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3B32C" w14:textId="59858310" w:rsidR="007477BA" w:rsidRDefault="007477BA" w:rsidP="00F95076">
      <w:pPr>
        <w:rPr>
          <w:rFonts w:ascii="Times" w:hAnsi="Times" w:cs="Arial"/>
          <w:b/>
          <w:bCs/>
        </w:rPr>
      </w:pPr>
      <w:r>
        <w:rPr>
          <w:rFonts w:ascii="Times" w:hAnsi="Times" w:cs="Arial"/>
          <w:b/>
          <w:bCs/>
        </w:rPr>
        <w:t xml:space="preserve"> In </w:t>
      </w:r>
      <w:bookmarkStart w:id="0" w:name="_GoBack"/>
      <w:bookmarkEnd w:id="0"/>
      <w:r>
        <w:rPr>
          <w:rFonts w:ascii="Times" w:hAnsi="Times" w:cs="Arial"/>
          <w:b/>
          <w:bCs/>
        </w:rPr>
        <w:t>International Journal of Epidemiology, 2014</w:t>
      </w:r>
    </w:p>
    <w:p w14:paraId="6ACD6497" w14:textId="77777777" w:rsidR="007477BA" w:rsidRDefault="007477BA" w:rsidP="00F95076">
      <w:pPr>
        <w:rPr>
          <w:rFonts w:ascii="Times" w:hAnsi="Times" w:cs="Arial"/>
          <w:b/>
          <w:bCs/>
        </w:rPr>
      </w:pPr>
    </w:p>
    <w:p w14:paraId="01F7EFDD" w14:textId="5D7F383B" w:rsidR="00F95076" w:rsidRPr="00A845C3" w:rsidRDefault="00594D5D" w:rsidP="00F95076">
      <w:pPr>
        <w:rPr>
          <w:rFonts w:ascii="Times" w:hAnsi="Times" w:cs="Arial"/>
          <w:b/>
          <w:bCs/>
        </w:rPr>
      </w:pPr>
      <w:r w:rsidRPr="00A845C3">
        <w:rPr>
          <w:rFonts w:ascii="Times" w:hAnsi="Times" w:cs="Arial"/>
          <w:b/>
          <w:bCs/>
        </w:rPr>
        <w:t xml:space="preserve">From Handles to Interventions: </w:t>
      </w:r>
      <w:r w:rsidR="001D5DDA" w:rsidRPr="00A845C3">
        <w:rPr>
          <w:rFonts w:ascii="Times" w:hAnsi="Times" w:cs="Arial"/>
          <w:b/>
          <w:bCs/>
        </w:rPr>
        <w:t>Commentary on R.G. Collingwood, “The So-Called Idea of Causation”</w:t>
      </w:r>
    </w:p>
    <w:p w14:paraId="0597F03F" w14:textId="77777777" w:rsidR="00A269D2" w:rsidRPr="00A845C3" w:rsidRDefault="00A269D2" w:rsidP="00F95076">
      <w:pPr>
        <w:rPr>
          <w:rFonts w:ascii="Times" w:hAnsi="Times" w:cs="Arial"/>
          <w:b/>
          <w:bCs/>
        </w:rPr>
      </w:pPr>
    </w:p>
    <w:p w14:paraId="1FB9A942" w14:textId="62BF3C75" w:rsidR="00F95076" w:rsidRPr="00A845C3" w:rsidRDefault="00A269D2" w:rsidP="00A269D2">
      <w:pPr>
        <w:ind w:left="2880" w:firstLine="720"/>
        <w:rPr>
          <w:rFonts w:ascii="Times" w:hAnsi="Times" w:cs="Arial"/>
        </w:rPr>
      </w:pPr>
      <w:r w:rsidRPr="00A845C3">
        <w:rPr>
          <w:rFonts w:ascii="Times" w:hAnsi="Times" w:cs="Arial"/>
          <w:bCs/>
        </w:rPr>
        <w:t>I.</w:t>
      </w:r>
      <w:r w:rsidRPr="00A845C3">
        <w:rPr>
          <w:rFonts w:ascii="Times" w:hAnsi="Times" w:cs="Arial"/>
        </w:rPr>
        <w:t xml:space="preserve"> </w:t>
      </w:r>
    </w:p>
    <w:p w14:paraId="41543001" w14:textId="77777777" w:rsidR="001D5DDA" w:rsidRPr="00A845C3" w:rsidRDefault="00F95076">
      <w:pPr>
        <w:rPr>
          <w:rFonts w:ascii="Times" w:hAnsi="Times"/>
        </w:rPr>
      </w:pPr>
      <w:r w:rsidRPr="00A845C3">
        <w:rPr>
          <w:rFonts w:ascii="Times" w:hAnsi="Times"/>
        </w:rPr>
        <w:t xml:space="preserve"> </w:t>
      </w:r>
      <w:r w:rsidR="001D5DDA" w:rsidRPr="00A845C3">
        <w:rPr>
          <w:rFonts w:ascii="Times" w:hAnsi="Times"/>
        </w:rPr>
        <w:tab/>
      </w:r>
    </w:p>
    <w:p w14:paraId="309F16C1" w14:textId="5B5AD7B8" w:rsidR="008923AF" w:rsidRPr="00A845C3" w:rsidRDefault="00F95076" w:rsidP="001D5DDA">
      <w:pPr>
        <w:ind w:firstLine="720"/>
        <w:rPr>
          <w:rFonts w:ascii="Times" w:hAnsi="Times"/>
        </w:rPr>
      </w:pPr>
      <w:r w:rsidRPr="00A845C3">
        <w:rPr>
          <w:rFonts w:ascii="Times" w:hAnsi="Times"/>
        </w:rPr>
        <w:t>R. G. Collingwood’s paper, “ On the So-Called Idea of Causation” ranges over a large number of topics connected with the notion of cause, but probably the portion of the paper that has attracted the most interest</w:t>
      </w:r>
      <w:r w:rsidR="00C449D6" w:rsidRPr="00A845C3">
        <w:rPr>
          <w:rFonts w:ascii="Times" w:hAnsi="Times"/>
        </w:rPr>
        <w:t>,</w:t>
      </w:r>
      <w:r w:rsidR="00594D5D" w:rsidRPr="00A845C3">
        <w:rPr>
          <w:rFonts w:ascii="Times" w:hAnsi="Times"/>
        </w:rPr>
        <w:t xml:space="preserve"> </w:t>
      </w:r>
      <w:r w:rsidRPr="00A845C3">
        <w:rPr>
          <w:rFonts w:ascii="Times" w:hAnsi="Times"/>
        </w:rPr>
        <w:t>both within and outside philosophy</w:t>
      </w:r>
      <w:r w:rsidR="002E265A" w:rsidRPr="00A845C3">
        <w:rPr>
          <w:rFonts w:ascii="Times" w:hAnsi="Times"/>
        </w:rPr>
        <w:t>,</w:t>
      </w:r>
      <w:r w:rsidRPr="00A845C3">
        <w:rPr>
          <w:rFonts w:ascii="Times" w:hAnsi="Times"/>
        </w:rPr>
        <w:t xml:space="preserve"> </w:t>
      </w:r>
      <w:r w:rsidR="002E265A" w:rsidRPr="00A845C3">
        <w:rPr>
          <w:rFonts w:ascii="Times" w:hAnsi="Times"/>
        </w:rPr>
        <w:t xml:space="preserve"> </w:t>
      </w:r>
      <w:r w:rsidRPr="00A845C3">
        <w:rPr>
          <w:rFonts w:ascii="Times" w:hAnsi="Times"/>
        </w:rPr>
        <w:t xml:space="preserve">is his discussion of  what he calls “sense II” of “cause” (one of three senses of this notion that Collingwood </w:t>
      </w:r>
      <w:r w:rsidR="00594D5D" w:rsidRPr="00A845C3">
        <w:rPr>
          <w:rFonts w:ascii="Times" w:hAnsi="Times"/>
        </w:rPr>
        <w:t>distinguishes</w:t>
      </w:r>
      <w:r w:rsidRPr="00A845C3">
        <w:rPr>
          <w:rFonts w:ascii="Times" w:hAnsi="Times"/>
        </w:rPr>
        <w:t xml:space="preserve">). He writes: </w:t>
      </w:r>
    </w:p>
    <w:p w14:paraId="6238C96C" w14:textId="77777777" w:rsidR="00F95076" w:rsidRPr="00A845C3" w:rsidRDefault="00F95076">
      <w:pPr>
        <w:rPr>
          <w:rFonts w:ascii="Times" w:hAnsi="Times"/>
        </w:rPr>
      </w:pPr>
    </w:p>
    <w:p w14:paraId="70BB8B76" w14:textId="7BB5DEF0" w:rsidR="009A0DB1" w:rsidRPr="00A845C3" w:rsidRDefault="009A0DB1" w:rsidP="009A0DB1">
      <w:pPr>
        <w:ind w:left="720" w:firstLine="60"/>
        <w:jc w:val="both"/>
        <w:rPr>
          <w:rFonts w:ascii="Times" w:hAnsi="Times"/>
        </w:rPr>
      </w:pPr>
      <w:r w:rsidRPr="00A845C3">
        <w:rPr>
          <w:rFonts w:ascii="Times" w:hAnsi="Times"/>
        </w:rPr>
        <w:t xml:space="preserve">In sense II, </w:t>
      </w:r>
      <w:r w:rsidR="001F57DD" w:rsidRPr="00A845C3">
        <w:rPr>
          <w:rFonts w:ascii="Times" w:hAnsi="Times"/>
        </w:rPr>
        <w:t>…</w:t>
      </w:r>
      <w:r w:rsidRPr="00A845C3">
        <w:rPr>
          <w:rFonts w:ascii="Times" w:hAnsi="Times"/>
        </w:rPr>
        <w:t xml:space="preserve"> the word cause expresses an idea relative to human action: the action in this case is an action intended to control, not other human beings, but things in “nature”, or “physical” things. In this sense, the “cause” of an event in nature is the handle, so to speak, by which we can manipulate it….</w:t>
      </w:r>
    </w:p>
    <w:p w14:paraId="0A6BFCFF" w14:textId="65E2198A" w:rsidR="009A0DB1" w:rsidRPr="00A845C3" w:rsidRDefault="009A0DB1" w:rsidP="009A0DB1">
      <w:pPr>
        <w:ind w:left="720" w:firstLine="60"/>
        <w:jc w:val="both"/>
        <w:rPr>
          <w:rFonts w:ascii="Times" w:hAnsi="Times"/>
        </w:rPr>
      </w:pPr>
      <w:r w:rsidRPr="00A845C3">
        <w:rPr>
          <w:rFonts w:ascii="Times" w:hAnsi="Times"/>
        </w:rPr>
        <w:t xml:space="preserve">  </w:t>
      </w:r>
    </w:p>
    <w:p w14:paraId="6BD5706A" w14:textId="46EE4BD3" w:rsidR="009A0DB1" w:rsidRPr="00A845C3" w:rsidRDefault="009A0DB1" w:rsidP="009A0DB1">
      <w:pPr>
        <w:ind w:left="720"/>
        <w:jc w:val="both"/>
        <w:rPr>
          <w:rFonts w:ascii="Times" w:hAnsi="Times"/>
        </w:rPr>
      </w:pPr>
      <w:r w:rsidRPr="00A845C3">
        <w:rPr>
          <w:rFonts w:ascii="Times" w:hAnsi="Times"/>
        </w:rPr>
        <w:t xml:space="preserve">This sense of the word may be defined as follows.  </w:t>
      </w:r>
      <w:r w:rsidRPr="00A845C3">
        <w:rPr>
          <w:rFonts w:ascii="Times" w:hAnsi="Times"/>
          <w:i/>
        </w:rPr>
        <w:t>A cause is</w:t>
      </w:r>
      <w:r w:rsidR="00056067" w:rsidRPr="00A845C3">
        <w:rPr>
          <w:rFonts w:ascii="Times" w:hAnsi="Times"/>
          <w:i/>
        </w:rPr>
        <w:t xml:space="preserve"> </w:t>
      </w:r>
      <w:r w:rsidRPr="00A845C3">
        <w:rPr>
          <w:rFonts w:ascii="Times" w:hAnsi="Times"/>
          <w:i/>
        </w:rPr>
        <w:t>an event or state of things which (i) it is in our power to produce or prevent, and (ii) by producing or preventing which we can produce or prevent that whose cause it is said to be</w:t>
      </w:r>
      <w:r w:rsidRPr="00A845C3">
        <w:rPr>
          <w:rFonts w:ascii="Times" w:hAnsi="Times"/>
        </w:rPr>
        <w:t>.</w:t>
      </w:r>
      <w:r w:rsidR="00056067" w:rsidRPr="00A845C3">
        <w:rPr>
          <w:rFonts w:ascii="Times" w:hAnsi="Times"/>
        </w:rPr>
        <w:t xml:space="preserve"> (p.89)</w:t>
      </w:r>
    </w:p>
    <w:p w14:paraId="7029F184" w14:textId="77777777" w:rsidR="009A0DB1" w:rsidRPr="00A845C3" w:rsidRDefault="009A0DB1">
      <w:pPr>
        <w:rPr>
          <w:rFonts w:ascii="Times" w:hAnsi="Times"/>
        </w:rPr>
      </w:pPr>
    </w:p>
    <w:p w14:paraId="4631BD78" w14:textId="639B23B1" w:rsidR="00F95076" w:rsidRPr="00A845C3" w:rsidRDefault="009A0DB1">
      <w:pPr>
        <w:rPr>
          <w:rFonts w:ascii="Times" w:hAnsi="Times"/>
        </w:rPr>
      </w:pPr>
      <w:r w:rsidRPr="00A845C3">
        <w:rPr>
          <w:rFonts w:ascii="Times" w:hAnsi="Times"/>
        </w:rPr>
        <w:t xml:space="preserve"> </w:t>
      </w:r>
      <w:r w:rsidR="001B467D" w:rsidRPr="00A845C3">
        <w:rPr>
          <w:rFonts w:ascii="Times" w:hAnsi="Times"/>
        </w:rPr>
        <w:t>(</w:t>
      </w:r>
      <w:r w:rsidRPr="00A845C3">
        <w:rPr>
          <w:rFonts w:ascii="Times" w:hAnsi="Times"/>
        </w:rPr>
        <w:t xml:space="preserve">Italics in original. </w:t>
      </w:r>
      <w:r w:rsidR="001B467D" w:rsidRPr="00A845C3">
        <w:rPr>
          <w:rFonts w:ascii="Times" w:hAnsi="Times"/>
        </w:rPr>
        <w:t>I have inserted the roman numerals (i) and (ii) in order to refer back to the separate clauses of this definition.</w:t>
      </w:r>
      <w:r w:rsidRPr="00A845C3">
        <w:rPr>
          <w:rFonts w:ascii="Times" w:hAnsi="Times"/>
        </w:rPr>
        <w:t>)</w:t>
      </w:r>
      <w:r w:rsidR="00DB64F5" w:rsidRPr="00A845C3">
        <w:rPr>
          <w:rFonts w:ascii="Times" w:hAnsi="Times"/>
        </w:rPr>
        <w:t xml:space="preserve"> </w:t>
      </w:r>
    </w:p>
    <w:p w14:paraId="7D3E8E2A" w14:textId="3945785F" w:rsidR="00F95076" w:rsidRPr="00A845C3" w:rsidRDefault="00F95076" w:rsidP="00DB64F5">
      <w:pPr>
        <w:ind w:firstLine="720"/>
        <w:rPr>
          <w:rFonts w:ascii="Times" w:hAnsi="Times"/>
        </w:rPr>
      </w:pPr>
      <w:r w:rsidRPr="00A845C3">
        <w:rPr>
          <w:rFonts w:ascii="Times" w:hAnsi="Times"/>
        </w:rPr>
        <w:t xml:space="preserve">He adds </w:t>
      </w:r>
      <w:r w:rsidR="009A0DB1" w:rsidRPr="00A845C3">
        <w:rPr>
          <w:rFonts w:ascii="Times" w:hAnsi="Times"/>
        </w:rPr>
        <w:t xml:space="preserve"> </w:t>
      </w:r>
    </w:p>
    <w:p w14:paraId="116BEDF1" w14:textId="77777777" w:rsidR="00AB4E3A" w:rsidRPr="00A845C3" w:rsidRDefault="00AB4E3A">
      <w:pPr>
        <w:rPr>
          <w:rFonts w:ascii="Times" w:hAnsi="Times"/>
        </w:rPr>
      </w:pPr>
    </w:p>
    <w:p w14:paraId="63E0DED6" w14:textId="0B5E7190" w:rsidR="00F95076" w:rsidRPr="00A845C3" w:rsidRDefault="00056067" w:rsidP="00056067">
      <w:pPr>
        <w:ind w:left="720"/>
        <w:rPr>
          <w:rFonts w:ascii="Times" w:hAnsi="Times"/>
        </w:rPr>
      </w:pPr>
      <w:r w:rsidRPr="00A845C3">
        <w:rPr>
          <w:rFonts w:ascii="Times" w:hAnsi="Times"/>
        </w:rPr>
        <w:t xml:space="preserve">The search for causes in sense II is “natural science” in that sense of the phrase in which natural science is what Aristotle calls a “practical science,” valued not for its truth pure and simple but for its utility, for the “power over nature” (p.90)  </w:t>
      </w:r>
    </w:p>
    <w:p w14:paraId="298917B0" w14:textId="77777777" w:rsidR="00056067" w:rsidRPr="00A845C3" w:rsidRDefault="00056067" w:rsidP="00056067">
      <w:pPr>
        <w:ind w:left="720"/>
        <w:rPr>
          <w:rFonts w:ascii="Times" w:hAnsi="Times"/>
        </w:rPr>
      </w:pPr>
    </w:p>
    <w:p w14:paraId="7380A9A6" w14:textId="7492380D" w:rsidR="00654AEF" w:rsidRPr="00A845C3" w:rsidRDefault="00F95076">
      <w:pPr>
        <w:rPr>
          <w:rFonts w:ascii="Times" w:hAnsi="Times"/>
        </w:rPr>
      </w:pPr>
      <w:r w:rsidRPr="00A845C3">
        <w:rPr>
          <w:rFonts w:ascii="Times" w:hAnsi="Times"/>
        </w:rPr>
        <w:t>This is a statement of what is sometimes called a manipulability (or manipulationist) notion of causation</w:t>
      </w:r>
      <w:r w:rsidR="00B37A1B" w:rsidRPr="00A845C3">
        <w:rPr>
          <w:rFonts w:ascii="Times" w:hAnsi="Times"/>
        </w:rPr>
        <w:t>, the basic idea being that a cause is a factor such that if it were possible to</w:t>
      </w:r>
      <w:r w:rsidR="00210D29" w:rsidRPr="00A845C3">
        <w:rPr>
          <w:rFonts w:ascii="Times" w:hAnsi="Times"/>
        </w:rPr>
        <w:t xml:space="preserve"> appropriately </w:t>
      </w:r>
      <w:r w:rsidR="00B37A1B" w:rsidRPr="00A845C3">
        <w:rPr>
          <w:rFonts w:ascii="Times" w:hAnsi="Times"/>
        </w:rPr>
        <w:t xml:space="preserve">manipulate it, there would be an associated change in the effect. </w:t>
      </w:r>
      <w:r w:rsidR="001B467D" w:rsidRPr="00A845C3">
        <w:rPr>
          <w:rFonts w:ascii="Times" w:hAnsi="Times"/>
        </w:rPr>
        <w:t>Broadly similar ideas have been</w:t>
      </w:r>
      <w:r w:rsidR="00C40E5A" w:rsidRPr="00A845C3">
        <w:rPr>
          <w:rFonts w:ascii="Times" w:hAnsi="Times"/>
        </w:rPr>
        <w:t xml:space="preserve"> </w:t>
      </w:r>
      <w:r w:rsidR="001D5DDA" w:rsidRPr="00A845C3">
        <w:rPr>
          <w:rFonts w:ascii="Times" w:hAnsi="Times"/>
        </w:rPr>
        <w:t xml:space="preserve">defended </w:t>
      </w:r>
      <w:r w:rsidR="001B467D" w:rsidRPr="00A845C3">
        <w:rPr>
          <w:rFonts w:ascii="Times" w:hAnsi="Times"/>
        </w:rPr>
        <w:t>by a number of other philosophers, including</w:t>
      </w:r>
      <w:r w:rsidR="00022F61" w:rsidRPr="00A845C3">
        <w:rPr>
          <w:rFonts w:ascii="Times" w:hAnsi="Times"/>
        </w:rPr>
        <w:t xml:space="preserve"> </w:t>
      </w:r>
      <w:r w:rsidR="00725A4A" w:rsidRPr="00A845C3">
        <w:rPr>
          <w:rFonts w:ascii="Times" w:hAnsi="Times"/>
        </w:rPr>
        <w:t xml:space="preserve">Gasking, </w:t>
      </w:r>
      <w:r w:rsidR="001E32B5" w:rsidRPr="00A845C3">
        <w:rPr>
          <w:rFonts w:ascii="Times" w:hAnsi="Times"/>
        </w:rPr>
        <w:t>1955,</w:t>
      </w:r>
      <w:r w:rsidR="008B08E4" w:rsidRPr="00A845C3">
        <w:rPr>
          <w:rFonts w:ascii="Times" w:hAnsi="Times"/>
        </w:rPr>
        <w:t xml:space="preserve"> </w:t>
      </w:r>
      <w:r w:rsidR="00725A4A" w:rsidRPr="00A845C3">
        <w:rPr>
          <w:rFonts w:ascii="Times" w:hAnsi="Times"/>
        </w:rPr>
        <w:t>von Wright</w:t>
      </w:r>
      <w:r w:rsidR="00A719B1" w:rsidRPr="00A845C3">
        <w:rPr>
          <w:rFonts w:ascii="Times" w:hAnsi="Times"/>
        </w:rPr>
        <w:t xml:space="preserve">, </w:t>
      </w:r>
      <w:r w:rsidR="001E32B5" w:rsidRPr="00A845C3">
        <w:rPr>
          <w:rFonts w:ascii="Times" w:hAnsi="Times"/>
        </w:rPr>
        <w:t>1971</w:t>
      </w:r>
      <w:r w:rsidR="001B467D" w:rsidRPr="00A845C3">
        <w:rPr>
          <w:rFonts w:ascii="Times" w:hAnsi="Times"/>
        </w:rPr>
        <w:t>,</w:t>
      </w:r>
      <w:r w:rsidR="00A719B1" w:rsidRPr="00A845C3">
        <w:rPr>
          <w:rFonts w:ascii="Times" w:hAnsi="Times"/>
        </w:rPr>
        <w:t xml:space="preserve"> and Price</w:t>
      </w:r>
      <w:r w:rsidR="001E32B5" w:rsidRPr="00A845C3">
        <w:rPr>
          <w:rFonts w:ascii="Times" w:hAnsi="Times"/>
        </w:rPr>
        <w:t>, 1991</w:t>
      </w:r>
      <w:r w:rsidR="001D5DDA" w:rsidRPr="00A845C3">
        <w:rPr>
          <w:rFonts w:ascii="Times" w:hAnsi="Times"/>
        </w:rPr>
        <w:t>, as well other researchers described below</w:t>
      </w:r>
      <w:r w:rsidR="002E265A" w:rsidRPr="00A845C3">
        <w:rPr>
          <w:rFonts w:ascii="Times" w:hAnsi="Times"/>
        </w:rPr>
        <w:t>.</w:t>
      </w:r>
      <w:r w:rsidR="00B37A1B" w:rsidRPr="00A845C3">
        <w:rPr>
          <w:rFonts w:ascii="Times" w:hAnsi="Times"/>
        </w:rPr>
        <w:t xml:space="preserve"> </w:t>
      </w:r>
      <w:r w:rsidR="002E265A" w:rsidRPr="00A845C3">
        <w:rPr>
          <w:rFonts w:ascii="Times" w:hAnsi="Times"/>
        </w:rPr>
        <w:t xml:space="preserve"> S</w:t>
      </w:r>
      <w:r w:rsidR="00F26164" w:rsidRPr="00A845C3">
        <w:rPr>
          <w:rFonts w:ascii="Times" w:hAnsi="Times"/>
        </w:rPr>
        <w:t>imilar ideas are also common in many other discipl</w:t>
      </w:r>
      <w:r w:rsidR="00AB4E3A" w:rsidRPr="00A845C3">
        <w:rPr>
          <w:rFonts w:ascii="Times" w:hAnsi="Times"/>
        </w:rPr>
        <w:t>i</w:t>
      </w:r>
      <w:r w:rsidR="00F26164" w:rsidRPr="00A845C3">
        <w:rPr>
          <w:rFonts w:ascii="Times" w:hAnsi="Times"/>
        </w:rPr>
        <w:t>nes, including econometrics</w:t>
      </w:r>
      <w:r w:rsidR="00481C5A" w:rsidRPr="00A845C3">
        <w:rPr>
          <w:rFonts w:ascii="Times" w:hAnsi="Times"/>
        </w:rPr>
        <w:t xml:space="preserve">, </w:t>
      </w:r>
      <w:r w:rsidR="00F26164" w:rsidRPr="00A845C3">
        <w:rPr>
          <w:rFonts w:ascii="Times" w:hAnsi="Times"/>
        </w:rPr>
        <w:t xml:space="preserve">and </w:t>
      </w:r>
      <w:r w:rsidR="00AB4E3A" w:rsidRPr="00A845C3">
        <w:rPr>
          <w:rFonts w:ascii="Times" w:hAnsi="Times"/>
        </w:rPr>
        <w:t>statistics</w:t>
      </w:r>
      <w:r w:rsidR="00481C5A" w:rsidRPr="00A845C3">
        <w:rPr>
          <w:rFonts w:ascii="Times" w:hAnsi="Times"/>
        </w:rPr>
        <w:t xml:space="preserve">, </w:t>
      </w:r>
      <w:r w:rsidR="00654AEF" w:rsidRPr="00A845C3">
        <w:rPr>
          <w:rFonts w:ascii="Times" w:hAnsi="Times"/>
        </w:rPr>
        <w:t>as well as medicine.</w:t>
      </w:r>
      <w:r w:rsidR="00F26164" w:rsidRPr="00A845C3">
        <w:rPr>
          <w:rFonts w:ascii="Times" w:hAnsi="Times"/>
        </w:rPr>
        <w:t xml:space="preserve"> </w:t>
      </w:r>
      <w:r w:rsidR="00FE1FF5" w:rsidRPr="00A845C3">
        <w:rPr>
          <w:rFonts w:ascii="Times" w:hAnsi="Times"/>
        </w:rPr>
        <w:t xml:space="preserve">  </w:t>
      </w:r>
    </w:p>
    <w:p w14:paraId="2AAD3D81" w14:textId="0556FECC" w:rsidR="00062052" w:rsidRPr="00A845C3" w:rsidRDefault="00654AEF" w:rsidP="001D5DDA">
      <w:pPr>
        <w:ind w:firstLine="720"/>
        <w:rPr>
          <w:rFonts w:ascii="Times" w:hAnsi="Times"/>
        </w:rPr>
      </w:pPr>
      <w:r w:rsidRPr="00A845C3">
        <w:rPr>
          <w:rFonts w:ascii="Times" w:hAnsi="Times"/>
        </w:rPr>
        <w:t>The past</w:t>
      </w:r>
      <w:r w:rsidR="00583AD4" w:rsidRPr="00A845C3">
        <w:rPr>
          <w:rFonts w:ascii="Times" w:hAnsi="Times"/>
        </w:rPr>
        <w:t xml:space="preserve"> several</w:t>
      </w:r>
      <w:r w:rsidRPr="00A845C3">
        <w:rPr>
          <w:rFonts w:ascii="Times" w:hAnsi="Times"/>
        </w:rPr>
        <w:t xml:space="preserve"> decade</w:t>
      </w:r>
      <w:r w:rsidR="00583AD4" w:rsidRPr="00A845C3">
        <w:rPr>
          <w:rFonts w:ascii="Times" w:hAnsi="Times"/>
        </w:rPr>
        <w:t>s</w:t>
      </w:r>
      <w:r w:rsidRPr="00A845C3">
        <w:rPr>
          <w:rFonts w:ascii="Times" w:hAnsi="Times"/>
        </w:rPr>
        <w:t xml:space="preserve"> </w:t>
      </w:r>
      <w:r w:rsidR="00583AD4" w:rsidRPr="00A845C3">
        <w:rPr>
          <w:rFonts w:ascii="Times" w:hAnsi="Times"/>
        </w:rPr>
        <w:t>have</w:t>
      </w:r>
      <w:r w:rsidRPr="00A845C3">
        <w:rPr>
          <w:rFonts w:ascii="Times" w:hAnsi="Times"/>
        </w:rPr>
        <w:t xml:space="preserve"> seen the development of accounts of causation</w:t>
      </w:r>
      <w:r w:rsidR="00583AD4" w:rsidRPr="00A845C3">
        <w:rPr>
          <w:rFonts w:ascii="Times" w:hAnsi="Times"/>
        </w:rPr>
        <w:t xml:space="preserve"> (and associated </w:t>
      </w:r>
      <w:r w:rsidR="008B08E4" w:rsidRPr="00A845C3">
        <w:rPr>
          <w:rFonts w:ascii="Times" w:hAnsi="Times"/>
        </w:rPr>
        <w:t>accounts</w:t>
      </w:r>
      <w:r w:rsidR="00583AD4" w:rsidRPr="00A845C3">
        <w:rPr>
          <w:rFonts w:ascii="Times" w:hAnsi="Times"/>
        </w:rPr>
        <w:t xml:space="preserve"> of testing for causal relationships)</w:t>
      </w:r>
      <w:r w:rsidR="00C40E5A" w:rsidRPr="00A845C3">
        <w:rPr>
          <w:rFonts w:ascii="Times" w:hAnsi="Times"/>
        </w:rPr>
        <w:t xml:space="preserve"> </w:t>
      </w:r>
      <w:r w:rsidR="00FE1FF5" w:rsidRPr="00A845C3">
        <w:rPr>
          <w:rFonts w:ascii="Times" w:hAnsi="Times"/>
        </w:rPr>
        <w:t xml:space="preserve">that </w:t>
      </w:r>
      <w:r w:rsidR="00583AD4" w:rsidRPr="00A845C3">
        <w:rPr>
          <w:rFonts w:ascii="Times" w:hAnsi="Times"/>
        </w:rPr>
        <w:t>can be thought of as</w:t>
      </w:r>
      <w:r w:rsidR="001B467D" w:rsidRPr="00A845C3">
        <w:rPr>
          <w:rFonts w:ascii="Times" w:hAnsi="Times"/>
        </w:rPr>
        <w:t xml:space="preserve"> </w:t>
      </w:r>
      <w:r w:rsidRPr="00A845C3">
        <w:rPr>
          <w:rFonts w:ascii="Times" w:hAnsi="Times"/>
        </w:rPr>
        <w:t>broadly manipulationist in spirit but that go well beyond the formulation provided by Collingwood</w:t>
      </w:r>
      <w:r w:rsidR="001B467D" w:rsidRPr="00A845C3">
        <w:rPr>
          <w:rFonts w:ascii="Times" w:hAnsi="Times"/>
        </w:rPr>
        <w:t>—these include</w:t>
      </w:r>
      <w:r w:rsidR="002E265A" w:rsidRPr="00A845C3">
        <w:rPr>
          <w:rFonts w:ascii="Times" w:hAnsi="Times"/>
        </w:rPr>
        <w:t xml:space="preserve"> </w:t>
      </w:r>
      <w:r w:rsidR="00FE1FF5" w:rsidRPr="00A845C3">
        <w:rPr>
          <w:rFonts w:ascii="Times" w:hAnsi="Times"/>
        </w:rPr>
        <w:t xml:space="preserve">Spirtes, Glymour and Scheines, 2000, </w:t>
      </w:r>
      <w:r w:rsidR="001B467D" w:rsidRPr="00A845C3">
        <w:rPr>
          <w:rFonts w:ascii="Times" w:hAnsi="Times"/>
        </w:rPr>
        <w:t>Pearl, 2000,</w:t>
      </w:r>
      <w:r w:rsidR="002E265A" w:rsidRPr="00A845C3">
        <w:rPr>
          <w:rFonts w:ascii="Times" w:hAnsi="Times"/>
        </w:rPr>
        <w:t xml:space="preserve"> </w:t>
      </w:r>
      <w:r w:rsidR="00BA7DE4" w:rsidRPr="00A845C3">
        <w:rPr>
          <w:rFonts w:ascii="Times" w:hAnsi="Times"/>
        </w:rPr>
        <w:t>and, in the philosophical literature, Woodward, 2003.</w:t>
      </w:r>
      <w:r w:rsidR="006A1F94" w:rsidRPr="00A845C3">
        <w:rPr>
          <w:rFonts w:ascii="Times" w:hAnsi="Times"/>
        </w:rPr>
        <w:t xml:space="preserve"> </w:t>
      </w:r>
      <w:r w:rsidRPr="00A845C3">
        <w:rPr>
          <w:rFonts w:ascii="Times" w:hAnsi="Times"/>
        </w:rPr>
        <w:t>A central concept in</w:t>
      </w:r>
      <w:r w:rsidR="002E265A" w:rsidRPr="00A845C3">
        <w:rPr>
          <w:rFonts w:ascii="Times" w:hAnsi="Times"/>
        </w:rPr>
        <w:t xml:space="preserve"> </w:t>
      </w:r>
      <w:r w:rsidR="00FE1FF5" w:rsidRPr="00A845C3">
        <w:rPr>
          <w:rFonts w:ascii="Times" w:hAnsi="Times"/>
        </w:rPr>
        <w:t>these</w:t>
      </w:r>
      <w:r w:rsidRPr="00A845C3">
        <w:rPr>
          <w:rFonts w:ascii="Times" w:hAnsi="Times"/>
        </w:rPr>
        <w:t xml:space="preserve"> accounts is</w:t>
      </w:r>
      <w:r w:rsidR="002E265A" w:rsidRPr="00A845C3">
        <w:rPr>
          <w:rFonts w:ascii="Times" w:hAnsi="Times"/>
        </w:rPr>
        <w:t xml:space="preserve"> </w:t>
      </w:r>
      <w:r w:rsidR="00FE1FF5" w:rsidRPr="00A845C3">
        <w:rPr>
          <w:rFonts w:ascii="Times" w:hAnsi="Times"/>
        </w:rPr>
        <w:t>the notion</w:t>
      </w:r>
      <w:r w:rsidR="008B08E4" w:rsidRPr="00A845C3">
        <w:rPr>
          <w:rFonts w:ascii="Times" w:hAnsi="Times"/>
        </w:rPr>
        <w:t xml:space="preserve"> </w:t>
      </w:r>
      <w:r w:rsidR="00FE1FF5" w:rsidRPr="00A845C3">
        <w:rPr>
          <w:rFonts w:ascii="Times" w:hAnsi="Times"/>
        </w:rPr>
        <w:t>of</w:t>
      </w:r>
      <w:r w:rsidRPr="00A845C3">
        <w:rPr>
          <w:rFonts w:ascii="Times" w:hAnsi="Times"/>
        </w:rPr>
        <w:t xml:space="preserve"> an </w:t>
      </w:r>
      <w:r w:rsidR="0090165D" w:rsidRPr="00A845C3">
        <w:rPr>
          <w:rFonts w:ascii="Times" w:hAnsi="Times"/>
        </w:rPr>
        <w:t>“</w:t>
      </w:r>
      <w:r w:rsidRPr="00A845C3">
        <w:rPr>
          <w:rFonts w:ascii="Times" w:hAnsi="Times"/>
        </w:rPr>
        <w:t>intervention</w:t>
      </w:r>
      <w:r w:rsidR="0090165D" w:rsidRPr="00A845C3">
        <w:rPr>
          <w:rFonts w:ascii="Times" w:hAnsi="Times"/>
        </w:rPr>
        <w:t>”</w:t>
      </w:r>
      <w:r w:rsidRPr="00A845C3">
        <w:rPr>
          <w:rFonts w:ascii="Times" w:hAnsi="Times"/>
        </w:rPr>
        <w:t xml:space="preserve"> (see below) and the associated idea that causal claims can be illuminated in various ways by construing them as claims about the outcomes of </w:t>
      </w:r>
      <w:r w:rsidRPr="00A845C3">
        <w:rPr>
          <w:rFonts w:ascii="Times" w:hAnsi="Times"/>
        </w:rPr>
        <w:lastRenderedPageBreak/>
        <w:t>hypothetical experiments</w:t>
      </w:r>
      <w:r w:rsidR="00BA7DE4" w:rsidRPr="00A845C3">
        <w:rPr>
          <w:rStyle w:val="FootnoteReference"/>
          <w:rFonts w:ascii="Times" w:hAnsi="Times"/>
        </w:rPr>
        <w:footnoteReference w:id="1"/>
      </w:r>
      <w:r w:rsidRPr="00A845C3">
        <w:rPr>
          <w:rFonts w:ascii="Times" w:hAnsi="Times"/>
        </w:rPr>
        <w:t xml:space="preserve">. </w:t>
      </w:r>
      <w:r w:rsidR="00D462C7" w:rsidRPr="00A845C3">
        <w:rPr>
          <w:rFonts w:ascii="Times" w:hAnsi="Times"/>
        </w:rPr>
        <w:t>In what follows I first discuss</w:t>
      </w:r>
      <w:r w:rsidR="002E265A" w:rsidRPr="00A845C3">
        <w:rPr>
          <w:rFonts w:ascii="Times" w:hAnsi="Times"/>
        </w:rPr>
        <w:t xml:space="preserve"> </w:t>
      </w:r>
      <w:r w:rsidR="00D462C7" w:rsidRPr="00A845C3">
        <w:rPr>
          <w:rFonts w:ascii="Times" w:hAnsi="Times"/>
        </w:rPr>
        <w:t xml:space="preserve">some aspects of Collingwood’s paper and then </w:t>
      </w:r>
      <w:r w:rsidR="00583AD4" w:rsidRPr="00A845C3">
        <w:rPr>
          <w:rFonts w:ascii="Times" w:hAnsi="Times"/>
        </w:rPr>
        <w:t xml:space="preserve">try to place the paper in the context </w:t>
      </w:r>
      <w:r w:rsidR="00D462C7" w:rsidRPr="00A845C3">
        <w:rPr>
          <w:rFonts w:ascii="Times" w:hAnsi="Times"/>
        </w:rPr>
        <w:t xml:space="preserve">of these more recent contributions. </w:t>
      </w:r>
      <w:r w:rsidR="00583AD4" w:rsidRPr="00A845C3">
        <w:rPr>
          <w:rFonts w:ascii="Times" w:hAnsi="Times"/>
        </w:rPr>
        <w:t xml:space="preserve"> </w:t>
      </w:r>
    </w:p>
    <w:p w14:paraId="5D20242D" w14:textId="183CF418" w:rsidR="00962B09" w:rsidRPr="00A845C3" w:rsidRDefault="00062052" w:rsidP="00DA308B">
      <w:pPr>
        <w:rPr>
          <w:rFonts w:ascii="Times" w:hAnsi="Times"/>
        </w:rPr>
      </w:pPr>
      <w:r w:rsidRPr="00A845C3">
        <w:rPr>
          <w:rFonts w:ascii="Times" w:hAnsi="Times"/>
        </w:rPr>
        <w:t xml:space="preserve"> </w:t>
      </w:r>
      <w:r w:rsidR="00583AD4" w:rsidRPr="00A845C3">
        <w:rPr>
          <w:rFonts w:ascii="Times" w:hAnsi="Times"/>
        </w:rPr>
        <w:tab/>
      </w:r>
      <w:r w:rsidR="00D462C7" w:rsidRPr="00A845C3">
        <w:rPr>
          <w:rFonts w:ascii="Times" w:hAnsi="Times"/>
        </w:rPr>
        <w:t>Manipulability accounts of causation</w:t>
      </w:r>
      <w:r w:rsidRPr="00A845C3">
        <w:rPr>
          <w:rFonts w:ascii="Times" w:hAnsi="Times"/>
        </w:rPr>
        <w:t xml:space="preserve"> have an obvious appeal. For one thing they seem to explain (at least in part) why we </w:t>
      </w:r>
      <w:r w:rsidR="00583AD4" w:rsidRPr="00A845C3">
        <w:rPr>
          <w:rFonts w:ascii="Times" w:hAnsi="Times"/>
        </w:rPr>
        <w:t>ought to</w:t>
      </w:r>
      <w:r w:rsidR="00BA7DE4" w:rsidRPr="00A845C3">
        <w:rPr>
          <w:rFonts w:ascii="Times" w:hAnsi="Times"/>
        </w:rPr>
        <w:t xml:space="preserve"> </w:t>
      </w:r>
      <w:r w:rsidR="00D462C7" w:rsidRPr="00A845C3">
        <w:rPr>
          <w:rFonts w:ascii="Times" w:hAnsi="Times"/>
        </w:rPr>
        <w:t xml:space="preserve">care </w:t>
      </w:r>
      <w:r w:rsidRPr="00A845C3">
        <w:rPr>
          <w:rFonts w:ascii="Times" w:hAnsi="Times"/>
        </w:rPr>
        <w:t xml:space="preserve">about whether a relationship is causal </w:t>
      </w:r>
      <w:r w:rsidR="00583AD4" w:rsidRPr="00A845C3">
        <w:rPr>
          <w:rFonts w:ascii="Times" w:hAnsi="Times"/>
        </w:rPr>
        <w:t>(rather than non-causal or “merely correlational”</w:t>
      </w:r>
      <w:r w:rsidR="00AB4E3A" w:rsidRPr="00A845C3">
        <w:rPr>
          <w:rFonts w:ascii="Times" w:hAnsi="Times"/>
        </w:rPr>
        <w:t>)</w:t>
      </w:r>
      <w:r w:rsidRPr="00A845C3">
        <w:rPr>
          <w:rFonts w:ascii="Times" w:hAnsi="Times"/>
        </w:rPr>
        <w:t>.</w:t>
      </w:r>
      <w:r w:rsidR="002E265A" w:rsidRPr="00A845C3">
        <w:rPr>
          <w:rFonts w:ascii="Times" w:hAnsi="Times"/>
        </w:rPr>
        <w:t xml:space="preserve"> </w:t>
      </w:r>
      <w:r w:rsidR="00D462C7" w:rsidRPr="00A845C3">
        <w:rPr>
          <w:rFonts w:ascii="Times" w:hAnsi="Times"/>
        </w:rPr>
        <w:t>Since we care about manipulation and control</w:t>
      </w:r>
      <w:r w:rsidR="00583AD4" w:rsidRPr="00A845C3">
        <w:rPr>
          <w:rFonts w:ascii="Times" w:hAnsi="Times"/>
        </w:rPr>
        <w:t>,</w:t>
      </w:r>
      <w:r w:rsidR="00D462C7" w:rsidRPr="00A845C3">
        <w:rPr>
          <w:rFonts w:ascii="Times" w:hAnsi="Times"/>
        </w:rPr>
        <w:t xml:space="preserve"> particularly in </w:t>
      </w:r>
      <w:r w:rsidR="00583AD4" w:rsidRPr="00A845C3">
        <w:rPr>
          <w:rFonts w:ascii="Times" w:hAnsi="Times"/>
        </w:rPr>
        <w:t>“</w:t>
      </w:r>
      <w:r w:rsidR="00D462C7" w:rsidRPr="00A845C3">
        <w:rPr>
          <w:rFonts w:ascii="Times" w:hAnsi="Times"/>
        </w:rPr>
        <w:t>practical</w:t>
      </w:r>
      <w:r w:rsidR="00583AD4" w:rsidRPr="00A845C3">
        <w:rPr>
          <w:rFonts w:ascii="Times" w:hAnsi="Times"/>
        </w:rPr>
        <w:t>”</w:t>
      </w:r>
      <w:r w:rsidR="00D462C7" w:rsidRPr="00A845C3">
        <w:rPr>
          <w:rFonts w:ascii="Times" w:hAnsi="Times"/>
        </w:rPr>
        <w:t xml:space="preserve"> subjects such as engin</w:t>
      </w:r>
      <w:r w:rsidR="00583AD4" w:rsidRPr="00A845C3">
        <w:rPr>
          <w:rFonts w:ascii="Times" w:hAnsi="Times"/>
        </w:rPr>
        <w:t>e</w:t>
      </w:r>
      <w:r w:rsidR="00D462C7" w:rsidRPr="00A845C3">
        <w:rPr>
          <w:rFonts w:ascii="Times" w:hAnsi="Times"/>
        </w:rPr>
        <w:t>ering and med</w:t>
      </w:r>
      <w:r w:rsidR="00583AD4" w:rsidRPr="00A845C3">
        <w:rPr>
          <w:rFonts w:ascii="Times" w:hAnsi="Times"/>
        </w:rPr>
        <w:t>ici</w:t>
      </w:r>
      <w:r w:rsidR="00D462C7" w:rsidRPr="00A845C3">
        <w:rPr>
          <w:rFonts w:ascii="Times" w:hAnsi="Times"/>
        </w:rPr>
        <w:t xml:space="preserve">ne, there is no </w:t>
      </w:r>
      <w:r w:rsidR="00DC5311" w:rsidRPr="00A845C3">
        <w:rPr>
          <w:rFonts w:ascii="Times" w:hAnsi="Times"/>
        </w:rPr>
        <w:t>mystery about why we</w:t>
      </w:r>
      <w:r w:rsidR="00BA7DE4" w:rsidRPr="00A845C3">
        <w:rPr>
          <w:rFonts w:ascii="Times" w:hAnsi="Times"/>
        </w:rPr>
        <w:t xml:space="preserve"> </w:t>
      </w:r>
      <w:r w:rsidR="00D462C7" w:rsidRPr="00A845C3">
        <w:rPr>
          <w:rFonts w:ascii="Times" w:hAnsi="Times"/>
        </w:rPr>
        <w:t xml:space="preserve">also </w:t>
      </w:r>
      <w:r w:rsidR="00DC5311" w:rsidRPr="00A845C3">
        <w:rPr>
          <w:rFonts w:ascii="Times" w:hAnsi="Times"/>
        </w:rPr>
        <w:t>should care about the distinction between</w:t>
      </w:r>
      <w:r w:rsidR="006A46C8" w:rsidRPr="00A845C3">
        <w:rPr>
          <w:rFonts w:ascii="Times" w:hAnsi="Times"/>
        </w:rPr>
        <w:t xml:space="preserve"> </w:t>
      </w:r>
      <w:r w:rsidR="00583AD4" w:rsidRPr="00A845C3">
        <w:rPr>
          <w:rFonts w:ascii="Times" w:hAnsi="Times"/>
        </w:rPr>
        <w:t>relationships that can be</w:t>
      </w:r>
      <w:r w:rsidR="00DC5311" w:rsidRPr="00A845C3">
        <w:rPr>
          <w:rFonts w:ascii="Times" w:hAnsi="Times"/>
        </w:rPr>
        <w:t xml:space="preserve"> exploited for purposes of manipulation and control</w:t>
      </w:r>
      <w:r w:rsidR="006A46C8" w:rsidRPr="00A845C3">
        <w:rPr>
          <w:rFonts w:ascii="Times" w:hAnsi="Times"/>
        </w:rPr>
        <w:t xml:space="preserve"> </w:t>
      </w:r>
      <w:r w:rsidR="00DC5311" w:rsidRPr="00A845C3">
        <w:rPr>
          <w:rFonts w:ascii="Times" w:hAnsi="Times"/>
        </w:rPr>
        <w:t>and those that cannot</w:t>
      </w:r>
      <w:r w:rsidR="00496682" w:rsidRPr="00A845C3">
        <w:rPr>
          <w:rFonts w:ascii="Times" w:hAnsi="Times"/>
        </w:rPr>
        <w:t>, and this is exactly the distinction between</w:t>
      </w:r>
      <w:r w:rsidR="002E265A" w:rsidRPr="00A845C3">
        <w:rPr>
          <w:rFonts w:ascii="Times" w:hAnsi="Times"/>
        </w:rPr>
        <w:t xml:space="preserve"> </w:t>
      </w:r>
      <w:r w:rsidR="00496682" w:rsidRPr="00A845C3">
        <w:rPr>
          <w:rFonts w:ascii="Times" w:hAnsi="Times"/>
        </w:rPr>
        <w:t xml:space="preserve">causal and </w:t>
      </w:r>
      <w:r w:rsidR="00210D29" w:rsidRPr="00A845C3">
        <w:rPr>
          <w:rFonts w:ascii="Times" w:hAnsi="Times"/>
        </w:rPr>
        <w:t>non-causal relationships</w:t>
      </w:r>
      <w:r w:rsidR="00496682" w:rsidRPr="00A845C3">
        <w:rPr>
          <w:rFonts w:ascii="Times" w:hAnsi="Times"/>
        </w:rPr>
        <w:t xml:space="preserve">, according to the manipulationist conception.  </w:t>
      </w:r>
      <w:r w:rsidR="00DC5311" w:rsidRPr="00A845C3">
        <w:rPr>
          <w:rFonts w:ascii="Times" w:hAnsi="Times"/>
        </w:rPr>
        <w:t>In addition,</w:t>
      </w:r>
      <w:r w:rsidR="008B08E4" w:rsidRPr="00A845C3">
        <w:rPr>
          <w:rFonts w:ascii="Times" w:hAnsi="Times"/>
        </w:rPr>
        <w:t xml:space="preserve"> </w:t>
      </w:r>
      <w:r w:rsidR="00DC5311" w:rsidRPr="00A845C3">
        <w:rPr>
          <w:rFonts w:ascii="Times" w:hAnsi="Times"/>
        </w:rPr>
        <w:t xml:space="preserve">manipulationist conceptions of causation </w:t>
      </w:r>
      <w:r w:rsidR="00210D29" w:rsidRPr="00A845C3">
        <w:rPr>
          <w:rFonts w:ascii="Times" w:hAnsi="Times"/>
        </w:rPr>
        <w:t>provide</w:t>
      </w:r>
      <w:r w:rsidR="00DC5311" w:rsidRPr="00A845C3">
        <w:rPr>
          <w:rFonts w:ascii="Times" w:hAnsi="Times"/>
        </w:rPr>
        <w:t xml:space="preserve"> a transparent</w:t>
      </w:r>
      <w:r w:rsidR="00210D29" w:rsidRPr="00A845C3">
        <w:rPr>
          <w:rFonts w:ascii="Times" w:hAnsi="Times"/>
        </w:rPr>
        <w:t xml:space="preserve"> </w:t>
      </w:r>
      <w:r w:rsidR="00DC5311" w:rsidRPr="00A845C3">
        <w:rPr>
          <w:rFonts w:ascii="Times" w:hAnsi="Times"/>
        </w:rPr>
        <w:t>connection between the content of causal claims and one</w:t>
      </w:r>
      <w:r w:rsidR="002E265A" w:rsidRPr="00A845C3">
        <w:rPr>
          <w:rFonts w:ascii="Times" w:hAnsi="Times"/>
        </w:rPr>
        <w:t xml:space="preserve"> </w:t>
      </w:r>
      <w:r w:rsidR="00DC5311" w:rsidRPr="00A845C3">
        <w:rPr>
          <w:rFonts w:ascii="Times" w:hAnsi="Times"/>
        </w:rPr>
        <w:t>important way of testing such claims – via experimentation.</w:t>
      </w:r>
      <w:r w:rsidR="00FE1FF5" w:rsidRPr="00A845C3">
        <w:rPr>
          <w:rFonts w:ascii="Times" w:hAnsi="Times"/>
        </w:rPr>
        <w:t xml:space="preserve"> </w:t>
      </w:r>
      <w:r w:rsidR="00496682" w:rsidRPr="00A845C3">
        <w:rPr>
          <w:rFonts w:ascii="Times" w:hAnsi="Times"/>
        </w:rPr>
        <w:t xml:space="preserve"> </w:t>
      </w:r>
      <w:r w:rsidR="00FE1FF5" w:rsidRPr="00A845C3">
        <w:rPr>
          <w:rFonts w:ascii="Times" w:hAnsi="Times"/>
        </w:rPr>
        <w:t>B</w:t>
      </w:r>
      <w:r w:rsidR="00496682" w:rsidRPr="00A845C3">
        <w:rPr>
          <w:rFonts w:ascii="Times" w:hAnsi="Times"/>
        </w:rPr>
        <w:t>ecause manipulationist accounts tell us to interpret causal claims as   claims about what would happen</w:t>
      </w:r>
      <w:r w:rsidR="008B35E2" w:rsidRPr="00A845C3">
        <w:rPr>
          <w:rFonts w:ascii="Times" w:hAnsi="Times"/>
        </w:rPr>
        <w:t xml:space="preserve"> </w:t>
      </w:r>
      <w:r w:rsidR="00496682" w:rsidRPr="00A845C3">
        <w:rPr>
          <w:rFonts w:ascii="Times" w:hAnsi="Times"/>
        </w:rPr>
        <w:t>to some candidate effect</w:t>
      </w:r>
      <w:r w:rsidR="008B08E4" w:rsidRPr="00A845C3">
        <w:rPr>
          <w:rFonts w:ascii="Times" w:hAnsi="Times"/>
        </w:rPr>
        <w:t xml:space="preserve"> </w:t>
      </w:r>
      <w:r w:rsidR="00496682" w:rsidRPr="00A845C3">
        <w:rPr>
          <w:rFonts w:ascii="Times" w:hAnsi="Times"/>
        </w:rPr>
        <w:t>if the candidate cause were to be experimentally manipulated,</w:t>
      </w:r>
      <w:r w:rsidR="00210D29" w:rsidRPr="00A845C3">
        <w:rPr>
          <w:rFonts w:ascii="Times" w:hAnsi="Times"/>
        </w:rPr>
        <w:t xml:space="preserve"> </w:t>
      </w:r>
      <w:r w:rsidR="00FE1FF5" w:rsidRPr="00A845C3">
        <w:rPr>
          <w:rFonts w:ascii="Times" w:hAnsi="Times"/>
        </w:rPr>
        <w:t xml:space="preserve">they </w:t>
      </w:r>
      <w:r w:rsidR="00496682" w:rsidRPr="00A845C3">
        <w:rPr>
          <w:rFonts w:ascii="Times" w:hAnsi="Times"/>
        </w:rPr>
        <w:t>mak</w:t>
      </w:r>
      <w:r w:rsidR="00FE1FF5" w:rsidRPr="00A845C3">
        <w:rPr>
          <w:rFonts w:ascii="Times" w:hAnsi="Times"/>
        </w:rPr>
        <w:t>e</w:t>
      </w:r>
      <w:r w:rsidR="00496682" w:rsidRPr="00A845C3">
        <w:rPr>
          <w:rFonts w:ascii="Times" w:hAnsi="Times"/>
        </w:rPr>
        <w:t xml:space="preserve"> it obvious why, in order to test </w:t>
      </w:r>
      <w:r w:rsidR="00FE1FF5" w:rsidRPr="00A845C3">
        <w:rPr>
          <w:rFonts w:ascii="Times" w:hAnsi="Times"/>
        </w:rPr>
        <w:t xml:space="preserve">a </w:t>
      </w:r>
      <w:r w:rsidR="00496682" w:rsidRPr="00A845C3">
        <w:rPr>
          <w:rFonts w:ascii="Times" w:hAnsi="Times"/>
        </w:rPr>
        <w:t xml:space="preserve">causal claim, it is relevant to actually perform the indicated experiment if one can do that. </w:t>
      </w:r>
    </w:p>
    <w:p w14:paraId="7D76C446" w14:textId="4286EF70" w:rsidR="00962B09" w:rsidRPr="00A845C3" w:rsidRDefault="00962B09" w:rsidP="00DA308B">
      <w:pPr>
        <w:rPr>
          <w:rFonts w:ascii="Times" w:hAnsi="Times"/>
        </w:rPr>
      </w:pPr>
      <w:r w:rsidRPr="00A845C3">
        <w:rPr>
          <w:rFonts w:ascii="Times" w:hAnsi="Times"/>
        </w:rPr>
        <w:t xml:space="preserve"> </w:t>
      </w:r>
      <w:r w:rsidRPr="00A845C3">
        <w:rPr>
          <w:rFonts w:ascii="Times" w:hAnsi="Times"/>
        </w:rPr>
        <w:tab/>
        <w:t>Despite this,</w:t>
      </w:r>
      <w:r w:rsidR="00210D29" w:rsidRPr="00A845C3">
        <w:rPr>
          <w:rFonts w:ascii="Times" w:hAnsi="Times"/>
        </w:rPr>
        <w:t xml:space="preserve"> </w:t>
      </w:r>
      <w:r w:rsidRPr="00A845C3">
        <w:rPr>
          <w:rFonts w:ascii="Times" w:hAnsi="Times"/>
        </w:rPr>
        <w:t>philosophical assessment of manipulability accounts has been largely negative, for several reasons</w:t>
      </w:r>
      <w:r w:rsidR="006D001D" w:rsidRPr="00A845C3">
        <w:rPr>
          <w:rStyle w:val="FootnoteReference"/>
          <w:rFonts w:ascii="Times" w:hAnsi="Times"/>
        </w:rPr>
        <w:footnoteReference w:id="2"/>
      </w:r>
      <w:r w:rsidRPr="00A845C3">
        <w:rPr>
          <w:rFonts w:ascii="Times" w:hAnsi="Times"/>
        </w:rPr>
        <w:t xml:space="preserve">. First, such accounts have struck many philosophers as leading to a conception of causation that is unacceptably anthropomorphic and “subjective”. </w:t>
      </w:r>
      <w:r w:rsidR="00210D29" w:rsidRPr="00A845C3">
        <w:rPr>
          <w:rFonts w:ascii="Times" w:hAnsi="Times"/>
        </w:rPr>
        <w:t xml:space="preserve"> </w:t>
      </w:r>
      <w:r w:rsidRPr="00A845C3">
        <w:rPr>
          <w:rFonts w:ascii="Times" w:hAnsi="Times"/>
        </w:rPr>
        <w:t>This is because</w:t>
      </w:r>
      <w:r w:rsidR="00880466" w:rsidRPr="00A845C3">
        <w:rPr>
          <w:rFonts w:ascii="Times" w:hAnsi="Times"/>
        </w:rPr>
        <w:t xml:space="preserve">, at least as often formulated, </w:t>
      </w:r>
      <w:r w:rsidRPr="00A845C3">
        <w:rPr>
          <w:rFonts w:ascii="Times" w:hAnsi="Times"/>
        </w:rPr>
        <w:t xml:space="preserve">such accounts seem to make the truth or “meaning” of causal claims dependent on facts about what human beings can or can’t do. </w:t>
      </w:r>
      <w:r w:rsidR="00880466" w:rsidRPr="00A845C3">
        <w:rPr>
          <w:rFonts w:ascii="Times" w:hAnsi="Times"/>
        </w:rPr>
        <w:t xml:space="preserve">This </w:t>
      </w:r>
      <w:r w:rsidR="00FE1FF5" w:rsidRPr="00A845C3">
        <w:rPr>
          <w:rFonts w:ascii="Times" w:hAnsi="Times"/>
        </w:rPr>
        <w:t>is true</w:t>
      </w:r>
      <w:r w:rsidR="00880466" w:rsidRPr="00A845C3">
        <w:rPr>
          <w:rFonts w:ascii="Times" w:hAnsi="Times"/>
        </w:rPr>
        <w:t xml:space="preserve"> of Collingwood’s formulation, for example, since it explicitly makes</w:t>
      </w:r>
      <w:r w:rsidR="008B08E4" w:rsidRPr="00A845C3">
        <w:rPr>
          <w:rFonts w:ascii="Times" w:hAnsi="Times"/>
        </w:rPr>
        <w:t xml:space="preserve"> </w:t>
      </w:r>
      <w:r w:rsidR="00880466" w:rsidRPr="00A845C3">
        <w:rPr>
          <w:rFonts w:ascii="Times" w:hAnsi="Times"/>
        </w:rPr>
        <w:t xml:space="preserve">whether </w:t>
      </w:r>
      <w:r w:rsidR="00880466" w:rsidRPr="00A845C3">
        <w:rPr>
          <w:rFonts w:ascii="Times" w:hAnsi="Times"/>
          <w:i/>
        </w:rPr>
        <w:t>X</w:t>
      </w:r>
      <w:r w:rsidR="00880466" w:rsidRPr="00A845C3">
        <w:rPr>
          <w:rFonts w:ascii="Times" w:hAnsi="Times"/>
        </w:rPr>
        <w:t xml:space="preserve"> causes </w:t>
      </w:r>
      <w:r w:rsidR="00880466" w:rsidRPr="00A845C3">
        <w:rPr>
          <w:rFonts w:ascii="Times" w:hAnsi="Times"/>
          <w:i/>
        </w:rPr>
        <w:t>Y</w:t>
      </w:r>
      <w:r w:rsidR="00210D29" w:rsidRPr="00A845C3">
        <w:rPr>
          <w:rFonts w:ascii="Times" w:hAnsi="Times"/>
        </w:rPr>
        <w:t xml:space="preserve"> </w:t>
      </w:r>
      <w:r w:rsidR="00880466" w:rsidRPr="00A845C3">
        <w:rPr>
          <w:rFonts w:ascii="Times" w:hAnsi="Times"/>
        </w:rPr>
        <w:t xml:space="preserve">(in Collingwood’s sense II) dependent on whether it is in the power of human beings to manipulate </w:t>
      </w:r>
      <w:r w:rsidR="00880466" w:rsidRPr="00A845C3">
        <w:rPr>
          <w:rFonts w:ascii="Times" w:hAnsi="Times"/>
          <w:i/>
        </w:rPr>
        <w:t>X</w:t>
      </w:r>
      <w:r w:rsidR="008B08E4" w:rsidRPr="00A845C3">
        <w:rPr>
          <w:rFonts w:ascii="Times" w:hAnsi="Times"/>
        </w:rPr>
        <w:t xml:space="preserve"> (cf. clause (i) from the quotation above)</w:t>
      </w:r>
      <w:r w:rsidR="00880466" w:rsidRPr="00A845C3">
        <w:rPr>
          <w:rFonts w:ascii="Times" w:hAnsi="Times"/>
        </w:rPr>
        <w:t>; in cases in</w:t>
      </w:r>
      <w:r w:rsidR="008B08E4" w:rsidRPr="00A845C3">
        <w:rPr>
          <w:rFonts w:ascii="Times" w:hAnsi="Times"/>
        </w:rPr>
        <w:t xml:space="preserve"> which</w:t>
      </w:r>
      <w:r w:rsidR="00880466" w:rsidRPr="00A845C3">
        <w:rPr>
          <w:rFonts w:ascii="Times" w:hAnsi="Times"/>
        </w:rPr>
        <w:t xml:space="preserve"> a causal claim </w:t>
      </w:r>
      <w:r w:rsidR="00EC5FD6" w:rsidRPr="00A845C3">
        <w:rPr>
          <w:rFonts w:ascii="Times" w:hAnsi="Times"/>
        </w:rPr>
        <w:t xml:space="preserve"> </w:t>
      </w:r>
      <w:r w:rsidR="00880466" w:rsidRPr="00A845C3">
        <w:rPr>
          <w:rFonts w:ascii="Times" w:hAnsi="Times"/>
        </w:rPr>
        <w:t xml:space="preserve"> involv</w:t>
      </w:r>
      <w:r w:rsidR="00EC5FD6" w:rsidRPr="00A845C3">
        <w:rPr>
          <w:rFonts w:ascii="Times" w:hAnsi="Times"/>
        </w:rPr>
        <w:t>es</w:t>
      </w:r>
      <w:r w:rsidR="00880466" w:rsidRPr="00A845C3">
        <w:rPr>
          <w:rFonts w:ascii="Times" w:hAnsi="Times"/>
        </w:rPr>
        <w:t xml:space="preserve"> an unmanipulable cause (“the gravitational attraction of the moon causes the motion of the tides”), </w:t>
      </w:r>
      <w:r w:rsidR="00FE1FF5" w:rsidRPr="00A845C3">
        <w:rPr>
          <w:rFonts w:ascii="Times" w:hAnsi="Times"/>
        </w:rPr>
        <w:t xml:space="preserve">the logic of </w:t>
      </w:r>
      <w:r w:rsidR="00880466" w:rsidRPr="00A845C3">
        <w:rPr>
          <w:rFonts w:ascii="Times" w:hAnsi="Times"/>
        </w:rPr>
        <w:t>Collingwood</w:t>
      </w:r>
      <w:r w:rsidR="00FE1FF5" w:rsidRPr="00A845C3">
        <w:rPr>
          <w:rFonts w:ascii="Times" w:hAnsi="Times"/>
        </w:rPr>
        <w:t>’s position requires him to</w:t>
      </w:r>
      <w:r w:rsidR="00A269D2" w:rsidRPr="00A845C3">
        <w:rPr>
          <w:rFonts w:ascii="Times" w:hAnsi="Times"/>
        </w:rPr>
        <w:t xml:space="preserve"> </w:t>
      </w:r>
      <w:r w:rsidR="00EC5FD6" w:rsidRPr="00A845C3">
        <w:rPr>
          <w:rFonts w:ascii="Times" w:hAnsi="Times"/>
        </w:rPr>
        <w:t>hold</w:t>
      </w:r>
      <w:r w:rsidR="00FE1FF5" w:rsidRPr="00A845C3">
        <w:rPr>
          <w:rFonts w:ascii="Times" w:hAnsi="Times"/>
        </w:rPr>
        <w:t xml:space="preserve"> </w:t>
      </w:r>
      <w:r w:rsidR="00880466" w:rsidRPr="00A845C3">
        <w:rPr>
          <w:rFonts w:ascii="Times" w:hAnsi="Times"/>
        </w:rPr>
        <w:t>that this involves a completely distinct notion of cause (his sense III.)</w:t>
      </w:r>
      <w:r w:rsidR="00FE1FF5" w:rsidRPr="00A845C3">
        <w:rPr>
          <w:rFonts w:ascii="Times" w:hAnsi="Times"/>
        </w:rPr>
        <w:t xml:space="preserve"> </w:t>
      </w:r>
      <w:r w:rsidR="00880466" w:rsidRPr="00A845C3">
        <w:rPr>
          <w:rFonts w:ascii="Times" w:hAnsi="Times"/>
        </w:rPr>
        <w:t xml:space="preserve"> For a variety of reasons this seems implausible—see my discussion below.</w:t>
      </w:r>
      <w:r w:rsidR="002E265A" w:rsidRPr="00A845C3">
        <w:rPr>
          <w:rFonts w:ascii="Times" w:hAnsi="Times"/>
        </w:rPr>
        <w:t xml:space="preserve"> </w:t>
      </w:r>
      <w:r w:rsidR="00EC5FD6" w:rsidRPr="00A845C3">
        <w:rPr>
          <w:rFonts w:ascii="Times" w:hAnsi="Times"/>
        </w:rPr>
        <w:t>A more satisfactory position</w:t>
      </w:r>
      <w:r w:rsidR="00F37C4C" w:rsidRPr="00A845C3">
        <w:rPr>
          <w:rFonts w:ascii="Times" w:hAnsi="Times"/>
        </w:rPr>
        <w:t xml:space="preserve"> is that causal relationships </w:t>
      </w:r>
      <w:r w:rsidR="00210D29" w:rsidRPr="00A845C3">
        <w:rPr>
          <w:rFonts w:ascii="Times" w:hAnsi="Times"/>
        </w:rPr>
        <w:t>involving causes not currently manipulable by humans involve the same sense or concept of cause as relationships involving manipulable causes.</w:t>
      </w:r>
    </w:p>
    <w:p w14:paraId="29A5E0DC" w14:textId="71D6B528" w:rsidR="00880466" w:rsidRPr="00A845C3" w:rsidRDefault="00880466" w:rsidP="00880466">
      <w:pPr>
        <w:ind w:firstLine="720"/>
        <w:rPr>
          <w:rFonts w:ascii="Times" w:hAnsi="Times"/>
        </w:rPr>
      </w:pPr>
      <w:r w:rsidRPr="00A845C3">
        <w:rPr>
          <w:rFonts w:ascii="Times" w:hAnsi="Times"/>
        </w:rPr>
        <w:t>A second source of concern about manipulability accounts is that they have seemed to many philosophers to be objectionably circular, in the sense that</w:t>
      </w:r>
      <w:r w:rsidR="004D4729" w:rsidRPr="00A845C3">
        <w:rPr>
          <w:rFonts w:ascii="Times" w:hAnsi="Times"/>
        </w:rPr>
        <w:t xml:space="preserve"> they attempt to use </w:t>
      </w:r>
      <w:r w:rsidRPr="00A845C3">
        <w:rPr>
          <w:rFonts w:ascii="Times" w:hAnsi="Times"/>
        </w:rPr>
        <w:t>notions that</w:t>
      </w:r>
      <w:r w:rsidR="004D4729" w:rsidRPr="00A845C3">
        <w:rPr>
          <w:rFonts w:ascii="Times" w:hAnsi="Times"/>
        </w:rPr>
        <w:t xml:space="preserve"> are causal in character (like “manipulation”)</w:t>
      </w:r>
      <w:r w:rsidR="00F37C4C" w:rsidRPr="00A845C3">
        <w:rPr>
          <w:rFonts w:ascii="Times" w:hAnsi="Times"/>
        </w:rPr>
        <w:t xml:space="preserve"> </w:t>
      </w:r>
      <w:r w:rsidR="004D4729" w:rsidRPr="00A845C3">
        <w:rPr>
          <w:rFonts w:ascii="Times" w:hAnsi="Times"/>
        </w:rPr>
        <w:t xml:space="preserve">to explicate what is for one factor to cause another. If (as seems plausible) </w:t>
      </w:r>
      <w:r w:rsidR="002460E8" w:rsidRPr="00A845C3">
        <w:rPr>
          <w:rFonts w:ascii="Times" w:hAnsi="Times"/>
        </w:rPr>
        <w:t>“</w:t>
      </w:r>
      <w:r w:rsidR="004D4729" w:rsidRPr="00A845C3">
        <w:rPr>
          <w:rFonts w:ascii="Times" w:hAnsi="Times"/>
        </w:rPr>
        <w:t>manipulate</w:t>
      </w:r>
      <w:r w:rsidR="002460E8" w:rsidRPr="00A845C3">
        <w:rPr>
          <w:rFonts w:ascii="Times" w:hAnsi="Times"/>
        </w:rPr>
        <w:t>”</w:t>
      </w:r>
      <w:r w:rsidR="002E265A" w:rsidRPr="00A845C3">
        <w:rPr>
          <w:rFonts w:ascii="Times" w:hAnsi="Times"/>
        </w:rPr>
        <w:t xml:space="preserve"> </w:t>
      </w:r>
      <w:r w:rsidR="004D4729" w:rsidRPr="00A845C3">
        <w:rPr>
          <w:rFonts w:ascii="Times" w:hAnsi="Times"/>
        </w:rPr>
        <w:t xml:space="preserve">means something like “cause to change”, how can we use the notion of manipulation to get any independent purchase on the notion of causation? </w:t>
      </w:r>
      <w:r w:rsidR="00A269D2" w:rsidRPr="00A845C3">
        <w:rPr>
          <w:rFonts w:ascii="Times" w:hAnsi="Times"/>
        </w:rPr>
        <w:t xml:space="preserve"> Many philosophers have supposed that a satisfactory account of causation must be “reductive” in the sense of explaining this notion in terms of concepts that do not themselves carry causal commitments, such as “correlation”. Interestingly, </w:t>
      </w:r>
      <w:r w:rsidR="002E265A" w:rsidRPr="00A845C3">
        <w:rPr>
          <w:rFonts w:ascii="Times" w:hAnsi="Times"/>
        </w:rPr>
        <w:t xml:space="preserve"> </w:t>
      </w:r>
      <w:r w:rsidR="00A269D2" w:rsidRPr="00A845C3">
        <w:rPr>
          <w:rFonts w:ascii="Times" w:hAnsi="Times"/>
        </w:rPr>
        <w:t>non-philosophers interested in causal inference</w:t>
      </w:r>
      <w:r w:rsidR="00171795" w:rsidRPr="00A845C3">
        <w:rPr>
          <w:rFonts w:ascii="Times" w:hAnsi="Times"/>
        </w:rPr>
        <w:t>, including those advocating manipulability theories</w:t>
      </w:r>
      <w:r w:rsidR="00A269D2" w:rsidRPr="00A845C3">
        <w:rPr>
          <w:rFonts w:ascii="Times" w:hAnsi="Times"/>
        </w:rPr>
        <w:t xml:space="preserve"> </w:t>
      </w:r>
      <w:r w:rsidR="00171795" w:rsidRPr="00A845C3">
        <w:rPr>
          <w:rFonts w:ascii="Times" w:hAnsi="Times"/>
        </w:rPr>
        <w:t xml:space="preserve"> </w:t>
      </w:r>
      <w:r w:rsidR="00A269D2" w:rsidRPr="00A845C3">
        <w:rPr>
          <w:rFonts w:ascii="Times" w:hAnsi="Times"/>
        </w:rPr>
        <w:t xml:space="preserve">do not </w:t>
      </w:r>
      <w:r w:rsidR="002E265A" w:rsidRPr="00A845C3">
        <w:rPr>
          <w:rFonts w:ascii="Times" w:hAnsi="Times"/>
        </w:rPr>
        <w:t>share this concern about reduction, as will become apparent below</w:t>
      </w:r>
      <w:r w:rsidR="00171795" w:rsidRPr="00A845C3">
        <w:rPr>
          <w:rFonts w:ascii="Times" w:hAnsi="Times"/>
        </w:rPr>
        <w:t>.</w:t>
      </w:r>
      <w:r w:rsidR="00A269D2" w:rsidRPr="00A845C3">
        <w:rPr>
          <w:rFonts w:ascii="Times" w:hAnsi="Times"/>
        </w:rPr>
        <w:t xml:space="preserve">  </w:t>
      </w:r>
      <w:r w:rsidR="00171795" w:rsidRPr="00A845C3">
        <w:rPr>
          <w:rFonts w:ascii="Times" w:hAnsi="Times"/>
        </w:rPr>
        <w:t xml:space="preserve"> </w:t>
      </w:r>
      <w:r w:rsidR="00A269D2" w:rsidRPr="00A845C3">
        <w:rPr>
          <w:rFonts w:ascii="Times" w:hAnsi="Times"/>
        </w:rPr>
        <w:t xml:space="preserve"> </w:t>
      </w:r>
    </w:p>
    <w:p w14:paraId="10573AC8" w14:textId="35DCF815" w:rsidR="00962B09" w:rsidRPr="00A845C3" w:rsidRDefault="00DE2666" w:rsidP="008B35E2">
      <w:pPr>
        <w:ind w:firstLine="720"/>
        <w:rPr>
          <w:rFonts w:ascii="Times" w:hAnsi="Times"/>
        </w:rPr>
      </w:pPr>
      <w:r w:rsidRPr="00A845C3">
        <w:rPr>
          <w:rFonts w:ascii="Times" w:hAnsi="Times"/>
        </w:rPr>
        <w:t xml:space="preserve"> A final concern is this: even</w:t>
      </w:r>
      <w:r w:rsidR="004D4729" w:rsidRPr="00A845C3">
        <w:rPr>
          <w:rFonts w:ascii="Times" w:hAnsi="Times"/>
        </w:rPr>
        <w:t xml:space="preserve"> if it is conceded (as suggested above) that manipulability accounts yield some insight into the special role of experimentation in establishing causal claims, what use are they in contexts in which we must rely on non-experimental evidence in establishing causal claims? What use is it to be told that if it were possible to manipulate </w:t>
      </w:r>
      <w:r w:rsidR="004D4729" w:rsidRPr="00A845C3">
        <w:rPr>
          <w:rFonts w:ascii="Times" w:hAnsi="Times"/>
          <w:i/>
        </w:rPr>
        <w:t>X</w:t>
      </w:r>
      <w:r w:rsidR="00190CFE" w:rsidRPr="00A845C3">
        <w:rPr>
          <w:rFonts w:ascii="Times" w:hAnsi="Times"/>
        </w:rPr>
        <w:t xml:space="preserve"> </w:t>
      </w:r>
      <w:r w:rsidR="004D4729" w:rsidRPr="00A845C3">
        <w:rPr>
          <w:rFonts w:ascii="Times" w:hAnsi="Times"/>
        </w:rPr>
        <w:t xml:space="preserve">and </w:t>
      </w:r>
      <w:r w:rsidR="004D4729" w:rsidRPr="00A845C3">
        <w:rPr>
          <w:rFonts w:ascii="Times" w:hAnsi="Times"/>
          <w:i/>
        </w:rPr>
        <w:t>Y</w:t>
      </w:r>
      <w:r w:rsidR="004D4729" w:rsidRPr="00A845C3">
        <w:rPr>
          <w:rFonts w:ascii="Times" w:hAnsi="Times"/>
        </w:rPr>
        <w:t xml:space="preserve"> would change under this manipulation, then </w:t>
      </w:r>
      <w:r w:rsidR="004D4729" w:rsidRPr="00A845C3">
        <w:rPr>
          <w:rFonts w:ascii="Times" w:hAnsi="Times"/>
          <w:i/>
        </w:rPr>
        <w:t>X</w:t>
      </w:r>
      <w:r w:rsidR="004D4729" w:rsidRPr="00A845C3">
        <w:rPr>
          <w:rFonts w:ascii="Times" w:hAnsi="Times"/>
        </w:rPr>
        <w:t xml:space="preserve"> causes </w:t>
      </w:r>
      <w:r w:rsidR="004D4729" w:rsidRPr="00A845C3">
        <w:rPr>
          <w:rFonts w:ascii="Times" w:hAnsi="Times"/>
          <w:i/>
        </w:rPr>
        <w:t>Y</w:t>
      </w:r>
      <w:r w:rsidR="004D4729" w:rsidRPr="00A845C3">
        <w:rPr>
          <w:rFonts w:ascii="Times" w:hAnsi="Times"/>
        </w:rPr>
        <w:t xml:space="preserve">, if we cannot in fact manipulate </w:t>
      </w:r>
      <w:r w:rsidR="00190CFE" w:rsidRPr="00A845C3">
        <w:rPr>
          <w:rFonts w:ascii="Times" w:hAnsi="Times"/>
          <w:i/>
        </w:rPr>
        <w:t>X</w:t>
      </w:r>
      <w:r w:rsidR="000C2FDB" w:rsidRPr="00A845C3">
        <w:rPr>
          <w:rFonts w:ascii="Times" w:hAnsi="Times"/>
        </w:rPr>
        <w:t>?</w:t>
      </w:r>
      <w:r w:rsidR="004D4729" w:rsidRPr="00A845C3">
        <w:rPr>
          <w:rFonts w:ascii="Times" w:hAnsi="Times"/>
        </w:rPr>
        <w:t xml:space="preserve"> </w:t>
      </w:r>
      <w:r w:rsidR="008B35E2" w:rsidRPr="00A845C3">
        <w:rPr>
          <w:rFonts w:ascii="Times" w:hAnsi="Times"/>
        </w:rPr>
        <w:t xml:space="preserve"> </w:t>
      </w:r>
    </w:p>
    <w:p w14:paraId="4D5FF683" w14:textId="77777777" w:rsidR="00A269D2" w:rsidRPr="00A845C3" w:rsidRDefault="00A269D2" w:rsidP="008B35E2">
      <w:pPr>
        <w:ind w:firstLine="720"/>
        <w:rPr>
          <w:rFonts w:ascii="Times" w:hAnsi="Times"/>
        </w:rPr>
      </w:pPr>
    </w:p>
    <w:p w14:paraId="7580DB86" w14:textId="274B0F55" w:rsidR="00A269D2" w:rsidRPr="00A845C3" w:rsidRDefault="00A269D2" w:rsidP="00CF142C">
      <w:pPr>
        <w:ind w:left="2880" w:firstLine="720"/>
        <w:rPr>
          <w:rFonts w:ascii="Times" w:hAnsi="Times"/>
        </w:rPr>
      </w:pPr>
      <w:r w:rsidRPr="00A845C3">
        <w:rPr>
          <w:rFonts w:ascii="Times" w:hAnsi="Times"/>
        </w:rPr>
        <w:t>II.</w:t>
      </w:r>
    </w:p>
    <w:p w14:paraId="14526E37" w14:textId="6D02C71A" w:rsidR="00040BF3" w:rsidRPr="00A845C3" w:rsidRDefault="000C2FDB" w:rsidP="00642B00">
      <w:pPr>
        <w:ind w:firstLine="720"/>
        <w:rPr>
          <w:rFonts w:ascii="Times" w:hAnsi="Times"/>
        </w:rPr>
      </w:pPr>
      <w:r w:rsidRPr="00A845C3">
        <w:rPr>
          <w:rFonts w:ascii="Times" w:hAnsi="Times"/>
        </w:rPr>
        <w:t xml:space="preserve"> I believe it is possible to provide satisfactory responses to all of these concerns, thus vindicating the basic thrust of the manipulability account. </w:t>
      </w:r>
      <w:r w:rsidR="00DA308B" w:rsidRPr="00A845C3">
        <w:rPr>
          <w:rFonts w:ascii="Times" w:hAnsi="Times"/>
        </w:rPr>
        <w:t>However</w:t>
      </w:r>
      <w:r w:rsidR="00496682" w:rsidRPr="00A845C3">
        <w:rPr>
          <w:rFonts w:ascii="Times" w:hAnsi="Times"/>
        </w:rPr>
        <w:t>,</w:t>
      </w:r>
      <w:r w:rsidR="00DA308B" w:rsidRPr="00A845C3">
        <w:rPr>
          <w:rFonts w:ascii="Times" w:hAnsi="Times"/>
        </w:rPr>
        <w:t xml:space="preserve"> </w:t>
      </w:r>
      <w:r w:rsidRPr="00A845C3">
        <w:rPr>
          <w:rFonts w:ascii="Times" w:hAnsi="Times"/>
        </w:rPr>
        <w:t>in</w:t>
      </w:r>
      <w:r w:rsidR="00A269D2" w:rsidRPr="00A845C3">
        <w:rPr>
          <w:rFonts w:ascii="Times" w:hAnsi="Times"/>
        </w:rPr>
        <w:t xml:space="preserve"> order to </w:t>
      </w:r>
      <w:r w:rsidRPr="00A845C3">
        <w:rPr>
          <w:rFonts w:ascii="Times" w:hAnsi="Times"/>
        </w:rPr>
        <w:t>do</w:t>
      </w:r>
      <w:r w:rsidR="00A269D2" w:rsidRPr="00A845C3">
        <w:rPr>
          <w:rFonts w:ascii="Times" w:hAnsi="Times"/>
        </w:rPr>
        <w:t xml:space="preserve"> </w:t>
      </w:r>
      <w:r w:rsidRPr="00A845C3">
        <w:rPr>
          <w:rFonts w:ascii="Times" w:hAnsi="Times"/>
        </w:rPr>
        <w:t xml:space="preserve">so, we must refine Collingwood’s formulation. </w:t>
      </w:r>
      <w:r w:rsidR="00A269D2" w:rsidRPr="00A845C3">
        <w:rPr>
          <w:rFonts w:ascii="Times" w:hAnsi="Times"/>
        </w:rPr>
        <w:t xml:space="preserve"> </w:t>
      </w:r>
      <w:r w:rsidR="00F37C4C" w:rsidRPr="00A845C3">
        <w:rPr>
          <w:rFonts w:ascii="Times" w:hAnsi="Times"/>
        </w:rPr>
        <w:t>As a point of departure, consider the following difficulty, which is</w:t>
      </w:r>
      <w:r w:rsidR="00642B00" w:rsidRPr="00A845C3">
        <w:rPr>
          <w:rFonts w:ascii="Times" w:hAnsi="Times"/>
        </w:rPr>
        <w:t xml:space="preserve"> distinct from those mentioned above. </w:t>
      </w:r>
      <w:r w:rsidR="002D5521" w:rsidRPr="00A845C3">
        <w:rPr>
          <w:rFonts w:ascii="Times" w:hAnsi="Times"/>
        </w:rPr>
        <w:t xml:space="preserve">Suppose that some factor </w:t>
      </w:r>
      <w:r w:rsidR="002D5521" w:rsidRPr="00A845C3">
        <w:rPr>
          <w:rFonts w:ascii="Times" w:hAnsi="Times"/>
          <w:i/>
        </w:rPr>
        <w:t>C</w:t>
      </w:r>
      <w:r w:rsidR="002D5521" w:rsidRPr="00A845C3">
        <w:rPr>
          <w:rFonts w:ascii="Times" w:hAnsi="Times"/>
        </w:rPr>
        <w:t xml:space="preserve"> is a common cause of</w:t>
      </w:r>
      <w:r w:rsidR="00A269D2" w:rsidRPr="00A845C3">
        <w:rPr>
          <w:rFonts w:ascii="Times" w:hAnsi="Times"/>
        </w:rPr>
        <w:t xml:space="preserve"> </w:t>
      </w:r>
      <w:r w:rsidR="002D5521" w:rsidRPr="00A845C3">
        <w:rPr>
          <w:rFonts w:ascii="Times" w:hAnsi="Times"/>
        </w:rPr>
        <w:t xml:space="preserve">two </w:t>
      </w:r>
      <w:r w:rsidR="002E3CA0" w:rsidRPr="00A845C3">
        <w:rPr>
          <w:rFonts w:ascii="Times" w:hAnsi="Times"/>
        </w:rPr>
        <w:t xml:space="preserve">correlated </w:t>
      </w:r>
      <w:r w:rsidR="002D5521" w:rsidRPr="00A845C3">
        <w:rPr>
          <w:rFonts w:ascii="Times" w:hAnsi="Times"/>
        </w:rPr>
        <w:t xml:space="preserve">joint effects </w:t>
      </w:r>
      <w:r w:rsidR="002D5521" w:rsidRPr="00A845C3">
        <w:rPr>
          <w:rFonts w:ascii="Times" w:hAnsi="Times"/>
          <w:i/>
        </w:rPr>
        <w:t>E</w:t>
      </w:r>
      <w:r w:rsidR="002D5521" w:rsidRPr="00A845C3">
        <w:rPr>
          <w:rFonts w:ascii="Times" w:hAnsi="Times"/>
          <w:i/>
          <w:vertAlign w:val="subscript"/>
        </w:rPr>
        <w:t>1</w:t>
      </w:r>
      <w:r w:rsidR="002D5521" w:rsidRPr="00A845C3">
        <w:rPr>
          <w:rFonts w:ascii="Times" w:hAnsi="Times"/>
        </w:rPr>
        <w:t xml:space="preserve"> and </w:t>
      </w:r>
      <w:r w:rsidR="002D5521" w:rsidRPr="00A845C3">
        <w:rPr>
          <w:rFonts w:ascii="Times" w:hAnsi="Times"/>
          <w:i/>
        </w:rPr>
        <w:t>E</w:t>
      </w:r>
      <w:r w:rsidR="002D5521" w:rsidRPr="00A845C3">
        <w:rPr>
          <w:rFonts w:ascii="Times" w:hAnsi="Times"/>
          <w:i/>
          <w:vertAlign w:val="subscript"/>
        </w:rPr>
        <w:t>2</w:t>
      </w:r>
      <w:r w:rsidR="002D5521" w:rsidRPr="00A845C3">
        <w:rPr>
          <w:rFonts w:ascii="Times" w:hAnsi="Times"/>
        </w:rPr>
        <w:t>,</w:t>
      </w:r>
      <w:r w:rsidR="00190CFE" w:rsidRPr="00A845C3">
        <w:rPr>
          <w:rFonts w:ascii="Times" w:hAnsi="Times"/>
        </w:rPr>
        <w:t xml:space="preserve"> </w:t>
      </w:r>
      <w:r w:rsidR="00400839" w:rsidRPr="00A845C3">
        <w:rPr>
          <w:rFonts w:ascii="Times" w:hAnsi="Times"/>
        </w:rPr>
        <w:t>and that there is</w:t>
      </w:r>
      <w:r w:rsidR="002871E9" w:rsidRPr="00A845C3">
        <w:rPr>
          <w:rFonts w:ascii="Times" w:hAnsi="Times"/>
        </w:rPr>
        <w:t xml:space="preserve"> </w:t>
      </w:r>
      <w:r w:rsidR="002D5521" w:rsidRPr="00A845C3">
        <w:rPr>
          <w:rFonts w:ascii="Times" w:hAnsi="Times"/>
        </w:rPr>
        <w:t xml:space="preserve">no direct causal relationship between </w:t>
      </w:r>
      <w:r w:rsidR="00A269D2" w:rsidRPr="00A845C3">
        <w:rPr>
          <w:rFonts w:ascii="Times" w:hAnsi="Times"/>
          <w:i/>
        </w:rPr>
        <w:t>E</w:t>
      </w:r>
      <w:r w:rsidR="00A269D2" w:rsidRPr="00A845C3">
        <w:rPr>
          <w:rFonts w:ascii="Times" w:hAnsi="Times"/>
          <w:i/>
          <w:vertAlign w:val="subscript"/>
        </w:rPr>
        <w:t>1</w:t>
      </w:r>
      <w:r w:rsidR="002D5521" w:rsidRPr="00A845C3">
        <w:rPr>
          <w:rFonts w:ascii="Times" w:hAnsi="Times"/>
        </w:rPr>
        <w:t xml:space="preserve"> and </w:t>
      </w:r>
      <w:r w:rsidR="00A269D2" w:rsidRPr="00A845C3">
        <w:rPr>
          <w:rFonts w:ascii="Times" w:hAnsi="Times"/>
          <w:i/>
        </w:rPr>
        <w:t>E</w:t>
      </w:r>
      <w:r w:rsidR="00A269D2" w:rsidRPr="00A845C3">
        <w:rPr>
          <w:rFonts w:ascii="Times" w:hAnsi="Times"/>
          <w:i/>
          <w:vertAlign w:val="subscript"/>
        </w:rPr>
        <w:t>2</w:t>
      </w:r>
      <w:r w:rsidR="00A269D2" w:rsidRPr="00A845C3">
        <w:rPr>
          <w:rFonts w:ascii="Times" w:hAnsi="Times"/>
        </w:rPr>
        <w:t>,</w:t>
      </w:r>
      <w:r w:rsidR="002D5521" w:rsidRPr="00A845C3">
        <w:rPr>
          <w:rFonts w:ascii="Times" w:hAnsi="Times"/>
        </w:rPr>
        <w:t xml:space="preserve"> themselves, as represented in the following directed graph.  </w:t>
      </w:r>
    </w:p>
    <w:p w14:paraId="65656CDF" w14:textId="77777777" w:rsidR="008C7223" w:rsidRPr="00A845C3" w:rsidRDefault="008C7223" w:rsidP="00642B00">
      <w:pPr>
        <w:ind w:firstLine="720"/>
        <w:rPr>
          <w:rFonts w:ascii="Times" w:hAnsi="Times"/>
        </w:rPr>
      </w:pPr>
    </w:p>
    <w:p w14:paraId="45F5373C" w14:textId="59E98940" w:rsidR="008B35E2" w:rsidRPr="00A845C3" w:rsidRDefault="008C7223" w:rsidP="00642B00">
      <w:pPr>
        <w:ind w:firstLine="720"/>
        <w:rPr>
          <w:rFonts w:ascii="Times" w:hAnsi="Times"/>
        </w:rPr>
      </w:pPr>
      <w:r w:rsidRPr="00A845C3">
        <w:rPr>
          <w:rFonts w:ascii="Times" w:hAnsi="Times"/>
          <w:i/>
        </w:rPr>
        <w:t>E</w:t>
      </w:r>
      <w:r w:rsidRPr="00A845C3">
        <w:rPr>
          <w:rFonts w:ascii="Times" w:hAnsi="Times"/>
          <w:i/>
          <w:vertAlign w:val="subscript"/>
        </w:rPr>
        <w:t>1</w:t>
      </w:r>
      <w:r w:rsidRPr="00A845C3">
        <w:rPr>
          <w:rFonts w:ascii="Times" w:hAnsi="Times"/>
          <w:i/>
          <w:iCs/>
        </w:rPr>
        <w:sym w:font="Wingdings" w:char="F0DF"/>
      </w:r>
      <w:r w:rsidRPr="00A845C3">
        <w:rPr>
          <w:rFonts w:ascii="Times" w:hAnsi="Times"/>
          <w:i/>
          <w:iCs/>
        </w:rPr>
        <w:t>C</w:t>
      </w:r>
      <w:r w:rsidRPr="00A845C3">
        <w:rPr>
          <w:rFonts w:ascii="Times" w:hAnsi="Times"/>
          <w:i/>
          <w:iCs/>
        </w:rPr>
        <w:sym w:font="Wingdings" w:char="F0E0"/>
      </w:r>
      <w:r w:rsidRPr="00A845C3">
        <w:rPr>
          <w:rFonts w:ascii="Times" w:hAnsi="Times"/>
          <w:i/>
          <w:iCs/>
        </w:rPr>
        <w:t xml:space="preserve"> </w:t>
      </w:r>
      <w:r w:rsidRPr="00A845C3">
        <w:rPr>
          <w:rFonts w:ascii="Times" w:hAnsi="Times"/>
          <w:i/>
        </w:rPr>
        <w:t>E</w:t>
      </w:r>
      <w:r w:rsidRPr="00A845C3">
        <w:rPr>
          <w:rFonts w:ascii="Times" w:hAnsi="Times"/>
          <w:i/>
          <w:vertAlign w:val="subscript"/>
        </w:rPr>
        <w:t>2</w:t>
      </w:r>
    </w:p>
    <w:p w14:paraId="6F15292F" w14:textId="77777777" w:rsidR="00040BF3" w:rsidRPr="00A845C3" w:rsidRDefault="00040BF3">
      <w:pPr>
        <w:rPr>
          <w:rFonts w:ascii="Times" w:hAnsi="Times"/>
        </w:rPr>
      </w:pPr>
    </w:p>
    <w:p w14:paraId="60E0CE73" w14:textId="7C99BA48" w:rsidR="00521937" w:rsidRPr="00A845C3" w:rsidRDefault="00400839" w:rsidP="00807D01">
      <w:pPr>
        <w:ind w:firstLine="720"/>
        <w:rPr>
          <w:rFonts w:ascii="Times" w:hAnsi="Times"/>
        </w:rPr>
      </w:pPr>
      <w:r w:rsidRPr="00A845C3">
        <w:rPr>
          <w:rFonts w:ascii="Times" w:hAnsi="Times"/>
        </w:rPr>
        <w:t xml:space="preserve">As an illustration, </w:t>
      </w:r>
      <w:r w:rsidRPr="00A845C3">
        <w:rPr>
          <w:rFonts w:ascii="Times" w:hAnsi="Times"/>
          <w:i/>
        </w:rPr>
        <w:t>C</w:t>
      </w:r>
      <w:r w:rsidRPr="00A845C3">
        <w:rPr>
          <w:rFonts w:ascii="Times" w:hAnsi="Times"/>
        </w:rPr>
        <w:t xml:space="preserve"> might measure whether a subject smokes, </w:t>
      </w:r>
      <w:r w:rsidR="00190CFE" w:rsidRPr="00A845C3">
        <w:rPr>
          <w:rFonts w:ascii="Times" w:hAnsi="Times"/>
          <w:i/>
        </w:rPr>
        <w:t>E</w:t>
      </w:r>
      <w:r w:rsidR="00190CFE" w:rsidRPr="00A845C3">
        <w:rPr>
          <w:rFonts w:ascii="Times" w:hAnsi="Times"/>
          <w:i/>
          <w:vertAlign w:val="subscript"/>
        </w:rPr>
        <w:t>1</w:t>
      </w:r>
      <w:r w:rsidRPr="00A845C3">
        <w:rPr>
          <w:rFonts w:ascii="Times" w:hAnsi="Times"/>
        </w:rPr>
        <w:t xml:space="preserve"> might measure whether or not the subject has yellow fingers, and </w:t>
      </w:r>
      <w:r w:rsidR="00190CFE" w:rsidRPr="00A845C3">
        <w:rPr>
          <w:rFonts w:ascii="Times" w:hAnsi="Times"/>
          <w:i/>
        </w:rPr>
        <w:t>E</w:t>
      </w:r>
      <w:r w:rsidR="00190CFE" w:rsidRPr="00A845C3">
        <w:rPr>
          <w:rFonts w:ascii="Times" w:hAnsi="Times"/>
          <w:i/>
          <w:vertAlign w:val="subscript"/>
        </w:rPr>
        <w:t>2</w:t>
      </w:r>
      <w:r w:rsidR="00676174" w:rsidRPr="00A845C3">
        <w:rPr>
          <w:rFonts w:ascii="Times" w:hAnsi="Times"/>
        </w:rPr>
        <w:t xml:space="preserve"> </w:t>
      </w:r>
      <w:r w:rsidRPr="00A845C3">
        <w:rPr>
          <w:rFonts w:ascii="Times" w:hAnsi="Times"/>
        </w:rPr>
        <w:t xml:space="preserve">whether the subject develops lung cancer.  Whether a subject has yellow fingers is correlated with whether the subject develops lung cancer but only because smoking acts as a common cause of both effects. </w:t>
      </w:r>
      <w:r w:rsidR="002E3CA0" w:rsidRPr="00A845C3">
        <w:rPr>
          <w:rFonts w:ascii="Times" w:hAnsi="Times"/>
        </w:rPr>
        <w:t xml:space="preserve">Now suppose that one manipulates </w:t>
      </w:r>
      <w:r w:rsidR="00190CFE" w:rsidRPr="00A845C3">
        <w:rPr>
          <w:rFonts w:ascii="Times" w:hAnsi="Times"/>
          <w:i/>
        </w:rPr>
        <w:t>E</w:t>
      </w:r>
      <w:r w:rsidR="00190CFE" w:rsidRPr="00A845C3">
        <w:rPr>
          <w:rFonts w:ascii="Times" w:hAnsi="Times"/>
          <w:i/>
          <w:vertAlign w:val="subscript"/>
        </w:rPr>
        <w:t>1</w:t>
      </w:r>
      <w:r w:rsidR="002E3CA0" w:rsidRPr="00A845C3">
        <w:rPr>
          <w:rFonts w:ascii="Times" w:hAnsi="Times"/>
        </w:rPr>
        <w:t xml:space="preserve"> by manipulating </w:t>
      </w:r>
      <w:r w:rsidR="002E3CA0" w:rsidRPr="00A845C3">
        <w:rPr>
          <w:rFonts w:ascii="Times" w:hAnsi="Times"/>
          <w:i/>
        </w:rPr>
        <w:t>C</w:t>
      </w:r>
      <w:r w:rsidR="002E3CA0" w:rsidRPr="00A845C3">
        <w:rPr>
          <w:rFonts w:ascii="Times" w:hAnsi="Times"/>
        </w:rPr>
        <w:t xml:space="preserve">. Obviously </w:t>
      </w:r>
      <w:r w:rsidR="00190CFE" w:rsidRPr="00A845C3">
        <w:rPr>
          <w:rFonts w:ascii="Times" w:hAnsi="Times"/>
          <w:i/>
        </w:rPr>
        <w:t>E</w:t>
      </w:r>
      <w:r w:rsidR="00190CFE" w:rsidRPr="00A845C3">
        <w:rPr>
          <w:rFonts w:ascii="Times" w:hAnsi="Times"/>
          <w:i/>
          <w:vertAlign w:val="subscript"/>
        </w:rPr>
        <w:t>2</w:t>
      </w:r>
      <w:r w:rsidR="00190CFE" w:rsidRPr="00A845C3">
        <w:rPr>
          <w:rFonts w:ascii="Times" w:hAnsi="Times"/>
        </w:rPr>
        <w:t xml:space="preserve"> </w:t>
      </w:r>
      <w:r w:rsidR="002E3CA0" w:rsidRPr="00A845C3">
        <w:rPr>
          <w:rFonts w:ascii="Times" w:hAnsi="Times"/>
        </w:rPr>
        <w:t>will also change under this manipulation</w:t>
      </w:r>
      <w:r w:rsidR="008B35E2" w:rsidRPr="00A845C3">
        <w:rPr>
          <w:rFonts w:ascii="Times" w:hAnsi="Times"/>
        </w:rPr>
        <w:t xml:space="preserve"> </w:t>
      </w:r>
      <w:r w:rsidR="002E3CA0" w:rsidRPr="00A845C3">
        <w:rPr>
          <w:rFonts w:ascii="Times" w:hAnsi="Times"/>
        </w:rPr>
        <w:t xml:space="preserve">of </w:t>
      </w:r>
      <w:r w:rsidR="00190CFE" w:rsidRPr="00A845C3">
        <w:rPr>
          <w:rFonts w:ascii="Times" w:hAnsi="Times"/>
          <w:i/>
        </w:rPr>
        <w:t>E</w:t>
      </w:r>
      <w:r w:rsidR="00190CFE" w:rsidRPr="00A845C3">
        <w:rPr>
          <w:rFonts w:ascii="Times" w:hAnsi="Times"/>
          <w:i/>
          <w:vertAlign w:val="subscript"/>
        </w:rPr>
        <w:t>1</w:t>
      </w:r>
      <w:r w:rsidR="002E3CA0" w:rsidRPr="00A845C3">
        <w:rPr>
          <w:rFonts w:ascii="Times" w:hAnsi="Times"/>
        </w:rPr>
        <w:t xml:space="preserve"> so that if one applies</w:t>
      </w:r>
      <w:r w:rsidR="002460E8" w:rsidRPr="00A845C3">
        <w:rPr>
          <w:rFonts w:ascii="Times" w:hAnsi="Times"/>
        </w:rPr>
        <w:t xml:space="preserve"> </w:t>
      </w:r>
      <w:r w:rsidR="00807D01" w:rsidRPr="00A845C3">
        <w:rPr>
          <w:rFonts w:ascii="Times" w:hAnsi="Times"/>
        </w:rPr>
        <w:t xml:space="preserve">the </w:t>
      </w:r>
      <w:r w:rsidR="002E3CA0" w:rsidRPr="00A845C3">
        <w:rPr>
          <w:rFonts w:ascii="Times" w:hAnsi="Times"/>
        </w:rPr>
        <w:t>principle</w:t>
      </w:r>
      <w:r w:rsidR="00676174" w:rsidRPr="00A845C3">
        <w:rPr>
          <w:rFonts w:ascii="Times" w:hAnsi="Times"/>
        </w:rPr>
        <w:t xml:space="preserve"> </w:t>
      </w:r>
      <w:r w:rsidR="00807D01" w:rsidRPr="00A845C3">
        <w:rPr>
          <w:rFonts w:ascii="Times" w:hAnsi="Times"/>
        </w:rPr>
        <w:t>(suggested by the quotation from Collingwood above)</w:t>
      </w:r>
      <w:r w:rsidR="00CF142C" w:rsidRPr="00A845C3">
        <w:rPr>
          <w:rFonts w:ascii="Times" w:hAnsi="Times"/>
        </w:rPr>
        <w:t xml:space="preserve"> </w:t>
      </w:r>
      <w:r w:rsidR="00807D01" w:rsidRPr="00A845C3">
        <w:rPr>
          <w:rFonts w:ascii="Times" w:hAnsi="Times"/>
        </w:rPr>
        <w:t xml:space="preserve">that </w:t>
      </w:r>
      <w:r w:rsidR="00807D01" w:rsidRPr="00A845C3">
        <w:rPr>
          <w:rFonts w:ascii="Times" w:hAnsi="Times"/>
          <w:i/>
        </w:rPr>
        <w:t>X</w:t>
      </w:r>
      <w:r w:rsidR="00807D01" w:rsidRPr="00A845C3">
        <w:rPr>
          <w:rFonts w:ascii="Times" w:hAnsi="Times"/>
        </w:rPr>
        <w:t xml:space="preserve"> causes </w:t>
      </w:r>
      <w:r w:rsidR="00807D01" w:rsidRPr="00A845C3">
        <w:rPr>
          <w:rFonts w:ascii="Times" w:hAnsi="Times"/>
          <w:i/>
        </w:rPr>
        <w:t>Y</w:t>
      </w:r>
      <w:r w:rsidR="00807D01" w:rsidRPr="00A845C3">
        <w:rPr>
          <w:rFonts w:ascii="Times" w:hAnsi="Times"/>
        </w:rPr>
        <w:t xml:space="preserve"> whenever manipulation of </w:t>
      </w:r>
      <w:r w:rsidR="00807D01" w:rsidRPr="00A845C3">
        <w:rPr>
          <w:rFonts w:ascii="Times" w:hAnsi="Times"/>
          <w:i/>
        </w:rPr>
        <w:t>X</w:t>
      </w:r>
      <w:r w:rsidR="002E3CA0" w:rsidRPr="00A845C3">
        <w:rPr>
          <w:rFonts w:ascii="Times" w:hAnsi="Times"/>
          <w:i/>
        </w:rPr>
        <w:t xml:space="preserve"> </w:t>
      </w:r>
      <w:r w:rsidR="00807D01" w:rsidRPr="00A845C3">
        <w:rPr>
          <w:rFonts w:ascii="Times" w:hAnsi="Times"/>
        </w:rPr>
        <w:t xml:space="preserve"> is associated with changes in </w:t>
      </w:r>
      <w:r w:rsidR="00807D01" w:rsidRPr="00A845C3">
        <w:rPr>
          <w:rFonts w:ascii="Times" w:hAnsi="Times"/>
          <w:i/>
        </w:rPr>
        <w:t>Y</w:t>
      </w:r>
      <w:r w:rsidR="00807D01" w:rsidRPr="00A845C3">
        <w:rPr>
          <w:rFonts w:ascii="Times" w:hAnsi="Times"/>
        </w:rPr>
        <w:t xml:space="preserve">, </w:t>
      </w:r>
      <w:r w:rsidR="002E3CA0" w:rsidRPr="00A845C3">
        <w:rPr>
          <w:rFonts w:ascii="Times" w:hAnsi="Times"/>
        </w:rPr>
        <w:t xml:space="preserve">one will be led to the mistaken conclusion that </w:t>
      </w:r>
      <w:r w:rsidR="00190CFE" w:rsidRPr="00A845C3">
        <w:rPr>
          <w:rFonts w:ascii="Times" w:hAnsi="Times"/>
          <w:i/>
        </w:rPr>
        <w:t>E</w:t>
      </w:r>
      <w:r w:rsidR="00190CFE" w:rsidRPr="00A845C3">
        <w:rPr>
          <w:rFonts w:ascii="Times" w:hAnsi="Times"/>
          <w:i/>
          <w:vertAlign w:val="subscript"/>
        </w:rPr>
        <w:t>1</w:t>
      </w:r>
      <w:r w:rsidR="002E3CA0" w:rsidRPr="00A845C3">
        <w:rPr>
          <w:rFonts w:ascii="Times" w:hAnsi="Times"/>
        </w:rPr>
        <w:t xml:space="preserve"> causes </w:t>
      </w:r>
      <w:r w:rsidR="00190CFE" w:rsidRPr="00A845C3">
        <w:rPr>
          <w:rFonts w:ascii="Times" w:hAnsi="Times"/>
          <w:i/>
        </w:rPr>
        <w:t>E</w:t>
      </w:r>
      <w:r w:rsidR="00190CFE" w:rsidRPr="00A845C3">
        <w:rPr>
          <w:rFonts w:ascii="Times" w:hAnsi="Times"/>
          <w:i/>
          <w:vertAlign w:val="subscript"/>
        </w:rPr>
        <w:t>2</w:t>
      </w:r>
      <w:r w:rsidR="002E3CA0" w:rsidRPr="00A845C3">
        <w:rPr>
          <w:rFonts w:ascii="Times" w:hAnsi="Times"/>
        </w:rPr>
        <w:t xml:space="preserve">. </w:t>
      </w:r>
      <w:r w:rsidR="008B35E2" w:rsidRPr="00A845C3">
        <w:rPr>
          <w:rFonts w:ascii="Times" w:hAnsi="Times"/>
        </w:rPr>
        <w:t xml:space="preserve"> What this shows is that not just any manipulation of a variable </w:t>
      </w:r>
      <w:r w:rsidR="008B35E2" w:rsidRPr="00A845C3">
        <w:rPr>
          <w:rFonts w:ascii="Times" w:hAnsi="Times"/>
          <w:i/>
        </w:rPr>
        <w:t>X</w:t>
      </w:r>
      <w:r w:rsidR="008B35E2" w:rsidRPr="00A845C3">
        <w:rPr>
          <w:rFonts w:ascii="Times" w:hAnsi="Times"/>
        </w:rPr>
        <w:t xml:space="preserve"> </w:t>
      </w:r>
      <w:r w:rsidR="00807D01" w:rsidRPr="00A845C3">
        <w:rPr>
          <w:rFonts w:ascii="Times" w:hAnsi="Times"/>
        </w:rPr>
        <w:t xml:space="preserve">should be regarded </w:t>
      </w:r>
      <w:r w:rsidR="008B35E2" w:rsidRPr="00A845C3">
        <w:rPr>
          <w:rFonts w:ascii="Times" w:hAnsi="Times"/>
        </w:rPr>
        <w:t xml:space="preserve">as an “appropriate” manipulation for the purposes of determining whether </w:t>
      </w:r>
      <w:r w:rsidR="008B35E2" w:rsidRPr="00A845C3">
        <w:rPr>
          <w:rFonts w:ascii="Times" w:hAnsi="Times"/>
          <w:i/>
        </w:rPr>
        <w:t>X</w:t>
      </w:r>
      <w:r w:rsidR="008B35E2" w:rsidRPr="00A845C3">
        <w:rPr>
          <w:rFonts w:ascii="Times" w:hAnsi="Times"/>
        </w:rPr>
        <w:t xml:space="preserve"> causes </w:t>
      </w:r>
      <w:r w:rsidR="008B35E2" w:rsidRPr="00A845C3">
        <w:rPr>
          <w:rFonts w:ascii="Times" w:hAnsi="Times"/>
          <w:i/>
        </w:rPr>
        <w:t>Y</w:t>
      </w:r>
      <w:r w:rsidR="008B35E2" w:rsidRPr="00A845C3">
        <w:rPr>
          <w:rFonts w:ascii="Times" w:hAnsi="Times"/>
        </w:rPr>
        <w:t xml:space="preserve">. </w:t>
      </w:r>
      <w:r w:rsidR="00C125F7" w:rsidRPr="00A845C3">
        <w:rPr>
          <w:rFonts w:ascii="Times" w:hAnsi="Times"/>
        </w:rPr>
        <w:t xml:space="preserve"> In recent literature</w:t>
      </w:r>
      <w:r w:rsidR="008B35E2" w:rsidRPr="00A845C3">
        <w:rPr>
          <w:rFonts w:ascii="Times" w:hAnsi="Times"/>
        </w:rPr>
        <w:t>,</w:t>
      </w:r>
      <w:r w:rsidR="00D45DA4" w:rsidRPr="00A845C3">
        <w:rPr>
          <w:rFonts w:ascii="Times" w:hAnsi="Times"/>
        </w:rPr>
        <w:t xml:space="preserve"> </w:t>
      </w:r>
      <w:r w:rsidR="008B35E2" w:rsidRPr="00A845C3">
        <w:rPr>
          <w:rFonts w:ascii="Times" w:hAnsi="Times"/>
        </w:rPr>
        <w:t xml:space="preserve">a more restricted, technical notion of manipulation has been introduced to avoid the difficulty just described. </w:t>
      </w:r>
      <w:r w:rsidR="00D45DA4" w:rsidRPr="00A845C3">
        <w:rPr>
          <w:rFonts w:ascii="Times" w:hAnsi="Times"/>
        </w:rPr>
        <w:t xml:space="preserve"> </w:t>
      </w:r>
      <w:r w:rsidR="00D90E7A" w:rsidRPr="00A845C3">
        <w:rPr>
          <w:rFonts w:ascii="Times" w:hAnsi="Times"/>
        </w:rPr>
        <w:t xml:space="preserve">This is the notion of an </w:t>
      </w:r>
      <w:r w:rsidR="00C125F7" w:rsidRPr="00A845C3">
        <w:rPr>
          <w:rFonts w:ascii="Times" w:hAnsi="Times"/>
        </w:rPr>
        <w:t xml:space="preserve"> “intervention”</w:t>
      </w:r>
      <w:r w:rsidR="004877B0" w:rsidRPr="00A845C3">
        <w:rPr>
          <w:rFonts w:ascii="Times" w:hAnsi="Times"/>
        </w:rPr>
        <w:t xml:space="preserve"> (cf</w:t>
      </w:r>
      <w:r w:rsidR="00190CFE" w:rsidRPr="00A845C3">
        <w:rPr>
          <w:rFonts w:ascii="Times" w:hAnsi="Times"/>
        </w:rPr>
        <w:t>.</w:t>
      </w:r>
      <w:r w:rsidR="004877B0" w:rsidRPr="00A845C3">
        <w:rPr>
          <w:rFonts w:ascii="Times" w:hAnsi="Times"/>
        </w:rPr>
        <w:t xml:space="preserve"> Spirtes, Glmour and Scheines, </w:t>
      </w:r>
      <w:r w:rsidR="00D45DA4" w:rsidRPr="00A845C3">
        <w:rPr>
          <w:rFonts w:ascii="Times" w:hAnsi="Times"/>
        </w:rPr>
        <w:t>2000</w:t>
      </w:r>
      <w:r w:rsidR="004877B0" w:rsidRPr="00A845C3">
        <w:rPr>
          <w:rFonts w:ascii="Times" w:hAnsi="Times"/>
        </w:rPr>
        <w:t xml:space="preserve">, Pearl </w:t>
      </w:r>
      <w:r w:rsidR="00D45DA4" w:rsidRPr="00A845C3">
        <w:rPr>
          <w:rFonts w:ascii="Times" w:hAnsi="Times"/>
        </w:rPr>
        <w:t>2000</w:t>
      </w:r>
      <w:r w:rsidR="00807D01" w:rsidRPr="00A845C3">
        <w:rPr>
          <w:rFonts w:ascii="Times" w:hAnsi="Times"/>
        </w:rPr>
        <w:t>,</w:t>
      </w:r>
      <w:r w:rsidR="004877B0" w:rsidRPr="00A845C3">
        <w:rPr>
          <w:rFonts w:ascii="Times" w:hAnsi="Times"/>
        </w:rPr>
        <w:t xml:space="preserve"> Woodward, </w:t>
      </w:r>
      <w:r w:rsidR="00D45DA4" w:rsidRPr="00A845C3">
        <w:rPr>
          <w:rFonts w:ascii="Times" w:hAnsi="Times"/>
        </w:rPr>
        <w:t>2003</w:t>
      </w:r>
      <w:r w:rsidR="00602C3F" w:rsidRPr="00A845C3">
        <w:rPr>
          <w:rFonts w:ascii="Times" w:hAnsi="Times"/>
        </w:rPr>
        <w:t>)</w:t>
      </w:r>
      <w:r w:rsidR="00C125F7" w:rsidRPr="00A845C3">
        <w:rPr>
          <w:rFonts w:ascii="Times" w:hAnsi="Times"/>
        </w:rPr>
        <w:t>.  Informally,</w:t>
      </w:r>
      <w:r w:rsidR="00D45DA4" w:rsidRPr="00A845C3">
        <w:rPr>
          <w:rFonts w:ascii="Times" w:hAnsi="Times"/>
        </w:rPr>
        <w:t xml:space="preserve"> an intervention on some candidate cause </w:t>
      </w:r>
      <w:r w:rsidR="00807D01" w:rsidRPr="00A845C3">
        <w:rPr>
          <w:rFonts w:ascii="Times" w:hAnsi="Times"/>
          <w:i/>
        </w:rPr>
        <w:t>X</w:t>
      </w:r>
      <w:r w:rsidR="00D45DA4" w:rsidRPr="00A845C3">
        <w:rPr>
          <w:rFonts w:ascii="Times" w:hAnsi="Times"/>
        </w:rPr>
        <w:t xml:space="preserve"> with respect to a candidate effect </w:t>
      </w:r>
      <w:r w:rsidR="00807D01" w:rsidRPr="00A845C3">
        <w:rPr>
          <w:rFonts w:ascii="Times" w:hAnsi="Times"/>
          <w:i/>
        </w:rPr>
        <w:t>Y</w:t>
      </w:r>
      <w:r w:rsidR="00D45DA4" w:rsidRPr="00A845C3">
        <w:rPr>
          <w:rFonts w:ascii="Times" w:hAnsi="Times"/>
        </w:rPr>
        <w:t xml:space="preserve"> is</w:t>
      </w:r>
      <w:r w:rsidR="00190CFE" w:rsidRPr="00A845C3">
        <w:rPr>
          <w:rFonts w:ascii="Times" w:hAnsi="Times"/>
        </w:rPr>
        <w:t xml:space="preserve"> </w:t>
      </w:r>
      <w:r w:rsidR="00D45DA4" w:rsidRPr="00A845C3">
        <w:rPr>
          <w:rFonts w:ascii="Times" w:hAnsi="Times"/>
        </w:rPr>
        <w:t xml:space="preserve">an “exogenous” change in </w:t>
      </w:r>
      <w:r w:rsidR="00807D01" w:rsidRPr="00A845C3">
        <w:rPr>
          <w:rFonts w:ascii="Times" w:hAnsi="Times"/>
          <w:i/>
        </w:rPr>
        <w:t>X</w:t>
      </w:r>
      <w:r w:rsidR="00D45DA4" w:rsidRPr="00A845C3">
        <w:rPr>
          <w:rFonts w:ascii="Times" w:hAnsi="Times"/>
        </w:rPr>
        <w:t xml:space="preserve"> which is such that</w:t>
      </w:r>
      <w:r w:rsidR="00190CFE" w:rsidRPr="00A845C3">
        <w:rPr>
          <w:rFonts w:ascii="Times" w:hAnsi="Times"/>
        </w:rPr>
        <w:t xml:space="preserve"> </w:t>
      </w:r>
      <w:r w:rsidR="00807D01" w:rsidRPr="00A845C3">
        <w:rPr>
          <w:rFonts w:ascii="Times" w:hAnsi="Times"/>
          <w:i/>
        </w:rPr>
        <w:t>Y</w:t>
      </w:r>
      <w:r w:rsidR="00D45DA4" w:rsidRPr="00A845C3">
        <w:rPr>
          <w:rFonts w:ascii="Times" w:hAnsi="Times"/>
        </w:rPr>
        <w:t xml:space="preserve"> is affected, if at all, only through its relationship to </w:t>
      </w:r>
      <w:r w:rsidR="00807D01" w:rsidRPr="00A845C3">
        <w:rPr>
          <w:rFonts w:ascii="Times" w:hAnsi="Times"/>
          <w:i/>
        </w:rPr>
        <w:t>X</w:t>
      </w:r>
      <w:r w:rsidR="00D45DA4" w:rsidRPr="00A845C3">
        <w:rPr>
          <w:rFonts w:ascii="Times" w:hAnsi="Times"/>
        </w:rPr>
        <w:t xml:space="preserve"> and not via some other causal</w:t>
      </w:r>
      <w:r w:rsidR="002460E8" w:rsidRPr="00A845C3">
        <w:rPr>
          <w:rFonts w:ascii="Times" w:hAnsi="Times"/>
        </w:rPr>
        <w:t xml:space="preserve"> </w:t>
      </w:r>
      <w:r w:rsidR="00D45DA4" w:rsidRPr="00A845C3">
        <w:rPr>
          <w:rFonts w:ascii="Times" w:hAnsi="Times"/>
        </w:rPr>
        <w:t xml:space="preserve">route that does not go through </w:t>
      </w:r>
      <w:r w:rsidR="00190CFE" w:rsidRPr="00A845C3">
        <w:rPr>
          <w:rFonts w:ascii="Times" w:hAnsi="Times"/>
          <w:i/>
        </w:rPr>
        <w:t>X</w:t>
      </w:r>
      <w:r w:rsidR="00D45DA4" w:rsidRPr="00A845C3">
        <w:rPr>
          <w:rFonts w:ascii="Times" w:hAnsi="Times"/>
        </w:rPr>
        <w:t>.</w:t>
      </w:r>
      <w:r w:rsidR="00190CFE" w:rsidRPr="00A845C3">
        <w:rPr>
          <w:rFonts w:ascii="Times" w:hAnsi="Times"/>
        </w:rPr>
        <w:t xml:space="preserve"> </w:t>
      </w:r>
      <w:r w:rsidR="00D45DA4" w:rsidRPr="00A845C3">
        <w:rPr>
          <w:rFonts w:ascii="Times" w:hAnsi="Times"/>
        </w:rPr>
        <w:t xml:space="preserve">Put slightly differently, an intervention on a candidate cause </w:t>
      </w:r>
      <w:r w:rsidR="00807D01" w:rsidRPr="00A845C3">
        <w:rPr>
          <w:rFonts w:ascii="Times" w:hAnsi="Times"/>
          <w:i/>
        </w:rPr>
        <w:t>X</w:t>
      </w:r>
      <w:r w:rsidR="00D45DA4" w:rsidRPr="00A845C3">
        <w:rPr>
          <w:rFonts w:ascii="Times" w:hAnsi="Times"/>
        </w:rPr>
        <w:t xml:space="preserve"> with respect to a candidate effect </w:t>
      </w:r>
      <w:r w:rsidR="00807D01" w:rsidRPr="00A845C3">
        <w:rPr>
          <w:rFonts w:ascii="Times" w:hAnsi="Times"/>
          <w:i/>
        </w:rPr>
        <w:t>Y</w:t>
      </w:r>
      <w:r w:rsidR="00D45DA4" w:rsidRPr="00A845C3">
        <w:rPr>
          <w:rFonts w:ascii="Times" w:hAnsi="Times"/>
        </w:rPr>
        <w:t xml:space="preserve"> should manipulate </w:t>
      </w:r>
      <w:r w:rsidR="00807D01" w:rsidRPr="00A845C3">
        <w:rPr>
          <w:rFonts w:ascii="Times" w:hAnsi="Times"/>
          <w:i/>
        </w:rPr>
        <w:t>X</w:t>
      </w:r>
      <w:r w:rsidR="00807D01" w:rsidRPr="00A845C3">
        <w:rPr>
          <w:rFonts w:ascii="Times" w:hAnsi="Times"/>
        </w:rPr>
        <w:t xml:space="preserve"> </w:t>
      </w:r>
      <w:r w:rsidR="00D45DA4" w:rsidRPr="00A845C3">
        <w:rPr>
          <w:rFonts w:ascii="Times" w:hAnsi="Times"/>
        </w:rPr>
        <w:t xml:space="preserve">in a way that is causally and statistically independent of all other causes of </w:t>
      </w:r>
      <w:r w:rsidR="00807D01" w:rsidRPr="00A845C3">
        <w:rPr>
          <w:rFonts w:ascii="Times" w:hAnsi="Times"/>
          <w:i/>
        </w:rPr>
        <w:t>Y</w:t>
      </w:r>
      <w:r w:rsidR="00D45DA4" w:rsidRPr="00A845C3">
        <w:rPr>
          <w:rFonts w:ascii="Times" w:hAnsi="Times"/>
        </w:rPr>
        <w:t xml:space="preserve"> except those that lie directly on the causal route</w:t>
      </w:r>
      <w:r w:rsidR="00807D01" w:rsidRPr="00A845C3">
        <w:rPr>
          <w:rFonts w:ascii="Times" w:hAnsi="Times"/>
        </w:rPr>
        <w:t>,</w:t>
      </w:r>
      <w:r w:rsidR="00D45DA4" w:rsidRPr="00A845C3">
        <w:rPr>
          <w:rFonts w:ascii="Times" w:hAnsi="Times"/>
        </w:rPr>
        <w:t xml:space="preserve"> if any</w:t>
      </w:r>
      <w:r w:rsidR="00807D01" w:rsidRPr="00A845C3">
        <w:rPr>
          <w:rFonts w:ascii="Times" w:hAnsi="Times"/>
        </w:rPr>
        <w:t>,</w:t>
      </w:r>
      <w:r w:rsidR="00D45DA4" w:rsidRPr="00A845C3">
        <w:rPr>
          <w:rFonts w:ascii="Times" w:hAnsi="Times"/>
        </w:rPr>
        <w:t xml:space="preserve"> from </w:t>
      </w:r>
      <w:r w:rsidR="00807D01" w:rsidRPr="00A845C3">
        <w:rPr>
          <w:rFonts w:ascii="Times" w:hAnsi="Times"/>
          <w:i/>
        </w:rPr>
        <w:t>X</w:t>
      </w:r>
      <w:r w:rsidR="00D45DA4" w:rsidRPr="00A845C3">
        <w:rPr>
          <w:rFonts w:ascii="Times" w:hAnsi="Times"/>
        </w:rPr>
        <w:t xml:space="preserve"> to </w:t>
      </w:r>
      <w:r w:rsidR="00807D01" w:rsidRPr="00A845C3">
        <w:rPr>
          <w:rFonts w:ascii="Times" w:hAnsi="Times"/>
          <w:i/>
        </w:rPr>
        <w:t>Y</w:t>
      </w:r>
      <w:r w:rsidR="00D45DA4" w:rsidRPr="00A845C3">
        <w:rPr>
          <w:rFonts w:ascii="Times" w:hAnsi="Times"/>
        </w:rPr>
        <w:t xml:space="preserve">. </w:t>
      </w:r>
      <w:r w:rsidR="00807D01" w:rsidRPr="00A845C3">
        <w:rPr>
          <w:rFonts w:ascii="Times" w:hAnsi="Times"/>
        </w:rPr>
        <w:t xml:space="preserve"> (Intu</w:t>
      </w:r>
      <w:r w:rsidR="00FF3198" w:rsidRPr="00A845C3">
        <w:rPr>
          <w:rFonts w:ascii="Times" w:hAnsi="Times"/>
        </w:rPr>
        <w:t>i</w:t>
      </w:r>
      <w:r w:rsidR="00807D01" w:rsidRPr="00A845C3">
        <w:rPr>
          <w:rFonts w:ascii="Times" w:hAnsi="Times"/>
        </w:rPr>
        <w:t xml:space="preserve">tively, these other “off-route” causes of </w:t>
      </w:r>
      <w:r w:rsidR="00807D01" w:rsidRPr="00A845C3">
        <w:rPr>
          <w:rFonts w:ascii="Times" w:hAnsi="Times"/>
          <w:i/>
        </w:rPr>
        <w:t>Y</w:t>
      </w:r>
      <w:r w:rsidR="00807D01" w:rsidRPr="00A845C3">
        <w:rPr>
          <w:rFonts w:ascii="Times" w:hAnsi="Times"/>
        </w:rPr>
        <w:t xml:space="preserve"> are potential confounding factors </w:t>
      </w:r>
      <w:r w:rsidR="00FF3198" w:rsidRPr="00A845C3">
        <w:rPr>
          <w:rFonts w:ascii="Times" w:hAnsi="Times"/>
        </w:rPr>
        <w:t xml:space="preserve">that need to be controlled for.) </w:t>
      </w:r>
      <w:r w:rsidR="00602C3F" w:rsidRPr="00A845C3">
        <w:rPr>
          <w:rFonts w:ascii="Times" w:hAnsi="Times"/>
        </w:rPr>
        <w:t>I</w:t>
      </w:r>
      <w:r w:rsidR="00AA6F62" w:rsidRPr="00A845C3">
        <w:rPr>
          <w:rFonts w:ascii="Times" w:hAnsi="Times"/>
        </w:rPr>
        <w:t>n the example above</w:t>
      </w:r>
      <w:r w:rsidR="00602C3F" w:rsidRPr="00A845C3">
        <w:rPr>
          <w:rFonts w:ascii="Times" w:hAnsi="Times"/>
        </w:rPr>
        <w:t>,</w:t>
      </w:r>
      <w:r w:rsidR="00D45DA4" w:rsidRPr="00A845C3">
        <w:rPr>
          <w:rFonts w:ascii="Times" w:hAnsi="Times"/>
        </w:rPr>
        <w:t xml:space="preserve"> </w:t>
      </w:r>
      <w:r w:rsidR="00AA6F62" w:rsidRPr="00A845C3">
        <w:rPr>
          <w:rFonts w:ascii="Times" w:hAnsi="Times"/>
        </w:rPr>
        <w:t xml:space="preserve">an </w:t>
      </w:r>
      <w:r w:rsidR="00D45DA4" w:rsidRPr="00A845C3">
        <w:rPr>
          <w:rFonts w:ascii="Times" w:hAnsi="Times"/>
        </w:rPr>
        <w:t>intervention on</w:t>
      </w:r>
      <w:r w:rsidR="00FF3198" w:rsidRPr="00A845C3">
        <w:rPr>
          <w:rFonts w:ascii="Times" w:hAnsi="Times"/>
        </w:rPr>
        <w:t xml:space="preserve"> </w:t>
      </w:r>
      <w:r w:rsidR="00190CFE" w:rsidRPr="00A845C3">
        <w:rPr>
          <w:rFonts w:ascii="Times" w:hAnsi="Times"/>
          <w:i/>
        </w:rPr>
        <w:t>E</w:t>
      </w:r>
      <w:r w:rsidR="00190CFE" w:rsidRPr="00A845C3">
        <w:rPr>
          <w:rFonts w:ascii="Times" w:hAnsi="Times"/>
          <w:i/>
          <w:vertAlign w:val="subscript"/>
        </w:rPr>
        <w:t>1</w:t>
      </w:r>
      <w:r w:rsidR="00AA6F62" w:rsidRPr="00A845C3">
        <w:rPr>
          <w:rFonts w:ascii="Times" w:hAnsi="Times"/>
        </w:rPr>
        <w:t xml:space="preserve"> </w:t>
      </w:r>
      <w:r w:rsidR="00D45DA4" w:rsidRPr="00A845C3">
        <w:rPr>
          <w:rFonts w:ascii="Times" w:hAnsi="Times"/>
        </w:rPr>
        <w:t xml:space="preserve">would involve manipulating </w:t>
      </w:r>
      <w:r w:rsidR="00190CFE" w:rsidRPr="00A845C3">
        <w:rPr>
          <w:rFonts w:ascii="Times" w:hAnsi="Times"/>
          <w:i/>
        </w:rPr>
        <w:t>E</w:t>
      </w:r>
      <w:r w:rsidR="00190CFE" w:rsidRPr="00A845C3">
        <w:rPr>
          <w:rFonts w:ascii="Times" w:hAnsi="Times"/>
          <w:i/>
          <w:vertAlign w:val="subscript"/>
        </w:rPr>
        <w:t>1</w:t>
      </w:r>
      <w:r w:rsidR="00676174" w:rsidRPr="00A845C3">
        <w:rPr>
          <w:rFonts w:ascii="Times" w:hAnsi="Times"/>
        </w:rPr>
        <w:t xml:space="preserve"> in </w:t>
      </w:r>
      <w:r w:rsidR="00AA6F62" w:rsidRPr="00A845C3">
        <w:rPr>
          <w:rFonts w:ascii="Times" w:hAnsi="Times"/>
        </w:rPr>
        <w:t xml:space="preserve">a way that is independent of </w:t>
      </w:r>
      <w:r w:rsidR="00AA6F62" w:rsidRPr="00A845C3">
        <w:rPr>
          <w:rFonts w:ascii="Times" w:hAnsi="Times"/>
          <w:i/>
        </w:rPr>
        <w:t>C</w:t>
      </w:r>
      <w:r w:rsidR="00AA6F62" w:rsidRPr="00A845C3">
        <w:rPr>
          <w:rFonts w:ascii="Times" w:hAnsi="Times"/>
        </w:rPr>
        <w:t xml:space="preserve"> and other factors that might potentially confound the relationship between </w:t>
      </w:r>
      <w:r w:rsidR="00190CFE" w:rsidRPr="00A845C3">
        <w:rPr>
          <w:rFonts w:ascii="Times" w:hAnsi="Times"/>
          <w:i/>
        </w:rPr>
        <w:t>E</w:t>
      </w:r>
      <w:r w:rsidR="00190CFE" w:rsidRPr="00A845C3">
        <w:rPr>
          <w:rFonts w:ascii="Times" w:hAnsi="Times"/>
          <w:i/>
          <w:vertAlign w:val="subscript"/>
        </w:rPr>
        <w:t>1</w:t>
      </w:r>
      <w:r w:rsidR="00AA6F62" w:rsidRPr="00A845C3">
        <w:rPr>
          <w:rFonts w:ascii="Times" w:hAnsi="Times"/>
        </w:rPr>
        <w:t xml:space="preserve"> and </w:t>
      </w:r>
      <w:r w:rsidR="00190CFE" w:rsidRPr="00A845C3">
        <w:rPr>
          <w:rFonts w:ascii="Times" w:hAnsi="Times"/>
          <w:i/>
        </w:rPr>
        <w:t>E</w:t>
      </w:r>
      <w:r w:rsidR="00190CFE" w:rsidRPr="00A845C3">
        <w:rPr>
          <w:rFonts w:ascii="Times" w:hAnsi="Times"/>
          <w:i/>
          <w:vertAlign w:val="subscript"/>
        </w:rPr>
        <w:t>2</w:t>
      </w:r>
      <w:r w:rsidR="00AA6F62" w:rsidRPr="00A845C3">
        <w:rPr>
          <w:rFonts w:ascii="Times" w:hAnsi="Times"/>
        </w:rPr>
        <w:t xml:space="preserve"> </w:t>
      </w:r>
      <w:r w:rsidR="00CC4566" w:rsidRPr="00A845C3">
        <w:rPr>
          <w:rFonts w:ascii="Times" w:hAnsi="Times"/>
        </w:rPr>
        <w:t xml:space="preserve"> This might be accomplished by, for example, a  randomized experiment in which subjects are assigned to conditions involving either yellow or non-yellow fingers (e.g. by dying non-yellow fingers yellow or by removing stains from yellow fingers) in a way that is independent of whether the subject smokes. Of course we expect that under such a manipulation, there will be no association between finger color and the development of lung cancer</w:t>
      </w:r>
      <w:r w:rsidR="00D45DA4" w:rsidRPr="00A845C3">
        <w:rPr>
          <w:rFonts w:ascii="Times" w:hAnsi="Times"/>
        </w:rPr>
        <w:t xml:space="preserve"> and this </w:t>
      </w:r>
      <w:r w:rsidR="00CC4566" w:rsidRPr="00A845C3">
        <w:rPr>
          <w:rFonts w:ascii="Times" w:hAnsi="Times"/>
        </w:rPr>
        <w:t>show</w:t>
      </w:r>
      <w:r w:rsidR="00D45DA4" w:rsidRPr="00A845C3">
        <w:rPr>
          <w:rFonts w:ascii="Times" w:hAnsi="Times"/>
        </w:rPr>
        <w:t>s</w:t>
      </w:r>
      <w:r w:rsidR="00CC4566" w:rsidRPr="00A845C3">
        <w:rPr>
          <w:rFonts w:ascii="Times" w:hAnsi="Times"/>
        </w:rPr>
        <w:t xml:space="preserve"> that finger color does not cause lung cancer</w:t>
      </w:r>
      <w:r w:rsidR="00D45DA4" w:rsidRPr="00A845C3">
        <w:rPr>
          <w:rFonts w:ascii="Times" w:hAnsi="Times"/>
        </w:rPr>
        <w:t xml:space="preserve">. </w:t>
      </w:r>
      <w:r w:rsidR="00190CFE" w:rsidRPr="00A845C3">
        <w:rPr>
          <w:rFonts w:ascii="Times" w:hAnsi="Times"/>
        </w:rPr>
        <w:t xml:space="preserve"> </w:t>
      </w:r>
      <w:r w:rsidR="00D45DA4" w:rsidRPr="00A845C3">
        <w:rPr>
          <w:rFonts w:ascii="Times" w:hAnsi="Times"/>
        </w:rPr>
        <w:t xml:space="preserve">(For more details, as well as a discussion of the representation of interventions </w:t>
      </w:r>
      <w:r w:rsidR="00190CFE" w:rsidRPr="00A845C3">
        <w:rPr>
          <w:rFonts w:ascii="Times" w:hAnsi="Times"/>
        </w:rPr>
        <w:t>by means</w:t>
      </w:r>
      <w:r w:rsidR="00D45DA4" w:rsidRPr="00A845C3">
        <w:rPr>
          <w:rFonts w:ascii="Times" w:hAnsi="Times"/>
        </w:rPr>
        <w:t xml:space="preserve"> of directed graphs and </w:t>
      </w:r>
      <w:r w:rsidR="00E34319" w:rsidRPr="00A845C3">
        <w:rPr>
          <w:rFonts w:ascii="Times" w:hAnsi="Times"/>
        </w:rPr>
        <w:t>structural equation modelling</w:t>
      </w:r>
      <w:r w:rsidR="00D45DA4" w:rsidRPr="00A845C3">
        <w:rPr>
          <w:rFonts w:ascii="Times" w:hAnsi="Times"/>
        </w:rPr>
        <w:t>,</w:t>
      </w:r>
      <w:r w:rsidR="00E34319" w:rsidRPr="00A845C3">
        <w:rPr>
          <w:rFonts w:ascii="Times" w:hAnsi="Times"/>
        </w:rPr>
        <w:t xml:space="preserve"> see</w:t>
      </w:r>
      <w:r w:rsidR="00676174" w:rsidRPr="00A845C3">
        <w:rPr>
          <w:rFonts w:ascii="Times" w:hAnsi="Times"/>
        </w:rPr>
        <w:t xml:space="preserve"> </w:t>
      </w:r>
      <w:r w:rsidR="00E34319" w:rsidRPr="00A845C3">
        <w:rPr>
          <w:rFonts w:ascii="Times" w:hAnsi="Times"/>
        </w:rPr>
        <w:t>Spirtes, Glymour and Scheines, 2000,</w:t>
      </w:r>
      <w:r w:rsidR="00A845C3">
        <w:rPr>
          <w:rFonts w:ascii="Times" w:hAnsi="Times"/>
        </w:rPr>
        <w:t xml:space="preserve"> </w:t>
      </w:r>
      <w:r w:rsidR="00E34319" w:rsidRPr="00A845C3">
        <w:rPr>
          <w:rFonts w:ascii="Times" w:hAnsi="Times"/>
        </w:rPr>
        <w:t>Pearl, 2000, Woodward, 2003)</w:t>
      </w:r>
      <w:r w:rsidR="008C6D73" w:rsidRPr="00A845C3">
        <w:rPr>
          <w:rFonts w:ascii="Times" w:hAnsi="Times"/>
        </w:rPr>
        <w:t>.</w:t>
      </w:r>
    </w:p>
    <w:p w14:paraId="0017EDDB" w14:textId="77777777" w:rsidR="008C6D73" w:rsidRPr="00A845C3" w:rsidRDefault="008C6D73" w:rsidP="008C6D73">
      <w:pPr>
        <w:ind w:firstLine="720"/>
        <w:rPr>
          <w:rFonts w:ascii="Times" w:hAnsi="Times"/>
        </w:rPr>
      </w:pPr>
      <w:r w:rsidRPr="00A845C3">
        <w:rPr>
          <w:rFonts w:ascii="Times" w:hAnsi="Times"/>
        </w:rPr>
        <w:t xml:space="preserve"> Given the notion of an intervention, we might replace Collingwood’s version of a manipulability theory with something like the following: </w:t>
      </w:r>
    </w:p>
    <w:p w14:paraId="26B68A91" w14:textId="3B87B259" w:rsidR="00FF3198" w:rsidRPr="00A845C3" w:rsidRDefault="00FF3198" w:rsidP="00807D01">
      <w:pPr>
        <w:ind w:firstLine="720"/>
        <w:rPr>
          <w:rFonts w:ascii="Times" w:hAnsi="Times"/>
        </w:rPr>
      </w:pPr>
    </w:p>
    <w:p w14:paraId="1EBB6374" w14:textId="113A54B1" w:rsidR="00FF3198" w:rsidRPr="00A845C3" w:rsidRDefault="00FF3198" w:rsidP="00FF3198">
      <w:pPr>
        <w:ind w:left="720"/>
        <w:rPr>
          <w:rFonts w:ascii="Times" w:hAnsi="Times"/>
        </w:rPr>
      </w:pPr>
      <w:r w:rsidRPr="00A845C3">
        <w:rPr>
          <w:rFonts w:ascii="Times" w:hAnsi="Times"/>
        </w:rPr>
        <w:t>(</w:t>
      </w:r>
      <w:r w:rsidRPr="00A845C3">
        <w:rPr>
          <w:rFonts w:ascii="Times" w:hAnsi="Times"/>
          <w:b/>
        </w:rPr>
        <w:t>M</w:t>
      </w:r>
      <w:r w:rsidRPr="00A845C3">
        <w:rPr>
          <w:rFonts w:ascii="Times" w:hAnsi="Times"/>
        </w:rPr>
        <w:t xml:space="preserve">) </w:t>
      </w:r>
      <w:r w:rsidRPr="00A845C3">
        <w:rPr>
          <w:rFonts w:ascii="Times" w:hAnsi="Times"/>
          <w:i/>
        </w:rPr>
        <w:t>X</w:t>
      </w:r>
      <w:r w:rsidRPr="00A845C3">
        <w:rPr>
          <w:rFonts w:ascii="Times" w:hAnsi="Times"/>
        </w:rPr>
        <w:t xml:space="preserve"> causes </w:t>
      </w:r>
      <w:r w:rsidRPr="00A845C3">
        <w:rPr>
          <w:rFonts w:ascii="Times" w:hAnsi="Times"/>
          <w:i/>
        </w:rPr>
        <w:t>Y</w:t>
      </w:r>
      <w:r w:rsidRPr="00A845C3">
        <w:rPr>
          <w:rFonts w:ascii="Times" w:hAnsi="Times"/>
        </w:rPr>
        <w:t xml:space="preserve"> if and only if there are</w:t>
      </w:r>
      <w:r w:rsidR="00190CFE" w:rsidRPr="00A845C3">
        <w:rPr>
          <w:rFonts w:ascii="Times" w:hAnsi="Times"/>
        </w:rPr>
        <w:t xml:space="preserve"> some</w:t>
      </w:r>
      <w:r w:rsidRPr="00A845C3">
        <w:rPr>
          <w:rFonts w:ascii="Times" w:hAnsi="Times"/>
        </w:rPr>
        <w:t xml:space="preserve"> possible</w:t>
      </w:r>
      <w:r w:rsidR="002A7644" w:rsidRPr="00A845C3">
        <w:rPr>
          <w:rFonts w:ascii="Times" w:hAnsi="Times"/>
        </w:rPr>
        <w:t xml:space="preserve"> </w:t>
      </w:r>
      <w:r w:rsidRPr="00A845C3">
        <w:rPr>
          <w:rFonts w:ascii="Times" w:hAnsi="Times"/>
        </w:rPr>
        <w:t xml:space="preserve">interventions on </w:t>
      </w:r>
      <w:r w:rsidRPr="00A845C3">
        <w:rPr>
          <w:rFonts w:ascii="Times" w:hAnsi="Times"/>
          <w:i/>
        </w:rPr>
        <w:t>X</w:t>
      </w:r>
      <w:r w:rsidRPr="00A845C3">
        <w:rPr>
          <w:rFonts w:ascii="Times" w:hAnsi="Times"/>
        </w:rPr>
        <w:t xml:space="preserve"> such that if they were to occur, </w:t>
      </w:r>
      <w:r w:rsidRPr="00A845C3">
        <w:rPr>
          <w:rFonts w:ascii="Times" w:hAnsi="Times"/>
          <w:i/>
        </w:rPr>
        <w:t>Y</w:t>
      </w:r>
      <w:r w:rsidRPr="00A845C3">
        <w:rPr>
          <w:rFonts w:ascii="Times" w:hAnsi="Times"/>
        </w:rPr>
        <w:t xml:space="preserve"> would change. </w:t>
      </w:r>
    </w:p>
    <w:p w14:paraId="0032E3B8" w14:textId="77777777" w:rsidR="008C6D73" w:rsidRPr="00A845C3" w:rsidRDefault="008C6D73" w:rsidP="00FF3198">
      <w:pPr>
        <w:ind w:left="720"/>
        <w:rPr>
          <w:rFonts w:ascii="Times" w:hAnsi="Times"/>
        </w:rPr>
      </w:pPr>
    </w:p>
    <w:p w14:paraId="6AD781C2" w14:textId="6D5BC853" w:rsidR="009C097B" w:rsidRPr="00A845C3" w:rsidRDefault="003B0A25" w:rsidP="00777B3B">
      <w:pPr>
        <w:rPr>
          <w:rFonts w:ascii="Times" w:hAnsi="Times"/>
        </w:rPr>
      </w:pPr>
      <w:r w:rsidRPr="00A845C3">
        <w:rPr>
          <w:rFonts w:ascii="Times" w:hAnsi="Times"/>
        </w:rPr>
        <w:t xml:space="preserve"> </w:t>
      </w:r>
      <w:r w:rsidR="00E34319" w:rsidRPr="00A845C3">
        <w:rPr>
          <w:rFonts w:ascii="Times" w:hAnsi="Times"/>
        </w:rPr>
        <w:tab/>
      </w:r>
      <w:r w:rsidR="00AE630D" w:rsidRPr="00A845C3">
        <w:rPr>
          <w:rFonts w:ascii="Times" w:hAnsi="Times"/>
        </w:rPr>
        <w:t>Several additional comments about the notion of an intervention may be helpful. First, n</w:t>
      </w:r>
      <w:r w:rsidRPr="00A845C3">
        <w:rPr>
          <w:rFonts w:ascii="Times" w:hAnsi="Times"/>
        </w:rPr>
        <w:t>ote that</w:t>
      </w:r>
      <w:r w:rsidR="00FF3198" w:rsidRPr="00A845C3">
        <w:rPr>
          <w:rFonts w:ascii="Times" w:hAnsi="Times"/>
        </w:rPr>
        <w:t>,</w:t>
      </w:r>
      <w:r w:rsidRPr="00A845C3">
        <w:rPr>
          <w:rFonts w:ascii="Times" w:hAnsi="Times"/>
        </w:rPr>
        <w:t xml:space="preserve"> as characterized above, the notion of an intervention makes no</w:t>
      </w:r>
      <w:r w:rsidR="00AE630D" w:rsidRPr="00A845C3">
        <w:rPr>
          <w:rFonts w:ascii="Times" w:hAnsi="Times"/>
        </w:rPr>
        <w:t xml:space="preserve"> reference to distinctively human actions or to human abilities to manipulate—the notion is instead characterized</w:t>
      </w:r>
      <w:r w:rsidR="008C6D73" w:rsidRPr="00A845C3">
        <w:rPr>
          <w:rFonts w:ascii="Times" w:hAnsi="Times"/>
        </w:rPr>
        <w:t xml:space="preserve"> </w:t>
      </w:r>
      <w:r w:rsidR="00AE630D" w:rsidRPr="00A845C3">
        <w:rPr>
          <w:rFonts w:ascii="Times" w:hAnsi="Times"/>
        </w:rPr>
        <w:t xml:space="preserve">in causal terms and in terms of facts about statistical independence.  Thus some naturally occurring process P which bears the right causal and statistical relationships to </w:t>
      </w:r>
      <w:r w:rsidR="00D63AAD" w:rsidRPr="00A845C3">
        <w:rPr>
          <w:rFonts w:ascii="Times" w:hAnsi="Times"/>
        </w:rPr>
        <w:t xml:space="preserve"> </w:t>
      </w:r>
      <w:r w:rsidR="00D63AAD" w:rsidRPr="00A845C3">
        <w:rPr>
          <w:rFonts w:ascii="Times" w:hAnsi="Times"/>
          <w:i/>
        </w:rPr>
        <w:t>X</w:t>
      </w:r>
      <w:r w:rsidR="00D63AAD" w:rsidRPr="00A845C3">
        <w:rPr>
          <w:rFonts w:ascii="Times" w:hAnsi="Times"/>
        </w:rPr>
        <w:t xml:space="preserve"> </w:t>
      </w:r>
      <w:r w:rsidR="00AE630D" w:rsidRPr="00A845C3">
        <w:rPr>
          <w:rFonts w:ascii="Times" w:hAnsi="Times"/>
        </w:rPr>
        <w:t xml:space="preserve">can count as intervention on </w:t>
      </w:r>
      <w:r w:rsidR="00D63AAD" w:rsidRPr="00A845C3">
        <w:rPr>
          <w:rFonts w:ascii="Times" w:hAnsi="Times"/>
          <w:i/>
        </w:rPr>
        <w:t>X</w:t>
      </w:r>
      <w:r w:rsidR="00AE630D" w:rsidRPr="00A845C3">
        <w:rPr>
          <w:rFonts w:ascii="Times" w:hAnsi="Times"/>
        </w:rPr>
        <w:t xml:space="preserve"> even if it does not involve human action </w:t>
      </w:r>
      <w:r w:rsidR="00E34319" w:rsidRPr="00A845C3">
        <w:rPr>
          <w:rFonts w:ascii="Times" w:hAnsi="Times"/>
        </w:rPr>
        <w:t xml:space="preserve">(or at least deliberate human intervention) </w:t>
      </w:r>
      <w:r w:rsidR="00AE630D" w:rsidRPr="00A845C3">
        <w:rPr>
          <w:rFonts w:ascii="Times" w:hAnsi="Times"/>
        </w:rPr>
        <w:t>at any point</w:t>
      </w:r>
      <w:r w:rsidR="00D63AAD" w:rsidRPr="00A845C3">
        <w:rPr>
          <w:rFonts w:ascii="Times" w:hAnsi="Times"/>
        </w:rPr>
        <w:t>. I</w:t>
      </w:r>
      <w:r w:rsidR="00AE630D" w:rsidRPr="00A845C3">
        <w:rPr>
          <w:rFonts w:ascii="Times" w:hAnsi="Times"/>
        </w:rPr>
        <w:t>n this case, we have what is often described as a “natural experiment”</w:t>
      </w:r>
      <w:r w:rsidR="00D63AAD" w:rsidRPr="00A845C3">
        <w:rPr>
          <w:rFonts w:ascii="Times" w:hAnsi="Times"/>
        </w:rPr>
        <w:t xml:space="preserve"> – Mendelian randomization provides an example in the context of epidemiology (</w:t>
      </w:r>
      <w:r w:rsidR="002460E8" w:rsidRPr="00A845C3">
        <w:rPr>
          <w:rFonts w:ascii="Times" w:hAnsi="Times"/>
        </w:rPr>
        <w:t xml:space="preserve">Davey Smith, </w:t>
      </w:r>
      <w:r w:rsidR="00CF142C" w:rsidRPr="00A845C3">
        <w:rPr>
          <w:rFonts w:ascii="Times" w:hAnsi="Times"/>
        </w:rPr>
        <w:t>E</w:t>
      </w:r>
      <w:r w:rsidR="002460E8" w:rsidRPr="00A845C3">
        <w:rPr>
          <w:rFonts w:ascii="Times" w:hAnsi="Times"/>
        </w:rPr>
        <w:t>brahim</w:t>
      </w:r>
      <w:r w:rsidR="00CF142C" w:rsidRPr="00A845C3">
        <w:rPr>
          <w:rFonts w:ascii="Times" w:hAnsi="Times"/>
        </w:rPr>
        <w:t>, 2005</w:t>
      </w:r>
      <w:r w:rsidR="00D63AAD" w:rsidRPr="00A845C3">
        <w:rPr>
          <w:rFonts w:ascii="Times" w:hAnsi="Times"/>
        </w:rPr>
        <w:t>)</w:t>
      </w:r>
      <w:r w:rsidR="00AE630D" w:rsidRPr="00A845C3">
        <w:rPr>
          <w:rFonts w:ascii="Times" w:hAnsi="Times"/>
        </w:rPr>
        <w:t xml:space="preserve">.  </w:t>
      </w:r>
      <w:r w:rsidR="00E34319" w:rsidRPr="00A845C3">
        <w:rPr>
          <w:rFonts w:ascii="Times" w:hAnsi="Times"/>
        </w:rPr>
        <w:t>Manipulations carried out by human beings</w:t>
      </w:r>
      <w:r w:rsidR="00D63AAD" w:rsidRPr="00A845C3">
        <w:rPr>
          <w:rFonts w:ascii="Times" w:hAnsi="Times"/>
        </w:rPr>
        <w:t xml:space="preserve"> </w:t>
      </w:r>
      <w:r w:rsidR="00E34319" w:rsidRPr="00A845C3">
        <w:rPr>
          <w:rFonts w:ascii="Times" w:hAnsi="Times"/>
        </w:rPr>
        <w:t>can</w:t>
      </w:r>
      <w:r w:rsidR="008C6D73" w:rsidRPr="00A845C3">
        <w:rPr>
          <w:rFonts w:ascii="Times" w:hAnsi="Times"/>
        </w:rPr>
        <w:t xml:space="preserve"> of course</w:t>
      </w:r>
      <w:r w:rsidR="00AA65AE" w:rsidRPr="00A845C3">
        <w:rPr>
          <w:rFonts w:ascii="Times" w:hAnsi="Times"/>
        </w:rPr>
        <w:t xml:space="preserve"> </w:t>
      </w:r>
      <w:r w:rsidR="00E34319" w:rsidRPr="00A845C3">
        <w:rPr>
          <w:rFonts w:ascii="Times" w:hAnsi="Times"/>
        </w:rPr>
        <w:t>qualify as interventions,</w:t>
      </w:r>
      <w:r w:rsidR="00CF142C" w:rsidRPr="00A845C3">
        <w:rPr>
          <w:rFonts w:ascii="Times" w:hAnsi="Times"/>
        </w:rPr>
        <w:t xml:space="preserve"> </w:t>
      </w:r>
      <w:r w:rsidR="00D63AAD" w:rsidRPr="00A845C3">
        <w:rPr>
          <w:rFonts w:ascii="Times" w:hAnsi="Times"/>
        </w:rPr>
        <w:t xml:space="preserve">if they have right sort of </w:t>
      </w:r>
      <w:r w:rsidR="00E34319" w:rsidRPr="00A845C3">
        <w:rPr>
          <w:rFonts w:ascii="Times" w:hAnsi="Times"/>
        </w:rPr>
        <w:t>causal and statistical characteristics,</w:t>
      </w:r>
      <w:r w:rsidR="00CF142C" w:rsidRPr="00A845C3">
        <w:rPr>
          <w:rFonts w:ascii="Times" w:hAnsi="Times"/>
        </w:rPr>
        <w:t xml:space="preserve"> </w:t>
      </w:r>
      <w:r w:rsidR="00D63AAD" w:rsidRPr="00A845C3">
        <w:rPr>
          <w:rFonts w:ascii="Times" w:hAnsi="Times"/>
        </w:rPr>
        <w:t xml:space="preserve">but when they do so, this will be because of these characteristics </w:t>
      </w:r>
      <w:r w:rsidR="00E34319" w:rsidRPr="00A845C3">
        <w:rPr>
          <w:rFonts w:ascii="Times" w:hAnsi="Times"/>
        </w:rPr>
        <w:t>and not</w:t>
      </w:r>
      <w:r w:rsidR="00676174" w:rsidRPr="00A845C3">
        <w:rPr>
          <w:rFonts w:ascii="Times" w:hAnsi="Times"/>
        </w:rPr>
        <w:t xml:space="preserve"> </w:t>
      </w:r>
      <w:r w:rsidR="00E34319" w:rsidRPr="00A845C3">
        <w:rPr>
          <w:rFonts w:ascii="Times" w:hAnsi="Times"/>
        </w:rPr>
        <w:t xml:space="preserve">because they are performed by humans. </w:t>
      </w:r>
      <w:r w:rsidR="00D63AAD" w:rsidRPr="00A845C3">
        <w:rPr>
          <w:rFonts w:ascii="Times" w:hAnsi="Times"/>
        </w:rPr>
        <w:t xml:space="preserve"> Introduction of the notion of an intervention helps to remove the</w:t>
      </w:r>
      <w:r w:rsidR="00AA65AE" w:rsidRPr="00A845C3">
        <w:rPr>
          <w:rFonts w:ascii="Times" w:hAnsi="Times"/>
        </w:rPr>
        <w:t xml:space="preserve"> anthropomorphism</w:t>
      </w:r>
      <w:r w:rsidR="00676174" w:rsidRPr="00A845C3">
        <w:rPr>
          <w:rFonts w:ascii="Times" w:hAnsi="Times"/>
        </w:rPr>
        <w:t xml:space="preserve"> </w:t>
      </w:r>
      <w:r w:rsidR="00D63AAD" w:rsidRPr="00A845C3">
        <w:rPr>
          <w:rFonts w:ascii="Times" w:hAnsi="Times"/>
        </w:rPr>
        <w:t xml:space="preserve">that otherwise infects </w:t>
      </w:r>
      <w:r w:rsidR="00AA65AE" w:rsidRPr="00A845C3">
        <w:rPr>
          <w:rFonts w:ascii="Times" w:hAnsi="Times"/>
        </w:rPr>
        <w:t>manipulability accounts.</w:t>
      </w:r>
    </w:p>
    <w:p w14:paraId="3CF55925" w14:textId="0F90E553" w:rsidR="003A3851" w:rsidRPr="00A845C3" w:rsidRDefault="00AE630D" w:rsidP="009C097B">
      <w:pPr>
        <w:ind w:firstLine="720"/>
        <w:rPr>
          <w:rFonts w:ascii="Times" w:hAnsi="Times"/>
        </w:rPr>
      </w:pPr>
      <w:r w:rsidRPr="00A845C3">
        <w:rPr>
          <w:rFonts w:ascii="Times" w:hAnsi="Times"/>
        </w:rPr>
        <w:t xml:space="preserve">Second, </w:t>
      </w:r>
      <w:r w:rsidR="00E34319" w:rsidRPr="00A845C3">
        <w:rPr>
          <w:rFonts w:ascii="Times" w:hAnsi="Times"/>
        </w:rPr>
        <w:t>it should be apparent that</w:t>
      </w:r>
      <w:r w:rsidRPr="00A845C3">
        <w:rPr>
          <w:rFonts w:ascii="Times" w:hAnsi="Times"/>
        </w:rPr>
        <w:t xml:space="preserve"> the notion of an intervention (like the more general notion of a manipulation) is a causal notion. Thus in appealing to this notion in order to explicate what it is for </w:t>
      </w:r>
      <w:r w:rsidRPr="00A845C3">
        <w:rPr>
          <w:rFonts w:ascii="Times" w:hAnsi="Times"/>
          <w:i/>
        </w:rPr>
        <w:t>X</w:t>
      </w:r>
      <w:r w:rsidRPr="00A845C3">
        <w:rPr>
          <w:rFonts w:ascii="Times" w:hAnsi="Times"/>
        </w:rPr>
        <w:t xml:space="preserve"> to cause </w:t>
      </w:r>
      <w:r w:rsidRPr="00A845C3">
        <w:rPr>
          <w:rFonts w:ascii="Times" w:hAnsi="Times"/>
          <w:i/>
        </w:rPr>
        <w:t>Y</w:t>
      </w:r>
      <w:r w:rsidRPr="00A845C3">
        <w:rPr>
          <w:rFonts w:ascii="Times" w:hAnsi="Times"/>
        </w:rPr>
        <w:t>, we have given up on the project of providing</w:t>
      </w:r>
      <w:r w:rsidR="00676174" w:rsidRPr="00A845C3">
        <w:rPr>
          <w:rFonts w:ascii="Times" w:hAnsi="Times"/>
        </w:rPr>
        <w:t xml:space="preserve"> </w:t>
      </w:r>
      <w:r w:rsidRPr="00A845C3">
        <w:rPr>
          <w:rFonts w:ascii="Times" w:hAnsi="Times"/>
        </w:rPr>
        <w:t>a  “reductive” account of causation</w:t>
      </w:r>
      <w:r w:rsidR="00D63AAD" w:rsidRPr="00A845C3">
        <w:rPr>
          <w:rFonts w:ascii="Times" w:hAnsi="Times"/>
        </w:rPr>
        <w:t>.</w:t>
      </w:r>
      <w:r w:rsidR="009C097B" w:rsidRPr="00A845C3">
        <w:rPr>
          <w:rFonts w:ascii="Times" w:hAnsi="Times"/>
        </w:rPr>
        <w:t xml:space="preserve"> (</w:t>
      </w:r>
      <w:r w:rsidR="00D3559E" w:rsidRPr="00A845C3">
        <w:rPr>
          <w:rFonts w:ascii="Times" w:hAnsi="Times"/>
        </w:rPr>
        <w:t>Collingwood’s account is also</w:t>
      </w:r>
      <w:r w:rsidR="00D63AAD" w:rsidRPr="00A845C3">
        <w:rPr>
          <w:rFonts w:ascii="Times" w:hAnsi="Times"/>
        </w:rPr>
        <w:t xml:space="preserve"> patently</w:t>
      </w:r>
      <w:r w:rsidR="00D3559E" w:rsidRPr="00A845C3">
        <w:rPr>
          <w:rFonts w:ascii="Times" w:hAnsi="Times"/>
        </w:rPr>
        <w:t xml:space="preserve"> non-reductionist, since </w:t>
      </w:r>
      <w:r w:rsidR="008050C4" w:rsidRPr="00A845C3">
        <w:rPr>
          <w:rFonts w:ascii="Times" w:hAnsi="Times"/>
        </w:rPr>
        <w:t>it</w:t>
      </w:r>
      <w:r w:rsidR="00D3559E" w:rsidRPr="00A845C3">
        <w:rPr>
          <w:rFonts w:ascii="Times" w:hAnsi="Times"/>
        </w:rPr>
        <w:t xml:space="preserve"> makes use of</w:t>
      </w:r>
      <w:r w:rsidR="008050C4" w:rsidRPr="00A845C3">
        <w:rPr>
          <w:rFonts w:ascii="Times" w:hAnsi="Times"/>
        </w:rPr>
        <w:t xml:space="preserve"> such causally committed notions as “produce” and “prevent”</w:t>
      </w:r>
      <w:r w:rsidR="009C097B" w:rsidRPr="00A845C3">
        <w:rPr>
          <w:rFonts w:ascii="Times" w:hAnsi="Times"/>
        </w:rPr>
        <w:t>)</w:t>
      </w:r>
      <w:r w:rsidR="008050C4" w:rsidRPr="00A845C3">
        <w:rPr>
          <w:rFonts w:ascii="Times" w:hAnsi="Times"/>
        </w:rPr>
        <w:t xml:space="preserve">. </w:t>
      </w:r>
      <w:r w:rsidR="009C097B" w:rsidRPr="00A845C3">
        <w:rPr>
          <w:rFonts w:ascii="Times" w:hAnsi="Times"/>
        </w:rPr>
        <w:t>I will return below to the issue of how (as I think is the case) it is possible for a</w:t>
      </w:r>
      <w:r w:rsidR="00521937" w:rsidRPr="00A845C3">
        <w:rPr>
          <w:rFonts w:ascii="Times" w:hAnsi="Times"/>
        </w:rPr>
        <w:t xml:space="preserve"> non-reductive account of causation </w:t>
      </w:r>
      <w:r w:rsidR="009C097B" w:rsidRPr="00A845C3">
        <w:rPr>
          <w:rFonts w:ascii="Times" w:hAnsi="Times"/>
        </w:rPr>
        <w:t xml:space="preserve">to </w:t>
      </w:r>
      <w:r w:rsidR="00521937" w:rsidRPr="00A845C3">
        <w:rPr>
          <w:rFonts w:ascii="Times" w:hAnsi="Times"/>
        </w:rPr>
        <w:t xml:space="preserve">manage to be useful and illuminating.  </w:t>
      </w:r>
      <w:r w:rsidR="00777B3B" w:rsidRPr="00A845C3">
        <w:rPr>
          <w:rFonts w:ascii="Times" w:hAnsi="Times"/>
        </w:rPr>
        <w:t xml:space="preserve"> </w:t>
      </w:r>
    </w:p>
    <w:p w14:paraId="63F8E589" w14:textId="1B69C3C7" w:rsidR="00AF523B" w:rsidRPr="00A845C3" w:rsidRDefault="008C6D73" w:rsidP="002028C4">
      <w:pPr>
        <w:ind w:firstLine="720"/>
        <w:rPr>
          <w:rFonts w:ascii="Times" w:hAnsi="Times"/>
        </w:rPr>
      </w:pPr>
      <w:r w:rsidRPr="00A845C3">
        <w:rPr>
          <w:rFonts w:ascii="Times" w:hAnsi="Times"/>
        </w:rPr>
        <w:t xml:space="preserve"> </w:t>
      </w:r>
      <w:r w:rsidR="00777B3B" w:rsidRPr="00A845C3">
        <w:rPr>
          <w:rFonts w:ascii="Times" w:hAnsi="Times"/>
        </w:rPr>
        <w:t xml:space="preserve"> </w:t>
      </w:r>
      <w:r w:rsidRPr="00A845C3">
        <w:rPr>
          <w:rFonts w:ascii="Times" w:hAnsi="Times"/>
        </w:rPr>
        <w:t xml:space="preserve"> Although (</w:t>
      </w:r>
      <w:r w:rsidRPr="00A845C3">
        <w:rPr>
          <w:rFonts w:ascii="Times" w:hAnsi="Times"/>
          <w:b/>
        </w:rPr>
        <w:t>M</w:t>
      </w:r>
      <w:r w:rsidRPr="00A845C3">
        <w:rPr>
          <w:rFonts w:ascii="Times" w:hAnsi="Times"/>
        </w:rPr>
        <w:t xml:space="preserve">) retains some of the basic commitments of </w:t>
      </w:r>
      <w:r w:rsidR="00777B3B" w:rsidRPr="00A845C3">
        <w:rPr>
          <w:rFonts w:ascii="Times" w:hAnsi="Times"/>
        </w:rPr>
        <w:t xml:space="preserve">Collingwood’s treatment of </w:t>
      </w:r>
      <w:r w:rsidR="00676174" w:rsidRPr="00A845C3">
        <w:rPr>
          <w:rFonts w:ascii="Times" w:hAnsi="Times"/>
        </w:rPr>
        <w:t xml:space="preserve"> </w:t>
      </w:r>
      <w:r w:rsidR="009C097B" w:rsidRPr="00A845C3">
        <w:rPr>
          <w:rFonts w:ascii="Times" w:hAnsi="Times"/>
        </w:rPr>
        <w:t>“</w:t>
      </w:r>
      <w:r w:rsidR="00777B3B" w:rsidRPr="00A845C3">
        <w:rPr>
          <w:rFonts w:ascii="Times" w:hAnsi="Times"/>
        </w:rPr>
        <w:t>sense II</w:t>
      </w:r>
      <w:r w:rsidR="009C097B" w:rsidRPr="00A845C3">
        <w:rPr>
          <w:rFonts w:ascii="Times" w:hAnsi="Times"/>
        </w:rPr>
        <w:t>”</w:t>
      </w:r>
      <w:r w:rsidR="00777B3B" w:rsidRPr="00A845C3">
        <w:rPr>
          <w:rFonts w:ascii="Times" w:hAnsi="Times"/>
        </w:rPr>
        <w:t xml:space="preserve"> of cause</w:t>
      </w:r>
      <w:r w:rsidR="009C097B" w:rsidRPr="00A845C3">
        <w:rPr>
          <w:rFonts w:ascii="Times" w:hAnsi="Times"/>
        </w:rPr>
        <w:t xml:space="preserve">, </w:t>
      </w:r>
      <w:r w:rsidRPr="00A845C3">
        <w:rPr>
          <w:rFonts w:ascii="Times" w:hAnsi="Times"/>
        </w:rPr>
        <w:t xml:space="preserve">it </w:t>
      </w:r>
      <w:r w:rsidR="00D63AAD" w:rsidRPr="00A845C3">
        <w:rPr>
          <w:rFonts w:ascii="Times" w:hAnsi="Times"/>
        </w:rPr>
        <w:t>avoids som</w:t>
      </w:r>
      <w:r w:rsidRPr="00A845C3">
        <w:rPr>
          <w:rFonts w:ascii="Times" w:hAnsi="Times"/>
        </w:rPr>
        <w:t>e</w:t>
      </w:r>
      <w:r w:rsidR="00D63AAD" w:rsidRPr="00A845C3">
        <w:rPr>
          <w:rFonts w:ascii="Times" w:hAnsi="Times"/>
        </w:rPr>
        <w:t xml:space="preserve"> difficulties faced by that account</w:t>
      </w:r>
      <w:r w:rsidRPr="00A845C3">
        <w:rPr>
          <w:rFonts w:ascii="Times" w:hAnsi="Times"/>
        </w:rPr>
        <w:t>.  First, p</w:t>
      </w:r>
      <w:r w:rsidR="00521937" w:rsidRPr="00A845C3">
        <w:rPr>
          <w:rFonts w:ascii="Times" w:hAnsi="Times"/>
        </w:rPr>
        <w:t xml:space="preserve">ace </w:t>
      </w:r>
      <w:r w:rsidR="00A34006" w:rsidRPr="00A845C3">
        <w:rPr>
          <w:rFonts w:ascii="Times" w:hAnsi="Times"/>
        </w:rPr>
        <w:t>Collingwood,</w:t>
      </w:r>
      <w:r w:rsidR="00AA65AE" w:rsidRPr="00A845C3">
        <w:rPr>
          <w:rFonts w:ascii="Times" w:hAnsi="Times"/>
        </w:rPr>
        <w:t xml:space="preserve"> </w:t>
      </w:r>
      <w:r w:rsidR="00521937" w:rsidRPr="00A845C3">
        <w:rPr>
          <w:rFonts w:ascii="Times" w:hAnsi="Times"/>
        </w:rPr>
        <w:t>w</w:t>
      </w:r>
      <w:r w:rsidR="00A34006" w:rsidRPr="00A845C3">
        <w:rPr>
          <w:rFonts w:ascii="Times" w:hAnsi="Times"/>
        </w:rPr>
        <w:t xml:space="preserve">hether  </w:t>
      </w:r>
      <w:r w:rsidR="00D7559A" w:rsidRPr="00A845C3">
        <w:rPr>
          <w:rFonts w:ascii="Times" w:hAnsi="Times"/>
        </w:rPr>
        <w:t>(</w:t>
      </w:r>
      <w:r w:rsidR="00D63AAD" w:rsidRPr="00A845C3">
        <w:rPr>
          <w:rFonts w:ascii="Times" w:hAnsi="Times"/>
        </w:rPr>
        <w:t>iii</w:t>
      </w:r>
      <w:r w:rsidR="00D7559A" w:rsidRPr="00A845C3">
        <w:rPr>
          <w:rFonts w:ascii="Times" w:hAnsi="Times"/>
        </w:rPr>
        <w:t>)</w:t>
      </w:r>
      <w:r w:rsidR="00D63AAD" w:rsidRPr="00A845C3">
        <w:rPr>
          <w:rFonts w:ascii="Times" w:hAnsi="Times"/>
        </w:rPr>
        <w:t xml:space="preserve"> </w:t>
      </w:r>
      <w:r w:rsidR="00D7559A" w:rsidRPr="00A845C3">
        <w:rPr>
          <w:rFonts w:ascii="Times" w:hAnsi="Times"/>
          <w:i/>
        </w:rPr>
        <w:t>Y</w:t>
      </w:r>
      <w:r w:rsidR="00521937" w:rsidRPr="00A845C3">
        <w:rPr>
          <w:rFonts w:ascii="Times" w:hAnsi="Times"/>
        </w:rPr>
        <w:t xml:space="preserve"> </w:t>
      </w:r>
      <w:r w:rsidR="00D7559A" w:rsidRPr="00A845C3">
        <w:rPr>
          <w:rFonts w:ascii="Times" w:hAnsi="Times"/>
        </w:rPr>
        <w:t>changes</w:t>
      </w:r>
      <w:r w:rsidR="00521937" w:rsidRPr="00A845C3">
        <w:rPr>
          <w:rFonts w:ascii="Times" w:hAnsi="Times"/>
        </w:rPr>
        <w:t xml:space="preserve"> (or is “produced” or prevented”</w:t>
      </w:r>
      <w:r w:rsidRPr="00A845C3">
        <w:rPr>
          <w:rFonts w:ascii="Times" w:hAnsi="Times"/>
        </w:rPr>
        <w:t>)</w:t>
      </w:r>
      <w:r w:rsidR="00D63AAD" w:rsidRPr="00A845C3">
        <w:rPr>
          <w:rFonts w:ascii="Times" w:hAnsi="Times"/>
        </w:rPr>
        <w:t xml:space="preserve"> </w:t>
      </w:r>
      <w:r w:rsidR="00D7559A" w:rsidRPr="00A845C3">
        <w:rPr>
          <w:rFonts w:ascii="Times" w:hAnsi="Times"/>
        </w:rPr>
        <w:t xml:space="preserve">under a human action that changes </w:t>
      </w:r>
      <w:r w:rsidR="00521937" w:rsidRPr="00A845C3">
        <w:rPr>
          <w:rFonts w:ascii="Times" w:hAnsi="Times"/>
        </w:rPr>
        <w:t xml:space="preserve"> (or “produces or prevents”</w:t>
      </w:r>
      <w:r w:rsidR="001D6353" w:rsidRPr="00A845C3">
        <w:rPr>
          <w:rFonts w:ascii="Times" w:hAnsi="Times"/>
        </w:rPr>
        <w:t>)</w:t>
      </w:r>
      <w:r w:rsidR="00521937" w:rsidRPr="00A845C3">
        <w:rPr>
          <w:rFonts w:ascii="Times" w:hAnsi="Times"/>
        </w:rPr>
        <w:t xml:space="preserve"> </w:t>
      </w:r>
      <w:r w:rsidR="00D7559A" w:rsidRPr="00A845C3">
        <w:rPr>
          <w:rFonts w:ascii="Times" w:hAnsi="Times"/>
          <w:i/>
        </w:rPr>
        <w:t>X</w:t>
      </w:r>
      <w:r w:rsidR="00676174" w:rsidRPr="00A845C3">
        <w:rPr>
          <w:rFonts w:ascii="Times" w:hAnsi="Times"/>
        </w:rPr>
        <w:t xml:space="preserve"> </w:t>
      </w:r>
      <w:r w:rsidR="00D63AAD" w:rsidRPr="00A845C3">
        <w:rPr>
          <w:rFonts w:ascii="Times" w:hAnsi="Times"/>
        </w:rPr>
        <w:t xml:space="preserve">is </w:t>
      </w:r>
      <w:r w:rsidR="00D7559A" w:rsidRPr="00A845C3">
        <w:rPr>
          <w:rFonts w:ascii="Times" w:hAnsi="Times"/>
        </w:rPr>
        <w:t>neither sufficient nor necessary for it to be true that (</w:t>
      </w:r>
      <w:r w:rsidR="00D63AAD" w:rsidRPr="00A845C3">
        <w:rPr>
          <w:rFonts w:ascii="Times" w:hAnsi="Times"/>
        </w:rPr>
        <w:t>iv</w:t>
      </w:r>
      <w:r w:rsidR="00D7559A" w:rsidRPr="00A845C3">
        <w:rPr>
          <w:rFonts w:ascii="Times" w:hAnsi="Times"/>
        </w:rPr>
        <w:t xml:space="preserve">) </w:t>
      </w:r>
      <w:r w:rsidR="00D7559A" w:rsidRPr="00A845C3">
        <w:rPr>
          <w:rFonts w:ascii="Times" w:hAnsi="Times"/>
          <w:i/>
        </w:rPr>
        <w:t>X</w:t>
      </w:r>
      <w:r w:rsidR="00D7559A" w:rsidRPr="00A845C3">
        <w:rPr>
          <w:rFonts w:ascii="Times" w:hAnsi="Times"/>
        </w:rPr>
        <w:t xml:space="preserve"> causes </w:t>
      </w:r>
      <w:r w:rsidR="00D7559A" w:rsidRPr="00A845C3">
        <w:rPr>
          <w:rFonts w:ascii="Times" w:hAnsi="Times"/>
          <w:i/>
        </w:rPr>
        <w:t>Y</w:t>
      </w:r>
      <w:r w:rsidR="00D7559A" w:rsidRPr="00A845C3">
        <w:rPr>
          <w:rFonts w:ascii="Times" w:hAnsi="Times"/>
        </w:rPr>
        <w:t>. (</w:t>
      </w:r>
      <w:r w:rsidR="00D63AAD" w:rsidRPr="00A845C3">
        <w:rPr>
          <w:rFonts w:ascii="Times" w:hAnsi="Times"/>
        </w:rPr>
        <w:t>iii</w:t>
      </w:r>
      <w:r w:rsidR="00D7559A" w:rsidRPr="00A845C3">
        <w:rPr>
          <w:rFonts w:ascii="Times" w:hAnsi="Times"/>
        </w:rPr>
        <w:t>)</w:t>
      </w:r>
      <w:r w:rsidRPr="00A845C3">
        <w:rPr>
          <w:rFonts w:ascii="Times" w:hAnsi="Times"/>
        </w:rPr>
        <w:t xml:space="preserve"> </w:t>
      </w:r>
      <w:r w:rsidR="00D7559A" w:rsidRPr="00A845C3">
        <w:rPr>
          <w:rFonts w:ascii="Times" w:hAnsi="Times"/>
        </w:rPr>
        <w:t>is not  sufficient for (</w:t>
      </w:r>
      <w:r w:rsidR="00D63AAD" w:rsidRPr="00A845C3">
        <w:rPr>
          <w:rFonts w:ascii="Times" w:hAnsi="Times"/>
        </w:rPr>
        <w:t>iv</w:t>
      </w:r>
      <w:r w:rsidR="00D7559A" w:rsidRPr="00A845C3">
        <w:rPr>
          <w:rFonts w:ascii="Times" w:hAnsi="Times"/>
        </w:rPr>
        <w:t xml:space="preserve">) when the human action that changes </w:t>
      </w:r>
      <w:r w:rsidR="00D7559A" w:rsidRPr="00A845C3">
        <w:rPr>
          <w:rFonts w:ascii="Times" w:hAnsi="Times"/>
          <w:i/>
        </w:rPr>
        <w:t>X</w:t>
      </w:r>
      <w:r w:rsidR="00D7559A" w:rsidRPr="00A845C3">
        <w:rPr>
          <w:rFonts w:ascii="Times" w:hAnsi="Times"/>
        </w:rPr>
        <w:t xml:space="preserve"> is confounded, as in example </w:t>
      </w:r>
      <w:r w:rsidR="00521937" w:rsidRPr="00A845C3">
        <w:rPr>
          <w:rFonts w:ascii="Times" w:hAnsi="Times"/>
        </w:rPr>
        <w:t xml:space="preserve"> involving smoking </w:t>
      </w:r>
      <w:r w:rsidR="00D7559A" w:rsidRPr="00A845C3">
        <w:rPr>
          <w:rFonts w:ascii="Times" w:hAnsi="Times"/>
        </w:rPr>
        <w:t xml:space="preserve">above. </w:t>
      </w:r>
      <w:r w:rsidRPr="00A845C3">
        <w:rPr>
          <w:rFonts w:ascii="Times" w:hAnsi="Times"/>
        </w:rPr>
        <w:t xml:space="preserve"> </w:t>
      </w:r>
      <w:r w:rsidR="00AC4F50" w:rsidRPr="00A845C3">
        <w:rPr>
          <w:rFonts w:ascii="Times" w:hAnsi="Times"/>
        </w:rPr>
        <w:t>With respect to the issue of whether (</w:t>
      </w:r>
      <w:r w:rsidR="00D63AAD" w:rsidRPr="00A845C3">
        <w:rPr>
          <w:rFonts w:ascii="Times" w:hAnsi="Times"/>
        </w:rPr>
        <w:t>iii</w:t>
      </w:r>
      <w:r w:rsidR="00AC4F50" w:rsidRPr="00A845C3">
        <w:rPr>
          <w:rFonts w:ascii="Times" w:hAnsi="Times"/>
        </w:rPr>
        <w:t>) is necessary for (</w:t>
      </w:r>
      <w:r w:rsidR="00D63AAD" w:rsidRPr="00A845C3">
        <w:rPr>
          <w:rFonts w:ascii="Times" w:hAnsi="Times"/>
        </w:rPr>
        <w:t>iv</w:t>
      </w:r>
      <w:r w:rsidR="00AC4F50" w:rsidRPr="00A845C3">
        <w:rPr>
          <w:rFonts w:ascii="Times" w:hAnsi="Times"/>
        </w:rPr>
        <w:t>)</w:t>
      </w:r>
      <w:r w:rsidR="00D63AAD" w:rsidRPr="00A845C3">
        <w:rPr>
          <w:rFonts w:ascii="Times" w:hAnsi="Times"/>
        </w:rPr>
        <w:t>,</w:t>
      </w:r>
      <w:r w:rsidR="00581B5B" w:rsidRPr="00A845C3">
        <w:rPr>
          <w:rFonts w:ascii="Times" w:hAnsi="Times"/>
        </w:rPr>
        <w:t xml:space="preserve"> it seems to me to be central to how we think about causation (</w:t>
      </w:r>
      <w:r w:rsidR="00D63AAD" w:rsidRPr="00A845C3">
        <w:rPr>
          <w:rFonts w:ascii="Times" w:hAnsi="Times"/>
        </w:rPr>
        <w:t>both</w:t>
      </w:r>
      <w:r w:rsidR="00581B5B" w:rsidRPr="00A845C3">
        <w:rPr>
          <w:rFonts w:ascii="Times" w:hAnsi="Times"/>
        </w:rPr>
        <w:t xml:space="preserve"> in Collingwood’s Sense II</w:t>
      </w:r>
      <w:r w:rsidR="00BB19F7" w:rsidRPr="00A845C3">
        <w:rPr>
          <w:rFonts w:ascii="Times" w:hAnsi="Times"/>
        </w:rPr>
        <w:t xml:space="preserve"> and whatever </w:t>
      </w:r>
      <w:r w:rsidR="00676174" w:rsidRPr="00A845C3">
        <w:rPr>
          <w:rFonts w:ascii="Times" w:hAnsi="Times"/>
        </w:rPr>
        <w:t xml:space="preserve">other </w:t>
      </w:r>
      <w:r w:rsidR="00BB19F7" w:rsidRPr="00A845C3">
        <w:rPr>
          <w:rFonts w:ascii="Times" w:hAnsi="Times"/>
        </w:rPr>
        <w:t>“senses” of this notion may exist</w:t>
      </w:r>
      <w:r w:rsidR="00581B5B" w:rsidRPr="00A845C3">
        <w:rPr>
          <w:rFonts w:ascii="Times" w:hAnsi="Times"/>
        </w:rPr>
        <w:t>)</w:t>
      </w:r>
      <w:r w:rsidR="00CF142C" w:rsidRPr="00A845C3">
        <w:rPr>
          <w:rFonts w:ascii="Times" w:hAnsi="Times"/>
        </w:rPr>
        <w:t xml:space="preserve"> </w:t>
      </w:r>
      <w:r w:rsidR="00581B5B" w:rsidRPr="00A845C3">
        <w:rPr>
          <w:rFonts w:ascii="Times" w:hAnsi="Times"/>
        </w:rPr>
        <w:t>that causal relationships can</w:t>
      </w:r>
      <w:r w:rsidR="00CF142C" w:rsidRPr="00A845C3">
        <w:rPr>
          <w:rFonts w:ascii="Times" w:hAnsi="Times"/>
        </w:rPr>
        <w:t xml:space="preserve"> </w:t>
      </w:r>
      <w:r w:rsidR="00AC4F50" w:rsidRPr="00A845C3">
        <w:rPr>
          <w:rFonts w:ascii="Times" w:hAnsi="Times"/>
        </w:rPr>
        <w:t xml:space="preserve">sometimes hold between factors in circumstances in which the manipulation of the cause is not within the power of any human being. </w:t>
      </w:r>
      <w:r w:rsidR="00AA65AE" w:rsidRPr="00A845C3">
        <w:rPr>
          <w:rFonts w:ascii="Times" w:hAnsi="Times"/>
        </w:rPr>
        <w:t xml:space="preserve"> As noted above</w:t>
      </w:r>
      <w:r w:rsidR="00777B3B" w:rsidRPr="00A845C3">
        <w:rPr>
          <w:rFonts w:ascii="Times" w:hAnsi="Times"/>
        </w:rPr>
        <w:t>,</w:t>
      </w:r>
      <w:r w:rsidR="00CF142C" w:rsidRPr="00A845C3">
        <w:rPr>
          <w:rFonts w:ascii="Times" w:hAnsi="Times"/>
        </w:rPr>
        <w:t xml:space="preserve"> </w:t>
      </w:r>
      <w:r w:rsidR="007545F7" w:rsidRPr="00A845C3">
        <w:rPr>
          <w:rFonts w:ascii="Times" w:hAnsi="Times"/>
        </w:rPr>
        <w:t>it seems entirely correct to say</w:t>
      </w:r>
      <w:r w:rsidR="00AA65AE" w:rsidRPr="00A845C3">
        <w:rPr>
          <w:rFonts w:ascii="Times" w:hAnsi="Times"/>
        </w:rPr>
        <w:t xml:space="preserve"> </w:t>
      </w:r>
      <w:r w:rsidR="00D462C7" w:rsidRPr="00A845C3">
        <w:rPr>
          <w:rFonts w:ascii="Times" w:hAnsi="Times"/>
        </w:rPr>
        <w:t>that</w:t>
      </w:r>
      <w:r w:rsidR="00CF142C" w:rsidRPr="00A845C3">
        <w:rPr>
          <w:rFonts w:ascii="Times" w:hAnsi="Times"/>
        </w:rPr>
        <w:t xml:space="preserve"> </w:t>
      </w:r>
      <w:r w:rsidR="00F006A8" w:rsidRPr="00A845C3">
        <w:rPr>
          <w:rFonts w:ascii="Times" w:hAnsi="Times"/>
        </w:rPr>
        <w:t xml:space="preserve">the </w:t>
      </w:r>
      <w:r w:rsidR="0024521A" w:rsidRPr="00A845C3">
        <w:rPr>
          <w:rFonts w:ascii="Times" w:hAnsi="Times"/>
        </w:rPr>
        <w:t>gravitational attraction of the moon is</w:t>
      </w:r>
      <w:r w:rsidR="00676174" w:rsidRPr="00A845C3">
        <w:rPr>
          <w:rFonts w:ascii="Times" w:hAnsi="Times"/>
        </w:rPr>
        <w:t xml:space="preserve"> </w:t>
      </w:r>
      <w:r w:rsidR="00777B3B" w:rsidRPr="00A845C3">
        <w:rPr>
          <w:rFonts w:ascii="Times" w:hAnsi="Times"/>
        </w:rPr>
        <w:t xml:space="preserve">causally </w:t>
      </w:r>
      <w:r w:rsidR="0024521A" w:rsidRPr="00A845C3">
        <w:rPr>
          <w:rFonts w:ascii="Times" w:hAnsi="Times"/>
        </w:rPr>
        <w:t xml:space="preserve">responsible for the behaviour of the tides, even though </w:t>
      </w:r>
      <w:r w:rsidR="00AA65AE" w:rsidRPr="00A845C3">
        <w:rPr>
          <w:rFonts w:ascii="Times" w:hAnsi="Times"/>
        </w:rPr>
        <w:t xml:space="preserve">this causal agent is  </w:t>
      </w:r>
      <w:r w:rsidR="0024521A" w:rsidRPr="00A845C3">
        <w:rPr>
          <w:rFonts w:ascii="Times" w:hAnsi="Times"/>
        </w:rPr>
        <w:t xml:space="preserve"> beyond the power of human beings to manipulate and this may well always be the case.</w:t>
      </w:r>
      <w:r w:rsidR="00BB19F7" w:rsidRPr="00A845C3">
        <w:rPr>
          <w:rFonts w:ascii="Times" w:hAnsi="Times"/>
        </w:rPr>
        <w:t xml:space="preserve"> </w:t>
      </w:r>
      <w:r w:rsidR="002028C4" w:rsidRPr="00A845C3">
        <w:rPr>
          <w:rFonts w:ascii="Times" w:hAnsi="Times"/>
        </w:rPr>
        <w:t>(</w:t>
      </w:r>
      <w:r w:rsidR="00AA65AE" w:rsidRPr="00A845C3">
        <w:rPr>
          <w:rFonts w:ascii="Times" w:hAnsi="Times"/>
          <w:b/>
        </w:rPr>
        <w:t>M</w:t>
      </w:r>
      <w:r w:rsidR="002028C4" w:rsidRPr="00A845C3">
        <w:rPr>
          <w:rFonts w:ascii="Times" w:hAnsi="Times"/>
        </w:rPr>
        <w:t>) accommodates this by reformulating</w:t>
      </w:r>
      <w:r w:rsidR="009F6DBF" w:rsidRPr="00A845C3">
        <w:rPr>
          <w:rFonts w:ascii="Times" w:hAnsi="Times"/>
        </w:rPr>
        <w:t xml:space="preserve"> the connection between causation and what happens under interventions </w:t>
      </w:r>
      <w:r w:rsidR="002028C4" w:rsidRPr="00A845C3">
        <w:rPr>
          <w:rFonts w:ascii="Times" w:hAnsi="Times"/>
        </w:rPr>
        <w:t xml:space="preserve"> as a </w:t>
      </w:r>
      <w:r w:rsidR="002028C4" w:rsidRPr="00A845C3">
        <w:rPr>
          <w:rFonts w:ascii="Times" w:hAnsi="Times"/>
          <w:i/>
        </w:rPr>
        <w:t xml:space="preserve">counterfactual </w:t>
      </w:r>
      <w:r w:rsidR="002028C4" w:rsidRPr="00A845C3">
        <w:rPr>
          <w:rFonts w:ascii="Times" w:hAnsi="Times"/>
        </w:rPr>
        <w:t xml:space="preserve">claim: </w:t>
      </w:r>
      <w:r w:rsidR="00BE6F75" w:rsidRPr="00A845C3">
        <w:rPr>
          <w:rFonts w:ascii="Times" w:hAnsi="Times"/>
        </w:rPr>
        <w:t xml:space="preserve">for </w:t>
      </w:r>
      <w:r w:rsidR="00BE6F75" w:rsidRPr="00A845C3">
        <w:rPr>
          <w:rFonts w:ascii="Times" w:hAnsi="Times"/>
          <w:i/>
        </w:rPr>
        <w:t>X</w:t>
      </w:r>
      <w:r w:rsidR="00BE6F75" w:rsidRPr="00A845C3">
        <w:rPr>
          <w:rFonts w:ascii="Times" w:hAnsi="Times"/>
        </w:rPr>
        <w:t xml:space="preserve"> to cause </w:t>
      </w:r>
      <w:r w:rsidR="00BE6F75" w:rsidRPr="00A845C3">
        <w:rPr>
          <w:rFonts w:ascii="Times" w:hAnsi="Times"/>
          <w:i/>
        </w:rPr>
        <w:t>Y</w:t>
      </w:r>
      <w:r w:rsidR="002028C4" w:rsidRPr="00A845C3">
        <w:rPr>
          <w:rFonts w:ascii="Times" w:hAnsi="Times"/>
        </w:rPr>
        <w:t>,</w:t>
      </w:r>
      <w:r w:rsidR="00BE6F75" w:rsidRPr="00A845C3">
        <w:rPr>
          <w:rFonts w:ascii="Times" w:hAnsi="Times"/>
        </w:rPr>
        <w:t xml:space="preserve"> it is not required that an intervention on </w:t>
      </w:r>
      <w:r w:rsidR="00BE6F75" w:rsidRPr="00A845C3">
        <w:rPr>
          <w:rFonts w:ascii="Times" w:hAnsi="Times"/>
          <w:i/>
        </w:rPr>
        <w:t>X</w:t>
      </w:r>
      <w:r w:rsidR="00BE6F75" w:rsidRPr="00A845C3">
        <w:rPr>
          <w:rFonts w:ascii="Times" w:hAnsi="Times"/>
        </w:rPr>
        <w:t xml:space="preserve"> actually occur or be within human power</w:t>
      </w:r>
      <w:r w:rsidR="002028C4" w:rsidRPr="00A845C3">
        <w:rPr>
          <w:rFonts w:ascii="Times" w:hAnsi="Times"/>
        </w:rPr>
        <w:t>,</w:t>
      </w:r>
      <w:r w:rsidR="00BE6F75" w:rsidRPr="00A845C3">
        <w:rPr>
          <w:rFonts w:ascii="Times" w:hAnsi="Times"/>
        </w:rPr>
        <w:t xml:space="preserve"> but merely that if</w:t>
      </w:r>
      <w:r w:rsidR="00AA65AE" w:rsidRPr="00A845C3">
        <w:rPr>
          <w:rFonts w:ascii="Times" w:hAnsi="Times"/>
        </w:rPr>
        <w:t xml:space="preserve"> some</w:t>
      </w:r>
      <w:r w:rsidR="00BE6F75" w:rsidRPr="00A845C3">
        <w:rPr>
          <w:rFonts w:ascii="Times" w:hAnsi="Times"/>
        </w:rPr>
        <w:t xml:space="preserve"> such an intervention </w:t>
      </w:r>
      <w:r w:rsidR="00BE6F75" w:rsidRPr="00A845C3">
        <w:rPr>
          <w:rFonts w:ascii="Times" w:hAnsi="Times"/>
          <w:i/>
        </w:rPr>
        <w:t>were</w:t>
      </w:r>
      <w:r w:rsidR="00BE6F75" w:rsidRPr="00A845C3">
        <w:rPr>
          <w:rFonts w:ascii="Times" w:hAnsi="Times"/>
        </w:rPr>
        <w:t xml:space="preserve"> to occur, </w:t>
      </w:r>
      <w:r w:rsidR="00BE6F75" w:rsidRPr="00A845C3">
        <w:rPr>
          <w:rFonts w:ascii="Times" w:hAnsi="Times"/>
          <w:i/>
        </w:rPr>
        <w:t>Y</w:t>
      </w:r>
      <w:r w:rsidR="00BE6F75" w:rsidRPr="00A845C3">
        <w:rPr>
          <w:rFonts w:ascii="Times" w:hAnsi="Times"/>
        </w:rPr>
        <w:t xml:space="preserve"> would change in some way.  </w:t>
      </w:r>
      <w:r w:rsidR="002028C4" w:rsidRPr="00A845C3">
        <w:rPr>
          <w:rFonts w:ascii="Times" w:hAnsi="Times"/>
        </w:rPr>
        <w:t xml:space="preserve">Even though </w:t>
      </w:r>
      <w:r w:rsidR="00BE44F5" w:rsidRPr="00A845C3">
        <w:rPr>
          <w:rFonts w:ascii="Times" w:hAnsi="Times"/>
        </w:rPr>
        <w:t>(let us assume)</w:t>
      </w:r>
      <w:r w:rsidR="002461B2" w:rsidRPr="00A845C3">
        <w:rPr>
          <w:rFonts w:ascii="Times" w:hAnsi="Times"/>
        </w:rPr>
        <w:t xml:space="preserve"> human beings cannot carry out interventions that a</w:t>
      </w:r>
      <w:r w:rsidR="00BE44F5" w:rsidRPr="00A845C3">
        <w:rPr>
          <w:rFonts w:ascii="Times" w:hAnsi="Times"/>
        </w:rPr>
        <w:t xml:space="preserve">lter the </w:t>
      </w:r>
      <w:r w:rsidR="00AA65AE" w:rsidRPr="00A845C3">
        <w:rPr>
          <w:rFonts w:ascii="Times" w:hAnsi="Times"/>
        </w:rPr>
        <w:t>position of the moon</w:t>
      </w:r>
      <w:r w:rsidR="00BE44F5" w:rsidRPr="00A845C3">
        <w:rPr>
          <w:rFonts w:ascii="Times" w:hAnsi="Times"/>
        </w:rPr>
        <w:t>,</w:t>
      </w:r>
      <w:r w:rsidR="002028C4" w:rsidRPr="00A845C3">
        <w:rPr>
          <w:rFonts w:ascii="Times" w:hAnsi="Times"/>
        </w:rPr>
        <w:t xml:space="preserve"> </w:t>
      </w:r>
      <w:r w:rsidR="009F6DBF" w:rsidRPr="00A845C3">
        <w:rPr>
          <w:rFonts w:ascii="Times" w:hAnsi="Times"/>
        </w:rPr>
        <w:t xml:space="preserve">it is </w:t>
      </w:r>
      <w:r w:rsidR="00BE44F5" w:rsidRPr="00A845C3">
        <w:rPr>
          <w:rFonts w:ascii="Times" w:hAnsi="Times"/>
        </w:rPr>
        <w:t xml:space="preserve">none the less </w:t>
      </w:r>
      <w:r w:rsidR="009F6DBF" w:rsidRPr="00A845C3">
        <w:rPr>
          <w:rFonts w:ascii="Times" w:hAnsi="Times"/>
        </w:rPr>
        <w:t xml:space="preserve">true that if </w:t>
      </w:r>
      <w:r w:rsidR="00BE44F5" w:rsidRPr="00A845C3">
        <w:rPr>
          <w:rFonts w:ascii="Times" w:hAnsi="Times"/>
        </w:rPr>
        <w:t xml:space="preserve">such </w:t>
      </w:r>
      <w:r w:rsidR="00F33B8E" w:rsidRPr="00A845C3">
        <w:rPr>
          <w:rFonts w:ascii="Times" w:hAnsi="Times"/>
        </w:rPr>
        <w:t>an</w:t>
      </w:r>
      <w:r w:rsidR="00AF523B" w:rsidRPr="00A845C3">
        <w:rPr>
          <w:rFonts w:ascii="Times" w:hAnsi="Times"/>
        </w:rPr>
        <w:t xml:space="preserve"> intervention were to occur</w:t>
      </w:r>
      <w:r w:rsidR="00BE44F5" w:rsidRPr="00A845C3">
        <w:rPr>
          <w:rFonts w:ascii="Times" w:hAnsi="Times"/>
        </w:rPr>
        <w:t>,</w:t>
      </w:r>
      <w:r w:rsidR="00BE6F75" w:rsidRPr="00A845C3">
        <w:rPr>
          <w:rFonts w:ascii="Times" w:hAnsi="Times"/>
        </w:rPr>
        <w:t xml:space="preserve"> </w:t>
      </w:r>
      <w:r w:rsidR="00BE44F5" w:rsidRPr="00A845C3">
        <w:rPr>
          <w:rFonts w:ascii="Times" w:hAnsi="Times"/>
        </w:rPr>
        <w:t>this would be a way of affecting</w:t>
      </w:r>
      <w:r w:rsidR="00AA65AE" w:rsidRPr="00A845C3">
        <w:rPr>
          <w:rFonts w:ascii="Times" w:hAnsi="Times"/>
        </w:rPr>
        <w:t xml:space="preserve"> the tides. </w:t>
      </w:r>
    </w:p>
    <w:p w14:paraId="056C393E" w14:textId="187F024E" w:rsidR="00AF523B" w:rsidRPr="00A845C3" w:rsidRDefault="00AF523B" w:rsidP="00777B3B">
      <w:pPr>
        <w:ind w:firstLine="720"/>
        <w:rPr>
          <w:rFonts w:ascii="Times" w:hAnsi="Times"/>
        </w:rPr>
      </w:pPr>
      <w:r w:rsidRPr="00A845C3">
        <w:rPr>
          <w:rFonts w:ascii="Times" w:hAnsi="Times"/>
        </w:rPr>
        <w:t>Collingwood’s own view of causal claims</w:t>
      </w:r>
      <w:r w:rsidR="00777B3B" w:rsidRPr="00A845C3">
        <w:rPr>
          <w:rFonts w:ascii="Times" w:hAnsi="Times"/>
        </w:rPr>
        <w:t xml:space="preserve"> such as those about the effects of the</w:t>
      </w:r>
      <w:r w:rsidR="00B82843" w:rsidRPr="00A845C3">
        <w:rPr>
          <w:rFonts w:ascii="Times" w:hAnsi="Times"/>
        </w:rPr>
        <w:t xml:space="preserve"> </w:t>
      </w:r>
      <w:r w:rsidRPr="00A845C3">
        <w:rPr>
          <w:rFonts w:ascii="Times" w:hAnsi="Times"/>
        </w:rPr>
        <w:t xml:space="preserve">position of the moon </w:t>
      </w:r>
      <w:r w:rsidR="00777B3B" w:rsidRPr="00A845C3">
        <w:rPr>
          <w:rFonts w:ascii="Times" w:hAnsi="Times"/>
        </w:rPr>
        <w:t>on the tides</w:t>
      </w:r>
      <w:r w:rsidR="00AA65AE" w:rsidRPr="00A845C3">
        <w:rPr>
          <w:rFonts w:ascii="Times" w:hAnsi="Times"/>
        </w:rPr>
        <w:t xml:space="preserve"> </w:t>
      </w:r>
      <w:r w:rsidR="00237539" w:rsidRPr="00A845C3">
        <w:rPr>
          <w:rFonts w:ascii="Times" w:hAnsi="Times"/>
        </w:rPr>
        <w:t xml:space="preserve">is </w:t>
      </w:r>
      <w:r w:rsidRPr="00A845C3">
        <w:rPr>
          <w:rFonts w:ascii="Times" w:hAnsi="Times"/>
        </w:rPr>
        <w:t xml:space="preserve">that these involve a very different sense of “cause” than </w:t>
      </w:r>
      <w:r w:rsidR="00777B3B" w:rsidRPr="00A845C3">
        <w:rPr>
          <w:rFonts w:ascii="Times" w:hAnsi="Times"/>
        </w:rPr>
        <w:t>his sense II</w:t>
      </w:r>
      <w:r w:rsidR="00AA65AE" w:rsidRPr="00A845C3">
        <w:rPr>
          <w:rFonts w:ascii="Times" w:hAnsi="Times"/>
        </w:rPr>
        <w:t>;</w:t>
      </w:r>
      <w:r w:rsidR="00B82843" w:rsidRPr="00A845C3">
        <w:rPr>
          <w:rFonts w:ascii="Times" w:hAnsi="Times"/>
        </w:rPr>
        <w:t xml:space="preserve"> </w:t>
      </w:r>
      <w:r w:rsidR="00BB19F7" w:rsidRPr="00A845C3">
        <w:rPr>
          <w:rFonts w:ascii="Times" w:hAnsi="Times"/>
        </w:rPr>
        <w:t xml:space="preserve">he claims </w:t>
      </w:r>
      <w:r w:rsidR="00AA65AE" w:rsidRPr="00A845C3">
        <w:rPr>
          <w:rFonts w:ascii="Times" w:hAnsi="Times"/>
        </w:rPr>
        <w:t>they</w:t>
      </w:r>
      <w:r w:rsidR="00777B3B" w:rsidRPr="00A845C3">
        <w:rPr>
          <w:rFonts w:ascii="Times" w:hAnsi="Times"/>
        </w:rPr>
        <w:t xml:space="preserve"> employ</w:t>
      </w:r>
      <w:r w:rsidR="00CF142C" w:rsidRPr="00A845C3">
        <w:rPr>
          <w:rFonts w:ascii="Times" w:hAnsi="Times"/>
        </w:rPr>
        <w:t xml:space="preserve"> </w:t>
      </w:r>
      <w:r w:rsidR="00777B3B" w:rsidRPr="00A845C3">
        <w:rPr>
          <w:rFonts w:ascii="Times" w:hAnsi="Times"/>
        </w:rPr>
        <w:t xml:space="preserve">a </w:t>
      </w:r>
      <w:r w:rsidR="00237539" w:rsidRPr="00A845C3">
        <w:rPr>
          <w:rFonts w:ascii="Times" w:hAnsi="Times"/>
        </w:rPr>
        <w:t xml:space="preserve">notion of cause  (which he calls sense III) which is </w:t>
      </w:r>
      <w:r w:rsidR="00F006A8" w:rsidRPr="00A845C3">
        <w:rPr>
          <w:rFonts w:ascii="Times" w:hAnsi="Times"/>
        </w:rPr>
        <w:t xml:space="preserve"> </w:t>
      </w:r>
      <w:r w:rsidR="00237539" w:rsidRPr="00A845C3">
        <w:rPr>
          <w:rFonts w:ascii="Times" w:hAnsi="Times"/>
        </w:rPr>
        <w:t xml:space="preserve"> appropriate to “theoretical” as opposed to “natural” or “practical” science (p. 96)  </w:t>
      </w:r>
      <w:r w:rsidR="00B82843" w:rsidRPr="00A845C3">
        <w:rPr>
          <w:rFonts w:ascii="Times" w:hAnsi="Times"/>
        </w:rPr>
        <w:t>-- a notion</w:t>
      </w:r>
      <w:r w:rsidR="00237539" w:rsidRPr="00A845C3">
        <w:rPr>
          <w:rFonts w:ascii="Times" w:hAnsi="Times"/>
        </w:rPr>
        <w:t xml:space="preserve"> according to which effects are invariably</w:t>
      </w:r>
      <w:r w:rsidR="00AB3977" w:rsidRPr="00A845C3">
        <w:rPr>
          <w:rFonts w:ascii="Times" w:hAnsi="Times"/>
        </w:rPr>
        <w:t xml:space="preserve"> </w:t>
      </w:r>
      <w:r w:rsidR="00237539" w:rsidRPr="00A845C3">
        <w:rPr>
          <w:rFonts w:ascii="Times" w:hAnsi="Times"/>
        </w:rPr>
        <w:t xml:space="preserve">or unconditionally associated with their causes. </w:t>
      </w:r>
      <w:r w:rsidR="00B82843" w:rsidRPr="00A845C3">
        <w:rPr>
          <w:rFonts w:ascii="Times" w:hAnsi="Times"/>
        </w:rPr>
        <w:t xml:space="preserve"> </w:t>
      </w:r>
      <w:r w:rsidR="00AB3977" w:rsidRPr="00A845C3">
        <w:rPr>
          <w:rFonts w:ascii="Times" w:hAnsi="Times"/>
        </w:rPr>
        <w:t>Presumably, h</w:t>
      </w:r>
      <w:r w:rsidR="00237539" w:rsidRPr="00A845C3">
        <w:rPr>
          <w:rFonts w:ascii="Times" w:hAnsi="Times"/>
        </w:rPr>
        <w:t>e thus</w:t>
      </w:r>
      <w:r w:rsidR="00DF03B7" w:rsidRPr="00A845C3">
        <w:rPr>
          <w:rFonts w:ascii="Times" w:hAnsi="Times"/>
        </w:rPr>
        <w:t xml:space="preserve"> </w:t>
      </w:r>
      <w:r w:rsidR="00237539" w:rsidRPr="00A845C3">
        <w:rPr>
          <w:rFonts w:ascii="Times" w:hAnsi="Times"/>
        </w:rPr>
        <w:t>would</w:t>
      </w:r>
      <w:r w:rsidR="00AB3977" w:rsidRPr="00A845C3">
        <w:rPr>
          <w:rFonts w:ascii="Times" w:hAnsi="Times"/>
        </w:rPr>
        <w:t xml:space="preserve"> </w:t>
      </w:r>
      <w:r w:rsidR="002461B2" w:rsidRPr="00A845C3">
        <w:rPr>
          <w:rFonts w:ascii="Times" w:hAnsi="Times"/>
        </w:rPr>
        <w:t>be undisturbed by the observation that his</w:t>
      </w:r>
      <w:r w:rsidR="00AB3977" w:rsidRPr="00A845C3">
        <w:rPr>
          <w:rFonts w:ascii="Times" w:hAnsi="Times"/>
        </w:rPr>
        <w:t xml:space="preserve"> </w:t>
      </w:r>
      <w:r w:rsidR="002461B2" w:rsidRPr="00A845C3">
        <w:rPr>
          <w:rFonts w:ascii="Times" w:hAnsi="Times"/>
        </w:rPr>
        <w:t>manipulation-based sense II of causation</w:t>
      </w:r>
      <w:r w:rsidR="00237539" w:rsidRPr="00A845C3">
        <w:rPr>
          <w:rFonts w:ascii="Times" w:hAnsi="Times"/>
        </w:rPr>
        <w:t xml:space="preserve"> </w:t>
      </w:r>
      <w:r w:rsidR="002461B2" w:rsidRPr="00A845C3">
        <w:rPr>
          <w:rFonts w:ascii="Times" w:hAnsi="Times"/>
        </w:rPr>
        <w:t xml:space="preserve"> is unable to accommodate examples </w:t>
      </w:r>
      <w:r w:rsidR="00AA65AE" w:rsidRPr="00A845C3">
        <w:rPr>
          <w:rFonts w:ascii="Times" w:hAnsi="Times"/>
        </w:rPr>
        <w:t xml:space="preserve">involving causes that humans are unable to manipulate.  </w:t>
      </w:r>
      <w:r w:rsidR="009F55A7" w:rsidRPr="00A845C3">
        <w:rPr>
          <w:rFonts w:ascii="Times" w:hAnsi="Times"/>
        </w:rPr>
        <w:t xml:space="preserve">However, </w:t>
      </w:r>
      <w:r w:rsidR="00F006A8" w:rsidRPr="00A845C3">
        <w:rPr>
          <w:rFonts w:ascii="Times" w:hAnsi="Times"/>
        </w:rPr>
        <w:t>Collingwood’s</w:t>
      </w:r>
      <w:r w:rsidR="009F55A7" w:rsidRPr="00A845C3">
        <w:rPr>
          <w:rFonts w:ascii="Times" w:hAnsi="Times"/>
        </w:rPr>
        <w:t xml:space="preserve"> sharp separation between</w:t>
      </w:r>
      <w:r w:rsidR="003A3D93" w:rsidRPr="00A845C3">
        <w:rPr>
          <w:rFonts w:ascii="Times" w:hAnsi="Times"/>
        </w:rPr>
        <w:t xml:space="preserve"> “practical” and “theoretical” science  (and</w:t>
      </w:r>
      <w:r w:rsidR="00AB3977" w:rsidRPr="00A845C3">
        <w:rPr>
          <w:rFonts w:ascii="Times" w:hAnsi="Times"/>
        </w:rPr>
        <w:t xml:space="preserve"> between </w:t>
      </w:r>
      <w:r w:rsidR="003A3D93" w:rsidRPr="00A845C3">
        <w:rPr>
          <w:rFonts w:ascii="Times" w:hAnsi="Times"/>
        </w:rPr>
        <w:t>sense II and sense III of “cause”</w:t>
      </w:r>
      <w:r w:rsidR="00AB3977" w:rsidRPr="00A845C3">
        <w:rPr>
          <w:rFonts w:ascii="Times" w:hAnsi="Times"/>
        </w:rPr>
        <w:t>)</w:t>
      </w:r>
      <w:r w:rsidR="003A3D93" w:rsidRPr="00A845C3">
        <w:rPr>
          <w:rFonts w:ascii="Times" w:hAnsi="Times"/>
        </w:rPr>
        <w:t xml:space="preserve"> </w:t>
      </w:r>
      <w:r w:rsidR="00F006A8" w:rsidRPr="00A845C3">
        <w:rPr>
          <w:rFonts w:ascii="Times" w:hAnsi="Times"/>
        </w:rPr>
        <w:t xml:space="preserve">seems </w:t>
      </w:r>
      <w:r w:rsidR="00AA65AE" w:rsidRPr="00A845C3">
        <w:rPr>
          <w:rFonts w:ascii="Times" w:hAnsi="Times"/>
        </w:rPr>
        <w:t>unconvincing</w:t>
      </w:r>
      <w:r w:rsidR="003A3D93" w:rsidRPr="00A845C3">
        <w:rPr>
          <w:rFonts w:ascii="Times" w:hAnsi="Times"/>
        </w:rPr>
        <w:t>. The boundaries of what it is possible for human beings to manipulate obviously change with time (think of nuclear explosions, or space exploration) and it seems dubious that when a recognized causal relationship</w:t>
      </w:r>
      <w:r w:rsidR="00DF03B7" w:rsidRPr="00A845C3">
        <w:rPr>
          <w:rFonts w:ascii="Times" w:hAnsi="Times"/>
        </w:rPr>
        <w:t xml:space="preserve"> </w:t>
      </w:r>
      <w:r w:rsidR="003A3D93" w:rsidRPr="00A845C3">
        <w:rPr>
          <w:rFonts w:ascii="Times" w:hAnsi="Times"/>
        </w:rPr>
        <w:t>involving a cause that was previously unmanipulable (by humans)</w:t>
      </w:r>
      <w:r w:rsidR="004127D1" w:rsidRPr="00A845C3">
        <w:rPr>
          <w:rFonts w:ascii="Times" w:hAnsi="Times"/>
        </w:rPr>
        <w:t xml:space="preserve"> </w:t>
      </w:r>
      <w:r w:rsidR="00AB3977" w:rsidRPr="00A845C3">
        <w:rPr>
          <w:rFonts w:ascii="Times" w:hAnsi="Times"/>
        </w:rPr>
        <w:t>subsequently</w:t>
      </w:r>
      <w:r w:rsidR="003A3D93" w:rsidRPr="00A845C3">
        <w:rPr>
          <w:rFonts w:ascii="Times" w:hAnsi="Times"/>
        </w:rPr>
        <w:t xml:space="preserve"> becomes manipulable, this involves a change in the “meaning” or sense of “cause” employed in that relationship. </w:t>
      </w:r>
      <w:r w:rsidR="001A1117" w:rsidRPr="00A845C3">
        <w:rPr>
          <w:rFonts w:ascii="Times" w:hAnsi="Times"/>
        </w:rPr>
        <w:t>For example,</w:t>
      </w:r>
      <w:r w:rsidR="00F006A8" w:rsidRPr="00A845C3">
        <w:rPr>
          <w:rFonts w:ascii="Times" w:hAnsi="Times"/>
        </w:rPr>
        <w:t xml:space="preserve"> </w:t>
      </w:r>
      <w:r w:rsidR="001A1117" w:rsidRPr="00A845C3">
        <w:rPr>
          <w:rFonts w:ascii="Times" w:hAnsi="Times"/>
        </w:rPr>
        <w:t xml:space="preserve">when the once purely theoretical causal relationships (in Collingwood’s sense) of Newtonian mechanics used to characterize the behaviour of objects at a great distance from the surface of the earth </w:t>
      </w:r>
      <w:r w:rsidR="00DF03B7" w:rsidRPr="00A845C3">
        <w:rPr>
          <w:rFonts w:ascii="Times" w:hAnsi="Times"/>
        </w:rPr>
        <w:t>were</w:t>
      </w:r>
      <w:r w:rsidR="001A1117" w:rsidRPr="00A845C3">
        <w:rPr>
          <w:rFonts w:ascii="Times" w:hAnsi="Times"/>
        </w:rPr>
        <w:t xml:space="preserve"> used </w:t>
      </w:r>
      <w:r w:rsidR="00DF03B7" w:rsidRPr="00A845C3">
        <w:rPr>
          <w:rFonts w:ascii="Times" w:hAnsi="Times"/>
        </w:rPr>
        <w:t xml:space="preserve">more recently </w:t>
      </w:r>
      <w:r w:rsidR="001A1117" w:rsidRPr="00A845C3">
        <w:rPr>
          <w:rFonts w:ascii="Times" w:hAnsi="Times"/>
        </w:rPr>
        <w:t>as the basis for manipulations of space craft visiting the surface of Mars, it seems very natural to suppose that the very same causal relationships</w:t>
      </w:r>
      <w:r w:rsidR="00AB3977" w:rsidRPr="00A845C3">
        <w:rPr>
          <w:rFonts w:ascii="Times" w:hAnsi="Times"/>
        </w:rPr>
        <w:t xml:space="preserve"> </w:t>
      </w:r>
      <w:r w:rsidR="001A1117" w:rsidRPr="00A845C3">
        <w:rPr>
          <w:rFonts w:ascii="Times" w:hAnsi="Times"/>
        </w:rPr>
        <w:t>described theoretically by Newtonian mechanics are those we</w:t>
      </w:r>
      <w:r w:rsidR="00DF03B7" w:rsidRPr="00A845C3">
        <w:rPr>
          <w:rFonts w:ascii="Times" w:hAnsi="Times"/>
        </w:rPr>
        <w:t xml:space="preserve"> </w:t>
      </w:r>
      <w:r w:rsidR="001A1117" w:rsidRPr="00A845C3">
        <w:rPr>
          <w:rFonts w:ascii="Times" w:hAnsi="Times"/>
        </w:rPr>
        <w:t>have now learned</w:t>
      </w:r>
      <w:r w:rsidR="00CF142C" w:rsidRPr="00A845C3">
        <w:rPr>
          <w:rFonts w:ascii="Times" w:hAnsi="Times"/>
        </w:rPr>
        <w:t xml:space="preserve"> </w:t>
      </w:r>
      <w:r w:rsidR="001A1117" w:rsidRPr="00A845C3">
        <w:rPr>
          <w:rFonts w:ascii="Times" w:hAnsi="Times"/>
        </w:rPr>
        <w:t>to exploit practically in manipulating the space craft. In other words,</w:t>
      </w:r>
      <w:r w:rsidR="004127D1" w:rsidRPr="00A845C3">
        <w:rPr>
          <w:rFonts w:ascii="Times" w:hAnsi="Times"/>
        </w:rPr>
        <w:t xml:space="preserve"> </w:t>
      </w:r>
      <w:r w:rsidR="001A1117" w:rsidRPr="00A845C3">
        <w:rPr>
          <w:rFonts w:ascii="Times" w:hAnsi="Times"/>
        </w:rPr>
        <w:t>Newtonian mechanics seems to describe causal relationships in the sense of relationships</w:t>
      </w:r>
      <w:r w:rsidR="00DF03B7" w:rsidRPr="00A845C3">
        <w:rPr>
          <w:rFonts w:ascii="Times" w:hAnsi="Times"/>
        </w:rPr>
        <w:t xml:space="preserve"> </w:t>
      </w:r>
      <w:r w:rsidR="001A1117" w:rsidRPr="00A845C3">
        <w:rPr>
          <w:rFonts w:ascii="Times" w:hAnsi="Times"/>
        </w:rPr>
        <w:t xml:space="preserve">that are potentially exploitable for manipulation and control </w:t>
      </w:r>
      <w:r w:rsidR="00AB3977" w:rsidRPr="00A845C3">
        <w:rPr>
          <w:rFonts w:ascii="Times" w:hAnsi="Times"/>
        </w:rPr>
        <w:t xml:space="preserve">(even if at a particular moment in time we  lack the technology to exploit them)  </w:t>
      </w:r>
      <w:r w:rsidR="001A1117" w:rsidRPr="00A845C3">
        <w:rPr>
          <w:rFonts w:ascii="Times" w:hAnsi="Times"/>
        </w:rPr>
        <w:t>and are in this respect like Collingwood’s sense II causal relationships</w:t>
      </w:r>
      <w:r w:rsidR="004127D1" w:rsidRPr="00A845C3">
        <w:rPr>
          <w:rFonts w:ascii="Times" w:hAnsi="Times"/>
        </w:rPr>
        <w:t xml:space="preserve"> rather than relationships that fall into some completely distinct category.</w:t>
      </w:r>
      <w:r w:rsidR="00AB3977" w:rsidRPr="00A845C3">
        <w:rPr>
          <w:rFonts w:ascii="Times" w:hAnsi="Times"/>
        </w:rPr>
        <w:t xml:space="preserve"> </w:t>
      </w:r>
      <w:r w:rsidR="00AA65AE" w:rsidRPr="00A845C3">
        <w:rPr>
          <w:rFonts w:ascii="Times" w:hAnsi="Times"/>
        </w:rPr>
        <w:t xml:space="preserve"> So it makes sense to formulate a version of a manipulability theory that, like (</w:t>
      </w:r>
      <w:r w:rsidR="00AA65AE" w:rsidRPr="00A845C3">
        <w:rPr>
          <w:rFonts w:ascii="Times" w:hAnsi="Times"/>
          <w:b/>
        </w:rPr>
        <w:t>M</w:t>
      </w:r>
      <w:r w:rsidR="00AA65AE" w:rsidRPr="00A845C3">
        <w:rPr>
          <w:rFonts w:ascii="Times" w:hAnsi="Times"/>
        </w:rPr>
        <w:t xml:space="preserve">), accommodates this fact. </w:t>
      </w:r>
      <w:r w:rsidR="00B3756B" w:rsidRPr="00A845C3">
        <w:rPr>
          <w:rFonts w:ascii="Times" w:hAnsi="Times"/>
        </w:rPr>
        <w:t xml:space="preserve"> </w:t>
      </w:r>
      <w:r w:rsidR="004127D1" w:rsidRPr="00A845C3">
        <w:rPr>
          <w:rFonts w:ascii="Times" w:hAnsi="Times"/>
        </w:rPr>
        <w:t xml:space="preserve"> </w:t>
      </w:r>
    </w:p>
    <w:p w14:paraId="73124919" w14:textId="77777777" w:rsidR="00DF03B7" w:rsidRPr="00A845C3" w:rsidRDefault="00DF03B7" w:rsidP="00777B3B">
      <w:pPr>
        <w:ind w:firstLine="720"/>
        <w:rPr>
          <w:rFonts w:ascii="Times" w:hAnsi="Times"/>
        </w:rPr>
      </w:pPr>
    </w:p>
    <w:p w14:paraId="1F8B2BEF" w14:textId="308C6846" w:rsidR="00DF03B7" w:rsidRPr="00A845C3" w:rsidRDefault="00DF03B7" w:rsidP="00777B3B">
      <w:pPr>
        <w:ind w:firstLine="720"/>
        <w:rPr>
          <w:rFonts w:ascii="Times" w:hAnsi="Times"/>
        </w:rPr>
      </w:pPr>
      <w:r w:rsidRPr="00A845C3">
        <w:rPr>
          <w:rFonts w:ascii="Times" w:hAnsi="Times"/>
        </w:rPr>
        <w:t xml:space="preserve">                          </w:t>
      </w:r>
      <w:r w:rsidR="00CF142C" w:rsidRPr="00A845C3">
        <w:rPr>
          <w:rFonts w:ascii="Times" w:hAnsi="Times"/>
        </w:rPr>
        <w:t xml:space="preserve">      </w:t>
      </w:r>
      <w:r w:rsidR="00A845C3">
        <w:rPr>
          <w:rFonts w:ascii="Times" w:hAnsi="Times"/>
        </w:rPr>
        <w:t xml:space="preserve">             </w:t>
      </w:r>
      <w:r w:rsidRPr="00A845C3">
        <w:rPr>
          <w:rFonts w:ascii="Times" w:hAnsi="Times"/>
        </w:rPr>
        <w:t xml:space="preserve"> III.</w:t>
      </w:r>
    </w:p>
    <w:p w14:paraId="6D7C86BB" w14:textId="77777777" w:rsidR="00DF03B7" w:rsidRPr="00A845C3" w:rsidRDefault="00DF03B7" w:rsidP="00777B3B">
      <w:pPr>
        <w:ind w:firstLine="720"/>
        <w:rPr>
          <w:rFonts w:ascii="Times" w:hAnsi="Times"/>
        </w:rPr>
      </w:pPr>
    </w:p>
    <w:p w14:paraId="7A285B0B" w14:textId="0F9C09DC" w:rsidR="004127D1" w:rsidRPr="00A845C3" w:rsidRDefault="004127D1" w:rsidP="00777B3B">
      <w:pPr>
        <w:ind w:firstLine="720"/>
        <w:rPr>
          <w:rFonts w:ascii="Times" w:hAnsi="Times"/>
        </w:rPr>
      </w:pPr>
      <w:r w:rsidRPr="00A845C3">
        <w:rPr>
          <w:rFonts w:ascii="Times" w:hAnsi="Times"/>
        </w:rPr>
        <w:t xml:space="preserve">Let me, by way of </w:t>
      </w:r>
      <w:r w:rsidR="00FA7E1B" w:rsidRPr="00A845C3">
        <w:rPr>
          <w:rFonts w:ascii="Times" w:hAnsi="Times"/>
        </w:rPr>
        <w:t>conclusion</w:t>
      </w:r>
      <w:r w:rsidR="00F006A8" w:rsidRPr="00A845C3">
        <w:rPr>
          <w:rFonts w:ascii="Times" w:hAnsi="Times"/>
        </w:rPr>
        <w:t xml:space="preserve"> to this article</w:t>
      </w:r>
      <w:r w:rsidR="00FA7E1B" w:rsidRPr="00A845C3">
        <w:rPr>
          <w:rFonts w:ascii="Times" w:hAnsi="Times"/>
        </w:rPr>
        <w:t>, return to the</w:t>
      </w:r>
      <w:r w:rsidR="0087768E" w:rsidRPr="00A845C3">
        <w:rPr>
          <w:rFonts w:ascii="Times" w:hAnsi="Times"/>
        </w:rPr>
        <w:t xml:space="preserve"> </w:t>
      </w:r>
      <w:r w:rsidR="00FA7E1B" w:rsidRPr="00A845C3">
        <w:rPr>
          <w:rFonts w:ascii="Times" w:hAnsi="Times"/>
        </w:rPr>
        <w:t xml:space="preserve">issue of “circularity” raised </w:t>
      </w:r>
      <w:r w:rsidRPr="00A845C3">
        <w:rPr>
          <w:rFonts w:ascii="Times" w:hAnsi="Times"/>
        </w:rPr>
        <w:t>above.</w:t>
      </w:r>
      <w:r w:rsidR="00AB3977" w:rsidRPr="00A845C3">
        <w:rPr>
          <w:rFonts w:ascii="Times" w:hAnsi="Times"/>
        </w:rPr>
        <w:t xml:space="preserve"> </w:t>
      </w:r>
      <w:r w:rsidR="00F006A8" w:rsidRPr="00A845C3">
        <w:rPr>
          <w:rFonts w:ascii="Times" w:hAnsi="Times"/>
        </w:rPr>
        <w:t xml:space="preserve">I have already noted that </w:t>
      </w:r>
      <w:r w:rsidR="00BE7326" w:rsidRPr="00A845C3">
        <w:rPr>
          <w:rFonts w:ascii="Times" w:hAnsi="Times"/>
        </w:rPr>
        <w:t xml:space="preserve">a number of </w:t>
      </w:r>
      <w:r w:rsidR="00D433C8" w:rsidRPr="00A845C3">
        <w:rPr>
          <w:rFonts w:ascii="Times" w:hAnsi="Times"/>
        </w:rPr>
        <w:t xml:space="preserve">researchers </w:t>
      </w:r>
      <w:r w:rsidR="00BE7326" w:rsidRPr="00A845C3">
        <w:rPr>
          <w:rFonts w:ascii="Times" w:hAnsi="Times"/>
        </w:rPr>
        <w:t>have found it illuminating to connect causation</w:t>
      </w:r>
      <w:r w:rsidR="0087768E" w:rsidRPr="00A845C3">
        <w:rPr>
          <w:rFonts w:ascii="Times" w:hAnsi="Times"/>
        </w:rPr>
        <w:t xml:space="preserve"> </w:t>
      </w:r>
      <w:r w:rsidR="00BE7326" w:rsidRPr="00A845C3">
        <w:rPr>
          <w:rFonts w:ascii="Times" w:hAnsi="Times"/>
        </w:rPr>
        <w:t>and manipulation in broadly the way suggested by Collingwood</w:t>
      </w:r>
      <w:r w:rsidRPr="00A845C3">
        <w:rPr>
          <w:rFonts w:ascii="Times" w:hAnsi="Times"/>
        </w:rPr>
        <w:t>.</w:t>
      </w:r>
      <w:r w:rsidR="0087768E" w:rsidRPr="00A845C3">
        <w:rPr>
          <w:rFonts w:ascii="Times" w:hAnsi="Times"/>
        </w:rPr>
        <w:t xml:space="preserve"> </w:t>
      </w:r>
      <w:r w:rsidR="00BE7326" w:rsidRPr="00A845C3">
        <w:rPr>
          <w:rFonts w:ascii="Times" w:hAnsi="Times"/>
        </w:rPr>
        <w:t xml:space="preserve">The puzzle this raises is how </w:t>
      </w:r>
      <w:r w:rsidR="00D433C8" w:rsidRPr="00A845C3">
        <w:rPr>
          <w:rFonts w:ascii="Times" w:hAnsi="Times"/>
        </w:rPr>
        <w:t>this connection can be fruitful</w:t>
      </w:r>
      <w:r w:rsidR="00BE7326" w:rsidRPr="00A845C3">
        <w:rPr>
          <w:rFonts w:ascii="Times" w:hAnsi="Times"/>
        </w:rPr>
        <w:t xml:space="preserve">, given that the notion of “manipulation” (and “intervention”) seems to presuppose the very notion of causation that we are trying to explicate. </w:t>
      </w:r>
    </w:p>
    <w:p w14:paraId="620A3EBD" w14:textId="1EFFF190" w:rsidR="00094907" w:rsidRPr="00A845C3" w:rsidRDefault="00FA7E1B" w:rsidP="00777B3B">
      <w:pPr>
        <w:ind w:firstLine="720"/>
        <w:rPr>
          <w:rFonts w:ascii="Times" w:hAnsi="Times"/>
        </w:rPr>
      </w:pPr>
      <w:r w:rsidRPr="00A845C3">
        <w:rPr>
          <w:rFonts w:ascii="Times" w:hAnsi="Times"/>
        </w:rPr>
        <w:t>This is a difficult issue</w:t>
      </w:r>
      <w:r w:rsidR="003D13A6" w:rsidRPr="00A845C3">
        <w:rPr>
          <w:rFonts w:ascii="Times" w:hAnsi="Times"/>
        </w:rPr>
        <w:t>,</w:t>
      </w:r>
      <w:r w:rsidR="00AA65AE" w:rsidRPr="00A845C3">
        <w:rPr>
          <w:rFonts w:ascii="Times" w:hAnsi="Times"/>
        </w:rPr>
        <w:t xml:space="preserve"> </w:t>
      </w:r>
      <w:r w:rsidRPr="00A845C3">
        <w:rPr>
          <w:rFonts w:ascii="Times" w:hAnsi="Times"/>
        </w:rPr>
        <w:t xml:space="preserve">deserving a more detailed treatment than I can give it here, but the following observations may be of some help.  </w:t>
      </w:r>
      <w:r w:rsidR="00B46844" w:rsidRPr="00A845C3">
        <w:rPr>
          <w:rFonts w:ascii="Times" w:hAnsi="Times"/>
        </w:rPr>
        <w:t>First, note that while it is true that</w:t>
      </w:r>
      <w:r w:rsidR="00094907" w:rsidRPr="00A845C3">
        <w:rPr>
          <w:rFonts w:ascii="Times" w:hAnsi="Times"/>
        </w:rPr>
        <w:t xml:space="preserve"> </w:t>
      </w:r>
      <w:r w:rsidR="00B46844" w:rsidRPr="00A845C3">
        <w:rPr>
          <w:rFonts w:ascii="Times" w:hAnsi="Times"/>
        </w:rPr>
        <w:t xml:space="preserve">notions like </w:t>
      </w:r>
      <w:r w:rsidR="00094907" w:rsidRPr="00A845C3">
        <w:rPr>
          <w:rFonts w:ascii="Times" w:hAnsi="Times"/>
        </w:rPr>
        <w:t>“</w:t>
      </w:r>
      <w:r w:rsidR="00B46844" w:rsidRPr="00A845C3">
        <w:rPr>
          <w:rFonts w:ascii="Times" w:hAnsi="Times"/>
        </w:rPr>
        <w:t>manipulation</w:t>
      </w:r>
      <w:r w:rsidR="00094907" w:rsidRPr="00A845C3">
        <w:rPr>
          <w:rFonts w:ascii="Times" w:hAnsi="Times"/>
        </w:rPr>
        <w:t>”</w:t>
      </w:r>
      <w:r w:rsidR="00B46844" w:rsidRPr="00A845C3">
        <w:rPr>
          <w:rFonts w:ascii="Times" w:hAnsi="Times"/>
        </w:rPr>
        <w:t xml:space="preserve"> and </w:t>
      </w:r>
      <w:r w:rsidR="00094907" w:rsidRPr="00A845C3">
        <w:rPr>
          <w:rFonts w:ascii="Times" w:hAnsi="Times"/>
        </w:rPr>
        <w:t>“</w:t>
      </w:r>
      <w:r w:rsidR="00B46844" w:rsidRPr="00A845C3">
        <w:rPr>
          <w:rFonts w:ascii="Times" w:hAnsi="Times"/>
        </w:rPr>
        <w:t>intervention</w:t>
      </w:r>
      <w:r w:rsidR="00094907" w:rsidRPr="00A845C3">
        <w:rPr>
          <w:rFonts w:ascii="Times" w:hAnsi="Times"/>
        </w:rPr>
        <w:t>”</w:t>
      </w:r>
      <w:r w:rsidR="00B46844" w:rsidRPr="00A845C3">
        <w:rPr>
          <w:rFonts w:ascii="Times" w:hAnsi="Times"/>
        </w:rPr>
        <w:t xml:space="preserve"> carry causal commitments, they need not carry the same causal commitments as the very causal relationships we seek to learn about in performing experimental manipulations. That is, </w:t>
      </w:r>
      <w:r w:rsidR="00E20006" w:rsidRPr="00A845C3">
        <w:rPr>
          <w:rFonts w:ascii="Times" w:hAnsi="Times"/>
        </w:rPr>
        <w:t xml:space="preserve">while to know that I have performed an intervention on </w:t>
      </w:r>
      <w:r w:rsidR="00E20006" w:rsidRPr="00A845C3">
        <w:rPr>
          <w:rFonts w:ascii="Times" w:hAnsi="Times"/>
          <w:i/>
        </w:rPr>
        <w:t>X</w:t>
      </w:r>
      <w:r w:rsidR="00E20006" w:rsidRPr="00A845C3">
        <w:rPr>
          <w:rFonts w:ascii="Times" w:hAnsi="Times"/>
        </w:rPr>
        <w:t xml:space="preserve"> with respect to </w:t>
      </w:r>
      <w:r w:rsidR="00E20006" w:rsidRPr="00A845C3">
        <w:rPr>
          <w:rFonts w:ascii="Times" w:hAnsi="Times"/>
          <w:i/>
        </w:rPr>
        <w:t>Y</w:t>
      </w:r>
      <w:r w:rsidR="00E20006" w:rsidRPr="00A845C3">
        <w:rPr>
          <w:rFonts w:ascii="Times" w:hAnsi="Times"/>
        </w:rPr>
        <w:t>, I must have causal knowledge of various sorts (e.g.</w:t>
      </w:r>
      <w:r w:rsidR="00FB0D82" w:rsidRPr="00A845C3">
        <w:rPr>
          <w:rFonts w:ascii="Times" w:hAnsi="Times"/>
        </w:rPr>
        <w:t>,</w:t>
      </w:r>
      <w:r w:rsidR="00E20006" w:rsidRPr="00A845C3">
        <w:rPr>
          <w:rFonts w:ascii="Times" w:hAnsi="Times"/>
        </w:rPr>
        <w:t xml:space="preserve"> that the intervention is a cause of </w:t>
      </w:r>
      <w:r w:rsidR="00E20006" w:rsidRPr="00A845C3">
        <w:rPr>
          <w:rFonts w:ascii="Times" w:hAnsi="Times"/>
          <w:i/>
        </w:rPr>
        <w:t>X</w:t>
      </w:r>
      <w:r w:rsidR="00E20006" w:rsidRPr="00A845C3">
        <w:rPr>
          <w:rFonts w:ascii="Times" w:hAnsi="Times"/>
        </w:rPr>
        <w:t>, that it is independent of</w:t>
      </w:r>
      <w:r w:rsidR="003A6997" w:rsidRPr="00A845C3">
        <w:rPr>
          <w:rFonts w:ascii="Times" w:hAnsi="Times"/>
        </w:rPr>
        <w:t xml:space="preserve"> </w:t>
      </w:r>
      <w:r w:rsidR="00E20006" w:rsidRPr="00A845C3">
        <w:rPr>
          <w:rFonts w:ascii="Times" w:hAnsi="Times"/>
        </w:rPr>
        <w:t xml:space="preserve">certain other causes of </w:t>
      </w:r>
      <w:r w:rsidR="00E20006" w:rsidRPr="00A845C3">
        <w:rPr>
          <w:rFonts w:ascii="Times" w:hAnsi="Times"/>
          <w:i/>
        </w:rPr>
        <w:t>Y</w:t>
      </w:r>
      <w:r w:rsidR="00E20006" w:rsidRPr="00A845C3">
        <w:rPr>
          <w:rFonts w:ascii="Times" w:hAnsi="Times"/>
        </w:rPr>
        <w:t xml:space="preserve"> </w:t>
      </w:r>
      <w:r w:rsidR="00AB3977" w:rsidRPr="00A845C3">
        <w:rPr>
          <w:rFonts w:ascii="Times" w:hAnsi="Times"/>
        </w:rPr>
        <w:t xml:space="preserve">but not all such causes </w:t>
      </w:r>
      <w:r w:rsidR="00E20006" w:rsidRPr="00A845C3">
        <w:rPr>
          <w:rFonts w:ascii="Times" w:hAnsi="Times"/>
        </w:rPr>
        <w:t xml:space="preserve">and so on), I do not have to know or to have already settled whether </w:t>
      </w:r>
      <w:r w:rsidR="00E20006" w:rsidRPr="00A845C3">
        <w:rPr>
          <w:rFonts w:ascii="Times" w:hAnsi="Times"/>
          <w:i/>
        </w:rPr>
        <w:t>X</w:t>
      </w:r>
      <w:r w:rsidR="00E20006" w:rsidRPr="00A845C3">
        <w:rPr>
          <w:rFonts w:ascii="Times" w:hAnsi="Times"/>
        </w:rPr>
        <w:t xml:space="preserve"> causes </w:t>
      </w:r>
      <w:r w:rsidR="00E20006" w:rsidRPr="00A845C3">
        <w:rPr>
          <w:rFonts w:ascii="Times" w:hAnsi="Times"/>
          <w:i/>
        </w:rPr>
        <w:t>Y</w:t>
      </w:r>
      <w:r w:rsidR="00094907" w:rsidRPr="00A845C3">
        <w:rPr>
          <w:rFonts w:ascii="Times" w:hAnsi="Times"/>
        </w:rPr>
        <w:t>, which is what I am trying to establish</w:t>
      </w:r>
      <w:r w:rsidR="001506E9" w:rsidRPr="00A845C3">
        <w:rPr>
          <w:rStyle w:val="FootnoteReference"/>
          <w:rFonts w:ascii="Times" w:hAnsi="Times"/>
        </w:rPr>
        <w:footnoteReference w:id="3"/>
      </w:r>
      <w:r w:rsidR="00E20006" w:rsidRPr="00A845C3">
        <w:rPr>
          <w:rFonts w:ascii="Times" w:hAnsi="Times"/>
        </w:rPr>
        <w:t xml:space="preserve">. </w:t>
      </w:r>
      <w:r w:rsidR="00CF142C" w:rsidRPr="00A845C3">
        <w:rPr>
          <w:rFonts w:ascii="Times" w:hAnsi="Times"/>
        </w:rPr>
        <w:t xml:space="preserve"> </w:t>
      </w:r>
      <w:r w:rsidR="00094907" w:rsidRPr="00A845C3">
        <w:rPr>
          <w:rFonts w:ascii="Times" w:hAnsi="Times"/>
        </w:rPr>
        <w:t xml:space="preserve">In other words, I can use some causal information (that an intervention on </w:t>
      </w:r>
      <w:r w:rsidR="00094907" w:rsidRPr="00A845C3">
        <w:rPr>
          <w:rFonts w:ascii="Times" w:hAnsi="Times"/>
          <w:i/>
        </w:rPr>
        <w:t>X</w:t>
      </w:r>
      <w:r w:rsidR="00094907" w:rsidRPr="00A845C3">
        <w:rPr>
          <w:rFonts w:ascii="Times" w:hAnsi="Times"/>
        </w:rPr>
        <w:t xml:space="preserve"> with respect to </w:t>
      </w:r>
      <w:r w:rsidR="00094907" w:rsidRPr="00A845C3">
        <w:rPr>
          <w:rFonts w:ascii="Times" w:hAnsi="Times"/>
          <w:i/>
        </w:rPr>
        <w:t>Y</w:t>
      </w:r>
      <w:r w:rsidR="00094907" w:rsidRPr="00A845C3">
        <w:rPr>
          <w:rFonts w:ascii="Times" w:hAnsi="Times"/>
        </w:rPr>
        <w:t xml:space="preserve"> has occurred) to establish whether some</w:t>
      </w:r>
      <w:r w:rsidR="003A6997" w:rsidRPr="00A845C3">
        <w:rPr>
          <w:rFonts w:ascii="Times" w:hAnsi="Times"/>
        </w:rPr>
        <w:t xml:space="preserve"> </w:t>
      </w:r>
      <w:r w:rsidR="00094907" w:rsidRPr="00A845C3">
        <w:rPr>
          <w:rFonts w:ascii="Times" w:hAnsi="Times"/>
        </w:rPr>
        <w:t xml:space="preserve">new, different causal claim </w:t>
      </w:r>
      <w:r w:rsidR="003A6997" w:rsidRPr="00A845C3">
        <w:rPr>
          <w:rFonts w:ascii="Times" w:hAnsi="Times"/>
        </w:rPr>
        <w:t xml:space="preserve"> (that </w:t>
      </w:r>
      <w:r w:rsidR="003A6997" w:rsidRPr="00A845C3">
        <w:rPr>
          <w:rFonts w:ascii="Times" w:hAnsi="Times"/>
          <w:i/>
        </w:rPr>
        <w:t>X</w:t>
      </w:r>
      <w:r w:rsidR="003A6997" w:rsidRPr="00A845C3">
        <w:rPr>
          <w:rFonts w:ascii="Times" w:hAnsi="Times"/>
        </w:rPr>
        <w:t xml:space="preserve"> causes </w:t>
      </w:r>
      <w:r w:rsidR="003A6997" w:rsidRPr="00A845C3">
        <w:rPr>
          <w:rFonts w:ascii="Times" w:hAnsi="Times"/>
          <w:i/>
        </w:rPr>
        <w:t>Y</w:t>
      </w:r>
      <w:r w:rsidR="003A6997" w:rsidRPr="00A845C3">
        <w:rPr>
          <w:rFonts w:ascii="Times" w:hAnsi="Times"/>
        </w:rPr>
        <w:t xml:space="preserve">) </w:t>
      </w:r>
      <w:r w:rsidR="00094907" w:rsidRPr="00A845C3">
        <w:rPr>
          <w:rFonts w:ascii="Times" w:hAnsi="Times"/>
        </w:rPr>
        <w:t xml:space="preserve">is true. </w:t>
      </w:r>
      <w:r w:rsidR="001D5DDA" w:rsidRPr="00A845C3">
        <w:rPr>
          <w:rFonts w:ascii="Times" w:hAnsi="Times"/>
        </w:rPr>
        <w:t xml:space="preserve"> Indeed if this were not true, it is hard to see how we could ever learn about causal relationships by performing experiments. </w:t>
      </w:r>
      <w:r w:rsidR="00094907" w:rsidRPr="00A845C3">
        <w:rPr>
          <w:rFonts w:ascii="Times" w:hAnsi="Times"/>
        </w:rPr>
        <w:t xml:space="preserve">Thus, at least </w:t>
      </w:r>
      <w:r w:rsidR="003A6997" w:rsidRPr="00A845C3">
        <w:rPr>
          <w:rFonts w:ascii="Times" w:hAnsi="Times"/>
        </w:rPr>
        <w:t>in this sort of case</w:t>
      </w:r>
      <w:r w:rsidR="00094907" w:rsidRPr="00A845C3">
        <w:rPr>
          <w:rFonts w:ascii="Times" w:hAnsi="Times"/>
        </w:rPr>
        <w:t>, no vicious circularity is present</w:t>
      </w:r>
      <w:r w:rsidR="003C1ADB" w:rsidRPr="00A845C3">
        <w:rPr>
          <w:rFonts w:ascii="Times" w:hAnsi="Times"/>
        </w:rPr>
        <w:t xml:space="preserve">. </w:t>
      </w:r>
      <w:r w:rsidR="003A6997" w:rsidRPr="00A845C3">
        <w:rPr>
          <w:rFonts w:ascii="Times" w:hAnsi="Times"/>
        </w:rPr>
        <w:t>Instead we have an illustration of the general principle that</w:t>
      </w:r>
      <w:r w:rsidR="00AB3977" w:rsidRPr="00A845C3">
        <w:rPr>
          <w:rFonts w:ascii="Times" w:hAnsi="Times"/>
        </w:rPr>
        <w:t xml:space="preserve"> </w:t>
      </w:r>
      <w:r w:rsidR="003A6997" w:rsidRPr="00A845C3">
        <w:rPr>
          <w:rFonts w:ascii="Times" w:hAnsi="Times"/>
        </w:rPr>
        <w:t>reliable inference to causal conclusions always</w:t>
      </w:r>
      <w:r w:rsidR="00AB3977" w:rsidRPr="00A845C3">
        <w:rPr>
          <w:rFonts w:ascii="Times" w:hAnsi="Times"/>
        </w:rPr>
        <w:t xml:space="preserve"> </w:t>
      </w:r>
      <w:r w:rsidR="003A6997" w:rsidRPr="00A845C3">
        <w:rPr>
          <w:rFonts w:ascii="Times" w:hAnsi="Times"/>
        </w:rPr>
        <w:t>require</w:t>
      </w:r>
      <w:r w:rsidR="009901C6" w:rsidRPr="00A845C3">
        <w:rPr>
          <w:rFonts w:ascii="Times" w:hAnsi="Times"/>
        </w:rPr>
        <w:t>s</w:t>
      </w:r>
      <w:r w:rsidR="003A6997" w:rsidRPr="00A845C3">
        <w:rPr>
          <w:rFonts w:ascii="Times" w:hAnsi="Times"/>
        </w:rPr>
        <w:t xml:space="preserve"> additional background causal assumptions, in combination with other sorts of information that may be non-causal in character—e.g. correlational information.  This principle is pithily captured in Cartwright’s</w:t>
      </w:r>
      <w:r w:rsidR="0087768E" w:rsidRPr="00A845C3">
        <w:rPr>
          <w:rFonts w:ascii="Times" w:hAnsi="Times"/>
        </w:rPr>
        <w:t xml:space="preserve"> (1989)</w:t>
      </w:r>
      <w:r w:rsidR="003A6997" w:rsidRPr="00A845C3">
        <w:rPr>
          <w:rFonts w:ascii="Times" w:hAnsi="Times"/>
        </w:rPr>
        <w:t xml:space="preserve"> formulation: </w:t>
      </w:r>
      <w:r w:rsidR="0087768E" w:rsidRPr="00A845C3">
        <w:rPr>
          <w:rFonts w:ascii="Times" w:hAnsi="Times"/>
        </w:rPr>
        <w:t>“</w:t>
      </w:r>
      <w:r w:rsidR="003A6997" w:rsidRPr="00A845C3">
        <w:rPr>
          <w:rFonts w:ascii="Times" w:hAnsi="Times"/>
        </w:rPr>
        <w:t>no causes in, no causes out</w:t>
      </w:r>
      <w:r w:rsidR="0087768E" w:rsidRPr="00A845C3">
        <w:rPr>
          <w:rFonts w:ascii="Times" w:hAnsi="Times"/>
        </w:rPr>
        <w:t>” (39)</w:t>
      </w:r>
      <w:r w:rsidR="003A6997" w:rsidRPr="00A845C3">
        <w:rPr>
          <w:rFonts w:ascii="Times" w:hAnsi="Times"/>
        </w:rPr>
        <w:t xml:space="preserve">. </w:t>
      </w:r>
    </w:p>
    <w:p w14:paraId="3408133C" w14:textId="73F1701B" w:rsidR="00FA7E1B" w:rsidRPr="00A845C3" w:rsidRDefault="00094907" w:rsidP="00777B3B">
      <w:pPr>
        <w:ind w:firstLine="720"/>
        <w:rPr>
          <w:rFonts w:ascii="Times" w:hAnsi="Times"/>
        </w:rPr>
      </w:pPr>
      <w:r w:rsidRPr="00A845C3">
        <w:rPr>
          <w:rFonts w:ascii="Times" w:hAnsi="Times"/>
        </w:rPr>
        <w:t xml:space="preserve"> </w:t>
      </w:r>
      <w:r w:rsidR="00A04110" w:rsidRPr="00A845C3">
        <w:rPr>
          <w:rFonts w:ascii="Times" w:hAnsi="Times"/>
        </w:rPr>
        <w:t xml:space="preserve"> Although this consideration may help to allay worries about unilluminating circularity in contexts in which an experimental manipulation is actually pe</w:t>
      </w:r>
      <w:r w:rsidR="00FB0D82" w:rsidRPr="00A845C3">
        <w:rPr>
          <w:rFonts w:ascii="Times" w:hAnsi="Times"/>
        </w:rPr>
        <w:t>r</w:t>
      </w:r>
      <w:r w:rsidR="00A04110" w:rsidRPr="00A845C3">
        <w:rPr>
          <w:rFonts w:ascii="Times" w:hAnsi="Times"/>
        </w:rPr>
        <w:t>formed, it raises</w:t>
      </w:r>
      <w:r w:rsidR="00FB0D82" w:rsidRPr="00A845C3">
        <w:rPr>
          <w:rFonts w:ascii="Times" w:hAnsi="Times"/>
        </w:rPr>
        <w:t>, as we noted above,</w:t>
      </w:r>
      <w:r w:rsidR="00A04110" w:rsidRPr="00A845C3">
        <w:rPr>
          <w:rFonts w:ascii="Times" w:hAnsi="Times"/>
        </w:rPr>
        <w:t xml:space="preserve"> a </w:t>
      </w:r>
      <w:r w:rsidR="00FA175E" w:rsidRPr="00A845C3">
        <w:rPr>
          <w:rFonts w:ascii="Times" w:hAnsi="Times"/>
        </w:rPr>
        <w:t>related question: How can a manipulability/interventionist conception of causation be useful or illuminating in situations in which an experimental manipulation is not actually performed—that is, in contexts in which one attempts to learn about causal relationships from</w:t>
      </w:r>
      <w:r w:rsidR="007B041C" w:rsidRPr="00A845C3">
        <w:rPr>
          <w:rFonts w:ascii="Times" w:hAnsi="Times"/>
        </w:rPr>
        <w:t xml:space="preserve"> </w:t>
      </w:r>
      <w:r w:rsidR="00FA175E" w:rsidRPr="00A845C3">
        <w:rPr>
          <w:rFonts w:ascii="Times" w:hAnsi="Times"/>
        </w:rPr>
        <w:t>non-experimental or “observational” data. (This of course is the typical context for causal inference in epidemiology.) The short answer to this question, articulated at length by a number of writers</w:t>
      </w:r>
      <w:r w:rsidR="00381C9F" w:rsidRPr="00A845C3">
        <w:rPr>
          <w:rFonts w:ascii="Times" w:hAnsi="Times"/>
        </w:rPr>
        <w:t xml:space="preserve"> (including Pearl, 2000, Rubin, 1974)</w:t>
      </w:r>
      <w:r w:rsidR="00FA175E" w:rsidRPr="00A845C3">
        <w:rPr>
          <w:rFonts w:ascii="Times" w:hAnsi="Times"/>
        </w:rPr>
        <w:t>, is that an interventionist account of causation can function</w:t>
      </w:r>
      <w:r w:rsidR="0087768E" w:rsidRPr="00A845C3">
        <w:rPr>
          <w:rFonts w:ascii="Times" w:hAnsi="Times"/>
        </w:rPr>
        <w:t xml:space="preserve"> </w:t>
      </w:r>
      <w:r w:rsidR="00FA175E" w:rsidRPr="00A845C3">
        <w:rPr>
          <w:rFonts w:ascii="Times" w:hAnsi="Times"/>
        </w:rPr>
        <w:t>fruitfully in such a contexts by specifying</w:t>
      </w:r>
      <w:r w:rsidR="009901C6" w:rsidRPr="00A845C3">
        <w:rPr>
          <w:rFonts w:ascii="Times" w:hAnsi="Times"/>
        </w:rPr>
        <w:t xml:space="preserve"> </w:t>
      </w:r>
      <w:r w:rsidR="00FA175E" w:rsidRPr="00A845C3">
        <w:rPr>
          <w:rFonts w:ascii="Times" w:hAnsi="Times"/>
        </w:rPr>
        <w:t>clearly what one is aiming at in causal inference and what is required to achieve this goal: in non</w:t>
      </w:r>
      <w:r w:rsidR="00393062" w:rsidRPr="00A845C3">
        <w:rPr>
          <w:rFonts w:ascii="Times" w:hAnsi="Times"/>
        </w:rPr>
        <w:t>-experimental contexts one tries to infer what would happen to some candidate effect if (contrary to actual fact) one were to perform an experiment</w:t>
      </w:r>
      <w:r w:rsidR="009901C6" w:rsidRPr="00A845C3">
        <w:rPr>
          <w:rFonts w:ascii="Times" w:hAnsi="Times"/>
        </w:rPr>
        <w:t xml:space="preserve"> </w:t>
      </w:r>
      <w:r w:rsidR="00393062" w:rsidRPr="00A845C3">
        <w:rPr>
          <w:rFonts w:ascii="Times" w:hAnsi="Times"/>
        </w:rPr>
        <w:t xml:space="preserve">in which </w:t>
      </w:r>
      <w:r w:rsidR="007B041C" w:rsidRPr="00A845C3">
        <w:rPr>
          <w:rFonts w:ascii="Times" w:hAnsi="Times"/>
        </w:rPr>
        <w:t xml:space="preserve">an intervention on </w:t>
      </w:r>
      <w:r w:rsidR="00393062" w:rsidRPr="00A845C3">
        <w:rPr>
          <w:rFonts w:ascii="Times" w:hAnsi="Times"/>
        </w:rPr>
        <w:t xml:space="preserve">the cause </w:t>
      </w:r>
      <w:r w:rsidR="007B041C" w:rsidRPr="00A845C3">
        <w:rPr>
          <w:rFonts w:ascii="Times" w:hAnsi="Times"/>
        </w:rPr>
        <w:t xml:space="preserve">occurs. </w:t>
      </w:r>
      <w:r w:rsidR="00E22843" w:rsidRPr="00A845C3">
        <w:rPr>
          <w:rFonts w:ascii="Times" w:hAnsi="Times"/>
        </w:rPr>
        <w:t xml:space="preserve"> In other words, one’s goal is to infer the outcome of a hypothetical experiment without doing the experiment. </w:t>
      </w:r>
      <w:r w:rsidR="0087768E" w:rsidRPr="00A845C3">
        <w:rPr>
          <w:rFonts w:ascii="Times" w:hAnsi="Times"/>
        </w:rPr>
        <w:t xml:space="preserve">(This counterfactual formulation is incorporated into </w:t>
      </w:r>
      <w:r w:rsidR="0087768E" w:rsidRPr="00A845C3">
        <w:rPr>
          <w:rFonts w:ascii="Times" w:hAnsi="Times"/>
          <w:b/>
        </w:rPr>
        <w:t>M</w:t>
      </w:r>
      <w:r w:rsidR="0087768E" w:rsidRPr="00A845C3">
        <w:rPr>
          <w:rFonts w:ascii="Times" w:hAnsi="Times"/>
        </w:rPr>
        <w:t xml:space="preserve">). </w:t>
      </w:r>
      <w:r w:rsidR="007B041C" w:rsidRPr="00A845C3">
        <w:rPr>
          <w:rFonts w:ascii="Times" w:hAnsi="Times"/>
        </w:rPr>
        <w:t>This suggests, among other things,</w:t>
      </w:r>
      <w:r w:rsidR="0087768E" w:rsidRPr="00A845C3">
        <w:rPr>
          <w:rFonts w:ascii="Times" w:hAnsi="Times"/>
        </w:rPr>
        <w:t xml:space="preserve"> </w:t>
      </w:r>
      <w:r w:rsidR="007B041C" w:rsidRPr="00A845C3">
        <w:rPr>
          <w:rFonts w:ascii="Times" w:hAnsi="Times"/>
        </w:rPr>
        <w:t>a standard for evaluating proposed causal inferences: an inference</w:t>
      </w:r>
      <w:r w:rsidR="00E22843" w:rsidRPr="00A845C3">
        <w:rPr>
          <w:rFonts w:ascii="Times" w:hAnsi="Times"/>
        </w:rPr>
        <w:t xml:space="preserve"> to a causal claim </w:t>
      </w:r>
      <w:r w:rsidR="007B041C" w:rsidRPr="00A845C3">
        <w:rPr>
          <w:rFonts w:ascii="Times" w:hAnsi="Times"/>
        </w:rPr>
        <w:t xml:space="preserve">will </w:t>
      </w:r>
      <w:r w:rsidR="00E22843" w:rsidRPr="00A845C3">
        <w:rPr>
          <w:rFonts w:ascii="Times" w:hAnsi="Times"/>
        </w:rPr>
        <w:t xml:space="preserve">be reliable to the extent that  the inference </w:t>
      </w:r>
      <w:r w:rsidR="007B041C" w:rsidRPr="00A845C3">
        <w:rPr>
          <w:rFonts w:ascii="Times" w:hAnsi="Times"/>
        </w:rPr>
        <w:t xml:space="preserve">warrants conclusions </w:t>
      </w:r>
      <w:r w:rsidR="00E22843" w:rsidRPr="00A845C3">
        <w:rPr>
          <w:rFonts w:ascii="Times" w:hAnsi="Times"/>
        </w:rPr>
        <w:t xml:space="preserve"> </w:t>
      </w:r>
      <w:r w:rsidR="007B041C" w:rsidRPr="00A845C3">
        <w:rPr>
          <w:rFonts w:ascii="Times" w:hAnsi="Times"/>
        </w:rPr>
        <w:t xml:space="preserve">about what would happen if </w:t>
      </w:r>
      <w:r w:rsidR="00E22843" w:rsidRPr="00A845C3">
        <w:rPr>
          <w:rFonts w:ascii="Times" w:hAnsi="Times"/>
        </w:rPr>
        <w:t xml:space="preserve"> the </w:t>
      </w:r>
      <w:r w:rsidR="007B041C" w:rsidRPr="00A845C3">
        <w:rPr>
          <w:rFonts w:ascii="Times" w:hAnsi="Times"/>
        </w:rPr>
        <w:t>hypothetical experiment</w:t>
      </w:r>
      <w:r w:rsidR="00E22843" w:rsidRPr="00A845C3">
        <w:rPr>
          <w:rFonts w:ascii="Times" w:hAnsi="Times"/>
        </w:rPr>
        <w:t xml:space="preserve"> associated with the experiment</w:t>
      </w:r>
      <w:r w:rsidR="007B041C" w:rsidRPr="00A845C3">
        <w:rPr>
          <w:rFonts w:ascii="Times" w:hAnsi="Times"/>
        </w:rPr>
        <w:t xml:space="preserve"> were to be performed. </w:t>
      </w:r>
      <w:r w:rsidR="00E22843" w:rsidRPr="00A845C3">
        <w:rPr>
          <w:rFonts w:ascii="Times" w:hAnsi="Times"/>
        </w:rPr>
        <w:t>Thus, g</w:t>
      </w:r>
      <w:r w:rsidR="00381C9F" w:rsidRPr="00A845C3">
        <w:rPr>
          <w:rFonts w:ascii="Times" w:hAnsi="Times"/>
        </w:rPr>
        <w:t>iven a candidate causal inference, the question we should ask is: what sort of data is required and what additional assumptions must hold for the inference to establish the claimed result about the hypothetical experiment associated with the causal claim</w:t>
      </w:r>
      <w:r w:rsidR="009901C6" w:rsidRPr="00A845C3">
        <w:rPr>
          <w:rFonts w:ascii="Times" w:hAnsi="Times"/>
        </w:rPr>
        <w:t>?</w:t>
      </w:r>
      <w:r w:rsidR="00381C9F" w:rsidRPr="00A845C3">
        <w:rPr>
          <w:rFonts w:ascii="Times" w:hAnsi="Times"/>
        </w:rPr>
        <w:t xml:space="preserve"> </w:t>
      </w:r>
      <w:r w:rsidR="00E22843" w:rsidRPr="00A845C3">
        <w:rPr>
          <w:rFonts w:ascii="Times" w:hAnsi="Times"/>
        </w:rPr>
        <w:t xml:space="preserve">(As noted above, such additional assumptions, carrying causal commitments, will </w:t>
      </w:r>
      <w:r w:rsidR="00E22843" w:rsidRPr="00A845C3">
        <w:rPr>
          <w:rFonts w:ascii="Times" w:hAnsi="Times"/>
          <w:i/>
        </w:rPr>
        <w:t xml:space="preserve">always </w:t>
      </w:r>
      <w:r w:rsidR="00E22843" w:rsidRPr="00A845C3">
        <w:rPr>
          <w:rFonts w:ascii="Times" w:hAnsi="Times"/>
        </w:rPr>
        <w:t xml:space="preserve">be necessary.) </w:t>
      </w:r>
      <w:r w:rsidR="007B041C" w:rsidRPr="00A845C3">
        <w:rPr>
          <w:rFonts w:ascii="Times" w:hAnsi="Times"/>
        </w:rPr>
        <w:t>As an illustration</w:t>
      </w:r>
      <w:r w:rsidR="00E22843" w:rsidRPr="00A845C3">
        <w:rPr>
          <w:rFonts w:ascii="Times" w:hAnsi="Times"/>
        </w:rPr>
        <w:t>,</w:t>
      </w:r>
      <w:r w:rsidR="007B041C" w:rsidRPr="00A845C3">
        <w:rPr>
          <w:rFonts w:ascii="Times" w:hAnsi="Times"/>
        </w:rPr>
        <w:t xml:space="preserve"> consider an inference from observational data that makes use of</w:t>
      </w:r>
      <w:r w:rsidR="00C1003A" w:rsidRPr="00A845C3">
        <w:rPr>
          <w:rFonts w:ascii="Times" w:hAnsi="Times"/>
        </w:rPr>
        <w:t xml:space="preserve"> an</w:t>
      </w:r>
      <w:r w:rsidR="006306F1" w:rsidRPr="00A845C3">
        <w:rPr>
          <w:rFonts w:ascii="Times" w:hAnsi="Times"/>
        </w:rPr>
        <w:t xml:space="preserve"> </w:t>
      </w:r>
      <w:r w:rsidR="007B041C" w:rsidRPr="00A845C3">
        <w:rPr>
          <w:rFonts w:ascii="Times" w:hAnsi="Times"/>
          <w:i/>
        </w:rPr>
        <w:t>instrumental</w:t>
      </w:r>
      <w:r w:rsidR="00C1003A" w:rsidRPr="00A845C3">
        <w:rPr>
          <w:rFonts w:ascii="Times" w:hAnsi="Times"/>
          <w:i/>
        </w:rPr>
        <w:t xml:space="preserve"> variable</w:t>
      </w:r>
      <w:r w:rsidR="00C1003A" w:rsidRPr="00A845C3">
        <w:rPr>
          <w:rFonts w:ascii="Times" w:hAnsi="Times"/>
        </w:rPr>
        <w:t xml:space="preserve">: suppose that the problem we face is to estimate </w:t>
      </w:r>
      <w:r w:rsidR="00C1003A" w:rsidRPr="00A845C3">
        <w:rPr>
          <w:rFonts w:ascii="Times" w:hAnsi="Times"/>
          <w:i/>
        </w:rPr>
        <w:t>b</w:t>
      </w:r>
      <w:r w:rsidR="00C1003A" w:rsidRPr="00A845C3">
        <w:rPr>
          <w:rFonts w:ascii="Times" w:hAnsi="Times"/>
        </w:rPr>
        <w:t xml:space="preserve"> in a context in which the data generating process is represented by </w:t>
      </w:r>
      <w:r w:rsidR="00C1003A" w:rsidRPr="00A845C3">
        <w:rPr>
          <w:rFonts w:ascii="Times" w:hAnsi="Times"/>
          <w:i/>
        </w:rPr>
        <w:t>Y=bX+ U</w:t>
      </w:r>
      <w:r w:rsidR="00C1003A" w:rsidRPr="00A845C3">
        <w:rPr>
          <w:rFonts w:ascii="Times" w:hAnsi="Times"/>
        </w:rPr>
        <w:t xml:space="preserve">, </w:t>
      </w:r>
      <w:r w:rsidR="00381C9F" w:rsidRPr="00A845C3">
        <w:rPr>
          <w:rFonts w:ascii="Times" w:hAnsi="Times"/>
        </w:rPr>
        <w:t xml:space="preserve"> </w:t>
      </w:r>
      <w:r w:rsidR="00381C9F" w:rsidRPr="00A845C3">
        <w:rPr>
          <w:rFonts w:ascii="Times" w:hAnsi="Times"/>
          <w:i/>
        </w:rPr>
        <w:t>X</w:t>
      </w:r>
      <w:r w:rsidR="00381C9F" w:rsidRPr="00A845C3">
        <w:rPr>
          <w:rFonts w:ascii="Times" w:hAnsi="Times"/>
        </w:rPr>
        <w:t xml:space="preserve"> and </w:t>
      </w:r>
      <w:r w:rsidR="00381C9F" w:rsidRPr="00A845C3">
        <w:rPr>
          <w:rFonts w:ascii="Times" w:hAnsi="Times"/>
          <w:i/>
        </w:rPr>
        <w:t>Y</w:t>
      </w:r>
      <w:r w:rsidR="00381C9F" w:rsidRPr="00A845C3">
        <w:rPr>
          <w:rFonts w:ascii="Times" w:hAnsi="Times"/>
        </w:rPr>
        <w:t xml:space="preserve"> </w:t>
      </w:r>
      <w:r w:rsidR="0087768E" w:rsidRPr="00A845C3">
        <w:rPr>
          <w:rFonts w:ascii="Times" w:hAnsi="Times"/>
        </w:rPr>
        <w:t xml:space="preserve"> are </w:t>
      </w:r>
      <w:r w:rsidR="00381C9F" w:rsidRPr="00A845C3">
        <w:rPr>
          <w:rFonts w:ascii="Times" w:hAnsi="Times"/>
        </w:rPr>
        <w:t>our candidates for cause and effect variables, respectively, and</w:t>
      </w:r>
      <w:r w:rsidR="00C1003A" w:rsidRPr="00A845C3">
        <w:rPr>
          <w:rFonts w:ascii="Times" w:hAnsi="Times"/>
        </w:rPr>
        <w:t xml:space="preserve"> U </w:t>
      </w:r>
      <w:r w:rsidR="0082123C" w:rsidRPr="00A845C3">
        <w:rPr>
          <w:rFonts w:ascii="Times" w:hAnsi="Times"/>
        </w:rPr>
        <w:t xml:space="preserve">is </w:t>
      </w:r>
      <w:r w:rsidR="00C1003A" w:rsidRPr="00A845C3">
        <w:rPr>
          <w:rFonts w:ascii="Times" w:hAnsi="Times"/>
        </w:rPr>
        <w:t xml:space="preserve">an error term that is correlated with </w:t>
      </w:r>
      <w:r w:rsidR="00C1003A" w:rsidRPr="00A845C3">
        <w:rPr>
          <w:rFonts w:ascii="Times" w:hAnsi="Times"/>
          <w:i/>
        </w:rPr>
        <w:t>X</w:t>
      </w:r>
      <w:r w:rsidR="00C1003A" w:rsidRPr="00A845C3">
        <w:rPr>
          <w:rFonts w:ascii="Times" w:hAnsi="Times"/>
        </w:rPr>
        <w:t xml:space="preserve">. As is well-known, we can do this </w:t>
      </w:r>
      <w:r w:rsidR="006306F1" w:rsidRPr="00A845C3">
        <w:rPr>
          <w:rFonts w:ascii="Times" w:hAnsi="Times"/>
        </w:rPr>
        <w:t xml:space="preserve">(despite the correlation between </w:t>
      </w:r>
      <w:r w:rsidR="006306F1" w:rsidRPr="00A845C3">
        <w:rPr>
          <w:rFonts w:ascii="Times" w:hAnsi="Times"/>
          <w:i/>
        </w:rPr>
        <w:t>X</w:t>
      </w:r>
      <w:r w:rsidR="006306F1" w:rsidRPr="00A845C3">
        <w:rPr>
          <w:rFonts w:ascii="Times" w:hAnsi="Times"/>
        </w:rPr>
        <w:t xml:space="preserve"> and </w:t>
      </w:r>
      <w:r w:rsidR="006306F1" w:rsidRPr="00A845C3">
        <w:rPr>
          <w:rFonts w:ascii="Times" w:hAnsi="Times"/>
          <w:i/>
        </w:rPr>
        <w:t>U)</w:t>
      </w:r>
      <w:r w:rsidR="006306F1" w:rsidRPr="00A845C3">
        <w:rPr>
          <w:rFonts w:ascii="Times" w:hAnsi="Times"/>
        </w:rPr>
        <w:t xml:space="preserve"> </w:t>
      </w:r>
      <w:r w:rsidR="00C1003A" w:rsidRPr="00A845C3">
        <w:rPr>
          <w:rFonts w:ascii="Times" w:hAnsi="Times"/>
        </w:rPr>
        <w:t xml:space="preserve">if we can find an instrumental variable </w:t>
      </w:r>
      <w:r w:rsidR="00C1003A" w:rsidRPr="00A845C3">
        <w:rPr>
          <w:rFonts w:ascii="Times" w:hAnsi="Times"/>
          <w:i/>
        </w:rPr>
        <w:t>Z</w:t>
      </w:r>
      <w:r w:rsidR="00C1003A" w:rsidRPr="00A845C3">
        <w:rPr>
          <w:rFonts w:ascii="Times" w:hAnsi="Times"/>
        </w:rPr>
        <w:t xml:space="preserve"> which (i) </w:t>
      </w:r>
      <w:r w:rsidR="006306F1" w:rsidRPr="00A845C3">
        <w:rPr>
          <w:rFonts w:ascii="Times" w:hAnsi="Times"/>
        </w:rPr>
        <w:t xml:space="preserve">is associated with </w:t>
      </w:r>
      <w:r w:rsidR="00DA7907" w:rsidRPr="00A845C3">
        <w:rPr>
          <w:rFonts w:ascii="Times" w:hAnsi="Times"/>
        </w:rPr>
        <w:t xml:space="preserve"> </w:t>
      </w:r>
      <w:r w:rsidR="00C1003A" w:rsidRPr="00A845C3">
        <w:rPr>
          <w:rFonts w:ascii="Times" w:hAnsi="Times"/>
          <w:i/>
        </w:rPr>
        <w:t>X</w:t>
      </w:r>
      <w:r w:rsidR="00C1003A" w:rsidRPr="00A845C3">
        <w:rPr>
          <w:rFonts w:ascii="Times" w:hAnsi="Times"/>
        </w:rPr>
        <w:t xml:space="preserve"> and (ii) is </w:t>
      </w:r>
      <w:r w:rsidR="006306F1" w:rsidRPr="00A845C3">
        <w:rPr>
          <w:rFonts w:ascii="Times" w:hAnsi="Times"/>
        </w:rPr>
        <w:t>independent of</w:t>
      </w:r>
      <w:r w:rsidR="00C1003A" w:rsidRPr="00A845C3">
        <w:rPr>
          <w:rFonts w:ascii="Times" w:hAnsi="Times"/>
        </w:rPr>
        <w:t xml:space="preserve"> </w:t>
      </w:r>
      <w:r w:rsidR="00C1003A" w:rsidRPr="00A845C3">
        <w:rPr>
          <w:rFonts w:ascii="Times" w:hAnsi="Times"/>
          <w:i/>
        </w:rPr>
        <w:t>U</w:t>
      </w:r>
      <w:r w:rsidR="006306F1" w:rsidRPr="00A845C3">
        <w:rPr>
          <w:rFonts w:ascii="Times" w:hAnsi="Times"/>
          <w:i/>
        </w:rPr>
        <w:t xml:space="preserve"> </w:t>
      </w:r>
      <w:r w:rsidR="006306F1" w:rsidRPr="00A845C3">
        <w:rPr>
          <w:rFonts w:ascii="Times" w:hAnsi="Times"/>
        </w:rPr>
        <w:t xml:space="preserve"> and (iii) is independent of </w:t>
      </w:r>
      <w:r w:rsidR="006306F1" w:rsidRPr="00A845C3">
        <w:rPr>
          <w:rFonts w:ascii="Times" w:hAnsi="Times"/>
          <w:i/>
        </w:rPr>
        <w:t>Y</w:t>
      </w:r>
      <w:r w:rsidR="006306F1" w:rsidRPr="00A845C3">
        <w:rPr>
          <w:rFonts w:ascii="Times" w:hAnsi="Times"/>
        </w:rPr>
        <w:t xml:space="preserve"> given </w:t>
      </w:r>
      <w:r w:rsidR="006306F1" w:rsidRPr="00A845C3">
        <w:rPr>
          <w:rFonts w:ascii="Times" w:hAnsi="Times"/>
          <w:i/>
        </w:rPr>
        <w:t>X</w:t>
      </w:r>
      <w:r w:rsidR="006306F1" w:rsidRPr="00A845C3">
        <w:rPr>
          <w:rFonts w:ascii="Times" w:hAnsi="Times"/>
        </w:rPr>
        <w:t xml:space="preserve"> and </w:t>
      </w:r>
      <w:r w:rsidR="006306F1" w:rsidRPr="00A845C3">
        <w:rPr>
          <w:rFonts w:ascii="Times" w:hAnsi="Times"/>
          <w:i/>
        </w:rPr>
        <w:t>U</w:t>
      </w:r>
      <w:r w:rsidR="006306F1" w:rsidRPr="00A845C3">
        <w:rPr>
          <w:rFonts w:ascii="Times" w:hAnsi="Times"/>
        </w:rPr>
        <w:t xml:space="preserve"> </w:t>
      </w:r>
      <w:r w:rsidR="00C1003A" w:rsidRPr="00A845C3">
        <w:rPr>
          <w:rFonts w:ascii="Times" w:hAnsi="Times"/>
        </w:rPr>
        <w:t xml:space="preserve">. When these conditions are satisfied, it is widely accepted that the use of </w:t>
      </w:r>
      <w:r w:rsidR="00381C9F" w:rsidRPr="00A845C3">
        <w:rPr>
          <w:rFonts w:ascii="Times" w:hAnsi="Times"/>
        </w:rPr>
        <w:t>the</w:t>
      </w:r>
      <w:r w:rsidR="00C1003A" w:rsidRPr="00A845C3">
        <w:rPr>
          <w:rFonts w:ascii="Times" w:hAnsi="Times"/>
        </w:rPr>
        <w:t xml:space="preserve"> instrumental variable </w:t>
      </w:r>
      <w:r w:rsidR="00381C9F" w:rsidRPr="00A845C3">
        <w:rPr>
          <w:rFonts w:ascii="Times" w:hAnsi="Times"/>
        </w:rPr>
        <w:t>Z</w:t>
      </w:r>
      <w:r w:rsidR="00C1003A" w:rsidRPr="00A845C3">
        <w:rPr>
          <w:rFonts w:ascii="Times" w:hAnsi="Times"/>
        </w:rPr>
        <w:t xml:space="preserve"> </w:t>
      </w:r>
      <w:r w:rsidR="00DA7907" w:rsidRPr="00A845C3">
        <w:rPr>
          <w:rFonts w:ascii="Times" w:hAnsi="Times"/>
        </w:rPr>
        <w:t xml:space="preserve"> allows us to estimate </w:t>
      </w:r>
      <w:r w:rsidR="00DA7907" w:rsidRPr="00A845C3">
        <w:rPr>
          <w:rFonts w:ascii="Times" w:hAnsi="Times"/>
          <w:i/>
        </w:rPr>
        <w:t>b</w:t>
      </w:r>
      <w:r w:rsidR="00DA7907" w:rsidRPr="00A845C3">
        <w:rPr>
          <w:rFonts w:ascii="Times" w:hAnsi="Times"/>
        </w:rPr>
        <w:t xml:space="preserve"> and </w:t>
      </w:r>
      <w:r w:rsidR="00C1003A" w:rsidRPr="00A845C3">
        <w:rPr>
          <w:rFonts w:ascii="Times" w:hAnsi="Times"/>
        </w:rPr>
        <w:t xml:space="preserve">leads to reliable causal inferences. </w:t>
      </w:r>
      <w:r w:rsidR="0082123C" w:rsidRPr="00A845C3">
        <w:rPr>
          <w:rFonts w:ascii="Times" w:hAnsi="Times"/>
        </w:rPr>
        <w:t xml:space="preserve"> (See, e.g., </w:t>
      </w:r>
      <w:r w:rsidR="00DA7907" w:rsidRPr="00A845C3">
        <w:rPr>
          <w:rFonts w:ascii="Times" w:hAnsi="Times"/>
        </w:rPr>
        <w:t xml:space="preserve"> </w:t>
      </w:r>
      <w:r w:rsidR="006306F1" w:rsidRPr="00A845C3">
        <w:rPr>
          <w:rFonts w:ascii="Times" w:hAnsi="Times"/>
        </w:rPr>
        <w:t xml:space="preserve">Greenland, 2000, </w:t>
      </w:r>
      <w:r w:rsidR="0082123C" w:rsidRPr="00A845C3">
        <w:rPr>
          <w:rFonts w:ascii="Times" w:hAnsi="Times"/>
        </w:rPr>
        <w:t>Angrist and Pischke, 2009).</w:t>
      </w:r>
      <w:r w:rsidR="00C1003A" w:rsidRPr="00A845C3">
        <w:rPr>
          <w:rFonts w:ascii="Times" w:hAnsi="Times"/>
        </w:rPr>
        <w:t xml:space="preserve"> Thinking of causal claims within an interventionist</w:t>
      </w:r>
      <w:r w:rsidR="00DA7907" w:rsidRPr="00A845C3">
        <w:rPr>
          <w:rFonts w:ascii="Times" w:hAnsi="Times"/>
        </w:rPr>
        <w:t>/manipulationist</w:t>
      </w:r>
      <w:r w:rsidR="00C1003A" w:rsidRPr="00A845C3">
        <w:rPr>
          <w:rFonts w:ascii="Times" w:hAnsi="Times"/>
        </w:rPr>
        <w:t xml:space="preserve"> framework makes it transparent why this is the case: under these conditions, </w:t>
      </w:r>
      <w:r w:rsidR="00C1003A" w:rsidRPr="00A845C3">
        <w:rPr>
          <w:rFonts w:ascii="Times" w:hAnsi="Times"/>
          <w:i/>
        </w:rPr>
        <w:t>Z</w:t>
      </w:r>
      <w:r w:rsidR="00C1003A" w:rsidRPr="00A845C3">
        <w:rPr>
          <w:rFonts w:ascii="Times" w:hAnsi="Times"/>
        </w:rPr>
        <w:t xml:space="preserve"> functions </w:t>
      </w:r>
      <w:r w:rsidR="0082123C" w:rsidRPr="00A845C3">
        <w:rPr>
          <w:rFonts w:ascii="Times" w:hAnsi="Times"/>
        </w:rPr>
        <w:t>in</w:t>
      </w:r>
      <w:r w:rsidR="00DA7907" w:rsidRPr="00A845C3">
        <w:rPr>
          <w:rFonts w:ascii="Times" w:hAnsi="Times"/>
        </w:rPr>
        <w:t xml:space="preserve"> </w:t>
      </w:r>
      <w:r w:rsidR="0082123C" w:rsidRPr="00A845C3">
        <w:rPr>
          <w:rFonts w:ascii="Times" w:hAnsi="Times"/>
        </w:rPr>
        <w:t>a</w:t>
      </w:r>
      <w:r w:rsidR="00DA7907" w:rsidRPr="00A845C3">
        <w:rPr>
          <w:rFonts w:ascii="Times" w:hAnsi="Times"/>
        </w:rPr>
        <w:t xml:space="preserve"> </w:t>
      </w:r>
      <w:r w:rsidR="0082123C" w:rsidRPr="00A845C3">
        <w:rPr>
          <w:rFonts w:ascii="Times" w:hAnsi="Times"/>
        </w:rPr>
        <w:t xml:space="preserve">way that is equivalent to </w:t>
      </w:r>
      <w:r w:rsidR="00C1003A" w:rsidRPr="00A845C3">
        <w:rPr>
          <w:rFonts w:ascii="Times" w:hAnsi="Times"/>
        </w:rPr>
        <w:t xml:space="preserve">an intervention on </w:t>
      </w:r>
      <w:r w:rsidR="00C1003A" w:rsidRPr="00A845C3">
        <w:rPr>
          <w:rFonts w:ascii="Times" w:hAnsi="Times"/>
          <w:i/>
        </w:rPr>
        <w:t>X</w:t>
      </w:r>
      <w:r w:rsidR="00C1003A" w:rsidRPr="00A845C3">
        <w:rPr>
          <w:rFonts w:ascii="Times" w:hAnsi="Times"/>
        </w:rPr>
        <w:t xml:space="preserve"> with respect to </w:t>
      </w:r>
      <w:r w:rsidR="00C1003A" w:rsidRPr="00A845C3">
        <w:rPr>
          <w:rFonts w:ascii="Times" w:hAnsi="Times"/>
          <w:i/>
        </w:rPr>
        <w:t>Y</w:t>
      </w:r>
      <w:r w:rsidR="00C1003A" w:rsidRPr="00A845C3">
        <w:rPr>
          <w:rFonts w:ascii="Times" w:hAnsi="Times"/>
        </w:rPr>
        <w:t xml:space="preserve">, so that any variation in </w:t>
      </w:r>
      <w:r w:rsidR="00C1003A" w:rsidRPr="00A845C3">
        <w:rPr>
          <w:rFonts w:ascii="Times" w:hAnsi="Times"/>
          <w:i/>
        </w:rPr>
        <w:t>Z</w:t>
      </w:r>
      <w:r w:rsidR="00C1003A" w:rsidRPr="00A845C3">
        <w:rPr>
          <w:rFonts w:ascii="Times" w:hAnsi="Times"/>
        </w:rPr>
        <w:t xml:space="preserve"> which is associated with </w:t>
      </w:r>
      <w:r w:rsidR="00C1003A" w:rsidRPr="00A845C3">
        <w:rPr>
          <w:rFonts w:ascii="Times" w:hAnsi="Times"/>
          <w:i/>
        </w:rPr>
        <w:t>Y</w:t>
      </w:r>
      <w:r w:rsidR="00C1003A" w:rsidRPr="00A845C3">
        <w:rPr>
          <w:rFonts w:ascii="Times" w:hAnsi="Times"/>
        </w:rPr>
        <w:t xml:space="preserve"> must be due to the causal influence of </w:t>
      </w:r>
      <w:r w:rsidR="00C1003A" w:rsidRPr="00A845C3">
        <w:rPr>
          <w:rFonts w:ascii="Times" w:hAnsi="Times"/>
          <w:i/>
        </w:rPr>
        <w:t>X</w:t>
      </w:r>
      <w:r w:rsidR="00C1003A" w:rsidRPr="00A845C3">
        <w:rPr>
          <w:rFonts w:ascii="Times" w:hAnsi="Times"/>
        </w:rPr>
        <w:t xml:space="preserve"> on </w:t>
      </w:r>
      <w:r w:rsidR="00C1003A" w:rsidRPr="00A845C3">
        <w:rPr>
          <w:rFonts w:ascii="Times" w:hAnsi="Times"/>
          <w:i/>
        </w:rPr>
        <w:t>Y,</w:t>
      </w:r>
      <w:r w:rsidR="00C1003A" w:rsidRPr="00A845C3">
        <w:rPr>
          <w:rFonts w:ascii="Times" w:hAnsi="Times"/>
        </w:rPr>
        <w:t xml:space="preserve"> rather than being due</w:t>
      </w:r>
      <w:r w:rsidR="00D32090" w:rsidRPr="00A845C3">
        <w:rPr>
          <w:rFonts w:ascii="Times" w:hAnsi="Times"/>
        </w:rPr>
        <w:t xml:space="preserve"> </w:t>
      </w:r>
      <w:r w:rsidR="00C1003A" w:rsidRPr="00A845C3">
        <w:rPr>
          <w:rFonts w:ascii="Times" w:hAnsi="Times"/>
        </w:rPr>
        <w:t xml:space="preserve">to some other source, such as a confounding variable. </w:t>
      </w:r>
      <w:r w:rsidR="00200E6D" w:rsidRPr="00A845C3">
        <w:rPr>
          <w:rFonts w:ascii="Times" w:hAnsi="Times"/>
        </w:rPr>
        <w:t>Many o</w:t>
      </w:r>
      <w:r w:rsidR="00C1003A" w:rsidRPr="00A845C3">
        <w:rPr>
          <w:rFonts w:ascii="Times" w:hAnsi="Times"/>
        </w:rPr>
        <w:t>ther causal inference procedures can be evaluated in a similar way</w:t>
      </w:r>
      <w:r w:rsidR="00DA7907" w:rsidRPr="00A845C3">
        <w:rPr>
          <w:rFonts w:ascii="Times" w:hAnsi="Times"/>
        </w:rPr>
        <w:t>, by asking whether they provide reliable information about the results of a hypothetical experiment</w:t>
      </w:r>
      <w:r w:rsidR="00C1003A" w:rsidRPr="00A845C3">
        <w:rPr>
          <w:rFonts w:ascii="Times" w:hAnsi="Times"/>
        </w:rPr>
        <w:t xml:space="preserve">. </w:t>
      </w:r>
    </w:p>
    <w:p w14:paraId="2527DBC9" w14:textId="77777777" w:rsidR="00DA7907" w:rsidRPr="00A845C3" w:rsidRDefault="00200E6D" w:rsidP="00CF142C">
      <w:pPr>
        <w:widowControl w:val="0"/>
        <w:autoSpaceDE w:val="0"/>
        <w:autoSpaceDN w:val="0"/>
        <w:adjustRightInd w:val="0"/>
        <w:spacing w:after="120"/>
        <w:ind w:firstLine="720"/>
        <w:rPr>
          <w:rFonts w:ascii="Times" w:hAnsi="Times"/>
        </w:rPr>
      </w:pPr>
      <w:r w:rsidRPr="00A845C3">
        <w:rPr>
          <w:rFonts w:ascii="Times" w:hAnsi="Times"/>
        </w:rPr>
        <w:t>More generally, conceiving of causal claims as interventionists do, as having to do with the outcomes of hypothetical experiments, can play an important role in clarifying just what is meant</w:t>
      </w:r>
      <w:r w:rsidR="00DA7907" w:rsidRPr="00A845C3">
        <w:rPr>
          <w:rFonts w:ascii="Times" w:hAnsi="Times"/>
        </w:rPr>
        <w:t xml:space="preserve"> </w:t>
      </w:r>
      <w:r w:rsidRPr="00A845C3">
        <w:rPr>
          <w:rFonts w:ascii="Times" w:hAnsi="Times"/>
        </w:rPr>
        <w:t>by such claims and the evidence relevant to assessing them, even in contexts in which experiments cannot be performed. For example,</w:t>
      </w:r>
      <w:r w:rsidR="00DA7907" w:rsidRPr="00A845C3">
        <w:rPr>
          <w:rFonts w:ascii="Times" w:hAnsi="Times"/>
        </w:rPr>
        <w:t xml:space="preserve"> </w:t>
      </w:r>
      <w:r w:rsidRPr="00A845C3">
        <w:rPr>
          <w:rFonts w:ascii="Times" w:hAnsi="Times"/>
        </w:rPr>
        <w:t xml:space="preserve">the interverventionist framework forces us to specify candidate  causal variables in such a way that they are </w:t>
      </w:r>
      <w:r w:rsidR="008F2DB8" w:rsidRPr="00A845C3">
        <w:rPr>
          <w:rFonts w:ascii="Times" w:hAnsi="Times"/>
        </w:rPr>
        <w:t xml:space="preserve"> </w:t>
      </w:r>
      <w:r w:rsidRPr="00A845C3">
        <w:rPr>
          <w:rFonts w:ascii="Times" w:hAnsi="Times"/>
        </w:rPr>
        <w:t>possible targets of interventions, even if the interventions are not actually performed</w:t>
      </w:r>
      <w:r w:rsidR="0082123C" w:rsidRPr="00A845C3">
        <w:rPr>
          <w:rFonts w:ascii="Times" w:hAnsi="Times"/>
        </w:rPr>
        <w:t>.  I</w:t>
      </w:r>
      <w:r w:rsidR="00182A60" w:rsidRPr="00A845C3">
        <w:rPr>
          <w:rFonts w:ascii="Times" w:hAnsi="Times"/>
        </w:rPr>
        <w:t>n particular,</w:t>
      </w:r>
      <w:r w:rsidR="00DA7907" w:rsidRPr="00A845C3">
        <w:rPr>
          <w:rFonts w:ascii="Times" w:hAnsi="Times"/>
        </w:rPr>
        <w:t xml:space="preserve"> </w:t>
      </w:r>
      <w:r w:rsidR="0082123C" w:rsidRPr="00A845C3">
        <w:rPr>
          <w:rFonts w:ascii="Times" w:hAnsi="Times"/>
        </w:rPr>
        <w:t xml:space="preserve">this means that </w:t>
      </w:r>
      <w:r w:rsidR="00182A60" w:rsidRPr="00A845C3">
        <w:rPr>
          <w:rFonts w:ascii="Times" w:hAnsi="Times"/>
        </w:rPr>
        <w:t xml:space="preserve">the “unit” or entity intervened on must be such that it </w:t>
      </w:r>
      <w:r w:rsidR="008F2DB8" w:rsidRPr="00A845C3">
        <w:rPr>
          <w:rFonts w:ascii="Times" w:hAnsi="Times"/>
        </w:rPr>
        <w:t>is characterized by a variable that can assume at least two possible values</w:t>
      </w:r>
      <w:r w:rsidR="00182A60" w:rsidRPr="00A845C3">
        <w:rPr>
          <w:rFonts w:ascii="Times" w:hAnsi="Times"/>
        </w:rPr>
        <w:t xml:space="preserve">, </w:t>
      </w:r>
      <w:r w:rsidR="0082123C" w:rsidRPr="00A845C3">
        <w:rPr>
          <w:rFonts w:ascii="Times" w:hAnsi="Times"/>
        </w:rPr>
        <w:t xml:space="preserve"> and that </w:t>
      </w:r>
      <w:r w:rsidR="00182A60" w:rsidRPr="00A845C3">
        <w:rPr>
          <w:rFonts w:ascii="Times" w:hAnsi="Times"/>
        </w:rPr>
        <w:t xml:space="preserve">it must be possible to intervene to change one of these </w:t>
      </w:r>
      <w:r w:rsidR="008F2DB8" w:rsidRPr="00A845C3">
        <w:rPr>
          <w:rFonts w:ascii="Times" w:hAnsi="Times"/>
        </w:rPr>
        <w:t>values</w:t>
      </w:r>
      <w:r w:rsidR="00182A60" w:rsidRPr="00A845C3">
        <w:rPr>
          <w:rFonts w:ascii="Times" w:hAnsi="Times"/>
        </w:rPr>
        <w:t xml:space="preserve"> to the other, </w:t>
      </w:r>
      <w:r w:rsidR="0082123C" w:rsidRPr="00A845C3">
        <w:rPr>
          <w:rFonts w:ascii="Times" w:hAnsi="Times"/>
        </w:rPr>
        <w:t xml:space="preserve"> with a corresponding change in the </w:t>
      </w:r>
      <w:r w:rsidR="008F2DB8" w:rsidRPr="00A845C3">
        <w:rPr>
          <w:rFonts w:ascii="Times" w:hAnsi="Times"/>
        </w:rPr>
        <w:t>value</w:t>
      </w:r>
      <w:r w:rsidR="0082123C" w:rsidRPr="00A845C3">
        <w:rPr>
          <w:rFonts w:ascii="Times" w:hAnsi="Times"/>
        </w:rPr>
        <w:t xml:space="preserve"> of the effect</w:t>
      </w:r>
      <w:r w:rsidR="008F2DB8" w:rsidRPr="00A845C3">
        <w:rPr>
          <w:rFonts w:ascii="Times" w:hAnsi="Times"/>
        </w:rPr>
        <w:t xml:space="preserve">. </w:t>
      </w:r>
      <w:r w:rsidR="00DA7907" w:rsidRPr="00A845C3">
        <w:rPr>
          <w:rFonts w:ascii="Times" w:hAnsi="Times"/>
        </w:rPr>
        <w:t xml:space="preserve">In other words, the cause variable must be a “treatment” variable and the effect variable should describe possible responses to that treatment. </w:t>
      </w:r>
      <w:r w:rsidR="008F2DB8" w:rsidRPr="00A845C3">
        <w:rPr>
          <w:rFonts w:ascii="Times" w:hAnsi="Times"/>
        </w:rPr>
        <w:t xml:space="preserve">Not all candidates for causal variables will meet this condition. For example, </w:t>
      </w:r>
      <w:r w:rsidR="00344F77" w:rsidRPr="00A845C3">
        <w:rPr>
          <w:rFonts w:ascii="Times" w:hAnsi="Times"/>
        </w:rPr>
        <w:t>instead of thinking of gender as a “cause” of differences in breast cancer rates among men and women</w:t>
      </w:r>
      <w:r w:rsidR="00C52F34" w:rsidRPr="00A845C3">
        <w:rPr>
          <w:rFonts w:ascii="Times" w:hAnsi="Times"/>
        </w:rPr>
        <w:t xml:space="preserve">, it is more perspicuous to think of the relevant causal variable as having to do with differences in the level of </w:t>
      </w:r>
      <w:r w:rsidR="00E343A5" w:rsidRPr="00A845C3">
        <w:rPr>
          <w:rFonts w:ascii="Times" w:hAnsi="Times"/>
        </w:rPr>
        <w:t>endogenous</w:t>
      </w:r>
      <w:r w:rsidR="008620D9" w:rsidRPr="00A845C3">
        <w:rPr>
          <w:rFonts w:ascii="Times" w:hAnsi="Times"/>
        </w:rPr>
        <w:t xml:space="preserve"> </w:t>
      </w:r>
      <w:r w:rsidR="00C52F34" w:rsidRPr="00A845C3">
        <w:rPr>
          <w:rFonts w:ascii="Times" w:hAnsi="Times" w:cs="Helvetica"/>
        </w:rPr>
        <w:t>estrogens</w:t>
      </w:r>
      <w:r w:rsidR="008620D9" w:rsidRPr="00A845C3">
        <w:rPr>
          <w:rFonts w:ascii="Times" w:hAnsi="Times" w:cs="Helvetica"/>
        </w:rPr>
        <w:t xml:space="preserve">.  </w:t>
      </w:r>
      <w:r w:rsidR="00E343A5" w:rsidRPr="00A845C3">
        <w:rPr>
          <w:rFonts w:ascii="Times" w:hAnsi="Times" w:cs="Helvetica"/>
        </w:rPr>
        <w:t xml:space="preserve">(cf. Joffe et al., 2012.) </w:t>
      </w:r>
      <w:r w:rsidR="008620D9" w:rsidRPr="00A845C3">
        <w:rPr>
          <w:rFonts w:ascii="Times" w:hAnsi="Times" w:cs="Helvetica"/>
        </w:rPr>
        <w:t>The latter, unlike gender</w:t>
      </w:r>
      <w:r w:rsidR="00DA7907" w:rsidRPr="00A845C3">
        <w:rPr>
          <w:rFonts w:ascii="Times" w:hAnsi="Times" w:cs="Helvetica"/>
        </w:rPr>
        <w:t>,</w:t>
      </w:r>
      <w:r w:rsidR="008620D9" w:rsidRPr="00A845C3">
        <w:rPr>
          <w:rFonts w:ascii="Times" w:hAnsi="Times" w:cs="Helvetica"/>
        </w:rPr>
        <w:t xml:space="preserve"> is a variable</w:t>
      </w:r>
      <w:r w:rsidR="00CF142C" w:rsidRPr="00A845C3">
        <w:rPr>
          <w:rFonts w:ascii="Times" w:hAnsi="Times" w:cs="Helvetica"/>
        </w:rPr>
        <w:t xml:space="preserve"> </w:t>
      </w:r>
      <w:r w:rsidR="008620D9" w:rsidRPr="00A845C3">
        <w:rPr>
          <w:rFonts w:ascii="Times" w:hAnsi="Times" w:cs="Helvetica"/>
        </w:rPr>
        <w:t>which is a well-defined target of manipulation  and hence causal claims formulated in terms of this variable</w:t>
      </w:r>
      <w:r w:rsidR="00182A60" w:rsidRPr="00A845C3">
        <w:rPr>
          <w:rFonts w:ascii="Times" w:hAnsi="Times"/>
        </w:rPr>
        <w:t xml:space="preserve"> </w:t>
      </w:r>
      <w:r w:rsidR="008620D9" w:rsidRPr="00A845C3">
        <w:rPr>
          <w:rFonts w:ascii="Times" w:hAnsi="Times"/>
        </w:rPr>
        <w:t>make it clearer what the</w:t>
      </w:r>
      <w:r w:rsidR="00182A60" w:rsidRPr="00A845C3">
        <w:rPr>
          <w:rFonts w:ascii="Times" w:hAnsi="Times"/>
        </w:rPr>
        <w:t xml:space="preserve"> associated hypothetical experiment is</w:t>
      </w:r>
      <w:r w:rsidR="00E343A5" w:rsidRPr="00A845C3">
        <w:rPr>
          <w:rFonts w:ascii="Times" w:hAnsi="Times"/>
        </w:rPr>
        <w:t xml:space="preserve"> </w:t>
      </w:r>
      <w:r w:rsidR="00182A60" w:rsidRPr="00A845C3">
        <w:rPr>
          <w:rFonts w:ascii="Times" w:hAnsi="Times"/>
        </w:rPr>
        <w:t xml:space="preserve">and what is claimed about the outcome of </w:t>
      </w:r>
      <w:r w:rsidR="008620D9" w:rsidRPr="00A845C3">
        <w:rPr>
          <w:rFonts w:ascii="Times" w:hAnsi="Times"/>
        </w:rPr>
        <w:t xml:space="preserve"> this manipulation. </w:t>
      </w:r>
    </w:p>
    <w:p w14:paraId="23F7E5A6" w14:textId="05278790" w:rsidR="00D95008" w:rsidRPr="00A845C3" w:rsidRDefault="00D32090" w:rsidP="00CF142C">
      <w:pPr>
        <w:widowControl w:val="0"/>
        <w:autoSpaceDE w:val="0"/>
        <w:autoSpaceDN w:val="0"/>
        <w:adjustRightInd w:val="0"/>
        <w:spacing w:after="120"/>
        <w:ind w:firstLine="720"/>
        <w:rPr>
          <w:rFonts w:ascii="Times" w:hAnsi="Times"/>
        </w:rPr>
      </w:pPr>
      <w:r w:rsidRPr="00A845C3">
        <w:rPr>
          <w:rFonts w:ascii="Times" w:hAnsi="Times"/>
        </w:rPr>
        <w:t xml:space="preserve">For all of these reasons, manipulability accounts of causation of the sort sketched by Collingwood remain a fruitful framework for thinking about causation. </w:t>
      </w:r>
    </w:p>
    <w:p w14:paraId="1BDA554C" w14:textId="77777777" w:rsidR="00D95008" w:rsidRPr="00A845C3" w:rsidRDefault="00D95008" w:rsidP="00777B3B">
      <w:pPr>
        <w:ind w:firstLine="720"/>
        <w:rPr>
          <w:rFonts w:ascii="Times" w:hAnsi="Times"/>
        </w:rPr>
      </w:pPr>
    </w:p>
    <w:p w14:paraId="2206F9F6" w14:textId="7DBFEB69" w:rsidR="00D95008" w:rsidRPr="00A845C3" w:rsidRDefault="00D95008" w:rsidP="00777B3B">
      <w:pPr>
        <w:ind w:firstLine="720"/>
        <w:rPr>
          <w:rFonts w:ascii="Times" w:hAnsi="Times"/>
          <w:b/>
        </w:rPr>
      </w:pPr>
      <w:r w:rsidRPr="00A845C3">
        <w:rPr>
          <w:rFonts w:ascii="Times" w:hAnsi="Times"/>
          <w:b/>
        </w:rPr>
        <w:t xml:space="preserve">References </w:t>
      </w:r>
    </w:p>
    <w:p w14:paraId="6F14A3D2" w14:textId="77777777" w:rsidR="0087768E" w:rsidRPr="00A845C3" w:rsidRDefault="0087768E" w:rsidP="00777B3B">
      <w:pPr>
        <w:ind w:firstLine="720"/>
        <w:rPr>
          <w:rFonts w:ascii="Times" w:hAnsi="Times"/>
        </w:rPr>
      </w:pPr>
    </w:p>
    <w:p w14:paraId="3D550CE3" w14:textId="1591F0D8" w:rsidR="00A408CA" w:rsidRPr="00A845C3" w:rsidRDefault="0087768E" w:rsidP="0087768E">
      <w:pPr>
        <w:rPr>
          <w:rFonts w:ascii="Times" w:hAnsi="Times"/>
        </w:rPr>
      </w:pPr>
      <w:r w:rsidRPr="00A845C3">
        <w:rPr>
          <w:rFonts w:ascii="Times" w:hAnsi="Times"/>
        </w:rPr>
        <w:t xml:space="preserve">Cartwright, N. </w:t>
      </w:r>
      <w:r w:rsidRPr="00A845C3">
        <w:rPr>
          <w:rFonts w:ascii="Times" w:hAnsi="Times"/>
          <w:i/>
        </w:rPr>
        <w:t>Nature’s  Capacities and their Measurement.</w:t>
      </w:r>
      <w:r w:rsidRPr="00A845C3">
        <w:rPr>
          <w:rFonts w:ascii="Times" w:hAnsi="Times"/>
        </w:rPr>
        <w:t xml:space="preserve"> 1989. Oxford: Oxford University Press.  </w:t>
      </w:r>
    </w:p>
    <w:p w14:paraId="5A6CA8BB" w14:textId="77777777" w:rsidR="0087768E" w:rsidRPr="00A845C3" w:rsidRDefault="0087768E" w:rsidP="00A408CA">
      <w:pPr>
        <w:ind w:firstLine="720"/>
        <w:rPr>
          <w:rFonts w:ascii="Times" w:eastAsiaTheme="minorEastAsia" w:hAnsi="Times" w:cs="Times"/>
          <w:lang w:val="en-US"/>
        </w:rPr>
      </w:pPr>
    </w:p>
    <w:p w14:paraId="7831E4C6" w14:textId="09B3660E" w:rsidR="00D95008" w:rsidRPr="00A845C3" w:rsidRDefault="00A408CA" w:rsidP="00046353">
      <w:pPr>
        <w:rPr>
          <w:rFonts w:ascii="Times" w:hAnsi="Times"/>
        </w:rPr>
      </w:pPr>
      <w:r w:rsidRPr="00A845C3">
        <w:rPr>
          <w:rFonts w:ascii="Times" w:eastAsiaTheme="minorEastAsia" w:hAnsi="Times" w:cs="Times"/>
          <w:lang w:val="en-US"/>
        </w:rPr>
        <w:t xml:space="preserve">Collingwood, R.G. </w:t>
      </w:r>
      <w:r w:rsidR="00D95008" w:rsidRPr="00A845C3">
        <w:rPr>
          <w:rFonts w:ascii="Times" w:hAnsi="Times"/>
        </w:rPr>
        <w:t>On the So-Called Idea of Causation</w:t>
      </w:r>
      <w:r w:rsidRPr="00A845C3">
        <w:rPr>
          <w:rFonts w:ascii="Times" w:hAnsi="Times"/>
        </w:rPr>
        <w:t xml:space="preserve">. </w:t>
      </w:r>
      <w:r w:rsidRPr="00A845C3">
        <w:rPr>
          <w:rFonts w:ascii="Times" w:hAnsi="Times"/>
          <w:i/>
        </w:rPr>
        <w:t>Proceedings of the Aristotelian Society</w:t>
      </w:r>
      <w:r w:rsidRPr="00A845C3">
        <w:rPr>
          <w:rFonts w:ascii="Times" w:hAnsi="Times"/>
        </w:rPr>
        <w:t xml:space="preserve"> 1937; </w:t>
      </w:r>
      <w:r w:rsidRPr="00A845C3">
        <w:rPr>
          <w:rFonts w:ascii="Times" w:hAnsi="Times"/>
          <w:b/>
        </w:rPr>
        <w:t>38</w:t>
      </w:r>
      <w:r w:rsidRPr="00A845C3">
        <w:rPr>
          <w:rFonts w:ascii="Times" w:hAnsi="Times"/>
        </w:rPr>
        <w:t xml:space="preserve">:85-112. </w:t>
      </w:r>
    </w:p>
    <w:p w14:paraId="340E9DC8" w14:textId="77777777" w:rsidR="00974BC3" w:rsidRPr="00A845C3" w:rsidRDefault="00974BC3" w:rsidP="00046353">
      <w:pPr>
        <w:rPr>
          <w:rFonts w:ascii="Times" w:hAnsi="Times"/>
        </w:rPr>
      </w:pPr>
    </w:p>
    <w:p w14:paraId="2FC7D953" w14:textId="63AA6073" w:rsidR="00974BC3" w:rsidRPr="00A845C3" w:rsidRDefault="00974BC3" w:rsidP="00046353">
      <w:pPr>
        <w:rPr>
          <w:rFonts w:ascii="Times" w:hAnsi="Times"/>
        </w:rPr>
      </w:pPr>
      <w:r w:rsidRPr="00A845C3">
        <w:rPr>
          <w:rFonts w:ascii="Times" w:hAnsi="Times"/>
        </w:rPr>
        <w:t>Davey</w:t>
      </w:r>
      <w:r w:rsidR="002460E8" w:rsidRPr="00A845C3">
        <w:rPr>
          <w:rFonts w:ascii="Times" w:hAnsi="Times"/>
        </w:rPr>
        <w:t xml:space="preserve"> </w:t>
      </w:r>
      <w:r w:rsidRPr="00A845C3">
        <w:rPr>
          <w:rFonts w:ascii="Times" w:hAnsi="Times"/>
        </w:rPr>
        <w:t xml:space="preserve">Smith, G. </w:t>
      </w:r>
      <w:r w:rsidR="00A94700" w:rsidRPr="00A845C3">
        <w:rPr>
          <w:rFonts w:ascii="Times" w:hAnsi="Times"/>
        </w:rPr>
        <w:t>,</w:t>
      </w:r>
      <w:r w:rsidR="00FB210E" w:rsidRPr="00A845C3">
        <w:rPr>
          <w:rFonts w:ascii="Times" w:hAnsi="Times"/>
        </w:rPr>
        <w:t xml:space="preserve"> </w:t>
      </w:r>
      <w:r w:rsidRPr="00A845C3">
        <w:rPr>
          <w:rFonts w:ascii="Times" w:hAnsi="Times"/>
        </w:rPr>
        <w:t>Ebrah</w:t>
      </w:r>
      <w:r w:rsidR="002460E8" w:rsidRPr="00A845C3">
        <w:rPr>
          <w:rFonts w:ascii="Times" w:hAnsi="Times"/>
        </w:rPr>
        <w:t>i</w:t>
      </w:r>
      <w:r w:rsidRPr="00A845C3">
        <w:rPr>
          <w:rFonts w:ascii="Times" w:hAnsi="Times"/>
        </w:rPr>
        <w:t xml:space="preserve">m, S. </w:t>
      </w:r>
      <w:r w:rsidR="004F044F" w:rsidRPr="00A845C3">
        <w:rPr>
          <w:rFonts w:ascii="Times" w:hAnsi="Times"/>
        </w:rPr>
        <w:t>What Can Mendelian Randomization Tell</w:t>
      </w:r>
      <w:r w:rsidR="008C7223" w:rsidRPr="00A845C3">
        <w:rPr>
          <w:rFonts w:ascii="Times" w:hAnsi="Times"/>
        </w:rPr>
        <w:t xml:space="preserve"> </w:t>
      </w:r>
      <w:r w:rsidR="004F044F" w:rsidRPr="00A845C3">
        <w:rPr>
          <w:rFonts w:ascii="Times" w:hAnsi="Times"/>
        </w:rPr>
        <w:t xml:space="preserve"> Us About</w:t>
      </w:r>
      <w:r w:rsidR="008C7223" w:rsidRPr="00A845C3">
        <w:rPr>
          <w:rFonts w:ascii="Times" w:hAnsi="Times"/>
        </w:rPr>
        <w:t xml:space="preserve"> Modifiable Behavioural and Environmental Exposures? </w:t>
      </w:r>
      <w:r w:rsidR="008C7223" w:rsidRPr="00A845C3">
        <w:rPr>
          <w:rFonts w:ascii="Times" w:hAnsi="Times"/>
          <w:i/>
        </w:rPr>
        <w:t>BMJ</w:t>
      </w:r>
      <w:r w:rsidR="008C7223" w:rsidRPr="00A845C3">
        <w:rPr>
          <w:rFonts w:ascii="Times" w:hAnsi="Times"/>
        </w:rPr>
        <w:t>.</w:t>
      </w:r>
      <w:r w:rsidR="00A94700" w:rsidRPr="00A845C3">
        <w:rPr>
          <w:rFonts w:ascii="Times" w:hAnsi="Times"/>
        </w:rPr>
        <w:t xml:space="preserve"> </w:t>
      </w:r>
      <w:r w:rsidR="008C7223" w:rsidRPr="00A845C3">
        <w:rPr>
          <w:rFonts w:ascii="Times" w:hAnsi="Times"/>
        </w:rPr>
        <w:t>2005</w:t>
      </w:r>
      <w:r w:rsidR="00A94700" w:rsidRPr="00A845C3">
        <w:rPr>
          <w:rFonts w:ascii="Times" w:hAnsi="Times"/>
        </w:rPr>
        <w:t>;</w:t>
      </w:r>
      <w:r w:rsidR="008C7223" w:rsidRPr="00A845C3">
        <w:rPr>
          <w:rFonts w:ascii="Times" w:hAnsi="Times"/>
        </w:rPr>
        <w:t xml:space="preserve"> </w:t>
      </w:r>
      <w:r w:rsidR="008C7223" w:rsidRPr="00A845C3">
        <w:rPr>
          <w:rFonts w:ascii="Times" w:hAnsi="Times"/>
          <w:b/>
        </w:rPr>
        <w:t>330</w:t>
      </w:r>
      <w:r w:rsidR="008C7223" w:rsidRPr="00A845C3">
        <w:rPr>
          <w:rFonts w:ascii="Times" w:hAnsi="Times"/>
        </w:rPr>
        <w:t xml:space="preserve">:1076-79. </w:t>
      </w:r>
    </w:p>
    <w:p w14:paraId="39CF0630" w14:textId="77777777" w:rsidR="001B467D" w:rsidRPr="00A845C3" w:rsidRDefault="001B467D" w:rsidP="00A408CA">
      <w:pPr>
        <w:ind w:firstLine="720"/>
        <w:rPr>
          <w:rFonts w:ascii="Times" w:hAnsi="Times"/>
        </w:rPr>
      </w:pPr>
    </w:p>
    <w:p w14:paraId="7A713EE5" w14:textId="77777777" w:rsidR="006843AB" w:rsidRPr="00A845C3" w:rsidRDefault="001B467D" w:rsidP="00046353">
      <w:pPr>
        <w:rPr>
          <w:rFonts w:ascii="Times" w:hAnsi="Times"/>
        </w:rPr>
      </w:pPr>
      <w:r w:rsidRPr="00A845C3">
        <w:rPr>
          <w:rFonts w:ascii="Times" w:hAnsi="Times"/>
        </w:rPr>
        <w:t xml:space="preserve">Gasking, </w:t>
      </w:r>
      <w:r w:rsidR="00046353" w:rsidRPr="00A845C3">
        <w:rPr>
          <w:rFonts w:ascii="Times" w:hAnsi="Times"/>
        </w:rPr>
        <w:t>D. Causation and Recipes</w:t>
      </w:r>
      <w:r w:rsidR="006843AB" w:rsidRPr="00A845C3">
        <w:rPr>
          <w:rFonts w:ascii="Times" w:hAnsi="Times"/>
        </w:rPr>
        <w:t>.</w:t>
      </w:r>
      <w:r w:rsidRPr="00A845C3">
        <w:rPr>
          <w:rFonts w:ascii="Times" w:hAnsi="Times"/>
        </w:rPr>
        <w:t xml:space="preserve"> </w:t>
      </w:r>
      <w:r w:rsidR="006843AB" w:rsidRPr="00A845C3">
        <w:rPr>
          <w:rFonts w:ascii="Times" w:hAnsi="Times"/>
        </w:rPr>
        <w:t xml:space="preserve"> </w:t>
      </w:r>
      <w:r w:rsidR="00046353" w:rsidRPr="00A845C3">
        <w:rPr>
          <w:rFonts w:ascii="Times" w:hAnsi="Times"/>
          <w:i/>
        </w:rPr>
        <w:t>Mind</w:t>
      </w:r>
      <w:r w:rsidR="00046353" w:rsidRPr="00A845C3">
        <w:rPr>
          <w:rFonts w:ascii="Times" w:hAnsi="Times"/>
        </w:rPr>
        <w:t xml:space="preserve"> 1955</w:t>
      </w:r>
      <w:r w:rsidR="006843AB" w:rsidRPr="00A845C3">
        <w:rPr>
          <w:rFonts w:ascii="Times" w:hAnsi="Times"/>
        </w:rPr>
        <w:t>;</w:t>
      </w:r>
      <w:r w:rsidR="00046353" w:rsidRPr="00A845C3">
        <w:rPr>
          <w:rFonts w:ascii="Times" w:hAnsi="Times"/>
        </w:rPr>
        <w:t xml:space="preserve"> </w:t>
      </w:r>
      <w:r w:rsidR="00046353" w:rsidRPr="00A845C3">
        <w:rPr>
          <w:rFonts w:ascii="Times" w:hAnsi="Times"/>
          <w:b/>
        </w:rPr>
        <w:t>64</w:t>
      </w:r>
      <w:r w:rsidR="00046353" w:rsidRPr="00A845C3">
        <w:rPr>
          <w:rFonts w:ascii="Times" w:hAnsi="Times"/>
        </w:rPr>
        <w:t xml:space="preserve">: 479-87. </w:t>
      </w:r>
      <w:r w:rsidR="006843AB" w:rsidRPr="00A845C3">
        <w:rPr>
          <w:rFonts w:ascii="Times" w:hAnsi="Times"/>
        </w:rPr>
        <w:t xml:space="preserve"> </w:t>
      </w:r>
    </w:p>
    <w:p w14:paraId="3A35F39F" w14:textId="77777777" w:rsidR="006306F1" w:rsidRPr="00A845C3" w:rsidRDefault="006306F1" w:rsidP="00046353">
      <w:pPr>
        <w:rPr>
          <w:rFonts w:ascii="Times" w:hAnsi="Times"/>
        </w:rPr>
      </w:pPr>
    </w:p>
    <w:p w14:paraId="42CFFBF2" w14:textId="31576896" w:rsidR="006306F1" w:rsidRPr="00A845C3" w:rsidRDefault="006306F1" w:rsidP="00046353">
      <w:pPr>
        <w:rPr>
          <w:rFonts w:ascii="Times" w:hAnsi="Times"/>
        </w:rPr>
      </w:pPr>
      <w:r w:rsidRPr="00A845C3">
        <w:rPr>
          <w:rFonts w:ascii="Times" w:hAnsi="Times"/>
        </w:rPr>
        <w:t xml:space="preserve">Greenland, S. An Introduction to Instrumental Variables for Epidemiologists. 2000. </w:t>
      </w:r>
      <w:r w:rsidRPr="00A845C3">
        <w:rPr>
          <w:rFonts w:ascii="Times" w:hAnsi="Times"/>
          <w:i/>
        </w:rPr>
        <w:t>International Journal of Epidemiology</w:t>
      </w:r>
      <w:r w:rsidRPr="00A845C3">
        <w:rPr>
          <w:rFonts w:ascii="Times" w:hAnsi="Times"/>
        </w:rPr>
        <w:t xml:space="preserve"> </w:t>
      </w:r>
      <w:r w:rsidRPr="00A845C3">
        <w:rPr>
          <w:rFonts w:ascii="Times" w:hAnsi="Times"/>
          <w:b/>
        </w:rPr>
        <w:t>29</w:t>
      </w:r>
      <w:r w:rsidRPr="00A845C3">
        <w:rPr>
          <w:rFonts w:ascii="Times" w:hAnsi="Times"/>
        </w:rPr>
        <w:t xml:space="preserve">; 722-29. </w:t>
      </w:r>
    </w:p>
    <w:p w14:paraId="425432D8" w14:textId="77777777" w:rsidR="00502E73" w:rsidRPr="00A845C3" w:rsidRDefault="00502E73" w:rsidP="00046353">
      <w:pPr>
        <w:rPr>
          <w:rFonts w:ascii="Times" w:hAnsi="Times"/>
        </w:rPr>
      </w:pPr>
    </w:p>
    <w:p w14:paraId="332F53EC" w14:textId="082658B3" w:rsidR="00502E73" w:rsidRPr="00A845C3" w:rsidRDefault="00502E73" w:rsidP="00046353">
      <w:pPr>
        <w:rPr>
          <w:rFonts w:ascii="Times" w:hAnsi="Times"/>
          <w:lang w:val="en-US"/>
        </w:rPr>
      </w:pPr>
      <w:r w:rsidRPr="00A845C3">
        <w:rPr>
          <w:rFonts w:ascii="Times" w:hAnsi="Times"/>
          <w:lang w:val="en-US"/>
        </w:rPr>
        <w:t>Hausman, D. Causal Asymmetries</w:t>
      </w:r>
      <w:r w:rsidR="0087768E" w:rsidRPr="00A845C3">
        <w:rPr>
          <w:rFonts w:ascii="Times" w:hAnsi="Times"/>
          <w:lang w:val="en-US"/>
        </w:rPr>
        <w:t>.</w:t>
      </w:r>
      <w:r w:rsidRPr="00A845C3">
        <w:rPr>
          <w:rFonts w:ascii="Times" w:hAnsi="Times"/>
          <w:lang w:val="en-US"/>
        </w:rPr>
        <w:t xml:space="preserve">1998. Cambridge: Cambridge University Press. </w:t>
      </w:r>
    </w:p>
    <w:p w14:paraId="6AF202BD" w14:textId="77777777" w:rsidR="007671A7" w:rsidRPr="00A845C3" w:rsidRDefault="007671A7" w:rsidP="00046353">
      <w:pPr>
        <w:rPr>
          <w:rFonts w:ascii="Times" w:hAnsi="Times"/>
          <w:lang w:val="en-US"/>
        </w:rPr>
      </w:pPr>
    </w:p>
    <w:p w14:paraId="615FF2F0" w14:textId="71C1104E" w:rsidR="007671A7" w:rsidRPr="00A845C3" w:rsidRDefault="007671A7" w:rsidP="00046353">
      <w:pPr>
        <w:rPr>
          <w:rFonts w:ascii="Times" w:hAnsi="Times"/>
        </w:rPr>
      </w:pPr>
      <w:r w:rsidRPr="00A845C3">
        <w:rPr>
          <w:rFonts w:ascii="Times" w:hAnsi="Times"/>
          <w:lang w:val="en-US"/>
        </w:rPr>
        <w:t xml:space="preserve">Joffe, M., Gambhir, M. Chadeau- Hyam, </w:t>
      </w:r>
      <w:r w:rsidR="00FB210E" w:rsidRPr="00A845C3">
        <w:rPr>
          <w:rFonts w:ascii="Times" w:hAnsi="Times"/>
          <w:lang w:val="en-US"/>
        </w:rPr>
        <w:t xml:space="preserve">M. </w:t>
      </w:r>
      <w:r w:rsidRPr="00A845C3">
        <w:rPr>
          <w:rFonts w:ascii="Times" w:hAnsi="Times"/>
          <w:lang w:val="en-US"/>
        </w:rPr>
        <w:t>Vineis</w:t>
      </w:r>
      <w:r w:rsidR="00FB210E" w:rsidRPr="00A845C3">
        <w:rPr>
          <w:rFonts w:ascii="Times" w:hAnsi="Times"/>
          <w:lang w:val="en-US"/>
        </w:rPr>
        <w:t>, P.</w:t>
      </w:r>
      <w:r w:rsidRPr="00A845C3">
        <w:rPr>
          <w:rFonts w:ascii="Times" w:hAnsi="Times"/>
          <w:lang w:val="en-US"/>
        </w:rPr>
        <w:t xml:space="preserve"> Causal Diagrams in Systems Epidemiology. 2012. </w:t>
      </w:r>
      <w:r w:rsidRPr="00A845C3">
        <w:rPr>
          <w:rFonts w:ascii="Times" w:hAnsi="Times"/>
          <w:i/>
          <w:lang w:val="en-US"/>
        </w:rPr>
        <w:t>Emerging Themes in Epidemiology</w:t>
      </w:r>
      <w:r w:rsidRPr="00A845C3">
        <w:rPr>
          <w:rFonts w:ascii="Times" w:hAnsi="Times"/>
          <w:lang w:val="en-US"/>
        </w:rPr>
        <w:t xml:space="preserve"> </w:t>
      </w:r>
      <w:r w:rsidRPr="00A845C3">
        <w:rPr>
          <w:rFonts w:ascii="Times" w:hAnsi="Times"/>
          <w:b/>
          <w:lang w:val="en-US"/>
        </w:rPr>
        <w:t>9</w:t>
      </w:r>
      <w:r w:rsidRPr="00A845C3">
        <w:rPr>
          <w:rFonts w:ascii="Times" w:hAnsi="Times"/>
          <w:lang w:val="en-US"/>
        </w:rPr>
        <w:t>:1. http:/www.ete-online. com/content/9/1/1.</w:t>
      </w:r>
    </w:p>
    <w:p w14:paraId="7FC8BD9B" w14:textId="77777777" w:rsidR="006843AB" w:rsidRPr="00A845C3" w:rsidRDefault="006843AB" w:rsidP="00046353">
      <w:pPr>
        <w:rPr>
          <w:rFonts w:ascii="Times" w:hAnsi="Times"/>
        </w:rPr>
      </w:pPr>
    </w:p>
    <w:p w14:paraId="562D27AB" w14:textId="6EF132FA" w:rsidR="001B467D" w:rsidRPr="00A845C3" w:rsidRDefault="006843AB" w:rsidP="00046353">
      <w:pPr>
        <w:rPr>
          <w:rFonts w:ascii="Times" w:hAnsi="Times"/>
        </w:rPr>
      </w:pPr>
      <w:r w:rsidRPr="00A845C3">
        <w:rPr>
          <w:rFonts w:ascii="Times" w:hAnsi="Times"/>
        </w:rPr>
        <w:t xml:space="preserve"> </w:t>
      </w:r>
      <w:r w:rsidR="001B467D" w:rsidRPr="00A845C3">
        <w:rPr>
          <w:rFonts w:ascii="Times" w:hAnsi="Times"/>
        </w:rPr>
        <w:t>Price</w:t>
      </w:r>
      <w:r w:rsidR="00046353" w:rsidRPr="00A845C3">
        <w:rPr>
          <w:rFonts w:ascii="Times" w:hAnsi="Times"/>
        </w:rPr>
        <w:t>, H</w:t>
      </w:r>
      <w:r w:rsidR="001B467D" w:rsidRPr="00A845C3">
        <w:rPr>
          <w:rFonts w:ascii="Times" w:hAnsi="Times"/>
        </w:rPr>
        <w:t>.</w:t>
      </w:r>
      <w:r w:rsidRPr="00A845C3">
        <w:rPr>
          <w:rFonts w:ascii="Times" w:hAnsi="Times"/>
        </w:rPr>
        <w:t xml:space="preserve"> Agency and Probabilistic Causality.  </w:t>
      </w:r>
      <w:r w:rsidRPr="00A845C3">
        <w:rPr>
          <w:rFonts w:ascii="Times" w:hAnsi="Times"/>
          <w:i/>
        </w:rPr>
        <w:t>British Journal for the Philosophy of Science</w:t>
      </w:r>
      <w:r w:rsidR="00E86F37" w:rsidRPr="00A845C3">
        <w:rPr>
          <w:rFonts w:ascii="Times" w:hAnsi="Times"/>
        </w:rPr>
        <w:t>.</w:t>
      </w:r>
      <w:r w:rsidRPr="00A845C3">
        <w:rPr>
          <w:rFonts w:ascii="Times" w:hAnsi="Times"/>
        </w:rPr>
        <w:t xml:space="preserve">1991; </w:t>
      </w:r>
      <w:r w:rsidRPr="00A845C3">
        <w:rPr>
          <w:rFonts w:ascii="Times" w:hAnsi="Times"/>
          <w:b/>
        </w:rPr>
        <w:t>42</w:t>
      </w:r>
      <w:r w:rsidRPr="00A845C3">
        <w:rPr>
          <w:rFonts w:ascii="Times" w:hAnsi="Times"/>
        </w:rPr>
        <w:t>:157-76.</w:t>
      </w:r>
    </w:p>
    <w:p w14:paraId="63640667" w14:textId="77777777" w:rsidR="006843AB" w:rsidRPr="00A845C3" w:rsidRDefault="006843AB" w:rsidP="00A408CA">
      <w:pPr>
        <w:ind w:firstLine="720"/>
        <w:rPr>
          <w:rFonts w:ascii="Times" w:hAnsi="Times"/>
        </w:rPr>
      </w:pPr>
    </w:p>
    <w:p w14:paraId="029C6406" w14:textId="77777777" w:rsidR="00361443" w:rsidRPr="00A845C3" w:rsidRDefault="00BA7DE4" w:rsidP="00E86F37">
      <w:pPr>
        <w:rPr>
          <w:rFonts w:ascii="Times" w:hAnsi="Times"/>
        </w:rPr>
      </w:pPr>
      <w:r w:rsidRPr="00A845C3">
        <w:rPr>
          <w:rFonts w:ascii="Times" w:hAnsi="Times"/>
        </w:rPr>
        <w:t>Pearl, J. Causality: Models, Reasoning, and Inference. 2000. Cambridge</w:t>
      </w:r>
      <w:r w:rsidR="00046353" w:rsidRPr="00A845C3">
        <w:rPr>
          <w:rFonts w:ascii="Times" w:hAnsi="Times"/>
        </w:rPr>
        <w:t xml:space="preserve">: Cambridge University Press.  </w:t>
      </w:r>
    </w:p>
    <w:p w14:paraId="5CE55894" w14:textId="77777777" w:rsidR="00361443" w:rsidRPr="00A845C3" w:rsidRDefault="00361443" w:rsidP="00A408CA">
      <w:pPr>
        <w:ind w:firstLine="720"/>
        <w:rPr>
          <w:rFonts w:ascii="Times" w:hAnsi="Times"/>
        </w:rPr>
      </w:pPr>
    </w:p>
    <w:p w14:paraId="1AAD5D46" w14:textId="32EE78BD" w:rsidR="00BA7DE4" w:rsidRPr="00A845C3" w:rsidRDefault="00361443" w:rsidP="0082123C">
      <w:pPr>
        <w:rPr>
          <w:rFonts w:ascii="Times" w:eastAsiaTheme="minorEastAsia" w:hAnsi="Times" w:cs="Helvetica"/>
          <w:lang w:val="en-US"/>
        </w:rPr>
      </w:pPr>
      <w:r w:rsidRPr="00A845C3">
        <w:rPr>
          <w:rFonts w:ascii="Times" w:hAnsi="Times"/>
        </w:rPr>
        <w:t xml:space="preserve"> Rubin</w:t>
      </w:r>
      <w:r w:rsidRPr="00A845C3">
        <w:rPr>
          <w:rFonts w:ascii="Times" w:eastAsiaTheme="minorEastAsia" w:hAnsi="Times" w:cs="Helvetica"/>
          <w:lang w:val="en-US"/>
        </w:rPr>
        <w:t>, D</w:t>
      </w:r>
      <w:r w:rsidR="0082123C" w:rsidRPr="00A845C3">
        <w:rPr>
          <w:rFonts w:ascii="Times" w:eastAsiaTheme="minorEastAsia" w:hAnsi="Times" w:cs="Helvetica"/>
          <w:lang w:val="en-US"/>
        </w:rPr>
        <w:t>.</w:t>
      </w:r>
      <w:r w:rsidRPr="00A845C3">
        <w:rPr>
          <w:rFonts w:ascii="Times" w:eastAsiaTheme="minorEastAsia" w:hAnsi="Times" w:cs="Helvetica"/>
          <w:lang w:val="en-US"/>
        </w:rPr>
        <w:t xml:space="preserve"> </w:t>
      </w:r>
      <w:r w:rsidRPr="00A845C3">
        <w:rPr>
          <w:rFonts w:ascii="Times" w:eastAsiaTheme="minorEastAsia" w:hAnsi="Times" w:cs="Helvetica"/>
          <w:iCs/>
          <w:lang w:val="en-US"/>
        </w:rPr>
        <w:t>Estimating Causal Effects of Treatments in Randomized and Nonrandomized Studies</w:t>
      </w:r>
      <w:r w:rsidRPr="00A845C3">
        <w:rPr>
          <w:rFonts w:ascii="Times" w:eastAsiaTheme="minorEastAsia" w:hAnsi="Times" w:cs="Helvetica"/>
          <w:lang w:val="en-US"/>
        </w:rPr>
        <w:t xml:space="preserve">, </w:t>
      </w:r>
      <w:hyperlink r:id="rId7" w:history="1">
        <w:r w:rsidRPr="00A845C3">
          <w:rPr>
            <w:rFonts w:ascii="Times" w:eastAsiaTheme="minorEastAsia" w:hAnsi="Times" w:cs="Helvetica"/>
            <w:i/>
            <w:color w:val="000000" w:themeColor="text1"/>
            <w:lang w:val="en-US"/>
          </w:rPr>
          <w:t>Journal of Educational Psychology</w:t>
        </w:r>
      </w:hyperlink>
      <w:r w:rsidR="009B673C" w:rsidRPr="00A845C3">
        <w:rPr>
          <w:rFonts w:ascii="Times" w:eastAsiaTheme="minorEastAsia" w:hAnsi="Times" w:cs="Helvetica"/>
          <w:i/>
          <w:color w:val="000000" w:themeColor="text1"/>
          <w:lang w:val="en-US"/>
        </w:rPr>
        <w:t>.</w:t>
      </w:r>
      <w:r w:rsidR="009B673C" w:rsidRPr="00A845C3">
        <w:rPr>
          <w:rFonts w:ascii="Times" w:eastAsiaTheme="minorEastAsia" w:hAnsi="Times" w:cs="Helvetica"/>
          <w:lang w:val="en-US"/>
        </w:rPr>
        <w:t xml:space="preserve"> 1974; </w:t>
      </w:r>
      <w:r w:rsidR="009B673C" w:rsidRPr="00A845C3">
        <w:rPr>
          <w:rFonts w:ascii="Times" w:eastAsiaTheme="minorEastAsia" w:hAnsi="Times" w:cs="Arial"/>
          <w:b/>
          <w:lang w:val="en-US"/>
        </w:rPr>
        <w:t>66</w:t>
      </w:r>
      <w:r w:rsidR="009B673C" w:rsidRPr="00A845C3">
        <w:rPr>
          <w:rFonts w:ascii="Times" w:eastAsiaTheme="minorEastAsia" w:hAnsi="Times" w:cs="Arial"/>
          <w:lang w:val="en-US"/>
        </w:rPr>
        <w:t>: 688-701.</w:t>
      </w:r>
      <w:r w:rsidR="009B673C" w:rsidRPr="00A845C3">
        <w:rPr>
          <w:rFonts w:ascii="Times" w:eastAsiaTheme="minorEastAsia" w:hAnsi="Times" w:cs="Helvetica"/>
          <w:lang w:val="en-US"/>
        </w:rPr>
        <w:t xml:space="preserve">  </w:t>
      </w:r>
    </w:p>
    <w:p w14:paraId="7B3C7B4F" w14:textId="77777777" w:rsidR="008B35E2" w:rsidRPr="00A845C3" w:rsidRDefault="008B35E2" w:rsidP="00A408CA">
      <w:pPr>
        <w:ind w:firstLine="720"/>
        <w:rPr>
          <w:rFonts w:ascii="Times" w:eastAsiaTheme="minorEastAsia" w:hAnsi="Times" w:cs="Helvetica"/>
          <w:lang w:val="en-US"/>
        </w:rPr>
      </w:pPr>
    </w:p>
    <w:p w14:paraId="5A53860D" w14:textId="1FBAA47F" w:rsidR="008B35E2" w:rsidRPr="00A845C3" w:rsidRDefault="008B35E2" w:rsidP="0082123C">
      <w:pPr>
        <w:rPr>
          <w:rFonts w:ascii="Times" w:hAnsi="Times"/>
        </w:rPr>
      </w:pPr>
      <w:r w:rsidRPr="00A845C3">
        <w:rPr>
          <w:rFonts w:ascii="Times" w:hAnsi="Times"/>
        </w:rPr>
        <w:t xml:space="preserve">Spirtes, Glmour and Scheines. Causation, Prediction, and Search. </w:t>
      </w:r>
      <w:r w:rsidR="00733E59" w:rsidRPr="00A845C3">
        <w:rPr>
          <w:rFonts w:ascii="Times" w:hAnsi="Times"/>
        </w:rPr>
        <w:t xml:space="preserve">2000. Cambridge, MA: MIT Press. </w:t>
      </w:r>
    </w:p>
    <w:p w14:paraId="03498F3B" w14:textId="77777777" w:rsidR="006843AB" w:rsidRPr="00A845C3" w:rsidRDefault="006843AB" w:rsidP="00A408CA">
      <w:pPr>
        <w:ind w:firstLine="720"/>
        <w:rPr>
          <w:rFonts w:ascii="Times" w:hAnsi="Times"/>
        </w:rPr>
      </w:pPr>
    </w:p>
    <w:p w14:paraId="3808767E" w14:textId="01C98BD4" w:rsidR="006843AB" w:rsidRPr="00A845C3" w:rsidRDefault="006843AB" w:rsidP="0082123C">
      <w:pPr>
        <w:rPr>
          <w:rFonts w:ascii="Times" w:hAnsi="Times"/>
        </w:rPr>
      </w:pPr>
      <w:r w:rsidRPr="00A845C3">
        <w:rPr>
          <w:rFonts w:ascii="Times" w:hAnsi="Times"/>
        </w:rPr>
        <w:t xml:space="preserve">Von Wright, G. Explanation and Understanding 1971. Ithaca, NY: Cornell University Press. </w:t>
      </w:r>
    </w:p>
    <w:p w14:paraId="56454C3D" w14:textId="77777777" w:rsidR="00733E59" w:rsidRPr="00A845C3" w:rsidRDefault="00733E59" w:rsidP="00A408CA">
      <w:pPr>
        <w:ind w:firstLine="720"/>
        <w:rPr>
          <w:rFonts w:ascii="Times" w:hAnsi="Times"/>
        </w:rPr>
      </w:pPr>
    </w:p>
    <w:p w14:paraId="3B8AB187" w14:textId="12EFC2C0" w:rsidR="00733E59" w:rsidRPr="00A845C3" w:rsidRDefault="00733E59" w:rsidP="0082123C">
      <w:pPr>
        <w:rPr>
          <w:rFonts w:ascii="Times" w:hAnsi="Times"/>
        </w:rPr>
      </w:pPr>
      <w:r w:rsidRPr="00A845C3">
        <w:rPr>
          <w:rFonts w:ascii="Times" w:hAnsi="Times"/>
        </w:rPr>
        <w:t>Woodward, J. Making Things Happen: A Theory of Causal Explanation. 2003</w:t>
      </w:r>
      <w:r w:rsidR="00B93F32" w:rsidRPr="00A845C3">
        <w:rPr>
          <w:rFonts w:ascii="Times" w:hAnsi="Times"/>
        </w:rPr>
        <w:t xml:space="preserve">. New York: Oxford University Press. </w:t>
      </w:r>
    </w:p>
    <w:sectPr w:rsidR="00733E59" w:rsidRPr="00A845C3" w:rsidSect="008923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D0B38" w14:textId="77777777" w:rsidR="00E22843" w:rsidRDefault="00E22843" w:rsidP="00BA7DE4">
      <w:r>
        <w:separator/>
      </w:r>
    </w:p>
  </w:endnote>
  <w:endnote w:type="continuationSeparator" w:id="0">
    <w:p w14:paraId="5C061D72" w14:textId="77777777" w:rsidR="00E22843" w:rsidRDefault="00E22843" w:rsidP="00BA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A990" w14:textId="77777777" w:rsidR="00E22843" w:rsidRDefault="00E22843" w:rsidP="00BA7DE4">
      <w:r>
        <w:separator/>
      </w:r>
    </w:p>
  </w:footnote>
  <w:footnote w:type="continuationSeparator" w:id="0">
    <w:p w14:paraId="081A94E6" w14:textId="77777777" w:rsidR="00E22843" w:rsidRDefault="00E22843" w:rsidP="00BA7DE4">
      <w:r>
        <w:continuationSeparator/>
      </w:r>
    </w:p>
  </w:footnote>
  <w:footnote w:id="1">
    <w:p w14:paraId="52DDE388" w14:textId="3ED4C5A7" w:rsidR="00E22843" w:rsidRPr="00CF142C" w:rsidRDefault="00E22843">
      <w:pPr>
        <w:pStyle w:val="FootnoteText"/>
        <w:rPr>
          <w:rFonts w:ascii="Times" w:hAnsi="Times"/>
          <w:lang w:val="en-US"/>
        </w:rPr>
      </w:pPr>
      <w:r w:rsidRPr="00CF142C">
        <w:rPr>
          <w:rStyle w:val="FootnoteReference"/>
          <w:rFonts w:ascii="Times" w:hAnsi="Times"/>
        </w:rPr>
        <w:footnoteRef/>
      </w:r>
      <w:r w:rsidRPr="00CF142C">
        <w:rPr>
          <w:rFonts w:ascii="Times" w:hAnsi="Times"/>
        </w:rPr>
        <w:t xml:space="preserve"> </w:t>
      </w:r>
      <w:r w:rsidRPr="00CF142C">
        <w:rPr>
          <w:rFonts w:ascii="Times" w:hAnsi="Times"/>
          <w:lang w:val="en-US"/>
        </w:rPr>
        <w:t xml:space="preserve"> The</w:t>
      </w:r>
      <w:r w:rsidR="00A845C3">
        <w:rPr>
          <w:rFonts w:ascii="Times" w:hAnsi="Times"/>
          <w:lang w:val="en-US"/>
        </w:rPr>
        <w:t xml:space="preserve"> </w:t>
      </w:r>
      <w:r w:rsidRPr="00CF142C">
        <w:rPr>
          <w:rFonts w:ascii="Times" w:hAnsi="Times"/>
          <w:lang w:val="en-US"/>
        </w:rPr>
        <w:t>potential outcomes framework developed by Rubin, 1974 also makes use of the idea that causal claims can be understood as claims about the outcomes of potential experiments,  and thus is “manipulationist” in spirit but does not make explicit use of the notion of an intervention.  Pearl, 2000 shows how the potential outcomes framework can be captured within</w:t>
      </w:r>
      <w:r>
        <w:rPr>
          <w:rFonts w:ascii="Times" w:hAnsi="Times"/>
          <w:lang w:val="en-US"/>
        </w:rPr>
        <w:t xml:space="preserve"> </w:t>
      </w:r>
      <w:r w:rsidRPr="00CF142C">
        <w:rPr>
          <w:rFonts w:ascii="Times" w:hAnsi="Times"/>
          <w:lang w:val="en-US"/>
        </w:rPr>
        <w:t xml:space="preserve">a structural equations framework, given the notion of an intervention. </w:t>
      </w:r>
    </w:p>
  </w:footnote>
  <w:footnote w:id="2">
    <w:p w14:paraId="184D7B4C" w14:textId="5315D478" w:rsidR="00E22843" w:rsidRPr="00CF142C" w:rsidRDefault="00E22843">
      <w:pPr>
        <w:pStyle w:val="FootnoteText"/>
        <w:rPr>
          <w:rFonts w:ascii="Times" w:hAnsi="Times"/>
          <w:lang w:val="en-US"/>
        </w:rPr>
      </w:pPr>
      <w:r w:rsidRPr="00CF142C">
        <w:rPr>
          <w:rStyle w:val="FootnoteReference"/>
          <w:rFonts w:ascii="Times" w:hAnsi="Times"/>
        </w:rPr>
        <w:footnoteRef/>
      </w:r>
      <w:r w:rsidRPr="00CF142C">
        <w:rPr>
          <w:rFonts w:ascii="Times" w:hAnsi="Times"/>
        </w:rPr>
        <w:t xml:space="preserve"> </w:t>
      </w:r>
      <w:r w:rsidRPr="00CF142C">
        <w:rPr>
          <w:rFonts w:ascii="Times" w:hAnsi="Times"/>
          <w:lang w:val="en-US"/>
        </w:rPr>
        <w:t xml:space="preserve"> See, e.g., the discussion in Hausman, 1998, 86ff.</w:t>
      </w:r>
    </w:p>
  </w:footnote>
  <w:footnote w:id="3">
    <w:p w14:paraId="75AA78FA" w14:textId="3874FD43" w:rsidR="00E22843" w:rsidRPr="00CF142C" w:rsidRDefault="00E22843">
      <w:pPr>
        <w:pStyle w:val="FootnoteText"/>
        <w:rPr>
          <w:rFonts w:ascii="Times" w:hAnsi="Times"/>
          <w:lang w:val="en-US"/>
        </w:rPr>
      </w:pPr>
      <w:r w:rsidRPr="00CF142C">
        <w:rPr>
          <w:rStyle w:val="FootnoteReference"/>
          <w:rFonts w:ascii="Times" w:hAnsi="Times"/>
        </w:rPr>
        <w:footnoteRef/>
      </w:r>
      <w:r w:rsidRPr="00CF142C">
        <w:rPr>
          <w:rFonts w:ascii="Times" w:hAnsi="Times"/>
        </w:rPr>
        <w:t xml:space="preserve"> </w:t>
      </w:r>
      <w:r w:rsidRPr="00CF142C">
        <w:rPr>
          <w:rFonts w:ascii="Times" w:hAnsi="Times"/>
          <w:lang w:val="en-US"/>
        </w:rPr>
        <w:t>This is somewhat obscured in Collingwood’s formulation, since he speaks of “producing or preventing” the effect by manipulating the cause, which might seem to suggest that one has already established whether there is a causal relationship between cause and effect.   A better formulation would require only tha</w:t>
      </w:r>
      <w:r>
        <w:rPr>
          <w:rFonts w:ascii="Times" w:hAnsi="Times"/>
          <w:lang w:val="en-US"/>
        </w:rPr>
        <w:t xml:space="preserve">t </w:t>
      </w:r>
      <w:r w:rsidRPr="00CF142C">
        <w:rPr>
          <w:rFonts w:ascii="Times" w:hAnsi="Times"/>
          <w:lang w:val="en-US"/>
        </w:rPr>
        <w:t xml:space="preserve">the candidate cause and effect are </w:t>
      </w:r>
      <w:r w:rsidRPr="00CF142C">
        <w:rPr>
          <w:rFonts w:ascii="Times" w:hAnsi="Times"/>
          <w:i/>
          <w:lang w:val="en-US"/>
        </w:rPr>
        <w:t>correlated</w:t>
      </w:r>
      <w:r w:rsidRPr="00CF142C">
        <w:rPr>
          <w:rFonts w:ascii="Times" w:hAnsi="Times"/>
          <w:lang w:val="en-US"/>
        </w:rPr>
        <w:t xml:space="preserve"> under some interventions on the cause, as </w:t>
      </w:r>
      <w:r w:rsidRPr="00CF142C">
        <w:rPr>
          <w:rFonts w:ascii="Times" w:hAnsi="Times"/>
          <w:b/>
          <w:lang w:val="en-US"/>
        </w:rPr>
        <w:t>M</w:t>
      </w:r>
      <w:r w:rsidRPr="00CF142C">
        <w:rPr>
          <w:rFonts w:ascii="Times" w:hAnsi="Times"/>
          <w:lang w:val="en-US"/>
        </w:rPr>
        <w:t xml:space="preserve"> does.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76"/>
    <w:rsid w:val="00022F61"/>
    <w:rsid w:val="00040BF3"/>
    <w:rsid w:val="00046353"/>
    <w:rsid w:val="00056067"/>
    <w:rsid w:val="00062052"/>
    <w:rsid w:val="00094907"/>
    <w:rsid w:val="000C2FDB"/>
    <w:rsid w:val="001506E9"/>
    <w:rsid w:val="00171795"/>
    <w:rsid w:val="001815CF"/>
    <w:rsid w:val="00182A60"/>
    <w:rsid w:val="00190CFE"/>
    <w:rsid w:val="00192983"/>
    <w:rsid w:val="001944C1"/>
    <w:rsid w:val="00195ACF"/>
    <w:rsid w:val="001A1117"/>
    <w:rsid w:val="001B467D"/>
    <w:rsid w:val="001D5DDA"/>
    <w:rsid w:val="001D6353"/>
    <w:rsid w:val="001E32B5"/>
    <w:rsid w:val="001F57DD"/>
    <w:rsid w:val="00200E6D"/>
    <w:rsid w:val="002028C4"/>
    <w:rsid w:val="00210D29"/>
    <w:rsid w:val="00237539"/>
    <w:rsid w:val="0024521A"/>
    <w:rsid w:val="002460E8"/>
    <w:rsid w:val="002461B2"/>
    <w:rsid w:val="002646ED"/>
    <w:rsid w:val="002871E9"/>
    <w:rsid w:val="002A7644"/>
    <w:rsid w:val="002D5521"/>
    <w:rsid w:val="002E265A"/>
    <w:rsid w:val="002E3CA0"/>
    <w:rsid w:val="00344F77"/>
    <w:rsid w:val="00361443"/>
    <w:rsid w:val="00364B1C"/>
    <w:rsid w:val="00381C9F"/>
    <w:rsid w:val="00393062"/>
    <w:rsid w:val="003A3851"/>
    <w:rsid w:val="003A3D93"/>
    <w:rsid w:val="003A6997"/>
    <w:rsid w:val="003B0A25"/>
    <w:rsid w:val="003C1ADB"/>
    <w:rsid w:val="003D13A6"/>
    <w:rsid w:val="00400839"/>
    <w:rsid w:val="00412394"/>
    <w:rsid w:val="004127D1"/>
    <w:rsid w:val="0045077E"/>
    <w:rsid w:val="00481C5A"/>
    <w:rsid w:val="004877B0"/>
    <w:rsid w:val="00496682"/>
    <w:rsid w:val="004D4729"/>
    <w:rsid w:val="004F044F"/>
    <w:rsid w:val="00502E73"/>
    <w:rsid w:val="00521937"/>
    <w:rsid w:val="00581B5B"/>
    <w:rsid w:val="00583AD4"/>
    <w:rsid w:val="00594D5D"/>
    <w:rsid w:val="00602C3F"/>
    <w:rsid w:val="006306F1"/>
    <w:rsid w:val="00642B00"/>
    <w:rsid w:val="00654AEF"/>
    <w:rsid w:val="00676174"/>
    <w:rsid w:val="006843AB"/>
    <w:rsid w:val="006A1F94"/>
    <w:rsid w:val="006A46C8"/>
    <w:rsid w:val="006D001D"/>
    <w:rsid w:val="006F4D9F"/>
    <w:rsid w:val="006F4ED0"/>
    <w:rsid w:val="00725A4A"/>
    <w:rsid w:val="00733E59"/>
    <w:rsid w:val="007477BA"/>
    <w:rsid w:val="007545F7"/>
    <w:rsid w:val="00754CC1"/>
    <w:rsid w:val="007671A7"/>
    <w:rsid w:val="00777B3B"/>
    <w:rsid w:val="007B041C"/>
    <w:rsid w:val="008050C4"/>
    <w:rsid w:val="00807D01"/>
    <w:rsid w:val="00811DC6"/>
    <w:rsid w:val="0082123C"/>
    <w:rsid w:val="008620D9"/>
    <w:rsid w:val="0087768E"/>
    <w:rsid w:val="00880466"/>
    <w:rsid w:val="008923AF"/>
    <w:rsid w:val="008B08E4"/>
    <w:rsid w:val="008B35E2"/>
    <w:rsid w:val="008B578B"/>
    <w:rsid w:val="008C6D73"/>
    <w:rsid w:val="008C7223"/>
    <w:rsid w:val="008F2DB8"/>
    <w:rsid w:val="0090165D"/>
    <w:rsid w:val="00936668"/>
    <w:rsid w:val="00962B09"/>
    <w:rsid w:val="00974BC3"/>
    <w:rsid w:val="009901C6"/>
    <w:rsid w:val="009A0DB1"/>
    <w:rsid w:val="009B673C"/>
    <w:rsid w:val="009C097B"/>
    <w:rsid w:val="009C7F4F"/>
    <w:rsid w:val="009F55A7"/>
    <w:rsid w:val="009F6DBF"/>
    <w:rsid w:val="00A04110"/>
    <w:rsid w:val="00A269D2"/>
    <w:rsid w:val="00A34006"/>
    <w:rsid w:val="00A408CA"/>
    <w:rsid w:val="00A719B1"/>
    <w:rsid w:val="00A845C3"/>
    <w:rsid w:val="00A94700"/>
    <w:rsid w:val="00AA65AE"/>
    <w:rsid w:val="00AA6F62"/>
    <w:rsid w:val="00AB3977"/>
    <w:rsid w:val="00AB4E3A"/>
    <w:rsid w:val="00AC4F50"/>
    <w:rsid w:val="00AD44E9"/>
    <w:rsid w:val="00AE20FA"/>
    <w:rsid w:val="00AE630D"/>
    <w:rsid w:val="00AF523B"/>
    <w:rsid w:val="00B253D7"/>
    <w:rsid w:val="00B3756B"/>
    <w:rsid w:val="00B37A1B"/>
    <w:rsid w:val="00B46844"/>
    <w:rsid w:val="00B82843"/>
    <w:rsid w:val="00B93F32"/>
    <w:rsid w:val="00B95C21"/>
    <w:rsid w:val="00BA7DE4"/>
    <w:rsid w:val="00BB19F7"/>
    <w:rsid w:val="00BE44F5"/>
    <w:rsid w:val="00BE6F75"/>
    <w:rsid w:val="00BE7326"/>
    <w:rsid w:val="00C1003A"/>
    <w:rsid w:val="00C125F7"/>
    <w:rsid w:val="00C40E5A"/>
    <w:rsid w:val="00C449D6"/>
    <w:rsid w:val="00C52F34"/>
    <w:rsid w:val="00C72BBC"/>
    <w:rsid w:val="00CC4566"/>
    <w:rsid w:val="00CF142C"/>
    <w:rsid w:val="00D32090"/>
    <w:rsid w:val="00D3559E"/>
    <w:rsid w:val="00D40CCE"/>
    <w:rsid w:val="00D433C8"/>
    <w:rsid w:val="00D45DA4"/>
    <w:rsid w:val="00D462C7"/>
    <w:rsid w:val="00D63AAD"/>
    <w:rsid w:val="00D7559A"/>
    <w:rsid w:val="00D90E7A"/>
    <w:rsid w:val="00D95008"/>
    <w:rsid w:val="00DA308B"/>
    <w:rsid w:val="00DA7907"/>
    <w:rsid w:val="00DB64F5"/>
    <w:rsid w:val="00DC5311"/>
    <w:rsid w:val="00DE2666"/>
    <w:rsid w:val="00DF03B7"/>
    <w:rsid w:val="00E20006"/>
    <w:rsid w:val="00E22843"/>
    <w:rsid w:val="00E34319"/>
    <w:rsid w:val="00E343A5"/>
    <w:rsid w:val="00E86F37"/>
    <w:rsid w:val="00EC5FD6"/>
    <w:rsid w:val="00F006A8"/>
    <w:rsid w:val="00F26164"/>
    <w:rsid w:val="00F33B8E"/>
    <w:rsid w:val="00F37C4C"/>
    <w:rsid w:val="00F95076"/>
    <w:rsid w:val="00FA175E"/>
    <w:rsid w:val="00FA7E1B"/>
    <w:rsid w:val="00FB0D82"/>
    <w:rsid w:val="00FB210E"/>
    <w:rsid w:val="00FE1FF5"/>
    <w:rsid w:val="00FF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88D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7DE4"/>
  </w:style>
  <w:style w:type="character" w:customStyle="1" w:styleId="FootnoteTextChar">
    <w:name w:val="Footnote Text Char"/>
    <w:basedOn w:val="DefaultParagraphFont"/>
    <w:link w:val="FootnoteText"/>
    <w:uiPriority w:val="99"/>
    <w:rsid w:val="00BA7DE4"/>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BA7DE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7DE4"/>
  </w:style>
  <w:style w:type="character" w:customStyle="1" w:styleId="FootnoteTextChar">
    <w:name w:val="Footnote Text Char"/>
    <w:basedOn w:val="DefaultParagraphFont"/>
    <w:link w:val="FootnoteText"/>
    <w:uiPriority w:val="99"/>
    <w:rsid w:val="00BA7DE4"/>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BA7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Journal_of_Educational_Psycholog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3664</Words>
  <Characters>20891</Characters>
  <Application>Microsoft Macintosh Word</Application>
  <DocSecurity>0</DocSecurity>
  <Lines>174</Lines>
  <Paragraphs>49</Paragraphs>
  <ScaleCrop>false</ScaleCrop>
  <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3</cp:revision>
  <dcterms:created xsi:type="dcterms:W3CDTF">2014-08-24T16:46:00Z</dcterms:created>
  <dcterms:modified xsi:type="dcterms:W3CDTF">2014-08-24T17:12:00Z</dcterms:modified>
</cp:coreProperties>
</file>