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F27" w:rsidRPr="002C2A58" w:rsidRDefault="00B64F27" w:rsidP="00B64F27">
      <w:pPr>
        <w:pStyle w:val="Titolo1"/>
        <w:ind w:firstLine="0"/>
        <w:jc w:val="center"/>
      </w:pPr>
      <w:bookmarkStart w:id="0" w:name="_GoBack"/>
      <w:r w:rsidRPr="002C2A58">
        <w:t>The epistemic value of brain-machine systems for the study of the brain</w:t>
      </w:r>
    </w:p>
    <w:p w:rsidR="00B64F27" w:rsidRPr="002C2A58" w:rsidRDefault="00B64F27" w:rsidP="00B64F27">
      <w:pPr>
        <w:jc w:val="left"/>
      </w:pPr>
    </w:p>
    <w:p w:rsidR="00470D23" w:rsidRDefault="00B64F27" w:rsidP="004D1FA0">
      <w:pPr>
        <w:ind w:firstLine="0"/>
      </w:pPr>
      <w:r w:rsidRPr="002C2A58">
        <w:rPr>
          <w:b/>
        </w:rPr>
        <w:t>Abstract</w:t>
      </w:r>
      <w:r w:rsidRPr="002C2A58">
        <w:t xml:space="preserve">. Leading researchers have claimed that bionic systems, connecting biological tissues with computer or robotic devices through brain-machine interfaces, can contribute not only to the restoration of lost sensory-motor abilities but also to neuroscientific research. </w:t>
      </w:r>
      <w:r w:rsidR="004D1FA0">
        <w:t xml:space="preserve">This claim has been recently undermined by </w:t>
      </w:r>
      <w:r w:rsidR="00631A35">
        <w:t>philosopher of neuroscience Carl Craver</w:t>
      </w:r>
      <w:r w:rsidR="004D1FA0">
        <w:t>, who</w:t>
      </w:r>
      <w:r w:rsidR="00631A35">
        <w:t xml:space="preserve"> has proposed a sceptical </w:t>
      </w:r>
      <w:r w:rsidR="004D1FA0">
        <w:t>argument</w:t>
      </w:r>
      <w:r w:rsidR="00631A35">
        <w:t xml:space="preserve"> on the epistemic value of bionic systems. This paper has a specific and a more general goal. The first one is to </w:t>
      </w:r>
      <w:r w:rsidR="00470D23">
        <w:t>show that</w:t>
      </w:r>
      <w:r w:rsidR="00631A35">
        <w:t xml:space="preserve"> Craver’s argument</w:t>
      </w:r>
      <w:r w:rsidR="00470D23">
        <w:t xml:space="preserve">, though logically sound, </w:t>
      </w:r>
      <w:r w:rsidR="004D1FA0">
        <w:t xml:space="preserve">fails to support a negative view on the role of brain-machine systems in neuroscience. </w:t>
      </w:r>
      <w:r w:rsidR="00470D23">
        <w:t>The more general objective is to argue that bionic technologies can really assist in the discovery of brain mechanism. This goal will be pursued by distinguishing between, and exemplifying, various bionics-supported methodologies for the study of the brain, which chiefly include simulative and non-simulative experiments. T</w:t>
      </w:r>
      <w:r w:rsidR="00470D23" w:rsidRPr="002C2A58">
        <w:t xml:space="preserve">he critical discussion of Craver’s argument </w:t>
      </w:r>
      <w:r w:rsidR="00470D23">
        <w:t xml:space="preserve">and the taxonomy proposed here may </w:t>
      </w:r>
      <w:r w:rsidR="00470D23" w:rsidRPr="002C2A58">
        <w:t>contribute to building up a finer-grained understanding of the variety of ways in which bionic systems can be used not only to restore sensory-motor capacities but also to model biological behaviours, and</w:t>
      </w:r>
      <w:r w:rsidR="00470D23">
        <w:t>,</w:t>
      </w:r>
      <w:r w:rsidR="00470D23" w:rsidRPr="002C2A58">
        <w:t xml:space="preserve"> </w:t>
      </w:r>
      <w:r w:rsidR="00470D23">
        <w:t xml:space="preserve">for this reason, it </w:t>
      </w:r>
      <w:r w:rsidR="00470D23" w:rsidRPr="002C2A58">
        <w:t>may be of interest to all those wishing to understand the role of bionics in contemporary neuroscience and cognitive science research.</w:t>
      </w:r>
      <w:bookmarkEnd w:id="0"/>
    </w:p>
    <w:p w:rsidR="00B64F27" w:rsidRPr="002C2A58" w:rsidRDefault="00760929" w:rsidP="00760929">
      <w:pPr>
        <w:tabs>
          <w:tab w:val="left" w:pos="7250"/>
        </w:tabs>
        <w:ind w:firstLine="0"/>
      </w:pPr>
      <w:r>
        <w:tab/>
      </w:r>
    </w:p>
    <w:p w:rsidR="00B64F27" w:rsidRPr="002C2A58" w:rsidRDefault="00B64F27" w:rsidP="00B64F27">
      <w:pPr>
        <w:ind w:firstLine="0"/>
      </w:pPr>
    </w:p>
    <w:p w:rsidR="00B64F27" w:rsidRPr="002C2A58" w:rsidRDefault="00B64F27" w:rsidP="00B64F27">
      <w:pPr>
        <w:pStyle w:val="Titolo2"/>
      </w:pPr>
      <w:r w:rsidRPr="002C2A58">
        <w:t>Introduction</w:t>
      </w:r>
    </w:p>
    <w:p w:rsidR="00EB444B" w:rsidRDefault="00B64F27" w:rsidP="00F02031">
      <w:pPr>
        <w:ind w:firstLine="0"/>
      </w:pPr>
      <w:r w:rsidRPr="002C2A58">
        <w:t xml:space="preserve">Research on brain-computer interfaces is rapidly advancing towards the construction of electronic and robotic systems – sometimes called </w:t>
      </w:r>
      <w:r w:rsidRPr="002C2A58">
        <w:rPr>
          <w:i/>
        </w:rPr>
        <w:t>bionic systems</w:t>
      </w:r>
      <w:r w:rsidRPr="002C2A58">
        <w:t xml:space="preserve"> – that may be reliably controlled by the neural </w:t>
      </w:r>
      <w:r w:rsidRPr="002C2A58">
        <w:lastRenderedPageBreak/>
        <w:t xml:space="preserve">activity of living tissues. These technologies may enable the restoration of communication, sensory and motor abilities lost due to accidents, stroke, or other causes of severe injury (see for example the case of the locked-in patient described in </w:t>
      </w:r>
      <w:r w:rsidRPr="002C2A58">
        <w:rPr>
          <w:noProof/>
        </w:rPr>
        <w:t>Hochberg et al., 2006</w:t>
      </w:r>
      <w:r w:rsidRPr="002C2A58">
        <w:t xml:space="preserve">). In addition, leading researchers have claimed that “the general strategy… of using brain-derived signals to control external devices may provide a unique new tool for investigating information processing within particular brain regions” </w:t>
      </w:r>
      <w:r w:rsidRPr="002C2A58">
        <w:rPr>
          <w:noProof/>
        </w:rPr>
        <w:t>(Chapin et al., 1999, p. 669)</w:t>
      </w:r>
      <w:r w:rsidRPr="002C2A58">
        <w:t xml:space="preserve">, and that brain-machine interfaces “can become the core of a new experimental approach with which to investigate the operation of neural systems in behaving animals” </w:t>
      </w:r>
      <w:r w:rsidRPr="002C2A58">
        <w:rPr>
          <w:noProof/>
        </w:rPr>
        <w:t>(Nicolelis, 2003, p. 417)</w:t>
      </w:r>
      <w:r w:rsidRPr="002C2A58">
        <w:t>.</w:t>
      </w:r>
      <w:r w:rsidR="00207436">
        <w:t xml:space="preserve"> </w:t>
      </w:r>
      <w:r w:rsidR="00EB444B">
        <w:t>Recently, however</w:t>
      </w:r>
      <w:r w:rsidR="00BF2178">
        <w:t xml:space="preserve">, philosopher of neuroscience Carl Craver (2010) has </w:t>
      </w:r>
      <w:r w:rsidR="00207436">
        <w:t xml:space="preserve">taken </w:t>
      </w:r>
      <w:r w:rsidR="00BF2178">
        <w:t xml:space="preserve">a sceptical </w:t>
      </w:r>
      <w:r w:rsidR="00207436">
        <w:t xml:space="preserve">position </w:t>
      </w:r>
      <w:r w:rsidR="00BF2178">
        <w:t xml:space="preserve">on the epistemic </w:t>
      </w:r>
      <w:r w:rsidR="00BF2178" w:rsidRPr="002C2A58">
        <w:t>value of bionic systems</w:t>
      </w:r>
      <w:r w:rsidR="00BF2178">
        <w:t xml:space="preserve">. </w:t>
      </w:r>
      <w:r w:rsidR="00DF588A">
        <w:t>He has argued that</w:t>
      </w:r>
      <w:r w:rsidR="00B25D7D">
        <w:t xml:space="preserve"> </w:t>
      </w:r>
      <w:r w:rsidR="00EB444B">
        <w:t>one can build a functionally efficient prosthesis without having understood the input-output behaviour of the biological component replaced by the prosthesis</w:t>
      </w:r>
      <w:r w:rsidR="00DF588A">
        <w:t xml:space="preserve">, as robotic prostheses need not connected to the same inputs that drive the behaviour of the replaced limbs. Moreover, he has argued that one can build an efficient prosthesis without knowing the sensory-motor mechanism governing the target component. </w:t>
      </w:r>
      <w:r w:rsidR="00F02031">
        <w:t xml:space="preserve">For these reasons, </w:t>
      </w:r>
      <w:r w:rsidR="00D0365E" w:rsidRPr="002C2A58">
        <w:t xml:space="preserve">the ability to build a successful prosthetic system </w:t>
      </w:r>
      <w:r w:rsidR="00F02031">
        <w:t xml:space="preserve">does not demonstrate that </w:t>
      </w:r>
      <w:r w:rsidR="00D0365E" w:rsidRPr="002C2A58">
        <w:t xml:space="preserve">one </w:t>
      </w:r>
      <w:r w:rsidR="00A52D7F" w:rsidRPr="002C2A58">
        <w:t xml:space="preserve">has discovered the </w:t>
      </w:r>
      <w:r w:rsidR="00F02031">
        <w:t xml:space="preserve">behaviour or the </w:t>
      </w:r>
      <w:r w:rsidR="00A52D7F" w:rsidRPr="002C2A58">
        <w:t>sensory-motor co</w:t>
      </w:r>
      <w:r w:rsidR="00EB444B">
        <w:t>ntrol mechanism</w:t>
      </w:r>
      <w:r w:rsidR="00A52D7F" w:rsidRPr="002C2A58">
        <w:t xml:space="preserve"> </w:t>
      </w:r>
      <w:r w:rsidR="0034203C" w:rsidRPr="002C2A58">
        <w:t xml:space="preserve">governing the </w:t>
      </w:r>
      <w:r w:rsidR="00F02031">
        <w:t xml:space="preserve">replaced </w:t>
      </w:r>
      <w:r w:rsidR="0034203C" w:rsidRPr="002C2A58">
        <w:t>biological system</w:t>
      </w:r>
      <w:r w:rsidR="00F02031">
        <w:t>.</w:t>
      </w:r>
    </w:p>
    <w:p w:rsidR="002B72BB" w:rsidRPr="002C2A58" w:rsidRDefault="00493076" w:rsidP="00820CD7">
      <w:r>
        <w:t xml:space="preserve">This paper has a specific and a more general </w:t>
      </w:r>
      <w:r w:rsidR="00AF54A6">
        <w:t>goal</w:t>
      </w:r>
      <w:r>
        <w:t xml:space="preserve">. The specific </w:t>
      </w:r>
      <w:r w:rsidR="00AF54A6">
        <w:t xml:space="preserve">goal </w:t>
      </w:r>
      <w:r>
        <w:t xml:space="preserve">is to show that </w:t>
      </w:r>
      <w:r w:rsidR="00225E7B" w:rsidRPr="002C2A58">
        <w:t xml:space="preserve">Craver’s argument, although logically sound, </w:t>
      </w:r>
      <w:r>
        <w:t xml:space="preserve">is not sufficient to support a </w:t>
      </w:r>
      <w:r w:rsidR="00225E7B" w:rsidRPr="002C2A58">
        <w:t>sceptical view on the epistemic value of brain-machine technolo</w:t>
      </w:r>
      <w:r w:rsidR="00041E9D">
        <w:t>gies for the study of the brain</w:t>
      </w:r>
      <w:r w:rsidR="00730DAD">
        <w:t>.</w:t>
      </w:r>
      <w:r w:rsidR="00041E9D">
        <w:t xml:space="preserve"> </w:t>
      </w:r>
      <w:r w:rsidR="00AF54A6">
        <w:t>T</w:t>
      </w:r>
      <w:r w:rsidR="00041E9D">
        <w:t xml:space="preserve">he more general </w:t>
      </w:r>
      <w:r w:rsidR="00AF54A6">
        <w:t xml:space="preserve">goal is to support </w:t>
      </w:r>
      <w:r w:rsidR="00701C88">
        <w:t>a positive view o</w:t>
      </w:r>
      <w:r w:rsidR="00041E9D">
        <w:t>n</w:t>
      </w:r>
      <w:r w:rsidR="00F02031">
        <w:t xml:space="preserve"> the role that bionics</w:t>
      </w:r>
      <w:r w:rsidR="00701C88">
        <w:t xml:space="preserve"> can play </w:t>
      </w:r>
      <w:r w:rsidR="006D2791">
        <w:t>in neuroscientific research</w:t>
      </w:r>
      <w:r w:rsidR="00701C88">
        <w:t xml:space="preserve">. </w:t>
      </w:r>
      <w:r w:rsidR="00041E9D">
        <w:t xml:space="preserve">Indeed, Craver’s argument will be neutralized by showing that </w:t>
      </w:r>
      <w:r w:rsidR="00041E9D" w:rsidRPr="002C2A58">
        <w:t xml:space="preserve">it is based on </w:t>
      </w:r>
      <w:r w:rsidR="00041E9D">
        <w:t xml:space="preserve">a too narrow conception </w:t>
      </w:r>
      <w:r w:rsidR="00041E9D" w:rsidRPr="002C2A58">
        <w:t>of the ways in which bionic technologies can be use</w:t>
      </w:r>
      <w:r w:rsidR="00041E9D">
        <w:t>d to discover brain mechanisms. A classification of various bionics-based methodologies for the study of the brain</w:t>
      </w:r>
      <w:r w:rsidR="00F02031" w:rsidRPr="00F02031">
        <w:t xml:space="preserve"> </w:t>
      </w:r>
      <w:r w:rsidR="00F02031">
        <w:t>will be proposed</w:t>
      </w:r>
      <w:r w:rsidR="00041E9D">
        <w:t xml:space="preserve">, which extends the </w:t>
      </w:r>
      <w:r w:rsidR="00951767">
        <w:t xml:space="preserve">preliminary </w:t>
      </w:r>
      <w:r w:rsidR="00041E9D" w:rsidRPr="002C2A58">
        <w:t>taxono</w:t>
      </w:r>
      <w:r w:rsidR="00041E9D">
        <w:t xml:space="preserve">my proposed in (Datteri, 2009) in </w:t>
      </w:r>
      <w:r w:rsidR="00F02031">
        <w:t>some</w:t>
      </w:r>
      <w:r w:rsidR="00041E9D">
        <w:t xml:space="preserve"> important respect</w:t>
      </w:r>
      <w:r w:rsidR="00F02031">
        <w:t>s.</w:t>
      </w:r>
      <w:r w:rsidR="00041E9D">
        <w:t xml:space="preserve"> </w:t>
      </w:r>
      <w:r w:rsidR="00F02031">
        <w:t>A</w:t>
      </w:r>
      <w:r w:rsidR="00041E9D">
        <w:t xml:space="preserve">nd it will be shown that Craver’s </w:t>
      </w:r>
      <w:r w:rsidR="00F02031">
        <w:t xml:space="preserve">sceptical </w:t>
      </w:r>
      <w:r w:rsidR="00041E9D">
        <w:t xml:space="preserve">argument has no bearing on </w:t>
      </w:r>
      <w:r w:rsidR="00820CD7">
        <w:t>some elements of it. I believe that t</w:t>
      </w:r>
      <w:r w:rsidR="0084132E" w:rsidRPr="002C2A58">
        <w:t>he critical discussion of Craver’s argument made here</w:t>
      </w:r>
      <w:r w:rsidR="00AF54A6">
        <w:t>, and the extension of the taxonomy proposed in (Datteri, 2009),</w:t>
      </w:r>
      <w:r w:rsidR="0084132E" w:rsidRPr="002C2A58">
        <w:t xml:space="preserve"> </w:t>
      </w:r>
      <w:r w:rsidR="00820CD7">
        <w:t xml:space="preserve">may therefore </w:t>
      </w:r>
      <w:r w:rsidR="0084132E" w:rsidRPr="002C2A58">
        <w:lastRenderedPageBreak/>
        <w:t xml:space="preserve">contribute to building up a finer-grained understanding of the variety of ways in which bionic systems can be used not only to restore sensory-motor capacities but also to model biological behaviours, and </w:t>
      </w:r>
      <w:r w:rsidR="00820CD7">
        <w:t xml:space="preserve">that, for this reason, it </w:t>
      </w:r>
      <w:r w:rsidR="0084132E" w:rsidRPr="002C2A58">
        <w:t>may be of interest to all those wishing to understand the role of bionics in contemporary neuroscience and cognitive science research.</w:t>
      </w:r>
    </w:p>
    <w:p w:rsidR="00B64F27" w:rsidRPr="002C2A58" w:rsidRDefault="00B64F27" w:rsidP="003C5B97">
      <w:r w:rsidRPr="002C2A58">
        <w:t xml:space="preserve">The structure of the article is as follows. </w:t>
      </w:r>
      <w:r w:rsidR="00435899" w:rsidRPr="002C2A58">
        <w:t>After discussing s</w:t>
      </w:r>
      <w:r w:rsidRPr="002C2A58">
        <w:t xml:space="preserve">ome epistemological and methodological assumptions underpinning the ensuing analysis </w:t>
      </w:r>
      <w:r w:rsidR="00435899" w:rsidRPr="002C2A58">
        <w:t>(</w:t>
      </w:r>
      <w:r w:rsidR="006D2791">
        <w:t>s</w:t>
      </w:r>
      <w:r w:rsidRPr="002C2A58">
        <w:t xml:space="preserve">ection </w:t>
      </w:r>
      <w:r w:rsidRPr="002C2A58">
        <w:fldChar w:fldCharType="begin"/>
      </w:r>
      <w:r w:rsidRPr="002C2A58">
        <w:instrText xml:space="preserve"> REF _Ref413057527 \r \h </w:instrText>
      </w:r>
      <w:r w:rsidRPr="002C2A58">
        <w:fldChar w:fldCharType="separate"/>
      </w:r>
      <w:r w:rsidR="00AF54A6">
        <w:t>2</w:t>
      </w:r>
      <w:r w:rsidRPr="002C2A58">
        <w:fldChar w:fldCharType="end"/>
      </w:r>
      <w:r w:rsidR="00435899" w:rsidRPr="002C2A58">
        <w:t>),</w:t>
      </w:r>
      <w:r w:rsidR="00DB4F7B" w:rsidRPr="002C2A58">
        <w:t xml:space="preserve"> Craver’s argument will be presented in </w:t>
      </w:r>
      <w:r w:rsidR="006D2791">
        <w:t>s</w:t>
      </w:r>
      <w:r w:rsidR="00AF54A6">
        <w:t xml:space="preserve">ection 3. Then </w:t>
      </w:r>
      <w:r w:rsidR="006D2791">
        <w:t>a distinction</w:t>
      </w:r>
      <w:r w:rsidR="0084132E" w:rsidRPr="002C2A58">
        <w:t xml:space="preserve"> between </w:t>
      </w:r>
      <w:r w:rsidR="0084132E" w:rsidRPr="006D2791">
        <w:rPr>
          <w:i/>
        </w:rPr>
        <w:t>replacement</w:t>
      </w:r>
      <w:r w:rsidR="0084132E" w:rsidRPr="002C2A58">
        <w:t xml:space="preserve"> and </w:t>
      </w:r>
      <w:r w:rsidR="0084132E" w:rsidRPr="006D2791">
        <w:rPr>
          <w:i/>
        </w:rPr>
        <w:t>connection</w:t>
      </w:r>
      <w:r w:rsidR="0084132E" w:rsidRPr="002C2A58">
        <w:t xml:space="preserve"> </w:t>
      </w:r>
      <w:r w:rsidR="006D2791">
        <w:t xml:space="preserve">bionic </w:t>
      </w:r>
      <w:r w:rsidR="0084132E" w:rsidRPr="002C2A58">
        <w:t xml:space="preserve">experiments, and between </w:t>
      </w:r>
      <w:r w:rsidR="0084132E" w:rsidRPr="006D2791">
        <w:rPr>
          <w:i/>
        </w:rPr>
        <w:t>simulative</w:t>
      </w:r>
      <w:r w:rsidR="0084132E" w:rsidRPr="002C2A58">
        <w:t xml:space="preserve"> and </w:t>
      </w:r>
      <w:r w:rsidR="0084132E" w:rsidRPr="006D2791">
        <w:rPr>
          <w:i/>
        </w:rPr>
        <w:t>non-simulative</w:t>
      </w:r>
      <w:r w:rsidR="0084132E" w:rsidRPr="002C2A58">
        <w:t xml:space="preserve"> </w:t>
      </w:r>
      <w:r w:rsidR="006D2791">
        <w:t>methodologies</w:t>
      </w:r>
      <w:r w:rsidR="0084132E" w:rsidRPr="002C2A58">
        <w:t xml:space="preserve">, will be </w:t>
      </w:r>
      <w:r w:rsidR="006D2791">
        <w:t>made</w:t>
      </w:r>
      <w:r w:rsidR="0084132E" w:rsidRPr="002C2A58">
        <w:t xml:space="preserve"> and exemplified</w:t>
      </w:r>
      <w:r w:rsidR="00AF54A6">
        <w:t xml:space="preserve"> </w:t>
      </w:r>
      <w:r w:rsidR="00AF54A6" w:rsidRPr="002C2A58">
        <w:t xml:space="preserve">in </w:t>
      </w:r>
      <w:r w:rsidR="00AF54A6">
        <w:t>section 4</w:t>
      </w:r>
      <w:r w:rsidR="0084132E" w:rsidRPr="002C2A58">
        <w:t xml:space="preserve">. </w:t>
      </w:r>
      <w:r w:rsidR="00B4548A" w:rsidRPr="002C2A58">
        <w:t xml:space="preserve">These distinctions will be used in </w:t>
      </w:r>
      <w:r w:rsidR="006D2791">
        <w:t>s</w:t>
      </w:r>
      <w:r w:rsidR="00B4548A" w:rsidRPr="002C2A58">
        <w:t xml:space="preserve">ection 5 to </w:t>
      </w:r>
      <w:r w:rsidR="003C5B97">
        <w:t>critically analyse</w:t>
      </w:r>
      <w:r w:rsidR="00B4548A" w:rsidRPr="002C2A58">
        <w:t xml:space="preserve"> </w:t>
      </w:r>
      <w:r w:rsidR="003C5B97">
        <w:t xml:space="preserve">Craver’s argument. </w:t>
      </w:r>
      <w:r w:rsidR="00B4548A" w:rsidRPr="002C2A58">
        <w:t xml:space="preserve">Some concluding remarks will be </w:t>
      </w:r>
      <w:r w:rsidR="006D2791">
        <w:t xml:space="preserve">made </w:t>
      </w:r>
      <w:r w:rsidR="00B4548A" w:rsidRPr="002C2A58">
        <w:t xml:space="preserve">in </w:t>
      </w:r>
      <w:r w:rsidR="00AF54A6">
        <w:t>the last section of this paper</w:t>
      </w:r>
      <w:r w:rsidR="00B4548A" w:rsidRPr="002C2A58">
        <w:t>.</w:t>
      </w:r>
    </w:p>
    <w:p w:rsidR="00B64F27" w:rsidRPr="002C2A58" w:rsidRDefault="00B64F27" w:rsidP="00B64F27">
      <w:pPr>
        <w:pStyle w:val="Titolo2"/>
      </w:pPr>
      <w:bookmarkStart w:id="1" w:name="_Ref413057527"/>
      <w:r w:rsidRPr="002C2A58">
        <w:t>Mechanistic models and simulations</w:t>
      </w:r>
      <w:bookmarkEnd w:id="1"/>
    </w:p>
    <w:p w:rsidR="00B64F27" w:rsidRPr="002C2A58" w:rsidRDefault="00B64F27" w:rsidP="00B64F27">
      <w:pPr>
        <w:ind w:firstLine="0"/>
      </w:pPr>
      <w:r w:rsidRPr="002C2A58">
        <w:t xml:space="preserve">The expression “mechanistic model” is used here to </w:t>
      </w:r>
      <w:r w:rsidR="00A22DEC" w:rsidRPr="002C2A58">
        <w:t>refer to</w:t>
      </w:r>
      <w:r w:rsidRPr="002C2A58">
        <w:t xml:space="preserve"> the description of a mechanism (Craver, 2007). Mechanistic models describe the regular behaviour of system components by means of generalizations </w:t>
      </w:r>
      <w:r w:rsidRPr="002C2A58">
        <w:rPr>
          <w:noProof/>
        </w:rPr>
        <w:t>(Glennan, 2005; Woodward, 2002)</w:t>
      </w:r>
      <w:r w:rsidRPr="002C2A58">
        <w:t xml:space="preserve">. For example, a component termed the “vestibulo-reticular pathway”, which supposedly establishes a regular relationship between vestibular and reticular neurons, is thought to play a crucial role in the mechanism of postural control in lampreys </w:t>
      </w:r>
      <w:r w:rsidRPr="002C2A58">
        <w:rPr>
          <w:noProof/>
        </w:rPr>
        <w:t>(Orlovsky  et al., 1992)</w:t>
      </w:r>
      <w:r w:rsidRPr="002C2A58">
        <w:t xml:space="preserve">. As </w:t>
      </w:r>
      <w:r w:rsidR="002F5E34" w:rsidRPr="002C2A58">
        <w:t xml:space="preserve">mentioned </w:t>
      </w:r>
      <w:r w:rsidRPr="002C2A58">
        <w:t>later in this paper, a bionic preparation has recently been used to precis</w:t>
      </w:r>
      <w:r w:rsidR="00A22DEC" w:rsidRPr="002C2A58">
        <w:t xml:space="preserve">ely characterize the regular relation </w:t>
      </w:r>
      <w:r w:rsidRPr="002C2A58">
        <w:t xml:space="preserve">between the activity of </w:t>
      </w:r>
      <w:r w:rsidR="00A22DEC" w:rsidRPr="002C2A58">
        <w:t xml:space="preserve">the </w:t>
      </w:r>
      <w:r w:rsidRPr="002C2A58">
        <w:t>vestibular and reticular neurons.</w:t>
      </w:r>
      <w:r w:rsidRPr="002C2A58">
        <w:rPr>
          <w:rStyle w:val="Rimandonotaapidipagina"/>
        </w:rPr>
        <w:footnoteReference w:id="1"/>
      </w:r>
    </w:p>
    <w:p w:rsidR="00B64F27" w:rsidRPr="002C2A58" w:rsidRDefault="00B64F27" w:rsidP="00B64F27">
      <w:r w:rsidRPr="002C2A58">
        <w:lastRenderedPageBreak/>
        <w:t xml:space="preserve">As pointed out by various authors, mechanistic models can differ from each other along </w:t>
      </w:r>
      <w:r w:rsidR="00A22DEC" w:rsidRPr="002C2A58">
        <w:t>a number of</w:t>
      </w:r>
      <w:r w:rsidRPr="002C2A58">
        <w:t xml:space="preserve"> dimensions. First, they may be more or less </w:t>
      </w:r>
      <w:r w:rsidRPr="002C2A58">
        <w:rPr>
          <w:i/>
        </w:rPr>
        <w:t>precise</w:t>
      </w:r>
      <w:r w:rsidRPr="002C2A58">
        <w:t>. A precise formulation of the relation holding between vestibular and reticular neuron</w:t>
      </w:r>
      <w:r w:rsidR="00A22DEC" w:rsidRPr="002C2A58">
        <w:t xml:space="preserve"> activity</w:t>
      </w:r>
      <w:r w:rsidRPr="002C2A58">
        <w:t xml:space="preserve"> in the lamprey will take the form of a mathematical relationship, whereas a more qualitative generalization will contain unfixed coefficients or only be informally stated. Second, mechanistic models can be more or less </w:t>
      </w:r>
      <w:r w:rsidRPr="002C2A58">
        <w:rPr>
          <w:i/>
        </w:rPr>
        <w:t>sketchy</w:t>
      </w:r>
      <w:r w:rsidRPr="002C2A58">
        <w:t xml:space="preserve"> in the sense discussed by </w:t>
      </w:r>
      <w:r w:rsidRPr="002C2A58">
        <w:rPr>
          <w:noProof/>
        </w:rPr>
        <w:t>Craver (2007)</w:t>
      </w:r>
      <w:r w:rsidRPr="002C2A58">
        <w:t xml:space="preserve">, a mechanism sketch being a mechanism description containing gaps or lacking components. Mechanism sketches need not be imprecise (one </w:t>
      </w:r>
      <w:r w:rsidR="00A22DEC" w:rsidRPr="002C2A58">
        <w:t>may</w:t>
      </w:r>
      <w:r w:rsidRPr="002C2A58">
        <w:t xml:space="preserve"> precisely describe all the components of a mechanism but one), and vice versa (one </w:t>
      </w:r>
      <w:r w:rsidR="00A22DEC" w:rsidRPr="002C2A58">
        <w:t>may</w:t>
      </w:r>
      <w:r w:rsidRPr="002C2A58">
        <w:t xml:space="preserve"> imprecisely describe all the components of a putative mechanism). Third, mechanistic models may be more or less </w:t>
      </w:r>
      <w:r w:rsidRPr="002C2A58">
        <w:rPr>
          <w:i/>
        </w:rPr>
        <w:t>decomposed</w:t>
      </w:r>
      <w:r w:rsidRPr="002C2A58">
        <w:t xml:space="preserve">, depending on the extent to which mechanistic analysis </w:t>
      </w:r>
      <w:r w:rsidR="00303E27" w:rsidRPr="002C2A58">
        <w:t>has been</w:t>
      </w:r>
      <w:r w:rsidRPr="002C2A58">
        <w:t xml:space="preserve"> iterated </w:t>
      </w:r>
      <w:r w:rsidR="0057091B" w:rsidRPr="002C2A58">
        <w:t>in relation to</w:t>
      </w:r>
      <w:r w:rsidR="00BB0AAA" w:rsidRPr="002C2A58">
        <w:t xml:space="preserve"> </w:t>
      </w:r>
      <w:r w:rsidRPr="002C2A58">
        <w:t xml:space="preserve">each component </w:t>
      </w:r>
      <w:r w:rsidRPr="002C2A58">
        <w:rPr>
          <w:noProof/>
        </w:rPr>
        <w:t>(Bechtel, Richardson, 1993; Craver, 2002; Craver, Darden, 2001)</w:t>
      </w:r>
      <w:r w:rsidRPr="002C2A58">
        <w:t>. A model that is less decomposed is not necessarily less sketchy or less precise, and vice versa.</w:t>
      </w:r>
    </w:p>
    <w:p w:rsidR="00B64F27" w:rsidRPr="002C2A58" w:rsidRDefault="00B64F27" w:rsidP="00B64F27">
      <w:r w:rsidRPr="002C2A58">
        <w:t xml:space="preserve">All mechanism descriptions, irrespective of their position along each of these dimensions, are </w:t>
      </w:r>
      <w:r w:rsidRPr="002C2A58">
        <w:rPr>
          <w:i/>
        </w:rPr>
        <w:t>general</w:t>
      </w:r>
      <w:r w:rsidRPr="002C2A58">
        <w:t xml:space="preserve"> in the sense that they can describe the mechanism at work in many </w:t>
      </w:r>
      <w:r w:rsidR="00EF2F5C" w:rsidRPr="002C2A58">
        <w:t>different</w:t>
      </w:r>
      <w:r w:rsidRPr="002C2A58">
        <w:t xml:space="preserve"> systems. The same regularity can characterize the behaviour of the vestibulo-reticular pathway of many </w:t>
      </w:r>
      <w:r w:rsidR="00EF2F5C" w:rsidRPr="002C2A58">
        <w:t>different</w:t>
      </w:r>
      <w:r w:rsidRPr="002C2A58">
        <w:t xml:space="preserve"> lampreys. It can also characterize the behaviour of artificial components. More generally, any given mechanistic model is general as it </w:t>
      </w:r>
      <w:r w:rsidR="00303E27" w:rsidRPr="002C2A58">
        <w:t>may</w:t>
      </w:r>
      <w:r w:rsidRPr="002C2A58">
        <w:t xml:space="preserve"> be </w:t>
      </w:r>
      <w:r w:rsidRPr="002C2A58">
        <w:rPr>
          <w:i/>
        </w:rPr>
        <w:t>realized</w:t>
      </w:r>
      <w:r w:rsidRPr="002C2A58">
        <w:t xml:space="preserve"> by systems differing from each other in their material substrate, but having components behaving as stated in the model and organized accordingly. Note that all mechanistic models are general, in the sense clarified here, independently of whether they are more or less decomposed.</w:t>
      </w:r>
    </w:p>
    <w:p w:rsidR="00B64F27" w:rsidRPr="002C2A58" w:rsidRDefault="00B64F27" w:rsidP="00B64F27">
      <w:r w:rsidRPr="002C2A58">
        <w:t xml:space="preserve">An artificial, man-made system may be said to </w:t>
      </w:r>
      <w:r w:rsidRPr="002C2A58">
        <w:rPr>
          <w:i/>
        </w:rPr>
        <w:t>simulate</w:t>
      </w:r>
      <w:r w:rsidRPr="002C2A58">
        <w:t xml:space="preserve"> a mechanistic model if it has components behaving as specified </w:t>
      </w:r>
      <w:r w:rsidR="00303E27" w:rsidRPr="002C2A58">
        <w:t>in the models</w:t>
      </w:r>
      <w:r w:rsidRPr="002C2A58">
        <w:t xml:space="preserve"> and organized accordingly – in short, if it </w:t>
      </w:r>
      <w:r w:rsidR="00303E27" w:rsidRPr="002C2A58">
        <w:rPr>
          <w:i/>
        </w:rPr>
        <w:t>realizes</w:t>
      </w:r>
      <w:r w:rsidRPr="002C2A58">
        <w:t xml:space="preserve"> the mechanistic model in the sense specified above. Computer and robotic simulations are used in </w:t>
      </w:r>
      <w:r w:rsidRPr="002C2A58">
        <w:lastRenderedPageBreak/>
        <w:t xml:space="preserve">scientific research for at least two purposes. In what may be called </w:t>
      </w:r>
      <w:r w:rsidRPr="002C2A58">
        <w:rPr>
          <w:i/>
        </w:rPr>
        <w:t>data-oriented</w:t>
      </w:r>
      <w:r w:rsidRPr="002C2A58">
        <w:t xml:space="preserve"> simulation studies, a simulation of a particular mechanistic model is built to obtain (predict) data on the behaviour of a target system</w:t>
      </w:r>
      <w:r w:rsidR="00303E27" w:rsidRPr="002C2A58">
        <w:t xml:space="preserve"> that</w:t>
      </w:r>
      <w:r w:rsidRPr="002C2A58">
        <w:t xml:space="preserve"> are difficult or impossible to obtain by more conventional measurement or observational techniques. For example, computer simulations are used as “computational microscopes” to obtain detailed information about conformational changes in ion channels based on </w:t>
      </w:r>
      <w:r w:rsidR="00303E27" w:rsidRPr="002C2A58">
        <w:t>the ions’</w:t>
      </w:r>
      <w:r w:rsidRPr="002C2A58">
        <w:t xml:space="preserve"> molecular structure and the laws governing atomic interaction </w:t>
      </w:r>
      <w:r w:rsidRPr="002C2A58">
        <w:rPr>
          <w:noProof/>
        </w:rPr>
        <w:t>(Dror et al., 2012)</w:t>
      </w:r>
      <w:r w:rsidRPr="002C2A58">
        <w:t xml:space="preserve">. Whether the output of the simulation </w:t>
      </w:r>
      <w:r w:rsidR="00303E27" w:rsidRPr="002C2A58">
        <w:t>may</w:t>
      </w:r>
      <w:r w:rsidRPr="002C2A58">
        <w:t xml:space="preserve"> be viewed as a reliable predictor of the target system’s behaviour is a question that depends on whether (a) the simulated mechanistic model is a good model of the target system, and whether (b) it is accurately </w:t>
      </w:r>
      <w:r w:rsidR="00303E27" w:rsidRPr="002C2A58">
        <w:t>realized</w:t>
      </w:r>
      <w:r w:rsidRPr="002C2A58">
        <w:t xml:space="preserve"> by the simulation </w:t>
      </w:r>
      <w:r w:rsidRPr="002C2A58">
        <w:rPr>
          <w:noProof/>
        </w:rPr>
        <w:t>(Guala, 2002; Humphreys, 2004; Parker, 2009)</w:t>
      </w:r>
      <w:r w:rsidRPr="002C2A58">
        <w:t xml:space="preserve">. </w:t>
      </w:r>
    </w:p>
    <w:p w:rsidR="00B64F27" w:rsidRPr="002C2A58" w:rsidRDefault="00B64F27" w:rsidP="00392C6F">
      <w:r w:rsidRPr="002C2A58">
        <w:t xml:space="preserve">In other cases, simulations are used to </w:t>
      </w:r>
      <w:r w:rsidRPr="002C2A58">
        <w:rPr>
          <w:i/>
        </w:rPr>
        <w:t>test a mechanistic model</w:t>
      </w:r>
      <w:r w:rsidRPr="002C2A58">
        <w:t xml:space="preserve"> of the target system’s behaviour rather than to obtain data on it. This use of simulation is made in what will be called here </w:t>
      </w:r>
      <w:r w:rsidRPr="002C2A58">
        <w:rPr>
          <w:i/>
        </w:rPr>
        <w:t>model-oriented</w:t>
      </w:r>
      <w:r w:rsidRPr="002C2A58">
        <w:t xml:space="preserve"> simulation studies. In this </w:t>
      </w:r>
      <w:r w:rsidR="00303E27" w:rsidRPr="002C2A58">
        <w:t>scenario</w:t>
      </w:r>
      <w:r w:rsidRPr="002C2A58">
        <w:t xml:space="preserve">, one builds a computer or robotic simulation of a mechanistic model, and compares its behaviour with the behaviour to be explained. If a match is obtained, one may be induced to conclude that the simulated mechanistic model is a good model of the target system; otherwise, one may be induced to reject the model. In both cases, a theoretical conclusion on the model under scrutiny is inferred from the analysis of the behaviour produced in the simulation, </w:t>
      </w:r>
      <w:r w:rsidR="0057091B" w:rsidRPr="002C2A58">
        <w:t xml:space="preserve">an inference that </w:t>
      </w:r>
      <w:r w:rsidRPr="002C2A58">
        <w:t>implicit</w:t>
      </w:r>
      <w:r w:rsidR="0057091B" w:rsidRPr="002C2A58">
        <w:t>ly</w:t>
      </w:r>
      <w:r w:rsidRPr="002C2A58">
        <w:t xml:space="preserve"> relie</w:t>
      </w:r>
      <w:r w:rsidR="0057091B" w:rsidRPr="002C2A58">
        <w:t>s</w:t>
      </w:r>
      <w:r w:rsidRPr="002C2A58">
        <w:t xml:space="preserve"> on various auxiliary methodological assumptions discussed in the epistemological literature </w:t>
      </w:r>
      <w:r w:rsidRPr="002C2A58">
        <w:rPr>
          <w:noProof/>
        </w:rPr>
        <w:t>(Webb, 2001; Datteri, Tamburrini, 2007)</w:t>
      </w:r>
      <w:r w:rsidRPr="002C2A58">
        <w:t xml:space="preserve">. Computer and robotic systems have been used as model-oriented simulations in Artificial Intelligence </w:t>
      </w:r>
      <w:r w:rsidRPr="002C2A58">
        <w:rPr>
          <w:noProof/>
        </w:rPr>
        <w:t>(Newell, Simon, 1961)</w:t>
      </w:r>
      <w:r w:rsidRPr="002C2A58">
        <w:t xml:space="preserve"> and contemporary biorobotics </w:t>
      </w:r>
      <w:r w:rsidRPr="002C2A58">
        <w:rPr>
          <w:noProof/>
        </w:rPr>
        <w:t>(Floreano et al., 2014; Reeve et al., 2005)</w:t>
      </w:r>
      <w:r w:rsidRPr="002C2A58">
        <w:t xml:space="preserve">. Note that model-oriented and data-oriented studies differ from each other not only in terms of their objectives, but also with regard to their epistemic requirements. To be justifiably used in a model-oriented study, the artificial system must accurately </w:t>
      </w:r>
      <w:r w:rsidR="0057091B" w:rsidRPr="002C2A58">
        <w:t>realize</w:t>
      </w:r>
      <w:r w:rsidRPr="002C2A58">
        <w:t xml:space="preserve"> (simulate) the mechanistic model under scrutiny (Condition b above). However, in contrast with </w:t>
      </w:r>
      <w:r w:rsidR="0057091B" w:rsidRPr="002C2A58">
        <w:t xml:space="preserve">the </w:t>
      </w:r>
      <w:r w:rsidRPr="002C2A58">
        <w:t xml:space="preserve">data-oriented scenario, the mechanistic model need not have been previously established as a good model of the target system – model-oriented </w:t>
      </w:r>
      <w:r w:rsidRPr="002C2A58">
        <w:lastRenderedPageBreak/>
        <w:t xml:space="preserve">studies are carried out precisely to test </w:t>
      </w:r>
      <w:r w:rsidRPr="002C2A58">
        <w:rPr>
          <w:i/>
        </w:rPr>
        <w:t>whether</w:t>
      </w:r>
      <w:r w:rsidRPr="002C2A58">
        <w:t xml:space="preserve"> the model at issue is a good one. </w:t>
      </w:r>
      <w:r w:rsidR="00392C6F">
        <w:t xml:space="preserve">Later on in this paper, it will be claimed that </w:t>
      </w:r>
      <w:r w:rsidRPr="002C2A58">
        <w:t>model-oriented</w:t>
      </w:r>
      <w:r w:rsidR="00392C6F">
        <w:t>,</w:t>
      </w:r>
      <w:r w:rsidRPr="002C2A58">
        <w:t xml:space="preserve"> </w:t>
      </w:r>
      <w:r w:rsidRPr="002C2A58">
        <w:rPr>
          <w:i/>
        </w:rPr>
        <w:t>bionic</w:t>
      </w:r>
      <w:r w:rsidRPr="002C2A58">
        <w:t xml:space="preserve"> simulations </w:t>
      </w:r>
      <w:r w:rsidR="0057091B" w:rsidRPr="002C2A58">
        <w:t>may</w:t>
      </w:r>
      <w:r w:rsidRPr="002C2A58">
        <w:t xml:space="preserve"> be used to</w:t>
      </w:r>
      <w:r w:rsidR="00392C6F">
        <w:t xml:space="preserve"> test hypotheses on the sensory-motor mechanisms underlying animal behaviour.</w:t>
      </w:r>
    </w:p>
    <w:p w:rsidR="002F5E34" w:rsidRPr="002C2A58" w:rsidRDefault="002F5E34" w:rsidP="00B64F27">
      <w:pPr>
        <w:pStyle w:val="Titolo2"/>
      </w:pPr>
      <w:bookmarkStart w:id="2" w:name="_Ref413155269"/>
      <w:r w:rsidRPr="002C2A58">
        <w:t>A sceptical argument on the epistemic value of bionic experiments</w:t>
      </w:r>
    </w:p>
    <w:p w:rsidR="00986699" w:rsidRPr="002C2A58" w:rsidRDefault="00392C6F" w:rsidP="00DF0283">
      <w:pPr>
        <w:ind w:firstLine="0"/>
      </w:pPr>
      <w:r>
        <w:t xml:space="preserve">A number of studies, some of which will be mentioned in the ensuing sections, suggest that brain-machine systems can really play a significant epistemic role in the study of the brain. This view </w:t>
      </w:r>
      <w:r w:rsidR="001966F2">
        <w:t xml:space="preserve">is </w:t>
      </w:r>
      <w:r>
        <w:t xml:space="preserve">undermined </w:t>
      </w:r>
      <w:r w:rsidR="001966F2">
        <w:t xml:space="preserve">in (Craver, </w:t>
      </w:r>
      <w:r>
        <w:t xml:space="preserve">2010). In his article, </w:t>
      </w:r>
      <w:r w:rsidR="001966F2">
        <w:t>Craver</w:t>
      </w:r>
      <w:r>
        <w:t xml:space="preserve"> </w:t>
      </w:r>
      <w:r w:rsidR="00B1172D">
        <w:t>focuses</w:t>
      </w:r>
      <w:r w:rsidR="002F5E34" w:rsidRPr="002C2A58">
        <w:t xml:space="preserve"> on “what, if anything, building a prosthetic mechanistic model adds to our confidence that we have a valid mechanistic model over and above the degree of confidence provided by models and simulations alone” (p. 843). His answer is a qualified “nothing”. However, at the end of the paper he arrives at a rather stronger conclusion, </w:t>
      </w:r>
      <w:r w:rsidR="00B86D6D" w:rsidRPr="002C2A58">
        <w:t xml:space="preserve">defending </w:t>
      </w:r>
      <w:r w:rsidR="002F5E34" w:rsidRPr="002C2A58">
        <w:t xml:space="preserve">a sceptical view as to whether “the ability to build a successful prosthesis counts as evidence that one knows how the system works” (p. 850). </w:t>
      </w:r>
      <w:r w:rsidR="008366F3" w:rsidRPr="002C2A58">
        <w:t xml:space="preserve">Both </w:t>
      </w:r>
      <w:r w:rsidR="00DF7547">
        <w:t xml:space="preserve">claims </w:t>
      </w:r>
      <w:r w:rsidR="002F5E34" w:rsidRPr="002C2A58">
        <w:t xml:space="preserve">strikingly contrast with the enthusiastic views on the </w:t>
      </w:r>
      <w:r w:rsidR="00DF7547">
        <w:t>epistemic role of bionics</w:t>
      </w:r>
      <w:r w:rsidR="002F5E34" w:rsidRPr="002C2A58">
        <w:t xml:space="preserve"> cited in the Introduction</w:t>
      </w:r>
      <w:r w:rsidR="008366F3" w:rsidRPr="002C2A58">
        <w:t>.</w:t>
      </w:r>
      <w:r w:rsidR="008D14E5" w:rsidRPr="002C2A58">
        <w:t xml:space="preserve"> In particular,</w:t>
      </w:r>
      <w:r w:rsidR="008366F3" w:rsidRPr="002C2A58">
        <w:t xml:space="preserve"> </w:t>
      </w:r>
      <w:r w:rsidR="008D14E5" w:rsidRPr="002C2A58">
        <w:t>t</w:t>
      </w:r>
      <w:r w:rsidR="008366F3" w:rsidRPr="002C2A58">
        <w:t xml:space="preserve">he first </w:t>
      </w:r>
      <w:r w:rsidR="00DF7547">
        <w:t>assertion</w:t>
      </w:r>
      <w:r w:rsidR="008366F3" w:rsidRPr="002C2A58">
        <w:t xml:space="preserve"> is at odd</w:t>
      </w:r>
      <w:r w:rsidR="00DF7547">
        <w:t>s</w:t>
      </w:r>
      <w:r w:rsidR="008366F3" w:rsidRPr="002C2A58">
        <w:t xml:space="preserve"> with Chapin’s claim that brain-machine technologies “may provide a </w:t>
      </w:r>
      <w:r w:rsidR="008366F3" w:rsidRPr="002C2A58">
        <w:rPr>
          <w:i/>
        </w:rPr>
        <w:t>unique</w:t>
      </w:r>
      <w:r w:rsidR="008366F3" w:rsidRPr="002C2A58">
        <w:t xml:space="preserve"> new tool” to discover brain information processing mechanisms (emphasis added). The second, stronger </w:t>
      </w:r>
      <w:r w:rsidR="00DF7547">
        <w:t>assertion</w:t>
      </w:r>
      <w:r w:rsidR="008366F3" w:rsidRPr="002C2A58">
        <w:t xml:space="preserve"> contrasts with Nicolelis’ claim that brain-machine technologies pave the way to the development of new experimental approaches with which “to investigate the operation of neural systems in behaving animals”.</w:t>
      </w:r>
      <w:r w:rsidR="00B46B65" w:rsidRPr="002C2A58">
        <w:t xml:space="preserve"> </w:t>
      </w:r>
    </w:p>
    <w:p w:rsidR="002F5E34" w:rsidRPr="002C2A58" w:rsidRDefault="00EC7986" w:rsidP="00986699">
      <w:r w:rsidRPr="002C2A58">
        <w:t>Craver</w:t>
      </w:r>
      <w:r w:rsidR="00986699" w:rsidRPr="002C2A58">
        <w:t xml:space="preserve">’s argument runs as follows. </w:t>
      </w:r>
      <w:r w:rsidR="002F5E34" w:rsidRPr="002C2A58">
        <w:t xml:space="preserve">He refers to a prosthesis as </w:t>
      </w:r>
      <w:r w:rsidR="002F5E34" w:rsidRPr="002C2A58">
        <w:rPr>
          <w:i/>
        </w:rPr>
        <w:t>affordance valid</w:t>
      </w:r>
      <w:r w:rsidR="002F5E34" w:rsidRPr="002C2A58">
        <w:t xml:space="preserve"> “to the extent that the behaviour of the simulation could replace the target in the context of a higher-level mechanism” (p. 842).</w:t>
      </w:r>
      <w:r w:rsidRPr="002C2A58">
        <w:t xml:space="preserve"> A robotic arm </w:t>
      </w:r>
      <w:r w:rsidR="00163ADA" w:rsidRPr="002C2A58">
        <w:t>enabling</w:t>
      </w:r>
      <w:r w:rsidRPr="002C2A58">
        <w:t xml:space="preserve"> one to perform all the movements and actions she could perform with a biological arm – </w:t>
      </w:r>
      <w:r w:rsidR="000C735A" w:rsidRPr="002C2A58">
        <w:t xml:space="preserve">such as </w:t>
      </w:r>
      <w:r w:rsidRPr="002C2A58">
        <w:t>grasping</w:t>
      </w:r>
      <w:r w:rsidR="00163ADA" w:rsidRPr="002C2A58">
        <w:t>, lifting,</w:t>
      </w:r>
      <w:r w:rsidRPr="002C2A58">
        <w:t xml:space="preserve"> </w:t>
      </w:r>
      <w:r w:rsidR="000C735A" w:rsidRPr="002C2A58">
        <w:t xml:space="preserve">or pushing </w:t>
      </w:r>
      <w:r w:rsidRPr="002C2A58">
        <w:t xml:space="preserve">objects </w:t>
      </w:r>
      <w:r w:rsidR="000C735A" w:rsidRPr="002C2A58">
        <w:t xml:space="preserve">– </w:t>
      </w:r>
      <w:r w:rsidRPr="002C2A58">
        <w:t>is affordance valid</w:t>
      </w:r>
      <w:r w:rsidR="000C735A" w:rsidRPr="002C2A58">
        <w:t xml:space="preserve">. The development of affordance valid limb prostheses for the restoration of missing sensory-motor capacities is one of the main objectives of research in bionics (see </w:t>
      </w:r>
      <w:r w:rsidR="00B1172D">
        <w:t xml:space="preserve">Nicolelis, 2011 </w:t>
      </w:r>
      <w:r w:rsidR="000C735A" w:rsidRPr="002C2A58">
        <w:t xml:space="preserve">for </w:t>
      </w:r>
      <w:r w:rsidR="00DF7547">
        <w:t>a</w:t>
      </w:r>
      <w:r w:rsidR="00B1172D">
        <w:t xml:space="preserve"> review</w:t>
      </w:r>
      <w:r w:rsidR="000C735A" w:rsidRPr="002C2A58">
        <w:t xml:space="preserve">). </w:t>
      </w:r>
      <w:r w:rsidR="002F5E34" w:rsidRPr="002C2A58">
        <w:t xml:space="preserve">A prosthesis is said to be </w:t>
      </w:r>
      <w:r w:rsidR="002F5E34" w:rsidRPr="002C2A58">
        <w:rPr>
          <w:i/>
        </w:rPr>
        <w:t>phenomenally valid</w:t>
      </w:r>
      <w:r w:rsidR="002F5E34" w:rsidRPr="002C2A58">
        <w:t xml:space="preserve"> to the extent that “its input-output relationship is relevantly </w:t>
      </w:r>
      <w:r w:rsidR="002F5E34" w:rsidRPr="002C2A58">
        <w:lastRenderedPageBreak/>
        <w:t xml:space="preserve">similar to the target input-output relation” </w:t>
      </w:r>
      <w:r w:rsidR="00163ADA" w:rsidRPr="002C2A58">
        <w:t xml:space="preserve">(p. </w:t>
      </w:r>
      <w:r w:rsidR="0026114D" w:rsidRPr="002C2A58">
        <w:t>842</w:t>
      </w:r>
      <w:r w:rsidR="00163ADA" w:rsidRPr="002C2A58">
        <w:t xml:space="preserve">) </w:t>
      </w:r>
      <w:r w:rsidR="002F5E34" w:rsidRPr="002C2A58">
        <w:t xml:space="preserve">under standard or non-standard conditions. </w:t>
      </w:r>
      <w:r w:rsidR="000C735A" w:rsidRPr="002C2A58">
        <w:t xml:space="preserve">A </w:t>
      </w:r>
      <w:r w:rsidR="00986699" w:rsidRPr="002C2A58">
        <w:t>robotic arm</w:t>
      </w:r>
      <w:r w:rsidR="00B1172D">
        <w:t>, for example,</w:t>
      </w:r>
      <w:r w:rsidR="00986699" w:rsidRPr="002C2A58">
        <w:t xml:space="preserve"> is phenomenally (or behaviourally) valid if the relationship between its inputs and its movements is relevantly similar to the relationship between the inputs and the movements of the biological arm it is replacing. </w:t>
      </w:r>
      <w:r w:rsidR="002F5E34" w:rsidRPr="002C2A58">
        <w:t xml:space="preserve">Finally, a prosthesis is said to be </w:t>
      </w:r>
      <w:r w:rsidR="002F5E34" w:rsidRPr="002C2A58">
        <w:rPr>
          <w:i/>
        </w:rPr>
        <w:t>mechanistically valid</w:t>
      </w:r>
      <w:r w:rsidR="002F5E34" w:rsidRPr="002C2A58">
        <w:t xml:space="preserve"> to the extent that its parts, activities, and organizational features are relevantly similar to the parts, activities, and organizational features in the target (p. 842). </w:t>
      </w:r>
      <w:r w:rsidR="00986699" w:rsidRPr="002C2A58">
        <w:t>A robotic arm</w:t>
      </w:r>
      <w:r w:rsidR="00AF54A6">
        <w:t>, for example, will be</w:t>
      </w:r>
      <w:r w:rsidR="00986699" w:rsidRPr="002C2A58">
        <w:t xml:space="preserve"> mechanistic</w:t>
      </w:r>
      <w:r w:rsidR="00AF54A6">
        <w:t>ally</w:t>
      </w:r>
      <w:r w:rsidR="00986699" w:rsidRPr="002C2A58">
        <w:t xml:space="preserve"> valid if its internal mechanism is relevantly similar to the internal mecha</w:t>
      </w:r>
      <w:r w:rsidR="00B1172D">
        <w:t xml:space="preserve">nism governing the replaced arm (mechanistic validity will be discussed more </w:t>
      </w:r>
      <w:r w:rsidR="00063F06">
        <w:t>in detail</w:t>
      </w:r>
      <w:r w:rsidR="00B1172D">
        <w:t xml:space="preserve"> below).</w:t>
      </w:r>
    </w:p>
    <w:p w:rsidR="00651E30" w:rsidRPr="002C2A58" w:rsidRDefault="002F5E34" w:rsidP="00770319">
      <w:r w:rsidRPr="002C2A58">
        <w:t xml:space="preserve">Craver’s first point is that affordance valid prostheses need not be phenomenally valid. He rightly argues that robotic systems can partially replace the functionality of a missing arm or leg even if their inputs are very different from the inputs of the replaced biological components. The arm prosthesis described in </w:t>
      </w:r>
      <w:r w:rsidRPr="002C2A58">
        <w:rPr>
          <w:noProof/>
        </w:rPr>
        <w:t>Carmena et al. (2003)</w:t>
      </w:r>
      <w:r w:rsidRPr="002C2A58">
        <w:t>, for example, is affordance valid (</w:t>
      </w:r>
      <w:r w:rsidR="00770319">
        <w:t>a</w:t>
      </w:r>
      <w:r w:rsidRPr="002C2A58">
        <w:t xml:space="preserve"> monkey could use a brain-controlled prosthesis to carry out tasks which she had previously carried out by using her own hands)</w:t>
      </w:r>
      <w:r w:rsidR="00986699" w:rsidRPr="002C2A58">
        <w:t xml:space="preserve">. However, </w:t>
      </w:r>
      <w:r w:rsidRPr="002C2A58">
        <w:t>the neurons whose activity controlled the prosthesis were not those providing input to the animal’s biological</w:t>
      </w:r>
      <w:r w:rsidR="00986699" w:rsidRPr="002C2A58">
        <w:t xml:space="preserve"> arm, as the prosthesis was controlled by the activity of various frontoparietal neural ensembles</w:t>
      </w:r>
      <w:r w:rsidR="00D86BBA" w:rsidRPr="002C2A58">
        <w:t xml:space="preserve"> acquired through a multi-electrode brain-machine interface. Even though these brain areas participate in motor control, monkey arms are not </w:t>
      </w:r>
      <w:r w:rsidR="00D86BBA" w:rsidRPr="002C2A58">
        <w:rPr>
          <w:i/>
        </w:rPr>
        <w:t>directly</w:t>
      </w:r>
      <w:r w:rsidR="00D86BBA" w:rsidRPr="002C2A58">
        <w:t xml:space="preserve"> connected to these areas. The </w:t>
      </w:r>
      <w:r w:rsidR="00770319">
        <w:t>input of the prosthesis</w:t>
      </w:r>
      <w:r w:rsidR="00D86BBA" w:rsidRPr="002C2A58">
        <w:t xml:space="preserve"> </w:t>
      </w:r>
      <w:r w:rsidR="00770319">
        <w:t>was very different from the input of biological monkey arms</w:t>
      </w:r>
      <w:r w:rsidR="00D86BBA" w:rsidRPr="002C2A58">
        <w:t xml:space="preserve">. For this reason, the input-output </w:t>
      </w:r>
      <w:r w:rsidR="00770319">
        <w:t xml:space="preserve">behaviour of the prosthesis </w:t>
      </w:r>
      <w:r w:rsidR="00651E30" w:rsidRPr="002C2A58">
        <w:t xml:space="preserve">was </w:t>
      </w:r>
      <w:r w:rsidR="00D86BBA" w:rsidRPr="002C2A58">
        <w:t xml:space="preserve">radically different from </w:t>
      </w:r>
      <w:r w:rsidR="00770319">
        <w:t>the input-output behaviour of monkey arms</w:t>
      </w:r>
      <w:r w:rsidR="00D86BBA" w:rsidRPr="002C2A58">
        <w:t xml:space="preserve">, and the </w:t>
      </w:r>
      <w:r w:rsidRPr="002C2A58">
        <w:t>prosthesis was</w:t>
      </w:r>
      <w:r w:rsidR="00770319">
        <w:t xml:space="preserve"> therefore to be regarded as</w:t>
      </w:r>
      <w:r w:rsidRPr="002C2A58">
        <w:t xml:space="preserve"> </w:t>
      </w:r>
      <w:r w:rsidRPr="002C2A58">
        <w:rPr>
          <w:i/>
        </w:rPr>
        <w:t>phenomenally</w:t>
      </w:r>
      <w:r w:rsidRPr="002C2A58">
        <w:t xml:space="preserve"> </w:t>
      </w:r>
      <w:r w:rsidRPr="002C2A58">
        <w:rPr>
          <w:i/>
        </w:rPr>
        <w:t>invalid</w:t>
      </w:r>
      <w:r w:rsidRPr="002C2A58">
        <w:t xml:space="preserve">. </w:t>
      </w:r>
      <w:r w:rsidR="00D86BBA" w:rsidRPr="002C2A58">
        <w:t xml:space="preserve">The fact that arm prostheses can be reliably controlled by signals directly acquired from neural ensembles in various brain areas is one of the major discoveries made in the framework of </w:t>
      </w:r>
      <w:r w:rsidR="00770319">
        <w:t>bionics research so far</w:t>
      </w:r>
      <w:r w:rsidR="00D86BBA" w:rsidRPr="002C2A58">
        <w:t xml:space="preserve">. </w:t>
      </w:r>
      <w:r w:rsidR="00651E30" w:rsidRPr="002C2A58">
        <w:t>Neural networks can be used to extract several motor parameters, including hand velocity and gripping force, from brain areas which are relatively distant from the motoneurons which directly stimulate muscle activity. This discovery has important theoretical implications, as stressed later, as it sheds light on the way motor representations are encoded in the brain.</w:t>
      </w:r>
    </w:p>
    <w:p w:rsidR="002F5E34" w:rsidRPr="002C2A58" w:rsidRDefault="00651E30" w:rsidP="00E3013C">
      <w:r w:rsidRPr="002C2A58">
        <w:lastRenderedPageBreak/>
        <w:t xml:space="preserve">The fact that affordance validity can be achieved without phenomenal validity has also, according to Craver, an important consequence </w:t>
      </w:r>
      <w:r w:rsidR="00E3013C" w:rsidRPr="002C2A58">
        <w:t>as to whether bionics research can really contribute to the discovery of brain mechanisms: b</w:t>
      </w:r>
      <w:r w:rsidR="002F5E34" w:rsidRPr="002C2A58">
        <w:t>eing able to build a</w:t>
      </w:r>
      <w:r w:rsidR="00E3013C" w:rsidRPr="002C2A58">
        <w:t xml:space="preserve">n affordance valid </w:t>
      </w:r>
      <w:r w:rsidR="002F5E34" w:rsidRPr="002C2A58">
        <w:t>prosthesis does not imply having understood the input/output relationship characterizing the replaced biological component.</w:t>
      </w:r>
    </w:p>
    <w:p w:rsidR="009D4908" w:rsidRPr="002C2A58" w:rsidRDefault="002F5E34" w:rsidP="00057666">
      <w:r w:rsidRPr="002C2A58">
        <w:t xml:space="preserve">Another point made by Craver is that affordance and phenomenal validity do not imply mechanistic validity: “a prosthetic model might be affordance valid and phenomenally valid yet mechanistically invalid”; “building a functional prosthesis that simulates a mechanistic model is insufficient to demonstrate that the model is mechanistically valid” (p. 845). </w:t>
      </w:r>
      <w:r w:rsidR="0026114D" w:rsidRPr="002C2A58">
        <w:t xml:space="preserve">Recall that a prosthesis is said to be mechanistically valid to the extent that its parts, activities, and organizational features are relevantly similar to the parts, activities, and organizational features in the target. </w:t>
      </w:r>
      <w:r w:rsidR="00057666" w:rsidRPr="002C2A58">
        <w:t xml:space="preserve">Therefore, here Craver is arguing that a prosthesis </w:t>
      </w:r>
      <w:r w:rsidRPr="002C2A58">
        <w:t xml:space="preserve">may be affordance or phenomenally valid even though its internal mechanism is not relevantly similar to the internal mechanism of the </w:t>
      </w:r>
      <w:r w:rsidR="00057666" w:rsidRPr="002C2A58">
        <w:t>target</w:t>
      </w:r>
      <w:r w:rsidRPr="002C2A58">
        <w:t>. This is because many different mechanisms, in principle, could produce the same input-output behaviour</w:t>
      </w:r>
      <w:r w:rsidR="00057666" w:rsidRPr="002C2A58">
        <w:t>:</w:t>
      </w:r>
      <w:r w:rsidRPr="002C2A58">
        <w:t xml:space="preserve"> in the philosophical jargon, the mechanism is </w:t>
      </w:r>
      <w:r w:rsidRPr="002C2A58">
        <w:rPr>
          <w:i/>
        </w:rPr>
        <w:t>underdetermined</w:t>
      </w:r>
      <w:r w:rsidRPr="002C2A58">
        <w:t xml:space="preserve"> by the de</w:t>
      </w:r>
      <w:r w:rsidR="009D4908" w:rsidRPr="002C2A58">
        <w:t>vice’s input-output behaviour,</w:t>
      </w:r>
      <w:r w:rsidR="00770319">
        <w:t xml:space="preserve"> or, equivalently,</w:t>
      </w:r>
      <w:r w:rsidR="009D4908" w:rsidRPr="002C2A58">
        <w:t xml:space="preserve"> the latter is said to be </w:t>
      </w:r>
      <w:r w:rsidR="009D4908" w:rsidRPr="002C2A58">
        <w:rPr>
          <w:i/>
        </w:rPr>
        <w:t>multiply realizable</w:t>
      </w:r>
      <w:r w:rsidR="009D4908" w:rsidRPr="002C2A58">
        <w:t xml:space="preserve">. </w:t>
      </w:r>
    </w:p>
    <w:p w:rsidR="00057666" w:rsidRPr="002C2A58" w:rsidRDefault="009D4908" w:rsidP="009D4908">
      <w:pPr>
        <w:pStyle w:val="Citazione"/>
      </w:pPr>
      <w:r w:rsidRPr="002C2A58">
        <w:t xml:space="preserve">Phenomena are </w:t>
      </w:r>
      <w:r w:rsidRPr="002C2A58">
        <w:rPr>
          <w:i/>
        </w:rPr>
        <w:t>multiply realizable</w:t>
      </w:r>
      <w:r w:rsidRPr="002C2A58">
        <w:t xml:space="preserve"> in lower-level mechanisms. Multiple realizability obstructs the inference from a model’s phenomenal validity to its mechanistic validity. The space of phenomenally adequate simulations might well be too large and heterogeneous to provide any assurance that the mechanistic features of a phenomenally adequate simulation are relevantly similar to the mechanistic features of the target (p. 844).</w:t>
      </w:r>
    </w:p>
    <w:p w:rsidR="00AF1496" w:rsidRPr="002C2A58" w:rsidRDefault="009D4908" w:rsidP="00C40048">
      <w:r w:rsidRPr="002C2A58">
        <w:t xml:space="preserve">It is important to </w:t>
      </w:r>
      <w:r w:rsidR="00F12393" w:rsidRPr="002C2A58">
        <w:t xml:space="preserve">understand what exactly Craver means with “target” </w:t>
      </w:r>
      <w:r w:rsidR="00063F06">
        <w:t>in these claims</w:t>
      </w:r>
      <w:r w:rsidR="00F12393" w:rsidRPr="002C2A58">
        <w:t>.</w:t>
      </w:r>
      <w:r w:rsidR="00816363" w:rsidRPr="002C2A58">
        <w:t xml:space="preserve"> The problem of multiple realizability </w:t>
      </w:r>
      <w:r w:rsidR="00770319">
        <w:t xml:space="preserve">obstructs inferences from the behaviour of a system to the mechanism producing that behaviour. </w:t>
      </w:r>
      <w:r w:rsidR="00816363" w:rsidRPr="002C2A58">
        <w:t xml:space="preserve">In a simulation study, </w:t>
      </w:r>
      <w:r w:rsidR="00770319">
        <w:t xml:space="preserve">in particular, </w:t>
      </w:r>
      <w:r w:rsidR="00816363" w:rsidRPr="002C2A58">
        <w:t>o</w:t>
      </w:r>
      <w:r w:rsidR="00770319">
        <w:t xml:space="preserve">ne builds an artificial </w:t>
      </w:r>
      <w:r w:rsidR="00770319">
        <w:lastRenderedPageBreak/>
        <w:t>system A</w:t>
      </w:r>
      <w:r w:rsidR="00816363" w:rsidRPr="002C2A58">
        <w:t xml:space="preserve"> simulating a theoretical model of target (biological) system </w:t>
      </w:r>
      <w:r w:rsidR="00770319">
        <w:t>B</w:t>
      </w:r>
      <w:r w:rsidR="00816363" w:rsidRPr="002C2A58">
        <w:t xml:space="preserve">. In this context, the problem of multiple realizability can be stated as follows: the fact that simulation system </w:t>
      </w:r>
      <w:r w:rsidR="00770319">
        <w:t>A</w:t>
      </w:r>
      <w:r w:rsidR="00816363" w:rsidRPr="002C2A58">
        <w:t xml:space="preserve"> reproduces the input-output behaviour of target system </w:t>
      </w:r>
      <w:r w:rsidR="00770319">
        <w:t>B</w:t>
      </w:r>
      <w:r w:rsidR="00816363" w:rsidRPr="002C2A58">
        <w:t xml:space="preserve"> is insufficient to conclude that </w:t>
      </w:r>
      <w:r w:rsidR="00770319">
        <w:t>A</w:t>
      </w:r>
      <w:r w:rsidR="00816363" w:rsidRPr="002C2A58">
        <w:t xml:space="preserve">’s </w:t>
      </w:r>
      <w:r w:rsidR="00770319">
        <w:t xml:space="preserve">internal </w:t>
      </w:r>
      <w:r w:rsidR="00816363" w:rsidRPr="002C2A58">
        <w:t xml:space="preserve">mechanism is relevantly similar to the mechanism governing </w:t>
      </w:r>
      <w:r w:rsidR="00770319">
        <w:t>B</w:t>
      </w:r>
      <w:r w:rsidR="00816363" w:rsidRPr="002C2A58">
        <w:t xml:space="preserve">. </w:t>
      </w:r>
      <w:r w:rsidR="00E86CAB" w:rsidRPr="002C2A58">
        <w:t xml:space="preserve">Craver warns us that building a prosthesis that reproduces the input-output behaviour of a biological component (thus being phenomenally valid) is insufficient to conclude that </w:t>
      </w:r>
      <w:r w:rsidR="00AF1496" w:rsidRPr="002C2A58">
        <w:t xml:space="preserve">the prosthesis reproduces the internal mechanism </w:t>
      </w:r>
      <w:r w:rsidR="00AF1496" w:rsidRPr="002C2A58">
        <w:rPr>
          <w:i/>
        </w:rPr>
        <w:t>of that biological component</w:t>
      </w:r>
      <w:r w:rsidR="00063F06">
        <w:t xml:space="preserve">, namely of the component </w:t>
      </w:r>
      <w:r w:rsidR="00063F06" w:rsidRPr="00063F06">
        <w:rPr>
          <w:i/>
        </w:rPr>
        <w:t>replaced</w:t>
      </w:r>
      <w:r w:rsidR="00063F06">
        <w:t xml:space="preserve"> by the prosthesis. </w:t>
      </w:r>
      <w:r w:rsidR="00770319">
        <w:t>His point is that a</w:t>
      </w:r>
      <w:r w:rsidR="00AF1496" w:rsidRPr="002C2A58">
        <w:t xml:space="preserve"> phenomenally valid </w:t>
      </w:r>
      <w:r w:rsidR="00AF1496" w:rsidRPr="002C2A58">
        <w:rPr>
          <w:i/>
        </w:rPr>
        <w:t>arm</w:t>
      </w:r>
      <w:r w:rsidR="00AF1496" w:rsidRPr="002C2A58">
        <w:t xml:space="preserve"> prosthesis</w:t>
      </w:r>
      <w:r w:rsidR="00770319">
        <w:t>, for example,</w:t>
      </w:r>
      <w:r w:rsidR="00AF1496" w:rsidRPr="002C2A58">
        <w:t xml:space="preserve"> can fail to reproduce the mechanism governing </w:t>
      </w:r>
      <w:r w:rsidR="00063F06" w:rsidRPr="00063F06">
        <w:t xml:space="preserve">the </w:t>
      </w:r>
      <w:r w:rsidR="00AF1496" w:rsidRPr="00063F06">
        <w:t xml:space="preserve">replaced </w:t>
      </w:r>
      <w:r w:rsidR="00AF1496" w:rsidRPr="00AF54A6">
        <w:rPr>
          <w:i/>
        </w:rPr>
        <w:t>arm</w:t>
      </w:r>
      <w:r w:rsidR="00770319">
        <w:t xml:space="preserve">. To sum up, Craver argues that </w:t>
      </w:r>
      <w:r w:rsidR="00C40048">
        <w:t xml:space="preserve">being able to build a phenomenally valid prosthesis is not sufficient to demonstrate that one has understood the mechanism governing the </w:t>
      </w:r>
      <w:r w:rsidR="00AF1496" w:rsidRPr="002C2A58">
        <w:t xml:space="preserve">biological component </w:t>
      </w:r>
      <w:r w:rsidR="00AF1496" w:rsidRPr="00063F06">
        <w:t>replaced</w:t>
      </w:r>
      <w:r w:rsidR="00AF1496" w:rsidRPr="002C2A58">
        <w:t xml:space="preserve"> by </w:t>
      </w:r>
      <w:r w:rsidR="00C40048">
        <w:t>the prosthesis</w:t>
      </w:r>
      <w:r w:rsidR="00AF1496" w:rsidRPr="002C2A58">
        <w:t>.</w:t>
      </w:r>
    </w:p>
    <w:p w:rsidR="00401AA0" w:rsidRPr="002C2A58" w:rsidRDefault="00FD435D" w:rsidP="00C40048">
      <w:r w:rsidRPr="002C2A58">
        <w:t xml:space="preserve">Taken together, the arguments discussed so far allow Craver to conclude that “affordance valid models need not mechanistically or phenomenally valid. This is a blessing for engineers and a mild epistemic curse for basic researchers” (p. 850). Building an efficient prosthesis is insufficient to conclude that one has discovered the mechanism governing the component </w:t>
      </w:r>
      <w:r w:rsidR="00C40048">
        <w:t>replaced by the prosthesis</w:t>
      </w:r>
      <w:r w:rsidRPr="002C2A58">
        <w:t>.</w:t>
      </w:r>
      <w:r w:rsidR="00401AA0" w:rsidRPr="002C2A58">
        <w:t xml:space="preserve"> </w:t>
      </w:r>
      <w:r w:rsidR="00C40048">
        <w:t>This sceptical thesis on the epistemic value of bionics research will be neutralized by showing that it rests on a narrow understanding of the various ways bionic systems can be used to discover brain mechanisms. Let us then introduce some of these ways.</w:t>
      </w:r>
    </w:p>
    <w:p w:rsidR="009D7292" w:rsidRPr="002C2A58" w:rsidRDefault="00406CB5" w:rsidP="00B64F27">
      <w:pPr>
        <w:pStyle w:val="Titolo2"/>
      </w:pPr>
      <w:bookmarkStart w:id="3" w:name="_Ref427855438"/>
      <w:r w:rsidRPr="002C2A58">
        <w:t>B</w:t>
      </w:r>
      <w:r w:rsidR="00010614" w:rsidRPr="002C2A58">
        <w:t>ionics-based methodologies for the study of the brain</w:t>
      </w:r>
      <w:bookmarkEnd w:id="3"/>
      <w:r w:rsidR="00010614" w:rsidRPr="002C2A58">
        <w:t xml:space="preserve"> </w:t>
      </w:r>
    </w:p>
    <w:p w:rsidR="004849D4" w:rsidRPr="002C2A58" w:rsidRDefault="007205D9" w:rsidP="00C40048">
      <w:pPr>
        <w:ind w:firstLine="0"/>
      </w:pPr>
      <w:r>
        <w:t>One of the aims</w:t>
      </w:r>
      <w:r w:rsidR="00C40048">
        <w:t xml:space="preserve"> of </w:t>
      </w:r>
      <w:r w:rsidR="004F444A" w:rsidRPr="002C2A58">
        <w:t xml:space="preserve">this paper is to argue that bionic systems can </w:t>
      </w:r>
      <w:bookmarkEnd w:id="2"/>
      <w:r w:rsidR="009606B7" w:rsidRPr="002C2A58">
        <w:t xml:space="preserve">assist in the discovery of brain mechanisms. </w:t>
      </w:r>
      <w:r w:rsidR="00406CB5" w:rsidRPr="002C2A58">
        <w:t xml:space="preserve">In particular, </w:t>
      </w:r>
      <w:r>
        <w:t xml:space="preserve">I will argue </w:t>
      </w:r>
      <w:r w:rsidR="006400BF">
        <w:t xml:space="preserve">that </w:t>
      </w:r>
      <w:r w:rsidR="00406CB5" w:rsidRPr="002C2A58">
        <w:t xml:space="preserve">they can be used to obtain </w:t>
      </w:r>
      <w:r w:rsidR="005553D2" w:rsidRPr="002C2A58">
        <w:t xml:space="preserve">two kinds of theoretical conclusions on the layout of brain mechanisms. </w:t>
      </w:r>
      <w:r w:rsidR="006400BF">
        <w:t>To illustrate, l</w:t>
      </w:r>
      <w:r w:rsidR="00CC761D" w:rsidRPr="002C2A58">
        <w:t>et M be a purely notional mechanistic model making reference to components b</w:t>
      </w:r>
      <w:r w:rsidR="00CC761D" w:rsidRPr="002C2A58">
        <w:rPr>
          <w:vertAlign w:val="subscript"/>
        </w:rPr>
        <w:t>1</w:t>
      </w:r>
      <w:r w:rsidR="00CC761D" w:rsidRPr="002C2A58">
        <w:t>, b</w:t>
      </w:r>
      <w:r w:rsidR="00CC761D" w:rsidRPr="002C2A58">
        <w:rPr>
          <w:vertAlign w:val="subscript"/>
        </w:rPr>
        <w:t>2</w:t>
      </w:r>
      <w:r w:rsidR="00CC761D" w:rsidRPr="002C2A58">
        <w:t>, and b</w:t>
      </w:r>
      <w:r w:rsidR="00CC761D" w:rsidRPr="002C2A58">
        <w:rPr>
          <w:vertAlign w:val="subscript"/>
        </w:rPr>
        <w:t>3</w:t>
      </w:r>
      <w:r w:rsidR="00CC761D" w:rsidRPr="002C2A58">
        <w:t xml:space="preserve"> of target system S (see the box-and-arrow model in</w:t>
      </w:r>
      <w:r w:rsidR="001D48D4" w:rsidRPr="002C2A58">
        <w:t xml:space="preserve"> </w:t>
      </w:r>
      <w:r w:rsidR="001D48D4" w:rsidRPr="002C2A58">
        <w:fldChar w:fldCharType="begin"/>
      </w:r>
      <w:r w:rsidR="001D48D4" w:rsidRPr="002C2A58">
        <w:instrText xml:space="preserve"> REF _Ref427570054 \h </w:instrText>
      </w:r>
      <w:r w:rsidR="001D48D4" w:rsidRPr="002C2A58">
        <w:fldChar w:fldCharType="separate"/>
      </w:r>
      <w:r w:rsidR="00AF54A6" w:rsidRPr="002C2A58">
        <w:t xml:space="preserve">Figure </w:t>
      </w:r>
      <w:r w:rsidR="00AF54A6">
        <w:rPr>
          <w:noProof/>
        </w:rPr>
        <w:t>1</w:t>
      </w:r>
      <w:r w:rsidR="001D48D4" w:rsidRPr="002C2A58">
        <w:fldChar w:fldCharType="end"/>
      </w:r>
      <w:r w:rsidR="001D48D4" w:rsidRPr="002C2A58">
        <w:t xml:space="preserve"> left</w:t>
      </w:r>
      <w:r w:rsidR="00CC761D" w:rsidRPr="002C2A58">
        <w:t>, in which the model of S is labelled M</w:t>
      </w:r>
      <w:r w:rsidR="00CC761D" w:rsidRPr="002C2A58">
        <w:rPr>
          <w:vertAlign w:val="subscript"/>
        </w:rPr>
        <w:t>S</w:t>
      </w:r>
      <w:r w:rsidR="00CC761D" w:rsidRPr="002C2A58">
        <w:t xml:space="preserve">). And suppose that model M describes, in a more or less precise way, the putative regular behaviour of each component. </w:t>
      </w:r>
      <w:r w:rsidR="005553D2" w:rsidRPr="002C2A58">
        <w:t>T</w:t>
      </w:r>
      <w:r w:rsidR="00CC761D" w:rsidRPr="002C2A58">
        <w:t xml:space="preserve">o test whether M is a </w:t>
      </w:r>
      <w:r w:rsidR="00CC761D" w:rsidRPr="002C2A58">
        <w:lastRenderedPageBreak/>
        <w:t>good model of S, one may want to assess whether all the components of S actually exhibit</w:t>
      </w:r>
      <w:r w:rsidR="001D48D4" w:rsidRPr="002C2A58">
        <w:t xml:space="preserve"> the corresponding regularities – for example, </w:t>
      </w:r>
      <w:r w:rsidR="00CC761D" w:rsidRPr="002C2A58">
        <w:t>whether component b</w:t>
      </w:r>
      <w:r w:rsidR="00CC761D" w:rsidRPr="002C2A58">
        <w:rPr>
          <w:vertAlign w:val="subscript"/>
        </w:rPr>
        <w:t>1</w:t>
      </w:r>
      <w:r w:rsidR="00CC761D" w:rsidRPr="002C2A58">
        <w:t xml:space="preserve"> </w:t>
      </w:r>
      <w:r w:rsidR="001D48D4" w:rsidRPr="002C2A58">
        <w:t>of M</w:t>
      </w:r>
      <w:r w:rsidR="001D48D4" w:rsidRPr="002C2A58">
        <w:rPr>
          <w:vertAlign w:val="subscript"/>
        </w:rPr>
        <w:t>S</w:t>
      </w:r>
      <w:r w:rsidR="001D48D4" w:rsidRPr="002C2A58">
        <w:t xml:space="preserve"> </w:t>
      </w:r>
      <w:r w:rsidR="00CC761D" w:rsidRPr="002C2A58">
        <w:t>actually exhibits the putative behaviour r(b</w:t>
      </w:r>
      <w:r w:rsidR="00CC761D" w:rsidRPr="002C2A58">
        <w:rPr>
          <w:vertAlign w:val="subscript"/>
        </w:rPr>
        <w:t>1</w:t>
      </w:r>
      <w:r w:rsidR="00CC761D" w:rsidRPr="002C2A58">
        <w:t xml:space="preserve">). </w:t>
      </w:r>
      <w:r w:rsidR="00406CB5" w:rsidRPr="002C2A58">
        <w:t>B</w:t>
      </w:r>
      <w:r w:rsidR="001D48D4" w:rsidRPr="002C2A58">
        <w:t>ionic systems can be used for this purpose</w:t>
      </w:r>
      <w:r w:rsidR="00406CB5" w:rsidRPr="002C2A58">
        <w:t xml:space="preserve">: more generally, </w:t>
      </w:r>
      <w:r w:rsidR="001D48D4" w:rsidRPr="002C2A58">
        <w:t xml:space="preserve">they can assist in addressing theoretical hypotheses on the input-output behaviour of </w:t>
      </w:r>
      <w:r w:rsidR="001D48D4" w:rsidRPr="002C2A58">
        <w:rPr>
          <w:i/>
        </w:rPr>
        <w:t>specific components</w:t>
      </w:r>
      <w:r w:rsidR="001D48D4" w:rsidRPr="002C2A58">
        <w:t xml:space="preserve"> of sensory-motor mechanisms. </w:t>
      </w:r>
      <w:r w:rsidR="00406CB5" w:rsidRPr="002C2A58">
        <w:t xml:space="preserve">Moreover, </w:t>
      </w:r>
      <w:r>
        <w:t xml:space="preserve">I will argue that </w:t>
      </w:r>
      <w:r w:rsidR="00406CB5" w:rsidRPr="002C2A58">
        <w:t xml:space="preserve">bionic systems </w:t>
      </w:r>
      <w:r w:rsidR="001D48D4" w:rsidRPr="002C2A58">
        <w:t xml:space="preserve">can be used to inquire into the </w:t>
      </w:r>
      <w:r w:rsidR="001D48D4" w:rsidRPr="002C2A58">
        <w:rPr>
          <w:i/>
        </w:rPr>
        <w:t>internal</w:t>
      </w:r>
      <w:r w:rsidR="001D48D4" w:rsidRPr="002C2A58">
        <w:t xml:space="preserve"> mechanism governing the behaviour of particular components. Let us label scientific questions of the first kind as “level-1” questions, to distinguish them from “level-2” questions in which mechanistic decomposition is iterated in relation to a particular component (see </w:t>
      </w:r>
      <w:r w:rsidR="001D48D4" w:rsidRPr="002C2A58">
        <w:fldChar w:fldCharType="begin"/>
      </w:r>
      <w:r w:rsidR="001D48D4" w:rsidRPr="002C2A58">
        <w:instrText xml:space="preserve"> REF _Ref414375357 \h </w:instrText>
      </w:r>
      <w:r w:rsidR="001D48D4" w:rsidRPr="002C2A58">
        <w:fldChar w:fldCharType="separate"/>
      </w:r>
      <w:r w:rsidR="00AF54A6" w:rsidRPr="002C2A58">
        <w:t xml:space="preserve">Figure </w:t>
      </w:r>
      <w:r w:rsidR="00AF54A6">
        <w:rPr>
          <w:noProof/>
        </w:rPr>
        <w:t>1</w:t>
      </w:r>
      <w:r w:rsidR="001D48D4" w:rsidRPr="002C2A58">
        <w:fldChar w:fldCharType="end"/>
      </w:r>
      <w:r w:rsidR="001D48D4" w:rsidRPr="002C2A58">
        <w:t xml:space="preserve"> right).</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8"/>
        <w:gridCol w:w="5900"/>
      </w:tblGrid>
      <w:tr w:rsidR="005553D2" w:rsidRPr="002C2A58" w:rsidTr="001D48D4">
        <w:tc>
          <w:tcPr>
            <w:tcW w:w="3823" w:type="dxa"/>
            <w:vAlign w:val="center"/>
          </w:tcPr>
          <w:p w:rsidR="005553D2" w:rsidRPr="002C2A58" w:rsidRDefault="005553D2" w:rsidP="001D48D4">
            <w:pPr>
              <w:ind w:firstLine="0"/>
              <w:jc w:val="center"/>
            </w:pPr>
            <w:r w:rsidRPr="002C2A58">
              <w:rPr>
                <w:noProof/>
                <w:lang w:val="it-IT" w:eastAsia="it-IT"/>
              </w:rPr>
              <w:drawing>
                <wp:inline distT="0" distB="0" distL="0" distR="0" wp14:anchorId="557815A7" wp14:editId="7AE38C5E">
                  <wp:extent cx="2011290" cy="1486894"/>
                  <wp:effectExtent l="0" t="0" r="8255"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25357" cy="1497294"/>
                          </a:xfrm>
                          <a:prstGeom prst="rect">
                            <a:avLst/>
                          </a:prstGeom>
                          <a:noFill/>
                          <a:ln>
                            <a:noFill/>
                          </a:ln>
                        </pic:spPr>
                      </pic:pic>
                    </a:graphicData>
                  </a:graphic>
                </wp:inline>
              </w:drawing>
            </w:r>
          </w:p>
        </w:tc>
        <w:tc>
          <w:tcPr>
            <w:tcW w:w="5805" w:type="dxa"/>
          </w:tcPr>
          <w:p w:rsidR="005553D2" w:rsidRPr="002C2A58" w:rsidRDefault="005553D2" w:rsidP="004849D4">
            <w:pPr>
              <w:ind w:firstLine="0"/>
            </w:pPr>
            <w:r w:rsidRPr="002C2A58">
              <w:rPr>
                <w:noProof/>
                <w:lang w:val="it-IT" w:eastAsia="it-IT"/>
              </w:rPr>
              <w:drawing>
                <wp:inline distT="0" distB="0" distL="0" distR="0" wp14:anchorId="068CF726" wp14:editId="68F2302A">
                  <wp:extent cx="3609892" cy="1947830"/>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t="11574" r="17111" b="24004"/>
                          <a:stretch>
                            <a:fillRect/>
                          </a:stretch>
                        </pic:blipFill>
                        <pic:spPr bwMode="auto">
                          <a:xfrm>
                            <a:off x="0" y="0"/>
                            <a:ext cx="3632054" cy="1959788"/>
                          </a:xfrm>
                          <a:prstGeom prst="rect">
                            <a:avLst/>
                          </a:prstGeom>
                          <a:noFill/>
                          <a:ln>
                            <a:noFill/>
                          </a:ln>
                        </pic:spPr>
                      </pic:pic>
                    </a:graphicData>
                  </a:graphic>
                </wp:inline>
              </w:drawing>
            </w:r>
          </w:p>
        </w:tc>
      </w:tr>
    </w:tbl>
    <w:p w:rsidR="003D1DAD" w:rsidRPr="002C2A58" w:rsidRDefault="003D1DAD" w:rsidP="003D1DAD">
      <w:pPr>
        <w:pStyle w:val="Didascalia"/>
        <w:jc w:val="center"/>
      </w:pPr>
      <w:bookmarkStart w:id="4" w:name="_Ref414375357"/>
      <w:bookmarkStart w:id="5" w:name="_Ref427570054"/>
      <w:r w:rsidRPr="002C2A58">
        <w:t xml:space="preserve">Figure </w:t>
      </w:r>
      <w:r w:rsidRPr="002C2A58">
        <w:fldChar w:fldCharType="begin"/>
      </w:r>
      <w:r w:rsidRPr="002C2A58">
        <w:instrText xml:space="preserve"> SEQ Figure \* ARABIC </w:instrText>
      </w:r>
      <w:r w:rsidRPr="002C2A58">
        <w:fldChar w:fldCharType="separate"/>
      </w:r>
      <w:r w:rsidR="00AF54A6">
        <w:rPr>
          <w:noProof/>
        </w:rPr>
        <w:t>1</w:t>
      </w:r>
      <w:r w:rsidRPr="002C2A58">
        <w:rPr>
          <w:noProof/>
        </w:rPr>
        <w:fldChar w:fldCharType="end"/>
      </w:r>
      <w:bookmarkEnd w:id="4"/>
      <w:bookmarkEnd w:id="5"/>
      <w:r w:rsidRPr="002C2A58">
        <w:t xml:space="preserve"> </w:t>
      </w:r>
      <w:r w:rsidR="001D48D4" w:rsidRPr="002C2A58">
        <w:t>–</w:t>
      </w:r>
      <w:r w:rsidRPr="002C2A58">
        <w:t xml:space="preserve"> </w:t>
      </w:r>
      <w:r w:rsidR="001D48D4" w:rsidRPr="002C2A58">
        <w:t>Left: box-and-arrows model of system S. Right: t</w:t>
      </w:r>
      <w:r w:rsidRPr="002C2A58">
        <w:t>he distinction between level-1 and level-2 questions.</w:t>
      </w:r>
    </w:p>
    <w:p w:rsidR="00406CB5" w:rsidRPr="002C2A58" w:rsidRDefault="00406CB5" w:rsidP="00406CB5">
      <w:r w:rsidRPr="002C2A58">
        <w:t xml:space="preserve">A number of bionics-based methodologies can be adopted to address level-1 </w:t>
      </w:r>
      <w:r w:rsidR="006400BF">
        <w:t>and level-2 questions. In this s</w:t>
      </w:r>
      <w:r w:rsidRPr="002C2A58">
        <w:t xml:space="preserve">ection a distinction between replacement and connection experiments, and between simulative and non-simulative methodologies will be made, drawing from – and extending – a taxonomy of bionic experiments proposed in (Datteri, 2009). These distinctions will be </w:t>
      </w:r>
      <w:r w:rsidR="007205D9">
        <w:t>useful</w:t>
      </w:r>
      <w:r w:rsidRPr="002C2A58">
        <w:t xml:space="preserve"> both to </w:t>
      </w:r>
      <w:r w:rsidR="006400BF">
        <w:t>emphasizing</w:t>
      </w:r>
      <w:r w:rsidRPr="002C2A58">
        <w:t xml:space="preserve"> the epistemic value of bionic experiments for the study of the brain, and to neutralizing the sceptical argu</w:t>
      </w:r>
      <w:r w:rsidR="006400BF">
        <w:t>ment discussed in the previous s</w:t>
      </w:r>
      <w:r w:rsidRPr="002C2A58">
        <w:t>ection.</w:t>
      </w:r>
    </w:p>
    <w:p w:rsidR="009D7292" w:rsidRPr="002C2A58" w:rsidRDefault="009D7292" w:rsidP="009D7292">
      <w:pPr>
        <w:pStyle w:val="Titolo3"/>
      </w:pPr>
      <w:bookmarkStart w:id="6" w:name="_Ref427741359"/>
      <w:r w:rsidRPr="002C2A58">
        <w:t>Replacement and connection methodologies</w:t>
      </w:r>
      <w:bookmarkEnd w:id="6"/>
    </w:p>
    <w:p w:rsidR="007C5959" w:rsidRPr="002C2A58" w:rsidRDefault="007C5959" w:rsidP="00BD206F">
      <w:pPr>
        <w:ind w:firstLine="0"/>
      </w:pPr>
      <w:r w:rsidRPr="002C2A58">
        <w:t xml:space="preserve">Bionic systems are all obtained by connecting electronic or robotic devices with living tissues via invasive (e.g., microelectrode arrays) or non-invasive (e.g., electroencephalographic electrodes) </w:t>
      </w:r>
      <w:r w:rsidRPr="002C2A58">
        <w:lastRenderedPageBreak/>
        <w:t xml:space="preserve">interfaces. However, they may be used in different ways to discover brain mechanisms. </w:t>
      </w:r>
      <w:r w:rsidR="00BD206F" w:rsidRPr="002C2A58">
        <w:t xml:space="preserve">A first distinction </w:t>
      </w:r>
      <w:r w:rsidR="006400BF">
        <w:t>can be made</w:t>
      </w:r>
      <w:r w:rsidR="00FB357F">
        <w:t xml:space="preserve">, based on </w:t>
      </w:r>
      <w:r w:rsidR="00FB357F" w:rsidRPr="002C2A58">
        <w:t>(Datteri, 2009)</w:t>
      </w:r>
      <w:r w:rsidR="00FB357F">
        <w:t>,</w:t>
      </w:r>
      <w:r w:rsidR="006400BF">
        <w:t xml:space="preserve"> </w:t>
      </w:r>
      <w:r w:rsidR="00BD206F" w:rsidRPr="002C2A58">
        <w:t xml:space="preserve">between </w:t>
      </w:r>
      <w:r w:rsidR="00BD206F" w:rsidRPr="002C2A58">
        <w:rPr>
          <w:i/>
        </w:rPr>
        <w:t>replacement</w:t>
      </w:r>
      <w:r w:rsidR="00BD206F" w:rsidRPr="002C2A58">
        <w:t xml:space="preserve"> and </w:t>
      </w:r>
      <w:r w:rsidR="00BD206F" w:rsidRPr="002C2A58">
        <w:rPr>
          <w:i/>
        </w:rPr>
        <w:t>connection</w:t>
      </w:r>
      <w:r w:rsidR="00FB357F">
        <w:t xml:space="preserve"> experiments</w:t>
      </w:r>
      <w:r w:rsidR="00BD206F" w:rsidRPr="002C2A58">
        <w:t>. The</w:t>
      </w:r>
      <w:r w:rsidR="006400BF">
        <w:t>se</w:t>
      </w:r>
      <w:r w:rsidR="00BD206F" w:rsidRPr="002C2A58">
        <w:t xml:space="preserve"> two experimental methodologies differ from each other with respect to whether the component whose input-output behaviour (level-1 question)</w:t>
      </w:r>
      <w:r w:rsidR="006400BF">
        <w:t xml:space="preserve"> or internal mechanism (level-2</w:t>
      </w:r>
      <w:r w:rsidR="00BD206F" w:rsidRPr="002C2A58">
        <w:t xml:space="preserve"> question</w:t>
      </w:r>
      <w:r w:rsidR="006400BF">
        <w:t>)</w:t>
      </w:r>
      <w:r w:rsidR="00BD206F" w:rsidRPr="002C2A58">
        <w:t xml:space="preserve"> is under investigation is replaced by, or connected to, </w:t>
      </w:r>
      <w:r w:rsidR="006400BF">
        <w:t>a prosthetic device</w:t>
      </w:r>
      <w:r w:rsidR="00BD206F" w:rsidRPr="002C2A58">
        <w:t>.</w:t>
      </w:r>
      <w:r w:rsidR="006400BF">
        <w:t xml:space="preserve"> They will be only briefly outlined and exemplified here: for a more detailed description see (Datteri, 2009).</w:t>
      </w:r>
    </w:p>
    <w:p w:rsidR="00896340" w:rsidRPr="002C2A58" w:rsidRDefault="00896340" w:rsidP="00896340">
      <w:pPr>
        <w:ind w:firstLine="0"/>
      </w:pPr>
    </w:p>
    <w:p w:rsidR="009D7292" w:rsidRPr="002C2A58" w:rsidRDefault="00896340" w:rsidP="00896340">
      <w:pPr>
        <w:ind w:firstLine="0"/>
      </w:pPr>
      <w:r w:rsidRPr="002C2A58">
        <w:rPr>
          <w:b/>
        </w:rPr>
        <w:t>Replacement experiments</w:t>
      </w:r>
      <w:r w:rsidRPr="002C2A58">
        <w:t>. Consider the level-1 goal of checking whether component b</w:t>
      </w:r>
      <w:r w:rsidRPr="002C2A58">
        <w:rPr>
          <w:vertAlign w:val="subscript"/>
        </w:rPr>
        <w:t>1</w:t>
      </w:r>
      <w:r w:rsidRPr="002C2A58">
        <w:t xml:space="preserve"> of M</w:t>
      </w:r>
      <w:r w:rsidRPr="002C2A58">
        <w:rPr>
          <w:vertAlign w:val="subscript"/>
        </w:rPr>
        <w:t>S</w:t>
      </w:r>
      <w:r w:rsidRPr="002C2A58">
        <w:t xml:space="preserve"> actually exhibits the putative behaviour r(b</w:t>
      </w:r>
      <w:r w:rsidRPr="002C2A58">
        <w:rPr>
          <w:vertAlign w:val="subscript"/>
        </w:rPr>
        <w:t>1</w:t>
      </w:r>
      <w:r w:rsidRPr="002C2A58">
        <w:t xml:space="preserve">). </w:t>
      </w:r>
      <w:r w:rsidR="00B64F27" w:rsidRPr="002C2A58">
        <w:t>To achieve this goal, one might build an artificial component a</w:t>
      </w:r>
      <w:r w:rsidR="00B64F27" w:rsidRPr="002C2A58">
        <w:rPr>
          <w:vertAlign w:val="subscript"/>
        </w:rPr>
        <w:t>1</w:t>
      </w:r>
      <w:r w:rsidR="00B64F27" w:rsidRPr="002C2A58">
        <w:t xml:space="preserve"> </w:t>
      </w:r>
      <w:r w:rsidR="00B64F27" w:rsidRPr="002C2A58">
        <w:rPr>
          <w:i/>
        </w:rPr>
        <w:t>that is known to display</w:t>
      </w:r>
      <w:r w:rsidR="00B64F27" w:rsidRPr="002C2A58">
        <w:t xml:space="preserve"> behaviour r(b</w:t>
      </w:r>
      <w:r w:rsidR="00B64F27" w:rsidRPr="002C2A58">
        <w:rPr>
          <w:vertAlign w:val="subscript"/>
        </w:rPr>
        <w:t>1</w:t>
      </w:r>
      <w:r w:rsidR="00B64F27" w:rsidRPr="002C2A58">
        <w:t>); replace the target component b</w:t>
      </w:r>
      <w:r w:rsidR="00B64F27" w:rsidRPr="002C2A58">
        <w:rPr>
          <w:vertAlign w:val="subscript"/>
        </w:rPr>
        <w:t>1</w:t>
      </w:r>
      <w:r w:rsidR="00B64F27" w:rsidRPr="002C2A58">
        <w:t xml:space="preserve"> with a</w:t>
      </w:r>
      <w:r w:rsidR="00B64F27" w:rsidRPr="002C2A58">
        <w:rPr>
          <w:vertAlign w:val="subscript"/>
        </w:rPr>
        <w:t>1</w:t>
      </w:r>
      <w:r w:rsidR="00B64F27" w:rsidRPr="002C2A58">
        <w:t>, thus obtaining a hybrid bionic system H; and finally check whether H</w:t>
      </w:r>
      <w:r w:rsidR="0057091B" w:rsidRPr="002C2A58">
        <w:t>’s behaviour</w:t>
      </w:r>
      <w:r w:rsidR="00B64F27" w:rsidRPr="002C2A58">
        <w:t xml:space="preserve"> is relevantly similar to the behaviour of S. </w:t>
      </w:r>
      <w:r w:rsidR="0057091B" w:rsidRPr="002C2A58">
        <w:t>If it is</w:t>
      </w:r>
      <w:r w:rsidR="00B64F27" w:rsidRPr="002C2A58">
        <w:t>, one might be induced to conclude that b</w:t>
      </w:r>
      <w:r w:rsidR="00B64F27" w:rsidRPr="002C2A58">
        <w:rPr>
          <w:vertAlign w:val="subscript"/>
        </w:rPr>
        <w:t>1</w:t>
      </w:r>
      <w:r w:rsidR="00B64F27" w:rsidRPr="002C2A58">
        <w:t xml:space="preserve"> actually exhibits r(b</w:t>
      </w:r>
      <w:r w:rsidR="00B64F27" w:rsidRPr="002C2A58">
        <w:rPr>
          <w:vertAlign w:val="subscript"/>
        </w:rPr>
        <w:t>1</w:t>
      </w:r>
      <w:r w:rsidR="00B64F27" w:rsidRPr="002C2A58">
        <w:t>), thus corroborating one of the theoretical claims stated in M. Indeed, if H’s behaviour does not change after replacing b</w:t>
      </w:r>
      <w:r w:rsidR="00B64F27" w:rsidRPr="002C2A58">
        <w:rPr>
          <w:vertAlign w:val="subscript"/>
        </w:rPr>
        <w:t>1</w:t>
      </w:r>
      <w:r w:rsidR="00B64F27" w:rsidRPr="002C2A58">
        <w:t xml:space="preserve"> with an artificial component a</w:t>
      </w:r>
      <w:r w:rsidR="00B64F27" w:rsidRPr="002C2A58">
        <w:rPr>
          <w:vertAlign w:val="subscript"/>
        </w:rPr>
        <w:t>1</w:t>
      </w:r>
      <w:r w:rsidR="00B64F27" w:rsidRPr="002C2A58">
        <w:t xml:space="preserve"> displaying behaviour r(b</w:t>
      </w:r>
      <w:r w:rsidR="00B64F27" w:rsidRPr="002C2A58">
        <w:rPr>
          <w:vertAlign w:val="subscript"/>
        </w:rPr>
        <w:t>1</w:t>
      </w:r>
      <w:r w:rsidR="00B64F27" w:rsidRPr="002C2A58">
        <w:t>), then one must conclude that b</w:t>
      </w:r>
      <w:r w:rsidR="00B64F27" w:rsidRPr="002C2A58">
        <w:rPr>
          <w:vertAlign w:val="subscript"/>
        </w:rPr>
        <w:t>1</w:t>
      </w:r>
      <w:r w:rsidR="00B64F27" w:rsidRPr="002C2A58">
        <w:t xml:space="preserve"> displays behaviour r(b</w:t>
      </w:r>
      <w:r w:rsidR="00B64F27" w:rsidRPr="002C2A58">
        <w:rPr>
          <w:vertAlign w:val="subscript"/>
        </w:rPr>
        <w:t>1</w:t>
      </w:r>
      <w:r w:rsidR="00B64F27" w:rsidRPr="002C2A58">
        <w:t>) too. If</w:t>
      </w:r>
      <w:r w:rsidR="006400BF">
        <w:t>,</w:t>
      </w:r>
      <w:r w:rsidR="00B64F27" w:rsidRPr="002C2A58">
        <w:t xml:space="preserve"> on the other hand, H’s behaviour changes as a result of the replacement, one might conclude that the behaviour of a</w:t>
      </w:r>
      <w:r w:rsidR="00B64F27" w:rsidRPr="002C2A58">
        <w:rPr>
          <w:vertAlign w:val="subscript"/>
        </w:rPr>
        <w:t>1</w:t>
      </w:r>
      <w:r w:rsidR="00B64F27" w:rsidRPr="002C2A58">
        <w:t xml:space="preserve"> does not match the behaviour of b</w:t>
      </w:r>
      <w:r w:rsidR="00B64F27" w:rsidRPr="002C2A58">
        <w:rPr>
          <w:vertAlign w:val="subscript"/>
        </w:rPr>
        <w:t>1</w:t>
      </w:r>
      <w:r w:rsidR="00B64F27" w:rsidRPr="002C2A58">
        <w:t>, and therefore that b</w:t>
      </w:r>
      <w:r w:rsidR="00B64F27" w:rsidRPr="002C2A58">
        <w:rPr>
          <w:vertAlign w:val="subscript"/>
        </w:rPr>
        <w:t>1</w:t>
      </w:r>
      <w:r w:rsidR="00B64F27" w:rsidRPr="002C2A58">
        <w:t xml:space="preserve"> does not exhibit r(b</w:t>
      </w:r>
      <w:r w:rsidR="00B64F27" w:rsidRPr="002C2A58">
        <w:rPr>
          <w:vertAlign w:val="subscript"/>
        </w:rPr>
        <w:t>1</w:t>
      </w:r>
      <w:r w:rsidR="00B64F27" w:rsidRPr="002C2A58">
        <w:t>).</w:t>
      </w:r>
      <w:r w:rsidR="009D7292" w:rsidRPr="002C2A58">
        <w:t xml:space="preserve"> </w:t>
      </w:r>
      <w:r w:rsidR="00B64F27" w:rsidRPr="002C2A58">
        <w:t xml:space="preserve">To sum up, in this methodology one investigates the behaviour of a component by </w:t>
      </w:r>
      <w:r w:rsidR="00B64F27" w:rsidRPr="002C2A58">
        <w:rPr>
          <w:i/>
        </w:rPr>
        <w:t>replacing</w:t>
      </w:r>
      <w:r w:rsidR="00B64F27" w:rsidRPr="002C2A58">
        <w:t xml:space="preserve"> it with an artificial one</w:t>
      </w:r>
      <w:r w:rsidR="00BD206F" w:rsidRPr="002C2A58">
        <w:t xml:space="preserve"> (s</w:t>
      </w:r>
      <w:r w:rsidR="00C43404" w:rsidRPr="002C2A58">
        <w:t>ee</w:t>
      </w:r>
      <w:r w:rsidR="00AD0457" w:rsidRPr="002C2A58">
        <w:t xml:space="preserve"> </w:t>
      </w:r>
      <w:r w:rsidR="00AD0457" w:rsidRPr="002C2A58">
        <w:fldChar w:fldCharType="begin"/>
      </w:r>
      <w:r w:rsidR="00AD0457" w:rsidRPr="002C2A58">
        <w:instrText xml:space="preserve"> REF _Ref414371303 \h </w:instrText>
      </w:r>
      <w:r w:rsidR="00AD0457" w:rsidRPr="002C2A58">
        <w:fldChar w:fldCharType="separate"/>
      </w:r>
      <w:r w:rsidR="00AF54A6" w:rsidRPr="002C2A58">
        <w:t xml:space="preserve">Figure </w:t>
      </w:r>
      <w:r w:rsidR="00AF54A6">
        <w:rPr>
          <w:noProof/>
        </w:rPr>
        <w:t>2</w:t>
      </w:r>
      <w:r w:rsidR="00AD0457" w:rsidRPr="002C2A58">
        <w:fldChar w:fldCharType="end"/>
      </w:r>
      <w:r w:rsidR="00BD206F" w:rsidRPr="002C2A58">
        <w:t>)</w:t>
      </w:r>
      <w:r w:rsidR="00AD0457" w:rsidRPr="002C2A58">
        <w:t>.</w:t>
      </w:r>
      <w:bookmarkStart w:id="7" w:name="_Ref427841329"/>
      <w:r w:rsidR="00C43404" w:rsidRPr="002C2A58">
        <w:rPr>
          <w:rStyle w:val="Rimandonotaapidipagina"/>
        </w:rPr>
        <w:footnoteReference w:id="2"/>
      </w:r>
      <w:bookmarkEnd w:id="7"/>
      <w:r w:rsidR="00AD0457" w:rsidRPr="002C2A58">
        <w:t xml:space="preserve"> Experiments of this kind are </w:t>
      </w:r>
      <w:r w:rsidR="00AD0457" w:rsidRPr="002C2A58">
        <w:lastRenderedPageBreak/>
        <w:t xml:space="preserve">called ArB (“artificial replacement of biological components”) experiments in (Datteri, 2009). This methodology is exemplified in a bionics-supported study on lamprey sensory-motor coordination </w:t>
      </w:r>
      <w:r w:rsidR="00AD0457" w:rsidRPr="002C2A58">
        <w:rPr>
          <w:noProof/>
        </w:rPr>
        <w:t>(Zelenin et al., 2000)</w:t>
      </w:r>
      <w:r w:rsidR="00AD0457" w:rsidRPr="002C2A58">
        <w:t>, in which a model of the input-output behaviour of a component of the lamprey nervous system is obtained by replacing that component with an electro-mechanical device and checking whether the behaviour of the resulting hybrid system is relevantly similar to the behaviour of the original, intact lamprey.</w:t>
      </w:r>
      <w:r w:rsidR="00CD2C5F">
        <w:t xml:space="preserve"> </w:t>
      </w:r>
    </w:p>
    <w:p w:rsidR="00C43404" w:rsidRPr="002C2A58" w:rsidRDefault="00C43404" w:rsidP="00C43404">
      <w:pPr>
        <w:keepNext/>
        <w:ind w:firstLine="0"/>
      </w:pPr>
      <w:r w:rsidRPr="002C2A58">
        <w:rPr>
          <w:noProof/>
          <w:lang w:val="it-IT" w:eastAsia="it-IT"/>
        </w:rPr>
        <w:drawing>
          <wp:inline distT="0" distB="0" distL="0" distR="0" wp14:anchorId="6A4D547C" wp14:editId="33AF1953">
            <wp:extent cx="6111875" cy="1923415"/>
            <wp:effectExtent l="0" t="0" r="3175"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1875" cy="1923415"/>
                    </a:xfrm>
                    <a:prstGeom prst="rect">
                      <a:avLst/>
                    </a:prstGeom>
                    <a:noFill/>
                    <a:ln>
                      <a:noFill/>
                    </a:ln>
                  </pic:spPr>
                </pic:pic>
              </a:graphicData>
            </a:graphic>
          </wp:inline>
        </w:drawing>
      </w:r>
    </w:p>
    <w:p w:rsidR="00C43404" w:rsidRPr="002C2A58" w:rsidRDefault="00C43404" w:rsidP="00C43404">
      <w:pPr>
        <w:pStyle w:val="Didascalia"/>
        <w:ind w:firstLine="0"/>
        <w:jc w:val="center"/>
      </w:pPr>
      <w:bookmarkStart w:id="8" w:name="_Ref414371303"/>
      <w:r w:rsidRPr="002C2A58">
        <w:t xml:space="preserve">Figure </w:t>
      </w:r>
      <w:r w:rsidRPr="002C2A58">
        <w:fldChar w:fldCharType="begin"/>
      </w:r>
      <w:r w:rsidRPr="002C2A58">
        <w:instrText xml:space="preserve"> SEQ Figure \* ARABIC </w:instrText>
      </w:r>
      <w:r w:rsidRPr="002C2A58">
        <w:fldChar w:fldCharType="separate"/>
      </w:r>
      <w:r w:rsidR="00AF54A6">
        <w:rPr>
          <w:noProof/>
        </w:rPr>
        <w:t>2</w:t>
      </w:r>
      <w:r w:rsidRPr="002C2A58">
        <w:rPr>
          <w:noProof/>
        </w:rPr>
        <w:fldChar w:fldCharType="end"/>
      </w:r>
      <w:bookmarkEnd w:id="8"/>
      <w:r w:rsidRPr="002C2A58">
        <w:t xml:space="preserve"> – Schema illustrating the relationship between a model of the target system S and a model of the hybrid system H in the replacement strategy.</w:t>
      </w:r>
    </w:p>
    <w:p w:rsidR="00AD0457" w:rsidRPr="002C2A58" w:rsidRDefault="00AD0457" w:rsidP="00B64F27"/>
    <w:p w:rsidR="00C43404" w:rsidRPr="002C2A58" w:rsidRDefault="00AD0457" w:rsidP="00FB357F">
      <w:pPr>
        <w:ind w:firstLine="0"/>
      </w:pPr>
      <w:r w:rsidRPr="002C2A58">
        <w:rPr>
          <w:b/>
        </w:rPr>
        <w:t>Connection experiments</w:t>
      </w:r>
      <w:r w:rsidRPr="002C2A58">
        <w:t xml:space="preserve">. </w:t>
      </w:r>
      <w:r w:rsidR="00C43404" w:rsidRPr="002C2A58">
        <w:t>In replacement experiments, as shown in the previous section, the target component is replaced with an artificial device exhibiting the hypothesized behaviour r(b</w:t>
      </w:r>
      <w:r w:rsidR="00C43404" w:rsidRPr="002C2A58">
        <w:rPr>
          <w:vertAlign w:val="subscript"/>
        </w:rPr>
        <w:t>1</w:t>
      </w:r>
      <w:r w:rsidR="00C43404" w:rsidRPr="002C2A58">
        <w:t>). Other bionic experiments adopt a completely different methodology to identify the input-output behaviour of b</w:t>
      </w:r>
      <w:r w:rsidR="00C43404" w:rsidRPr="002C2A58">
        <w:rPr>
          <w:vertAlign w:val="subscript"/>
        </w:rPr>
        <w:t>1</w:t>
      </w:r>
      <w:r w:rsidR="00C43404" w:rsidRPr="002C2A58">
        <w:t xml:space="preserve">: the target component is </w:t>
      </w:r>
      <w:r w:rsidR="00C43404" w:rsidRPr="002C2A58">
        <w:rPr>
          <w:i/>
        </w:rPr>
        <w:t>connected</w:t>
      </w:r>
      <w:r w:rsidR="00C43404" w:rsidRPr="002C2A58">
        <w:t xml:space="preserve"> to (rather than replaced by) artificial components a</w:t>
      </w:r>
      <w:r w:rsidR="00C43404" w:rsidRPr="002C2A58">
        <w:rPr>
          <w:vertAlign w:val="subscript"/>
        </w:rPr>
        <w:t>2</w:t>
      </w:r>
      <w:r w:rsidR="00C43404" w:rsidRPr="002C2A58">
        <w:t xml:space="preserve"> and a</w:t>
      </w:r>
      <w:r w:rsidR="00C43404" w:rsidRPr="002C2A58">
        <w:rPr>
          <w:vertAlign w:val="subscript"/>
        </w:rPr>
        <w:t>3</w:t>
      </w:r>
      <w:r w:rsidR="00C43404" w:rsidRPr="002C2A58">
        <w:t xml:space="preserve"> whose behaviour is known (see </w:t>
      </w:r>
      <w:r w:rsidR="00C43404" w:rsidRPr="002C2A58">
        <w:fldChar w:fldCharType="begin"/>
      </w:r>
      <w:r w:rsidR="00C43404" w:rsidRPr="002C2A58">
        <w:instrText xml:space="preserve"> REF _Ref414372168 \h </w:instrText>
      </w:r>
      <w:r w:rsidR="00C43404" w:rsidRPr="002C2A58">
        <w:fldChar w:fldCharType="separate"/>
      </w:r>
      <w:r w:rsidR="00AF54A6" w:rsidRPr="002C2A58">
        <w:t xml:space="preserve">Figure </w:t>
      </w:r>
      <w:r w:rsidR="00AF54A6">
        <w:rPr>
          <w:noProof/>
        </w:rPr>
        <w:t>3</w:t>
      </w:r>
      <w:r w:rsidR="00C43404" w:rsidRPr="002C2A58">
        <w:fldChar w:fldCharType="end"/>
      </w:r>
      <w:r w:rsidR="00C43404" w:rsidRPr="002C2A58">
        <w:t>). The behaviour of b</w:t>
      </w:r>
      <w:r w:rsidR="00C43404" w:rsidRPr="002C2A58">
        <w:rPr>
          <w:vertAlign w:val="subscript"/>
        </w:rPr>
        <w:t>1</w:t>
      </w:r>
      <w:r w:rsidR="00C43404" w:rsidRPr="002C2A58">
        <w:t xml:space="preserve"> is then inferred from the behaviour of the resulting hybrid system H: one theorizes on what behaviour b</w:t>
      </w:r>
      <w:r w:rsidR="00C43404" w:rsidRPr="002C2A58">
        <w:rPr>
          <w:vertAlign w:val="subscript"/>
        </w:rPr>
        <w:t>1</w:t>
      </w:r>
      <w:r w:rsidR="00C43404" w:rsidRPr="002C2A58">
        <w:t xml:space="preserve"> must exhibit for the whole hybrid </w:t>
      </w:r>
      <w:r w:rsidR="00C43404" w:rsidRPr="002C2A58">
        <w:lastRenderedPageBreak/>
        <w:t>system H to generate the observed behaviour, in light of the (known) behaviours r(a</w:t>
      </w:r>
      <w:r w:rsidR="00C43404" w:rsidRPr="002C2A58">
        <w:rPr>
          <w:vertAlign w:val="subscript"/>
        </w:rPr>
        <w:t>2</w:t>
      </w:r>
      <w:r w:rsidR="00C43404" w:rsidRPr="002C2A58">
        <w:t>) and r(a</w:t>
      </w:r>
      <w:r w:rsidR="00C43404" w:rsidRPr="002C2A58">
        <w:rPr>
          <w:vertAlign w:val="subscript"/>
        </w:rPr>
        <w:t>3</w:t>
      </w:r>
      <w:r w:rsidR="00C43404" w:rsidRPr="002C2A58">
        <w:t>) of the artificial components to which b</w:t>
      </w:r>
      <w:r w:rsidR="00C43404" w:rsidRPr="002C2A58">
        <w:rPr>
          <w:vertAlign w:val="subscript"/>
        </w:rPr>
        <w:t>1</w:t>
      </w:r>
      <w:r w:rsidR="00C43404" w:rsidRPr="002C2A58">
        <w:t xml:space="preserve"> is connected. To obtain further evidence, one may also replace b</w:t>
      </w:r>
      <w:r w:rsidR="00C43404" w:rsidRPr="002C2A58">
        <w:rPr>
          <w:vertAlign w:val="subscript"/>
        </w:rPr>
        <w:t>1</w:t>
      </w:r>
      <w:r w:rsidR="00C43404" w:rsidRPr="002C2A58">
        <w:t xml:space="preserve"> in H with an artificial component a</w:t>
      </w:r>
      <w:r w:rsidR="00C43404" w:rsidRPr="002C2A58">
        <w:rPr>
          <w:vertAlign w:val="subscript"/>
        </w:rPr>
        <w:t>1</w:t>
      </w:r>
      <w:r w:rsidR="00C43404" w:rsidRPr="002C2A58">
        <w:t>, thus obtaining a fully artificial system A. If H’s behaviour turns out to be relevantly similar to A’s behaviour, then one may be induced to conclude that b</w:t>
      </w:r>
      <w:r w:rsidR="00C43404" w:rsidRPr="002C2A58">
        <w:rPr>
          <w:vertAlign w:val="subscript"/>
        </w:rPr>
        <w:t>1</w:t>
      </w:r>
      <w:r w:rsidR="00C43404" w:rsidRPr="002C2A58">
        <w:t>’s behaviour is relevantly similar to a</w:t>
      </w:r>
      <w:r w:rsidR="00C43404" w:rsidRPr="002C2A58">
        <w:rPr>
          <w:vertAlign w:val="subscript"/>
        </w:rPr>
        <w:t>1</w:t>
      </w:r>
      <w:r w:rsidR="00C43404" w:rsidRPr="002C2A58">
        <w:t>’s behaviour; given that the behaviour of a</w:t>
      </w:r>
      <w:r w:rsidR="00C43404" w:rsidRPr="002C2A58">
        <w:rPr>
          <w:vertAlign w:val="subscript"/>
        </w:rPr>
        <w:t>1</w:t>
      </w:r>
      <w:r w:rsidR="00C43404" w:rsidRPr="002C2A58">
        <w:t xml:space="preserve"> is known (a</w:t>
      </w:r>
      <w:r w:rsidR="00C43404" w:rsidRPr="002C2A58">
        <w:rPr>
          <w:vertAlign w:val="subscript"/>
        </w:rPr>
        <w:t>1</w:t>
      </w:r>
      <w:r w:rsidR="00C43404" w:rsidRPr="002C2A58">
        <w:t xml:space="preserve"> being a man-made device), one automatically knows the behaviour of b</w:t>
      </w:r>
      <w:r w:rsidR="00C43404" w:rsidRPr="002C2A58">
        <w:rPr>
          <w:vertAlign w:val="subscript"/>
        </w:rPr>
        <w:t>1</w:t>
      </w:r>
      <w:r w:rsidR="00C43404" w:rsidRPr="002C2A58">
        <w:t xml:space="preserve"> as well.</w:t>
      </w:r>
      <w:r w:rsidR="00F4137E" w:rsidRPr="002C2A58">
        <w:t xml:space="preserve"> </w:t>
      </w:r>
      <w:r w:rsidR="00425A3B" w:rsidRPr="002C2A58">
        <w:t xml:space="preserve">Experiments of this kind are called BrA (“biological replacement of artificial components”) </w:t>
      </w:r>
      <w:r w:rsidR="00FB357F">
        <w:t xml:space="preserve">experiments in (Datteri, 2009). </w:t>
      </w:r>
      <w:r w:rsidR="00F4137E" w:rsidRPr="002C2A58">
        <w:t xml:space="preserve">The connection strategy is exemplified by a study on the lamprey nervous system carried out by the Mussa-Ivaldi research group </w:t>
      </w:r>
      <w:r w:rsidR="00F4137E" w:rsidRPr="002C2A58">
        <w:rPr>
          <w:noProof/>
        </w:rPr>
        <w:t>(Karniel et al., 2005; Mussa-Ivaldi et al., 2010)</w:t>
      </w:r>
      <w:r w:rsidR="00F4137E" w:rsidRPr="002C2A58">
        <w:t xml:space="preserve">. </w:t>
      </w:r>
      <w:r w:rsidR="00425A3B" w:rsidRPr="002C2A58">
        <w:t>In that study, t</w:t>
      </w:r>
      <w:r w:rsidR="00F4137E" w:rsidRPr="002C2A58">
        <w:t>he so-called vestibulo-reticular component of a lamprey was extracted and placed in the control loop of a robotic system. Then, the input-output behaviour of that component was inferred from an analysis of the behaviour of the resulting hybrid system.</w:t>
      </w:r>
    </w:p>
    <w:p w:rsidR="00C43404" w:rsidRPr="002C2A58" w:rsidRDefault="001F47A1" w:rsidP="001F47A1">
      <w:pPr>
        <w:keepNext/>
        <w:ind w:firstLine="0"/>
        <w:jc w:val="center"/>
      </w:pPr>
      <w:r w:rsidRPr="001F47A1">
        <w:rPr>
          <w:noProof/>
          <w:lang w:val="it-IT" w:eastAsia="it-IT"/>
        </w:rPr>
        <w:drawing>
          <wp:inline distT="0" distB="0" distL="0" distR="0">
            <wp:extent cx="5144494" cy="3425062"/>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53809" cy="3431264"/>
                    </a:xfrm>
                    <a:prstGeom prst="rect">
                      <a:avLst/>
                    </a:prstGeom>
                    <a:noFill/>
                    <a:ln>
                      <a:noFill/>
                    </a:ln>
                  </pic:spPr>
                </pic:pic>
              </a:graphicData>
            </a:graphic>
          </wp:inline>
        </w:drawing>
      </w:r>
    </w:p>
    <w:p w:rsidR="00C43404" w:rsidRPr="002C2A58" w:rsidRDefault="00C43404" w:rsidP="00C43404">
      <w:pPr>
        <w:pStyle w:val="Didascalia"/>
        <w:ind w:firstLine="0"/>
        <w:jc w:val="center"/>
      </w:pPr>
      <w:bookmarkStart w:id="9" w:name="_Ref414372168"/>
      <w:r w:rsidRPr="002C2A58">
        <w:t xml:space="preserve">Figure </w:t>
      </w:r>
      <w:r w:rsidRPr="002C2A58">
        <w:fldChar w:fldCharType="begin"/>
      </w:r>
      <w:r w:rsidRPr="002C2A58">
        <w:instrText xml:space="preserve"> SEQ Figure \* ARABIC </w:instrText>
      </w:r>
      <w:r w:rsidRPr="002C2A58">
        <w:fldChar w:fldCharType="separate"/>
      </w:r>
      <w:r w:rsidR="00AF54A6">
        <w:rPr>
          <w:noProof/>
        </w:rPr>
        <w:t>3</w:t>
      </w:r>
      <w:r w:rsidRPr="002C2A58">
        <w:rPr>
          <w:noProof/>
        </w:rPr>
        <w:fldChar w:fldCharType="end"/>
      </w:r>
      <w:bookmarkEnd w:id="9"/>
      <w:r w:rsidRPr="002C2A58">
        <w:t xml:space="preserve"> - Schema illustrating the relationship between a model of the target system S, a model of the hybrid system H, and a model of a fully artificial simulation A in the simulation-connection strategy.</w:t>
      </w:r>
    </w:p>
    <w:p w:rsidR="003B5DD1" w:rsidRPr="002C2A58" w:rsidRDefault="00BD206F" w:rsidP="00F4137E">
      <w:r w:rsidRPr="002C2A58">
        <w:lastRenderedPageBreak/>
        <w:t xml:space="preserve">A level-2 question on the internal mechanism of the vestibulo-reticular component was also addressed </w:t>
      </w:r>
      <w:r w:rsidR="00425A3B" w:rsidRPr="002C2A58">
        <w:t xml:space="preserve">in that study </w:t>
      </w:r>
      <w:r w:rsidRPr="002C2A58">
        <w:t xml:space="preserve">by using the same hybrid preparation. </w:t>
      </w:r>
      <w:r w:rsidR="00AD0457" w:rsidRPr="002C2A58">
        <w:t xml:space="preserve">Indeed, after reasoning on the input-output behaviour of the target component, the authors </w:t>
      </w:r>
      <w:r w:rsidR="00C43404" w:rsidRPr="002C2A58">
        <w:t xml:space="preserve">hypothesized a variety of </w:t>
      </w:r>
      <w:r w:rsidR="003B5DD1" w:rsidRPr="002C2A58">
        <w:t>possible</w:t>
      </w:r>
      <w:r w:rsidR="00C43404" w:rsidRPr="002C2A58">
        <w:t xml:space="preserve"> </w:t>
      </w:r>
      <w:r w:rsidR="00AD0457" w:rsidRPr="002C2A58">
        <w:t xml:space="preserve">mechanistic </w:t>
      </w:r>
      <w:r w:rsidR="00C43404" w:rsidRPr="002C2A58">
        <w:t xml:space="preserve">models of </w:t>
      </w:r>
      <w:r w:rsidR="00AD0457" w:rsidRPr="002C2A58">
        <w:t>it</w:t>
      </w:r>
      <w:r w:rsidR="00C43404" w:rsidRPr="002C2A58">
        <w:t>, differing from each other in terms of the pattern of the connections among input and output neurons</w:t>
      </w:r>
      <w:r w:rsidR="00AD0457" w:rsidRPr="002C2A58">
        <w:t xml:space="preserve">. </w:t>
      </w:r>
      <w:r w:rsidR="003B5DD1" w:rsidRPr="002C2A58">
        <w:t xml:space="preserve">They </w:t>
      </w:r>
      <w:r w:rsidR="00C43404" w:rsidRPr="002C2A58">
        <w:t xml:space="preserve">built computer simulations of each of these models. Then, the biological vestibulo-reticular component was extracted </w:t>
      </w:r>
      <w:r w:rsidR="00425A3B" w:rsidRPr="002C2A58">
        <w:t xml:space="preserve">from H </w:t>
      </w:r>
      <w:r w:rsidR="00C43404" w:rsidRPr="002C2A58">
        <w:t xml:space="preserve">and replaced with each of these “how-possibly” artificial vestibulo-reticular components in turn, thus obtaining an equal number of </w:t>
      </w:r>
      <w:r w:rsidR="00C43404" w:rsidRPr="002C2A58">
        <w:rPr>
          <w:i/>
        </w:rPr>
        <w:t>fully artificial</w:t>
      </w:r>
      <w:r w:rsidR="00C43404" w:rsidRPr="002C2A58">
        <w:t xml:space="preserve"> systems A</w:t>
      </w:r>
      <w:r w:rsidR="00C43404" w:rsidRPr="002C2A58">
        <w:rPr>
          <w:vertAlign w:val="subscript"/>
        </w:rPr>
        <w:t>1</w:t>
      </w:r>
      <w:r w:rsidR="00C43404" w:rsidRPr="002C2A58">
        <w:t>, … A</w:t>
      </w:r>
      <w:r w:rsidR="00C43404" w:rsidRPr="002C2A58">
        <w:rPr>
          <w:vertAlign w:val="subscript"/>
        </w:rPr>
        <w:t>n</w:t>
      </w:r>
      <w:r w:rsidR="00C43404" w:rsidRPr="002C2A58">
        <w:t>. Finally, the overt behaviour of each A</w:t>
      </w:r>
      <w:r w:rsidR="00C43404" w:rsidRPr="002C2A58">
        <w:rPr>
          <w:vertAlign w:val="subscript"/>
        </w:rPr>
        <w:t>i</w:t>
      </w:r>
      <w:r w:rsidR="00C43404" w:rsidRPr="002C2A58">
        <w:t xml:space="preserve"> system was compared with the overt behaviour of H. The idea was that the A</w:t>
      </w:r>
      <w:r w:rsidR="00C43404" w:rsidRPr="002C2A58">
        <w:rPr>
          <w:vertAlign w:val="subscript"/>
        </w:rPr>
        <w:t>i</w:t>
      </w:r>
      <w:r w:rsidR="00C43404" w:rsidRPr="002C2A58">
        <w:t xml:space="preserve"> system whose behaviour most closely matched H’s behaviour would contain the “how-possibly” artificial vestibulo-reticular component whose behaviour most closely matched </w:t>
      </w:r>
      <w:r w:rsidR="003B5DD1" w:rsidRPr="002C2A58">
        <w:t xml:space="preserve">the target component’s </w:t>
      </w:r>
      <w:r w:rsidR="00C43404" w:rsidRPr="002C2A58">
        <w:t xml:space="preserve">behaviour. </w:t>
      </w:r>
      <w:r w:rsidR="003B5DD1" w:rsidRPr="002C2A58">
        <w:t xml:space="preserve">See </w:t>
      </w:r>
      <w:r w:rsidR="003B5DD1" w:rsidRPr="002C2A58">
        <w:rPr>
          <w:noProof/>
        </w:rPr>
        <w:t xml:space="preserve">(Karniel et al., 2005; Mussa-Ivaldi et al., 2010; Datteri, 2009) for a </w:t>
      </w:r>
      <w:r w:rsidR="003B5DD1" w:rsidRPr="002C2A58">
        <w:t xml:space="preserve">more </w:t>
      </w:r>
      <w:r w:rsidR="00425A3B" w:rsidRPr="002C2A58">
        <w:t>detailed</w:t>
      </w:r>
      <w:r w:rsidR="003B5DD1" w:rsidRPr="002C2A58">
        <w:t xml:space="preserve"> description of the results. </w:t>
      </w:r>
    </w:p>
    <w:p w:rsidR="00C43404" w:rsidRPr="002C2A58" w:rsidRDefault="003B5DD1" w:rsidP="00425A3B">
      <w:r w:rsidRPr="002C2A58">
        <w:t>O</w:t>
      </w:r>
      <w:r w:rsidR="00C43404" w:rsidRPr="002C2A58">
        <w:t>ther examples of connection experiments</w:t>
      </w:r>
      <w:r w:rsidRPr="002C2A58">
        <w:t xml:space="preserve"> include </w:t>
      </w:r>
      <w:r w:rsidR="00C43404" w:rsidRPr="002C2A58">
        <w:t xml:space="preserve">the study on thalamic circuitry described in </w:t>
      </w:r>
      <w:r w:rsidR="00C43404" w:rsidRPr="002C2A58">
        <w:rPr>
          <w:noProof/>
        </w:rPr>
        <w:t>(Le Masson et al., 2002)</w:t>
      </w:r>
      <w:r w:rsidR="00C43404" w:rsidRPr="002C2A58">
        <w:t xml:space="preserve"> and the study on insect sensory-motor control described in </w:t>
      </w:r>
      <w:r w:rsidR="00C43404" w:rsidRPr="002C2A58">
        <w:rPr>
          <w:noProof/>
        </w:rPr>
        <w:t>(Kanzaki et al., 2013)</w:t>
      </w:r>
      <w:r w:rsidR="00C43404" w:rsidRPr="002C2A58">
        <w:t>.</w:t>
      </w:r>
      <w:r w:rsidRPr="002C2A58">
        <w:t xml:space="preserve"> </w:t>
      </w:r>
      <w:r w:rsidR="00425A3B" w:rsidRPr="002C2A58">
        <w:t xml:space="preserve">Notably, a number </w:t>
      </w:r>
      <w:r w:rsidRPr="002C2A58">
        <w:t>of studies carried out</w:t>
      </w:r>
      <w:r w:rsidR="00425A3B" w:rsidRPr="002C2A58">
        <w:t xml:space="preserve"> </w:t>
      </w:r>
      <w:r w:rsidRPr="002C2A58">
        <w:t xml:space="preserve">by the </w:t>
      </w:r>
      <w:r w:rsidR="00425A3B" w:rsidRPr="002C2A58">
        <w:t xml:space="preserve">research </w:t>
      </w:r>
      <w:r w:rsidRPr="002C2A58">
        <w:t>groups led</w:t>
      </w:r>
      <w:r w:rsidR="00FB357F">
        <w:t>, among others,</w:t>
      </w:r>
      <w:r w:rsidRPr="002C2A58">
        <w:t xml:space="preserve"> by John Chapin and Miguel Nicolelis</w:t>
      </w:r>
      <w:r w:rsidR="00425A3B" w:rsidRPr="002C2A58">
        <w:t xml:space="preserve"> </w:t>
      </w:r>
      <w:r w:rsidR="00FB357F">
        <w:t xml:space="preserve">partially </w:t>
      </w:r>
      <w:r w:rsidR="00425A3B" w:rsidRPr="002C2A58">
        <w:t xml:space="preserve">conform to the connection strategy. </w:t>
      </w:r>
      <w:r w:rsidR="009C1B6F" w:rsidRPr="002C2A58">
        <w:t>In those studies,</w:t>
      </w:r>
      <w:r w:rsidR="000414CC" w:rsidRPr="002C2A58">
        <w:t xml:space="preserve"> </w:t>
      </w:r>
      <w:r w:rsidR="009C1B6F" w:rsidRPr="002C2A58">
        <w:t xml:space="preserve">theoretical conclusions on the mechanisms of motor representation and motor control in the brain have been obtained </w:t>
      </w:r>
      <w:r w:rsidR="000414CC" w:rsidRPr="002C2A58">
        <w:t>by connecting particular brain areas with electro-mechanical devices</w:t>
      </w:r>
      <w:r w:rsidR="00425A3B" w:rsidRPr="002C2A58">
        <w:t xml:space="preserve"> through suitable multi-electrode interfaces</w:t>
      </w:r>
      <w:r w:rsidR="000414CC" w:rsidRPr="002C2A58">
        <w:t>. However, the methodology adopted in the</w:t>
      </w:r>
      <w:r w:rsidR="00425A3B" w:rsidRPr="002C2A58">
        <w:t>se</w:t>
      </w:r>
      <w:r w:rsidR="000414CC" w:rsidRPr="002C2A58">
        <w:t xml:space="preserve"> studies differs from the connection methodology </w:t>
      </w:r>
      <w:r w:rsidR="001E6992" w:rsidRPr="002C2A58">
        <w:t xml:space="preserve">illustrated in </w:t>
      </w:r>
      <w:r w:rsidR="001E6992" w:rsidRPr="002C2A58">
        <w:fldChar w:fldCharType="begin"/>
      </w:r>
      <w:r w:rsidR="001E6992" w:rsidRPr="002C2A58">
        <w:instrText xml:space="preserve"> REF _Ref414372168 \h </w:instrText>
      </w:r>
      <w:r w:rsidR="001E6992" w:rsidRPr="002C2A58">
        <w:fldChar w:fldCharType="separate"/>
      </w:r>
      <w:r w:rsidR="00AF54A6" w:rsidRPr="002C2A58">
        <w:t xml:space="preserve">Figure </w:t>
      </w:r>
      <w:r w:rsidR="00AF54A6">
        <w:rPr>
          <w:noProof/>
        </w:rPr>
        <w:t>3</w:t>
      </w:r>
      <w:r w:rsidR="001E6992" w:rsidRPr="002C2A58">
        <w:fldChar w:fldCharType="end"/>
      </w:r>
      <w:r w:rsidR="001E6992" w:rsidRPr="002C2A58">
        <w:t xml:space="preserve"> </w:t>
      </w:r>
      <w:r w:rsidR="00425A3B" w:rsidRPr="002C2A58">
        <w:t>in one important res</w:t>
      </w:r>
      <w:r w:rsidR="00FB357F">
        <w:t>pect, as discussed in the next s</w:t>
      </w:r>
      <w:r w:rsidR="00425A3B" w:rsidRPr="002C2A58">
        <w:t>ection.</w:t>
      </w:r>
    </w:p>
    <w:p w:rsidR="009D7292" w:rsidRPr="002C2A58" w:rsidRDefault="009D7292" w:rsidP="009D7292">
      <w:pPr>
        <w:pStyle w:val="Titolo3"/>
      </w:pPr>
      <w:bookmarkStart w:id="10" w:name="_Ref427840705"/>
      <w:r w:rsidRPr="002C2A58">
        <w:t>Simulati</w:t>
      </w:r>
      <w:r w:rsidR="00B7176F" w:rsidRPr="002C2A58">
        <w:t>ve</w:t>
      </w:r>
      <w:r w:rsidRPr="002C2A58">
        <w:t xml:space="preserve"> and </w:t>
      </w:r>
      <w:r w:rsidR="003B5DD1" w:rsidRPr="002C2A58">
        <w:t>non-simulative</w:t>
      </w:r>
      <w:r w:rsidR="00B7176F" w:rsidRPr="002C2A58">
        <w:t xml:space="preserve"> </w:t>
      </w:r>
      <w:r w:rsidRPr="002C2A58">
        <w:t>methodologies</w:t>
      </w:r>
      <w:bookmarkEnd w:id="10"/>
    </w:p>
    <w:p w:rsidR="00CC7204" w:rsidRPr="002C2A58" w:rsidRDefault="003F4926" w:rsidP="00CC7204">
      <w:pPr>
        <w:ind w:firstLine="0"/>
      </w:pPr>
      <w:r w:rsidRPr="002C2A58">
        <w:t>The replacement and connection methodologies discussed so far</w:t>
      </w:r>
      <w:r w:rsidR="00C52E79">
        <w:t xml:space="preserve"> </w:t>
      </w:r>
      <w:r w:rsidRPr="002C2A58">
        <w:t xml:space="preserve">share a common methodological feature: in both cases, the behaviour of the target component is inferred from the overt behaviour of the bionic system (as well as on the basis of other auxiliary theoretical and methodological assumptions). In </w:t>
      </w:r>
      <w:r w:rsidR="00CC7204" w:rsidRPr="002C2A58">
        <w:t xml:space="preserve">particular, in </w:t>
      </w:r>
      <w:r w:rsidRPr="002C2A58">
        <w:t xml:space="preserve">the replacement </w:t>
      </w:r>
      <w:r w:rsidR="00CC7204" w:rsidRPr="002C2A58">
        <w:t xml:space="preserve">methodology </w:t>
      </w:r>
      <w:r w:rsidRPr="002C2A58">
        <w:t xml:space="preserve">discussed in </w:t>
      </w:r>
      <w:r w:rsidR="00C52E79">
        <w:t>s</w:t>
      </w:r>
      <w:r w:rsidRPr="002C2A58">
        <w:t xml:space="preserve">ection </w:t>
      </w:r>
      <w:r w:rsidR="00CC7204" w:rsidRPr="002C2A58">
        <w:fldChar w:fldCharType="begin"/>
      </w:r>
      <w:r w:rsidR="00CC7204" w:rsidRPr="002C2A58">
        <w:instrText xml:space="preserve"> REF _Ref427741359 \n \h </w:instrText>
      </w:r>
      <w:r w:rsidR="00CC7204" w:rsidRPr="002C2A58">
        <w:fldChar w:fldCharType="separate"/>
      </w:r>
      <w:r w:rsidR="00AF54A6">
        <w:t>4.1</w:t>
      </w:r>
      <w:r w:rsidR="00CC7204" w:rsidRPr="002C2A58">
        <w:fldChar w:fldCharType="end"/>
      </w:r>
      <w:r w:rsidRPr="002C2A58">
        <w:t xml:space="preserve"> the input-output </w:t>
      </w:r>
      <w:r w:rsidRPr="002C2A58">
        <w:lastRenderedPageBreak/>
        <w:t xml:space="preserve">behaviour of the removed component </w:t>
      </w:r>
      <w:r w:rsidR="00CC7204" w:rsidRPr="002C2A58">
        <w:t>b</w:t>
      </w:r>
      <w:r w:rsidR="00CC7204" w:rsidRPr="002C2A58">
        <w:rPr>
          <w:vertAlign w:val="subscript"/>
        </w:rPr>
        <w:t>1</w:t>
      </w:r>
      <w:r w:rsidR="00CC7204" w:rsidRPr="002C2A58">
        <w:t xml:space="preserve"> </w:t>
      </w:r>
      <w:r w:rsidRPr="002C2A58">
        <w:t xml:space="preserve">is inferred from </w:t>
      </w:r>
      <w:r w:rsidR="00C52E79">
        <w:t xml:space="preserve">the </w:t>
      </w:r>
      <w:r w:rsidRPr="002C2A58">
        <w:t xml:space="preserve">analysis of the behaviour of the </w:t>
      </w:r>
      <w:r w:rsidR="00CC7204" w:rsidRPr="002C2A58">
        <w:t>hybrid system H</w:t>
      </w:r>
      <w:r w:rsidRPr="002C2A58">
        <w:t>.</w:t>
      </w:r>
      <w:r w:rsidR="00C52E79">
        <w:rPr>
          <w:rStyle w:val="Rimandonotaapidipagina"/>
        </w:rPr>
        <w:footnoteReference w:id="3"/>
      </w:r>
      <w:r w:rsidRPr="002C2A58">
        <w:t xml:space="preserve"> Similarly, in the connection </w:t>
      </w:r>
      <w:r w:rsidR="00CC7204" w:rsidRPr="002C2A58">
        <w:t xml:space="preserve">methodology </w:t>
      </w:r>
      <w:r w:rsidRPr="002C2A58">
        <w:t xml:space="preserve">described </w:t>
      </w:r>
      <w:r w:rsidR="00C52E79">
        <w:t>there</w:t>
      </w:r>
      <w:r w:rsidRPr="002C2A58">
        <w:t xml:space="preserve">, </w:t>
      </w:r>
      <w:r w:rsidR="00CC7204" w:rsidRPr="002C2A58">
        <w:t>b</w:t>
      </w:r>
      <w:r w:rsidR="00CC7204" w:rsidRPr="002C2A58">
        <w:rPr>
          <w:vertAlign w:val="subscript"/>
        </w:rPr>
        <w:t>1</w:t>
      </w:r>
      <w:r w:rsidR="00CC7204" w:rsidRPr="002C2A58">
        <w:t xml:space="preserve">’s behaviour and internal mechanism are inferred from </w:t>
      </w:r>
      <w:r w:rsidR="00C52E79">
        <w:t xml:space="preserve">the </w:t>
      </w:r>
      <w:r w:rsidR="00CC7204" w:rsidRPr="002C2A58">
        <w:t xml:space="preserve">behaviour of </w:t>
      </w:r>
      <w:r w:rsidR="00053BC8" w:rsidRPr="002C2A58">
        <w:t xml:space="preserve">the hybrid simulation </w:t>
      </w:r>
      <w:r w:rsidR="00CC7204" w:rsidRPr="002C2A58">
        <w:t xml:space="preserve">H and of fully artificial </w:t>
      </w:r>
      <w:r w:rsidR="00053BC8" w:rsidRPr="002C2A58">
        <w:t>simulation of the theoretical model M</w:t>
      </w:r>
      <w:r w:rsidR="00053BC8" w:rsidRPr="002C2A58">
        <w:rPr>
          <w:vertAlign w:val="subscript"/>
        </w:rPr>
        <w:t>S</w:t>
      </w:r>
      <w:r w:rsidR="00053BC8" w:rsidRPr="002C2A58">
        <w:t>.</w:t>
      </w:r>
    </w:p>
    <w:p w:rsidR="003F4926" w:rsidRPr="002C2A58" w:rsidRDefault="00CC7204" w:rsidP="00053BC8">
      <w:r w:rsidRPr="002C2A58">
        <w:t xml:space="preserve">In this respect, the replacement and connection methodologies analysed so far are hybrid variants of the </w:t>
      </w:r>
      <w:r w:rsidRPr="002C2A58">
        <w:rPr>
          <w:i/>
        </w:rPr>
        <w:t>model-oriented</w:t>
      </w:r>
      <w:r w:rsidRPr="002C2A58">
        <w:t xml:space="preserve"> </w:t>
      </w:r>
      <w:r w:rsidRPr="00C52E79">
        <w:rPr>
          <w:i/>
        </w:rPr>
        <w:t>simulation</w:t>
      </w:r>
      <w:r w:rsidRPr="002C2A58">
        <w:t xml:space="preserve"> methodology discussed in </w:t>
      </w:r>
      <w:r w:rsidR="00C52E79">
        <w:t>S</w:t>
      </w:r>
      <w:r w:rsidRPr="002C2A58">
        <w:t xml:space="preserve">ection </w:t>
      </w:r>
      <w:r w:rsidRPr="002C2A58">
        <w:fldChar w:fldCharType="begin"/>
      </w:r>
      <w:r w:rsidRPr="002C2A58">
        <w:instrText xml:space="preserve"> REF _Ref413057527 \n \h </w:instrText>
      </w:r>
      <w:r w:rsidRPr="002C2A58">
        <w:fldChar w:fldCharType="separate"/>
      </w:r>
      <w:r w:rsidR="00AF54A6">
        <w:t>2</w:t>
      </w:r>
      <w:r w:rsidRPr="002C2A58">
        <w:fldChar w:fldCharType="end"/>
      </w:r>
      <w:r w:rsidR="00053BC8" w:rsidRPr="002C2A58">
        <w:t>.</w:t>
      </w:r>
      <w:r w:rsidRPr="002C2A58">
        <w:t xml:space="preserve"> </w:t>
      </w:r>
      <w:r w:rsidR="00053BC8" w:rsidRPr="002C2A58">
        <w:t>I</w:t>
      </w:r>
      <w:r w:rsidRPr="002C2A58">
        <w:t xml:space="preserve">n AI and biorobotic simulation studies, </w:t>
      </w:r>
      <w:r w:rsidR="003F4926" w:rsidRPr="002C2A58">
        <w:t xml:space="preserve">theoretical conclusions on </w:t>
      </w:r>
      <w:r w:rsidRPr="002C2A58">
        <w:t xml:space="preserve">a biological system </w:t>
      </w:r>
      <w:r w:rsidR="003F4926" w:rsidRPr="002C2A58">
        <w:t xml:space="preserve">are drawn by </w:t>
      </w:r>
      <w:r w:rsidR="00053BC8" w:rsidRPr="002C2A58">
        <w:t xml:space="preserve">analysing </w:t>
      </w:r>
      <w:r w:rsidR="003F4926" w:rsidRPr="002C2A58">
        <w:t xml:space="preserve">the behaviour of </w:t>
      </w:r>
      <w:r w:rsidRPr="002C2A58">
        <w:t xml:space="preserve">an artificial (computer or robotic) system implementing a theoretical model of it. </w:t>
      </w:r>
      <w:r w:rsidR="00053BC8" w:rsidRPr="002C2A58">
        <w:t>In the replacement and connection methodologies analysed here, theoretical conclusions on biological component b</w:t>
      </w:r>
      <w:r w:rsidR="00053BC8" w:rsidRPr="002C2A58">
        <w:rPr>
          <w:vertAlign w:val="subscript"/>
        </w:rPr>
        <w:t>1</w:t>
      </w:r>
      <w:r w:rsidR="00053BC8" w:rsidRPr="002C2A58">
        <w:t xml:space="preserve"> are drawn by analysing the behaviour of a hybrid simulation of a theoretical model of a system containing it. </w:t>
      </w:r>
      <w:r w:rsidRPr="002C2A58">
        <w:t xml:space="preserve">For this reason, the replacement and connection methodologies discussed so far can be regarded as </w:t>
      </w:r>
      <w:r w:rsidRPr="002C2A58">
        <w:rPr>
          <w:i/>
        </w:rPr>
        <w:t>hybrid simulation</w:t>
      </w:r>
      <w:r w:rsidRPr="002C2A58">
        <w:t xml:space="preserve"> methodologies.</w:t>
      </w:r>
    </w:p>
    <w:p w:rsidR="004067FF" w:rsidRPr="002C2A58" w:rsidRDefault="00D63D02" w:rsidP="00D63D02">
      <w:r w:rsidRPr="002C2A58">
        <w:t xml:space="preserve">The analysis of the sensory-motor behaviour displayed by the </w:t>
      </w:r>
      <w:r w:rsidRPr="002C2A58">
        <w:rPr>
          <w:i/>
        </w:rPr>
        <w:t>whole</w:t>
      </w:r>
      <w:r w:rsidRPr="002C2A58">
        <w:t xml:space="preserve"> system plays a less crucial role in other bionic connection experiments, which are therefore called here </w:t>
      </w:r>
      <w:r w:rsidR="0098365D" w:rsidRPr="002C2A58">
        <w:rPr>
          <w:i/>
        </w:rPr>
        <w:t>non-simulative</w:t>
      </w:r>
      <w:r w:rsidRPr="002C2A58">
        <w:t xml:space="preserve"> bionic experiments. The non-simulati</w:t>
      </w:r>
      <w:r w:rsidR="0098365D" w:rsidRPr="002C2A58">
        <w:t>ve</w:t>
      </w:r>
      <w:r w:rsidRPr="002C2A58">
        <w:t>, connection strategy is only marginally covered by the analysis provided in (Datteri, 2009)</w:t>
      </w:r>
      <w:r w:rsidR="00FC3CCA">
        <w:t>, which focuses on bionic simulative experiments only</w:t>
      </w:r>
      <w:r w:rsidRPr="002C2A58">
        <w:t xml:space="preserve">. However, </w:t>
      </w:r>
      <w:r w:rsidR="0098365D" w:rsidRPr="002C2A58">
        <w:t xml:space="preserve">it has led </w:t>
      </w:r>
      <w:r w:rsidRPr="002C2A58">
        <w:t xml:space="preserve">to </w:t>
      </w:r>
      <w:r w:rsidR="0098365D" w:rsidRPr="002C2A58">
        <w:t xml:space="preserve">significant insights </w:t>
      </w:r>
      <w:r w:rsidR="004067FF" w:rsidRPr="002C2A58">
        <w:t xml:space="preserve">on the mechanisms underlying motor representation and motor control in the brain. </w:t>
      </w:r>
      <w:r w:rsidR="0098365D" w:rsidRPr="002C2A58">
        <w:t xml:space="preserve">While few examples of the simulative replacement and connection methodologies discussed in the previous section are reported in the literature, the non-simulative connection strategy which is to be discussed here is at the </w:t>
      </w:r>
      <w:r w:rsidR="00FB357F">
        <w:t>basis</w:t>
      </w:r>
      <w:r w:rsidR="0098365D" w:rsidRPr="002C2A58">
        <w:t xml:space="preserve"> of important neuroscience research projects. Philosophers reflecting on the epistemic value of bionic experiments </w:t>
      </w:r>
      <w:r w:rsidR="00C52E79">
        <w:t xml:space="preserve">typicaly </w:t>
      </w:r>
      <w:r w:rsidR="0098365D" w:rsidRPr="002C2A58">
        <w:t xml:space="preserve">have non-simulative connection </w:t>
      </w:r>
      <w:r w:rsidR="0098365D" w:rsidRPr="002C2A58">
        <w:lastRenderedPageBreak/>
        <w:t xml:space="preserve">experiments in mind (including Chirimuuta, 2013 and, as we will suggest in Section </w:t>
      </w:r>
      <w:r w:rsidR="0098365D" w:rsidRPr="002C2A58">
        <w:fldChar w:fldCharType="begin"/>
      </w:r>
      <w:r w:rsidR="0098365D" w:rsidRPr="002C2A58">
        <w:instrText xml:space="preserve"> REF _Ref414974298 \n \h </w:instrText>
      </w:r>
      <w:r w:rsidR="0098365D" w:rsidRPr="002C2A58">
        <w:fldChar w:fldCharType="separate"/>
      </w:r>
      <w:r w:rsidR="00AF54A6">
        <w:t>5</w:t>
      </w:r>
      <w:r w:rsidR="0098365D" w:rsidRPr="002C2A58">
        <w:fldChar w:fldCharType="end"/>
      </w:r>
      <w:r w:rsidR="0098365D" w:rsidRPr="002C2A58">
        <w:t>, Craver 2010 too). For this reason, a reflection on the structure of this methodology and on the extent to which it differs from the simulative methodologies discussed before represents an important integration to the taxonomy provided in (Datteri, 2009).</w:t>
      </w:r>
    </w:p>
    <w:p w:rsidR="00C92BDC" w:rsidRDefault="00B64F27" w:rsidP="003D6DB2">
      <w:r w:rsidRPr="002C2A58">
        <w:t xml:space="preserve">As in the </w:t>
      </w:r>
      <w:r w:rsidR="0098365D" w:rsidRPr="002C2A58">
        <w:t xml:space="preserve">simulative </w:t>
      </w:r>
      <w:r w:rsidRPr="002C2A58">
        <w:t xml:space="preserve">connection methodology, these experiments are based on </w:t>
      </w:r>
      <w:r w:rsidRPr="002C2A58">
        <w:rPr>
          <w:i/>
        </w:rPr>
        <w:t>connecting</w:t>
      </w:r>
      <w:r w:rsidRPr="002C2A58">
        <w:t xml:space="preserve"> the target component with artificial devices; however, in the </w:t>
      </w:r>
      <w:r w:rsidR="0098365D" w:rsidRPr="002C2A58">
        <w:t xml:space="preserve">non-simulative </w:t>
      </w:r>
      <w:r w:rsidRPr="002C2A58">
        <w:t xml:space="preserve">method the behaviour of the target component is inferred from </w:t>
      </w:r>
      <w:r w:rsidRPr="002C2A58">
        <w:rPr>
          <w:i/>
        </w:rPr>
        <w:t>direct recordings</w:t>
      </w:r>
      <w:r w:rsidRPr="002C2A58">
        <w:t xml:space="preserve"> of the activity of the neurons reached by the brain-machine interface (</w:t>
      </w:r>
      <w:r w:rsidRPr="002C2A58">
        <w:fldChar w:fldCharType="begin"/>
      </w:r>
      <w:r w:rsidRPr="002C2A58">
        <w:instrText xml:space="preserve"> REF _Ref416781782 \h </w:instrText>
      </w:r>
      <w:r w:rsidRPr="002C2A58">
        <w:fldChar w:fldCharType="separate"/>
      </w:r>
      <w:r w:rsidR="00AF54A6" w:rsidRPr="002C2A58">
        <w:t xml:space="preserve">Figure </w:t>
      </w:r>
      <w:r w:rsidR="00AF54A6">
        <w:rPr>
          <w:noProof/>
        </w:rPr>
        <w:t>4</w:t>
      </w:r>
      <w:r w:rsidRPr="002C2A58">
        <w:fldChar w:fldCharType="end"/>
      </w:r>
      <w:r w:rsidRPr="002C2A58">
        <w:t xml:space="preserve">), rather than from the overt behaviour of the entire hybrid system. </w:t>
      </w:r>
      <w:r w:rsidR="003D6DB2" w:rsidRPr="002C2A58">
        <w:t>There is an important difference</w:t>
      </w:r>
      <w:r w:rsidR="0071716A" w:rsidRPr="002C2A58">
        <w:t xml:space="preserve"> </w:t>
      </w:r>
      <w:r w:rsidR="003D6DB2" w:rsidRPr="002C2A58">
        <w:t xml:space="preserve">between these studies and the more traditional electrophysiological methodologies based on recording neural activity in living tissues, </w:t>
      </w:r>
      <w:r w:rsidR="0071716A" w:rsidRPr="002C2A58">
        <w:t xml:space="preserve">however, </w:t>
      </w:r>
      <w:r w:rsidR="003D6DB2" w:rsidRPr="002C2A58">
        <w:t xml:space="preserve">a difference which is overlooked in (Datteri, 2009). </w:t>
      </w:r>
      <w:r w:rsidR="00340B08" w:rsidRPr="002C2A58">
        <w:t xml:space="preserve">In non-simulative bionic experiments the target biological </w:t>
      </w:r>
      <w:r w:rsidR="0071716A" w:rsidRPr="002C2A58">
        <w:t xml:space="preserve">component </w:t>
      </w:r>
      <w:r w:rsidR="00340B08" w:rsidRPr="002C2A58">
        <w:t xml:space="preserve">is not connected to a recording apparatus </w:t>
      </w:r>
      <w:r w:rsidR="00340B08" w:rsidRPr="002C2A58">
        <w:rPr>
          <w:i/>
        </w:rPr>
        <w:t>only</w:t>
      </w:r>
      <w:r w:rsidR="0060662C" w:rsidRPr="002C2A58">
        <w:t xml:space="preserve">: neural activity picked up by the interface controls the behaviour of </w:t>
      </w:r>
      <w:r w:rsidR="00340B08" w:rsidRPr="002C2A58">
        <w:t>a robotic</w:t>
      </w:r>
      <w:r w:rsidR="0060662C" w:rsidRPr="002C2A58">
        <w:t xml:space="preserve"> </w:t>
      </w:r>
      <w:r w:rsidR="00340B08" w:rsidRPr="002C2A58">
        <w:t>effector such as an arm or a leg</w:t>
      </w:r>
      <w:r w:rsidR="0060662C" w:rsidRPr="002C2A58">
        <w:t xml:space="preserve"> prosthesis</w:t>
      </w:r>
      <w:r w:rsidR="00340B08" w:rsidRPr="002C2A58">
        <w:t>.</w:t>
      </w:r>
      <w:r w:rsidR="0071716A" w:rsidRPr="002C2A58">
        <w:t xml:space="preserve"> And the biological component receives a </w:t>
      </w:r>
      <w:r w:rsidR="0071716A" w:rsidRPr="002C2A58">
        <w:rPr>
          <w:i/>
        </w:rPr>
        <w:t>feedback</w:t>
      </w:r>
      <w:r w:rsidR="0071716A" w:rsidRPr="002C2A58">
        <w:t xml:space="preserve"> on the prosthesis’ behaviour, a feedback that can be visual (</w:t>
      </w:r>
      <w:r w:rsidR="00C52E79">
        <w:t xml:space="preserve">if </w:t>
      </w:r>
      <w:r w:rsidR="0071716A" w:rsidRPr="002C2A58">
        <w:t>the subject is able to monitor the movements of the robotic limb)</w:t>
      </w:r>
      <w:r w:rsidR="00C52E79">
        <w:t>,</w:t>
      </w:r>
      <w:r w:rsidR="0071716A" w:rsidRPr="002C2A58">
        <w:t xml:space="preserve"> neural (</w:t>
      </w:r>
      <w:r w:rsidR="00C52E79">
        <w:t xml:space="preserve">if </w:t>
      </w:r>
      <w:r w:rsidR="002A68D5" w:rsidRPr="002C2A58">
        <w:t>the interface is bi-directional</w:t>
      </w:r>
      <w:r w:rsidR="00C52E79">
        <w:t xml:space="preserve">, thus being able to </w:t>
      </w:r>
      <w:r w:rsidR="002A68D5" w:rsidRPr="002C2A58">
        <w:t>directly stimulate neural activity in addition to recording it</w:t>
      </w:r>
      <w:r w:rsidR="0071716A" w:rsidRPr="002C2A58">
        <w:t>)</w:t>
      </w:r>
      <w:r w:rsidR="00C52E79">
        <w:t>, or of a different sort</w:t>
      </w:r>
      <w:r w:rsidR="0071716A" w:rsidRPr="002C2A58">
        <w:t>.</w:t>
      </w:r>
      <w:r w:rsidR="002A68D5" w:rsidRPr="002C2A58">
        <w:t xml:space="preserve"> Many interesting insights on </w:t>
      </w:r>
      <w:r w:rsidR="00C52E79">
        <w:t xml:space="preserve">the </w:t>
      </w:r>
      <w:r w:rsidR="002A68D5" w:rsidRPr="002C2A58">
        <w:t xml:space="preserve">brain mechanisms </w:t>
      </w:r>
      <w:r w:rsidR="00C52E79">
        <w:t xml:space="preserve">underlying </w:t>
      </w:r>
      <w:r w:rsidR="002A68D5" w:rsidRPr="002C2A58">
        <w:t xml:space="preserve">sensory-motor control </w:t>
      </w:r>
      <w:r w:rsidR="00C52E79">
        <w:t xml:space="preserve">in living animals </w:t>
      </w:r>
      <w:r w:rsidR="002A68D5" w:rsidRPr="002C2A58">
        <w:t xml:space="preserve">have been obtained by reasoning on how neural activity changes in time during </w:t>
      </w:r>
      <w:r w:rsidR="00C52E79">
        <w:t>(</w:t>
      </w:r>
      <w:r w:rsidR="002A68D5" w:rsidRPr="002C2A58">
        <w:t>or after</w:t>
      </w:r>
      <w:r w:rsidR="00C52E79">
        <w:t>)</w:t>
      </w:r>
      <w:r w:rsidR="002A68D5" w:rsidRPr="002C2A58">
        <w:t xml:space="preserve"> control of the prosthesis. In other terms, in non-simulative connection experiments </w:t>
      </w:r>
      <w:r w:rsidR="00AA1A68">
        <w:t>the r</w:t>
      </w:r>
      <w:r w:rsidR="002A68D5" w:rsidRPr="002C2A58">
        <w:t xml:space="preserve">ecording apparatus is connected to an “active” artificial component which typically </w:t>
      </w:r>
      <w:r w:rsidR="00590CC9" w:rsidRPr="002C2A58">
        <w:t>modifies</w:t>
      </w:r>
      <w:r w:rsidR="002A68D5" w:rsidRPr="002C2A58">
        <w:t xml:space="preserve"> the target biological component in a </w:t>
      </w:r>
      <w:r w:rsidR="00590CC9" w:rsidRPr="002C2A58">
        <w:t>significant way.</w:t>
      </w:r>
      <w:r w:rsidR="00163094">
        <w:t xml:space="preserve"> </w:t>
      </w:r>
    </w:p>
    <w:p w:rsidR="00811F35" w:rsidRDefault="00163094" w:rsidP="00780176">
      <w:r>
        <w:t xml:space="preserve">To be sure, </w:t>
      </w:r>
      <w:r w:rsidR="002E2478">
        <w:t xml:space="preserve">experiments in electrophysiology often involve </w:t>
      </w:r>
      <w:r w:rsidR="00F43D68">
        <w:t xml:space="preserve">artificial stimulations of </w:t>
      </w:r>
      <w:r w:rsidR="0068060D">
        <w:t xml:space="preserve">the </w:t>
      </w:r>
      <w:r w:rsidR="00F43D68">
        <w:t>target biological tissue</w:t>
      </w:r>
      <w:r w:rsidR="0068060D">
        <w:t xml:space="preserve">. For example, one may intervene on the membrane </w:t>
      </w:r>
      <w:r w:rsidR="00F43D68">
        <w:t xml:space="preserve">potential of </w:t>
      </w:r>
      <w:r w:rsidR="0068060D">
        <w:t xml:space="preserve">particular </w:t>
      </w:r>
      <w:r w:rsidR="00F43D68">
        <w:t>neurons</w:t>
      </w:r>
      <w:r w:rsidR="0068060D">
        <w:t xml:space="preserve"> after blocking </w:t>
      </w:r>
      <w:r w:rsidR="00780176">
        <w:t xml:space="preserve">specific kinds of </w:t>
      </w:r>
      <w:r w:rsidR="0068060D">
        <w:t xml:space="preserve">ion channels in order to find the threshold above which action potentials are generated in those conditions. Note that, in experiments of this sort, the nature and </w:t>
      </w:r>
      <w:r w:rsidR="0068060D">
        <w:lastRenderedPageBreak/>
        <w:t xml:space="preserve">magnitude of the </w:t>
      </w:r>
      <w:r w:rsidR="00811F35">
        <w:t xml:space="preserve">“input” </w:t>
      </w:r>
      <w:r w:rsidR="0068060D">
        <w:t xml:space="preserve">stimulation </w:t>
      </w:r>
      <w:r w:rsidR="00811F35">
        <w:t xml:space="preserve">(e.g., of </w:t>
      </w:r>
      <w:r w:rsidR="00780176">
        <w:t xml:space="preserve">changes in </w:t>
      </w:r>
      <w:r w:rsidR="00811F35">
        <w:t xml:space="preserve">membrane potential) </w:t>
      </w:r>
      <w:r w:rsidR="0068060D">
        <w:t xml:space="preserve">do not </w:t>
      </w:r>
      <w:r w:rsidR="00811F35">
        <w:t xml:space="preserve">systematically </w:t>
      </w:r>
      <w:r w:rsidR="0068060D">
        <w:t xml:space="preserve">depend on </w:t>
      </w:r>
      <w:r w:rsidR="00811F35">
        <w:t xml:space="preserve">the effects of that stimulation (e.g., on whether action potentials are generated or not). The “input” parameters are independent of the “output” of the interventions: the experimenter explores a relevant portion of the “input” space and measure the effects in order to find a correlation. </w:t>
      </w:r>
      <w:r w:rsidR="006D0F98">
        <w:t>Quite on the contrary</w:t>
      </w:r>
      <w:r w:rsidR="00811F35">
        <w:t xml:space="preserve">, </w:t>
      </w:r>
      <w:r w:rsidR="00BD05D1">
        <w:t>i</w:t>
      </w:r>
      <w:r w:rsidR="00906C17">
        <w:t>n non-simulation, connection bionic experiments, the</w:t>
      </w:r>
      <w:r w:rsidR="00811F35">
        <w:t xml:space="preserve"> nature and magnitude of the stimulation received by the biological system crucially depends on the “output” of biological activity – that is to say, on the behaviour of the prosthesis as determined by the biological system itself. Plastic changes in the subject’s brain depend on the feedback informing the subject about the way her brain is moving the prosthesis. Brain activity </w:t>
      </w:r>
      <w:r w:rsidR="00780176">
        <w:t>determines prosthetic</w:t>
      </w:r>
      <w:r w:rsidR="00811F35">
        <w:t xml:space="preserve"> behaviour; information on prosthetic behaviour </w:t>
      </w:r>
      <w:r w:rsidR="00780176">
        <w:t>determines changes in brain activity. Such a “circular” connection between the nature and magnitude of the stimulations applied to brain circuits and the nature and magnitude of the effects of those stimulations is not established in traditional electrophysiological intervention experiments.</w:t>
      </w:r>
    </w:p>
    <w:p w:rsidR="0007249B" w:rsidRPr="002C2A58" w:rsidRDefault="009E259B" w:rsidP="00E6516A">
      <w:r>
        <w:t xml:space="preserve">Experiments of this kind are different from many traditional electrophysiological experiments also because </w:t>
      </w:r>
      <w:r w:rsidR="002869DB">
        <w:t>the stimulating device is</w:t>
      </w:r>
      <w:r w:rsidR="00D03D7A">
        <w:t>, in most cases, a (possibly not mechanistic nor phenomenally, but only affordance valid)</w:t>
      </w:r>
      <w:r w:rsidR="002869DB">
        <w:t xml:space="preserve"> </w:t>
      </w:r>
      <w:r w:rsidR="00D03D7A" w:rsidRPr="00D03D7A">
        <w:rPr>
          <w:i/>
        </w:rPr>
        <w:t>model</w:t>
      </w:r>
      <w:r w:rsidR="00D03D7A">
        <w:t xml:space="preserve"> of the replaced component. </w:t>
      </w:r>
      <w:r w:rsidR="00C201EE">
        <w:t xml:space="preserve">The subject’s brain is modified by the connection with </w:t>
      </w:r>
      <w:r w:rsidR="000B5D60">
        <w:t xml:space="preserve">a device which is able to functionally replace a component of her sensory-motor system. </w:t>
      </w:r>
      <w:r w:rsidR="00FC3CCA">
        <w:t>For these two reasons</w:t>
      </w:r>
      <w:r w:rsidR="00E6516A">
        <w:t xml:space="preserve"> the non-simulative connection methodology is significantly different from the recording/stimulation methodologies traditionally adopted in electrophysiology</w:t>
      </w:r>
      <w:r w:rsidR="00FC3CCA">
        <w:t>.</w:t>
      </w:r>
    </w:p>
    <w:p w:rsidR="00B64F27" w:rsidRPr="002C2A58" w:rsidRDefault="003E62BC" w:rsidP="00B64F27">
      <w:pPr>
        <w:keepNext/>
        <w:ind w:firstLine="0"/>
      </w:pPr>
      <w:r w:rsidRPr="003E62BC">
        <w:rPr>
          <w:noProof/>
          <w:lang w:val="it-IT" w:eastAsia="it-IT"/>
        </w:rPr>
        <w:drawing>
          <wp:inline distT="0" distB="0" distL="0" distR="0">
            <wp:extent cx="6120130" cy="1615253"/>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130" cy="1615253"/>
                    </a:xfrm>
                    <a:prstGeom prst="rect">
                      <a:avLst/>
                    </a:prstGeom>
                    <a:noFill/>
                    <a:ln>
                      <a:noFill/>
                    </a:ln>
                  </pic:spPr>
                </pic:pic>
              </a:graphicData>
            </a:graphic>
          </wp:inline>
        </w:drawing>
      </w:r>
    </w:p>
    <w:p w:rsidR="00B64F27" w:rsidRPr="002C2A58" w:rsidRDefault="00B64F27" w:rsidP="00B64F27">
      <w:pPr>
        <w:pStyle w:val="Didascalia"/>
        <w:jc w:val="center"/>
      </w:pPr>
      <w:bookmarkStart w:id="11" w:name="_Ref416781782"/>
      <w:r w:rsidRPr="002C2A58">
        <w:t xml:space="preserve">Figure </w:t>
      </w:r>
      <w:r w:rsidRPr="002C2A58">
        <w:fldChar w:fldCharType="begin"/>
      </w:r>
      <w:r w:rsidRPr="002C2A58">
        <w:instrText xml:space="preserve"> SEQ Figure \* ARABIC </w:instrText>
      </w:r>
      <w:r w:rsidRPr="002C2A58">
        <w:fldChar w:fldCharType="separate"/>
      </w:r>
      <w:r w:rsidR="00AF54A6">
        <w:rPr>
          <w:noProof/>
        </w:rPr>
        <w:t>4</w:t>
      </w:r>
      <w:r w:rsidRPr="002C2A58">
        <w:rPr>
          <w:noProof/>
        </w:rPr>
        <w:fldChar w:fldCharType="end"/>
      </w:r>
      <w:bookmarkEnd w:id="11"/>
      <w:r w:rsidRPr="002C2A58">
        <w:t xml:space="preserve"> -  Schema illustrating the stimulation-connection methodology.</w:t>
      </w:r>
    </w:p>
    <w:p w:rsidR="00B64F27" w:rsidRPr="002C2A58" w:rsidRDefault="00B64F27" w:rsidP="00B64F27">
      <w:r w:rsidRPr="002C2A58">
        <w:lastRenderedPageBreak/>
        <w:t>To illustrate</w:t>
      </w:r>
      <w:r w:rsidR="00FC3CCA">
        <w:t xml:space="preserve"> it</w:t>
      </w:r>
      <w:r w:rsidRPr="002C2A58">
        <w:t xml:space="preserve">, let </w:t>
      </w:r>
      <w:r w:rsidR="00FC3CCA">
        <w:t>me</w:t>
      </w:r>
      <w:r w:rsidRPr="002C2A58">
        <w:t xml:space="preserve"> focus on a series of experiments carried out by the Nicolelis research group (see, for example, </w:t>
      </w:r>
      <w:r w:rsidRPr="002C2A58">
        <w:rPr>
          <w:noProof/>
        </w:rPr>
        <w:t>Carmena et al., 2003</w:t>
      </w:r>
      <w:r w:rsidRPr="002C2A58">
        <w:t xml:space="preserve">) involving monkeys implanted with arrays of micro-elecrodes in several frontal and parietal brain areas. A first striking experimental finding obtained in </w:t>
      </w:r>
      <w:r w:rsidR="00C60EAA" w:rsidRPr="002C2A58">
        <w:t>this research</w:t>
      </w:r>
      <w:r w:rsidRPr="002C2A58">
        <w:t xml:space="preserve"> was that neural network algorithms could be used to predict various motor parameters – including hand position, hand velocity, and gripping force – based on the activity of the neural ensembles monitored by the interface </w:t>
      </w:r>
      <w:r w:rsidRPr="002C2A58">
        <w:rPr>
          <w:noProof/>
        </w:rPr>
        <w:t>(Wessberg et al., 2000)</w:t>
      </w:r>
      <w:r w:rsidRPr="002C2A58">
        <w:t xml:space="preserve">. This result paved the way for the construction of reliable brain-controlled robotic arms </w:t>
      </w:r>
      <w:r w:rsidRPr="002C2A58">
        <w:rPr>
          <w:noProof/>
        </w:rPr>
        <w:t>(Nicolelis, 2001)</w:t>
      </w:r>
      <w:r w:rsidRPr="002C2A58">
        <w:t xml:space="preserve">. It has also supported the development of a number of “principles of neural ensemble physiology” </w:t>
      </w:r>
      <w:r w:rsidRPr="002C2A58">
        <w:rPr>
          <w:noProof/>
        </w:rPr>
        <w:t>(Nicolelis &amp; Lebedev, 2009)</w:t>
      </w:r>
      <w:r w:rsidRPr="002C2A58">
        <w:t>, including the so-called “distributed coding” principle – stating that the representation of movements is distributed across many brain areas  – and the “single-neuron insufficiency” principle – stating that single neurons have limited ability to encode behavioural parameters and therefore to reliably control the motor behaviours of a prosthesis</w:t>
      </w:r>
      <w:r w:rsidR="00C52E79">
        <w:t xml:space="preserve"> (Chirimuuta, 2013)</w:t>
      </w:r>
      <w:r w:rsidRPr="002C2A58">
        <w:t xml:space="preserve">. In addition to their importance for prosthetic control, these general principles, which flow from the analysis and mathematical modelling of electrophysiologically recorded neural activity, clearly concern the working of the intact brain and are therefore relevant to basic neuroscience (for a reconstruction of the long-standing debate between ultra-localizationist views of the brain and novel “distributionist” approaches, as well as the role </w:t>
      </w:r>
      <w:r w:rsidR="00BC3261" w:rsidRPr="002C2A58">
        <w:t xml:space="preserve">being played in the study of the brain by </w:t>
      </w:r>
      <w:r w:rsidRPr="002C2A58">
        <w:t xml:space="preserve">novel multi-electrode arrays for electrophysiological recording, see </w:t>
      </w:r>
      <w:r w:rsidRPr="002C2A58">
        <w:rPr>
          <w:noProof/>
        </w:rPr>
        <w:t>Nicolelis, 2011</w:t>
      </w:r>
      <w:r w:rsidRPr="002C2A58">
        <w:t>).</w:t>
      </w:r>
    </w:p>
    <w:p w:rsidR="00B64F27" w:rsidRPr="002C2A58" w:rsidRDefault="00B64F27" w:rsidP="00B64F27">
      <w:r w:rsidRPr="002C2A58">
        <w:t xml:space="preserve">Other striking </w:t>
      </w:r>
      <w:r w:rsidR="00BC3261" w:rsidRPr="002C2A58">
        <w:t>findings</w:t>
      </w:r>
      <w:r w:rsidRPr="002C2A58">
        <w:t xml:space="preserve"> obtained in this series of experiments concerned processes of functional re-organization occurring in the brain after connection with the robotic arm. To understand the nature and dynamics of </w:t>
      </w:r>
      <w:r w:rsidR="00BC3261" w:rsidRPr="002C2A58">
        <w:t>such</w:t>
      </w:r>
      <w:r w:rsidRPr="002C2A58">
        <w:t xml:space="preserve"> processes, the authors </w:t>
      </w:r>
      <w:r w:rsidR="00BC3261" w:rsidRPr="002C2A58">
        <w:t>analysed</w:t>
      </w:r>
      <w:r w:rsidRPr="002C2A58">
        <w:t xml:space="preserve"> the activity of the neurons monitored by the interface while the monkey was learning to control the external device by modulating its neural activity. Eventually, they discovered that the target neurons were changing their </w:t>
      </w:r>
      <w:r w:rsidRPr="001E6A5D">
        <w:t>directional tuning profiles</w:t>
      </w:r>
      <w:r w:rsidRPr="002C2A58">
        <w:t xml:space="preserve">, i.e., the relationship between their firing rate and the direction and velocity of the arm movements </w:t>
      </w:r>
      <w:r w:rsidRPr="002C2A58">
        <w:rPr>
          <w:noProof/>
        </w:rPr>
        <w:t>(Carmena et al., 2003)</w:t>
      </w:r>
      <w:r w:rsidRPr="002C2A58">
        <w:t xml:space="preserve">. Perhaps one of the most impressive results was that, once the monkey </w:t>
      </w:r>
      <w:r w:rsidR="00BC3261" w:rsidRPr="002C2A58">
        <w:t>began</w:t>
      </w:r>
      <w:r w:rsidRPr="002C2A58">
        <w:t xml:space="preserve"> to </w:t>
      </w:r>
      <w:r w:rsidR="00BC3261" w:rsidRPr="002C2A58">
        <w:t xml:space="preserve">gain </w:t>
      </w:r>
      <w:r w:rsidRPr="002C2A58">
        <w:t>control</w:t>
      </w:r>
      <w:r w:rsidR="00BC3261" w:rsidRPr="002C2A58">
        <w:t xml:space="preserve"> of</w:t>
      </w:r>
      <w:r w:rsidRPr="002C2A58">
        <w:t xml:space="preserve"> the prosthesis through the brain-machine interface, neural activity </w:t>
      </w:r>
      <w:r w:rsidRPr="002C2A58">
        <w:lastRenderedPageBreak/>
        <w:t xml:space="preserve">became less representative of the movements of the monkey’s “real” limbs while starting to be highly representative of the movements of the robotic arm </w:t>
      </w:r>
      <w:r w:rsidRPr="002C2A58">
        <w:rPr>
          <w:noProof/>
        </w:rPr>
        <w:t>(Lebedev et al., 2005)</w:t>
      </w:r>
      <w:r w:rsidRPr="002C2A58">
        <w:t>. These results suggest that the dynamics of the prosthesis may be assimilated into the physiological properties of brain neurons. Note that these experimental and theoretical conclusions, which reveal regular relationships</w:t>
      </w:r>
      <w:r w:rsidRPr="002C2A58">
        <w:rPr>
          <w:i/>
        </w:rPr>
        <w:t xml:space="preserve"> </w:t>
      </w:r>
      <w:r w:rsidRPr="002C2A58">
        <w:t xml:space="preserve">between changes in neural and motor properties, clearly contribute to the </w:t>
      </w:r>
      <w:r w:rsidRPr="001E6A5D">
        <w:t>discovery of the mechanisms</w:t>
      </w:r>
      <w:r w:rsidRPr="002C2A58">
        <w:t xml:space="preserve"> of motor control in the monkey. To be sure, they shed light on the physiological assimilation of a </w:t>
      </w:r>
      <w:r w:rsidRPr="002C2A58">
        <w:rPr>
          <w:i/>
        </w:rPr>
        <w:t>robotic</w:t>
      </w:r>
      <w:r w:rsidRPr="002C2A58">
        <w:t xml:space="preserve"> brain-controlled prosthesis. However, as extensively discussed in Nicolelis (2011), they also contribute to the more general goal of understanding the mechanisms of plastic adaptation occurring during the use of any kind of tool, as well as the mechanisms governing the creation and updating of the representation of one’s body schema in the brain.</w:t>
      </w:r>
      <w:bookmarkStart w:id="12" w:name="_Ref427857671"/>
      <w:r w:rsidR="004B2FEE">
        <w:rPr>
          <w:rStyle w:val="Rimandonotaapidipagina"/>
        </w:rPr>
        <w:footnoteReference w:id="4"/>
      </w:r>
      <w:bookmarkEnd w:id="12"/>
    </w:p>
    <w:p w:rsidR="00B64F27" w:rsidRPr="002C2A58" w:rsidRDefault="00B64F27" w:rsidP="00060849">
      <w:r w:rsidRPr="002C2A58">
        <w:lastRenderedPageBreak/>
        <w:t xml:space="preserve">To sum up, in this type of bionic study, theoretical conclusions on the target biological component are not inferred from overall bionic </w:t>
      </w:r>
      <w:r w:rsidR="00590CC9" w:rsidRPr="002C2A58">
        <w:t xml:space="preserve">system behaviour, as in simulative </w:t>
      </w:r>
      <w:r w:rsidRPr="002C2A58">
        <w:t xml:space="preserve">connection experiments, but rather are obtained from the electrophysiological analysis of neural activity. </w:t>
      </w:r>
      <w:r w:rsidR="00590CC9" w:rsidRPr="002C2A58">
        <w:t xml:space="preserve">This is why experiments </w:t>
      </w:r>
      <w:r w:rsidRPr="002C2A58">
        <w:t xml:space="preserve">of this kind </w:t>
      </w:r>
      <w:r w:rsidR="00590CC9" w:rsidRPr="002C2A58">
        <w:t xml:space="preserve">are </w:t>
      </w:r>
      <w:r w:rsidR="00BC3261" w:rsidRPr="002C2A58">
        <w:t>termed</w:t>
      </w:r>
      <w:r w:rsidR="001E6A5D">
        <w:t xml:space="preserve"> here </w:t>
      </w:r>
      <w:r w:rsidR="001E6A5D" w:rsidRPr="001E6A5D">
        <w:rPr>
          <w:i/>
        </w:rPr>
        <w:t>non-simulative</w:t>
      </w:r>
      <w:r w:rsidR="00590CC9" w:rsidRPr="001E6A5D">
        <w:rPr>
          <w:i/>
        </w:rPr>
        <w:t xml:space="preserve"> </w:t>
      </w:r>
      <w:r w:rsidR="00590CC9" w:rsidRPr="001E6A5D">
        <w:t>connection</w:t>
      </w:r>
      <w:r w:rsidR="001E6A5D">
        <w:t xml:space="preserve"> experiments</w:t>
      </w:r>
      <w:r w:rsidRPr="002C2A58">
        <w:t>, to distinguish them from the methodologies discussed in the previous sections.</w:t>
      </w:r>
    </w:p>
    <w:p w:rsidR="00B64F27" w:rsidRPr="002C2A58" w:rsidRDefault="00B64F27" w:rsidP="00B64F27">
      <w:pPr>
        <w:pStyle w:val="Titolo2"/>
      </w:pPr>
      <w:bookmarkStart w:id="13" w:name="_Ref414974298"/>
      <w:r w:rsidRPr="002C2A58">
        <w:t>The epistemic value of bionic systems</w:t>
      </w:r>
      <w:bookmarkEnd w:id="13"/>
    </w:p>
    <w:p w:rsidR="000D0765" w:rsidRPr="002C2A58" w:rsidRDefault="007E2E02" w:rsidP="001E6A5D">
      <w:pPr>
        <w:ind w:firstLine="0"/>
      </w:pPr>
      <w:r w:rsidRPr="002C2A58">
        <w:t xml:space="preserve">As suggested </w:t>
      </w:r>
      <w:r w:rsidR="00D61E58">
        <w:t>so far</w:t>
      </w:r>
      <w:r w:rsidRPr="002C2A58">
        <w:t xml:space="preserve">, </w:t>
      </w:r>
      <w:r w:rsidR="001E6A5D">
        <w:t>a variety of bionics-supported methodologies can contribute to discovering brain mechanisms</w:t>
      </w:r>
      <w:r w:rsidRPr="002C2A58">
        <w:t xml:space="preserve">. </w:t>
      </w:r>
      <w:r w:rsidR="002C2A58" w:rsidRPr="002C2A58">
        <w:t xml:space="preserve">The distinctions made </w:t>
      </w:r>
      <w:r w:rsidR="00D61E58">
        <w:t>in the previous section</w:t>
      </w:r>
      <w:r w:rsidR="001E6A5D">
        <w:t xml:space="preserve">, </w:t>
      </w:r>
      <w:r w:rsidR="00D61E58">
        <w:t xml:space="preserve">over and above </w:t>
      </w:r>
      <w:r w:rsidR="001E6A5D">
        <w:t>illustrating the epistemic value of bionic systems for neuroscientific research,</w:t>
      </w:r>
      <w:r w:rsidR="002C2A58" w:rsidRPr="002C2A58">
        <w:t xml:space="preserve"> can be useful to </w:t>
      </w:r>
      <w:r w:rsidR="00162367">
        <w:t xml:space="preserve">critically analyse the import of Craver’s sceptical argument </w:t>
      </w:r>
      <w:r w:rsidR="002C2A58" w:rsidRPr="002C2A58">
        <w:t xml:space="preserve">on the </w:t>
      </w:r>
      <w:r w:rsidR="00162367">
        <w:t>epistemic value of bionic systems.</w:t>
      </w:r>
    </w:p>
    <w:p w:rsidR="00312444" w:rsidRDefault="00B64F27" w:rsidP="005E544B">
      <w:r w:rsidRPr="002C2A58">
        <w:t xml:space="preserve">Craver’s first point is that affordance valid prostheses need not be phenomenally </w:t>
      </w:r>
      <w:r w:rsidR="00162367">
        <w:t xml:space="preserve">(behaviourally) </w:t>
      </w:r>
      <w:r w:rsidRPr="002C2A58">
        <w:t>valid</w:t>
      </w:r>
      <w:r w:rsidR="00162367">
        <w:t xml:space="preserve">: </w:t>
      </w:r>
      <w:r w:rsidR="00162367" w:rsidRPr="002C2A58">
        <w:t xml:space="preserve">robotic </w:t>
      </w:r>
      <w:r w:rsidR="00162367">
        <w:t xml:space="preserve">prostheses </w:t>
      </w:r>
      <w:r w:rsidR="00162367" w:rsidRPr="002C2A58">
        <w:t xml:space="preserve">can partially replace the functionality of a missing </w:t>
      </w:r>
      <w:r w:rsidR="00162367">
        <w:t>limb</w:t>
      </w:r>
      <w:r w:rsidR="00162367" w:rsidRPr="002C2A58">
        <w:t xml:space="preserve"> even if their inputs are very different from the inputs of the replaced biological components</w:t>
      </w:r>
      <w:r w:rsidRPr="002C2A58">
        <w:t xml:space="preserve">. </w:t>
      </w:r>
      <w:r w:rsidR="005E544B">
        <w:t xml:space="preserve">This is not true for all prosthetic systems, however: in some cases, affordance validity implies phenomenal validity. Craver’s scepticism </w:t>
      </w:r>
      <w:r w:rsidRPr="002C2A58">
        <w:t>rests on the assumption that bionic prostheses are never connected to the</w:t>
      </w:r>
      <w:r w:rsidR="00C43967" w:rsidRPr="002C2A58">
        <w:t xml:space="preserve"> original</w:t>
      </w:r>
      <w:r w:rsidRPr="002C2A58">
        <w:t xml:space="preserve"> </w:t>
      </w:r>
      <w:r w:rsidR="00C43967" w:rsidRPr="002C2A58">
        <w:t xml:space="preserve">brain </w:t>
      </w:r>
      <w:r w:rsidRPr="002C2A58">
        <w:t xml:space="preserve">inputs of the replaced biological component (“no currently available [bionic] device, to my knowledge, makes use of just those brain inputs that move limbs in typical animals”, p. 845). Probably Craver has in mind studies such as </w:t>
      </w:r>
      <w:r w:rsidRPr="002C2A58">
        <w:rPr>
          <w:noProof/>
        </w:rPr>
        <w:t>(Carmena et al., 2003)</w:t>
      </w:r>
      <w:r w:rsidRPr="002C2A58">
        <w:t xml:space="preserve"> and </w:t>
      </w:r>
      <w:r w:rsidRPr="002C2A58">
        <w:rPr>
          <w:noProof/>
        </w:rPr>
        <w:t xml:space="preserve">(Hochberg et al., </w:t>
      </w:r>
      <w:r w:rsidRPr="002C2A58">
        <w:rPr>
          <w:noProof/>
        </w:rPr>
        <w:lastRenderedPageBreak/>
        <w:t>2006)</w:t>
      </w:r>
      <w:r w:rsidRPr="002C2A58">
        <w:t xml:space="preserve">, in which prosthetic arms are controlled by signals directly acquired in frontal and parietal areas of the brain cortex, which are in fact relatively distant from the spinal pathways that directly modulate biological arms. </w:t>
      </w:r>
    </w:p>
    <w:p w:rsidR="001E6A5D" w:rsidRDefault="00B64F27" w:rsidP="00CD2C5F">
      <w:r w:rsidRPr="002C2A58">
        <w:t xml:space="preserve">However, as </w:t>
      </w:r>
      <w:r w:rsidR="00CD2C5F">
        <w:t>suggested</w:t>
      </w:r>
      <w:r w:rsidRPr="002C2A58">
        <w:t xml:space="preserve"> in the previous sections, cases of bionic devices being connected to the “real</w:t>
      </w:r>
      <w:r w:rsidR="000109E3" w:rsidRPr="002C2A58">
        <w:t>-life</w:t>
      </w:r>
      <w:r w:rsidRPr="002C2A58">
        <w:t>” inputs of the replace</w:t>
      </w:r>
      <w:r w:rsidR="00CD2C5F">
        <w:t>d biological component do exist.</w:t>
      </w:r>
      <w:r w:rsidR="00CD2C5F" w:rsidRPr="00CD2C5F">
        <w:t xml:space="preserve"> </w:t>
      </w:r>
      <w:r w:rsidR="00CD2C5F" w:rsidRPr="002C2A58">
        <w:t>In these studies, the device made use of exactly those brain inputs that drive the re</w:t>
      </w:r>
      <w:r w:rsidR="00CD2C5F">
        <w:t>placed components in the animal. N</w:t>
      </w:r>
      <w:r w:rsidRPr="002C2A58">
        <w:t xml:space="preserve">otable examples </w:t>
      </w:r>
      <w:r w:rsidR="00CD2C5F">
        <w:t xml:space="preserve">are </w:t>
      </w:r>
      <w:r w:rsidRPr="002C2A58">
        <w:t xml:space="preserve">the study by </w:t>
      </w:r>
      <w:r w:rsidRPr="002C2A58">
        <w:rPr>
          <w:noProof/>
        </w:rPr>
        <w:t>Le Masson et al. (2002)</w:t>
      </w:r>
      <w:r w:rsidRPr="002C2A58">
        <w:t xml:space="preserve"> and the </w:t>
      </w:r>
      <w:r w:rsidR="00CD2C5F">
        <w:t xml:space="preserve">simulative replacement study on the lamprey sensory-motor system reported in </w:t>
      </w:r>
      <w:r w:rsidRPr="002C2A58">
        <w:rPr>
          <w:noProof/>
        </w:rPr>
        <w:t>(Zelenin et al., 2000</w:t>
      </w:r>
      <w:r w:rsidR="00CD2C5F">
        <w:rPr>
          <w:noProof/>
        </w:rPr>
        <w:t xml:space="preserve">; see </w:t>
      </w:r>
      <w:r w:rsidR="00CD2C5F">
        <w:t xml:space="preserve">Section </w:t>
      </w:r>
      <w:r w:rsidR="00CD2C5F">
        <w:fldChar w:fldCharType="begin"/>
      </w:r>
      <w:r w:rsidR="00CD2C5F">
        <w:instrText xml:space="preserve"> REF _Ref427741359 \r \h </w:instrText>
      </w:r>
      <w:r w:rsidR="00CD2C5F">
        <w:fldChar w:fldCharType="separate"/>
      </w:r>
      <w:r w:rsidR="00AF54A6">
        <w:t>4.1</w:t>
      </w:r>
      <w:r w:rsidR="00CD2C5F">
        <w:fldChar w:fldCharType="end"/>
      </w:r>
      <w:r w:rsidRPr="002C2A58">
        <w:rPr>
          <w:noProof/>
        </w:rPr>
        <w:t>)</w:t>
      </w:r>
      <w:r w:rsidRPr="002C2A58">
        <w:t xml:space="preserve">. </w:t>
      </w:r>
      <w:r w:rsidR="009D469A">
        <w:t xml:space="preserve">Lampreys are able to </w:t>
      </w:r>
      <w:r w:rsidR="009D469A" w:rsidRPr="00691E93">
        <w:t>maintain a stable roll position by moving tail, dorsal fin, and other body parts in response to external disturbances caused by water turbulence or other factors</w:t>
      </w:r>
      <w:r w:rsidR="009D469A">
        <w:t xml:space="preserve">. A particular portion of the lamprey nervous system – called the reticulo-spinal pathway, from now on </w:t>
      </w:r>
      <w:r w:rsidR="009D469A" w:rsidRPr="001459C6">
        <w:rPr>
          <w:i/>
        </w:rPr>
        <w:t>rs</w:t>
      </w:r>
      <w:r w:rsidR="009D469A">
        <w:rPr>
          <w:i/>
        </w:rPr>
        <w:t xml:space="preserve"> </w:t>
      </w:r>
      <w:r w:rsidR="009D469A">
        <w:t xml:space="preserve">– is thought to play a crucial role in this behaviour. </w:t>
      </w:r>
      <w:r w:rsidR="00AF54A6">
        <w:t>As discussed in (Datteri, 2009), t</w:t>
      </w:r>
      <w:r w:rsidR="009D469A">
        <w:t xml:space="preserve">he goal of Zelenin and co-authors’ study was to discover the behaviour of </w:t>
      </w:r>
      <w:r w:rsidR="009D469A" w:rsidRPr="00540D47">
        <w:rPr>
          <w:i/>
        </w:rPr>
        <w:t>rs</w:t>
      </w:r>
      <w:r w:rsidR="009D469A">
        <w:t xml:space="preserve"> – or more precisely, to discover the relationship between the “input” neurons of </w:t>
      </w:r>
      <w:r w:rsidR="009D469A" w:rsidRPr="00540D47">
        <w:rPr>
          <w:i/>
        </w:rPr>
        <w:t>rs</w:t>
      </w:r>
      <w:r w:rsidR="009D469A">
        <w:t xml:space="preserve"> (the reticular neurons) and the roll angles of the animal, which vary as a function of the activity of the “output” spinal neurons. The authors initially formulated a relatively simple hypothesis r(</w:t>
      </w:r>
      <w:r w:rsidR="009D469A" w:rsidRPr="00AB496F">
        <w:rPr>
          <w:i/>
        </w:rPr>
        <w:t>rs</w:t>
      </w:r>
      <w:r w:rsidR="009D469A">
        <w:t>) about this relationship. To test it, they built an electro-mechanical device whose input-output behaviour was r(</w:t>
      </w:r>
      <w:r w:rsidR="009D469A" w:rsidRPr="00AB496F">
        <w:rPr>
          <w:i/>
        </w:rPr>
        <w:t>rs</w:t>
      </w:r>
      <w:r w:rsidR="009D469A">
        <w:t>). They then removed the reticulo-spinal component</w:t>
      </w:r>
      <w:r w:rsidR="009D469A">
        <w:rPr>
          <w:rStyle w:val="Rimandonotaapidipagina"/>
        </w:rPr>
        <w:footnoteReference w:id="5"/>
      </w:r>
      <w:r w:rsidR="009D469A">
        <w:t xml:space="preserve"> and replaced it with the electro-mechanical device: the artificial component picked up the activity of the reticular neurons and produced stabilization movements in line with the hypothesized regularity. Finally, Zelenin and colleagues experimentally tested whether the hybrid system exhibited stabilization abilities comparable to those of the intact system. This happened to be the case: the authors therefore concluded that the electro-mechanical device was a good substitute for the </w:t>
      </w:r>
      <w:r w:rsidR="009D469A" w:rsidRPr="00AB496F">
        <w:rPr>
          <w:i/>
        </w:rPr>
        <w:t>rs</w:t>
      </w:r>
      <w:r w:rsidR="009D469A">
        <w:t xml:space="preserve"> component – and, as a consequence, that the </w:t>
      </w:r>
      <w:r w:rsidR="009D469A" w:rsidRPr="00AB496F">
        <w:rPr>
          <w:i/>
        </w:rPr>
        <w:t>rs</w:t>
      </w:r>
      <w:r w:rsidR="009D469A">
        <w:t xml:space="preserve"> component actually exhibited the hypothesized input-output regularity r(</w:t>
      </w:r>
      <w:r w:rsidR="009D469A" w:rsidRPr="00AB496F">
        <w:rPr>
          <w:i/>
        </w:rPr>
        <w:t>rs</w:t>
      </w:r>
      <w:r w:rsidR="009D469A">
        <w:t>).</w:t>
      </w:r>
      <w:r w:rsidR="00CD2C5F">
        <w:t xml:space="preserve"> </w:t>
      </w:r>
    </w:p>
    <w:p w:rsidR="00B64F27" w:rsidRPr="002C2A58" w:rsidRDefault="00CD2C5F" w:rsidP="003F3E75">
      <w:r>
        <w:lastRenderedPageBreak/>
        <w:t xml:space="preserve">This case study nicely exemplifies the simulative replacement methodology outlined in Section </w:t>
      </w:r>
      <w:r>
        <w:fldChar w:fldCharType="begin"/>
      </w:r>
      <w:r>
        <w:instrText xml:space="preserve"> REF _Ref427741359 \r \h </w:instrText>
      </w:r>
      <w:r>
        <w:fldChar w:fldCharType="separate"/>
      </w:r>
      <w:r w:rsidR="00AF54A6">
        <w:t>4.1</w:t>
      </w:r>
      <w:r>
        <w:fldChar w:fldCharType="end"/>
      </w:r>
      <w:r>
        <w:t xml:space="preserve">. It also </w:t>
      </w:r>
      <w:r w:rsidR="003F3E75">
        <w:t xml:space="preserve">suggests that </w:t>
      </w:r>
      <w:r>
        <w:t>Craver’s thesis</w:t>
      </w:r>
      <w:r w:rsidR="003F3E75">
        <w:t>, stating</w:t>
      </w:r>
      <w:r>
        <w:t xml:space="preserve"> that affordance validity does not imply phenomenal validity</w:t>
      </w:r>
      <w:r w:rsidR="003F3E75">
        <w:t xml:space="preserve">, </w:t>
      </w:r>
      <w:r>
        <w:t xml:space="preserve">is not true for </w:t>
      </w:r>
      <w:r w:rsidR="003F3E75">
        <w:t xml:space="preserve">every kind of </w:t>
      </w:r>
      <w:r>
        <w:t xml:space="preserve">prosthetic system. </w:t>
      </w:r>
      <w:r w:rsidR="00B64F27" w:rsidRPr="002C2A58">
        <w:t>The electro-mechanical device in the lamprey study</w:t>
      </w:r>
      <w:r w:rsidR="001E6A5D">
        <w:t xml:space="preserve"> described </w:t>
      </w:r>
      <w:r w:rsidR="008463EA">
        <w:t>here</w:t>
      </w:r>
      <w:r w:rsidR="009B27C2">
        <w:t xml:space="preserve"> was driven by the same neural input (i.e., by the activity of the reticular neurons) that, in intact lampreys, drive the behaviour of the </w:t>
      </w:r>
      <w:r w:rsidR="008463EA">
        <w:t>target reticulo-spinal component</w:t>
      </w:r>
      <w:r w:rsidR="009B27C2">
        <w:t xml:space="preserve">. The prosthesis </w:t>
      </w:r>
      <w:r w:rsidR="00B64F27" w:rsidRPr="002C2A58">
        <w:t xml:space="preserve">proved able to functionally replace the target component (thus being affordance valid) and for this reason the authors concluded that its input-output behaviour matched the target component’s input-output behaviour (i.e., that it was phenomenally valid too). </w:t>
      </w:r>
    </w:p>
    <w:p w:rsidR="008463EA" w:rsidRDefault="00B64F27" w:rsidP="00B64F27">
      <w:r w:rsidRPr="002C2A58">
        <w:t xml:space="preserve">Another point made by Craver is that affordance (and phenomenal) validity do </w:t>
      </w:r>
      <w:r w:rsidR="008463EA">
        <w:t xml:space="preserve">not imply mechanistic validity: </w:t>
      </w:r>
      <w:r w:rsidR="00CD2C5F">
        <w:t xml:space="preserve">being able to </w:t>
      </w:r>
      <w:r w:rsidR="00F25CD5">
        <w:t xml:space="preserve">build an artificial device which reproduces the input-output behaviour of a biological component does not imply that one has understood the mechanism governing it. </w:t>
      </w:r>
      <w:r w:rsidRPr="002C2A58">
        <w:t xml:space="preserve">It is important to clarify what exactly we can learn from this observation. Evidently, </w:t>
      </w:r>
      <w:r w:rsidR="00F25CD5">
        <w:t xml:space="preserve">as argued before, </w:t>
      </w:r>
      <w:r w:rsidRPr="002C2A58">
        <w:t xml:space="preserve">Craver is warning us that building a working (affordance or phenomenally valid) prosthesis does not imply that we have understood the mechanism governing the behaviour </w:t>
      </w:r>
      <w:r w:rsidRPr="002C2A58">
        <w:rPr>
          <w:i/>
        </w:rPr>
        <w:t xml:space="preserve">of the replaced biological component </w:t>
      </w:r>
      <w:r w:rsidRPr="002C2A58">
        <w:t xml:space="preserve">(for example, of the replaced arm, in the case of an arm prosthesis). His argument, therefore, specifically targets the epistemic value of bionic experiments in which the target component (i.e., the component whose behaviour or internal mechanism is to be discovered) is replaced </w:t>
      </w:r>
      <w:r w:rsidR="00AF54A6">
        <w:t xml:space="preserve">by the prosthesis </w:t>
      </w:r>
      <w:r w:rsidRPr="002C2A58">
        <w:t xml:space="preserve">(i.e., those experiments referred to in this paper as </w:t>
      </w:r>
      <w:r w:rsidRPr="002C2A58">
        <w:rPr>
          <w:i/>
        </w:rPr>
        <w:t>replacement</w:t>
      </w:r>
      <w:r w:rsidRPr="002C2A58">
        <w:t xml:space="preserve"> experiments). Moreover, it is intended to support a sceptical view as to whether such experiments can assist in discovering </w:t>
      </w:r>
      <w:r w:rsidRPr="002C2A58">
        <w:rPr>
          <w:i/>
        </w:rPr>
        <w:t>the internal mechanism</w:t>
      </w:r>
      <w:r w:rsidRPr="002C2A58">
        <w:t xml:space="preserve"> of the replaced component, that is to say, as to whether they can help one address what have been referred to here as </w:t>
      </w:r>
      <w:r w:rsidRPr="002C2A58">
        <w:rPr>
          <w:i/>
        </w:rPr>
        <w:t>level-2 questions</w:t>
      </w:r>
      <w:r w:rsidR="008463EA">
        <w:t>.</w:t>
      </w:r>
    </w:p>
    <w:p w:rsidR="00B64F27" w:rsidRPr="002C2A58" w:rsidRDefault="00B64F27" w:rsidP="00B64F27">
      <w:r w:rsidRPr="002C2A58">
        <w:t xml:space="preserve">I will reply to Craver’s argument in two steps. First, as borne out by many successful model-oriented simulation studies, the fact that the input-output behaviour underdetermines the internal mechanism does not imply that building a phenomenally valid prosthesis provides </w:t>
      </w:r>
      <w:r w:rsidRPr="002C2A58">
        <w:rPr>
          <w:i/>
        </w:rPr>
        <w:t>no evidence at all</w:t>
      </w:r>
      <w:r w:rsidRPr="002C2A58">
        <w:t xml:space="preserve"> regarding the structure of the replaced component’s internal mechanism. Second, as suggested earlier, </w:t>
      </w:r>
      <w:r w:rsidRPr="002C2A58">
        <w:lastRenderedPageBreak/>
        <w:t xml:space="preserve">bionic technologies </w:t>
      </w:r>
      <w:r w:rsidR="004B2440" w:rsidRPr="002C2A58">
        <w:t>enable</w:t>
      </w:r>
      <w:r w:rsidRPr="002C2A58">
        <w:t xml:space="preserve"> experimental strategies that are significantly different to the </w:t>
      </w:r>
      <w:r w:rsidR="008463EA">
        <w:t xml:space="preserve">simulative </w:t>
      </w:r>
      <w:r w:rsidRPr="002C2A58">
        <w:t>replacement methodology described in section</w:t>
      </w:r>
      <w:r w:rsidR="00F25CD5">
        <w:t xml:space="preserve"> </w:t>
      </w:r>
      <w:r w:rsidR="00F25CD5">
        <w:fldChar w:fldCharType="begin"/>
      </w:r>
      <w:r w:rsidR="00F25CD5">
        <w:instrText xml:space="preserve"> REF _Ref427741359 \r \h </w:instrText>
      </w:r>
      <w:r w:rsidR="00F25CD5">
        <w:fldChar w:fldCharType="separate"/>
      </w:r>
      <w:r w:rsidR="00AF54A6">
        <w:t>4.1</w:t>
      </w:r>
      <w:r w:rsidR="00F25CD5">
        <w:fldChar w:fldCharType="end"/>
      </w:r>
      <w:r w:rsidRPr="002C2A58">
        <w:t>, and which can also contribute to the discovery of brain</w:t>
      </w:r>
      <w:r w:rsidR="00F25CD5">
        <w:t xml:space="preserve"> mechanisms by addressing level-</w:t>
      </w:r>
      <w:r w:rsidRPr="002C2A58">
        <w:t xml:space="preserve">1 questions. Craver’s </w:t>
      </w:r>
      <w:r w:rsidR="00F25CD5">
        <w:t>multiple realizability</w:t>
      </w:r>
      <w:r w:rsidRPr="002C2A58">
        <w:t xml:space="preserve"> argument does not apply to these strategies, and therefore does not support a generalized sceptical view of the epistemic value of bionic experiments.</w:t>
      </w:r>
    </w:p>
    <w:p w:rsidR="00B64F27" w:rsidRPr="002C2A58" w:rsidRDefault="00B64F27" w:rsidP="00B64F27">
      <w:r w:rsidRPr="002C2A58">
        <w:t xml:space="preserve">Let me begin from the first step. Craver is right in pointing out that, strictly speaking, phenomenal validity does not imply mechanistic validity. However, this argument does not exclude that building a phenomenally valid prosthesis can </w:t>
      </w:r>
      <w:r w:rsidRPr="002C2A58">
        <w:rPr>
          <w:i/>
        </w:rPr>
        <w:t>provide evidence</w:t>
      </w:r>
      <w:r w:rsidRPr="002C2A58">
        <w:t xml:space="preserve"> contributing to the discovery of the internal mechanism of the replaced component. Craver construes evidence as “a finding that shapes (or constrains) the space of possible mechanisms for a given phenomenon” </w:t>
      </w:r>
      <w:r w:rsidRPr="002C2A58">
        <w:rPr>
          <w:noProof/>
        </w:rPr>
        <w:t>(Craver, 2010, p. 843)</w:t>
      </w:r>
      <w:r w:rsidRPr="002C2A58">
        <w:t>. Now, the fact that the input-output behaviour of the prosthetic component a</w:t>
      </w:r>
      <w:r w:rsidRPr="002C2A58">
        <w:rPr>
          <w:vertAlign w:val="subscript"/>
        </w:rPr>
        <w:t>i</w:t>
      </w:r>
      <w:r w:rsidRPr="002C2A58">
        <w:t xml:space="preserve"> matches the input-output behaviour of the replaced component b</w:t>
      </w:r>
      <w:r w:rsidRPr="002C2A58">
        <w:rPr>
          <w:vertAlign w:val="subscript"/>
        </w:rPr>
        <w:t>i</w:t>
      </w:r>
      <w:r w:rsidRPr="002C2A58">
        <w:t xml:space="preserve"> – thus, that the prosthesis is phenomenally valid – is not a </w:t>
      </w:r>
      <w:r w:rsidRPr="002C2A58">
        <w:rPr>
          <w:i/>
        </w:rPr>
        <w:t xml:space="preserve">conclusive </w:t>
      </w:r>
      <w:r w:rsidRPr="002C2A58">
        <w:t>reason to claim that a</w:t>
      </w:r>
      <w:r w:rsidRPr="002C2A58">
        <w:rPr>
          <w:vertAlign w:val="subscript"/>
        </w:rPr>
        <w:t>i</w:t>
      </w:r>
      <w:r w:rsidRPr="002C2A58">
        <w:t>’s internal mechanism is relevantly similar to b</w:t>
      </w:r>
      <w:r w:rsidRPr="002C2A58">
        <w:rPr>
          <w:vertAlign w:val="subscript"/>
        </w:rPr>
        <w:t>i</w:t>
      </w:r>
      <w:r w:rsidRPr="002C2A58">
        <w:t xml:space="preserve">’s internal mechanism. Nevertheless, in many cases it is a </w:t>
      </w:r>
      <w:r w:rsidRPr="002C2A58">
        <w:rPr>
          <w:i/>
        </w:rPr>
        <w:t>good</w:t>
      </w:r>
      <w:r w:rsidRPr="002C2A58">
        <w:t xml:space="preserve"> reason to include a</w:t>
      </w:r>
      <w:r w:rsidRPr="002C2A58">
        <w:rPr>
          <w:vertAlign w:val="subscript"/>
        </w:rPr>
        <w:t>i</w:t>
      </w:r>
      <w:r w:rsidRPr="002C2A58">
        <w:t xml:space="preserve">’s internal mechanism within the space of the possible mechanisms </w:t>
      </w:r>
      <w:r w:rsidR="004B2440" w:rsidRPr="002C2A58">
        <w:t>governing</w:t>
      </w:r>
      <w:r w:rsidRPr="002C2A58">
        <w:t xml:space="preserve"> b</w:t>
      </w:r>
      <w:r w:rsidRPr="002C2A58">
        <w:rPr>
          <w:vertAlign w:val="subscript"/>
        </w:rPr>
        <w:t>i</w:t>
      </w:r>
      <w:r w:rsidRPr="002C2A58">
        <w:t xml:space="preserve">. Similarly, realizing that the prosthesis is not phenomenally valid may be legitimately taken to be a good reason to exclude its internal mechanism from the space of how-possibly models of the replaced component. Purely behavioural tests often lead artificial intelligence and biorobotics researchers to expand or restrict the space of the possible models of the target living system. An example is the model-oriented biorobotic study reported in </w:t>
      </w:r>
      <w:r w:rsidRPr="002C2A58">
        <w:rPr>
          <w:noProof/>
        </w:rPr>
        <w:t>(Grasso  et al., 2000)</w:t>
      </w:r>
      <w:r w:rsidRPr="002C2A58">
        <w:t xml:space="preserve">, in which mismatches between the overt behaviours of the simulation and of the target system – with no “internal” comparison between the two systems – were taken as reason to conclude that the mechanism implemented in the robot could not be a good model of the animal. To sum up, Craver’s underdetermination argument excludes that phenomenal validity strictly implies mechanistic validity. Nevertheless, it does not exclude that phenomenal validity can </w:t>
      </w:r>
      <w:r w:rsidRPr="002C2A58">
        <w:rPr>
          <w:i/>
        </w:rPr>
        <w:t>provide evidence</w:t>
      </w:r>
      <w:r w:rsidRPr="002C2A58">
        <w:t xml:space="preserve"> </w:t>
      </w:r>
      <w:r w:rsidRPr="002C2A58">
        <w:lastRenderedPageBreak/>
        <w:t>constraining the space of the possible models of the target system – thus, that it can contribute to model discovery.</w:t>
      </w:r>
      <w:r w:rsidRPr="002C2A58">
        <w:rPr>
          <w:rStyle w:val="Rimandonotaapidipagina"/>
        </w:rPr>
        <w:footnoteReference w:id="6"/>
      </w:r>
    </w:p>
    <w:p w:rsidR="00B7176F" w:rsidRDefault="00B64F27" w:rsidP="00AC6F8E">
      <w:r w:rsidRPr="002C2A58">
        <w:t xml:space="preserve">The second step is more easily taken. Craver’s underdetermination argument focuses on the fact that it is mistaken to infer a prosthesis’ mechanistic validity from its phenomenal validity. Recall that a prosthesis is mechanistically valid to the extent that it realizes the mechanism governing the </w:t>
      </w:r>
      <w:r w:rsidRPr="002C2A58">
        <w:rPr>
          <w:i/>
        </w:rPr>
        <w:t>replaced</w:t>
      </w:r>
      <w:r w:rsidRPr="002C2A58">
        <w:t xml:space="preserve"> component. Therefore, Craver’s underdetermination argument support</w:t>
      </w:r>
      <w:r w:rsidR="004B2440" w:rsidRPr="002C2A58">
        <w:t>s</w:t>
      </w:r>
      <w:r w:rsidRPr="002C2A58">
        <w:t xml:space="preserve"> a sceptical view as to whether building a phenomenally valid prosthesis can contribute to discovery of the mechanism governing the </w:t>
      </w:r>
      <w:r w:rsidRPr="002C2A58">
        <w:rPr>
          <w:i/>
        </w:rPr>
        <w:t xml:space="preserve">replaced </w:t>
      </w:r>
      <w:r w:rsidRPr="002C2A58">
        <w:t xml:space="preserve">limb. However, as discussed </w:t>
      </w:r>
      <w:r w:rsidR="00F25CD5">
        <w:t>before</w:t>
      </w:r>
      <w:r w:rsidRPr="002C2A58">
        <w:t xml:space="preserve">, in </w:t>
      </w:r>
      <w:r w:rsidR="00F25CD5">
        <w:t xml:space="preserve">bionic </w:t>
      </w:r>
      <w:r w:rsidRPr="00F25CD5">
        <w:rPr>
          <w:i/>
        </w:rPr>
        <w:t>connection</w:t>
      </w:r>
      <w:r w:rsidRPr="002C2A58">
        <w:t xml:space="preserve"> studies one theorizes on the behaviour of component b</w:t>
      </w:r>
      <w:r w:rsidRPr="002C2A58">
        <w:rPr>
          <w:vertAlign w:val="subscript"/>
        </w:rPr>
        <w:t>i</w:t>
      </w:r>
      <w:r w:rsidRPr="002C2A58">
        <w:t xml:space="preserve"> by </w:t>
      </w:r>
      <w:r w:rsidRPr="002C2A58">
        <w:rPr>
          <w:i/>
        </w:rPr>
        <w:t>connecting</w:t>
      </w:r>
      <w:r w:rsidRPr="002C2A58">
        <w:t xml:space="preserve"> it to, rather than by replacing it with, artificial devices. For this reason, the underdetermination argument has no force ag</w:t>
      </w:r>
      <w:r w:rsidR="00F25CD5">
        <w:t>ainst these kinds of studies.</w:t>
      </w:r>
      <w:r w:rsidR="003E4437">
        <w:t xml:space="preserve"> Consider also that the argument </w:t>
      </w:r>
      <w:r w:rsidR="00326A45">
        <w:t xml:space="preserve">applies only when the mechanism governing the behaviour of the replaced component </w:t>
      </w:r>
      <w:r w:rsidR="00AC6F8E">
        <w:t xml:space="preserve">is inferred from the behaviour of the prosthesis or the behaviour of the hybrid system. Inferences of this kind are made in what have been called here </w:t>
      </w:r>
      <w:r w:rsidR="00AC6F8E" w:rsidRPr="008463EA">
        <w:rPr>
          <w:i/>
        </w:rPr>
        <w:t>simulation</w:t>
      </w:r>
      <w:r w:rsidR="00AC6F8E">
        <w:t xml:space="preserve"> bionic experiments. As argued in section </w:t>
      </w:r>
      <w:r w:rsidR="00AC6F8E">
        <w:fldChar w:fldCharType="begin"/>
      </w:r>
      <w:r w:rsidR="00AC6F8E">
        <w:instrText xml:space="preserve"> REF _Ref427840705 \r \h </w:instrText>
      </w:r>
      <w:r w:rsidR="00AC6F8E">
        <w:fldChar w:fldCharType="separate"/>
      </w:r>
      <w:r w:rsidR="00AF54A6">
        <w:t>4.2</w:t>
      </w:r>
      <w:r w:rsidR="00AC6F8E">
        <w:fldChar w:fldCharType="end"/>
      </w:r>
      <w:r w:rsidR="00AC6F8E">
        <w:t xml:space="preserve">, in </w:t>
      </w:r>
      <w:r w:rsidR="00AC6F8E" w:rsidRPr="00AC6F8E">
        <w:rPr>
          <w:i/>
        </w:rPr>
        <w:t>non-simulation</w:t>
      </w:r>
      <w:r w:rsidR="00AC6F8E">
        <w:t xml:space="preserve"> bionic studies neural mechanisms are discovered on the basis of direct electrophysiological recordings, rather than on the basis of inferences from bionic system behaviours. The underdetermination argument has therefore nothing to say on experiments of the latter kind – thus, among other examples, on the aforementioned experiments carried out by the research groups led by Chapin and Nicolelis.</w:t>
      </w:r>
    </w:p>
    <w:p w:rsidR="00B64F27" w:rsidRPr="002C2A58" w:rsidRDefault="00AC6F8E" w:rsidP="00B64F27">
      <w:r>
        <w:lastRenderedPageBreak/>
        <w:t xml:space="preserve">One should also be careful to note that </w:t>
      </w:r>
      <w:r w:rsidR="00B64F27" w:rsidRPr="002C2A58">
        <w:t>bionic experiments can contribute to mechanism discovery by addressing level-1 questions</w:t>
      </w:r>
      <w:r>
        <w:t xml:space="preserve"> too</w:t>
      </w:r>
      <w:r w:rsidR="00B64F27" w:rsidRPr="002C2A58">
        <w:t xml:space="preserve">. Level-1 questions concern the input-output behaviour of the replaced or connected component. As suggested in Section </w:t>
      </w:r>
      <w:r w:rsidR="00B64F27" w:rsidRPr="002C2A58">
        <w:fldChar w:fldCharType="begin"/>
      </w:r>
      <w:r w:rsidR="00B64F27" w:rsidRPr="002C2A58">
        <w:instrText xml:space="preserve"> REF _Ref413155269 \r \h </w:instrText>
      </w:r>
      <w:r w:rsidR="00B64F27" w:rsidRPr="002C2A58">
        <w:fldChar w:fldCharType="separate"/>
      </w:r>
      <w:r w:rsidR="00AF54A6">
        <w:t>3</w:t>
      </w:r>
      <w:r w:rsidR="00B64F27" w:rsidRPr="002C2A58">
        <w:fldChar w:fldCharType="end"/>
      </w:r>
      <w:r w:rsidR="00B64F27" w:rsidRPr="002C2A58">
        <w:t xml:space="preserve">, identifying </w:t>
      </w:r>
      <w:r>
        <w:t>this</w:t>
      </w:r>
      <w:r w:rsidR="00B64F27" w:rsidRPr="002C2A58">
        <w:t xml:space="preserve"> behaviour can contribute to discovering the mechanism </w:t>
      </w:r>
      <w:r w:rsidR="00B64F27" w:rsidRPr="002C2A58">
        <w:rPr>
          <w:i/>
        </w:rPr>
        <w:t>of the overall intact system</w:t>
      </w:r>
      <w:r w:rsidR="00B64F27" w:rsidRPr="002C2A58">
        <w:t xml:space="preserve"> containing the target biological component b</w:t>
      </w:r>
      <w:r w:rsidR="00B64F27" w:rsidRPr="002C2A58">
        <w:rPr>
          <w:vertAlign w:val="subscript"/>
        </w:rPr>
        <w:t>i</w:t>
      </w:r>
      <w:r w:rsidR="00B64F27" w:rsidRPr="002C2A58">
        <w:t xml:space="preserve">, even though nothing is learnt about the mechanism </w:t>
      </w:r>
      <w:r w:rsidR="00B64F27" w:rsidRPr="002C2A58">
        <w:rPr>
          <w:i/>
        </w:rPr>
        <w:t>internal</w:t>
      </w:r>
      <w:r w:rsidR="00B64F27" w:rsidRPr="002C2A58">
        <w:t xml:space="preserve"> to b</w:t>
      </w:r>
      <w:r w:rsidR="00B64F27" w:rsidRPr="002C2A58">
        <w:rPr>
          <w:vertAlign w:val="subscript"/>
        </w:rPr>
        <w:t>i</w:t>
      </w:r>
      <w:r w:rsidR="00B64F27" w:rsidRPr="002C2A58">
        <w:t xml:space="preserve">. Craver’s underdetermination argument does not rule out theoretical conclusions of this sort, given that it concerns inferences from the target component’s behaviour to its </w:t>
      </w:r>
      <w:r w:rsidR="00B64F27" w:rsidRPr="002C2A58">
        <w:rPr>
          <w:i/>
        </w:rPr>
        <w:t>internal mechanism</w:t>
      </w:r>
      <w:r w:rsidR="00B64F27" w:rsidRPr="002C2A58">
        <w:t xml:space="preserve">. Identifying the target component’s </w:t>
      </w:r>
      <w:r w:rsidR="00B64F27" w:rsidRPr="002C2A58">
        <w:rPr>
          <w:i/>
        </w:rPr>
        <w:t>behaviour</w:t>
      </w:r>
      <w:r w:rsidR="00B64F27" w:rsidRPr="002C2A58">
        <w:t xml:space="preserve"> is sufficient to answer a level-1 question.</w:t>
      </w:r>
    </w:p>
    <w:p w:rsidR="00B64F27" w:rsidRPr="002C2A58" w:rsidRDefault="00B64F27" w:rsidP="00B64F27">
      <w:r w:rsidRPr="002C2A58">
        <w:t xml:space="preserve">In sum, Craver </w:t>
      </w:r>
      <w:r w:rsidRPr="002C2A58">
        <w:rPr>
          <w:noProof/>
        </w:rPr>
        <w:t>(2010)</w:t>
      </w:r>
      <w:r w:rsidRPr="002C2A58">
        <w:t xml:space="preserve"> does not offer strong arguments for excluding that bionic technologies can provide evidence for the discovery of brain mechanisms. If one takes into account a broader view of the experimental methodologies enabled by current bionic technology, his arguments lose part of their force. The taxonomy provided in Section </w:t>
      </w:r>
      <w:r w:rsidRPr="002C2A58">
        <w:fldChar w:fldCharType="begin"/>
      </w:r>
      <w:r w:rsidRPr="002C2A58">
        <w:instrText xml:space="preserve"> REF _Ref413155269 \r \h </w:instrText>
      </w:r>
      <w:r w:rsidRPr="002C2A58">
        <w:fldChar w:fldCharType="separate"/>
      </w:r>
      <w:r w:rsidR="00AF54A6">
        <w:t>3</w:t>
      </w:r>
      <w:r w:rsidRPr="002C2A58">
        <w:fldChar w:fldCharType="end"/>
      </w:r>
      <w:r w:rsidRPr="002C2A58">
        <w:t xml:space="preserve"> offers reasons to believe that bionic experiments can truly assist in “probing neural circuits” </w:t>
      </w:r>
      <w:r w:rsidRPr="002C2A58">
        <w:rPr>
          <w:noProof/>
        </w:rPr>
        <w:t>(Nicolelis, 2003)</w:t>
      </w:r>
      <w:r w:rsidRPr="002C2A58">
        <w:t xml:space="preserve">. </w:t>
      </w:r>
    </w:p>
    <w:p w:rsidR="00B64F27" w:rsidRPr="002C2A58" w:rsidRDefault="00B64F27" w:rsidP="00060849">
      <w:r w:rsidRPr="002C2A58">
        <w:t>To conclude, another claim made by Craver in his article is that bionic methodologies do not offer significant epistemic advantages over other kinds of methodologies currently adopted in neuroscience</w:t>
      </w:r>
      <w:r w:rsidR="00FC6588">
        <w:t>: “the effort to build a prosthetic model allows a decisive test of affordance validity but offers no distinct advantages for assessing the model’s phenomenal and mechanistic validity” (p. 841)</w:t>
      </w:r>
      <w:r w:rsidRPr="002C2A58">
        <w:t xml:space="preserve">. However, as acknowledged by Craver himself, simulations </w:t>
      </w:r>
      <w:r w:rsidR="005768FC" w:rsidRPr="002C2A58">
        <w:t xml:space="preserve">in general </w:t>
      </w:r>
      <w:r w:rsidRPr="002C2A58">
        <w:t xml:space="preserve">can significantly speed up the process of evaluating the behavioural implications of the mechanistic model at issue. In some cases, this is likely to be also true for </w:t>
      </w:r>
      <w:r w:rsidRPr="002C2A58">
        <w:rPr>
          <w:i/>
        </w:rPr>
        <w:t>bionic</w:t>
      </w:r>
      <w:r w:rsidRPr="002C2A58">
        <w:t xml:space="preserve"> simul</w:t>
      </w:r>
      <w:r w:rsidR="00AC6F8E">
        <w:t xml:space="preserve">ations. Consider the simulative </w:t>
      </w:r>
      <w:r w:rsidRPr="002C2A58">
        <w:t>replacement lamprey study described in Section</w:t>
      </w:r>
      <w:r w:rsidR="00AC6F8E">
        <w:t xml:space="preserve"> </w:t>
      </w:r>
      <w:r w:rsidR="00AC6F8E">
        <w:fldChar w:fldCharType="begin"/>
      </w:r>
      <w:r w:rsidR="00AC6F8E">
        <w:instrText xml:space="preserve"> REF _Ref427741359 \r \h </w:instrText>
      </w:r>
      <w:r w:rsidR="00AC6F8E">
        <w:fldChar w:fldCharType="separate"/>
      </w:r>
      <w:r w:rsidR="00AF54A6">
        <w:t>4.1</w:t>
      </w:r>
      <w:r w:rsidR="00AC6F8E">
        <w:fldChar w:fldCharType="end"/>
      </w:r>
      <w:r w:rsidRPr="002C2A58">
        <w:t xml:space="preserve"> </w:t>
      </w:r>
      <w:r w:rsidRPr="002C2A58">
        <w:rPr>
          <w:noProof/>
        </w:rPr>
        <w:t>(Zelenin et al., 2000)</w:t>
      </w:r>
      <w:r w:rsidRPr="002C2A58">
        <w:t>. To assess whether the reticulo-spinal pathway performed the hypothesized regularity r(</w:t>
      </w:r>
      <w:r w:rsidRPr="002C2A58">
        <w:rPr>
          <w:i/>
        </w:rPr>
        <w:t>rs</w:t>
      </w:r>
      <w:r w:rsidRPr="002C2A58">
        <w:t xml:space="preserve">), the authors could well have recorded reticular activity and measured roll movements in an intact, swimming lamprey, in search of a correlation between the two. Even though it is difficult to say </w:t>
      </w:r>
      <w:r w:rsidRPr="002C2A58">
        <w:rPr>
          <w:i/>
        </w:rPr>
        <w:t>a priori</w:t>
      </w:r>
      <w:r w:rsidRPr="002C2A58">
        <w:t xml:space="preserve"> whether building such a recording apparatus would have been more difficult than setting-up the bionic preparation described in the article, the bionic </w:t>
      </w:r>
      <w:r w:rsidRPr="002C2A58">
        <w:lastRenderedPageBreak/>
        <w:t xml:space="preserve">solution offered a relatively direct means of assessing whether the authors’ hypothesis was correct: instead of searching for a correlation, </w:t>
      </w:r>
      <w:r w:rsidR="005768FC" w:rsidRPr="002C2A58">
        <w:t xml:space="preserve">they </w:t>
      </w:r>
      <w:r w:rsidRPr="002C2A58">
        <w:t>just check</w:t>
      </w:r>
      <w:r w:rsidR="005768FC" w:rsidRPr="002C2A58">
        <w:t>ed</w:t>
      </w:r>
      <w:r w:rsidRPr="002C2A58">
        <w:t xml:space="preserve"> </w:t>
      </w:r>
      <w:r w:rsidR="005768FC" w:rsidRPr="002C2A58">
        <w:t>whether</w:t>
      </w:r>
      <w:r w:rsidRPr="002C2A58">
        <w:t xml:space="preserve"> the hybrid animal </w:t>
      </w:r>
      <w:r w:rsidR="005768FC" w:rsidRPr="002C2A58">
        <w:t xml:space="preserve">was able to </w:t>
      </w:r>
      <w:r w:rsidRPr="002C2A58">
        <w:t xml:space="preserve">stabilize itself. Similarly, it is reasonable to believe that the bionic preparation described in the simulation-connection lamprey study carried out by </w:t>
      </w:r>
      <w:r w:rsidRPr="002C2A58">
        <w:rPr>
          <w:noProof/>
        </w:rPr>
        <w:t>(Karniel et al., 2005)</w:t>
      </w:r>
      <w:r w:rsidRPr="002C2A58">
        <w:t xml:space="preserve"> enabled the authors to speed up their identification of a correlation between vestibular and reticular neurons, with respect to, say, </w:t>
      </w:r>
      <w:r w:rsidR="005768FC" w:rsidRPr="002C2A58">
        <w:t xml:space="preserve">adopting </w:t>
      </w:r>
      <w:r w:rsidRPr="002C2A58">
        <w:t xml:space="preserve">a methodology based on systematically delivering vestibular stimuli, checking the subsequent reticular output, and searching for a correlation. As described in their paper, the authors even discovered something about </w:t>
      </w:r>
      <w:r w:rsidRPr="002C2A58">
        <w:rPr>
          <w:i/>
        </w:rPr>
        <w:t>vr</w:t>
      </w:r>
      <w:r w:rsidRPr="002C2A58">
        <w:t xml:space="preserve">’s behaviour and internal mechanism by merely observing the bionic system’s behaviour in the experimental arena. Finally, consider the </w:t>
      </w:r>
      <w:r w:rsidR="00AC6F8E">
        <w:t xml:space="preserve">non-simulative </w:t>
      </w:r>
      <w:r w:rsidRPr="002C2A58">
        <w:t xml:space="preserve">connection experiments described in Section </w:t>
      </w:r>
      <w:r w:rsidR="00AC6F8E">
        <w:fldChar w:fldCharType="begin"/>
      </w:r>
      <w:r w:rsidR="00AC6F8E">
        <w:instrText xml:space="preserve"> REF _Ref427840705 \r \h </w:instrText>
      </w:r>
      <w:r w:rsidR="00AC6F8E">
        <w:fldChar w:fldCharType="separate"/>
      </w:r>
      <w:r w:rsidR="00AF54A6">
        <w:t>4.2</w:t>
      </w:r>
      <w:r w:rsidR="00AC6F8E">
        <w:fldChar w:fldCharType="end"/>
      </w:r>
      <w:r w:rsidRPr="002C2A58">
        <w:t xml:space="preserve">. It is reasonable to believe that the connection with an actual prosthetic device played a crucial role in the development of the various theoretical hypotheses on the neural assimilation of external tools reported in </w:t>
      </w:r>
      <w:r w:rsidRPr="002C2A58">
        <w:rPr>
          <w:noProof/>
        </w:rPr>
        <w:t>(Carmena et al., 2003; Lebedev et al., 2005; Nicolelis, 2011)</w:t>
      </w:r>
      <w:r w:rsidRPr="002C2A58">
        <w:t xml:space="preserve"> – and therefore, that the deployment of bionic technologies has made a decisive</w:t>
      </w:r>
      <w:r w:rsidR="005768FC" w:rsidRPr="002C2A58">
        <w:t xml:space="preserve"> contribution</w:t>
      </w:r>
      <w:r w:rsidRPr="002C2A58">
        <w:t xml:space="preserve">, </w:t>
      </w:r>
      <w:r w:rsidR="005768FC" w:rsidRPr="002C2A58">
        <w:t>vis-à-vis</w:t>
      </w:r>
      <w:r w:rsidRPr="002C2A58">
        <w:t xml:space="preserve"> other experimental methodologies, to achieving these results. There are no sufficiently general criteria for assessing the relative epistemic advantages of vastly different (bionic versus non-bionic) methodologies. However, one may reasonably believe that at least in some cases (as in the examples discussed here) bionics can offer particularly insightful and informative experimental methodologies for the discovery of brain mechanisms.</w:t>
      </w:r>
    </w:p>
    <w:p w:rsidR="00B64F27" w:rsidRPr="002C2A58" w:rsidRDefault="00B64F27" w:rsidP="00B64F27">
      <w:pPr>
        <w:pStyle w:val="Titolo2"/>
      </w:pPr>
      <w:r w:rsidRPr="002C2A58">
        <w:t>Conclusions</w:t>
      </w:r>
    </w:p>
    <w:p w:rsidR="00A1596D" w:rsidRDefault="00565B1C" w:rsidP="00A24C59">
      <w:pPr>
        <w:ind w:firstLine="0"/>
      </w:pPr>
      <w:r>
        <w:t>B</w:t>
      </w:r>
      <w:r w:rsidR="00B64F27" w:rsidRPr="002C2A58">
        <w:t xml:space="preserve">ionic systems can serve as experimental tools for the testing of neuroscientific and cognitive science mechanism descriptions. In particular, they can assist in modelling the input-output relationship governing particular components of a mechanism, and in discovering their internal mechanistic organization. These claims have been supported here by </w:t>
      </w:r>
      <w:r w:rsidR="00A24C59">
        <w:t xml:space="preserve">distinguishing between replacement and connection experiments, and between simulative and non-simulative methodologies, in a way that extends a taxonomy of bionic experiments recently proposed in the literature. These distinctions have </w:t>
      </w:r>
      <w:r w:rsidR="00B64F27" w:rsidRPr="002C2A58">
        <w:lastRenderedPageBreak/>
        <w:t xml:space="preserve">been used to critically analyse </w:t>
      </w:r>
      <w:r w:rsidR="00A24C59">
        <w:t xml:space="preserve">Craver’s sceptical argument on the epistemic </w:t>
      </w:r>
      <w:r w:rsidR="00B64F27" w:rsidRPr="002C2A58">
        <w:t>role of bionic systems in neuroscientific research.</w:t>
      </w:r>
    </w:p>
    <w:p w:rsidR="00B64F27" w:rsidRPr="002C2A58" w:rsidRDefault="00A1596D" w:rsidP="00631A35">
      <w:r>
        <w:t xml:space="preserve">The analysis made here can be refined by addressing a number of interesting epistemological and methodological questions concerning non-simulative connection experiments in particular. </w:t>
      </w:r>
      <w:r w:rsidR="00631A35">
        <w:t xml:space="preserve">What auxiliary assumptions are needed to infer theoretical conclusions on the non-replaced, target part of a biological system from the result of bionic experiments in this methodology? Variants of this question have been addressed in (Datteri, 2009) concerning simulative (replacement and connection) experiments only. What criteria guide inferences from the analysis of plastic changes occurring in the brain after connection with a </w:t>
      </w:r>
      <w:r w:rsidR="00631A35" w:rsidRPr="00631A35">
        <w:rPr>
          <w:i/>
        </w:rPr>
        <w:t>robotic</w:t>
      </w:r>
      <w:r w:rsidR="00631A35">
        <w:t xml:space="preserve"> device to the theoretical modelling of plastic changes occurring in the brain during control of a </w:t>
      </w:r>
      <w:r w:rsidR="00631A35" w:rsidRPr="00631A35">
        <w:rPr>
          <w:i/>
        </w:rPr>
        <w:t>biological</w:t>
      </w:r>
      <w:r w:rsidR="00631A35">
        <w:t xml:space="preserve"> limb? And, more generally</w:t>
      </w:r>
      <w:r w:rsidR="00EE0235">
        <w:t>, w</w:t>
      </w:r>
      <w:r>
        <w:t>hat kind of theoretical questions can be fruitfully addressed through this methodology? I have claimed that bionic experiments can assist in addressing level-1 (on the behaviour of particular components of a mechanism) and level-2 (on the mechanism governing particular components of a mechanism)</w:t>
      </w:r>
      <w:r w:rsidR="00AF54A6">
        <w:t xml:space="preserve"> questions</w:t>
      </w:r>
      <w:r>
        <w:t xml:space="preserve">. Chirimuuta (2013) has </w:t>
      </w:r>
      <w:r w:rsidR="00880CBE">
        <w:t xml:space="preserve">argued that bionic systems can distinctively assist in the discovery of </w:t>
      </w:r>
      <w:r w:rsidR="00880CBE" w:rsidRPr="00D42FBE">
        <w:rPr>
          <w:i/>
        </w:rPr>
        <w:t>organizational principles</w:t>
      </w:r>
      <w:r w:rsidR="00880CBE">
        <w:t xml:space="preserve"> rather than of mechanistic models. In her view, organizational principles do not concern “the layout of an actual neural circuit or mechanism”, but rather “the operational principles that allow a range of neuronal mechanisms to do what they do” (p. 629). The “principles of neural ensemble physiology” discussed in section </w:t>
      </w:r>
      <w:r w:rsidR="00880CBE">
        <w:fldChar w:fldCharType="begin"/>
      </w:r>
      <w:r w:rsidR="00880CBE">
        <w:instrText xml:space="preserve"> REF _Ref427840705 \r \h </w:instrText>
      </w:r>
      <w:r w:rsidR="00880CBE">
        <w:fldChar w:fldCharType="separate"/>
      </w:r>
      <w:r w:rsidR="00AF54A6">
        <w:t>4.2</w:t>
      </w:r>
      <w:r w:rsidR="00880CBE">
        <w:fldChar w:fldCharType="end"/>
      </w:r>
      <w:r w:rsidR="00880CBE">
        <w:t xml:space="preserve"> are cases in point. I agree with the claim that bionic technologies can assist in the discovery of organizational principles. However, the classification proposed here shows that they can also play a significant role in outlining the actual neural layout of specific sensory and motor mechanisms, thus directly contributing to the testing and discovery of neuroscientific mechanistic models. This is true of simulati</w:t>
      </w:r>
      <w:r w:rsidR="006D171B">
        <w:t xml:space="preserve">ve </w:t>
      </w:r>
      <w:r w:rsidR="00880CBE">
        <w:t xml:space="preserve">replacement and </w:t>
      </w:r>
      <w:r w:rsidR="006D171B">
        <w:t xml:space="preserve">simulative </w:t>
      </w:r>
      <w:r w:rsidR="00880CBE">
        <w:t xml:space="preserve">connection experiments, as discussed in </w:t>
      </w:r>
      <w:r w:rsidR="006D171B">
        <w:t xml:space="preserve">section </w:t>
      </w:r>
      <w:r w:rsidR="006D171B">
        <w:fldChar w:fldCharType="begin"/>
      </w:r>
      <w:r w:rsidR="006D171B">
        <w:instrText xml:space="preserve"> REF _Ref427741359 \r \h </w:instrText>
      </w:r>
      <w:r w:rsidR="006D171B">
        <w:fldChar w:fldCharType="separate"/>
      </w:r>
      <w:r w:rsidR="00AF54A6">
        <w:t>4.1</w:t>
      </w:r>
      <w:r w:rsidR="006D171B">
        <w:fldChar w:fldCharType="end"/>
      </w:r>
      <w:r w:rsidR="00880CBE">
        <w:t xml:space="preserve">. But it is also true of the </w:t>
      </w:r>
      <w:r w:rsidR="006D171B">
        <w:t xml:space="preserve">non-simulative connection </w:t>
      </w:r>
      <w:r w:rsidR="00880CBE">
        <w:t xml:space="preserve">experiments discussed </w:t>
      </w:r>
      <w:r w:rsidR="006D171B">
        <w:t xml:space="preserve">in section </w:t>
      </w:r>
      <w:r w:rsidR="006D171B">
        <w:fldChar w:fldCharType="begin"/>
      </w:r>
      <w:r w:rsidR="006D171B">
        <w:instrText xml:space="preserve"> REF _Ref427840705 \r \h </w:instrText>
      </w:r>
      <w:r w:rsidR="006D171B">
        <w:fldChar w:fldCharType="separate"/>
      </w:r>
      <w:r w:rsidR="00AF54A6">
        <w:t>4.2</w:t>
      </w:r>
      <w:r w:rsidR="006D171B">
        <w:fldChar w:fldCharType="end"/>
      </w:r>
      <w:r w:rsidR="00880CBE">
        <w:t>, to the extent</w:t>
      </w:r>
      <w:r w:rsidR="006D171B">
        <w:t xml:space="preserve"> </w:t>
      </w:r>
      <w:r w:rsidR="00880CBE">
        <w:t xml:space="preserve">that they enable the identification of systematic </w:t>
      </w:r>
      <w:r w:rsidR="00880CBE" w:rsidRPr="005931E5">
        <w:rPr>
          <w:i/>
        </w:rPr>
        <w:t>regularities</w:t>
      </w:r>
      <w:r w:rsidR="00880CBE">
        <w:t xml:space="preserve"> between changes in neural properties in different parts of the brain </w:t>
      </w:r>
      <w:r w:rsidR="00EE0235">
        <w:t xml:space="preserve">(for example, in the directional tuning profiles of frontoparietal neurons) </w:t>
      </w:r>
      <w:r w:rsidR="00880CBE">
        <w:t xml:space="preserve">and the motor activity </w:t>
      </w:r>
      <w:r w:rsidR="00880CBE">
        <w:lastRenderedPageBreak/>
        <w:t>of the subject</w:t>
      </w:r>
      <w:r w:rsidR="00B61043">
        <w:t>,</w:t>
      </w:r>
      <w:r w:rsidR="00880CBE">
        <w:t xml:space="preserve"> the discovery of regularities in the brain being an essential part of the discovery of brain mechanisms.</w:t>
      </w:r>
      <w:r w:rsidR="00631A35">
        <w:t xml:space="preserve"> Addressing the questions </w:t>
      </w:r>
      <w:r w:rsidR="00AF54A6">
        <w:t>sketched</w:t>
      </w:r>
      <w:r w:rsidR="00631A35">
        <w:t xml:space="preserve"> here may contribute to the piecewise understanding of the various ways bionics technologies can contribute to neuroscientific research.</w:t>
      </w:r>
      <w:r w:rsidR="00B64F27" w:rsidRPr="002C2A58">
        <w:t xml:space="preserve"> </w:t>
      </w:r>
    </w:p>
    <w:p w:rsidR="00B64F27" w:rsidRPr="002C2A58" w:rsidRDefault="00B64F27" w:rsidP="00B64F27">
      <w:pPr>
        <w:pStyle w:val="Titolo2"/>
        <w:numPr>
          <w:ilvl w:val="0"/>
          <w:numId w:val="0"/>
        </w:numPr>
        <w:ind w:left="360" w:hanging="360"/>
      </w:pPr>
      <w:r w:rsidRPr="002C2A58">
        <w:t>References</w:t>
      </w:r>
    </w:p>
    <w:p w:rsidR="00B64F27" w:rsidRPr="002C2A58" w:rsidRDefault="00B64F27" w:rsidP="00B64F27">
      <w:pPr>
        <w:pStyle w:val="NormaleWeb"/>
        <w:ind w:left="480" w:hanging="480"/>
        <w:rPr>
          <w:noProof/>
          <w:lang w:val="en-GB"/>
        </w:rPr>
      </w:pPr>
      <w:r w:rsidRPr="002C2A58">
        <w:rPr>
          <w:noProof/>
          <w:lang w:val="en-GB"/>
        </w:rPr>
        <w:t xml:space="preserve">Bechtel, W., &amp; Richardson, R. C. (1993). </w:t>
      </w:r>
      <w:r w:rsidRPr="002C2A58">
        <w:rPr>
          <w:i/>
          <w:iCs/>
          <w:noProof/>
          <w:lang w:val="en-GB"/>
        </w:rPr>
        <w:t>Discovering complexity: Decomposition and localization as scientific research strategies</w:t>
      </w:r>
      <w:r w:rsidRPr="002C2A58">
        <w:rPr>
          <w:noProof/>
          <w:lang w:val="en-GB"/>
        </w:rPr>
        <w:t>. Princeton: Princeton University Press.</w:t>
      </w:r>
    </w:p>
    <w:p w:rsidR="00B64F27" w:rsidRPr="002C2A58" w:rsidRDefault="00B64F27" w:rsidP="00B64F27">
      <w:pPr>
        <w:pStyle w:val="NormaleWeb"/>
        <w:ind w:left="480" w:hanging="480"/>
        <w:rPr>
          <w:noProof/>
          <w:lang w:val="en-GB"/>
        </w:rPr>
      </w:pPr>
      <w:r w:rsidRPr="002C2A58">
        <w:rPr>
          <w:noProof/>
          <w:lang w:val="en-GB"/>
        </w:rPr>
        <w:t xml:space="preserve">Carmena, J. M., Lebedev, M. a, Crist, R. E., O’Doherty, J. E., Santucci, D. M., Dimitrov, D. F., … Nicolelis, M. a L. (2003). Learning to control a brain-machine interface for reaching and grasping by primates. </w:t>
      </w:r>
      <w:r w:rsidRPr="002C2A58">
        <w:rPr>
          <w:i/>
          <w:iCs/>
          <w:noProof/>
          <w:lang w:val="en-GB"/>
        </w:rPr>
        <w:t>PLoS Biology</w:t>
      </w:r>
      <w:r w:rsidRPr="002C2A58">
        <w:rPr>
          <w:noProof/>
          <w:lang w:val="en-GB"/>
        </w:rPr>
        <w:t xml:space="preserve">, </w:t>
      </w:r>
      <w:r w:rsidRPr="002C2A58">
        <w:rPr>
          <w:i/>
          <w:iCs/>
          <w:noProof/>
          <w:lang w:val="en-GB"/>
        </w:rPr>
        <w:t>1</w:t>
      </w:r>
      <w:r w:rsidRPr="002C2A58">
        <w:rPr>
          <w:noProof/>
          <w:lang w:val="en-GB"/>
        </w:rPr>
        <w:t xml:space="preserve">(2), E42. </w:t>
      </w:r>
    </w:p>
    <w:p w:rsidR="00B64F27" w:rsidRPr="002C2A58" w:rsidRDefault="00B64F27" w:rsidP="00B64F27">
      <w:pPr>
        <w:pStyle w:val="NormaleWeb"/>
        <w:ind w:left="480" w:hanging="480"/>
        <w:rPr>
          <w:noProof/>
          <w:lang w:val="en-GB"/>
        </w:rPr>
      </w:pPr>
      <w:r w:rsidRPr="002C2A58">
        <w:rPr>
          <w:noProof/>
          <w:lang w:val="en-GB"/>
        </w:rPr>
        <w:t xml:space="preserve">Chirimuuta, M. (2013). Extending, changing, and explaining the brain. </w:t>
      </w:r>
      <w:r w:rsidRPr="002C2A58">
        <w:rPr>
          <w:i/>
          <w:iCs/>
          <w:noProof/>
          <w:lang w:val="en-GB"/>
        </w:rPr>
        <w:t>Biology &amp; Philosophy</w:t>
      </w:r>
      <w:r w:rsidRPr="002C2A58">
        <w:rPr>
          <w:noProof/>
          <w:lang w:val="en-GB"/>
        </w:rPr>
        <w:t xml:space="preserve">, </w:t>
      </w:r>
      <w:r w:rsidRPr="002C2A58">
        <w:rPr>
          <w:i/>
          <w:iCs/>
          <w:noProof/>
          <w:lang w:val="en-GB"/>
        </w:rPr>
        <w:t>28</w:t>
      </w:r>
      <w:r w:rsidRPr="002C2A58">
        <w:rPr>
          <w:noProof/>
          <w:lang w:val="en-GB"/>
        </w:rPr>
        <w:t xml:space="preserve">(4), 613–638. </w:t>
      </w:r>
    </w:p>
    <w:p w:rsidR="00B64F27" w:rsidRPr="002C2A58" w:rsidRDefault="00B64F27" w:rsidP="00B64F27">
      <w:pPr>
        <w:pStyle w:val="NormaleWeb"/>
        <w:ind w:left="480" w:hanging="480"/>
        <w:rPr>
          <w:noProof/>
          <w:lang w:val="en-GB"/>
        </w:rPr>
      </w:pPr>
      <w:r w:rsidRPr="002C2A58">
        <w:rPr>
          <w:noProof/>
          <w:lang w:val="en-GB"/>
        </w:rPr>
        <w:t xml:space="preserve">Craver, C. (2007). Explaining the brain. Mechanisms and the mosaic unity of neuroscience. </w:t>
      </w:r>
      <w:r w:rsidRPr="002C2A58">
        <w:rPr>
          <w:i/>
          <w:iCs/>
          <w:noProof/>
          <w:lang w:val="en-GB"/>
        </w:rPr>
        <w:t>Oxford University Press</w:t>
      </w:r>
      <w:r w:rsidRPr="002C2A58">
        <w:rPr>
          <w:noProof/>
          <w:lang w:val="en-GB"/>
        </w:rPr>
        <w:t>.</w:t>
      </w:r>
    </w:p>
    <w:p w:rsidR="00B64F27" w:rsidRPr="002C2A58" w:rsidRDefault="00B64F27" w:rsidP="00B64F27">
      <w:pPr>
        <w:pStyle w:val="NormaleWeb"/>
        <w:ind w:left="480" w:hanging="480"/>
        <w:rPr>
          <w:noProof/>
          <w:lang w:val="en-GB"/>
        </w:rPr>
      </w:pPr>
      <w:r w:rsidRPr="002C2A58">
        <w:rPr>
          <w:noProof/>
          <w:lang w:val="en-GB"/>
        </w:rPr>
        <w:t xml:space="preserve">Craver, C., &amp; Darden, L. (2001). Discovering Mechanisms in Neurobiology. The Case of Spatial Memory. In P. Machamer, R. Grush, &amp; P. McLaughlin (Eds.), </w:t>
      </w:r>
      <w:r w:rsidRPr="002C2A58">
        <w:rPr>
          <w:i/>
          <w:iCs/>
          <w:noProof/>
          <w:lang w:val="en-GB"/>
        </w:rPr>
        <w:t>Theory and Method in Neuroscience</w:t>
      </w:r>
      <w:r w:rsidRPr="002C2A58">
        <w:rPr>
          <w:noProof/>
          <w:lang w:val="en-GB"/>
        </w:rPr>
        <w:t>.</w:t>
      </w:r>
    </w:p>
    <w:p w:rsidR="00B64F27" w:rsidRPr="002C2A58" w:rsidRDefault="00B64F27" w:rsidP="00B64F27">
      <w:pPr>
        <w:pStyle w:val="NormaleWeb"/>
        <w:ind w:left="480" w:hanging="480"/>
        <w:rPr>
          <w:noProof/>
          <w:lang w:val="en-GB"/>
        </w:rPr>
      </w:pPr>
      <w:r w:rsidRPr="002C2A58">
        <w:rPr>
          <w:noProof/>
          <w:lang w:val="en-GB"/>
        </w:rPr>
        <w:t xml:space="preserve">Craver, C. F. (2002). Interlevel Experiments and Multilevel Mechanisms in the Neuroscience of Memory. </w:t>
      </w:r>
      <w:r w:rsidRPr="002C2A58">
        <w:rPr>
          <w:i/>
          <w:iCs/>
          <w:noProof/>
          <w:lang w:val="en-GB"/>
        </w:rPr>
        <w:t>Philosophy of Science</w:t>
      </w:r>
      <w:r w:rsidRPr="002C2A58">
        <w:rPr>
          <w:noProof/>
          <w:lang w:val="en-GB"/>
        </w:rPr>
        <w:t xml:space="preserve">, </w:t>
      </w:r>
      <w:r w:rsidRPr="002C2A58">
        <w:rPr>
          <w:i/>
          <w:iCs/>
          <w:noProof/>
          <w:lang w:val="en-GB"/>
        </w:rPr>
        <w:t>69</w:t>
      </w:r>
      <w:r w:rsidRPr="002C2A58">
        <w:rPr>
          <w:noProof/>
          <w:lang w:val="en-GB"/>
        </w:rPr>
        <w:t xml:space="preserve">(S3), S83–S97. </w:t>
      </w:r>
    </w:p>
    <w:p w:rsidR="00B64F27" w:rsidRPr="002C2A58" w:rsidRDefault="00B64F27" w:rsidP="00B64F27">
      <w:pPr>
        <w:pStyle w:val="NormaleWeb"/>
        <w:ind w:left="480" w:hanging="480"/>
        <w:rPr>
          <w:noProof/>
          <w:lang w:val="en-GB"/>
        </w:rPr>
      </w:pPr>
      <w:r w:rsidRPr="002C2A58">
        <w:rPr>
          <w:noProof/>
          <w:lang w:val="en-GB"/>
        </w:rPr>
        <w:t xml:space="preserve">Craver, C. F. (2010). Prosthetic Models. </w:t>
      </w:r>
      <w:r w:rsidRPr="002C2A58">
        <w:rPr>
          <w:i/>
          <w:iCs/>
          <w:noProof/>
          <w:lang w:val="en-GB"/>
        </w:rPr>
        <w:t>Philosophy of Science</w:t>
      </w:r>
      <w:r w:rsidRPr="002C2A58">
        <w:rPr>
          <w:noProof/>
          <w:lang w:val="en-GB"/>
        </w:rPr>
        <w:t xml:space="preserve">, </w:t>
      </w:r>
      <w:r w:rsidRPr="002C2A58">
        <w:rPr>
          <w:i/>
          <w:iCs/>
          <w:noProof/>
          <w:lang w:val="en-GB"/>
        </w:rPr>
        <w:t>77</w:t>
      </w:r>
      <w:r w:rsidRPr="002C2A58">
        <w:rPr>
          <w:noProof/>
          <w:lang w:val="en-GB"/>
        </w:rPr>
        <w:t xml:space="preserve">(5), 840–851. </w:t>
      </w:r>
    </w:p>
    <w:p w:rsidR="00B64F27" w:rsidRPr="002C2A58" w:rsidRDefault="00B64F27" w:rsidP="00B64F27">
      <w:pPr>
        <w:pStyle w:val="NormaleWeb"/>
        <w:ind w:left="480" w:hanging="480"/>
        <w:rPr>
          <w:noProof/>
          <w:lang w:val="en-GB"/>
        </w:rPr>
      </w:pPr>
      <w:r w:rsidRPr="002C2A58">
        <w:rPr>
          <w:noProof/>
          <w:lang w:val="en-GB"/>
        </w:rPr>
        <w:t xml:space="preserve">Datteri, E. (2009). Simulation experiments in bionics: a regulative methodological perspective. </w:t>
      </w:r>
      <w:r w:rsidRPr="002C2A58">
        <w:rPr>
          <w:i/>
          <w:iCs/>
          <w:noProof/>
          <w:lang w:val="en-GB"/>
        </w:rPr>
        <w:t>Biology &amp; Philosophy</w:t>
      </w:r>
      <w:r w:rsidRPr="002C2A58">
        <w:rPr>
          <w:noProof/>
          <w:lang w:val="en-GB"/>
        </w:rPr>
        <w:t xml:space="preserve">, </w:t>
      </w:r>
      <w:r w:rsidRPr="002C2A58">
        <w:rPr>
          <w:i/>
          <w:iCs/>
          <w:noProof/>
          <w:lang w:val="en-GB"/>
        </w:rPr>
        <w:t>24</w:t>
      </w:r>
      <w:r w:rsidRPr="002C2A58">
        <w:rPr>
          <w:noProof/>
          <w:lang w:val="en-GB"/>
        </w:rPr>
        <w:t xml:space="preserve">(3), 301–324. </w:t>
      </w:r>
    </w:p>
    <w:p w:rsidR="00B64F27" w:rsidRPr="002C2A58" w:rsidRDefault="00B64F27" w:rsidP="00B64F27">
      <w:pPr>
        <w:pStyle w:val="NormaleWeb"/>
        <w:ind w:left="480" w:hanging="480"/>
        <w:rPr>
          <w:noProof/>
          <w:lang w:val="en-GB"/>
        </w:rPr>
      </w:pPr>
      <w:r w:rsidRPr="002C2A58">
        <w:rPr>
          <w:noProof/>
          <w:lang w:val="en-GB"/>
        </w:rPr>
        <w:t xml:space="preserve">Datteri, E., &amp; Tamburrini, G. (2007). Biorobotic Experiments for the Discovery of Biological Mechanisms. </w:t>
      </w:r>
      <w:r w:rsidRPr="002C2A58">
        <w:rPr>
          <w:i/>
          <w:iCs/>
          <w:noProof/>
          <w:lang w:val="en-GB"/>
        </w:rPr>
        <w:t>Philosophy of Science</w:t>
      </w:r>
      <w:r w:rsidRPr="002C2A58">
        <w:rPr>
          <w:noProof/>
          <w:lang w:val="en-GB"/>
        </w:rPr>
        <w:t xml:space="preserve">, </w:t>
      </w:r>
      <w:r w:rsidRPr="002C2A58">
        <w:rPr>
          <w:i/>
          <w:iCs/>
          <w:noProof/>
          <w:lang w:val="en-GB"/>
        </w:rPr>
        <w:t>74</w:t>
      </w:r>
      <w:r w:rsidRPr="002C2A58">
        <w:rPr>
          <w:noProof/>
          <w:lang w:val="en-GB"/>
        </w:rPr>
        <w:t xml:space="preserve">(3), 409–430. </w:t>
      </w:r>
    </w:p>
    <w:p w:rsidR="00B64F27" w:rsidRPr="002C2A58" w:rsidRDefault="00B64F27" w:rsidP="00B64F27">
      <w:pPr>
        <w:pStyle w:val="NormaleWeb"/>
        <w:ind w:left="480" w:hanging="480"/>
        <w:rPr>
          <w:noProof/>
          <w:lang w:val="en-GB"/>
        </w:rPr>
      </w:pPr>
      <w:r w:rsidRPr="002C2A58">
        <w:rPr>
          <w:noProof/>
          <w:lang w:val="en-GB"/>
        </w:rPr>
        <w:t xml:space="preserve">Dror, R. O., Dirks, R. M., Grossman, J. P., Xu, H., &amp; Shaw, D. E. (2012). Biomolecular simulation: a computational microscope for molecular biology. </w:t>
      </w:r>
      <w:r w:rsidRPr="002C2A58">
        <w:rPr>
          <w:i/>
          <w:iCs/>
          <w:noProof/>
          <w:lang w:val="en-GB"/>
        </w:rPr>
        <w:t>Annual Review of Biophysics</w:t>
      </w:r>
      <w:r w:rsidRPr="002C2A58">
        <w:rPr>
          <w:noProof/>
          <w:lang w:val="en-GB"/>
        </w:rPr>
        <w:t xml:space="preserve">, </w:t>
      </w:r>
      <w:r w:rsidRPr="002C2A58">
        <w:rPr>
          <w:i/>
          <w:iCs/>
          <w:noProof/>
          <w:lang w:val="en-GB"/>
        </w:rPr>
        <w:t>41</w:t>
      </w:r>
      <w:r w:rsidRPr="002C2A58">
        <w:rPr>
          <w:noProof/>
          <w:lang w:val="en-GB"/>
        </w:rPr>
        <w:t xml:space="preserve">, 429–52. </w:t>
      </w:r>
    </w:p>
    <w:p w:rsidR="00B64F27" w:rsidRPr="002C2A58" w:rsidRDefault="00B64F27" w:rsidP="00B64F27">
      <w:pPr>
        <w:pStyle w:val="NormaleWeb"/>
        <w:ind w:left="480" w:hanging="480"/>
        <w:rPr>
          <w:noProof/>
          <w:lang w:val="en-GB"/>
        </w:rPr>
      </w:pPr>
      <w:r w:rsidRPr="002C2A58">
        <w:rPr>
          <w:noProof/>
          <w:lang w:val="en-GB"/>
        </w:rPr>
        <w:t xml:space="preserve">Floreano, D., Ijspeert, A. J., &amp; Schaal, S. (2014). Robotics and Neuroscience. </w:t>
      </w:r>
      <w:r w:rsidRPr="002C2A58">
        <w:rPr>
          <w:i/>
          <w:iCs/>
          <w:noProof/>
          <w:lang w:val="en-GB"/>
        </w:rPr>
        <w:t>Current Biology</w:t>
      </w:r>
      <w:r w:rsidRPr="002C2A58">
        <w:rPr>
          <w:noProof/>
          <w:lang w:val="en-GB"/>
        </w:rPr>
        <w:t xml:space="preserve">, </w:t>
      </w:r>
      <w:r w:rsidRPr="002C2A58">
        <w:rPr>
          <w:i/>
          <w:iCs/>
          <w:noProof/>
          <w:lang w:val="en-GB"/>
        </w:rPr>
        <w:t>24</w:t>
      </w:r>
      <w:r w:rsidRPr="002C2A58">
        <w:rPr>
          <w:noProof/>
          <w:lang w:val="en-GB"/>
        </w:rPr>
        <w:t xml:space="preserve">(18), R910–R920. </w:t>
      </w:r>
    </w:p>
    <w:p w:rsidR="00B64F27" w:rsidRPr="002C2A58" w:rsidRDefault="00B64F27" w:rsidP="00B64F27">
      <w:pPr>
        <w:pStyle w:val="NormaleWeb"/>
        <w:ind w:left="480" w:hanging="480"/>
        <w:rPr>
          <w:noProof/>
          <w:lang w:val="en-GB"/>
        </w:rPr>
      </w:pPr>
      <w:r w:rsidRPr="002C2A58">
        <w:rPr>
          <w:noProof/>
          <w:lang w:val="en-GB"/>
        </w:rPr>
        <w:t xml:space="preserve">Glennan, S. (2005). Modeling mechanisms. </w:t>
      </w:r>
      <w:r w:rsidRPr="002C2A58">
        <w:rPr>
          <w:i/>
          <w:iCs/>
          <w:noProof/>
          <w:lang w:val="en-GB"/>
        </w:rPr>
        <w:t>Studies in History and Philosophy of Science Part C: Studies in History and Philosophy of Biological and Biomedical Sciences</w:t>
      </w:r>
      <w:r w:rsidRPr="002C2A58">
        <w:rPr>
          <w:noProof/>
          <w:lang w:val="en-GB"/>
        </w:rPr>
        <w:t xml:space="preserve">, </w:t>
      </w:r>
      <w:r w:rsidRPr="002C2A58">
        <w:rPr>
          <w:i/>
          <w:iCs/>
          <w:noProof/>
          <w:lang w:val="en-GB"/>
        </w:rPr>
        <w:t>36</w:t>
      </w:r>
      <w:r w:rsidRPr="002C2A58">
        <w:rPr>
          <w:noProof/>
          <w:lang w:val="en-GB"/>
        </w:rPr>
        <w:t xml:space="preserve">(2), 443–464. </w:t>
      </w:r>
    </w:p>
    <w:p w:rsidR="00B64F27" w:rsidRPr="002C2A58" w:rsidRDefault="00B64F27" w:rsidP="00B64F27">
      <w:pPr>
        <w:pStyle w:val="NormaleWeb"/>
        <w:ind w:left="480" w:hanging="480"/>
        <w:rPr>
          <w:noProof/>
          <w:lang w:val="en-GB"/>
        </w:rPr>
      </w:pPr>
      <w:r w:rsidRPr="002C2A58">
        <w:rPr>
          <w:noProof/>
          <w:lang w:val="en-GB"/>
        </w:rPr>
        <w:t xml:space="preserve">Grasso, F. W., Consi, T. R., Mountain, D. C., &amp; Atema, J. (2000). Biomimetic robot lobster performs chemo-orientation in turbulence using a pair of spatially separated sensors: Progress and challenges. </w:t>
      </w:r>
      <w:r w:rsidRPr="002C2A58">
        <w:rPr>
          <w:i/>
          <w:iCs/>
          <w:noProof/>
          <w:lang w:val="en-GB"/>
        </w:rPr>
        <w:t>Robotics and Autonomous Systems</w:t>
      </w:r>
      <w:r w:rsidRPr="002C2A58">
        <w:rPr>
          <w:noProof/>
          <w:lang w:val="en-GB"/>
        </w:rPr>
        <w:t xml:space="preserve">, </w:t>
      </w:r>
      <w:r w:rsidRPr="002C2A58">
        <w:rPr>
          <w:i/>
          <w:iCs/>
          <w:noProof/>
          <w:lang w:val="en-GB"/>
        </w:rPr>
        <w:t>30</w:t>
      </w:r>
      <w:r w:rsidRPr="002C2A58">
        <w:rPr>
          <w:noProof/>
          <w:lang w:val="en-GB"/>
        </w:rPr>
        <w:t xml:space="preserve">(1-2), 115–131. </w:t>
      </w:r>
    </w:p>
    <w:p w:rsidR="00B64F27" w:rsidRPr="002C2A58" w:rsidRDefault="00B64F27" w:rsidP="00B64F27">
      <w:pPr>
        <w:pStyle w:val="NormaleWeb"/>
        <w:ind w:left="480" w:hanging="480"/>
        <w:rPr>
          <w:noProof/>
          <w:lang w:val="en-GB"/>
        </w:rPr>
      </w:pPr>
      <w:r w:rsidRPr="002C2A58">
        <w:rPr>
          <w:noProof/>
          <w:lang w:val="en-GB"/>
        </w:rPr>
        <w:lastRenderedPageBreak/>
        <w:t xml:space="preserve">Guala, F. (2002). Models , Simulations , and Experiments. In L. Magnani &amp; N. J. Nersessian (Eds.), </w:t>
      </w:r>
      <w:r w:rsidRPr="002C2A58">
        <w:rPr>
          <w:i/>
          <w:iCs/>
          <w:noProof/>
          <w:lang w:val="en-GB"/>
        </w:rPr>
        <w:t>Model-Based Reasoning. Science, Technology, Values</w:t>
      </w:r>
      <w:r w:rsidRPr="002C2A58">
        <w:rPr>
          <w:noProof/>
          <w:lang w:val="en-GB"/>
        </w:rPr>
        <w:t xml:space="preserve"> (pp. 59–74). New York: Springer US. </w:t>
      </w:r>
    </w:p>
    <w:p w:rsidR="00B64F27" w:rsidRPr="002C2A58" w:rsidRDefault="00B64F27" w:rsidP="00B64F27">
      <w:pPr>
        <w:pStyle w:val="NormaleWeb"/>
        <w:ind w:left="480" w:hanging="480"/>
        <w:rPr>
          <w:noProof/>
          <w:lang w:val="en-GB"/>
        </w:rPr>
      </w:pPr>
      <w:r w:rsidRPr="002C2A58">
        <w:rPr>
          <w:noProof/>
          <w:lang w:val="en-GB"/>
        </w:rPr>
        <w:t xml:space="preserve">Hochberg, L. R., Serruya, M. D., Friehs, G. M., Mukand, J. A., Saleh, M., Caplan, A. H., … Donoghue, J. P. (2006). Neuronal ensemble control of prosthetic devices by a human with tetraplegia. </w:t>
      </w:r>
      <w:r w:rsidRPr="002C2A58">
        <w:rPr>
          <w:i/>
          <w:iCs/>
          <w:noProof/>
          <w:lang w:val="en-GB"/>
        </w:rPr>
        <w:t>Nature</w:t>
      </w:r>
      <w:r w:rsidRPr="002C2A58">
        <w:rPr>
          <w:noProof/>
          <w:lang w:val="en-GB"/>
        </w:rPr>
        <w:t xml:space="preserve">, </w:t>
      </w:r>
      <w:r w:rsidRPr="002C2A58">
        <w:rPr>
          <w:i/>
          <w:iCs/>
          <w:noProof/>
          <w:lang w:val="en-GB"/>
        </w:rPr>
        <w:t>442</w:t>
      </w:r>
      <w:r w:rsidRPr="002C2A58">
        <w:rPr>
          <w:noProof/>
          <w:lang w:val="en-GB"/>
        </w:rPr>
        <w:t xml:space="preserve">(7099), 164–71. </w:t>
      </w:r>
    </w:p>
    <w:p w:rsidR="00B64F27" w:rsidRPr="002C2A58" w:rsidRDefault="00B64F27" w:rsidP="00B64F27">
      <w:pPr>
        <w:pStyle w:val="NormaleWeb"/>
        <w:ind w:left="480" w:hanging="480"/>
        <w:rPr>
          <w:noProof/>
          <w:lang w:val="en-GB"/>
        </w:rPr>
      </w:pPr>
      <w:r w:rsidRPr="002C2A58">
        <w:rPr>
          <w:noProof/>
          <w:lang w:val="en-GB"/>
        </w:rPr>
        <w:t xml:space="preserve">Humphreys, P. (2004). </w:t>
      </w:r>
      <w:r w:rsidRPr="002C2A58">
        <w:rPr>
          <w:i/>
          <w:iCs/>
          <w:noProof/>
          <w:lang w:val="en-GB"/>
        </w:rPr>
        <w:t>Extending Ourselves: Computational Science, Empiricism, and Scientific Method</w:t>
      </w:r>
      <w:r w:rsidRPr="002C2A58">
        <w:rPr>
          <w:noProof/>
          <w:lang w:val="en-GB"/>
        </w:rPr>
        <w:t xml:space="preserve"> (p. 182). Oxford University Press, USA.</w:t>
      </w:r>
    </w:p>
    <w:p w:rsidR="00B64F27" w:rsidRPr="002C2A58" w:rsidRDefault="00B64F27" w:rsidP="00B64F27">
      <w:pPr>
        <w:pStyle w:val="NormaleWeb"/>
        <w:ind w:left="480" w:hanging="480"/>
        <w:rPr>
          <w:noProof/>
          <w:lang w:val="en-GB"/>
        </w:rPr>
      </w:pPr>
      <w:r w:rsidRPr="002C2A58">
        <w:rPr>
          <w:noProof/>
          <w:lang w:val="en-GB"/>
        </w:rPr>
        <w:t xml:space="preserve">Kanzaki, R., Minegishi, R., Namiki, S., &amp; Ando, N. (2013). Insect-machine hybrid system for understanding and evaluating sensory-motor control by sex pheromone in Bombyx mori. </w:t>
      </w:r>
      <w:r w:rsidRPr="002C2A58">
        <w:rPr>
          <w:i/>
          <w:iCs/>
          <w:noProof/>
          <w:lang w:val="en-GB"/>
        </w:rPr>
        <w:t>Journal of Comparative Physiology. A, Neuroethology, Sensory, Neural, and Behavioral Physiology</w:t>
      </w:r>
      <w:r w:rsidRPr="002C2A58">
        <w:rPr>
          <w:noProof/>
          <w:lang w:val="en-GB"/>
        </w:rPr>
        <w:t xml:space="preserve">, </w:t>
      </w:r>
      <w:r w:rsidRPr="002C2A58">
        <w:rPr>
          <w:i/>
          <w:iCs/>
          <w:noProof/>
          <w:lang w:val="en-GB"/>
        </w:rPr>
        <w:t>199</w:t>
      </w:r>
      <w:r w:rsidRPr="002C2A58">
        <w:rPr>
          <w:noProof/>
          <w:lang w:val="en-GB"/>
        </w:rPr>
        <w:t xml:space="preserve">(11), 1037–52. </w:t>
      </w:r>
    </w:p>
    <w:p w:rsidR="00B64F27" w:rsidRPr="002C2A58" w:rsidRDefault="00B64F27" w:rsidP="00B64F27">
      <w:pPr>
        <w:pStyle w:val="NormaleWeb"/>
        <w:ind w:left="480" w:hanging="480"/>
        <w:rPr>
          <w:noProof/>
          <w:lang w:val="en-GB"/>
        </w:rPr>
      </w:pPr>
      <w:r w:rsidRPr="002C2A58">
        <w:rPr>
          <w:noProof/>
          <w:lang w:val="en-GB"/>
        </w:rPr>
        <w:t xml:space="preserve">Karniel, A., Kositsky, M., Fleming, K. M., Chiappalone, M., Sanguineti, V., Alford, S. T., &amp; Mussa-Ivaldi, F. A. (2005). Computational analysis in vitro: dynamics and plasticity of a neuro-robotic system. </w:t>
      </w:r>
      <w:r w:rsidRPr="002C2A58">
        <w:rPr>
          <w:i/>
          <w:iCs/>
          <w:noProof/>
          <w:lang w:val="en-GB"/>
        </w:rPr>
        <w:t>Journal of Neural Engineering</w:t>
      </w:r>
      <w:r w:rsidRPr="002C2A58">
        <w:rPr>
          <w:noProof/>
          <w:lang w:val="en-GB"/>
        </w:rPr>
        <w:t xml:space="preserve">, </w:t>
      </w:r>
      <w:r w:rsidRPr="002C2A58">
        <w:rPr>
          <w:i/>
          <w:iCs/>
          <w:noProof/>
          <w:lang w:val="en-GB"/>
        </w:rPr>
        <w:t>2</w:t>
      </w:r>
      <w:r w:rsidRPr="002C2A58">
        <w:rPr>
          <w:noProof/>
          <w:lang w:val="en-GB"/>
        </w:rPr>
        <w:t xml:space="preserve">(3), S250–S265. </w:t>
      </w:r>
    </w:p>
    <w:p w:rsidR="00B64F27" w:rsidRPr="002C2A58" w:rsidRDefault="00B64F27" w:rsidP="00B64F27">
      <w:pPr>
        <w:pStyle w:val="NormaleWeb"/>
        <w:ind w:left="480" w:hanging="480"/>
        <w:rPr>
          <w:noProof/>
          <w:lang w:val="en-GB"/>
        </w:rPr>
      </w:pPr>
      <w:r w:rsidRPr="002C2A58">
        <w:rPr>
          <w:noProof/>
          <w:lang w:val="en-GB"/>
        </w:rPr>
        <w:t xml:space="preserve">Le Masson, G., Renaud-Le Masson, S., Debay, D., &amp; Bal, T. (2002). Feedback inhibition controls spike transfer in hybrid thalamic circuits. </w:t>
      </w:r>
      <w:r w:rsidRPr="002C2A58">
        <w:rPr>
          <w:i/>
          <w:iCs/>
          <w:noProof/>
          <w:lang w:val="en-GB"/>
        </w:rPr>
        <w:t>Nature</w:t>
      </w:r>
      <w:r w:rsidRPr="002C2A58">
        <w:rPr>
          <w:noProof/>
          <w:lang w:val="en-GB"/>
        </w:rPr>
        <w:t xml:space="preserve">, </w:t>
      </w:r>
      <w:r w:rsidRPr="002C2A58">
        <w:rPr>
          <w:i/>
          <w:iCs/>
          <w:noProof/>
          <w:lang w:val="en-GB"/>
        </w:rPr>
        <w:t>417</w:t>
      </w:r>
      <w:r w:rsidRPr="002C2A58">
        <w:rPr>
          <w:noProof/>
          <w:lang w:val="en-GB"/>
        </w:rPr>
        <w:t xml:space="preserve">(June), 854–858. </w:t>
      </w:r>
    </w:p>
    <w:p w:rsidR="00B64F27" w:rsidRPr="002C2A58" w:rsidRDefault="00B64F27" w:rsidP="00B64F27">
      <w:pPr>
        <w:pStyle w:val="NormaleWeb"/>
        <w:ind w:left="480" w:hanging="480"/>
        <w:rPr>
          <w:noProof/>
          <w:lang w:val="en-GB"/>
        </w:rPr>
      </w:pPr>
      <w:r w:rsidRPr="002C2A58">
        <w:rPr>
          <w:noProof/>
          <w:lang w:val="en-GB"/>
        </w:rPr>
        <w:t xml:space="preserve">Lebedev, M. a, Carmena, J. M., O’Doherty, J. E., Zacksenhouse, M., Henriquez, C. S., Principe, J. C., &amp; Nicolelis, M. a L. (2005). Cortical ensemble adaptation to represent velocity of an artificial actuator controlled by a brain-machine interface. </w:t>
      </w:r>
      <w:r w:rsidRPr="002C2A58">
        <w:rPr>
          <w:i/>
          <w:iCs/>
          <w:noProof/>
          <w:lang w:val="en-GB"/>
        </w:rPr>
        <w:t>The Journal of Neuroscience</w:t>
      </w:r>
      <w:r w:rsidRPr="002C2A58">
        <w:rPr>
          <w:noProof/>
          <w:lang w:val="en-GB"/>
        </w:rPr>
        <w:t xml:space="preserve">, </w:t>
      </w:r>
      <w:r w:rsidRPr="002C2A58">
        <w:rPr>
          <w:i/>
          <w:iCs/>
          <w:noProof/>
          <w:lang w:val="en-GB"/>
        </w:rPr>
        <w:t>25</w:t>
      </w:r>
      <w:r w:rsidRPr="002C2A58">
        <w:rPr>
          <w:noProof/>
          <w:lang w:val="en-GB"/>
        </w:rPr>
        <w:t xml:space="preserve">(19), 4681–4693. </w:t>
      </w:r>
    </w:p>
    <w:p w:rsidR="00B64F27" w:rsidRPr="002C2A58" w:rsidRDefault="00B64F27" w:rsidP="00B64F27">
      <w:pPr>
        <w:pStyle w:val="NormaleWeb"/>
        <w:ind w:left="480" w:hanging="480"/>
        <w:rPr>
          <w:noProof/>
          <w:lang w:val="en-GB"/>
        </w:rPr>
      </w:pPr>
      <w:r w:rsidRPr="002C2A58">
        <w:rPr>
          <w:noProof/>
          <w:lang w:val="en-GB"/>
        </w:rPr>
        <w:t xml:space="preserve">Mussa-Ivaldi, F. a, Alford, S. T., Chiappalone, M., Fadiga, L., Karniel, A., Kositsky, M., … Vato, A. (2010). New Perspectives on the Dialogue between Brains and Machines. </w:t>
      </w:r>
      <w:r w:rsidRPr="002C2A58">
        <w:rPr>
          <w:i/>
          <w:iCs/>
          <w:noProof/>
          <w:lang w:val="en-GB"/>
        </w:rPr>
        <w:t>Frontiers in Neuroscience</w:t>
      </w:r>
      <w:r w:rsidRPr="002C2A58">
        <w:rPr>
          <w:noProof/>
          <w:lang w:val="en-GB"/>
        </w:rPr>
        <w:t xml:space="preserve">, </w:t>
      </w:r>
      <w:r w:rsidRPr="002C2A58">
        <w:rPr>
          <w:i/>
          <w:iCs/>
          <w:noProof/>
          <w:lang w:val="en-GB"/>
        </w:rPr>
        <w:t>4</w:t>
      </w:r>
      <w:r w:rsidRPr="002C2A58">
        <w:rPr>
          <w:noProof/>
          <w:lang w:val="en-GB"/>
        </w:rPr>
        <w:t xml:space="preserve">(1), 44. </w:t>
      </w:r>
    </w:p>
    <w:p w:rsidR="00B64F27" w:rsidRPr="002C2A58" w:rsidRDefault="00B64F27" w:rsidP="00B64F27">
      <w:pPr>
        <w:pStyle w:val="NormaleWeb"/>
        <w:ind w:left="480" w:hanging="480"/>
        <w:rPr>
          <w:noProof/>
          <w:lang w:val="en-GB"/>
        </w:rPr>
      </w:pPr>
      <w:r w:rsidRPr="002C2A58">
        <w:rPr>
          <w:noProof/>
          <w:lang w:val="en-GB"/>
        </w:rPr>
        <w:t xml:space="preserve">Newell, A., &amp; Simon, H. A. (1961). Computer simulation of human thinking. </w:t>
      </w:r>
      <w:r w:rsidRPr="002C2A58">
        <w:rPr>
          <w:i/>
          <w:iCs/>
          <w:noProof/>
          <w:lang w:val="en-GB"/>
        </w:rPr>
        <w:t>Science</w:t>
      </w:r>
      <w:r w:rsidRPr="002C2A58">
        <w:rPr>
          <w:noProof/>
          <w:lang w:val="en-GB"/>
        </w:rPr>
        <w:t xml:space="preserve">, </w:t>
      </w:r>
      <w:r w:rsidRPr="002C2A58">
        <w:rPr>
          <w:i/>
          <w:iCs/>
          <w:noProof/>
          <w:lang w:val="en-GB"/>
        </w:rPr>
        <w:t>134</w:t>
      </w:r>
      <w:r w:rsidRPr="002C2A58">
        <w:rPr>
          <w:noProof/>
          <w:lang w:val="en-GB"/>
        </w:rPr>
        <w:t xml:space="preserve">(3495), 2011–2017. </w:t>
      </w:r>
    </w:p>
    <w:p w:rsidR="00B64F27" w:rsidRPr="002C2A58" w:rsidRDefault="00B64F27" w:rsidP="00B64F27">
      <w:pPr>
        <w:pStyle w:val="NormaleWeb"/>
        <w:ind w:left="480" w:hanging="480"/>
        <w:rPr>
          <w:noProof/>
          <w:lang w:val="en-GB"/>
        </w:rPr>
      </w:pPr>
      <w:r w:rsidRPr="002C2A58">
        <w:rPr>
          <w:noProof/>
          <w:lang w:val="en-GB"/>
        </w:rPr>
        <w:t xml:space="preserve">Nicolelis, M. (2011). </w:t>
      </w:r>
      <w:r w:rsidRPr="002C2A58">
        <w:rPr>
          <w:i/>
          <w:iCs/>
          <w:noProof/>
          <w:lang w:val="en-GB"/>
        </w:rPr>
        <w:t>Beyond Boundaries: The New Neuroscience of Connecting Brains With Machines And How It Will Change Our Lives</w:t>
      </w:r>
      <w:r w:rsidRPr="002C2A58">
        <w:rPr>
          <w:noProof/>
          <w:lang w:val="en-GB"/>
        </w:rPr>
        <w:t>. New York: Times Books.</w:t>
      </w:r>
    </w:p>
    <w:p w:rsidR="00B64F27" w:rsidRPr="002C2A58" w:rsidRDefault="00B64F27" w:rsidP="00B64F27">
      <w:pPr>
        <w:pStyle w:val="NormaleWeb"/>
        <w:ind w:left="480" w:hanging="480"/>
        <w:rPr>
          <w:noProof/>
          <w:lang w:val="en-GB"/>
        </w:rPr>
      </w:pPr>
      <w:r w:rsidRPr="002C2A58">
        <w:rPr>
          <w:noProof/>
          <w:lang w:val="en-GB"/>
        </w:rPr>
        <w:t xml:space="preserve">Nicolelis, M. a L., &amp; Lebedev, M. a. (2009). Principles of neural ensemble physiology underlying the operation of brain-machine interfaces. </w:t>
      </w:r>
      <w:r w:rsidRPr="002C2A58">
        <w:rPr>
          <w:i/>
          <w:iCs/>
          <w:noProof/>
          <w:lang w:val="en-GB"/>
        </w:rPr>
        <w:t>Nature Reviews. Neuroscience</w:t>
      </w:r>
      <w:r w:rsidRPr="002C2A58">
        <w:rPr>
          <w:noProof/>
          <w:lang w:val="en-GB"/>
        </w:rPr>
        <w:t xml:space="preserve">, </w:t>
      </w:r>
      <w:r w:rsidRPr="002C2A58">
        <w:rPr>
          <w:i/>
          <w:iCs/>
          <w:noProof/>
          <w:lang w:val="en-GB"/>
        </w:rPr>
        <w:t>10</w:t>
      </w:r>
      <w:r w:rsidRPr="002C2A58">
        <w:rPr>
          <w:noProof/>
          <w:lang w:val="en-GB"/>
        </w:rPr>
        <w:t xml:space="preserve">, 530–540. </w:t>
      </w:r>
    </w:p>
    <w:p w:rsidR="00B64F27" w:rsidRPr="00D919C5" w:rsidRDefault="00B64F27" w:rsidP="00B64F27">
      <w:pPr>
        <w:pStyle w:val="NormaleWeb"/>
        <w:ind w:left="480" w:hanging="480"/>
        <w:rPr>
          <w:noProof/>
        </w:rPr>
      </w:pPr>
      <w:r w:rsidRPr="002C2A58">
        <w:rPr>
          <w:noProof/>
          <w:lang w:val="en-GB"/>
        </w:rPr>
        <w:t xml:space="preserve">Nicolelis, M. A. L. (2001). Actions from thoughts. </w:t>
      </w:r>
      <w:r w:rsidRPr="00D919C5">
        <w:rPr>
          <w:i/>
          <w:iCs/>
          <w:noProof/>
        </w:rPr>
        <w:t>Nature</w:t>
      </w:r>
      <w:r w:rsidRPr="00D919C5">
        <w:rPr>
          <w:noProof/>
        </w:rPr>
        <w:t xml:space="preserve">, </w:t>
      </w:r>
      <w:r w:rsidRPr="00D919C5">
        <w:rPr>
          <w:i/>
          <w:iCs/>
          <w:noProof/>
        </w:rPr>
        <w:t>409</w:t>
      </w:r>
      <w:r w:rsidRPr="00D919C5">
        <w:rPr>
          <w:noProof/>
        </w:rPr>
        <w:t>, 403–407.</w:t>
      </w:r>
    </w:p>
    <w:p w:rsidR="00B64F27" w:rsidRPr="002C2A58" w:rsidRDefault="00B64F27" w:rsidP="00B64F27">
      <w:pPr>
        <w:pStyle w:val="NormaleWeb"/>
        <w:ind w:left="480" w:hanging="480"/>
        <w:rPr>
          <w:noProof/>
          <w:lang w:val="en-GB"/>
        </w:rPr>
      </w:pPr>
      <w:r w:rsidRPr="00D919C5">
        <w:rPr>
          <w:noProof/>
        </w:rPr>
        <w:t xml:space="preserve">Nicolelis, M. A. L. (2003). </w:t>
      </w:r>
      <w:r w:rsidRPr="002C2A58">
        <w:rPr>
          <w:noProof/>
          <w:lang w:val="en-GB"/>
        </w:rPr>
        <w:t xml:space="preserve">Brain-machine interfaces to restore motor function and probe neural circuits. </w:t>
      </w:r>
      <w:r w:rsidRPr="002C2A58">
        <w:rPr>
          <w:i/>
          <w:iCs/>
          <w:noProof/>
          <w:lang w:val="en-GB"/>
        </w:rPr>
        <w:t>Nature Reviews. Neuroscience</w:t>
      </w:r>
      <w:r w:rsidRPr="002C2A58">
        <w:rPr>
          <w:noProof/>
          <w:lang w:val="en-GB"/>
        </w:rPr>
        <w:t xml:space="preserve">, </w:t>
      </w:r>
      <w:r w:rsidRPr="002C2A58">
        <w:rPr>
          <w:i/>
          <w:iCs/>
          <w:noProof/>
          <w:lang w:val="en-GB"/>
        </w:rPr>
        <w:t>4</w:t>
      </w:r>
      <w:r w:rsidRPr="002C2A58">
        <w:rPr>
          <w:noProof/>
          <w:lang w:val="en-GB"/>
        </w:rPr>
        <w:t xml:space="preserve">(5), 417–22. </w:t>
      </w:r>
    </w:p>
    <w:p w:rsidR="00B64F27" w:rsidRPr="002C2A58" w:rsidRDefault="00B64F27" w:rsidP="00B64F27">
      <w:pPr>
        <w:pStyle w:val="NormaleWeb"/>
        <w:ind w:left="480" w:hanging="480"/>
        <w:rPr>
          <w:noProof/>
          <w:lang w:val="en-GB"/>
        </w:rPr>
      </w:pPr>
      <w:r w:rsidRPr="002C2A58">
        <w:rPr>
          <w:noProof/>
          <w:lang w:val="en-GB"/>
        </w:rPr>
        <w:t xml:space="preserve">Orlovsky, G. N., Deliagina, T. G., &amp; Wallén, P. (1992). Vestibular control of swimming in lamprey. </w:t>
      </w:r>
      <w:r w:rsidRPr="002C2A58">
        <w:rPr>
          <w:i/>
          <w:iCs/>
          <w:noProof/>
          <w:lang w:val="en-GB"/>
        </w:rPr>
        <w:t>Experimental Brain Research</w:t>
      </w:r>
      <w:r w:rsidRPr="002C2A58">
        <w:rPr>
          <w:noProof/>
          <w:lang w:val="en-GB"/>
        </w:rPr>
        <w:t xml:space="preserve">. </w:t>
      </w:r>
    </w:p>
    <w:p w:rsidR="00B64F27" w:rsidRPr="002C2A58" w:rsidRDefault="00B64F27" w:rsidP="00B64F27">
      <w:pPr>
        <w:pStyle w:val="NormaleWeb"/>
        <w:ind w:left="480" w:hanging="480"/>
        <w:rPr>
          <w:noProof/>
          <w:lang w:val="en-GB"/>
        </w:rPr>
      </w:pPr>
      <w:r w:rsidRPr="002C2A58">
        <w:rPr>
          <w:noProof/>
          <w:lang w:val="en-GB"/>
        </w:rPr>
        <w:t xml:space="preserve">Parker, W. S. (2009). Does matter really matter? Computer simulations, experiments, and materiality. </w:t>
      </w:r>
      <w:r w:rsidRPr="002C2A58">
        <w:rPr>
          <w:i/>
          <w:iCs/>
          <w:noProof/>
          <w:lang w:val="en-GB"/>
        </w:rPr>
        <w:t>Synthese</w:t>
      </w:r>
      <w:r w:rsidRPr="002C2A58">
        <w:rPr>
          <w:noProof/>
          <w:lang w:val="en-GB"/>
        </w:rPr>
        <w:t xml:space="preserve">, </w:t>
      </w:r>
      <w:r w:rsidRPr="002C2A58">
        <w:rPr>
          <w:i/>
          <w:iCs/>
          <w:noProof/>
          <w:lang w:val="en-GB"/>
        </w:rPr>
        <w:t>169</w:t>
      </w:r>
      <w:r w:rsidRPr="002C2A58">
        <w:rPr>
          <w:noProof/>
          <w:lang w:val="en-GB"/>
        </w:rPr>
        <w:t xml:space="preserve">(3), 483–496. </w:t>
      </w:r>
    </w:p>
    <w:p w:rsidR="00B64F27" w:rsidRPr="002C2A58" w:rsidRDefault="00B64F27" w:rsidP="00B64F27">
      <w:pPr>
        <w:pStyle w:val="NormaleWeb"/>
        <w:ind w:left="480" w:hanging="480"/>
        <w:rPr>
          <w:noProof/>
          <w:lang w:val="en-GB"/>
        </w:rPr>
      </w:pPr>
      <w:r w:rsidRPr="002C2A58">
        <w:rPr>
          <w:noProof/>
          <w:lang w:val="en-GB"/>
        </w:rPr>
        <w:lastRenderedPageBreak/>
        <w:t xml:space="preserve">Reeve, R., Webb, B., Horchler, A., Indiveri, G., &amp; Quinn, R. (2005). New technologies for testing a model of cricket phonotaxis on an outdoor robot. </w:t>
      </w:r>
      <w:r w:rsidRPr="002C2A58">
        <w:rPr>
          <w:i/>
          <w:iCs/>
          <w:noProof/>
          <w:lang w:val="en-GB"/>
        </w:rPr>
        <w:t>Robotics and Autonomous Systems</w:t>
      </w:r>
      <w:r w:rsidRPr="002C2A58">
        <w:rPr>
          <w:noProof/>
          <w:lang w:val="en-GB"/>
        </w:rPr>
        <w:t xml:space="preserve">, </w:t>
      </w:r>
      <w:r w:rsidRPr="002C2A58">
        <w:rPr>
          <w:i/>
          <w:iCs/>
          <w:noProof/>
          <w:lang w:val="en-GB"/>
        </w:rPr>
        <w:t>51</w:t>
      </w:r>
      <w:r w:rsidRPr="002C2A58">
        <w:rPr>
          <w:noProof/>
          <w:lang w:val="en-GB"/>
        </w:rPr>
        <w:t xml:space="preserve">(1), 41–54. </w:t>
      </w:r>
    </w:p>
    <w:p w:rsidR="00B64F27" w:rsidRPr="002C2A58" w:rsidRDefault="00B64F27" w:rsidP="00B64F27">
      <w:pPr>
        <w:pStyle w:val="NormaleWeb"/>
        <w:ind w:left="480" w:hanging="480"/>
        <w:rPr>
          <w:noProof/>
          <w:lang w:val="en-GB"/>
        </w:rPr>
      </w:pPr>
      <w:r w:rsidRPr="002C2A58">
        <w:rPr>
          <w:noProof/>
          <w:lang w:val="en-GB"/>
        </w:rPr>
        <w:t xml:space="preserve">Suppe, F. (1989). </w:t>
      </w:r>
      <w:r w:rsidRPr="002C2A58">
        <w:rPr>
          <w:i/>
          <w:iCs/>
          <w:noProof/>
          <w:lang w:val="en-GB"/>
        </w:rPr>
        <w:t>The semantic conception of theories and scientific realism</w:t>
      </w:r>
      <w:r w:rsidRPr="002C2A58">
        <w:rPr>
          <w:noProof/>
          <w:lang w:val="en-GB"/>
        </w:rPr>
        <w:t xml:space="preserve"> (p. 496). University of Illinois Press.</w:t>
      </w:r>
    </w:p>
    <w:p w:rsidR="00B64F27" w:rsidRPr="002C2A58" w:rsidRDefault="00B64F27" w:rsidP="00B64F27">
      <w:pPr>
        <w:pStyle w:val="NormaleWeb"/>
        <w:ind w:left="480" w:hanging="480"/>
        <w:rPr>
          <w:noProof/>
          <w:lang w:val="en-GB"/>
        </w:rPr>
      </w:pPr>
      <w:r w:rsidRPr="002C2A58">
        <w:rPr>
          <w:noProof/>
          <w:lang w:val="en-GB"/>
        </w:rPr>
        <w:t xml:space="preserve">Webb, B. (2001). Can robots make good models of biological behaviour? </w:t>
      </w:r>
      <w:r w:rsidRPr="002C2A58">
        <w:rPr>
          <w:i/>
          <w:iCs/>
          <w:noProof/>
          <w:lang w:val="en-GB"/>
        </w:rPr>
        <w:t>Behavioral and Brain Sciences</w:t>
      </w:r>
      <w:r w:rsidRPr="002C2A58">
        <w:rPr>
          <w:noProof/>
          <w:lang w:val="en-GB"/>
        </w:rPr>
        <w:t xml:space="preserve">, </w:t>
      </w:r>
      <w:r w:rsidRPr="002C2A58">
        <w:rPr>
          <w:i/>
          <w:iCs/>
          <w:noProof/>
          <w:lang w:val="en-GB"/>
        </w:rPr>
        <w:t>24</w:t>
      </w:r>
      <w:r w:rsidRPr="002C2A58">
        <w:rPr>
          <w:noProof/>
          <w:lang w:val="en-GB"/>
        </w:rPr>
        <w:t>, 1033–1050.</w:t>
      </w:r>
    </w:p>
    <w:p w:rsidR="00B64F27" w:rsidRPr="002C2A58" w:rsidRDefault="00B64F27" w:rsidP="00B64F27">
      <w:pPr>
        <w:pStyle w:val="NormaleWeb"/>
        <w:ind w:left="480" w:hanging="480"/>
        <w:rPr>
          <w:noProof/>
          <w:lang w:val="en-GB"/>
        </w:rPr>
      </w:pPr>
      <w:r w:rsidRPr="002C2A58">
        <w:rPr>
          <w:noProof/>
          <w:lang w:val="en-GB"/>
        </w:rPr>
        <w:t xml:space="preserve">Wessberg, J., Stambaugh, C. R. R., Kralik, J. D. D., Beck, P. D. D., Laubach, M., Chapin, J. K. K., … Nicolelis, M. A. L. a. (2000). Real-time prediction of hand trajectory by ensembles of cortical neurons in primates. </w:t>
      </w:r>
      <w:r w:rsidRPr="002C2A58">
        <w:rPr>
          <w:i/>
          <w:iCs/>
          <w:noProof/>
          <w:lang w:val="en-GB"/>
        </w:rPr>
        <w:t>Nature</w:t>
      </w:r>
      <w:r w:rsidRPr="002C2A58">
        <w:rPr>
          <w:noProof/>
          <w:lang w:val="en-GB"/>
        </w:rPr>
        <w:t xml:space="preserve">, </w:t>
      </w:r>
      <w:r w:rsidRPr="002C2A58">
        <w:rPr>
          <w:i/>
          <w:iCs/>
          <w:noProof/>
          <w:lang w:val="en-GB"/>
        </w:rPr>
        <w:t>408</w:t>
      </w:r>
      <w:r w:rsidRPr="002C2A58">
        <w:rPr>
          <w:noProof/>
          <w:lang w:val="en-GB"/>
        </w:rPr>
        <w:t xml:space="preserve">(6810), 361–365. </w:t>
      </w:r>
    </w:p>
    <w:p w:rsidR="00B64F27" w:rsidRPr="002C2A58" w:rsidRDefault="00B64F27" w:rsidP="00B64F27">
      <w:pPr>
        <w:pStyle w:val="NormaleWeb"/>
        <w:ind w:left="480" w:hanging="480"/>
        <w:rPr>
          <w:noProof/>
          <w:lang w:val="en-GB"/>
        </w:rPr>
      </w:pPr>
      <w:r w:rsidRPr="002C2A58">
        <w:rPr>
          <w:noProof/>
          <w:lang w:val="en-GB"/>
        </w:rPr>
        <w:t xml:space="preserve">Woodward, J. (2002). What Is a Mechanism? A Counterfactual Account. </w:t>
      </w:r>
      <w:r w:rsidRPr="002C2A58">
        <w:rPr>
          <w:i/>
          <w:iCs/>
          <w:noProof/>
          <w:lang w:val="en-GB"/>
        </w:rPr>
        <w:t>Philosophy of Science</w:t>
      </w:r>
      <w:r w:rsidRPr="002C2A58">
        <w:rPr>
          <w:noProof/>
          <w:lang w:val="en-GB"/>
        </w:rPr>
        <w:t xml:space="preserve">, </w:t>
      </w:r>
      <w:r w:rsidRPr="002C2A58">
        <w:rPr>
          <w:i/>
          <w:iCs/>
          <w:noProof/>
          <w:lang w:val="en-GB"/>
        </w:rPr>
        <w:t>69</w:t>
      </w:r>
      <w:r w:rsidRPr="002C2A58">
        <w:rPr>
          <w:noProof/>
          <w:lang w:val="en-GB"/>
        </w:rPr>
        <w:t>, S366–S377.</w:t>
      </w:r>
    </w:p>
    <w:p w:rsidR="00B64F27" w:rsidRPr="002C2A58" w:rsidRDefault="00B64F27" w:rsidP="00B64F27">
      <w:pPr>
        <w:pStyle w:val="NormaleWeb"/>
        <w:ind w:left="480" w:hanging="480"/>
        <w:rPr>
          <w:noProof/>
          <w:lang w:val="en-GB"/>
        </w:rPr>
      </w:pPr>
      <w:r w:rsidRPr="002C2A58">
        <w:rPr>
          <w:noProof/>
          <w:lang w:val="en-GB"/>
        </w:rPr>
        <w:t xml:space="preserve">Zelenin, P. V, Deliagina, T. G., Grillner, S., &amp; Orlovsky, G. N. (2000). Postural control in the lamprey: A study with a neuro-mechanical model. </w:t>
      </w:r>
      <w:r w:rsidRPr="002C2A58">
        <w:rPr>
          <w:i/>
          <w:iCs/>
          <w:noProof/>
          <w:lang w:val="en-GB"/>
        </w:rPr>
        <w:t>Journal of Neurophysiology</w:t>
      </w:r>
      <w:r w:rsidRPr="002C2A58">
        <w:rPr>
          <w:noProof/>
          <w:lang w:val="en-GB"/>
        </w:rPr>
        <w:t xml:space="preserve">, </w:t>
      </w:r>
      <w:r w:rsidRPr="002C2A58">
        <w:rPr>
          <w:i/>
          <w:iCs/>
          <w:noProof/>
          <w:lang w:val="en-GB"/>
        </w:rPr>
        <w:t>84</w:t>
      </w:r>
      <w:r w:rsidRPr="002C2A58">
        <w:rPr>
          <w:noProof/>
          <w:lang w:val="en-GB"/>
        </w:rPr>
        <w:t xml:space="preserve">(6), 2880–7. </w:t>
      </w:r>
    </w:p>
    <w:p w:rsidR="00B64F27" w:rsidRPr="002C2A58" w:rsidRDefault="00B64F27" w:rsidP="00B64F27"/>
    <w:p w:rsidR="00B6184A" w:rsidRPr="002C2A58" w:rsidRDefault="00B6184A"/>
    <w:sectPr w:rsidR="00B6184A" w:rsidRPr="002C2A58" w:rsidSect="0057091B">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1F41" w:rsidRDefault="00811F41" w:rsidP="00B64F27">
      <w:pPr>
        <w:spacing w:after="0" w:line="240" w:lineRule="auto"/>
      </w:pPr>
      <w:r>
        <w:separator/>
      </w:r>
    </w:p>
  </w:endnote>
  <w:endnote w:type="continuationSeparator" w:id="0">
    <w:p w:rsidR="00811F41" w:rsidRDefault="00811F41" w:rsidP="00B64F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1F41" w:rsidRDefault="00811F41" w:rsidP="00B64F27">
      <w:pPr>
        <w:spacing w:after="0" w:line="240" w:lineRule="auto"/>
      </w:pPr>
      <w:r>
        <w:separator/>
      </w:r>
    </w:p>
  </w:footnote>
  <w:footnote w:type="continuationSeparator" w:id="0">
    <w:p w:rsidR="00811F41" w:rsidRDefault="00811F41" w:rsidP="00B64F27">
      <w:pPr>
        <w:spacing w:after="0" w:line="240" w:lineRule="auto"/>
      </w:pPr>
      <w:r>
        <w:continuationSeparator/>
      </w:r>
    </w:p>
  </w:footnote>
  <w:footnote w:id="1">
    <w:p w:rsidR="00D03D7A" w:rsidRPr="00182254" w:rsidRDefault="00D03D7A" w:rsidP="00B64F27">
      <w:pPr>
        <w:pStyle w:val="Testonotaapidipagina"/>
        <w:rPr>
          <w:lang w:val="en-IE"/>
        </w:rPr>
      </w:pPr>
      <w:r>
        <w:rPr>
          <w:rStyle w:val="Rimandonotaapidipagina"/>
        </w:rPr>
        <w:footnoteRef/>
      </w:r>
      <w:r>
        <w:t xml:space="preserve"> The term “model” is used here to emphasize the fact that mechanism descriptions may be more or less </w:t>
      </w:r>
      <w:r w:rsidRPr="00CB066E">
        <w:rPr>
          <w:i/>
        </w:rPr>
        <w:t>abstract</w:t>
      </w:r>
      <w:r>
        <w:t xml:space="preserve"> in the sense </w:t>
      </w:r>
      <w:r w:rsidRPr="00CB066E">
        <w:t>clarified by</w:t>
      </w:r>
      <w:r>
        <w:t xml:space="preserve"> </w:t>
      </w:r>
      <w:r w:rsidRPr="00CB066E">
        <w:rPr>
          <w:noProof/>
        </w:rPr>
        <w:t>(Suppe, 1989)</w:t>
      </w:r>
      <w:r>
        <w:t xml:space="preserve">: they characterize the behaviour of each component as depending on a restricted (though not necessarily narrow) set of factors. </w:t>
      </w:r>
      <w:r w:rsidRPr="00CB066E">
        <w:t xml:space="preserve">For example, </w:t>
      </w:r>
      <w:r>
        <w:t xml:space="preserve">a model might characterize </w:t>
      </w:r>
      <w:r w:rsidRPr="00CB066E">
        <w:t xml:space="preserve">the activity of the reticular neurons as depending on the </w:t>
      </w:r>
      <w:r>
        <w:t xml:space="preserve">firing rate </w:t>
      </w:r>
      <w:r w:rsidRPr="00CB066E">
        <w:t>of vestibular neurons only</w:t>
      </w:r>
      <w:r>
        <w:t xml:space="preserve">; a less abstract model would take into account more input or boundary factors. </w:t>
      </w:r>
      <w:r w:rsidRPr="00CB066E">
        <w:t xml:space="preserve">In </w:t>
      </w:r>
      <w:r>
        <w:t>either</w:t>
      </w:r>
      <w:r w:rsidRPr="00CB066E">
        <w:t xml:space="preserve"> case, one obtains a </w:t>
      </w:r>
      <w:r w:rsidRPr="00F22EEA">
        <w:rPr>
          <w:i/>
        </w:rPr>
        <w:t>counterfactual</w:t>
      </w:r>
      <w:r w:rsidRPr="00CB066E">
        <w:t xml:space="preserve"> generalization stating that the behaviour of reticular neuron</w:t>
      </w:r>
      <w:r>
        <w:t>s</w:t>
      </w:r>
      <w:r w:rsidRPr="00CB066E">
        <w:t xml:space="preserve"> would be such and such, if it </w:t>
      </w:r>
      <w:r>
        <w:t xml:space="preserve">depended </w:t>
      </w:r>
      <w:r w:rsidRPr="00F22EEA">
        <w:rPr>
          <w:i/>
        </w:rPr>
        <w:t>only</w:t>
      </w:r>
      <w:r w:rsidRPr="00CB066E">
        <w:t xml:space="preserve"> on </w:t>
      </w:r>
      <w:r>
        <w:t xml:space="preserve">that restricted set of factors </w:t>
      </w:r>
      <w:r w:rsidRPr="00CB066E">
        <w:t>(Suppe, 1989; Woodward, 2002).</w:t>
      </w:r>
    </w:p>
  </w:footnote>
  <w:footnote w:id="2">
    <w:p w:rsidR="00D03D7A" w:rsidRPr="00C43404" w:rsidRDefault="00D03D7A" w:rsidP="00C43404">
      <w:r>
        <w:rPr>
          <w:rStyle w:val="Rimandonotaapidipagina"/>
        </w:rPr>
        <w:footnoteRef/>
      </w:r>
      <w:r>
        <w:t xml:space="preserve"> </w:t>
      </w:r>
      <w:r w:rsidRPr="00C43404">
        <w:rPr>
          <w:rStyle w:val="TestonotaapidipaginaCarattere"/>
        </w:rPr>
        <w:t>Note that</w:t>
      </w:r>
      <w:r>
        <w:rPr>
          <w:rStyle w:val="TestonotaapidipaginaCarattere"/>
        </w:rPr>
        <w:t>, as stressed in (Datteri, 2009),</w:t>
      </w:r>
      <w:r w:rsidRPr="00C43404">
        <w:rPr>
          <w:rStyle w:val="TestonotaapidipaginaCarattere"/>
        </w:rPr>
        <w:t xml:space="preserve"> to infer the behaviour of the replaced component from the behaviour of the hybrid system in line with the strategy outlined here, one must exclude significant plastic changes in the non-replaced portions of H (represented by b</w:t>
      </w:r>
      <w:r w:rsidRPr="00BD206F">
        <w:rPr>
          <w:rStyle w:val="TestonotaapidipaginaCarattere"/>
          <w:vertAlign w:val="subscript"/>
        </w:rPr>
        <w:t>2</w:t>
      </w:r>
      <w:r w:rsidRPr="00C43404">
        <w:rPr>
          <w:rStyle w:val="TestonotaapidipaginaCarattere"/>
        </w:rPr>
        <w:t xml:space="preserve"> and b</w:t>
      </w:r>
      <w:r w:rsidRPr="00BD206F">
        <w:rPr>
          <w:rStyle w:val="TestonotaapidipaginaCarattere"/>
          <w:vertAlign w:val="subscript"/>
        </w:rPr>
        <w:t>3</w:t>
      </w:r>
      <w:r w:rsidRPr="00C43404">
        <w:rPr>
          <w:rStyle w:val="TestonotaapidipaginaCarattere"/>
        </w:rPr>
        <w:t xml:space="preserve"> in </w:t>
      </w:r>
      <w:r w:rsidRPr="00C43404">
        <w:rPr>
          <w:rStyle w:val="TestonotaapidipaginaCarattere"/>
        </w:rPr>
        <w:fldChar w:fldCharType="begin"/>
      </w:r>
      <w:r w:rsidRPr="00C43404">
        <w:rPr>
          <w:rStyle w:val="TestonotaapidipaginaCarattere"/>
        </w:rPr>
        <w:instrText xml:space="preserve"> REF _Ref414371303 \h </w:instrText>
      </w:r>
      <w:r>
        <w:rPr>
          <w:rStyle w:val="TestonotaapidipaginaCarattere"/>
        </w:rPr>
        <w:instrText xml:space="preserve"> \* MERGEFORMAT </w:instrText>
      </w:r>
      <w:r w:rsidRPr="00C43404">
        <w:rPr>
          <w:rStyle w:val="TestonotaapidipaginaCarattere"/>
        </w:rPr>
      </w:r>
      <w:r w:rsidRPr="00C43404">
        <w:rPr>
          <w:rStyle w:val="TestonotaapidipaginaCarattere"/>
        </w:rPr>
        <w:fldChar w:fldCharType="separate"/>
      </w:r>
      <w:r w:rsidRPr="00BD206F">
        <w:rPr>
          <w:rStyle w:val="TestonotaapidipaginaCarattere"/>
        </w:rPr>
        <w:t>Figure 2</w:t>
      </w:r>
      <w:r w:rsidRPr="00C43404">
        <w:rPr>
          <w:rStyle w:val="TestonotaapidipaginaCarattere"/>
        </w:rPr>
        <w:fldChar w:fldCharType="end"/>
      </w:r>
      <w:r w:rsidRPr="00C43404">
        <w:rPr>
          <w:rStyle w:val="TestonotaapidipaginaCarattere"/>
        </w:rPr>
        <w:t>). Adaptations of this kind occur frequently in bionic systems and</w:t>
      </w:r>
      <w:r>
        <w:rPr>
          <w:rStyle w:val="TestonotaapidipaginaCarattere"/>
        </w:rPr>
        <w:t xml:space="preserve">, as discussed below, </w:t>
      </w:r>
      <w:r w:rsidRPr="00C43404">
        <w:rPr>
          <w:rStyle w:val="TestonotaapidipaginaCarattere"/>
        </w:rPr>
        <w:t>are even required for the proper functioning of prostheses or brain-controlled communication devices. However, they must be excluded in order to theorize about the behaviour of b</w:t>
      </w:r>
      <w:r w:rsidRPr="00BD206F">
        <w:rPr>
          <w:rStyle w:val="TestonotaapidipaginaCarattere"/>
          <w:vertAlign w:val="subscript"/>
        </w:rPr>
        <w:t>1</w:t>
      </w:r>
      <w:r w:rsidRPr="00C43404">
        <w:rPr>
          <w:rStyle w:val="TestonotaapidipaginaCarattere"/>
        </w:rPr>
        <w:t xml:space="preserve"> on the basis of the behaviour of H. Indeed, plastic adaptation processes may eventually enable the hybrid system to display satisfactory stabilization behaviour even if the artificial component a</w:t>
      </w:r>
      <w:r w:rsidRPr="00BD206F">
        <w:rPr>
          <w:rStyle w:val="TestonotaapidipaginaCarattere"/>
          <w:vertAlign w:val="subscript"/>
        </w:rPr>
        <w:t>1</w:t>
      </w:r>
      <w:r w:rsidRPr="00C43404">
        <w:rPr>
          <w:rStyle w:val="TestonotaapidipaginaCarattere"/>
        </w:rPr>
        <w:t xml:space="preserve"> is not behaviourally equivalent to b</w:t>
      </w:r>
      <w:r w:rsidRPr="00BD206F">
        <w:rPr>
          <w:rStyle w:val="TestonotaapidipaginaCarattere"/>
          <w:vertAlign w:val="subscript"/>
        </w:rPr>
        <w:t>1</w:t>
      </w:r>
      <w:r w:rsidRPr="00C43404">
        <w:rPr>
          <w:rStyle w:val="TestonotaapidipaginaCarattere"/>
        </w:rPr>
        <w:t>: in that case, analysis of the behaviour of H would not support any conclusions regarding the behavioural match between a</w:t>
      </w:r>
      <w:r w:rsidRPr="00BD206F">
        <w:rPr>
          <w:rStyle w:val="TestonotaapidipaginaCarattere"/>
          <w:vertAlign w:val="subscript"/>
        </w:rPr>
        <w:t>1</w:t>
      </w:r>
      <w:r w:rsidRPr="00C43404">
        <w:rPr>
          <w:rStyle w:val="TestonotaapidipaginaCarattere"/>
        </w:rPr>
        <w:t xml:space="preserve"> and b</w:t>
      </w:r>
      <w:r w:rsidRPr="00BD206F">
        <w:rPr>
          <w:rStyle w:val="TestonotaapidipaginaCarattere"/>
          <w:vertAlign w:val="subscript"/>
        </w:rPr>
        <w:t>1</w:t>
      </w:r>
      <w:r w:rsidRPr="00C43404">
        <w:rPr>
          <w:rStyle w:val="TestonotaapidipaginaCarattere"/>
        </w:rPr>
        <w:t>, nor consequently regarding the behaviour of b</w:t>
      </w:r>
      <w:r w:rsidRPr="00BD206F">
        <w:rPr>
          <w:rStyle w:val="TestonotaapidipaginaCarattere"/>
          <w:vertAlign w:val="subscript"/>
        </w:rPr>
        <w:t>1</w:t>
      </w:r>
      <w:r w:rsidRPr="00C43404">
        <w:rPr>
          <w:rStyle w:val="TestonotaapidipaginaCarattere"/>
        </w:rPr>
        <w:t xml:space="preserve">. According to (Chirimuuta, 2013), this “no plasticity” constraint “rules out the majority of [hybrid] preparations as not useful for the modeling of motor systems in the brain” (p. 623), and for this reason supports a negative view on the experimental value of bionic technologies for neuroscientific research. In </w:t>
      </w:r>
      <w:r>
        <w:rPr>
          <w:rStyle w:val="TestonotaapidipaginaCarattere"/>
        </w:rPr>
        <w:t xml:space="preserve">footnote </w:t>
      </w:r>
      <w:r>
        <w:rPr>
          <w:rStyle w:val="TestonotaapidipaginaCarattere"/>
          <w:highlight w:val="yellow"/>
        </w:rPr>
        <w:fldChar w:fldCharType="begin"/>
      </w:r>
      <w:r>
        <w:rPr>
          <w:rStyle w:val="TestonotaapidipaginaCarattere"/>
        </w:rPr>
        <w:instrText xml:space="preserve"> NOTEREF _Ref427857671 \h </w:instrText>
      </w:r>
      <w:r>
        <w:rPr>
          <w:rStyle w:val="TestonotaapidipaginaCarattere"/>
          <w:highlight w:val="yellow"/>
        </w:rPr>
      </w:r>
      <w:r>
        <w:rPr>
          <w:rStyle w:val="TestonotaapidipaginaCarattere"/>
          <w:highlight w:val="yellow"/>
        </w:rPr>
        <w:fldChar w:fldCharType="separate"/>
      </w:r>
      <w:r>
        <w:rPr>
          <w:rStyle w:val="TestonotaapidipaginaCarattere"/>
        </w:rPr>
        <w:t>4</w:t>
      </w:r>
      <w:r>
        <w:rPr>
          <w:rStyle w:val="TestonotaapidipaginaCarattere"/>
          <w:highlight w:val="yellow"/>
        </w:rPr>
        <w:fldChar w:fldCharType="end"/>
      </w:r>
      <w:r w:rsidRPr="00C43404">
        <w:rPr>
          <w:rStyle w:val="TestonotaapidipaginaCarattere"/>
        </w:rPr>
        <w:t xml:space="preserve">, I </w:t>
      </w:r>
      <w:r>
        <w:rPr>
          <w:rStyle w:val="TestonotaapidipaginaCarattere"/>
        </w:rPr>
        <w:t xml:space="preserve">will briefly </w:t>
      </w:r>
      <w:r w:rsidRPr="00C43404">
        <w:rPr>
          <w:rStyle w:val="TestonotaapidipaginaCarattere"/>
        </w:rPr>
        <w:t>show that her arguments in support of this claim are flawed.</w:t>
      </w:r>
    </w:p>
  </w:footnote>
  <w:footnote w:id="3">
    <w:p w:rsidR="00D03D7A" w:rsidRPr="00C52E79" w:rsidRDefault="00D03D7A">
      <w:pPr>
        <w:pStyle w:val="Testonotaapidipagina"/>
      </w:pPr>
      <w:r>
        <w:rPr>
          <w:rStyle w:val="Rimandonotaapidipagina"/>
        </w:rPr>
        <w:footnoteRef/>
      </w:r>
      <w:r>
        <w:t xml:space="preserve"> </w:t>
      </w:r>
      <w:r w:rsidRPr="002C2A58">
        <w:t xml:space="preserve">Note also that the resulting system H may be viewed as a </w:t>
      </w:r>
      <w:r w:rsidRPr="002C2A58">
        <w:rPr>
          <w:i/>
        </w:rPr>
        <w:t>hybrid</w:t>
      </w:r>
      <w:r w:rsidRPr="002C2A58">
        <w:t xml:space="preserve"> </w:t>
      </w:r>
      <w:r w:rsidRPr="002C2A58">
        <w:rPr>
          <w:i/>
        </w:rPr>
        <w:t>simulation</w:t>
      </w:r>
      <w:r w:rsidRPr="002C2A58">
        <w:t xml:space="preserve"> of the mechanistic model M. A fully artificial simulation of M would include artificial components a</w:t>
      </w:r>
      <w:r w:rsidRPr="002C2A58">
        <w:rPr>
          <w:vertAlign w:val="subscript"/>
        </w:rPr>
        <w:t>1</w:t>
      </w:r>
      <w:r w:rsidRPr="002C2A58">
        <w:t>, a</w:t>
      </w:r>
      <w:r w:rsidRPr="002C2A58">
        <w:rPr>
          <w:vertAlign w:val="subscript"/>
        </w:rPr>
        <w:t>2</w:t>
      </w:r>
      <w:r w:rsidRPr="002C2A58">
        <w:t xml:space="preserve"> and a</w:t>
      </w:r>
      <w:r w:rsidRPr="002C2A58">
        <w:rPr>
          <w:vertAlign w:val="subscript"/>
        </w:rPr>
        <w:t>3</w:t>
      </w:r>
      <w:r w:rsidRPr="002C2A58">
        <w:t xml:space="preserve"> exhibiting the behaviours defined in M; in contrast, in the current example there is only </w:t>
      </w:r>
      <w:r w:rsidRPr="002C2A58">
        <w:rPr>
          <w:i/>
        </w:rPr>
        <w:t>one</w:t>
      </w:r>
      <w:r w:rsidRPr="002C2A58">
        <w:t xml:space="preserve"> artificial component – a</w:t>
      </w:r>
      <w:r w:rsidRPr="002C2A58">
        <w:rPr>
          <w:vertAlign w:val="subscript"/>
        </w:rPr>
        <w:t>1</w:t>
      </w:r>
      <w:r w:rsidRPr="002C2A58">
        <w:t xml:space="preserve"> – which has been appropriately connected to the target biological system S.</w:t>
      </w:r>
    </w:p>
  </w:footnote>
  <w:footnote w:id="4">
    <w:p w:rsidR="00D03D7A" w:rsidRPr="004B2FEE" w:rsidRDefault="00D03D7A" w:rsidP="00060849">
      <w:pPr>
        <w:pStyle w:val="Testonotaapidipagina"/>
      </w:pPr>
      <w:r>
        <w:rPr>
          <w:rStyle w:val="Rimandonotaapidipagina"/>
        </w:rPr>
        <w:footnoteRef/>
      </w:r>
      <w:r>
        <w:t xml:space="preserve"> In footnote </w:t>
      </w:r>
      <w:r>
        <w:fldChar w:fldCharType="begin"/>
      </w:r>
      <w:r>
        <w:instrText xml:space="preserve"> NOTEREF _Ref427841329 \h </w:instrText>
      </w:r>
      <w:r>
        <w:fldChar w:fldCharType="separate"/>
      </w:r>
      <w:r>
        <w:t>3</w:t>
      </w:r>
      <w:r>
        <w:fldChar w:fldCharType="end"/>
      </w:r>
      <w:r>
        <w:t xml:space="preserve"> I have mentioned that a “no-plasticity” constraint is needed to infer the input-output behaviour of the target component from the analysis of hybrid system behaviour in </w:t>
      </w:r>
      <w:r w:rsidRPr="00182614">
        <w:rPr>
          <w:i/>
        </w:rPr>
        <w:t>simulative replacement</w:t>
      </w:r>
      <w:r>
        <w:t xml:space="preserve"> experiments. The “no-plasticity” constraint rules out plastic changes occurring in the </w:t>
      </w:r>
      <w:r w:rsidRPr="00182614">
        <w:t>non-replaced</w:t>
      </w:r>
      <w:r>
        <w:t xml:space="preserve"> – thus non-target – part of the hybrid system. However, as Chirimuuta (2013) has rightly argued, “plastic changes are a pervasive feature of [bionic system] research and are actually required for the correct functioning of the technology” (p. 620). In her opinion, the “no-plasticity” constraint therefore “rules out a vast swathe of [hybrid bionic systems] research as not informative in the modelling of actual biological systems for sight, hearing or reaching” (p. 622). Yet the bionic studies mentioned in this section</w:t>
      </w:r>
      <w:r w:rsidR="00D75A9D">
        <w:t>, in which plastic changes have occurred in the brain after connection with a prosthesis,</w:t>
      </w:r>
      <w:r>
        <w:t xml:space="preserve"> have led to interesting insights into mechanisms of motor control in primates. Therefore if Chirimuuta is right in claiming that the “no-plasticity” constraint rules out these studies as uninformative for the modelling of actual biological systems, this is indeed bad news for the “no-plasticity” constraint and, more generally, for the entire methodological analysis proposed in (Datteri, 2009), which should consequently be rejected as excessively restrictive. However, Chirimuuta’s argument is patently flawed. She appears to overlook the fact that the “no-plasticity” constraint is placed on the </w:t>
      </w:r>
      <w:r w:rsidRPr="00060849">
        <w:rPr>
          <w:i/>
        </w:rPr>
        <w:t>simulative replacement</w:t>
      </w:r>
      <w:r>
        <w:t xml:space="preserve"> method only, called ArB in (Datteri, 2009):</w:t>
      </w:r>
      <w:r w:rsidRPr="00691E93">
        <w:t xml:space="preserve"> </w:t>
      </w:r>
      <w:r>
        <w:t xml:space="preserve">it </w:t>
      </w:r>
      <w:r w:rsidRPr="00691E93">
        <w:t>“</w:t>
      </w:r>
      <w:r>
        <w:t>[is]</w:t>
      </w:r>
      <w:r w:rsidRPr="00691E93">
        <w:t xml:space="preserve"> needed to draw theoretical conclusions on the behaviour of b</w:t>
      </w:r>
      <w:r w:rsidRPr="00691E93">
        <w:rPr>
          <w:vertAlign w:val="subscript"/>
        </w:rPr>
        <w:t xml:space="preserve">1 </w:t>
      </w:r>
      <w:r w:rsidRPr="00691E93">
        <w:t>on the basis of bionic system behaviours” (p. 311)</w:t>
      </w:r>
      <w:r>
        <w:t>, b</w:t>
      </w:r>
      <w:r w:rsidRPr="00060849">
        <w:rPr>
          <w:vertAlign w:val="subscript"/>
        </w:rPr>
        <w:t>1</w:t>
      </w:r>
      <w:r>
        <w:t xml:space="preserve"> representing in that context the </w:t>
      </w:r>
      <w:r>
        <w:rPr>
          <w:i/>
          <w:iCs/>
        </w:rPr>
        <w:t xml:space="preserve">replaced </w:t>
      </w:r>
      <w:r w:rsidRPr="00691E93">
        <w:t>biological component.</w:t>
      </w:r>
      <w:r>
        <w:t xml:space="preserve"> At the same time she overlooks the fact that, as discussed in this section, the studies she mentions (e.g., Carmena et al., 2003) are </w:t>
      </w:r>
      <w:r w:rsidRPr="001E6A5D">
        <w:rPr>
          <w:i/>
        </w:rPr>
        <w:t>not</w:t>
      </w:r>
      <w:r>
        <w:t xml:space="preserve"> instances of this methodology. The primate studies cited by Chirimuuta therefore fall outside the scope of the no-plasticity constraint, and cannot be said to violate it. For these reasons, the “no-plasticity” constraint does not rule out the studies in question as uninformative for neuroscientific research (in fact, it has no bearing on them whatsoever). Let me also stress that the no-plasticity constraint rules out the occurrence of plastic changes in the </w:t>
      </w:r>
      <w:r w:rsidRPr="00D75A9D">
        <w:rPr>
          <w:i/>
        </w:rPr>
        <w:t>non-target</w:t>
      </w:r>
      <w:r>
        <w:t xml:space="preserve"> (non-replaced, biological) parts of a simulation-replacement system. It therefore cannot be used to rule out studies aimed at theorizing on plastic changes occurring in the </w:t>
      </w:r>
      <w:r w:rsidRPr="00D75A9D">
        <w:rPr>
          <w:i/>
        </w:rPr>
        <w:t>target</w:t>
      </w:r>
      <w:r>
        <w:t xml:space="preserve"> biological component of a bionic system (the various studies carried out by the Nicolelis research group being cases in point). These are good reasons to refute the claim that the methodological analysis proposed in (Datteri, 2009) rules out a vast swathe of brain-machine research as not informative in the modelling of actual biological systems.</w:t>
      </w:r>
    </w:p>
  </w:footnote>
  <w:footnote w:id="5">
    <w:p w:rsidR="00D03D7A" w:rsidRPr="00182254" w:rsidRDefault="00D03D7A" w:rsidP="009D469A">
      <w:pPr>
        <w:pStyle w:val="Testonotaapidipagina"/>
        <w:rPr>
          <w:lang w:val="en-IE"/>
        </w:rPr>
      </w:pPr>
      <w:r>
        <w:rPr>
          <w:rStyle w:val="Rimandonotaapidipagina"/>
        </w:rPr>
        <w:footnoteRef/>
      </w:r>
      <w:r>
        <w:t xml:space="preserve"> </w:t>
      </w:r>
      <w:r>
        <w:rPr>
          <w:lang w:val="en-IE"/>
        </w:rPr>
        <w:t>To be more precise</w:t>
      </w:r>
      <w:r w:rsidRPr="00182254">
        <w:rPr>
          <w:lang w:val="en-IE"/>
        </w:rPr>
        <w:t>, they inhibit</w:t>
      </w:r>
      <w:r>
        <w:rPr>
          <w:lang w:val="en-IE"/>
        </w:rPr>
        <w:t>ed</w:t>
      </w:r>
      <w:r w:rsidRPr="00182254">
        <w:rPr>
          <w:lang w:val="en-IE"/>
        </w:rPr>
        <w:t xml:space="preserve"> the activity of this component </w:t>
      </w:r>
      <w:r>
        <w:rPr>
          <w:lang w:val="en-IE"/>
        </w:rPr>
        <w:t>by using</w:t>
      </w:r>
      <w:r w:rsidRPr="00182254">
        <w:rPr>
          <w:lang w:val="en-IE"/>
        </w:rPr>
        <w:t xml:space="preserve"> a particular experimental apparatus. See the </w:t>
      </w:r>
      <w:r>
        <w:rPr>
          <w:lang w:val="en-IE"/>
        </w:rPr>
        <w:t xml:space="preserve">cited </w:t>
      </w:r>
      <w:r w:rsidRPr="00182254">
        <w:rPr>
          <w:lang w:val="en-IE"/>
        </w:rPr>
        <w:t>article</w:t>
      </w:r>
      <w:r>
        <w:rPr>
          <w:lang w:val="en-IE"/>
        </w:rPr>
        <w:t xml:space="preserve"> itself</w:t>
      </w:r>
      <w:r w:rsidRPr="00182254">
        <w:rPr>
          <w:lang w:val="en-IE"/>
        </w:rPr>
        <w:t xml:space="preserve"> for </w:t>
      </w:r>
      <w:r>
        <w:rPr>
          <w:lang w:val="en-IE"/>
        </w:rPr>
        <w:t xml:space="preserve">further </w:t>
      </w:r>
      <w:r w:rsidRPr="00182254">
        <w:rPr>
          <w:lang w:val="en-IE"/>
        </w:rPr>
        <w:t>detail.</w:t>
      </w:r>
    </w:p>
  </w:footnote>
  <w:footnote w:id="6">
    <w:p w:rsidR="00D03D7A" w:rsidRPr="00354891" w:rsidRDefault="00D03D7A" w:rsidP="00B64F27">
      <w:pPr>
        <w:pStyle w:val="Testonotaapidipagina"/>
      </w:pPr>
      <w:r w:rsidRPr="00354891">
        <w:rPr>
          <w:rStyle w:val="Rimandonotaapidipagina"/>
        </w:rPr>
        <w:footnoteRef/>
      </w:r>
      <w:r w:rsidRPr="00354891">
        <w:t xml:space="preserve"> As pointed out </w:t>
      </w:r>
      <w:r>
        <w:t>earlier</w:t>
      </w:r>
      <w:r w:rsidRPr="00354891">
        <w:t>, a level-2 question – what is the mechanism governing</w:t>
      </w:r>
      <w:r>
        <w:t xml:space="preserve"> the behaviour of the vestibulo-</w:t>
      </w:r>
      <w:r w:rsidRPr="00354891">
        <w:t>reticular component</w:t>
      </w:r>
      <w:r>
        <w:t>?</w:t>
      </w:r>
      <w:r w:rsidRPr="00354891">
        <w:t xml:space="preserve"> – </w:t>
      </w:r>
      <w:r>
        <w:t>was</w:t>
      </w:r>
      <w:r w:rsidRPr="00354891">
        <w:t xml:space="preserve"> also addressed in</w:t>
      </w:r>
      <w:r>
        <w:t xml:space="preserve"> </w:t>
      </w:r>
      <w:r w:rsidRPr="008A57AA">
        <w:rPr>
          <w:noProof/>
        </w:rPr>
        <w:t>(Karniel et al., 2005)</w:t>
      </w:r>
      <w:r w:rsidRPr="00354891">
        <w:t xml:space="preserve"> </w:t>
      </w:r>
      <w:r>
        <w:t>by comparing the behaviour of the bionic system with the behaviour of fully artificial simulations of plausible mechanistic models of it. This study nicely exemplifies how the analysis of simulation behaviours can constrain the search for an internal mechanism. Indeed, in the cited study, only a few models turned out to be able to generate a behaviour that was sufficiently comparable to the behaviour of the bionic system to justify their inclusion in the space of the how-possibly models.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0601FD"/>
    <w:multiLevelType w:val="hybridMultilevel"/>
    <w:tmpl w:val="D042209E"/>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1" w15:restartNumberingAfterBreak="0">
    <w:nsid w:val="5CEC22F1"/>
    <w:multiLevelType w:val="multilevel"/>
    <w:tmpl w:val="DA8A9B02"/>
    <w:lvl w:ilvl="0">
      <w:start w:val="1"/>
      <w:numFmt w:val="decimal"/>
      <w:pStyle w:val="Titolo2"/>
      <w:lvlText w:val="%1."/>
      <w:lvlJc w:val="left"/>
      <w:pPr>
        <w:ind w:left="360" w:hanging="360"/>
      </w:pPr>
      <w:rPr>
        <w:rFonts w:hint="default"/>
      </w:rPr>
    </w:lvl>
    <w:lvl w:ilvl="1">
      <w:start w:val="1"/>
      <w:numFmt w:val="decimal"/>
      <w:pStyle w:val="Titolo3"/>
      <w:lvlText w:val="%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60C51E6B"/>
    <w:multiLevelType w:val="hybridMultilevel"/>
    <w:tmpl w:val="64B27DC8"/>
    <w:lvl w:ilvl="0" w:tplc="A61ABB8C">
      <w:numFmt w:val="bullet"/>
      <w:lvlText w:val="-"/>
      <w:lvlJc w:val="left"/>
      <w:pPr>
        <w:ind w:left="1429" w:hanging="360"/>
      </w:pPr>
      <w:rPr>
        <w:rFonts w:ascii="Times New Roman" w:eastAsia="Calibri" w:hAnsi="Times New Roman" w:cs="Times New Roman"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3" w15:restartNumberingAfterBreak="0">
    <w:nsid w:val="7D2A1B1F"/>
    <w:multiLevelType w:val="hybridMultilevel"/>
    <w:tmpl w:val="833E7DDA"/>
    <w:lvl w:ilvl="0" w:tplc="A61ABB8C">
      <w:numFmt w:val="bullet"/>
      <w:lvlText w:val="-"/>
      <w:lvlJc w:val="left"/>
      <w:pPr>
        <w:ind w:left="1069" w:hanging="360"/>
      </w:pPr>
      <w:rPr>
        <w:rFonts w:ascii="Times New Roman" w:eastAsia="Calibri" w:hAnsi="Times New Roman" w:cs="Times New Roman"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F27"/>
    <w:rsid w:val="00010614"/>
    <w:rsid w:val="000109E3"/>
    <w:rsid w:val="000414CC"/>
    <w:rsid w:val="00041E9D"/>
    <w:rsid w:val="00053BC8"/>
    <w:rsid w:val="00057666"/>
    <w:rsid w:val="00060849"/>
    <w:rsid w:val="00063F06"/>
    <w:rsid w:val="0007249B"/>
    <w:rsid w:val="000907B0"/>
    <w:rsid w:val="000B5D60"/>
    <w:rsid w:val="000C4912"/>
    <w:rsid w:val="000C735A"/>
    <w:rsid w:val="000D0765"/>
    <w:rsid w:val="00114AFF"/>
    <w:rsid w:val="00122179"/>
    <w:rsid w:val="0015733B"/>
    <w:rsid w:val="00162367"/>
    <w:rsid w:val="00163094"/>
    <w:rsid w:val="00163ADA"/>
    <w:rsid w:val="00182614"/>
    <w:rsid w:val="0019226F"/>
    <w:rsid w:val="001966F2"/>
    <w:rsid w:val="001A3624"/>
    <w:rsid w:val="001A4A79"/>
    <w:rsid w:val="001D48D4"/>
    <w:rsid w:val="001E6992"/>
    <w:rsid w:val="001E6A5D"/>
    <w:rsid w:val="001E6C42"/>
    <w:rsid w:val="001F47A1"/>
    <w:rsid w:val="00207436"/>
    <w:rsid w:val="00225E7B"/>
    <w:rsid w:val="0026114D"/>
    <w:rsid w:val="00274C19"/>
    <w:rsid w:val="002869DB"/>
    <w:rsid w:val="002A1AC0"/>
    <w:rsid w:val="002A68D5"/>
    <w:rsid w:val="002B72BB"/>
    <w:rsid w:val="002C2A58"/>
    <w:rsid w:val="002C320C"/>
    <w:rsid w:val="002D57C5"/>
    <w:rsid w:val="002E2478"/>
    <w:rsid w:val="002F5E34"/>
    <w:rsid w:val="00303E27"/>
    <w:rsid w:val="00312444"/>
    <w:rsid w:val="00326A45"/>
    <w:rsid w:val="00340B08"/>
    <w:rsid w:val="0034203C"/>
    <w:rsid w:val="0037300C"/>
    <w:rsid w:val="00392C6F"/>
    <w:rsid w:val="0039698B"/>
    <w:rsid w:val="003A3FEA"/>
    <w:rsid w:val="003B5DD1"/>
    <w:rsid w:val="003C5B97"/>
    <w:rsid w:val="003D1DAD"/>
    <w:rsid w:val="003D6DB2"/>
    <w:rsid w:val="003E4437"/>
    <w:rsid w:val="003E62BC"/>
    <w:rsid w:val="003F3E75"/>
    <w:rsid w:val="003F4926"/>
    <w:rsid w:val="00401AA0"/>
    <w:rsid w:val="004067FF"/>
    <w:rsid w:val="00406CB5"/>
    <w:rsid w:val="00415F12"/>
    <w:rsid w:val="004259F4"/>
    <w:rsid w:val="00425A3B"/>
    <w:rsid w:val="00435899"/>
    <w:rsid w:val="00470D23"/>
    <w:rsid w:val="004831E4"/>
    <w:rsid w:val="004849D4"/>
    <w:rsid w:val="00493076"/>
    <w:rsid w:val="004B2440"/>
    <w:rsid w:val="004B2FEE"/>
    <w:rsid w:val="004D1FA0"/>
    <w:rsid w:val="004E35F9"/>
    <w:rsid w:val="004E6AC8"/>
    <w:rsid w:val="004F444A"/>
    <w:rsid w:val="005549B7"/>
    <w:rsid w:val="005553D2"/>
    <w:rsid w:val="00565B1C"/>
    <w:rsid w:val="0057091B"/>
    <w:rsid w:val="005768FC"/>
    <w:rsid w:val="00590CC9"/>
    <w:rsid w:val="005A2BC6"/>
    <w:rsid w:val="005B217B"/>
    <w:rsid w:val="005E1411"/>
    <w:rsid w:val="005E544B"/>
    <w:rsid w:val="0060662C"/>
    <w:rsid w:val="0061070B"/>
    <w:rsid w:val="00631A35"/>
    <w:rsid w:val="00631AFB"/>
    <w:rsid w:val="006400BF"/>
    <w:rsid w:val="00651E30"/>
    <w:rsid w:val="006719BF"/>
    <w:rsid w:val="0068060D"/>
    <w:rsid w:val="006B21AE"/>
    <w:rsid w:val="006C1CF3"/>
    <w:rsid w:val="006D0F98"/>
    <w:rsid w:val="006D171B"/>
    <w:rsid w:val="006D2791"/>
    <w:rsid w:val="006D6096"/>
    <w:rsid w:val="006D63CE"/>
    <w:rsid w:val="006F4B56"/>
    <w:rsid w:val="006F6848"/>
    <w:rsid w:val="00701C88"/>
    <w:rsid w:val="0071716A"/>
    <w:rsid w:val="007205D9"/>
    <w:rsid w:val="007309BC"/>
    <w:rsid w:val="00730DAD"/>
    <w:rsid w:val="00735F72"/>
    <w:rsid w:val="0075047C"/>
    <w:rsid w:val="00760929"/>
    <w:rsid w:val="00770319"/>
    <w:rsid w:val="00780176"/>
    <w:rsid w:val="007915EA"/>
    <w:rsid w:val="007B48C9"/>
    <w:rsid w:val="007C5959"/>
    <w:rsid w:val="007E2E02"/>
    <w:rsid w:val="007E4800"/>
    <w:rsid w:val="007F59C7"/>
    <w:rsid w:val="00811F35"/>
    <w:rsid w:val="00811F41"/>
    <w:rsid w:val="00813FEB"/>
    <w:rsid w:val="00816363"/>
    <w:rsid w:val="0081731D"/>
    <w:rsid w:val="00820CD7"/>
    <w:rsid w:val="00824CFD"/>
    <w:rsid w:val="008366F3"/>
    <w:rsid w:val="0084132E"/>
    <w:rsid w:val="008463EA"/>
    <w:rsid w:val="00880CBE"/>
    <w:rsid w:val="00884133"/>
    <w:rsid w:val="00896340"/>
    <w:rsid w:val="008C6984"/>
    <w:rsid w:val="008D14E5"/>
    <w:rsid w:val="008F041E"/>
    <w:rsid w:val="00906C17"/>
    <w:rsid w:val="00926221"/>
    <w:rsid w:val="00945CE6"/>
    <w:rsid w:val="009511B8"/>
    <w:rsid w:val="00951767"/>
    <w:rsid w:val="00952B90"/>
    <w:rsid w:val="0095767A"/>
    <w:rsid w:val="009606B7"/>
    <w:rsid w:val="0098365D"/>
    <w:rsid w:val="00984C32"/>
    <w:rsid w:val="00986699"/>
    <w:rsid w:val="009B27C2"/>
    <w:rsid w:val="009C1B6F"/>
    <w:rsid w:val="009C3C72"/>
    <w:rsid w:val="009C4158"/>
    <w:rsid w:val="009D469A"/>
    <w:rsid w:val="009D4908"/>
    <w:rsid w:val="009D58F0"/>
    <w:rsid w:val="009D7292"/>
    <w:rsid w:val="009E259B"/>
    <w:rsid w:val="009E28F4"/>
    <w:rsid w:val="00A1596D"/>
    <w:rsid w:val="00A22DEC"/>
    <w:rsid w:val="00A24C59"/>
    <w:rsid w:val="00A52D7F"/>
    <w:rsid w:val="00AA1A68"/>
    <w:rsid w:val="00AC3AB1"/>
    <w:rsid w:val="00AC6F8E"/>
    <w:rsid w:val="00AD0457"/>
    <w:rsid w:val="00AD417D"/>
    <w:rsid w:val="00AD79E0"/>
    <w:rsid w:val="00AF1496"/>
    <w:rsid w:val="00AF54A6"/>
    <w:rsid w:val="00B1172D"/>
    <w:rsid w:val="00B25D7D"/>
    <w:rsid w:val="00B30FAB"/>
    <w:rsid w:val="00B4548A"/>
    <w:rsid w:val="00B46B65"/>
    <w:rsid w:val="00B51847"/>
    <w:rsid w:val="00B61043"/>
    <w:rsid w:val="00B6184A"/>
    <w:rsid w:val="00B64F27"/>
    <w:rsid w:val="00B7176F"/>
    <w:rsid w:val="00B83CA2"/>
    <w:rsid w:val="00B86D6D"/>
    <w:rsid w:val="00B961A0"/>
    <w:rsid w:val="00BA2780"/>
    <w:rsid w:val="00BB0AAA"/>
    <w:rsid w:val="00BC3261"/>
    <w:rsid w:val="00BD05D1"/>
    <w:rsid w:val="00BD206F"/>
    <w:rsid w:val="00BD796E"/>
    <w:rsid w:val="00BE4AC4"/>
    <w:rsid w:val="00BF2178"/>
    <w:rsid w:val="00C201EE"/>
    <w:rsid w:val="00C40048"/>
    <w:rsid w:val="00C43404"/>
    <w:rsid w:val="00C43967"/>
    <w:rsid w:val="00C52C89"/>
    <w:rsid w:val="00C52E79"/>
    <w:rsid w:val="00C60EAA"/>
    <w:rsid w:val="00C624FB"/>
    <w:rsid w:val="00C635DC"/>
    <w:rsid w:val="00C8214A"/>
    <w:rsid w:val="00C92BDC"/>
    <w:rsid w:val="00CC4CFD"/>
    <w:rsid w:val="00CC7204"/>
    <w:rsid w:val="00CC761D"/>
    <w:rsid w:val="00CD2C5F"/>
    <w:rsid w:val="00CD364E"/>
    <w:rsid w:val="00D0365E"/>
    <w:rsid w:val="00D03D7A"/>
    <w:rsid w:val="00D61E58"/>
    <w:rsid w:val="00D63D02"/>
    <w:rsid w:val="00D75A9D"/>
    <w:rsid w:val="00D86BBA"/>
    <w:rsid w:val="00D919C5"/>
    <w:rsid w:val="00DB4F7B"/>
    <w:rsid w:val="00DB5264"/>
    <w:rsid w:val="00DD6A6B"/>
    <w:rsid w:val="00DF0283"/>
    <w:rsid w:val="00DF588A"/>
    <w:rsid w:val="00DF7547"/>
    <w:rsid w:val="00E04529"/>
    <w:rsid w:val="00E3013C"/>
    <w:rsid w:val="00E31E36"/>
    <w:rsid w:val="00E531A4"/>
    <w:rsid w:val="00E6516A"/>
    <w:rsid w:val="00E73AB3"/>
    <w:rsid w:val="00E86CAB"/>
    <w:rsid w:val="00EB1F07"/>
    <w:rsid w:val="00EB2683"/>
    <w:rsid w:val="00EB444B"/>
    <w:rsid w:val="00EC7986"/>
    <w:rsid w:val="00ED2680"/>
    <w:rsid w:val="00EE0235"/>
    <w:rsid w:val="00EF2F5C"/>
    <w:rsid w:val="00F02031"/>
    <w:rsid w:val="00F12393"/>
    <w:rsid w:val="00F25CD5"/>
    <w:rsid w:val="00F4137E"/>
    <w:rsid w:val="00F43D68"/>
    <w:rsid w:val="00F85E25"/>
    <w:rsid w:val="00FB19FD"/>
    <w:rsid w:val="00FB357F"/>
    <w:rsid w:val="00FC3CCA"/>
    <w:rsid w:val="00FC6588"/>
    <w:rsid w:val="00FD435D"/>
    <w:rsid w:val="00FE112F"/>
    <w:rsid w:val="00FE16A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C04C23-2FDB-4D52-995C-55659270F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64F27"/>
    <w:pPr>
      <w:spacing w:after="120" w:line="480" w:lineRule="auto"/>
      <w:ind w:firstLine="709"/>
      <w:jc w:val="both"/>
    </w:pPr>
    <w:rPr>
      <w:rFonts w:ascii="Times New Roman" w:eastAsia="Calibri" w:hAnsi="Times New Roman" w:cs="Times New Roman"/>
      <w:sz w:val="24"/>
      <w:szCs w:val="24"/>
      <w:lang w:val="en-GB"/>
    </w:rPr>
  </w:style>
  <w:style w:type="paragraph" w:styleId="Titolo1">
    <w:name w:val="heading 1"/>
    <w:basedOn w:val="Normale"/>
    <w:next w:val="Normale"/>
    <w:link w:val="Titolo1Carattere"/>
    <w:uiPriority w:val="9"/>
    <w:qFormat/>
    <w:rsid w:val="00B64F27"/>
    <w:pPr>
      <w:keepNext/>
      <w:spacing w:before="240" w:after="60"/>
      <w:outlineLvl w:val="0"/>
    </w:pPr>
    <w:rPr>
      <w:rFonts w:ascii="Cambria" w:eastAsia="Times New Roman" w:hAnsi="Cambria"/>
      <w:b/>
      <w:bCs/>
      <w:kern w:val="32"/>
      <w:sz w:val="32"/>
      <w:szCs w:val="32"/>
    </w:rPr>
  </w:style>
  <w:style w:type="paragraph" w:styleId="Titolo2">
    <w:name w:val="heading 2"/>
    <w:basedOn w:val="Normale"/>
    <w:next w:val="Normale"/>
    <w:link w:val="Titolo2Carattere"/>
    <w:uiPriority w:val="9"/>
    <w:unhideWhenUsed/>
    <w:qFormat/>
    <w:rsid w:val="00B64F27"/>
    <w:pPr>
      <w:keepNext/>
      <w:numPr>
        <w:numId w:val="1"/>
      </w:numPr>
      <w:spacing w:before="240" w:after="60"/>
      <w:outlineLvl w:val="1"/>
    </w:pPr>
    <w:rPr>
      <w:rFonts w:ascii="Cambria" w:eastAsia="Times New Roman" w:hAnsi="Cambria"/>
      <w:b/>
      <w:bCs/>
      <w:i/>
      <w:iCs/>
      <w:sz w:val="28"/>
      <w:szCs w:val="28"/>
    </w:rPr>
  </w:style>
  <w:style w:type="paragraph" w:styleId="Titolo3">
    <w:name w:val="heading 3"/>
    <w:basedOn w:val="Normale"/>
    <w:next w:val="Normale"/>
    <w:link w:val="Titolo3Carattere"/>
    <w:uiPriority w:val="9"/>
    <w:unhideWhenUsed/>
    <w:qFormat/>
    <w:rsid w:val="00B64F27"/>
    <w:pPr>
      <w:keepNext/>
      <w:numPr>
        <w:ilvl w:val="1"/>
        <w:numId w:val="1"/>
      </w:numPr>
      <w:spacing w:before="240" w:after="60"/>
      <w:ind w:hanging="720"/>
      <w:outlineLvl w:val="2"/>
    </w:pPr>
    <w:rPr>
      <w:rFonts w:eastAsia="Times New Roman"/>
      <w:bCs/>
      <w:i/>
      <w:szCs w:val="26"/>
    </w:rPr>
  </w:style>
  <w:style w:type="paragraph" w:styleId="Titolo4">
    <w:name w:val="heading 4"/>
    <w:basedOn w:val="Normale"/>
    <w:next w:val="Normale"/>
    <w:link w:val="Titolo4Carattere"/>
    <w:uiPriority w:val="9"/>
    <w:semiHidden/>
    <w:unhideWhenUsed/>
    <w:qFormat/>
    <w:rsid w:val="00B64F27"/>
    <w:pPr>
      <w:keepNext/>
      <w:spacing w:before="240" w:after="60"/>
      <w:outlineLvl w:val="3"/>
    </w:pPr>
    <w:rPr>
      <w:rFonts w:ascii="Calibri" w:hAnsi="Calibri"/>
      <w:b/>
      <w:bCs/>
      <w:sz w:val="28"/>
      <w:szCs w:val="28"/>
    </w:rPr>
  </w:style>
  <w:style w:type="paragraph" w:styleId="Titolo5">
    <w:name w:val="heading 5"/>
    <w:basedOn w:val="Normale"/>
    <w:next w:val="Normale"/>
    <w:link w:val="Titolo5Carattere"/>
    <w:uiPriority w:val="9"/>
    <w:semiHidden/>
    <w:unhideWhenUsed/>
    <w:qFormat/>
    <w:rsid w:val="00B64F27"/>
    <w:pPr>
      <w:spacing w:before="240" w:after="60"/>
      <w:outlineLvl w:val="4"/>
    </w:pPr>
    <w:rPr>
      <w:rFonts w:ascii="Calibri" w:hAnsi="Calibri"/>
      <w:b/>
      <w:bCs/>
      <w:i/>
      <w:iCs/>
      <w:sz w:val="26"/>
      <w:szCs w:val="26"/>
    </w:rPr>
  </w:style>
  <w:style w:type="paragraph" w:styleId="Titolo6">
    <w:name w:val="heading 6"/>
    <w:basedOn w:val="Normale"/>
    <w:next w:val="Normale"/>
    <w:link w:val="Titolo6Carattere"/>
    <w:uiPriority w:val="9"/>
    <w:semiHidden/>
    <w:unhideWhenUsed/>
    <w:qFormat/>
    <w:rsid w:val="00B64F27"/>
    <w:pPr>
      <w:spacing w:before="240" w:after="60"/>
      <w:outlineLvl w:val="5"/>
    </w:pPr>
    <w:rPr>
      <w:rFonts w:ascii="Calibri" w:hAnsi="Calibri"/>
      <w:b/>
      <w:bCs/>
      <w:sz w:val="20"/>
      <w:szCs w:val="20"/>
    </w:rPr>
  </w:style>
  <w:style w:type="paragraph" w:styleId="Titolo7">
    <w:name w:val="heading 7"/>
    <w:basedOn w:val="Normale"/>
    <w:next w:val="Normale"/>
    <w:link w:val="Titolo7Carattere"/>
    <w:uiPriority w:val="9"/>
    <w:semiHidden/>
    <w:unhideWhenUsed/>
    <w:qFormat/>
    <w:rsid w:val="00B64F27"/>
    <w:pPr>
      <w:spacing w:before="240" w:after="60"/>
      <w:outlineLvl w:val="6"/>
    </w:pPr>
    <w:rPr>
      <w:rFonts w:ascii="Calibri" w:hAnsi="Calibri"/>
    </w:rPr>
  </w:style>
  <w:style w:type="paragraph" w:styleId="Titolo8">
    <w:name w:val="heading 8"/>
    <w:basedOn w:val="Normale"/>
    <w:next w:val="Normale"/>
    <w:link w:val="Titolo8Carattere"/>
    <w:uiPriority w:val="9"/>
    <w:semiHidden/>
    <w:unhideWhenUsed/>
    <w:qFormat/>
    <w:rsid w:val="00B64F27"/>
    <w:pPr>
      <w:spacing w:before="240" w:after="60"/>
      <w:outlineLvl w:val="7"/>
    </w:pPr>
    <w:rPr>
      <w:rFonts w:ascii="Calibri" w:hAnsi="Calibri"/>
      <w:i/>
      <w:iCs/>
    </w:rPr>
  </w:style>
  <w:style w:type="paragraph" w:styleId="Titolo9">
    <w:name w:val="heading 9"/>
    <w:basedOn w:val="Normale"/>
    <w:next w:val="Normale"/>
    <w:link w:val="Titolo9Carattere"/>
    <w:uiPriority w:val="9"/>
    <w:semiHidden/>
    <w:unhideWhenUsed/>
    <w:qFormat/>
    <w:rsid w:val="00B64F27"/>
    <w:pPr>
      <w:spacing w:before="240" w:after="60"/>
      <w:outlineLvl w:val="8"/>
    </w:pPr>
    <w:rPr>
      <w:rFonts w:ascii="Cambria" w:eastAsia="Times New Roman" w:hAnsi="Cambria"/>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64F27"/>
    <w:rPr>
      <w:rFonts w:ascii="Cambria" w:eastAsia="Times New Roman" w:hAnsi="Cambria" w:cs="Times New Roman"/>
      <w:b/>
      <w:bCs/>
      <w:kern w:val="32"/>
      <w:sz w:val="32"/>
      <w:szCs w:val="32"/>
      <w:lang w:val="en-GB"/>
    </w:rPr>
  </w:style>
  <w:style w:type="character" w:customStyle="1" w:styleId="Titolo2Carattere">
    <w:name w:val="Titolo 2 Carattere"/>
    <w:basedOn w:val="Carpredefinitoparagrafo"/>
    <w:link w:val="Titolo2"/>
    <w:uiPriority w:val="9"/>
    <w:rsid w:val="00B64F27"/>
    <w:rPr>
      <w:rFonts w:ascii="Cambria" w:eastAsia="Times New Roman" w:hAnsi="Cambria" w:cs="Times New Roman"/>
      <w:b/>
      <w:bCs/>
      <w:i/>
      <w:iCs/>
      <w:sz w:val="28"/>
      <w:szCs w:val="28"/>
      <w:lang w:val="en-GB"/>
    </w:rPr>
  </w:style>
  <w:style w:type="character" w:customStyle="1" w:styleId="Titolo3Carattere">
    <w:name w:val="Titolo 3 Carattere"/>
    <w:basedOn w:val="Carpredefinitoparagrafo"/>
    <w:link w:val="Titolo3"/>
    <w:uiPriority w:val="9"/>
    <w:rsid w:val="00B64F27"/>
    <w:rPr>
      <w:rFonts w:ascii="Times New Roman" w:eastAsia="Times New Roman" w:hAnsi="Times New Roman" w:cs="Times New Roman"/>
      <w:bCs/>
      <w:i/>
      <w:sz w:val="24"/>
      <w:szCs w:val="26"/>
      <w:lang w:val="en-GB"/>
    </w:rPr>
  </w:style>
  <w:style w:type="character" w:customStyle="1" w:styleId="Titolo4Carattere">
    <w:name w:val="Titolo 4 Carattere"/>
    <w:basedOn w:val="Carpredefinitoparagrafo"/>
    <w:link w:val="Titolo4"/>
    <w:uiPriority w:val="9"/>
    <w:semiHidden/>
    <w:rsid w:val="00B64F27"/>
    <w:rPr>
      <w:rFonts w:ascii="Calibri" w:eastAsia="Calibri" w:hAnsi="Calibri" w:cs="Times New Roman"/>
      <w:b/>
      <w:bCs/>
      <w:sz w:val="28"/>
      <w:szCs w:val="28"/>
      <w:lang w:val="en-GB"/>
    </w:rPr>
  </w:style>
  <w:style w:type="character" w:customStyle="1" w:styleId="Titolo5Carattere">
    <w:name w:val="Titolo 5 Carattere"/>
    <w:basedOn w:val="Carpredefinitoparagrafo"/>
    <w:link w:val="Titolo5"/>
    <w:uiPriority w:val="9"/>
    <w:semiHidden/>
    <w:rsid w:val="00B64F27"/>
    <w:rPr>
      <w:rFonts w:ascii="Calibri" w:eastAsia="Calibri" w:hAnsi="Calibri" w:cs="Times New Roman"/>
      <w:b/>
      <w:bCs/>
      <w:i/>
      <w:iCs/>
      <w:sz w:val="26"/>
      <w:szCs w:val="26"/>
      <w:lang w:val="en-GB"/>
    </w:rPr>
  </w:style>
  <w:style w:type="character" w:customStyle="1" w:styleId="Titolo6Carattere">
    <w:name w:val="Titolo 6 Carattere"/>
    <w:basedOn w:val="Carpredefinitoparagrafo"/>
    <w:link w:val="Titolo6"/>
    <w:uiPriority w:val="9"/>
    <w:semiHidden/>
    <w:rsid w:val="00B64F27"/>
    <w:rPr>
      <w:rFonts w:ascii="Calibri" w:eastAsia="Calibri" w:hAnsi="Calibri" w:cs="Times New Roman"/>
      <w:b/>
      <w:bCs/>
      <w:sz w:val="20"/>
      <w:szCs w:val="20"/>
      <w:lang w:val="en-GB"/>
    </w:rPr>
  </w:style>
  <w:style w:type="character" w:customStyle="1" w:styleId="Titolo7Carattere">
    <w:name w:val="Titolo 7 Carattere"/>
    <w:basedOn w:val="Carpredefinitoparagrafo"/>
    <w:link w:val="Titolo7"/>
    <w:uiPriority w:val="9"/>
    <w:semiHidden/>
    <w:rsid w:val="00B64F27"/>
    <w:rPr>
      <w:rFonts w:ascii="Calibri" w:eastAsia="Calibri" w:hAnsi="Calibri" w:cs="Times New Roman"/>
      <w:sz w:val="24"/>
      <w:szCs w:val="24"/>
      <w:lang w:val="en-GB"/>
    </w:rPr>
  </w:style>
  <w:style w:type="character" w:customStyle="1" w:styleId="Titolo8Carattere">
    <w:name w:val="Titolo 8 Carattere"/>
    <w:basedOn w:val="Carpredefinitoparagrafo"/>
    <w:link w:val="Titolo8"/>
    <w:uiPriority w:val="9"/>
    <w:semiHidden/>
    <w:rsid w:val="00B64F27"/>
    <w:rPr>
      <w:rFonts w:ascii="Calibri" w:eastAsia="Calibri" w:hAnsi="Calibri" w:cs="Times New Roman"/>
      <w:i/>
      <w:iCs/>
      <w:sz w:val="24"/>
      <w:szCs w:val="24"/>
      <w:lang w:val="en-GB"/>
    </w:rPr>
  </w:style>
  <w:style w:type="character" w:customStyle="1" w:styleId="Titolo9Carattere">
    <w:name w:val="Titolo 9 Carattere"/>
    <w:basedOn w:val="Carpredefinitoparagrafo"/>
    <w:link w:val="Titolo9"/>
    <w:uiPriority w:val="9"/>
    <w:semiHidden/>
    <w:rsid w:val="00B64F27"/>
    <w:rPr>
      <w:rFonts w:ascii="Cambria" w:eastAsia="Times New Roman" w:hAnsi="Cambria" w:cs="Times New Roman"/>
      <w:sz w:val="20"/>
      <w:szCs w:val="20"/>
      <w:lang w:val="en-GB"/>
    </w:rPr>
  </w:style>
  <w:style w:type="paragraph" w:styleId="Titolo">
    <w:name w:val="Title"/>
    <w:basedOn w:val="Normale"/>
    <w:next w:val="Normale"/>
    <w:link w:val="TitoloCarattere"/>
    <w:uiPriority w:val="10"/>
    <w:qFormat/>
    <w:rsid w:val="00B64F27"/>
    <w:pPr>
      <w:spacing w:before="240" w:after="60"/>
      <w:jc w:val="center"/>
      <w:outlineLvl w:val="0"/>
    </w:pPr>
    <w:rPr>
      <w:rFonts w:ascii="Cambria" w:eastAsia="Times New Roman" w:hAnsi="Cambria"/>
      <w:b/>
      <w:bCs/>
      <w:kern w:val="28"/>
      <w:sz w:val="32"/>
      <w:szCs w:val="32"/>
    </w:rPr>
  </w:style>
  <w:style w:type="character" w:customStyle="1" w:styleId="TitoloCarattere">
    <w:name w:val="Titolo Carattere"/>
    <w:basedOn w:val="Carpredefinitoparagrafo"/>
    <w:link w:val="Titolo"/>
    <w:uiPriority w:val="10"/>
    <w:rsid w:val="00B64F27"/>
    <w:rPr>
      <w:rFonts w:ascii="Cambria" w:eastAsia="Times New Roman" w:hAnsi="Cambria" w:cs="Times New Roman"/>
      <w:b/>
      <w:bCs/>
      <w:kern w:val="28"/>
      <w:sz w:val="32"/>
      <w:szCs w:val="32"/>
      <w:lang w:val="en-GB"/>
    </w:rPr>
  </w:style>
  <w:style w:type="paragraph" w:styleId="Sottotitolo">
    <w:name w:val="Subtitle"/>
    <w:basedOn w:val="Normale"/>
    <w:next w:val="Normale"/>
    <w:link w:val="SottotitoloCarattere"/>
    <w:uiPriority w:val="11"/>
    <w:qFormat/>
    <w:rsid w:val="00B64F27"/>
    <w:pPr>
      <w:spacing w:after="60"/>
      <w:jc w:val="center"/>
      <w:outlineLvl w:val="1"/>
    </w:pPr>
    <w:rPr>
      <w:rFonts w:ascii="Cambria" w:eastAsia="Times New Roman" w:hAnsi="Cambria"/>
    </w:rPr>
  </w:style>
  <w:style w:type="character" w:customStyle="1" w:styleId="SottotitoloCarattere">
    <w:name w:val="Sottotitolo Carattere"/>
    <w:basedOn w:val="Carpredefinitoparagrafo"/>
    <w:link w:val="Sottotitolo"/>
    <w:uiPriority w:val="11"/>
    <w:rsid w:val="00B64F27"/>
    <w:rPr>
      <w:rFonts w:ascii="Cambria" w:eastAsia="Times New Roman" w:hAnsi="Cambria" w:cs="Times New Roman"/>
      <w:sz w:val="24"/>
      <w:szCs w:val="24"/>
      <w:lang w:val="en-GB"/>
    </w:rPr>
  </w:style>
  <w:style w:type="character" w:styleId="Enfasigrassetto">
    <w:name w:val="Strong"/>
    <w:uiPriority w:val="22"/>
    <w:qFormat/>
    <w:rsid w:val="00B64F27"/>
    <w:rPr>
      <w:b/>
      <w:bCs/>
    </w:rPr>
  </w:style>
  <w:style w:type="character" w:styleId="Enfasicorsivo">
    <w:name w:val="Emphasis"/>
    <w:uiPriority w:val="20"/>
    <w:qFormat/>
    <w:rsid w:val="00B64F27"/>
    <w:rPr>
      <w:rFonts w:ascii="Calibri" w:hAnsi="Calibri"/>
      <w:b/>
      <w:i/>
      <w:iCs/>
    </w:rPr>
  </w:style>
  <w:style w:type="paragraph" w:styleId="Nessunaspaziatura">
    <w:name w:val="No Spacing"/>
    <w:basedOn w:val="Normale"/>
    <w:uiPriority w:val="1"/>
    <w:qFormat/>
    <w:rsid w:val="00B64F27"/>
    <w:rPr>
      <w:szCs w:val="32"/>
    </w:rPr>
  </w:style>
  <w:style w:type="paragraph" w:styleId="Paragrafoelenco">
    <w:name w:val="List Paragraph"/>
    <w:basedOn w:val="Normale"/>
    <w:uiPriority w:val="34"/>
    <w:qFormat/>
    <w:rsid w:val="00B64F27"/>
    <w:pPr>
      <w:ind w:left="720"/>
      <w:contextualSpacing/>
    </w:pPr>
  </w:style>
  <w:style w:type="paragraph" w:styleId="Citazione">
    <w:name w:val="Quote"/>
    <w:basedOn w:val="Normale"/>
    <w:next w:val="Normale"/>
    <w:link w:val="CitazioneCarattere"/>
    <w:uiPriority w:val="29"/>
    <w:qFormat/>
    <w:rsid w:val="009D4908"/>
    <w:pPr>
      <w:ind w:left="709" w:right="707" w:firstLine="0"/>
    </w:pPr>
  </w:style>
  <w:style w:type="character" w:customStyle="1" w:styleId="CitazioneCarattere">
    <w:name w:val="Citazione Carattere"/>
    <w:basedOn w:val="Carpredefinitoparagrafo"/>
    <w:link w:val="Citazione"/>
    <w:uiPriority w:val="29"/>
    <w:rsid w:val="009D4908"/>
    <w:rPr>
      <w:rFonts w:ascii="Times New Roman" w:eastAsia="Calibri" w:hAnsi="Times New Roman" w:cs="Times New Roman"/>
      <w:sz w:val="24"/>
      <w:szCs w:val="24"/>
      <w:lang w:val="en-GB"/>
    </w:rPr>
  </w:style>
  <w:style w:type="paragraph" w:styleId="Citazioneintensa">
    <w:name w:val="Intense Quote"/>
    <w:basedOn w:val="Normale"/>
    <w:next w:val="Normale"/>
    <w:link w:val="CitazioneintensaCarattere"/>
    <w:uiPriority w:val="30"/>
    <w:qFormat/>
    <w:rsid w:val="00B64F27"/>
    <w:pPr>
      <w:ind w:left="720" w:right="720"/>
    </w:pPr>
    <w:rPr>
      <w:rFonts w:ascii="Calibri" w:hAnsi="Calibri"/>
      <w:b/>
      <w:i/>
      <w:szCs w:val="20"/>
    </w:rPr>
  </w:style>
  <w:style w:type="character" w:customStyle="1" w:styleId="CitazioneintensaCarattere">
    <w:name w:val="Citazione intensa Carattere"/>
    <w:basedOn w:val="Carpredefinitoparagrafo"/>
    <w:link w:val="Citazioneintensa"/>
    <w:uiPriority w:val="30"/>
    <w:rsid w:val="00B64F27"/>
    <w:rPr>
      <w:rFonts w:ascii="Calibri" w:eastAsia="Calibri" w:hAnsi="Calibri" w:cs="Times New Roman"/>
      <w:b/>
      <w:i/>
      <w:sz w:val="24"/>
      <w:szCs w:val="20"/>
      <w:lang w:val="en-GB"/>
    </w:rPr>
  </w:style>
  <w:style w:type="character" w:styleId="Enfasidelicata">
    <w:name w:val="Subtle Emphasis"/>
    <w:uiPriority w:val="19"/>
    <w:qFormat/>
    <w:rsid w:val="00B64F27"/>
    <w:rPr>
      <w:i/>
      <w:color w:val="5A5A5A"/>
    </w:rPr>
  </w:style>
  <w:style w:type="character" w:styleId="Enfasiintensa">
    <w:name w:val="Intense Emphasis"/>
    <w:uiPriority w:val="21"/>
    <w:qFormat/>
    <w:rsid w:val="00B64F27"/>
    <w:rPr>
      <w:b/>
      <w:i/>
      <w:sz w:val="24"/>
      <w:szCs w:val="24"/>
      <w:u w:val="single"/>
    </w:rPr>
  </w:style>
  <w:style w:type="character" w:styleId="Riferimentodelicato">
    <w:name w:val="Subtle Reference"/>
    <w:uiPriority w:val="31"/>
    <w:qFormat/>
    <w:rsid w:val="00B64F27"/>
    <w:rPr>
      <w:sz w:val="24"/>
      <w:szCs w:val="24"/>
      <w:u w:val="single"/>
    </w:rPr>
  </w:style>
  <w:style w:type="character" w:styleId="Riferimentointenso">
    <w:name w:val="Intense Reference"/>
    <w:uiPriority w:val="32"/>
    <w:qFormat/>
    <w:rsid w:val="00B64F27"/>
    <w:rPr>
      <w:b/>
      <w:sz w:val="24"/>
      <w:u w:val="single"/>
    </w:rPr>
  </w:style>
  <w:style w:type="character" w:styleId="Titolodellibro">
    <w:name w:val="Book Title"/>
    <w:uiPriority w:val="33"/>
    <w:qFormat/>
    <w:rsid w:val="00B64F27"/>
    <w:rPr>
      <w:rFonts w:ascii="Cambria" w:eastAsia="Times New Roman" w:hAnsi="Cambria"/>
      <w:b/>
      <w:i/>
      <w:sz w:val="24"/>
      <w:szCs w:val="24"/>
    </w:rPr>
  </w:style>
  <w:style w:type="paragraph" w:styleId="Titolosommario">
    <w:name w:val="TOC Heading"/>
    <w:basedOn w:val="Titolo1"/>
    <w:next w:val="Normale"/>
    <w:uiPriority w:val="39"/>
    <w:semiHidden/>
    <w:unhideWhenUsed/>
    <w:qFormat/>
    <w:rsid w:val="00B64F27"/>
    <w:pPr>
      <w:outlineLvl w:val="9"/>
    </w:pPr>
  </w:style>
  <w:style w:type="paragraph" w:styleId="NormaleWeb">
    <w:name w:val="Normal (Web)"/>
    <w:basedOn w:val="Normale"/>
    <w:uiPriority w:val="99"/>
    <w:unhideWhenUsed/>
    <w:rsid w:val="00B64F27"/>
    <w:pPr>
      <w:spacing w:before="100" w:beforeAutospacing="1" w:after="100" w:afterAutospacing="1" w:line="240" w:lineRule="auto"/>
      <w:ind w:firstLine="0"/>
      <w:jc w:val="left"/>
    </w:pPr>
    <w:rPr>
      <w:rFonts w:eastAsia="Times New Roman"/>
      <w:lang w:val="it-IT" w:eastAsia="it-IT"/>
    </w:rPr>
  </w:style>
  <w:style w:type="paragraph" w:styleId="Testonotaapidipagina">
    <w:name w:val="footnote text"/>
    <w:basedOn w:val="Normale"/>
    <w:link w:val="TestonotaapidipaginaCarattere"/>
    <w:uiPriority w:val="99"/>
    <w:unhideWhenUsed/>
    <w:rsid w:val="00B64F27"/>
    <w:rPr>
      <w:sz w:val="20"/>
      <w:szCs w:val="20"/>
    </w:rPr>
  </w:style>
  <w:style w:type="character" w:customStyle="1" w:styleId="TestonotaapidipaginaCarattere">
    <w:name w:val="Testo nota a piè di pagina Carattere"/>
    <w:basedOn w:val="Carpredefinitoparagrafo"/>
    <w:link w:val="Testonotaapidipagina"/>
    <w:uiPriority w:val="99"/>
    <w:rsid w:val="00B64F27"/>
    <w:rPr>
      <w:rFonts w:ascii="Times New Roman" w:eastAsia="Calibri" w:hAnsi="Times New Roman" w:cs="Times New Roman"/>
      <w:sz w:val="20"/>
      <w:szCs w:val="20"/>
      <w:lang w:val="en-GB"/>
    </w:rPr>
  </w:style>
  <w:style w:type="character" w:styleId="Rimandonotaapidipagina">
    <w:name w:val="footnote reference"/>
    <w:uiPriority w:val="99"/>
    <w:semiHidden/>
    <w:unhideWhenUsed/>
    <w:rsid w:val="00B64F27"/>
    <w:rPr>
      <w:vertAlign w:val="superscript"/>
    </w:rPr>
  </w:style>
  <w:style w:type="paragraph" w:styleId="Didascalia">
    <w:name w:val="caption"/>
    <w:basedOn w:val="Normale"/>
    <w:next w:val="Normale"/>
    <w:uiPriority w:val="35"/>
    <w:unhideWhenUsed/>
    <w:rsid w:val="00B64F27"/>
    <w:rPr>
      <w:b/>
      <w:bCs/>
      <w:sz w:val="20"/>
      <w:szCs w:val="20"/>
    </w:rPr>
  </w:style>
  <w:style w:type="table" w:styleId="Grigliatabella">
    <w:name w:val="Table Grid"/>
    <w:basedOn w:val="Tabellanormale"/>
    <w:uiPriority w:val="39"/>
    <w:rsid w:val="005553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basedOn w:val="Normale"/>
    <w:link w:val="CorpotestoCarattere"/>
    <w:uiPriority w:val="99"/>
    <w:semiHidden/>
    <w:unhideWhenUsed/>
    <w:rsid w:val="00406CB5"/>
  </w:style>
  <w:style w:type="character" w:customStyle="1" w:styleId="CorpotestoCarattere">
    <w:name w:val="Corpo testo Carattere"/>
    <w:basedOn w:val="Carpredefinitoparagrafo"/>
    <w:link w:val="Corpotesto"/>
    <w:uiPriority w:val="99"/>
    <w:semiHidden/>
    <w:rsid w:val="00406CB5"/>
    <w:rPr>
      <w:rFonts w:ascii="Times New Roman" w:eastAsia="Calibri"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5BA3A5-62B7-48E4-B856-E6EBA1D9B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9250</Words>
  <Characters>52725</Characters>
  <Application>Microsoft Office Word</Application>
  <DocSecurity>0</DocSecurity>
  <Lines>439</Lines>
  <Paragraphs>123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O'Sullivan</dc:creator>
  <cp:keywords/>
  <dc:description/>
  <cp:lastModifiedBy>edoardo</cp:lastModifiedBy>
  <cp:revision>8</cp:revision>
  <dcterms:created xsi:type="dcterms:W3CDTF">2015-10-02T14:09:00Z</dcterms:created>
  <dcterms:modified xsi:type="dcterms:W3CDTF">2015-10-02T15:18:00Z</dcterms:modified>
</cp:coreProperties>
</file>