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79EC" w14:textId="6C918AF2" w:rsidR="003D7EBC" w:rsidRDefault="00A6694B" w:rsidP="00250C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bCs/>
        </w:rPr>
      </w:pPr>
      <w:r w:rsidRPr="009F6830">
        <w:rPr>
          <w:rFonts w:ascii="Times New Roman" w:hAnsi="Times New Roman" w:cs="Times New Roman"/>
          <w:b/>
          <w:bCs/>
        </w:rPr>
        <w:t>Two Roads D</w:t>
      </w:r>
      <w:r w:rsidR="003D7EBC" w:rsidRPr="009F6830">
        <w:rPr>
          <w:rFonts w:ascii="Times New Roman" w:hAnsi="Times New Roman" w:cs="Times New Roman"/>
          <w:b/>
          <w:bCs/>
        </w:rPr>
        <w:t>iverge in a</w:t>
      </w:r>
      <w:r w:rsidRPr="009F6830">
        <w:rPr>
          <w:rFonts w:ascii="Times New Roman" w:hAnsi="Times New Roman" w:cs="Times New Roman"/>
          <w:b/>
          <w:bCs/>
        </w:rPr>
        <w:t xml:space="preserve"> W</w:t>
      </w:r>
      <w:r w:rsidR="003D7EBC" w:rsidRPr="009F6830">
        <w:rPr>
          <w:rFonts w:ascii="Times New Roman" w:hAnsi="Times New Roman" w:cs="Times New Roman"/>
          <w:b/>
          <w:bCs/>
        </w:rPr>
        <w:t>ood:</w:t>
      </w:r>
      <w:r w:rsidRPr="009F6830">
        <w:rPr>
          <w:rFonts w:ascii="Times New Roman" w:hAnsi="Times New Roman" w:cs="Times New Roman"/>
          <w:b/>
          <w:bCs/>
        </w:rPr>
        <w:t xml:space="preserve"> Indifference to the Difference </w:t>
      </w:r>
      <w:r w:rsidR="00203A25" w:rsidRPr="009F6830">
        <w:rPr>
          <w:rFonts w:ascii="Times New Roman" w:hAnsi="Times New Roman" w:cs="Times New Roman"/>
          <w:b/>
          <w:bCs/>
        </w:rPr>
        <w:t>B</w:t>
      </w:r>
      <w:r w:rsidRPr="009F6830">
        <w:rPr>
          <w:rFonts w:ascii="Times New Roman" w:hAnsi="Times New Roman" w:cs="Times New Roman"/>
          <w:b/>
          <w:bCs/>
        </w:rPr>
        <w:t xml:space="preserve">etween </w:t>
      </w:r>
      <w:r w:rsidR="00C46C56" w:rsidRPr="009F6830">
        <w:rPr>
          <w:rFonts w:ascii="Times New Roman" w:hAnsi="Times New Roman" w:cs="Times New Roman"/>
          <w:b/>
          <w:bCs/>
        </w:rPr>
        <w:t>‘</w:t>
      </w:r>
      <w:r w:rsidRPr="009F6830">
        <w:rPr>
          <w:rFonts w:ascii="Times New Roman" w:hAnsi="Times New Roman" w:cs="Times New Roman"/>
          <w:b/>
          <w:bCs/>
        </w:rPr>
        <w:t>Diversity</w:t>
      </w:r>
      <w:r w:rsidR="00C46C56" w:rsidRPr="009F6830">
        <w:rPr>
          <w:rFonts w:ascii="Times New Roman" w:hAnsi="Times New Roman" w:cs="Times New Roman"/>
          <w:b/>
          <w:bCs/>
        </w:rPr>
        <w:t>’</w:t>
      </w:r>
      <w:r w:rsidRPr="009F6830">
        <w:rPr>
          <w:rFonts w:ascii="Times New Roman" w:hAnsi="Times New Roman" w:cs="Times New Roman"/>
          <w:b/>
          <w:bCs/>
        </w:rPr>
        <w:t xml:space="preserve"> and </w:t>
      </w:r>
      <w:r w:rsidR="00C46C56" w:rsidRPr="009F6830">
        <w:rPr>
          <w:rFonts w:ascii="Times New Roman" w:hAnsi="Times New Roman" w:cs="Times New Roman"/>
          <w:b/>
          <w:bCs/>
        </w:rPr>
        <w:t>‘</w:t>
      </w:r>
      <w:r w:rsidRPr="009F6830">
        <w:rPr>
          <w:rFonts w:ascii="Times New Roman" w:hAnsi="Times New Roman" w:cs="Times New Roman"/>
          <w:b/>
          <w:bCs/>
        </w:rPr>
        <w:t>Heterogeneity</w:t>
      </w:r>
      <w:r w:rsidR="00C46C56" w:rsidRPr="009F6830">
        <w:rPr>
          <w:rFonts w:ascii="Times New Roman" w:hAnsi="Times New Roman" w:cs="Times New Roman"/>
          <w:b/>
          <w:bCs/>
        </w:rPr>
        <w:t>’</w:t>
      </w:r>
      <w:r w:rsidRPr="009F6830">
        <w:rPr>
          <w:rFonts w:ascii="Times New Roman" w:hAnsi="Times New Roman" w:cs="Times New Roman"/>
          <w:b/>
          <w:bCs/>
        </w:rPr>
        <w:t xml:space="preserve"> Should </w:t>
      </w:r>
      <w:r w:rsidR="00203A25" w:rsidRPr="009F6830">
        <w:rPr>
          <w:rFonts w:ascii="Times New Roman" w:hAnsi="Times New Roman" w:cs="Times New Roman"/>
          <w:b/>
          <w:bCs/>
        </w:rPr>
        <w:t>B</w:t>
      </w:r>
      <w:r w:rsidRPr="009F6830">
        <w:rPr>
          <w:rFonts w:ascii="Times New Roman" w:hAnsi="Times New Roman" w:cs="Times New Roman"/>
          <w:b/>
          <w:bCs/>
        </w:rPr>
        <w:t>e Resisted on E</w:t>
      </w:r>
      <w:r w:rsidR="003D7EBC" w:rsidRPr="009F6830">
        <w:rPr>
          <w:rFonts w:ascii="Times New Roman" w:hAnsi="Times New Roman" w:cs="Times New Roman"/>
          <w:b/>
          <w:bCs/>
        </w:rPr>
        <w:t>pistemic</w:t>
      </w:r>
      <w:r w:rsidR="00736308">
        <w:rPr>
          <w:rFonts w:ascii="Times New Roman" w:hAnsi="Times New Roman" w:cs="Times New Roman"/>
          <w:b/>
          <w:bCs/>
        </w:rPr>
        <w:t xml:space="preserve"> </w:t>
      </w:r>
      <w:r w:rsidRPr="009F6830">
        <w:rPr>
          <w:rFonts w:ascii="Times New Roman" w:hAnsi="Times New Roman" w:cs="Times New Roman"/>
          <w:b/>
          <w:bCs/>
        </w:rPr>
        <w:t>and Moral G</w:t>
      </w:r>
      <w:r w:rsidR="003D7EBC" w:rsidRPr="009F6830">
        <w:rPr>
          <w:rFonts w:ascii="Times New Roman" w:hAnsi="Times New Roman" w:cs="Times New Roman"/>
          <w:b/>
          <w:bCs/>
        </w:rPr>
        <w:t>rounds</w:t>
      </w:r>
    </w:p>
    <w:p w14:paraId="75E2116A" w14:textId="60DA1AE6" w:rsidR="00A959AA" w:rsidRPr="00A959AA" w:rsidRDefault="00A959AA" w:rsidP="00A959AA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Cs/>
        </w:rPr>
      </w:pPr>
      <w:r w:rsidRPr="000C2F54">
        <w:rPr>
          <w:rFonts w:ascii="Times New Roman" w:hAnsi="Times New Roman" w:cs="Times New Roman"/>
          <w:bCs/>
        </w:rPr>
        <w:t xml:space="preserve">Anat </w:t>
      </w:r>
      <w:r>
        <w:rPr>
          <w:rFonts w:ascii="Times New Roman" w:hAnsi="Times New Roman" w:cs="Times New Roman"/>
          <w:bCs/>
        </w:rPr>
        <w:t>K</w:t>
      </w:r>
      <w:r w:rsidRPr="000C2F54">
        <w:rPr>
          <w:rFonts w:ascii="Times New Roman" w:hAnsi="Times New Roman" w:cs="Times New Roman"/>
          <w:bCs/>
        </w:rPr>
        <w:t>olumbus*</w:t>
      </w:r>
      <w:r>
        <w:rPr>
          <w:rFonts w:ascii="Times New Roman" w:hAnsi="Times New Roman" w:cs="Times New Roman"/>
          <w:bCs/>
        </w:rPr>
        <w:t>, Ayelet Shavit*</w:t>
      </w:r>
      <w:r w:rsidRPr="000C2F54">
        <w:rPr>
          <w:rFonts w:ascii="Times New Roman" w:hAnsi="Times New Roman" w:cs="Times New Roman"/>
          <w:bCs/>
        </w:rPr>
        <w:t xml:space="preserve"> and Aaron M. Ellison</w:t>
      </w:r>
    </w:p>
    <w:p w14:paraId="0C8415C6" w14:textId="1DE4081C" w:rsidR="004F6C87" w:rsidRPr="003D7EBC" w:rsidRDefault="004F6C87" w:rsidP="00250C26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  <w:r w:rsidRPr="003D7EBC">
        <w:rPr>
          <w:rFonts w:asciiTheme="majorBidi" w:eastAsia="Times New Roman" w:hAnsiTheme="majorBidi" w:cstheme="majorBidi"/>
          <w:lang w:val="en-US"/>
        </w:rPr>
        <w:t>,,,</w:t>
      </w:r>
    </w:p>
    <w:p w14:paraId="48803D91" w14:textId="2CCF3274" w:rsidR="007019BC" w:rsidRPr="003D7EBC" w:rsidRDefault="007019BC" w:rsidP="00250C26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  <w:r w:rsidRPr="003D7EBC">
        <w:rPr>
          <w:rFonts w:asciiTheme="majorBidi" w:eastAsia="Times New Roman" w:hAnsiTheme="majorBidi" w:cstheme="majorBidi"/>
          <w:lang w:val="en-US"/>
        </w:rPr>
        <w:t>Two roads diverged in a wood, and I—</w:t>
      </w:r>
    </w:p>
    <w:p w14:paraId="226C8EAC" w14:textId="51AB030E" w:rsidR="007019BC" w:rsidRPr="003D7EBC" w:rsidRDefault="007019BC" w:rsidP="00250C26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  <w:r w:rsidRPr="003D7EBC">
        <w:rPr>
          <w:rFonts w:asciiTheme="majorBidi" w:eastAsia="Times New Roman" w:hAnsiTheme="majorBidi" w:cstheme="majorBidi"/>
          <w:lang w:val="en-US"/>
        </w:rPr>
        <w:t>I took the one less traveled by,</w:t>
      </w:r>
    </w:p>
    <w:p w14:paraId="39AA3473" w14:textId="48E64E27" w:rsidR="007019BC" w:rsidRPr="003D7EBC" w:rsidRDefault="007019BC" w:rsidP="00250C26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  <w:r w:rsidRPr="003D7EBC">
        <w:rPr>
          <w:rFonts w:asciiTheme="majorBidi" w:eastAsia="Times New Roman" w:hAnsiTheme="majorBidi" w:cstheme="majorBidi"/>
          <w:lang w:val="en-US"/>
        </w:rPr>
        <w:t>And that has made all the difference</w:t>
      </w:r>
    </w:p>
    <w:p w14:paraId="002E551E" w14:textId="77777777" w:rsidR="004F6C87" w:rsidRPr="003D7EBC" w:rsidRDefault="004F6C87" w:rsidP="00250C26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</w:p>
    <w:p w14:paraId="28A123C7" w14:textId="2D9D9E20" w:rsidR="007019BC" w:rsidRPr="003D7EBC" w:rsidRDefault="007019BC" w:rsidP="00A959AA">
      <w:pPr>
        <w:spacing w:line="480" w:lineRule="auto"/>
        <w:ind w:firstLine="567"/>
        <w:contextualSpacing/>
        <w:jc w:val="center"/>
        <w:rPr>
          <w:rFonts w:asciiTheme="majorBidi" w:eastAsia="Times New Roman" w:hAnsiTheme="majorBidi" w:cstheme="majorBidi"/>
          <w:lang w:val="en-US"/>
        </w:rPr>
      </w:pPr>
      <w:r w:rsidRPr="003D7EBC">
        <w:rPr>
          <w:rFonts w:asciiTheme="majorBidi" w:eastAsia="Times New Roman" w:hAnsiTheme="majorBidi" w:cstheme="majorBidi"/>
          <w:lang w:val="en-US"/>
        </w:rPr>
        <w:t xml:space="preserve">from </w:t>
      </w:r>
      <w:r w:rsidRPr="003D7EBC">
        <w:rPr>
          <w:rFonts w:asciiTheme="majorBidi" w:eastAsia="Times New Roman" w:hAnsiTheme="majorBidi" w:cstheme="majorBidi"/>
          <w:i/>
          <w:lang w:val="en-US"/>
        </w:rPr>
        <w:t>The Road Not Taken</w:t>
      </w:r>
      <w:r w:rsidRPr="003D7EBC">
        <w:rPr>
          <w:rFonts w:asciiTheme="majorBidi" w:eastAsia="Times New Roman" w:hAnsiTheme="majorBidi" w:cstheme="majorBidi"/>
          <w:lang w:val="en-US"/>
        </w:rPr>
        <w:t>, by Robert Frost (</w:t>
      </w:r>
      <w:r w:rsidR="00203A25">
        <w:rPr>
          <w:rFonts w:asciiTheme="majorBidi" w:eastAsia="Times New Roman" w:hAnsiTheme="majorBidi" w:cstheme="majorBidi"/>
          <w:lang w:val="en-US"/>
        </w:rPr>
        <w:t>1916</w:t>
      </w:r>
      <w:r w:rsidRPr="003D7EBC">
        <w:rPr>
          <w:rFonts w:asciiTheme="majorBidi" w:eastAsia="Times New Roman" w:hAnsiTheme="majorBidi" w:cstheme="majorBidi"/>
          <w:lang w:val="en-US"/>
        </w:rPr>
        <w:t>)</w:t>
      </w:r>
    </w:p>
    <w:p w14:paraId="07957546" w14:textId="77777777" w:rsidR="00E9055F" w:rsidRPr="0037373C" w:rsidRDefault="00E9055F" w:rsidP="00250C26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  <w:rtl/>
          <w:lang w:val="he-IL" w:bidi="he-IL"/>
        </w:rPr>
      </w:pPr>
    </w:p>
    <w:p w14:paraId="0BC0C324" w14:textId="4641D9F9" w:rsidR="00602112" w:rsidRPr="009F6830" w:rsidRDefault="00602112" w:rsidP="00250C26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</w:rPr>
      </w:pPr>
      <w:r w:rsidRPr="009F6830">
        <w:rPr>
          <w:rFonts w:asciiTheme="majorBidi" w:hAnsiTheme="majorBidi" w:cstheme="majorBidi"/>
          <w:b/>
          <w:bCs/>
        </w:rPr>
        <w:t xml:space="preserve">Abstract: </w:t>
      </w:r>
    </w:p>
    <w:p w14:paraId="360E8566" w14:textId="497BBE37" w:rsidR="00F56388" w:rsidRDefault="00F56388" w:rsidP="001E1BDA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 w:rsidRPr="00827FE7">
        <w:rPr>
          <w:rFonts w:ascii="Times New Roman" w:hAnsi="Times New Roman" w:cs="Times New Roman"/>
        </w:rPr>
        <w:t>We argue that a</w:t>
      </w:r>
      <w:r w:rsidR="00EF2D07" w:rsidRPr="00827FE7">
        <w:rPr>
          <w:rFonts w:ascii="Times New Roman" w:hAnsi="Times New Roman" w:cs="Times New Roman"/>
        </w:rPr>
        <w:t xml:space="preserve"> </w:t>
      </w:r>
      <w:r w:rsidRPr="00827FE7">
        <w:rPr>
          <w:rFonts w:ascii="Times New Roman" w:hAnsi="Times New Roman" w:cs="Times New Roman"/>
        </w:rPr>
        <w:t xml:space="preserve">conceptual tension exists between “diversity” and “heterogeneity” and that glossing over their differences has </w:t>
      </w:r>
      <w:r w:rsidRPr="00827FE7">
        <w:rPr>
          <w:rFonts w:ascii="Times New Roman" w:hAnsi="Times New Roman" w:cs="Times New Roman"/>
          <w:lang w:val="en-US" w:bidi="he-IL"/>
        </w:rPr>
        <w:t xml:space="preserve">practical, moral, and </w:t>
      </w:r>
      <w:r w:rsidRPr="00827FE7">
        <w:rPr>
          <w:rFonts w:ascii="Times New Roman" w:hAnsi="Times New Roman" w:cs="Times New Roman"/>
        </w:rPr>
        <w:t>epistemic</w:t>
      </w:r>
      <w:r w:rsidR="00EF2D07">
        <w:rPr>
          <w:rFonts w:ascii="Times New Roman" w:hAnsi="Times New Roman" w:cs="Times New Roman"/>
        </w:rPr>
        <w:t xml:space="preserve"> </w:t>
      </w:r>
      <w:r w:rsidRPr="00827FE7">
        <w:rPr>
          <w:rFonts w:ascii="Times New Roman" w:hAnsi="Times New Roman" w:cs="Times New Roman"/>
        </w:rPr>
        <w:t xml:space="preserve">costs. We </w:t>
      </w:r>
      <w:r w:rsidRPr="00827FE7">
        <w:rPr>
          <w:rFonts w:ascii="Times New Roman" w:hAnsi="Times New Roman" w:cs="Times New Roman"/>
          <w:lang w:val="en-US" w:bidi="he-IL"/>
        </w:rPr>
        <w:t>examine</w:t>
      </w:r>
      <w:r w:rsidRPr="00827FE7">
        <w:rPr>
          <w:rFonts w:ascii="Times New Roman" w:hAnsi="Times New Roman" w:cs="Times New Roman"/>
        </w:rPr>
        <w:t xml:space="preserve"> how these terms are used in ecology and the social sciences; articulate a deeper linguistic</w:t>
      </w:r>
      <w:r>
        <w:rPr>
          <w:rFonts w:ascii="Times New Roman" w:hAnsi="Times New Roman" w:cs="Times New Roman"/>
        </w:rPr>
        <w:t xml:space="preserve"> intuition</w:t>
      </w:r>
      <w:r w:rsidRPr="00827FE7">
        <w:rPr>
          <w:rFonts w:ascii="Times New Roman" w:hAnsi="Times New Roman" w:cs="Times New Roman"/>
        </w:rPr>
        <w:t xml:space="preserve">; and </w:t>
      </w:r>
      <w:r w:rsidRPr="00642884">
        <w:rPr>
          <w:rFonts w:ascii="Times New Roman" w:hAnsi="Times New Roman" w:cs="Times New Roman"/>
        </w:rPr>
        <w:t xml:space="preserve">test it with the </w:t>
      </w:r>
      <w:r w:rsidRPr="00642884">
        <w:rPr>
          <w:rFonts w:ascii="Times New Roman" w:hAnsi="Times New Roman" w:cs="Times New Roman"/>
          <w:i/>
          <w:iCs/>
        </w:rPr>
        <w:t>Corpus of Contemporary American English (COCA)</w:t>
      </w:r>
      <w:r w:rsidRPr="00642884">
        <w:rPr>
          <w:rFonts w:ascii="Times New Roman" w:hAnsi="Times New Roman" w:cs="Times New Roman"/>
        </w:rPr>
        <w:t>.</w:t>
      </w:r>
      <w:r w:rsidRPr="00827FE7">
        <w:rPr>
          <w:rFonts w:ascii="Times New Roman" w:hAnsi="Times New Roman" w:cs="Times New Roman"/>
        </w:rPr>
        <w:t xml:space="preserve"> </w:t>
      </w:r>
      <w:r w:rsidRPr="00FE35B3">
        <w:rPr>
          <w:rFonts w:ascii="Times New Roman" w:hAnsi="Times New Roman" w:cs="Times New Roman"/>
        </w:rPr>
        <w:t xml:space="preserve">The results reveal that </w:t>
      </w:r>
      <w:r>
        <w:rPr>
          <w:rFonts w:ascii="Times New Roman" w:hAnsi="Times New Roman" w:cs="Times New Roman"/>
          <w:lang w:val="en-US" w:bidi="he-IL"/>
        </w:rPr>
        <w:t>‘</w:t>
      </w:r>
      <w:r w:rsidRPr="00FE35B3">
        <w:rPr>
          <w:rFonts w:ascii="Times New Roman" w:hAnsi="Times New Roman" w:cs="Times New Roman"/>
        </w:rPr>
        <w:t>diversity</w:t>
      </w:r>
      <w:r>
        <w:rPr>
          <w:rFonts w:ascii="Times New Roman" w:hAnsi="Times New Roman" w:cs="Times New Roman"/>
        </w:rPr>
        <w:t>’</w:t>
      </w:r>
      <w:r w:rsidRPr="00FE35B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‘</w:t>
      </w:r>
      <w:r w:rsidRPr="00FE35B3">
        <w:rPr>
          <w:rFonts w:ascii="Times New Roman" w:hAnsi="Times New Roman" w:cs="Times New Roman"/>
        </w:rPr>
        <w:t>heterogeneity</w:t>
      </w:r>
      <w:r>
        <w:rPr>
          <w:rFonts w:ascii="Times New Roman" w:hAnsi="Times New Roman" w:cs="Times New Roman"/>
        </w:rPr>
        <w:t>’</w:t>
      </w:r>
      <w:r w:rsidRPr="00FE35B3">
        <w:rPr>
          <w:rFonts w:ascii="Times New Roman" w:hAnsi="Times New Roman" w:cs="Times New Roman"/>
        </w:rPr>
        <w:t xml:space="preserve"> have conflicting rather than interchangeable meanings: heterogeneity implies a </w:t>
      </w:r>
      <w:r w:rsidRPr="00FE35B3">
        <w:rPr>
          <w:rFonts w:ascii="Times New Roman" w:hAnsi="Times New Roman" w:cs="Times New Roman"/>
          <w:i/>
        </w:rPr>
        <w:t xml:space="preserve">collective </w:t>
      </w:r>
      <w:r w:rsidRPr="00FE35B3">
        <w:rPr>
          <w:rFonts w:ascii="Times New Roman" w:hAnsi="Times New Roman" w:cs="Times New Roman"/>
        </w:rPr>
        <w:t>entity</w:t>
      </w:r>
      <w:r w:rsidRPr="00FE35B3">
        <w:rPr>
          <w:rFonts w:ascii="Times New Roman" w:hAnsi="Times New Roman" w:cs="Times New Roman"/>
          <w:i/>
        </w:rPr>
        <w:t xml:space="preserve"> </w:t>
      </w:r>
      <w:r w:rsidRPr="00FE35B3">
        <w:rPr>
          <w:rFonts w:ascii="Times New Roman" w:hAnsi="Times New Roman" w:cs="Times New Roman"/>
        </w:rPr>
        <w:t>that</w:t>
      </w:r>
      <w:r w:rsidR="003C21CB">
        <w:rPr>
          <w:rFonts w:ascii="Times New Roman" w:hAnsi="Times New Roman" w:cs="Times New Roman"/>
        </w:rPr>
        <w:t xml:space="preserve"> </w:t>
      </w:r>
      <w:r w:rsidR="003C21CB" w:rsidRPr="003C21CB">
        <w:rPr>
          <w:rFonts w:ascii="Times New Roman" w:hAnsi="Times New Roman" w:cs="Times New Roman"/>
          <w:i/>
        </w:rPr>
        <w:t>interactively</w:t>
      </w:r>
      <w:r w:rsidRPr="00FE35B3">
        <w:rPr>
          <w:rFonts w:ascii="Times New Roman" w:hAnsi="Times New Roman" w:cs="Times New Roman"/>
          <w:i/>
        </w:rPr>
        <w:t xml:space="preserve"> integrates</w:t>
      </w:r>
      <w:r w:rsidRPr="00FE35B3">
        <w:rPr>
          <w:rFonts w:ascii="Times New Roman" w:hAnsi="Times New Roman" w:cs="Times New Roman"/>
        </w:rPr>
        <w:t xml:space="preserve"> different</w:t>
      </w:r>
      <w:r w:rsidRPr="00FE35B3">
        <w:rPr>
          <w:rFonts w:ascii="Times New Roman" w:hAnsi="Times New Roman" w:cs="Times New Roman"/>
          <w:i/>
        </w:rPr>
        <w:t xml:space="preserve"> </w:t>
      </w:r>
      <w:r w:rsidRPr="00FE35B3">
        <w:rPr>
          <w:rFonts w:ascii="Times New Roman" w:hAnsi="Times New Roman" w:cs="Times New Roman"/>
        </w:rPr>
        <w:t xml:space="preserve">entities, whereas diversity implies </w:t>
      </w:r>
      <w:r w:rsidRPr="00FE35B3">
        <w:rPr>
          <w:rFonts w:ascii="Times New Roman" w:hAnsi="Times New Roman" w:cs="Times New Roman"/>
          <w:i/>
        </w:rPr>
        <w:t>divergence</w:t>
      </w:r>
      <w:r w:rsidRPr="00FE35B3">
        <w:rPr>
          <w:rFonts w:ascii="Times New Roman" w:hAnsi="Times New Roman" w:cs="Times New Roman"/>
        </w:rPr>
        <w:t>, not integration</w:t>
      </w:r>
      <w:r w:rsidRPr="00B10EB0">
        <w:rPr>
          <w:rFonts w:ascii="Times New Roman" w:hAnsi="Times New Roman" w:cs="Times New Roman"/>
        </w:rPr>
        <w:t xml:space="preserve">. Consequently, </w:t>
      </w:r>
      <w:r>
        <w:rPr>
          <w:rFonts w:ascii="Times New Roman" w:hAnsi="Times New Roman" w:cs="Times New Roman"/>
        </w:rPr>
        <w:t xml:space="preserve">striving for </w:t>
      </w:r>
      <w:r w:rsidRPr="00B10EB0">
        <w:rPr>
          <w:rFonts w:ascii="Times New Roman" w:hAnsi="Times New Roman" w:cs="Times New Roman"/>
        </w:rPr>
        <w:t>diversity</w:t>
      </w:r>
      <w:r>
        <w:rPr>
          <w:rFonts w:ascii="Times New Roman" w:hAnsi="Times New Roman" w:cs="Times New Roman"/>
        </w:rPr>
        <w:t xml:space="preserve"> alone </w:t>
      </w:r>
      <w:r w:rsidRPr="00B10EB0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increase social injustice</w:t>
      </w:r>
      <w:r w:rsidR="005B2AD8">
        <w:rPr>
          <w:rFonts w:ascii="Times New Roman" w:hAnsi="Times New Roman" w:cs="Times New Roman"/>
          <w:lang w:val="en-US"/>
        </w:rPr>
        <w:t xml:space="preserve"> and reduce </w:t>
      </w:r>
      <w:r w:rsidR="001E1BDA">
        <w:rPr>
          <w:rFonts w:ascii="Times New Roman" w:hAnsi="Times New Roman" w:cs="Times New Roman"/>
          <w:lang w:val="en-US"/>
        </w:rPr>
        <w:t>epistemic outcomes</w:t>
      </w:r>
      <w:r w:rsidR="005B2AD8">
        <w:rPr>
          <w:rFonts w:ascii="Times New Roman" w:hAnsi="Times New Roman" w:cs="Times New Roman"/>
          <w:lang w:val="en-US"/>
        </w:rPr>
        <w:t xml:space="preserve"> </w:t>
      </w:r>
      <w:r w:rsidR="00227C60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academic </w:t>
      </w:r>
      <w:r w:rsidR="00424D22">
        <w:rPr>
          <w:rFonts w:ascii="Times New Roman" w:hAnsi="Times New Roman" w:cs="Times New Roman"/>
        </w:rPr>
        <w:t>institutions</w:t>
      </w:r>
      <w:r w:rsidR="005B2AD8">
        <w:rPr>
          <w:rFonts w:ascii="Times New Roman" w:hAnsi="Times New Roman" w:cs="Times New Roman"/>
        </w:rPr>
        <w:t xml:space="preserve"> and</w:t>
      </w:r>
      <w:r w:rsidR="00424D22">
        <w:rPr>
          <w:rFonts w:ascii="Times New Roman" w:hAnsi="Times New Roman" w:cs="Times New Roman"/>
        </w:rPr>
        <w:t xml:space="preserve"> </w:t>
      </w:r>
      <w:r w:rsidR="00424D22" w:rsidRPr="0037373C">
        <w:rPr>
          <w:rFonts w:asciiTheme="majorBidi" w:hAnsiTheme="majorBidi" w:cstheme="majorBidi"/>
        </w:rPr>
        <w:t>governance structures</w:t>
      </w:r>
      <w:r w:rsidRPr="00B10EB0">
        <w:rPr>
          <w:rFonts w:ascii="Times New Roman" w:hAnsi="Times New Roman" w:cs="Times New Roman"/>
        </w:rPr>
        <w:t xml:space="preserve">. </w:t>
      </w:r>
    </w:p>
    <w:p w14:paraId="2A46D647" w14:textId="71996FAE" w:rsidR="00A959AA" w:rsidRPr="00B10EB0" w:rsidRDefault="00A959AA" w:rsidP="001E1BDA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Equal main contributors. </w:t>
      </w:r>
    </w:p>
    <w:p w14:paraId="4BA0F40E" w14:textId="31BF5DF3" w:rsidR="00250C26" w:rsidRDefault="00F56388" w:rsidP="00E424ED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lastRenderedPageBreak/>
        <w:t>Key words: collectivity, diversity, ecology, heterogeneity, injustice</w:t>
      </w:r>
      <w:r w:rsidR="00D91632">
        <w:rPr>
          <w:rFonts w:asciiTheme="majorBidi" w:hAnsiTheme="majorBidi" w:cstheme="majorBidi"/>
        </w:rPr>
        <w:t>,</w:t>
      </w:r>
      <w:r w:rsidRPr="0037373C">
        <w:rPr>
          <w:rFonts w:asciiTheme="majorBidi" w:hAnsiTheme="majorBidi" w:cstheme="majorBidi"/>
        </w:rPr>
        <w:t xml:space="preserve"> institutional diversity</w:t>
      </w:r>
      <w:r>
        <w:rPr>
          <w:rFonts w:asciiTheme="majorBidi" w:hAnsiTheme="majorBidi" w:cstheme="majorBidi"/>
        </w:rPr>
        <w:t>.</w:t>
      </w:r>
    </w:p>
    <w:p w14:paraId="65FEE27E" w14:textId="2CDC65D8" w:rsidR="00A959AA" w:rsidRPr="00EE5E25" w:rsidRDefault="00A959AA" w:rsidP="00A959AA">
      <w:pPr>
        <w:spacing w:line="360" w:lineRule="auto"/>
        <w:rPr>
          <w:rFonts w:ascii="Times New Roman" w:hAnsi="Times New Roman" w:cs="Times New Roman"/>
          <w:sz w:val="20"/>
          <w:szCs w:val="20"/>
          <w:rtl/>
          <w:lang w:val="he-IL" w:bidi="he-IL"/>
        </w:rPr>
      </w:pPr>
      <w:r w:rsidRPr="000C2F54">
        <w:rPr>
          <w:rFonts w:asciiTheme="majorBidi" w:hAnsiTheme="majorBidi" w:cstheme="majorBidi"/>
          <w:u w:val="single"/>
        </w:rPr>
        <w:t>Acknowledgments:</w:t>
      </w:r>
      <w:r>
        <w:rPr>
          <w:rFonts w:asciiTheme="majorBidi" w:hAnsiTheme="majorBidi" w:cstheme="majorBidi"/>
        </w:rPr>
        <w:t xml:space="preserve"> </w:t>
      </w:r>
      <w:r>
        <w:rPr>
          <w:rFonts w:ascii="Times New Roman" w:hAnsi="Times New Roman" w:cs="Times New Roman"/>
        </w:rPr>
        <w:t>We deeply thank the</w:t>
      </w:r>
      <w:r w:rsidRPr="00EE5E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many different </w:t>
      </w:r>
      <w:r w:rsidRPr="00EE5E25">
        <w:rPr>
          <w:rFonts w:ascii="Times New Roman" w:hAnsi="Times New Roman" w:cs="Times New Roman"/>
        </w:rPr>
        <w:t>scholars</w:t>
      </w:r>
      <w:r>
        <w:rPr>
          <w:rFonts w:ascii="Times New Roman" w:hAnsi="Times New Roman" w:cs="Times New Roman"/>
        </w:rPr>
        <w:t>, from very different</w:t>
      </w:r>
      <w:r w:rsidRPr="00EE5E25">
        <w:rPr>
          <w:rFonts w:ascii="Times New Roman" w:hAnsi="Times New Roman" w:cs="Times New Roman"/>
        </w:rPr>
        <w:t xml:space="preserve"> disciplines, who</w:t>
      </w:r>
      <w:r>
        <w:rPr>
          <w:rFonts w:ascii="Times New Roman" w:hAnsi="Times New Roman" w:cs="Times New Roman"/>
        </w:rPr>
        <w:t>se work and ideas</w:t>
      </w:r>
      <w:r w:rsidRPr="00EE5E25">
        <w:rPr>
          <w:rFonts w:ascii="Times New Roman" w:hAnsi="Times New Roman" w:cs="Times New Roman"/>
        </w:rPr>
        <w:t xml:space="preserve"> helped</w:t>
      </w:r>
      <w:r>
        <w:rPr>
          <w:rFonts w:ascii="Times New Roman" w:hAnsi="Times New Roman" w:cs="Times New Roman"/>
        </w:rPr>
        <w:t xml:space="preserve"> us develop the ideas in</w:t>
      </w:r>
      <w:r w:rsidR="00C315A9">
        <w:rPr>
          <w:rFonts w:ascii="Times New Roman" w:hAnsi="Times New Roman" w:cs="Times New Roman"/>
        </w:rPr>
        <w:t xml:space="preserve"> </w:t>
      </w:r>
      <w:r w:rsidR="007A4F54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paper. In particular we want to mention </w:t>
      </w:r>
      <w:r w:rsidRPr="00EE5E25">
        <w:rPr>
          <w:rFonts w:ascii="Times New Roman" w:hAnsi="Times New Roman" w:cs="Times New Roman"/>
        </w:rPr>
        <w:t xml:space="preserve">Tal Israeli, </w:t>
      </w:r>
      <w:r w:rsidRPr="00EE5E25">
        <w:rPr>
          <w:rFonts w:ascii="Times New Roman" w:eastAsia="Times New Roman" w:hAnsi="Times New Roman" w:cs="Times New Roman"/>
          <w:bCs/>
        </w:rPr>
        <w:t xml:space="preserve">Tamar Sovran, Nadav </w:t>
      </w:r>
      <w:bookmarkStart w:id="0" w:name="_GoBack"/>
      <w:bookmarkEnd w:id="0"/>
      <w:r w:rsidRPr="00EE5E25">
        <w:rPr>
          <w:rFonts w:ascii="Times New Roman" w:eastAsia="Times New Roman" w:hAnsi="Times New Roman" w:cs="Times New Roman"/>
          <w:bCs/>
        </w:rPr>
        <w:t xml:space="preserve">Sabar, Daryl G. Smith and Elihu Gerson. </w:t>
      </w:r>
      <w:r w:rsidRPr="00EE5E25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 xml:space="preserve">all </w:t>
      </w:r>
      <w:r w:rsidRPr="00EE5E25">
        <w:rPr>
          <w:rFonts w:ascii="Times New Roman" w:hAnsi="Times New Roman" w:cs="Times New Roman"/>
        </w:rPr>
        <w:t>responded to a single email from an anonymous B.A. student with the same rigor, enthusiasm and re</w:t>
      </w:r>
      <w:r>
        <w:rPr>
          <w:rFonts w:ascii="Times New Roman" w:hAnsi="Times New Roman" w:cs="Times New Roman"/>
        </w:rPr>
        <w:t>spect as to an established full professor</w:t>
      </w:r>
      <w:r w:rsidRPr="00EE5E25">
        <w:rPr>
          <w:rFonts w:ascii="Times New Roman" w:hAnsi="Times New Roman" w:cs="Times New Roman"/>
        </w:rPr>
        <w:t>, and thus demonstrated the true spirit of academic inclusiveness</w:t>
      </w:r>
      <w:r>
        <w:rPr>
          <w:rFonts w:ascii="Times New Roman" w:hAnsi="Times New Roman" w:cs="Times New Roman"/>
        </w:rPr>
        <w:t xml:space="preserve"> this paper seeks to explicate</w:t>
      </w:r>
      <w:r w:rsidRPr="00EE5E2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AS’s work is supported by Tel Hai College and the ISF (Israeli Science Foundation) grant 960/12 and </w:t>
      </w:r>
      <w:r w:rsidRPr="00EE5E25">
        <w:rPr>
          <w:rFonts w:ascii="Times New Roman" w:hAnsi="Times New Roman" w:cs="Times New Roman"/>
          <w:sz w:val="22"/>
          <w:szCs w:val="22"/>
          <w:rtl/>
          <w:lang w:val="he-IL" w:bidi="he-IL"/>
        </w:rPr>
        <w:t>AME’s work on diversity, heterogeneity, and inclusivity in science is supported by the Harvard Forest, and by grant DBI 14-59519 from the US National Science Foundation</w:t>
      </w:r>
      <w:r>
        <w:rPr>
          <w:rFonts w:ascii="Times New Roman" w:hAnsi="Times New Roman" w:cs="Times New Roman"/>
          <w:sz w:val="22"/>
          <w:szCs w:val="22"/>
          <w:rtl/>
          <w:lang w:val="he-IL" w:bidi="he-IL"/>
        </w:rPr>
        <w:t>.</w:t>
      </w:r>
      <w:r w:rsidR="00C315A9" w:rsidRPr="00C315A9">
        <w:rPr>
          <w:rFonts w:ascii="Times New Roman" w:hAnsi="Times New Roman" w:cs="Times New Roman" w:hint="cs"/>
          <w:sz w:val="20"/>
          <w:szCs w:val="20"/>
          <w:lang w:val="en-US" w:bidi="he-IL"/>
        </w:rPr>
        <w:t>.</w:t>
      </w:r>
    </w:p>
    <w:p w14:paraId="265E56FB" w14:textId="77777777" w:rsidR="00A959AA" w:rsidRDefault="00A959AA" w:rsidP="00E424ED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  <w:lang w:bidi="he-IL"/>
        </w:rPr>
      </w:pPr>
    </w:p>
    <w:p w14:paraId="5FDB6AE2" w14:textId="27B6CB8C" w:rsidR="00EA437B" w:rsidRPr="00A6694B" w:rsidRDefault="00283EF8" w:rsidP="005B2AD8">
      <w:pPr>
        <w:spacing w:line="480" w:lineRule="auto"/>
        <w:contextualSpacing/>
        <w:rPr>
          <w:rFonts w:asciiTheme="majorBidi" w:hAnsiTheme="majorBidi" w:cstheme="majorBidi"/>
          <w:u w:val="single"/>
          <w:rtl/>
          <w:lang w:bidi="he-IL"/>
        </w:rPr>
      </w:pPr>
      <w:r w:rsidRPr="008949BC">
        <w:rPr>
          <w:rFonts w:asciiTheme="majorBidi" w:hAnsiTheme="majorBidi" w:cstheme="majorBidi"/>
          <w:b/>
          <w:bCs/>
          <w:lang w:bidi="he-IL"/>
        </w:rPr>
        <w:t xml:space="preserve">1. </w:t>
      </w:r>
      <w:r w:rsidR="005B2AD8">
        <w:rPr>
          <w:rFonts w:asciiTheme="majorBidi" w:hAnsiTheme="majorBidi" w:cstheme="majorBidi"/>
          <w:b/>
          <w:bCs/>
        </w:rPr>
        <w:t>Introduction</w:t>
      </w:r>
      <w:r w:rsidR="0097375C" w:rsidRPr="008949BC">
        <w:rPr>
          <w:rFonts w:asciiTheme="majorBidi" w:hAnsiTheme="majorBidi" w:cstheme="majorBidi"/>
          <w:b/>
          <w:bCs/>
        </w:rPr>
        <w:t xml:space="preserve">: </w:t>
      </w:r>
      <w:r w:rsidR="00EA437B" w:rsidRPr="008949BC">
        <w:rPr>
          <w:rFonts w:asciiTheme="majorBidi" w:hAnsiTheme="majorBidi" w:cstheme="majorBidi"/>
          <w:b/>
          <w:bCs/>
        </w:rPr>
        <w:t>D</w:t>
      </w:r>
      <w:r w:rsidR="005208DD" w:rsidRPr="008949BC">
        <w:rPr>
          <w:rFonts w:asciiTheme="majorBidi" w:hAnsiTheme="majorBidi" w:cstheme="majorBidi"/>
          <w:b/>
          <w:bCs/>
        </w:rPr>
        <w:t>iversity</w:t>
      </w:r>
      <w:r w:rsidR="00104F8E" w:rsidRPr="008949BC">
        <w:rPr>
          <w:rFonts w:asciiTheme="majorBidi" w:hAnsiTheme="majorBidi" w:cstheme="majorBidi"/>
          <w:b/>
          <w:bCs/>
        </w:rPr>
        <w:t xml:space="preserve"> </w:t>
      </w:r>
      <w:r w:rsidR="00D03EA3" w:rsidRPr="008949BC">
        <w:rPr>
          <w:rFonts w:asciiTheme="majorBidi" w:hAnsiTheme="majorBidi" w:cstheme="majorBidi"/>
          <w:b/>
          <w:bCs/>
        </w:rPr>
        <w:t>in</w:t>
      </w:r>
      <w:r w:rsidRPr="008949BC">
        <w:rPr>
          <w:rFonts w:asciiTheme="majorBidi" w:hAnsiTheme="majorBidi" w:cstheme="majorBidi"/>
          <w:b/>
          <w:bCs/>
        </w:rPr>
        <w:t xml:space="preserve"> the</w:t>
      </w:r>
      <w:r w:rsidR="00D03EA3" w:rsidRPr="008949BC">
        <w:rPr>
          <w:rFonts w:asciiTheme="majorBidi" w:hAnsiTheme="majorBidi" w:cstheme="majorBidi"/>
          <w:b/>
          <w:bCs/>
        </w:rPr>
        <w:t xml:space="preserve"> </w:t>
      </w:r>
      <w:r w:rsidR="00EA437B" w:rsidRPr="008949BC">
        <w:rPr>
          <w:rFonts w:asciiTheme="majorBidi" w:hAnsiTheme="majorBidi" w:cstheme="majorBidi"/>
          <w:b/>
          <w:bCs/>
        </w:rPr>
        <w:t>E</w:t>
      </w:r>
      <w:r w:rsidR="00E82E13" w:rsidRPr="008949BC">
        <w:rPr>
          <w:rFonts w:asciiTheme="majorBidi" w:hAnsiTheme="majorBidi" w:cstheme="majorBidi"/>
          <w:b/>
          <w:bCs/>
        </w:rPr>
        <w:t xml:space="preserve">cological and </w:t>
      </w:r>
      <w:r w:rsidR="00EA437B" w:rsidRPr="008949BC">
        <w:rPr>
          <w:rFonts w:asciiTheme="majorBidi" w:hAnsiTheme="majorBidi" w:cstheme="majorBidi"/>
          <w:b/>
          <w:bCs/>
        </w:rPr>
        <w:t>S</w:t>
      </w:r>
      <w:r w:rsidR="00E82E13" w:rsidRPr="008949BC">
        <w:rPr>
          <w:rFonts w:asciiTheme="majorBidi" w:hAnsiTheme="majorBidi" w:cstheme="majorBidi"/>
          <w:b/>
          <w:bCs/>
        </w:rPr>
        <w:t xml:space="preserve">ocial </w:t>
      </w:r>
      <w:r w:rsidR="00EA437B" w:rsidRPr="008949BC">
        <w:rPr>
          <w:rFonts w:asciiTheme="majorBidi" w:hAnsiTheme="majorBidi" w:cstheme="majorBidi"/>
          <w:b/>
          <w:bCs/>
        </w:rPr>
        <w:t>S</w:t>
      </w:r>
      <w:r w:rsidR="0097375C" w:rsidRPr="008949BC">
        <w:rPr>
          <w:rFonts w:asciiTheme="majorBidi" w:hAnsiTheme="majorBidi" w:cstheme="majorBidi"/>
          <w:b/>
          <w:bCs/>
        </w:rPr>
        <w:t>ciences</w:t>
      </w:r>
    </w:p>
    <w:p w14:paraId="26B4AF4C" w14:textId="4626247E" w:rsidR="00D21D2B" w:rsidRPr="0037373C" w:rsidRDefault="00FA60F5" w:rsidP="00A6694B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concepts of d</w:t>
      </w:r>
      <w:r w:rsidR="005208DD" w:rsidRPr="0037373C">
        <w:rPr>
          <w:rFonts w:asciiTheme="majorBidi" w:hAnsiTheme="majorBidi" w:cstheme="majorBidi"/>
        </w:rPr>
        <w:t>iversity</w:t>
      </w:r>
      <w:r w:rsidR="00437299" w:rsidRPr="0037373C">
        <w:rPr>
          <w:rFonts w:asciiTheme="majorBidi" w:hAnsiTheme="majorBidi" w:cstheme="majorBidi"/>
        </w:rPr>
        <w:t xml:space="preserve"> and </w:t>
      </w:r>
      <w:r w:rsidR="005208DD" w:rsidRPr="0037373C">
        <w:rPr>
          <w:rFonts w:asciiTheme="majorBidi" w:hAnsiTheme="majorBidi" w:cstheme="majorBidi"/>
        </w:rPr>
        <w:t>heterogeneity are</w:t>
      </w:r>
      <w:r w:rsidR="00437299" w:rsidRPr="0037373C">
        <w:rPr>
          <w:rFonts w:asciiTheme="majorBidi" w:hAnsiTheme="majorBidi" w:cstheme="majorBidi"/>
        </w:rPr>
        <w:t xml:space="preserve"> </w:t>
      </w:r>
      <w:r w:rsidR="00052467" w:rsidRPr="0037373C">
        <w:rPr>
          <w:rFonts w:asciiTheme="majorBidi" w:hAnsiTheme="majorBidi" w:cstheme="majorBidi"/>
        </w:rPr>
        <w:t xml:space="preserve">two basic </w:t>
      </w:r>
      <w:r w:rsidR="00A85755" w:rsidRPr="0037373C">
        <w:rPr>
          <w:rFonts w:asciiTheme="majorBidi" w:hAnsiTheme="majorBidi" w:cstheme="majorBidi"/>
        </w:rPr>
        <w:t xml:space="preserve">types </w:t>
      </w:r>
      <w:r w:rsidR="00052467" w:rsidRPr="0037373C">
        <w:rPr>
          <w:rFonts w:asciiTheme="majorBidi" w:hAnsiTheme="majorBidi" w:cstheme="majorBidi"/>
        </w:rPr>
        <w:t>of</w:t>
      </w:r>
      <w:r w:rsidR="00515706" w:rsidRPr="0037373C">
        <w:rPr>
          <w:rFonts w:asciiTheme="majorBidi" w:hAnsiTheme="majorBidi" w:cstheme="majorBidi"/>
        </w:rPr>
        <w:t xml:space="preserve"> </w:t>
      </w:r>
      <w:r w:rsidR="00A85755" w:rsidRPr="0037373C">
        <w:rPr>
          <w:rFonts w:asciiTheme="majorBidi" w:hAnsiTheme="majorBidi" w:cstheme="majorBidi"/>
        </w:rPr>
        <w:t xml:space="preserve">dissimilarity </w:t>
      </w:r>
      <w:r w:rsidR="005208DD" w:rsidRPr="0037373C">
        <w:rPr>
          <w:rFonts w:asciiTheme="majorBidi" w:hAnsiTheme="majorBidi" w:cstheme="majorBidi"/>
        </w:rPr>
        <w:t>that</w:t>
      </w:r>
      <w:r w:rsidR="00437299" w:rsidRPr="0037373C">
        <w:rPr>
          <w:rFonts w:asciiTheme="majorBidi" w:hAnsiTheme="majorBidi" w:cstheme="majorBidi"/>
        </w:rPr>
        <w:t xml:space="preserve"> </w:t>
      </w:r>
      <w:r w:rsidR="00D3065C">
        <w:rPr>
          <w:rFonts w:asciiTheme="majorBidi" w:hAnsiTheme="majorBidi" w:cstheme="majorBidi"/>
        </w:rPr>
        <w:t>are implicitly</w:t>
      </w:r>
      <w:r>
        <w:rPr>
          <w:rFonts w:asciiTheme="majorBidi" w:hAnsiTheme="majorBidi" w:cstheme="majorBidi"/>
        </w:rPr>
        <w:t xml:space="preserve"> </w:t>
      </w:r>
      <w:r w:rsidR="0045764D">
        <w:rPr>
          <w:rFonts w:asciiTheme="majorBidi" w:hAnsiTheme="majorBidi" w:cstheme="majorBidi"/>
        </w:rPr>
        <w:t xml:space="preserve">and commonly </w:t>
      </w:r>
      <w:r>
        <w:rPr>
          <w:rFonts w:asciiTheme="majorBidi" w:hAnsiTheme="majorBidi" w:cstheme="majorBidi"/>
        </w:rPr>
        <w:t>assumed to hold</w:t>
      </w:r>
      <w:r w:rsidR="00D3065C">
        <w:rPr>
          <w:rFonts w:asciiTheme="majorBidi" w:hAnsiTheme="majorBidi" w:cstheme="majorBidi"/>
        </w:rPr>
        <w:t xml:space="preserve"> </w:t>
      </w:r>
      <w:r w:rsidR="00437299" w:rsidRPr="0037373C">
        <w:rPr>
          <w:rFonts w:asciiTheme="majorBidi" w:hAnsiTheme="majorBidi" w:cstheme="majorBidi"/>
        </w:rPr>
        <w:t>interchangeabl</w:t>
      </w:r>
      <w:r w:rsidR="00D3065C">
        <w:rPr>
          <w:rFonts w:asciiTheme="majorBidi" w:hAnsiTheme="majorBidi" w:cstheme="majorBidi"/>
        </w:rPr>
        <w:t xml:space="preserve">e </w:t>
      </w:r>
      <w:r>
        <w:rPr>
          <w:rFonts w:asciiTheme="majorBidi" w:hAnsiTheme="majorBidi" w:cstheme="majorBidi"/>
        </w:rPr>
        <w:t>meanings by scholars and laymen alike</w:t>
      </w:r>
      <w:r w:rsidR="00D91632">
        <w:rPr>
          <w:rFonts w:asciiTheme="majorBidi" w:hAnsiTheme="majorBidi" w:cstheme="majorBidi"/>
        </w:rPr>
        <w:t>. However,</w:t>
      </w:r>
      <w:r>
        <w:rPr>
          <w:rFonts w:asciiTheme="majorBidi" w:hAnsiTheme="majorBidi" w:cstheme="majorBidi"/>
        </w:rPr>
        <w:t xml:space="preserve"> when</w:t>
      </w:r>
      <w:r w:rsidR="001F47CB">
        <w:rPr>
          <w:rFonts w:asciiTheme="majorBidi" w:hAnsiTheme="majorBidi" w:cstheme="majorBidi"/>
        </w:rPr>
        <w:t xml:space="preserve"> we</w:t>
      </w:r>
      <w:r>
        <w:rPr>
          <w:rFonts w:asciiTheme="majorBidi" w:hAnsiTheme="majorBidi" w:cstheme="majorBidi"/>
        </w:rPr>
        <w:t xml:space="preserve"> </w:t>
      </w:r>
      <w:r w:rsidR="001F47CB">
        <w:rPr>
          <w:rFonts w:asciiTheme="majorBidi" w:hAnsiTheme="majorBidi" w:cstheme="majorBidi"/>
        </w:rPr>
        <w:t xml:space="preserve">examined </w:t>
      </w:r>
      <w:r>
        <w:rPr>
          <w:rFonts w:asciiTheme="majorBidi" w:hAnsiTheme="majorBidi" w:cstheme="majorBidi"/>
        </w:rPr>
        <w:t>their actual usage,</w:t>
      </w:r>
      <w:r w:rsidR="00D3065C">
        <w:rPr>
          <w:rFonts w:asciiTheme="majorBidi" w:hAnsiTheme="majorBidi" w:cstheme="majorBidi"/>
        </w:rPr>
        <w:t xml:space="preserve"> a </w:t>
      </w:r>
      <w:r>
        <w:rPr>
          <w:rFonts w:asciiTheme="majorBidi" w:hAnsiTheme="majorBidi" w:cstheme="majorBidi"/>
        </w:rPr>
        <w:t>surprising conceptual discrepancy</w:t>
      </w:r>
      <w:r w:rsidR="00D3065C">
        <w:rPr>
          <w:rFonts w:asciiTheme="majorBidi" w:hAnsiTheme="majorBidi" w:cstheme="majorBidi"/>
        </w:rPr>
        <w:t xml:space="preserve"> – in fact </w:t>
      </w:r>
      <w:r>
        <w:rPr>
          <w:rFonts w:asciiTheme="majorBidi" w:hAnsiTheme="majorBidi" w:cstheme="majorBidi"/>
        </w:rPr>
        <w:t xml:space="preserve">a </w:t>
      </w:r>
      <w:r w:rsidR="00D3065C">
        <w:rPr>
          <w:rFonts w:asciiTheme="majorBidi" w:hAnsiTheme="majorBidi" w:cstheme="majorBidi"/>
        </w:rPr>
        <w:t xml:space="preserve">tension </w:t>
      </w:r>
      <w:r w:rsidR="00AE4AC7">
        <w:rPr>
          <w:rFonts w:asciiTheme="majorBidi" w:hAnsiTheme="majorBidi" w:cstheme="majorBidi"/>
        </w:rPr>
        <w:t>–</w:t>
      </w:r>
      <w:r w:rsidR="00D3065C">
        <w:rPr>
          <w:rFonts w:asciiTheme="majorBidi" w:hAnsiTheme="majorBidi" w:cstheme="majorBidi"/>
        </w:rPr>
        <w:t xml:space="preserve"> emerge</w:t>
      </w:r>
      <w:r w:rsidR="001F47CB">
        <w:rPr>
          <w:rFonts w:asciiTheme="majorBidi" w:hAnsiTheme="majorBidi" w:cstheme="majorBidi"/>
        </w:rPr>
        <w:t>d</w:t>
      </w:r>
      <w:r w:rsidR="00437299" w:rsidRPr="0037373C">
        <w:rPr>
          <w:rFonts w:asciiTheme="majorBidi" w:hAnsiTheme="majorBidi" w:cstheme="majorBidi"/>
        </w:rPr>
        <w:t xml:space="preserve">. </w:t>
      </w:r>
      <w:r w:rsidR="00E61E75" w:rsidRPr="0037373C">
        <w:rPr>
          <w:rFonts w:asciiTheme="majorBidi" w:hAnsiTheme="majorBidi" w:cstheme="majorBidi"/>
        </w:rPr>
        <w:t>I</w:t>
      </w:r>
      <w:r w:rsidR="00E60613" w:rsidRPr="0037373C">
        <w:rPr>
          <w:rFonts w:asciiTheme="majorBidi" w:hAnsiTheme="majorBidi" w:cstheme="majorBidi"/>
        </w:rPr>
        <w:t xml:space="preserve">n this </w:t>
      </w:r>
      <w:r w:rsidR="00AE4AC7">
        <w:rPr>
          <w:rFonts w:asciiTheme="majorBidi" w:hAnsiTheme="majorBidi" w:cstheme="majorBidi"/>
        </w:rPr>
        <w:t>article</w:t>
      </w:r>
      <w:r w:rsidR="00E60613" w:rsidRPr="0037373C">
        <w:rPr>
          <w:rFonts w:asciiTheme="majorBidi" w:hAnsiTheme="majorBidi" w:cstheme="majorBidi"/>
        </w:rPr>
        <w:t xml:space="preserve"> we </w:t>
      </w:r>
      <w:r w:rsidR="00515706" w:rsidRPr="0037373C">
        <w:rPr>
          <w:rFonts w:asciiTheme="majorBidi" w:hAnsiTheme="majorBidi" w:cstheme="majorBidi"/>
        </w:rPr>
        <w:t>call attention to</w:t>
      </w:r>
      <w:r w:rsidR="003B14D1" w:rsidRPr="0037373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this</w:t>
      </w:r>
      <w:r w:rsidR="003B14D1" w:rsidRPr="0037373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tension</w:t>
      </w:r>
      <w:r w:rsidR="00E60613" w:rsidRPr="0037373C">
        <w:rPr>
          <w:rFonts w:asciiTheme="majorBidi" w:hAnsiTheme="majorBidi" w:cstheme="majorBidi"/>
        </w:rPr>
        <w:t xml:space="preserve"> </w:t>
      </w:r>
      <w:r w:rsidR="00E12C5E" w:rsidRPr="0037373C">
        <w:rPr>
          <w:rFonts w:asciiTheme="majorBidi" w:hAnsiTheme="majorBidi" w:cstheme="majorBidi"/>
        </w:rPr>
        <w:t>between</w:t>
      </w:r>
      <w:r w:rsidR="003B14D1" w:rsidRPr="0037373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‘</w:t>
      </w:r>
      <w:r w:rsidR="005208DD" w:rsidRPr="0037373C">
        <w:rPr>
          <w:rFonts w:asciiTheme="majorBidi" w:hAnsiTheme="majorBidi" w:cstheme="majorBidi"/>
        </w:rPr>
        <w:t>diversity</w:t>
      </w:r>
      <w:r>
        <w:rPr>
          <w:rFonts w:asciiTheme="majorBidi" w:hAnsiTheme="majorBidi" w:cstheme="majorBidi"/>
        </w:rPr>
        <w:t>’</w:t>
      </w:r>
      <w:r w:rsidR="00E12C5E" w:rsidRPr="0037373C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‘</w:t>
      </w:r>
      <w:r w:rsidR="00E12C5E" w:rsidRPr="0037373C">
        <w:rPr>
          <w:rFonts w:asciiTheme="majorBidi" w:hAnsiTheme="majorBidi" w:cstheme="majorBidi"/>
        </w:rPr>
        <w:t>heterogeneity</w:t>
      </w:r>
      <w:r>
        <w:rPr>
          <w:rFonts w:asciiTheme="majorBidi" w:hAnsiTheme="majorBidi" w:cstheme="majorBidi"/>
        </w:rPr>
        <w:t>’</w:t>
      </w:r>
      <w:r w:rsidR="00736308">
        <w:rPr>
          <w:rStyle w:val="af0"/>
          <w:rFonts w:asciiTheme="majorBidi" w:hAnsiTheme="majorBidi" w:cstheme="majorBidi"/>
        </w:rPr>
        <w:footnoteReference w:id="1"/>
      </w:r>
      <w:r w:rsidR="00F21EFD" w:rsidRPr="0037373C">
        <w:rPr>
          <w:rFonts w:asciiTheme="majorBidi" w:hAnsiTheme="majorBidi" w:cstheme="majorBidi"/>
        </w:rPr>
        <w:t xml:space="preserve"> and we </w:t>
      </w:r>
      <w:r w:rsidR="003B14D1" w:rsidRPr="0037373C">
        <w:rPr>
          <w:rFonts w:asciiTheme="majorBidi" w:hAnsiTheme="majorBidi" w:cstheme="majorBidi"/>
        </w:rPr>
        <w:t xml:space="preserve">argue that </w:t>
      </w:r>
      <w:r w:rsidR="00D1370D" w:rsidRPr="0037373C">
        <w:rPr>
          <w:rFonts w:asciiTheme="majorBidi" w:hAnsiTheme="majorBidi" w:cstheme="majorBidi"/>
        </w:rPr>
        <w:t>there are</w:t>
      </w:r>
      <w:r w:rsidR="00515706" w:rsidRPr="0037373C">
        <w:rPr>
          <w:rFonts w:asciiTheme="majorBidi" w:hAnsiTheme="majorBidi" w:cstheme="majorBidi"/>
        </w:rPr>
        <w:t xml:space="preserve"> non-trivial</w:t>
      </w:r>
      <w:r w:rsidR="003B14D1" w:rsidRPr="0037373C">
        <w:rPr>
          <w:rFonts w:asciiTheme="majorBidi" w:hAnsiTheme="majorBidi" w:cstheme="majorBidi"/>
        </w:rPr>
        <w:t xml:space="preserve"> </w:t>
      </w:r>
      <w:r w:rsidR="00D1370D" w:rsidRPr="0037373C">
        <w:rPr>
          <w:rFonts w:asciiTheme="majorBidi" w:hAnsiTheme="majorBidi" w:cstheme="majorBidi"/>
        </w:rPr>
        <w:t xml:space="preserve">epistemic, moral, and practical </w:t>
      </w:r>
      <w:r w:rsidR="00736308">
        <w:rPr>
          <w:rFonts w:asciiTheme="majorBidi" w:hAnsiTheme="majorBidi" w:cstheme="majorBidi"/>
        </w:rPr>
        <w:t xml:space="preserve">costs </w:t>
      </w:r>
      <w:r w:rsidR="00D1370D" w:rsidRPr="0037373C">
        <w:rPr>
          <w:rFonts w:asciiTheme="majorBidi" w:hAnsiTheme="majorBidi" w:cstheme="majorBidi"/>
        </w:rPr>
        <w:t>to</w:t>
      </w:r>
      <w:r w:rsidR="003B14D1" w:rsidRPr="0037373C">
        <w:rPr>
          <w:rFonts w:asciiTheme="majorBidi" w:hAnsiTheme="majorBidi" w:cstheme="majorBidi"/>
        </w:rPr>
        <w:t xml:space="preserve"> science and society </w:t>
      </w:r>
      <w:r w:rsidR="00F21EFD" w:rsidRPr="0037373C">
        <w:rPr>
          <w:rFonts w:asciiTheme="majorBidi" w:hAnsiTheme="majorBidi" w:cstheme="majorBidi"/>
        </w:rPr>
        <w:t>when this difference</w:t>
      </w:r>
      <w:r w:rsidR="00E12C5E" w:rsidRPr="0037373C">
        <w:rPr>
          <w:rFonts w:asciiTheme="majorBidi" w:hAnsiTheme="majorBidi" w:cstheme="majorBidi"/>
        </w:rPr>
        <w:t xml:space="preserve"> is glossed over. </w:t>
      </w:r>
    </w:p>
    <w:p w14:paraId="7457885E" w14:textId="1EC436D2" w:rsidR="00D1370D" w:rsidRDefault="002A766A" w:rsidP="00EA2DE1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lastRenderedPageBreak/>
        <w:t xml:space="preserve">Our critical examination </w:t>
      </w:r>
      <w:r w:rsidR="00D2211C" w:rsidRPr="0037373C">
        <w:rPr>
          <w:rFonts w:asciiTheme="majorBidi" w:hAnsiTheme="majorBidi" w:cstheme="majorBidi"/>
        </w:rPr>
        <w:t xml:space="preserve">is part of </w:t>
      </w:r>
      <w:r w:rsidR="00670F46" w:rsidRPr="0037373C">
        <w:rPr>
          <w:rFonts w:asciiTheme="majorBidi" w:hAnsiTheme="majorBidi" w:cstheme="majorBidi"/>
        </w:rPr>
        <w:t>a</w:t>
      </w:r>
      <w:r w:rsidR="00165227" w:rsidRPr="0037373C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 xml:space="preserve">large body of </w:t>
      </w:r>
      <w:r w:rsidR="00F1087A" w:rsidRPr="0037373C">
        <w:rPr>
          <w:rFonts w:asciiTheme="majorBidi" w:hAnsiTheme="majorBidi" w:cstheme="majorBidi"/>
        </w:rPr>
        <w:t>liter</w:t>
      </w:r>
      <w:r w:rsidR="00BE1DF0" w:rsidRPr="0037373C">
        <w:rPr>
          <w:rFonts w:asciiTheme="majorBidi" w:hAnsiTheme="majorBidi" w:cstheme="majorBidi"/>
        </w:rPr>
        <w:t xml:space="preserve">ature on the </w:t>
      </w:r>
      <w:r w:rsidR="00D2211C" w:rsidRPr="0037373C">
        <w:rPr>
          <w:rFonts w:asciiTheme="majorBidi" w:hAnsiTheme="majorBidi" w:cstheme="majorBidi"/>
        </w:rPr>
        <w:t xml:space="preserve">benefits </w:t>
      </w:r>
      <w:r w:rsidR="004937ED" w:rsidRPr="0037373C">
        <w:rPr>
          <w:rFonts w:asciiTheme="majorBidi" w:hAnsiTheme="majorBidi" w:cstheme="majorBidi"/>
        </w:rPr>
        <w:t xml:space="preserve">of </w:t>
      </w:r>
      <w:r w:rsidR="00D21D2B" w:rsidRPr="0037373C">
        <w:rPr>
          <w:rFonts w:asciiTheme="majorBidi" w:hAnsiTheme="majorBidi" w:cstheme="majorBidi"/>
        </w:rPr>
        <w:t>diversity for</w:t>
      </w:r>
      <w:r w:rsidR="004937ED" w:rsidRPr="0037373C">
        <w:rPr>
          <w:rFonts w:asciiTheme="majorBidi" w:hAnsiTheme="majorBidi" w:cstheme="majorBidi"/>
        </w:rPr>
        <w:t xml:space="preserve"> science and society.</w:t>
      </w:r>
      <w:r w:rsidRPr="0037373C">
        <w:rPr>
          <w:rFonts w:asciiTheme="majorBidi" w:hAnsiTheme="majorBidi" w:cstheme="majorBidi"/>
        </w:rPr>
        <w:t xml:space="preserve"> There exist</w:t>
      </w:r>
      <w:r w:rsidR="004937ED" w:rsidRPr="0037373C">
        <w:rPr>
          <w:rFonts w:asciiTheme="majorBidi" w:hAnsiTheme="majorBidi" w:cstheme="majorBidi"/>
        </w:rPr>
        <w:t xml:space="preserve"> strong </w:t>
      </w:r>
      <w:r w:rsidR="00BE1DF0" w:rsidRPr="0037373C">
        <w:rPr>
          <w:rFonts w:asciiTheme="majorBidi" w:hAnsiTheme="majorBidi" w:cstheme="majorBidi"/>
        </w:rPr>
        <w:t>epistemic</w:t>
      </w:r>
      <w:r w:rsidR="00F1087A" w:rsidRPr="0037373C">
        <w:rPr>
          <w:rFonts w:asciiTheme="majorBidi" w:hAnsiTheme="majorBidi" w:cstheme="majorBidi"/>
        </w:rPr>
        <w:t xml:space="preserve"> (</w:t>
      </w:r>
      <w:r w:rsidR="002E1401" w:rsidRPr="00974BF0">
        <w:rPr>
          <w:rFonts w:asciiTheme="majorBidi" w:hAnsiTheme="majorBidi" w:cstheme="majorBidi"/>
          <w:lang w:bidi="he-IL"/>
        </w:rPr>
        <w:t>Shrader-Frechette 2002</w:t>
      </w:r>
      <w:r w:rsidR="002E1401">
        <w:rPr>
          <w:rFonts w:asciiTheme="majorBidi" w:hAnsiTheme="majorBidi" w:cstheme="majorBidi"/>
          <w:lang w:bidi="he-IL"/>
        </w:rPr>
        <w:t xml:space="preserve">; </w:t>
      </w:r>
      <w:r w:rsidR="005176CC" w:rsidRPr="0037373C">
        <w:rPr>
          <w:rFonts w:asciiTheme="majorBidi" w:hAnsiTheme="majorBidi" w:cstheme="majorBidi"/>
        </w:rPr>
        <w:t>Lo</w:t>
      </w:r>
      <w:r w:rsidR="00BE1DF0" w:rsidRPr="0037373C">
        <w:rPr>
          <w:rFonts w:asciiTheme="majorBidi" w:hAnsiTheme="majorBidi" w:cstheme="majorBidi"/>
        </w:rPr>
        <w:t xml:space="preserve">ngino </w:t>
      </w:r>
      <w:r w:rsidR="00847A03" w:rsidRPr="0037373C">
        <w:rPr>
          <w:rFonts w:asciiTheme="majorBidi" w:hAnsiTheme="majorBidi" w:cstheme="majorBidi"/>
        </w:rPr>
        <w:t>200</w:t>
      </w:r>
      <w:r w:rsidR="00847A03">
        <w:rPr>
          <w:rFonts w:asciiTheme="majorBidi" w:hAnsiTheme="majorBidi" w:cstheme="majorBidi"/>
        </w:rPr>
        <w:t>2</w:t>
      </w:r>
      <w:r w:rsidR="00BE1DF0" w:rsidRPr="0037373C">
        <w:rPr>
          <w:rFonts w:asciiTheme="majorBidi" w:hAnsiTheme="majorBidi" w:cstheme="majorBidi"/>
        </w:rPr>
        <w:t>; Solomon</w:t>
      </w:r>
      <w:r w:rsidR="00693D66" w:rsidRPr="007D5C65">
        <w:rPr>
          <w:rFonts w:asciiTheme="majorBidi" w:hAnsiTheme="majorBidi" w:cstheme="majorBidi"/>
          <w:lang w:bidi="he-IL"/>
        </w:rPr>
        <w:t xml:space="preserve"> 2006</w:t>
      </w:r>
      <w:r w:rsidR="00D06C5E">
        <w:rPr>
          <w:rFonts w:asciiTheme="majorBidi" w:hAnsiTheme="majorBidi" w:cstheme="majorBidi"/>
          <w:lang w:bidi="he-IL"/>
        </w:rPr>
        <w:t>b</w:t>
      </w:r>
      <w:r w:rsidR="00970F62" w:rsidRPr="0037373C">
        <w:rPr>
          <w:rFonts w:asciiTheme="majorBidi" w:hAnsiTheme="majorBidi" w:cstheme="majorBidi"/>
        </w:rPr>
        <w:t xml:space="preserve">) and </w:t>
      </w:r>
      <w:r w:rsidR="005176CC" w:rsidRPr="0063204D">
        <w:rPr>
          <w:rFonts w:asciiTheme="majorBidi" w:hAnsiTheme="majorBidi" w:cstheme="majorBidi"/>
        </w:rPr>
        <w:t>moral</w:t>
      </w:r>
      <w:r w:rsidR="00BE1DF0" w:rsidRPr="00511ECE">
        <w:rPr>
          <w:rFonts w:asciiTheme="majorBidi" w:hAnsiTheme="majorBidi" w:cstheme="majorBidi"/>
        </w:rPr>
        <w:t xml:space="preserve"> </w:t>
      </w:r>
      <w:r w:rsidR="005176CC" w:rsidRPr="00511ECE">
        <w:rPr>
          <w:rFonts w:asciiTheme="majorBidi" w:hAnsiTheme="majorBidi" w:cstheme="majorBidi"/>
        </w:rPr>
        <w:t>(</w:t>
      </w:r>
      <w:r w:rsidR="006D7E29" w:rsidRPr="003F773E">
        <w:rPr>
          <w:rFonts w:asciiTheme="majorBidi" w:hAnsiTheme="majorBidi" w:cstheme="majorBidi"/>
        </w:rPr>
        <w:t>Haraway</w:t>
      </w:r>
      <w:r w:rsidR="001A75EF" w:rsidRPr="0063204D">
        <w:rPr>
          <w:rFonts w:asciiTheme="majorBidi" w:hAnsiTheme="majorBidi" w:cstheme="majorBidi"/>
        </w:rPr>
        <w:t xml:space="preserve"> 1979</w:t>
      </w:r>
      <w:r w:rsidR="00472BAF" w:rsidRPr="00511ECE">
        <w:rPr>
          <w:rFonts w:asciiTheme="majorBidi" w:hAnsiTheme="majorBidi" w:cstheme="majorBidi"/>
        </w:rPr>
        <w:t>;</w:t>
      </w:r>
      <w:r w:rsidR="006D7E29" w:rsidRPr="00511ECE">
        <w:rPr>
          <w:rFonts w:asciiTheme="majorBidi" w:hAnsiTheme="majorBidi" w:cstheme="majorBidi"/>
        </w:rPr>
        <w:t xml:space="preserve"> Fricker 2007</w:t>
      </w:r>
      <w:r w:rsidR="00D22C3B">
        <w:rPr>
          <w:rFonts w:asciiTheme="majorBidi" w:hAnsiTheme="majorBidi" w:cstheme="majorBidi"/>
        </w:rPr>
        <w:t>;</w:t>
      </w:r>
      <w:r w:rsidR="006D7E29" w:rsidRPr="00511ECE">
        <w:rPr>
          <w:rFonts w:asciiTheme="majorBidi" w:hAnsiTheme="majorBidi" w:cstheme="majorBidi"/>
        </w:rPr>
        <w:t xml:space="preserve"> </w:t>
      </w:r>
      <w:r w:rsidR="005176CC" w:rsidRPr="003F773E">
        <w:rPr>
          <w:rFonts w:asciiTheme="majorBidi" w:hAnsiTheme="majorBidi" w:cstheme="majorBidi"/>
        </w:rPr>
        <w:t>D</w:t>
      </w:r>
      <w:r w:rsidR="00E26A78" w:rsidRPr="003F773E">
        <w:rPr>
          <w:rFonts w:asciiTheme="majorBidi" w:hAnsiTheme="majorBidi" w:cstheme="majorBidi"/>
        </w:rPr>
        <w:t>o</w:t>
      </w:r>
      <w:r w:rsidR="005176CC" w:rsidRPr="003F773E">
        <w:rPr>
          <w:rFonts w:asciiTheme="majorBidi" w:hAnsiTheme="majorBidi" w:cstheme="majorBidi"/>
        </w:rPr>
        <w:t>uglas</w:t>
      </w:r>
      <w:r w:rsidR="001A75EF" w:rsidRPr="0063204D">
        <w:rPr>
          <w:rFonts w:asciiTheme="majorBidi" w:hAnsiTheme="majorBidi" w:cstheme="majorBidi"/>
        </w:rPr>
        <w:t xml:space="preserve"> </w:t>
      </w:r>
      <w:r w:rsidR="001A75EF" w:rsidRPr="00511ECE">
        <w:rPr>
          <w:rFonts w:asciiTheme="majorBidi" w:hAnsiTheme="majorBidi" w:cstheme="majorBidi"/>
        </w:rPr>
        <w:t>2009, 2015</w:t>
      </w:r>
      <w:r w:rsidR="005176CC" w:rsidRPr="0037373C">
        <w:rPr>
          <w:rFonts w:asciiTheme="majorBidi" w:hAnsiTheme="majorBidi" w:cstheme="majorBidi"/>
        </w:rPr>
        <w:t xml:space="preserve">) </w:t>
      </w:r>
      <w:r w:rsidR="00970F62" w:rsidRPr="0037373C">
        <w:rPr>
          <w:rFonts w:asciiTheme="majorBidi" w:hAnsiTheme="majorBidi" w:cstheme="majorBidi"/>
        </w:rPr>
        <w:t xml:space="preserve">arguments for </w:t>
      </w:r>
      <w:r w:rsidR="00D1370D" w:rsidRPr="0037373C">
        <w:rPr>
          <w:rFonts w:asciiTheme="majorBidi" w:hAnsiTheme="majorBidi" w:cstheme="majorBidi"/>
        </w:rPr>
        <w:t xml:space="preserve">diversity in institutions, governance structures, and ecological systems (“ecosystems”). For example, </w:t>
      </w:r>
      <w:r w:rsidR="00A34132" w:rsidRPr="0037373C">
        <w:rPr>
          <w:rFonts w:asciiTheme="majorBidi" w:hAnsiTheme="majorBidi" w:cstheme="majorBidi"/>
        </w:rPr>
        <w:t xml:space="preserve">empirical evidence </w:t>
      </w:r>
      <w:r w:rsidR="00D91632">
        <w:rPr>
          <w:rFonts w:asciiTheme="majorBidi" w:hAnsiTheme="majorBidi" w:cstheme="majorBidi"/>
        </w:rPr>
        <w:t>shows that</w:t>
      </w:r>
      <w:r w:rsidR="00D91632" w:rsidRPr="0037373C">
        <w:rPr>
          <w:rFonts w:asciiTheme="majorBidi" w:hAnsiTheme="majorBidi" w:cstheme="majorBidi"/>
        </w:rPr>
        <w:t xml:space="preserve"> </w:t>
      </w:r>
      <w:r w:rsidR="00A34132" w:rsidRPr="0037373C">
        <w:rPr>
          <w:rFonts w:asciiTheme="majorBidi" w:hAnsiTheme="majorBidi" w:cstheme="majorBidi"/>
        </w:rPr>
        <w:t xml:space="preserve">diversity </w:t>
      </w:r>
      <w:r w:rsidR="00D91632" w:rsidRPr="0037373C">
        <w:rPr>
          <w:rFonts w:asciiTheme="majorBidi" w:hAnsiTheme="majorBidi" w:cstheme="majorBidi"/>
        </w:rPr>
        <w:t>improv</w:t>
      </w:r>
      <w:r w:rsidR="00D91632">
        <w:rPr>
          <w:rFonts w:asciiTheme="majorBidi" w:hAnsiTheme="majorBidi" w:cstheme="majorBidi"/>
        </w:rPr>
        <w:t>es</w:t>
      </w:r>
      <w:r w:rsidR="00D91632" w:rsidRPr="0037373C">
        <w:rPr>
          <w:rFonts w:asciiTheme="majorBidi" w:hAnsiTheme="majorBidi" w:cstheme="majorBidi"/>
        </w:rPr>
        <w:t xml:space="preserve"> </w:t>
      </w:r>
      <w:r w:rsidR="006D7E29" w:rsidRPr="0037373C">
        <w:rPr>
          <w:rFonts w:asciiTheme="majorBidi" w:hAnsiTheme="majorBidi" w:cstheme="majorBidi"/>
        </w:rPr>
        <w:t xml:space="preserve">academic </w:t>
      </w:r>
      <w:r w:rsidR="00970F62" w:rsidRPr="0037373C">
        <w:rPr>
          <w:rFonts w:asciiTheme="majorBidi" w:hAnsiTheme="majorBidi" w:cstheme="majorBidi"/>
        </w:rPr>
        <w:t>performance</w:t>
      </w:r>
      <w:r w:rsidR="00BE1DF0" w:rsidRPr="0037373C">
        <w:rPr>
          <w:rFonts w:asciiTheme="majorBidi" w:hAnsiTheme="majorBidi" w:cstheme="majorBidi"/>
        </w:rPr>
        <w:t xml:space="preserve"> </w:t>
      </w:r>
      <w:r w:rsidR="00F21EFD" w:rsidRPr="0037373C">
        <w:rPr>
          <w:rFonts w:asciiTheme="majorBidi" w:hAnsiTheme="majorBidi" w:cstheme="majorBidi"/>
        </w:rPr>
        <w:t>(</w:t>
      </w:r>
      <w:r w:rsidR="006D7E29" w:rsidRPr="0037373C">
        <w:rPr>
          <w:rFonts w:asciiTheme="majorBidi" w:hAnsiTheme="majorBidi" w:cstheme="majorBidi"/>
        </w:rPr>
        <w:t>Gurin et al. 2004</w:t>
      </w:r>
      <w:r w:rsidR="00E26A78" w:rsidRPr="00CB6679">
        <w:rPr>
          <w:rFonts w:asciiTheme="majorBidi" w:hAnsiTheme="majorBidi" w:cstheme="majorBidi"/>
        </w:rPr>
        <w:t xml:space="preserve">; </w:t>
      </w:r>
      <w:r w:rsidR="00BE1DF0" w:rsidRPr="0037373C">
        <w:rPr>
          <w:rFonts w:asciiTheme="majorBidi" w:hAnsiTheme="majorBidi" w:cstheme="majorBidi"/>
        </w:rPr>
        <w:t xml:space="preserve">Freeman and Huang </w:t>
      </w:r>
      <w:r w:rsidR="00A419E9" w:rsidRPr="0037373C">
        <w:rPr>
          <w:rFonts w:asciiTheme="majorBidi" w:hAnsiTheme="majorBidi" w:cstheme="majorBidi"/>
        </w:rPr>
        <w:t>201</w:t>
      </w:r>
      <w:r w:rsidR="00A419E9">
        <w:rPr>
          <w:rFonts w:asciiTheme="majorBidi" w:hAnsiTheme="majorBidi" w:cstheme="majorBidi"/>
        </w:rPr>
        <w:t>5</w:t>
      </w:r>
      <w:r w:rsidR="00E26A78" w:rsidRPr="00CB6679">
        <w:rPr>
          <w:rFonts w:asciiTheme="majorBidi" w:hAnsiTheme="majorBidi" w:cstheme="majorBidi"/>
        </w:rPr>
        <w:t>; Page 2014</w:t>
      </w:r>
      <w:r w:rsidR="00BE1DF0" w:rsidRPr="0037373C">
        <w:rPr>
          <w:rFonts w:asciiTheme="majorBidi" w:hAnsiTheme="majorBidi" w:cstheme="majorBidi"/>
        </w:rPr>
        <w:t>)</w:t>
      </w:r>
      <w:r w:rsidR="001F47CB">
        <w:rPr>
          <w:rFonts w:asciiTheme="majorBidi" w:hAnsiTheme="majorBidi" w:cstheme="majorBidi"/>
        </w:rPr>
        <w:t xml:space="preserve">, </w:t>
      </w:r>
      <w:r w:rsidR="00D91632">
        <w:rPr>
          <w:rFonts w:asciiTheme="majorBidi" w:hAnsiTheme="majorBidi" w:cstheme="majorBidi"/>
        </w:rPr>
        <w:t xml:space="preserve">because diverse </w:t>
      </w:r>
      <w:r w:rsidR="00D1370D" w:rsidRPr="0037373C">
        <w:rPr>
          <w:rFonts w:asciiTheme="majorBidi" w:hAnsiTheme="majorBidi" w:cstheme="majorBidi"/>
        </w:rPr>
        <w:t xml:space="preserve">individuals </w:t>
      </w:r>
      <w:r w:rsidR="00D21D2B" w:rsidRPr="0037373C">
        <w:rPr>
          <w:rFonts w:asciiTheme="majorBidi" w:hAnsiTheme="majorBidi" w:cstheme="majorBidi"/>
        </w:rPr>
        <w:t>hold</w:t>
      </w:r>
      <w:r w:rsidR="00970F62" w:rsidRPr="0037373C">
        <w:rPr>
          <w:rFonts w:asciiTheme="majorBidi" w:hAnsiTheme="majorBidi" w:cstheme="majorBidi"/>
        </w:rPr>
        <w:t xml:space="preserve"> </w:t>
      </w:r>
      <w:r w:rsidR="00AE4AC7">
        <w:rPr>
          <w:rFonts w:asciiTheme="majorBidi" w:hAnsiTheme="majorBidi" w:cstheme="majorBidi"/>
        </w:rPr>
        <w:t xml:space="preserve">different </w:t>
      </w:r>
      <w:r w:rsidR="004937ED" w:rsidRPr="0037373C">
        <w:rPr>
          <w:rFonts w:asciiTheme="majorBidi" w:hAnsiTheme="majorBidi" w:cstheme="majorBidi"/>
        </w:rPr>
        <w:t>values (</w:t>
      </w:r>
      <w:r w:rsidR="00E26A78" w:rsidRPr="007D5C65">
        <w:rPr>
          <w:rFonts w:asciiTheme="majorBidi" w:hAnsiTheme="majorBidi" w:cstheme="majorBidi"/>
        </w:rPr>
        <w:t xml:space="preserve">Longino 1990; </w:t>
      </w:r>
      <w:r w:rsidR="004937ED" w:rsidRPr="0037373C">
        <w:rPr>
          <w:rFonts w:asciiTheme="majorBidi" w:hAnsiTheme="majorBidi" w:cstheme="majorBidi"/>
        </w:rPr>
        <w:t>H</w:t>
      </w:r>
      <w:r w:rsidR="00635F0F" w:rsidRPr="0037373C">
        <w:rPr>
          <w:rFonts w:asciiTheme="majorBidi" w:hAnsiTheme="majorBidi" w:cstheme="majorBidi"/>
        </w:rPr>
        <w:t>arding</w:t>
      </w:r>
      <w:r w:rsidR="00E26A78" w:rsidRPr="007D5C65">
        <w:rPr>
          <w:rFonts w:asciiTheme="majorBidi" w:hAnsiTheme="majorBidi" w:cstheme="majorBidi"/>
        </w:rPr>
        <w:t xml:space="preserve"> 1991</w:t>
      </w:r>
      <w:r w:rsidR="004937ED" w:rsidRPr="0037373C">
        <w:rPr>
          <w:rFonts w:asciiTheme="majorBidi" w:hAnsiTheme="majorBidi" w:cstheme="majorBidi"/>
        </w:rPr>
        <w:t>),</w:t>
      </w:r>
      <w:r w:rsidR="00635F0F" w:rsidRPr="0037373C">
        <w:rPr>
          <w:rFonts w:asciiTheme="majorBidi" w:hAnsiTheme="majorBidi" w:cstheme="majorBidi"/>
        </w:rPr>
        <w:t xml:space="preserve"> </w:t>
      </w:r>
      <w:r w:rsidR="004573B1" w:rsidRPr="0037373C">
        <w:rPr>
          <w:rFonts w:asciiTheme="majorBidi" w:hAnsiTheme="majorBidi" w:cstheme="majorBidi"/>
        </w:rPr>
        <w:t>situated kno</w:t>
      </w:r>
      <w:r w:rsidR="00A34132" w:rsidRPr="0037373C">
        <w:rPr>
          <w:rFonts w:asciiTheme="majorBidi" w:hAnsiTheme="majorBidi" w:cstheme="majorBidi"/>
        </w:rPr>
        <w:t xml:space="preserve">wledge (Haraway 1989), </w:t>
      </w:r>
      <w:r w:rsidR="00D21D2B" w:rsidRPr="0037373C">
        <w:rPr>
          <w:rFonts w:asciiTheme="majorBidi" w:hAnsiTheme="majorBidi" w:cstheme="majorBidi"/>
        </w:rPr>
        <w:t>socio</w:t>
      </w:r>
      <w:r w:rsidR="006D7E29" w:rsidRPr="0037373C">
        <w:rPr>
          <w:rFonts w:asciiTheme="majorBidi" w:hAnsiTheme="majorBidi" w:cstheme="majorBidi"/>
        </w:rPr>
        <w:t xml:space="preserve">-gender </w:t>
      </w:r>
      <w:r w:rsidR="001F47CB">
        <w:rPr>
          <w:rFonts w:asciiTheme="majorBidi" w:hAnsiTheme="majorBidi" w:cstheme="majorBidi"/>
        </w:rPr>
        <w:t>locations</w:t>
      </w:r>
      <w:r w:rsidR="004573B1" w:rsidRPr="0037373C">
        <w:rPr>
          <w:rFonts w:asciiTheme="majorBidi" w:hAnsiTheme="majorBidi" w:cstheme="majorBidi"/>
        </w:rPr>
        <w:t xml:space="preserve"> (Code 2006)</w:t>
      </w:r>
      <w:r w:rsidR="00D1370D" w:rsidRPr="0037373C">
        <w:rPr>
          <w:rFonts w:asciiTheme="majorBidi" w:hAnsiTheme="majorBidi" w:cstheme="majorBidi"/>
        </w:rPr>
        <w:t>,</w:t>
      </w:r>
      <w:r w:rsidR="00635F0F" w:rsidRPr="0037373C">
        <w:rPr>
          <w:rFonts w:asciiTheme="majorBidi" w:hAnsiTheme="majorBidi" w:cstheme="majorBidi"/>
        </w:rPr>
        <w:t xml:space="preserve"> </w:t>
      </w:r>
      <w:r w:rsidR="001F47CB">
        <w:rPr>
          <w:rFonts w:asciiTheme="majorBidi" w:hAnsiTheme="majorBidi" w:cstheme="majorBidi"/>
        </w:rPr>
        <w:t xml:space="preserve">research styles and specialities (Gerson 2013) </w:t>
      </w:r>
      <w:r w:rsidR="006D7E29" w:rsidRPr="0037373C">
        <w:rPr>
          <w:rFonts w:asciiTheme="majorBidi" w:hAnsiTheme="majorBidi" w:cstheme="majorBidi"/>
        </w:rPr>
        <w:t>and</w:t>
      </w:r>
      <w:r w:rsidR="00970F62" w:rsidRPr="0037373C">
        <w:rPr>
          <w:rFonts w:asciiTheme="majorBidi" w:hAnsiTheme="majorBidi" w:cstheme="majorBidi"/>
        </w:rPr>
        <w:t xml:space="preserve"> </w:t>
      </w:r>
      <w:r w:rsidR="006D7E29" w:rsidRPr="0037373C">
        <w:rPr>
          <w:rFonts w:asciiTheme="majorBidi" w:hAnsiTheme="majorBidi" w:cstheme="majorBidi"/>
        </w:rPr>
        <w:t>conflicting theoretical scaffolds</w:t>
      </w:r>
      <w:r w:rsidR="00B56DA2" w:rsidRPr="0037373C">
        <w:rPr>
          <w:rFonts w:asciiTheme="majorBidi" w:hAnsiTheme="majorBidi" w:cstheme="majorBidi"/>
        </w:rPr>
        <w:t xml:space="preserve"> (</w:t>
      </w:r>
      <w:r w:rsidR="00E26A78" w:rsidRPr="00CB6679">
        <w:rPr>
          <w:rFonts w:asciiTheme="majorBidi" w:hAnsiTheme="majorBidi" w:cstheme="majorBidi"/>
        </w:rPr>
        <w:t xml:space="preserve">Wimsatt and </w:t>
      </w:r>
      <w:r w:rsidR="006D7E29" w:rsidRPr="0037373C">
        <w:rPr>
          <w:rFonts w:asciiTheme="majorBidi" w:hAnsiTheme="majorBidi" w:cstheme="majorBidi"/>
        </w:rPr>
        <w:t>Griesemer 20</w:t>
      </w:r>
      <w:r w:rsidR="00E26A78" w:rsidRPr="00CB6679">
        <w:rPr>
          <w:rFonts w:asciiTheme="majorBidi" w:hAnsiTheme="majorBidi" w:cstheme="majorBidi"/>
        </w:rPr>
        <w:t>07</w:t>
      </w:r>
      <w:r w:rsidR="00B56DA2" w:rsidRPr="0037373C">
        <w:rPr>
          <w:rFonts w:asciiTheme="majorBidi" w:hAnsiTheme="majorBidi" w:cstheme="majorBidi"/>
        </w:rPr>
        <w:t>)</w:t>
      </w:r>
      <w:r w:rsidR="00A34132" w:rsidRPr="0037373C">
        <w:rPr>
          <w:rFonts w:asciiTheme="majorBidi" w:hAnsiTheme="majorBidi" w:cstheme="majorBidi"/>
        </w:rPr>
        <w:t xml:space="preserve">. </w:t>
      </w:r>
      <w:r w:rsidR="00D91632">
        <w:rPr>
          <w:rFonts w:asciiTheme="majorBidi" w:hAnsiTheme="majorBidi" w:cstheme="majorBidi"/>
        </w:rPr>
        <w:t>T</w:t>
      </w:r>
      <w:r w:rsidR="00D1370D" w:rsidRPr="0037373C">
        <w:rPr>
          <w:rFonts w:asciiTheme="majorBidi" w:hAnsiTheme="majorBidi" w:cstheme="majorBidi"/>
        </w:rPr>
        <w:t xml:space="preserve">here </w:t>
      </w:r>
      <w:r w:rsidR="00D91632">
        <w:rPr>
          <w:rFonts w:asciiTheme="majorBidi" w:hAnsiTheme="majorBidi" w:cstheme="majorBidi"/>
        </w:rPr>
        <w:t xml:space="preserve">also </w:t>
      </w:r>
      <w:r w:rsidR="00D1370D" w:rsidRPr="0037373C">
        <w:rPr>
          <w:rFonts w:asciiTheme="majorBidi" w:hAnsiTheme="majorBidi" w:cstheme="majorBidi"/>
        </w:rPr>
        <w:t xml:space="preserve">are </w:t>
      </w:r>
      <w:r w:rsidR="009F7BCC" w:rsidRPr="00CB6679">
        <w:rPr>
          <w:rFonts w:asciiTheme="majorBidi" w:hAnsiTheme="majorBidi" w:cstheme="majorBidi"/>
        </w:rPr>
        <w:t>cost</w:t>
      </w:r>
      <w:r w:rsidR="00D1370D" w:rsidRPr="0037373C">
        <w:rPr>
          <w:rFonts w:asciiTheme="majorBidi" w:hAnsiTheme="majorBidi" w:cstheme="majorBidi"/>
        </w:rPr>
        <w:t>s</w:t>
      </w:r>
      <w:r w:rsidR="009F7BCC" w:rsidRPr="0037373C">
        <w:rPr>
          <w:rFonts w:asciiTheme="majorBidi" w:hAnsiTheme="majorBidi" w:cstheme="majorBidi"/>
        </w:rPr>
        <w:t xml:space="preserve"> </w:t>
      </w:r>
      <w:r w:rsidR="00D91632">
        <w:rPr>
          <w:rFonts w:asciiTheme="majorBidi" w:hAnsiTheme="majorBidi" w:cstheme="majorBidi"/>
        </w:rPr>
        <w:t>associated with</w:t>
      </w:r>
      <w:r w:rsidR="00D91632" w:rsidRPr="0037373C">
        <w:rPr>
          <w:rFonts w:asciiTheme="majorBidi" w:hAnsiTheme="majorBidi" w:cstheme="majorBidi"/>
        </w:rPr>
        <w:t xml:space="preserve"> </w:t>
      </w:r>
      <w:r w:rsidR="00D1370D" w:rsidRPr="0037373C">
        <w:rPr>
          <w:rFonts w:asciiTheme="majorBidi" w:hAnsiTheme="majorBidi" w:cstheme="majorBidi"/>
        </w:rPr>
        <w:t>diversity, including</w:t>
      </w:r>
      <w:r w:rsidR="000A760F" w:rsidRPr="0037373C">
        <w:rPr>
          <w:rFonts w:asciiTheme="majorBidi" w:hAnsiTheme="majorBidi" w:cstheme="majorBidi"/>
        </w:rPr>
        <w:t xml:space="preserve"> </w:t>
      </w:r>
      <w:r w:rsidR="00D1370D" w:rsidRPr="0037373C">
        <w:rPr>
          <w:rFonts w:asciiTheme="majorBidi" w:hAnsiTheme="majorBidi" w:cstheme="majorBidi"/>
        </w:rPr>
        <w:t xml:space="preserve">feelings of isolation and alienation leading to reduced academic achievements of </w:t>
      </w:r>
      <w:r w:rsidR="00974BF0" w:rsidRPr="0037373C">
        <w:rPr>
          <w:rFonts w:asciiTheme="majorBidi" w:hAnsiTheme="majorBidi" w:cstheme="majorBidi"/>
        </w:rPr>
        <w:t>minorit</w:t>
      </w:r>
      <w:r w:rsidR="00974BF0">
        <w:rPr>
          <w:rFonts w:asciiTheme="majorBidi" w:hAnsiTheme="majorBidi" w:cstheme="majorBidi"/>
        </w:rPr>
        <w:t>ies</w:t>
      </w:r>
      <w:r w:rsidR="00974BF0" w:rsidRPr="0037373C">
        <w:rPr>
          <w:rFonts w:asciiTheme="majorBidi" w:hAnsiTheme="majorBidi" w:cstheme="majorBidi"/>
        </w:rPr>
        <w:t xml:space="preserve"> (</w:t>
      </w:r>
      <w:r w:rsidR="00D1370D" w:rsidRPr="0037373C">
        <w:rPr>
          <w:rFonts w:asciiTheme="majorBidi" w:hAnsiTheme="majorBidi" w:cstheme="majorBidi"/>
          <w:lang w:val="en-US" w:bidi="he-IL"/>
        </w:rPr>
        <w:t xml:space="preserve">Armor </w:t>
      </w:r>
      <w:r w:rsidR="00E26A78" w:rsidRPr="00CB6679">
        <w:rPr>
          <w:rFonts w:asciiTheme="majorBidi" w:hAnsiTheme="majorBidi" w:cstheme="majorBidi"/>
          <w:lang w:val="en-US" w:bidi="he-IL"/>
        </w:rPr>
        <w:t>1972;</w:t>
      </w:r>
      <w:r w:rsidR="00D1370D" w:rsidRPr="0037373C">
        <w:rPr>
          <w:rFonts w:asciiTheme="majorBidi" w:hAnsiTheme="majorBidi" w:cstheme="majorBidi"/>
          <w:lang w:val="en-US" w:bidi="he-IL"/>
        </w:rPr>
        <w:t xml:space="preserve"> Holoien 2013) and </w:t>
      </w:r>
      <w:r w:rsidR="006C7DDE" w:rsidRPr="0037373C">
        <w:rPr>
          <w:rFonts w:asciiTheme="majorBidi" w:hAnsiTheme="majorBidi" w:cstheme="majorBidi"/>
        </w:rPr>
        <w:t>unbrid</w:t>
      </w:r>
      <w:r w:rsidR="00A34132" w:rsidRPr="0037373C">
        <w:rPr>
          <w:rFonts w:asciiTheme="majorBidi" w:hAnsiTheme="majorBidi" w:cstheme="majorBidi"/>
        </w:rPr>
        <w:t>ge</w:t>
      </w:r>
      <w:r w:rsidR="006C7DDE" w:rsidRPr="0037373C">
        <w:rPr>
          <w:rFonts w:asciiTheme="majorBidi" w:hAnsiTheme="majorBidi" w:cstheme="majorBidi"/>
        </w:rPr>
        <w:t xml:space="preserve">able disagreements among researchers that </w:t>
      </w:r>
      <w:r w:rsidR="00F412A7" w:rsidRPr="0037373C">
        <w:rPr>
          <w:rFonts w:asciiTheme="majorBidi" w:hAnsiTheme="majorBidi" w:cstheme="majorBidi"/>
        </w:rPr>
        <w:t>disintegrat</w:t>
      </w:r>
      <w:r w:rsidR="00F412A7">
        <w:rPr>
          <w:rFonts w:asciiTheme="majorBidi" w:hAnsiTheme="majorBidi" w:cstheme="majorBidi"/>
        </w:rPr>
        <w:t>e</w:t>
      </w:r>
      <w:r w:rsidR="006C7DDE" w:rsidRPr="0037373C">
        <w:rPr>
          <w:rFonts w:asciiTheme="majorBidi" w:hAnsiTheme="majorBidi" w:cstheme="majorBidi"/>
        </w:rPr>
        <w:t xml:space="preserve"> research group</w:t>
      </w:r>
      <w:r w:rsidR="0086332B" w:rsidRPr="0037373C">
        <w:rPr>
          <w:rFonts w:asciiTheme="majorBidi" w:hAnsiTheme="majorBidi" w:cstheme="majorBidi"/>
        </w:rPr>
        <w:t>s</w:t>
      </w:r>
      <w:r w:rsidR="006C7DDE" w:rsidRPr="0037373C">
        <w:rPr>
          <w:rFonts w:asciiTheme="majorBidi" w:hAnsiTheme="majorBidi" w:cstheme="majorBidi"/>
        </w:rPr>
        <w:t xml:space="preserve"> (</w:t>
      </w:r>
      <w:r w:rsidR="00F412A7">
        <w:rPr>
          <w:rFonts w:asciiTheme="majorBidi" w:hAnsiTheme="majorBidi" w:cstheme="majorBidi"/>
        </w:rPr>
        <w:t xml:space="preserve">Gerson 2013; </w:t>
      </w:r>
      <w:r w:rsidR="006C7DDE" w:rsidRPr="0037373C">
        <w:rPr>
          <w:rFonts w:asciiTheme="majorBidi" w:hAnsiTheme="majorBidi" w:cstheme="majorBidi"/>
        </w:rPr>
        <w:t xml:space="preserve">Shavit and </w:t>
      </w:r>
      <w:r w:rsidR="004F4764" w:rsidRPr="0037373C">
        <w:rPr>
          <w:rFonts w:asciiTheme="majorBidi" w:hAnsiTheme="majorBidi" w:cstheme="majorBidi"/>
        </w:rPr>
        <w:t xml:space="preserve">Silver, </w:t>
      </w:r>
      <w:r w:rsidR="00CB6679">
        <w:rPr>
          <w:rFonts w:asciiTheme="majorBidi" w:hAnsiTheme="majorBidi" w:cstheme="majorBidi"/>
        </w:rPr>
        <w:t>accepted for publication</w:t>
      </w:r>
      <w:r w:rsidR="006C7DDE" w:rsidRPr="00CB6679">
        <w:rPr>
          <w:rFonts w:asciiTheme="majorBidi" w:hAnsiTheme="majorBidi" w:cstheme="majorBidi"/>
        </w:rPr>
        <w:t>)</w:t>
      </w:r>
      <w:r w:rsidR="00D1370D" w:rsidRPr="00CB6679">
        <w:rPr>
          <w:rFonts w:asciiTheme="majorBidi" w:hAnsiTheme="majorBidi" w:cstheme="majorBidi"/>
        </w:rPr>
        <w:t>.</w:t>
      </w:r>
    </w:p>
    <w:p w14:paraId="076A8417" w14:textId="26813DA2" w:rsidR="00D525E0" w:rsidRDefault="00F56388" w:rsidP="00DE7336">
      <w:pPr>
        <w:spacing w:before="100" w:beforeAutospacing="1" w:after="100" w:afterAutospacing="1" w:line="48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There also are societal costs of </w:t>
      </w:r>
      <w:r w:rsidR="00F412A7">
        <w:rPr>
          <w:rFonts w:asciiTheme="majorBidi" w:hAnsiTheme="majorBidi" w:cstheme="majorBidi"/>
        </w:rPr>
        <w:t xml:space="preserve">divergence </w:t>
      </w:r>
      <w:r>
        <w:rPr>
          <w:rFonts w:asciiTheme="majorBidi" w:hAnsiTheme="majorBidi" w:cstheme="majorBidi"/>
        </w:rPr>
        <w:t>between scientists and non-scientists. Within the social realm, increased divergence from scientific worldview</w:t>
      </w:r>
      <w:r w:rsidR="00D91632">
        <w:rPr>
          <w:rFonts w:asciiTheme="majorBidi" w:hAnsiTheme="majorBidi" w:cstheme="majorBidi"/>
        </w:rPr>
        <w:t>s</w:t>
      </w:r>
      <w:r w:rsidR="0085086F">
        <w:rPr>
          <w:rFonts w:asciiTheme="majorBidi" w:hAnsiTheme="majorBidi" w:cstheme="majorBidi"/>
        </w:rPr>
        <w:t xml:space="preserve"> </w:t>
      </w:r>
      <w:r w:rsidR="00D91632">
        <w:rPr>
          <w:rFonts w:asciiTheme="majorBidi" w:hAnsiTheme="majorBidi" w:cstheme="majorBidi"/>
        </w:rPr>
        <w:t xml:space="preserve">may facilitate </w:t>
      </w:r>
      <w:r>
        <w:rPr>
          <w:rFonts w:asciiTheme="majorBidi" w:hAnsiTheme="majorBidi" w:cstheme="majorBidi"/>
        </w:rPr>
        <w:t xml:space="preserve">public manipulation by spreading ignorance – agnotology (Proctor and Schiebinger 2008) – </w:t>
      </w:r>
      <w:r w:rsidR="00112773">
        <w:rPr>
          <w:rFonts w:asciiTheme="majorBidi" w:hAnsiTheme="majorBidi" w:cstheme="majorBidi"/>
        </w:rPr>
        <w:t xml:space="preserve">and </w:t>
      </w:r>
      <w:r w:rsidR="002E1401">
        <w:rPr>
          <w:rFonts w:asciiTheme="majorBidi" w:hAnsiTheme="majorBidi" w:cstheme="majorBidi"/>
        </w:rPr>
        <w:t xml:space="preserve">untrue and/or unjust </w:t>
      </w:r>
      <w:r w:rsidR="00F412A7">
        <w:rPr>
          <w:rFonts w:asciiTheme="majorBidi" w:hAnsiTheme="majorBidi" w:cstheme="majorBidi"/>
        </w:rPr>
        <w:t>environmental</w:t>
      </w:r>
      <w:r w:rsidR="002E1401">
        <w:rPr>
          <w:rFonts w:asciiTheme="majorBidi" w:hAnsiTheme="majorBidi" w:cstheme="majorBidi"/>
        </w:rPr>
        <w:t xml:space="preserve"> outcomes</w:t>
      </w:r>
      <w:r w:rsidR="0085086F">
        <w:rPr>
          <w:rFonts w:asciiTheme="majorBidi" w:hAnsiTheme="majorBidi" w:cstheme="majorBidi"/>
        </w:rPr>
        <w:t xml:space="preserve"> </w:t>
      </w:r>
      <w:r w:rsidR="00E1046D">
        <w:rPr>
          <w:rFonts w:asciiTheme="majorBidi" w:hAnsiTheme="majorBidi" w:cstheme="majorBidi"/>
        </w:rPr>
        <w:t>(</w:t>
      </w:r>
      <w:r w:rsidR="00F412A7">
        <w:rPr>
          <w:rFonts w:asciiTheme="majorBidi" w:hAnsiTheme="majorBidi" w:cstheme="majorBidi"/>
        </w:rPr>
        <w:t>Shrader-Frechette 2002</w:t>
      </w:r>
      <w:r w:rsidR="00E1046D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. </w:t>
      </w:r>
      <w:r w:rsidRPr="002821C2">
        <w:rPr>
          <w:rFonts w:asciiTheme="majorBidi" w:hAnsiTheme="majorBidi" w:cstheme="majorBidi"/>
        </w:rPr>
        <w:t xml:space="preserve">Within the scientific realm, </w:t>
      </w:r>
      <w:r w:rsidR="0085086F">
        <w:rPr>
          <w:rFonts w:asciiTheme="majorBidi" w:hAnsiTheme="majorBidi" w:cstheme="majorBidi"/>
        </w:rPr>
        <w:t xml:space="preserve">divergence </w:t>
      </w:r>
      <w:r w:rsidRPr="002821C2">
        <w:rPr>
          <w:rFonts w:asciiTheme="majorBidi" w:hAnsiTheme="majorBidi" w:cstheme="majorBidi"/>
        </w:rPr>
        <w:t>exempts scientists from responsibility for</w:t>
      </w:r>
      <w:r>
        <w:rPr>
          <w:rFonts w:asciiTheme="majorBidi" w:hAnsiTheme="majorBidi" w:cstheme="majorBidi"/>
        </w:rPr>
        <w:t xml:space="preserve"> not</w:t>
      </w:r>
      <w:r w:rsidR="00974BF0">
        <w:rPr>
          <w:rFonts w:asciiTheme="majorBidi" w:hAnsiTheme="majorBidi" w:cstheme="majorBidi"/>
        </w:rPr>
        <w:t xml:space="preserve"> assessing</w:t>
      </w:r>
      <w:r>
        <w:rPr>
          <w:rFonts w:asciiTheme="majorBidi" w:hAnsiTheme="majorBidi" w:cstheme="majorBidi"/>
        </w:rPr>
        <w:t xml:space="preserve"> carefully enough social risks </w:t>
      </w:r>
      <w:r w:rsidR="002E1401">
        <w:rPr>
          <w:rFonts w:asciiTheme="majorBidi" w:hAnsiTheme="majorBidi" w:cstheme="majorBidi"/>
        </w:rPr>
        <w:t xml:space="preserve">of </w:t>
      </w:r>
      <w:r>
        <w:rPr>
          <w:rFonts w:asciiTheme="majorBidi" w:hAnsiTheme="majorBidi" w:cstheme="majorBidi"/>
        </w:rPr>
        <w:t>generalizing</w:t>
      </w:r>
      <w:r w:rsidRPr="002821C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their recommendations </w:t>
      </w:r>
      <w:r w:rsidRPr="002821C2">
        <w:rPr>
          <w:rFonts w:asciiTheme="majorBidi" w:hAnsiTheme="majorBidi" w:cstheme="majorBidi"/>
        </w:rPr>
        <w:t xml:space="preserve">outside </w:t>
      </w:r>
      <w:r>
        <w:rPr>
          <w:rFonts w:asciiTheme="majorBidi" w:hAnsiTheme="majorBidi" w:cstheme="majorBidi"/>
        </w:rPr>
        <w:t>the</w:t>
      </w:r>
      <w:r w:rsidR="0043785C">
        <w:rPr>
          <w:rFonts w:asciiTheme="majorBidi" w:hAnsiTheme="majorBidi" w:cstheme="majorBidi"/>
        </w:rPr>
        <w:t xml:space="preserve"> </w:t>
      </w:r>
      <w:r w:rsidRPr="002821C2">
        <w:rPr>
          <w:rFonts w:asciiTheme="majorBidi" w:hAnsiTheme="majorBidi" w:cstheme="majorBidi"/>
        </w:rPr>
        <w:t xml:space="preserve">laboratory, </w:t>
      </w:r>
      <w:r w:rsidR="0043785C">
        <w:rPr>
          <w:rFonts w:asciiTheme="majorBidi" w:hAnsiTheme="majorBidi" w:cstheme="majorBidi"/>
        </w:rPr>
        <w:t>field,</w:t>
      </w:r>
      <w:r w:rsidR="0043785C" w:rsidRPr="002821C2">
        <w:rPr>
          <w:rFonts w:asciiTheme="majorBidi" w:hAnsiTheme="majorBidi" w:cstheme="majorBidi"/>
        </w:rPr>
        <w:t xml:space="preserve"> </w:t>
      </w:r>
      <w:r w:rsidRPr="002821C2">
        <w:rPr>
          <w:rFonts w:asciiTheme="majorBidi" w:hAnsiTheme="majorBidi" w:cstheme="majorBidi"/>
        </w:rPr>
        <w:t xml:space="preserve">or </w:t>
      </w:r>
      <w:r w:rsidR="0043785C">
        <w:rPr>
          <w:rFonts w:asciiTheme="majorBidi" w:hAnsiTheme="majorBidi" w:cstheme="majorBidi"/>
        </w:rPr>
        <w:t>model</w:t>
      </w:r>
      <w:r w:rsidR="0043785C" w:rsidRPr="002821C2">
        <w:rPr>
          <w:rFonts w:asciiTheme="majorBidi" w:hAnsiTheme="majorBidi" w:cstheme="majorBidi"/>
        </w:rPr>
        <w:t xml:space="preserve"> </w:t>
      </w:r>
      <w:r w:rsidRPr="002821C2">
        <w:rPr>
          <w:rFonts w:asciiTheme="majorBidi" w:hAnsiTheme="majorBidi" w:cstheme="majorBidi"/>
        </w:rPr>
        <w:t>(</w:t>
      </w:r>
      <w:r w:rsidR="00DE7336" w:rsidRPr="002821C2">
        <w:rPr>
          <w:rFonts w:asciiTheme="majorBidi" w:hAnsiTheme="majorBidi" w:cstheme="majorBidi"/>
        </w:rPr>
        <w:t>Dougl</w:t>
      </w:r>
      <w:r w:rsidR="00DE7336">
        <w:rPr>
          <w:rFonts w:asciiTheme="majorBidi" w:hAnsiTheme="majorBidi" w:cstheme="majorBidi"/>
        </w:rPr>
        <w:t>a</w:t>
      </w:r>
      <w:r w:rsidR="00DE7336" w:rsidRPr="002821C2">
        <w:rPr>
          <w:rFonts w:asciiTheme="majorBidi" w:hAnsiTheme="majorBidi" w:cstheme="majorBidi"/>
        </w:rPr>
        <w:t xml:space="preserve">s </w:t>
      </w:r>
      <w:r w:rsidRPr="002821C2">
        <w:rPr>
          <w:rFonts w:asciiTheme="majorBidi" w:hAnsiTheme="majorBidi" w:cstheme="majorBidi"/>
        </w:rPr>
        <w:t xml:space="preserve">2009). </w:t>
      </w:r>
      <w:r w:rsidR="008B5D69">
        <w:rPr>
          <w:rFonts w:asciiTheme="majorBidi" w:hAnsiTheme="majorBidi" w:cstheme="majorBidi"/>
        </w:rPr>
        <w:t xml:space="preserve">Given the increasing </w:t>
      </w:r>
      <w:r w:rsidR="0071352B">
        <w:rPr>
          <w:rFonts w:asciiTheme="majorBidi" w:hAnsiTheme="majorBidi" w:cstheme="majorBidi"/>
        </w:rPr>
        <w:t xml:space="preserve">science-society </w:t>
      </w:r>
      <w:r w:rsidR="008B5D69">
        <w:rPr>
          <w:rFonts w:asciiTheme="majorBidi" w:hAnsiTheme="majorBidi" w:cstheme="majorBidi"/>
        </w:rPr>
        <w:t xml:space="preserve">divergence, it is often </w:t>
      </w:r>
      <w:r w:rsidR="00BE0BFB">
        <w:rPr>
          <w:rFonts w:asciiTheme="majorBidi" w:hAnsiTheme="majorBidi" w:cstheme="majorBidi"/>
        </w:rPr>
        <w:t xml:space="preserve">non-experts </w:t>
      </w:r>
      <w:r w:rsidR="008B5D69">
        <w:rPr>
          <w:rFonts w:asciiTheme="majorBidi" w:hAnsiTheme="majorBidi" w:cstheme="majorBidi"/>
        </w:rPr>
        <w:t xml:space="preserve">who </w:t>
      </w:r>
      <w:r w:rsidR="005C31D9">
        <w:rPr>
          <w:rFonts w:asciiTheme="majorBidi" w:hAnsiTheme="majorBidi" w:cstheme="majorBidi"/>
        </w:rPr>
        <w:t>engage</w:t>
      </w:r>
      <w:r w:rsidR="009D333E">
        <w:rPr>
          <w:rFonts w:asciiTheme="majorBidi" w:hAnsiTheme="majorBidi" w:cstheme="majorBidi"/>
        </w:rPr>
        <w:t xml:space="preserve"> </w:t>
      </w:r>
      <w:r w:rsidR="0043785C">
        <w:rPr>
          <w:rFonts w:asciiTheme="majorBidi" w:hAnsiTheme="majorBidi" w:cstheme="majorBidi"/>
        </w:rPr>
        <w:t xml:space="preserve">with </w:t>
      </w:r>
      <w:r w:rsidR="005C31D9">
        <w:rPr>
          <w:rFonts w:asciiTheme="majorBidi" w:hAnsiTheme="majorBidi" w:cstheme="majorBidi"/>
        </w:rPr>
        <w:t xml:space="preserve">the public – </w:t>
      </w:r>
      <w:r w:rsidR="0043785C">
        <w:rPr>
          <w:rFonts w:asciiTheme="majorBidi" w:hAnsiTheme="majorBidi" w:cstheme="majorBidi"/>
        </w:rPr>
        <w:t>e.g.,</w:t>
      </w:r>
      <w:r w:rsidR="00EB7999">
        <w:rPr>
          <w:rFonts w:asciiTheme="majorBidi" w:hAnsiTheme="majorBidi" w:cstheme="majorBidi"/>
        </w:rPr>
        <w:t xml:space="preserve"> </w:t>
      </w:r>
      <w:r w:rsidR="007554E4">
        <w:rPr>
          <w:rFonts w:asciiTheme="majorBidi" w:hAnsiTheme="majorBidi" w:cstheme="majorBidi"/>
        </w:rPr>
        <w:t xml:space="preserve">journalists teaching politicians about climate change or </w:t>
      </w:r>
      <w:r w:rsidR="005C31D9">
        <w:rPr>
          <w:rFonts w:asciiTheme="majorBidi" w:hAnsiTheme="majorBidi" w:cstheme="majorBidi"/>
        </w:rPr>
        <w:t xml:space="preserve">students teaching </w:t>
      </w:r>
      <w:r w:rsidR="008B5D69">
        <w:rPr>
          <w:rFonts w:asciiTheme="majorBidi" w:hAnsiTheme="majorBidi" w:cstheme="majorBidi"/>
        </w:rPr>
        <w:t xml:space="preserve">the </w:t>
      </w:r>
      <w:r w:rsidR="007554E4">
        <w:rPr>
          <w:rFonts w:asciiTheme="majorBidi" w:hAnsiTheme="majorBidi" w:cstheme="majorBidi"/>
        </w:rPr>
        <w:t>underprivileged</w:t>
      </w:r>
      <w:r w:rsidR="002B68E7">
        <w:rPr>
          <w:rFonts w:asciiTheme="majorBidi" w:hAnsiTheme="majorBidi" w:cstheme="majorBidi"/>
        </w:rPr>
        <w:t xml:space="preserve"> </w:t>
      </w:r>
      <w:r w:rsidR="005C31D9">
        <w:rPr>
          <w:rFonts w:asciiTheme="majorBidi" w:hAnsiTheme="majorBidi" w:cstheme="majorBidi"/>
        </w:rPr>
        <w:t>– which</w:t>
      </w:r>
      <w:r w:rsidR="003B3AC5">
        <w:rPr>
          <w:rFonts w:asciiTheme="majorBidi" w:hAnsiTheme="majorBidi" w:cstheme="majorBidi"/>
        </w:rPr>
        <w:t xml:space="preserve"> </w:t>
      </w:r>
      <w:r w:rsidR="002B68E7">
        <w:rPr>
          <w:rFonts w:asciiTheme="majorBidi" w:hAnsiTheme="majorBidi" w:cstheme="majorBidi"/>
        </w:rPr>
        <w:t xml:space="preserve">further </w:t>
      </w:r>
      <w:r w:rsidR="0071352B">
        <w:rPr>
          <w:rFonts w:asciiTheme="majorBidi" w:hAnsiTheme="majorBidi" w:cstheme="majorBidi"/>
        </w:rPr>
        <w:t xml:space="preserve">widen the </w:t>
      </w:r>
      <w:r w:rsidR="0071352B">
        <w:rPr>
          <w:rFonts w:asciiTheme="majorBidi" w:hAnsiTheme="majorBidi" w:cstheme="majorBidi"/>
        </w:rPr>
        <w:lastRenderedPageBreak/>
        <w:t>separation</w:t>
      </w:r>
      <w:r w:rsidR="007554E4">
        <w:rPr>
          <w:rFonts w:asciiTheme="majorBidi" w:hAnsiTheme="majorBidi" w:cstheme="majorBidi"/>
        </w:rPr>
        <w:t xml:space="preserve"> and</w:t>
      </w:r>
      <w:r w:rsidR="008F2A1B">
        <w:rPr>
          <w:rFonts w:asciiTheme="majorBidi" w:hAnsiTheme="majorBidi" w:cstheme="majorBidi"/>
        </w:rPr>
        <w:t xml:space="preserve"> may </w:t>
      </w:r>
      <w:r w:rsidR="007554E4">
        <w:rPr>
          <w:rFonts w:asciiTheme="majorBidi" w:hAnsiTheme="majorBidi" w:cstheme="majorBidi"/>
        </w:rPr>
        <w:t xml:space="preserve">also </w:t>
      </w:r>
      <w:r w:rsidR="00A13D6F">
        <w:rPr>
          <w:rFonts w:asciiTheme="majorBidi" w:hAnsiTheme="majorBidi" w:cstheme="majorBidi"/>
        </w:rPr>
        <w:t xml:space="preserve">silence </w:t>
      </w:r>
      <w:r w:rsidR="008B5D69">
        <w:rPr>
          <w:rFonts w:asciiTheme="majorBidi" w:hAnsiTheme="majorBidi" w:cstheme="majorBidi"/>
        </w:rPr>
        <w:t>local knowledge</w:t>
      </w:r>
      <w:r w:rsidR="00A13D6F">
        <w:rPr>
          <w:rFonts w:asciiTheme="majorBidi" w:hAnsiTheme="majorBidi" w:cstheme="majorBidi"/>
        </w:rPr>
        <w:t xml:space="preserve"> (Fricker 2007)</w:t>
      </w:r>
      <w:r w:rsidR="008B5D69">
        <w:rPr>
          <w:rFonts w:asciiTheme="majorBidi" w:hAnsiTheme="majorBidi" w:cstheme="majorBidi"/>
        </w:rPr>
        <w:t xml:space="preserve">, e.g. </w:t>
      </w:r>
      <w:r w:rsidR="008F2A1B">
        <w:rPr>
          <w:rFonts w:asciiTheme="majorBidi" w:hAnsiTheme="majorBidi" w:cstheme="majorBidi"/>
        </w:rPr>
        <w:t xml:space="preserve">by </w:t>
      </w:r>
      <w:r w:rsidR="008B5D69">
        <w:rPr>
          <w:rFonts w:asciiTheme="majorBidi" w:hAnsiTheme="majorBidi" w:cstheme="majorBidi"/>
        </w:rPr>
        <w:t xml:space="preserve">leading </w:t>
      </w:r>
      <w:r w:rsidR="007554E4">
        <w:rPr>
          <w:rFonts w:asciiTheme="majorBidi" w:hAnsiTheme="majorBidi" w:cstheme="majorBidi"/>
        </w:rPr>
        <w:t>experienced</w:t>
      </w:r>
      <w:r w:rsidR="008B5D69">
        <w:rPr>
          <w:rFonts w:asciiTheme="majorBidi" w:hAnsiTheme="majorBidi" w:cstheme="majorBidi"/>
        </w:rPr>
        <w:t xml:space="preserve"> mothers not</w:t>
      </w:r>
      <w:r w:rsidR="007554E4">
        <w:rPr>
          <w:rFonts w:asciiTheme="majorBidi" w:hAnsiTheme="majorBidi" w:cstheme="majorBidi"/>
        </w:rPr>
        <w:t xml:space="preserve"> </w:t>
      </w:r>
      <w:r w:rsidR="008B5D69">
        <w:rPr>
          <w:rFonts w:asciiTheme="majorBidi" w:hAnsiTheme="majorBidi" w:cstheme="majorBidi"/>
        </w:rPr>
        <w:t xml:space="preserve">to </w:t>
      </w:r>
      <w:r w:rsidR="007554E4">
        <w:rPr>
          <w:rFonts w:asciiTheme="majorBidi" w:hAnsiTheme="majorBidi" w:cstheme="majorBidi"/>
        </w:rPr>
        <w:t xml:space="preserve">consider </w:t>
      </w:r>
      <w:r w:rsidR="00300A6F">
        <w:rPr>
          <w:rFonts w:asciiTheme="majorBidi" w:hAnsiTheme="majorBidi" w:cstheme="majorBidi"/>
        </w:rPr>
        <w:t xml:space="preserve">their </w:t>
      </w:r>
      <w:r w:rsidR="002B68E7">
        <w:rPr>
          <w:rFonts w:asciiTheme="majorBidi" w:hAnsiTheme="majorBidi" w:cstheme="majorBidi"/>
        </w:rPr>
        <w:t xml:space="preserve">comprehensive </w:t>
      </w:r>
      <w:r w:rsidR="008B5D69">
        <w:rPr>
          <w:rFonts w:asciiTheme="majorBidi" w:hAnsiTheme="majorBidi" w:cstheme="majorBidi"/>
        </w:rPr>
        <w:t xml:space="preserve">understanding and information </w:t>
      </w:r>
      <w:r w:rsidR="00300A6F">
        <w:rPr>
          <w:rFonts w:asciiTheme="majorBidi" w:hAnsiTheme="majorBidi" w:cstheme="majorBidi"/>
        </w:rPr>
        <w:t xml:space="preserve">as ‘knowledge’ </w:t>
      </w:r>
      <w:r w:rsidR="001A5579">
        <w:rPr>
          <w:rFonts w:asciiTheme="majorBidi" w:hAnsiTheme="majorBidi" w:cstheme="majorBidi"/>
        </w:rPr>
        <w:t>compared</w:t>
      </w:r>
      <w:r w:rsidR="007554E4">
        <w:rPr>
          <w:rFonts w:asciiTheme="majorBidi" w:hAnsiTheme="majorBidi" w:cstheme="majorBidi"/>
        </w:rPr>
        <w:t xml:space="preserve"> to a</w:t>
      </w:r>
      <w:r w:rsidR="001A5579">
        <w:rPr>
          <w:rFonts w:asciiTheme="majorBidi" w:hAnsiTheme="majorBidi" w:cstheme="majorBidi"/>
        </w:rPr>
        <w:t xml:space="preserve"> </w:t>
      </w:r>
      <w:r w:rsidR="00B1653F">
        <w:rPr>
          <w:rFonts w:asciiTheme="majorBidi" w:hAnsiTheme="majorBidi" w:cstheme="majorBidi"/>
        </w:rPr>
        <w:t xml:space="preserve">young </w:t>
      </w:r>
      <w:r w:rsidR="00225AEB">
        <w:rPr>
          <w:rFonts w:asciiTheme="majorBidi" w:hAnsiTheme="majorBidi" w:cstheme="majorBidi"/>
        </w:rPr>
        <w:t xml:space="preserve">psychology </w:t>
      </w:r>
      <w:r w:rsidR="001A5579">
        <w:rPr>
          <w:rFonts w:asciiTheme="majorBidi" w:hAnsiTheme="majorBidi" w:cstheme="majorBidi"/>
        </w:rPr>
        <w:t>student</w:t>
      </w:r>
      <w:r w:rsidR="007554E4">
        <w:rPr>
          <w:rFonts w:asciiTheme="majorBidi" w:hAnsiTheme="majorBidi" w:cstheme="majorBidi"/>
        </w:rPr>
        <w:t xml:space="preserve"> </w:t>
      </w:r>
      <w:r w:rsidR="00225AEB">
        <w:rPr>
          <w:rFonts w:asciiTheme="majorBidi" w:hAnsiTheme="majorBidi" w:cstheme="majorBidi"/>
        </w:rPr>
        <w:t xml:space="preserve">who </w:t>
      </w:r>
      <w:r w:rsidR="007554E4">
        <w:rPr>
          <w:rFonts w:asciiTheme="majorBidi" w:hAnsiTheme="majorBidi" w:cstheme="majorBidi"/>
        </w:rPr>
        <w:t>never held a chil</w:t>
      </w:r>
      <w:r w:rsidR="001A5579">
        <w:rPr>
          <w:rFonts w:asciiTheme="majorBidi" w:hAnsiTheme="majorBidi" w:cstheme="majorBidi"/>
        </w:rPr>
        <w:t>d</w:t>
      </w:r>
      <w:r w:rsidR="00313A11">
        <w:rPr>
          <w:rFonts w:asciiTheme="majorBidi" w:hAnsiTheme="majorBidi" w:cstheme="majorBidi"/>
        </w:rPr>
        <w:t>,</w:t>
      </w:r>
      <w:r w:rsidR="00225AEB">
        <w:rPr>
          <w:rFonts w:asciiTheme="majorBidi" w:hAnsiTheme="majorBidi" w:cstheme="majorBidi"/>
        </w:rPr>
        <w:t xml:space="preserve"> or depriving those living all their </w:t>
      </w:r>
      <w:r w:rsidR="0071352B">
        <w:rPr>
          <w:rFonts w:asciiTheme="majorBidi" w:hAnsiTheme="majorBidi" w:cstheme="majorBidi"/>
        </w:rPr>
        <w:t xml:space="preserve">life near a spring </w:t>
      </w:r>
      <w:r w:rsidR="00313A11">
        <w:rPr>
          <w:rFonts w:asciiTheme="majorBidi" w:hAnsiTheme="majorBidi" w:cstheme="majorBidi"/>
        </w:rPr>
        <w:t>to “know</w:t>
      </w:r>
      <w:r w:rsidR="00225AEB">
        <w:rPr>
          <w:rFonts w:asciiTheme="majorBidi" w:hAnsiTheme="majorBidi" w:cstheme="majorBidi"/>
        </w:rPr>
        <w:t xml:space="preserve">” their </w:t>
      </w:r>
      <w:r w:rsidR="0071352B">
        <w:rPr>
          <w:rFonts w:asciiTheme="majorBidi" w:hAnsiTheme="majorBidi" w:cstheme="majorBidi"/>
        </w:rPr>
        <w:t xml:space="preserve">local flow rate compared to </w:t>
      </w:r>
      <w:r w:rsidR="00313A11">
        <w:rPr>
          <w:rFonts w:asciiTheme="majorBidi" w:hAnsiTheme="majorBidi" w:cstheme="majorBidi"/>
        </w:rPr>
        <w:t xml:space="preserve">an ecology </w:t>
      </w:r>
      <w:r w:rsidR="00225AEB">
        <w:rPr>
          <w:rFonts w:asciiTheme="majorBidi" w:hAnsiTheme="majorBidi" w:cstheme="majorBidi"/>
        </w:rPr>
        <w:t>student</w:t>
      </w:r>
      <w:r w:rsidR="0071352B">
        <w:rPr>
          <w:rFonts w:asciiTheme="majorBidi" w:hAnsiTheme="majorBidi" w:cstheme="majorBidi"/>
        </w:rPr>
        <w:t xml:space="preserve"> or governmental regulator</w:t>
      </w:r>
      <w:r w:rsidR="00225AEB">
        <w:rPr>
          <w:rFonts w:asciiTheme="majorBidi" w:hAnsiTheme="majorBidi" w:cstheme="majorBidi"/>
        </w:rPr>
        <w:t xml:space="preserve"> </w:t>
      </w:r>
      <w:r w:rsidR="00313A11">
        <w:rPr>
          <w:rFonts w:asciiTheme="majorBidi" w:hAnsiTheme="majorBidi" w:cstheme="majorBidi"/>
        </w:rPr>
        <w:t>w</w:t>
      </w:r>
      <w:r w:rsidR="0071352B">
        <w:rPr>
          <w:rFonts w:asciiTheme="majorBidi" w:hAnsiTheme="majorBidi" w:cstheme="majorBidi"/>
        </w:rPr>
        <w:t xml:space="preserve">ho </w:t>
      </w:r>
      <w:r w:rsidR="00313A11">
        <w:rPr>
          <w:rFonts w:asciiTheme="majorBidi" w:hAnsiTheme="majorBidi" w:cstheme="majorBidi"/>
        </w:rPr>
        <w:t xml:space="preserve">read published results taken </w:t>
      </w:r>
      <w:r w:rsidR="0071352B">
        <w:rPr>
          <w:rFonts w:asciiTheme="majorBidi" w:hAnsiTheme="majorBidi" w:cstheme="majorBidi"/>
        </w:rPr>
        <w:t>at random from nearby streams</w:t>
      </w:r>
      <w:r w:rsidR="00313A11">
        <w:rPr>
          <w:rFonts w:asciiTheme="majorBidi" w:hAnsiTheme="majorBidi" w:cstheme="majorBidi"/>
        </w:rPr>
        <w:t xml:space="preserve"> </w:t>
      </w:r>
      <w:r w:rsidR="003B3AC5" w:rsidRPr="002821C2">
        <w:rPr>
          <w:rFonts w:asciiTheme="majorBidi" w:hAnsiTheme="majorBidi" w:cstheme="majorBidi"/>
        </w:rPr>
        <w:t>(Shavit, Kolumbus and Silver, accepted for publication)</w:t>
      </w:r>
      <w:r w:rsidRPr="002821C2">
        <w:rPr>
          <w:rFonts w:asciiTheme="majorBidi" w:hAnsiTheme="majorBidi" w:cstheme="majorBidi"/>
        </w:rPr>
        <w:t>.</w:t>
      </w:r>
    </w:p>
    <w:p w14:paraId="3F6808E0" w14:textId="22B15853" w:rsidR="0037373C" w:rsidRPr="0037373C" w:rsidRDefault="00E01246" w:rsidP="00EA2DE1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713341">
        <w:rPr>
          <w:rFonts w:ascii="Times New Roman" w:hAnsi="Times New Roman" w:cs="Times New Roman"/>
        </w:rPr>
        <w:t>Given the fine line between</w:t>
      </w:r>
      <w:r w:rsidR="00FF3829">
        <w:rPr>
          <w:rFonts w:ascii="Times New Roman" w:hAnsi="Times New Roman" w:cs="Times New Roman"/>
        </w:rPr>
        <w:t xml:space="preserve"> the costs and benefits of </w:t>
      </w:r>
      <w:r w:rsidRPr="00713341">
        <w:rPr>
          <w:rFonts w:ascii="Times New Roman" w:hAnsi="Times New Roman" w:cs="Times New Roman"/>
        </w:rPr>
        <w:t>constr</w:t>
      </w:r>
      <w:r>
        <w:rPr>
          <w:rFonts w:ascii="Times New Roman" w:hAnsi="Times New Roman" w:cs="Times New Roman"/>
        </w:rPr>
        <w:t>uctive and destructive dissimilarities</w:t>
      </w:r>
      <w:r w:rsidRPr="00713341">
        <w:rPr>
          <w:rFonts w:ascii="Times New Roman" w:hAnsi="Times New Roman" w:cs="Times New Roman"/>
        </w:rPr>
        <w:t>, interrogating the most basic concepts and measurements of dissimilarity seems important and timely. This paper aims for a step in that direction.</w:t>
      </w:r>
    </w:p>
    <w:p w14:paraId="058572AB" w14:textId="77777777" w:rsidR="00FE2630" w:rsidRDefault="00FE2630" w:rsidP="008949BC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</w:rPr>
      </w:pPr>
    </w:p>
    <w:p w14:paraId="6E3EED14" w14:textId="3B6DFCBB" w:rsidR="0037373C" w:rsidRDefault="00EF4D38" w:rsidP="008949BC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 w:rsidRPr="008949BC">
        <w:rPr>
          <w:rFonts w:asciiTheme="majorBidi" w:hAnsiTheme="majorBidi" w:cstheme="majorBidi"/>
          <w:b/>
          <w:bCs/>
        </w:rPr>
        <w:t xml:space="preserve">2. Definitions of </w:t>
      </w:r>
      <w:r w:rsidR="00EA437B" w:rsidRPr="008949BC">
        <w:rPr>
          <w:rFonts w:asciiTheme="majorBidi" w:hAnsiTheme="majorBidi" w:cstheme="majorBidi"/>
          <w:b/>
          <w:bCs/>
        </w:rPr>
        <w:t>D</w:t>
      </w:r>
      <w:r w:rsidRPr="008949BC">
        <w:rPr>
          <w:rFonts w:asciiTheme="majorBidi" w:hAnsiTheme="majorBidi" w:cstheme="majorBidi"/>
          <w:b/>
          <w:bCs/>
        </w:rPr>
        <w:t>issimilarity</w:t>
      </w:r>
    </w:p>
    <w:p w14:paraId="58608B35" w14:textId="0BB382C6" w:rsidR="00C74290" w:rsidRPr="0037373C" w:rsidRDefault="00EF4D38" w:rsidP="0061107B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Fundamental to both diversity and heterogeneity is the concept of “variance” (Fisher 1918, 1925). Briefly, measurable properties (“variables”) of a group of individual</w:t>
      </w:r>
      <w:r w:rsidR="0061107B">
        <w:rPr>
          <w:rFonts w:asciiTheme="majorBidi" w:hAnsiTheme="majorBidi" w:cstheme="majorBidi" w:hint="cs"/>
          <w:lang w:bidi="he-IL"/>
        </w:rPr>
        <w:t xml:space="preserve"> </w:t>
      </w:r>
      <w:r w:rsidR="0061107B">
        <w:rPr>
          <w:rFonts w:asciiTheme="majorBidi" w:hAnsiTheme="majorBidi" w:cstheme="majorBidi"/>
          <w:lang w:val="en-US" w:bidi="he-IL"/>
        </w:rPr>
        <w:t>entities</w:t>
      </w:r>
      <w:r w:rsidRPr="0037373C">
        <w:rPr>
          <w:rFonts w:asciiTheme="majorBidi" w:hAnsiTheme="majorBidi" w:cstheme="majorBidi"/>
        </w:rPr>
        <w:t xml:space="preserve"> (a “population”</w:t>
      </w:r>
      <w:r w:rsidR="0061107B">
        <w:rPr>
          <w:rFonts w:asciiTheme="majorBidi" w:hAnsiTheme="majorBidi" w:cstheme="majorBidi"/>
        </w:rPr>
        <w:t xml:space="preserve"> of cells, organisms etc.</w:t>
      </w:r>
      <w:r w:rsidRPr="0037373C">
        <w:rPr>
          <w:rFonts w:asciiTheme="majorBidi" w:hAnsiTheme="majorBidi" w:cstheme="majorBidi"/>
        </w:rPr>
        <w:t>)</w:t>
      </w:r>
      <w:r w:rsidR="000A629B" w:rsidRPr="0037373C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 xml:space="preserve">are rarely identical. Rather, they will take on a range of values </w:t>
      </w:r>
      <w:r w:rsidR="00C74290" w:rsidRPr="0037373C">
        <w:rPr>
          <w:rFonts w:asciiTheme="majorBidi" w:hAnsiTheme="majorBidi" w:cstheme="majorBidi"/>
          <w:b/>
          <w:i/>
        </w:rPr>
        <w:t>y</w:t>
      </w:r>
      <w:r w:rsidR="00C74290" w:rsidRPr="0037373C">
        <w:rPr>
          <w:rFonts w:asciiTheme="majorBidi" w:hAnsiTheme="majorBidi" w:cstheme="majorBidi"/>
        </w:rPr>
        <w:t xml:space="preserve"> = {</w:t>
      </w:r>
      <w:r w:rsidR="00C74290" w:rsidRPr="0037373C">
        <w:rPr>
          <w:rFonts w:asciiTheme="majorBidi" w:hAnsiTheme="majorBidi" w:cstheme="majorBidi"/>
          <w:i/>
        </w:rPr>
        <w:t>y</w:t>
      </w:r>
      <w:r w:rsidR="00C74290" w:rsidRPr="0037373C">
        <w:rPr>
          <w:rFonts w:asciiTheme="majorBidi" w:hAnsiTheme="majorBidi" w:cstheme="majorBidi"/>
          <w:vertAlign w:val="subscript"/>
        </w:rPr>
        <w:t>1</w:t>
      </w:r>
      <w:r w:rsidR="00C74290" w:rsidRPr="0037373C">
        <w:rPr>
          <w:rFonts w:asciiTheme="majorBidi" w:hAnsiTheme="majorBidi" w:cstheme="majorBidi"/>
          <w:i/>
        </w:rPr>
        <w:t>, y</w:t>
      </w:r>
      <w:r w:rsidR="00C74290" w:rsidRPr="0037373C">
        <w:rPr>
          <w:rFonts w:asciiTheme="majorBidi" w:hAnsiTheme="majorBidi" w:cstheme="majorBidi"/>
          <w:vertAlign w:val="subscript"/>
        </w:rPr>
        <w:t>2</w:t>
      </w:r>
      <w:r w:rsidR="00C74290" w:rsidRPr="0037373C">
        <w:rPr>
          <w:rFonts w:asciiTheme="majorBidi" w:hAnsiTheme="majorBidi" w:cstheme="majorBidi"/>
          <w:i/>
        </w:rPr>
        <w:t>, y</w:t>
      </w:r>
      <w:r w:rsidR="00C74290" w:rsidRPr="0037373C">
        <w:rPr>
          <w:rFonts w:asciiTheme="majorBidi" w:hAnsiTheme="majorBidi" w:cstheme="majorBidi"/>
          <w:vertAlign w:val="subscript"/>
        </w:rPr>
        <w:t>3</w:t>
      </w:r>
      <w:r w:rsidR="00C74290" w:rsidRPr="0037373C">
        <w:rPr>
          <w:rFonts w:asciiTheme="majorBidi" w:hAnsiTheme="majorBidi" w:cstheme="majorBidi"/>
        </w:rPr>
        <w:t xml:space="preserve">, … </w:t>
      </w:r>
      <w:r w:rsidR="00C74290" w:rsidRPr="0037373C">
        <w:rPr>
          <w:rFonts w:asciiTheme="majorBidi" w:hAnsiTheme="majorBidi" w:cstheme="majorBidi"/>
          <w:i/>
        </w:rPr>
        <w:t>y</w:t>
      </w:r>
      <w:r w:rsidR="00C74290" w:rsidRPr="0037373C">
        <w:rPr>
          <w:rFonts w:asciiTheme="majorBidi" w:hAnsiTheme="majorBidi" w:cstheme="majorBidi"/>
          <w:i/>
          <w:vertAlign w:val="subscript"/>
        </w:rPr>
        <w:t>n</w:t>
      </w:r>
      <w:r w:rsidR="00C74290" w:rsidRPr="0037373C">
        <w:rPr>
          <w:rFonts w:asciiTheme="majorBidi" w:hAnsiTheme="majorBidi" w:cstheme="majorBidi"/>
        </w:rPr>
        <w:t xml:space="preserve">}, where the value of the variable measured for the </w:t>
      </w:r>
      <w:r w:rsidR="00C74290" w:rsidRPr="0037373C">
        <w:rPr>
          <w:rFonts w:asciiTheme="majorBidi" w:hAnsiTheme="majorBidi" w:cstheme="majorBidi"/>
          <w:i/>
        </w:rPr>
        <w:t>i</w:t>
      </w:r>
      <w:r w:rsidR="00C74290" w:rsidRPr="0037373C">
        <w:rPr>
          <w:rFonts w:asciiTheme="majorBidi" w:hAnsiTheme="majorBidi" w:cstheme="majorBidi"/>
          <w:vertAlign w:val="superscript"/>
        </w:rPr>
        <w:t>th</w:t>
      </w:r>
      <w:r w:rsidR="00C74290" w:rsidRPr="0037373C">
        <w:rPr>
          <w:rFonts w:asciiTheme="majorBidi" w:hAnsiTheme="majorBidi" w:cstheme="majorBidi"/>
        </w:rPr>
        <w:t xml:space="preserve"> individual is denoted </w:t>
      </w:r>
      <w:r w:rsidR="00C74290" w:rsidRPr="0037373C">
        <w:rPr>
          <w:rFonts w:asciiTheme="majorBidi" w:hAnsiTheme="majorBidi" w:cstheme="majorBidi"/>
          <w:i/>
        </w:rPr>
        <w:t>y</w:t>
      </w:r>
      <w:r w:rsidR="00C74290" w:rsidRPr="0037373C">
        <w:rPr>
          <w:rFonts w:asciiTheme="majorBidi" w:hAnsiTheme="majorBidi" w:cstheme="majorBidi"/>
          <w:i/>
          <w:vertAlign w:val="subscript"/>
        </w:rPr>
        <w:t>i</w:t>
      </w:r>
      <w:r w:rsidR="00C74290" w:rsidRPr="0037373C">
        <w:rPr>
          <w:rFonts w:asciiTheme="majorBidi" w:hAnsiTheme="majorBidi" w:cstheme="majorBidi"/>
        </w:rPr>
        <w:t>. When graphed</w:t>
      </w:r>
      <w:r w:rsidR="00B07192" w:rsidRPr="0037373C">
        <w:rPr>
          <w:rFonts w:asciiTheme="majorBidi" w:hAnsiTheme="majorBidi" w:cstheme="majorBidi"/>
        </w:rPr>
        <w:t xml:space="preserve"> as a histogram (Tukey 1977)</w:t>
      </w:r>
      <w:r w:rsidR="00C74290" w:rsidRPr="0037373C">
        <w:rPr>
          <w:rFonts w:asciiTheme="majorBidi" w:hAnsiTheme="majorBidi" w:cstheme="majorBidi"/>
        </w:rPr>
        <w:t xml:space="preserve">, these values </w:t>
      </w:r>
      <w:r w:rsidR="0043785C">
        <w:rPr>
          <w:rFonts w:asciiTheme="majorBidi" w:hAnsiTheme="majorBidi" w:cstheme="majorBidi"/>
        </w:rPr>
        <w:t>are</w:t>
      </w:r>
      <w:r w:rsidR="00C74290" w:rsidRPr="0037373C">
        <w:rPr>
          <w:rFonts w:asciiTheme="majorBidi" w:hAnsiTheme="majorBidi" w:cstheme="majorBidi"/>
        </w:rPr>
        <w:t xml:space="preserve"> </w:t>
      </w:r>
      <w:r w:rsidR="0043785C">
        <w:rPr>
          <w:rFonts w:asciiTheme="majorBidi" w:hAnsiTheme="majorBidi" w:cstheme="majorBidi"/>
        </w:rPr>
        <w:t>distributed</w:t>
      </w:r>
      <w:r w:rsidR="00C74290" w:rsidRPr="0037373C">
        <w:rPr>
          <w:rFonts w:asciiTheme="majorBidi" w:hAnsiTheme="majorBidi" w:cstheme="majorBidi"/>
        </w:rPr>
        <w:t xml:space="preserve">, with the most frequent values clustered around the most common </w:t>
      </w:r>
      <w:r w:rsidR="0043785C">
        <w:rPr>
          <w:rFonts w:asciiTheme="majorBidi" w:hAnsiTheme="majorBidi" w:cstheme="majorBidi"/>
        </w:rPr>
        <w:t>one</w:t>
      </w:r>
      <w:r w:rsidR="0043785C" w:rsidRPr="0037373C">
        <w:rPr>
          <w:rFonts w:asciiTheme="majorBidi" w:hAnsiTheme="majorBidi" w:cstheme="majorBidi"/>
        </w:rPr>
        <w:t xml:space="preserve"> </w:t>
      </w:r>
      <w:r w:rsidR="00C74290" w:rsidRPr="0037373C">
        <w:rPr>
          <w:rFonts w:asciiTheme="majorBidi" w:hAnsiTheme="majorBidi" w:cstheme="majorBidi"/>
        </w:rPr>
        <w:t>and rarer values towards the edges.</w:t>
      </w:r>
    </w:p>
    <w:p w14:paraId="0AC9448D" w14:textId="4BEC5921" w:rsidR="00C74290" w:rsidRPr="0037373C" w:rsidRDefault="00C74290" w:rsidP="0061107B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The average value of the</w:t>
      </w:r>
      <w:r w:rsidR="005676A1" w:rsidRPr="0037373C">
        <w:rPr>
          <w:rFonts w:asciiTheme="majorBidi" w:hAnsiTheme="majorBidi" w:cstheme="majorBidi"/>
        </w:rPr>
        <w:t xml:space="preserve"> distribution of the </w:t>
      </w:r>
      <w:r w:rsidRPr="0037373C">
        <w:rPr>
          <w:rFonts w:asciiTheme="majorBidi" w:hAnsiTheme="majorBidi" w:cstheme="majorBidi"/>
        </w:rPr>
        <w:t>measured variable</w:t>
      </w:r>
      <w:r w:rsidR="005676A1" w:rsidRPr="0037373C">
        <w:rPr>
          <w:rFonts w:asciiTheme="majorBidi" w:hAnsiTheme="majorBidi" w:cstheme="majorBidi"/>
        </w:rPr>
        <w:t>s</w:t>
      </w:r>
      <w:r w:rsidR="0043785C">
        <w:rPr>
          <w:rFonts w:asciiTheme="majorBidi" w:hAnsiTheme="majorBidi" w:cstheme="majorBidi"/>
        </w:rPr>
        <w:t xml:space="preserve"> (</w:t>
      </w:r>
      <w:r w:rsidRPr="0037373C">
        <w:rPr>
          <w:rFonts w:asciiTheme="majorBidi" w:hAnsiTheme="majorBidi" w:cstheme="majorBidi"/>
        </w:rPr>
        <w:t xml:space="preserve">its expected value </w:t>
      </w:r>
      <w:r w:rsidRPr="0037373C">
        <w:rPr>
          <w:rFonts w:asciiTheme="majorBidi" w:hAnsiTheme="majorBidi" w:cstheme="majorBidi"/>
          <w:i/>
        </w:rPr>
        <w:t>E</w:t>
      </w:r>
      <w:r w:rsidRPr="0037373C">
        <w:rPr>
          <w:rFonts w:asciiTheme="majorBidi" w:hAnsiTheme="majorBidi" w:cstheme="majorBidi"/>
        </w:rPr>
        <w:t>(</w:t>
      </w:r>
      <w:r w:rsidRPr="0037373C">
        <w:rPr>
          <w:rFonts w:asciiTheme="majorBidi" w:hAnsiTheme="majorBidi" w:cstheme="majorBidi"/>
          <w:b/>
          <w:i/>
        </w:rPr>
        <w:t>y</w:t>
      </w:r>
      <w:r w:rsidRPr="0037373C">
        <w:rPr>
          <w:rFonts w:asciiTheme="majorBidi" w:hAnsiTheme="majorBidi" w:cstheme="majorBidi"/>
        </w:rPr>
        <w:t xml:space="preserve">) or its mean value 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y</m:t>
            </m:r>
          </m:e>
        </m:acc>
      </m:oMath>
      <w:r w:rsidR="0043785C">
        <w:rPr>
          <w:rFonts w:asciiTheme="majorBidi" w:hAnsiTheme="majorBidi" w:cstheme="majorBidi"/>
        </w:rPr>
        <w:t>)</w:t>
      </w:r>
      <w:r w:rsidRPr="0037373C">
        <w:rPr>
          <w:rFonts w:asciiTheme="majorBidi" w:hAnsiTheme="majorBidi" w:cstheme="majorBidi"/>
        </w:rPr>
        <w:t xml:space="preserve">, </w:t>
      </w:r>
      <w:r w:rsidR="0043785C">
        <w:rPr>
          <w:rFonts w:asciiTheme="majorBidi" w:hAnsiTheme="majorBidi" w:cstheme="majorBidi"/>
        </w:rPr>
        <w:t>equals the</w:t>
      </w:r>
      <w:r w:rsidRPr="0037373C">
        <w:rPr>
          <w:rFonts w:asciiTheme="majorBidi" w:hAnsiTheme="majorBidi" w:cstheme="majorBidi"/>
        </w:rPr>
        <w:t xml:space="preserve"> sum of all the individual measurements divided by the number of individuals</w:t>
      </w:r>
      <w:r w:rsidR="0043785C">
        <w:rPr>
          <w:rFonts w:asciiTheme="majorBidi" w:hAnsiTheme="majorBidi" w:cstheme="majorBidi"/>
        </w:rPr>
        <w:t xml:space="preserve">, </w:t>
      </w:r>
      <w:r w:rsidR="0043785C">
        <w:rPr>
          <w:rFonts w:asciiTheme="majorBidi" w:hAnsiTheme="majorBidi" w:cstheme="majorBidi"/>
          <w:i/>
        </w:rPr>
        <w:t>n</w:t>
      </w:r>
      <w:r w:rsidRPr="0037373C">
        <w:rPr>
          <w:rFonts w:asciiTheme="majorBidi" w:hAnsiTheme="majorBidi" w:cstheme="majorBidi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y</m:t>
            </m:r>
          </m:e>
        </m:acc>
        <m:r>
          <w:rPr>
            <w:rFonts w:ascii="Cambria Math" w:hAnsi="Cambria Math" w:cstheme="majorBidi" w:hint="eastAsia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i=1</m:t>
            </m:r>
          </m:sub>
          <m:sup>
            <m:r>
              <w:rPr>
                <w:rFonts w:ascii="Cambria Math" w:hAnsi="Cambria Math" w:cstheme="majorBidi"/>
              </w:rPr>
              <m:t>i=n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</w:rPr>
                  <m:t>n</m:t>
                </m:r>
              </m:den>
            </m:f>
          </m:e>
        </m:nary>
      </m:oMath>
      <w:r w:rsidRPr="0037373C">
        <w:rPr>
          <w:rFonts w:asciiTheme="majorBidi" w:hAnsiTheme="majorBidi" w:cstheme="majorBidi"/>
        </w:rPr>
        <w:t>. The variance</w:t>
      </w:r>
      <w:r w:rsidR="005676A1" w:rsidRPr="0037373C">
        <w:rPr>
          <w:rFonts w:asciiTheme="majorBidi" w:hAnsiTheme="majorBidi" w:cstheme="majorBidi"/>
        </w:rPr>
        <w:t>, or “spread”</w:t>
      </w:r>
      <w:r w:rsidRPr="0037373C">
        <w:rPr>
          <w:rFonts w:asciiTheme="majorBidi" w:hAnsiTheme="majorBidi" w:cstheme="majorBidi"/>
        </w:rPr>
        <w:t xml:space="preserve"> of the</w:t>
      </w:r>
      <w:r w:rsidR="005676A1" w:rsidRPr="0037373C">
        <w:rPr>
          <w:rFonts w:asciiTheme="majorBidi" w:hAnsiTheme="majorBidi" w:cstheme="majorBidi"/>
        </w:rPr>
        <w:t xml:space="preserve"> distribution is the sum of the squared differences between each individual measurement and the mean: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σ</m:t>
            </m:r>
          </m:e>
          <m:sup>
            <m:r>
              <w:rPr>
                <w:rFonts w:ascii="Cambria Math" w:hAnsi="Cambria Math" w:cstheme="majorBidi" w:hint="eastAsia"/>
              </w:rPr>
              <m:t>2</m:t>
            </m:r>
          </m:sup>
        </m:sSup>
        <m:r>
          <w:rPr>
            <w:rFonts w:ascii="Cambria Math" w:hAnsi="Cambria Math" w:cstheme="majorBidi" w:hint="eastAsi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i=1</m:t>
            </m:r>
          </m:sub>
          <m:sup>
            <m:r>
              <w:rPr>
                <w:rFonts w:ascii="Cambria Math" w:hAnsi="Cambria Math" w:cstheme="majorBidi"/>
              </w:rPr>
              <m:t>i=n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 w:hint="eastAsi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</m:acc>
                <m:r>
                  <w:rPr>
                    <w:rFonts w:ascii="Cambria Math" w:hAnsi="Cambria Math" w:cstheme="majorBidi" w:hint="eastAsia"/>
                  </w:rPr>
                  <m:t>)</m:t>
                </m:r>
              </m:e>
              <m:sup>
                <m:r>
                  <w:rPr>
                    <w:rFonts w:ascii="Cambria Math" w:hAnsi="Cambria Math" w:cstheme="majorBidi" w:hint="eastAsia"/>
                  </w:rPr>
                  <m:t>2</m:t>
                </m:r>
              </m:sup>
            </m:sSup>
          </m:e>
        </m:nary>
      </m:oMath>
      <w:r w:rsidR="00426A19" w:rsidRPr="0037373C">
        <w:rPr>
          <w:rFonts w:asciiTheme="majorBidi" w:hAnsiTheme="majorBidi" w:cstheme="majorBidi"/>
        </w:rPr>
        <w:t xml:space="preserve">. The standard error of the mean </w:t>
      </w:r>
      <m:oMath>
        <m:r>
          <w:rPr>
            <w:rFonts w:ascii="Cambria Math" w:hAnsi="Cambria Math" w:cstheme="majorBidi"/>
          </w:rPr>
          <m:t>(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</w:rPr>
                      <m:t>σ</m:t>
                    </m:r>
                  </m:e>
                </m:rad>
              </m:e>
              <m:sup>
                <m:r>
                  <w:rPr>
                    <w:rFonts w:ascii="Cambria Math" w:hAnsi="Cambria Math" w:cstheme="majorBidi" w:hint="eastAsi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</w:rPr>
              <m:t>n</m:t>
            </m:r>
          </m:den>
        </m:f>
        <m:r>
          <w:rPr>
            <w:rFonts w:ascii="Cambria Math" w:hAnsi="Cambria Math" w:cstheme="majorBidi"/>
          </w:rPr>
          <m:t>)</m:t>
        </m:r>
      </m:oMath>
      <w:r w:rsidR="0091647D" w:rsidRPr="0037373C">
        <w:rPr>
          <w:rFonts w:asciiTheme="majorBidi" w:hAnsiTheme="majorBidi" w:cstheme="majorBidi"/>
        </w:rPr>
        <w:t xml:space="preserve"> provide</w:t>
      </w:r>
      <w:r w:rsidR="0043785C">
        <w:rPr>
          <w:rFonts w:asciiTheme="majorBidi" w:hAnsiTheme="majorBidi" w:cstheme="majorBidi"/>
        </w:rPr>
        <w:t>s</w:t>
      </w:r>
      <w:r w:rsidR="0091647D" w:rsidRPr="0037373C">
        <w:rPr>
          <w:rFonts w:asciiTheme="majorBidi" w:hAnsiTheme="majorBidi" w:cstheme="majorBidi"/>
        </w:rPr>
        <w:t xml:space="preserve"> intuitive estimates of how variable the set of measurements is. Under reasonable assumptions, </w:t>
      </w:r>
      <w:r w:rsidR="0043785C">
        <w:rPr>
          <w:rFonts w:asciiTheme="majorBidi" w:hAnsiTheme="majorBidi" w:cstheme="majorBidi"/>
        </w:rPr>
        <w:t>≈</w:t>
      </w:r>
      <w:r w:rsidR="0091647D" w:rsidRPr="0037373C">
        <w:rPr>
          <w:rFonts w:asciiTheme="majorBidi" w:hAnsiTheme="majorBidi" w:cstheme="majorBidi"/>
        </w:rPr>
        <w:t xml:space="preserve">63% of the measurements fall within ± 1 standard error of the mean, and </w:t>
      </w:r>
      <w:r w:rsidR="008B36AE">
        <w:rPr>
          <w:rFonts w:asciiTheme="majorBidi" w:hAnsiTheme="majorBidi" w:cstheme="majorBidi"/>
        </w:rPr>
        <w:t>≈</w:t>
      </w:r>
      <w:r w:rsidR="0091647D" w:rsidRPr="0037373C">
        <w:rPr>
          <w:rFonts w:asciiTheme="majorBidi" w:hAnsiTheme="majorBidi" w:cstheme="majorBidi"/>
        </w:rPr>
        <w:t>95% fall within ± 2 standard errors of the mean.</w:t>
      </w:r>
      <w:r w:rsidR="00E35C86" w:rsidRPr="0037373C">
        <w:rPr>
          <w:rStyle w:val="af0"/>
          <w:rFonts w:asciiTheme="majorBidi" w:hAnsiTheme="majorBidi" w:cstheme="majorBidi"/>
        </w:rPr>
        <w:footnoteReference w:id="2"/>
      </w:r>
    </w:p>
    <w:p w14:paraId="1EB3B678" w14:textId="0439C2F3" w:rsidR="000A629B" w:rsidRPr="0037373C" w:rsidRDefault="00E35C86" w:rsidP="00421191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 xml:space="preserve">In statistics (and hence in </w:t>
      </w:r>
      <w:r w:rsidR="00B13443">
        <w:rPr>
          <w:rFonts w:asciiTheme="majorBidi" w:hAnsiTheme="majorBidi" w:cstheme="majorBidi"/>
        </w:rPr>
        <w:t xml:space="preserve">nearly </w:t>
      </w:r>
      <w:r w:rsidRPr="0037373C">
        <w:rPr>
          <w:rFonts w:asciiTheme="majorBidi" w:hAnsiTheme="majorBidi" w:cstheme="majorBidi"/>
        </w:rPr>
        <w:t xml:space="preserve">all </w:t>
      </w:r>
      <w:r w:rsidR="0061107B">
        <w:rPr>
          <w:rFonts w:asciiTheme="majorBidi" w:hAnsiTheme="majorBidi" w:cstheme="majorBidi"/>
        </w:rPr>
        <w:t xml:space="preserve">the social and natural </w:t>
      </w:r>
      <w:r w:rsidRPr="0037373C">
        <w:rPr>
          <w:rFonts w:asciiTheme="majorBidi" w:hAnsiTheme="majorBidi" w:cstheme="majorBidi"/>
        </w:rPr>
        <w:t xml:space="preserve">sciences), means and variances are characteristics of single populations (groups of measurements), but heterogeneity </w:t>
      </w:r>
      <w:r w:rsidR="008B36AE" w:rsidRPr="0037373C">
        <w:rPr>
          <w:rFonts w:asciiTheme="majorBidi" w:hAnsiTheme="majorBidi" w:cstheme="majorBidi"/>
        </w:rPr>
        <w:t xml:space="preserve">usually </w:t>
      </w:r>
      <w:r w:rsidR="007F304A" w:rsidRPr="0037373C">
        <w:rPr>
          <w:rFonts w:asciiTheme="majorBidi" w:hAnsiTheme="majorBidi" w:cstheme="majorBidi"/>
        </w:rPr>
        <w:t>is</w:t>
      </w:r>
      <w:r w:rsidRPr="0037373C">
        <w:rPr>
          <w:rFonts w:asciiTheme="majorBidi" w:hAnsiTheme="majorBidi" w:cstheme="majorBidi"/>
        </w:rPr>
        <w:t xml:space="preserve"> </w:t>
      </w:r>
      <w:r w:rsidR="007F304A" w:rsidRPr="0037373C">
        <w:rPr>
          <w:rFonts w:asciiTheme="majorBidi" w:hAnsiTheme="majorBidi" w:cstheme="majorBidi"/>
        </w:rPr>
        <w:t>a composit</w:t>
      </w:r>
      <w:r w:rsidR="00BD46B5" w:rsidRPr="0037373C">
        <w:rPr>
          <w:rFonts w:asciiTheme="majorBidi" w:hAnsiTheme="majorBidi" w:cstheme="majorBidi"/>
        </w:rPr>
        <w:t>e</w:t>
      </w:r>
      <w:r w:rsidR="007F304A" w:rsidRPr="0037373C">
        <w:rPr>
          <w:rFonts w:asciiTheme="majorBidi" w:hAnsiTheme="majorBidi" w:cstheme="majorBidi"/>
        </w:rPr>
        <w:t xml:space="preserve"> property</w:t>
      </w:r>
      <w:r w:rsidRPr="0037373C">
        <w:rPr>
          <w:rFonts w:asciiTheme="majorBidi" w:hAnsiTheme="majorBidi" w:cstheme="majorBidi"/>
        </w:rPr>
        <w:t xml:space="preserve"> of </w:t>
      </w:r>
      <w:r w:rsidR="00BD46B5" w:rsidRPr="0037373C">
        <w:rPr>
          <w:rFonts w:asciiTheme="majorBidi" w:hAnsiTheme="majorBidi" w:cstheme="majorBidi"/>
        </w:rPr>
        <w:t xml:space="preserve">a group of measurements taken from </w:t>
      </w:r>
      <w:r w:rsidRPr="0037373C">
        <w:rPr>
          <w:rFonts w:asciiTheme="majorBidi" w:hAnsiTheme="majorBidi" w:cstheme="majorBidi"/>
        </w:rPr>
        <w:t>more than one population. For example, the classic analysis of variance (ANOVA) developed by Fisher (</w:t>
      </w:r>
      <w:r w:rsidR="00C441C7" w:rsidRPr="0061107B">
        <w:rPr>
          <w:rFonts w:asciiTheme="majorBidi" w:hAnsiTheme="majorBidi" w:cstheme="majorBidi"/>
        </w:rPr>
        <w:t>1918</w:t>
      </w:r>
      <w:r w:rsidRPr="0037373C">
        <w:rPr>
          <w:rFonts w:asciiTheme="majorBidi" w:hAnsiTheme="majorBidi" w:cstheme="majorBidi"/>
        </w:rPr>
        <w:t>) is used to determine if two or more populations differ in their average measured traits (e.g., height). A basic assumption of ANOVA is that the variances of the populations being compared are equal</w:t>
      </w:r>
      <w:r w:rsidR="00724933" w:rsidRPr="0037373C">
        <w:rPr>
          <w:rFonts w:asciiTheme="majorBidi" w:hAnsiTheme="majorBidi" w:cstheme="majorBidi"/>
        </w:rPr>
        <w:t>; this is referred to as “homogeneity of variance” or “homoskedasticity”. In contrast, if variances are unequal (heterogeneous or heteroskedastic)</w:t>
      </w:r>
      <w:r w:rsidR="007F304A" w:rsidRPr="0037373C">
        <w:rPr>
          <w:rFonts w:asciiTheme="majorBidi" w:hAnsiTheme="majorBidi" w:cstheme="majorBidi"/>
        </w:rPr>
        <w:t xml:space="preserve">, mathematical transformations of the data </w:t>
      </w:r>
      <w:r w:rsidR="007F304A" w:rsidRPr="006531B2">
        <w:rPr>
          <w:rFonts w:asciiTheme="majorBidi" w:hAnsiTheme="majorBidi" w:cstheme="majorBidi"/>
        </w:rPr>
        <w:t>must be done</w:t>
      </w:r>
      <w:r w:rsidR="007F304A" w:rsidRPr="0037373C">
        <w:rPr>
          <w:rFonts w:asciiTheme="majorBidi" w:hAnsiTheme="majorBidi" w:cstheme="majorBidi"/>
        </w:rPr>
        <w:t xml:space="preserve"> to </w:t>
      </w:r>
      <w:r w:rsidR="007F304A" w:rsidRPr="0061107B">
        <w:rPr>
          <w:rFonts w:asciiTheme="majorBidi" w:hAnsiTheme="majorBidi" w:cstheme="majorBidi"/>
        </w:rPr>
        <w:t>ensure that variances are homogeneous</w:t>
      </w:r>
      <w:r w:rsidR="007F304A" w:rsidRPr="0061107B">
        <w:rPr>
          <w:rFonts w:asciiTheme="majorBidi" w:hAnsiTheme="majorBidi" w:cstheme="majorBidi"/>
          <w:i/>
        </w:rPr>
        <w:t xml:space="preserve"> </w:t>
      </w:r>
      <w:r w:rsidR="007F304A" w:rsidRPr="0061107B">
        <w:rPr>
          <w:rFonts w:asciiTheme="majorBidi" w:hAnsiTheme="majorBidi" w:cstheme="majorBidi"/>
        </w:rPr>
        <w:t xml:space="preserve">prior to </w:t>
      </w:r>
      <w:r w:rsidR="008B36AE">
        <w:rPr>
          <w:rFonts w:asciiTheme="majorBidi" w:hAnsiTheme="majorBidi" w:cstheme="majorBidi"/>
        </w:rPr>
        <w:t>comparing</w:t>
      </w:r>
      <w:r w:rsidR="007F304A" w:rsidRPr="0037373C">
        <w:rPr>
          <w:rFonts w:asciiTheme="majorBidi" w:hAnsiTheme="majorBidi" w:cstheme="majorBidi"/>
        </w:rPr>
        <w:t xml:space="preserve"> populations using ANOVA.</w:t>
      </w:r>
      <w:r w:rsidR="007F304A" w:rsidRPr="0037373C">
        <w:rPr>
          <w:rStyle w:val="af0"/>
          <w:rFonts w:asciiTheme="majorBidi" w:hAnsiTheme="majorBidi" w:cstheme="majorBidi"/>
        </w:rPr>
        <w:footnoteReference w:id="3"/>
      </w:r>
      <w:r w:rsidR="007F304A" w:rsidRPr="0037373C">
        <w:rPr>
          <w:rFonts w:asciiTheme="majorBidi" w:hAnsiTheme="majorBidi" w:cstheme="majorBidi"/>
        </w:rPr>
        <w:t xml:space="preserve"> </w:t>
      </w:r>
      <w:r w:rsidR="00902E7C">
        <w:rPr>
          <w:rFonts w:asciiTheme="majorBidi" w:hAnsiTheme="majorBidi" w:cstheme="majorBidi"/>
        </w:rPr>
        <w:t>Note that ‘</w:t>
      </w:r>
      <w:r w:rsidR="00B13443">
        <w:rPr>
          <w:rFonts w:asciiTheme="majorBidi" w:hAnsiTheme="majorBidi" w:cstheme="majorBidi"/>
        </w:rPr>
        <w:t>heterogeneity</w:t>
      </w:r>
      <w:r w:rsidR="00902E7C">
        <w:rPr>
          <w:rFonts w:asciiTheme="majorBidi" w:hAnsiTheme="majorBidi" w:cstheme="majorBidi"/>
        </w:rPr>
        <w:t>’</w:t>
      </w:r>
      <w:r w:rsidR="00B13443">
        <w:rPr>
          <w:rFonts w:asciiTheme="majorBidi" w:hAnsiTheme="majorBidi" w:cstheme="majorBidi"/>
        </w:rPr>
        <w:t xml:space="preserve"> </w:t>
      </w:r>
      <w:r w:rsidR="00902E7C">
        <w:rPr>
          <w:rFonts w:asciiTheme="majorBidi" w:hAnsiTheme="majorBidi" w:cstheme="majorBidi"/>
        </w:rPr>
        <w:t xml:space="preserve">here describes </w:t>
      </w:r>
      <w:r w:rsidR="00421191">
        <w:rPr>
          <w:rFonts w:asciiTheme="majorBidi" w:hAnsiTheme="majorBidi" w:cstheme="majorBidi"/>
        </w:rPr>
        <w:t xml:space="preserve">only </w:t>
      </w:r>
      <w:r w:rsidR="00902E7C">
        <w:rPr>
          <w:rFonts w:asciiTheme="majorBidi" w:hAnsiTheme="majorBidi" w:cstheme="majorBidi"/>
        </w:rPr>
        <w:t xml:space="preserve">the </w:t>
      </w:r>
      <w:r w:rsidR="00B13443">
        <w:rPr>
          <w:rFonts w:asciiTheme="majorBidi" w:hAnsiTheme="majorBidi" w:cstheme="majorBidi"/>
        </w:rPr>
        <w:t>variance</w:t>
      </w:r>
      <w:r w:rsidR="00902E7C">
        <w:rPr>
          <w:rFonts w:asciiTheme="majorBidi" w:hAnsiTheme="majorBidi" w:cstheme="majorBidi"/>
        </w:rPr>
        <w:t xml:space="preserve"> </w:t>
      </w:r>
      <w:r w:rsidR="00412E86">
        <w:rPr>
          <w:rFonts w:asciiTheme="majorBidi" w:hAnsiTheme="majorBidi" w:cstheme="majorBidi"/>
        </w:rPr>
        <w:t>as</w:t>
      </w:r>
      <w:r w:rsidR="00902E7C">
        <w:rPr>
          <w:rFonts w:asciiTheme="majorBidi" w:hAnsiTheme="majorBidi" w:cstheme="majorBidi"/>
        </w:rPr>
        <w:t xml:space="preserve"> </w:t>
      </w:r>
      <w:r w:rsidR="00B13443">
        <w:rPr>
          <w:rFonts w:asciiTheme="majorBidi" w:hAnsiTheme="majorBidi" w:cstheme="majorBidi"/>
        </w:rPr>
        <w:t>a problem to</w:t>
      </w:r>
      <w:r w:rsidR="00E47612">
        <w:rPr>
          <w:rFonts w:asciiTheme="majorBidi" w:hAnsiTheme="majorBidi" w:cstheme="majorBidi"/>
        </w:rPr>
        <w:t xml:space="preserve"> </w:t>
      </w:r>
      <w:r w:rsidR="00B13443">
        <w:rPr>
          <w:rFonts w:asciiTheme="majorBidi" w:hAnsiTheme="majorBidi" w:cstheme="majorBidi"/>
        </w:rPr>
        <w:t xml:space="preserve">overcome in </w:t>
      </w:r>
      <w:r w:rsidR="00902E7C">
        <w:rPr>
          <w:rFonts w:asciiTheme="majorBidi" w:hAnsiTheme="majorBidi" w:cstheme="majorBidi"/>
        </w:rPr>
        <w:t xml:space="preserve">order to allow </w:t>
      </w:r>
      <w:r w:rsidR="00412E86">
        <w:rPr>
          <w:rFonts w:asciiTheme="majorBidi" w:hAnsiTheme="majorBidi" w:cstheme="majorBidi"/>
        </w:rPr>
        <w:t>a</w:t>
      </w:r>
      <w:r w:rsidR="00902E7C">
        <w:rPr>
          <w:rFonts w:asciiTheme="majorBidi" w:hAnsiTheme="majorBidi" w:cstheme="majorBidi"/>
        </w:rPr>
        <w:t xml:space="preserve"> </w:t>
      </w:r>
      <w:r w:rsidR="00902E7C" w:rsidRPr="006531B2">
        <w:rPr>
          <w:rFonts w:asciiTheme="majorBidi" w:hAnsiTheme="majorBidi" w:cstheme="majorBidi"/>
          <w:i/>
        </w:rPr>
        <w:t>common basis</w:t>
      </w:r>
      <w:r w:rsidR="00902E7C">
        <w:rPr>
          <w:rFonts w:asciiTheme="majorBidi" w:hAnsiTheme="majorBidi" w:cstheme="majorBidi"/>
        </w:rPr>
        <w:t xml:space="preserve"> for </w:t>
      </w:r>
      <w:r w:rsidR="00412E86">
        <w:rPr>
          <w:rFonts w:asciiTheme="majorBidi" w:hAnsiTheme="majorBidi" w:cstheme="majorBidi"/>
        </w:rPr>
        <w:t>comparison</w:t>
      </w:r>
      <w:r w:rsidR="008B36AE">
        <w:rPr>
          <w:rFonts w:asciiTheme="majorBidi" w:hAnsiTheme="majorBidi" w:cstheme="majorBidi"/>
        </w:rPr>
        <w:t>. T</w:t>
      </w:r>
      <w:r w:rsidR="00902E7C">
        <w:rPr>
          <w:rFonts w:asciiTheme="majorBidi" w:hAnsiTheme="majorBidi" w:cstheme="majorBidi"/>
        </w:rPr>
        <w:t>hroughout the rest of this article</w:t>
      </w:r>
      <w:r w:rsidR="008B36AE">
        <w:rPr>
          <w:rFonts w:asciiTheme="majorBidi" w:hAnsiTheme="majorBidi" w:cstheme="majorBidi"/>
        </w:rPr>
        <w:t>, however,</w:t>
      </w:r>
      <w:r w:rsidR="00902E7C">
        <w:rPr>
          <w:rFonts w:asciiTheme="majorBidi" w:hAnsiTheme="majorBidi" w:cstheme="majorBidi"/>
        </w:rPr>
        <w:t xml:space="preserve"> </w:t>
      </w:r>
      <w:r w:rsidR="00E47612">
        <w:rPr>
          <w:rFonts w:asciiTheme="majorBidi" w:hAnsiTheme="majorBidi" w:cstheme="majorBidi"/>
        </w:rPr>
        <w:t xml:space="preserve">the concept of </w:t>
      </w:r>
      <w:r w:rsidR="00902E7C">
        <w:rPr>
          <w:rFonts w:asciiTheme="majorBidi" w:hAnsiTheme="majorBidi" w:cstheme="majorBidi"/>
        </w:rPr>
        <w:t xml:space="preserve">heterogeneity describes entities </w:t>
      </w:r>
      <w:r w:rsidR="00E47612">
        <w:rPr>
          <w:rFonts w:asciiTheme="majorBidi" w:hAnsiTheme="majorBidi" w:cstheme="majorBidi"/>
        </w:rPr>
        <w:t xml:space="preserve">within </w:t>
      </w:r>
      <w:r w:rsidR="00E31550">
        <w:rPr>
          <w:rFonts w:asciiTheme="majorBidi" w:hAnsiTheme="majorBidi" w:cstheme="majorBidi"/>
        </w:rPr>
        <w:t>a</w:t>
      </w:r>
      <w:r w:rsidR="00902E7C">
        <w:rPr>
          <w:rFonts w:asciiTheme="majorBidi" w:hAnsiTheme="majorBidi" w:cstheme="majorBidi"/>
        </w:rPr>
        <w:t xml:space="preserve"> collective. </w:t>
      </w:r>
      <w:r w:rsidR="00825BDC">
        <w:rPr>
          <w:rFonts w:asciiTheme="majorBidi" w:hAnsiTheme="majorBidi" w:cstheme="majorBidi"/>
        </w:rPr>
        <w:t>“</w:t>
      </w:r>
      <w:r w:rsidR="007F304A" w:rsidRPr="0037373C">
        <w:rPr>
          <w:rFonts w:asciiTheme="majorBidi" w:hAnsiTheme="majorBidi" w:cstheme="majorBidi"/>
        </w:rPr>
        <w:t>Diversity</w:t>
      </w:r>
      <w:r w:rsidR="00825BDC">
        <w:rPr>
          <w:rFonts w:asciiTheme="majorBidi" w:hAnsiTheme="majorBidi" w:cstheme="majorBidi"/>
        </w:rPr>
        <w:t>”</w:t>
      </w:r>
      <w:r w:rsidR="007F304A" w:rsidRPr="0037373C">
        <w:rPr>
          <w:rFonts w:asciiTheme="majorBidi" w:hAnsiTheme="majorBidi" w:cstheme="majorBidi"/>
        </w:rPr>
        <w:t xml:space="preserve">, if it is used at </w:t>
      </w:r>
      <w:r w:rsidR="007F304A" w:rsidRPr="0037373C">
        <w:rPr>
          <w:rFonts w:asciiTheme="majorBidi" w:hAnsiTheme="majorBidi" w:cstheme="majorBidi"/>
        </w:rPr>
        <w:lastRenderedPageBreak/>
        <w:t>all in statistics, refers simply to describe a collection of datasets that describe a wide range of different, often incommensurate, variables.</w:t>
      </w:r>
    </w:p>
    <w:p w14:paraId="0E574700" w14:textId="30917067" w:rsidR="008129AE" w:rsidRPr="0037373C" w:rsidRDefault="007F304A" w:rsidP="00B41818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In contrast, diversity is used widely in ecology (</w:t>
      </w:r>
      <w:r w:rsidR="008B36AE">
        <w:rPr>
          <w:rFonts w:asciiTheme="majorBidi" w:hAnsiTheme="majorBidi" w:cstheme="majorBidi"/>
        </w:rPr>
        <w:t>e.g.,</w:t>
      </w:r>
      <w:r w:rsidRPr="0037373C">
        <w:rPr>
          <w:rFonts w:asciiTheme="majorBidi" w:hAnsiTheme="majorBidi" w:cstheme="majorBidi"/>
        </w:rPr>
        <w:t xml:space="preserve"> McGill </w:t>
      </w:r>
      <w:r w:rsidRPr="00B41818">
        <w:rPr>
          <w:rFonts w:asciiTheme="majorBidi" w:hAnsiTheme="majorBidi" w:cstheme="majorBidi"/>
          <w:iCs/>
        </w:rPr>
        <w:t>et al</w:t>
      </w:r>
      <w:r w:rsidR="00C441C7" w:rsidRPr="00B41818">
        <w:rPr>
          <w:rFonts w:asciiTheme="majorBidi" w:hAnsiTheme="majorBidi" w:cstheme="majorBidi"/>
        </w:rPr>
        <w:t>.</w:t>
      </w:r>
      <w:r w:rsidRPr="0037373C">
        <w:rPr>
          <w:rFonts w:asciiTheme="majorBidi" w:hAnsiTheme="majorBidi" w:cstheme="majorBidi"/>
        </w:rPr>
        <w:t xml:space="preserve"> 2015) and the social sciences (</w:t>
      </w:r>
      <w:r w:rsidR="00940A63" w:rsidRPr="00B41818">
        <w:rPr>
          <w:rFonts w:asciiTheme="majorBidi" w:hAnsiTheme="majorBidi" w:cstheme="majorBidi"/>
          <w:iCs/>
        </w:rPr>
        <w:t>e.g.,</w:t>
      </w:r>
      <w:r w:rsidR="00940A63" w:rsidRPr="0037373C">
        <w:rPr>
          <w:rFonts w:asciiTheme="majorBidi" w:hAnsiTheme="majorBidi" w:cstheme="majorBidi"/>
          <w:i/>
        </w:rPr>
        <w:t xml:space="preserve"> </w:t>
      </w:r>
      <w:r w:rsidR="00940A63" w:rsidRPr="0037373C">
        <w:rPr>
          <w:rFonts w:asciiTheme="majorBidi" w:hAnsiTheme="majorBidi" w:cstheme="majorBidi"/>
        </w:rPr>
        <w:t>Page 2011</w:t>
      </w:r>
      <w:r w:rsidRPr="0037373C">
        <w:rPr>
          <w:rFonts w:asciiTheme="majorBidi" w:hAnsiTheme="majorBidi" w:cstheme="majorBidi"/>
        </w:rPr>
        <w:t>).</w:t>
      </w:r>
      <w:r w:rsidR="00C441C7" w:rsidRPr="00B41818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 xml:space="preserve">Unlike variance or heterogeneity, diversity is not a simple, one-dimensional predicate. McGill </w:t>
      </w:r>
      <w:r w:rsidRPr="00B41818">
        <w:rPr>
          <w:rFonts w:asciiTheme="majorBidi" w:hAnsiTheme="majorBidi" w:cstheme="majorBidi"/>
          <w:iCs/>
        </w:rPr>
        <w:t>et al</w:t>
      </w:r>
      <w:r w:rsidRPr="0037373C">
        <w:rPr>
          <w:rFonts w:asciiTheme="majorBidi" w:hAnsiTheme="majorBidi" w:cstheme="majorBidi"/>
          <w:i/>
        </w:rPr>
        <w:t>.</w:t>
      </w:r>
      <w:r w:rsidRPr="0037373C">
        <w:rPr>
          <w:rFonts w:asciiTheme="majorBidi" w:hAnsiTheme="majorBidi" w:cstheme="majorBidi"/>
        </w:rPr>
        <w:t xml:space="preserve"> identified at least 15 different kinds of ecological diversity; differences among them reflect the number of variables or populations that are measured (one or more), the spatial scale of measurement (local or regional), and </w:t>
      </w:r>
      <w:r w:rsidR="00BD46B5" w:rsidRPr="0037373C">
        <w:rPr>
          <w:rFonts w:asciiTheme="majorBidi" w:hAnsiTheme="majorBidi" w:cstheme="majorBidi"/>
        </w:rPr>
        <w:t xml:space="preserve">whether it is measured within or between populations. </w:t>
      </w:r>
      <w:r w:rsidR="008B36AE">
        <w:rPr>
          <w:rFonts w:asciiTheme="majorBidi" w:hAnsiTheme="majorBidi" w:cstheme="majorBidi"/>
        </w:rPr>
        <w:t>U</w:t>
      </w:r>
      <w:r w:rsidR="00BD46B5" w:rsidRPr="0037373C">
        <w:rPr>
          <w:rFonts w:asciiTheme="majorBidi" w:hAnsiTheme="majorBidi" w:cstheme="majorBidi"/>
        </w:rPr>
        <w:t xml:space="preserve">nlike </w:t>
      </w:r>
      <w:r w:rsidR="00983C9E">
        <w:rPr>
          <w:rFonts w:asciiTheme="majorBidi" w:hAnsiTheme="majorBidi" w:cstheme="majorBidi"/>
        </w:rPr>
        <w:t>‘</w:t>
      </w:r>
      <w:r w:rsidR="00BD46B5" w:rsidRPr="0037373C">
        <w:rPr>
          <w:rFonts w:asciiTheme="majorBidi" w:hAnsiTheme="majorBidi" w:cstheme="majorBidi"/>
        </w:rPr>
        <w:t>variance</w:t>
      </w:r>
      <w:r w:rsidR="00983C9E">
        <w:rPr>
          <w:rFonts w:asciiTheme="majorBidi" w:hAnsiTheme="majorBidi" w:cstheme="majorBidi"/>
        </w:rPr>
        <w:t>’</w:t>
      </w:r>
      <w:r w:rsidR="00BD46B5" w:rsidRPr="0037373C">
        <w:rPr>
          <w:rFonts w:asciiTheme="majorBidi" w:hAnsiTheme="majorBidi" w:cstheme="majorBidi"/>
        </w:rPr>
        <w:t xml:space="preserve"> or </w:t>
      </w:r>
      <w:r w:rsidR="00983C9E">
        <w:rPr>
          <w:rFonts w:asciiTheme="majorBidi" w:hAnsiTheme="majorBidi" w:cstheme="majorBidi"/>
        </w:rPr>
        <w:t>‘</w:t>
      </w:r>
      <w:r w:rsidR="00BD46B5" w:rsidRPr="0037373C">
        <w:rPr>
          <w:rFonts w:asciiTheme="majorBidi" w:hAnsiTheme="majorBidi" w:cstheme="majorBidi"/>
        </w:rPr>
        <w:t>heterogeneity</w:t>
      </w:r>
      <w:r w:rsidR="00983C9E">
        <w:rPr>
          <w:rFonts w:asciiTheme="majorBidi" w:hAnsiTheme="majorBidi" w:cstheme="majorBidi"/>
        </w:rPr>
        <w:t>’</w:t>
      </w:r>
      <w:r w:rsidR="00A2014C">
        <w:rPr>
          <w:rFonts w:asciiTheme="majorBidi" w:hAnsiTheme="majorBidi" w:cstheme="majorBidi"/>
        </w:rPr>
        <w:t xml:space="preserve"> – </w:t>
      </w:r>
      <w:r w:rsidR="00BD46B5" w:rsidRPr="0037373C">
        <w:rPr>
          <w:rFonts w:asciiTheme="majorBidi" w:hAnsiTheme="majorBidi" w:cstheme="majorBidi"/>
        </w:rPr>
        <w:t>both of which are</w:t>
      </w:r>
      <w:r w:rsidR="00E00BEE">
        <w:rPr>
          <w:rFonts w:asciiTheme="majorBidi" w:hAnsiTheme="majorBidi" w:cstheme="majorBidi"/>
        </w:rPr>
        <w:t xml:space="preserve"> </w:t>
      </w:r>
      <w:r w:rsidR="00BD46B5" w:rsidRPr="0037373C">
        <w:rPr>
          <w:rFonts w:asciiTheme="majorBidi" w:hAnsiTheme="majorBidi" w:cstheme="majorBidi"/>
        </w:rPr>
        <w:t>interpretable on their own</w:t>
      </w:r>
      <w:r w:rsidR="00A2014C">
        <w:rPr>
          <w:rFonts w:asciiTheme="majorBidi" w:hAnsiTheme="majorBidi" w:cstheme="majorBidi"/>
        </w:rPr>
        <w:t xml:space="preserve"> –</w:t>
      </w:r>
      <w:r w:rsidR="008B36AE">
        <w:rPr>
          <w:rFonts w:asciiTheme="majorBidi" w:hAnsiTheme="majorBidi" w:cstheme="majorBidi"/>
        </w:rPr>
        <w:t xml:space="preserve"> ‘</w:t>
      </w:r>
      <w:r w:rsidR="00BD46B5" w:rsidRPr="0037373C">
        <w:rPr>
          <w:rFonts w:asciiTheme="majorBidi" w:hAnsiTheme="majorBidi" w:cstheme="majorBidi"/>
        </w:rPr>
        <w:t>diversity</w:t>
      </w:r>
      <w:r w:rsidR="008B36AE">
        <w:rPr>
          <w:rFonts w:asciiTheme="majorBidi" w:hAnsiTheme="majorBidi" w:cstheme="majorBidi"/>
        </w:rPr>
        <w:t xml:space="preserve">’ </w:t>
      </w:r>
      <w:r w:rsidR="00BD46B5" w:rsidRPr="0037373C">
        <w:rPr>
          <w:rFonts w:asciiTheme="majorBidi" w:hAnsiTheme="majorBidi" w:cstheme="majorBidi"/>
        </w:rPr>
        <w:t xml:space="preserve">has little meaning </w:t>
      </w:r>
      <w:r w:rsidR="008B36AE" w:rsidRPr="0037373C">
        <w:rPr>
          <w:rFonts w:asciiTheme="majorBidi" w:hAnsiTheme="majorBidi" w:cstheme="majorBidi"/>
        </w:rPr>
        <w:t xml:space="preserve">to an ecologist </w:t>
      </w:r>
      <w:r w:rsidR="00BD46B5" w:rsidRPr="0037373C">
        <w:rPr>
          <w:rFonts w:asciiTheme="majorBidi" w:hAnsiTheme="majorBidi" w:cstheme="majorBidi"/>
        </w:rPr>
        <w:t>unless it is associated with an object</w:t>
      </w:r>
      <w:r w:rsidR="00E00BEE">
        <w:rPr>
          <w:rFonts w:asciiTheme="majorBidi" w:hAnsiTheme="majorBidi" w:cstheme="majorBidi"/>
          <w:lang w:val="en-US" w:bidi="he-IL"/>
        </w:rPr>
        <w:t xml:space="preserve">. For </w:t>
      </w:r>
      <w:r w:rsidR="00850782">
        <w:rPr>
          <w:rFonts w:asciiTheme="majorBidi" w:hAnsiTheme="majorBidi" w:cstheme="majorBidi"/>
          <w:lang w:val="en-US" w:bidi="he-IL"/>
        </w:rPr>
        <w:t>example,</w:t>
      </w:r>
      <w:r w:rsidR="00E00BEE">
        <w:rPr>
          <w:rFonts w:asciiTheme="majorBidi" w:hAnsiTheme="majorBidi" w:cstheme="majorBidi"/>
          <w:lang w:val="en-US" w:bidi="he-IL"/>
        </w:rPr>
        <w:t xml:space="preserve"> </w:t>
      </w:r>
      <w:r w:rsidR="000B6081">
        <w:rPr>
          <w:rFonts w:asciiTheme="majorBidi" w:hAnsiTheme="majorBidi" w:cstheme="majorBidi"/>
          <w:lang w:val="en-US" w:bidi="he-IL"/>
        </w:rPr>
        <w:t xml:space="preserve">the concept of </w:t>
      </w:r>
      <w:r w:rsidR="00BD46B5" w:rsidRPr="0037373C">
        <w:rPr>
          <w:rFonts w:asciiTheme="majorBidi" w:hAnsiTheme="majorBidi" w:cstheme="majorBidi"/>
          <w:i/>
        </w:rPr>
        <w:t>alpha</w:t>
      </w:r>
      <w:r w:rsidR="00BD46B5" w:rsidRPr="0037373C">
        <w:rPr>
          <w:rFonts w:asciiTheme="majorBidi" w:hAnsiTheme="majorBidi" w:cstheme="majorBidi"/>
        </w:rPr>
        <w:t xml:space="preserve"> diversity </w:t>
      </w:r>
      <w:r w:rsidR="000B6081">
        <w:rPr>
          <w:rFonts w:asciiTheme="majorBidi" w:hAnsiTheme="majorBidi" w:cstheme="majorBidi"/>
        </w:rPr>
        <w:t xml:space="preserve">refers to </w:t>
      </w:r>
      <w:r w:rsidR="00BD46B5" w:rsidRPr="0037373C">
        <w:rPr>
          <w:rFonts w:asciiTheme="majorBidi" w:hAnsiTheme="majorBidi" w:cstheme="majorBidi"/>
        </w:rPr>
        <w:t>the number of different species in a locality</w:t>
      </w:r>
      <w:r w:rsidR="008B36AE">
        <w:rPr>
          <w:rFonts w:asciiTheme="majorBidi" w:hAnsiTheme="majorBidi" w:cstheme="majorBidi"/>
        </w:rPr>
        <w:t xml:space="preserve">, </w:t>
      </w:r>
      <w:r w:rsidR="000B6081">
        <w:rPr>
          <w:rFonts w:asciiTheme="majorBidi" w:hAnsiTheme="majorBidi" w:cstheme="majorBidi"/>
        </w:rPr>
        <w:t xml:space="preserve">the concept of </w:t>
      </w:r>
      <w:r w:rsidR="00BD46B5" w:rsidRPr="00B41818">
        <w:rPr>
          <w:rFonts w:asciiTheme="majorBidi" w:hAnsiTheme="majorBidi" w:cstheme="majorBidi"/>
          <w:i/>
        </w:rPr>
        <w:t>gamma</w:t>
      </w:r>
      <w:r w:rsidR="00BD46B5" w:rsidRPr="0037373C">
        <w:rPr>
          <w:rFonts w:asciiTheme="majorBidi" w:hAnsiTheme="majorBidi" w:cstheme="majorBidi"/>
        </w:rPr>
        <w:t xml:space="preserve"> diversity </w:t>
      </w:r>
      <w:r w:rsidR="000B6081">
        <w:rPr>
          <w:rFonts w:asciiTheme="majorBidi" w:hAnsiTheme="majorBidi" w:cstheme="majorBidi"/>
        </w:rPr>
        <w:t xml:space="preserve">to </w:t>
      </w:r>
      <w:r w:rsidR="00BD46B5" w:rsidRPr="0037373C">
        <w:rPr>
          <w:rFonts w:asciiTheme="majorBidi" w:hAnsiTheme="majorBidi" w:cstheme="majorBidi"/>
        </w:rPr>
        <w:t>the number of different species in a region [a collection of localities]</w:t>
      </w:r>
      <w:r w:rsidR="008B36AE">
        <w:rPr>
          <w:rFonts w:asciiTheme="majorBidi" w:hAnsiTheme="majorBidi" w:cstheme="majorBidi"/>
        </w:rPr>
        <w:t>, and</w:t>
      </w:r>
      <w:r w:rsidR="008B36AE">
        <w:rPr>
          <w:rFonts w:asciiTheme="majorBidi" w:hAnsiTheme="majorBidi" w:cstheme="majorBidi"/>
          <w:i/>
        </w:rPr>
        <w:t xml:space="preserve"> b</w:t>
      </w:r>
      <w:r w:rsidR="00BD46B5" w:rsidRPr="00B41818">
        <w:rPr>
          <w:rFonts w:asciiTheme="majorBidi" w:hAnsiTheme="majorBidi" w:cstheme="majorBidi"/>
          <w:i/>
        </w:rPr>
        <w:t>eta</w:t>
      </w:r>
      <w:r w:rsidR="00BD46B5" w:rsidRPr="0037373C">
        <w:rPr>
          <w:rFonts w:asciiTheme="majorBidi" w:hAnsiTheme="majorBidi" w:cstheme="majorBidi"/>
        </w:rPr>
        <w:t xml:space="preserve"> diversity </w:t>
      </w:r>
      <w:r w:rsidR="005C4DBE">
        <w:rPr>
          <w:rFonts w:asciiTheme="majorBidi" w:hAnsiTheme="majorBidi" w:cstheme="majorBidi"/>
        </w:rPr>
        <w:t>measur</w:t>
      </w:r>
      <w:r w:rsidR="00650A5F">
        <w:rPr>
          <w:rFonts w:asciiTheme="majorBidi" w:hAnsiTheme="majorBidi" w:cstheme="majorBidi"/>
        </w:rPr>
        <w:t>es</w:t>
      </w:r>
      <w:r w:rsidR="00486A86">
        <w:rPr>
          <w:rFonts w:asciiTheme="majorBidi" w:hAnsiTheme="majorBidi" w:cstheme="majorBidi"/>
        </w:rPr>
        <w:t xml:space="preserve"> population</w:t>
      </w:r>
      <w:r w:rsidR="005C4DBE">
        <w:rPr>
          <w:rFonts w:asciiTheme="majorBidi" w:hAnsiTheme="majorBidi" w:cstheme="majorBidi"/>
        </w:rPr>
        <w:t xml:space="preserve"> </w:t>
      </w:r>
      <w:r w:rsidR="00BD46B5" w:rsidRPr="0037373C">
        <w:rPr>
          <w:rFonts w:asciiTheme="majorBidi" w:hAnsiTheme="majorBidi" w:cstheme="majorBidi"/>
        </w:rPr>
        <w:t>change between localities.</w:t>
      </w:r>
      <w:r w:rsidR="00892C8D" w:rsidRPr="0037373C">
        <w:rPr>
          <w:rStyle w:val="af0"/>
          <w:rFonts w:asciiTheme="majorBidi" w:hAnsiTheme="majorBidi" w:cstheme="majorBidi"/>
        </w:rPr>
        <w:footnoteReference w:id="4"/>
      </w:r>
      <w:r w:rsidR="005C4DBE">
        <w:rPr>
          <w:rFonts w:asciiTheme="majorBidi" w:hAnsiTheme="majorBidi" w:cstheme="majorBidi"/>
        </w:rPr>
        <w:t xml:space="preserve"> </w:t>
      </w:r>
      <w:r w:rsidR="00E31550">
        <w:rPr>
          <w:rFonts w:asciiTheme="majorBidi" w:hAnsiTheme="majorBidi" w:cstheme="majorBidi"/>
        </w:rPr>
        <w:t xml:space="preserve"> </w:t>
      </w:r>
    </w:p>
    <w:p w14:paraId="0A6AAE04" w14:textId="4E0BA0C4" w:rsidR="000F73E3" w:rsidRPr="0037373C" w:rsidRDefault="000F73E3" w:rsidP="000F73E3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  <w:lang w:val="en-US"/>
        </w:rPr>
      </w:pPr>
      <w:r w:rsidRPr="0037373C">
        <w:rPr>
          <w:rFonts w:asciiTheme="majorBidi" w:hAnsiTheme="majorBidi" w:cstheme="majorBidi"/>
        </w:rPr>
        <w:t xml:space="preserve">In the social sciences, Page </w:t>
      </w:r>
      <w:r w:rsidRPr="003D7EBC">
        <w:rPr>
          <w:rFonts w:asciiTheme="majorBidi" w:hAnsiTheme="majorBidi" w:cstheme="majorBidi"/>
        </w:rPr>
        <w:fldChar w:fldCharType="begin" w:fldLock="1"/>
      </w:r>
      <w:r w:rsidRPr="0037373C">
        <w:rPr>
          <w:rFonts w:asciiTheme="majorBidi" w:hAnsiTheme="majorBidi" w:cstheme="majorBidi"/>
        </w:rPr>
        <w:instrText>ADDIN CSL_CITATION { "citationItems" : [ { "id" : "ITEM-1", "itemData" : { "author" : [ { "dropping-particle" : "", "family" : "Page", "given" : "Scott E.", "non-dropping-particle" : "", "parse-names" : false, "suffix" : "" } ], "id" : "ITEM-1", "issued" : { "date-parts" : [ [ "2011" ] ] }, "publisher" : "Princeton University Press", "publisher-place" : "Princeton, NJ", "title" : "Diversity and Complexity", "type" : "book" }, "suppress-author" : 1, "uris" : [ "http://www.mendeley.com/documents/?uuid=cece3107-d8d3-4e14-b413-47b53b0cdb2e" ] } ], "mendeley" : { "formattedCitation" : "(2011)", "plainTextFormattedCitation" : "(2011)", "previouslyFormattedCitation" : "(2011)" }, "properties" : { "noteIndex" : 0 }, "schema" : "https://github.com/citation-style-language/schema/raw/master/csl-citation.json" }</w:instrText>
      </w:r>
      <w:r w:rsidRPr="003D7EBC">
        <w:rPr>
          <w:rFonts w:asciiTheme="majorBidi" w:hAnsiTheme="majorBidi" w:cstheme="majorBidi"/>
        </w:rPr>
        <w:fldChar w:fldCharType="separate"/>
      </w:r>
      <w:r w:rsidRPr="0037373C">
        <w:rPr>
          <w:rFonts w:asciiTheme="majorBidi" w:hAnsiTheme="majorBidi" w:cstheme="majorBidi"/>
          <w:noProof/>
        </w:rPr>
        <w:t>(2011)</w:t>
      </w:r>
      <w:r w:rsidRPr="003D7EBC">
        <w:rPr>
          <w:rFonts w:asciiTheme="majorBidi" w:hAnsiTheme="majorBidi" w:cstheme="majorBidi"/>
        </w:rPr>
        <w:fldChar w:fldCharType="end"/>
      </w:r>
      <w:r w:rsidRPr="0037373C">
        <w:rPr>
          <w:rFonts w:asciiTheme="majorBidi" w:hAnsiTheme="majorBidi" w:cstheme="majorBidi"/>
        </w:rPr>
        <w:t xml:space="preserve"> makes similar distinctions between three kinds of diversity: (1) </w:t>
      </w:r>
      <w:r w:rsidRPr="0037373C">
        <w:rPr>
          <w:rFonts w:asciiTheme="majorBidi" w:hAnsiTheme="majorBidi" w:cstheme="majorBidi"/>
          <w:i/>
          <w:iCs/>
        </w:rPr>
        <w:t>variation</w:t>
      </w:r>
      <w:r w:rsidRPr="0037373C">
        <w:rPr>
          <w:rFonts w:asciiTheme="majorBidi" w:hAnsiTheme="majorBidi" w:cstheme="majorBidi"/>
        </w:rPr>
        <w:t xml:space="preserve">, or diversity within a type, referring to quantitative differences in a specific variable; (2) </w:t>
      </w:r>
      <w:r w:rsidRPr="0037373C">
        <w:rPr>
          <w:rFonts w:asciiTheme="majorBidi" w:hAnsiTheme="majorBidi" w:cstheme="majorBidi"/>
          <w:i/>
          <w:iCs/>
        </w:rPr>
        <w:t>diversity of types</w:t>
      </w:r>
      <w:r w:rsidRPr="0037373C">
        <w:rPr>
          <w:rFonts w:asciiTheme="majorBidi" w:hAnsiTheme="majorBidi" w:cstheme="majorBidi"/>
        </w:rPr>
        <w:t xml:space="preserve">, referring to qualitative differences between types; and (3) </w:t>
      </w:r>
      <w:r w:rsidRPr="0037373C">
        <w:rPr>
          <w:rFonts w:asciiTheme="majorBidi" w:hAnsiTheme="majorBidi" w:cstheme="majorBidi"/>
          <w:i/>
          <w:iCs/>
        </w:rPr>
        <w:t>diversity of composition,</w:t>
      </w:r>
      <w:r w:rsidRPr="0037373C">
        <w:rPr>
          <w:rFonts w:asciiTheme="majorBidi" w:hAnsiTheme="majorBidi" w:cstheme="majorBidi"/>
        </w:rPr>
        <w:t xml:space="preserve"> or the way types are arranged</w:t>
      </w:r>
      <w:r>
        <w:rPr>
          <w:rFonts w:asciiTheme="majorBidi" w:hAnsiTheme="majorBidi" w:cstheme="majorBidi"/>
        </w:rPr>
        <w:t xml:space="preserve">. </w:t>
      </w:r>
      <w:r w:rsidRPr="00237E8E">
        <w:rPr>
          <w:rFonts w:ascii="Times New Roman" w:hAnsi="Times New Roman" w:cs="Times New Roman"/>
        </w:rPr>
        <w:t xml:space="preserve">Page’s variation is directly analogous to an ecologist’s alpha diversity, </w:t>
      </w:r>
      <w:r w:rsidR="00486A86">
        <w:rPr>
          <w:rFonts w:ascii="Times New Roman" w:hAnsi="Times New Roman" w:cs="Times New Roman"/>
        </w:rPr>
        <w:t>and</w:t>
      </w:r>
      <w:r w:rsidRPr="00237E8E">
        <w:rPr>
          <w:rFonts w:ascii="Times New Roman" w:hAnsi="Times New Roman" w:cs="Times New Roman"/>
        </w:rPr>
        <w:t xml:space="preserve"> his diversity of types and diversity of composition are analogous to different dimensions of an ecologist’s beta diversity</w:t>
      </w:r>
      <w:r>
        <w:rPr>
          <w:rFonts w:ascii="Times New Roman" w:hAnsi="Times New Roman" w:cs="Times New Roman"/>
        </w:rPr>
        <w:t>.</w:t>
      </w:r>
      <w:r w:rsidRPr="0037373C">
        <w:rPr>
          <w:rFonts w:asciiTheme="majorBidi" w:hAnsiTheme="majorBidi" w:cstheme="majorBidi"/>
          <w:lang w:val="en-US"/>
        </w:rPr>
        <w:t xml:space="preserve"> </w:t>
      </w:r>
      <w:r w:rsidR="000A2313">
        <w:rPr>
          <w:rFonts w:asciiTheme="majorBidi" w:hAnsiTheme="majorBidi" w:cstheme="majorBidi"/>
          <w:lang w:val="en-US"/>
        </w:rPr>
        <w:t>M</w:t>
      </w:r>
      <w:r w:rsidRPr="0037373C">
        <w:rPr>
          <w:rFonts w:asciiTheme="majorBidi" w:hAnsiTheme="majorBidi" w:cstheme="majorBidi"/>
          <w:lang w:val="en-US"/>
        </w:rPr>
        <w:t xml:space="preserve">ost </w:t>
      </w:r>
      <w:r w:rsidR="00650A5F">
        <w:rPr>
          <w:rFonts w:asciiTheme="majorBidi" w:hAnsiTheme="majorBidi" w:cstheme="majorBidi"/>
          <w:lang w:val="en-US"/>
        </w:rPr>
        <w:t xml:space="preserve">social scientists </w:t>
      </w:r>
      <w:r w:rsidRPr="0037373C">
        <w:rPr>
          <w:rFonts w:asciiTheme="majorBidi" w:hAnsiTheme="majorBidi" w:cstheme="majorBidi"/>
          <w:lang w:val="en-US"/>
        </w:rPr>
        <w:t xml:space="preserve">use “diversity” as a catchall phrase not attached to any particular measured </w:t>
      </w:r>
      <w:r w:rsidRPr="0037373C">
        <w:rPr>
          <w:rFonts w:asciiTheme="majorBidi" w:hAnsiTheme="majorBidi" w:cstheme="majorBidi"/>
          <w:lang w:val="en-US"/>
        </w:rPr>
        <w:lastRenderedPageBreak/>
        <w:t xml:space="preserve">process </w:t>
      </w:r>
      <w:r w:rsidRPr="0037373C">
        <w:rPr>
          <w:rFonts w:asciiTheme="majorBidi" w:hAnsiTheme="majorBidi" w:cstheme="majorBidi"/>
        </w:rPr>
        <w:t>(Page, personal communication)</w:t>
      </w:r>
      <w:r w:rsidR="000A2313">
        <w:rPr>
          <w:rFonts w:asciiTheme="majorBidi" w:hAnsiTheme="majorBidi" w:cstheme="majorBidi"/>
        </w:rPr>
        <w:t xml:space="preserve">, but we </w:t>
      </w:r>
      <w:r w:rsidR="00A13D6F">
        <w:rPr>
          <w:rFonts w:asciiTheme="majorBidi" w:hAnsiTheme="majorBidi" w:cstheme="majorBidi"/>
        </w:rPr>
        <w:t>suggest that</w:t>
      </w:r>
      <w:r w:rsidR="000A2313">
        <w:rPr>
          <w:rFonts w:asciiTheme="majorBidi" w:hAnsiTheme="majorBidi" w:cstheme="majorBidi"/>
        </w:rPr>
        <w:t xml:space="preserve"> more attention should be paid to the </w:t>
      </w:r>
      <w:r w:rsidR="00A13D6F">
        <w:rPr>
          <w:rFonts w:asciiTheme="majorBidi" w:hAnsiTheme="majorBidi" w:cstheme="majorBidi"/>
        </w:rPr>
        <w:t>dimensions</w:t>
      </w:r>
      <w:r w:rsidR="000A2313">
        <w:rPr>
          <w:rFonts w:asciiTheme="majorBidi" w:hAnsiTheme="majorBidi" w:cstheme="majorBidi"/>
        </w:rPr>
        <w:t xml:space="preserve"> of beta diversity</w:t>
      </w:r>
      <w:r w:rsidRPr="0037373C">
        <w:rPr>
          <w:rFonts w:asciiTheme="majorBidi" w:hAnsiTheme="majorBidi" w:cstheme="majorBidi"/>
        </w:rPr>
        <w:t>.</w:t>
      </w:r>
      <w:r w:rsidRPr="0037373C">
        <w:rPr>
          <w:rFonts w:asciiTheme="majorBidi" w:hAnsiTheme="majorBidi" w:cstheme="majorBidi"/>
          <w:lang w:val="en-US"/>
        </w:rPr>
        <w:t xml:space="preserve"> </w:t>
      </w:r>
    </w:p>
    <w:p w14:paraId="2769C184" w14:textId="02157652" w:rsidR="005D3F1B" w:rsidRPr="0037373C" w:rsidRDefault="003F321F" w:rsidP="00E424ED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  <w:rtl/>
          <w:lang w:val="en-US"/>
        </w:rPr>
      </w:pPr>
      <w:r w:rsidRPr="0037373C">
        <w:rPr>
          <w:rFonts w:asciiTheme="majorBidi" w:hAnsiTheme="majorBidi" w:cstheme="majorBidi"/>
          <w:lang w:val="en-US"/>
        </w:rPr>
        <w:t xml:space="preserve">Although </w:t>
      </w:r>
      <w:r w:rsidR="0045764D">
        <w:rPr>
          <w:rFonts w:asciiTheme="majorBidi" w:hAnsiTheme="majorBidi" w:cstheme="majorBidi"/>
          <w:lang w:val="en-US"/>
        </w:rPr>
        <w:t>‘</w:t>
      </w:r>
      <w:r w:rsidRPr="0037373C">
        <w:rPr>
          <w:rFonts w:asciiTheme="majorBidi" w:hAnsiTheme="majorBidi" w:cstheme="majorBidi"/>
          <w:lang w:val="en-US"/>
        </w:rPr>
        <w:t>diversity</w:t>
      </w:r>
      <w:r w:rsidR="0045764D">
        <w:rPr>
          <w:rFonts w:asciiTheme="majorBidi" w:hAnsiTheme="majorBidi" w:cstheme="majorBidi"/>
          <w:lang w:val="en-US"/>
        </w:rPr>
        <w:t>’</w:t>
      </w:r>
      <w:r w:rsidRPr="0037373C">
        <w:rPr>
          <w:rFonts w:asciiTheme="majorBidi" w:hAnsiTheme="majorBidi" w:cstheme="majorBidi"/>
          <w:lang w:val="en-US"/>
        </w:rPr>
        <w:t xml:space="preserve"> appears to be used abstractly in common parlance </w:t>
      </w:r>
      <w:r w:rsidR="0045764D">
        <w:rPr>
          <w:rFonts w:asciiTheme="majorBidi" w:hAnsiTheme="majorBidi" w:cstheme="majorBidi"/>
          <w:lang w:val="en-US"/>
        </w:rPr>
        <w:t xml:space="preserve">and is implicitly assumed to mean something very similar to ‘heterogeneity’, </w:t>
      </w:r>
      <w:r w:rsidR="00EA38A0">
        <w:rPr>
          <w:rFonts w:asciiTheme="majorBidi" w:hAnsiTheme="majorBidi" w:cstheme="majorBidi"/>
        </w:rPr>
        <w:t xml:space="preserve">when we examined </w:t>
      </w:r>
      <w:r w:rsidR="000B6081">
        <w:rPr>
          <w:rFonts w:asciiTheme="majorBidi" w:hAnsiTheme="majorBidi" w:cstheme="majorBidi"/>
        </w:rPr>
        <w:t>deeply rooted linguistic</w:t>
      </w:r>
      <w:r w:rsidR="000B6081" w:rsidRPr="0037373C">
        <w:rPr>
          <w:rFonts w:asciiTheme="majorBidi" w:hAnsiTheme="majorBidi" w:cstheme="majorBidi"/>
        </w:rPr>
        <w:t xml:space="preserve"> intuitions </w:t>
      </w:r>
      <w:r w:rsidR="000B6081">
        <w:rPr>
          <w:rFonts w:asciiTheme="majorBidi" w:hAnsiTheme="majorBidi" w:cstheme="majorBidi"/>
        </w:rPr>
        <w:t xml:space="preserve">of </w:t>
      </w:r>
      <w:r w:rsidR="00FA0CD0">
        <w:rPr>
          <w:rFonts w:asciiTheme="majorBidi" w:hAnsiTheme="majorBidi" w:cstheme="majorBidi"/>
        </w:rPr>
        <w:t>certain core</w:t>
      </w:r>
      <w:r w:rsidR="00B41818">
        <w:rPr>
          <w:rFonts w:asciiTheme="majorBidi" w:hAnsiTheme="majorBidi" w:cstheme="majorBidi"/>
        </w:rPr>
        <w:t xml:space="preserve"> </w:t>
      </w:r>
      <w:r w:rsidR="00E34EA4">
        <w:rPr>
          <w:rFonts w:asciiTheme="majorBidi" w:hAnsiTheme="majorBidi" w:cstheme="majorBidi"/>
        </w:rPr>
        <w:t>examples</w:t>
      </w:r>
      <w:r w:rsidR="00B41818">
        <w:rPr>
          <w:rFonts w:asciiTheme="majorBidi" w:hAnsiTheme="majorBidi" w:cstheme="majorBidi"/>
        </w:rPr>
        <w:t xml:space="preserve">, </w:t>
      </w:r>
      <w:r w:rsidRPr="0037373C">
        <w:rPr>
          <w:rFonts w:asciiTheme="majorBidi" w:hAnsiTheme="majorBidi" w:cstheme="majorBidi"/>
        </w:rPr>
        <w:t xml:space="preserve">and </w:t>
      </w:r>
      <w:r w:rsidR="00EA38A0">
        <w:rPr>
          <w:rFonts w:asciiTheme="majorBidi" w:hAnsiTheme="majorBidi" w:cstheme="majorBidi"/>
        </w:rPr>
        <w:t>tested</w:t>
      </w:r>
      <w:r w:rsidR="00E34EA4">
        <w:rPr>
          <w:rFonts w:asciiTheme="majorBidi" w:hAnsiTheme="majorBidi" w:cstheme="majorBidi"/>
        </w:rPr>
        <w:t xml:space="preserve"> </w:t>
      </w:r>
      <w:r w:rsidR="000B6081">
        <w:rPr>
          <w:rFonts w:asciiTheme="majorBidi" w:hAnsiTheme="majorBidi" w:cstheme="majorBidi"/>
        </w:rPr>
        <w:t xml:space="preserve">these intuitions in large </w:t>
      </w:r>
      <w:r w:rsidRPr="0037373C">
        <w:rPr>
          <w:rFonts w:asciiTheme="majorBidi" w:hAnsiTheme="majorBidi" w:cstheme="majorBidi"/>
        </w:rPr>
        <w:t>data</w:t>
      </w:r>
      <w:r w:rsidR="000B6081">
        <w:rPr>
          <w:rFonts w:asciiTheme="majorBidi" w:hAnsiTheme="majorBidi" w:cstheme="majorBidi"/>
        </w:rPr>
        <w:t>bases</w:t>
      </w:r>
      <w:r w:rsidRPr="0037373C">
        <w:rPr>
          <w:rFonts w:asciiTheme="majorBidi" w:hAnsiTheme="majorBidi" w:cstheme="majorBidi"/>
        </w:rPr>
        <w:t xml:space="preserve"> </w:t>
      </w:r>
      <w:r w:rsidR="00EA38A0">
        <w:rPr>
          <w:rFonts w:asciiTheme="majorBidi" w:hAnsiTheme="majorBidi" w:cstheme="majorBidi"/>
        </w:rPr>
        <w:t>of</w:t>
      </w:r>
      <w:r w:rsidR="00EA38A0" w:rsidRPr="0037373C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>linguistic usage</w:t>
      </w:r>
      <w:r w:rsidR="00E34EA4">
        <w:rPr>
          <w:rFonts w:asciiTheme="majorBidi" w:hAnsiTheme="majorBidi" w:cstheme="majorBidi"/>
        </w:rPr>
        <w:t xml:space="preserve">, </w:t>
      </w:r>
      <w:r w:rsidR="00A13D6F">
        <w:rPr>
          <w:rFonts w:asciiTheme="majorBidi" w:hAnsiTheme="majorBidi" w:cstheme="majorBidi"/>
        </w:rPr>
        <w:t>an</w:t>
      </w:r>
      <w:r w:rsidR="00E34EA4">
        <w:rPr>
          <w:rFonts w:asciiTheme="majorBidi" w:hAnsiTheme="majorBidi" w:cstheme="majorBidi"/>
        </w:rPr>
        <w:t xml:space="preserve"> </w:t>
      </w:r>
      <w:r w:rsidR="006C2157" w:rsidRPr="0037373C">
        <w:rPr>
          <w:rFonts w:asciiTheme="majorBidi" w:hAnsiTheme="majorBidi" w:cstheme="majorBidi"/>
        </w:rPr>
        <w:t>interesting</w:t>
      </w:r>
      <w:r w:rsidR="00285C9F" w:rsidRPr="0037373C">
        <w:rPr>
          <w:rFonts w:asciiTheme="majorBidi" w:hAnsiTheme="majorBidi" w:cstheme="majorBidi"/>
        </w:rPr>
        <w:t xml:space="preserve"> distinction</w:t>
      </w:r>
      <w:r w:rsidRPr="0037373C">
        <w:rPr>
          <w:rFonts w:asciiTheme="majorBidi" w:hAnsiTheme="majorBidi" w:cstheme="majorBidi"/>
        </w:rPr>
        <w:t xml:space="preserve"> between </w:t>
      </w:r>
      <w:r w:rsidR="0045764D">
        <w:rPr>
          <w:rFonts w:asciiTheme="majorBidi" w:hAnsiTheme="majorBidi" w:cstheme="majorBidi"/>
        </w:rPr>
        <w:t>‘</w:t>
      </w:r>
      <w:r w:rsidRPr="0037373C">
        <w:rPr>
          <w:rFonts w:asciiTheme="majorBidi" w:hAnsiTheme="majorBidi" w:cstheme="majorBidi"/>
        </w:rPr>
        <w:t>diversity</w:t>
      </w:r>
      <w:r w:rsidR="0045764D">
        <w:rPr>
          <w:rFonts w:asciiTheme="majorBidi" w:hAnsiTheme="majorBidi" w:cstheme="majorBidi"/>
        </w:rPr>
        <w:t>’</w:t>
      </w:r>
      <w:r w:rsidRPr="0037373C">
        <w:rPr>
          <w:rFonts w:asciiTheme="majorBidi" w:hAnsiTheme="majorBidi" w:cstheme="majorBidi"/>
        </w:rPr>
        <w:t xml:space="preserve"> and </w:t>
      </w:r>
      <w:r w:rsidR="0045764D">
        <w:rPr>
          <w:rFonts w:asciiTheme="majorBidi" w:hAnsiTheme="majorBidi" w:cstheme="majorBidi"/>
        </w:rPr>
        <w:t>‘</w:t>
      </w:r>
      <w:r w:rsidRPr="0037373C">
        <w:rPr>
          <w:rFonts w:asciiTheme="majorBidi" w:hAnsiTheme="majorBidi" w:cstheme="majorBidi"/>
        </w:rPr>
        <w:t>heterogeneity</w:t>
      </w:r>
      <w:r w:rsidR="0045764D">
        <w:rPr>
          <w:rFonts w:asciiTheme="majorBidi" w:hAnsiTheme="majorBidi" w:cstheme="majorBidi"/>
        </w:rPr>
        <w:t>’</w:t>
      </w:r>
      <w:r w:rsidRPr="0037373C">
        <w:rPr>
          <w:rFonts w:asciiTheme="majorBidi" w:hAnsiTheme="majorBidi" w:cstheme="majorBidi"/>
        </w:rPr>
        <w:t xml:space="preserve"> </w:t>
      </w:r>
      <w:r w:rsidR="00A13D6F">
        <w:rPr>
          <w:rFonts w:asciiTheme="majorBidi" w:hAnsiTheme="majorBidi" w:cstheme="majorBidi"/>
        </w:rPr>
        <w:t xml:space="preserve">was revealed, </w:t>
      </w:r>
      <w:r w:rsidRPr="0037373C">
        <w:rPr>
          <w:rFonts w:asciiTheme="majorBidi" w:hAnsiTheme="majorBidi" w:cstheme="majorBidi"/>
        </w:rPr>
        <w:t>with relevance for understanding and improving civil society and its institutions.</w:t>
      </w:r>
      <w:r w:rsidR="00285C9F" w:rsidRPr="0037373C">
        <w:rPr>
          <w:rFonts w:asciiTheme="majorBidi" w:hAnsiTheme="majorBidi" w:cstheme="majorBidi"/>
        </w:rPr>
        <w:t xml:space="preserve"> </w:t>
      </w:r>
    </w:p>
    <w:p w14:paraId="2BEA8166" w14:textId="77777777" w:rsidR="008949BC" w:rsidRDefault="008949BC" w:rsidP="00B41818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</w:rPr>
      </w:pPr>
    </w:p>
    <w:p w14:paraId="461326C4" w14:textId="437FBE98" w:rsidR="0037373C" w:rsidRDefault="001A6632" w:rsidP="008949BC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 w:rsidRPr="008949BC">
        <w:rPr>
          <w:rFonts w:asciiTheme="majorBidi" w:hAnsiTheme="majorBidi" w:cstheme="majorBidi"/>
          <w:b/>
          <w:bCs/>
        </w:rPr>
        <w:t>3</w:t>
      </w:r>
      <w:r w:rsidR="00283EF8" w:rsidRPr="008949BC">
        <w:rPr>
          <w:rFonts w:asciiTheme="majorBidi" w:hAnsiTheme="majorBidi" w:cstheme="majorBidi"/>
          <w:b/>
          <w:bCs/>
        </w:rPr>
        <w:t xml:space="preserve">. </w:t>
      </w:r>
      <w:r w:rsidR="009601C6" w:rsidRPr="008949BC">
        <w:rPr>
          <w:rFonts w:asciiTheme="majorBidi" w:hAnsiTheme="majorBidi" w:cstheme="majorBidi"/>
          <w:b/>
          <w:bCs/>
        </w:rPr>
        <w:t xml:space="preserve">A </w:t>
      </w:r>
      <w:r w:rsidR="00EA437B" w:rsidRPr="008949BC">
        <w:rPr>
          <w:rFonts w:asciiTheme="majorBidi" w:hAnsiTheme="majorBidi" w:cstheme="majorBidi"/>
          <w:b/>
          <w:bCs/>
        </w:rPr>
        <w:t>C</w:t>
      </w:r>
      <w:r w:rsidR="00D03EA3" w:rsidRPr="008949BC">
        <w:rPr>
          <w:rFonts w:asciiTheme="majorBidi" w:hAnsiTheme="majorBidi" w:cstheme="majorBidi"/>
          <w:b/>
          <w:bCs/>
        </w:rPr>
        <w:t xml:space="preserve">onceptual </w:t>
      </w:r>
      <w:r w:rsidR="00EA437B" w:rsidRPr="008949BC">
        <w:rPr>
          <w:rFonts w:asciiTheme="majorBidi" w:hAnsiTheme="majorBidi" w:cstheme="majorBidi"/>
          <w:b/>
          <w:bCs/>
        </w:rPr>
        <w:t>T</w:t>
      </w:r>
      <w:r w:rsidR="0097375C" w:rsidRPr="008949BC">
        <w:rPr>
          <w:rFonts w:asciiTheme="majorBidi" w:hAnsiTheme="majorBidi" w:cstheme="majorBidi"/>
          <w:b/>
          <w:bCs/>
        </w:rPr>
        <w:t>ension</w:t>
      </w:r>
      <w:r w:rsidR="005D3F1B" w:rsidRPr="008949BC">
        <w:rPr>
          <w:rFonts w:asciiTheme="majorBidi" w:hAnsiTheme="majorBidi" w:cstheme="majorBidi"/>
          <w:b/>
          <w:bCs/>
        </w:rPr>
        <w:t xml:space="preserve"> </w:t>
      </w:r>
      <w:r w:rsidR="00EA437B" w:rsidRPr="008949BC">
        <w:rPr>
          <w:rFonts w:asciiTheme="majorBidi" w:hAnsiTheme="majorBidi" w:cstheme="majorBidi"/>
          <w:b/>
          <w:bCs/>
        </w:rPr>
        <w:t>B</w:t>
      </w:r>
      <w:r w:rsidR="005D3F1B" w:rsidRPr="008949BC">
        <w:rPr>
          <w:rFonts w:asciiTheme="majorBidi" w:hAnsiTheme="majorBidi" w:cstheme="majorBidi"/>
          <w:b/>
          <w:bCs/>
        </w:rPr>
        <w:t xml:space="preserve">etween </w:t>
      </w:r>
      <w:r w:rsidR="00EA437B" w:rsidRPr="008949BC">
        <w:rPr>
          <w:rFonts w:asciiTheme="majorBidi" w:hAnsiTheme="majorBidi" w:cstheme="majorBidi"/>
          <w:b/>
          <w:bCs/>
        </w:rPr>
        <w:t>D</w:t>
      </w:r>
      <w:r w:rsidR="005208DD" w:rsidRPr="008949BC">
        <w:rPr>
          <w:rFonts w:asciiTheme="majorBidi" w:hAnsiTheme="majorBidi" w:cstheme="majorBidi"/>
          <w:b/>
          <w:bCs/>
        </w:rPr>
        <w:t>iversity</w:t>
      </w:r>
      <w:r w:rsidR="002416C9" w:rsidRPr="008949BC">
        <w:rPr>
          <w:rFonts w:asciiTheme="majorBidi" w:hAnsiTheme="majorBidi" w:cstheme="majorBidi"/>
          <w:b/>
          <w:bCs/>
        </w:rPr>
        <w:t xml:space="preserve"> and </w:t>
      </w:r>
      <w:r w:rsidR="00EA437B" w:rsidRPr="008949BC">
        <w:rPr>
          <w:rFonts w:asciiTheme="majorBidi" w:hAnsiTheme="majorBidi" w:cstheme="majorBidi"/>
          <w:b/>
          <w:bCs/>
        </w:rPr>
        <w:t>H</w:t>
      </w:r>
      <w:r w:rsidR="005208DD" w:rsidRPr="008949BC">
        <w:rPr>
          <w:rFonts w:asciiTheme="majorBidi" w:hAnsiTheme="majorBidi" w:cstheme="majorBidi"/>
          <w:b/>
          <w:bCs/>
        </w:rPr>
        <w:t>eterogeneity</w:t>
      </w:r>
    </w:p>
    <w:p w14:paraId="19705D3F" w14:textId="7CFFBEBD" w:rsidR="00B5252C" w:rsidRPr="0037373C" w:rsidRDefault="00EA38A0" w:rsidP="000C7112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Whereas </w:t>
      </w:r>
      <w:r w:rsidR="00983C9E">
        <w:rPr>
          <w:rFonts w:asciiTheme="majorBidi" w:hAnsiTheme="majorBidi" w:cstheme="majorBidi"/>
        </w:rPr>
        <w:t>scientific language</w:t>
      </w:r>
      <w:r w:rsidR="000C7112">
        <w:rPr>
          <w:rFonts w:asciiTheme="majorBidi" w:hAnsiTheme="majorBidi" w:cstheme="majorBidi"/>
        </w:rPr>
        <w:t xml:space="preserve"> may seem </w:t>
      </w:r>
      <w:r w:rsidR="009601C6" w:rsidRPr="0037373C">
        <w:rPr>
          <w:rFonts w:asciiTheme="majorBidi" w:hAnsiTheme="majorBidi" w:cstheme="majorBidi"/>
        </w:rPr>
        <w:t>indecisive</w:t>
      </w:r>
      <w:r w:rsidR="003B14D1" w:rsidRPr="0037373C">
        <w:rPr>
          <w:rFonts w:asciiTheme="majorBidi" w:hAnsiTheme="majorBidi" w:cstheme="majorBidi"/>
        </w:rPr>
        <w:t xml:space="preserve"> </w:t>
      </w:r>
      <w:r w:rsidR="00983C9E">
        <w:rPr>
          <w:rFonts w:asciiTheme="majorBidi" w:hAnsiTheme="majorBidi" w:cstheme="majorBidi"/>
        </w:rPr>
        <w:t>or vague</w:t>
      </w:r>
      <w:r>
        <w:rPr>
          <w:rFonts w:asciiTheme="majorBidi" w:hAnsiTheme="majorBidi" w:cstheme="majorBidi"/>
        </w:rPr>
        <w:t>, artistic language can be precise and revealing</w:t>
      </w:r>
      <w:r w:rsidR="00AF27FF" w:rsidRPr="00983C9E">
        <w:rPr>
          <w:rFonts w:asciiTheme="majorBidi" w:hAnsiTheme="majorBidi" w:cstheme="majorBidi"/>
        </w:rPr>
        <w:t>.</w:t>
      </w:r>
      <w:r w:rsidR="00850D74" w:rsidRPr="0037373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For example, </w:t>
      </w:r>
      <w:r w:rsidR="00850D74" w:rsidRPr="0037373C">
        <w:rPr>
          <w:rFonts w:asciiTheme="majorBidi" w:hAnsiTheme="majorBidi" w:cstheme="majorBidi"/>
        </w:rPr>
        <w:t xml:space="preserve">Robert Frost’s </w:t>
      </w:r>
      <w:r w:rsidR="00850D74" w:rsidRPr="0037373C">
        <w:rPr>
          <w:rFonts w:asciiTheme="majorBidi" w:hAnsiTheme="majorBidi" w:cstheme="majorBidi"/>
          <w:i/>
        </w:rPr>
        <w:t>The Road Not Taken</w:t>
      </w:r>
      <w:r w:rsidR="00850D74" w:rsidRPr="0037373C">
        <w:rPr>
          <w:rFonts w:asciiTheme="majorBidi" w:hAnsiTheme="majorBidi" w:cstheme="majorBidi"/>
        </w:rPr>
        <w:t xml:space="preserve"> </w:t>
      </w:r>
      <w:r w:rsidR="00362FC7" w:rsidRPr="0037373C">
        <w:rPr>
          <w:rFonts w:asciiTheme="majorBidi" w:hAnsiTheme="majorBidi" w:cstheme="majorBidi"/>
        </w:rPr>
        <w:t>beautifully</w:t>
      </w:r>
      <w:r w:rsidR="00170478">
        <w:rPr>
          <w:rFonts w:asciiTheme="majorBidi" w:hAnsiTheme="majorBidi" w:cstheme="majorBidi"/>
        </w:rPr>
        <w:t xml:space="preserve"> highlights</w:t>
      </w:r>
      <w:r w:rsidR="000C7112">
        <w:rPr>
          <w:rFonts w:asciiTheme="majorBidi" w:hAnsiTheme="majorBidi" w:cstheme="majorBidi"/>
        </w:rPr>
        <w:t xml:space="preserve"> </w:t>
      </w:r>
      <w:r w:rsidR="007F791C" w:rsidRPr="0037373C">
        <w:rPr>
          <w:rFonts w:asciiTheme="majorBidi" w:hAnsiTheme="majorBidi" w:cstheme="majorBidi"/>
        </w:rPr>
        <w:t>diverg</w:t>
      </w:r>
      <w:r w:rsidR="00F92326">
        <w:rPr>
          <w:rFonts w:asciiTheme="majorBidi" w:hAnsiTheme="majorBidi" w:cstheme="majorBidi"/>
        </w:rPr>
        <w:t>ing</w:t>
      </w:r>
      <w:r w:rsidR="00170478">
        <w:rPr>
          <w:rFonts w:asciiTheme="majorBidi" w:hAnsiTheme="majorBidi" w:cstheme="majorBidi"/>
        </w:rPr>
        <w:t xml:space="preserve"> dimension</w:t>
      </w:r>
      <w:r>
        <w:rPr>
          <w:rFonts w:asciiTheme="majorBidi" w:hAnsiTheme="majorBidi" w:cstheme="majorBidi"/>
        </w:rPr>
        <w:t>s</w:t>
      </w:r>
      <w:r w:rsidR="00170478">
        <w:rPr>
          <w:rFonts w:asciiTheme="majorBidi" w:hAnsiTheme="majorBidi" w:cstheme="majorBidi"/>
        </w:rPr>
        <w:t xml:space="preserve"> of a difference</w:t>
      </w:r>
      <w:r>
        <w:rPr>
          <w:rFonts w:asciiTheme="majorBidi" w:hAnsiTheme="majorBidi" w:cstheme="majorBidi"/>
        </w:rPr>
        <w:t xml:space="preserve"> (i.e., ‘diversity’)</w:t>
      </w:r>
      <w:r w:rsidR="007E7B58" w:rsidRPr="0037373C">
        <w:rPr>
          <w:rFonts w:asciiTheme="majorBidi" w:hAnsiTheme="majorBidi" w:cstheme="majorBidi"/>
        </w:rPr>
        <w:t>, whereas the</w:t>
      </w:r>
      <w:r w:rsidR="00DF4953" w:rsidRPr="0037373C">
        <w:rPr>
          <w:rFonts w:asciiTheme="majorBidi" w:hAnsiTheme="majorBidi" w:cstheme="majorBidi"/>
        </w:rPr>
        <w:t xml:space="preserve"> </w:t>
      </w:r>
      <w:r w:rsidR="00622BB2" w:rsidRPr="0037373C">
        <w:rPr>
          <w:rFonts w:asciiTheme="majorBidi" w:hAnsiTheme="majorBidi" w:cstheme="majorBidi"/>
        </w:rPr>
        <w:t xml:space="preserve">etymology of </w:t>
      </w:r>
      <w:r w:rsidR="009F0CE1">
        <w:rPr>
          <w:rFonts w:asciiTheme="majorBidi" w:hAnsiTheme="majorBidi" w:cstheme="majorBidi"/>
        </w:rPr>
        <w:t>‘</w:t>
      </w:r>
      <w:r w:rsidR="00622BB2" w:rsidRPr="0037373C">
        <w:rPr>
          <w:rFonts w:asciiTheme="majorBidi" w:hAnsiTheme="majorBidi" w:cstheme="majorBidi"/>
        </w:rPr>
        <w:t>heterog</w:t>
      </w:r>
      <w:r w:rsidR="00DF4953" w:rsidRPr="0037373C">
        <w:rPr>
          <w:rFonts w:asciiTheme="majorBidi" w:hAnsiTheme="majorBidi" w:cstheme="majorBidi"/>
        </w:rPr>
        <w:t>eneous</w:t>
      </w:r>
      <w:r w:rsidR="009F0CE1">
        <w:rPr>
          <w:rFonts w:asciiTheme="majorBidi" w:hAnsiTheme="majorBidi" w:cstheme="majorBidi"/>
        </w:rPr>
        <w:t>’</w:t>
      </w:r>
      <w:r w:rsidR="00DF4953" w:rsidRPr="0037373C">
        <w:rPr>
          <w:rFonts w:asciiTheme="majorBidi" w:hAnsiTheme="majorBidi" w:cstheme="majorBidi"/>
        </w:rPr>
        <w:t xml:space="preserve"> implies something quit</w:t>
      </w:r>
      <w:r w:rsidR="009601C6" w:rsidRPr="0037373C">
        <w:rPr>
          <w:rFonts w:asciiTheme="majorBidi" w:hAnsiTheme="majorBidi" w:cstheme="majorBidi"/>
        </w:rPr>
        <w:t>e</w:t>
      </w:r>
      <w:r w:rsidR="00DF4953" w:rsidRPr="0037373C">
        <w:rPr>
          <w:rFonts w:asciiTheme="majorBidi" w:hAnsiTheme="majorBidi" w:cstheme="majorBidi"/>
        </w:rPr>
        <w:t xml:space="preserve"> the opposite: an integration of</w:t>
      </w:r>
      <w:r w:rsidR="00622BB2" w:rsidRPr="0037373C">
        <w:rPr>
          <w:rFonts w:asciiTheme="majorBidi" w:hAnsiTheme="majorBidi" w:cstheme="majorBidi"/>
        </w:rPr>
        <w:t xml:space="preserve"> multiple </w:t>
      </w:r>
      <w:r w:rsidR="00DF4953" w:rsidRPr="0037373C">
        <w:rPr>
          <w:rFonts w:asciiTheme="majorBidi" w:hAnsiTheme="majorBidi" w:cstheme="majorBidi"/>
        </w:rPr>
        <w:t>other (</w:t>
      </w:r>
      <w:r w:rsidR="007E7B58" w:rsidRPr="0037373C">
        <w:rPr>
          <w:rFonts w:asciiTheme="majorBidi" w:hAnsiTheme="majorBidi" w:cstheme="majorBidi"/>
        </w:rPr>
        <w:t xml:space="preserve">Gr.: </w:t>
      </w:r>
      <w:r w:rsidR="00DF4953" w:rsidRPr="009F0CE1">
        <w:rPr>
          <w:rFonts w:asciiTheme="majorBidi" w:hAnsiTheme="majorBidi" w:cstheme="majorBidi"/>
          <w:i/>
        </w:rPr>
        <w:t>hetero</w:t>
      </w:r>
      <w:r w:rsidR="00622BB2" w:rsidRPr="0037373C">
        <w:rPr>
          <w:rFonts w:asciiTheme="majorBidi" w:hAnsiTheme="majorBidi" w:cstheme="majorBidi"/>
        </w:rPr>
        <w:t>) kinds (</w:t>
      </w:r>
      <w:r w:rsidR="007E7B58" w:rsidRPr="0037373C">
        <w:rPr>
          <w:rFonts w:asciiTheme="majorBidi" w:hAnsiTheme="majorBidi" w:cstheme="majorBidi"/>
        </w:rPr>
        <w:t xml:space="preserve">Gr. </w:t>
      </w:r>
      <w:r w:rsidR="00622BB2" w:rsidRPr="009F0CE1">
        <w:rPr>
          <w:rFonts w:asciiTheme="majorBidi" w:hAnsiTheme="majorBidi" w:cstheme="majorBidi"/>
          <w:i/>
        </w:rPr>
        <w:t>genus</w:t>
      </w:r>
      <w:r w:rsidR="00622BB2" w:rsidRPr="0037373C">
        <w:rPr>
          <w:rFonts w:asciiTheme="majorBidi" w:hAnsiTheme="majorBidi" w:cstheme="majorBidi"/>
        </w:rPr>
        <w:t>)</w:t>
      </w:r>
      <w:r w:rsidR="00386EAD" w:rsidRPr="0037373C">
        <w:rPr>
          <w:rFonts w:asciiTheme="majorBidi" w:hAnsiTheme="majorBidi" w:cstheme="majorBidi"/>
        </w:rPr>
        <w:t xml:space="preserve"> within a single whole</w:t>
      </w:r>
      <w:r w:rsidR="00622BB2" w:rsidRPr="0037373C">
        <w:rPr>
          <w:rFonts w:asciiTheme="majorBidi" w:hAnsiTheme="majorBidi" w:cstheme="majorBidi"/>
        </w:rPr>
        <w:t xml:space="preserve">. </w:t>
      </w:r>
    </w:p>
    <w:p w14:paraId="7129AF18" w14:textId="675C9033" w:rsidR="000F5976" w:rsidRPr="0037373C" w:rsidRDefault="00B5252C" w:rsidP="009F0CE1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W</w:t>
      </w:r>
      <w:r w:rsidR="000F5976" w:rsidRPr="0037373C">
        <w:rPr>
          <w:rFonts w:asciiTheme="majorBidi" w:hAnsiTheme="majorBidi" w:cstheme="majorBidi"/>
        </w:rPr>
        <w:t xml:space="preserve">e </w:t>
      </w:r>
      <w:r w:rsidR="009F0CE1">
        <w:rPr>
          <w:rFonts w:asciiTheme="majorBidi" w:hAnsiTheme="majorBidi" w:cstheme="majorBidi"/>
        </w:rPr>
        <w:t>argue</w:t>
      </w:r>
      <w:r w:rsidR="00086458" w:rsidRPr="0037373C">
        <w:rPr>
          <w:rFonts w:asciiTheme="majorBidi" w:hAnsiTheme="majorBidi" w:cstheme="majorBidi"/>
        </w:rPr>
        <w:t xml:space="preserve"> </w:t>
      </w:r>
      <w:r w:rsidR="000F5976" w:rsidRPr="0037373C">
        <w:rPr>
          <w:rFonts w:asciiTheme="majorBidi" w:hAnsiTheme="majorBidi" w:cstheme="majorBidi"/>
        </w:rPr>
        <w:t xml:space="preserve">that attributing heterogeneity to something (e.g., a cell, computer, </w:t>
      </w:r>
      <w:r w:rsidR="000F5976" w:rsidRPr="003D7EBC">
        <w:rPr>
          <w:rFonts w:asciiTheme="majorBidi" w:hAnsiTheme="majorBidi" w:cstheme="majorBidi"/>
          <w:iCs/>
        </w:rPr>
        <w:t>etc.)</w:t>
      </w:r>
      <w:r w:rsidR="000F5976" w:rsidRPr="0037373C">
        <w:rPr>
          <w:rFonts w:asciiTheme="majorBidi" w:hAnsiTheme="majorBidi" w:cstheme="majorBidi"/>
        </w:rPr>
        <w:t xml:space="preserve"> implies attributing</w:t>
      </w:r>
      <w:r w:rsidR="00DF4953" w:rsidRPr="0037373C">
        <w:rPr>
          <w:rFonts w:asciiTheme="majorBidi" w:hAnsiTheme="majorBidi" w:cstheme="majorBidi"/>
        </w:rPr>
        <w:t xml:space="preserve"> an </w:t>
      </w:r>
      <w:r w:rsidR="00DF4953" w:rsidRPr="0037373C">
        <w:rPr>
          <w:rFonts w:asciiTheme="majorBidi" w:hAnsiTheme="majorBidi" w:cstheme="majorBidi"/>
          <w:i/>
        </w:rPr>
        <w:t>integration</w:t>
      </w:r>
      <w:r w:rsidR="00DF4953" w:rsidRPr="0037373C">
        <w:rPr>
          <w:rFonts w:asciiTheme="majorBidi" w:hAnsiTheme="majorBidi" w:cstheme="majorBidi"/>
        </w:rPr>
        <w:t xml:space="preserve"> of</w:t>
      </w:r>
      <w:r w:rsidR="000F5976" w:rsidRPr="0037373C">
        <w:rPr>
          <w:rFonts w:asciiTheme="majorBidi" w:hAnsiTheme="majorBidi" w:cstheme="majorBidi"/>
        </w:rPr>
        <w:t> </w:t>
      </w:r>
      <w:r w:rsidR="007D26D9" w:rsidRPr="0037373C">
        <w:rPr>
          <w:rFonts w:asciiTheme="majorBidi" w:hAnsiTheme="majorBidi" w:cstheme="majorBidi"/>
          <w:iCs/>
        </w:rPr>
        <w:t xml:space="preserve">mutual </w:t>
      </w:r>
      <w:r w:rsidR="000214E6" w:rsidRPr="0037373C">
        <w:rPr>
          <w:rFonts w:asciiTheme="majorBidi" w:hAnsiTheme="majorBidi" w:cstheme="majorBidi"/>
        </w:rPr>
        <w:t>interactions</w:t>
      </w:r>
      <w:r w:rsidR="000F5976" w:rsidRPr="0037373C">
        <w:rPr>
          <w:rFonts w:asciiTheme="majorBidi" w:hAnsiTheme="majorBidi" w:cstheme="majorBidi"/>
        </w:rPr>
        <w:t xml:space="preserve"> </w:t>
      </w:r>
      <w:r w:rsidR="00EA38A0">
        <w:rPr>
          <w:rFonts w:asciiTheme="majorBidi" w:hAnsiTheme="majorBidi" w:cstheme="majorBidi"/>
        </w:rPr>
        <w:t>among</w:t>
      </w:r>
      <w:r w:rsidR="00EA38A0" w:rsidRPr="0037373C">
        <w:rPr>
          <w:rFonts w:asciiTheme="majorBidi" w:hAnsiTheme="majorBidi" w:cstheme="majorBidi"/>
        </w:rPr>
        <w:t xml:space="preserve"> </w:t>
      </w:r>
      <w:r w:rsidR="00DF4953" w:rsidRPr="0037373C">
        <w:rPr>
          <w:rFonts w:asciiTheme="majorBidi" w:hAnsiTheme="majorBidi" w:cstheme="majorBidi"/>
        </w:rPr>
        <w:t xml:space="preserve">different </w:t>
      </w:r>
      <w:r w:rsidR="000214E6" w:rsidRPr="0037373C">
        <w:rPr>
          <w:rFonts w:asciiTheme="majorBidi" w:hAnsiTheme="majorBidi" w:cstheme="majorBidi"/>
        </w:rPr>
        <w:t>entities</w:t>
      </w:r>
      <w:r w:rsidR="000F5976" w:rsidRPr="0037373C">
        <w:rPr>
          <w:rFonts w:asciiTheme="majorBidi" w:hAnsiTheme="majorBidi" w:cstheme="majorBidi"/>
        </w:rPr>
        <w:t xml:space="preserve"> that </w:t>
      </w:r>
      <w:r w:rsidR="00DF4953" w:rsidRPr="0037373C">
        <w:rPr>
          <w:rFonts w:asciiTheme="majorBidi" w:hAnsiTheme="majorBidi" w:cstheme="majorBidi"/>
        </w:rPr>
        <w:t xml:space="preserve">all </w:t>
      </w:r>
      <w:r w:rsidR="000F5976" w:rsidRPr="0037373C">
        <w:rPr>
          <w:rFonts w:asciiTheme="majorBidi" w:hAnsiTheme="majorBidi" w:cstheme="majorBidi"/>
        </w:rPr>
        <w:t>belong to the same </w:t>
      </w:r>
      <w:r w:rsidR="000F5976" w:rsidRPr="0037373C">
        <w:rPr>
          <w:rFonts w:asciiTheme="majorBidi" w:hAnsiTheme="majorBidi" w:cstheme="majorBidi"/>
          <w:i/>
          <w:iCs/>
        </w:rPr>
        <w:t>collective</w:t>
      </w:r>
      <w:r w:rsidR="000F5976" w:rsidRPr="0037373C">
        <w:rPr>
          <w:rFonts w:asciiTheme="majorBidi" w:hAnsiTheme="majorBidi" w:cstheme="majorBidi"/>
        </w:rPr>
        <w:t xml:space="preserve">, </w:t>
      </w:r>
      <w:r w:rsidRPr="0037373C">
        <w:rPr>
          <w:rFonts w:asciiTheme="majorBidi" w:hAnsiTheme="majorBidi" w:cstheme="majorBidi"/>
        </w:rPr>
        <w:t xml:space="preserve">whereas </w:t>
      </w:r>
      <w:r w:rsidR="000F5976" w:rsidRPr="0037373C">
        <w:rPr>
          <w:rFonts w:asciiTheme="majorBidi" w:hAnsiTheme="majorBidi" w:cstheme="majorBidi"/>
        </w:rPr>
        <w:t xml:space="preserve">attributing diversity to </w:t>
      </w:r>
      <w:r w:rsidRPr="0037373C">
        <w:rPr>
          <w:rFonts w:asciiTheme="majorBidi" w:hAnsiTheme="majorBidi" w:cstheme="majorBidi"/>
        </w:rPr>
        <w:t xml:space="preserve">a collection of objects or entities entails neither interactions nor a common </w:t>
      </w:r>
      <w:r w:rsidR="005F538A" w:rsidRPr="009F0CE1">
        <w:rPr>
          <w:rFonts w:asciiTheme="majorBidi" w:hAnsiTheme="majorBidi" w:cstheme="majorBidi"/>
        </w:rPr>
        <w:t>collective</w:t>
      </w:r>
      <w:r w:rsidR="000214E6" w:rsidRPr="0037373C">
        <w:rPr>
          <w:rFonts w:asciiTheme="majorBidi" w:hAnsiTheme="majorBidi" w:cstheme="majorBidi"/>
        </w:rPr>
        <w:t>.</w:t>
      </w:r>
    </w:p>
    <w:p w14:paraId="50C8CAA6" w14:textId="7DB2A08A" w:rsidR="00712320" w:rsidRPr="0037373C" w:rsidRDefault="008318D1" w:rsidP="00F338E3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A</w:t>
      </w:r>
      <w:r w:rsidR="00EA38A0">
        <w:rPr>
          <w:rFonts w:asciiTheme="majorBidi" w:hAnsiTheme="majorBidi" w:cstheme="majorBidi"/>
        </w:rPr>
        <w:t xml:space="preserve">n examination of </w:t>
      </w:r>
      <w:r w:rsidR="004F4B62" w:rsidRPr="0037373C">
        <w:rPr>
          <w:rFonts w:asciiTheme="majorBidi" w:hAnsiTheme="majorBidi" w:cstheme="majorBidi"/>
        </w:rPr>
        <w:t xml:space="preserve">English </w:t>
      </w:r>
      <w:r w:rsidRPr="0037373C">
        <w:rPr>
          <w:rFonts w:asciiTheme="majorBidi" w:hAnsiTheme="majorBidi" w:cstheme="majorBidi"/>
        </w:rPr>
        <w:t xml:space="preserve">idiomatic constructions reveals clear distinctions in usage of </w:t>
      </w:r>
      <w:r w:rsidR="005208DD" w:rsidRPr="0037373C">
        <w:rPr>
          <w:rFonts w:asciiTheme="majorBidi" w:hAnsiTheme="majorBidi" w:cstheme="majorBidi"/>
        </w:rPr>
        <w:t>diversity</w:t>
      </w:r>
      <w:r w:rsidR="00DF4953" w:rsidRPr="0037373C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 xml:space="preserve">and </w:t>
      </w:r>
      <w:r w:rsidR="005208DD" w:rsidRPr="0037373C">
        <w:rPr>
          <w:rFonts w:asciiTheme="majorBidi" w:hAnsiTheme="majorBidi" w:cstheme="majorBidi"/>
        </w:rPr>
        <w:t>heterogeneity</w:t>
      </w:r>
      <w:r w:rsidR="006C5EE3" w:rsidRPr="0037373C">
        <w:rPr>
          <w:rFonts w:asciiTheme="majorBidi" w:hAnsiTheme="majorBidi" w:cstheme="majorBidi"/>
        </w:rPr>
        <w:t xml:space="preserve">. </w:t>
      </w:r>
      <w:r w:rsidR="00EA38A0">
        <w:rPr>
          <w:rFonts w:asciiTheme="majorBidi" w:hAnsiTheme="majorBidi" w:cstheme="majorBidi"/>
        </w:rPr>
        <w:t>We</w:t>
      </w:r>
      <w:r w:rsidR="00EA38A0" w:rsidRPr="0037373C">
        <w:rPr>
          <w:rFonts w:asciiTheme="majorBidi" w:hAnsiTheme="majorBidi" w:cstheme="majorBidi"/>
        </w:rPr>
        <w:t xml:space="preserve"> </w:t>
      </w:r>
      <w:r w:rsidR="009A07A1" w:rsidRPr="0037373C">
        <w:rPr>
          <w:rFonts w:asciiTheme="majorBidi" w:hAnsiTheme="majorBidi" w:cstheme="majorBidi"/>
        </w:rPr>
        <w:t>would say that</w:t>
      </w:r>
      <w:r w:rsidR="00CB762D" w:rsidRPr="0037373C">
        <w:rPr>
          <w:rFonts w:asciiTheme="majorBidi" w:hAnsiTheme="majorBidi" w:cstheme="majorBidi"/>
        </w:rPr>
        <w:t xml:space="preserve"> the parts of a cell or a clock are heterogeneous, but not that they are diverse. In contrast, we recognize a diverse collection </w:t>
      </w:r>
      <w:r w:rsidR="00CB762D" w:rsidRPr="0037373C">
        <w:rPr>
          <w:rFonts w:asciiTheme="majorBidi" w:hAnsiTheme="majorBidi" w:cstheme="majorBidi"/>
        </w:rPr>
        <w:lastRenderedPageBreak/>
        <w:t>of wall decorations or tools</w:t>
      </w:r>
      <w:r w:rsidR="00AE048F" w:rsidRPr="0037373C">
        <w:rPr>
          <w:rFonts w:asciiTheme="majorBidi" w:hAnsiTheme="majorBidi" w:cstheme="majorBidi"/>
        </w:rPr>
        <w:t xml:space="preserve">. </w:t>
      </w:r>
      <w:r w:rsidR="00622BB2" w:rsidRPr="0037373C">
        <w:rPr>
          <w:rFonts w:asciiTheme="majorBidi" w:hAnsiTheme="majorBidi" w:cstheme="majorBidi"/>
        </w:rPr>
        <w:t>The</w:t>
      </w:r>
      <w:r w:rsidR="00CB762D" w:rsidRPr="0037373C">
        <w:rPr>
          <w:rFonts w:asciiTheme="majorBidi" w:hAnsiTheme="majorBidi" w:cstheme="majorBidi"/>
        </w:rPr>
        <w:t>re is an apparent</w:t>
      </w:r>
      <w:r w:rsidR="00622BB2" w:rsidRPr="0037373C">
        <w:rPr>
          <w:rFonts w:asciiTheme="majorBidi" w:hAnsiTheme="majorBidi" w:cstheme="majorBidi"/>
        </w:rPr>
        <w:t xml:space="preserve"> </w:t>
      </w:r>
      <w:r w:rsidR="006C5EE3" w:rsidRPr="0037373C">
        <w:rPr>
          <w:rFonts w:asciiTheme="majorBidi" w:hAnsiTheme="majorBidi" w:cstheme="majorBidi"/>
        </w:rPr>
        <w:t xml:space="preserve">semantic </w:t>
      </w:r>
      <w:r w:rsidR="00CB762D" w:rsidRPr="0037373C">
        <w:rPr>
          <w:rFonts w:asciiTheme="majorBidi" w:hAnsiTheme="majorBidi" w:cstheme="majorBidi"/>
        </w:rPr>
        <w:t xml:space="preserve">distinction here: </w:t>
      </w:r>
      <w:r w:rsidR="00622BB2" w:rsidRPr="0037373C">
        <w:rPr>
          <w:rFonts w:asciiTheme="majorBidi" w:hAnsiTheme="majorBidi" w:cstheme="majorBidi"/>
        </w:rPr>
        <w:t xml:space="preserve">cells and </w:t>
      </w:r>
      <w:r w:rsidR="00683024" w:rsidRPr="0037373C">
        <w:rPr>
          <w:rFonts w:asciiTheme="majorBidi" w:hAnsiTheme="majorBidi" w:cstheme="majorBidi"/>
        </w:rPr>
        <w:t>clocks are collectives</w:t>
      </w:r>
      <w:r w:rsidR="00CB762D" w:rsidRPr="0037373C">
        <w:rPr>
          <w:rFonts w:asciiTheme="majorBidi" w:hAnsiTheme="majorBidi" w:cstheme="majorBidi"/>
        </w:rPr>
        <w:t xml:space="preserve"> whose functioning entails the integration of a number of interacting parts, whereas walls or garages function independently of the collection of items hanging on them.</w:t>
      </w:r>
      <w:r w:rsidR="00683024" w:rsidRPr="0037373C">
        <w:rPr>
          <w:rFonts w:asciiTheme="majorBidi" w:hAnsiTheme="majorBidi" w:cstheme="majorBidi"/>
        </w:rPr>
        <w:t xml:space="preserve"> </w:t>
      </w:r>
      <w:r w:rsidR="000C3423" w:rsidRPr="0037373C">
        <w:rPr>
          <w:rFonts w:asciiTheme="majorBidi" w:hAnsiTheme="majorBidi" w:cstheme="majorBidi"/>
        </w:rPr>
        <w:t xml:space="preserve"> In other aspects of common usage, however, </w:t>
      </w:r>
      <w:r w:rsidR="001C6231" w:rsidRPr="0037373C">
        <w:rPr>
          <w:rFonts w:asciiTheme="majorBidi" w:hAnsiTheme="majorBidi" w:cstheme="majorBidi"/>
        </w:rPr>
        <w:t>m</w:t>
      </w:r>
      <w:r w:rsidR="00AE048F" w:rsidRPr="0037373C">
        <w:rPr>
          <w:rFonts w:asciiTheme="majorBidi" w:hAnsiTheme="majorBidi" w:cstheme="majorBidi"/>
        </w:rPr>
        <w:t>any objects</w:t>
      </w:r>
      <w:r w:rsidR="009A07A1" w:rsidRPr="0037373C">
        <w:rPr>
          <w:rFonts w:asciiTheme="majorBidi" w:hAnsiTheme="majorBidi" w:cstheme="majorBidi"/>
        </w:rPr>
        <w:t xml:space="preserve"> </w:t>
      </w:r>
      <w:r w:rsidR="001C6231" w:rsidRPr="0037373C">
        <w:rPr>
          <w:rFonts w:asciiTheme="majorBidi" w:hAnsiTheme="majorBidi" w:cstheme="majorBidi"/>
        </w:rPr>
        <w:t>in daily speech</w:t>
      </w:r>
      <w:r w:rsidR="000C3423" w:rsidRPr="0037373C">
        <w:rPr>
          <w:rFonts w:asciiTheme="majorBidi" w:hAnsiTheme="majorBidi" w:cstheme="majorBidi"/>
        </w:rPr>
        <w:t>, including communities</w:t>
      </w:r>
      <w:r w:rsidR="00850782">
        <w:rPr>
          <w:rFonts w:asciiTheme="majorBidi" w:hAnsiTheme="majorBidi" w:cstheme="majorBidi"/>
        </w:rPr>
        <w:t>,</w:t>
      </w:r>
      <w:r w:rsidR="000C3423" w:rsidRPr="0037373C">
        <w:rPr>
          <w:rFonts w:asciiTheme="majorBidi" w:hAnsiTheme="majorBidi" w:cstheme="majorBidi"/>
        </w:rPr>
        <w:t xml:space="preserve"> populations, or universities, </w:t>
      </w:r>
      <w:r w:rsidR="003D6471" w:rsidRPr="0037373C">
        <w:rPr>
          <w:rFonts w:asciiTheme="majorBidi" w:hAnsiTheme="majorBidi" w:cstheme="majorBidi"/>
        </w:rPr>
        <w:t>are called</w:t>
      </w:r>
      <w:r w:rsidR="00712320" w:rsidRPr="0037373C">
        <w:rPr>
          <w:rFonts w:asciiTheme="majorBidi" w:hAnsiTheme="majorBidi" w:cstheme="majorBidi"/>
        </w:rPr>
        <w:t xml:space="preserve"> diverse</w:t>
      </w:r>
      <w:r w:rsidR="000C3423" w:rsidRPr="0037373C">
        <w:rPr>
          <w:rFonts w:asciiTheme="majorBidi" w:hAnsiTheme="majorBidi" w:cstheme="majorBidi"/>
        </w:rPr>
        <w:t xml:space="preserve"> or </w:t>
      </w:r>
      <w:r w:rsidR="00712320" w:rsidRPr="0037373C">
        <w:rPr>
          <w:rFonts w:asciiTheme="majorBidi" w:hAnsiTheme="majorBidi" w:cstheme="majorBidi"/>
        </w:rPr>
        <w:t>heterogeneous</w:t>
      </w:r>
      <w:r w:rsidR="009A07A1" w:rsidRPr="0037373C">
        <w:rPr>
          <w:rFonts w:asciiTheme="majorBidi" w:hAnsiTheme="majorBidi" w:cstheme="majorBidi"/>
        </w:rPr>
        <w:t xml:space="preserve"> </w:t>
      </w:r>
      <w:r w:rsidR="000C3423" w:rsidRPr="0037373C">
        <w:rPr>
          <w:rFonts w:asciiTheme="majorBidi" w:hAnsiTheme="majorBidi" w:cstheme="majorBidi"/>
        </w:rPr>
        <w:t>interchangeably</w:t>
      </w:r>
      <w:r w:rsidR="009E39F7" w:rsidRPr="0037373C">
        <w:rPr>
          <w:rFonts w:asciiTheme="majorBidi" w:hAnsiTheme="majorBidi" w:cstheme="majorBidi"/>
        </w:rPr>
        <w:t>.</w:t>
      </w:r>
    </w:p>
    <w:p w14:paraId="60725A19" w14:textId="6BD130B4" w:rsidR="00BF3B38" w:rsidRPr="0037373C" w:rsidRDefault="00BF3B38" w:rsidP="00F338E3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F338E3">
        <w:rPr>
          <w:rFonts w:asciiTheme="majorBidi" w:hAnsiTheme="majorBidi" w:cstheme="majorBidi"/>
          <w:iCs/>
        </w:rPr>
        <w:t>The</w:t>
      </w:r>
      <w:r w:rsidRPr="00F338E3">
        <w:rPr>
          <w:rFonts w:asciiTheme="majorBidi" w:hAnsiTheme="majorBidi" w:cstheme="majorBidi"/>
          <w:i/>
          <w:iCs/>
        </w:rPr>
        <w:t xml:space="preserve"> Corpus of Contemporary American English</w:t>
      </w:r>
      <w:r w:rsidRPr="00F338E3">
        <w:rPr>
          <w:rFonts w:asciiTheme="majorBidi" w:hAnsiTheme="majorBidi" w:cstheme="majorBidi"/>
        </w:rPr>
        <w:t xml:space="preserve"> (henceforth: COCA; Davies 2008) </w:t>
      </w:r>
      <w:r w:rsidR="00642884" w:rsidRPr="00F338E3">
        <w:rPr>
          <w:rFonts w:asciiTheme="majorBidi" w:hAnsiTheme="majorBidi" w:cstheme="majorBidi"/>
        </w:rPr>
        <w:t xml:space="preserve">provides a resource </w:t>
      </w:r>
      <w:r w:rsidR="00EA38A0">
        <w:rPr>
          <w:rFonts w:asciiTheme="majorBidi" w:hAnsiTheme="majorBidi" w:cstheme="majorBidi"/>
        </w:rPr>
        <w:t>with which to</w:t>
      </w:r>
      <w:r w:rsidR="00EA38A0" w:rsidRPr="00F338E3">
        <w:rPr>
          <w:rFonts w:asciiTheme="majorBidi" w:hAnsiTheme="majorBidi" w:cstheme="majorBidi"/>
        </w:rPr>
        <w:t xml:space="preserve"> </w:t>
      </w:r>
      <w:r w:rsidR="00642884" w:rsidRPr="00F338E3">
        <w:rPr>
          <w:rFonts w:asciiTheme="majorBidi" w:hAnsiTheme="majorBidi" w:cstheme="majorBidi"/>
        </w:rPr>
        <w:t xml:space="preserve">examine common usage of diversity and heterogeneity in more detail. COCA </w:t>
      </w:r>
      <w:r w:rsidRPr="00F338E3">
        <w:rPr>
          <w:rFonts w:asciiTheme="majorBidi" w:hAnsiTheme="majorBidi" w:cstheme="majorBidi"/>
        </w:rPr>
        <w:t xml:space="preserve">contains more than </w:t>
      </w:r>
      <w:r w:rsidR="00642884" w:rsidRPr="00F338E3">
        <w:rPr>
          <w:rFonts w:asciiTheme="majorBidi" w:hAnsiTheme="majorBidi" w:cstheme="majorBidi"/>
        </w:rPr>
        <w:t>520</w:t>
      </w:r>
      <w:r w:rsidRPr="00F338E3">
        <w:rPr>
          <w:rFonts w:asciiTheme="majorBidi" w:hAnsiTheme="majorBidi" w:cstheme="majorBidi"/>
        </w:rPr>
        <w:t xml:space="preserve"> million words of </w:t>
      </w:r>
      <w:r w:rsidR="00642884" w:rsidRPr="00F338E3">
        <w:rPr>
          <w:rFonts w:asciiTheme="majorBidi" w:hAnsiTheme="majorBidi" w:cstheme="majorBidi"/>
        </w:rPr>
        <w:t xml:space="preserve">texts, including scholarly writing, fiction and nonfiction, newspapers and spoken recordings, </w:t>
      </w:r>
      <w:r w:rsidRPr="00F338E3">
        <w:rPr>
          <w:rFonts w:asciiTheme="majorBidi" w:hAnsiTheme="majorBidi" w:cstheme="majorBidi"/>
        </w:rPr>
        <w:t xml:space="preserve">and </w:t>
      </w:r>
      <w:r w:rsidR="00642884" w:rsidRPr="00F338E3">
        <w:rPr>
          <w:rFonts w:asciiTheme="majorBidi" w:hAnsiTheme="majorBidi" w:cstheme="majorBidi"/>
        </w:rPr>
        <w:t xml:space="preserve">has tools </w:t>
      </w:r>
      <w:r w:rsidRPr="00F338E3">
        <w:rPr>
          <w:rFonts w:asciiTheme="majorBidi" w:hAnsiTheme="majorBidi" w:cstheme="majorBidi"/>
        </w:rPr>
        <w:t>to conduct complex searches for occurrences of words, phrases, parts of speech</w:t>
      </w:r>
      <w:r w:rsidR="00642884" w:rsidRPr="00F338E3">
        <w:rPr>
          <w:rFonts w:asciiTheme="majorBidi" w:hAnsiTheme="majorBidi" w:cstheme="majorBidi"/>
        </w:rPr>
        <w:t>,</w:t>
      </w:r>
      <w:r w:rsidRPr="00F338E3">
        <w:rPr>
          <w:rFonts w:asciiTheme="majorBidi" w:hAnsiTheme="majorBidi" w:cstheme="majorBidi"/>
        </w:rPr>
        <w:t xml:space="preserve"> other linguistic forms, </w:t>
      </w:r>
      <w:r w:rsidR="00642884" w:rsidRPr="00F338E3">
        <w:rPr>
          <w:rFonts w:asciiTheme="majorBidi" w:hAnsiTheme="majorBidi" w:cstheme="majorBidi"/>
        </w:rPr>
        <w:t xml:space="preserve">and </w:t>
      </w:r>
      <w:r w:rsidRPr="00F338E3">
        <w:rPr>
          <w:rFonts w:asciiTheme="majorBidi" w:hAnsiTheme="majorBidi" w:cstheme="majorBidi"/>
        </w:rPr>
        <w:t xml:space="preserve">any combination </w:t>
      </w:r>
      <w:r w:rsidR="007F1224" w:rsidRPr="00F338E3">
        <w:rPr>
          <w:rFonts w:asciiTheme="majorBidi" w:hAnsiTheme="majorBidi" w:cstheme="majorBidi"/>
        </w:rPr>
        <w:t>thereof</w:t>
      </w:r>
      <w:r w:rsidR="00EA38A0">
        <w:rPr>
          <w:rFonts w:asciiTheme="majorBidi" w:hAnsiTheme="majorBidi" w:cstheme="majorBidi"/>
        </w:rPr>
        <w:t>. Compilations of l</w:t>
      </w:r>
      <w:r w:rsidR="00642884" w:rsidRPr="00F338E3">
        <w:rPr>
          <w:rFonts w:asciiTheme="majorBidi" w:hAnsiTheme="majorBidi" w:cstheme="majorBidi"/>
        </w:rPr>
        <w:t>ists of</w:t>
      </w:r>
      <w:r w:rsidRPr="00F338E3">
        <w:rPr>
          <w:rFonts w:asciiTheme="majorBidi" w:hAnsiTheme="majorBidi" w:cstheme="majorBidi"/>
        </w:rPr>
        <w:t xml:space="preserve"> co-occurrences (</w:t>
      </w:r>
      <w:r w:rsidRPr="00F338E3">
        <w:rPr>
          <w:rFonts w:asciiTheme="majorBidi" w:hAnsiTheme="majorBidi" w:cstheme="majorBidi"/>
          <w:iCs/>
        </w:rPr>
        <w:t>i.e.,</w:t>
      </w:r>
      <w:r w:rsidRPr="00F338E3">
        <w:rPr>
          <w:rFonts w:asciiTheme="majorBidi" w:hAnsiTheme="majorBidi" w:cstheme="majorBidi"/>
          <w:i/>
        </w:rPr>
        <w:t xml:space="preserve"> </w:t>
      </w:r>
      <w:r w:rsidRPr="00F338E3">
        <w:rPr>
          <w:rFonts w:asciiTheme="majorBidi" w:hAnsiTheme="majorBidi" w:cstheme="majorBidi"/>
        </w:rPr>
        <w:t xml:space="preserve">all types of words [adjectives, verbs, nouns, </w:t>
      </w:r>
      <w:r w:rsidRPr="00F338E3">
        <w:rPr>
          <w:rFonts w:asciiTheme="majorBidi" w:hAnsiTheme="majorBidi" w:cstheme="majorBidi"/>
          <w:iCs/>
        </w:rPr>
        <w:t xml:space="preserve">etc.] </w:t>
      </w:r>
      <w:r w:rsidRPr="00F338E3">
        <w:rPr>
          <w:rFonts w:asciiTheme="majorBidi" w:hAnsiTheme="majorBidi" w:cstheme="majorBidi"/>
        </w:rPr>
        <w:t xml:space="preserve">or specific words that appear near a target word) </w:t>
      </w:r>
      <w:r w:rsidR="007F1224" w:rsidRPr="00F338E3">
        <w:rPr>
          <w:rFonts w:asciiTheme="majorBidi" w:hAnsiTheme="majorBidi" w:cstheme="majorBidi"/>
        </w:rPr>
        <w:t>that can</w:t>
      </w:r>
      <w:r w:rsidR="002818B5" w:rsidRPr="00F338E3">
        <w:rPr>
          <w:rFonts w:asciiTheme="majorBidi" w:hAnsiTheme="majorBidi" w:cstheme="majorBidi"/>
        </w:rPr>
        <w:t xml:space="preserve"> be used to infer intended meanings of predicates such as diverse or heterogeneous</w:t>
      </w:r>
      <w:r w:rsidRPr="00F338E3">
        <w:rPr>
          <w:rFonts w:asciiTheme="majorBidi" w:hAnsiTheme="majorBidi" w:cstheme="majorBidi"/>
        </w:rPr>
        <w:t xml:space="preserve">. </w:t>
      </w:r>
    </w:p>
    <w:p w14:paraId="1DF75F27" w14:textId="6D8A1C47" w:rsidR="00BF3B38" w:rsidRPr="00F338E3" w:rsidRDefault="00BF3B38" w:rsidP="00F338E3">
      <w:pPr>
        <w:spacing w:line="480" w:lineRule="auto"/>
        <w:ind w:firstLine="567"/>
        <w:contextualSpacing/>
        <w:rPr>
          <w:rFonts w:asciiTheme="majorBidi" w:hAnsiTheme="majorBidi" w:cstheme="majorBidi"/>
        </w:rPr>
      </w:pPr>
      <w:r w:rsidRPr="00F338E3">
        <w:rPr>
          <w:rFonts w:asciiTheme="majorBidi" w:hAnsiTheme="majorBidi" w:cstheme="majorBidi"/>
        </w:rPr>
        <w:t>Sabar (2016)</w:t>
      </w:r>
      <w:r w:rsidR="006A2BF6" w:rsidRPr="00F338E3">
        <w:rPr>
          <w:rFonts w:asciiTheme="majorBidi" w:hAnsiTheme="majorBidi" w:cstheme="majorBidi"/>
        </w:rPr>
        <w:t xml:space="preserve"> used COCA to infer motivations underlying </w:t>
      </w:r>
      <w:r w:rsidRPr="00F338E3">
        <w:rPr>
          <w:rFonts w:asciiTheme="majorBidi" w:hAnsiTheme="majorBidi" w:cstheme="majorBidi"/>
        </w:rPr>
        <w:t>regular co-occurrence</w:t>
      </w:r>
      <w:r w:rsidR="006A2BF6" w:rsidRPr="00F338E3">
        <w:rPr>
          <w:rFonts w:asciiTheme="majorBidi" w:hAnsiTheme="majorBidi" w:cstheme="majorBidi"/>
        </w:rPr>
        <w:t>s</w:t>
      </w:r>
      <w:r w:rsidRPr="00F338E3">
        <w:rPr>
          <w:rFonts w:asciiTheme="majorBidi" w:hAnsiTheme="majorBidi" w:cstheme="majorBidi"/>
        </w:rPr>
        <w:t xml:space="preserve"> of </w:t>
      </w:r>
      <w:r w:rsidR="006A2BF6" w:rsidRPr="00F338E3">
        <w:rPr>
          <w:rFonts w:asciiTheme="majorBidi" w:hAnsiTheme="majorBidi" w:cstheme="majorBidi"/>
        </w:rPr>
        <w:t xml:space="preserve">words. By identifying </w:t>
      </w:r>
      <w:r w:rsidRPr="00F338E3">
        <w:rPr>
          <w:rFonts w:asciiTheme="majorBidi" w:hAnsiTheme="majorBidi" w:cstheme="majorBidi"/>
        </w:rPr>
        <w:t xml:space="preserve">partial intersection </w:t>
      </w:r>
      <w:r w:rsidR="006A2BF6" w:rsidRPr="00F338E3">
        <w:rPr>
          <w:rFonts w:asciiTheme="majorBidi" w:hAnsiTheme="majorBidi" w:cstheme="majorBidi"/>
        </w:rPr>
        <w:t xml:space="preserve">of </w:t>
      </w:r>
      <w:r w:rsidRPr="00F338E3">
        <w:rPr>
          <w:rFonts w:asciiTheme="majorBidi" w:hAnsiTheme="majorBidi" w:cstheme="majorBidi"/>
        </w:rPr>
        <w:t xml:space="preserve">words that regularly co-occur </w:t>
      </w:r>
      <w:r w:rsidR="006A2BF6" w:rsidRPr="00F338E3">
        <w:rPr>
          <w:rFonts w:asciiTheme="majorBidi" w:hAnsiTheme="majorBidi" w:cstheme="majorBidi"/>
        </w:rPr>
        <w:t>more than expected by chance alone</w:t>
      </w:r>
      <w:r w:rsidR="0063204D">
        <w:rPr>
          <w:rFonts w:asciiTheme="majorBidi" w:hAnsiTheme="majorBidi" w:cstheme="majorBidi"/>
        </w:rPr>
        <w:t>,</w:t>
      </w:r>
      <w:r w:rsidR="006A2BF6" w:rsidRPr="00F338E3">
        <w:rPr>
          <w:rFonts w:asciiTheme="majorBidi" w:hAnsiTheme="majorBidi" w:cstheme="majorBidi"/>
        </w:rPr>
        <w:t xml:space="preserve"> Sabar identified </w:t>
      </w:r>
      <w:r w:rsidR="006A2BF6" w:rsidRPr="00F338E3">
        <w:rPr>
          <w:rFonts w:asciiTheme="majorBidi" w:hAnsiTheme="majorBidi" w:cstheme="majorBidi"/>
          <w:i/>
          <w:iCs/>
        </w:rPr>
        <w:t>communicative strategies</w:t>
      </w:r>
      <w:r w:rsidR="006A2BF6" w:rsidRPr="00F338E3">
        <w:rPr>
          <w:rFonts w:asciiTheme="majorBidi" w:hAnsiTheme="majorBidi" w:cstheme="majorBidi"/>
          <w:iCs/>
        </w:rPr>
        <w:t>: the</w:t>
      </w:r>
      <w:r w:rsidR="006A2BF6" w:rsidRPr="00F338E3">
        <w:rPr>
          <w:rFonts w:asciiTheme="majorBidi" w:hAnsiTheme="majorBidi" w:cstheme="majorBidi"/>
        </w:rPr>
        <w:t xml:space="preserve"> choices of specific linguistic forms that best contribute to their intended message </w:t>
      </w:r>
      <w:r w:rsidRPr="00F338E3">
        <w:rPr>
          <w:rFonts w:asciiTheme="majorBidi" w:hAnsiTheme="majorBidi" w:cstheme="majorBidi"/>
        </w:rPr>
        <w:t xml:space="preserve">(e.g., </w:t>
      </w:r>
      <w:r w:rsidR="006A2BF6" w:rsidRPr="00F338E3">
        <w:rPr>
          <w:rFonts w:asciiTheme="majorBidi" w:hAnsiTheme="majorBidi" w:cstheme="majorBidi"/>
        </w:rPr>
        <w:t>“</w:t>
      </w:r>
      <w:r w:rsidRPr="00F338E3">
        <w:rPr>
          <w:rFonts w:asciiTheme="majorBidi" w:hAnsiTheme="majorBidi" w:cstheme="majorBidi"/>
        </w:rPr>
        <w:t>look</w:t>
      </w:r>
      <w:r w:rsidR="006A2BF6" w:rsidRPr="00F338E3">
        <w:rPr>
          <w:rFonts w:asciiTheme="majorBidi" w:hAnsiTheme="majorBidi" w:cstheme="majorBidi"/>
        </w:rPr>
        <w:t>”</w:t>
      </w:r>
      <w:r w:rsidRPr="00F338E3">
        <w:rPr>
          <w:rFonts w:asciiTheme="majorBidi" w:hAnsiTheme="majorBidi" w:cstheme="majorBidi"/>
        </w:rPr>
        <w:t xml:space="preserve"> and </w:t>
      </w:r>
      <w:r w:rsidR="006A2BF6" w:rsidRPr="00F338E3">
        <w:rPr>
          <w:rFonts w:asciiTheme="majorBidi" w:hAnsiTheme="majorBidi" w:cstheme="majorBidi"/>
        </w:rPr>
        <w:t>“</w:t>
      </w:r>
      <w:r w:rsidRPr="00F338E3">
        <w:rPr>
          <w:rFonts w:asciiTheme="majorBidi" w:hAnsiTheme="majorBidi" w:cstheme="majorBidi"/>
        </w:rPr>
        <w:t>carefully</w:t>
      </w:r>
      <w:r w:rsidR="006A2BF6" w:rsidRPr="00F338E3">
        <w:rPr>
          <w:rFonts w:asciiTheme="majorBidi" w:hAnsiTheme="majorBidi" w:cstheme="majorBidi"/>
        </w:rPr>
        <w:t>”</w:t>
      </w:r>
      <w:r w:rsidRPr="00F338E3">
        <w:rPr>
          <w:rFonts w:asciiTheme="majorBidi" w:hAnsiTheme="majorBidi" w:cstheme="majorBidi"/>
        </w:rPr>
        <w:t xml:space="preserve"> form </w:t>
      </w:r>
      <w:r w:rsidR="006A2BF6" w:rsidRPr="00F338E3">
        <w:rPr>
          <w:rFonts w:asciiTheme="majorBidi" w:hAnsiTheme="majorBidi" w:cstheme="majorBidi"/>
        </w:rPr>
        <w:t xml:space="preserve">the </w:t>
      </w:r>
      <w:r w:rsidRPr="00F338E3">
        <w:rPr>
          <w:rFonts w:asciiTheme="majorBidi" w:hAnsiTheme="majorBidi" w:cstheme="majorBidi"/>
        </w:rPr>
        <w:t xml:space="preserve">phrase </w:t>
      </w:r>
      <w:r w:rsidR="006A2BF6" w:rsidRPr="00F338E3">
        <w:rPr>
          <w:rFonts w:asciiTheme="majorBidi" w:hAnsiTheme="majorBidi" w:cstheme="majorBidi"/>
        </w:rPr>
        <w:t xml:space="preserve">“look carefully” </w:t>
      </w:r>
      <w:r w:rsidRPr="00F338E3">
        <w:rPr>
          <w:rFonts w:asciiTheme="majorBidi" w:hAnsiTheme="majorBidi" w:cstheme="majorBidi"/>
        </w:rPr>
        <w:t xml:space="preserve">that calls for visual attention). Thus, the generality of a communicative strategy that is evident in a particular example is established via a quantitative prediction </w:t>
      </w:r>
      <w:r w:rsidR="006A2BF6" w:rsidRPr="00F338E3">
        <w:rPr>
          <w:rFonts w:asciiTheme="majorBidi" w:hAnsiTheme="majorBidi" w:cstheme="majorBidi"/>
        </w:rPr>
        <w:t>of</w:t>
      </w:r>
      <w:r w:rsidR="001114D6">
        <w:rPr>
          <w:rFonts w:asciiTheme="majorBidi" w:hAnsiTheme="majorBidi" w:cstheme="majorBidi"/>
        </w:rPr>
        <w:t xml:space="preserve"> a</w:t>
      </w:r>
      <w:r w:rsidR="006A2BF6" w:rsidRPr="00F338E3">
        <w:rPr>
          <w:rFonts w:asciiTheme="majorBidi" w:hAnsiTheme="majorBidi" w:cstheme="majorBidi"/>
        </w:rPr>
        <w:t xml:space="preserve"> non-random co-occurrence </w:t>
      </w:r>
      <w:r w:rsidRPr="00F338E3">
        <w:rPr>
          <w:rFonts w:asciiTheme="majorBidi" w:hAnsiTheme="majorBidi" w:cstheme="majorBidi"/>
        </w:rPr>
        <w:t>(</w:t>
      </w:r>
      <w:r w:rsidR="006A2BF6" w:rsidRPr="00F338E3">
        <w:rPr>
          <w:rFonts w:asciiTheme="majorBidi" w:hAnsiTheme="majorBidi" w:cstheme="majorBidi"/>
        </w:rPr>
        <w:t xml:space="preserve">“look” and “carefully” occur </w:t>
      </w:r>
      <w:r w:rsidR="006A2BF6" w:rsidRPr="00F338E3">
        <w:rPr>
          <w:rFonts w:asciiTheme="majorBidi" w:hAnsiTheme="majorBidi" w:cstheme="majorBidi"/>
        </w:rPr>
        <w:lastRenderedPageBreak/>
        <w:t>together and in sequence more frequently than expected by chance alone</w:t>
      </w:r>
      <w:r w:rsidR="00EA38A0">
        <w:rPr>
          <w:rFonts w:asciiTheme="majorBidi" w:hAnsiTheme="majorBidi" w:cstheme="majorBidi"/>
        </w:rPr>
        <w:t xml:space="preserve">, and </w:t>
      </w:r>
      <w:r w:rsidR="006A2BF6" w:rsidRPr="00F338E3">
        <w:rPr>
          <w:rFonts w:asciiTheme="majorBidi" w:hAnsiTheme="majorBidi" w:cstheme="majorBidi"/>
        </w:rPr>
        <w:t xml:space="preserve">Sabar (2016) </w:t>
      </w:r>
      <w:r w:rsidR="00644985">
        <w:rPr>
          <w:rFonts w:asciiTheme="majorBidi" w:hAnsiTheme="majorBidi" w:cstheme="majorBidi"/>
        </w:rPr>
        <w:t xml:space="preserve">confirmed </w:t>
      </w:r>
      <w:r w:rsidRPr="00F338E3">
        <w:rPr>
          <w:rFonts w:asciiTheme="majorBidi" w:hAnsiTheme="majorBidi" w:cstheme="majorBidi"/>
        </w:rPr>
        <w:t xml:space="preserve">that </w:t>
      </w:r>
      <w:r w:rsidR="006A2BF6" w:rsidRPr="00F338E3">
        <w:rPr>
          <w:rFonts w:asciiTheme="majorBidi" w:hAnsiTheme="majorBidi" w:cstheme="majorBidi"/>
        </w:rPr>
        <w:t xml:space="preserve">“look” </w:t>
      </w:r>
      <w:r w:rsidRPr="00F338E3">
        <w:rPr>
          <w:rFonts w:asciiTheme="majorBidi" w:hAnsiTheme="majorBidi" w:cstheme="majorBidi"/>
        </w:rPr>
        <w:t xml:space="preserve">and </w:t>
      </w:r>
      <w:r w:rsidR="006A2BF6" w:rsidRPr="00F338E3">
        <w:rPr>
          <w:rFonts w:asciiTheme="majorBidi" w:hAnsiTheme="majorBidi" w:cstheme="majorBidi"/>
        </w:rPr>
        <w:t xml:space="preserve">“see” </w:t>
      </w:r>
      <w:r w:rsidRPr="00F338E3">
        <w:rPr>
          <w:rFonts w:asciiTheme="majorBidi" w:hAnsiTheme="majorBidi" w:cstheme="majorBidi"/>
        </w:rPr>
        <w:t xml:space="preserve">differ in meaning </w:t>
      </w:r>
      <w:r w:rsidR="006A2BF6" w:rsidRPr="00F338E3">
        <w:rPr>
          <w:rFonts w:asciiTheme="majorBidi" w:hAnsiTheme="majorBidi" w:cstheme="majorBidi"/>
        </w:rPr>
        <w:t xml:space="preserve">as </w:t>
      </w:r>
      <w:r w:rsidRPr="00F338E3">
        <w:rPr>
          <w:rFonts w:asciiTheme="majorBidi" w:hAnsiTheme="majorBidi" w:cstheme="majorBidi"/>
        </w:rPr>
        <w:t xml:space="preserve">a feature of attention by showing that </w:t>
      </w:r>
      <w:r w:rsidR="006A2BF6" w:rsidRPr="00F338E3">
        <w:rPr>
          <w:rFonts w:asciiTheme="majorBidi" w:hAnsiTheme="majorBidi" w:cstheme="majorBidi"/>
        </w:rPr>
        <w:t>“</w:t>
      </w:r>
      <w:r w:rsidRPr="00F338E3">
        <w:rPr>
          <w:rFonts w:asciiTheme="majorBidi" w:hAnsiTheme="majorBidi" w:cstheme="majorBidi"/>
        </w:rPr>
        <w:t>look</w:t>
      </w:r>
      <w:r w:rsidR="006A2BF6" w:rsidRPr="00F338E3">
        <w:rPr>
          <w:rFonts w:asciiTheme="majorBidi" w:hAnsiTheme="majorBidi" w:cstheme="majorBidi"/>
        </w:rPr>
        <w:t>”</w:t>
      </w:r>
      <w:r w:rsidRPr="00F338E3">
        <w:rPr>
          <w:rFonts w:asciiTheme="majorBidi" w:hAnsiTheme="majorBidi" w:cstheme="majorBidi"/>
        </w:rPr>
        <w:t xml:space="preserve"> co-</w:t>
      </w:r>
      <w:r w:rsidR="00FF60E4" w:rsidRPr="00F338E3">
        <w:rPr>
          <w:rFonts w:asciiTheme="majorBidi" w:hAnsiTheme="majorBidi" w:cstheme="majorBidi"/>
        </w:rPr>
        <w:t>occurred</w:t>
      </w:r>
      <w:r w:rsidR="00771E59" w:rsidRPr="00F338E3">
        <w:rPr>
          <w:rFonts w:asciiTheme="majorBidi" w:hAnsiTheme="majorBidi" w:cstheme="majorBidi"/>
        </w:rPr>
        <w:t xml:space="preserve"> </w:t>
      </w:r>
      <w:r w:rsidRPr="00F338E3">
        <w:rPr>
          <w:rFonts w:asciiTheme="majorBidi" w:hAnsiTheme="majorBidi" w:cstheme="majorBidi"/>
        </w:rPr>
        <w:t xml:space="preserve">more </w:t>
      </w:r>
      <w:r w:rsidR="00FF60E4" w:rsidRPr="00F338E3">
        <w:rPr>
          <w:rFonts w:asciiTheme="majorBidi" w:hAnsiTheme="majorBidi" w:cstheme="majorBidi"/>
        </w:rPr>
        <w:t>frequently</w:t>
      </w:r>
      <w:r w:rsidRPr="00F338E3">
        <w:rPr>
          <w:rFonts w:asciiTheme="majorBidi" w:hAnsiTheme="majorBidi" w:cstheme="majorBidi"/>
        </w:rPr>
        <w:t xml:space="preserve"> with words such as </w:t>
      </w:r>
      <w:r w:rsidR="00FF60E4" w:rsidRPr="00F338E3">
        <w:rPr>
          <w:rFonts w:asciiTheme="majorBidi" w:hAnsiTheme="majorBidi" w:cstheme="majorBidi"/>
        </w:rPr>
        <w:t>“notice” than did “see”</w:t>
      </w:r>
      <w:r w:rsidR="00EA38A0">
        <w:rPr>
          <w:rFonts w:asciiTheme="majorBidi" w:hAnsiTheme="majorBidi" w:cstheme="majorBidi"/>
        </w:rPr>
        <w:t>)</w:t>
      </w:r>
      <w:r w:rsidRPr="00F338E3">
        <w:rPr>
          <w:rFonts w:asciiTheme="majorBidi" w:hAnsiTheme="majorBidi" w:cstheme="majorBidi"/>
        </w:rPr>
        <w:t xml:space="preserve">. </w:t>
      </w:r>
    </w:p>
    <w:p w14:paraId="0EFEB9FD" w14:textId="486FDDB7" w:rsidR="003F7248" w:rsidRDefault="00BF3B38" w:rsidP="00F7024E">
      <w:pPr>
        <w:spacing w:line="480" w:lineRule="auto"/>
        <w:ind w:firstLine="567"/>
        <w:contextualSpacing/>
        <w:rPr>
          <w:rFonts w:asciiTheme="majorBidi" w:hAnsiTheme="majorBidi" w:cstheme="majorBidi"/>
        </w:rPr>
      </w:pPr>
      <w:r w:rsidRPr="000970B4">
        <w:rPr>
          <w:rFonts w:asciiTheme="majorBidi" w:hAnsiTheme="majorBidi" w:cstheme="majorBidi"/>
        </w:rPr>
        <w:t xml:space="preserve"> </w:t>
      </w:r>
      <w:r w:rsidR="00DE75AC" w:rsidRPr="000970B4">
        <w:rPr>
          <w:rFonts w:asciiTheme="majorBidi" w:hAnsiTheme="majorBidi" w:cstheme="majorBidi"/>
        </w:rPr>
        <w:tab/>
      </w:r>
      <w:r w:rsidRPr="000970B4">
        <w:rPr>
          <w:rFonts w:asciiTheme="majorBidi" w:hAnsiTheme="majorBidi" w:cstheme="majorBidi"/>
        </w:rPr>
        <w:t xml:space="preserve">We searched COCA and the </w:t>
      </w:r>
      <w:r w:rsidRPr="000970B4">
        <w:rPr>
          <w:rFonts w:asciiTheme="majorBidi" w:hAnsiTheme="majorBidi" w:cstheme="majorBidi"/>
          <w:i/>
          <w:iCs/>
        </w:rPr>
        <w:t>Wikipedia Corpus</w:t>
      </w:r>
      <w:r w:rsidRPr="000970B4">
        <w:rPr>
          <w:rFonts w:asciiTheme="majorBidi" w:hAnsiTheme="majorBidi" w:cstheme="majorBidi"/>
        </w:rPr>
        <w:t xml:space="preserve"> </w:t>
      </w:r>
      <w:r w:rsidR="00771E59" w:rsidRPr="000970B4">
        <w:rPr>
          <w:rFonts w:asciiTheme="majorBidi" w:hAnsiTheme="majorBidi" w:cstheme="majorBidi"/>
        </w:rPr>
        <w:t xml:space="preserve">(Davies 2015) </w:t>
      </w:r>
      <w:r w:rsidRPr="000970B4">
        <w:rPr>
          <w:rFonts w:asciiTheme="majorBidi" w:hAnsiTheme="majorBidi" w:cstheme="majorBidi"/>
        </w:rPr>
        <w:t xml:space="preserve">for frequencies of </w:t>
      </w:r>
      <w:r w:rsidR="00A56D18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diverse</w:t>
      </w:r>
      <w:r w:rsidR="00A56D18" w:rsidRPr="000970B4">
        <w:rPr>
          <w:rFonts w:asciiTheme="majorBidi" w:hAnsiTheme="majorBidi" w:cstheme="majorBidi"/>
        </w:rPr>
        <w:t xml:space="preserve">” </w:t>
      </w:r>
      <w:r w:rsidRPr="000970B4">
        <w:rPr>
          <w:rFonts w:asciiTheme="majorBidi" w:hAnsiTheme="majorBidi" w:cstheme="majorBidi"/>
        </w:rPr>
        <w:t xml:space="preserve">and </w:t>
      </w:r>
      <w:r w:rsidR="00A56D18" w:rsidRPr="000970B4">
        <w:rPr>
          <w:rFonts w:asciiTheme="majorBidi" w:hAnsiTheme="majorBidi" w:cstheme="majorBidi"/>
        </w:rPr>
        <w:t xml:space="preserve">“heterogeneous” and </w:t>
      </w:r>
      <w:r w:rsidRPr="000970B4">
        <w:rPr>
          <w:rFonts w:asciiTheme="majorBidi" w:hAnsiTheme="majorBidi" w:cstheme="majorBidi"/>
        </w:rPr>
        <w:t>test</w:t>
      </w:r>
      <w:r w:rsidR="00CA4EB0">
        <w:rPr>
          <w:rFonts w:asciiTheme="majorBidi" w:hAnsiTheme="majorBidi" w:cstheme="majorBidi"/>
        </w:rPr>
        <w:t>ed</w:t>
      </w:r>
      <w:r w:rsidRPr="000970B4">
        <w:rPr>
          <w:rFonts w:asciiTheme="majorBidi" w:hAnsiTheme="majorBidi" w:cstheme="majorBidi"/>
        </w:rPr>
        <w:t xml:space="preserve"> our hypotheses regarding differences in meaning between them us</w:t>
      </w:r>
      <w:r w:rsidR="00A56D18" w:rsidRPr="000970B4">
        <w:rPr>
          <w:rFonts w:asciiTheme="majorBidi" w:hAnsiTheme="majorBidi" w:cstheme="majorBidi"/>
        </w:rPr>
        <w:t>ing chi-square tests for non-random frequencies</w:t>
      </w:r>
      <w:r w:rsidRPr="000970B4">
        <w:rPr>
          <w:rFonts w:asciiTheme="majorBidi" w:hAnsiTheme="majorBidi" w:cstheme="majorBidi"/>
        </w:rPr>
        <w:t xml:space="preserve">. </w:t>
      </w:r>
      <w:r w:rsidR="00A56D18" w:rsidRPr="000970B4">
        <w:rPr>
          <w:rFonts w:asciiTheme="majorBidi" w:hAnsiTheme="majorBidi" w:cstheme="majorBidi"/>
          <w:lang w:val="en-US"/>
        </w:rPr>
        <w:t>“D</w:t>
      </w:r>
      <w:r w:rsidR="00F1166C" w:rsidRPr="000970B4">
        <w:rPr>
          <w:rFonts w:asciiTheme="majorBidi" w:hAnsiTheme="majorBidi" w:cstheme="majorBidi"/>
        </w:rPr>
        <w:t>iverse</w:t>
      </w:r>
      <w:r w:rsidR="00A56D18" w:rsidRPr="000970B4">
        <w:rPr>
          <w:rFonts w:asciiTheme="majorBidi" w:hAnsiTheme="majorBidi" w:cstheme="majorBidi"/>
        </w:rPr>
        <w:t xml:space="preserve">” occurred </w:t>
      </w:r>
      <w:r w:rsidR="00F1166C" w:rsidRPr="000970B4">
        <w:rPr>
          <w:rFonts w:asciiTheme="majorBidi" w:hAnsiTheme="majorBidi" w:cstheme="majorBidi"/>
        </w:rPr>
        <w:t>12-30 times more frequent</w:t>
      </w:r>
      <w:r w:rsidR="00A56D18" w:rsidRPr="000970B4">
        <w:rPr>
          <w:rFonts w:asciiTheme="majorBidi" w:hAnsiTheme="majorBidi" w:cstheme="majorBidi"/>
        </w:rPr>
        <w:t>ly</w:t>
      </w:r>
      <w:r w:rsidR="00F1166C" w:rsidRPr="000970B4">
        <w:rPr>
          <w:rFonts w:asciiTheme="majorBidi" w:hAnsiTheme="majorBidi" w:cstheme="majorBidi"/>
        </w:rPr>
        <w:t xml:space="preserve"> than </w:t>
      </w:r>
      <w:r w:rsidR="00A56D18" w:rsidRPr="000970B4">
        <w:rPr>
          <w:rFonts w:asciiTheme="majorBidi" w:hAnsiTheme="majorBidi" w:cstheme="majorBidi"/>
        </w:rPr>
        <w:t>“</w:t>
      </w:r>
      <w:r w:rsidR="00F1166C" w:rsidRPr="000970B4">
        <w:rPr>
          <w:rFonts w:asciiTheme="majorBidi" w:hAnsiTheme="majorBidi" w:cstheme="majorBidi"/>
        </w:rPr>
        <w:t>heterogeneous</w:t>
      </w:r>
      <w:r w:rsidR="00A56D18" w:rsidRPr="000970B4">
        <w:rPr>
          <w:rFonts w:asciiTheme="majorBidi" w:hAnsiTheme="majorBidi" w:cstheme="majorBidi"/>
        </w:rPr>
        <w:t xml:space="preserve">” in the corpora. In line with our </w:t>
      </w:r>
      <w:r w:rsidR="002F48D9" w:rsidRPr="000970B4">
        <w:rPr>
          <w:rFonts w:asciiTheme="majorBidi" w:hAnsiTheme="majorBidi" w:cstheme="majorBidi"/>
        </w:rPr>
        <w:t>hypothesis, “</w:t>
      </w:r>
      <w:r w:rsidRPr="000970B4">
        <w:rPr>
          <w:rFonts w:asciiTheme="majorBidi" w:hAnsiTheme="majorBidi" w:cstheme="majorBidi"/>
        </w:rPr>
        <w:t>homogeneous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collective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whole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integration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 and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interaction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 co-occurred significantly more </w:t>
      </w:r>
      <w:r w:rsidR="002F48D9" w:rsidRPr="000970B4">
        <w:rPr>
          <w:rFonts w:asciiTheme="majorBidi" w:hAnsiTheme="majorBidi" w:cstheme="majorBidi"/>
        </w:rPr>
        <w:t xml:space="preserve">frequently </w:t>
      </w:r>
      <w:r w:rsidRPr="000970B4">
        <w:rPr>
          <w:rFonts w:asciiTheme="majorBidi" w:hAnsiTheme="majorBidi" w:cstheme="majorBidi"/>
        </w:rPr>
        <w:t xml:space="preserve">with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heterogeneous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 than with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diverse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 (improved prediction by</w:t>
      </w:r>
      <w:r w:rsidR="002F48D9" w:rsidRPr="000970B4">
        <w:rPr>
          <w:rFonts w:asciiTheme="majorBidi" w:hAnsiTheme="majorBidi" w:cstheme="majorBidi"/>
        </w:rPr>
        <w:t>, respectively, 58, 24, 8, 11, and 11%</w:t>
      </w:r>
      <w:r w:rsidR="000970B4">
        <w:rPr>
          <w:rFonts w:asciiTheme="majorBidi" w:hAnsiTheme="majorBidi" w:cstheme="majorBidi"/>
        </w:rPr>
        <w:t>)</w:t>
      </w:r>
      <w:r w:rsidRPr="000970B4">
        <w:rPr>
          <w:rFonts w:asciiTheme="majorBidi" w:hAnsiTheme="majorBidi" w:cstheme="majorBidi"/>
        </w:rPr>
        <w:t>. Antonyms of these words (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single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individuals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division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, </w:t>
      </w:r>
      <w:r w:rsidR="002F48D9" w:rsidRPr="000970B4">
        <w:rPr>
          <w:rFonts w:asciiTheme="majorBidi" w:hAnsiTheme="majorBidi" w:cstheme="majorBidi"/>
        </w:rPr>
        <w:t>“</w:t>
      </w:r>
      <w:r w:rsidRPr="000970B4">
        <w:rPr>
          <w:rFonts w:asciiTheme="majorBidi" w:hAnsiTheme="majorBidi" w:cstheme="majorBidi"/>
        </w:rPr>
        <w:t>separation</w:t>
      </w:r>
      <w:r w:rsidR="002F48D9" w:rsidRPr="000970B4">
        <w:rPr>
          <w:rFonts w:asciiTheme="majorBidi" w:hAnsiTheme="majorBidi" w:cstheme="majorBidi"/>
        </w:rPr>
        <w:t>”</w:t>
      </w:r>
      <w:r w:rsidRPr="000970B4">
        <w:rPr>
          <w:rFonts w:asciiTheme="majorBidi" w:hAnsiTheme="majorBidi" w:cstheme="majorBidi"/>
        </w:rPr>
        <w:t xml:space="preserve">) </w:t>
      </w:r>
      <w:r w:rsidR="002F48D9" w:rsidRPr="000970B4">
        <w:rPr>
          <w:rFonts w:asciiTheme="majorBidi" w:hAnsiTheme="majorBidi" w:cstheme="majorBidi"/>
        </w:rPr>
        <w:t xml:space="preserve">showed only random patterns of co-occurrence when they co-occurred at </w:t>
      </w:r>
      <w:r w:rsidR="002F48D9" w:rsidRPr="004050FD">
        <w:rPr>
          <w:rFonts w:asciiTheme="majorBidi" w:hAnsiTheme="majorBidi" w:cstheme="majorBidi"/>
        </w:rPr>
        <w:t>all</w:t>
      </w:r>
      <w:r w:rsidRPr="004050FD">
        <w:rPr>
          <w:rFonts w:asciiTheme="majorBidi" w:hAnsiTheme="majorBidi" w:cstheme="majorBidi"/>
        </w:rPr>
        <w:t xml:space="preserve"> (see </w:t>
      </w:r>
      <w:r w:rsidR="00F7024E">
        <w:rPr>
          <w:rFonts w:asciiTheme="majorBidi" w:hAnsiTheme="majorBidi" w:cstheme="majorBidi"/>
        </w:rPr>
        <w:t>tables 1-7 in the Appendix</w:t>
      </w:r>
      <w:r w:rsidRPr="004050FD">
        <w:rPr>
          <w:rFonts w:asciiTheme="majorBidi" w:hAnsiTheme="majorBidi" w:cstheme="majorBidi"/>
        </w:rPr>
        <w:t>). A possible</w:t>
      </w:r>
      <w:r w:rsidRPr="000970B4">
        <w:rPr>
          <w:rFonts w:asciiTheme="majorBidi" w:hAnsiTheme="majorBidi" w:cstheme="majorBidi"/>
        </w:rPr>
        <w:t xml:space="preserve"> explanation for the latter findings is that while concepts of a collective whole seem to be more explicitly related to </w:t>
      </w:r>
      <w:r w:rsidR="000970B4">
        <w:rPr>
          <w:rFonts w:asciiTheme="majorBidi" w:hAnsiTheme="majorBidi" w:cstheme="majorBidi"/>
        </w:rPr>
        <w:t>‘</w:t>
      </w:r>
      <w:r w:rsidR="005208DD" w:rsidRPr="000970B4">
        <w:rPr>
          <w:rFonts w:asciiTheme="majorBidi" w:hAnsiTheme="majorBidi" w:cstheme="majorBidi"/>
        </w:rPr>
        <w:t>heterogeneity</w:t>
      </w:r>
      <w:r w:rsidR="000970B4">
        <w:rPr>
          <w:rFonts w:asciiTheme="majorBidi" w:hAnsiTheme="majorBidi" w:cstheme="majorBidi"/>
        </w:rPr>
        <w:t>’</w:t>
      </w:r>
      <w:r w:rsidRPr="000970B4">
        <w:rPr>
          <w:rFonts w:asciiTheme="majorBidi" w:hAnsiTheme="majorBidi" w:cstheme="majorBidi"/>
        </w:rPr>
        <w:t xml:space="preserve">, </w:t>
      </w:r>
      <w:r w:rsidR="000970B4">
        <w:rPr>
          <w:rFonts w:asciiTheme="majorBidi" w:hAnsiTheme="majorBidi" w:cstheme="majorBidi"/>
        </w:rPr>
        <w:t>words and meanings</w:t>
      </w:r>
      <w:r w:rsidRPr="000970B4">
        <w:rPr>
          <w:rFonts w:asciiTheme="majorBidi" w:hAnsiTheme="majorBidi" w:cstheme="majorBidi"/>
        </w:rPr>
        <w:t xml:space="preserve"> of singularity are relevant to both terms (in the case of heterogeneity they could relate both a single whole or to its parts). Nonetheless, it is </w:t>
      </w:r>
      <w:r w:rsidRPr="00FF6620">
        <w:rPr>
          <w:rFonts w:asciiTheme="majorBidi" w:hAnsiTheme="majorBidi" w:cstheme="majorBidi"/>
        </w:rPr>
        <w:t>evident that there is empirical support for our</w:t>
      </w:r>
      <w:r w:rsidR="000C16AA">
        <w:rPr>
          <w:rFonts w:asciiTheme="majorBidi" w:hAnsiTheme="majorBidi" w:cstheme="majorBidi"/>
        </w:rPr>
        <w:t xml:space="preserve"> semantic</w:t>
      </w:r>
      <w:r w:rsidRPr="00FF6620">
        <w:rPr>
          <w:rFonts w:asciiTheme="majorBidi" w:hAnsiTheme="majorBidi" w:cstheme="majorBidi"/>
        </w:rPr>
        <w:t xml:space="preserve"> intuition regarding </w:t>
      </w:r>
      <w:r w:rsidR="000970B4">
        <w:rPr>
          <w:rFonts w:asciiTheme="majorBidi" w:hAnsiTheme="majorBidi" w:cstheme="majorBidi"/>
        </w:rPr>
        <w:t>‘</w:t>
      </w:r>
      <w:r w:rsidR="005208DD" w:rsidRPr="00FF6620">
        <w:rPr>
          <w:rFonts w:asciiTheme="majorBidi" w:hAnsiTheme="majorBidi" w:cstheme="majorBidi"/>
        </w:rPr>
        <w:t>heterogeneity</w:t>
      </w:r>
      <w:r w:rsidR="000970B4">
        <w:rPr>
          <w:rFonts w:asciiTheme="majorBidi" w:hAnsiTheme="majorBidi" w:cstheme="majorBidi"/>
        </w:rPr>
        <w:t>’</w:t>
      </w:r>
      <w:r w:rsidRPr="00FF6620">
        <w:rPr>
          <w:rFonts w:asciiTheme="majorBidi" w:hAnsiTheme="majorBidi" w:cstheme="majorBidi"/>
        </w:rPr>
        <w:t xml:space="preserve"> as interaction</w:t>
      </w:r>
      <w:r w:rsidR="002F48D9" w:rsidRPr="00FF6620">
        <w:rPr>
          <w:rFonts w:asciiTheme="majorBidi" w:hAnsiTheme="majorBidi" w:cstheme="majorBidi"/>
        </w:rPr>
        <w:t>s</w:t>
      </w:r>
      <w:r w:rsidRPr="00FF6620">
        <w:rPr>
          <w:rFonts w:asciiTheme="majorBidi" w:hAnsiTheme="majorBidi" w:cstheme="majorBidi"/>
        </w:rPr>
        <w:t xml:space="preserve"> </w:t>
      </w:r>
      <w:r w:rsidR="002F48D9" w:rsidRPr="00FF6620">
        <w:rPr>
          <w:rFonts w:asciiTheme="majorBidi" w:hAnsiTheme="majorBidi" w:cstheme="majorBidi"/>
        </w:rPr>
        <w:t xml:space="preserve">among </w:t>
      </w:r>
      <w:r w:rsidRPr="00FF6620">
        <w:rPr>
          <w:rFonts w:asciiTheme="majorBidi" w:hAnsiTheme="majorBidi" w:cstheme="majorBidi"/>
        </w:rPr>
        <w:t>diverse entities within a collective whole, and, perhaps more important</w:t>
      </w:r>
      <w:r w:rsidR="002F48D9" w:rsidRPr="00FF6620">
        <w:rPr>
          <w:rFonts w:asciiTheme="majorBidi" w:hAnsiTheme="majorBidi" w:cstheme="majorBidi"/>
        </w:rPr>
        <w:t>ly,</w:t>
      </w:r>
      <w:r w:rsidR="00E11D10" w:rsidRPr="00FF6620">
        <w:rPr>
          <w:rFonts w:asciiTheme="majorBidi" w:hAnsiTheme="majorBidi" w:cstheme="majorBidi"/>
        </w:rPr>
        <w:t xml:space="preserve"> </w:t>
      </w:r>
      <w:r w:rsidRPr="00FF6620">
        <w:rPr>
          <w:rFonts w:asciiTheme="majorBidi" w:hAnsiTheme="majorBidi" w:cstheme="majorBidi"/>
        </w:rPr>
        <w:t xml:space="preserve">the </w:t>
      </w:r>
      <w:r w:rsidR="000230B7" w:rsidRPr="00FF6620">
        <w:rPr>
          <w:rFonts w:asciiTheme="majorBidi" w:hAnsiTheme="majorBidi" w:cstheme="majorBidi"/>
        </w:rPr>
        <w:t xml:space="preserve">empirical </w:t>
      </w:r>
      <w:r w:rsidRPr="00FF6620">
        <w:rPr>
          <w:rFonts w:asciiTheme="majorBidi" w:hAnsiTheme="majorBidi" w:cstheme="majorBidi"/>
        </w:rPr>
        <w:t>lack of a collecti</w:t>
      </w:r>
      <w:r w:rsidR="000230B7" w:rsidRPr="00FF6620">
        <w:rPr>
          <w:rFonts w:asciiTheme="majorBidi" w:hAnsiTheme="majorBidi" w:cstheme="majorBidi"/>
        </w:rPr>
        <w:t xml:space="preserve">vist </w:t>
      </w:r>
      <w:r w:rsidR="009F688E">
        <w:rPr>
          <w:rFonts w:asciiTheme="majorBidi" w:hAnsiTheme="majorBidi" w:cstheme="majorBidi"/>
        </w:rPr>
        <w:t>meaning for</w:t>
      </w:r>
      <w:r w:rsidR="000230B7" w:rsidRPr="00FF6620">
        <w:rPr>
          <w:rFonts w:asciiTheme="majorBidi" w:hAnsiTheme="majorBidi" w:cstheme="majorBidi"/>
        </w:rPr>
        <w:t xml:space="preserve"> </w:t>
      </w:r>
      <w:r w:rsidR="000970B4">
        <w:rPr>
          <w:rFonts w:asciiTheme="majorBidi" w:hAnsiTheme="majorBidi" w:cstheme="majorBidi"/>
        </w:rPr>
        <w:t>‘</w:t>
      </w:r>
      <w:r w:rsidR="005208DD" w:rsidRPr="00FF6620">
        <w:rPr>
          <w:rFonts w:asciiTheme="majorBidi" w:hAnsiTheme="majorBidi" w:cstheme="majorBidi"/>
        </w:rPr>
        <w:t>diversity</w:t>
      </w:r>
      <w:r w:rsidR="000970B4">
        <w:rPr>
          <w:rFonts w:asciiTheme="majorBidi" w:hAnsiTheme="majorBidi" w:cstheme="majorBidi"/>
        </w:rPr>
        <w:t>’</w:t>
      </w:r>
      <w:r w:rsidR="003F7248" w:rsidRPr="00FF6620">
        <w:rPr>
          <w:rFonts w:asciiTheme="majorBidi" w:hAnsiTheme="majorBidi" w:cstheme="majorBidi"/>
        </w:rPr>
        <w:t>.</w:t>
      </w:r>
    </w:p>
    <w:p w14:paraId="4FBCB17D" w14:textId="63C11D55" w:rsidR="009A07A1" w:rsidRDefault="00FF552B" w:rsidP="009F688E">
      <w:pPr>
        <w:spacing w:line="480" w:lineRule="auto"/>
        <w:ind w:firstLine="567"/>
        <w:contextualSpacing/>
        <w:rPr>
          <w:rFonts w:asciiTheme="majorBidi" w:hAnsiTheme="majorBidi" w:cstheme="majorBidi"/>
          <w:lang w:bidi="he-IL"/>
        </w:rPr>
      </w:pPr>
      <w:r w:rsidRPr="0037373C">
        <w:rPr>
          <w:rFonts w:asciiTheme="majorBidi" w:hAnsiTheme="majorBidi" w:cstheme="majorBidi"/>
        </w:rPr>
        <w:t xml:space="preserve">The attribute </w:t>
      </w:r>
      <w:r w:rsidR="00FF6620">
        <w:rPr>
          <w:rFonts w:asciiTheme="majorBidi" w:hAnsiTheme="majorBidi" w:cstheme="majorBidi"/>
        </w:rPr>
        <w:t xml:space="preserve">of </w:t>
      </w:r>
      <w:r w:rsidR="005208DD" w:rsidRPr="0037373C">
        <w:rPr>
          <w:rFonts w:asciiTheme="majorBidi" w:hAnsiTheme="majorBidi" w:cstheme="majorBidi"/>
        </w:rPr>
        <w:t>diversity</w:t>
      </w:r>
      <w:r w:rsidRPr="0037373C">
        <w:rPr>
          <w:rFonts w:asciiTheme="majorBidi" w:hAnsiTheme="majorBidi" w:cstheme="majorBidi"/>
        </w:rPr>
        <w:t xml:space="preserve"> </w:t>
      </w:r>
      <w:r w:rsidR="00DC19B0" w:rsidRPr="0037373C">
        <w:rPr>
          <w:rFonts w:asciiTheme="majorBidi" w:hAnsiTheme="majorBidi" w:cstheme="majorBidi"/>
        </w:rPr>
        <w:t xml:space="preserve">does not correctly describe </w:t>
      </w:r>
      <w:r w:rsidR="00091664" w:rsidRPr="00FF6620">
        <w:rPr>
          <w:rFonts w:asciiTheme="majorBidi" w:hAnsiTheme="majorBidi" w:cstheme="majorBidi"/>
        </w:rPr>
        <w:t>collective</w:t>
      </w:r>
      <w:r w:rsidR="00091664" w:rsidRPr="0037373C">
        <w:rPr>
          <w:rFonts w:asciiTheme="majorBidi" w:hAnsiTheme="majorBidi" w:cstheme="majorBidi"/>
        </w:rPr>
        <w:t xml:space="preserve"> </w:t>
      </w:r>
      <w:r w:rsidR="00DC19B0" w:rsidRPr="0037373C">
        <w:rPr>
          <w:rFonts w:asciiTheme="majorBidi" w:hAnsiTheme="majorBidi" w:cstheme="majorBidi"/>
        </w:rPr>
        <w:t>entities</w:t>
      </w:r>
      <w:r w:rsidRPr="0037373C">
        <w:rPr>
          <w:rFonts w:asciiTheme="majorBidi" w:hAnsiTheme="majorBidi" w:cstheme="majorBidi"/>
        </w:rPr>
        <w:t xml:space="preserve"> because its meaning and reference </w:t>
      </w:r>
      <w:r w:rsidR="002A0161">
        <w:rPr>
          <w:rFonts w:asciiTheme="majorBidi" w:hAnsiTheme="majorBidi" w:cstheme="majorBidi"/>
        </w:rPr>
        <w:t>are</w:t>
      </w:r>
      <w:r w:rsidR="002A0161" w:rsidRPr="0037373C">
        <w:rPr>
          <w:rFonts w:asciiTheme="majorBidi" w:hAnsiTheme="majorBidi" w:cstheme="majorBidi"/>
        </w:rPr>
        <w:t xml:space="preserve"> </w:t>
      </w:r>
      <w:r w:rsidRPr="0037373C">
        <w:rPr>
          <w:rFonts w:asciiTheme="majorBidi" w:hAnsiTheme="majorBidi" w:cstheme="majorBidi"/>
        </w:rPr>
        <w:t xml:space="preserve">much wider than </w:t>
      </w:r>
      <w:r w:rsidR="00FF6620">
        <w:rPr>
          <w:rFonts w:asciiTheme="majorBidi" w:hAnsiTheme="majorBidi" w:cstheme="majorBidi"/>
        </w:rPr>
        <w:t xml:space="preserve">the concept of </w:t>
      </w:r>
      <w:r w:rsidR="005208DD" w:rsidRPr="0037373C">
        <w:rPr>
          <w:rFonts w:asciiTheme="majorBidi" w:hAnsiTheme="majorBidi" w:cstheme="majorBidi"/>
        </w:rPr>
        <w:t>heterogeneity</w:t>
      </w:r>
      <w:r w:rsidR="009103CF" w:rsidRPr="0037373C">
        <w:rPr>
          <w:rFonts w:asciiTheme="majorBidi" w:hAnsiTheme="majorBidi" w:cstheme="majorBidi"/>
        </w:rPr>
        <w:t>.</w:t>
      </w:r>
      <w:r w:rsidR="006B3FE8" w:rsidRPr="0037373C">
        <w:rPr>
          <w:rFonts w:asciiTheme="majorBidi" w:hAnsiTheme="majorBidi" w:cstheme="majorBidi"/>
        </w:rPr>
        <w:t xml:space="preserve"> </w:t>
      </w:r>
      <w:r w:rsidR="00424526" w:rsidRPr="0037373C">
        <w:rPr>
          <w:rFonts w:asciiTheme="majorBidi" w:hAnsiTheme="majorBidi" w:cstheme="majorBidi"/>
        </w:rPr>
        <w:t>A</w:t>
      </w:r>
      <w:r w:rsidR="00D163BF" w:rsidRPr="0037373C">
        <w:rPr>
          <w:rFonts w:asciiTheme="majorBidi" w:hAnsiTheme="majorBidi" w:cstheme="majorBidi"/>
        </w:rPr>
        <w:t xml:space="preserve"> </w:t>
      </w:r>
      <w:r w:rsidR="00510DD9" w:rsidRPr="0037373C">
        <w:rPr>
          <w:rFonts w:asciiTheme="majorBidi" w:hAnsiTheme="majorBidi" w:cstheme="majorBidi"/>
        </w:rPr>
        <w:t>h</w:t>
      </w:r>
      <w:r w:rsidR="00D163BF" w:rsidRPr="0037373C">
        <w:rPr>
          <w:rFonts w:asciiTheme="majorBidi" w:hAnsiTheme="majorBidi" w:cstheme="majorBidi"/>
        </w:rPr>
        <w:t xml:space="preserve">eterogeneous entity </w:t>
      </w:r>
      <w:r w:rsidR="00091664" w:rsidRPr="00FF6620">
        <w:rPr>
          <w:rFonts w:asciiTheme="majorBidi" w:hAnsiTheme="majorBidi" w:cstheme="majorBidi"/>
        </w:rPr>
        <w:t>may be composed</w:t>
      </w:r>
      <w:r w:rsidR="00091664" w:rsidRPr="0037373C">
        <w:rPr>
          <w:rFonts w:asciiTheme="majorBidi" w:hAnsiTheme="majorBidi" w:cstheme="majorBidi"/>
        </w:rPr>
        <w:t xml:space="preserve"> </w:t>
      </w:r>
      <w:r w:rsidR="00C90A0D" w:rsidRPr="0037373C">
        <w:rPr>
          <w:rFonts w:asciiTheme="majorBidi" w:hAnsiTheme="majorBidi" w:cstheme="majorBidi"/>
        </w:rPr>
        <w:t xml:space="preserve">physically </w:t>
      </w:r>
      <w:r w:rsidR="00D163BF" w:rsidRPr="0037373C">
        <w:rPr>
          <w:rFonts w:asciiTheme="majorBidi" w:hAnsiTheme="majorBidi" w:cstheme="majorBidi"/>
        </w:rPr>
        <w:t xml:space="preserve">of </w:t>
      </w:r>
      <w:r w:rsidR="00C90A0D" w:rsidRPr="0037373C">
        <w:rPr>
          <w:rFonts w:asciiTheme="majorBidi" w:hAnsiTheme="majorBidi" w:cstheme="majorBidi"/>
        </w:rPr>
        <w:t>nothing</w:t>
      </w:r>
      <w:r w:rsidR="00D163BF" w:rsidRPr="0037373C">
        <w:rPr>
          <w:rFonts w:asciiTheme="majorBidi" w:hAnsiTheme="majorBidi" w:cstheme="majorBidi"/>
        </w:rPr>
        <w:t xml:space="preserve"> more than diverse</w:t>
      </w:r>
      <w:r w:rsidR="006B3FE8" w:rsidRPr="0037373C">
        <w:rPr>
          <w:rFonts w:asciiTheme="majorBidi" w:hAnsiTheme="majorBidi" w:cstheme="majorBidi"/>
        </w:rPr>
        <w:t xml:space="preserve"> </w:t>
      </w:r>
      <w:r w:rsidR="00D163BF" w:rsidRPr="0037373C">
        <w:rPr>
          <w:rFonts w:asciiTheme="majorBidi" w:hAnsiTheme="majorBidi" w:cstheme="majorBidi"/>
        </w:rPr>
        <w:t>entities</w:t>
      </w:r>
      <w:r w:rsidR="00C90A0D" w:rsidRPr="0037373C">
        <w:rPr>
          <w:rFonts w:asciiTheme="majorBidi" w:hAnsiTheme="majorBidi" w:cstheme="majorBidi"/>
        </w:rPr>
        <w:t>,</w:t>
      </w:r>
      <w:r w:rsidR="00D163BF" w:rsidRPr="0037373C">
        <w:rPr>
          <w:rFonts w:asciiTheme="majorBidi" w:hAnsiTheme="majorBidi" w:cstheme="majorBidi"/>
        </w:rPr>
        <w:t xml:space="preserve"> but </w:t>
      </w:r>
      <w:r w:rsidR="000C6F91" w:rsidRPr="00FF6620">
        <w:rPr>
          <w:rFonts w:asciiTheme="majorBidi" w:hAnsiTheme="majorBidi" w:cstheme="majorBidi"/>
        </w:rPr>
        <w:t xml:space="preserve">as a collective, it entails </w:t>
      </w:r>
      <w:r w:rsidR="00C90A0D" w:rsidRPr="0037373C">
        <w:rPr>
          <w:rFonts w:asciiTheme="majorBidi" w:hAnsiTheme="majorBidi" w:cstheme="majorBidi"/>
        </w:rPr>
        <w:t>multiple</w:t>
      </w:r>
      <w:r w:rsidR="000C6F91" w:rsidRPr="00FF6620">
        <w:rPr>
          <w:rFonts w:asciiTheme="majorBidi" w:hAnsiTheme="majorBidi" w:cstheme="majorBidi"/>
        </w:rPr>
        <w:t xml:space="preserve"> direct and indirect</w:t>
      </w:r>
      <w:r w:rsidR="00D163BF" w:rsidRPr="0037373C">
        <w:rPr>
          <w:rFonts w:asciiTheme="majorBidi" w:hAnsiTheme="majorBidi" w:cstheme="majorBidi"/>
        </w:rPr>
        <w:t xml:space="preserve"> </w:t>
      </w:r>
      <w:r w:rsidR="00424526" w:rsidRPr="0037373C">
        <w:rPr>
          <w:rFonts w:asciiTheme="majorBidi" w:hAnsiTheme="majorBidi" w:cstheme="majorBidi"/>
        </w:rPr>
        <w:t>interactions</w:t>
      </w:r>
      <w:r w:rsidR="000C6F91" w:rsidRPr="00FF6620">
        <w:rPr>
          <w:rFonts w:asciiTheme="majorBidi" w:hAnsiTheme="majorBidi" w:cstheme="majorBidi"/>
        </w:rPr>
        <w:t xml:space="preserve">, </w:t>
      </w:r>
      <w:r w:rsidR="00CA4EB0">
        <w:rPr>
          <w:rFonts w:asciiTheme="majorBidi" w:hAnsiTheme="majorBidi" w:cstheme="majorBidi"/>
        </w:rPr>
        <w:t>and</w:t>
      </w:r>
      <w:r w:rsidR="000C6F91" w:rsidRPr="00FF6620">
        <w:rPr>
          <w:rFonts w:asciiTheme="majorBidi" w:hAnsiTheme="majorBidi" w:cstheme="majorBidi"/>
        </w:rPr>
        <w:t xml:space="preserve"> feedbacks,</w:t>
      </w:r>
      <w:r w:rsidR="00E11D10" w:rsidRPr="00FF6620">
        <w:rPr>
          <w:rFonts w:asciiTheme="majorBidi" w:hAnsiTheme="majorBidi" w:cstheme="majorBidi"/>
        </w:rPr>
        <w:t xml:space="preserve"> </w:t>
      </w:r>
      <w:r w:rsidR="00424526" w:rsidRPr="0037373C">
        <w:rPr>
          <w:rFonts w:asciiTheme="majorBidi" w:hAnsiTheme="majorBidi" w:cstheme="majorBidi"/>
        </w:rPr>
        <w:t xml:space="preserve">among these </w:t>
      </w:r>
      <w:r w:rsidR="00424526" w:rsidRPr="0037373C">
        <w:rPr>
          <w:rFonts w:asciiTheme="majorBidi" w:hAnsiTheme="majorBidi" w:cstheme="majorBidi"/>
        </w:rPr>
        <w:lastRenderedPageBreak/>
        <w:t>entities</w:t>
      </w:r>
      <w:r w:rsidR="009103CF" w:rsidRPr="0037373C">
        <w:rPr>
          <w:rFonts w:asciiTheme="majorBidi" w:hAnsiTheme="majorBidi" w:cstheme="majorBidi"/>
        </w:rPr>
        <w:t xml:space="preserve">. </w:t>
      </w:r>
      <w:r w:rsidR="00FD1997" w:rsidRPr="0037373C">
        <w:rPr>
          <w:rFonts w:asciiTheme="majorBidi" w:hAnsiTheme="majorBidi" w:cstheme="majorBidi"/>
        </w:rPr>
        <w:t>All reproducing</w:t>
      </w:r>
      <w:r w:rsidR="00362FC7" w:rsidRPr="0037373C">
        <w:rPr>
          <w:rFonts w:asciiTheme="majorBidi" w:hAnsiTheme="majorBidi" w:cstheme="majorBidi"/>
        </w:rPr>
        <w:t xml:space="preserve"> </w:t>
      </w:r>
      <w:r w:rsidR="00FD1997" w:rsidRPr="0037373C">
        <w:rPr>
          <w:rFonts w:asciiTheme="majorBidi" w:hAnsiTheme="majorBidi" w:cstheme="majorBidi"/>
        </w:rPr>
        <w:t xml:space="preserve">biological groups </w:t>
      </w:r>
      <w:r w:rsidR="00CA4EB0">
        <w:rPr>
          <w:rFonts w:asciiTheme="majorBidi" w:hAnsiTheme="majorBidi" w:cstheme="majorBidi"/>
        </w:rPr>
        <w:t>(</w:t>
      </w:r>
      <w:r w:rsidR="000C6F91" w:rsidRPr="00FF6620">
        <w:rPr>
          <w:rFonts w:asciiTheme="majorBidi" w:hAnsiTheme="majorBidi" w:cstheme="majorBidi"/>
        </w:rPr>
        <w:t>genomes</w:t>
      </w:r>
      <w:r w:rsidR="00D5629D">
        <w:rPr>
          <w:rFonts w:asciiTheme="majorBidi" w:hAnsiTheme="majorBidi" w:cstheme="majorBidi"/>
        </w:rPr>
        <w:t xml:space="preserve">, </w:t>
      </w:r>
      <w:r w:rsidR="000C6F91" w:rsidRPr="00FF6620">
        <w:rPr>
          <w:rFonts w:asciiTheme="majorBidi" w:hAnsiTheme="majorBidi" w:cstheme="majorBidi"/>
        </w:rPr>
        <w:t>cells</w:t>
      </w:r>
      <w:r w:rsidR="00D5629D">
        <w:rPr>
          <w:rFonts w:asciiTheme="majorBidi" w:hAnsiTheme="majorBidi" w:cstheme="majorBidi"/>
        </w:rPr>
        <w:t xml:space="preserve">, </w:t>
      </w:r>
      <w:r w:rsidR="000C6F91" w:rsidRPr="00FF6620">
        <w:rPr>
          <w:rFonts w:asciiTheme="majorBidi" w:hAnsiTheme="majorBidi" w:cstheme="majorBidi"/>
        </w:rPr>
        <w:t>metapopulations,</w:t>
      </w:r>
      <w:r w:rsidR="008B24A4">
        <w:rPr>
          <w:rFonts w:asciiTheme="majorBidi" w:hAnsiTheme="majorBidi" w:cstheme="majorBidi"/>
        </w:rPr>
        <w:t xml:space="preserve"> etc.</w:t>
      </w:r>
      <w:r w:rsidR="00CA4EB0">
        <w:rPr>
          <w:rFonts w:asciiTheme="majorBidi" w:hAnsiTheme="majorBidi" w:cstheme="majorBidi"/>
        </w:rPr>
        <w:t>)</w:t>
      </w:r>
      <w:r w:rsidR="00FD1997" w:rsidRPr="0037373C">
        <w:rPr>
          <w:rFonts w:asciiTheme="majorBidi" w:hAnsiTheme="majorBidi" w:cstheme="majorBidi"/>
        </w:rPr>
        <w:t xml:space="preserve"> </w:t>
      </w:r>
      <w:r w:rsidR="00DC19B0" w:rsidRPr="0037373C">
        <w:rPr>
          <w:rFonts w:asciiTheme="majorBidi" w:hAnsiTheme="majorBidi" w:cstheme="majorBidi"/>
        </w:rPr>
        <w:t>are</w:t>
      </w:r>
      <w:r w:rsidR="00424526" w:rsidRPr="0037373C">
        <w:rPr>
          <w:rFonts w:asciiTheme="majorBidi" w:hAnsiTheme="majorBidi" w:cstheme="majorBidi"/>
        </w:rPr>
        <w:t xml:space="preserve"> heterogeneous</w:t>
      </w:r>
      <w:r w:rsidR="00D163BF" w:rsidRPr="0037373C">
        <w:rPr>
          <w:rFonts w:asciiTheme="majorBidi" w:hAnsiTheme="majorBidi" w:cstheme="majorBidi"/>
        </w:rPr>
        <w:t xml:space="preserve"> in </w:t>
      </w:r>
      <w:r w:rsidR="00CA4EB0">
        <w:rPr>
          <w:rFonts w:asciiTheme="majorBidi" w:hAnsiTheme="majorBidi" w:cstheme="majorBidi"/>
        </w:rPr>
        <w:t>the collective</w:t>
      </w:r>
      <w:r w:rsidR="00CA4EB0" w:rsidRPr="0037373C">
        <w:rPr>
          <w:rFonts w:asciiTheme="majorBidi" w:hAnsiTheme="majorBidi" w:cstheme="majorBidi"/>
        </w:rPr>
        <w:t xml:space="preserve"> </w:t>
      </w:r>
      <w:r w:rsidR="00D163BF" w:rsidRPr="0037373C">
        <w:rPr>
          <w:rFonts w:asciiTheme="majorBidi" w:hAnsiTheme="majorBidi" w:cstheme="majorBidi"/>
        </w:rPr>
        <w:t>sense</w:t>
      </w:r>
      <w:r w:rsidR="002A0161">
        <w:rPr>
          <w:rFonts w:asciiTheme="majorBidi" w:hAnsiTheme="majorBidi" w:cstheme="majorBidi"/>
        </w:rPr>
        <w:t>.</w:t>
      </w:r>
      <w:r w:rsidR="00DC19B0" w:rsidRPr="0037373C">
        <w:rPr>
          <w:rFonts w:asciiTheme="majorBidi" w:hAnsiTheme="majorBidi" w:cstheme="majorBidi"/>
        </w:rPr>
        <w:t xml:space="preserve"> </w:t>
      </w:r>
      <w:r w:rsidR="002A0161">
        <w:rPr>
          <w:rFonts w:asciiTheme="majorBidi" w:hAnsiTheme="majorBidi" w:cstheme="majorBidi"/>
        </w:rPr>
        <w:t>H</w:t>
      </w:r>
      <w:r w:rsidR="00DC19B0" w:rsidRPr="0037373C">
        <w:rPr>
          <w:rFonts w:asciiTheme="majorBidi" w:hAnsiTheme="majorBidi" w:cstheme="majorBidi"/>
        </w:rPr>
        <w:t>ence</w:t>
      </w:r>
      <w:r w:rsidR="001B12B6" w:rsidRPr="00FF6620">
        <w:rPr>
          <w:rFonts w:asciiTheme="majorBidi" w:hAnsiTheme="majorBidi" w:cstheme="majorBidi"/>
        </w:rPr>
        <w:t>, a</w:t>
      </w:r>
      <w:r w:rsidR="00D97B1B" w:rsidRPr="0037373C">
        <w:rPr>
          <w:rFonts w:asciiTheme="majorBidi" w:hAnsiTheme="majorBidi" w:cstheme="majorBidi"/>
        </w:rPr>
        <w:t>dditional information</w:t>
      </w:r>
      <w:r w:rsidR="001C216B" w:rsidRPr="0037373C">
        <w:rPr>
          <w:rFonts w:asciiTheme="majorBidi" w:hAnsiTheme="majorBidi" w:cstheme="majorBidi"/>
        </w:rPr>
        <w:t xml:space="preserve"> that refers to</w:t>
      </w:r>
      <w:r w:rsidR="00D97B1B" w:rsidRPr="0037373C">
        <w:rPr>
          <w:rFonts w:asciiTheme="majorBidi" w:hAnsiTheme="majorBidi" w:cstheme="majorBidi"/>
        </w:rPr>
        <w:t xml:space="preserve"> </w:t>
      </w:r>
      <w:r w:rsidR="001C216B" w:rsidRPr="0037373C">
        <w:rPr>
          <w:rFonts w:asciiTheme="majorBidi" w:hAnsiTheme="majorBidi" w:cstheme="majorBidi"/>
        </w:rPr>
        <w:t xml:space="preserve">internal </w:t>
      </w:r>
      <w:r w:rsidR="00D97B1B" w:rsidRPr="0037373C">
        <w:rPr>
          <w:rFonts w:asciiTheme="majorBidi" w:hAnsiTheme="majorBidi" w:cstheme="majorBidi"/>
        </w:rPr>
        <w:t>interactive processes</w:t>
      </w:r>
      <w:r w:rsidR="001B12B6" w:rsidRPr="00FF6620">
        <w:rPr>
          <w:rFonts w:asciiTheme="majorBidi" w:hAnsiTheme="majorBidi" w:cstheme="majorBidi"/>
        </w:rPr>
        <w:t xml:space="preserve"> improves models of heterogeneous entities and systems</w:t>
      </w:r>
      <w:r w:rsidR="001349D5">
        <w:rPr>
          <w:rFonts w:asciiTheme="majorBidi" w:hAnsiTheme="majorBidi" w:cstheme="majorBidi"/>
        </w:rPr>
        <w:t xml:space="preserve"> </w:t>
      </w:r>
      <w:r w:rsidR="00FF6620" w:rsidRPr="0037373C">
        <w:rPr>
          <w:rFonts w:asciiTheme="majorBidi" w:hAnsiTheme="majorBidi" w:cstheme="majorBidi"/>
        </w:rPr>
        <w:t>(</w:t>
      </w:r>
      <w:r w:rsidR="00FF6620">
        <w:rPr>
          <w:rFonts w:asciiTheme="majorBidi" w:hAnsiTheme="majorBidi" w:cstheme="majorBidi"/>
        </w:rPr>
        <w:t>Wade</w:t>
      </w:r>
      <w:r w:rsidR="0027461B">
        <w:rPr>
          <w:rFonts w:asciiTheme="majorBidi" w:hAnsiTheme="majorBidi" w:cstheme="majorBidi"/>
        </w:rPr>
        <w:t xml:space="preserve"> </w:t>
      </w:r>
      <w:r w:rsidR="00FF6620" w:rsidRPr="0037373C">
        <w:rPr>
          <w:rFonts w:asciiTheme="majorBidi" w:hAnsiTheme="majorBidi" w:cstheme="majorBidi"/>
        </w:rPr>
        <w:t>19</w:t>
      </w:r>
      <w:r w:rsidR="00FF6620">
        <w:rPr>
          <w:rFonts w:asciiTheme="majorBidi" w:hAnsiTheme="majorBidi" w:cstheme="majorBidi"/>
        </w:rPr>
        <w:t>78</w:t>
      </w:r>
      <w:r w:rsidR="00FF6620" w:rsidRPr="0063204D">
        <w:rPr>
          <w:rFonts w:asciiTheme="majorBidi" w:hAnsiTheme="majorBidi" w:cstheme="majorBidi"/>
        </w:rPr>
        <w:t xml:space="preserve">; </w:t>
      </w:r>
      <w:r w:rsidR="0027461B" w:rsidRPr="0063204D">
        <w:rPr>
          <w:rFonts w:asciiTheme="majorBidi" w:hAnsiTheme="majorBidi" w:cstheme="majorBidi"/>
        </w:rPr>
        <w:t>R</w:t>
      </w:r>
      <w:r w:rsidR="0027461B">
        <w:rPr>
          <w:rFonts w:asciiTheme="majorBidi" w:hAnsiTheme="majorBidi" w:cstheme="majorBidi"/>
        </w:rPr>
        <w:t>o</w:t>
      </w:r>
      <w:r w:rsidR="0027461B" w:rsidRPr="0063204D">
        <w:rPr>
          <w:rFonts w:asciiTheme="majorBidi" w:hAnsiTheme="majorBidi" w:cstheme="majorBidi"/>
        </w:rPr>
        <w:t>ughgarden</w:t>
      </w:r>
      <w:r w:rsidR="00FF6620" w:rsidRPr="0063204D">
        <w:rPr>
          <w:rFonts w:asciiTheme="majorBidi" w:hAnsiTheme="majorBidi" w:cstheme="majorBidi"/>
        </w:rPr>
        <w:t>, accepted for publication)</w:t>
      </w:r>
      <w:r w:rsidR="00D97B1B" w:rsidRPr="0063204D">
        <w:rPr>
          <w:rFonts w:asciiTheme="majorBidi" w:hAnsiTheme="majorBidi" w:cstheme="majorBidi"/>
        </w:rPr>
        <w:t>.</w:t>
      </w:r>
      <w:r w:rsidR="00D97B1B" w:rsidRPr="0037373C">
        <w:rPr>
          <w:rFonts w:asciiTheme="majorBidi" w:hAnsiTheme="majorBidi" w:cstheme="majorBidi"/>
        </w:rPr>
        <w:t xml:space="preserve"> </w:t>
      </w:r>
      <w:r w:rsidR="001B12B6" w:rsidRPr="00FF6620">
        <w:rPr>
          <w:rFonts w:asciiTheme="majorBidi" w:hAnsiTheme="majorBidi" w:cstheme="majorBidi"/>
        </w:rPr>
        <w:t>S</w:t>
      </w:r>
      <w:r w:rsidR="00D97B1B" w:rsidRPr="0037373C">
        <w:rPr>
          <w:rFonts w:asciiTheme="majorBidi" w:hAnsiTheme="majorBidi" w:cstheme="majorBidi"/>
        </w:rPr>
        <w:t xml:space="preserve">ome human </w:t>
      </w:r>
      <w:r w:rsidR="00FD1997" w:rsidRPr="0037373C">
        <w:rPr>
          <w:rFonts w:asciiTheme="majorBidi" w:hAnsiTheme="majorBidi" w:cstheme="majorBidi"/>
        </w:rPr>
        <w:t xml:space="preserve">groups </w:t>
      </w:r>
      <w:r w:rsidR="001C216B" w:rsidRPr="0037373C">
        <w:rPr>
          <w:rFonts w:asciiTheme="majorBidi" w:hAnsiTheme="majorBidi" w:cstheme="majorBidi"/>
        </w:rPr>
        <w:t>– e.g.</w:t>
      </w:r>
      <w:r w:rsidR="00510DD9" w:rsidRPr="0037373C">
        <w:rPr>
          <w:rFonts w:asciiTheme="majorBidi" w:hAnsiTheme="majorBidi" w:cstheme="majorBidi"/>
        </w:rPr>
        <w:t>,</w:t>
      </w:r>
      <w:r w:rsidR="001C216B" w:rsidRPr="0037373C">
        <w:rPr>
          <w:rFonts w:asciiTheme="majorBidi" w:hAnsiTheme="majorBidi" w:cstheme="majorBidi"/>
        </w:rPr>
        <w:t xml:space="preserve"> families, football teams or</w:t>
      </w:r>
      <w:r w:rsidR="002D4D5F" w:rsidRPr="0037373C">
        <w:rPr>
          <w:rFonts w:asciiTheme="majorBidi" w:hAnsiTheme="majorBidi" w:cstheme="majorBidi"/>
        </w:rPr>
        <w:t xml:space="preserve"> </w:t>
      </w:r>
      <w:r w:rsidR="001B12B6" w:rsidRPr="00FF6620">
        <w:rPr>
          <w:rFonts w:asciiTheme="majorBidi" w:hAnsiTheme="majorBidi" w:cstheme="majorBidi"/>
        </w:rPr>
        <w:t>k</w:t>
      </w:r>
      <w:r w:rsidR="001B12B6" w:rsidRPr="0037373C">
        <w:rPr>
          <w:rFonts w:asciiTheme="majorBidi" w:hAnsiTheme="majorBidi" w:cstheme="majorBidi"/>
        </w:rPr>
        <w:t xml:space="preserve">ibbutzim </w:t>
      </w:r>
      <w:r w:rsidR="002D4D5F" w:rsidRPr="0037373C">
        <w:rPr>
          <w:rFonts w:asciiTheme="majorBidi" w:hAnsiTheme="majorBidi" w:cstheme="majorBidi"/>
        </w:rPr>
        <w:t>–</w:t>
      </w:r>
      <w:r w:rsidR="00644985">
        <w:rPr>
          <w:rFonts w:asciiTheme="majorBidi" w:hAnsiTheme="majorBidi" w:cstheme="majorBidi"/>
        </w:rPr>
        <w:t xml:space="preserve"> </w:t>
      </w:r>
      <w:r w:rsidR="00AE34B8" w:rsidRPr="0037373C">
        <w:rPr>
          <w:rFonts w:asciiTheme="majorBidi" w:hAnsiTheme="majorBidi" w:cstheme="majorBidi"/>
        </w:rPr>
        <w:t>would</w:t>
      </w:r>
      <w:r w:rsidR="001B12B6" w:rsidRPr="00FF6620">
        <w:rPr>
          <w:rFonts w:asciiTheme="majorBidi" w:hAnsiTheme="majorBidi" w:cstheme="majorBidi"/>
        </w:rPr>
        <w:t xml:space="preserve"> </w:t>
      </w:r>
      <w:r w:rsidR="00AE34B8" w:rsidRPr="0037373C">
        <w:rPr>
          <w:rFonts w:asciiTheme="majorBidi" w:hAnsiTheme="majorBidi" w:cstheme="majorBidi"/>
        </w:rPr>
        <w:t>best be described as</w:t>
      </w:r>
      <w:r w:rsidR="00FD1997" w:rsidRPr="0037373C">
        <w:rPr>
          <w:rFonts w:asciiTheme="majorBidi" w:hAnsiTheme="majorBidi" w:cstheme="majorBidi"/>
        </w:rPr>
        <w:t xml:space="preserve"> heterogeneous</w:t>
      </w:r>
      <w:r w:rsidR="00510DD9" w:rsidRPr="0037373C">
        <w:rPr>
          <w:rFonts w:asciiTheme="majorBidi" w:hAnsiTheme="majorBidi" w:cstheme="majorBidi"/>
        </w:rPr>
        <w:t>,</w:t>
      </w:r>
      <w:r w:rsidR="002D4D5F" w:rsidRPr="0037373C">
        <w:rPr>
          <w:rFonts w:asciiTheme="majorBidi" w:hAnsiTheme="majorBidi" w:cstheme="majorBidi"/>
        </w:rPr>
        <w:t xml:space="preserve"> </w:t>
      </w:r>
      <w:r w:rsidR="001B12B6" w:rsidRPr="00FF6620">
        <w:rPr>
          <w:rFonts w:asciiTheme="majorBidi" w:hAnsiTheme="majorBidi" w:cstheme="majorBidi"/>
        </w:rPr>
        <w:t>whereas</w:t>
      </w:r>
      <w:r w:rsidR="001B12B6" w:rsidRPr="0037373C">
        <w:rPr>
          <w:rFonts w:asciiTheme="majorBidi" w:hAnsiTheme="majorBidi" w:cstheme="majorBidi"/>
        </w:rPr>
        <w:t xml:space="preserve"> </w:t>
      </w:r>
      <w:r w:rsidR="00D97B1B" w:rsidRPr="0037373C">
        <w:rPr>
          <w:rFonts w:asciiTheme="majorBidi" w:hAnsiTheme="majorBidi" w:cstheme="majorBidi"/>
        </w:rPr>
        <w:t>other</w:t>
      </w:r>
      <w:r w:rsidR="00644985">
        <w:rPr>
          <w:rFonts w:asciiTheme="majorBidi" w:hAnsiTheme="majorBidi" w:cstheme="majorBidi"/>
        </w:rPr>
        <w:t>s</w:t>
      </w:r>
      <w:r w:rsidR="00D97B1B" w:rsidRPr="0037373C">
        <w:rPr>
          <w:rFonts w:asciiTheme="majorBidi" w:hAnsiTheme="majorBidi" w:cstheme="majorBidi"/>
        </w:rPr>
        <w:t xml:space="preserve"> </w:t>
      </w:r>
      <w:r w:rsidR="00AE34B8" w:rsidRPr="0037373C">
        <w:rPr>
          <w:rFonts w:asciiTheme="majorBidi" w:hAnsiTheme="majorBidi" w:cstheme="majorBidi"/>
        </w:rPr>
        <w:t>–</w:t>
      </w:r>
      <w:r w:rsidR="00D03454" w:rsidRPr="0037373C">
        <w:rPr>
          <w:rFonts w:asciiTheme="majorBidi" w:hAnsiTheme="majorBidi" w:cstheme="majorBidi"/>
        </w:rPr>
        <w:t xml:space="preserve"> e.g.</w:t>
      </w:r>
      <w:r w:rsidR="00510DD9" w:rsidRPr="0037373C">
        <w:rPr>
          <w:rFonts w:asciiTheme="majorBidi" w:hAnsiTheme="majorBidi" w:cstheme="majorBidi"/>
        </w:rPr>
        <w:t>,</w:t>
      </w:r>
      <w:r w:rsidR="00D03454" w:rsidRPr="0037373C">
        <w:rPr>
          <w:rFonts w:asciiTheme="majorBidi" w:hAnsiTheme="majorBidi" w:cstheme="majorBidi"/>
        </w:rPr>
        <w:t xml:space="preserve"> </w:t>
      </w:r>
      <w:r w:rsidR="00644985">
        <w:rPr>
          <w:rFonts w:asciiTheme="majorBidi" w:hAnsiTheme="majorBidi" w:cstheme="majorBidi"/>
        </w:rPr>
        <w:t>people</w:t>
      </w:r>
      <w:r w:rsidR="00D03454" w:rsidRPr="0037373C">
        <w:rPr>
          <w:rFonts w:asciiTheme="majorBidi" w:hAnsiTheme="majorBidi" w:cstheme="majorBidi"/>
        </w:rPr>
        <w:t xml:space="preserve"> waiting to pay the </w:t>
      </w:r>
      <w:r w:rsidR="00FF6620" w:rsidRPr="0037373C">
        <w:rPr>
          <w:rFonts w:asciiTheme="majorBidi" w:hAnsiTheme="majorBidi" w:cstheme="majorBidi"/>
        </w:rPr>
        <w:t>c</w:t>
      </w:r>
      <w:r w:rsidR="00FF6620">
        <w:rPr>
          <w:rFonts w:asciiTheme="majorBidi" w:hAnsiTheme="majorBidi" w:cstheme="majorBidi"/>
        </w:rPr>
        <w:t>ashier</w:t>
      </w:r>
      <w:r w:rsidR="00CA4EB0">
        <w:rPr>
          <w:rFonts w:asciiTheme="majorBidi" w:hAnsiTheme="majorBidi" w:cstheme="majorBidi"/>
        </w:rPr>
        <w:t xml:space="preserve"> </w:t>
      </w:r>
      <w:r w:rsidR="00D03454" w:rsidRPr="0037373C">
        <w:rPr>
          <w:rFonts w:asciiTheme="majorBidi" w:hAnsiTheme="majorBidi" w:cstheme="majorBidi"/>
        </w:rPr>
        <w:t>–</w:t>
      </w:r>
      <w:r w:rsidR="00644985">
        <w:rPr>
          <w:rFonts w:asciiTheme="majorBidi" w:hAnsiTheme="majorBidi" w:cstheme="majorBidi"/>
        </w:rPr>
        <w:t xml:space="preserve"> </w:t>
      </w:r>
      <w:r w:rsidR="00510DD9" w:rsidRPr="0037373C">
        <w:rPr>
          <w:rFonts w:asciiTheme="majorBidi" w:hAnsiTheme="majorBidi" w:cstheme="majorBidi"/>
        </w:rPr>
        <w:t>would</w:t>
      </w:r>
      <w:r w:rsidR="00FD1997" w:rsidRPr="0037373C">
        <w:rPr>
          <w:rFonts w:asciiTheme="majorBidi" w:hAnsiTheme="majorBidi" w:cstheme="majorBidi"/>
        </w:rPr>
        <w:t xml:space="preserve"> not</w:t>
      </w:r>
      <w:r w:rsidR="00D97B1B" w:rsidRPr="0037373C">
        <w:rPr>
          <w:rFonts w:asciiTheme="majorBidi" w:hAnsiTheme="majorBidi" w:cstheme="majorBidi"/>
        </w:rPr>
        <w:t xml:space="preserve"> (Shavit 2008)</w:t>
      </w:r>
      <w:r w:rsidR="00D03454" w:rsidRPr="0037373C">
        <w:rPr>
          <w:rFonts w:asciiTheme="majorBidi" w:hAnsiTheme="majorBidi" w:cstheme="majorBidi"/>
        </w:rPr>
        <w:t xml:space="preserve">. </w:t>
      </w:r>
      <w:r w:rsidR="00CA4EB0">
        <w:rPr>
          <w:rFonts w:asciiTheme="majorBidi" w:hAnsiTheme="majorBidi" w:cstheme="majorBidi"/>
        </w:rPr>
        <w:t>There may be</w:t>
      </w:r>
      <w:r w:rsidR="001C380B">
        <w:rPr>
          <w:rFonts w:asciiTheme="majorBidi" w:hAnsiTheme="majorBidi" w:cstheme="majorBidi"/>
        </w:rPr>
        <w:t xml:space="preserve"> grave costs </w:t>
      </w:r>
      <w:r w:rsidR="00CA4EB0">
        <w:rPr>
          <w:rFonts w:asciiTheme="majorBidi" w:hAnsiTheme="majorBidi" w:cstheme="majorBidi"/>
        </w:rPr>
        <w:t xml:space="preserve">associated with </w:t>
      </w:r>
      <w:r w:rsidR="001C380B">
        <w:rPr>
          <w:rFonts w:asciiTheme="majorBidi" w:hAnsiTheme="majorBidi" w:cstheme="majorBidi"/>
        </w:rPr>
        <w:t>failing</w:t>
      </w:r>
      <w:r w:rsidR="001B12B6" w:rsidRPr="00FF6620">
        <w:rPr>
          <w:rFonts w:asciiTheme="majorBidi" w:hAnsiTheme="majorBidi" w:cstheme="majorBidi"/>
        </w:rPr>
        <w:t xml:space="preserve"> to identify </w:t>
      </w:r>
      <w:r w:rsidR="009F688E">
        <w:rPr>
          <w:rFonts w:asciiTheme="majorBidi" w:hAnsiTheme="majorBidi" w:cstheme="majorBidi"/>
        </w:rPr>
        <w:t xml:space="preserve">the goals of </w:t>
      </w:r>
      <w:r w:rsidR="008F2A1B">
        <w:rPr>
          <w:rFonts w:asciiTheme="majorBidi" w:hAnsiTheme="majorBidi" w:cstheme="majorBidi"/>
        </w:rPr>
        <w:t xml:space="preserve">certain </w:t>
      </w:r>
      <w:r w:rsidR="001B12B6" w:rsidRPr="00FF6620">
        <w:rPr>
          <w:rFonts w:asciiTheme="majorBidi" w:hAnsiTheme="majorBidi" w:cstheme="majorBidi"/>
        </w:rPr>
        <w:t>human groups as diverse or heterogeneous</w:t>
      </w:r>
      <w:r w:rsidR="000C16AA">
        <w:rPr>
          <w:rFonts w:asciiTheme="majorBidi" w:hAnsiTheme="majorBidi" w:cstheme="majorBidi"/>
        </w:rPr>
        <w:t xml:space="preserve">, as the next section </w:t>
      </w:r>
      <w:r w:rsidR="00EB0915">
        <w:rPr>
          <w:rFonts w:asciiTheme="majorBidi" w:hAnsiTheme="majorBidi" w:cstheme="majorBidi"/>
        </w:rPr>
        <w:t>portrays</w:t>
      </w:r>
      <w:r w:rsidR="002D4D5F" w:rsidRPr="0037373C">
        <w:rPr>
          <w:rFonts w:asciiTheme="majorBidi" w:hAnsiTheme="majorBidi" w:cstheme="majorBidi"/>
        </w:rPr>
        <w:t xml:space="preserve">. </w:t>
      </w:r>
    </w:p>
    <w:p w14:paraId="45DD1F7A" w14:textId="77777777" w:rsidR="0037373C" w:rsidRPr="00FF6620" w:rsidRDefault="0037373C" w:rsidP="00FF6620">
      <w:pPr>
        <w:spacing w:line="480" w:lineRule="auto"/>
        <w:ind w:firstLine="567"/>
        <w:contextualSpacing/>
        <w:rPr>
          <w:rFonts w:asciiTheme="majorBidi" w:hAnsiTheme="majorBidi" w:cstheme="majorBidi"/>
          <w:rtl/>
          <w:lang w:bidi="he-IL"/>
        </w:rPr>
      </w:pPr>
    </w:p>
    <w:p w14:paraId="20A56784" w14:textId="7763563A" w:rsidR="007A1137" w:rsidRDefault="00C41337" w:rsidP="0031794C">
      <w:pPr>
        <w:keepNext/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</w:rPr>
      </w:pPr>
      <w:r w:rsidRPr="00A0054E">
        <w:rPr>
          <w:rFonts w:asciiTheme="majorBidi" w:hAnsiTheme="majorBidi" w:cstheme="majorBidi"/>
          <w:b/>
          <w:bCs/>
        </w:rPr>
        <w:t>4</w:t>
      </w:r>
      <w:r w:rsidR="00033EC0" w:rsidRPr="00A0054E">
        <w:rPr>
          <w:rFonts w:asciiTheme="majorBidi" w:hAnsiTheme="majorBidi" w:cstheme="majorBidi"/>
          <w:b/>
          <w:bCs/>
        </w:rPr>
        <w:t xml:space="preserve">. </w:t>
      </w:r>
      <w:r w:rsidR="007A1137">
        <w:rPr>
          <w:rFonts w:asciiTheme="majorBidi" w:hAnsiTheme="majorBidi" w:cstheme="majorBidi"/>
          <w:b/>
          <w:bCs/>
        </w:rPr>
        <w:t>Illustrating the Diversity-Heterogeneity Trade-Off</w:t>
      </w:r>
    </w:p>
    <w:p w14:paraId="58123CD6" w14:textId="77777777" w:rsidR="007A1137" w:rsidRDefault="007A1137" w:rsidP="007A1137">
      <w:pPr>
        <w:keepNext/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</w:rPr>
      </w:pPr>
    </w:p>
    <w:p w14:paraId="144A9E20" w14:textId="70925B15" w:rsidR="009F56BE" w:rsidRPr="00A0054E" w:rsidRDefault="001D52B0" w:rsidP="007A1137">
      <w:pPr>
        <w:keepNext/>
        <w:spacing w:before="100" w:beforeAutospacing="1" w:after="100" w:afterAutospacing="1" w:line="480" w:lineRule="auto"/>
        <w:contextualSpacing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i/>
          <w:iCs/>
          <w:lang w:val="en-US"/>
        </w:rPr>
        <w:t xml:space="preserve">4.1 </w:t>
      </w:r>
      <w:r w:rsidR="007A1137">
        <w:rPr>
          <w:rFonts w:asciiTheme="majorBidi" w:hAnsiTheme="majorBidi" w:cstheme="majorBidi"/>
          <w:i/>
          <w:iCs/>
        </w:rPr>
        <w:t>Moral costs</w:t>
      </w:r>
      <w:r w:rsidR="007A1137">
        <w:rPr>
          <w:rFonts w:asciiTheme="majorBidi" w:hAnsiTheme="majorBidi" w:cstheme="majorBidi"/>
          <w:b/>
          <w:bCs/>
        </w:rPr>
        <w:t xml:space="preserve"> </w:t>
      </w:r>
      <w:r w:rsidR="00067E7C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4D991F25" w14:textId="27554B5F" w:rsidR="00033EC0" w:rsidRPr="0037373C" w:rsidRDefault="00C41337" w:rsidP="0029595C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 w:rsidRPr="00E82F5C">
        <w:rPr>
          <w:rFonts w:asciiTheme="majorBidi" w:hAnsiTheme="majorBidi" w:cstheme="majorBidi"/>
        </w:rPr>
        <w:t>M</w:t>
      </w:r>
      <w:r w:rsidR="009F77B8" w:rsidRPr="0037373C">
        <w:rPr>
          <w:rFonts w:asciiTheme="majorBidi" w:hAnsiTheme="majorBidi" w:cstheme="majorBidi"/>
        </w:rPr>
        <w:t>any</w:t>
      </w:r>
      <w:r w:rsidR="000230B7" w:rsidRPr="0037373C">
        <w:rPr>
          <w:rFonts w:asciiTheme="majorBidi" w:hAnsiTheme="majorBidi" w:cstheme="majorBidi"/>
        </w:rPr>
        <w:t xml:space="preserve"> </w:t>
      </w:r>
      <w:r w:rsidR="00033EC0" w:rsidRPr="0037373C">
        <w:rPr>
          <w:rFonts w:asciiTheme="majorBidi" w:hAnsiTheme="majorBidi" w:cstheme="majorBidi"/>
        </w:rPr>
        <w:t>– perhaps most –</w:t>
      </w:r>
      <w:r w:rsidR="00CA4EB0">
        <w:rPr>
          <w:rFonts w:asciiTheme="majorBidi" w:hAnsiTheme="majorBidi" w:cstheme="majorBidi"/>
        </w:rPr>
        <w:t xml:space="preserve"> </w:t>
      </w:r>
      <w:r w:rsidR="00033EC0" w:rsidRPr="0037373C">
        <w:rPr>
          <w:rFonts w:asciiTheme="majorBidi" w:hAnsiTheme="majorBidi" w:cstheme="majorBidi"/>
        </w:rPr>
        <w:t xml:space="preserve">readers </w:t>
      </w:r>
      <w:r w:rsidRPr="00E82F5C">
        <w:rPr>
          <w:rFonts w:asciiTheme="majorBidi" w:hAnsiTheme="majorBidi" w:cstheme="majorBidi"/>
        </w:rPr>
        <w:t xml:space="preserve">of this essay </w:t>
      </w:r>
      <w:r w:rsidR="000230B7" w:rsidRPr="0037373C">
        <w:rPr>
          <w:rFonts w:asciiTheme="majorBidi" w:hAnsiTheme="majorBidi" w:cstheme="majorBidi"/>
        </w:rPr>
        <w:t xml:space="preserve">would </w:t>
      </w:r>
      <w:r w:rsidR="001A25C4" w:rsidRPr="0037373C">
        <w:rPr>
          <w:rFonts w:asciiTheme="majorBidi" w:hAnsiTheme="majorBidi" w:cstheme="majorBidi"/>
        </w:rPr>
        <w:t xml:space="preserve">say that </w:t>
      </w:r>
      <w:r w:rsidR="000230B7" w:rsidRPr="0037373C">
        <w:rPr>
          <w:rFonts w:asciiTheme="majorBidi" w:hAnsiTheme="majorBidi" w:cstheme="majorBidi"/>
        </w:rPr>
        <w:t xml:space="preserve">promoting </w:t>
      </w:r>
      <w:r w:rsidR="001A25C4" w:rsidRPr="0037373C">
        <w:rPr>
          <w:rFonts w:asciiTheme="majorBidi" w:hAnsiTheme="majorBidi" w:cstheme="majorBidi"/>
        </w:rPr>
        <w:t xml:space="preserve">diversity </w:t>
      </w:r>
      <w:r w:rsidRPr="00E82F5C">
        <w:rPr>
          <w:rFonts w:asciiTheme="majorBidi" w:hAnsiTheme="majorBidi" w:cstheme="majorBidi"/>
        </w:rPr>
        <w:t xml:space="preserve">is a social good because it </w:t>
      </w:r>
      <w:r w:rsidR="00CA69CF">
        <w:rPr>
          <w:rFonts w:asciiTheme="majorBidi" w:hAnsiTheme="majorBidi" w:cstheme="majorBidi"/>
        </w:rPr>
        <w:t>is a</w:t>
      </w:r>
      <w:r w:rsidRPr="00E82F5C">
        <w:rPr>
          <w:rFonts w:asciiTheme="majorBidi" w:hAnsiTheme="majorBidi" w:cstheme="majorBidi"/>
        </w:rPr>
        <w:t xml:space="preserve"> </w:t>
      </w:r>
      <w:r w:rsidR="00E82F5C">
        <w:rPr>
          <w:rFonts w:asciiTheme="majorBidi" w:hAnsiTheme="majorBidi" w:cstheme="majorBidi"/>
        </w:rPr>
        <w:t>stepping</w:t>
      </w:r>
      <w:r w:rsidR="001A25C4" w:rsidRPr="0037373C">
        <w:rPr>
          <w:rFonts w:asciiTheme="majorBidi" w:hAnsiTheme="majorBidi" w:cstheme="majorBidi"/>
        </w:rPr>
        <w:t xml:space="preserve">-stone </w:t>
      </w:r>
      <w:r w:rsidR="00E82F5C">
        <w:rPr>
          <w:rFonts w:asciiTheme="majorBidi" w:hAnsiTheme="majorBidi" w:cstheme="majorBidi"/>
        </w:rPr>
        <w:t>to</w:t>
      </w:r>
      <w:r w:rsidR="00E82F5C" w:rsidRPr="0037373C">
        <w:rPr>
          <w:rFonts w:asciiTheme="majorBidi" w:hAnsiTheme="majorBidi" w:cstheme="majorBidi"/>
        </w:rPr>
        <w:t xml:space="preserve"> </w:t>
      </w:r>
      <w:r w:rsidR="009F77B8" w:rsidRPr="0037373C">
        <w:rPr>
          <w:rFonts w:asciiTheme="majorBidi" w:hAnsiTheme="majorBidi" w:cstheme="majorBidi"/>
        </w:rPr>
        <w:t>heterogeneity and</w:t>
      </w:r>
      <w:r w:rsidR="000230B7" w:rsidRPr="0037373C">
        <w:rPr>
          <w:rFonts w:asciiTheme="majorBidi" w:hAnsiTheme="majorBidi" w:cstheme="majorBidi"/>
        </w:rPr>
        <w:t xml:space="preserve"> </w:t>
      </w:r>
      <w:r w:rsidR="00E82F5C">
        <w:rPr>
          <w:rFonts w:asciiTheme="majorBidi" w:hAnsiTheme="majorBidi" w:cstheme="majorBidi"/>
        </w:rPr>
        <w:t>thus to</w:t>
      </w:r>
      <w:r w:rsidRPr="00E82F5C">
        <w:rPr>
          <w:rFonts w:asciiTheme="majorBidi" w:hAnsiTheme="majorBidi" w:cstheme="majorBidi"/>
        </w:rPr>
        <w:t xml:space="preserve"> </w:t>
      </w:r>
      <w:r w:rsidR="000230B7" w:rsidRPr="0037373C">
        <w:rPr>
          <w:rFonts w:asciiTheme="majorBidi" w:hAnsiTheme="majorBidi" w:cstheme="majorBidi"/>
        </w:rPr>
        <w:t xml:space="preserve">social justice. </w:t>
      </w:r>
      <w:r w:rsidRPr="00E82F5C">
        <w:rPr>
          <w:rFonts w:asciiTheme="majorBidi" w:hAnsiTheme="majorBidi" w:cstheme="majorBidi"/>
        </w:rPr>
        <w:t xml:space="preserve">Although we may not yet have achieved a just and heterogeneous society, </w:t>
      </w:r>
      <w:r w:rsidRPr="001349D5">
        <w:rPr>
          <w:rFonts w:asciiTheme="majorBidi" w:hAnsiTheme="majorBidi" w:cstheme="majorBidi"/>
        </w:rPr>
        <w:t>we should nonetheless</w:t>
      </w:r>
      <w:r w:rsidR="001A25C4" w:rsidRPr="0037373C">
        <w:rPr>
          <w:rFonts w:asciiTheme="majorBidi" w:hAnsiTheme="majorBidi" w:cstheme="majorBidi"/>
        </w:rPr>
        <w:t xml:space="preserve"> promote diversity as much </w:t>
      </w:r>
      <w:r w:rsidR="000230B7" w:rsidRPr="0037373C">
        <w:rPr>
          <w:rFonts w:asciiTheme="majorBidi" w:hAnsiTheme="majorBidi" w:cstheme="majorBidi"/>
        </w:rPr>
        <w:t xml:space="preserve">as </w:t>
      </w:r>
      <w:r w:rsidR="001A25C4" w:rsidRPr="0037373C">
        <w:rPr>
          <w:rFonts w:asciiTheme="majorBidi" w:hAnsiTheme="majorBidi" w:cstheme="majorBidi"/>
        </w:rPr>
        <w:t>possible</w:t>
      </w:r>
      <w:r w:rsidR="00033EC0" w:rsidRPr="0037373C">
        <w:rPr>
          <w:rFonts w:asciiTheme="majorBidi" w:hAnsiTheme="majorBidi" w:cstheme="majorBidi"/>
        </w:rPr>
        <w:t xml:space="preserve"> a</w:t>
      </w:r>
      <w:r w:rsidR="00DA0BB2" w:rsidRPr="0037373C">
        <w:rPr>
          <w:rFonts w:asciiTheme="majorBidi" w:hAnsiTheme="majorBidi" w:cstheme="majorBidi"/>
        </w:rPr>
        <w:t xml:space="preserve">nd not dwell </w:t>
      </w:r>
      <w:r w:rsidR="00510DD9" w:rsidRPr="0037373C">
        <w:rPr>
          <w:rFonts w:asciiTheme="majorBidi" w:hAnsiTheme="majorBidi" w:cstheme="majorBidi"/>
        </w:rPr>
        <w:t xml:space="preserve">on </w:t>
      </w:r>
      <w:r w:rsidR="00DA0BB2" w:rsidRPr="0037373C">
        <w:rPr>
          <w:rFonts w:asciiTheme="majorBidi" w:hAnsiTheme="majorBidi" w:cstheme="majorBidi"/>
        </w:rPr>
        <w:t>the semantic</w:t>
      </w:r>
      <w:r w:rsidR="00033EC0" w:rsidRPr="0037373C">
        <w:rPr>
          <w:rFonts w:asciiTheme="majorBidi" w:hAnsiTheme="majorBidi" w:cstheme="majorBidi"/>
        </w:rPr>
        <w:t xml:space="preserve"> particularities of distinguishing </w:t>
      </w:r>
      <w:r w:rsidR="001349D5">
        <w:rPr>
          <w:rFonts w:asciiTheme="majorBidi" w:hAnsiTheme="majorBidi" w:cstheme="majorBidi"/>
        </w:rPr>
        <w:t xml:space="preserve">the concepts of </w:t>
      </w:r>
      <w:r w:rsidR="005208DD" w:rsidRPr="0037373C">
        <w:rPr>
          <w:rFonts w:asciiTheme="majorBidi" w:hAnsiTheme="majorBidi" w:cstheme="majorBidi"/>
        </w:rPr>
        <w:t>diversity</w:t>
      </w:r>
      <w:r w:rsidR="00033EC0" w:rsidRPr="0037373C">
        <w:rPr>
          <w:rFonts w:asciiTheme="majorBidi" w:hAnsiTheme="majorBidi" w:cstheme="majorBidi"/>
        </w:rPr>
        <w:t xml:space="preserve"> from </w:t>
      </w:r>
      <w:r w:rsidR="005208DD" w:rsidRPr="0037373C">
        <w:rPr>
          <w:rFonts w:asciiTheme="majorBidi" w:hAnsiTheme="majorBidi" w:cstheme="majorBidi"/>
        </w:rPr>
        <w:t>heterogeneity</w:t>
      </w:r>
      <w:r w:rsidR="001A25C4" w:rsidRPr="0037373C">
        <w:rPr>
          <w:rFonts w:asciiTheme="majorBidi" w:hAnsiTheme="majorBidi" w:cstheme="majorBidi"/>
        </w:rPr>
        <w:t>. We think this line of thinking is mis</w:t>
      </w:r>
      <w:r w:rsidR="00361E79" w:rsidRPr="0037373C">
        <w:rPr>
          <w:rFonts w:asciiTheme="majorBidi" w:hAnsiTheme="majorBidi" w:cstheme="majorBidi"/>
        </w:rPr>
        <w:t xml:space="preserve">leading, and that the continuous focus on </w:t>
      </w:r>
      <w:r w:rsidR="00CA4EB0">
        <w:rPr>
          <w:rFonts w:asciiTheme="majorBidi" w:hAnsiTheme="majorBidi" w:cstheme="majorBidi"/>
        </w:rPr>
        <w:t>racial, ethnic, or gender ‘</w:t>
      </w:r>
      <w:r w:rsidR="008B24A4">
        <w:rPr>
          <w:rFonts w:asciiTheme="majorBidi" w:hAnsiTheme="majorBidi" w:cstheme="majorBidi"/>
        </w:rPr>
        <w:t xml:space="preserve">alpha </w:t>
      </w:r>
      <w:r w:rsidR="001349D5">
        <w:rPr>
          <w:rFonts w:asciiTheme="majorBidi" w:hAnsiTheme="majorBidi" w:cstheme="majorBidi"/>
        </w:rPr>
        <w:t>diversity</w:t>
      </w:r>
      <w:r w:rsidR="00CA4EB0">
        <w:rPr>
          <w:rFonts w:asciiTheme="majorBidi" w:hAnsiTheme="majorBidi" w:cstheme="majorBidi"/>
        </w:rPr>
        <w:t>’ (i.e.,</w:t>
      </w:r>
      <w:r w:rsidR="001349D5">
        <w:rPr>
          <w:rFonts w:asciiTheme="majorBidi" w:hAnsiTheme="majorBidi" w:cstheme="majorBidi"/>
        </w:rPr>
        <w:t xml:space="preserve"> </w:t>
      </w:r>
      <w:r w:rsidR="00361E79" w:rsidRPr="0037373C">
        <w:rPr>
          <w:rFonts w:asciiTheme="majorBidi" w:hAnsiTheme="majorBidi" w:cstheme="majorBidi"/>
        </w:rPr>
        <w:t>headcounts</w:t>
      </w:r>
      <w:r w:rsidR="00CA4EB0">
        <w:rPr>
          <w:rFonts w:asciiTheme="majorBidi" w:hAnsiTheme="majorBidi" w:cstheme="majorBidi"/>
        </w:rPr>
        <w:t>)</w:t>
      </w:r>
      <w:r w:rsidR="00361E79" w:rsidRPr="0037373C">
        <w:rPr>
          <w:rFonts w:asciiTheme="majorBidi" w:hAnsiTheme="majorBidi" w:cstheme="majorBidi"/>
        </w:rPr>
        <w:t xml:space="preserve"> </w:t>
      </w:r>
      <w:r w:rsidR="001349D5" w:rsidRPr="00C315A9">
        <w:rPr>
          <w:rFonts w:asciiTheme="majorBidi" w:hAnsiTheme="majorBidi" w:cstheme="majorBidi"/>
        </w:rPr>
        <w:t xml:space="preserve">and </w:t>
      </w:r>
      <w:r w:rsidR="0029595C" w:rsidRPr="00C315A9">
        <w:rPr>
          <w:rFonts w:asciiTheme="majorBidi" w:hAnsiTheme="majorBidi" w:cstheme="majorBidi"/>
        </w:rPr>
        <w:t>use of</w:t>
      </w:r>
      <w:r w:rsidR="00CA4EB0" w:rsidRPr="00C315A9">
        <w:rPr>
          <w:rFonts w:asciiTheme="majorBidi" w:hAnsiTheme="majorBidi" w:cstheme="majorBidi"/>
        </w:rPr>
        <w:t xml:space="preserve"> the</w:t>
      </w:r>
      <w:r w:rsidR="00CA4EB0">
        <w:rPr>
          <w:rFonts w:asciiTheme="majorBidi" w:hAnsiTheme="majorBidi" w:cstheme="majorBidi"/>
        </w:rPr>
        <w:t xml:space="preserve"> results of these</w:t>
      </w:r>
      <w:r w:rsidR="002A6677">
        <w:rPr>
          <w:rFonts w:asciiTheme="majorBidi" w:hAnsiTheme="majorBidi" w:cstheme="majorBidi"/>
        </w:rPr>
        <w:t xml:space="preserve"> </w:t>
      </w:r>
      <w:r w:rsidR="001349D5">
        <w:rPr>
          <w:rFonts w:asciiTheme="majorBidi" w:hAnsiTheme="majorBidi" w:cstheme="majorBidi"/>
        </w:rPr>
        <w:t>measurement</w:t>
      </w:r>
      <w:r w:rsidR="002A6677">
        <w:rPr>
          <w:rFonts w:asciiTheme="majorBidi" w:hAnsiTheme="majorBidi" w:cstheme="majorBidi"/>
        </w:rPr>
        <w:t>s</w:t>
      </w:r>
      <w:r w:rsidR="00CA4EB0">
        <w:rPr>
          <w:rFonts w:asciiTheme="majorBidi" w:hAnsiTheme="majorBidi" w:cstheme="majorBidi"/>
        </w:rPr>
        <w:t xml:space="preserve"> as</w:t>
      </w:r>
      <w:r w:rsidR="002A6677">
        <w:rPr>
          <w:rFonts w:asciiTheme="majorBidi" w:hAnsiTheme="majorBidi" w:cstheme="majorBidi"/>
        </w:rPr>
        <w:t xml:space="preserve"> a </w:t>
      </w:r>
      <w:r w:rsidR="00CA4EB0">
        <w:rPr>
          <w:rFonts w:asciiTheme="majorBidi" w:hAnsiTheme="majorBidi" w:cstheme="majorBidi"/>
        </w:rPr>
        <w:t xml:space="preserve">sufficient </w:t>
      </w:r>
      <w:r w:rsidR="002A6677">
        <w:rPr>
          <w:rFonts w:asciiTheme="majorBidi" w:hAnsiTheme="majorBidi" w:cstheme="majorBidi"/>
        </w:rPr>
        <w:t>basis for discourse and policy</w:t>
      </w:r>
      <w:r w:rsidR="001349D5">
        <w:rPr>
          <w:rFonts w:asciiTheme="majorBidi" w:hAnsiTheme="majorBidi" w:cstheme="majorBidi"/>
        </w:rPr>
        <w:t xml:space="preserve">, </w:t>
      </w:r>
      <w:r w:rsidR="002A6677">
        <w:rPr>
          <w:rFonts w:asciiTheme="majorBidi" w:hAnsiTheme="majorBidi" w:cstheme="majorBidi"/>
        </w:rPr>
        <w:t xml:space="preserve">creates a vicious circle that </w:t>
      </w:r>
      <w:r w:rsidR="00644985">
        <w:rPr>
          <w:rFonts w:asciiTheme="majorBidi" w:hAnsiTheme="majorBidi" w:cstheme="majorBidi"/>
        </w:rPr>
        <w:t>may</w:t>
      </w:r>
      <w:r w:rsidR="00361E79" w:rsidRPr="0037373C">
        <w:rPr>
          <w:rFonts w:asciiTheme="majorBidi" w:hAnsiTheme="majorBidi" w:cstheme="majorBidi"/>
        </w:rPr>
        <w:t xml:space="preserve"> hinder social change in </w:t>
      </w:r>
      <w:r w:rsidR="002A6677">
        <w:rPr>
          <w:rFonts w:asciiTheme="majorBidi" w:hAnsiTheme="majorBidi" w:cstheme="majorBidi"/>
        </w:rPr>
        <w:t>many of</w:t>
      </w:r>
      <w:r w:rsidRPr="002A6677">
        <w:rPr>
          <w:rFonts w:asciiTheme="majorBidi" w:hAnsiTheme="majorBidi" w:cstheme="majorBidi"/>
        </w:rPr>
        <w:t xml:space="preserve"> our institutions, i</w:t>
      </w:r>
      <w:r w:rsidR="002A6677">
        <w:rPr>
          <w:rFonts w:asciiTheme="majorBidi" w:hAnsiTheme="majorBidi" w:cstheme="majorBidi"/>
        </w:rPr>
        <w:t>n particular in</w:t>
      </w:r>
      <w:r w:rsidRPr="002A6677">
        <w:rPr>
          <w:rFonts w:asciiTheme="majorBidi" w:hAnsiTheme="majorBidi" w:cstheme="majorBidi"/>
        </w:rPr>
        <w:t xml:space="preserve"> our schools, colleges, and universities.</w:t>
      </w:r>
    </w:p>
    <w:p w14:paraId="3FE5D5FC" w14:textId="0E58F9D2" w:rsidR="004577BF" w:rsidRPr="002A6677" w:rsidRDefault="000230B7" w:rsidP="002F209E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lastRenderedPageBreak/>
        <w:t xml:space="preserve">For example, </w:t>
      </w:r>
      <w:r w:rsidR="00C41337" w:rsidRPr="002A6677">
        <w:rPr>
          <w:rFonts w:asciiTheme="majorBidi" w:hAnsiTheme="majorBidi" w:cstheme="majorBidi"/>
        </w:rPr>
        <w:t xml:space="preserve">in </w:t>
      </w:r>
      <w:r w:rsidR="00C41337" w:rsidRPr="002A6677">
        <w:rPr>
          <w:rFonts w:asciiTheme="majorBidi" w:hAnsiTheme="majorBidi" w:cstheme="majorBidi"/>
          <w:i/>
        </w:rPr>
        <w:t>Brown v. Board of Education</w:t>
      </w:r>
      <w:r w:rsidR="00C41337" w:rsidRPr="002A6677">
        <w:rPr>
          <w:rFonts w:asciiTheme="majorBidi" w:hAnsiTheme="majorBidi" w:cstheme="majorBidi"/>
        </w:rPr>
        <w:t xml:space="preserve"> (1954), </w:t>
      </w:r>
      <w:r w:rsidRPr="0037373C">
        <w:rPr>
          <w:rFonts w:asciiTheme="majorBidi" w:hAnsiTheme="majorBidi" w:cstheme="majorBidi"/>
        </w:rPr>
        <w:t>t</w:t>
      </w:r>
      <w:r w:rsidR="001A25C4" w:rsidRPr="0037373C">
        <w:rPr>
          <w:rFonts w:asciiTheme="majorBidi" w:hAnsiTheme="majorBidi" w:cstheme="majorBidi"/>
        </w:rPr>
        <w:t xml:space="preserve">he Supreme Court </w:t>
      </w:r>
      <w:r w:rsidR="00C41337" w:rsidRPr="002A6677">
        <w:rPr>
          <w:rFonts w:asciiTheme="majorBidi" w:hAnsiTheme="majorBidi" w:cstheme="majorBidi"/>
        </w:rPr>
        <w:t xml:space="preserve">of the United States ruled that segregation of African-American and Caucasian students in schools violated the </w:t>
      </w:r>
      <w:r w:rsidR="00E82F5C">
        <w:rPr>
          <w:rFonts w:asciiTheme="majorBidi" w:hAnsiTheme="majorBidi" w:cstheme="majorBidi"/>
        </w:rPr>
        <w:t>E</w:t>
      </w:r>
      <w:r w:rsidR="00C41337" w:rsidRPr="002A6677">
        <w:rPr>
          <w:rFonts w:asciiTheme="majorBidi" w:hAnsiTheme="majorBidi" w:cstheme="majorBidi"/>
        </w:rPr>
        <w:t xml:space="preserve">qual </w:t>
      </w:r>
      <w:r w:rsidR="00E82F5C">
        <w:rPr>
          <w:rFonts w:asciiTheme="majorBidi" w:hAnsiTheme="majorBidi" w:cstheme="majorBidi"/>
        </w:rPr>
        <w:t>P</w:t>
      </w:r>
      <w:r w:rsidR="00C41337" w:rsidRPr="002A6677">
        <w:rPr>
          <w:rFonts w:asciiTheme="majorBidi" w:hAnsiTheme="majorBidi" w:cstheme="majorBidi"/>
        </w:rPr>
        <w:t>rotection</w:t>
      </w:r>
      <w:r w:rsidR="00E82F5C">
        <w:rPr>
          <w:rFonts w:asciiTheme="majorBidi" w:hAnsiTheme="majorBidi" w:cstheme="majorBidi"/>
        </w:rPr>
        <w:t xml:space="preserve"> Clause</w:t>
      </w:r>
      <w:r w:rsidR="00C41337" w:rsidRPr="002A6677">
        <w:rPr>
          <w:rFonts w:asciiTheme="majorBidi" w:hAnsiTheme="majorBidi" w:cstheme="majorBidi"/>
        </w:rPr>
        <w:t xml:space="preserve"> of the U.S. Constitution. One outcome of this decision was </w:t>
      </w:r>
      <w:r w:rsidR="009D334E" w:rsidRPr="002A6677">
        <w:rPr>
          <w:rFonts w:asciiTheme="majorBidi" w:hAnsiTheme="majorBidi" w:cstheme="majorBidi"/>
        </w:rPr>
        <w:t>transporting students of different racial backgrounds into different school districts (“busing”) to achieve diverse, “integrated” schools. Th</w:t>
      </w:r>
      <w:r w:rsidR="008B24A4">
        <w:rPr>
          <w:rFonts w:asciiTheme="majorBidi" w:hAnsiTheme="majorBidi" w:cstheme="majorBidi"/>
        </w:rPr>
        <w:t xml:space="preserve">is </w:t>
      </w:r>
      <w:r w:rsidR="009D334E" w:rsidRPr="002A6677">
        <w:rPr>
          <w:rFonts w:asciiTheme="majorBidi" w:hAnsiTheme="majorBidi" w:cstheme="majorBidi"/>
        </w:rPr>
        <w:t xml:space="preserve">was </w:t>
      </w:r>
      <w:r w:rsidR="002A6677" w:rsidRPr="002A6677">
        <w:rPr>
          <w:rFonts w:asciiTheme="majorBidi" w:hAnsiTheme="majorBidi" w:cstheme="majorBidi"/>
        </w:rPr>
        <w:t>intended</w:t>
      </w:r>
      <w:r w:rsidR="009D334E" w:rsidRPr="002A6677">
        <w:rPr>
          <w:rFonts w:asciiTheme="majorBidi" w:hAnsiTheme="majorBidi" w:cstheme="majorBidi"/>
        </w:rPr>
        <w:t xml:space="preserve"> to provide equal opportunities, </w:t>
      </w:r>
      <w:r w:rsidR="001A25C4" w:rsidRPr="0037373C">
        <w:rPr>
          <w:rFonts w:asciiTheme="majorBidi" w:hAnsiTheme="majorBidi" w:cstheme="majorBidi"/>
        </w:rPr>
        <w:t>academic aspirations</w:t>
      </w:r>
      <w:r w:rsidR="009D334E" w:rsidRPr="002A6677">
        <w:rPr>
          <w:rFonts w:asciiTheme="majorBidi" w:hAnsiTheme="majorBidi" w:cstheme="majorBidi"/>
        </w:rPr>
        <w:t>,</w:t>
      </w:r>
      <w:r w:rsidR="001A25C4" w:rsidRPr="0037373C">
        <w:rPr>
          <w:rFonts w:asciiTheme="majorBidi" w:hAnsiTheme="majorBidi" w:cstheme="majorBidi"/>
        </w:rPr>
        <w:t xml:space="preserve"> and achievements </w:t>
      </w:r>
      <w:r w:rsidR="00CA4EB0">
        <w:rPr>
          <w:rFonts w:asciiTheme="majorBidi" w:hAnsiTheme="majorBidi" w:cstheme="majorBidi"/>
        </w:rPr>
        <w:t>for</w:t>
      </w:r>
      <w:r w:rsidR="00CA4EB0" w:rsidRPr="0037373C">
        <w:rPr>
          <w:rFonts w:asciiTheme="majorBidi" w:hAnsiTheme="majorBidi" w:cstheme="majorBidi"/>
        </w:rPr>
        <w:t xml:space="preserve"> </w:t>
      </w:r>
      <w:r w:rsidR="009D334E" w:rsidRPr="002A6677">
        <w:rPr>
          <w:rFonts w:asciiTheme="majorBidi" w:hAnsiTheme="majorBidi" w:cstheme="majorBidi"/>
        </w:rPr>
        <w:t xml:space="preserve">all students and to </w:t>
      </w:r>
      <w:r w:rsidR="00CA4EB0">
        <w:rPr>
          <w:rFonts w:asciiTheme="majorBidi" w:hAnsiTheme="majorBidi" w:cstheme="majorBidi"/>
        </w:rPr>
        <w:t xml:space="preserve">improve </w:t>
      </w:r>
      <w:r w:rsidR="001A25C4" w:rsidRPr="0037373C">
        <w:rPr>
          <w:rFonts w:asciiTheme="majorBidi" w:hAnsiTheme="majorBidi" w:cstheme="majorBidi"/>
        </w:rPr>
        <w:t>relations</w:t>
      </w:r>
      <w:r w:rsidR="009D334E" w:rsidRPr="002A6677">
        <w:rPr>
          <w:rFonts w:asciiTheme="majorBidi" w:hAnsiTheme="majorBidi" w:cstheme="majorBidi"/>
        </w:rPr>
        <w:t xml:space="preserve"> among different races (Armor 1972)</w:t>
      </w:r>
      <w:r w:rsidR="001A25C4" w:rsidRPr="0037373C">
        <w:rPr>
          <w:rFonts w:asciiTheme="majorBidi" w:hAnsiTheme="majorBidi" w:cstheme="majorBidi"/>
        </w:rPr>
        <w:t>. Unfortunately,</w:t>
      </w:r>
      <w:r w:rsidR="009D334E" w:rsidRPr="002A6677">
        <w:rPr>
          <w:rFonts w:asciiTheme="majorBidi" w:hAnsiTheme="majorBidi" w:cstheme="majorBidi"/>
        </w:rPr>
        <w:t xml:space="preserve"> </w:t>
      </w:r>
      <w:r w:rsidR="00BE0D9B">
        <w:rPr>
          <w:rFonts w:asciiTheme="majorBidi" w:hAnsiTheme="majorBidi" w:cstheme="majorBidi"/>
        </w:rPr>
        <w:t xml:space="preserve">according to some of </w:t>
      </w:r>
      <w:r w:rsidR="008B24A4">
        <w:rPr>
          <w:rFonts w:asciiTheme="majorBidi" w:hAnsiTheme="majorBidi" w:cstheme="majorBidi"/>
        </w:rPr>
        <w:t xml:space="preserve">its </w:t>
      </w:r>
      <w:r w:rsidR="00BE0D9B">
        <w:rPr>
          <w:rFonts w:asciiTheme="majorBidi" w:hAnsiTheme="majorBidi" w:cstheme="majorBidi"/>
        </w:rPr>
        <w:t>strongest supporters</w:t>
      </w:r>
      <w:r w:rsidR="00022E4B">
        <w:rPr>
          <w:rFonts w:asciiTheme="majorBidi" w:hAnsiTheme="majorBidi" w:cstheme="majorBidi"/>
        </w:rPr>
        <w:t>,</w:t>
      </w:r>
      <w:r w:rsidR="00BE0D9B">
        <w:rPr>
          <w:rFonts w:asciiTheme="majorBidi" w:hAnsiTheme="majorBidi" w:cstheme="majorBidi"/>
        </w:rPr>
        <w:t xml:space="preserve"> </w:t>
      </w:r>
      <w:r w:rsidR="008B24A4">
        <w:rPr>
          <w:rFonts w:asciiTheme="majorBidi" w:hAnsiTheme="majorBidi" w:cstheme="majorBidi"/>
        </w:rPr>
        <w:t xml:space="preserve">busing </w:t>
      </w:r>
      <w:r w:rsidR="001A25C4" w:rsidRPr="0037373C">
        <w:rPr>
          <w:rFonts w:asciiTheme="majorBidi" w:hAnsiTheme="majorBidi" w:cstheme="majorBidi"/>
        </w:rPr>
        <w:t>did not improve academic a</w:t>
      </w:r>
      <w:r w:rsidR="000E5F25" w:rsidRPr="0037373C">
        <w:rPr>
          <w:rFonts w:asciiTheme="majorBidi" w:hAnsiTheme="majorBidi" w:cstheme="majorBidi"/>
        </w:rPr>
        <w:t>spirations or achievements</w:t>
      </w:r>
      <w:r w:rsidR="002F209E">
        <w:rPr>
          <w:rFonts w:asciiTheme="majorBidi" w:hAnsiTheme="majorBidi" w:cstheme="majorBidi"/>
        </w:rPr>
        <w:t xml:space="preserve"> </w:t>
      </w:r>
      <w:r w:rsidR="002F209E" w:rsidRPr="0037373C">
        <w:rPr>
          <w:rFonts w:asciiTheme="majorBidi" w:hAnsiTheme="majorBidi" w:cstheme="majorBidi"/>
        </w:rPr>
        <w:t>(St. John 1975)</w:t>
      </w:r>
      <w:r w:rsidR="000E5F25" w:rsidRPr="0037373C">
        <w:rPr>
          <w:rFonts w:asciiTheme="majorBidi" w:hAnsiTheme="majorBidi" w:cstheme="majorBidi"/>
        </w:rPr>
        <w:t xml:space="preserve">, </w:t>
      </w:r>
      <w:r w:rsidR="00022E4B">
        <w:rPr>
          <w:rFonts w:asciiTheme="majorBidi" w:hAnsiTheme="majorBidi" w:cstheme="majorBidi"/>
        </w:rPr>
        <w:t>sometimes</w:t>
      </w:r>
      <w:r w:rsidR="001A25C4" w:rsidRPr="0037373C">
        <w:rPr>
          <w:rFonts w:asciiTheme="majorBidi" w:hAnsiTheme="majorBidi" w:cstheme="majorBidi"/>
        </w:rPr>
        <w:t xml:space="preserve"> decreased t</w:t>
      </w:r>
      <w:r w:rsidR="000E5F25" w:rsidRPr="0037373C">
        <w:rPr>
          <w:rFonts w:asciiTheme="majorBidi" w:hAnsiTheme="majorBidi" w:cstheme="majorBidi"/>
        </w:rPr>
        <w:t>hem</w:t>
      </w:r>
      <w:r w:rsidR="00BE0D9B">
        <w:rPr>
          <w:rFonts w:asciiTheme="majorBidi" w:hAnsiTheme="majorBidi" w:cstheme="majorBidi"/>
        </w:rPr>
        <w:t xml:space="preserve"> and often worsened i</w:t>
      </w:r>
      <w:r w:rsidR="009D334E" w:rsidRPr="002A6677">
        <w:rPr>
          <w:rFonts w:asciiTheme="majorBidi" w:hAnsiTheme="majorBidi" w:cstheme="majorBidi"/>
        </w:rPr>
        <w:t>n</w:t>
      </w:r>
      <w:r w:rsidR="001A25C4" w:rsidRPr="0037373C">
        <w:rPr>
          <w:rFonts w:asciiTheme="majorBidi" w:hAnsiTheme="majorBidi" w:cstheme="majorBidi"/>
        </w:rPr>
        <w:t>terracial relations</w:t>
      </w:r>
      <w:r w:rsidR="000E5F25" w:rsidRPr="0037373C">
        <w:rPr>
          <w:rFonts w:asciiTheme="majorBidi" w:hAnsiTheme="majorBidi" w:cstheme="majorBidi"/>
        </w:rPr>
        <w:t xml:space="preserve">: </w:t>
      </w:r>
      <w:r w:rsidR="001A25C4" w:rsidRPr="0037373C">
        <w:rPr>
          <w:rFonts w:asciiTheme="majorBidi" w:hAnsiTheme="majorBidi" w:cstheme="majorBidi"/>
        </w:rPr>
        <w:t>“integration</w:t>
      </w:r>
      <w:r w:rsidR="009D334E" w:rsidRPr="002A6677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>…</w:t>
      </w:r>
      <w:r w:rsidR="009D334E" w:rsidRPr="002A6677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 xml:space="preserve">enhances ideologies that promote racial segregation, and reduces opportunities for actual contact between the races.” </w:t>
      </w:r>
      <w:r w:rsidR="00867879">
        <w:rPr>
          <w:rFonts w:asciiTheme="majorBidi" w:hAnsiTheme="majorBidi" w:cstheme="majorBidi"/>
        </w:rPr>
        <w:t>(</w:t>
      </w:r>
      <w:r w:rsidR="001A25C4" w:rsidRPr="0037373C">
        <w:rPr>
          <w:rFonts w:asciiTheme="majorBidi" w:hAnsiTheme="majorBidi" w:cstheme="majorBidi"/>
        </w:rPr>
        <w:t xml:space="preserve">Armor 1972, 13). </w:t>
      </w:r>
    </w:p>
    <w:p w14:paraId="6C406301" w14:textId="2AA04D7F" w:rsidR="00E55E1F" w:rsidRDefault="00971CD4" w:rsidP="00971CD4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 xml:space="preserve">In </w:t>
      </w:r>
      <w:r w:rsidRPr="00BE0D9B">
        <w:rPr>
          <w:rFonts w:ascii="Times New Roman" w:hAnsi="Times New Roman" w:cs="Times New Roman"/>
        </w:rPr>
        <w:t>higher educ</w:t>
      </w:r>
      <w:r>
        <w:rPr>
          <w:rFonts w:ascii="Times New Roman" w:hAnsi="Times New Roman" w:cs="Times New Roman"/>
        </w:rPr>
        <w:t xml:space="preserve">ation, diversification is </w:t>
      </w:r>
      <w:r w:rsidR="00CD500C" w:rsidRPr="00BE0D9B">
        <w:rPr>
          <w:rFonts w:ascii="Times New Roman" w:hAnsi="Times New Roman" w:cs="Times New Roman"/>
        </w:rPr>
        <w:t>primar</w:t>
      </w:r>
      <w:r>
        <w:rPr>
          <w:rFonts w:ascii="Times New Roman" w:hAnsi="Times New Roman" w:cs="Times New Roman"/>
        </w:rPr>
        <w:t xml:space="preserve">ily done </w:t>
      </w:r>
      <w:r w:rsidR="00CA4EB0">
        <w:rPr>
          <w:rFonts w:ascii="Times New Roman" w:hAnsi="Times New Roman" w:cs="Times New Roman"/>
        </w:rPr>
        <w:t>through</w:t>
      </w:r>
      <w:r w:rsidR="00CD500C" w:rsidRPr="00BE0D9B">
        <w:rPr>
          <w:rFonts w:ascii="Times New Roman" w:hAnsi="Times New Roman" w:cs="Times New Roman"/>
        </w:rPr>
        <w:t xml:space="preserve"> </w:t>
      </w:r>
      <w:r w:rsidR="00CA4EB0">
        <w:rPr>
          <w:rFonts w:ascii="Times New Roman" w:hAnsi="Times New Roman" w:cs="Times New Roman"/>
        </w:rPr>
        <w:t>“</w:t>
      </w:r>
      <w:r w:rsidR="001A25C4" w:rsidRPr="0037373C">
        <w:rPr>
          <w:rFonts w:asciiTheme="majorBidi" w:hAnsiTheme="majorBidi" w:cstheme="majorBidi"/>
        </w:rPr>
        <w:t>affirmative action</w:t>
      </w:r>
      <w:r w:rsidR="00CA4EB0">
        <w:rPr>
          <w:rFonts w:asciiTheme="majorBidi" w:hAnsiTheme="majorBidi" w:cstheme="majorBidi"/>
        </w:rPr>
        <w:t>”</w:t>
      </w:r>
      <w:r w:rsidR="001A25C4" w:rsidRPr="0037373C">
        <w:rPr>
          <w:rFonts w:asciiTheme="majorBidi" w:hAnsiTheme="majorBidi" w:cstheme="majorBidi"/>
        </w:rPr>
        <w:t xml:space="preserve">. </w:t>
      </w:r>
      <w:r w:rsidR="00DF195A" w:rsidRPr="00BE0D9B">
        <w:rPr>
          <w:rFonts w:ascii="Times New Roman" w:hAnsi="Times New Roman" w:cs="Times New Roman"/>
        </w:rPr>
        <w:t>M</w:t>
      </w:r>
      <w:r w:rsidR="000E5F25" w:rsidRPr="0037373C">
        <w:rPr>
          <w:rFonts w:asciiTheme="majorBidi" w:hAnsiTheme="majorBidi" w:cstheme="majorBidi"/>
        </w:rPr>
        <w:t>any scholars</w:t>
      </w:r>
      <w:r w:rsidR="001A25C4" w:rsidRPr="0037373C">
        <w:rPr>
          <w:rFonts w:asciiTheme="majorBidi" w:hAnsiTheme="majorBidi" w:cstheme="majorBidi"/>
        </w:rPr>
        <w:t xml:space="preserve"> support </w:t>
      </w:r>
      <w:r w:rsidR="00DF195A" w:rsidRPr="00BE0D9B">
        <w:rPr>
          <w:rFonts w:ascii="Times New Roman" w:hAnsi="Times New Roman" w:cs="Times New Roman"/>
        </w:rPr>
        <w:t>affirmative action</w:t>
      </w:r>
      <w:r w:rsidR="00DF195A" w:rsidRPr="0037373C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>(</w:t>
      </w:r>
      <w:r w:rsidR="00DF195A" w:rsidRPr="00971CD4">
        <w:rPr>
          <w:rFonts w:asciiTheme="majorBidi" w:hAnsiTheme="majorBidi" w:cstheme="majorBidi"/>
          <w:iCs/>
        </w:rPr>
        <w:t xml:space="preserve">e.g., </w:t>
      </w:r>
      <w:r w:rsidR="001A25C4" w:rsidRPr="0037373C">
        <w:rPr>
          <w:rFonts w:asciiTheme="majorBidi" w:hAnsiTheme="majorBidi" w:cstheme="majorBidi"/>
        </w:rPr>
        <w:t>Bowen and Bok 2000; Rothstein and Yoon</w:t>
      </w:r>
      <w:r w:rsidR="000E5F25" w:rsidRPr="0037373C">
        <w:rPr>
          <w:rFonts w:asciiTheme="majorBidi" w:hAnsiTheme="majorBidi" w:cstheme="majorBidi"/>
        </w:rPr>
        <w:t xml:space="preserve"> 2008), </w:t>
      </w:r>
      <w:r w:rsidR="00DF195A" w:rsidRPr="00BE0D9B">
        <w:rPr>
          <w:rFonts w:ascii="Times New Roman" w:hAnsi="Times New Roman" w:cs="Times New Roman"/>
        </w:rPr>
        <w:t xml:space="preserve">but </w:t>
      </w:r>
      <w:r w:rsidR="00DF195A" w:rsidRPr="00971CD4">
        <w:rPr>
          <w:rFonts w:asciiTheme="majorBidi" w:hAnsiTheme="majorBidi" w:cstheme="majorBidi"/>
        </w:rPr>
        <w:t>others have</w:t>
      </w:r>
      <w:r w:rsidR="00DF195A" w:rsidRPr="0037373C">
        <w:rPr>
          <w:rFonts w:asciiTheme="majorBidi" w:hAnsiTheme="majorBidi" w:cstheme="majorBidi"/>
        </w:rPr>
        <w:t xml:space="preserve"> </w:t>
      </w:r>
      <w:r w:rsidR="000E5F25" w:rsidRPr="0037373C">
        <w:rPr>
          <w:rFonts w:asciiTheme="majorBidi" w:hAnsiTheme="majorBidi" w:cstheme="majorBidi"/>
        </w:rPr>
        <w:t>argue</w:t>
      </w:r>
      <w:r w:rsidR="00DF195A" w:rsidRPr="00971CD4">
        <w:rPr>
          <w:rFonts w:asciiTheme="majorBidi" w:hAnsiTheme="majorBidi" w:cstheme="majorBidi"/>
        </w:rPr>
        <w:t>d</w:t>
      </w:r>
      <w:r w:rsidR="000E5F25" w:rsidRPr="0037373C">
        <w:rPr>
          <w:rFonts w:asciiTheme="majorBidi" w:hAnsiTheme="majorBidi" w:cstheme="majorBidi"/>
        </w:rPr>
        <w:t xml:space="preserve"> that it</w:t>
      </w:r>
      <w:r w:rsidR="001A25C4" w:rsidRPr="0037373C">
        <w:rPr>
          <w:rFonts w:asciiTheme="majorBidi" w:hAnsiTheme="majorBidi" w:cstheme="majorBidi"/>
        </w:rPr>
        <w:t xml:space="preserve"> leads to </w:t>
      </w:r>
      <w:r w:rsidR="00EA7AB4" w:rsidRPr="00971CD4">
        <w:rPr>
          <w:rFonts w:asciiTheme="majorBidi" w:hAnsiTheme="majorBidi" w:cstheme="majorBidi"/>
        </w:rPr>
        <w:t>similar or worse</w:t>
      </w:r>
      <w:r w:rsidR="00DF195A" w:rsidRPr="0037373C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 xml:space="preserve">outcomes than would have </w:t>
      </w:r>
      <w:r w:rsidR="00DF195A" w:rsidRPr="00971CD4">
        <w:rPr>
          <w:rFonts w:asciiTheme="majorBidi" w:hAnsiTheme="majorBidi" w:cstheme="majorBidi"/>
        </w:rPr>
        <w:t xml:space="preserve">occurred in </w:t>
      </w:r>
      <w:r w:rsidR="00CA4EB0">
        <w:rPr>
          <w:rFonts w:asciiTheme="majorBidi" w:hAnsiTheme="majorBidi" w:cstheme="majorBidi"/>
        </w:rPr>
        <w:t>its</w:t>
      </w:r>
      <w:r w:rsidR="00CA4EB0" w:rsidRPr="00971CD4">
        <w:rPr>
          <w:rFonts w:asciiTheme="majorBidi" w:hAnsiTheme="majorBidi" w:cstheme="majorBidi"/>
        </w:rPr>
        <w:t xml:space="preserve"> </w:t>
      </w:r>
      <w:r w:rsidR="00DF195A" w:rsidRPr="00971CD4">
        <w:rPr>
          <w:rFonts w:asciiTheme="majorBidi" w:hAnsiTheme="majorBidi" w:cstheme="majorBidi"/>
        </w:rPr>
        <w:t xml:space="preserve">absence </w:t>
      </w:r>
      <w:r w:rsidR="001A25C4" w:rsidRPr="0037373C">
        <w:rPr>
          <w:rFonts w:asciiTheme="majorBidi" w:hAnsiTheme="majorBidi" w:cstheme="majorBidi"/>
        </w:rPr>
        <w:t>(</w:t>
      </w:r>
      <w:r w:rsidR="00DF195A" w:rsidRPr="00971CD4">
        <w:rPr>
          <w:rFonts w:asciiTheme="majorBidi" w:hAnsiTheme="majorBidi" w:cstheme="majorBidi"/>
          <w:iCs/>
        </w:rPr>
        <w:t>e.g.,</w:t>
      </w:r>
      <w:r w:rsidR="00DF195A" w:rsidRPr="00971CD4">
        <w:rPr>
          <w:rFonts w:asciiTheme="majorBidi" w:hAnsiTheme="majorBidi" w:cstheme="majorBidi"/>
          <w:i/>
        </w:rPr>
        <w:t xml:space="preserve"> </w:t>
      </w:r>
      <w:r w:rsidR="001A25C4" w:rsidRPr="0037373C">
        <w:rPr>
          <w:rFonts w:asciiTheme="majorBidi" w:hAnsiTheme="majorBidi" w:cstheme="majorBidi"/>
        </w:rPr>
        <w:t>Sander 2004; Sander and Taylor</w:t>
      </w:r>
      <w:r w:rsidR="0027461B">
        <w:rPr>
          <w:rFonts w:asciiTheme="majorBidi" w:hAnsiTheme="majorBidi" w:cstheme="majorBidi"/>
        </w:rPr>
        <w:t xml:space="preserve"> Jr</w:t>
      </w:r>
      <w:r w:rsidR="001A25C4" w:rsidRPr="0037373C">
        <w:rPr>
          <w:rFonts w:asciiTheme="majorBidi" w:hAnsiTheme="majorBidi" w:cstheme="majorBidi"/>
        </w:rPr>
        <w:t xml:space="preserve">. 2012). </w:t>
      </w:r>
      <w:r w:rsidR="00EA7AB4" w:rsidRPr="00971CD4">
        <w:rPr>
          <w:rFonts w:asciiTheme="majorBidi" w:hAnsiTheme="majorBidi" w:cstheme="majorBidi"/>
        </w:rPr>
        <w:t xml:space="preserve">For example, </w:t>
      </w:r>
      <w:r w:rsidR="00CA4EB0">
        <w:rPr>
          <w:rFonts w:asciiTheme="majorBidi" w:hAnsiTheme="majorBidi" w:cstheme="majorBidi"/>
        </w:rPr>
        <w:t xml:space="preserve">between 1988 and 2007, </w:t>
      </w:r>
      <w:r w:rsidR="004577BF" w:rsidRPr="00971CD4">
        <w:rPr>
          <w:rFonts w:asciiTheme="majorBidi" w:hAnsiTheme="majorBidi" w:cstheme="majorBidi"/>
        </w:rPr>
        <w:t xml:space="preserve">faculty of color </w:t>
      </w:r>
      <w:r w:rsidR="00CA4EB0" w:rsidRPr="00C315A9">
        <w:rPr>
          <w:rFonts w:asciiTheme="majorBidi" w:hAnsiTheme="majorBidi" w:cstheme="majorBidi"/>
        </w:rPr>
        <w:t>mad</w:t>
      </w:r>
      <w:r w:rsidR="0029595C" w:rsidRPr="00C315A9">
        <w:rPr>
          <w:rFonts w:asciiTheme="majorBidi" w:hAnsiTheme="majorBidi" w:cstheme="majorBidi"/>
        </w:rPr>
        <w:t>e</w:t>
      </w:r>
      <w:r w:rsidR="00CA4EB0" w:rsidRPr="0029595C">
        <w:rPr>
          <w:rFonts w:asciiTheme="majorBidi" w:hAnsiTheme="majorBidi" w:cstheme="majorBidi"/>
        </w:rPr>
        <w:t xml:space="preserve"> </w:t>
      </w:r>
      <w:r w:rsidR="00CA4EB0">
        <w:rPr>
          <w:rFonts w:asciiTheme="majorBidi" w:hAnsiTheme="majorBidi" w:cstheme="majorBidi"/>
        </w:rPr>
        <w:t>up</w:t>
      </w:r>
      <w:r w:rsidR="00CA4EB0" w:rsidRPr="00971CD4">
        <w:rPr>
          <w:rFonts w:asciiTheme="majorBidi" w:hAnsiTheme="majorBidi" w:cstheme="majorBidi"/>
        </w:rPr>
        <w:t xml:space="preserve"> </w:t>
      </w:r>
      <w:r w:rsidR="004577BF" w:rsidRPr="00971CD4">
        <w:rPr>
          <w:rFonts w:asciiTheme="majorBidi" w:hAnsiTheme="majorBidi" w:cstheme="majorBidi"/>
        </w:rPr>
        <w:t>only 17% of total full-time faculty, and that there had been little change in this number since the 1980’s</w:t>
      </w:r>
      <w:r w:rsidR="00CA4EB0">
        <w:rPr>
          <w:rFonts w:asciiTheme="majorBidi" w:hAnsiTheme="majorBidi" w:cstheme="majorBidi"/>
        </w:rPr>
        <w:t xml:space="preserve"> (Turner, González, and Wood 2008)</w:t>
      </w:r>
      <w:r w:rsidR="004577BF" w:rsidRPr="00971CD4">
        <w:rPr>
          <w:rFonts w:asciiTheme="majorBidi" w:hAnsiTheme="majorBidi" w:cstheme="majorBidi"/>
        </w:rPr>
        <w:t xml:space="preserve">. </w:t>
      </w:r>
      <w:r w:rsidR="00EA7AB4" w:rsidRPr="00971CD4">
        <w:rPr>
          <w:rFonts w:asciiTheme="majorBidi" w:hAnsiTheme="majorBidi" w:cstheme="majorBidi"/>
        </w:rPr>
        <w:t xml:space="preserve">Similar findings </w:t>
      </w:r>
      <w:r w:rsidR="00CA4EB0">
        <w:rPr>
          <w:rFonts w:asciiTheme="majorBidi" w:hAnsiTheme="majorBidi" w:cstheme="majorBidi"/>
        </w:rPr>
        <w:t>have been</w:t>
      </w:r>
      <w:r w:rsidR="00CA4EB0" w:rsidRPr="00971CD4">
        <w:rPr>
          <w:rFonts w:asciiTheme="majorBidi" w:hAnsiTheme="majorBidi" w:cstheme="majorBidi"/>
        </w:rPr>
        <w:t xml:space="preserve"> </w:t>
      </w:r>
      <w:r w:rsidR="00EA7AB4" w:rsidRPr="00971CD4">
        <w:rPr>
          <w:rFonts w:asciiTheme="majorBidi" w:hAnsiTheme="majorBidi" w:cstheme="majorBidi"/>
        </w:rPr>
        <w:t>reported for the number of earned PhDs (</w:t>
      </w:r>
      <w:r w:rsidR="00E55E1F">
        <w:rPr>
          <w:rFonts w:asciiTheme="majorBidi" w:hAnsiTheme="majorBidi" w:cstheme="majorBidi"/>
          <w:noProof/>
        </w:rPr>
        <w:t>NSF</w:t>
      </w:r>
      <w:r w:rsidR="004577BF" w:rsidRPr="00971CD4">
        <w:rPr>
          <w:rFonts w:asciiTheme="majorBidi" w:hAnsiTheme="majorBidi" w:cstheme="majorBidi"/>
        </w:rPr>
        <w:t xml:space="preserve"> 201</w:t>
      </w:r>
      <w:r w:rsidR="00E11D10" w:rsidRPr="00971CD4">
        <w:rPr>
          <w:rFonts w:asciiTheme="majorBidi" w:hAnsiTheme="majorBidi" w:cstheme="majorBidi"/>
        </w:rPr>
        <w:t>3</w:t>
      </w:r>
      <w:r w:rsidR="004577BF" w:rsidRPr="00971CD4">
        <w:rPr>
          <w:rFonts w:asciiTheme="majorBidi" w:hAnsiTheme="majorBidi" w:cstheme="majorBidi"/>
        </w:rPr>
        <w:t>)</w:t>
      </w:r>
      <w:r w:rsidR="00EA7AB4" w:rsidRPr="00971CD4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14:paraId="6630A2EC" w14:textId="22650845" w:rsidR="00FA544A" w:rsidRPr="00EB05DA" w:rsidRDefault="00CA4EB0" w:rsidP="00C8620C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However</w:t>
      </w:r>
      <w:r w:rsidR="00E55E1F">
        <w:rPr>
          <w:rFonts w:asciiTheme="majorBidi" w:hAnsiTheme="majorBidi" w:cstheme="majorBidi"/>
        </w:rPr>
        <w:t xml:space="preserve"> one thinks about affirmative action, </w:t>
      </w:r>
      <w:r w:rsidR="00C8620C">
        <w:rPr>
          <w:rFonts w:asciiTheme="majorBidi" w:hAnsiTheme="majorBidi" w:cstheme="majorBidi"/>
        </w:rPr>
        <w:t>w</w:t>
      </w:r>
      <w:r w:rsidR="00C8620C" w:rsidRPr="00A33755">
        <w:rPr>
          <w:rFonts w:asciiTheme="majorBidi" w:hAnsiTheme="majorBidi" w:cstheme="majorBidi"/>
        </w:rPr>
        <w:t xml:space="preserve">e </w:t>
      </w:r>
      <w:r w:rsidR="00DF195A" w:rsidRPr="00A33755">
        <w:rPr>
          <w:rFonts w:asciiTheme="majorBidi" w:hAnsiTheme="majorBidi" w:cstheme="majorBidi"/>
        </w:rPr>
        <w:t xml:space="preserve">suggest that in the interest of promoting </w:t>
      </w:r>
      <w:r w:rsidR="00DB2731">
        <w:rPr>
          <w:rFonts w:asciiTheme="majorBidi" w:hAnsiTheme="majorBidi" w:cstheme="majorBidi"/>
        </w:rPr>
        <w:t xml:space="preserve">social </w:t>
      </w:r>
      <w:r w:rsidR="00DF195A" w:rsidRPr="00A33755">
        <w:rPr>
          <w:rFonts w:asciiTheme="majorBidi" w:hAnsiTheme="majorBidi" w:cstheme="majorBidi"/>
        </w:rPr>
        <w:t xml:space="preserve">justice </w:t>
      </w:r>
      <w:r w:rsidR="00743CC0">
        <w:rPr>
          <w:rFonts w:asciiTheme="majorBidi" w:hAnsiTheme="majorBidi" w:cstheme="majorBidi"/>
        </w:rPr>
        <w:t>that</w:t>
      </w:r>
      <w:r w:rsidR="00DF195A" w:rsidRPr="00A33755">
        <w:rPr>
          <w:rFonts w:asciiTheme="majorBidi" w:hAnsiTheme="majorBidi" w:cstheme="majorBidi"/>
        </w:rPr>
        <w:t xml:space="preserve"> institutions </w:t>
      </w:r>
      <w:r w:rsidR="00B17DA2" w:rsidRPr="0037373C">
        <w:rPr>
          <w:rFonts w:asciiTheme="majorBidi" w:hAnsiTheme="majorBidi" w:cstheme="majorBidi"/>
        </w:rPr>
        <w:t xml:space="preserve">should not </w:t>
      </w:r>
      <w:r w:rsidR="00022E4B">
        <w:rPr>
          <w:rFonts w:asciiTheme="majorBidi" w:hAnsiTheme="majorBidi" w:cstheme="majorBidi"/>
        </w:rPr>
        <w:t>measure</w:t>
      </w:r>
      <w:r w:rsidR="00202BF0" w:rsidRPr="0037373C">
        <w:rPr>
          <w:rFonts w:asciiTheme="majorBidi" w:hAnsiTheme="majorBidi" w:cstheme="majorBidi"/>
        </w:rPr>
        <w:t xml:space="preserve"> diversity</w:t>
      </w:r>
      <w:r w:rsidR="00DF195A" w:rsidRPr="00A33755">
        <w:rPr>
          <w:rFonts w:asciiTheme="majorBidi" w:hAnsiTheme="majorBidi" w:cstheme="majorBidi"/>
        </w:rPr>
        <w:t xml:space="preserve"> alone</w:t>
      </w:r>
      <w:r w:rsidR="00EA5979" w:rsidRPr="0037373C">
        <w:rPr>
          <w:rFonts w:asciiTheme="majorBidi" w:hAnsiTheme="majorBidi" w:cstheme="majorBidi"/>
        </w:rPr>
        <w:t xml:space="preserve"> –</w:t>
      </w:r>
      <w:r w:rsidR="0048486D" w:rsidRPr="0037373C">
        <w:rPr>
          <w:rFonts w:asciiTheme="majorBidi" w:hAnsiTheme="majorBidi" w:cstheme="majorBidi"/>
        </w:rPr>
        <w:t xml:space="preserve"> </w:t>
      </w:r>
      <w:r w:rsidR="00EA5979" w:rsidRPr="0037373C">
        <w:rPr>
          <w:rFonts w:asciiTheme="majorBidi" w:hAnsiTheme="majorBidi" w:cstheme="majorBidi"/>
        </w:rPr>
        <w:t xml:space="preserve">how many </w:t>
      </w:r>
      <w:r w:rsidR="005250A4">
        <w:rPr>
          <w:rFonts w:asciiTheme="majorBidi" w:hAnsiTheme="majorBidi" w:cstheme="majorBidi"/>
        </w:rPr>
        <w:t xml:space="preserve">people </w:t>
      </w:r>
      <w:r w:rsidR="00EA5979" w:rsidRPr="0037373C">
        <w:rPr>
          <w:rFonts w:asciiTheme="majorBidi" w:hAnsiTheme="majorBidi" w:cstheme="majorBidi"/>
        </w:rPr>
        <w:t xml:space="preserve">of different backgrounds are found at a certain time and place – </w:t>
      </w:r>
      <w:r w:rsidR="00F55C05" w:rsidRPr="0037373C">
        <w:rPr>
          <w:rFonts w:asciiTheme="majorBidi" w:hAnsiTheme="majorBidi" w:cstheme="majorBidi"/>
        </w:rPr>
        <w:t>nor</w:t>
      </w:r>
      <w:r w:rsidR="00EA5979" w:rsidRPr="0037373C">
        <w:rPr>
          <w:rFonts w:asciiTheme="majorBidi" w:hAnsiTheme="majorBidi" w:cstheme="majorBidi"/>
        </w:rPr>
        <w:t xml:space="preserve"> wait for </w:t>
      </w:r>
      <w:r w:rsidR="003A26AE">
        <w:rPr>
          <w:rFonts w:asciiTheme="majorBidi" w:hAnsiTheme="majorBidi" w:cstheme="majorBidi"/>
        </w:rPr>
        <w:t>it</w:t>
      </w:r>
      <w:r w:rsidR="00202BF0" w:rsidRPr="0037373C">
        <w:rPr>
          <w:rFonts w:asciiTheme="majorBidi" w:hAnsiTheme="majorBidi" w:cstheme="majorBidi"/>
        </w:rPr>
        <w:t xml:space="preserve"> </w:t>
      </w:r>
      <w:r w:rsidR="00867879">
        <w:rPr>
          <w:rFonts w:asciiTheme="majorBidi" w:hAnsiTheme="majorBidi" w:cstheme="majorBidi"/>
        </w:rPr>
        <w:t>“</w:t>
      </w:r>
      <w:r w:rsidR="00202BF0" w:rsidRPr="0037373C">
        <w:rPr>
          <w:rFonts w:asciiTheme="majorBidi" w:hAnsiTheme="majorBidi" w:cstheme="majorBidi"/>
        </w:rPr>
        <w:t xml:space="preserve">to </w:t>
      </w:r>
      <w:r w:rsidR="00202BF0" w:rsidRPr="0037373C">
        <w:rPr>
          <w:rFonts w:asciiTheme="majorBidi" w:hAnsiTheme="majorBidi" w:cstheme="majorBidi"/>
        </w:rPr>
        <w:lastRenderedPageBreak/>
        <w:t>work its magic</w:t>
      </w:r>
      <w:r w:rsidR="00867879">
        <w:rPr>
          <w:rFonts w:asciiTheme="majorBidi" w:hAnsiTheme="majorBidi" w:cstheme="majorBidi"/>
        </w:rPr>
        <w:t>”</w:t>
      </w:r>
      <w:r w:rsidR="00DF195A" w:rsidRPr="00A33755">
        <w:rPr>
          <w:rFonts w:asciiTheme="majorBidi" w:hAnsiTheme="majorBidi" w:cstheme="majorBidi"/>
        </w:rPr>
        <w:t xml:space="preserve"> and </w:t>
      </w:r>
      <w:r w:rsidR="00867879">
        <w:rPr>
          <w:rFonts w:asciiTheme="majorBidi" w:hAnsiTheme="majorBidi" w:cstheme="majorBidi"/>
        </w:rPr>
        <w:t>reduce injustice</w:t>
      </w:r>
      <w:r w:rsidR="00D937C0" w:rsidRPr="00A33755">
        <w:rPr>
          <w:rFonts w:asciiTheme="majorBidi" w:hAnsiTheme="majorBidi" w:cstheme="majorBidi"/>
        </w:rPr>
        <w:t>.</w:t>
      </w:r>
      <w:r w:rsidR="003A26AE">
        <w:rPr>
          <w:rFonts w:asciiTheme="majorBidi" w:hAnsiTheme="majorBidi" w:cstheme="majorBidi"/>
        </w:rPr>
        <w:t xml:space="preserve"> </w:t>
      </w:r>
      <w:r w:rsidR="00B17DA2" w:rsidRPr="0037373C">
        <w:rPr>
          <w:rFonts w:asciiTheme="majorBidi" w:hAnsiTheme="majorBidi" w:cstheme="majorBidi"/>
        </w:rPr>
        <w:t>Smith</w:t>
      </w:r>
      <w:r w:rsidR="004336E3" w:rsidRPr="00A33755">
        <w:rPr>
          <w:rFonts w:asciiTheme="majorBidi" w:hAnsiTheme="majorBidi" w:cstheme="majorBidi"/>
        </w:rPr>
        <w:t xml:space="preserve"> (2015)</w:t>
      </w:r>
      <w:r w:rsidR="004336E3" w:rsidRPr="00A33755">
        <w:rPr>
          <w:rFonts w:asciiTheme="majorBidi" w:eastAsia="Times New Roman" w:hAnsiTheme="majorBidi" w:cstheme="majorBidi"/>
          <w:bCs/>
          <w:iCs/>
          <w:color w:val="222222"/>
        </w:rPr>
        <w:t xml:space="preserve"> identifies three problems with current mechanisms for promoting diversity in higher education:</w:t>
      </w:r>
      <w:r w:rsidR="001A25C4" w:rsidRPr="0037373C">
        <w:rPr>
          <w:rFonts w:asciiTheme="majorBidi" w:hAnsiTheme="majorBidi" w:cstheme="majorBidi"/>
        </w:rPr>
        <w:t xml:space="preserve"> (1) re</w:t>
      </w:r>
      <w:r w:rsidR="00FA544A" w:rsidRPr="00A33755">
        <w:rPr>
          <w:rFonts w:asciiTheme="majorBidi" w:hAnsiTheme="majorBidi" w:cstheme="majorBidi"/>
        </w:rPr>
        <w:t>sponding to</w:t>
      </w:r>
      <w:r w:rsidR="001A25C4" w:rsidRPr="0037373C">
        <w:rPr>
          <w:rFonts w:asciiTheme="majorBidi" w:hAnsiTheme="majorBidi" w:cstheme="majorBidi"/>
        </w:rPr>
        <w:t xml:space="preserve"> </w:t>
      </w:r>
      <w:r w:rsidR="00FA544A" w:rsidRPr="00A33755">
        <w:rPr>
          <w:rFonts w:asciiTheme="majorBidi" w:hAnsiTheme="majorBidi" w:cstheme="majorBidi"/>
        </w:rPr>
        <w:t xml:space="preserve">calls to improve </w:t>
      </w:r>
      <w:r w:rsidR="001A25C4" w:rsidRPr="0037373C">
        <w:rPr>
          <w:rFonts w:asciiTheme="majorBidi" w:hAnsiTheme="majorBidi" w:cstheme="majorBidi"/>
        </w:rPr>
        <w:t>diversity reactively rather than proactively</w:t>
      </w:r>
      <w:r w:rsidR="00311ABC" w:rsidRPr="0037373C">
        <w:rPr>
          <w:rFonts w:asciiTheme="majorBidi" w:hAnsiTheme="majorBidi" w:cstheme="majorBidi"/>
        </w:rPr>
        <w:t>,</w:t>
      </w:r>
      <w:r w:rsidR="00FA544A" w:rsidRPr="00A33755">
        <w:rPr>
          <w:rFonts w:asciiTheme="majorBidi" w:hAnsiTheme="majorBidi" w:cstheme="majorBidi"/>
        </w:rPr>
        <w:t xml:space="preserve"> often</w:t>
      </w:r>
      <w:r w:rsidR="00311ABC" w:rsidRPr="0037373C">
        <w:rPr>
          <w:rFonts w:asciiTheme="majorBidi" w:hAnsiTheme="majorBidi" w:cstheme="majorBidi"/>
        </w:rPr>
        <w:t xml:space="preserve"> by producing an internal quantified response to an external standardized requirement</w:t>
      </w:r>
      <w:r w:rsidR="001A25C4" w:rsidRPr="0037373C">
        <w:rPr>
          <w:rFonts w:asciiTheme="majorBidi" w:hAnsiTheme="majorBidi" w:cstheme="majorBidi"/>
        </w:rPr>
        <w:t xml:space="preserve">; (2) </w:t>
      </w:r>
      <w:r w:rsidR="00FA544A" w:rsidRPr="00A33755">
        <w:rPr>
          <w:rFonts w:asciiTheme="majorBidi" w:hAnsiTheme="majorBidi" w:cstheme="majorBidi"/>
        </w:rPr>
        <w:t>failure to include</w:t>
      </w:r>
      <w:r w:rsidR="001A25C4" w:rsidRPr="0037373C">
        <w:rPr>
          <w:rFonts w:asciiTheme="majorBidi" w:hAnsiTheme="majorBidi" w:cstheme="majorBidi"/>
        </w:rPr>
        <w:t xml:space="preserve"> people from </w:t>
      </w:r>
      <w:r w:rsidR="00FA544A" w:rsidRPr="00A33755">
        <w:rPr>
          <w:rFonts w:asciiTheme="majorBidi" w:hAnsiTheme="majorBidi" w:cstheme="majorBidi"/>
        </w:rPr>
        <w:t xml:space="preserve">the many interacting </w:t>
      </w:r>
      <w:r w:rsidR="001A25C4" w:rsidRPr="0037373C">
        <w:rPr>
          <w:rFonts w:asciiTheme="majorBidi" w:hAnsiTheme="majorBidi" w:cstheme="majorBidi"/>
        </w:rPr>
        <w:t xml:space="preserve">parts </w:t>
      </w:r>
      <w:r w:rsidR="00FA544A" w:rsidRPr="00A33755">
        <w:rPr>
          <w:rFonts w:asciiTheme="majorBidi" w:hAnsiTheme="majorBidi" w:cstheme="majorBidi"/>
        </w:rPr>
        <w:t>of a</w:t>
      </w:r>
      <w:r w:rsidR="00FA544A" w:rsidRPr="0037373C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 xml:space="preserve">university </w:t>
      </w:r>
      <w:r w:rsidR="00A33755">
        <w:rPr>
          <w:rFonts w:asciiTheme="majorBidi" w:hAnsiTheme="majorBidi" w:cstheme="majorBidi"/>
        </w:rPr>
        <w:t>– faculty, staff, students</w:t>
      </w:r>
      <w:r w:rsidR="00C8620C">
        <w:rPr>
          <w:rFonts w:asciiTheme="majorBidi" w:hAnsiTheme="majorBidi" w:cstheme="majorBidi"/>
        </w:rPr>
        <w:t>,</w:t>
      </w:r>
      <w:r w:rsidR="00A33755">
        <w:rPr>
          <w:rFonts w:asciiTheme="majorBidi" w:hAnsiTheme="majorBidi" w:cstheme="majorBidi"/>
        </w:rPr>
        <w:t xml:space="preserve"> etc. – </w:t>
      </w:r>
      <w:r w:rsidR="001A25C4" w:rsidRPr="0037373C">
        <w:rPr>
          <w:rFonts w:asciiTheme="majorBidi" w:hAnsiTheme="majorBidi" w:cstheme="majorBidi"/>
        </w:rPr>
        <w:t>in disc</w:t>
      </w:r>
      <w:r w:rsidR="00246A88" w:rsidRPr="0037373C">
        <w:rPr>
          <w:rFonts w:asciiTheme="majorBidi" w:hAnsiTheme="majorBidi" w:cstheme="majorBidi"/>
        </w:rPr>
        <w:t>ussion</w:t>
      </w:r>
      <w:r w:rsidR="00FA544A" w:rsidRPr="00A33755">
        <w:rPr>
          <w:rFonts w:asciiTheme="majorBidi" w:hAnsiTheme="majorBidi" w:cstheme="majorBidi"/>
        </w:rPr>
        <w:t>s</w:t>
      </w:r>
      <w:r w:rsidR="00246A88" w:rsidRPr="0037373C">
        <w:rPr>
          <w:rFonts w:asciiTheme="majorBidi" w:hAnsiTheme="majorBidi" w:cstheme="majorBidi"/>
        </w:rPr>
        <w:t xml:space="preserve"> about diversity; </w:t>
      </w:r>
      <w:r w:rsidR="00FA544A" w:rsidRPr="00A33755">
        <w:rPr>
          <w:rFonts w:asciiTheme="majorBidi" w:hAnsiTheme="majorBidi" w:cstheme="majorBidi"/>
        </w:rPr>
        <w:t xml:space="preserve">and </w:t>
      </w:r>
      <w:r w:rsidR="00246A88" w:rsidRPr="0037373C">
        <w:rPr>
          <w:rFonts w:asciiTheme="majorBidi" w:hAnsiTheme="majorBidi" w:cstheme="majorBidi"/>
        </w:rPr>
        <w:t xml:space="preserve">(3) </w:t>
      </w:r>
      <w:r w:rsidR="00FA544A" w:rsidRPr="00A33755">
        <w:rPr>
          <w:rFonts w:asciiTheme="majorBidi" w:hAnsiTheme="majorBidi" w:cstheme="majorBidi"/>
        </w:rPr>
        <w:t>making diversification into a</w:t>
      </w:r>
      <w:r w:rsidR="001A25C4" w:rsidRPr="0037373C">
        <w:rPr>
          <w:rFonts w:asciiTheme="majorBidi" w:hAnsiTheme="majorBidi" w:cstheme="majorBidi"/>
        </w:rPr>
        <w:t xml:space="preserve"> specific program rather than </w:t>
      </w:r>
      <w:r w:rsidR="00311ABC" w:rsidRPr="0037373C">
        <w:rPr>
          <w:rFonts w:asciiTheme="majorBidi" w:hAnsiTheme="majorBidi" w:cstheme="majorBidi"/>
        </w:rPr>
        <w:t>an</w:t>
      </w:r>
      <w:r w:rsidR="00FA544A" w:rsidRPr="00A33755">
        <w:rPr>
          <w:rFonts w:asciiTheme="majorBidi" w:hAnsiTheme="majorBidi" w:cstheme="majorBidi"/>
        </w:rPr>
        <w:t xml:space="preserve"> integral</w:t>
      </w:r>
      <w:r w:rsidR="001A25C4" w:rsidRPr="0037373C">
        <w:rPr>
          <w:rFonts w:asciiTheme="majorBidi" w:hAnsiTheme="majorBidi" w:cstheme="majorBidi"/>
        </w:rPr>
        <w:t xml:space="preserve"> institutional</w:t>
      </w:r>
      <w:r w:rsidR="00311ABC" w:rsidRPr="0037373C">
        <w:rPr>
          <w:rFonts w:asciiTheme="majorBidi" w:hAnsiTheme="majorBidi" w:cstheme="majorBidi"/>
        </w:rPr>
        <w:t xml:space="preserve"> </w:t>
      </w:r>
      <w:r w:rsidR="001A25C4" w:rsidRPr="0037373C">
        <w:rPr>
          <w:rFonts w:asciiTheme="majorBidi" w:hAnsiTheme="majorBidi" w:cstheme="majorBidi"/>
        </w:rPr>
        <w:t xml:space="preserve">function and goal. </w:t>
      </w:r>
      <w:r w:rsidR="00FA544A" w:rsidRPr="00A33755">
        <w:rPr>
          <w:rFonts w:asciiTheme="majorBidi" w:hAnsiTheme="majorBidi" w:cstheme="majorBidi"/>
        </w:rPr>
        <w:t>All of t</w:t>
      </w:r>
      <w:r w:rsidR="00F46878" w:rsidRPr="0037373C">
        <w:rPr>
          <w:rFonts w:asciiTheme="majorBidi" w:hAnsiTheme="majorBidi" w:cstheme="majorBidi"/>
        </w:rPr>
        <w:t xml:space="preserve">hese </w:t>
      </w:r>
      <w:r w:rsidR="00246A88" w:rsidRPr="0037373C">
        <w:rPr>
          <w:rFonts w:asciiTheme="majorBidi" w:hAnsiTheme="majorBidi" w:cstheme="majorBidi"/>
        </w:rPr>
        <w:t xml:space="preserve">common </w:t>
      </w:r>
      <w:r w:rsidR="00FA544A" w:rsidRPr="00A33755">
        <w:rPr>
          <w:rFonts w:asciiTheme="majorBidi" w:hAnsiTheme="majorBidi" w:cstheme="majorBidi"/>
        </w:rPr>
        <w:t>methods of “working towards diversity” are problematic</w:t>
      </w:r>
      <w:r w:rsidR="00F46878" w:rsidRPr="0037373C">
        <w:rPr>
          <w:rFonts w:asciiTheme="majorBidi" w:hAnsiTheme="majorBidi" w:cstheme="majorBidi"/>
        </w:rPr>
        <w:t xml:space="preserve"> precisely because they </w:t>
      </w:r>
      <w:r w:rsidR="00FA544A" w:rsidRPr="00A33755">
        <w:rPr>
          <w:rFonts w:asciiTheme="majorBidi" w:hAnsiTheme="majorBidi" w:cstheme="majorBidi"/>
        </w:rPr>
        <w:t xml:space="preserve">increase diversity </w:t>
      </w:r>
      <w:r w:rsidR="00743CC0">
        <w:rPr>
          <w:rFonts w:asciiTheme="majorBidi" w:hAnsiTheme="majorBidi" w:cstheme="majorBidi"/>
        </w:rPr>
        <w:t>but</w:t>
      </w:r>
      <w:r w:rsidR="00743CC0" w:rsidRPr="00A33755">
        <w:rPr>
          <w:rFonts w:asciiTheme="majorBidi" w:hAnsiTheme="majorBidi" w:cstheme="majorBidi"/>
        </w:rPr>
        <w:t xml:space="preserve"> </w:t>
      </w:r>
      <w:r w:rsidR="00FA544A" w:rsidRPr="00A33755">
        <w:rPr>
          <w:rFonts w:asciiTheme="majorBidi" w:hAnsiTheme="majorBidi" w:cstheme="majorBidi"/>
        </w:rPr>
        <w:t>reduce heterogeneity. The</w:t>
      </w:r>
      <w:r w:rsidR="00743CC0">
        <w:rPr>
          <w:rFonts w:asciiTheme="majorBidi" w:hAnsiTheme="majorBidi" w:cstheme="majorBidi"/>
        </w:rPr>
        <w:t>y</w:t>
      </w:r>
      <w:r w:rsidR="00FA544A" w:rsidRPr="00A33755">
        <w:rPr>
          <w:rFonts w:asciiTheme="majorBidi" w:hAnsiTheme="majorBidi" w:cstheme="majorBidi"/>
        </w:rPr>
        <w:t xml:space="preserve"> </w:t>
      </w:r>
      <w:r w:rsidR="00F46878" w:rsidRPr="0037373C">
        <w:rPr>
          <w:rFonts w:asciiTheme="majorBidi" w:hAnsiTheme="majorBidi" w:cstheme="majorBidi"/>
        </w:rPr>
        <w:t xml:space="preserve">track and </w:t>
      </w:r>
      <w:r w:rsidR="00FA544A" w:rsidRPr="00A33755">
        <w:rPr>
          <w:rFonts w:asciiTheme="majorBidi" w:hAnsiTheme="majorBidi" w:cstheme="majorBidi"/>
        </w:rPr>
        <w:t>magnify difference and</w:t>
      </w:r>
      <w:r w:rsidR="00FA544A" w:rsidRPr="0037373C">
        <w:rPr>
          <w:rFonts w:asciiTheme="majorBidi" w:hAnsiTheme="majorBidi" w:cstheme="majorBidi"/>
        </w:rPr>
        <w:t xml:space="preserve"> </w:t>
      </w:r>
      <w:r w:rsidR="00246A88" w:rsidRPr="0037373C">
        <w:rPr>
          <w:rFonts w:asciiTheme="majorBidi" w:hAnsiTheme="majorBidi" w:cstheme="majorBidi"/>
        </w:rPr>
        <w:t xml:space="preserve">divergence rather than </w:t>
      </w:r>
      <w:r w:rsidR="00FA544A" w:rsidRPr="00A33755">
        <w:rPr>
          <w:rFonts w:asciiTheme="majorBidi" w:hAnsiTheme="majorBidi" w:cstheme="majorBidi"/>
        </w:rPr>
        <w:t xml:space="preserve">encourage and enhance </w:t>
      </w:r>
      <w:r w:rsidR="00246A88" w:rsidRPr="0037373C">
        <w:rPr>
          <w:rFonts w:asciiTheme="majorBidi" w:hAnsiTheme="majorBidi" w:cstheme="majorBidi"/>
        </w:rPr>
        <w:t>mutual interact</w:t>
      </w:r>
      <w:r w:rsidR="00B17DA2" w:rsidRPr="0037373C">
        <w:rPr>
          <w:rFonts w:asciiTheme="majorBidi" w:hAnsiTheme="majorBidi" w:cstheme="majorBidi"/>
        </w:rPr>
        <w:t xml:space="preserve">ion among </w:t>
      </w:r>
      <w:r w:rsidR="00311ABC" w:rsidRPr="0037373C">
        <w:rPr>
          <w:rFonts w:asciiTheme="majorBidi" w:hAnsiTheme="majorBidi" w:cstheme="majorBidi"/>
        </w:rPr>
        <w:t xml:space="preserve">all </w:t>
      </w:r>
      <w:r w:rsidR="00A33755">
        <w:rPr>
          <w:rFonts w:asciiTheme="majorBidi" w:hAnsiTheme="majorBidi" w:cstheme="majorBidi"/>
        </w:rPr>
        <w:t xml:space="preserve">different </w:t>
      </w:r>
      <w:r w:rsidR="00743CC0">
        <w:rPr>
          <w:rFonts w:asciiTheme="majorBidi" w:hAnsiTheme="majorBidi" w:cstheme="majorBidi"/>
        </w:rPr>
        <w:t xml:space="preserve">co-occurring </w:t>
      </w:r>
      <w:r w:rsidR="00A33755">
        <w:rPr>
          <w:rFonts w:asciiTheme="majorBidi" w:hAnsiTheme="majorBidi" w:cstheme="majorBidi"/>
        </w:rPr>
        <w:t>identity groups</w:t>
      </w:r>
      <w:r w:rsidR="00311ABC" w:rsidRPr="0037373C">
        <w:rPr>
          <w:rFonts w:asciiTheme="majorBidi" w:hAnsiTheme="majorBidi" w:cstheme="majorBidi"/>
        </w:rPr>
        <w:t xml:space="preserve">. </w:t>
      </w:r>
    </w:p>
    <w:p w14:paraId="4967ABEF" w14:textId="68C058E2" w:rsidR="003B301D" w:rsidRPr="0037373C" w:rsidRDefault="00311ABC" w:rsidP="00A36D37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A more</w:t>
      </w:r>
      <w:r w:rsidR="00B438EC" w:rsidRPr="00A33755">
        <w:rPr>
          <w:rFonts w:asciiTheme="majorBidi" w:hAnsiTheme="majorBidi" w:cstheme="majorBidi"/>
        </w:rPr>
        <w:t xml:space="preserve"> positive approach was reported </w:t>
      </w:r>
      <w:r w:rsidR="009F77B8" w:rsidRPr="0037373C">
        <w:rPr>
          <w:rFonts w:asciiTheme="majorBidi" w:hAnsiTheme="majorBidi" w:cstheme="majorBidi"/>
        </w:rPr>
        <w:t>by Walton and Cohen</w:t>
      </w:r>
      <w:r w:rsidR="00F55C05" w:rsidRPr="0037373C">
        <w:rPr>
          <w:rFonts w:asciiTheme="majorBidi" w:hAnsiTheme="majorBidi" w:cstheme="majorBidi"/>
        </w:rPr>
        <w:t xml:space="preserve"> (</w:t>
      </w:r>
      <w:r w:rsidR="009F77B8" w:rsidRPr="0037373C">
        <w:rPr>
          <w:rFonts w:asciiTheme="majorBidi" w:hAnsiTheme="majorBidi" w:cstheme="majorBidi"/>
        </w:rPr>
        <w:t>2011</w:t>
      </w:r>
      <w:r w:rsidR="00F55C05" w:rsidRPr="0037373C">
        <w:rPr>
          <w:rFonts w:asciiTheme="majorBidi" w:hAnsiTheme="majorBidi" w:cstheme="majorBidi"/>
        </w:rPr>
        <w:t>),</w:t>
      </w:r>
      <w:r w:rsidR="009F77B8" w:rsidRPr="0037373C">
        <w:rPr>
          <w:rFonts w:asciiTheme="majorBidi" w:hAnsiTheme="majorBidi" w:cstheme="majorBidi"/>
        </w:rPr>
        <w:t xml:space="preserve"> who </w:t>
      </w:r>
      <w:r w:rsidR="00F55C05" w:rsidRPr="0037373C">
        <w:rPr>
          <w:rFonts w:asciiTheme="majorBidi" w:hAnsiTheme="majorBidi" w:cstheme="majorBidi"/>
        </w:rPr>
        <w:t>conducted</w:t>
      </w:r>
      <w:r w:rsidR="00C22F97" w:rsidRPr="0037373C">
        <w:rPr>
          <w:rFonts w:asciiTheme="majorBidi" w:hAnsiTheme="majorBidi" w:cstheme="majorBidi"/>
        </w:rPr>
        <w:t xml:space="preserve"> a </w:t>
      </w:r>
      <w:r w:rsidR="00CF128F" w:rsidRPr="0037373C">
        <w:rPr>
          <w:rFonts w:asciiTheme="majorBidi" w:hAnsiTheme="majorBidi" w:cstheme="majorBidi"/>
        </w:rPr>
        <w:t xml:space="preserve">very </w:t>
      </w:r>
      <w:r w:rsidR="00C22F97" w:rsidRPr="0037373C">
        <w:rPr>
          <w:rFonts w:asciiTheme="majorBidi" w:hAnsiTheme="majorBidi" w:cstheme="majorBidi"/>
        </w:rPr>
        <w:t>brief intervention</w:t>
      </w:r>
      <w:r w:rsidR="009F77B8" w:rsidRPr="0037373C">
        <w:rPr>
          <w:rFonts w:asciiTheme="majorBidi" w:hAnsiTheme="majorBidi" w:cstheme="majorBidi"/>
        </w:rPr>
        <w:t xml:space="preserve"> </w:t>
      </w:r>
      <w:r w:rsidR="00B438EC" w:rsidRPr="00A33755">
        <w:rPr>
          <w:rFonts w:asciiTheme="majorBidi" w:hAnsiTheme="majorBidi" w:cstheme="majorBidi"/>
        </w:rPr>
        <w:t>i</w:t>
      </w:r>
      <w:r w:rsidR="009F77B8" w:rsidRPr="0037373C">
        <w:rPr>
          <w:rFonts w:asciiTheme="majorBidi" w:hAnsiTheme="majorBidi" w:cstheme="majorBidi"/>
        </w:rPr>
        <w:t>n one’s sense of social belonging</w:t>
      </w:r>
      <w:r w:rsidR="0031517C" w:rsidRPr="0037373C">
        <w:rPr>
          <w:rFonts w:asciiTheme="majorBidi" w:hAnsiTheme="majorBidi" w:cstheme="majorBidi"/>
        </w:rPr>
        <w:t xml:space="preserve"> </w:t>
      </w:r>
      <w:r w:rsidR="00B52113">
        <w:rPr>
          <w:rFonts w:asciiTheme="majorBidi" w:hAnsiTheme="majorBidi" w:cstheme="majorBidi"/>
        </w:rPr>
        <w:t xml:space="preserve">(SOB) </w:t>
      </w:r>
      <w:r w:rsidR="0031517C" w:rsidRPr="0037373C">
        <w:rPr>
          <w:rFonts w:asciiTheme="majorBidi" w:hAnsiTheme="majorBidi" w:cstheme="majorBidi"/>
        </w:rPr>
        <w:t xml:space="preserve">to </w:t>
      </w:r>
      <w:r w:rsidR="00743CC0">
        <w:rPr>
          <w:rFonts w:asciiTheme="majorBidi" w:hAnsiTheme="majorBidi" w:cstheme="majorBidi"/>
        </w:rPr>
        <w:t>a selective</w:t>
      </w:r>
      <w:r w:rsidR="004F21AF">
        <w:rPr>
          <w:rFonts w:asciiTheme="majorBidi" w:hAnsiTheme="majorBidi" w:cstheme="majorBidi"/>
        </w:rPr>
        <w:t xml:space="preserve">, </w:t>
      </w:r>
      <w:r w:rsidR="00743CC0">
        <w:rPr>
          <w:rFonts w:asciiTheme="majorBidi" w:hAnsiTheme="majorBidi" w:cstheme="majorBidi"/>
        </w:rPr>
        <w:t>largely Caucasian,</w:t>
      </w:r>
      <w:r w:rsidR="00743CC0" w:rsidRPr="0037373C">
        <w:rPr>
          <w:rFonts w:asciiTheme="majorBidi" w:hAnsiTheme="majorBidi" w:cstheme="majorBidi"/>
        </w:rPr>
        <w:t xml:space="preserve"> </w:t>
      </w:r>
      <w:r w:rsidR="0031517C" w:rsidRPr="0037373C">
        <w:rPr>
          <w:rFonts w:asciiTheme="majorBidi" w:hAnsiTheme="majorBidi" w:cstheme="majorBidi"/>
        </w:rPr>
        <w:t>college</w:t>
      </w:r>
      <w:r w:rsidR="00743CC0">
        <w:rPr>
          <w:rFonts w:asciiTheme="majorBidi" w:hAnsiTheme="majorBidi" w:cstheme="majorBidi"/>
        </w:rPr>
        <w:t>. A</w:t>
      </w:r>
      <w:r w:rsidR="00B52113" w:rsidRPr="0037373C">
        <w:rPr>
          <w:rFonts w:asciiTheme="majorBidi" w:hAnsiTheme="majorBidi" w:cstheme="majorBidi"/>
        </w:rPr>
        <w:t>fter three years</w:t>
      </w:r>
      <w:r w:rsidR="00743CC0">
        <w:rPr>
          <w:rFonts w:asciiTheme="majorBidi" w:hAnsiTheme="majorBidi" w:cstheme="majorBidi"/>
        </w:rPr>
        <w:t>, there was</w:t>
      </w:r>
      <w:r w:rsidR="00B52113" w:rsidRPr="0037373C">
        <w:rPr>
          <w:rFonts w:asciiTheme="majorBidi" w:hAnsiTheme="majorBidi" w:cstheme="majorBidi"/>
        </w:rPr>
        <w:t xml:space="preserve"> a significant increase in the GPA </w:t>
      </w:r>
      <w:r w:rsidR="002508D0">
        <w:rPr>
          <w:rFonts w:asciiTheme="majorBidi" w:hAnsiTheme="majorBidi" w:cstheme="majorBidi"/>
        </w:rPr>
        <w:t>(</w:t>
      </w:r>
      <w:r w:rsidR="00B52113" w:rsidRPr="0037373C">
        <w:rPr>
          <w:rFonts w:asciiTheme="majorBidi" w:hAnsiTheme="majorBidi" w:cstheme="majorBidi"/>
        </w:rPr>
        <w:t>grade point average</w:t>
      </w:r>
      <w:r w:rsidR="002508D0">
        <w:rPr>
          <w:rFonts w:asciiTheme="majorBidi" w:hAnsiTheme="majorBidi" w:cstheme="majorBidi"/>
        </w:rPr>
        <w:t>)</w:t>
      </w:r>
      <w:r w:rsidR="00B52113" w:rsidRPr="0037373C">
        <w:rPr>
          <w:rFonts w:asciiTheme="majorBidi" w:hAnsiTheme="majorBidi" w:cstheme="majorBidi"/>
        </w:rPr>
        <w:t xml:space="preserve"> of </w:t>
      </w:r>
      <w:r w:rsidR="00B52113" w:rsidRPr="00A33755">
        <w:rPr>
          <w:rFonts w:asciiTheme="majorBidi" w:hAnsiTheme="majorBidi" w:cstheme="majorBidi"/>
        </w:rPr>
        <w:t>African-American</w:t>
      </w:r>
      <w:r w:rsidR="00B52113" w:rsidRPr="0037373C">
        <w:rPr>
          <w:rFonts w:asciiTheme="majorBidi" w:hAnsiTheme="majorBidi" w:cstheme="majorBidi"/>
        </w:rPr>
        <w:t xml:space="preserve"> students relative </w:t>
      </w:r>
      <w:r w:rsidR="00B52113" w:rsidRPr="00A33755">
        <w:rPr>
          <w:rFonts w:asciiTheme="majorBidi" w:hAnsiTheme="majorBidi" w:cstheme="majorBidi"/>
        </w:rPr>
        <w:t>to</w:t>
      </w:r>
      <w:r w:rsidR="00B52113" w:rsidRPr="0037373C">
        <w:rPr>
          <w:rFonts w:asciiTheme="majorBidi" w:hAnsiTheme="majorBidi" w:cstheme="majorBidi"/>
        </w:rPr>
        <w:t xml:space="preserve"> control groups.</w:t>
      </w:r>
      <w:r w:rsidR="00B52113">
        <w:rPr>
          <w:rFonts w:asciiTheme="majorBidi" w:hAnsiTheme="majorBidi" w:cstheme="majorBidi"/>
        </w:rPr>
        <w:t xml:space="preserve"> SOB</w:t>
      </w:r>
      <w:r w:rsidR="009F77B8" w:rsidRPr="0037373C">
        <w:rPr>
          <w:rFonts w:asciiTheme="majorBidi" w:hAnsiTheme="majorBidi" w:cstheme="majorBidi"/>
        </w:rPr>
        <w:t xml:space="preserve"> </w:t>
      </w:r>
      <w:r w:rsidR="00B52113">
        <w:rPr>
          <w:rFonts w:asciiTheme="majorBidi" w:hAnsiTheme="majorBidi" w:cstheme="majorBidi"/>
        </w:rPr>
        <w:t>is</w:t>
      </w:r>
      <w:r w:rsidR="00922402" w:rsidRPr="0037373C">
        <w:rPr>
          <w:rFonts w:asciiTheme="majorBidi" w:hAnsiTheme="majorBidi" w:cstheme="majorBidi"/>
        </w:rPr>
        <w:t xml:space="preserve"> </w:t>
      </w:r>
      <w:r w:rsidR="00B9279C" w:rsidRPr="0037373C">
        <w:rPr>
          <w:rFonts w:asciiTheme="majorBidi" w:hAnsiTheme="majorBidi" w:cstheme="majorBidi"/>
        </w:rPr>
        <w:t xml:space="preserve">central </w:t>
      </w:r>
      <w:r w:rsidR="00922402" w:rsidRPr="0037373C">
        <w:rPr>
          <w:rFonts w:asciiTheme="majorBidi" w:hAnsiTheme="majorBidi" w:cstheme="majorBidi"/>
          <w:lang w:val="en-US" w:bidi="he-IL"/>
        </w:rPr>
        <w:t xml:space="preserve">to </w:t>
      </w:r>
      <w:r w:rsidR="0031517C" w:rsidRPr="0037373C">
        <w:rPr>
          <w:rFonts w:asciiTheme="majorBidi" w:hAnsiTheme="majorBidi" w:cstheme="majorBidi"/>
        </w:rPr>
        <w:t xml:space="preserve">a heterogeneous </w:t>
      </w:r>
      <w:r w:rsidR="00B9279C" w:rsidRPr="0037373C">
        <w:rPr>
          <w:rFonts w:asciiTheme="majorBidi" w:hAnsiTheme="majorBidi" w:cstheme="majorBidi"/>
        </w:rPr>
        <w:t>community</w:t>
      </w:r>
      <w:r w:rsidR="00B52113">
        <w:rPr>
          <w:rFonts w:asciiTheme="majorBidi" w:hAnsiTheme="majorBidi" w:cstheme="majorBidi"/>
        </w:rPr>
        <w:t xml:space="preserve"> as it is a psychological aspect of being a part of an integrated collective. </w:t>
      </w:r>
      <w:r w:rsidR="00B9279C" w:rsidRPr="0037373C">
        <w:rPr>
          <w:rFonts w:asciiTheme="majorBidi" w:hAnsiTheme="majorBidi" w:cstheme="majorBidi"/>
        </w:rPr>
        <w:t xml:space="preserve"> </w:t>
      </w:r>
      <w:r w:rsidR="00B52113">
        <w:rPr>
          <w:rFonts w:asciiTheme="majorBidi" w:hAnsiTheme="majorBidi" w:cstheme="majorBidi"/>
        </w:rPr>
        <w:t xml:space="preserve"> </w:t>
      </w:r>
    </w:p>
    <w:p w14:paraId="7F860E5F" w14:textId="16A9293B" w:rsidR="00DB2731" w:rsidRDefault="00743CC0" w:rsidP="007E5B7F">
      <w:pPr>
        <w:spacing w:before="100" w:beforeAutospacing="1" w:after="100" w:afterAutospacing="1" w:line="480" w:lineRule="auto"/>
        <w:ind w:firstLine="567"/>
        <w:contextualSpacing/>
        <w:rPr>
          <w:rFonts w:asciiTheme="majorBidi" w:eastAsia="Times New Roman" w:hAnsiTheme="majorBidi" w:cstheme="majorBidi"/>
          <w:bCs/>
          <w:color w:val="222222"/>
        </w:rPr>
      </w:pPr>
      <w:r>
        <w:rPr>
          <w:rFonts w:asciiTheme="majorBidi" w:hAnsiTheme="majorBidi" w:cstheme="majorBidi"/>
        </w:rPr>
        <w:t>W</w:t>
      </w:r>
      <w:r w:rsidR="00EB406F" w:rsidRPr="00A33755">
        <w:rPr>
          <w:rFonts w:asciiTheme="majorBidi" w:hAnsiTheme="majorBidi" w:cstheme="majorBidi"/>
        </w:rPr>
        <w:t>e suggest that</w:t>
      </w:r>
      <w:r w:rsidR="007774C3">
        <w:rPr>
          <w:rFonts w:asciiTheme="majorBidi" w:hAnsiTheme="majorBidi" w:cstheme="majorBidi"/>
        </w:rPr>
        <w:t xml:space="preserve"> </w:t>
      </w:r>
      <w:r w:rsidR="0031517C" w:rsidRPr="0037373C">
        <w:rPr>
          <w:rFonts w:asciiTheme="majorBidi" w:hAnsiTheme="majorBidi" w:cstheme="majorBidi"/>
        </w:rPr>
        <w:t>a</w:t>
      </w:r>
      <w:r w:rsidR="003B301D" w:rsidRPr="0037373C">
        <w:rPr>
          <w:rFonts w:asciiTheme="majorBidi" w:hAnsiTheme="majorBidi" w:cstheme="majorBidi"/>
        </w:rPr>
        <w:t xml:space="preserve"> trade</w:t>
      </w:r>
      <w:r w:rsidR="00EB406F" w:rsidRPr="00A33755">
        <w:rPr>
          <w:rFonts w:asciiTheme="majorBidi" w:hAnsiTheme="majorBidi" w:cstheme="majorBidi"/>
        </w:rPr>
        <w:t>-</w:t>
      </w:r>
      <w:r w:rsidR="003B301D" w:rsidRPr="0037373C">
        <w:rPr>
          <w:rFonts w:asciiTheme="majorBidi" w:hAnsiTheme="majorBidi" w:cstheme="majorBidi"/>
        </w:rPr>
        <w:t>off</w:t>
      </w:r>
      <w:r w:rsidR="00DB2731">
        <w:rPr>
          <w:rFonts w:asciiTheme="majorBidi" w:hAnsiTheme="majorBidi" w:cstheme="majorBidi"/>
        </w:rPr>
        <w:t xml:space="preserve"> exists </w:t>
      </w:r>
      <w:r w:rsidR="003B301D" w:rsidRPr="0037373C">
        <w:rPr>
          <w:rFonts w:asciiTheme="majorBidi" w:hAnsiTheme="majorBidi" w:cstheme="majorBidi"/>
        </w:rPr>
        <w:t xml:space="preserve">between tracking diversity </w:t>
      </w:r>
      <w:r w:rsidR="00EB406F" w:rsidRPr="00A33755">
        <w:rPr>
          <w:rFonts w:asciiTheme="majorBidi" w:hAnsiTheme="majorBidi" w:cstheme="majorBidi"/>
        </w:rPr>
        <w:t xml:space="preserve">and building </w:t>
      </w:r>
      <w:r w:rsidR="0031517C" w:rsidRPr="0037373C">
        <w:rPr>
          <w:rFonts w:asciiTheme="majorBidi" w:hAnsiTheme="majorBidi" w:cstheme="majorBidi"/>
        </w:rPr>
        <w:t>heterogeneity</w:t>
      </w:r>
      <w:r w:rsidR="00DB2731">
        <w:rPr>
          <w:rFonts w:asciiTheme="majorBidi" w:hAnsiTheme="majorBidi" w:cstheme="majorBidi"/>
        </w:rPr>
        <w:t>, which</w:t>
      </w:r>
      <w:r w:rsidR="00F92326">
        <w:rPr>
          <w:rFonts w:asciiTheme="majorBidi" w:hAnsiTheme="majorBidi" w:cstheme="majorBidi"/>
        </w:rPr>
        <w:t xml:space="preserve"> may result in a vicious circle </w:t>
      </w:r>
      <w:r w:rsidR="00651E8D">
        <w:rPr>
          <w:rFonts w:asciiTheme="majorBidi" w:hAnsiTheme="majorBidi" w:cstheme="majorBidi"/>
        </w:rPr>
        <w:t>lead</w:t>
      </w:r>
      <w:r>
        <w:rPr>
          <w:rFonts w:asciiTheme="majorBidi" w:hAnsiTheme="majorBidi" w:cstheme="majorBidi"/>
        </w:rPr>
        <w:t>ing</w:t>
      </w:r>
      <w:r w:rsidR="00651E8D">
        <w:rPr>
          <w:rFonts w:asciiTheme="majorBidi" w:hAnsiTheme="majorBidi" w:cstheme="majorBidi"/>
        </w:rPr>
        <w:t xml:space="preserve"> to blaming</w:t>
      </w:r>
      <w:r w:rsidR="00F92326">
        <w:rPr>
          <w:rFonts w:asciiTheme="majorBidi" w:hAnsiTheme="majorBidi" w:cstheme="majorBidi"/>
        </w:rPr>
        <w:t xml:space="preserve"> th</w:t>
      </w:r>
      <w:r>
        <w:rPr>
          <w:rFonts w:asciiTheme="majorBidi" w:hAnsiTheme="majorBidi" w:cstheme="majorBidi"/>
        </w:rPr>
        <w:t>ose</w:t>
      </w:r>
      <w:r w:rsidR="00F92326">
        <w:rPr>
          <w:rFonts w:asciiTheme="majorBidi" w:hAnsiTheme="majorBidi" w:cstheme="majorBidi"/>
        </w:rPr>
        <w:t xml:space="preserve"> </w:t>
      </w:r>
      <w:r w:rsidR="00651E8D">
        <w:rPr>
          <w:rFonts w:asciiTheme="majorBidi" w:hAnsiTheme="majorBidi" w:cstheme="majorBidi"/>
        </w:rPr>
        <w:t xml:space="preserve">afflicted </w:t>
      </w:r>
      <w:r>
        <w:rPr>
          <w:rFonts w:asciiTheme="majorBidi" w:hAnsiTheme="majorBidi" w:cstheme="majorBidi"/>
        </w:rPr>
        <w:t xml:space="preserve">with </w:t>
      </w:r>
      <w:r w:rsidR="00FE6CE0">
        <w:rPr>
          <w:rFonts w:asciiTheme="majorBidi" w:hAnsiTheme="majorBidi" w:cstheme="majorBidi"/>
        </w:rPr>
        <w:t xml:space="preserve">social inequality </w:t>
      </w:r>
      <w:r>
        <w:rPr>
          <w:rFonts w:asciiTheme="majorBidi" w:hAnsiTheme="majorBidi" w:cstheme="majorBidi"/>
        </w:rPr>
        <w:t xml:space="preserve">for </w:t>
      </w:r>
      <w:r w:rsidR="003A26AE">
        <w:rPr>
          <w:rFonts w:asciiTheme="majorBidi" w:hAnsiTheme="majorBidi" w:cstheme="majorBidi"/>
        </w:rPr>
        <w:t xml:space="preserve">their </w:t>
      </w:r>
      <w:r w:rsidR="00F92326">
        <w:rPr>
          <w:rFonts w:asciiTheme="majorBidi" w:hAnsiTheme="majorBidi" w:cstheme="majorBidi"/>
        </w:rPr>
        <w:t>under-representation.</w:t>
      </w:r>
      <w:r w:rsidR="0047728E" w:rsidRPr="0037373C">
        <w:rPr>
          <w:rFonts w:asciiTheme="majorBidi" w:hAnsiTheme="majorBidi" w:cstheme="majorBidi"/>
        </w:rPr>
        <w:t xml:space="preserve"> </w:t>
      </w:r>
      <w:r w:rsidR="00867879">
        <w:rPr>
          <w:rFonts w:asciiTheme="majorBidi" w:hAnsiTheme="majorBidi" w:cstheme="majorBidi"/>
        </w:rPr>
        <w:t>Since w</w:t>
      </w:r>
      <w:r w:rsidR="00EB406F" w:rsidRPr="00035907">
        <w:rPr>
          <w:rFonts w:asciiTheme="majorBidi" w:hAnsiTheme="majorBidi" w:cstheme="majorBidi"/>
        </w:rPr>
        <w:t>e are better at measuring discrete variables such as grades</w:t>
      </w:r>
      <w:r w:rsidR="00FE6CE0">
        <w:rPr>
          <w:rFonts w:asciiTheme="majorBidi" w:hAnsiTheme="majorBidi" w:cstheme="majorBidi"/>
        </w:rPr>
        <w:t xml:space="preserve"> and</w:t>
      </w:r>
      <w:r w:rsidR="00EB406F" w:rsidRPr="00035907">
        <w:rPr>
          <w:rFonts w:asciiTheme="majorBidi" w:hAnsiTheme="majorBidi" w:cstheme="majorBidi"/>
        </w:rPr>
        <w:t xml:space="preserve"> gender</w:t>
      </w:r>
      <w:r w:rsidR="00FE6CE0">
        <w:rPr>
          <w:rFonts w:asciiTheme="majorBidi" w:hAnsiTheme="majorBidi" w:cstheme="majorBidi"/>
        </w:rPr>
        <w:t xml:space="preserve"> </w:t>
      </w:r>
      <w:r w:rsidR="00EB406F" w:rsidRPr="00035907">
        <w:rPr>
          <w:rFonts w:asciiTheme="majorBidi" w:hAnsiTheme="majorBidi" w:cstheme="majorBidi"/>
        </w:rPr>
        <w:t xml:space="preserve">than at measuring interactions such as </w:t>
      </w:r>
      <w:r w:rsidR="003A26AE">
        <w:rPr>
          <w:rFonts w:asciiTheme="majorBidi" w:hAnsiTheme="majorBidi" w:cstheme="majorBidi"/>
        </w:rPr>
        <w:t xml:space="preserve">SOB </w:t>
      </w:r>
      <w:r w:rsidR="0047728E" w:rsidRPr="0037373C">
        <w:rPr>
          <w:rFonts w:asciiTheme="majorBidi" w:hAnsiTheme="majorBidi" w:cstheme="majorBidi"/>
        </w:rPr>
        <w:t>and research</w:t>
      </w:r>
      <w:r w:rsidR="009E75AD" w:rsidRPr="0037373C">
        <w:rPr>
          <w:rFonts w:asciiTheme="majorBidi" w:hAnsiTheme="majorBidi" w:cstheme="majorBidi"/>
        </w:rPr>
        <w:t xml:space="preserve"> </w:t>
      </w:r>
      <w:r w:rsidR="00386EAD" w:rsidRPr="0037373C">
        <w:rPr>
          <w:rFonts w:asciiTheme="majorBidi" w:hAnsiTheme="majorBidi" w:cstheme="majorBidi"/>
        </w:rPr>
        <w:t>cooperation</w:t>
      </w:r>
      <w:r>
        <w:rPr>
          <w:rFonts w:asciiTheme="majorBidi" w:hAnsiTheme="majorBidi" w:cstheme="majorBidi"/>
        </w:rPr>
        <w:t>,</w:t>
      </w:r>
      <w:r w:rsidR="00867879">
        <w:rPr>
          <w:rFonts w:asciiTheme="majorBidi" w:hAnsiTheme="majorBidi" w:cstheme="majorBidi"/>
        </w:rPr>
        <w:t xml:space="preserve"> </w:t>
      </w:r>
      <w:r w:rsidR="00EB406F" w:rsidRPr="00035907">
        <w:rPr>
          <w:rFonts w:asciiTheme="majorBidi" w:hAnsiTheme="majorBidi" w:cstheme="majorBidi"/>
        </w:rPr>
        <w:t xml:space="preserve">we </w:t>
      </w:r>
      <w:r w:rsidR="009E75AD" w:rsidRPr="0037373C">
        <w:rPr>
          <w:rFonts w:asciiTheme="majorBidi" w:hAnsiTheme="majorBidi" w:cstheme="majorBidi"/>
        </w:rPr>
        <w:t>invest</w:t>
      </w:r>
      <w:r w:rsidR="00EB406F" w:rsidRPr="00035907">
        <w:rPr>
          <w:rFonts w:asciiTheme="majorBidi" w:hAnsiTheme="majorBidi" w:cstheme="majorBidi"/>
        </w:rPr>
        <w:t xml:space="preserve"> more</w:t>
      </w:r>
      <w:r w:rsidR="009E75AD" w:rsidRPr="0037373C">
        <w:rPr>
          <w:rFonts w:asciiTheme="majorBidi" w:hAnsiTheme="majorBidi" w:cstheme="majorBidi"/>
        </w:rPr>
        <w:t xml:space="preserve"> effort in</w:t>
      </w:r>
      <w:r w:rsidR="0047728E" w:rsidRPr="0037373C">
        <w:rPr>
          <w:rFonts w:asciiTheme="majorBidi" w:hAnsiTheme="majorBidi" w:cstheme="majorBidi"/>
        </w:rPr>
        <w:t xml:space="preserve"> </w:t>
      </w:r>
      <w:r w:rsidR="00534541" w:rsidRPr="0037373C">
        <w:rPr>
          <w:rFonts w:asciiTheme="majorBidi" w:hAnsiTheme="majorBidi" w:cstheme="majorBidi"/>
        </w:rPr>
        <w:t xml:space="preserve">creating </w:t>
      </w:r>
      <w:r w:rsidR="00EB406F" w:rsidRPr="00035907">
        <w:rPr>
          <w:rFonts w:asciiTheme="majorBidi" w:hAnsiTheme="majorBidi" w:cstheme="majorBidi"/>
        </w:rPr>
        <w:t xml:space="preserve">changes we can </w:t>
      </w:r>
      <w:r w:rsidR="00FE6CE0" w:rsidRPr="006C36A0">
        <w:rPr>
          <w:rFonts w:asciiTheme="majorBidi" w:hAnsiTheme="majorBidi" w:cstheme="majorBidi"/>
        </w:rPr>
        <w:t>easily</w:t>
      </w:r>
      <w:r w:rsidR="00FE6CE0" w:rsidRPr="00FE6CE0">
        <w:rPr>
          <w:rFonts w:asciiTheme="majorBidi" w:hAnsiTheme="majorBidi" w:cstheme="majorBidi"/>
        </w:rPr>
        <w:t xml:space="preserve"> </w:t>
      </w:r>
      <w:r w:rsidR="002434EB">
        <w:rPr>
          <w:rFonts w:asciiTheme="majorBidi" w:hAnsiTheme="majorBidi" w:cstheme="majorBidi"/>
        </w:rPr>
        <w:t>track</w:t>
      </w:r>
      <w:r w:rsidR="009E75AD" w:rsidRPr="0037373C">
        <w:rPr>
          <w:rFonts w:asciiTheme="majorBidi" w:hAnsiTheme="majorBidi" w:cstheme="majorBidi"/>
        </w:rPr>
        <w:t xml:space="preserve"> rather than </w:t>
      </w:r>
      <w:r w:rsidR="00EB406F" w:rsidRPr="00035907">
        <w:rPr>
          <w:rFonts w:asciiTheme="majorBidi" w:hAnsiTheme="majorBidi" w:cstheme="majorBidi"/>
        </w:rPr>
        <w:t xml:space="preserve">those </w:t>
      </w:r>
      <w:r w:rsidR="00FE6CE0">
        <w:rPr>
          <w:rFonts w:asciiTheme="majorBidi" w:hAnsiTheme="majorBidi" w:cstheme="majorBidi"/>
        </w:rPr>
        <w:t xml:space="preserve">that demand </w:t>
      </w:r>
      <w:r w:rsidR="009907F2">
        <w:rPr>
          <w:rFonts w:asciiTheme="majorBidi" w:hAnsiTheme="majorBidi" w:cstheme="majorBidi"/>
        </w:rPr>
        <w:t xml:space="preserve">more </w:t>
      </w:r>
      <w:r w:rsidR="00B36D71">
        <w:rPr>
          <w:rFonts w:asciiTheme="majorBidi" w:hAnsiTheme="majorBidi" w:cstheme="majorBidi"/>
        </w:rPr>
        <w:t>complex</w:t>
      </w:r>
      <w:r w:rsidR="009907F2">
        <w:rPr>
          <w:rFonts w:asciiTheme="majorBidi" w:hAnsiTheme="majorBidi" w:cstheme="majorBidi"/>
        </w:rPr>
        <w:t>, “beta type”,</w:t>
      </w:r>
      <w:r w:rsidR="00B36D71">
        <w:rPr>
          <w:rFonts w:asciiTheme="majorBidi" w:hAnsiTheme="majorBidi" w:cstheme="majorBidi"/>
        </w:rPr>
        <w:t xml:space="preserve"> measurement</w:t>
      </w:r>
      <w:r w:rsidR="00867879">
        <w:rPr>
          <w:rFonts w:asciiTheme="majorBidi" w:hAnsiTheme="majorBidi" w:cstheme="majorBidi"/>
        </w:rPr>
        <w:t>s</w:t>
      </w:r>
      <w:r w:rsidR="00B36D71">
        <w:rPr>
          <w:rFonts w:asciiTheme="majorBidi" w:hAnsiTheme="majorBidi" w:cstheme="majorBidi"/>
        </w:rPr>
        <w:t xml:space="preserve"> </w:t>
      </w:r>
      <w:r w:rsidR="00EB406F" w:rsidRPr="00035907">
        <w:rPr>
          <w:rFonts w:asciiTheme="majorBidi" w:hAnsiTheme="majorBidi" w:cstheme="majorBidi"/>
        </w:rPr>
        <w:t>(</w:t>
      </w:r>
      <w:r w:rsidR="00EB406F" w:rsidRPr="00035907">
        <w:rPr>
          <w:rFonts w:asciiTheme="majorBidi" w:hAnsiTheme="majorBidi" w:cstheme="majorBidi"/>
          <w:iCs/>
        </w:rPr>
        <w:t>e.g.,</w:t>
      </w:r>
      <w:r w:rsidR="00EB406F" w:rsidRPr="00035907">
        <w:rPr>
          <w:rFonts w:asciiTheme="majorBidi" w:hAnsiTheme="majorBidi" w:cstheme="majorBidi"/>
          <w:i/>
        </w:rPr>
        <w:t xml:space="preserve"> </w:t>
      </w:r>
      <w:r w:rsidR="007E5B7F">
        <w:rPr>
          <w:rFonts w:asciiTheme="majorBidi" w:hAnsiTheme="majorBidi" w:cstheme="majorBidi"/>
        </w:rPr>
        <w:t>institution</w:t>
      </w:r>
      <w:r>
        <w:rPr>
          <w:rFonts w:asciiTheme="majorBidi" w:hAnsiTheme="majorBidi" w:cstheme="majorBidi"/>
        </w:rPr>
        <w:t>al</w:t>
      </w:r>
      <w:r w:rsidR="007E5B7F">
        <w:rPr>
          <w:rFonts w:asciiTheme="majorBidi" w:hAnsiTheme="majorBidi" w:cstheme="majorBidi"/>
        </w:rPr>
        <w:t xml:space="preserve"> SOB</w:t>
      </w:r>
      <w:r w:rsidR="009907F2">
        <w:rPr>
          <w:rFonts w:asciiTheme="majorBidi" w:hAnsiTheme="majorBidi" w:cstheme="majorBidi"/>
        </w:rPr>
        <w:t xml:space="preserve">, </w:t>
      </w:r>
      <w:r w:rsidR="009907F2">
        <w:rPr>
          <w:rFonts w:asciiTheme="majorBidi" w:hAnsiTheme="majorBidi" w:cstheme="majorBidi"/>
        </w:rPr>
        <w:lastRenderedPageBreak/>
        <w:t>type of contacts with</w:t>
      </w:r>
      <w:r w:rsidR="00B36D71">
        <w:rPr>
          <w:rFonts w:asciiTheme="majorBidi" w:hAnsiTheme="majorBidi" w:cstheme="majorBidi"/>
        </w:rPr>
        <w:t xml:space="preserve"> </w:t>
      </w:r>
      <w:r w:rsidR="009907F2">
        <w:rPr>
          <w:rFonts w:asciiTheme="majorBidi" w:hAnsiTheme="majorBidi" w:cstheme="majorBidi"/>
        </w:rPr>
        <w:t>colleagues or task composition in the lab</w:t>
      </w:r>
      <w:r w:rsidR="00EB406F" w:rsidRPr="00035907">
        <w:rPr>
          <w:rFonts w:asciiTheme="majorBidi" w:hAnsiTheme="majorBidi" w:cstheme="majorBidi"/>
        </w:rPr>
        <w:t>)</w:t>
      </w:r>
      <w:r w:rsidR="0012792C" w:rsidRPr="00035907">
        <w:rPr>
          <w:rFonts w:asciiTheme="majorBidi" w:hAnsiTheme="majorBidi" w:cstheme="majorBidi"/>
        </w:rPr>
        <w:t>. A</w:t>
      </w:r>
      <w:r w:rsidR="0047728E" w:rsidRPr="0037373C">
        <w:rPr>
          <w:rFonts w:asciiTheme="majorBidi" w:hAnsiTheme="majorBidi" w:cstheme="majorBidi"/>
        </w:rPr>
        <w:t>s a result</w:t>
      </w:r>
      <w:r w:rsidR="002434EB">
        <w:rPr>
          <w:rFonts w:asciiTheme="majorBidi" w:hAnsiTheme="majorBidi" w:cstheme="majorBidi"/>
        </w:rPr>
        <w:t xml:space="preserve"> of </w:t>
      </w:r>
      <w:r>
        <w:rPr>
          <w:rFonts w:asciiTheme="majorBidi" w:hAnsiTheme="majorBidi" w:cstheme="majorBidi"/>
        </w:rPr>
        <w:t xml:space="preserve">neither </w:t>
      </w:r>
      <w:r w:rsidR="002434EB">
        <w:rPr>
          <w:rFonts w:asciiTheme="majorBidi" w:hAnsiTheme="majorBidi" w:cstheme="majorBidi"/>
        </w:rPr>
        <w:t xml:space="preserve">measuring these </w:t>
      </w:r>
      <w:r>
        <w:rPr>
          <w:rFonts w:asciiTheme="majorBidi" w:hAnsiTheme="majorBidi" w:cstheme="majorBidi"/>
        </w:rPr>
        <w:t xml:space="preserve">latter </w:t>
      </w:r>
      <w:r w:rsidR="002434EB">
        <w:rPr>
          <w:rFonts w:asciiTheme="majorBidi" w:hAnsiTheme="majorBidi" w:cstheme="majorBidi"/>
        </w:rPr>
        <w:t xml:space="preserve">dynamics </w:t>
      </w:r>
      <w:r>
        <w:rPr>
          <w:rFonts w:asciiTheme="majorBidi" w:hAnsiTheme="majorBidi" w:cstheme="majorBidi"/>
        </w:rPr>
        <w:t xml:space="preserve">nor </w:t>
      </w:r>
      <w:r w:rsidR="002434EB">
        <w:rPr>
          <w:rFonts w:asciiTheme="majorBidi" w:hAnsiTheme="majorBidi" w:cstheme="majorBidi"/>
        </w:rPr>
        <w:t>investing in their visible change</w:t>
      </w:r>
      <w:r w:rsidR="0047728E" w:rsidRPr="0037373C">
        <w:rPr>
          <w:rFonts w:asciiTheme="majorBidi" w:hAnsiTheme="majorBidi" w:cstheme="majorBidi"/>
        </w:rPr>
        <w:t>,</w:t>
      </w:r>
      <w:r w:rsidR="009907F2">
        <w:rPr>
          <w:rFonts w:asciiTheme="majorBidi" w:hAnsiTheme="majorBidi" w:cstheme="majorBidi"/>
        </w:rPr>
        <w:t xml:space="preserve"> </w:t>
      </w:r>
      <w:r w:rsidR="00307A95">
        <w:rPr>
          <w:rFonts w:asciiTheme="majorBidi" w:hAnsiTheme="majorBidi" w:cstheme="majorBidi"/>
        </w:rPr>
        <w:t>alienation</w:t>
      </w:r>
      <w:r w:rsidR="002434EB">
        <w:rPr>
          <w:rFonts w:asciiTheme="majorBidi" w:hAnsiTheme="majorBidi" w:cstheme="majorBidi"/>
        </w:rPr>
        <w:t xml:space="preserve"> and</w:t>
      </w:r>
      <w:r>
        <w:rPr>
          <w:rFonts w:asciiTheme="majorBidi" w:hAnsiTheme="majorBidi" w:cstheme="majorBidi"/>
        </w:rPr>
        <w:t xml:space="preserve"> lower</w:t>
      </w:r>
      <w:r w:rsidR="00035907">
        <w:rPr>
          <w:rFonts w:asciiTheme="majorBidi" w:hAnsiTheme="majorBidi" w:cstheme="majorBidi"/>
        </w:rPr>
        <w:t xml:space="preserve"> academic achievements </w:t>
      </w:r>
      <w:r w:rsidR="0012792C" w:rsidRPr="00035907">
        <w:rPr>
          <w:rFonts w:asciiTheme="majorBidi" w:hAnsiTheme="majorBidi" w:cstheme="majorBidi"/>
        </w:rPr>
        <w:t xml:space="preserve">may </w:t>
      </w:r>
      <w:r>
        <w:rPr>
          <w:rFonts w:asciiTheme="majorBidi" w:hAnsiTheme="majorBidi" w:cstheme="majorBidi"/>
        </w:rPr>
        <w:t xml:space="preserve">persist </w:t>
      </w:r>
      <w:r w:rsidR="002434EB" w:rsidRPr="00237E8E">
        <w:rPr>
          <w:rFonts w:asciiTheme="majorBidi" w:hAnsiTheme="majorBidi" w:cstheme="majorBidi"/>
        </w:rPr>
        <w:t>among minor</w:t>
      </w:r>
      <w:r w:rsidR="002434EB">
        <w:rPr>
          <w:rFonts w:asciiTheme="majorBidi" w:hAnsiTheme="majorBidi" w:cstheme="majorBidi"/>
        </w:rPr>
        <w:t xml:space="preserve">ity </w:t>
      </w:r>
      <w:r>
        <w:rPr>
          <w:rFonts w:asciiTheme="majorBidi" w:hAnsiTheme="majorBidi" w:cstheme="majorBidi"/>
        </w:rPr>
        <w:t xml:space="preserve">students and </w:t>
      </w:r>
      <w:r w:rsidR="002434EB">
        <w:rPr>
          <w:rFonts w:asciiTheme="majorBidi" w:hAnsiTheme="majorBidi" w:cstheme="majorBidi"/>
        </w:rPr>
        <w:t>scholars</w:t>
      </w:r>
      <w:r w:rsidR="002434EB" w:rsidRPr="00237E8E">
        <w:rPr>
          <w:rFonts w:asciiTheme="majorBidi" w:hAnsiTheme="majorBidi" w:cstheme="majorBidi"/>
        </w:rPr>
        <w:t xml:space="preserve"> </w:t>
      </w:r>
      <w:r w:rsidR="00035907">
        <w:rPr>
          <w:rFonts w:asciiTheme="majorBidi" w:hAnsiTheme="majorBidi" w:cstheme="majorBidi"/>
        </w:rPr>
        <w:t>(</w:t>
      </w:r>
      <w:r w:rsidR="00307A95">
        <w:rPr>
          <w:rFonts w:asciiTheme="majorBidi" w:hAnsiTheme="majorBidi" w:cstheme="majorBidi"/>
        </w:rPr>
        <w:t>Syed</w:t>
      </w:r>
      <w:r w:rsidR="00511ECE">
        <w:rPr>
          <w:rFonts w:asciiTheme="majorBidi" w:hAnsiTheme="majorBidi" w:cstheme="majorBidi"/>
        </w:rPr>
        <w:t>, Azmitia</w:t>
      </w:r>
      <w:r w:rsidR="00D06C5E">
        <w:rPr>
          <w:rFonts w:asciiTheme="majorBidi" w:hAnsiTheme="majorBidi" w:cstheme="majorBidi"/>
        </w:rPr>
        <w:t>,</w:t>
      </w:r>
      <w:r w:rsidR="00511ECE">
        <w:rPr>
          <w:rFonts w:asciiTheme="majorBidi" w:hAnsiTheme="majorBidi" w:cstheme="majorBidi"/>
        </w:rPr>
        <w:t xml:space="preserve"> and Cooper</w:t>
      </w:r>
      <w:r w:rsidR="00A36D37">
        <w:rPr>
          <w:rFonts w:asciiTheme="majorBidi" w:hAnsiTheme="majorBidi" w:cstheme="majorBidi"/>
        </w:rPr>
        <w:t xml:space="preserve"> </w:t>
      </w:r>
      <w:r w:rsidR="00307A95">
        <w:rPr>
          <w:rFonts w:asciiTheme="majorBidi" w:hAnsiTheme="majorBidi" w:cstheme="majorBidi"/>
        </w:rPr>
        <w:t>2011</w:t>
      </w:r>
      <w:r w:rsidR="00035907">
        <w:rPr>
          <w:rFonts w:asciiTheme="majorBidi" w:hAnsiTheme="majorBidi" w:cstheme="majorBidi"/>
        </w:rPr>
        <w:t xml:space="preserve">) </w:t>
      </w:r>
      <w:r w:rsidR="0012792C" w:rsidRPr="00035907">
        <w:rPr>
          <w:rFonts w:asciiTheme="majorBidi" w:hAnsiTheme="majorBidi" w:cstheme="majorBidi"/>
        </w:rPr>
        <w:t>even while their “diversity” increases.</w:t>
      </w:r>
      <w:r w:rsidR="00D014AA" w:rsidRPr="00035907">
        <w:rPr>
          <w:rFonts w:asciiTheme="majorBidi" w:eastAsia="Times New Roman" w:hAnsiTheme="majorBidi" w:cstheme="majorBidi"/>
          <w:bCs/>
          <w:color w:val="222222"/>
        </w:rPr>
        <w:t xml:space="preserve"> </w:t>
      </w:r>
      <w:r w:rsidR="00BB16DB">
        <w:rPr>
          <w:rFonts w:asciiTheme="majorBidi" w:eastAsia="Times New Roman" w:hAnsiTheme="majorBidi" w:cstheme="majorBidi"/>
          <w:bCs/>
          <w:color w:val="222222"/>
        </w:rPr>
        <w:t xml:space="preserve">If this processes continues, a </w:t>
      </w:r>
      <w:r w:rsidR="0042138F">
        <w:rPr>
          <w:rFonts w:asciiTheme="majorBidi" w:eastAsia="Times New Roman" w:hAnsiTheme="majorBidi" w:cstheme="majorBidi"/>
          <w:bCs/>
          <w:color w:val="222222"/>
        </w:rPr>
        <w:t xml:space="preserve">dangerous </w:t>
      </w:r>
      <w:r w:rsidR="00BB16DB">
        <w:rPr>
          <w:rFonts w:asciiTheme="majorBidi" w:eastAsia="Times New Roman" w:hAnsiTheme="majorBidi" w:cstheme="majorBidi"/>
          <w:bCs/>
          <w:color w:val="222222"/>
        </w:rPr>
        <w:t xml:space="preserve">positive feedback may emerge, where </w:t>
      </w:r>
      <w:r w:rsidR="00307A95">
        <w:rPr>
          <w:rFonts w:asciiTheme="majorBidi" w:eastAsia="Times New Roman" w:hAnsiTheme="majorBidi" w:cstheme="majorBidi"/>
          <w:bCs/>
          <w:color w:val="222222"/>
        </w:rPr>
        <w:t xml:space="preserve">not only </w:t>
      </w:r>
      <w:r>
        <w:rPr>
          <w:rFonts w:asciiTheme="majorBidi" w:eastAsia="Times New Roman" w:hAnsiTheme="majorBidi" w:cstheme="majorBidi"/>
          <w:bCs/>
          <w:color w:val="222222"/>
        </w:rPr>
        <w:t xml:space="preserve">will </w:t>
      </w:r>
      <w:r w:rsidR="00307A95">
        <w:rPr>
          <w:rFonts w:asciiTheme="majorBidi" w:eastAsia="Times New Roman" w:hAnsiTheme="majorBidi" w:cstheme="majorBidi"/>
          <w:bCs/>
          <w:color w:val="222222"/>
        </w:rPr>
        <w:t xml:space="preserve">one’s </w:t>
      </w:r>
      <w:r w:rsidR="00BB16DB">
        <w:rPr>
          <w:rFonts w:asciiTheme="majorBidi" w:eastAsia="Times New Roman" w:hAnsiTheme="majorBidi" w:cstheme="majorBidi"/>
          <w:bCs/>
          <w:color w:val="222222"/>
        </w:rPr>
        <w:t>self-image</w:t>
      </w:r>
      <w:r w:rsidR="00307A95">
        <w:rPr>
          <w:rFonts w:asciiTheme="majorBidi" w:eastAsia="Times New Roman" w:hAnsiTheme="majorBidi" w:cstheme="majorBidi"/>
          <w:bCs/>
          <w:color w:val="222222"/>
        </w:rPr>
        <w:t xml:space="preserve"> </w:t>
      </w:r>
      <w:r w:rsidR="0042138F">
        <w:rPr>
          <w:rFonts w:asciiTheme="majorBidi" w:eastAsia="Times New Roman" w:hAnsiTheme="majorBidi" w:cstheme="majorBidi"/>
          <w:bCs/>
          <w:color w:val="222222"/>
        </w:rPr>
        <w:t xml:space="preserve">and achievements </w:t>
      </w:r>
      <w:r>
        <w:rPr>
          <w:rFonts w:asciiTheme="majorBidi" w:eastAsia="Times New Roman" w:hAnsiTheme="majorBidi" w:cstheme="majorBidi"/>
          <w:bCs/>
          <w:color w:val="222222"/>
        </w:rPr>
        <w:t xml:space="preserve">be </w:t>
      </w:r>
      <w:r w:rsidR="00307A95">
        <w:rPr>
          <w:rFonts w:asciiTheme="majorBidi" w:eastAsia="Times New Roman" w:hAnsiTheme="majorBidi" w:cstheme="majorBidi"/>
          <w:bCs/>
          <w:color w:val="222222"/>
        </w:rPr>
        <w:t>worsened</w:t>
      </w:r>
      <w:r w:rsidR="007E5B7F">
        <w:rPr>
          <w:rFonts w:asciiTheme="majorBidi" w:eastAsia="Times New Roman" w:hAnsiTheme="majorBidi" w:cstheme="majorBidi"/>
          <w:bCs/>
          <w:color w:val="222222"/>
        </w:rPr>
        <w:t>,</w:t>
      </w:r>
      <w:r w:rsidR="00BB16DB">
        <w:rPr>
          <w:rFonts w:asciiTheme="majorBidi" w:eastAsia="Times New Roman" w:hAnsiTheme="majorBidi" w:cstheme="majorBidi"/>
          <w:bCs/>
          <w:color w:val="222222"/>
        </w:rPr>
        <w:t xml:space="preserve"> but also</w:t>
      </w:r>
      <w:r w:rsidR="0042138F">
        <w:rPr>
          <w:rFonts w:asciiTheme="majorBidi" w:eastAsia="Times New Roman" w:hAnsiTheme="majorBidi" w:cstheme="majorBidi"/>
          <w:bCs/>
          <w:color w:val="222222"/>
        </w:rPr>
        <w:t xml:space="preserve"> his/her </w:t>
      </w:r>
      <w:r w:rsidR="00307A95">
        <w:rPr>
          <w:rFonts w:asciiTheme="majorBidi" w:eastAsia="Times New Roman" w:hAnsiTheme="majorBidi" w:cstheme="majorBidi"/>
          <w:bCs/>
          <w:color w:val="222222"/>
        </w:rPr>
        <w:t>s</w:t>
      </w:r>
      <w:r w:rsidR="00BB16DB">
        <w:rPr>
          <w:rFonts w:asciiTheme="majorBidi" w:eastAsia="Times New Roman" w:hAnsiTheme="majorBidi" w:cstheme="majorBidi"/>
          <w:bCs/>
          <w:color w:val="222222"/>
        </w:rPr>
        <w:t>ocial identity comes out worse tha</w:t>
      </w:r>
      <w:r w:rsidR="00307A95">
        <w:rPr>
          <w:rFonts w:asciiTheme="majorBidi" w:eastAsia="Times New Roman" w:hAnsiTheme="majorBidi" w:cstheme="majorBidi"/>
          <w:bCs/>
          <w:color w:val="222222"/>
        </w:rPr>
        <w:t>n befor</w:t>
      </w:r>
      <w:r w:rsidR="00BB16DB">
        <w:rPr>
          <w:rFonts w:asciiTheme="majorBidi" w:eastAsia="Times New Roman" w:hAnsiTheme="majorBidi" w:cstheme="majorBidi"/>
          <w:bCs/>
          <w:color w:val="222222"/>
        </w:rPr>
        <w:t>e</w:t>
      </w:r>
      <w:r w:rsidR="000C16AA">
        <w:rPr>
          <w:rFonts w:asciiTheme="majorBidi" w:eastAsia="Times New Roman" w:hAnsiTheme="majorBidi" w:cstheme="majorBidi"/>
          <w:bCs/>
          <w:color w:val="222222"/>
        </w:rPr>
        <w:t xml:space="preserve"> affirmative action took place</w:t>
      </w:r>
      <w:r w:rsidR="00BB16DB">
        <w:rPr>
          <w:rFonts w:asciiTheme="majorBidi" w:eastAsia="Times New Roman" w:hAnsiTheme="majorBidi" w:cstheme="majorBidi"/>
          <w:bCs/>
          <w:color w:val="222222"/>
        </w:rPr>
        <w:t xml:space="preserve">. </w:t>
      </w:r>
    </w:p>
    <w:p w14:paraId="06434A24" w14:textId="357FCFCB" w:rsidR="007A1137" w:rsidRPr="004F21AF" w:rsidRDefault="001D52B0" w:rsidP="004F21AF">
      <w:pPr>
        <w:spacing w:before="100" w:beforeAutospacing="1" w:after="100" w:afterAutospacing="1" w:line="480" w:lineRule="auto"/>
        <w:contextualSpacing/>
        <w:rPr>
          <w:rFonts w:asciiTheme="majorBidi" w:eastAsia="Times New Roman" w:hAnsiTheme="majorBidi" w:cstheme="majorBidi"/>
          <w:bCs/>
          <w:i/>
          <w:iCs/>
          <w:color w:val="222222"/>
        </w:rPr>
      </w:pPr>
      <w:r>
        <w:rPr>
          <w:rFonts w:asciiTheme="majorBidi" w:eastAsia="Times New Roman" w:hAnsiTheme="majorBidi" w:cstheme="majorBidi"/>
          <w:bCs/>
          <w:i/>
          <w:iCs/>
          <w:color w:val="222222"/>
        </w:rPr>
        <w:t xml:space="preserve">4.2. </w:t>
      </w:r>
      <w:r w:rsidR="007A1137">
        <w:rPr>
          <w:rFonts w:asciiTheme="majorBidi" w:eastAsia="Times New Roman" w:hAnsiTheme="majorBidi" w:cstheme="majorBidi"/>
          <w:bCs/>
          <w:i/>
          <w:iCs/>
          <w:color w:val="222222"/>
        </w:rPr>
        <w:t>Epistemic Benefits</w:t>
      </w:r>
    </w:p>
    <w:p w14:paraId="7BC922A5" w14:textId="3D1E43B4" w:rsidR="00F01E68" w:rsidRPr="00EB05DA" w:rsidRDefault="00DE7336" w:rsidP="004F21AF">
      <w:pPr>
        <w:spacing w:before="100" w:beforeAutospacing="1" w:after="100" w:afterAutospacing="1" w:line="480" w:lineRule="auto"/>
        <w:contextualSpacing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Cs/>
          <w:color w:val="222222"/>
        </w:rPr>
        <w:t>A</w:t>
      </w:r>
      <w:r w:rsidR="004F21AF">
        <w:rPr>
          <w:rFonts w:asciiTheme="majorBidi" w:eastAsia="Times New Roman" w:hAnsiTheme="majorBidi" w:cstheme="majorBidi"/>
          <w:bCs/>
          <w:color w:val="222222"/>
        </w:rPr>
        <w:t xml:space="preserve">iming for heterogeneity rather than diversity often has epistemic benefits. Human </w:t>
      </w:r>
      <w:r w:rsidR="004F21AF">
        <w:rPr>
          <w:rFonts w:asciiTheme="majorBidi" w:hAnsiTheme="majorBidi" w:cstheme="majorBidi"/>
        </w:rPr>
        <w:t>c</w:t>
      </w:r>
      <w:r w:rsidR="004F21AF" w:rsidRPr="00EB05DA">
        <w:rPr>
          <w:rFonts w:asciiTheme="majorBidi" w:hAnsiTheme="majorBidi" w:cstheme="majorBidi"/>
        </w:rPr>
        <w:t>ollective</w:t>
      </w:r>
      <w:r w:rsidR="004F21AF">
        <w:rPr>
          <w:rFonts w:asciiTheme="majorBidi" w:hAnsiTheme="majorBidi" w:cstheme="majorBidi"/>
        </w:rPr>
        <w:t>s</w:t>
      </w:r>
      <w:r w:rsidR="004F21AF" w:rsidRPr="00EB05DA">
        <w:rPr>
          <w:rFonts w:asciiTheme="majorBidi" w:hAnsiTheme="majorBidi" w:cstheme="majorBidi"/>
        </w:rPr>
        <w:t xml:space="preserve"> </w:t>
      </w:r>
      <w:r w:rsidR="004F21AF">
        <w:rPr>
          <w:rFonts w:asciiTheme="majorBidi" w:hAnsiTheme="majorBidi" w:cstheme="majorBidi"/>
        </w:rPr>
        <w:t>– as well as individual agents – have a variety of</w:t>
      </w:r>
      <w:r w:rsidR="004F21AF" w:rsidRPr="00EB05DA">
        <w:rPr>
          <w:rFonts w:asciiTheme="majorBidi" w:hAnsiTheme="majorBidi" w:cstheme="majorBidi"/>
        </w:rPr>
        <w:t xml:space="preserve"> epistemic perspectives</w:t>
      </w:r>
      <w:r>
        <w:rPr>
          <w:rFonts w:asciiTheme="majorBidi" w:hAnsiTheme="majorBidi" w:cstheme="majorBidi"/>
        </w:rPr>
        <w:t xml:space="preserve"> (Shavit, Kolumbus and Silver, accepted for publication).</w:t>
      </w:r>
      <w:r w:rsidR="004F21AF">
        <w:rPr>
          <w:rFonts w:asciiTheme="majorBidi" w:hAnsiTheme="majorBidi" w:cstheme="majorBidi"/>
        </w:rPr>
        <w:t xml:space="preserve"> </w:t>
      </w:r>
      <w:r w:rsidR="00F01E68" w:rsidRPr="00EB05DA">
        <w:rPr>
          <w:rFonts w:asciiTheme="majorBidi" w:hAnsiTheme="majorBidi" w:cstheme="majorBidi"/>
        </w:rPr>
        <w:t>The</w:t>
      </w:r>
      <w:r w:rsidR="003562D6">
        <w:rPr>
          <w:rFonts w:asciiTheme="majorBidi" w:hAnsiTheme="majorBidi" w:cstheme="majorBidi"/>
        </w:rPr>
        <w:t>se perspectives</w:t>
      </w:r>
      <w:r w:rsidR="00F01E68" w:rsidRPr="00EB05DA">
        <w:rPr>
          <w:rFonts w:asciiTheme="majorBidi" w:hAnsiTheme="majorBidi" w:cstheme="majorBidi"/>
        </w:rPr>
        <w:t xml:space="preserve"> </w:t>
      </w:r>
      <w:r w:rsidR="00F01E68" w:rsidRPr="0037373C">
        <w:rPr>
          <w:rFonts w:asciiTheme="majorBidi" w:hAnsiTheme="majorBidi" w:cstheme="majorBidi"/>
        </w:rPr>
        <w:t xml:space="preserve">differ in </w:t>
      </w:r>
      <w:r w:rsidR="00F01E68" w:rsidRPr="00EB05DA">
        <w:rPr>
          <w:rFonts w:asciiTheme="majorBidi" w:hAnsiTheme="majorBidi" w:cstheme="majorBidi"/>
        </w:rPr>
        <w:t>multiple inter-related ways,</w:t>
      </w:r>
      <w:r w:rsidR="00F01E68" w:rsidRPr="0037373C">
        <w:rPr>
          <w:rFonts w:asciiTheme="majorBidi" w:hAnsiTheme="majorBidi" w:cstheme="majorBidi"/>
        </w:rPr>
        <w:t xml:space="preserve"> </w:t>
      </w:r>
      <w:r w:rsidR="00915A33">
        <w:rPr>
          <w:rFonts w:asciiTheme="majorBidi" w:hAnsiTheme="majorBidi" w:cstheme="majorBidi"/>
        </w:rPr>
        <w:t>involve</w:t>
      </w:r>
      <w:r w:rsidR="00915A33" w:rsidRPr="0037373C">
        <w:rPr>
          <w:rFonts w:asciiTheme="majorBidi" w:hAnsiTheme="majorBidi" w:cstheme="majorBidi"/>
        </w:rPr>
        <w:t xml:space="preserve"> </w:t>
      </w:r>
      <w:r w:rsidR="00F01E68" w:rsidRPr="0037373C">
        <w:rPr>
          <w:rFonts w:asciiTheme="majorBidi" w:hAnsiTheme="majorBidi" w:cstheme="majorBidi"/>
        </w:rPr>
        <w:t xml:space="preserve">different </w:t>
      </w:r>
      <w:r w:rsidR="00F01E68" w:rsidRPr="00EB05DA">
        <w:rPr>
          <w:rFonts w:asciiTheme="majorBidi" w:hAnsiTheme="majorBidi" w:cstheme="majorBidi"/>
        </w:rPr>
        <w:t>backgrounds and experiences,</w:t>
      </w:r>
      <w:r w:rsidR="00F01E68" w:rsidRPr="0037373C">
        <w:rPr>
          <w:rFonts w:asciiTheme="majorBidi" w:hAnsiTheme="majorBidi" w:cstheme="majorBidi"/>
        </w:rPr>
        <w:t xml:space="preserve"> and </w:t>
      </w:r>
      <w:r w:rsidR="00F01E68" w:rsidRPr="00EB05DA">
        <w:rPr>
          <w:rFonts w:asciiTheme="majorBidi" w:hAnsiTheme="majorBidi" w:cstheme="majorBidi"/>
        </w:rPr>
        <w:t xml:space="preserve">vary in </w:t>
      </w:r>
      <w:r w:rsidR="00915A33">
        <w:rPr>
          <w:rFonts w:asciiTheme="majorBidi" w:hAnsiTheme="majorBidi" w:cstheme="majorBidi"/>
        </w:rPr>
        <w:t>ways of</w:t>
      </w:r>
      <w:r w:rsidR="00F01E68" w:rsidRPr="0037373C">
        <w:rPr>
          <w:rFonts w:asciiTheme="majorBidi" w:hAnsiTheme="majorBidi" w:cstheme="majorBidi"/>
        </w:rPr>
        <w:t xml:space="preserve"> perceiv</w:t>
      </w:r>
      <w:r w:rsidR="00915A33">
        <w:rPr>
          <w:rFonts w:asciiTheme="majorBidi" w:hAnsiTheme="majorBidi" w:cstheme="majorBidi"/>
        </w:rPr>
        <w:t>ing</w:t>
      </w:r>
      <w:r w:rsidR="00F01E68" w:rsidRPr="0037373C">
        <w:rPr>
          <w:rFonts w:asciiTheme="majorBidi" w:hAnsiTheme="majorBidi" w:cstheme="majorBidi"/>
        </w:rPr>
        <w:t xml:space="preserve">, </w:t>
      </w:r>
      <w:r w:rsidR="00915A33" w:rsidRPr="0037373C">
        <w:rPr>
          <w:rFonts w:asciiTheme="majorBidi" w:hAnsiTheme="majorBidi" w:cstheme="majorBidi"/>
        </w:rPr>
        <w:t>explain</w:t>
      </w:r>
      <w:r w:rsidR="00915A33">
        <w:rPr>
          <w:rFonts w:asciiTheme="majorBidi" w:hAnsiTheme="majorBidi" w:cstheme="majorBidi"/>
        </w:rPr>
        <w:t>ing</w:t>
      </w:r>
      <w:r w:rsidR="00F01E68" w:rsidRPr="00EB05DA">
        <w:rPr>
          <w:rFonts w:asciiTheme="majorBidi" w:hAnsiTheme="majorBidi" w:cstheme="majorBidi"/>
        </w:rPr>
        <w:t xml:space="preserve">, </w:t>
      </w:r>
      <w:r w:rsidR="00F01E68" w:rsidRPr="0037373C">
        <w:rPr>
          <w:rFonts w:asciiTheme="majorBidi" w:hAnsiTheme="majorBidi" w:cstheme="majorBidi"/>
        </w:rPr>
        <w:t>and evaluat</w:t>
      </w:r>
      <w:r w:rsidR="00915A33">
        <w:rPr>
          <w:rFonts w:asciiTheme="majorBidi" w:hAnsiTheme="majorBidi" w:cstheme="majorBidi"/>
        </w:rPr>
        <w:t>ing</w:t>
      </w:r>
      <w:r w:rsidR="00F01E68" w:rsidRPr="0037373C">
        <w:rPr>
          <w:rFonts w:asciiTheme="majorBidi" w:hAnsiTheme="majorBidi" w:cstheme="majorBidi"/>
        </w:rPr>
        <w:t xml:space="preserve"> information about the world.</w:t>
      </w:r>
      <w:r w:rsidR="00F01E68" w:rsidRPr="00EB05DA">
        <w:rPr>
          <w:rFonts w:asciiTheme="majorBidi" w:hAnsiTheme="majorBidi" w:cstheme="majorBidi"/>
        </w:rPr>
        <w:t xml:space="preserve"> </w:t>
      </w:r>
      <w:r w:rsidR="003562D6">
        <w:rPr>
          <w:rFonts w:asciiTheme="majorBidi" w:hAnsiTheme="majorBidi" w:cstheme="majorBidi"/>
        </w:rPr>
        <w:t>P</w:t>
      </w:r>
      <w:r w:rsidR="00F01E68" w:rsidRPr="0037373C">
        <w:rPr>
          <w:rFonts w:asciiTheme="majorBidi" w:hAnsiTheme="majorBidi" w:cstheme="majorBidi"/>
        </w:rPr>
        <w:t xml:space="preserve">erspectives direct our attention </w:t>
      </w:r>
      <w:r w:rsidR="00F01E68" w:rsidRPr="00EB05DA">
        <w:rPr>
          <w:rFonts w:asciiTheme="majorBidi" w:hAnsiTheme="majorBidi" w:cstheme="majorBidi"/>
        </w:rPr>
        <w:t xml:space="preserve">to </w:t>
      </w:r>
      <w:r w:rsidR="00D76E65">
        <w:rPr>
          <w:rFonts w:asciiTheme="majorBidi" w:hAnsiTheme="majorBidi" w:cstheme="majorBidi"/>
        </w:rPr>
        <w:t xml:space="preserve">track </w:t>
      </w:r>
      <w:r w:rsidR="00F01E68" w:rsidRPr="00EB05DA">
        <w:rPr>
          <w:rFonts w:asciiTheme="majorBidi" w:hAnsiTheme="majorBidi" w:cstheme="majorBidi"/>
        </w:rPr>
        <w:t>a wide range of</w:t>
      </w:r>
      <w:r w:rsidR="00F01E68" w:rsidRPr="0037373C">
        <w:rPr>
          <w:rFonts w:asciiTheme="majorBidi" w:hAnsiTheme="majorBidi" w:cstheme="majorBidi"/>
        </w:rPr>
        <w:t xml:space="preserve"> phenomena</w:t>
      </w:r>
      <w:r w:rsidR="00D76E65">
        <w:rPr>
          <w:rFonts w:asciiTheme="majorBidi" w:hAnsiTheme="majorBidi" w:cstheme="majorBidi"/>
        </w:rPr>
        <w:t xml:space="preserve">, promote </w:t>
      </w:r>
      <w:r w:rsidR="00F01E68" w:rsidRPr="00EB05DA">
        <w:rPr>
          <w:rFonts w:asciiTheme="majorBidi" w:hAnsiTheme="majorBidi" w:cstheme="majorBidi"/>
        </w:rPr>
        <w:t>divers</w:t>
      </w:r>
      <w:r w:rsidR="00D76E65">
        <w:rPr>
          <w:rFonts w:asciiTheme="majorBidi" w:hAnsiTheme="majorBidi" w:cstheme="majorBidi"/>
        </w:rPr>
        <w:t>e</w:t>
      </w:r>
      <w:r w:rsidR="00F01E68" w:rsidRPr="00EB05DA">
        <w:rPr>
          <w:rFonts w:asciiTheme="majorBidi" w:hAnsiTheme="majorBidi" w:cstheme="majorBidi"/>
        </w:rPr>
        <w:t xml:space="preserve"> </w:t>
      </w:r>
      <w:r w:rsidR="00F01E68" w:rsidRPr="0037373C">
        <w:rPr>
          <w:rFonts w:asciiTheme="majorBidi" w:hAnsiTheme="majorBidi" w:cstheme="majorBidi"/>
        </w:rPr>
        <w:t>models</w:t>
      </w:r>
      <w:r w:rsidR="00F01E68" w:rsidRPr="00EB05DA">
        <w:rPr>
          <w:rFonts w:asciiTheme="majorBidi" w:hAnsiTheme="majorBidi" w:cstheme="majorBidi"/>
        </w:rPr>
        <w:t xml:space="preserve"> to explain them (Griesemer 2014)</w:t>
      </w:r>
      <w:r w:rsidR="00F01E68">
        <w:rPr>
          <w:rFonts w:asciiTheme="majorBidi" w:hAnsiTheme="majorBidi" w:cstheme="majorBidi"/>
        </w:rPr>
        <w:t xml:space="preserve"> </w:t>
      </w:r>
      <w:r w:rsidR="00F01E68" w:rsidRPr="0037373C">
        <w:rPr>
          <w:rFonts w:asciiTheme="majorBidi" w:hAnsiTheme="majorBidi" w:cstheme="majorBidi"/>
        </w:rPr>
        <w:t xml:space="preserve">and </w:t>
      </w:r>
      <w:r w:rsidR="00F01E68">
        <w:rPr>
          <w:rFonts w:asciiTheme="majorBidi" w:hAnsiTheme="majorBidi" w:cstheme="majorBidi"/>
        </w:rPr>
        <w:t xml:space="preserve">encourage adaptive-reflection by employing </w:t>
      </w:r>
      <w:r w:rsidR="00F01E68" w:rsidRPr="00EB05DA">
        <w:rPr>
          <w:rFonts w:asciiTheme="majorBidi" w:hAnsiTheme="majorBidi" w:cstheme="majorBidi"/>
        </w:rPr>
        <w:t>“</w:t>
      </w:r>
      <w:r w:rsidR="00F01E68">
        <w:rPr>
          <w:rFonts w:asciiTheme="majorBidi" w:hAnsiTheme="majorBidi" w:cstheme="majorBidi"/>
        </w:rPr>
        <w:t>…</w:t>
      </w:r>
      <w:r w:rsidR="00F01E68" w:rsidRPr="0037373C">
        <w:rPr>
          <w:rFonts w:asciiTheme="majorBidi" w:hAnsiTheme="majorBidi" w:cstheme="majorBidi"/>
        </w:rPr>
        <w:t>a variety of social perspective</w:t>
      </w:r>
      <w:r w:rsidR="00F01E68">
        <w:rPr>
          <w:rFonts w:asciiTheme="majorBidi" w:hAnsiTheme="majorBidi" w:cstheme="majorBidi"/>
        </w:rPr>
        <w:t>s</w:t>
      </w:r>
      <w:r w:rsidR="00F01E68" w:rsidRPr="0037373C">
        <w:rPr>
          <w:rFonts w:asciiTheme="majorBidi" w:hAnsiTheme="majorBidi" w:cstheme="majorBidi"/>
        </w:rPr>
        <w:t>, often…by taking the perspective of others</w:t>
      </w:r>
      <w:r w:rsidR="00F01E68">
        <w:rPr>
          <w:rFonts w:asciiTheme="majorBidi" w:hAnsiTheme="majorBidi" w:cstheme="majorBidi"/>
        </w:rPr>
        <w:t>”</w:t>
      </w:r>
      <w:r w:rsidR="00F01E68" w:rsidRPr="00131B34">
        <w:rPr>
          <w:rFonts w:asciiTheme="majorBidi" w:hAnsiTheme="majorBidi" w:cstheme="majorBidi"/>
        </w:rPr>
        <w:t xml:space="preserve"> </w:t>
      </w:r>
      <w:r w:rsidR="00F01E68">
        <w:rPr>
          <w:rFonts w:asciiTheme="majorBidi" w:hAnsiTheme="majorBidi" w:cstheme="majorBidi"/>
        </w:rPr>
        <w:t>(</w:t>
      </w:r>
      <w:r w:rsidR="00F01E68" w:rsidRPr="0037373C">
        <w:rPr>
          <w:rFonts w:asciiTheme="majorBidi" w:hAnsiTheme="majorBidi" w:cstheme="majorBidi"/>
        </w:rPr>
        <w:t>Bohman 2006</w:t>
      </w:r>
      <w:r w:rsidR="00F01E68" w:rsidRPr="00EB05DA">
        <w:rPr>
          <w:rFonts w:asciiTheme="majorBidi" w:hAnsiTheme="majorBidi" w:cstheme="majorBidi"/>
        </w:rPr>
        <w:t>, 180</w:t>
      </w:r>
      <w:r w:rsidR="00F01E68" w:rsidRPr="0037373C">
        <w:rPr>
          <w:rFonts w:asciiTheme="majorBidi" w:hAnsiTheme="majorBidi" w:cstheme="majorBidi"/>
        </w:rPr>
        <w:t>)</w:t>
      </w:r>
      <w:r w:rsidR="00F01E68">
        <w:rPr>
          <w:rFonts w:asciiTheme="majorBidi" w:hAnsiTheme="majorBidi" w:cstheme="majorBidi"/>
        </w:rPr>
        <w:t>.</w:t>
      </w:r>
    </w:p>
    <w:p w14:paraId="6E4300BC" w14:textId="77777777" w:rsidR="00F01E68" w:rsidRDefault="00F01E68" w:rsidP="00F01E68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37373C">
        <w:rPr>
          <w:rFonts w:asciiTheme="majorBidi" w:hAnsiTheme="majorBidi" w:cstheme="majorBidi"/>
        </w:rPr>
        <w:t>Information is distributed asymmetrically between agents, so that some of it is known in general, some exclusive to certain groups</w:t>
      </w:r>
      <w:r w:rsidRPr="00EB05DA">
        <w:rPr>
          <w:rFonts w:asciiTheme="majorBidi" w:hAnsiTheme="majorBidi" w:cstheme="majorBidi"/>
        </w:rPr>
        <w:t>,</w:t>
      </w:r>
      <w:r w:rsidRPr="0037373C">
        <w:rPr>
          <w:rFonts w:asciiTheme="majorBidi" w:hAnsiTheme="majorBidi" w:cstheme="majorBidi"/>
        </w:rPr>
        <w:t xml:space="preserve"> and some idiosyncratic to </w:t>
      </w:r>
      <w:r w:rsidRPr="00EB05DA">
        <w:rPr>
          <w:rFonts w:asciiTheme="majorBidi" w:hAnsiTheme="majorBidi" w:cstheme="majorBidi"/>
        </w:rPr>
        <w:t xml:space="preserve">specific </w:t>
      </w:r>
      <w:r w:rsidRPr="0037373C">
        <w:rPr>
          <w:rFonts w:asciiTheme="majorBidi" w:hAnsiTheme="majorBidi" w:cstheme="majorBidi"/>
        </w:rPr>
        <w:t>individuals (Sunstein 2003; Andesron 2006; Solomon 2006</w:t>
      </w:r>
      <w:r>
        <w:rPr>
          <w:rFonts w:asciiTheme="majorBidi" w:hAnsiTheme="majorBidi" w:cstheme="majorBidi"/>
        </w:rPr>
        <w:t>a; Gerson 2013</w:t>
      </w:r>
      <w:r w:rsidRPr="0037373C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; </w:t>
      </w:r>
      <w:r w:rsidRPr="0037373C">
        <w:rPr>
          <w:rFonts w:asciiTheme="majorBidi" w:hAnsiTheme="majorBidi" w:cstheme="majorBidi"/>
        </w:rPr>
        <w:t>lack of interaction keeps pieces of information latent.</w:t>
      </w:r>
      <w:r w:rsidRPr="0037373C">
        <w:rPr>
          <w:rStyle w:val="af0"/>
          <w:rFonts w:asciiTheme="majorBidi" w:hAnsiTheme="majorBidi" w:cstheme="majorBidi"/>
        </w:rPr>
        <w:footnoteReference w:id="5"/>
      </w:r>
      <w:r w:rsidRPr="0037373C">
        <w:rPr>
          <w:rFonts w:asciiTheme="majorBidi" w:hAnsiTheme="majorBidi" w:cstheme="majorBidi"/>
        </w:rPr>
        <w:t xml:space="preserve"> </w:t>
      </w:r>
      <w:r w:rsidRPr="00EB05DA">
        <w:rPr>
          <w:rFonts w:asciiTheme="majorBidi" w:hAnsiTheme="majorBidi" w:cstheme="majorBidi"/>
        </w:rPr>
        <w:t>D</w:t>
      </w:r>
      <w:r w:rsidRPr="0037373C">
        <w:rPr>
          <w:rFonts w:asciiTheme="majorBidi" w:hAnsiTheme="majorBidi" w:cstheme="majorBidi"/>
        </w:rPr>
        <w:t xml:space="preserve">iversity </w:t>
      </w:r>
      <w:r w:rsidRPr="00EB05DA">
        <w:rPr>
          <w:rFonts w:asciiTheme="majorBidi" w:hAnsiTheme="majorBidi" w:cstheme="majorBidi"/>
        </w:rPr>
        <w:t>alone will</w:t>
      </w:r>
      <w:r w:rsidRPr="0037373C">
        <w:rPr>
          <w:rFonts w:asciiTheme="majorBidi" w:hAnsiTheme="majorBidi" w:cstheme="majorBidi"/>
        </w:rPr>
        <w:t xml:space="preserve"> not ensure that </w:t>
      </w:r>
      <w:r w:rsidRPr="0037373C">
        <w:rPr>
          <w:rFonts w:asciiTheme="majorBidi" w:hAnsiTheme="majorBidi" w:cstheme="majorBidi"/>
        </w:rPr>
        <w:lastRenderedPageBreak/>
        <w:t xml:space="preserve">information is shared and provides </w:t>
      </w:r>
      <w:r w:rsidRPr="00EB05DA">
        <w:rPr>
          <w:rFonts w:asciiTheme="majorBidi" w:hAnsiTheme="majorBidi" w:cstheme="majorBidi"/>
        </w:rPr>
        <w:t>fewer</w:t>
      </w:r>
      <w:r w:rsidRPr="0037373C">
        <w:rPr>
          <w:rFonts w:asciiTheme="majorBidi" w:hAnsiTheme="majorBidi" w:cstheme="majorBidi"/>
        </w:rPr>
        <w:t xml:space="preserve"> opportunities for agents to reflect on information that they can access only through interaction</w:t>
      </w:r>
      <w:r>
        <w:rPr>
          <w:rFonts w:asciiTheme="majorBidi" w:hAnsiTheme="majorBidi" w:cstheme="majorBidi"/>
        </w:rPr>
        <w:t>s</w:t>
      </w:r>
      <w:r w:rsidRPr="0037373C">
        <w:rPr>
          <w:rFonts w:asciiTheme="majorBidi" w:hAnsiTheme="majorBidi" w:cstheme="majorBidi"/>
        </w:rPr>
        <w:t xml:space="preserve"> with other</w:t>
      </w:r>
      <w:r>
        <w:rPr>
          <w:rFonts w:asciiTheme="majorBidi" w:hAnsiTheme="majorBidi" w:cstheme="majorBidi"/>
        </w:rPr>
        <w:t>s</w:t>
      </w:r>
      <w:r w:rsidRPr="0037373C">
        <w:rPr>
          <w:rFonts w:asciiTheme="majorBidi" w:hAnsiTheme="majorBidi" w:cstheme="majorBidi"/>
        </w:rPr>
        <w:t xml:space="preserve"> (Longino 2002; Tollefsen 2006). </w:t>
      </w:r>
    </w:p>
    <w:p w14:paraId="1CC618D5" w14:textId="353AD1AE" w:rsidR="005F703F" w:rsidRDefault="00F01E68" w:rsidP="003F7A22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Integrative working interaction across specialties – unlike the typical</w:t>
      </w:r>
      <w:r w:rsidR="00853682">
        <w:rPr>
          <w:rFonts w:asciiTheme="majorBidi" w:hAnsiTheme="majorBidi" w:cstheme="majorBidi"/>
        </w:rPr>
        <w:t xml:space="preserve"> diverse</w:t>
      </w:r>
      <w:r w:rsidR="00EB0915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one-way adoption of ideas from one disciplinary to another – “includes coordinated efforts to pose and solve new research problems that can redefine specialty boundaries</w:t>
      </w:r>
      <w:r w:rsidR="005352B3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(Gerson 2013, 516), and lead</w:t>
      </w:r>
      <w:r w:rsidR="00DE7336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to developing new specialties. </w:t>
      </w:r>
      <w:r w:rsidRPr="00A470AE">
        <w:rPr>
          <w:rFonts w:asciiTheme="majorBidi" w:hAnsiTheme="majorBidi" w:cstheme="majorBidi"/>
        </w:rPr>
        <w:t xml:space="preserve">Tollefsen (2006) interweaves individual and collective knowledge in a way that demonstrates </w:t>
      </w:r>
      <w:r>
        <w:rPr>
          <w:rFonts w:asciiTheme="majorBidi" w:hAnsiTheme="majorBidi" w:cstheme="majorBidi"/>
        </w:rPr>
        <w:t xml:space="preserve">the benefits of </w:t>
      </w:r>
      <w:r w:rsidRPr="00A470AE">
        <w:rPr>
          <w:rFonts w:asciiTheme="majorBidi" w:hAnsiTheme="majorBidi" w:cstheme="majorBidi"/>
        </w:rPr>
        <w:t xml:space="preserve">epistemic heterogeneity. </w:t>
      </w:r>
      <w:r>
        <w:rPr>
          <w:rFonts w:asciiTheme="majorBidi" w:hAnsiTheme="majorBidi" w:cstheme="majorBidi"/>
        </w:rPr>
        <w:t>S</w:t>
      </w:r>
      <w:r w:rsidRPr="00A470AE">
        <w:rPr>
          <w:rFonts w:asciiTheme="majorBidi" w:hAnsiTheme="majorBidi" w:cstheme="majorBidi"/>
        </w:rPr>
        <w:t>he suggest</w:t>
      </w:r>
      <w:r>
        <w:rPr>
          <w:rFonts w:asciiTheme="majorBidi" w:hAnsiTheme="majorBidi" w:cstheme="majorBidi"/>
        </w:rPr>
        <w:t>ed</w:t>
      </w:r>
      <w:r w:rsidRPr="00A470AE">
        <w:rPr>
          <w:rFonts w:asciiTheme="majorBidi" w:hAnsiTheme="majorBidi" w:cstheme="majorBidi"/>
        </w:rPr>
        <w:t xml:space="preserve"> a framework of splitting a group that shares a common goal (e.g., works on a related set task or problems) into sub-groups</w:t>
      </w:r>
      <w:r>
        <w:rPr>
          <w:rFonts w:asciiTheme="majorBidi" w:hAnsiTheme="majorBidi" w:cstheme="majorBidi"/>
        </w:rPr>
        <w:t>;</w:t>
      </w:r>
      <w:r w:rsidRPr="00A470AE">
        <w:rPr>
          <w:rFonts w:asciiTheme="majorBidi" w:hAnsiTheme="majorBidi" w:cstheme="majorBidi"/>
        </w:rPr>
        <w:t xml:space="preserve"> heterogeneity is manifested on an inter-sub-group level. Each sub-group is responsible for a different task, has its own sub-goals</w:t>
      </w:r>
      <w:r>
        <w:rPr>
          <w:rFonts w:asciiTheme="majorBidi" w:hAnsiTheme="majorBidi" w:cstheme="majorBidi"/>
        </w:rPr>
        <w:t>,</w:t>
      </w:r>
      <w:r w:rsidRPr="00A470AE">
        <w:rPr>
          <w:rFonts w:asciiTheme="majorBidi" w:hAnsiTheme="majorBidi" w:cstheme="majorBidi"/>
        </w:rPr>
        <w:t xml:space="preserve"> and devises its own strategies and solutions. Mutual interaction</w:t>
      </w:r>
      <w:r>
        <w:rPr>
          <w:rFonts w:asciiTheme="majorBidi" w:hAnsiTheme="majorBidi" w:cstheme="majorBidi"/>
        </w:rPr>
        <w:t>s</w:t>
      </w:r>
      <w:r w:rsidRPr="00A470AE">
        <w:rPr>
          <w:rFonts w:asciiTheme="majorBidi" w:hAnsiTheme="majorBidi" w:cstheme="majorBidi"/>
        </w:rPr>
        <w:t xml:space="preserve"> result when the sub-groups return to the original group setting to present their suggestions and give feedback to other sub-groups. </w:t>
      </w:r>
      <w:r>
        <w:rPr>
          <w:rFonts w:asciiTheme="majorBidi" w:hAnsiTheme="majorBidi" w:cstheme="majorBidi"/>
        </w:rPr>
        <w:t>T</w:t>
      </w:r>
      <w:r w:rsidRPr="00A470AE">
        <w:rPr>
          <w:rFonts w:asciiTheme="majorBidi" w:hAnsiTheme="majorBidi" w:cstheme="majorBidi"/>
        </w:rPr>
        <w:t>hey encounter dissenting perspectives of out-groups and are forced to consider them and examine their own perspective closely</w:t>
      </w:r>
      <w:r w:rsidRPr="00A0495D">
        <w:rPr>
          <w:rFonts w:asciiTheme="majorBidi" w:hAnsiTheme="majorBidi" w:cstheme="majorBidi"/>
        </w:rPr>
        <w:t>.</w:t>
      </w:r>
      <w:r w:rsidRPr="00A470A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</w:t>
      </w:r>
      <w:r w:rsidRPr="00A470AE">
        <w:rPr>
          <w:rFonts w:asciiTheme="majorBidi" w:hAnsiTheme="majorBidi" w:cstheme="majorBidi"/>
        </w:rPr>
        <w:t>his self-scrutiny and actual encounter</w:t>
      </w:r>
      <w:r>
        <w:rPr>
          <w:rFonts w:asciiTheme="majorBidi" w:hAnsiTheme="majorBidi" w:cstheme="majorBidi"/>
        </w:rPr>
        <w:t>s</w:t>
      </w:r>
      <w:r w:rsidRPr="00A470AE">
        <w:rPr>
          <w:rFonts w:asciiTheme="majorBidi" w:hAnsiTheme="majorBidi" w:cstheme="majorBidi"/>
        </w:rPr>
        <w:t xml:space="preserve"> with critique</w:t>
      </w:r>
      <w:r>
        <w:rPr>
          <w:rFonts w:asciiTheme="majorBidi" w:hAnsiTheme="majorBidi" w:cstheme="majorBidi"/>
        </w:rPr>
        <w:t>s</w:t>
      </w:r>
      <w:r w:rsidRPr="00A470AE">
        <w:rPr>
          <w:rFonts w:asciiTheme="majorBidi" w:hAnsiTheme="majorBidi" w:cstheme="majorBidi"/>
        </w:rPr>
        <w:t xml:space="preserve"> by other groups </w:t>
      </w:r>
      <w:r w:rsidRPr="00F56388">
        <w:rPr>
          <w:rFonts w:asciiTheme="majorBidi" w:hAnsiTheme="majorBidi" w:cstheme="majorBidi"/>
        </w:rPr>
        <w:t>reveals problems, such as inaccuracies, leaps and gaps</w:t>
      </w:r>
      <w:r>
        <w:rPr>
          <w:rFonts w:asciiTheme="majorBidi" w:hAnsiTheme="majorBidi" w:cstheme="majorBidi"/>
        </w:rPr>
        <w:t>,</w:t>
      </w:r>
      <w:r w:rsidRPr="00F56388">
        <w:rPr>
          <w:rFonts w:asciiTheme="majorBidi" w:hAnsiTheme="majorBidi" w:cstheme="majorBidi"/>
        </w:rPr>
        <w:t xml:space="preserve"> and uncertainties</w:t>
      </w:r>
      <w:r w:rsidR="005352B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allowing</w:t>
      </w:r>
      <w:r w:rsidRPr="00A470AE">
        <w:rPr>
          <w:rFonts w:asciiTheme="majorBidi" w:hAnsiTheme="majorBidi" w:cstheme="majorBidi"/>
        </w:rPr>
        <w:t xml:space="preserve"> the sub-groups and the</w:t>
      </w:r>
      <w:r w:rsidR="003F7A22">
        <w:rPr>
          <w:rFonts w:asciiTheme="majorBidi" w:hAnsiTheme="majorBidi" w:cstheme="majorBidi"/>
        </w:rPr>
        <w:t xml:space="preserve"> integrated</w:t>
      </w:r>
      <w:r w:rsidRPr="00A470AE">
        <w:rPr>
          <w:rFonts w:asciiTheme="majorBidi" w:hAnsiTheme="majorBidi" w:cstheme="majorBidi"/>
        </w:rPr>
        <w:t xml:space="preserve"> </w:t>
      </w:r>
      <w:r w:rsidR="003F7A22">
        <w:rPr>
          <w:rFonts w:asciiTheme="majorBidi" w:hAnsiTheme="majorBidi" w:cstheme="majorBidi"/>
        </w:rPr>
        <w:t xml:space="preserve">collective </w:t>
      </w:r>
      <w:r>
        <w:rPr>
          <w:rFonts w:asciiTheme="majorBidi" w:hAnsiTheme="majorBidi" w:cstheme="majorBidi"/>
        </w:rPr>
        <w:t>opportunities</w:t>
      </w:r>
      <w:r w:rsidRPr="00A470AE">
        <w:rPr>
          <w:rFonts w:asciiTheme="majorBidi" w:hAnsiTheme="majorBidi" w:cstheme="majorBidi"/>
        </w:rPr>
        <w:t xml:space="preserve"> for self-correction</w:t>
      </w:r>
      <w:r w:rsidR="005352B3">
        <w:rPr>
          <w:rFonts w:asciiTheme="majorBidi" w:hAnsiTheme="majorBidi" w:cstheme="majorBidi"/>
        </w:rPr>
        <w:t xml:space="preserve"> (Tollefsen 2006)</w:t>
      </w:r>
      <w:r w:rsidRPr="00A470AE">
        <w:rPr>
          <w:rFonts w:asciiTheme="majorBidi" w:hAnsiTheme="majorBidi" w:cstheme="majorBidi"/>
        </w:rPr>
        <w:t xml:space="preserve">. </w:t>
      </w:r>
    </w:p>
    <w:p w14:paraId="62CCE7DB" w14:textId="4D182057" w:rsidR="00C66DEB" w:rsidRDefault="00A0495D">
      <w:pPr>
        <w:spacing w:before="100" w:beforeAutospacing="1" w:after="100" w:afterAutospacing="1" w:line="480" w:lineRule="auto"/>
        <w:ind w:firstLine="567"/>
        <w:contextualSpacing/>
        <w:rPr>
          <w:rFonts w:asciiTheme="majorBidi" w:hAnsiTheme="majorBidi" w:cstheme="majorBidi"/>
        </w:rPr>
      </w:pPr>
      <w:r w:rsidRPr="00A470AE">
        <w:rPr>
          <w:rFonts w:asciiTheme="majorBidi" w:hAnsiTheme="majorBidi" w:cstheme="majorBidi"/>
        </w:rPr>
        <w:t>Since all sub-groups are part of a larger community that shares a common goal, they both depend on other sub-groups and are depended upon by them</w:t>
      </w:r>
      <w:r>
        <w:rPr>
          <w:rFonts w:asciiTheme="majorBidi" w:hAnsiTheme="majorBidi" w:cstheme="majorBidi"/>
        </w:rPr>
        <w:t xml:space="preserve">. </w:t>
      </w:r>
      <w:r w:rsidR="00C66DEB">
        <w:rPr>
          <w:rFonts w:asciiTheme="majorBidi" w:hAnsiTheme="majorBidi" w:cstheme="majorBidi"/>
        </w:rPr>
        <w:t xml:space="preserve">This framework is heterogeneous rather than diverse as the common goal and the inter-sub-group interactions serve to integrate the group. It also maintains </w:t>
      </w:r>
      <w:r>
        <w:rPr>
          <w:rFonts w:asciiTheme="majorBidi" w:hAnsiTheme="majorBidi" w:cstheme="majorBidi"/>
        </w:rPr>
        <w:t>differences</w:t>
      </w:r>
      <w:r w:rsidR="005C5568">
        <w:rPr>
          <w:rFonts w:asciiTheme="majorBidi" w:hAnsiTheme="majorBidi" w:cstheme="majorBidi"/>
        </w:rPr>
        <w:t>, thus</w:t>
      </w:r>
      <w:r>
        <w:rPr>
          <w:rFonts w:asciiTheme="majorBidi" w:hAnsiTheme="majorBidi" w:cstheme="majorBidi"/>
        </w:rPr>
        <w:t xml:space="preserve"> </w:t>
      </w:r>
      <w:r w:rsidR="00C6244E">
        <w:rPr>
          <w:rFonts w:asciiTheme="majorBidi" w:hAnsiTheme="majorBidi" w:cstheme="majorBidi"/>
        </w:rPr>
        <w:t xml:space="preserve">reducing </w:t>
      </w:r>
      <w:r>
        <w:rPr>
          <w:rFonts w:asciiTheme="majorBidi" w:hAnsiTheme="majorBidi" w:cstheme="majorBidi"/>
        </w:rPr>
        <w:t xml:space="preserve">the danger of group cohesiveness leading to unanimity </w:t>
      </w:r>
      <w:r w:rsidR="005C5568">
        <w:rPr>
          <w:rFonts w:asciiTheme="majorBidi" w:hAnsiTheme="majorBidi" w:cstheme="majorBidi"/>
        </w:rPr>
        <w:t xml:space="preserve">and conformism, </w:t>
      </w:r>
      <w:r>
        <w:rPr>
          <w:rFonts w:asciiTheme="majorBidi" w:hAnsiTheme="majorBidi" w:cstheme="majorBidi"/>
        </w:rPr>
        <w:t>without promoting divergence</w:t>
      </w:r>
      <w:r w:rsidR="005C5568">
        <w:rPr>
          <w:rFonts w:asciiTheme="majorBidi" w:hAnsiTheme="majorBidi" w:cstheme="majorBidi"/>
        </w:rPr>
        <w:t xml:space="preserve">. </w:t>
      </w:r>
      <w:r w:rsidR="005C5568">
        <w:rPr>
          <w:rFonts w:asciiTheme="majorBidi" w:hAnsiTheme="majorBidi" w:cstheme="majorBidi"/>
        </w:rPr>
        <w:lastRenderedPageBreak/>
        <w:t>Such a framework</w:t>
      </w:r>
      <w:r>
        <w:rPr>
          <w:rFonts w:asciiTheme="majorBidi" w:hAnsiTheme="majorBidi" w:cstheme="majorBidi"/>
        </w:rPr>
        <w:t xml:space="preserve"> increases the chances of achieving accurate results and obtaining a more just process of decision-making</w:t>
      </w:r>
      <w:r w:rsidRPr="00F56388">
        <w:rPr>
          <w:rFonts w:asciiTheme="majorBidi" w:hAnsiTheme="majorBidi" w:cstheme="majorBidi"/>
        </w:rPr>
        <w:t xml:space="preserve">. </w:t>
      </w:r>
      <w:r w:rsidRPr="00A470A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C66DEB">
        <w:rPr>
          <w:rFonts w:asciiTheme="majorBidi" w:hAnsiTheme="majorBidi" w:cstheme="majorBidi"/>
        </w:rPr>
        <w:t xml:space="preserve"> </w:t>
      </w:r>
    </w:p>
    <w:p w14:paraId="6C55F483" w14:textId="77777777" w:rsidR="00C16FCF" w:rsidRPr="0042138F" w:rsidRDefault="00C16FCF" w:rsidP="0042138F">
      <w:pPr>
        <w:spacing w:before="100" w:beforeAutospacing="1" w:after="100" w:afterAutospacing="1" w:line="480" w:lineRule="auto"/>
        <w:ind w:firstLine="567"/>
        <w:contextualSpacing/>
        <w:rPr>
          <w:rFonts w:asciiTheme="majorBidi" w:eastAsia="Times New Roman" w:hAnsiTheme="majorBidi" w:cstheme="majorBidi"/>
          <w:bCs/>
          <w:color w:val="222222"/>
        </w:rPr>
      </w:pPr>
    </w:p>
    <w:p w14:paraId="7AB134E2" w14:textId="40DEB241" w:rsidR="00283EF8" w:rsidRPr="00A0054E" w:rsidRDefault="0012792C" w:rsidP="001E1BDA">
      <w:pPr>
        <w:spacing w:before="100" w:beforeAutospacing="1" w:after="100" w:afterAutospacing="1" w:line="480" w:lineRule="auto"/>
        <w:contextualSpacing/>
        <w:rPr>
          <w:rFonts w:asciiTheme="majorBidi" w:eastAsia="Times New Roman" w:hAnsiTheme="majorBidi" w:cstheme="majorBidi"/>
          <w:b/>
          <w:color w:val="222222"/>
        </w:rPr>
      </w:pPr>
      <w:r w:rsidRPr="00A0054E">
        <w:rPr>
          <w:rFonts w:asciiTheme="majorBidi" w:eastAsia="Times New Roman" w:hAnsiTheme="majorBidi" w:cstheme="majorBidi"/>
          <w:b/>
          <w:color w:val="222222"/>
        </w:rPr>
        <w:t>5</w:t>
      </w:r>
      <w:r w:rsidR="00466CF1" w:rsidRPr="00A0054E">
        <w:rPr>
          <w:rFonts w:asciiTheme="majorBidi" w:eastAsia="Times New Roman" w:hAnsiTheme="majorBidi" w:cstheme="majorBidi"/>
          <w:b/>
          <w:color w:val="222222"/>
        </w:rPr>
        <w:t xml:space="preserve">. </w:t>
      </w:r>
      <w:r w:rsidRPr="00A0054E">
        <w:rPr>
          <w:rFonts w:asciiTheme="majorBidi" w:eastAsia="Times New Roman" w:hAnsiTheme="majorBidi" w:cstheme="majorBidi"/>
          <w:b/>
          <w:color w:val="222222"/>
        </w:rPr>
        <w:t>Conclu</w:t>
      </w:r>
      <w:r w:rsidR="001E1BDA">
        <w:rPr>
          <w:rFonts w:asciiTheme="majorBidi" w:eastAsia="Times New Roman" w:hAnsiTheme="majorBidi" w:cstheme="majorBidi"/>
          <w:b/>
          <w:color w:val="222222"/>
        </w:rPr>
        <w:t>sion</w:t>
      </w:r>
    </w:p>
    <w:p w14:paraId="568B89EF" w14:textId="1BCBE23C" w:rsidR="009D6FFE" w:rsidRPr="00521A2F" w:rsidRDefault="009D6FFE" w:rsidP="0031794C">
      <w:pPr>
        <w:pStyle w:val="aa"/>
        <w:spacing w:line="480" w:lineRule="auto"/>
        <w:rPr>
          <w:rFonts w:asciiTheme="majorBidi" w:hAnsiTheme="majorBidi" w:cstheme="majorBidi"/>
          <w:lang w:val="en-US" w:bidi="he-IL"/>
        </w:rPr>
      </w:pPr>
      <w:r w:rsidRPr="00521A2F">
        <w:rPr>
          <w:rFonts w:asciiTheme="majorBidi" w:eastAsia="Times New Roman" w:hAnsiTheme="majorBidi" w:cstheme="majorBidi"/>
          <w:bCs/>
          <w:color w:val="222222"/>
        </w:rPr>
        <w:t xml:space="preserve">Diversity is not heterogeneity, and a continued focus on the former is not increasing the latter; instead, there is </w:t>
      </w:r>
      <w:r w:rsidR="00227C60">
        <w:rPr>
          <w:rFonts w:asciiTheme="majorBidi" w:eastAsia="Times New Roman" w:hAnsiTheme="majorBidi" w:cstheme="majorBidi"/>
          <w:bCs/>
          <w:color w:val="222222"/>
        </w:rPr>
        <w:t xml:space="preserve">often </w:t>
      </w:r>
      <w:r w:rsidRPr="00521A2F">
        <w:rPr>
          <w:rFonts w:asciiTheme="majorBidi" w:eastAsia="Times New Roman" w:hAnsiTheme="majorBidi" w:cstheme="majorBidi"/>
          <w:bCs/>
          <w:color w:val="222222"/>
        </w:rPr>
        <w:t xml:space="preserve">a trade-off </w:t>
      </w:r>
      <w:r w:rsidR="00C6244E">
        <w:rPr>
          <w:rFonts w:asciiTheme="majorBidi" w:eastAsia="Times New Roman" w:hAnsiTheme="majorBidi" w:cstheme="majorBidi"/>
          <w:bCs/>
          <w:color w:val="222222"/>
        </w:rPr>
        <w:t xml:space="preserve">and tension </w:t>
      </w:r>
      <w:r w:rsidRPr="00521A2F">
        <w:rPr>
          <w:rFonts w:asciiTheme="majorBidi" w:eastAsia="Times New Roman" w:hAnsiTheme="majorBidi" w:cstheme="majorBidi"/>
          <w:bCs/>
          <w:color w:val="222222"/>
        </w:rPr>
        <w:t>between them.</w:t>
      </w:r>
      <w:r w:rsidRPr="00521A2F">
        <w:rPr>
          <w:rFonts w:asciiTheme="majorBidi" w:hAnsiTheme="majorBidi" w:cstheme="majorBidi"/>
        </w:rPr>
        <w:t xml:space="preserve"> </w:t>
      </w:r>
      <w:r w:rsidR="00227C60">
        <w:rPr>
          <w:rFonts w:asciiTheme="majorBidi" w:hAnsiTheme="majorBidi" w:cstheme="majorBidi"/>
        </w:rPr>
        <w:t>We illustrated how h</w:t>
      </w:r>
      <w:r w:rsidRPr="00521A2F">
        <w:rPr>
          <w:rFonts w:asciiTheme="majorBidi" w:hAnsiTheme="majorBidi" w:cstheme="majorBidi"/>
        </w:rPr>
        <w:t xml:space="preserve">eterogeneity </w:t>
      </w:r>
      <w:r w:rsidR="00227C60">
        <w:rPr>
          <w:rFonts w:asciiTheme="majorBidi" w:hAnsiTheme="majorBidi" w:cstheme="majorBidi"/>
        </w:rPr>
        <w:t xml:space="preserve">can </w:t>
      </w:r>
      <w:r w:rsidRPr="00521A2F">
        <w:rPr>
          <w:rFonts w:asciiTheme="majorBidi" w:hAnsiTheme="majorBidi" w:cstheme="majorBidi"/>
        </w:rPr>
        <w:t xml:space="preserve">better advance </w:t>
      </w:r>
      <w:r w:rsidR="00227C60">
        <w:rPr>
          <w:rFonts w:asciiTheme="majorBidi" w:hAnsiTheme="majorBidi" w:cstheme="majorBidi"/>
          <w:bCs/>
        </w:rPr>
        <w:t>academic</w:t>
      </w:r>
      <w:r w:rsidRPr="00521A2F">
        <w:rPr>
          <w:rFonts w:asciiTheme="majorBidi" w:hAnsiTheme="majorBidi" w:cstheme="majorBidi"/>
          <w:bCs/>
        </w:rPr>
        <w:t xml:space="preserve"> institutions and governess structures</w:t>
      </w:r>
      <w:r w:rsidRPr="00521A2F">
        <w:rPr>
          <w:rFonts w:asciiTheme="majorBidi" w:hAnsiTheme="majorBidi" w:cstheme="majorBidi"/>
        </w:rPr>
        <w:t xml:space="preserve"> </w:t>
      </w:r>
      <w:r w:rsidRPr="00521A2F">
        <w:rPr>
          <w:rFonts w:asciiTheme="majorBidi" w:hAnsiTheme="majorBidi" w:cstheme="majorBidi"/>
          <w:bCs/>
        </w:rPr>
        <w:t xml:space="preserve">by integrating different </w:t>
      </w:r>
      <w:r w:rsidR="00847A18">
        <w:rPr>
          <w:rFonts w:asciiTheme="majorBidi" w:hAnsiTheme="majorBidi" w:cstheme="majorBidi"/>
          <w:bCs/>
        </w:rPr>
        <w:t xml:space="preserve">people, </w:t>
      </w:r>
      <w:r w:rsidR="000B6A5F">
        <w:rPr>
          <w:rFonts w:asciiTheme="majorBidi" w:hAnsiTheme="majorBidi" w:cstheme="majorBidi"/>
          <w:bCs/>
        </w:rPr>
        <w:t>identities</w:t>
      </w:r>
      <w:r w:rsidR="00847A18">
        <w:rPr>
          <w:rFonts w:asciiTheme="majorBidi" w:hAnsiTheme="majorBidi" w:cstheme="majorBidi"/>
          <w:bCs/>
        </w:rPr>
        <w:t xml:space="preserve">, </w:t>
      </w:r>
      <w:r w:rsidRPr="00521A2F">
        <w:rPr>
          <w:rFonts w:asciiTheme="majorBidi" w:hAnsiTheme="majorBidi" w:cstheme="majorBidi"/>
          <w:bCs/>
        </w:rPr>
        <w:t xml:space="preserve">perspectives, and sources of information; it facilitates interactions among them, which have constructive epistemic and moral implications. </w:t>
      </w:r>
      <w:r w:rsidR="00013F85">
        <w:rPr>
          <w:rFonts w:asciiTheme="majorBidi" w:hAnsiTheme="majorBidi" w:cstheme="majorBidi"/>
        </w:rPr>
        <w:t>Conversely</w:t>
      </w:r>
      <w:r w:rsidRPr="00521A2F">
        <w:rPr>
          <w:rFonts w:asciiTheme="majorBidi" w:hAnsiTheme="majorBidi" w:cstheme="majorBidi"/>
        </w:rPr>
        <w:t xml:space="preserve">, diversity alone often leads to divergence, is insufficient to </w:t>
      </w:r>
      <w:r w:rsidR="00847A18">
        <w:rPr>
          <w:rFonts w:asciiTheme="majorBidi" w:hAnsiTheme="majorBidi" w:cstheme="majorBidi"/>
        </w:rPr>
        <w:t xml:space="preserve">resist </w:t>
      </w:r>
      <w:r w:rsidRPr="00521A2F">
        <w:rPr>
          <w:rFonts w:asciiTheme="majorBidi" w:hAnsiTheme="majorBidi" w:cstheme="majorBidi"/>
        </w:rPr>
        <w:t xml:space="preserve">social </w:t>
      </w:r>
      <w:r w:rsidR="00847A18">
        <w:rPr>
          <w:rFonts w:asciiTheme="majorBidi" w:hAnsiTheme="majorBidi" w:cstheme="majorBidi"/>
        </w:rPr>
        <w:t>in</w:t>
      </w:r>
      <w:r w:rsidRPr="00521A2F">
        <w:rPr>
          <w:rFonts w:asciiTheme="majorBidi" w:hAnsiTheme="majorBidi" w:cstheme="majorBidi"/>
        </w:rPr>
        <w:t xml:space="preserve">justice and it misses epistemic opportunities that result from integrative working interactions. Institutions are often unaware of the diversity-heterogeneity </w:t>
      </w:r>
      <w:r w:rsidR="00847A18">
        <w:rPr>
          <w:rFonts w:asciiTheme="majorBidi" w:hAnsiTheme="majorBidi" w:cstheme="majorBidi"/>
        </w:rPr>
        <w:t xml:space="preserve">tension </w:t>
      </w:r>
      <w:r w:rsidRPr="00521A2F">
        <w:rPr>
          <w:rFonts w:asciiTheme="majorBidi" w:hAnsiTheme="majorBidi" w:cstheme="majorBidi"/>
        </w:rPr>
        <w:t>or</w:t>
      </w:r>
      <w:r w:rsidR="00847A18">
        <w:rPr>
          <w:rFonts w:asciiTheme="majorBidi" w:hAnsiTheme="majorBidi" w:cstheme="majorBidi"/>
        </w:rPr>
        <w:t xml:space="preserve"> remain</w:t>
      </w:r>
      <w:r w:rsidRPr="00521A2F">
        <w:rPr>
          <w:rFonts w:asciiTheme="majorBidi" w:hAnsiTheme="majorBidi" w:cstheme="majorBidi"/>
        </w:rPr>
        <w:t xml:space="preserve"> </w:t>
      </w:r>
      <w:r w:rsidRPr="0031794C">
        <w:rPr>
          <w:rFonts w:asciiTheme="majorBidi" w:hAnsiTheme="majorBidi" w:cstheme="majorBidi"/>
        </w:rPr>
        <w:t xml:space="preserve">indifferent to it. They invest efforts in promoting diversity while neglecting heterogeneity, thus paying the costs of the trade-off and not reaping its benefits. Tracking alpha </w:t>
      </w:r>
      <w:r w:rsidR="00847A18" w:rsidRPr="0031794C">
        <w:rPr>
          <w:rFonts w:asciiTheme="majorBidi" w:hAnsiTheme="majorBidi" w:cstheme="majorBidi"/>
        </w:rPr>
        <w:t xml:space="preserve">and disregarding </w:t>
      </w:r>
      <w:r w:rsidRPr="0031794C">
        <w:rPr>
          <w:rFonts w:asciiTheme="majorBidi" w:hAnsiTheme="majorBidi" w:cstheme="majorBidi"/>
        </w:rPr>
        <w:t xml:space="preserve">beta diversity maintain this trade-off and </w:t>
      </w:r>
      <w:r w:rsidRPr="0031794C">
        <w:rPr>
          <w:rFonts w:asciiTheme="majorBidi" w:hAnsiTheme="majorBidi" w:cstheme="majorBidi"/>
          <w:lang w:val="en-US" w:bidi="he-IL"/>
        </w:rPr>
        <w:t xml:space="preserve">obscures it. </w:t>
      </w:r>
      <w:r w:rsidR="000B6A5F" w:rsidRPr="0031794C">
        <w:rPr>
          <w:rFonts w:asciiTheme="majorBidi" w:hAnsiTheme="majorBidi" w:cstheme="majorBidi"/>
          <w:lang w:val="en-US" w:bidi="he-IL"/>
        </w:rPr>
        <w:t>F</w:t>
      </w:r>
      <w:r w:rsidRPr="0031794C">
        <w:rPr>
          <w:rFonts w:asciiTheme="majorBidi" w:hAnsiTheme="majorBidi" w:cstheme="majorBidi"/>
          <w:lang w:val="en-US" w:bidi="he-IL"/>
        </w:rPr>
        <w:t>or moral and epistemic reasons we suggest noting this conceptual and practical difference and aiming for heterogeneity.</w:t>
      </w:r>
    </w:p>
    <w:p w14:paraId="43936E33" w14:textId="77777777" w:rsidR="009D6FFE" w:rsidRDefault="009D6FFE">
      <w:pPr>
        <w:rPr>
          <w:rFonts w:asciiTheme="majorBidi" w:eastAsia="Times New Roman" w:hAnsiTheme="majorBidi" w:cstheme="majorBidi"/>
          <w:bCs/>
          <w:color w:val="222222"/>
        </w:rPr>
      </w:pPr>
      <w:r>
        <w:rPr>
          <w:rFonts w:asciiTheme="majorBidi" w:eastAsia="Times New Roman" w:hAnsiTheme="majorBidi" w:cstheme="majorBidi"/>
          <w:bCs/>
          <w:color w:val="222222"/>
        </w:rPr>
        <w:br w:type="page"/>
      </w:r>
    </w:p>
    <w:p w14:paraId="1333E86C" w14:textId="2095453A" w:rsidR="006D6E83" w:rsidRPr="00E90F40" w:rsidRDefault="006D6E83" w:rsidP="00A0054E">
      <w:pPr>
        <w:spacing w:line="480" w:lineRule="auto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E90F40">
        <w:rPr>
          <w:rFonts w:asciiTheme="majorBidi" w:hAnsiTheme="majorBidi" w:cstheme="majorBidi"/>
          <w:b/>
          <w:bCs/>
        </w:rPr>
        <w:lastRenderedPageBreak/>
        <w:t>References</w:t>
      </w:r>
      <w:r w:rsidRPr="00E90F40">
        <w:rPr>
          <w:rFonts w:asciiTheme="majorBidi" w:eastAsia="Times New Roman" w:hAnsiTheme="majorBidi" w:cstheme="majorBidi"/>
          <w:color w:val="222222"/>
          <w:lang w:val="en-US" w:bidi="he-IL"/>
        </w:rPr>
        <w:t> </w:t>
      </w:r>
    </w:p>
    <w:p w14:paraId="496843F6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Anderson, Elizabeth. 2006. “The Epistemology of Democracy.”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Episteme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 (1-2): 8–22.</w:t>
      </w:r>
    </w:p>
    <w:p w14:paraId="40040E35" w14:textId="61410D36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Armor, David J. 1972. “The Evidence on Busing.”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Public Interest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28:90–126.</w:t>
      </w:r>
    </w:p>
    <w:p w14:paraId="76A1D8EC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Bohman, James. 2006. “Deliberative Democracy and the Epistemic Benefits of Diversity.”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Episteme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 (3): 175–91.</w:t>
      </w:r>
    </w:p>
    <w:p w14:paraId="3A0BD57D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Bowen, William G., and Derek Bok. 2000.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The Shape of the River: Long-Term Consequences of Considering Race in College and University Admissions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Princeton, NJ: Princeton University Press.</w:t>
      </w:r>
    </w:p>
    <w:p w14:paraId="7309EAB5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Chao, Anne, Nicholas J. Gotelli, T. C. Hsieh, Elizabeth L. Sander, K. H. Ma, Robert K. Colwell, and Aaron M. Ellison. 2014. “Rarefaction and Extrapolation with Hill Numbers: A Framework for Sampling and Estimation in Species Diversity Studies.”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Ecological Monographs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84 (1): 45–67.</w:t>
      </w:r>
    </w:p>
    <w:p w14:paraId="5E7E1AD6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Code, Lorraine. 2006.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Ecological Thinking: The Politics of Epistemic Location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Ecological Thinking: The Politics of Epistemic Location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Oxford, UK: Oxford University Press.</w:t>
      </w:r>
    </w:p>
    <w:p w14:paraId="26D871F7" w14:textId="3DDC16F8" w:rsidR="006D6E83" w:rsidRPr="0065223D" w:rsidRDefault="006D6E83" w:rsidP="00E90F40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Davies, Mark. 2008. “The Corpus of Contemporary American English: 520 Million Words, 1990-Present.” </w:t>
      </w:r>
      <w:r w:rsidR="0065223D">
        <w:rPr>
          <w:rFonts w:asciiTheme="majorBidi" w:eastAsia="Times New Roman" w:hAnsiTheme="majorBidi" w:cstheme="majorBidi"/>
          <w:color w:val="222222"/>
          <w:lang w:val="en-US" w:bidi="he-IL"/>
        </w:rPr>
        <w:t>Accessed February 15.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http://corpus.byu.edu/coca/.</w:t>
      </w:r>
    </w:p>
    <w:p w14:paraId="5898CB9F" w14:textId="3F69EBE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———. 2015. “The Wikipedia Corpus: 4.6 Million Articles, 1.9 Billion Words.” Adapted from Wikipedia.  </w:t>
      </w:r>
      <w:r w:rsidR="0065223D">
        <w:rPr>
          <w:rFonts w:asciiTheme="majorBidi" w:eastAsia="Times New Roman" w:hAnsiTheme="majorBidi" w:cstheme="majorBidi"/>
          <w:color w:val="222222"/>
          <w:lang w:val="en-US" w:bidi="he-IL"/>
        </w:rPr>
        <w:t>Accessed February 15.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http://corpus.byu.edu/wiki/.</w:t>
      </w:r>
    </w:p>
    <w:p w14:paraId="08DD95C3" w14:textId="77777777" w:rsidR="0063204D" w:rsidRPr="00CB3164" w:rsidRDefault="0063204D" w:rsidP="0063204D">
      <w:pPr>
        <w:spacing w:line="480" w:lineRule="auto"/>
        <w:ind w:left="480" w:hanging="480"/>
        <w:rPr>
          <w:rFonts w:ascii="Arial" w:eastAsia="Times New Roman" w:hAnsi="Arial" w:cs="Arial"/>
          <w:color w:val="222222"/>
        </w:rPr>
      </w:pPr>
      <w:r w:rsidRPr="00CB3164">
        <w:rPr>
          <w:rFonts w:ascii="Times New Roman" w:eastAsia="Times New Roman" w:hAnsi="Times New Roman" w:cs="Times New Roman"/>
          <w:color w:val="222222"/>
        </w:rPr>
        <w:t>Douglas, Heather. 2009. </w:t>
      </w:r>
      <w:r w:rsidRPr="00CB3164">
        <w:rPr>
          <w:rFonts w:ascii="Times New Roman" w:eastAsia="Times New Roman" w:hAnsi="Times New Roman" w:cs="Times New Roman"/>
          <w:i/>
          <w:iCs/>
          <w:color w:val="222222"/>
        </w:rPr>
        <w:t>Science, Policy, and the Value-Free Ideal</w:t>
      </w:r>
      <w:r w:rsidRPr="00CB3164">
        <w:rPr>
          <w:rFonts w:ascii="Times New Roman" w:eastAsia="Times New Roman" w:hAnsi="Times New Roman" w:cs="Times New Roman"/>
          <w:color w:val="222222"/>
        </w:rPr>
        <w:t>. Pittsburgh, PA: University of Pittsburgh Press.</w:t>
      </w:r>
    </w:p>
    <w:p w14:paraId="37C712A3" w14:textId="77777777" w:rsidR="0063204D" w:rsidRPr="00CB3164" w:rsidRDefault="0063204D" w:rsidP="0063204D">
      <w:pPr>
        <w:spacing w:line="480" w:lineRule="auto"/>
        <w:ind w:left="480" w:hanging="480"/>
        <w:rPr>
          <w:rFonts w:ascii="Arial" w:eastAsia="Times New Roman" w:hAnsi="Arial" w:cs="Arial"/>
          <w:color w:val="222222"/>
        </w:rPr>
      </w:pPr>
      <w:r w:rsidRPr="00CB3164">
        <w:rPr>
          <w:rFonts w:ascii="Times New Roman" w:eastAsia="Times New Roman" w:hAnsi="Times New Roman" w:cs="Times New Roman"/>
          <w:color w:val="222222"/>
        </w:rPr>
        <w:t>———. 2015. “Politics and Science: Untangling Values, Ideologies, and Reasons.” </w:t>
      </w:r>
      <w:r w:rsidRPr="00CB3164">
        <w:rPr>
          <w:rFonts w:ascii="Times New Roman" w:eastAsia="Times New Roman" w:hAnsi="Times New Roman" w:cs="Times New Roman"/>
          <w:i/>
          <w:iCs/>
          <w:color w:val="222222"/>
        </w:rPr>
        <w:t>The ANNALS of the American Academy of Political and Social Science</w:t>
      </w:r>
      <w:r w:rsidRPr="00CB3164">
        <w:rPr>
          <w:rFonts w:ascii="Times New Roman" w:eastAsia="Times New Roman" w:hAnsi="Times New Roman" w:cs="Times New Roman"/>
          <w:color w:val="222222"/>
        </w:rPr>
        <w:t> 658 (1): 296–306.</w:t>
      </w:r>
    </w:p>
    <w:p w14:paraId="4067AEAA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lastRenderedPageBreak/>
        <w:t>Ellison, Aaron M., and Brian Dennis. 2010. “Paths to Statistical Fluency for Ecologist.”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Frontiers in Ecology and the Environment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8 (7): 362–70.</w:t>
      </w:r>
    </w:p>
    <w:p w14:paraId="64A47CB5" w14:textId="7D71BF13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Fisher, Robert A. 1918. “The Correlation between Relatives on the Supposition of Medelian Inheritance.”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Transactions of the Royal Society of Edinburgh</w:t>
      </w:r>
      <w:r w:rsidR="00A41994" w:rsidRPr="0065223D">
        <w:rPr>
          <w:rFonts w:asciiTheme="majorBidi" w:eastAsia="Times New Roman" w:hAnsiTheme="majorBidi" w:cstheme="majorBidi"/>
          <w:color w:val="222222"/>
          <w:lang w:val="en-US" w:bidi="he-IL"/>
        </w:rPr>
        <w:t> 52: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399–433.</w:t>
      </w:r>
    </w:p>
    <w:p w14:paraId="15511A80" w14:textId="5AF0E8AB" w:rsidR="006D6E83" w:rsidRPr="0065223D" w:rsidRDefault="006D6E83" w:rsidP="00E90F40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———. 1925.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Statistical Methods for Research Workers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Biological Monographs and Manuals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Edinburgh: Oliver and Boyd.</w:t>
      </w:r>
    </w:p>
    <w:p w14:paraId="65DCCB6B" w14:textId="77777777" w:rsidR="00191A80" w:rsidRPr="00F36D4D" w:rsidRDefault="00191A80" w:rsidP="00191A80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F36D4D">
        <w:rPr>
          <w:rFonts w:asciiTheme="majorBidi" w:eastAsia="Times New Roman" w:hAnsiTheme="majorBidi" w:cstheme="majorBidi"/>
          <w:color w:val="222222"/>
        </w:rPr>
        <w:t>Freeman, Richard B., and Wei Huang. 2015. “Collaborating with People like Me: Ethnic Co-Authorship within the US.”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i/>
          <w:iCs/>
          <w:color w:val="222222"/>
        </w:rPr>
        <w:t>Journal of Labor Economics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color w:val="222222"/>
        </w:rPr>
        <w:t>33 (3(S1)): S289–318.</w:t>
      </w:r>
    </w:p>
    <w:p w14:paraId="36B890B7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Fricker, Miranda. 2007.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Epistemic Injustice: Power and the Ethics of Knowing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Oxford, NY: Oxford University Press.</w:t>
      </w:r>
    </w:p>
    <w:p w14:paraId="5341B70C" w14:textId="77777777" w:rsidR="0065223D" w:rsidRPr="00F36D4D" w:rsidRDefault="0065223D" w:rsidP="0065223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F36D4D">
        <w:rPr>
          <w:rFonts w:asciiTheme="majorBidi" w:eastAsia="Times New Roman" w:hAnsiTheme="majorBidi" w:cstheme="majorBidi"/>
          <w:color w:val="222222"/>
        </w:rPr>
        <w:t>Frost, Robert. 1916.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i/>
          <w:iCs/>
          <w:color w:val="222222"/>
        </w:rPr>
        <w:t>Mountain Interval</w:t>
      </w:r>
      <w:r w:rsidRPr="00F36D4D">
        <w:rPr>
          <w:rFonts w:asciiTheme="majorBidi" w:eastAsia="Times New Roman" w:hAnsiTheme="majorBidi" w:cstheme="majorBidi"/>
          <w:color w:val="222222"/>
        </w:rPr>
        <w:t>. New York, NY: Henry Holt.</w:t>
      </w:r>
    </w:p>
    <w:p w14:paraId="094281BE" w14:textId="77777777" w:rsidR="0065223D" w:rsidRPr="00321CD9" w:rsidRDefault="0065223D" w:rsidP="0065223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321CD9">
        <w:rPr>
          <w:rFonts w:asciiTheme="majorBidi" w:hAnsiTheme="majorBidi" w:cstheme="majorBidi"/>
          <w:color w:val="222222"/>
          <w:shd w:val="clear" w:color="auto" w:fill="FFFFFF"/>
        </w:rPr>
        <w:t>Gerson, Elihu M. 2013. “Integration of Specialties: An Institutional and Organizational View.”</w:t>
      </w:r>
      <w:r w:rsidRPr="00321CD9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321CD9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Studies in History and Philosophy of Biological and Biomedical Sciences</w:t>
      </w:r>
      <w:r w:rsidRPr="00321CD9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321CD9">
        <w:rPr>
          <w:rFonts w:asciiTheme="majorBidi" w:hAnsiTheme="majorBidi" w:cstheme="majorBidi"/>
          <w:color w:val="222222"/>
          <w:shd w:val="clear" w:color="auto" w:fill="FFFFFF"/>
        </w:rPr>
        <w:t>44:515–24.</w:t>
      </w:r>
    </w:p>
    <w:p w14:paraId="61948024" w14:textId="35B1E8A3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Gotelli, Nicholas J., and Aaron M. Ellison. 2012.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 xml:space="preserve">A </w:t>
      </w:r>
      <w:r w:rsidR="0053627A"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Primer of Ecological Statistics.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 xml:space="preserve"> 2nd Edition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Sunderland, MA: Sinauer Associates.</w:t>
      </w:r>
    </w:p>
    <w:p w14:paraId="6F272F30" w14:textId="77777777" w:rsidR="0065223D" w:rsidRPr="0065223D" w:rsidRDefault="0065223D" w:rsidP="0065223D">
      <w:pPr>
        <w:spacing w:line="480" w:lineRule="auto"/>
        <w:ind w:left="480" w:hanging="480"/>
        <w:rPr>
          <w:rFonts w:ascii="Arial" w:eastAsia="Times New Roman" w:hAnsi="Arial" w:cs="Arial"/>
          <w:color w:val="222222"/>
          <w:lang w:val="en-US" w:bidi="he-IL"/>
        </w:rPr>
      </w:pPr>
      <w:r w:rsidRPr="0065223D">
        <w:rPr>
          <w:rFonts w:ascii="Times New Roman" w:eastAsia="Times New Roman" w:hAnsi="Times New Roman" w:cs="Times New Roman"/>
          <w:color w:val="222222"/>
          <w:lang w:val="en-US" w:bidi="he-IL"/>
        </w:rPr>
        <w:t>Griesemer, James R. 2007. “Tracking Organic Processes: Representations and Research Styles in Classical Embryology and Genetics.” In </w:t>
      </w:r>
      <w:r w:rsidRPr="0065223D">
        <w:rPr>
          <w:rFonts w:ascii="Times New Roman" w:eastAsia="Times New Roman" w:hAnsi="Times New Roman" w:cs="Times New Roman"/>
          <w:i/>
          <w:iCs/>
          <w:color w:val="222222"/>
          <w:lang w:val="en-US" w:bidi="he-IL"/>
        </w:rPr>
        <w:t>From Embryology to Evo-Devo</w:t>
      </w:r>
      <w:r w:rsidRPr="0065223D">
        <w:rPr>
          <w:rFonts w:ascii="Times New Roman" w:eastAsia="Times New Roman" w:hAnsi="Times New Roman" w:cs="Times New Roman"/>
          <w:color w:val="222222"/>
          <w:lang w:val="en-US" w:bidi="he-IL"/>
        </w:rPr>
        <w:t>, ed. Manfred D. Laubichler and Jane Maienschein, 375–433. Cambridge, MA: MIT Press.</w:t>
      </w:r>
    </w:p>
    <w:p w14:paraId="4D4A3EB8" w14:textId="77777777" w:rsidR="0065223D" w:rsidRPr="0065223D" w:rsidRDefault="0065223D" w:rsidP="0065223D">
      <w:pPr>
        <w:spacing w:line="480" w:lineRule="auto"/>
        <w:ind w:left="480" w:hanging="480"/>
        <w:rPr>
          <w:rFonts w:ascii="Arial" w:eastAsia="Times New Roman" w:hAnsi="Arial" w:cs="Arial"/>
          <w:color w:val="222222"/>
          <w:lang w:val="en-US" w:bidi="he-IL"/>
        </w:rPr>
      </w:pPr>
      <w:r w:rsidRPr="0065223D">
        <w:rPr>
          <w:rFonts w:ascii="Times New Roman" w:eastAsia="Times New Roman" w:hAnsi="Times New Roman" w:cs="Times New Roman"/>
          <w:color w:val="222222"/>
          <w:lang w:val="en-US" w:bidi="he-IL"/>
        </w:rPr>
        <w:t>———. 2014. “Reproduction and the Scaffolded Development of Hybrids.” In </w:t>
      </w:r>
      <w:r w:rsidRPr="0065223D">
        <w:rPr>
          <w:rFonts w:ascii="Times New Roman" w:eastAsia="Times New Roman" w:hAnsi="Times New Roman" w:cs="Times New Roman"/>
          <w:i/>
          <w:iCs/>
          <w:color w:val="222222"/>
          <w:lang w:val="en-US" w:bidi="he-IL"/>
        </w:rPr>
        <w:t>Developing Scaffolds in Evolution, and Cognition</w:t>
      </w:r>
      <w:r w:rsidRPr="0065223D">
        <w:rPr>
          <w:rFonts w:ascii="Times New Roman" w:eastAsia="Times New Roman" w:hAnsi="Times New Roman" w:cs="Times New Roman"/>
          <w:color w:val="222222"/>
          <w:lang w:val="en-US" w:bidi="he-IL"/>
        </w:rPr>
        <w:t>, ed. Linnda R. Caporael, James R. Griesemer, and William C. Wimsatt, 23–55. Cambridge, MA: MIT Press.</w:t>
      </w:r>
    </w:p>
    <w:p w14:paraId="663CAD9E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lastRenderedPageBreak/>
        <w:t>Griesemer, James R., and Michael J. Wade. 1988. “Laboratory Models, Causal Explanations and Group Selection.”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Biology and Philosophy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 (1): 67–96.</w:t>
      </w:r>
    </w:p>
    <w:p w14:paraId="40DD7F2F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Gurin, Patricia, Jeffrey S. Lehman, Earl Lewis, Eric L. with Dey, Sylvia Hurtado, and Gerald Gurin. 2004.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Defending Diversity: Affirmative Action at the University of Michigan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Ann Arbor, MI: University of Michigan Press.</w:t>
      </w:r>
    </w:p>
    <w:p w14:paraId="1EF6B94E" w14:textId="77777777" w:rsidR="0063204D" w:rsidRPr="00CB3164" w:rsidRDefault="0063204D" w:rsidP="0063204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CB3164">
        <w:rPr>
          <w:rFonts w:asciiTheme="majorBidi" w:eastAsia="Times New Roman" w:hAnsiTheme="majorBidi" w:cstheme="majorBidi"/>
          <w:color w:val="222222"/>
        </w:rPr>
        <w:t>Haraway, Donna. 1979. “The Biological Enterprise: Sex, Mind, and Profit from Human Engineering to Sociobiology.” </w:t>
      </w:r>
      <w:r w:rsidRPr="00CB3164">
        <w:rPr>
          <w:rFonts w:asciiTheme="majorBidi" w:eastAsia="Times New Roman" w:hAnsiTheme="majorBidi" w:cstheme="majorBidi"/>
          <w:i/>
          <w:iCs/>
          <w:color w:val="222222"/>
        </w:rPr>
        <w:t>Radical History Review</w:t>
      </w:r>
      <w:r w:rsidRPr="00CB3164">
        <w:rPr>
          <w:rFonts w:asciiTheme="majorBidi" w:eastAsia="Times New Roman" w:hAnsiTheme="majorBidi" w:cstheme="majorBidi"/>
          <w:color w:val="222222"/>
        </w:rPr>
        <w:t> 20:206–37.</w:t>
      </w:r>
    </w:p>
    <w:p w14:paraId="7A2F97FC" w14:textId="77777777" w:rsidR="0063204D" w:rsidRPr="00CB3164" w:rsidRDefault="0063204D" w:rsidP="0063204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CB3164">
        <w:rPr>
          <w:rFonts w:asciiTheme="majorBidi" w:eastAsia="Times New Roman" w:hAnsiTheme="majorBidi" w:cstheme="majorBidi"/>
          <w:color w:val="222222"/>
        </w:rPr>
        <w:t>———. 1989. </w:t>
      </w:r>
      <w:r w:rsidRPr="00CB3164">
        <w:rPr>
          <w:rFonts w:asciiTheme="majorBidi" w:eastAsia="Times New Roman" w:hAnsiTheme="majorBidi" w:cstheme="majorBidi"/>
          <w:i/>
          <w:iCs/>
          <w:color w:val="222222"/>
        </w:rPr>
        <w:t>Primate Visions: Gender, Race, and Nature in the World of Modern Science</w:t>
      </w:r>
      <w:r w:rsidRPr="00CB3164">
        <w:rPr>
          <w:rFonts w:asciiTheme="majorBidi" w:eastAsia="Times New Roman" w:hAnsiTheme="majorBidi" w:cstheme="majorBidi"/>
          <w:color w:val="222222"/>
        </w:rPr>
        <w:t>. New York, NY: Routledge.</w:t>
      </w:r>
    </w:p>
    <w:p w14:paraId="19CDFA9D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Harding, Sandra. 1991.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Whose Science? Whose Knowledge? Thinking from Women’s Lives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Ithaca, NY: Cornell University Press.</w:t>
      </w:r>
    </w:p>
    <w:p w14:paraId="0E14288A" w14:textId="408EFAAD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Holoien, Deborah S. 2013. “Do Differences Make a Difference? The Effects of Diversity on Learning, Intergroup Outcomes, and Civic Engagement.” University Report</w:t>
      </w:r>
      <w:r w:rsidR="00CE6AB7" w:rsidRPr="0065223D">
        <w:rPr>
          <w:rFonts w:asciiTheme="majorBidi" w:eastAsia="Times New Roman" w:hAnsiTheme="majorBidi" w:cstheme="majorBidi"/>
          <w:color w:val="222222"/>
          <w:lang w:val="en-US" w:bidi="he-IL"/>
        </w:rPr>
        <w:t>, The University of Princeton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</w:t>
      </w:r>
    </w:p>
    <w:p w14:paraId="3663DEE5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Longino, Helen E. 1990.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Science as Social Knowledge: Values and Objectivity in Scientific Inquiry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Princeton, NJ: Princeton University Press.</w:t>
      </w:r>
    </w:p>
    <w:p w14:paraId="0BCDFDFF" w14:textId="60A047EF" w:rsidR="006D6E83" w:rsidRPr="0065223D" w:rsidRDefault="006D6E83" w:rsidP="00847A03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———. 2002.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The Fate of Knowledge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Princeton, NJ: Princeton University Press.</w:t>
      </w:r>
    </w:p>
    <w:p w14:paraId="7895DEA6" w14:textId="650F142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McGill, Brian J., Maria Dornelas, Nicholas J. Gotelli, and Anne E. Magurran. 2015. “Fifteen Forms of Biodiversity Trend in the Anthropocene.”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Trends in Ecology and Evolution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30 (2): 104–13.</w:t>
      </w:r>
    </w:p>
    <w:p w14:paraId="288B7D4B" w14:textId="671AE1A7" w:rsidR="006D6E83" w:rsidRPr="0065223D" w:rsidRDefault="006D6E83" w:rsidP="00E90F40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lastRenderedPageBreak/>
        <w:t xml:space="preserve">National Science Foundation, National Center for Science and Engineering Statistics. 2013. “Survey of Earned Doctorates, 1998–2013 [NSF Publication No. 15-304].” </w:t>
      </w:r>
      <w:r w:rsidR="0065223D">
        <w:rPr>
          <w:rFonts w:asciiTheme="majorBidi" w:eastAsia="Times New Roman" w:hAnsiTheme="majorBidi" w:cstheme="majorBidi"/>
          <w:color w:val="222222"/>
          <w:lang w:val="en-US" w:bidi="he-IL"/>
        </w:rPr>
        <w:t>Accessed February 19.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http://www.nsf.gov/statistics/srvydoctorates/.</w:t>
      </w:r>
    </w:p>
    <w:p w14:paraId="0A526ACF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Page, Scott E. 2011.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Diversity and Complexity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Princeton, NJ: Princeton University Press.</w:t>
      </w:r>
    </w:p>
    <w:p w14:paraId="16D84265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———. 2014. “Diversity without Silos: The Confluence of the Social and Scientific Teaching of Diversity.”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Independent School Magazine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73 (4): 27–30.</w:t>
      </w:r>
    </w:p>
    <w:p w14:paraId="6DA5B00E" w14:textId="77777777" w:rsidR="0065223D" w:rsidRPr="00F36D4D" w:rsidRDefault="0065223D" w:rsidP="0065223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321CD9">
        <w:rPr>
          <w:rFonts w:asciiTheme="majorBidi" w:hAnsiTheme="majorBidi" w:cstheme="majorBidi"/>
          <w:color w:val="222222"/>
          <w:shd w:val="clear" w:color="auto" w:fill="FFFFFF"/>
        </w:rPr>
        <w:t>Proctor, Robert N., and Londa Schiebinger, eds. 2008.</w:t>
      </w:r>
      <w:r w:rsidRPr="00321CD9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321CD9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Agnotology: The Making and Unmaking of Ignorance</w:t>
      </w:r>
      <w:r w:rsidRPr="00321CD9">
        <w:rPr>
          <w:rFonts w:asciiTheme="majorBidi" w:hAnsiTheme="majorBidi" w:cstheme="majorBidi"/>
          <w:color w:val="222222"/>
          <w:shd w:val="clear" w:color="auto" w:fill="FFFFFF"/>
        </w:rPr>
        <w:t>. Stanford, CA: Stanford University Press.</w:t>
      </w:r>
    </w:p>
    <w:p w14:paraId="6F53F271" w14:textId="326012A7" w:rsidR="006D6E83" w:rsidRDefault="006D6E83" w:rsidP="00511ECE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Rothstein, Jesse, and Albert H. Yoon. 2008. “Affirmative Action in Law School Admissions: What Do Racial Preferences Do?” </w:t>
      </w:r>
      <w:r w:rsidR="00CE6AB7" w:rsidRPr="0065223D">
        <w:rPr>
          <w:rFonts w:asciiTheme="majorBidi" w:eastAsia="Times New Roman" w:hAnsiTheme="majorBidi" w:cstheme="majorBidi"/>
          <w:color w:val="222222"/>
          <w:lang w:val="en-US" w:bidi="he-IL"/>
        </w:rPr>
        <w:t>Working Paper 14276, National Bureau of Economic Research</w:t>
      </w:r>
      <w:r w:rsidR="00511ECE">
        <w:rPr>
          <w:rFonts w:asciiTheme="majorBidi" w:eastAsia="Times New Roman" w:hAnsiTheme="majorBidi" w:cstheme="majorBidi"/>
          <w:color w:val="222222"/>
          <w:lang w:val="en-US" w:bidi="he-IL"/>
        </w:rPr>
        <w:t>.</w:t>
      </w:r>
    </w:p>
    <w:p w14:paraId="4B1FEFC8" w14:textId="77777777" w:rsidR="00511ECE" w:rsidRPr="0005219B" w:rsidRDefault="00511ECE" w:rsidP="00511ECE">
      <w:pPr>
        <w:spacing w:line="480" w:lineRule="auto"/>
        <w:ind w:left="480" w:hanging="480"/>
        <w:rPr>
          <w:rFonts w:ascii="Arial" w:eastAsia="Times New Roman" w:hAnsi="Arial" w:cs="Arial"/>
          <w:color w:val="222222"/>
        </w:rPr>
      </w:pPr>
      <w:r w:rsidRPr="0005219B">
        <w:rPr>
          <w:rFonts w:ascii="Times New Roman" w:eastAsia="Times New Roman" w:hAnsi="Times New Roman" w:cs="Times New Roman"/>
          <w:color w:val="222222"/>
        </w:rPr>
        <w:t>Roughgarden, Joan. </w:t>
      </w:r>
      <w:r w:rsidRPr="0005219B">
        <w:rPr>
          <w:rFonts w:ascii="Times New Roman" w:eastAsia="Times New Roman" w:hAnsi="Times New Roman" w:cs="Times New Roman"/>
          <w:i/>
          <w:iCs/>
          <w:color w:val="222222"/>
        </w:rPr>
        <w:t>Accepted for publication</w:t>
      </w:r>
      <w:r w:rsidRPr="0005219B">
        <w:rPr>
          <w:rFonts w:ascii="Times New Roman" w:eastAsia="Times New Roman" w:hAnsi="Times New Roman" w:cs="Times New Roman"/>
          <w:color w:val="222222"/>
        </w:rPr>
        <w:t>. “Model of Holobiont Population Dynamics and Evolution: A Preliminary Sketch.” In </w:t>
      </w:r>
      <w:r w:rsidRPr="0005219B">
        <w:rPr>
          <w:rFonts w:ascii="Times New Roman" w:eastAsia="Times New Roman" w:hAnsi="Times New Roman" w:cs="Times New Roman"/>
          <w:i/>
          <w:iCs/>
          <w:color w:val="222222"/>
        </w:rPr>
        <w:t>Landscapes of Collectivity in the Life Sciences</w:t>
      </w:r>
      <w:r w:rsidRPr="0005219B">
        <w:rPr>
          <w:rFonts w:ascii="Times New Roman" w:eastAsia="Times New Roman" w:hAnsi="Times New Roman" w:cs="Times New Roman"/>
          <w:color w:val="222222"/>
        </w:rPr>
        <w:t>, ed. Snait Gisis, Ehud Lamm, and Ayelet Shavit. Cambridge, MA: MIT Press.</w:t>
      </w:r>
    </w:p>
    <w:p w14:paraId="0288CDDF" w14:textId="425E703E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Sabar, Nadav. 2016. “A Meaning Hypothesis to Explain Speakers’ Choice of the Sign Look.”</w:t>
      </w:r>
      <w:r w:rsidR="00CE6AB7"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PhD diss.,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City University of New York.</w:t>
      </w:r>
    </w:p>
    <w:p w14:paraId="554E838E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Sander, Richard H. 2004. “A Systematic Analysis of Affirmative Action in American Law Schools.”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Stanford Law Review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57 (367): 367–483.</w:t>
      </w:r>
    </w:p>
    <w:p w14:paraId="4019CA7C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Sander, Richard, and Stuart Taylor Jr. 2012.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Mismatch: How Affirmative Action Hurts Students It’s Intended to Help, and Why Universities Won't Admit It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New York, NY: Basic Books.</w:t>
      </w:r>
    </w:p>
    <w:p w14:paraId="040A2FF3" w14:textId="3667580A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lastRenderedPageBreak/>
        <w:t xml:space="preserve">Shavit, Ayelet, Anat Kolumbus, and Yael Silver. 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Accepted for publication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“Epistemic Collectives, Heterogeneity and Injustice: The Case for Town Square Academia.” In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Landscapes of Collectivity in the Life Sciences</w:t>
      </w:r>
      <w:r w:rsidR="00A41994" w:rsidRPr="0065223D">
        <w:rPr>
          <w:rFonts w:asciiTheme="majorBidi" w:eastAsia="Times New Roman" w:hAnsiTheme="majorBidi" w:cstheme="majorBidi"/>
          <w:color w:val="222222"/>
          <w:lang w:val="en-US" w:bidi="he-IL"/>
        </w:rPr>
        <w:t>, ed.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Snait Gisis, Ehud Lamm, and Ayelet Shavit. Cambridge, MA: MIT Press.</w:t>
      </w:r>
    </w:p>
    <w:p w14:paraId="28FD19F5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Shavit, Ayelet, and Yael Silver. 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Accepted for publication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“To Infinity and Beyond!” Inner Tensions in Global Knowledge- Infrastructures Promote Local and pro-Active ‘location’ Information.”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Science and Technology Studies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</w:t>
      </w:r>
    </w:p>
    <w:p w14:paraId="3879D71B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Shavit, Ayelet. 2008.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One for All? Facts and Values in the Debate over the Evolution of Altruism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Jerusalem: Magness Press, in Hebrew.</w:t>
      </w:r>
    </w:p>
    <w:p w14:paraId="115F9935" w14:textId="77777777" w:rsidR="00974BF0" w:rsidRDefault="00974BF0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0F21D2">
        <w:rPr>
          <w:rFonts w:asciiTheme="majorBidi" w:hAnsiTheme="majorBidi" w:cstheme="majorBidi"/>
          <w:color w:val="222222"/>
          <w:shd w:val="clear" w:color="auto" w:fill="FFFFFF"/>
        </w:rPr>
        <w:t>Shrader-Frechette, Kristin. 2002.</w:t>
      </w:r>
      <w:r w:rsidRPr="000F21D2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0F21D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Environmental Justice: Creating Equality, Reclaiming Democracy</w:t>
      </w:r>
      <w:r w:rsidRPr="000F21D2">
        <w:rPr>
          <w:rFonts w:asciiTheme="majorBidi" w:hAnsiTheme="majorBidi" w:cstheme="majorBidi"/>
          <w:color w:val="222222"/>
          <w:shd w:val="clear" w:color="auto" w:fill="FFFFFF"/>
        </w:rPr>
        <w:t>. Oxford, UK: Oxford University Press.</w:t>
      </w:r>
    </w:p>
    <w:p w14:paraId="3AD900A6" w14:textId="6C2CE524" w:rsidR="006D6E83" w:rsidRPr="00974BF0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974BF0">
        <w:rPr>
          <w:rFonts w:asciiTheme="majorBidi" w:eastAsia="Times New Roman" w:hAnsiTheme="majorBidi" w:cstheme="majorBidi"/>
          <w:color w:val="222222"/>
          <w:lang w:val="en-US" w:bidi="he-IL"/>
        </w:rPr>
        <w:t>Smith, Daryl G. 2015. </w:t>
      </w:r>
      <w:r w:rsidRPr="00974BF0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Diversity’s Promise for Hig</w:t>
      </w:r>
      <w:r w:rsidR="0053627A" w:rsidRPr="00974BF0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her Education: Making It Work.</w:t>
      </w:r>
      <w:r w:rsidRPr="00974BF0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 xml:space="preserve"> 2nd Edition</w:t>
      </w:r>
      <w:r w:rsidRPr="00974BF0">
        <w:rPr>
          <w:rFonts w:asciiTheme="majorBidi" w:eastAsia="Times New Roman" w:hAnsiTheme="majorBidi" w:cstheme="majorBidi"/>
          <w:color w:val="222222"/>
          <w:lang w:val="en-US" w:bidi="he-IL"/>
        </w:rPr>
        <w:t>. Baltimore, MD: Johns Hopkins University Press.</w:t>
      </w:r>
    </w:p>
    <w:p w14:paraId="31FABC8B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Solomon, Miriam. 2006a. “Groupthink versus The Wisdom of Crowds: The Social Epistemology of Deliberation and Dissent.”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The Southern Journal of Philosophy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44 (1): 28–42.</w:t>
      </w:r>
    </w:p>
    <w:p w14:paraId="7B1FEAF9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———. 2006b. “Norms of Epistemic Diversity.”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Episteme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 (1): 23–36.</w:t>
      </w:r>
    </w:p>
    <w:p w14:paraId="502AE45F" w14:textId="77777777" w:rsidR="00A0054E" w:rsidRPr="00F50E06" w:rsidRDefault="00A0054E" w:rsidP="00A0054E">
      <w:pPr>
        <w:spacing w:line="480" w:lineRule="auto"/>
        <w:ind w:left="567" w:hanging="567"/>
        <w:rPr>
          <w:rFonts w:asciiTheme="majorBidi" w:hAnsiTheme="majorBidi" w:cstheme="majorBidi"/>
        </w:rPr>
      </w:pPr>
      <w:r w:rsidRPr="00F50E06">
        <w:rPr>
          <w:rFonts w:asciiTheme="majorBidi" w:hAnsiTheme="majorBidi" w:cstheme="majorBidi"/>
          <w:color w:val="222222"/>
          <w:shd w:val="clear" w:color="auto" w:fill="FFFFFF"/>
        </w:rPr>
        <w:t>St. John, Nancy H. 1975.</w:t>
      </w:r>
      <w:r w:rsidRPr="00F50E06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F50E0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School Desegregation: Outcomes for Children</w:t>
      </w:r>
      <w:r w:rsidRPr="00F50E06">
        <w:rPr>
          <w:rFonts w:asciiTheme="majorBidi" w:hAnsiTheme="majorBidi" w:cstheme="majorBidi"/>
          <w:color w:val="222222"/>
          <w:shd w:val="clear" w:color="auto" w:fill="FFFFFF"/>
        </w:rPr>
        <w:t>. New York, NY: Wiley.</w:t>
      </w:r>
    </w:p>
    <w:p w14:paraId="556A714A" w14:textId="77777777" w:rsidR="00C33D65" w:rsidRPr="0065223D" w:rsidRDefault="006D6E83" w:rsidP="0065223D">
      <w:pPr>
        <w:spacing w:line="480" w:lineRule="auto"/>
        <w:ind w:left="567" w:hanging="567"/>
        <w:contextualSpacing/>
        <w:rPr>
          <w:rFonts w:asciiTheme="majorBidi" w:hAnsiTheme="majorBidi" w:cstheme="majorBidi"/>
          <w:color w:val="222222"/>
          <w:shd w:val="clear" w:color="auto" w:fill="FFFFFF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Sunstein, Cass. 2003.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Why Societies Need Dissent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Cambridge, MA: Harvard University Press.</w:t>
      </w:r>
      <w:r w:rsidR="00C33D65" w:rsidRPr="0065223D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</w:p>
    <w:p w14:paraId="6803659C" w14:textId="77777777" w:rsidR="0065223D" w:rsidRPr="00F36D4D" w:rsidRDefault="0065223D" w:rsidP="0065223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F36D4D">
        <w:rPr>
          <w:rFonts w:asciiTheme="majorBidi" w:eastAsia="Times New Roman" w:hAnsiTheme="majorBidi" w:cstheme="majorBidi"/>
          <w:color w:val="222222"/>
        </w:rPr>
        <w:lastRenderedPageBreak/>
        <w:t>Syed, Moin, Margarita Azmitia, and Catherine R. Cooper. 2011. “Identity and Academic Success among Underrepresented Ethnic Minorities: An Interdisciplinary Review and Integration.”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i/>
          <w:iCs/>
          <w:color w:val="222222"/>
        </w:rPr>
        <w:t>Journal of Social Issues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color w:val="222222"/>
        </w:rPr>
        <w:t>67 (3): 442–68.</w:t>
      </w:r>
    </w:p>
    <w:p w14:paraId="4388CCE3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Tollefsen, Deborah. 2006. “Group Deliberation, Social Cohesion, and Scientific Teamwork: Is There Room for Dissent?”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Episteme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 (1-2): 37–51.</w:t>
      </w:r>
    </w:p>
    <w:p w14:paraId="7228F595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Tukey, John W. 1977.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Exploratory Data Analysis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. New York, NY: Addison-Wesley.</w:t>
      </w:r>
    </w:p>
    <w:p w14:paraId="28623C28" w14:textId="77777777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Turner, Caroline Sotello Viernes, Juan Carlos González, and J. Luke Wood. 2008. “Faculty of Color in Academe: What 20 Years of Literature Tells Us.”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Journal of Diversity in Higher Education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1 (3): 139–68.</w:t>
      </w:r>
    </w:p>
    <w:p w14:paraId="6D198948" w14:textId="77777777" w:rsidR="0065223D" w:rsidRPr="00F36D4D" w:rsidRDefault="0065223D" w:rsidP="0065223D">
      <w:pPr>
        <w:spacing w:line="480" w:lineRule="auto"/>
        <w:ind w:left="480" w:hanging="480"/>
        <w:rPr>
          <w:rFonts w:asciiTheme="majorBidi" w:eastAsia="Times New Roman" w:hAnsiTheme="majorBidi" w:cstheme="majorBidi"/>
          <w:color w:val="222222"/>
        </w:rPr>
      </w:pPr>
      <w:r w:rsidRPr="00F36D4D">
        <w:rPr>
          <w:rFonts w:asciiTheme="majorBidi" w:eastAsia="Times New Roman" w:hAnsiTheme="majorBidi" w:cstheme="majorBidi"/>
          <w:color w:val="222222"/>
        </w:rPr>
        <w:t>Wade, Michael J. 1978. “A Critical Review of the Models of Group Selection.”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i/>
          <w:iCs/>
          <w:color w:val="222222"/>
        </w:rPr>
        <w:t>The Quarterly Review of Biology</w:t>
      </w:r>
      <w:r w:rsidRPr="00321CD9">
        <w:rPr>
          <w:rFonts w:asciiTheme="majorBidi" w:eastAsia="Times New Roman" w:hAnsiTheme="majorBidi" w:cstheme="majorBidi"/>
          <w:color w:val="222222"/>
        </w:rPr>
        <w:t> </w:t>
      </w:r>
      <w:r w:rsidRPr="00F36D4D">
        <w:rPr>
          <w:rFonts w:asciiTheme="majorBidi" w:eastAsia="Times New Roman" w:hAnsiTheme="majorBidi" w:cstheme="majorBidi"/>
          <w:color w:val="222222"/>
        </w:rPr>
        <w:t>53 (2): 101–14.</w:t>
      </w:r>
    </w:p>
    <w:p w14:paraId="5DEF7405" w14:textId="18475751" w:rsidR="006D6E83" w:rsidRPr="0065223D" w:rsidRDefault="006D6E83" w:rsidP="0065223D">
      <w:pPr>
        <w:spacing w:line="480" w:lineRule="auto"/>
        <w:ind w:left="567" w:hanging="567"/>
        <w:contextualSpacing/>
        <w:rPr>
          <w:rFonts w:asciiTheme="majorBidi" w:eastAsia="Times New Roman" w:hAnsiTheme="majorBidi" w:cstheme="majorBidi"/>
          <w:color w:val="222222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Walton, Gregory M., and Geoffrey L. Cohen. 2011. “A Brief Social-Belonging Intervention I</w:t>
      </w:r>
      <w:r w:rsidR="00CE6AB7" w:rsidRPr="0065223D">
        <w:rPr>
          <w:rFonts w:asciiTheme="majorBidi" w:eastAsia="Times New Roman" w:hAnsiTheme="majorBidi" w:cstheme="majorBidi"/>
          <w:color w:val="222222"/>
          <w:lang w:val="en-US" w:bidi="he-IL"/>
        </w:rPr>
        <w:t>mproves Academic and Health Out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c</w:t>
      </w:r>
      <w:r w:rsidR="00CE6AB7" w:rsidRPr="0065223D">
        <w:rPr>
          <w:rFonts w:asciiTheme="majorBidi" w:eastAsia="Times New Roman" w:hAnsiTheme="majorBidi" w:cstheme="majorBidi"/>
          <w:color w:val="222222"/>
          <w:lang w:val="en-US" w:bidi="he-IL"/>
        </w:rPr>
        <w:t>o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mes of Minority Students.”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Science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 331 (6023): 1447–51.</w:t>
      </w:r>
    </w:p>
    <w:p w14:paraId="4FD7C11A" w14:textId="44B95FC8" w:rsidR="00DA0947" w:rsidRDefault="006D6E83" w:rsidP="00847A03">
      <w:pPr>
        <w:spacing w:line="480" w:lineRule="auto"/>
        <w:ind w:left="567" w:hanging="567"/>
        <w:contextualSpacing/>
        <w:rPr>
          <w:rFonts w:asciiTheme="majorBidi" w:hAnsiTheme="majorBidi" w:cstheme="majorBidi"/>
          <w:lang w:val="en-US" w:bidi="he-IL"/>
        </w:rPr>
      </w:pP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>Wimsatt, William C., and James R. Griesemer. 2007. “Reproduction Entrenchments to Scaffold Culture: The Central Role of Development in Cultural Evolution.” In </w:t>
      </w:r>
      <w:r w:rsidRPr="0065223D">
        <w:rPr>
          <w:rFonts w:asciiTheme="majorBidi" w:eastAsia="Times New Roman" w:hAnsiTheme="majorBidi" w:cstheme="majorBidi"/>
          <w:i/>
          <w:iCs/>
          <w:color w:val="222222"/>
          <w:lang w:val="en-US" w:bidi="he-IL"/>
        </w:rPr>
        <w:t>Integrating Evolution and Development: From Theory to Practice</w:t>
      </w:r>
      <w:r w:rsidR="00A41994" w:rsidRPr="0065223D">
        <w:rPr>
          <w:rFonts w:asciiTheme="majorBidi" w:eastAsia="Times New Roman" w:hAnsiTheme="majorBidi" w:cstheme="majorBidi"/>
          <w:color w:val="222222"/>
          <w:lang w:val="en-US" w:bidi="he-IL"/>
        </w:rPr>
        <w:t>, ed.</w:t>
      </w:r>
      <w:r w:rsidRPr="0065223D">
        <w:rPr>
          <w:rFonts w:asciiTheme="majorBidi" w:eastAsia="Times New Roman" w:hAnsiTheme="majorBidi" w:cstheme="majorBidi"/>
          <w:color w:val="222222"/>
          <w:lang w:val="en-US" w:bidi="he-IL"/>
        </w:rPr>
        <w:t xml:space="preserve"> Roger Sansom and Robert N. Brandon, 227–324. Cambridge, MA: MIT Press.</w:t>
      </w:r>
    </w:p>
    <w:p w14:paraId="169C57E5" w14:textId="77777777" w:rsidR="00DA0947" w:rsidRDefault="00DA0947">
      <w:pPr>
        <w:rPr>
          <w:rFonts w:asciiTheme="majorBidi" w:hAnsiTheme="majorBidi" w:cstheme="majorBidi"/>
          <w:lang w:val="en-US" w:bidi="he-IL"/>
        </w:rPr>
      </w:pPr>
      <w:r>
        <w:rPr>
          <w:rFonts w:asciiTheme="majorBidi" w:hAnsiTheme="majorBidi" w:cstheme="majorBidi"/>
          <w:lang w:val="en-US" w:bidi="he-IL"/>
        </w:rPr>
        <w:br w:type="page"/>
      </w:r>
    </w:p>
    <w:p w14:paraId="0BA7F046" w14:textId="1CD8835A" w:rsidR="006D6E83" w:rsidRDefault="00DA0947" w:rsidP="00847A03">
      <w:pPr>
        <w:spacing w:line="480" w:lineRule="auto"/>
        <w:ind w:left="567" w:hanging="567"/>
        <w:contextualSpacing/>
        <w:rPr>
          <w:rFonts w:asciiTheme="majorBidi" w:hAnsiTheme="majorBidi" w:cstheme="majorBidi"/>
          <w:b/>
          <w:bCs/>
          <w:lang w:val="en-US" w:bidi="he-IL"/>
        </w:rPr>
      </w:pPr>
      <w:r w:rsidRPr="00DA0947">
        <w:rPr>
          <w:rFonts w:asciiTheme="majorBidi" w:hAnsiTheme="majorBidi" w:cstheme="majorBidi"/>
          <w:b/>
          <w:bCs/>
          <w:lang w:val="en-US" w:bidi="he-IL"/>
        </w:rPr>
        <w:lastRenderedPageBreak/>
        <w:t>Appendix</w:t>
      </w:r>
    </w:p>
    <w:p w14:paraId="1BA3CF55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1. </w:t>
      </w:r>
      <w:r>
        <w:rPr>
          <w:rFonts w:asciiTheme="majorBidi" w:hAnsiTheme="majorBidi" w:cstheme="majorBidi"/>
        </w:rPr>
        <w:t>Wikipedia Corpus</w:t>
      </w:r>
      <w:r w:rsidRPr="00D11F1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total target words</w:t>
      </w:r>
      <w:r w:rsidRPr="00D11F12">
        <w:rPr>
          <w:rFonts w:asciiTheme="majorBidi" w:hAnsiTheme="majorBidi" w:cstheme="majorBidi"/>
        </w:rPr>
        <w:t xml:space="preserve"> occurrences</w:t>
      </w:r>
      <w:r>
        <w:rPr>
          <w:rFonts w:asciiTheme="majorBidi" w:hAnsiTheme="majorBidi" w:cstheme="majorBidi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074"/>
        <w:gridCol w:w="2074"/>
      </w:tblGrid>
      <w:tr w:rsidR="00DA0947" w:rsidRPr="008852CB" w14:paraId="5F2117DD" w14:textId="77777777" w:rsidTr="007A5889"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5B57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Diverse</w:t>
            </w:r>
            <w:r w:rsidRPr="00885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4C6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Heterogeneous</w:t>
            </w:r>
          </w:p>
        </w:tc>
      </w:tr>
      <w:tr w:rsidR="00DA0947" w:rsidRPr="008852CB" w14:paraId="6220439C" w14:textId="77777777" w:rsidTr="007A5889">
        <w:trPr>
          <w:trHeight w:val="54"/>
        </w:trPr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D557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30967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3E04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1096</w:t>
            </w:r>
          </w:p>
        </w:tc>
      </w:tr>
    </w:tbl>
    <w:p w14:paraId="0ACE9184" w14:textId="77777777" w:rsidR="00DA0947" w:rsidRPr="008852CB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31B12043" w14:textId="77777777" w:rsidR="00DA0947" w:rsidRPr="00357681" w:rsidRDefault="00DA0947" w:rsidP="00DA0947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Table 2. </w:t>
      </w:r>
      <w:r w:rsidRPr="00357681">
        <w:rPr>
          <w:rFonts w:asciiTheme="majorBidi" w:hAnsiTheme="majorBidi" w:cstheme="majorBidi"/>
        </w:rPr>
        <w:t>Co-occurrences of “heterogeneous”</w:t>
      </w:r>
      <w:r>
        <w:rPr>
          <w:rFonts w:asciiTheme="majorBidi" w:hAnsiTheme="majorBidi" w:cstheme="majorBidi"/>
        </w:rPr>
        <w:t>/</w:t>
      </w:r>
      <w:r w:rsidRPr="00357681">
        <w:rPr>
          <w:rFonts w:asciiTheme="majorBidi" w:hAnsiTheme="majorBidi" w:cstheme="majorBidi"/>
        </w:rPr>
        <w:t xml:space="preserve"> ”diverse” with “interaction”. Hypothesis: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heterogeneous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interaction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 &gt;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diverse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interaction</w:t>
      </w:r>
      <w:r>
        <w:rPr>
          <w:rFonts w:asciiTheme="majorBidi" w:hAnsiTheme="majorBidi" w:cstheme="majorBidi"/>
        </w:rPr>
        <w:t>”.</w:t>
      </w:r>
      <w:r w:rsidRPr="00357681">
        <w:rPr>
          <w:rFonts w:asciiTheme="majorBidi" w:hAnsiTheme="majorBidi" w:cstheme="majorBidi"/>
        </w:rPr>
        <w:t xml:space="preserve">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0947" w:rsidRPr="008852CB" w14:paraId="3B7EDF49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732F83B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14:paraId="00DD6B2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Interaction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4964CFA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Interaction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absent</w:t>
            </w:r>
          </w:p>
        </w:tc>
      </w:tr>
      <w:tr w:rsidR="00DA0947" w:rsidRPr="008852CB" w14:paraId="1F3E60F9" w14:textId="77777777" w:rsidTr="007A5889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D48B98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3A01565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05B191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1DE18A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0650A0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DA0947" w:rsidRPr="008852CB" w14:paraId="16052893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371AED4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Heterogeneous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F0E695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6EBAAD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A06909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1085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08E6B6F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0947" w:rsidRPr="008852CB" w14:paraId="5567868D" w14:textId="77777777" w:rsidTr="007A5889">
        <w:tc>
          <w:tcPr>
            <w:tcW w:w="1659" w:type="dxa"/>
            <w:shd w:val="clear" w:color="auto" w:fill="auto"/>
          </w:tcPr>
          <w:p w14:paraId="5EF24DE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Diverse</w:t>
            </w:r>
          </w:p>
        </w:tc>
        <w:tc>
          <w:tcPr>
            <w:tcW w:w="1659" w:type="dxa"/>
            <w:shd w:val="clear" w:color="auto" w:fill="auto"/>
          </w:tcPr>
          <w:p w14:paraId="10A3106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659" w:type="dxa"/>
            <w:shd w:val="clear" w:color="auto" w:fill="auto"/>
          </w:tcPr>
          <w:p w14:paraId="5AB8FA7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1659" w:type="dxa"/>
            <w:shd w:val="clear" w:color="auto" w:fill="auto"/>
          </w:tcPr>
          <w:p w14:paraId="056D5FC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30918</w:t>
            </w:r>
          </w:p>
        </w:tc>
        <w:tc>
          <w:tcPr>
            <w:tcW w:w="1660" w:type="dxa"/>
            <w:shd w:val="clear" w:color="auto" w:fill="auto"/>
          </w:tcPr>
          <w:p w14:paraId="50011AA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DA0947" w:rsidRPr="008852CB" w14:paraId="7A864C99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7FA1B6E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79F3648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965A04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AC2DE5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32003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0D9B1C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DA0947" w:rsidRPr="008852CB" w14:paraId="1C4A28A2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0D358EF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>&lt;.001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5ABA0CC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E88AB2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C1A928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273B74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4059788" w14:textId="77777777" w:rsidR="00DA0947" w:rsidRPr="008852CB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45931D97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3. </w:t>
      </w:r>
      <w:r w:rsidRPr="00D11F12">
        <w:rPr>
          <w:rFonts w:asciiTheme="majorBidi" w:hAnsiTheme="majorBidi" w:cstheme="majorBidi"/>
        </w:rPr>
        <w:t xml:space="preserve">COCA </w:t>
      </w:r>
      <w:r>
        <w:rPr>
          <w:rFonts w:asciiTheme="majorBidi" w:hAnsiTheme="majorBidi" w:cstheme="majorBidi"/>
        </w:rPr>
        <w:t>total target words</w:t>
      </w:r>
      <w:r w:rsidRPr="00D11F12">
        <w:rPr>
          <w:rFonts w:asciiTheme="majorBidi" w:hAnsiTheme="majorBidi" w:cstheme="majorBidi"/>
        </w:rPr>
        <w:t xml:space="preserve"> occurrences</w:t>
      </w:r>
      <w:r>
        <w:rPr>
          <w:rFonts w:asciiTheme="majorBidi" w:hAnsiTheme="majorBidi" w:cstheme="majorBidi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074"/>
        <w:gridCol w:w="2074"/>
      </w:tblGrid>
      <w:tr w:rsidR="00DA0947" w:rsidRPr="008852CB" w14:paraId="289196B4" w14:textId="77777777" w:rsidTr="007A5889"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F3E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Diverse</w:t>
            </w:r>
            <w:r w:rsidRPr="00885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310A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Heterogeneous</w:t>
            </w:r>
          </w:p>
        </w:tc>
      </w:tr>
      <w:tr w:rsidR="00DA0947" w:rsidRPr="008852CB" w14:paraId="59EFF389" w14:textId="77777777" w:rsidTr="007A5889">
        <w:trPr>
          <w:trHeight w:val="54"/>
        </w:trPr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F434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16685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56E2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1305</w:t>
            </w:r>
          </w:p>
        </w:tc>
      </w:tr>
    </w:tbl>
    <w:p w14:paraId="655EA409" w14:textId="77777777" w:rsidR="00DA0947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7AC7E23B" w14:textId="31821B6F" w:rsidR="00DA0947" w:rsidRDefault="00DA09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67633CB3" w14:textId="77777777" w:rsidR="00DA0947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613EE007" w14:textId="77777777" w:rsidR="00DA0947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44254A47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4. </w:t>
      </w:r>
      <w:r w:rsidRPr="00357681">
        <w:rPr>
          <w:rFonts w:asciiTheme="majorBidi" w:hAnsiTheme="majorBidi" w:cstheme="majorBidi"/>
        </w:rPr>
        <w:t>Co-occurrences of “heterogeneous”</w:t>
      </w:r>
      <w:r>
        <w:rPr>
          <w:rFonts w:asciiTheme="majorBidi" w:hAnsiTheme="majorBidi" w:cstheme="majorBidi"/>
        </w:rPr>
        <w:t>/</w:t>
      </w:r>
      <w:r w:rsidRPr="00357681">
        <w:rPr>
          <w:rFonts w:asciiTheme="majorBidi" w:hAnsiTheme="majorBidi" w:cstheme="majorBidi"/>
        </w:rPr>
        <w:t xml:space="preserve"> ”diverse” with “</w:t>
      </w:r>
      <w:r>
        <w:rPr>
          <w:rFonts w:asciiTheme="majorBidi" w:hAnsiTheme="majorBidi" w:cstheme="majorBidi"/>
        </w:rPr>
        <w:t>collective</w:t>
      </w:r>
      <w:r w:rsidRPr="00357681">
        <w:rPr>
          <w:rFonts w:asciiTheme="majorBidi" w:hAnsiTheme="majorBidi" w:cstheme="majorBidi"/>
        </w:rPr>
        <w:t xml:space="preserve">”. Hypothesis: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heterogeneous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“collective”</w:t>
      </w:r>
      <w:r w:rsidRPr="00357681">
        <w:rPr>
          <w:rFonts w:asciiTheme="majorBidi" w:hAnsiTheme="majorBidi" w:cstheme="majorBidi"/>
        </w:rPr>
        <w:t xml:space="preserve"> &gt;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diverse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“collective”.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0947" w:rsidRPr="008852CB" w14:paraId="47FFF1E5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659F688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14:paraId="2F7AAC2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Collective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102A761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Collective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absent</w:t>
            </w:r>
          </w:p>
        </w:tc>
      </w:tr>
      <w:tr w:rsidR="00DA0947" w:rsidRPr="008852CB" w14:paraId="005A435B" w14:textId="77777777" w:rsidTr="007A5889">
        <w:trPr>
          <w:trHeight w:val="479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0EFACD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5C78FD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3E6517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5CF658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0776B4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DA0947" w:rsidRPr="008852CB" w14:paraId="0DC9F4EF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21D6AA0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Heterogeneous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345240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E83A99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C0E9EB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1300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7EA97A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0947" w:rsidRPr="008852CB" w14:paraId="3F667DC7" w14:textId="77777777" w:rsidTr="007A5889">
        <w:tc>
          <w:tcPr>
            <w:tcW w:w="1659" w:type="dxa"/>
          </w:tcPr>
          <w:p w14:paraId="17C63EE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Diverse</w:t>
            </w:r>
          </w:p>
        </w:tc>
        <w:tc>
          <w:tcPr>
            <w:tcW w:w="1659" w:type="dxa"/>
          </w:tcPr>
          <w:p w14:paraId="2B68FC9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659" w:type="dxa"/>
          </w:tcPr>
          <w:p w14:paraId="75AEF54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1659" w:type="dxa"/>
          </w:tcPr>
          <w:p w14:paraId="5405CA5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16674</w:t>
            </w:r>
          </w:p>
        </w:tc>
        <w:tc>
          <w:tcPr>
            <w:tcW w:w="1660" w:type="dxa"/>
          </w:tcPr>
          <w:p w14:paraId="7D30422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DA0947" w:rsidRPr="008852CB" w14:paraId="2CE15367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59F40A5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23D9DA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0D5AE5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708D181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17974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6FE12F5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DA0947" w:rsidRPr="008852CB" w14:paraId="1F5FAC30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5B495E9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>&lt;.001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8BE042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CB2CC8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25C0D0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706CF77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5D7A64" w14:textId="77777777" w:rsidR="00DA0947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</w:p>
    <w:p w14:paraId="012D16B7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5. </w:t>
      </w:r>
      <w:r w:rsidRPr="00357681">
        <w:rPr>
          <w:rFonts w:asciiTheme="majorBidi" w:hAnsiTheme="majorBidi" w:cstheme="majorBidi"/>
        </w:rPr>
        <w:t>Co-occurrences of “heterogeneous”</w:t>
      </w:r>
      <w:r>
        <w:rPr>
          <w:rFonts w:asciiTheme="majorBidi" w:hAnsiTheme="majorBidi" w:cstheme="majorBidi"/>
        </w:rPr>
        <w:t>/</w:t>
      </w:r>
      <w:r w:rsidRPr="00357681">
        <w:rPr>
          <w:rFonts w:asciiTheme="majorBidi" w:hAnsiTheme="majorBidi" w:cstheme="majorBidi"/>
        </w:rPr>
        <w:t xml:space="preserve"> ”diverse” with “</w:t>
      </w:r>
      <w:r>
        <w:rPr>
          <w:rFonts w:asciiTheme="majorBidi" w:hAnsiTheme="majorBidi" w:cstheme="majorBidi"/>
        </w:rPr>
        <w:t>whole</w:t>
      </w:r>
      <w:r w:rsidRPr="00357681">
        <w:rPr>
          <w:rFonts w:asciiTheme="majorBidi" w:hAnsiTheme="majorBidi" w:cstheme="majorBidi"/>
        </w:rPr>
        <w:t xml:space="preserve">”. Hypothesis: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heterogeneous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“whole”</w:t>
      </w:r>
      <w:r w:rsidRPr="00357681">
        <w:rPr>
          <w:rFonts w:asciiTheme="majorBidi" w:hAnsiTheme="majorBidi" w:cstheme="majorBidi"/>
        </w:rPr>
        <w:t xml:space="preserve"> &gt;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diverse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“whole”.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0947" w:rsidRPr="008852CB" w14:paraId="5D8F2E0A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39CD096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14:paraId="09EF751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Whole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426CA8A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Whole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absent</w:t>
            </w:r>
          </w:p>
        </w:tc>
      </w:tr>
      <w:tr w:rsidR="00DA0947" w:rsidRPr="008852CB" w14:paraId="7A76CC25" w14:textId="77777777" w:rsidTr="007A5889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8E61CE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EEEEF7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F66124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9D9254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A77369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DA0947" w:rsidRPr="008852CB" w14:paraId="43A89AEC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3A82A09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Heterogeneous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05802D8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B71FC9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EF360A8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1298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9CFCAE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0947" w:rsidRPr="008852CB" w14:paraId="58E5FA61" w14:textId="77777777" w:rsidTr="007A5889">
        <w:tc>
          <w:tcPr>
            <w:tcW w:w="1659" w:type="dxa"/>
          </w:tcPr>
          <w:p w14:paraId="364C2BB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Diverse</w:t>
            </w:r>
          </w:p>
        </w:tc>
        <w:tc>
          <w:tcPr>
            <w:tcW w:w="1659" w:type="dxa"/>
          </w:tcPr>
          <w:p w14:paraId="23371A5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659" w:type="dxa"/>
          </w:tcPr>
          <w:p w14:paraId="13F9B72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659" w:type="dxa"/>
          </w:tcPr>
          <w:p w14:paraId="6DF2F95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16645</w:t>
            </w:r>
          </w:p>
        </w:tc>
        <w:tc>
          <w:tcPr>
            <w:tcW w:w="1660" w:type="dxa"/>
          </w:tcPr>
          <w:p w14:paraId="1D54CA6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DA0947" w:rsidRPr="008852CB" w14:paraId="3C4904CC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09C34C1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44A8A3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AA5FA0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C75133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17943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26FF64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DA0947" w:rsidRPr="008852CB" w14:paraId="187524CD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5849E69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>&lt;.05</w:t>
            </w:r>
          </w:p>
          <w:p w14:paraId="2621137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5DF399E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565556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B89C8E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6FEDFFA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1118771" w14:textId="77777777" w:rsidR="00DA0947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</w:p>
    <w:p w14:paraId="7885D203" w14:textId="77777777" w:rsidR="00DA0947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</w:p>
    <w:p w14:paraId="40D6C6BC" w14:textId="77777777" w:rsidR="00DA0947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</w:p>
    <w:p w14:paraId="0A92E7B4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Table 6. </w:t>
      </w:r>
      <w:r w:rsidRPr="00357681">
        <w:rPr>
          <w:rFonts w:asciiTheme="majorBidi" w:hAnsiTheme="majorBidi" w:cstheme="majorBidi"/>
        </w:rPr>
        <w:t>Co-occurrences of “heterogeneous”</w:t>
      </w:r>
      <w:r>
        <w:rPr>
          <w:rFonts w:asciiTheme="majorBidi" w:hAnsiTheme="majorBidi" w:cstheme="majorBidi"/>
        </w:rPr>
        <w:t>/</w:t>
      </w:r>
      <w:r w:rsidRPr="00357681">
        <w:rPr>
          <w:rFonts w:asciiTheme="majorBidi" w:hAnsiTheme="majorBidi" w:cstheme="majorBidi"/>
        </w:rPr>
        <w:t xml:space="preserve"> ”diverse” with “</w:t>
      </w:r>
      <w:r>
        <w:rPr>
          <w:rFonts w:asciiTheme="majorBidi" w:hAnsiTheme="majorBidi" w:cstheme="majorBidi"/>
        </w:rPr>
        <w:t>integration</w:t>
      </w:r>
      <w:r w:rsidRPr="00357681">
        <w:rPr>
          <w:rFonts w:asciiTheme="majorBidi" w:hAnsiTheme="majorBidi" w:cstheme="majorBidi"/>
        </w:rPr>
        <w:t xml:space="preserve">”. Hypothesis: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heterogeneous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“integration”</w:t>
      </w:r>
      <w:r w:rsidRPr="00357681">
        <w:rPr>
          <w:rFonts w:asciiTheme="majorBidi" w:hAnsiTheme="majorBidi" w:cstheme="majorBidi"/>
        </w:rPr>
        <w:t xml:space="preserve"> &gt;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diverse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“integration”.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0947" w:rsidRPr="008852CB" w14:paraId="741C0D2A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40CF89D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14:paraId="74E8698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Integration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132456A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Integration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absent</w:t>
            </w:r>
          </w:p>
        </w:tc>
      </w:tr>
      <w:tr w:rsidR="00DA0947" w:rsidRPr="008852CB" w14:paraId="45DA6E6C" w14:textId="77777777" w:rsidTr="007A5889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3320AA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1D089F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849404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D33366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0BA4AF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DA0947" w:rsidRPr="008852CB" w14:paraId="562DE01E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67CB01C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Heterogeneous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20FC8E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29BBDD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BCF565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1299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2C305B5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0947" w:rsidRPr="008852CB" w14:paraId="758A3F50" w14:textId="77777777" w:rsidTr="007A5889">
        <w:tc>
          <w:tcPr>
            <w:tcW w:w="1659" w:type="dxa"/>
          </w:tcPr>
          <w:p w14:paraId="38FBB6D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Diverse</w:t>
            </w:r>
          </w:p>
        </w:tc>
        <w:tc>
          <w:tcPr>
            <w:tcW w:w="1659" w:type="dxa"/>
          </w:tcPr>
          <w:p w14:paraId="2BA31F9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659" w:type="dxa"/>
          </w:tcPr>
          <w:p w14:paraId="2BFECB0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1659" w:type="dxa"/>
          </w:tcPr>
          <w:p w14:paraId="68BEAA38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16657</w:t>
            </w:r>
          </w:p>
        </w:tc>
        <w:tc>
          <w:tcPr>
            <w:tcW w:w="1660" w:type="dxa"/>
          </w:tcPr>
          <w:p w14:paraId="759523C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DA0947" w:rsidRPr="008852CB" w14:paraId="2DD4A72A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53ABDEE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393A4C8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225441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7AB2832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17956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D5EEDC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DA0947" w:rsidRPr="008852CB" w14:paraId="7FBBA5F3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521DAEC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>&lt;.05</w:t>
            </w:r>
          </w:p>
          <w:p w14:paraId="57C5FA4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1205428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04969DC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B6EE2E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803AAC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CDA5FAD" w14:textId="77777777" w:rsidR="00DA0947" w:rsidRPr="00D11F12" w:rsidRDefault="00DA0947" w:rsidP="00DA0947">
      <w:pPr>
        <w:spacing w:line="480" w:lineRule="auto"/>
        <w:rPr>
          <w:rFonts w:asciiTheme="majorBidi" w:hAnsiTheme="majorBidi" w:cstheme="majorBidi"/>
          <w:b/>
          <w:bCs/>
        </w:rPr>
      </w:pPr>
      <w:r w:rsidRPr="008852C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Table 7. </w:t>
      </w:r>
      <w:r w:rsidRPr="00357681">
        <w:rPr>
          <w:rFonts w:asciiTheme="majorBidi" w:hAnsiTheme="majorBidi" w:cstheme="majorBidi"/>
        </w:rPr>
        <w:t>Co-occurrences of “heterogeneous”</w:t>
      </w:r>
      <w:r>
        <w:rPr>
          <w:rFonts w:asciiTheme="majorBidi" w:hAnsiTheme="majorBidi" w:cstheme="majorBidi"/>
        </w:rPr>
        <w:t>/</w:t>
      </w:r>
      <w:r w:rsidRPr="00357681">
        <w:rPr>
          <w:rFonts w:asciiTheme="majorBidi" w:hAnsiTheme="majorBidi" w:cstheme="majorBidi"/>
        </w:rPr>
        <w:t xml:space="preserve"> ”diverse” with “</w:t>
      </w:r>
      <w:r>
        <w:rPr>
          <w:rFonts w:asciiTheme="majorBidi" w:hAnsiTheme="majorBidi" w:cstheme="majorBidi"/>
        </w:rPr>
        <w:t>single</w:t>
      </w:r>
      <w:r w:rsidRPr="00357681">
        <w:rPr>
          <w:rFonts w:asciiTheme="majorBidi" w:hAnsiTheme="majorBidi" w:cstheme="majorBidi"/>
        </w:rPr>
        <w:t xml:space="preserve">”. Hypothesis: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heterogeneous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“single”</w:t>
      </w:r>
      <w:r w:rsidRPr="0035768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&lt;</w:t>
      </w:r>
      <w:r w:rsidRPr="0035768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“</w:t>
      </w:r>
      <w:r w:rsidRPr="00357681">
        <w:rPr>
          <w:rFonts w:asciiTheme="majorBidi" w:hAnsiTheme="majorBidi" w:cstheme="majorBidi"/>
        </w:rPr>
        <w:t>diverse</w:t>
      </w:r>
      <w:r>
        <w:rPr>
          <w:rFonts w:asciiTheme="majorBidi" w:hAnsiTheme="majorBidi" w:cstheme="majorBidi"/>
        </w:rPr>
        <w:t>”</w:t>
      </w:r>
      <w:r w:rsidRPr="00357681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“single”.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0947" w:rsidRPr="008852CB" w14:paraId="74C2E7FB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4095483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14:paraId="39FF3932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Single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0F42124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Single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 xml:space="preserve"> absent</w:t>
            </w:r>
          </w:p>
        </w:tc>
      </w:tr>
      <w:tr w:rsidR="00DA0947" w:rsidRPr="008852CB" w14:paraId="3614FDAE" w14:textId="77777777" w:rsidTr="007A5889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44A740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75132E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311A174A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0FC5024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A9B623F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DA0947" w:rsidRPr="008852CB" w14:paraId="029ADBBD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5E54BA2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Diverse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377328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ED956C1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2E20680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16608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242034EB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DA0947" w:rsidRPr="008852CB" w14:paraId="446FE285" w14:textId="77777777" w:rsidTr="007A5889">
        <w:tc>
          <w:tcPr>
            <w:tcW w:w="1659" w:type="dxa"/>
          </w:tcPr>
          <w:p w14:paraId="09EC964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Heterogeneous</w:t>
            </w:r>
          </w:p>
        </w:tc>
        <w:tc>
          <w:tcPr>
            <w:tcW w:w="1659" w:type="dxa"/>
          </w:tcPr>
          <w:p w14:paraId="544D4F7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34EDC7B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21134C9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1303</w:t>
            </w:r>
          </w:p>
        </w:tc>
        <w:tc>
          <w:tcPr>
            <w:tcW w:w="1660" w:type="dxa"/>
          </w:tcPr>
          <w:p w14:paraId="7C6EDF0D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0947" w:rsidRPr="008852CB" w14:paraId="6CB53462" w14:textId="77777777" w:rsidTr="007A5889">
        <w:tc>
          <w:tcPr>
            <w:tcW w:w="1659" w:type="dxa"/>
            <w:tcBorders>
              <w:bottom w:val="single" w:sz="4" w:space="0" w:color="auto"/>
            </w:tcBorders>
          </w:tcPr>
          <w:p w14:paraId="1351D845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45E27B4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CA00CB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43148B9E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17911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063CFCA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DA0947" w:rsidRPr="008852CB" w14:paraId="05BB9EB8" w14:textId="77777777" w:rsidTr="007A5889">
        <w:tc>
          <w:tcPr>
            <w:tcW w:w="1659" w:type="dxa"/>
            <w:tcBorders>
              <w:top w:val="single" w:sz="4" w:space="0" w:color="auto"/>
            </w:tcBorders>
          </w:tcPr>
          <w:p w14:paraId="7EA789C3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52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8852CB">
              <w:rPr>
                <w:rFonts w:asciiTheme="majorBidi" w:hAnsiTheme="majorBidi" w:cstheme="majorBidi"/>
                <w:sz w:val="24"/>
                <w:szCs w:val="24"/>
              </w:rPr>
              <w:t>&gt;.05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C5CE8E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3602237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A0D5D49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1DC0BA66" w14:textId="77777777" w:rsidR="00DA0947" w:rsidRPr="008852CB" w:rsidRDefault="00DA0947" w:rsidP="007A5889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C4AD26" w14:textId="77777777" w:rsidR="00DA0947" w:rsidRPr="008852CB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59333609" w14:textId="77777777" w:rsidR="00DA0947" w:rsidRPr="008852CB" w:rsidRDefault="00DA0947" w:rsidP="00DA0947">
      <w:pPr>
        <w:spacing w:line="480" w:lineRule="auto"/>
        <w:rPr>
          <w:rFonts w:asciiTheme="majorBidi" w:hAnsiTheme="majorBidi" w:cstheme="majorBidi"/>
        </w:rPr>
      </w:pPr>
    </w:p>
    <w:p w14:paraId="1CACF00E" w14:textId="77777777" w:rsidR="00DA0947" w:rsidRDefault="00DA0947" w:rsidP="00DA0947">
      <w:pPr>
        <w:rPr>
          <w:rFonts w:asciiTheme="majorBidi" w:hAnsiTheme="majorBidi" w:cstheme="majorBidi"/>
        </w:rPr>
      </w:pPr>
    </w:p>
    <w:p w14:paraId="3933C54C" w14:textId="77777777" w:rsidR="00DA0947" w:rsidRPr="00DA0947" w:rsidRDefault="00DA0947" w:rsidP="00847A03">
      <w:pPr>
        <w:spacing w:line="480" w:lineRule="auto"/>
        <w:ind w:left="567" w:hanging="567"/>
        <w:contextualSpacing/>
        <w:rPr>
          <w:rFonts w:asciiTheme="majorBidi" w:hAnsiTheme="majorBidi" w:cstheme="majorBidi"/>
          <w:b/>
          <w:bCs/>
          <w:lang w:val="en-US" w:bidi="he-IL"/>
        </w:rPr>
      </w:pPr>
    </w:p>
    <w:sectPr w:rsidR="00DA0947" w:rsidRPr="00DA0947" w:rsidSect="003D7EBC">
      <w:footerReference w:type="even" r:id="rId8"/>
      <w:footerReference w:type="default" r:id="rId9"/>
      <w:pgSz w:w="11900" w:h="16840"/>
      <w:pgMar w:top="2268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D5D0" w14:textId="77777777" w:rsidR="007D6288" w:rsidRDefault="007D6288" w:rsidP="008F7D77">
      <w:r>
        <w:separator/>
      </w:r>
    </w:p>
  </w:endnote>
  <w:endnote w:type="continuationSeparator" w:id="0">
    <w:p w14:paraId="65D51642" w14:textId="77777777" w:rsidR="007D6288" w:rsidRDefault="007D6288" w:rsidP="008F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nceton Mont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E592" w14:textId="77777777" w:rsidR="005F703F" w:rsidRDefault="005F703F" w:rsidP="00D5629D">
    <w:pPr>
      <w:pStyle w:val="af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Pr="005D09CE"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0DB4F5A" w14:textId="77777777" w:rsidR="005F703F" w:rsidRDefault="005F703F" w:rsidP="00E71A9F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4C25" w14:textId="7F844215" w:rsidR="005F703F" w:rsidRDefault="005F703F" w:rsidP="00D5629D">
    <w:pPr>
      <w:pStyle w:val="af5"/>
      <w:ind w:right="360"/>
    </w:pPr>
  </w:p>
  <w:p w14:paraId="42721866" w14:textId="77777777" w:rsidR="005F703F" w:rsidRDefault="005F703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D9629" w14:textId="77777777" w:rsidR="007D6288" w:rsidRDefault="007D6288" w:rsidP="008F7D77">
      <w:r>
        <w:separator/>
      </w:r>
    </w:p>
  </w:footnote>
  <w:footnote w:type="continuationSeparator" w:id="0">
    <w:p w14:paraId="19D1833F" w14:textId="77777777" w:rsidR="007D6288" w:rsidRDefault="007D6288" w:rsidP="008F7D77">
      <w:r>
        <w:continuationSeparator/>
      </w:r>
    </w:p>
  </w:footnote>
  <w:footnote w:id="1">
    <w:p w14:paraId="39A1F47F" w14:textId="2CDB9FB9" w:rsidR="005F703F" w:rsidRPr="00974BF0" w:rsidRDefault="005F703F" w:rsidP="00EA2DE1">
      <w:pPr>
        <w:pStyle w:val="ae"/>
        <w:bidi w:val="0"/>
        <w:spacing w:line="48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974BF0">
        <w:rPr>
          <w:rStyle w:val="af0"/>
          <w:rFonts w:asciiTheme="majorBidi" w:hAnsiTheme="majorBidi" w:cstheme="majorBidi"/>
          <w:sz w:val="24"/>
          <w:szCs w:val="24"/>
        </w:rPr>
        <w:footnoteRef/>
      </w:r>
      <w:r w:rsidRPr="00974BF0">
        <w:rPr>
          <w:rFonts w:asciiTheme="majorBidi" w:hAnsiTheme="majorBidi" w:cstheme="majorBidi"/>
          <w:sz w:val="24"/>
          <w:szCs w:val="24"/>
        </w:rPr>
        <w:t xml:space="preserve">  In this article, we use the analytic tradition of concept notation. If quoting the concept’s usage</w:t>
      </w:r>
      <w:r>
        <w:rPr>
          <w:rFonts w:asciiTheme="majorBidi" w:hAnsiTheme="majorBidi" w:cstheme="majorBidi"/>
          <w:sz w:val="24"/>
          <w:szCs w:val="24"/>
        </w:rPr>
        <w:t>,</w:t>
      </w:r>
      <w:r w:rsidRPr="00974BF0">
        <w:rPr>
          <w:rFonts w:asciiTheme="majorBidi" w:hAnsiTheme="majorBidi" w:cstheme="majorBidi"/>
          <w:sz w:val="24"/>
          <w:szCs w:val="24"/>
        </w:rPr>
        <w:t xml:space="preserve"> it will appear as “X” (</w:t>
      </w:r>
      <w:r>
        <w:rPr>
          <w:rFonts w:asciiTheme="majorBidi" w:hAnsiTheme="majorBidi" w:cstheme="majorBidi"/>
          <w:sz w:val="24"/>
          <w:szCs w:val="24"/>
        </w:rPr>
        <w:t>e.g.,</w:t>
      </w:r>
      <w:r w:rsidRPr="00974BF0">
        <w:rPr>
          <w:rFonts w:asciiTheme="majorBidi" w:hAnsiTheme="majorBidi" w:cstheme="majorBidi"/>
          <w:sz w:val="24"/>
          <w:szCs w:val="24"/>
        </w:rPr>
        <w:t xml:space="preserve"> Fisher’s “diversity” is defined as…), when explicitly mentioned as a concept it will appear as X (</w:t>
      </w:r>
      <w:r>
        <w:rPr>
          <w:rFonts w:asciiTheme="majorBidi" w:hAnsiTheme="majorBidi" w:cstheme="majorBidi"/>
          <w:sz w:val="24"/>
          <w:szCs w:val="24"/>
        </w:rPr>
        <w:t>e.g.,</w:t>
      </w:r>
      <w:r w:rsidRPr="00974BF0">
        <w:rPr>
          <w:rFonts w:asciiTheme="majorBidi" w:hAnsiTheme="majorBidi" w:cstheme="majorBidi"/>
          <w:sz w:val="24"/>
          <w:szCs w:val="24"/>
        </w:rPr>
        <w:t xml:space="preserve"> the concept of diversity is…), and when implicitly mentioned as a concept it will appear as ‘X’ (</w:t>
      </w:r>
      <w:r>
        <w:rPr>
          <w:rFonts w:asciiTheme="majorBidi" w:hAnsiTheme="majorBidi" w:cstheme="majorBidi"/>
          <w:sz w:val="24"/>
          <w:szCs w:val="24"/>
        </w:rPr>
        <w:t>e.g.,</w:t>
      </w:r>
      <w:r w:rsidRPr="00974BF0">
        <w:rPr>
          <w:rFonts w:asciiTheme="majorBidi" w:hAnsiTheme="majorBidi" w:cstheme="majorBidi"/>
          <w:sz w:val="24"/>
          <w:szCs w:val="24"/>
        </w:rPr>
        <w:t xml:space="preserve"> </w:t>
      </w:r>
      <w:r w:rsidR="00EA2DE1">
        <w:rPr>
          <w:rFonts w:asciiTheme="majorBidi" w:hAnsiTheme="majorBidi" w:cstheme="majorBidi"/>
          <w:sz w:val="24"/>
          <w:szCs w:val="24"/>
        </w:rPr>
        <w:t>’heterogeneity’ here describes…</w:t>
      </w:r>
      <w:r w:rsidRPr="00974BF0">
        <w:rPr>
          <w:rFonts w:asciiTheme="majorBidi" w:hAnsiTheme="majorBidi" w:cstheme="majorBidi"/>
          <w:sz w:val="24"/>
          <w:szCs w:val="24"/>
        </w:rPr>
        <w:t xml:space="preserve">). </w:t>
      </w:r>
    </w:p>
  </w:footnote>
  <w:footnote w:id="2">
    <w:p w14:paraId="2231835E" w14:textId="6544986E" w:rsidR="005F703F" w:rsidRPr="00A2014C" w:rsidRDefault="005F703F" w:rsidP="00974BF0">
      <w:pPr>
        <w:pStyle w:val="ae"/>
        <w:bidi w:val="0"/>
        <w:spacing w:line="48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2014C">
        <w:rPr>
          <w:rStyle w:val="af0"/>
          <w:rFonts w:asciiTheme="majorBidi" w:hAnsiTheme="majorBidi" w:cstheme="majorBidi"/>
          <w:sz w:val="24"/>
          <w:szCs w:val="24"/>
        </w:rPr>
        <w:footnoteRef/>
      </w:r>
      <w:r w:rsidRPr="00A2014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Ellison and Dennis (2010) provide a </w:t>
      </w:r>
      <w:r w:rsidRPr="00A2014C">
        <w:rPr>
          <w:rFonts w:asciiTheme="majorBidi" w:hAnsiTheme="majorBidi" w:cstheme="majorBidi"/>
          <w:sz w:val="24"/>
          <w:szCs w:val="24"/>
        </w:rPr>
        <w:t xml:space="preserve">full discussion of the assumptions behind these estimates and calculation of </w:t>
      </w:r>
      <w:r>
        <w:rPr>
          <w:rFonts w:asciiTheme="majorBidi" w:hAnsiTheme="majorBidi" w:cstheme="majorBidi"/>
          <w:sz w:val="24"/>
          <w:szCs w:val="24"/>
        </w:rPr>
        <w:t xml:space="preserve">associated </w:t>
      </w:r>
      <w:r w:rsidRPr="00A2014C">
        <w:rPr>
          <w:rFonts w:asciiTheme="majorBidi" w:hAnsiTheme="majorBidi" w:cstheme="majorBidi"/>
          <w:sz w:val="24"/>
          <w:szCs w:val="24"/>
        </w:rPr>
        <w:t>confidence intervals.</w:t>
      </w:r>
    </w:p>
  </w:footnote>
  <w:footnote w:id="3">
    <w:p w14:paraId="63F8CAEA" w14:textId="5AB32F0D" w:rsidR="005F703F" w:rsidRPr="00A2014C" w:rsidRDefault="005F703F" w:rsidP="00974BF0">
      <w:pPr>
        <w:pStyle w:val="ae"/>
        <w:bidi w:val="0"/>
        <w:spacing w:line="48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2014C">
        <w:rPr>
          <w:rStyle w:val="af0"/>
          <w:rFonts w:asciiTheme="majorBidi" w:hAnsiTheme="majorBidi" w:cstheme="majorBidi"/>
          <w:sz w:val="24"/>
          <w:szCs w:val="24"/>
        </w:rPr>
        <w:footnoteRef/>
      </w:r>
      <w:r w:rsidRPr="00A2014C">
        <w:rPr>
          <w:rFonts w:asciiTheme="majorBidi" w:hAnsiTheme="majorBidi" w:cstheme="majorBidi"/>
          <w:sz w:val="24"/>
          <w:szCs w:val="24"/>
        </w:rPr>
        <w:t xml:space="preserve"> See Gotelli and Ellison (2012) for details and another example of a “cost” of heterogeneity.</w:t>
      </w:r>
    </w:p>
  </w:footnote>
  <w:footnote w:id="4">
    <w:p w14:paraId="0B879189" w14:textId="3448776C" w:rsidR="005F703F" w:rsidRPr="00A2014C" w:rsidRDefault="005F703F" w:rsidP="00974BF0">
      <w:pPr>
        <w:pStyle w:val="ae"/>
        <w:bidi w:val="0"/>
        <w:spacing w:line="48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2014C">
        <w:rPr>
          <w:rStyle w:val="af0"/>
          <w:rFonts w:asciiTheme="majorBidi" w:hAnsiTheme="majorBidi" w:cstheme="majorBidi"/>
          <w:sz w:val="24"/>
          <w:szCs w:val="24"/>
        </w:rPr>
        <w:footnoteRef/>
      </w:r>
      <w:r w:rsidRPr="00A2014C">
        <w:rPr>
          <w:rFonts w:asciiTheme="majorBidi" w:hAnsiTheme="majorBidi" w:cstheme="majorBidi"/>
          <w:sz w:val="24"/>
          <w:szCs w:val="24"/>
        </w:rPr>
        <w:t xml:space="preserve"> Each of these can be unweighted (</w:t>
      </w:r>
      <w:r w:rsidRPr="00A2014C">
        <w:rPr>
          <w:rFonts w:asciiTheme="majorBidi" w:hAnsiTheme="majorBidi" w:cstheme="majorBidi"/>
          <w:iCs/>
          <w:sz w:val="24"/>
          <w:szCs w:val="24"/>
        </w:rPr>
        <w:t>i.e.,</w:t>
      </w:r>
      <w:r w:rsidRPr="00A2014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A2014C">
        <w:rPr>
          <w:rFonts w:asciiTheme="majorBidi" w:hAnsiTheme="majorBidi" w:cstheme="majorBidi"/>
          <w:sz w:val="24"/>
          <w:szCs w:val="24"/>
        </w:rPr>
        <w:t>simple counts of different species) or weighted by their abundance or sizes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A2014C">
        <w:rPr>
          <w:rFonts w:asciiTheme="majorBidi" w:hAnsiTheme="majorBidi" w:cstheme="majorBidi"/>
          <w:sz w:val="24"/>
          <w:szCs w:val="24"/>
        </w:rPr>
        <w:t xml:space="preserve">Chao </w:t>
      </w:r>
      <w:r w:rsidRPr="00A2014C">
        <w:rPr>
          <w:rFonts w:asciiTheme="majorBidi" w:hAnsiTheme="majorBidi" w:cstheme="majorBidi"/>
          <w:iCs/>
          <w:sz w:val="24"/>
          <w:szCs w:val="24"/>
        </w:rPr>
        <w:t>et al.</w:t>
      </w:r>
      <w:r w:rsidRPr="00A2014C">
        <w:rPr>
          <w:rFonts w:asciiTheme="majorBidi" w:hAnsiTheme="majorBidi" w:cstheme="majorBidi"/>
          <w:sz w:val="24"/>
          <w:szCs w:val="24"/>
        </w:rPr>
        <w:t xml:space="preserve"> 2014).</w:t>
      </w:r>
    </w:p>
  </w:footnote>
  <w:footnote w:id="5">
    <w:p w14:paraId="1DBC8D52" w14:textId="17BF3C91" w:rsidR="005F703F" w:rsidRPr="006221C4" w:rsidRDefault="005F703F" w:rsidP="00F01E68">
      <w:pPr>
        <w:pStyle w:val="ae"/>
        <w:bidi w:val="0"/>
        <w:spacing w:line="48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6221C4">
        <w:rPr>
          <w:rStyle w:val="af0"/>
          <w:rFonts w:asciiTheme="majorBidi" w:hAnsiTheme="majorBidi" w:cstheme="majorBidi"/>
          <w:sz w:val="24"/>
          <w:szCs w:val="24"/>
        </w:rPr>
        <w:footnoteRef/>
      </w:r>
      <w:r w:rsidRPr="006221C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1C4">
        <w:rPr>
          <w:rFonts w:asciiTheme="majorBidi" w:hAnsiTheme="majorBidi" w:cstheme="majorBidi"/>
          <w:sz w:val="24"/>
          <w:szCs w:val="24"/>
        </w:rPr>
        <w:t>There is a</w:t>
      </w:r>
      <w:r>
        <w:rPr>
          <w:rFonts w:asciiTheme="majorBidi" w:hAnsiTheme="majorBidi" w:cstheme="majorBidi"/>
          <w:sz w:val="24"/>
          <w:szCs w:val="24"/>
        </w:rPr>
        <w:t xml:space="preserve">n on-going </w:t>
      </w:r>
      <w:r w:rsidRPr="006221C4">
        <w:rPr>
          <w:rFonts w:asciiTheme="majorBidi" w:hAnsiTheme="majorBidi" w:cstheme="majorBidi"/>
          <w:sz w:val="24"/>
          <w:szCs w:val="24"/>
        </w:rPr>
        <w:t>discussion regarding the epistemic efficacy of deliberation, which is beyond the scope of this article.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618CD"/>
    <w:multiLevelType w:val="hybridMultilevel"/>
    <w:tmpl w:val="295A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4D94"/>
    <w:multiLevelType w:val="hybridMultilevel"/>
    <w:tmpl w:val="8C6A6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3962"/>
    <w:multiLevelType w:val="hybridMultilevel"/>
    <w:tmpl w:val="94DC5610"/>
    <w:lvl w:ilvl="0" w:tplc="DADA66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Princeton Monti" w:hint="default"/>
        <w:b w:val="0"/>
        <w:color w:val="00000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407F"/>
    <w:multiLevelType w:val="hybridMultilevel"/>
    <w:tmpl w:val="86E20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20"/>
    <w:rsid w:val="0001242F"/>
    <w:rsid w:val="00013F85"/>
    <w:rsid w:val="00017F33"/>
    <w:rsid w:val="000214E6"/>
    <w:rsid w:val="00022E4B"/>
    <w:rsid w:val="000230B7"/>
    <w:rsid w:val="00025557"/>
    <w:rsid w:val="000264E2"/>
    <w:rsid w:val="0002793D"/>
    <w:rsid w:val="00033EC0"/>
    <w:rsid w:val="0003434B"/>
    <w:rsid w:val="00035907"/>
    <w:rsid w:val="0003772E"/>
    <w:rsid w:val="000504BD"/>
    <w:rsid w:val="00051D0B"/>
    <w:rsid w:val="00052467"/>
    <w:rsid w:val="00055FD6"/>
    <w:rsid w:val="00066057"/>
    <w:rsid w:val="00067E7C"/>
    <w:rsid w:val="000702C1"/>
    <w:rsid w:val="00084A02"/>
    <w:rsid w:val="00086458"/>
    <w:rsid w:val="00086E4A"/>
    <w:rsid w:val="00090D95"/>
    <w:rsid w:val="00091664"/>
    <w:rsid w:val="000970B4"/>
    <w:rsid w:val="000A2313"/>
    <w:rsid w:val="000A2C8A"/>
    <w:rsid w:val="000A629B"/>
    <w:rsid w:val="000A760F"/>
    <w:rsid w:val="000B145A"/>
    <w:rsid w:val="000B49E1"/>
    <w:rsid w:val="000B6081"/>
    <w:rsid w:val="000B6A5F"/>
    <w:rsid w:val="000C0B88"/>
    <w:rsid w:val="000C16AA"/>
    <w:rsid w:val="000C3423"/>
    <w:rsid w:val="000C503A"/>
    <w:rsid w:val="000C6F91"/>
    <w:rsid w:val="000C7112"/>
    <w:rsid w:val="000C7831"/>
    <w:rsid w:val="000D0D37"/>
    <w:rsid w:val="000E5F25"/>
    <w:rsid w:val="000E64AA"/>
    <w:rsid w:val="000F1E49"/>
    <w:rsid w:val="000F21D2"/>
    <w:rsid w:val="000F5503"/>
    <w:rsid w:val="000F5976"/>
    <w:rsid w:val="000F73E3"/>
    <w:rsid w:val="0010126B"/>
    <w:rsid w:val="001038E2"/>
    <w:rsid w:val="00104F8E"/>
    <w:rsid w:val="00105D96"/>
    <w:rsid w:val="001114D6"/>
    <w:rsid w:val="00112773"/>
    <w:rsid w:val="00116A45"/>
    <w:rsid w:val="0011707B"/>
    <w:rsid w:val="001178F3"/>
    <w:rsid w:val="0012792C"/>
    <w:rsid w:val="00127ABD"/>
    <w:rsid w:val="00131B34"/>
    <w:rsid w:val="001349D5"/>
    <w:rsid w:val="00151291"/>
    <w:rsid w:val="001516D4"/>
    <w:rsid w:val="0015773B"/>
    <w:rsid w:val="0016079D"/>
    <w:rsid w:val="00165227"/>
    <w:rsid w:val="00170478"/>
    <w:rsid w:val="0019129A"/>
    <w:rsid w:val="00191A80"/>
    <w:rsid w:val="00197443"/>
    <w:rsid w:val="001A25C4"/>
    <w:rsid w:val="001A3EB5"/>
    <w:rsid w:val="001A5579"/>
    <w:rsid w:val="001A5ED8"/>
    <w:rsid w:val="001A6632"/>
    <w:rsid w:val="001A75EF"/>
    <w:rsid w:val="001B12B6"/>
    <w:rsid w:val="001C216B"/>
    <w:rsid w:val="001C24EE"/>
    <w:rsid w:val="001C380B"/>
    <w:rsid w:val="001C6231"/>
    <w:rsid w:val="001C6540"/>
    <w:rsid w:val="001D52B0"/>
    <w:rsid w:val="001E1BDA"/>
    <w:rsid w:val="001E373A"/>
    <w:rsid w:val="001F47CB"/>
    <w:rsid w:val="00202BF0"/>
    <w:rsid w:val="00203A25"/>
    <w:rsid w:val="00211D8F"/>
    <w:rsid w:val="00220745"/>
    <w:rsid w:val="00220D4A"/>
    <w:rsid w:val="00223BA5"/>
    <w:rsid w:val="00225AEB"/>
    <w:rsid w:val="00227C60"/>
    <w:rsid w:val="002416C9"/>
    <w:rsid w:val="002434EB"/>
    <w:rsid w:val="00246A88"/>
    <w:rsid w:val="002508D0"/>
    <w:rsid w:val="00250925"/>
    <w:rsid w:val="00250C26"/>
    <w:rsid w:val="00250D15"/>
    <w:rsid w:val="002513BA"/>
    <w:rsid w:val="0025473C"/>
    <w:rsid w:val="00263683"/>
    <w:rsid w:val="00271B9B"/>
    <w:rsid w:val="002733C5"/>
    <w:rsid w:val="00273927"/>
    <w:rsid w:val="0027461B"/>
    <w:rsid w:val="0027499D"/>
    <w:rsid w:val="00274E14"/>
    <w:rsid w:val="002818B5"/>
    <w:rsid w:val="002821C2"/>
    <w:rsid w:val="00283EF8"/>
    <w:rsid w:val="00285C9F"/>
    <w:rsid w:val="00293CCD"/>
    <w:rsid w:val="0029595C"/>
    <w:rsid w:val="002A0161"/>
    <w:rsid w:val="002A6677"/>
    <w:rsid w:val="002A766A"/>
    <w:rsid w:val="002B68E7"/>
    <w:rsid w:val="002B74DA"/>
    <w:rsid w:val="002C75BD"/>
    <w:rsid w:val="002D4D5F"/>
    <w:rsid w:val="002E06D3"/>
    <w:rsid w:val="002E0F8D"/>
    <w:rsid w:val="002E1401"/>
    <w:rsid w:val="002F209E"/>
    <w:rsid w:val="002F48D9"/>
    <w:rsid w:val="0030036E"/>
    <w:rsid w:val="00300A6F"/>
    <w:rsid w:val="00305155"/>
    <w:rsid w:val="00307A95"/>
    <w:rsid w:val="00311ABC"/>
    <w:rsid w:val="00313A11"/>
    <w:rsid w:val="0031517C"/>
    <w:rsid w:val="00315FE3"/>
    <w:rsid w:val="0031794C"/>
    <w:rsid w:val="00320A39"/>
    <w:rsid w:val="003217AF"/>
    <w:rsid w:val="00323027"/>
    <w:rsid w:val="0032647A"/>
    <w:rsid w:val="00326F48"/>
    <w:rsid w:val="00340FEF"/>
    <w:rsid w:val="00343EAF"/>
    <w:rsid w:val="003450A2"/>
    <w:rsid w:val="003562D6"/>
    <w:rsid w:val="003576E3"/>
    <w:rsid w:val="00361E79"/>
    <w:rsid w:val="00362FC7"/>
    <w:rsid w:val="0037373C"/>
    <w:rsid w:val="0037412C"/>
    <w:rsid w:val="00374A94"/>
    <w:rsid w:val="00380DE8"/>
    <w:rsid w:val="00382966"/>
    <w:rsid w:val="00386EAB"/>
    <w:rsid w:val="00386EAD"/>
    <w:rsid w:val="003934C8"/>
    <w:rsid w:val="003939FF"/>
    <w:rsid w:val="00396DE2"/>
    <w:rsid w:val="003A26AE"/>
    <w:rsid w:val="003B14D1"/>
    <w:rsid w:val="003B1B5B"/>
    <w:rsid w:val="003B301D"/>
    <w:rsid w:val="003B3AC5"/>
    <w:rsid w:val="003B6492"/>
    <w:rsid w:val="003C1A59"/>
    <w:rsid w:val="003C21CB"/>
    <w:rsid w:val="003D56F8"/>
    <w:rsid w:val="003D6471"/>
    <w:rsid w:val="003D7EBC"/>
    <w:rsid w:val="003E0C4E"/>
    <w:rsid w:val="003F321F"/>
    <w:rsid w:val="003F7248"/>
    <w:rsid w:val="003F773E"/>
    <w:rsid w:val="003F7A22"/>
    <w:rsid w:val="004050FD"/>
    <w:rsid w:val="00411837"/>
    <w:rsid w:val="00412842"/>
    <w:rsid w:val="00412DC1"/>
    <w:rsid w:val="00412E86"/>
    <w:rsid w:val="00421191"/>
    <w:rsid w:val="0042138F"/>
    <w:rsid w:val="00424526"/>
    <w:rsid w:val="00424D22"/>
    <w:rsid w:val="004266C5"/>
    <w:rsid w:val="00426A19"/>
    <w:rsid w:val="0043048D"/>
    <w:rsid w:val="00431168"/>
    <w:rsid w:val="004336E3"/>
    <w:rsid w:val="00437299"/>
    <w:rsid w:val="0043785C"/>
    <w:rsid w:val="00437E03"/>
    <w:rsid w:val="004438FA"/>
    <w:rsid w:val="00450780"/>
    <w:rsid w:val="00452469"/>
    <w:rsid w:val="004534AF"/>
    <w:rsid w:val="0045539E"/>
    <w:rsid w:val="004573B1"/>
    <w:rsid w:val="0045764D"/>
    <w:rsid w:val="004577BF"/>
    <w:rsid w:val="004578A5"/>
    <w:rsid w:val="004631F6"/>
    <w:rsid w:val="00466CF1"/>
    <w:rsid w:val="00470396"/>
    <w:rsid w:val="00472BAF"/>
    <w:rsid w:val="00472CFE"/>
    <w:rsid w:val="0047728E"/>
    <w:rsid w:val="0048486D"/>
    <w:rsid w:val="00486A86"/>
    <w:rsid w:val="004931FA"/>
    <w:rsid w:val="004937ED"/>
    <w:rsid w:val="00493BC7"/>
    <w:rsid w:val="0049586D"/>
    <w:rsid w:val="004A109B"/>
    <w:rsid w:val="004B1F28"/>
    <w:rsid w:val="004B7BC0"/>
    <w:rsid w:val="004C78B0"/>
    <w:rsid w:val="004D1243"/>
    <w:rsid w:val="004D145E"/>
    <w:rsid w:val="004D4FC8"/>
    <w:rsid w:val="004E3AF5"/>
    <w:rsid w:val="004E5FAC"/>
    <w:rsid w:val="004F03B5"/>
    <w:rsid w:val="004F21AF"/>
    <w:rsid w:val="004F3EAF"/>
    <w:rsid w:val="004F4764"/>
    <w:rsid w:val="004F4A64"/>
    <w:rsid w:val="004F4B62"/>
    <w:rsid w:val="004F6C87"/>
    <w:rsid w:val="00510DD9"/>
    <w:rsid w:val="00511ECE"/>
    <w:rsid w:val="00515706"/>
    <w:rsid w:val="005176CC"/>
    <w:rsid w:val="005208DD"/>
    <w:rsid w:val="0052382B"/>
    <w:rsid w:val="005250A4"/>
    <w:rsid w:val="00534541"/>
    <w:rsid w:val="005352B3"/>
    <w:rsid w:val="0053627A"/>
    <w:rsid w:val="00554EAE"/>
    <w:rsid w:val="00564793"/>
    <w:rsid w:val="005676A1"/>
    <w:rsid w:val="00583883"/>
    <w:rsid w:val="005862FC"/>
    <w:rsid w:val="00586986"/>
    <w:rsid w:val="005A0CC2"/>
    <w:rsid w:val="005A3925"/>
    <w:rsid w:val="005B0593"/>
    <w:rsid w:val="005B280D"/>
    <w:rsid w:val="005B2AD8"/>
    <w:rsid w:val="005C31D9"/>
    <w:rsid w:val="005C4DBE"/>
    <w:rsid w:val="005C5568"/>
    <w:rsid w:val="005D09CE"/>
    <w:rsid w:val="005D393F"/>
    <w:rsid w:val="005D3F1B"/>
    <w:rsid w:val="005D4255"/>
    <w:rsid w:val="005F4F66"/>
    <w:rsid w:val="005F538A"/>
    <w:rsid w:val="005F57D5"/>
    <w:rsid w:val="005F703F"/>
    <w:rsid w:val="00602112"/>
    <w:rsid w:val="00603077"/>
    <w:rsid w:val="006039F2"/>
    <w:rsid w:val="0061107B"/>
    <w:rsid w:val="006117B0"/>
    <w:rsid w:val="0061187E"/>
    <w:rsid w:val="006133F1"/>
    <w:rsid w:val="00613A8C"/>
    <w:rsid w:val="00614708"/>
    <w:rsid w:val="00615779"/>
    <w:rsid w:val="00617238"/>
    <w:rsid w:val="006220F0"/>
    <w:rsid w:val="006221C4"/>
    <w:rsid w:val="00622BB2"/>
    <w:rsid w:val="0062346D"/>
    <w:rsid w:val="0063204D"/>
    <w:rsid w:val="00635F0F"/>
    <w:rsid w:val="006410C3"/>
    <w:rsid w:val="00642884"/>
    <w:rsid w:val="00643911"/>
    <w:rsid w:val="00643EA2"/>
    <w:rsid w:val="00643FEF"/>
    <w:rsid w:val="00644985"/>
    <w:rsid w:val="0064630C"/>
    <w:rsid w:val="00650A5F"/>
    <w:rsid w:val="00651E8D"/>
    <w:rsid w:val="0065223D"/>
    <w:rsid w:val="006531B2"/>
    <w:rsid w:val="00663FD1"/>
    <w:rsid w:val="00670F46"/>
    <w:rsid w:val="00683024"/>
    <w:rsid w:val="0068700F"/>
    <w:rsid w:val="00687710"/>
    <w:rsid w:val="00690889"/>
    <w:rsid w:val="00690DC7"/>
    <w:rsid w:val="00693D66"/>
    <w:rsid w:val="006A2BF6"/>
    <w:rsid w:val="006A433E"/>
    <w:rsid w:val="006B3FE8"/>
    <w:rsid w:val="006B71BA"/>
    <w:rsid w:val="006C2157"/>
    <w:rsid w:val="006C5EE3"/>
    <w:rsid w:val="006C7DDE"/>
    <w:rsid w:val="006D6E83"/>
    <w:rsid w:val="006D7E29"/>
    <w:rsid w:val="006E2AAD"/>
    <w:rsid w:val="006E63E6"/>
    <w:rsid w:val="006F0764"/>
    <w:rsid w:val="006F0E69"/>
    <w:rsid w:val="006F71AA"/>
    <w:rsid w:val="007019BC"/>
    <w:rsid w:val="00712320"/>
    <w:rsid w:val="0071352B"/>
    <w:rsid w:val="0071576A"/>
    <w:rsid w:val="00716F77"/>
    <w:rsid w:val="00721093"/>
    <w:rsid w:val="00724933"/>
    <w:rsid w:val="00736308"/>
    <w:rsid w:val="007417FB"/>
    <w:rsid w:val="007433FA"/>
    <w:rsid w:val="00743CC0"/>
    <w:rsid w:val="00753A00"/>
    <w:rsid w:val="007554E4"/>
    <w:rsid w:val="007628BD"/>
    <w:rsid w:val="007633A5"/>
    <w:rsid w:val="00765039"/>
    <w:rsid w:val="00767C87"/>
    <w:rsid w:val="00771E59"/>
    <w:rsid w:val="00775839"/>
    <w:rsid w:val="007774C3"/>
    <w:rsid w:val="007920B3"/>
    <w:rsid w:val="007A1137"/>
    <w:rsid w:val="007A4F54"/>
    <w:rsid w:val="007B5462"/>
    <w:rsid w:val="007C0942"/>
    <w:rsid w:val="007C1F10"/>
    <w:rsid w:val="007C47E8"/>
    <w:rsid w:val="007D0BED"/>
    <w:rsid w:val="007D26D9"/>
    <w:rsid w:val="007D5C65"/>
    <w:rsid w:val="007D6288"/>
    <w:rsid w:val="007E5B7F"/>
    <w:rsid w:val="007E7B58"/>
    <w:rsid w:val="007F1224"/>
    <w:rsid w:val="007F304A"/>
    <w:rsid w:val="007F791C"/>
    <w:rsid w:val="008129AE"/>
    <w:rsid w:val="00817B12"/>
    <w:rsid w:val="00820769"/>
    <w:rsid w:val="00825BDC"/>
    <w:rsid w:val="008318D1"/>
    <w:rsid w:val="0083333B"/>
    <w:rsid w:val="00837940"/>
    <w:rsid w:val="008400F5"/>
    <w:rsid w:val="00846E27"/>
    <w:rsid w:val="00847A03"/>
    <w:rsid w:val="00847A18"/>
    <w:rsid w:val="00850782"/>
    <w:rsid w:val="008507F3"/>
    <w:rsid w:val="0085086F"/>
    <w:rsid w:val="00850D74"/>
    <w:rsid w:val="008517D5"/>
    <w:rsid w:val="00853682"/>
    <w:rsid w:val="0086332B"/>
    <w:rsid w:val="00867879"/>
    <w:rsid w:val="00880A4F"/>
    <w:rsid w:val="00882423"/>
    <w:rsid w:val="0088272C"/>
    <w:rsid w:val="00883494"/>
    <w:rsid w:val="00891092"/>
    <w:rsid w:val="00892C8D"/>
    <w:rsid w:val="008949BC"/>
    <w:rsid w:val="008976A2"/>
    <w:rsid w:val="008A0542"/>
    <w:rsid w:val="008A60AB"/>
    <w:rsid w:val="008B24A4"/>
    <w:rsid w:val="008B36AE"/>
    <w:rsid w:val="008B4540"/>
    <w:rsid w:val="008B5D69"/>
    <w:rsid w:val="008B602A"/>
    <w:rsid w:val="008C19D3"/>
    <w:rsid w:val="008C6933"/>
    <w:rsid w:val="008D2EB3"/>
    <w:rsid w:val="008F2A1B"/>
    <w:rsid w:val="008F7D77"/>
    <w:rsid w:val="00902E7C"/>
    <w:rsid w:val="009103CF"/>
    <w:rsid w:val="00915A33"/>
    <w:rsid w:val="0091647D"/>
    <w:rsid w:val="00922402"/>
    <w:rsid w:val="0092531E"/>
    <w:rsid w:val="009257B1"/>
    <w:rsid w:val="00926DA8"/>
    <w:rsid w:val="0093514A"/>
    <w:rsid w:val="00940A63"/>
    <w:rsid w:val="009465BA"/>
    <w:rsid w:val="009471E6"/>
    <w:rsid w:val="00957314"/>
    <w:rsid w:val="009601C6"/>
    <w:rsid w:val="00970F62"/>
    <w:rsid w:val="00971CD4"/>
    <w:rsid w:val="0097375C"/>
    <w:rsid w:val="00974BF0"/>
    <w:rsid w:val="00983364"/>
    <w:rsid w:val="00983C9E"/>
    <w:rsid w:val="00985BC1"/>
    <w:rsid w:val="00986FC7"/>
    <w:rsid w:val="009907F2"/>
    <w:rsid w:val="00991370"/>
    <w:rsid w:val="009914AF"/>
    <w:rsid w:val="009950E7"/>
    <w:rsid w:val="00996CF1"/>
    <w:rsid w:val="009A07A1"/>
    <w:rsid w:val="009A2817"/>
    <w:rsid w:val="009A4486"/>
    <w:rsid w:val="009B1554"/>
    <w:rsid w:val="009C0A20"/>
    <w:rsid w:val="009D08A1"/>
    <w:rsid w:val="009D333E"/>
    <w:rsid w:val="009D334E"/>
    <w:rsid w:val="009D5845"/>
    <w:rsid w:val="009D64EA"/>
    <w:rsid w:val="009D6FFE"/>
    <w:rsid w:val="009E01D8"/>
    <w:rsid w:val="009E39F7"/>
    <w:rsid w:val="009E502E"/>
    <w:rsid w:val="009E75AD"/>
    <w:rsid w:val="009F0CE1"/>
    <w:rsid w:val="009F56BE"/>
    <w:rsid w:val="009F6830"/>
    <w:rsid w:val="009F688E"/>
    <w:rsid w:val="009F77B8"/>
    <w:rsid w:val="009F7BCC"/>
    <w:rsid w:val="00A0054E"/>
    <w:rsid w:val="00A007D8"/>
    <w:rsid w:val="00A02577"/>
    <w:rsid w:val="00A032EA"/>
    <w:rsid w:val="00A03798"/>
    <w:rsid w:val="00A0495D"/>
    <w:rsid w:val="00A075D7"/>
    <w:rsid w:val="00A12621"/>
    <w:rsid w:val="00A13D6F"/>
    <w:rsid w:val="00A13EE7"/>
    <w:rsid w:val="00A14F74"/>
    <w:rsid w:val="00A2014C"/>
    <w:rsid w:val="00A233C7"/>
    <w:rsid w:val="00A2576A"/>
    <w:rsid w:val="00A3115E"/>
    <w:rsid w:val="00A33755"/>
    <w:rsid w:val="00A34132"/>
    <w:rsid w:val="00A35B08"/>
    <w:rsid w:val="00A36D37"/>
    <w:rsid w:val="00A41994"/>
    <w:rsid w:val="00A419E9"/>
    <w:rsid w:val="00A45AB4"/>
    <w:rsid w:val="00A47AD4"/>
    <w:rsid w:val="00A5085E"/>
    <w:rsid w:val="00A56D18"/>
    <w:rsid w:val="00A6694B"/>
    <w:rsid w:val="00A76DBB"/>
    <w:rsid w:val="00A85755"/>
    <w:rsid w:val="00A959AA"/>
    <w:rsid w:val="00AA1310"/>
    <w:rsid w:val="00AA4BEE"/>
    <w:rsid w:val="00AA7D5F"/>
    <w:rsid w:val="00AB3F0D"/>
    <w:rsid w:val="00AE048F"/>
    <w:rsid w:val="00AE34B8"/>
    <w:rsid w:val="00AE4AC7"/>
    <w:rsid w:val="00AF27FF"/>
    <w:rsid w:val="00AF646A"/>
    <w:rsid w:val="00AF746B"/>
    <w:rsid w:val="00B03ADD"/>
    <w:rsid w:val="00B07192"/>
    <w:rsid w:val="00B13443"/>
    <w:rsid w:val="00B1653F"/>
    <w:rsid w:val="00B17A28"/>
    <w:rsid w:val="00B17DA2"/>
    <w:rsid w:val="00B32AB8"/>
    <w:rsid w:val="00B3415D"/>
    <w:rsid w:val="00B36D71"/>
    <w:rsid w:val="00B379FF"/>
    <w:rsid w:val="00B41818"/>
    <w:rsid w:val="00B438EC"/>
    <w:rsid w:val="00B52113"/>
    <w:rsid w:val="00B5252C"/>
    <w:rsid w:val="00B5294E"/>
    <w:rsid w:val="00B56DA2"/>
    <w:rsid w:val="00B643C6"/>
    <w:rsid w:val="00B67E8E"/>
    <w:rsid w:val="00B750AD"/>
    <w:rsid w:val="00B826EB"/>
    <w:rsid w:val="00B9279C"/>
    <w:rsid w:val="00B94ACC"/>
    <w:rsid w:val="00BA73F0"/>
    <w:rsid w:val="00BB0048"/>
    <w:rsid w:val="00BB16DB"/>
    <w:rsid w:val="00BB5884"/>
    <w:rsid w:val="00BC3671"/>
    <w:rsid w:val="00BD0A9E"/>
    <w:rsid w:val="00BD163D"/>
    <w:rsid w:val="00BD3FF4"/>
    <w:rsid w:val="00BD46B5"/>
    <w:rsid w:val="00BD73F2"/>
    <w:rsid w:val="00BE0BFB"/>
    <w:rsid w:val="00BE0D9B"/>
    <w:rsid w:val="00BE1DF0"/>
    <w:rsid w:val="00BE279F"/>
    <w:rsid w:val="00BE311D"/>
    <w:rsid w:val="00BF3B38"/>
    <w:rsid w:val="00C003C0"/>
    <w:rsid w:val="00C04276"/>
    <w:rsid w:val="00C10052"/>
    <w:rsid w:val="00C1121B"/>
    <w:rsid w:val="00C11625"/>
    <w:rsid w:val="00C15B25"/>
    <w:rsid w:val="00C161B1"/>
    <w:rsid w:val="00C16FCF"/>
    <w:rsid w:val="00C21F03"/>
    <w:rsid w:val="00C22F97"/>
    <w:rsid w:val="00C24CAC"/>
    <w:rsid w:val="00C315A9"/>
    <w:rsid w:val="00C33D65"/>
    <w:rsid w:val="00C347AB"/>
    <w:rsid w:val="00C35643"/>
    <w:rsid w:val="00C41337"/>
    <w:rsid w:val="00C441C7"/>
    <w:rsid w:val="00C46195"/>
    <w:rsid w:val="00C46C56"/>
    <w:rsid w:val="00C51B7E"/>
    <w:rsid w:val="00C55560"/>
    <w:rsid w:val="00C56DE4"/>
    <w:rsid w:val="00C57265"/>
    <w:rsid w:val="00C600E1"/>
    <w:rsid w:val="00C6244E"/>
    <w:rsid w:val="00C66DEB"/>
    <w:rsid w:val="00C67BBC"/>
    <w:rsid w:val="00C70999"/>
    <w:rsid w:val="00C73BA3"/>
    <w:rsid w:val="00C74290"/>
    <w:rsid w:val="00C77DC3"/>
    <w:rsid w:val="00C8011E"/>
    <w:rsid w:val="00C8620C"/>
    <w:rsid w:val="00C907B2"/>
    <w:rsid w:val="00C90A0D"/>
    <w:rsid w:val="00C96E8D"/>
    <w:rsid w:val="00CA4EB0"/>
    <w:rsid w:val="00CA69CF"/>
    <w:rsid w:val="00CA6D23"/>
    <w:rsid w:val="00CB01F5"/>
    <w:rsid w:val="00CB1A22"/>
    <w:rsid w:val="00CB6679"/>
    <w:rsid w:val="00CB762D"/>
    <w:rsid w:val="00CC4E3A"/>
    <w:rsid w:val="00CC53D7"/>
    <w:rsid w:val="00CD0B26"/>
    <w:rsid w:val="00CD500C"/>
    <w:rsid w:val="00CD523E"/>
    <w:rsid w:val="00CE5803"/>
    <w:rsid w:val="00CE6AB7"/>
    <w:rsid w:val="00CF128F"/>
    <w:rsid w:val="00D014AA"/>
    <w:rsid w:val="00D03454"/>
    <w:rsid w:val="00D03EA3"/>
    <w:rsid w:val="00D04679"/>
    <w:rsid w:val="00D048B3"/>
    <w:rsid w:val="00D04AB0"/>
    <w:rsid w:val="00D0500E"/>
    <w:rsid w:val="00D06465"/>
    <w:rsid w:val="00D06C5E"/>
    <w:rsid w:val="00D1370D"/>
    <w:rsid w:val="00D14ADD"/>
    <w:rsid w:val="00D163BF"/>
    <w:rsid w:val="00D21D2B"/>
    <w:rsid w:val="00D2211C"/>
    <w:rsid w:val="00D22C3B"/>
    <w:rsid w:val="00D2437A"/>
    <w:rsid w:val="00D3065C"/>
    <w:rsid w:val="00D31D39"/>
    <w:rsid w:val="00D419E0"/>
    <w:rsid w:val="00D43792"/>
    <w:rsid w:val="00D525E0"/>
    <w:rsid w:val="00D54F2F"/>
    <w:rsid w:val="00D5629D"/>
    <w:rsid w:val="00D63E2B"/>
    <w:rsid w:val="00D65A39"/>
    <w:rsid w:val="00D6759C"/>
    <w:rsid w:val="00D70F43"/>
    <w:rsid w:val="00D75A80"/>
    <w:rsid w:val="00D76E65"/>
    <w:rsid w:val="00D81815"/>
    <w:rsid w:val="00D81A29"/>
    <w:rsid w:val="00D8762D"/>
    <w:rsid w:val="00D91632"/>
    <w:rsid w:val="00D937C0"/>
    <w:rsid w:val="00D97B1B"/>
    <w:rsid w:val="00DA0947"/>
    <w:rsid w:val="00DA0BB2"/>
    <w:rsid w:val="00DA1F2F"/>
    <w:rsid w:val="00DA58E3"/>
    <w:rsid w:val="00DA6260"/>
    <w:rsid w:val="00DB0138"/>
    <w:rsid w:val="00DB2731"/>
    <w:rsid w:val="00DB2DFA"/>
    <w:rsid w:val="00DC19B0"/>
    <w:rsid w:val="00DC44A2"/>
    <w:rsid w:val="00DC6FDE"/>
    <w:rsid w:val="00DE7336"/>
    <w:rsid w:val="00DE75AC"/>
    <w:rsid w:val="00DF195A"/>
    <w:rsid w:val="00DF4953"/>
    <w:rsid w:val="00E005A9"/>
    <w:rsid w:val="00E00BEE"/>
    <w:rsid w:val="00E01246"/>
    <w:rsid w:val="00E1046D"/>
    <w:rsid w:val="00E10C8A"/>
    <w:rsid w:val="00E11D10"/>
    <w:rsid w:val="00E12C5E"/>
    <w:rsid w:val="00E15D61"/>
    <w:rsid w:val="00E24863"/>
    <w:rsid w:val="00E26A78"/>
    <w:rsid w:val="00E31550"/>
    <w:rsid w:val="00E34EA4"/>
    <w:rsid w:val="00E35C86"/>
    <w:rsid w:val="00E424ED"/>
    <w:rsid w:val="00E47612"/>
    <w:rsid w:val="00E55E1F"/>
    <w:rsid w:val="00E60613"/>
    <w:rsid w:val="00E61E75"/>
    <w:rsid w:val="00E71A9F"/>
    <w:rsid w:val="00E730CB"/>
    <w:rsid w:val="00E756F8"/>
    <w:rsid w:val="00E763D4"/>
    <w:rsid w:val="00E82E13"/>
    <w:rsid w:val="00E82F5C"/>
    <w:rsid w:val="00E86925"/>
    <w:rsid w:val="00E9055F"/>
    <w:rsid w:val="00E90F40"/>
    <w:rsid w:val="00EA1CA7"/>
    <w:rsid w:val="00EA2DE1"/>
    <w:rsid w:val="00EA38A0"/>
    <w:rsid w:val="00EA4171"/>
    <w:rsid w:val="00EA437B"/>
    <w:rsid w:val="00EA5979"/>
    <w:rsid w:val="00EA6C25"/>
    <w:rsid w:val="00EA7AB4"/>
    <w:rsid w:val="00EB05DA"/>
    <w:rsid w:val="00EB0915"/>
    <w:rsid w:val="00EB406F"/>
    <w:rsid w:val="00EB4090"/>
    <w:rsid w:val="00EB4CDC"/>
    <w:rsid w:val="00EB7999"/>
    <w:rsid w:val="00ED171C"/>
    <w:rsid w:val="00ED4361"/>
    <w:rsid w:val="00EE5524"/>
    <w:rsid w:val="00EF281C"/>
    <w:rsid w:val="00EF2D07"/>
    <w:rsid w:val="00EF4D38"/>
    <w:rsid w:val="00EF5EC5"/>
    <w:rsid w:val="00F01E68"/>
    <w:rsid w:val="00F04BFA"/>
    <w:rsid w:val="00F07A7F"/>
    <w:rsid w:val="00F1087A"/>
    <w:rsid w:val="00F1166C"/>
    <w:rsid w:val="00F11C41"/>
    <w:rsid w:val="00F15F9E"/>
    <w:rsid w:val="00F203AE"/>
    <w:rsid w:val="00F21EFD"/>
    <w:rsid w:val="00F22352"/>
    <w:rsid w:val="00F338E3"/>
    <w:rsid w:val="00F35C68"/>
    <w:rsid w:val="00F35FDF"/>
    <w:rsid w:val="00F364CE"/>
    <w:rsid w:val="00F40241"/>
    <w:rsid w:val="00F412A7"/>
    <w:rsid w:val="00F46878"/>
    <w:rsid w:val="00F47D92"/>
    <w:rsid w:val="00F52362"/>
    <w:rsid w:val="00F55C05"/>
    <w:rsid w:val="00F56388"/>
    <w:rsid w:val="00F7024E"/>
    <w:rsid w:val="00F7725D"/>
    <w:rsid w:val="00F87861"/>
    <w:rsid w:val="00F90893"/>
    <w:rsid w:val="00F92326"/>
    <w:rsid w:val="00F97BD8"/>
    <w:rsid w:val="00FA0CD0"/>
    <w:rsid w:val="00FA544A"/>
    <w:rsid w:val="00FA60F5"/>
    <w:rsid w:val="00FB06FE"/>
    <w:rsid w:val="00FC2AF7"/>
    <w:rsid w:val="00FC4AE6"/>
    <w:rsid w:val="00FC75D3"/>
    <w:rsid w:val="00FD0E54"/>
    <w:rsid w:val="00FD1997"/>
    <w:rsid w:val="00FD7DD9"/>
    <w:rsid w:val="00FE2630"/>
    <w:rsid w:val="00FE6CE0"/>
    <w:rsid w:val="00FF034D"/>
    <w:rsid w:val="00FF3829"/>
    <w:rsid w:val="00FF552B"/>
    <w:rsid w:val="00FF60E4"/>
    <w:rsid w:val="00FF6620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E5F37"/>
  <w14:defaultImageDpi w14:val="300"/>
  <w15:docId w15:val="{51F4EE54-9BD8-4547-92E5-9AD3B572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link w:val="10"/>
    <w:uiPriority w:val="9"/>
    <w:qFormat/>
    <w:rsid w:val="00E9055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20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A07A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he-IL"/>
    </w:rPr>
  </w:style>
  <w:style w:type="paragraph" w:styleId="a4">
    <w:name w:val="Balloon Text"/>
    <w:basedOn w:val="a"/>
    <w:link w:val="a5"/>
    <w:uiPriority w:val="99"/>
    <w:semiHidden/>
    <w:unhideWhenUsed/>
    <w:rsid w:val="00E9055F"/>
    <w:rPr>
      <w:rFonts w:ascii="Lucida Grande" w:hAnsi="Lucida Grande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9055F"/>
    <w:rPr>
      <w:rFonts w:ascii="Lucida Grande" w:hAnsi="Lucida Grande"/>
      <w:sz w:val="18"/>
      <w:szCs w:val="18"/>
      <w:lang w:val="en-GB"/>
    </w:rPr>
  </w:style>
  <w:style w:type="character" w:customStyle="1" w:styleId="10">
    <w:name w:val="כותרת 1 תו"/>
    <w:basedOn w:val="a0"/>
    <w:link w:val="1"/>
    <w:uiPriority w:val="9"/>
    <w:rsid w:val="00E9055F"/>
    <w:rPr>
      <w:rFonts w:ascii="Times" w:hAnsi="Times"/>
      <w:b/>
      <w:bCs/>
      <w:kern w:val="36"/>
      <w:sz w:val="48"/>
      <w:szCs w:val="48"/>
      <w:lang w:val="he-IL"/>
    </w:rPr>
  </w:style>
  <w:style w:type="paragraph" w:styleId="a6">
    <w:name w:val="endnote text"/>
    <w:basedOn w:val="a"/>
    <w:link w:val="a7"/>
    <w:uiPriority w:val="99"/>
    <w:unhideWhenUsed/>
    <w:rsid w:val="008F7D77"/>
  </w:style>
  <w:style w:type="character" w:customStyle="1" w:styleId="a7">
    <w:name w:val="טקסט הערת סיום תו"/>
    <w:basedOn w:val="a0"/>
    <w:link w:val="a6"/>
    <w:uiPriority w:val="99"/>
    <w:rsid w:val="008F7D77"/>
    <w:rPr>
      <w:lang w:val="en-GB"/>
    </w:rPr>
  </w:style>
  <w:style w:type="character" w:styleId="a8">
    <w:name w:val="endnote reference"/>
    <w:basedOn w:val="a0"/>
    <w:uiPriority w:val="99"/>
    <w:unhideWhenUsed/>
    <w:rsid w:val="008F7D77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4687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46878"/>
  </w:style>
  <w:style w:type="character" w:customStyle="1" w:styleId="ab">
    <w:name w:val="טקסט הערה תו"/>
    <w:basedOn w:val="a0"/>
    <w:link w:val="aa"/>
    <w:uiPriority w:val="99"/>
    <w:rsid w:val="00F46878"/>
    <w:rPr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46878"/>
    <w:rPr>
      <w:b/>
      <w:bCs/>
      <w:sz w:val="20"/>
      <w:szCs w:val="20"/>
    </w:rPr>
  </w:style>
  <w:style w:type="character" w:customStyle="1" w:styleId="ad">
    <w:name w:val="נושא הערה תו"/>
    <w:basedOn w:val="ab"/>
    <w:link w:val="ac"/>
    <w:uiPriority w:val="99"/>
    <w:semiHidden/>
    <w:rsid w:val="00F46878"/>
    <w:rPr>
      <w:b/>
      <w:bCs/>
      <w:sz w:val="20"/>
      <w:szCs w:val="20"/>
      <w:lang w:val="en-GB"/>
    </w:rPr>
  </w:style>
  <w:style w:type="paragraph" w:styleId="ae">
    <w:name w:val="footnote text"/>
    <w:basedOn w:val="a"/>
    <w:link w:val="af"/>
    <w:uiPriority w:val="99"/>
    <w:unhideWhenUsed/>
    <w:rsid w:val="00283EF8"/>
    <w:pPr>
      <w:bidi/>
    </w:pPr>
    <w:rPr>
      <w:rFonts w:eastAsiaTheme="minorHAnsi"/>
      <w:sz w:val="20"/>
      <w:szCs w:val="20"/>
      <w:lang w:val="en-US" w:bidi="he-IL"/>
    </w:rPr>
  </w:style>
  <w:style w:type="character" w:customStyle="1" w:styleId="af">
    <w:name w:val="טקסט הערת שוליים תו"/>
    <w:basedOn w:val="a0"/>
    <w:link w:val="ae"/>
    <w:uiPriority w:val="99"/>
    <w:rsid w:val="00283EF8"/>
    <w:rPr>
      <w:rFonts w:eastAsiaTheme="minorHAnsi"/>
      <w:sz w:val="20"/>
      <w:szCs w:val="20"/>
      <w:lang w:bidi="he-IL"/>
    </w:rPr>
  </w:style>
  <w:style w:type="character" w:styleId="af0">
    <w:name w:val="footnote reference"/>
    <w:basedOn w:val="a0"/>
    <w:uiPriority w:val="99"/>
    <w:unhideWhenUsed/>
    <w:rsid w:val="00283EF8"/>
    <w:rPr>
      <w:vertAlign w:val="superscript"/>
    </w:rPr>
  </w:style>
  <w:style w:type="character" w:styleId="Hyperlink">
    <w:name w:val="Hyperlink"/>
    <w:basedOn w:val="a0"/>
    <w:uiPriority w:val="99"/>
    <w:unhideWhenUsed/>
    <w:rsid w:val="007433FA"/>
    <w:rPr>
      <w:color w:val="0000FF"/>
      <w:u w:val="single"/>
    </w:rPr>
  </w:style>
  <w:style w:type="paragraph" w:styleId="af1">
    <w:name w:val="Revision"/>
    <w:hidden/>
    <w:uiPriority w:val="99"/>
    <w:semiHidden/>
    <w:rsid w:val="00C35643"/>
    <w:rPr>
      <w:lang w:val="en-GB"/>
    </w:rPr>
  </w:style>
  <w:style w:type="character" w:styleId="af2">
    <w:name w:val="Placeholder Text"/>
    <w:basedOn w:val="a0"/>
    <w:uiPriority w:val="99"/>
    <w:semiHidden/>
    <w:rsid w:val="00426A19"/>
    <w:rPr>
      <w:color w:val="808080"/>
    </w:rPr>
  </w:style>
  <w:style w:type="paragraph" w:styleId="af3">
    <w:name w:val="header"/>
    <w:basedOn w:val="a"/>
    <w:link w:val="af4"/>
    <w:uiPriority w:val="99"/>
    <w:unhideWhenUsed/>
    <w:rsid w:val="005D393F"/>
    <w:pPr>
      <w:tabs>
        <w:tab w:val="center" w:pos="4680"/>
        <w:tab w:val="right" w:pos="9360"/>
      </w:tabs>
    </w:pPr>
  </w:style>
  <w:style w:type="character" w:customStyle="1" w:styleId="af4">
    <w:name w:val="כותרת עליונה תו"/>
    <w:basedOn w:val="a0"/>
    <w:link w:val="af3"/>
    <w:uiPriority w:val="99"/>
    <w:rsid w:val="005D393F"/>
    <w:rPr>
      <w:lang w:val="en-GB"/>
    </w:rPr>
  </w:style>
  <w:style w:type="paragraph" w:styleId="af5">
    <w:name w:val="footer"/>
    <w:basedOn w:val="a"/>
    <w:link w:val="af6"/>
    <w:uiPriority w:val="99"/>
    <w:unhideWhenUsed/>
    <w:rsid w:val="005D393F"/>
    <w:pPr>
      <w:tabs>
        <w:tab w:val="center" w:pos="4680"/>
        <w:tab w:val="right" w:pos="9360"/>
      </w:tabs>
    </w:pPr>
  </w:style>
  <w:style w:type="character" w:customStyle="1" w:styleId="af6">
    <w:name w:val="כותרת תחתונה תו"/>
    <w:basedOn w:val="a0"/>
    <w:link w:val="af5"/>
    <w:uiPriority w:val="99"/>
    <w:rsid w:val="005D393F"/>
    <w:rPr>
      <w:lang w:val="en-GB"/>
    </w:rPr>
  </w:style>
  <w:style w:type="character" w:customStyle="1" w:styleId="apple-converted-space">
    <w:name w:val="apple-converted-space"/>
    <w:basedOn w:val="a0"/>
    <w:rsid w:val="00E11D10"/>
  </w:style>
  <w:style w:type="character" w:styleId="af7">
    <w:name w:val="Emphasis"/>
    <w:basedOn w:val="a0"/>
    <w:uiPriority w:val="20"/>
    <w:qFormat/>
    <w:rsid w:val="00E11D10"/>
    <w:rPr>
      <w:i/>
      <w:iCs/>
    </w:rPr>
  </w:style>
  <w:style w:type="character" w:customStyle="1" w:styleId="af8">
    <w:name w:val="a"/>
    <w:basedOn w:val="a0"/>
    <w:rsid w:val="00CE6AB7"/>
  </w:style>
  <w:style w:type="character" w:styleId="FollowedHyperlink">
    <w:name w:val="FollowedHyperlink"/>
    <w:basedOn w:val="a0"/>
    <w:uiPriority w:val="99"/>
    <w:semiHidden/>
    <w:unhideWhenUsed/>
    <w:rsid w:val="001A75EF"/>
    <w:rPr>
      <w:color w:val="800080" w:themeColor="followedHyperlink"/>
      <w:u w:val="single"/>
    </w:rPr>
  </w:style>
  <w:style w:type="character" w:styleId="af9">
    <w:name w:val="page number"/>
    <w:basedOn w:val="a0"/>
    <w:uiPriority w:val="99"/>
    <w:semiHidden/>
    <w:unhideWhenUsed/>
    <w:rsid w:val="00D5629D"/>
  </w:style>
  <w:style w:type="character" w:customStyle="1" w:styleId="20">
    <w:name w:val="כותרת 2 תו"/>
    <w:basedOn w:val="a0"/>
    <w:link w:val="2"/>
    <w:uiPriority w:val="9"/>
    <w:semiHidden/>
    <w:rsid w:val="00250C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afa">
    <w:name w:val="Table Grid"/>
    <w:basedOn w:val="a1"/>
    <w:uiPriority w:val="39"/>
    <w:rsid w:val="00DA0947"/>
    <w:rPr>
      <w:rFonts w:eastAsiaTheme="minorHAnsi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33AD-CD78-4FCB-ACBF-4A2D47BB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5919</Words>
  <Characters>29595</Characters>
  <Application>Microsoft Office Word</Application>
  <DocSecurity>0</DocSecurity>
  <Lines>246</Lines>
  <Paragraphs>70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Anat Kolumbus</cp:lastModifiedBy>
  <cp:revision>4</cp:revision>
  <cp:lastPrinted>2016-03-04T20:53:00Z</cp:lastPrinted>
  <dcterms:created xsi:type="dcterms:W3CDTF">2016-09-12T06:37:00Z</dcterms:created>
  <dcterms:modified xsi:type="dcterms:W3CDTF">2016-09-15T08:58:00Z</dcterms:modified>
</cp:coreProperties>
</file>