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A14" w:rsidRPr="009448E1" w:rsidRDefault="001F6A14" w:rsidP="00CE28F3">
      <w:pPr>
        <w:spacing w:after="0" w:line="480" w:lineRule="auto"/>
        <w:rPr>
          <w:rFonts w:ascii="Garamond" w:hAnsi="Garamond" w:cs="Times New Roman"/>
          <w:b/>
          <w:sz w:val="24"/>
          <w:szCs w:val="24"/>
        </w:rPr>
      </w:pPr>
      <w:r w:rsidRPr="009448E1">
        <w:rPr>
          <w:rFonts w:ascii="Garamond" w:hAnsi="Garamond" w:cs="Times New Roman"/>
          <w:b/>
          <w:sz w:val="24"/>
          <w:szCs w:val="24"/>
        </w:rPr>
        <w:t xml:space="preserve">1. </w:t>
      </w:r>
      <w:r w:rsidR="00EA3ABA" w:rsidRPr="009448E1">
        <w:rPr>
          <w:rFonts w:ascii="Garamond" w:hAnsi="Garamond" w:cs="Times New Roman"/>
          <w:b/>
          <w:sz w:val="24"/>
          <w:szCs w:val="24"/>
        </w:rPr>
        <w:tab/>
      </w:r>
      <w:r w:rsidRPr="009448E1">
        <w:rPr>
          <w:rFonts w:ascii="Garamond" w:hAnsi="Garamond" w:cs="Times New Roman"/>
          <w:b/>
          <w:sz w:val="24"/>
          <w:szCs w:val="24"/>
        </w:rPr>
        <w:t>Introduction</w:t>
      </w:r>
    </w:p>
    <w:p w:rsidR="00B35146" w:rsidRDefault="00EA3ABA" w:rsidP="00CE28F3">
      <w:pPr>
        <w:spacing w:after="0" w:line="480" w:lineRule="auto"/>
        <w:rPr>
          <w:rFonts w:ascii="Garamond" w:hAnsi="Garamond"/>
          <w:sz w:val="24"/>
          <w:szCs w:val="24"/>
        </w:rPr>
      </w:pPr>
      <w:r w:rsidRPr="009448E1">
        <w:rPr>
          <w:rFonts w:ascii="Garamond" w:hAnsi="Garamond" w:cs="Times New Roman"/>
          <w:b/>
          <w:sz w:val="24"/>
          <w:szCs w:val="24"/>
        </w:rPr>
        <w:tab/>
      </w:r>
      <w:r w:rsidRPr="009448E1">
        <w:rPr>
          <w:rFonts w:ascii="Garamond" w:hAnsi="Garamond" w:cs="Times New Roman"/>
          <w:sz w:val="24"/>
          <w:szCs w:val="24"/>
        </w:rPr>
        <w:t xml:space="preserve">In this paper, I consider an important </w:t>
      </w:r>
      <w:r w:rsidR="00CA7E39" w:rsidRPr="009448E1">
        <w:rPr>
          <w:rFonts w:ascii="Garamond" w:hAnsi="Garamond" w:cs="Times New Roman"/>
          <w:sz w:val="24"/>
          <w:szCs w:val="24"/>
        </w:rPr>
        <w:t>challenge to</w:t>
      </w:r>
      <w:r w:rsidRPr="009448E1">
        <w:rPr>
          <w:rFonts w:ascii="Garamond" w:hAnsi="Garamond" w:cs="Times New Roman"/>
          <w:sz w:val="24"/>
          <w:szCs w:val="24"/>
        </w:rPr>
        <w:t xml:space="preserve"> the popular </w:t>
      </w:r>
      <w:r w:rsidR="00ED3B30">
        <w:rPr>
          <w:rFonts w:ascii="Garamond" w:hAnsi="Garamond" w:cs="Times New Roman"/>
          <w:sz w:val="24"/>
          <w:szCs w:val="24"/>
        </w:rPr>
        <w:t xml:space="preserve">theory of scientific inference </w:t>
      </w:r>
      <w:r w:rsidRPr="009448E1">
        <w:rPr>
          <w:rFonts w:ascii="Garamond" w:hAnsi="Garamond" w:cs="Times New Roman"/>
          <w:sz w:val="24"/>
          <w:szCs w:val="24"/>
        </w:rPr>
        <w:t xml:space="preserve">commonly known as “Inference </w:t>
      </w:r>
      <w:r w:rsidR="009448E1">
        <w:rPr>
          <w:rFonts w:ascii="Garamond" w:hAnsi="Garamond" w:cs="Times New Roman"/>
          <w:sz w:val="24"/>
          <w:szCs w:val="24"/>
        </w:rPr>
        <w:t>to the Best Explanation” (IBE), one which has received scant attention. T</w:t>
      </w:r>
      <w:r w:rsidR="00BF24A0">
        <w:rPr>
          <w:rFonts w:ascii="Garamond" w:hAnsi="Garamond" w:cs="Times New Roman"/>
          <w:sz w:val="24"/>
          <w:szCs w:val="24"/>
        </w:rPr>
        <w:t>he</w:t>
      </w:r>
      <w:r w:rsidRPr="009448E1">
        <w:rPr>
          <w:rFonts w:ascii="Garamond" w:hAnsi="Garamond" w:cs="Times New Roman"/>
          <w:sz w:val="24"/>
          <w:szCs w:val="24"/>
        </w:rPr>
        <w:t xml:space="preserve"> problem</w:t>
      </w:r>
      <w:r w:rsidR="00B35146">
        <w:rPr>
          <w:rFonts w:ascii="Garamond" w:hAnsi="Garamond" w:cs="Times New Roman"/>
          <w:sz w:val="24"/>
          <w:szCs w:val="24"/>
        </w:rPr>
        <w:t xml:space="preserve"> </w:t>
      </w:r>
      <w:r w:rsidR="00BF24A0">
        <w:rPr>
          <w:rFonts w:ascii="Garamond" w:hAnsi="Garamond" w:cs="Times New Roman"/>
          <w:sz w:val="24"/>
          <w:szCs w:val="24"/>
        </w:rPr>
        <w:t>is</w:t>
      </w:r>
      <w:r w:rsidRPr="009448E1">
        <w:rPr>
          <w:rFonts w:ascii="Garamond" w:hAnsi="Garamond" w:cs="Times New Roman"/>
          <w:sz w:val="24"/>
          <w:szCs w:val="24"/>
        </w:rPr>
        <w:t xml:space="preserve"> that there exists a wide </w:t>
      </w:r>
      <w:r w:rsidR="00BF24A0">
        <w:rPr>
          <w:rFonts w:ascii="Garamond" w:hAnsi="Garamond" w:cs="Times New Roman"/>
          <w:sz w:val="24"/>
          <w:szCs w:val="24"/>
        </w:rPr>
        <w:t xml:space="preserve">array of rival </w:t>
      </w:r>
      <w:r w:rsidR="00CA7E39" w:rsidRPr="009448E1">
        <w:rPr>
          <w:rFonts w:ascii="Garamond" w:hAnsi="Garamond" w:cs="Times New Roman"/>
          <w:sz w:val="24"/>
          <w:szCs w:val="24"/>
        </w:rPr>
        <w:t>models</w:t>
      </w:r>
      <w:r w:rsidRPr="009448E1">
        <w:rPr>
          <w:rFonts w:ascii="Garamond" w:hAnsi="Garamond" w:cs="Times New Roman"/>
          <w:sz w:val="24"/>
          <w:szCs w:val="24"/>
        </w:rPr>
        <w:t xml:space="preserve"> of explanation</w:t>
      </w:r>
      <w:r w:rsidR="00B35146">
        <w:rPr>
          <w:rFonts w:ascii="Garamond" w:hAnsi="Garamond" w:cs="Times New Roman"/>
          <w:sz w:val="24"/>
          <w:szCs w:val="24"/>
        </w:rPr>
        <w:t>, thus leaving IBE objectionably indeterminate</w:t>
      </w:r>
      <w:r w:rsidR="00952463">
        <w:rPr>
          <w:rFonts w:ascii="Garamond" w:hAnsi="Garamond" w:cs="Times New Roman"/>
          <w:sz w:val="24"/>
          <w:szCs w:val="24"/>
        </w:rPr>
        <w:t xml:space="preserve">. </w:t>
      </w:r>
      <w:r w:rsidRPr="009448E1">
        <w:rPr>
          <w:rFonts w:ascii="Garamond" w:hAnsi="Garamond"/>
          <w:sz w:val="24"/>
          <w:szCs w:val="24"/>
        </w:rPr>
        <w:t xml:space="preserve">First, I briefly introduce IBE. </w:t>
      </w:r>
      <w:r w:rsidR="00952463">
        <w:rPr>
          <w:rFonts w:ascii="Garamond" w:hAnsi="Garamond"/>
          <w:sz w:val="24"/>
          <w:szCs w:val="24"/>
        </w:rPr>
        <w:t>Then</w:t>
      </w:r>
      <w:r w:rsidRPr="009448E1">
        <w:rPr>
          <w:rFonts w:ascii="Garamond" w:hAnsi="Garamond"/>
          <w:sz w:val="24"/>
          <w:szCs w:val="24"/>
        </w:rPr>
        <w:t>, I motivate the problem and offer three potential solutions, th</w:t>
      </w:r>
      <w:r w:rsidR="00952463">
        <w:rPr>
          <w:rFonts w:ascii="Garamond" w:hAnsi="Garamond"/>
          <w:sz w:val="24"/>
          <w:szCs w:val="24"/>
        </w:rPr>
        <w:t xml:space="preserve">e most plausible of which is to adopt a kind of pluralism </w:t>
      </w:r>
      <w:r w:rsidRPr="009448E1">
        <w:rPr>
          <w:rFonts w:ascii="Garamond" w:hAnsi="Garamond"/>
          <w:sz w:val="24"/>
          <w:szCs w:val="24"/>
        </w:rPr>
        <w:t xml:space="preserve">about the rival </w:t>
      </w:r>
      <w:r w:rsidR="00BE6179">
        <w:rPr>
          <w:rFonts w:ascii="Garamond" w:hAnsi="Garamond"/>
          <w:sz w:val="24"/>
          <w:szCs w:val="24"/>
        </w:rPr>
        <w:t>models</w:t>
      </w:r>
      <w:r w:rsidRPr="009448E1">
        <w:rPr>
          <w:rFonts w:ascii="Garamond" w:hAnsi="Garamond"/>
          <w:sz w:val="24"/>
          <w:szCs w:val="24"/>
        </w:rPr>
        <w:t xml:space="preserve"> of explanation. However, I argue that i) how </w:t>
      </w:r>
      <w:r w:rsidR="000732D1">
        <w:rPr>
          <w:rFonts w:ascii="Garamond" w:hAnsi="Garamond"/>
          <w:sz w:val="24"/>
          <w:szCs w:val="24"/>
        </w:rPr>
        <w:t>ranking explanations</w:t>
      </w:r>
      <w:r w:rsidR="00952463">
        <w:rPr>
          <w:rFonts w:ascii="Garamond" w:hAnsi="Garamond"/>
          <w:sz w:val="24"/>
          <w:szCs w:val="24"/>
        </w:rPr>
        <w:t xml:space="preserve"> on this</w:t>
      </w:r>
      <w:r w:rsidRPr="009448E1">
        <w:rPr>
          <w:rFonts w:ascii="Garamond" w:hAnsi="Garamond"/>
          <w:sz w:val="24"/>
          <w:szCs w:val="24"/>
        </w:rPr>
        <w:t xml:space="preserve"> pluralist</w:t>
      </w:r>
      <w:r w:rsidR="000732D1">
        <w:rPr>
          <w:rFonts w:ascii="Garamond" w:hAnsi="Garamond"/>
          <w:sz w:val="24"/>
          <w:szCs w:val="24"/>
        </w:rPr>
        <w:t>ic account of IBE</w:t>
      </w:r>
      <w:r w:rsidRPr="009448E1">
        <w:rPr>
          <w:rFonts w:ascii="Garamond" w:hAnsi="Garamond"/>
          <w:sz w:val="24"/>
          <w:szCs w:val="24"/>
        </w:rPr>
        <w:t xml:space="preserve"> remains obscure and ii) pluralism leads to contradictory results. </w:t>
      </w:r>
      <w:r w:rsidR="00CA7E39" w:rsidRPr="009448E1">
        <w:rPr>
          <w:rFonts w:ascii="Garamond" w:hAnsi="Garamond"/>
          <w:sz w:val="24"/>
          <w:szCs w:val="24"/>
        </w:rPr>
        <w:t>In light of</w:t>
      </w:r>
      <w:r w:rsidR="000732D1">
        <w:rPr>
          <w:rFonts w:ascii="Garamond" w:hAnsi="Garamond"/>
          <w:sz w:val="24"/>
          <w:szCs w:val="24"/>
        </w:rPr>
        <w:t xml:space="preserve"> these objections</w:t>
      </w:r>
      <w:r w:rsidRPr="009448E1">
        <w:rPr>
          <w:rFonts w:ascii="Garamond" w:hAnsi="Garamond"/>
          <w:sz w:val="24"/>
          <w:szCs w:val="24"/>
        </w:rPr>
        <w:t>, I attempt to dissolve the problem by showin</w:t>
      </w:r>
      <w:r w:rsidR="00CA7E39" w:rsidRPr="009448E1">
        <w:rPr>
          <w:rFonts w:ascii="Garamond" w:hAnsi="Garamond"/>
          <w:sz w:val="24"/>
          <w:szCs w:val="24"/>
        </w:rPr>
        <w:t xml:space="preserve">g why IBE does not </w:t>
      </w:r>
      <w:r w:rsidR="00952463">
        <w:rPr>
          <w:rFonts w:ascii="Garamond" w:hAnsi="Garamond"/>
          <w:sz w:val="24"/>
          <w:szCs w:val="24"/>
        </w:rPr>
        <w:t xml:space="preserve">require </w:t>
      </w:r>
      <w:r w:rsidR="00CA7E39" w:rsidRPr="009448E1">
        <w:rPr>
          <w:rFonts w:ascii="Garamond" w:hAnsi="Garamond"/>
          <w:sz w:val="24"/>
          <w:szCs w:val="24"/>
        </w:rPr>
        <w:t xml:space="preserve">a </w:t>
      </w:r>
      <w:r w:rsidR="00231C9A">
        <w:rPr>
          <w:rFonts w:ascii="Garamond" w:hAnsi="Garamond"/>
          <w:sz w:val="24"/>
          <w:szCs w:val="24"/>
        </w:rPr>
        <w:t>“</w:t>
      </w:r>
      <w:r w:rsidR="00CA7E39" w:rsidRPr="009448E1">
        <w:rPr>
          <w:rFonts w:ascii="Garamond" w:hAnsi="Garamond"/>
          <w:sz w:val="24"/>
          <w:szCs w:val="24"/>
        </w:rPr>
        <w:t>model</w:t>
      </w:r>
      <w:r w:rsidR="00231C9A">
        <w:rPr>
          <w:rFonts w:ascii="Garamond" w:hAnsi="Garamond"/>
          <w:sz w:val="24"/>
          <w:szCs w:val="24"/>
        </w:rPr>
        <w:t>”</w:t>
      </w:r>
      <w:r w:rsidRPr="009448E1">
        <w:rPr>
          <w:rFonts w:ascii="Garamond" w:hAnsi="Garamond"/>
          <w:sz w:val="24"/>
          <w:szCs w:val="24"/>
        </w:rPr>
        <w:t xml:space="preserve"> of explanation and by giving an account of </w:t>
      </w:r>
      <w:r w:rsidR="00CA7E39" w:rsidRPr="009448E1">
        <w:rPr>
          <w:rFonts w:ascii="Garamond" w:hAnsi="Garamond"/>
          <w:sz w:val="24"/>
          <w:szCs w:val="24"/>
        </w:rPr>
        <w:t xml:space="preserve">what </w:t>
      </w:r>
      <w:r w:rsidR="00BE6179">
        <w:rPr>
          <w:rFonts w:ascii="Garamond" w:hAnsi="Garamond"/>
          <w:sz w:val="24"/>
          <w:szCs w:val="24"/>
        </w:rPr>
        <w:t>explanation</w:t>
      </w:r>
      <w:r w:rsidRPr="009448E1">
        <w:rPr>
          <w:rFonts w:ascii="Garamond" w:hAnsi="Garamond"/>
          <w:sz w:val="24"/>
          <w:szCs w:val="24"/>
        </w:rPr>
        <w:t xml:space="preserve"> </w:t>
      </w:r>
      <w:r w:rsidR="00952463">
        <w:rPr>
          <w:rFonts w:ascii="Garamond" w:hAnsi="Garamond"/>
          <w:sz w:val="24"/>
          <w:szCs w:val="24"/>
        </w:rPr>
        <w:t>consists</w:t>
      </w:r>
      <w:r w:rsidRPr="009448E1">
        <w:rPr>
          <w:rFonts w:ascii="Garamond" w:hAnsi="Garamond"/>
          <w:sz w:val="24"/>
          <w:szCs w:val="24"/>
        </w:rPr>
        <w:t xml:space="preserve"> in </w:t>
      </w:r>
      <w:r w:rsidR="00952463">
        <w:rPr>
          <w:rFonts w:ascii="Garamond" w:hAnsi="Garamond"/>
          <w:sz w:val="24"/>
          <w:szCs w:val="24"/>
        </w:rPr>
        <w:t xml:space="preserve">within </w:t>
      </w:r>
      <w:r w:rsidRPr="009448E1">
        <w:rPr>
          <w:rFonts w:ascii="Garamond" w:hAnsi="Garamond"/>
          <w:sz w:val="24"/>
          <w:szCs w:val="24"/>
        </w:rPr>
        <w:t xml:space="preserve">the context of IBE. </w:t>
      </w:r>
    </w:p>
    <w:p w:rsidR="006C15F3" w:rsidRPr="009448E1" w:rsidRDefault="001F6A14" w:rsidP="00CE28F3">
      <w:pPr>
        <w:spacing w:after="0" w:line="480" w:lineRule="auto"/>
        <w:rPr>
          <w:rFonts w:ascii="Garamond" w:hAnsi="Garamond" w:cs="Times New Roman"/>
          <w:b/>
          <w:sz w:val="24"/>
          <w:szCs w:val="24"/>
        </w:rPr>
      </w:pPr>
      <w:r w:rsidRPr="009448E1">
        <w:rPr>
          <w:rFonts w:ascii="Garamond" w:hAnsi="Garamond" w:cs="Times New Roman"/>
          <w:b/>
          <w:sz w:val="24"/>
          <w:szCs w:val="24"/>
        </w:rPr>
        <w:t>2</w:t>
      </w:r>
      <w:r w:rsidR="000259A8" w:rsidRPr="009448E1">
        <w:rPr>
          <w:rFonts w:ascii="Garamond" w:hAnsi="Garamond" w:cs="Times New Roman"/>
          <w:b/>
          <w:sz w:val="24"/>
          <w:szCs w:val="24"/>
        </w:rPr>
        <w:t xml:space="preserve">. </w:t>
      </w:r>
      <w:r w:rsidR="000259A8" w:rsidRPr="009448E1">
        <w:rPr>
          <w:rFonts w:ascii="Garamond" w:hAnsi="Garamond" w:cs="Times New Roman"/>
          <w:b/>
          <w:sz w:val="24"/>
          <w:szCs w:val="24"/>
        </w:rPr>
        <w:tab/>
      </w:r>
      <w:r w:rsidR="00EA3ABA" w:rsidRPr="009448E1">
        <w:rPr>
          <w:rFonts w:ascii="Garamond" w:hAnsi="Garamond" w:cs="Times New Roman"/>
          <w:b/>
          <w:sz w:val="24"/>
          <w:szCs w:val="24"/>
        </w:rPr>
        <w:t xml:space="preserve">Some Brief Preliminaries </w:t>
      </w:r>
    </w:p>
    <w:p w:rsidR="00EF2BE1" w:rsidRPr="009448E1" w:rsidRDefault="00EF2BE1" w:rsidP="00EF2BE1">
      <w:pPr>
        <w:spacing w:after="0" w:line="480" w:lineRule="auto"/>
        <w:rPr>
          <w:rFonts w:ascii="Garamond" w:hAnsi="Garamond" w:cs="Times New Roman"/>
          <w:sz w:val="24"/>
          <w:szCs w:val="24"/>
        </w:rPr>
      </w:pPr>
      <w:r w:rsidRPr="009448E1">
        <w:rPr>
          <w:rFonts w:ascii="Garamond" w:hAnsi="Garamond" w:cs="Times New Roman"/>
          <w:iCs/>
          <w:sz w:val="24"/>
          <w:szCs w:val="24"/>
        </w:rPr>
        <w:tab/>
      </w:r>
      <w:r w:rsidR="00800644" w:rsidRPr="009448E1">
        <w:rPr>
          <w:rFonts w:ascii="Garamond" w:hAnsi="Garamond" w:cs="Times New Roman"/>
          <w:sz w:val="24"/>
          <w:szCs w:val="24"/>
        </w:rPr>
        <w:t>Discussions</w:t>
      </w:r>
      <w:r w:rsidRPr="009448E1">
        <w:rPr>
          <w:rFonts w:ascii="Garamond" w:hAnsi="Garamond" w:cs="Times New Roman"/>
          <w:sz w:val="24"/>
          <w:szCs w:val="24"/>
        </w:rPr>
        <w:t xml:space="preserve"> of IBE trace back to Harman (1965), who appears to have coined the term. IBE is often formalized </w:t>
      </w:r>
      <w:r w:rsidR="0016339F" w:rsidRPr="009448E1">
        <w:rPr>
          <w:rFonts w:ascii="Garamond" w:hAnsi="Garamond" w:cs="Times New Roman"/>
          <w:sz w:val="24"/>
          <w:szCs w:val="24"/>
        </w:rPr>
        <w:t>as</w:t>
      </w:r>
      <w:r w:rsidRPr="009448E1">
        <w:rPr>
          <w:rFonts w:ascii="Garamond" w:hAnsi="Garamond" w:cs="Times New Roman"/>
          <w:sz w:val="24"/>
          <w:szCs w:val="24"/>
        </w:rPr>
        <w:t xml:space="preserve"> a four-step </w:t>
      </w:r>
      <w:r w:rsidR="000732D1">
        <w:rPr>
          <w:rFonts w:ascii="Garamond" w:hAnsi="Garamond" w:cs="Times New Roman"/>
          <w:sz w:val="24"/>
          <w:szCs w:val="24"/>
        </w:rPr>
        <w:t>argument</w:t>
      </w:r>
      <w:r w:rsidRPr="009448E1">
        <w:rPr>
          <w:rFonts w:ascii="Garamond" w:hAnsi="Garamond" w:cs="Times New Roman"/>
          <w:sz w:val="24"/>
          <w:szCs w:val="24"/>
        </w:rPr>
        <w:t xml:space="preserve"> pattern (e.g. Psillos 2002; Lycan 1988), such as:</w:t>
      </w:r>
    </w:p>
    <w:p w:rsidR="00EF2BE1" w:rsidRPr="009448E1" w:rsidRDefault="00920499" w:rsidP="00EF2BE1">
      <w:pPr>
        <w:spacing w:after="0" w:line="240" w:lineRule="auto"/>
        <w:ind w:left="720"/>
        <w:rPr>
          <w:rFonts w:ascii="Garamond" w:hAnsi="Garamond" w:cs="Times New Roman"/>
          <w:sz w:val="24"/>
          <w:szCs w:val="24"/>
        </w:rPr>
      </w:pPr>
      <w:r w:rsidRPr="009448E1">
        <w:rPr>
          <w:rFonts w:ascii="Garamond" w:hAnsi="Garamond" w:cs="Times New Roman"/>
          <w:sz w:val="24"/>
          <w:szCs w:val="24"/>
        </w:rPr>
        <w:t>(1)</w:t>
      </w:r>
      <w:r w:rsidRPr="009448E1">
        <w:rPr>
          <w:rFonts w:ascii="Garamond" w:hAnsi="Garamond" w:cs="Times New Roman"/>
          <w:sz w:val="24"/>
          <w:szCs w:val="24"/>
        </w:rPr>
        <w:tab/>
        <w:t>F</w:t>
      </w:r>
      <w:r w:rsidR="00EF2BE1" w:rsidRPr="009448E1">
        <w:rPr>
          <w:rFonts w:ascii="Garamond" w:hAnsi="Garamond" w:cs="Times New Roman"/>
          <w:sz w:val="24"/>
          <w:szCs w:val="24"/>
        </w:rPr>
        <w:t xml:space="preserve"> is s</w:t>
      </w:r>
      <w:r w:rsidRPr="009448E1">
        <w:rPr>
          <w:rFonts w:ascii="Garamond" w:hAnsi="Garamond" w:cs="Times New Roman"/>
          <w:sz w:val="24"/>
          <w:szCs w:val="24"/>
        </w:rPr>
        <w:t>ome fact or collection of facts</w:t>
      </w:r>
    </w:p>
    <w:p w:rsidR="00920499" w:rsidRPr="009448E1" w:rsidRDefault="00EF2BE1" w:rsidP="00EF2BE1">
      <w:pPr>
        <w:spacing w:after="0" w:line="240" w:lineRule="auto"/>
        <w:ind w:left="720"/>
        <w:rPr>
          <w:rFonts w:ascii="Garamond" w:hAnsi="Garamond" w:cs="Times New Roman"/>
          <w:sz w:val="24"/>
          <w:szCs w:val="24"/>
        </w:rPr>
      </w:pPr>
      <w:r w:rsidRPr="009448E1">
        <w:rPr>
          <w:rFonts w:ascii="Garamond" w:hAnsi="Garamond" w:cs="Times New Roman"/>
          <w:sz w:val="24"/>
          <w:szCs w:val="24"/>
        </w:rPr>
        <w:t>(2)</w:t>
      </w:r>
      <w:r w:rsidRPr="009448E1">
        <w:rPr>
          <w:rFonts w:ascii="Garamond" w:hAnsi="Garamond" w:cs="Times New Roman"/>
          <w:sz w:val="24"/>
          <w:szCs w:val="24"/>
        </w:rPr>
        <w:tab/>
        <w:t>Hypothesis H</w:t>
      </w:r>
      <w:r w:rsidRPr="009448E1">
        <w:rPr>
          <w:rFonts w:ascii="Garamond" w:hAnsi="Garamond" w:cs="Times New Roman"/>
          <w:sz w:val="24"/>
          <w:szCs w:val="24"/>
          <w:vertAlign w:val="subscript"/>
        </w:rPr>
        <w:t>1</w:t>
      </w:r>
      <w:r w:rsidR="00920499" w:rsidRPr="009448E1">
        <w:rPr>
          <w:rFonts w:ascii="Garamond" w:hAnsi="Garamond" w:cs="Times New Roman"/>
          <w:sz w:val="24"/>
          <w:szCs w:val="24"/>
        </w:rPr>
        <w:t>, if true, would explain F</w:t>
      </w:r>
      <w:r w:rsidRPr="009448E1">
        <w:rPr>
          <w:rFonts w:ascii="Garamond" w:hAnsi="Garamond" w:cs="Times New Roman"/>
          <w:sz w:val="24"/>
          <w:szCs w:val="24"/>
        </w:rPr>
        <w:t xml:space="preserve"> </w:t>
      </w:r>
    </w:p>
    <w:p w:rsidR="00EF2BE1" w:rsidRPr="009448E1" w:rsidRDefault="00EF2BE1" w:rsidP="00EF2BE1">
      <w:pPr>
        <w:spacing w:after="0" w:line="240" w:lineRule="auto"/>
        <w:ind w:left="720"/>
        <w:rPr>
          <w:rFonts w:ascii="Garamond" w:hAnsi="Garamond" w:cs="Times New Roman"/>
          <w:sz w:val="24"/>
          <w:szCs w:val="24"/>
        </w:rPr>
      </w:pPr>
      <w:r w:rsidRPr="009448E1">
        <w:rPr>
          <w:rFonts w:ascii="Garamond" w:hAnsi="Garamond" w:cs="Times New Roman"/>
          <w:sz w:val="24"/>
          <w:szCs w:val="24"/>
        </w:rPr>
        <w:t>(3)</w:t>
      </w:r>
      <w:r w:rsidRPr="009448E1">
        <w:rPr>
          <w:rFonts w:ascii="Garamond" w:hAnsi="Garamond" w:cs="Times New Roman"/>
          <w:sz w:val="24"/>
          <w:szCs w:val="24"/>
        </w:rPr>
        <w:tab/>
        <w:t>No competing explanations H</w:t>
      </w:r>
      <w:r w:rsidRPr="009448E1">
        <w:rPr>
          <w:rFonts w:ascii="Garamond" w:hAnsi="Garamond" w:cs="Times New Roman"/>
          <w:sz w:val="24"/>
          <w:szCs w:val="24"/>
          <w:vertAlign w:val="subscript"/>
        </w:rPr>
        <w:t>2</w:t>
      </w:r>
      <w:r w:rsidRPr="009448E1">
        <w:rPr>
          <w:rFonts w:ascii="Garamond" w:hAnsi="Garamond" w:cs="Times New Roman"/>
          <w:sz w:val="24"/>
          <w:szCs w:val="24"/>
        </w:rPr>
        <w:t>, H</w:t>
      </w:r>
      <w:r w:rsidRPr="009448E1">
        <w:rPr>
          <w:rFonts w:ascii="Garamond" w:hAnsi="Garamond" w:cs="Times New Roman"/>
          <w:sz w:val="24"/>
          <w:szCs w:val="24"/>
          <w:vertAlign w:val="subscript"/>
        </w:rPr>
        <w:t>3</w:t>
      </w:r>
      <w:r w:rsidRPr="009448E1">
        <w:rPr>
          <w:rFonts w:ascii="Garamond" w:hAnsi="Garamond" w:cs="Times New Roman"/>
          <w:sz w:val="24"/>
          <w:szCs w:val="24"/>
        </w:rPr>
        <w:t>,...H</w:t>
      </w:r>
      <w:r w:rsidRPr="009448E1">
        <w:rPr>
          <w:rFonts w:ascii="Garamond" w:hAnsi="Garamond" w:cs="Times New Roman"/>
          <w:sz w:val="24"/>
          <w:szCs w:val="24"/>
          <w:vertAlign w:val="subscript"/>
        </w:rPr>
        <w:t>n</w:t>
      </w:r>
      <w:r w:rsidRPr="009448E1">
        <w:rPr>
          <w:rFonts w:ascii="Garamond" w:hAnsi="Garamond" w:cs="Times New Roman"/>
          <w:sz w:val="24"/>
          <w:szCs w:val="24"/>
        </w:rPr>
        <w:t xml:space="preserve"> would explain </w:t>
      </w:r>
      <w:r w:rsidR="00920499" w:rsidRPr="009448E1">
        <w:rPr>
          <w:rFonts w:ascii="Garamond" w:hAnsi="Garamond" w:cs="Times New Roman"/>
          <w:sz w:val="24"/>
          <w:szCs w:val="24"/>
        </w:rPr>
        <w:t>F</w:t>
      </w:r>
      <w:r w:rsidRPr="009448E1">
        <w:rPr>
          <w:rFonts w:ascii="Garamond" w:hAnsi="Garamond" w:cs="Times New Roman"/>
          <w:sz w:val="24"/>
          <w:szCs w:val="24"/>
        </w:rPr>
        <w:t xml:space="preserve"> better than H</w:t>
      </w:r>
      <w:r w:rsidRPr="009448E1">
        <w:rPr>
          <w:rFonts w:ascii="Garamond" w:hAnsi="Garamond" w:cs="Times New Roman"/>
          <w:sz w:val="24"/>
          <w:szCs w:val="24"/>
          <w:vertAlign w:val="subscript"/>
        </w:rPr>
        <w:t>1</w:t>
      </w:r>
    </w:p>
    <w:p w:rsidR="00EF2BE1" w:rsidRPr="009448E1" w:rsidRDefault="00EF2BE1" w:rsidP="00EF2BE1">
      <w:pPr>
        <w:spacing w:after="0" w:line="240" w:lineRule="auto"/>
        <w:ind w:left="720"/>
        <w:rPr>
          <w:rFonts w:ascii="Garamond" w:hAnsi="Garamond" w:cs="Times New Roman"/>
          <w:sz w:val="24"/>
          <w:szCs w:val="24"/>
        </w:rPr>
      </w:pPr>
      <w:r w:rsidRPr="009448E1">
        <w:rPr>
          <w:rFonts w:ascii="Garamond" w:hAnsi="Garamond" w:cs="Times New Roman"/>
          <w:sz w:val="24"/>
          <w:szCs w:val="24"/>
        </w:rPr>
        <w:t>(4)</w:t>
      </w:r>
      <w:r w:rsidRPr="009448E1">
        <w:rPr>
          <w:rFonts w:ascii="Garamond" w:hAnsi="Garamond" w:cs="Times New Roman"/>
          <w:sz w:val="24"/>
          <w:szCs w:val="24"/>
        </w:rPr>
        <w:tab/>
        <w:t>Therefore, one is justified in believing that H</w:t>
      </w:r>
      <w:r w:rsidRPr="009448E1">
        <w:rPr>
          <w:rFonts w:ascii="Garamond" w:hAnsi="Garamond" w:cs="Times New Roman"/>
          <w:sz w:val="24"/>
          <w:szCs w:val="24"/>
          <w:vertAlign w:val="subscript"/>
        </w:rPr>
        <w:t>1</w:t>
      </w:r>
      <w:r w:rsidR="004753B0" w:rsidRPr="009448E1">
        <w:rPr>
          <w:rFonts w:ascii="Garamond" w:hAnsi="Garamond" w:cs="Times New Roman"/>
          <w:sz w:val="24"/>
          <w:szCs w:val="24"/>
        </w:rPr>
        <w:t xml:space="preserve"> is true over its competitors</w:t>
      </w:r>
    </w:p>
    <w:p w:rsidR="008016D7" w:rsidRPr="009448E1" w:rsidRDefault="008016D7" w:rsidP="00EF2BE1">
      <w:pPr>
        <w:spacing w:after="0" w:line="240" w:lineRule="auto"/>
        <w:ind w:left="720"/>
        <w:rPr>
          <w:rFonts w:ascii="Garamond" w:hAnsi="Garamond" w:cs="Times New Roman"/>
          <w:sz w:val="24"/>
          <w:szCs w:val="24"/>
        </w:rPr>
      </w:pPr>
    </w:p>
    <w:p w:rsidR="00EF2BE1" w:rsidRPr="009448E1" w:rsidRDefault="008016D7" w:rsidP="00AA76CD">
      <w:pPr>
        <w:spacing w:after="0" w:line="480" w:lineRule="auto"/>
        <w:rPr>
          <w:rFonts w:ascii="Times New Roman" w:hAnsi="Times New Roman" w:cs="Times New Roman"/>
          <w:sz w:val="24"/>
          <w:szCs w:val="24"/>
        </w:rPr>
      </w:pPr>
      <w:r w:rsidRPr="009448E1">
        <w:rPr>
          <w:rFonts w:ascii="Garamond" w:hAnsi="Garamond" w:cs="Times New Roman"/>
          <w:sz w:val="24"/>
          <w:szCs w:val="24"/>
          <w:shd w:val="clear" w:color="auto" w:fill="FFFFFF"/>
        </w:rPr>
        <w:t xml:space="preserve">According to IBE, </w:t>
      </w:r>
      <w:r w:rsidR="00AA76CD" w:rsidRPr="009448E1">
        <w:rPr>
          <w:rFonts w:ascii="Garamond" w:hAnsi="Garamond" w:cs="Times New Roman"/>
          <w:sz w:val="24"/>
          <w:szCs w:val="24"/>
          <w:shd w:val="clear" w:color="auto" w:fill="FFFFFF"/>
        </w:rPr>
        <w:t>a</w:t>
      </w:r>
      <w:r w:rsidRPr="009448E1">
        <w:rPr>
          <w:rFonts w:ascii="Garamond" w:hAnsi="Garamond" w:cs="Times New Roman"/>
          <w:sz w:val="24"/>
          <w:szCs w:val="24"/>
          <w:shd w:val="clear" w:color="auto" w:fill="FFFFFF"/>
        </w:rPr>
        <w:t xml:space="preserve"> hypothesis is </w:t>
      </w:r>
      <w:r w:rsidR="00CA7E39" w:rsidRPr="009448E1">
        <w:rPr>
          <w:rFonts w:ascii="Garamond" w:hAnsi="Garamond" w:cs="Times New Roman"/>
          <w:sz w:val="24"/>
          <w:szCs w:val="24"/>
          <w:shd w:val="clear" w:color="auto" w:fill="FFFFFF"/>
        </w:rPr>
        <w:t>justified</w:t>
      </w:r>
      <w:r w:rsidR="00AA76CD" w:rsidRPr="009448E1">
        <w:rPr>
          <w:rFonts w:ascii="Garamond" w:hAnsi="Garamond" w:cs="Times New Roman"/>
          <w:sz w:val="24"/>
          <w:szCs w:val="24"/>
          <w:shd w:val="clear" w:color="auto" w:fill="FFFFFF"/>
        </w:rPr>
        <w:t xml:space="preserve"> in virtue of its ability to explain better than its competitors some fact or set of facts. We must be careful not to trivialize </w:t>
      </w:r>
      <w:r w:rsidRPr="009448E1">
        <w:rPr>
          <w:rFonts w:ascii="Garamond" w:hAnsi="Garamond" w:cs="Times New Roman"/>
          <w:sz w:val="24"/>
          <w:szCs w:val="24"/>
          <w:shd w:val="clear" w:color="auto" w:fill="FFFFFF"/>
        </w:rPr>
        <w:t>IBE as “inference</w:t>
      </w:r>
      <w:r w:rsidR="00AA76CD" w:rsidRPr="009448E1">
        <w:rPr>
          <w:rFonts w:ascii="Garamond" w:hAnsi="Garamond" w:cs="Times New Roman"/>
          <w:sz w:val="24"/>
          <w:szCs w:val="24"/>
          <w:shd w:val="clear" w:color="auto" w:fill="FFFFFF"/>
        </w:rPr>
        <w:t xml:space="preserve"> to the likeliest explanation” </w:t>
      </w:r>
      <w:r w:rsidRPr="009448E1">
        <w:rPr>
          <w:rFonts w:ascii="Garamond" w:hAnsi="Garamond" w:cs="Times New Roman"/>
          <w:sz w:val="24"/>
          <w:szCs w:val="24"/>
          <w:shd w:val="clear" w:color="auto" w:fill="FFFFFF"/>
        </w:rPr>
        <w:t xml:space="preserve">(Lipton 2004: 60; </w:t>
      </w:r>
      <w:r w:rsidRPr="009448E1">
        <w:rPr>
          <w:rFonts w:ascii="Garamond" w:hAnsi="Garamond" w:cstheme="majorBidi"/>
          <w:sz w:val="24"/>
          <w:szCs w:val="24"/>
        </w:rPr>
        <w:t>Psillos 2002: 617).</w:t>
      </w:r>
      <w:r w:rsidR="00AA76CD" w:rsidRPr="009448E1">
        <w:rPr>
          <w:rFonts w:ascii="Garamond" w:hAnsi="Garamond" w:cstheme="majorBidi"/>
          <w:sz w:val="24"/>
          <w:szCs w:val="24"/>
        </w:rPr>
        <w:t xml:space="preserve"> Rather, IBE claims that justificatory status is determined, or at least closely tracked, by explanatory considerations.</w:t>
      </w:r>
    </w:p>
    <w:p w:rsidR="00EF2BE1" w:rsidRPr="009448E1" w:rsidRDefault="00AA76CD" w:rsidP="00EF2BE1">
      <w:pPr>
        <w:spacing w:after="0" w:line="480" w:lineRule="auto"/>
        <w:rPr>
          <w:rFonts w:ascii="Garamond" w:hAnsi="Garamond" w:cs="Times New Roman"/>
          <w:sz w:val="24"/>
          <w:szCs w:val="24"/>
        </w:rPr>
      </w:pPr>
      <w:r w:rsidRPr="009448E1">
        <w:rPr>
          <w:rFonts w:ascii="Garamond" w:hAnsi="Garamond" w:cs="Times New Roman"/>
          <w:sz w:val="24"/>
          <w:szCs w:val="24"/>
        </w:rPr>
        <w:tab/>
      </w:r>
      <w:r w:rsidR="004B53AE" w:rsidRPr="009448E1">
        <w:rPr>
          <w:rFonts w:ascii="Garamond" w:hAnsi="Garamond" w:cs="Times New Roman"/>
          <w:sz w:val="24"/>
          <w:szCs w:val="24"/>
        </w:rPr>
        <w:t xml:space="preserve">In addition to </w:t>
      </w:r>
      <w:r w:rsidR="0016339F" w:rsidRPr="009448E1">
        <w:rPr>
          <w:rFonts w:ascii="Garamond" w:hAnsi="Garamond" w:cs="Times New Roman"/>
          <w:sz w:val="24"/>
          <w:szCs w:val="24"/>
        </w:rPr>
        <w:t>being</w:t>
      </w:r>
      <w:r w:rsidR="00EF2BE1" w:rsidRPr="009448E1">
        <w:rPr>
          <w:rFonts w:ascii="Garamond" w:hAnsi="Garamond" w:cs="Times New Roman"/>
          <w:sz w:val="24"/>
          <w:szCs w:val="24"/>
        </w:rPr>
        <w:t xml:space="preserve"> “so routine and automatic that it </w:t>
      </w:r>
      <w:r w:rsidR="0016339F" w:rsidRPr="009448E1">
        <w:rPr>
          <w:rFonts w:ascii="Garamond" w:hAnsi="Garamond" w:cs="Times New Roman"/>
          <w:sz w:val="24"/>
          <w:szCs w:val="24"/>
        </w:rPr>
        <w:t>easily goes unnoticed</w:t>
      </w:r>
      <w:r w:rsidR="00EF2BE1" w:rsidRPr="009448E1">
        <w:rPr>
          <w:rFonts w:ascii="Garamond" w:hAnsi="Garamond" w:cs="Times New Roman"/>
          <w:sz w:val="24"/>
          <w:szCs w:val="24"/>
        </w:rPr>
        <w:t>”</w:t>
      </w:r>
      <w:r w:rsidR="004B53AE" w:rsidRPr="009448E1">
        <w:rPr>
          <w:rFonts w:ascii="Garamond" w:hAnsi="Garamond" w:cs="Times New Roman"/>
          <w:sz w:val="24"/>
          <w:szCs w:val="24"/>
        </w:rPr>
        <w:t xml:space="preserve"> </w:t>
      </w:r>
      <w:r w:rsidR="0016339F" w:rsidRPr="009448E1">
        <w:rPr>
          <w:rFonts w:ascii="Garamond" w:hAnsi="Garamond" w:cs="Times New Roman"/>
          <w:sz w:val="24"/>
          <w:szCs w:val="24"/>
        </w:rPr>
        <w:t xml:space="preserve">(Douven 2011), </w:t>
      </w:r>
      <w:r w:rsidR="00B47664">
        <w:rPr>
          <w:rFonts w:ascii="Garamond" w:hAnsi="Garamond" w:cs="Times New Roman"/>
          <w:sz w:val="24"/>
          <w:szCs w:val="24"/>
        </w:rPr>
        <w:t>explanationists often maintain</w:t>
      </w:r>
      <w:r w:rsidR="00EF2BE1" w:rsidRPr="009448E1">
        <w:rPr>
          <w:rFonts w:ascii="Garamond" w:hAnsi="Garamond" w:cs="Times New Roman"/>
          <w:sz w:val="24"/>
          <w:szCs w:val="24"/>
        </w:rPr>
        <w:t xml:space="preserve"> that prominent episodes from the history of science </w:t>
      </w:r>
      <w:r w:rsidR="00B47664">
        <w:rPr>
          <w:rFonts w:ascii="Garamond" w:hAnsi="Garamond" w:cs="Times New Roman"/>
          <w:sz w:val="24"/>
          <w:szCs w:val="24"/>
        </w:rPr>
        <w:t xml:space="preserve">should be regarded </w:t>
      </w:r>
      <w:r w:rsidR="00EF2BE1" w:rsidRPr="009448E1">
        <w:rPr>
          <w:rFonts w:ascii="Garamond" w:hAnsi="Garamond" w:cs="Times New Roman"/>
          <w:sz w:val="24"/>
          <w:szCs w:val="24"/>
        </w:rPr>
        <w:t xml:space="preserve">as instances of IBE. For </w:t>
      </w:r>
      <w:r w:rsidR="004B53AE" w:rsidRPr="009448E1">
        <w:rPr>
          <w:rFonts w:ascii="Garamond" w:hAnsi="Garamond" w:cs="Times New Roman"/>
          <w:sz w:val="24"/>
          <w:szCs w:val="24"/>
        </w:rPr>
        <w:t>example</w:t>
      </w:r>
      <w:r w:rsidR="00EF2BE1" w:rsidRPr="009448E1">
        <w:rPr>
          <w:rFonts w:ascii="Garamond" w:hAnsi="Garamond" w:cs="Times New Roman"/>
          <w:sz w:val="24"/>
          <w:szCs w:val="24"/>
        </w:rPr>
        <w:t>, Lipton (2004: 74-90) argues that the research conducted by Ignaz Semmelweis in the 1840s on the causes of childbed fever provide</w:t>
      </w:r>
      <w:r w:rsidR="004753B0" w:rsidRPr="009448E1">
        <w:rPr>
          <w:rFonts w:ascii="Garamond" w:hAnsi="Garamond" w:cs="Times New Roman"/>
          <w:sz w:val="24"/>
          <w:szCs w:val="24"/>
        </w:rPr>
        <w:t>s</w:t>
      </w:r>
      <w:r w:rsidR="00EF2BE1" w:rsidRPr="009448E1">
        <w:rPr>
          <w:rFonts w:ascii="Garamond" w:hAnsi="Garamond" w:cs="Times New Roman"/>
          <w:sz w:val="24"/>
          <w:szCs w:val="24"/>
        </w:rPr>
        <w:t xml:space="preserve"> a superb </w:t>
      </w:r>
      <w:r w:rsidR="004B53AE" w:rsidRPr="009448E1">
        <w:rPr>
          <w:rFonts w:ascii="Garamond" w:hAnsi="Garamond" w:cs="Times New Roman"/>
          <w:sz w:val="24"/>
          <w:szCs w:val="24"/>
        </w:rPr>
        <w:t>case</w:t>
      </w:r>
      <w:r w:rsidR="00EF2BE1" w:rsidRPr="009448E1">
        <w:rPr>
          <w:rFonts w:ascii="Garamond" w:hAnsi="Garamond" w:cs="Times New Roman"/>
          <w:sz w:val="24"/>
          <w:szCs w:val="24"/>
        </w:rPr>
        <w:t xml:space="preserve"> of IBE in action. So too, in a detailed case study</w:t>
      </w:r>
      <w:r w:rsidR="00DA2B24" w:rsidRPr="009448E1">
        <w:rPr>
          <w:rFonts w:ascii="Garamond" w:hAnsi="Garamond" w:cs="Times New Roman"/>
          <w:sz w:val="24"/>
          <w:szCs w:val="24"/>
        </w:rPr>
        <w:t xml:space="preserve"> of the reasoning of John Snow—</w:t>
      </w:r>
      <w:r w:rsidR="00EF2BE1" w:rsidRPr="009448E1">
        <w:rPr>
          <w:rFonts w:ascii="Garamond" w:hAnsi="Garamond" w:cs="Times New Roman"/>
          <w:sz w:val="24"/>
          <w:szCs w:val="24"/>
        </w:rPr>
        <w:t>a mid-19</w:t>
      </w:r>
      <w:r w:rsidR="00EF2BE1" w:rsidRPr="009448E1">
        <w:rPr>
          <w:rFonts w:ascii="Garamond" w:hAnsi="Garamond" w:cs="Times New Roman"/>
          <w:sz w:val="24"/>
          <w:szCs w:val="24"/>
          <w:vertAlign w:val="superscript"/>
        </w:rPr>
        <w:t>th</w:t>
      </w:r>
      <w:r w:rsidR="00EF2BE1" w:rsidRPr="009448E1">
        <w:rPr>
          <w:rFonts w:ascii="Garamond" w:hAnsi="Garamond" w:cs="Times New Roman"/>
          <w:sz w:val="24"/>
          <w:szCs w:val="24"/>
        </w:rPr>
        <w:t xml:space="preserve"> century physician </w:t>
      </w:r>
      <w:r w:rsidR="00EF2BE1" w:rsidRPr="009448E1">
        <w:rPr>
          <w:rFonts w:ascii="Garamond" w:hAnsi="Garamond" w:cs="Times New Roman"/>
          <w:sz w:val="24"/>
          <w:szCs w:val="24"/>
        </w:rPr>
        <w:lastRenderedPageBreak/>
        <w:t xml:space="preserve">who </w:t>
      </w:r>
      <w:r w:rsidR="001C47FD" w:rsidRPr="009448E1">
        <w:rPr>
          <w:rFonts w:ascii="Garamond" w:hAnsi="Garamond" w:cs="Times New Roman"/>
          <w:sz w:val="24"/>
          <w:szCs w:val="24"/>
        </w:rPr>
        <w:t>investigated</w:t>
      </w:r>
      <w:r w:rsidR="00EF2BE1" w:rsidRPr="009448E1">
        <w:rPr>
          <w:rFonts w:ascii="Garamond" w:hAnsi="Garamond" w:cs="Times New Roman"/>
          <w:sz w:val="24"/>
          <w:szCs w:val="24"/>
        </w:rPr>
        <w:t xml:space="preserve"> the caus</w:t>
      </w:r>
      <w:r w:rsidR="00DA2B24" w:rsidRPr="009448E1">
        <w:rPr>
          <w:rFonts w:ascii="Garamond" w:hAnsi="Garamond" w:cs="Times New Roman"/>
          <w:sz w:val="24"/>
          <w:szCs w:val="24"/>
        </w:rPr>
        <w:t>es and transmission of cholera—</w:t>
      </w:r>
      <w:r w:rsidR="00EF2BE1" w:rsidRPr="009448E1">
        <w:rPr>
          <w:rFonts w:ascii="Garamond" w:hAnsi="Garamond" w:cs="Times New Roman"/>
          <w:sz w:val="24"/>
          <w:szCs w:val="24"/>
        </w:rPr>
        <w:t>Tulodziecki (2011) argues</w:t>
      </w:r>
      <w:r w:rsidR="004753B0" w:rsidRPr="009448E1">
        <w:rPr>
          <w:rFonts w:ascii="Garamond" w:hAnsi="Garamond" w:cs="Times New Roman"/>
          <w:sz w:val="24"/>
          <w:szCs w:val="24"/>
        </w:rPr>
        <w:t xml:space="preserve"> that</w:t>
      </w:r>
      <w:r w:rsidR="00EF2BE1" w:rsidRPr="009448E1">
        <w:rPr>
          <w:rFonts w:ascii="Garamond" w:hAnsi="Garamond" w:cs="Times New Roman"/>
          <w:sz w:val="24"/>
          <w:szCs w:val="24"/>
        </w:rPr>
        <w:t xml:space="preserve"> Snow’s reasoning makes “appeals to explanatory power at virtually every juncture”(315).</w:t>
      </w:r>
      <w:r w:rsidR="001F423A" w:rsidRPr="009448E1">
        <w:rPr>
          <w:rFonts w:ascii="Garamond" w:hAnsi="Garamond" w:cs="Times New Roman"/>
          <w:sz w:val="24"/>
          <w:szCs w:val="24"/>
        </w:rPr>
        <w:t xml:space="preserve"> Other examples, such as Darwin’s </w:t>
      </w:r>
      <w:r w:rsidR="00800644" w:rsidRPr="009448E1">
        <w:rPr>
          <w:rFonts w:ascii="Garamond" w:hAnsi="Garamond" w:cs="Times New Roman"/>
          <w:sz w:val="24"/>
          <w:szCs w:val="24"/>
        </w:rPr>
        <w:t xml:space="preserve">argument for </w:t>
      </w:r>
      <w:r w:rsidR="004753B0" w:rsidRPr="009448E1">
        <w:rPr>
          <w:rFonts w:ascii="Garamond" w:hAnsi="Garamond" w:cs="Times New Roman"/>
          <w:sz w:val="24"/>
          <w:szCs w:val="24"/>
        </w:rPr>
        <w:t>the</w:t>
      </w:r>
      <w:r w:rsidR="00800644" w:rsidRPr="009448E1">
        <w:rPr>
          <w:rFonts w:ascii="Garamond" w:hAnsi="Garamond" w:cs="Times New Roman"/>
          <w:sz w:val="24"/>
          <w:szCs w:val="24"/>
        </w:rPr>
        <w:t xml:space="preserve"> theory</w:t>
      </w:r>
      <w:r w:rsidR="001F423A" w:rsidRPr="009448E1">
        <w:rPr>
          <w:rFonts w:ascii="Garamond" w:hAnsi="Garamond" w:cs="Times New Roman"/>
          <w:sz w:val="24"/>
          <w:szCs w:val="24"/>
        </w:rPr>
        <w:t xml:space="preserve"> of common ancestry, or Lavoisier’s argument in favor of the oxygen theory of combustion, have also been asserted to be instances of IBE (Thagard 1978). </w:t>
      </w:r>
    </w:p>
    <w:p w:rsidR="004B53AE" w:rsidRPr="009448E1" w:rsidRDefault="00CA7E39" w:rsidP="005017A4">
      <w:pPr>
        <w:spacing w:after="0" w:line="480" w:lineRule="auto"/>
        <w:rPr>
          <w:rFonts w:ascii="Garamond" w:hAnsi="Garamond" w:cs="Times New Roman"/>
          <w:b/>
          <w:sz w:val="24"/>
          <w:szCs w:val="24"/>
        </w:rPr>
      </w:pPr>
      <w:r w:rsidRPr="009448E1">
        <w:rPr>
          <w:rFonts w:ascii="Garamond" w:hAnsi="Garamond" w:cs="Times New Roman"/>
          <w:b/>
          <w:sz w:val="24"/>
          <w:szCs w:val="24"/>
        </w:rPr>
        <w:t>3</w:t>
      </w:r>
      <w:r w:rsidR="00E44C1D" w:rsidRPr="009448E1">
        <w:rPr>
          <w:rFonts w:ascii="Garamond" w:hAnsi="Garamond" w:cs="Times New Roman"/>
          <w:b/>
          <w:sz w:val="24"/>
          <w:szCs w:val="24"/>
        </w:rPr>
        <w:t>.</w:t>
      </w:r>
      <w:r w:rsidR="00E44C1D" w:rsidRPr="009448E1">
        <w:rPr>
          <w:rFonts w:ascii="Garamond" w:hAnsi="Garamond" w:cs="Times New Roman"/>
          <w:b/>
          <w:sz w:val="24"/>
          <w:szCs w:val="24"/>
        </w:rPr>
        <w:tab/>
        <w:t xml:space="preserve">The </w:t>
      </w:r>
      <w:r w:rsidR="004753B0" w:rsidRPr="009448E1">
        <w:rPr>
          <w:rFonts w:ascii="Garamond" w:hAnsi="Garamond" w:cs="Times New Roman"/>
          <w:b/>
          <w:sz w:val="24"/>
          <w:szCs w:val="24"/>
        </w:rPr>
        <w:t>Plentitude</w:t>
      </w:r>
      <w:r w:rsidR="00E44C1D" w:rsidRPr="009448E1">
        <w:rPr>
          <w:rFonts w:ascii="Garamond" w:hAnsi="Garamond" w:cs="Times New Roman"/>
          <w:b/>
          <w:sz w:val="24"/>
          <w:szCs w:val="24"/>
        </w:rPr>
        <w:t xml:space="preserve"> Problem and Three</w:t>
      </w:r>
      <w:r w:rsidR="001F423A" w:rsidRPr="009448E1">
        <w:rPr>
          <w:rFonts w:ascii="Garamond" w:hAnsi="Garamond" w:cs="Times New Roman"/>
          <w:b/>
          <w:sz w:val="24"/>
          <w:szCs w:val="24"/>
        </w:rPr>
        <w:t xml:space="preserve"> </w:t>
      </w:r>
      <w:r w:rsidR="00C52A95" w:rsidRPr="009448E1">
        <w:rPr>
          <w:rFonts w:ascii="Garamond" w:hAnsi="Garamond" w:cs="Times New Roman"/>
          <w:b/>
          <w:sz w:val="24"/>
          <w:szCs w:val="24"/>
        </w:rPr>
        <w:t xml:space="preserve">Potential </w:t>
      </w:r>
      <w:r w:rsidR="001F423A" w:rsidRPr="009448E1">
        <w:rPr>
          <w:rFonts w:ascii="Garamond" w:hAnsi="Garamond" w:cs="Times New Roman"/>
          <w:b/>
          <w:sz w:val="24"/>
          <w:szCs w:val="24"/>
        </w:rPr>
        <w:t>Solutions</w:t>
      </w:r>
      <w:r w:rsidR="00EF2BE1" w:rsidRPr="009448E1">
        <w:rPr>
          <w:rFonts w:ascii="Garamond" w:hAnsi="Garamond" w:cs="Times New Roman"/>
          <w:b/>
          <w:sz w:val="24"/>
          <w:szCs w:val="24"/>
        </w:rPr>
        <w:tab/>
      </w:r>
    </w:p>
    <w:p w:rsidR="00491A18" w:rsidRPr="009448E1" w:rsidRDefault="0040561B" w:rsidP="005017A4">
      <w:pPr>
        <w:spacing w:after="0" w:line="480" w:lineRule="auto"/>
        <w:rPr>
          <w:rFonts w:ascii="Garamond" w:hAnsi="Garamond" w:cs="Times New Roman"/>
          <w:color w:val="222222"/>
          <w:sz w:val="24"/>
          <w:szCs w:val="24"/>
          <w:shd w:val="clear" w:color="auto" w:fill="FFFFFF"/>
        </w:rPr>
      </w:pPr>
      <w:r w:rsidRPr="009448E1">
        <w:rPr>
          <w:rFonts w:ascii="Garamond" w:hAnsi="Garamond" w:cs="Times New Roman"/>
          <w:sz w:val="24"/>
          <w:szCs w:val="24"/>
        </w:rPr>
        <w:tab/>
      </w:r>
      <w:r w:rsidR="0016339F" w:rsidRPr="004E7EDA">
        <w:rPr>
          <w:rFonts w:ascii="Garamond" w:hAnsi="Garamond" w:cs="Times New Roman"/>
          <w:sz w:val="24"/>
          <w:szCs w:val="24"/>
        </w:rPr>
        <w:t>Despite its apparent ubiquity in science and ordinary life, t</w:t>
      </w:r>
      <w:r w:rsidR="00E9282A" w:rsidRPr="004E7EDA">
        <w:rPr>
          <w:rFonts w:ascii="Garamond" w:hAnsi="Garamond" w:cs="Times New Roman"/>
          <w:sz w:val="24"/>
          <w:szCs w:val="24"/>
        </w:rPr>
        <w:t>he second</w:t>
      </w:r>
      <w:r w:rsidR="003C4464" w:rsidRPr="004E7EDA">
        <w:rPr>
          <w:rFonts w:ascii="Garamond" w:hAnsi="Garamond" w:cs="Times New Roman"/>
          <w:sz w:val="24"/>
          <w:szCs w:val="24"/>
        </w:rPr>
        <w:t xml:space="preserve"> and third</w:t>
      </w:r>
      <w:r w:rsidR="00E9282A" w:rsidRPr="004E7EDA">
        <w:rPr>
          <w:rFonts w:ascii="Garamond" w:hAnsi="Garamond" w:cs="Times New Roman"/>
          <w:sz w:val="24"/>
          <w:szCs w:val="24"/>
        </w:rPr>
        <w:t xml:space="preserve"> step</w:t>
      </w:r>
      <w:r w:rsidR="003C4464" w:rsidRPr="004E7EDA">
        <w:rPr>
          <w:rFonts w:ascii="Garamond" w:hAnsi="Garamond" w:cs="Times New Roman"/>
          <w:sz w:val="24"/>
          <w:szCs w:val="24"/>
        </w:rPr>
        <w:t>s</w:t>
      </w:r>
      <w:r w:rsidR="00BA3BC1" w:rsidRPr="004E7EDA">
        <w:rPr>
          <w:rFonts w:ascii="Garamond" w:hAnsi="Garamond" w:cs="Times New Roman"/>
          <w:sz w:val="24"/>
          <w:szCs w:val="24"/>
        </w:rPr>
        <w:t xml:space="preserve"> of the </w:t>
      </w:r>
      <w:r w:rsidR="00AC3C0D" w:rsidRPr="004E7EDA">
        <w:rPr>
          <w:rFonts w:ascii="Garamond" w:hAnsi="Garamond" w:cs="Times New Roman"/>
          <w:sz w:val="24"/>
          <w:szCs w:val="24"/>
        </w:rPr>
        <w:t>IBE schema</w:t>
      </w:r>
      <w:r w:rsidR="003C4464" w:rsidRPr="004E7EDA">
        <w:rPr>
          <w:rFonts w:ascii="Garamond" w:hAnsi="Garamond" w:cs="Times New Roman"/>
          <w:sz w:val="24"/>
          <w:szCs w:val="24"/>
        </w:rPr>
        <w:t xml:space="preserve"> raise</w:t>
      </w:r>
      <w:r w:rsidR="003C4464">
        <w:rPr>
          <w:rFonts w:ascii="Garamond" w:hAnsi="Garamond" w:cs="Times New Roman"/>
          <w:sz w:val="24"/>
          <w:szCs w:val="24"/>
        </w:rPr>
        <w:t xml:space="preserve"> an immediate </w:t>
      </w:r>
      <w:r w:rsidR="00C928C7" w:rsidRPr="009448E1">
        <w:rPr>
          <w:rFonts w:ascii="Garamond" w:hAnsi="Garamond" w:cs="Times New Roman"/>
          <w:sz w:val="24"/>
          <w:szCs w:val="24"/>
        </w:rPr>
        <w:t>problem</w:t>
      </w:r>
      <w:r w:rsidR="0016339F" w:rsidRPr="009448E1">
        <w:rPr>
          <w:rFonts w:ascii="Garamond" w:hAnsi="Garamond" w:cs="Times New Roman"/>
          <w:sz w:val="24"/>
          <w:szCs w:val="24"/>
        </w:rPr>
        <w:t xml:space="preserve"> </w:t>
      </w:r>
      <w:r w:rsidR="00491A18" w:rsidRPr="009448E1">
        <w:rPr>
          <w:rFonts w:ascii="Garamond" w:eastAsia="Times New Roman" w:hAnsi="Garamond" w:cs="Times New Roman"/>
          <w:sz w:val="24"/>
          <w:szCs w:val="24"/>
        </w:rPr>
        <w:t>because what counts as an explanation is the subject of long-standing philosophical debate.</w:t>
      </w:r>
      <w:r w:rsidR="00C04265" w:rsidRPr="00C04265">
        <w:rPr>
          <w:rStyle w:val="FootnoteReference"/>
          <w:rFonts w:ascii="Garamond" w:eastAsia="Times New Roman" w:hAnsi="Garamond" w:cs="Times New Roman"/>
          <w:sz w:val="24"/>
          <w:szCs w:val="24"/>
        </w:rPr>
        <w:t xml:space="preserve"> </w:t>
      </w:r>
      <w:r w:rsidR="008841EC" w:rsidRPr="009448E1">
        <w:rPr>
          <w:rFonts w:ascii="Garamond" w:hAnsi="Garamond" w:cs="Times New Roman"/>
          <w:color w:val="222222"/>
          <w:sz w:val="24"/>
          <w:szCs w:val="24"/>
          <w:shd w:val="clear" w:color="auto" w:fill="FFFFFF"/>
        </w:rPr>
        <w:t xml:space="preserve">In 1965, </w:t>
      </w:r>
      <w:r w:rsidR="003C4A80" w:rsidRPr="009448E1">
        <w:rPr>
          <w:rFonts w:ascii="Garamond" w:hAnsi="Garamond" w:cs="Times New Roman"/>
          <w:color w:val="222222"/>
          <w:sz w:val="24"/>
          <w:szCs w:val="24"/>
          <w:shd w:val="clear" w:color="auto" w:fill="FFFFFF"/>
        </w:rPr>
        <w:t xml:space="preserve">Carl </w:t>
      </w:r>
      <w:r w:rsidR="008841EC" w:rsidRPr="009448E1">
        <w:rPr>
          <w:rFonts w:ascii="Garamond" w:hAnsi="Garamond" w:cs="Times New Roman"/>
          <w:color w:val="222222"/>
          <w:sz w:val="24"/>
          <w:szCs w:val="24"/>
          <w:shd w:val="clear" w:color="auto" w:fill="FFFFFF"/>
        </w:rPr>
        <w:t xml:space="preserve">Hempel and </w:t>
      </w:r>
      <w:r w:rsidR="003C4A80" w:rsidRPr="009448E1">
        <w:rPr>
          <w:rFonts w:ascii="Garamond" w:hAnsi="Garamond" w:cs="Times New Roman"/>
          <w:color w:val="222222"/>
          <w:sz w:val="24"/>
          <w:szCs w:val="24"/>
          <w:shd w:val="clear" w:color="auto" w:fill="FFFFFF"/>
        </w:rPr>
        <w:t xml:space="preserve">Gilbert Harman each </w:t>
      </w:r>
      <w:r w:rsidR="004B53AE" w:rsidRPr="009448E1">
        <w:rPr>
          <w:rFonts w:ascii="Garamond" w:hAnsi="Garamond" w:cs="Times New Roman"/>
          <w:color w:val="222222"/>
          <w:sz w:val="24"/>
          <w:szCs w:val="24"/>
          <w:shd w:val="clear" w:color="auto" w:fill="FFFFFF"/>
        </w:rPr>
        <w:t>put out</w:t>
      </w:r>
      <w:r w:rsidR="008841EC" w:rsidRPr="009448E1">
        <w:rPr>
          <w:rFonts w:ascii="Garamond" w:hAnsi="Garamond" w:cs="Times New Roman"/>
          <w:color w:val="222222"/>
          <w:sz w:val="24"/>
          <w:szCs w:val="24"/>
          <w:shd w:val="clear" w:color="auto" w:fill="FFFFFF"/>
        </w:rPr>
        <w:t xml:space="preserve"> important works of philosophy of </w:t>
      </w:r>
      <w:r w:rsidR="001B47AA" w:rsidRPr="009448E1">
        <w:rPr>
          <w:rFonts w:ascii="Garamond" w:hAnsi="Garamond" w:cs="Times New Roman"/>
          <w:color w:val="222222"/>
          <w:sz w:val="24"/>
          <w:szCs w:val="24"/>
          <w:shd w:val="clear" w:color="auto" w:fill="FFFFFF"/>
        </w:rPr>
        <w:t xml:space="preserve">science relating to explanation. While Hempel published </w:t>
      </w:r>
      <w:r w:rsidR="008841EC" w:rsidRPr="009448E1">
        <w:rPr>
          <w:rFonts w:ascii="Garamond" w:hAnsi="Garamond" w:cs="Times New Roman"/>
          <w:i/>
          <w:color w:val="222222"/>
          <w:sz w:val="24"/>
          <w:szCs w:val="24"/>
          <w:shd w:val="clear" w:color="auto" w:fill="FFFFFF"/>
        </w:rPr>
        <w:t>Aspects of Scientific Explanation</w:t>
      </w:r>
      <w:r w:rsidR="008841EC" w:rsidRPr="009448E1">
        <w:rPr>
          <w:rFonts w:ascii="Garamond" w:hAnsi="Garamond" w:cs="Times New Roman"/>
          <w:color w:val="222222"/>
          <w:sz w:val="24"/>
          <w:szCs w:val="24"/>
          <w:shd w:val="clear" w:color="auto" w:fill="FFFFFF"/>
        </w:rPr>
        <w:t xml:space="preserve">, which contains his most refined formulation of </w:t>
      </w:r>
      <w:r w:rsidR="006C3169" w:rsidRPr="009448E1">
        <w:rPr>
          <w:rFonts w:ascii="Garamond" w:hAnsi="Garamond" w:cs="Times New Roman"/>
          <w:color w:val="222222"/>
          <w:sz w:val="24"/>
          <w:szCs w:val="24"/>
          <w:shd w:val="clear" w:color="auto" w:fill="FFFFFF"/>
        </w:rPr>
        <w:t>the</w:t>
      </w:r>
      <w:r w:rsidR="008841EC" w:rsidRPr="009448E1">
        <w:rPr>
          <w:rFonts w:ascii="Garamond" w:hAnsi="Garamond" w:cs="Times New Roman"/>
          <w:color w:val="222222"/>
          <w:sz w:val="24"/>
          <w:szCs w:val="24"/>
          <w:shd w:val="clear" w:color="auto" w:fill="FFFFFF"/>
        </w:rPr>
        <w:t xml:space="preserve"> theory first put forward </w:t>
      </w:r>
      <w:r w:rsidR="000732D1">
        <w:rPr>
          <w:rFonts w:ascii="Garamond" w:hAnsi="Garamond" w:cs="Times New Roman"/>
          <w:color w:val="222222"/>
          <w:sz w:val="24"/>
          <w:szCs w:val="24"/>
          <w:shd w:val="clear" w:color="auto" w:fill="FFFFFF"/>
        </w:rPr>
        <w:t>by</w:t>
      </w:r>
      <w:r w:rsidR="008841EC" w:rsidRPr="009448E1">
        <w:rPr>
          <w:rFonts w:ascii="Garamond" w:hAnsi="Garamond" w:cs="Times New Roman"/>
          <w:color w:val="222222"/>
          <w:sz w:val="24"/>
          <w:szCs w:val="24"/>
          <w:shd w:val="clear" w:color="auto" w:fill="FFFFFF"/>
        </w:rPr>
        <w:t xml:space="preserve"> Hempel and Oppenheim (1948), </w:t>
      </w:r>
      <w:r w:rsidR="001B47AA" w:rsidRPr="009448E1">
        <w:rPr>
          <w:rFonts w:ascii="Garamond" w:hAnsi="Garamond" w:cs="Times New Roman"/>
          <w:color w:val="222222"/>
          <w:sz w:val="24"/>
          <w:szCs w:val="24"/>
          <w:shd w:val="clear" w:color="auto" w:fill="FFFFFF"/>
        </w:rPr>
        <w:t xml:space="preserve">Harman published </w:t>
      </w:r>
      <w:r w:rsidR="008841EC" w:rsidRPr="009448E1">
        <w:rPr>
          <w:rFonts w:ascii="Garamond" w:hAnsi="Garamond" w:cs="Times New Roman"/>
          <w:color w:val="222222"/>
          <w:sz w:val="24"/>
          <w:szCs w:val="24"/>
          <w:shd w:val="clear" w:color="auto" w:fill="FFFFFF"/>
        </w:rPr>
        <w:t>his</w:t>
      </w:r>
      <w:r w:rsidR="001B47AA" w:rsidRPr="009448E1">
        <w:rPr>
          <w:rFonts w:ascii="Garamond" w:hAnsi="Garamond" w:cs="Times New Roman"/>
          <w:color w:val="222222"/>
          <w:sz w:val="24"/>
          <w:szCs w:val="24"/>
          <w:shd w:val="clear" w:color="auto" w:fill="FFFFFF"/>
        </w:rPr>
        <w:t xml:space="preserve"> seminal article </w:t>
      </w:r>
      <w:r w:rsidR="008841EC" w:rsidRPr="009448E1">
        <w:rPr>
          <w:rFonts w:ascii="Garamond" w:hAnsi="Garamond" w:cs="Times New Roman"/>
          <w:color w:val="222222"/>
          <w:sz w:val="24"/>
          <w:szCs w:val="24"/>
          <w:shd w:val="clear" w:color="auto" w:fill="FFFFFF"/>
        </w:rPr>
        <w:t xml:space="preserve">titled simply “The Inference to the Best Explanation”, which has become the locus classicus of work on IBE. </w:t>
      </w:r>
      <w:r w:rsidR="00CA7E39" w:rsidRPr="009448E1">
        <w:rPr>
          <w:rFonts w:ascii="Garamond" w:hAnsi="Garamond" w:cs="Times New Roman"/>
          <w:color w:val="222222"/>
          <w:sz w:val="24"/>
          <w:szCs w:val="24"/>
          <w:shd w:val="clear" w:color="auto" w:fill="FFFFFF"/>
        </w:rPr>
        <w:t>But</w:t>
      </w:r>
      <w:r w:rsidR="001B47AA" w:rsidRPr="009448E1">
        <w:rPr>
          <w:rFonts w:ascii="Garamond" w:hAnsi="Garamond" w:cs="Times New Roman"/>
          <w:color w:val="222222"/>
          <w:sz w:val="24"/>
          <w:szCs w:val="24"/>
          <w:shd w:val="clear" w:color="auto" w:fill="FFFFFF"/>
        </w:rPr>
        <w:t>, in spite of originating around the same time, t</w:t>
      </w:r>
      <w:r w:rsidR="008841EC" w:rsidRPr="009448E1">
        <w:rPr>
          <w:rFonts w:ascii="Garamond" w:hAnsi="Garamond" w:cs="Times New Roman"/>
          <w:color w:val="222222"/>
          <w:sz w:val="24"/>
          <w:szCs w:val="24"/>
          <w:shd w:val="clear" w:color="auto" w:fill="FFFFFF"/>
        </w:rPr>
        <w:t>he</w:t>
      </w:r>
      <w:r w:rsidR="001E6F0E" w:rsidRPr="009448E1">
        <w:rPr>
          <w:rFonts w:ascii="Garamond" w:hAnsi="Garamond" w:cs="Times New Roman"/>
          <w:color w:val="222222"/>
          <w:sz w:val="24"/>
          <w:szCs w:val="24"/>
          <w:shd w:val="clear" w:color="auto" w:fill="FFFFFF"/>
        </w:rPr>
        <w:t>se distinct research traditions</w:t>
      </w:r>
      <w:r w:rsidR="008841EC" w:rsidRPr="009448E1">
        <w:rPr>
          <w:rFonts w:ascii="Garamond" w:hAnsi="Garamond" w:cs="Times New Roman"/>
          <w:color w:val="222222"/>
          <w:sz w:val="24"/>
          <w:szCs w:val="24"/>
          <w:shd w:val="clear" w:color="auto" w:fill="FFFFFF"/>
        </w:rPr>
        <w:t xml:space="preserve"> in which explanation takes center</w:t>
      </w:r>
      <w:r w:rsidR="00491A18" w:rsidRPr="009448E1">
        <w:rPr>
          <w:rFonts w:ascii="Garamond" w:hAnsi="Garamond" w:cs="Times New Roman"/>
          <w:color w:val="222222"/>
          <w:sz w:val="24"/>
          <w:szCs w:val="24"/>
          <w:shd w:val="clear" w:color="auto" w:fill="FFFFFF"/>
        </w:rPr>
        <w:t xml:space="preserve"> stage</w:t>
      </w:r>
      <w:r w:rsidR="001E6F0E" w:rsidRPr="009448E1">
        <w:rPr>
          <w:rFonts w:ascii="Garamond" w:hAnsi="Garamond" w:cs="Times New Roman"/>
          <w:color w:val="222222"/>
          <w:sz w:val="24"/>
          <w:szCs w:val="24"/>
          <w:shd w:val="clear" w:color="auto" w:fill="FFFFFF"/>
        </w:rPr>
        <w:t xml:space="preserve"> </w:t>
      </w:r>
      <w:r w:rsidR="008841EC" w:rsidRPr="009448E1">
        <w:rPr>
          <w:rFonts w:ascii="Garamond" w:hAnsi="Garamond" w:cs="Times New Roman"/>
          <w:color w:val="222222"/>
          <w:sz w:val="24"/>
          <w:szCs w:val="24"/>
          <w:shd w:val="clear" w:color="auto" w:fill="FFFFFF"/>
        </w:rPr>
        <w:t>have</w:t>
      </w:r>
      <w:r w:rsidR="001B47AA" w:rsidRPr="009448E1">
        <w:rPr>
          <w:rFonts w:ascii="Garamond" w:hAnsi="Garamond" w:cs="Times New Roman"/>
          <w:color w:val="222222"/>
          <w:sz w:val="24"/>
          <w:szCs w:val="24"/>
          <w:shd w:val="clear" w:color="auto" w:fill="FFFFFF"/>
        </w:rPr>
        <w:t xml:space="preserve"> </w:t>
      </w:r>
      <w:r w:rsidR="001E6F0E" w:rsidRPr="009448E1">
        <w:rPr>
          <w:rFonts w:ascii="Garamond" w:hAnsi="Garamond" w:cs="Times New Roman"/>
          <w:color w:val="222222"/>
          <w:sz w:val="24"/>
          <w:szCs w:val="24"/>
          <w:shd w:val="clear" w:color="auto" w:fill="FFFFFF"/>
        </w:rPr>
        <w:t>developed</w:t>
      </w:r>
      <w:r w:rsidR="008841EC" w:rsidRPr="009448E1">
        <w:rPr>
          <w:rFonts w:ascii="Garamond" w:hAnsi="Garamond" w:cs="Times New Roman"/>
          <w:color w:val="222222"/>
          <w:sz w:val="24"/>
          <w:szCs w:val="24"/>
          <w:shd w:val="clear" w:color="auto" w:fill="FFFFFF"/>
        </w:rPr>
        <w:t xml:space="preserve"> largely independently of one another. </w:t>
      </w:r>
    </w:p>
    <w:p w:rsidR="00623D23" w:rsidRPr="009448E1" w:rsidRDefault="00AC3C0D" w:rsidP="005017A4">
      <w:pPr>
        <w:spacing w:after="0" w:line="480" w:lineRule="auto"/>
        <w:rPr>
          <w:rFonts w:ascii="Garamond" w:eastAsia="Times New Roman" w:hAnsi="Garamond" w:cs="Times New Roman"/>
          <w:sz w:val="24"/>
          <w:szCs w:val="24"/>
        </w:rPr>
      </w:pPr>
      <w:r w:rsidRPr="009448E1">
        <w:rPr>
          <w:rFonts w:ascii="Garamond" w:hAnsi="Garamond" w:cs="Times New Roman"/>
          <w:color w:val="222222"/>
          <w:sz w:val="24"/>
          <w:szCs w:val="24"/>
          <w:shd w:val="clear" w:color="auto" w:fill="FFFFFF"/>
        </w:rPr>
        <w:tab/>
      </w:r>
      <w:r w:rsidR="001B47AA" w:rsidRPr="009448E1">
        <w:rPr>
          <w:rFonts w:ascii="Garamond" w:hAnsi="Garamond" w:cs="Times New Roman"/>
          <w:color w:val="222222"/>
          <w:sz w:val="24"/>
          <w:szCs w:val="24"/>
          <w:shd w:val="clear" w:color="auto" w:fill="FFFFFF"/>
        </w:rPr>
        <w:t xml:space="preserve">Indeed, </w:t>
      </w:r>
      <w:r w:rsidR="00F373F2" w:rsidRPr="009448E1">
        <w:rPr>
          <w:rFonts w:ascii="Garamond" w:hAnsi="Garamond" w:cs="Times New Roman"/>
          <w:color w:val="222222"/>
          <w:sz w:val="24"/>
          <w:szCs w:val="24"/>
          <w:shd w:val="clear" w:color="auto" w:fill="FFFFFF"/>
        </w:rPr>
        <w:t xml:space="preserve">recent </w:t>
      </w:r>
      <w:r w:rsidR="001B47AA" w:rsidRPr="009448E1">
        <w:rPr>
          <w:rFonts w:ascii="Garamond" w:eastAsia="Times New Roman" w:hAnsi="Garamond" w:cs="Times New Roman"/>
          <w:sz w:val="24"/>
          <w:szCs w:val="24"/>
        </w:rPr>
        <w:t>p</w:t>
      </w:r>
      <w:r w:rsidRPr="009448E1">
        <w:rPr>
          <w:rFonts w:ascii="Garamond" w:eastAsia="Times New Roman" w:hAnsi="Garamond" w:cs="Times New Roman"/>
          <w:sz w:val="24"/>
          <w:szCs w:val="24"/>
        </w:rPr>
        <w:t>roponents</w:t>
      </w:r>
      <w:r w:rsidR="001E6F0E" w:rsidRPr="009448E1">
        <w:rPr>
          <w:rFonts w:ascii="Garamond" w:eastAsia="Times New Roman" w:hAnsi="Garamond" w:cs="Times New Roman"/>
          <w:sz w:val="24"/>
          <w:szCs w:val="24"/>
        </w:rPr>
        <w:t xml:space="preserve"> of IBE</w:t>
      </w:r>
      <w:r w:rsidRPr="009448E1">
        <w:rPr>
          <w:rFonts w:ascii="Garamond" w:eastAsia="Times New Roman" w:hAnsi="Garamond" w:cs="Times New Roman"/>
          <w:sz w:val="24"/>
          <w:szCs w:val="24"/>
        </w:rPr>
        <w:t xml:space="preserve"> </w:t>
      </w:r>
      <w:r w:rsidR="001E6F0E" w:rsidRPr="009448E1">
        <w:rPr>
          <w:rFonts w:ascii="Garamond" w:eastAsia="Times New Roman" w:hAnsi="Garamond" w:cs="Times New Roman"/>
          <w:sz w:val="24"/>
          <w:szCs w:val="24"/>
        </w:rPr>
        <w:t xml:space="preserve">tend to </w:t>
      </w:r>
      <w:r w:rsidR="001C055E" w:rsidRPr="009448E1">
        <w:rPr>
          <w:rFonts w:ascii="Garamond" w:eastAsia="Times New Roman" w:hAnsi="Garamond" w:cs="Times New Roman"/>
          <w:sz w:val="24"/>
          <w:szCs w:val="24"/>
        </w:rPr>
        <w:t>say relatively little about what constitutes an explanation</w:t>
      </w:r>
      <w:r w:rsidRPr="009448E1">
        <w:rPr>
          <w:rFonts w:ascii="Garamond" w:eastAsia="Times New Roman" w:hAnsi="Garamond" w:cs="Times New Roman"/>
          <w:sz w:val="24"/>
          <w:szCs w:val="24"/>
        </w:rPr>
        <w:t xml:space="preserve"> </w:t>
      </w:r>
      <w:r w:rsidR="003C4A80" w:rsidRPr="009448E1">
        <w:rPr>
          <w:rFonts w:ascii="Garamond" w:eastAsia="Times New Roman" w:hAnsi="Garamond" w:cs="Times New Roman"/>
          <w:sz w:val="24"/>
          <w:szCs w:val="24"/>
        </w:rPr>
        <w:t>and</w:t>
      </w:r>
      <w:r w:rsidRPr="009448E1">
        <w:rPr>
          <w:rFonts w:ascii="Garamond" w:eastAsia="Times New Roman" w:hAnsi="Garamond" w:cs="Times New Roman"/>
          <w:sz w:val="24"/>
          <w:szCs w:val="24"/>
        </w:rPr>
        <w:t xml:space="preserve"> </w:t>
      </w:r>
      <w:r w:rsidR="0016339F" w:rsidRPr="009448E1">
        <w:rPr>
          <w:rFonts w:ascii="Garamond" w:eastAsia="Times New Roman" w:hAnsi="Garamond" w:cs="Times New Roman"/>
          <w:sz w:val="24"/>
          <w:szCs w:val="24"/>
        </w:rPr>
        <w:t>actively</w:t>
      </w:r>
      <w:r w:rsidRPr="009448E1">
        <w:rPr>
          <w:rFonts w:ascii="Garamond" w:eastAsia="Times New Roman" w:hAnsi="Garamond" w:cs="Times New Roman"/>
          <w:sz w:val="24"/>
          <w:szCs w:val="24"/>
        </w:rPr>
        <w:t xml:space="preserve"> avoid </w:t>
      </w:r>
      <w:r w:rsidR="006C3169" w:rsidRPr="009448E1">
        <w:rPr>
          <w:rFonts w:ascii="Garamond" w:eastAsia="Times New Roman" w:hAnsi="Garamond" w:cs="Times New Roman"/>
          <w:sz w:val="24"/>
          <w:szCs w:val="24"/>
        </w:rPr>
        <w:t>discussing IBE in light of the various models of explanation</w:t>
      </w:r>
      <w:r w:rsidR="00812408" w:rsidRPr="009448E1">
        <w:rPr>
          <w:rFonts w:ascii="Garamond" w:eastAsia="Times New Roman" w:hAnsi="Garamond" w:cs="Times New Roman"/>
          <w:sz w:val="24"/>
          <w:szCs w:val="24"/>
        </w:rPr>
        <w:t xml:space="preserve"> (e.g. Psillos 2002: 606).</w:t>
      </w:r>
      <w:r w:rsidR="00EA056D" w:rsidRPr="009448E1">
        <w:rPr>
          <w:rFonts w:ascii="Garamond" w:eastAsia="Times New Roman" w:hAnsi="Garamond" w:cs="Times New Roman"/>
          <w:sz w:val="24"/>
          <w:szCs w:val="24"/>
        </w:rPr>
        <w:t xml:space="preserve"> This </w:t>
      </w:r>
      <w:r w:rsidR="00952463">
        <w:rPr>
          <w:rFonts w:ascii="Garamond" w:eastAsia="Times New Roman" w:hAnsi="Garamond" w:cs="Times New Roman"/>
          <w:sz w:val="24"/>
          <w:szCs w:val="24"/>
        </w:rPr>
        <w:t xml:space="preserve">is likely </w:t>
      </w:r>
      <w:r w:rsidR="006C3169" w:rsidRPr="009448E1">
        <w:rPr>
          <w:rFonts w:ascii="Garamond" w:eastAsia="Times New Roman" w:hAnsi="Garamond" w:cs="Times New Roman"/>
          <w:sz w:val="24"/>
          <w:szCs w:val="24"/>
        </w:rPr>
        <w:t>because</w:t>
      </w:r>
      <w:r w:rsidR="00EA056D" w:rsidRPr="009448E1">
        <w:rPr>
          <w:rFonts w:ascii="Garamond" w:eastAsia="Times New Roman" w:hAnsi="Garamond" w:cs="Times New Roman"/>
          <w:sz w:val="24"/>
          <w:szCs w:val="24"/>
        </w:rPr>
        <w:t xml:space="preserve"> the literature </w:t>
      </w:r>
      <w:r w:rsidR="006C3169" w:rsidRPr="009448E1">
        <w:rPr>
          <w:rFonts w:ascii="Garamond" w:eastAsia="Times New Roman" w:hAnsi="Garamond" w:cs="Times New Roman"/>
          <w:sz w:val="24"/>
          <w:szCs w:val="24"/>
        </w:rPr>
        <w:t>concerning</w:t>
      </w:r>
      <w:r w:rsidR="00EA056D" w:rsidRPr="009448E1">
        <w:rPr>
          <w:rFonts w:ascii="Garamond" w:eastAsia="Times New Roman" w:hAnsi="Garamond" w:cs="Times New Roman"/>
          <w:sz w:val="24"/>
          <w:szCs w:val="24"/>
        </w:rPr>
        <w:t xml:space="preserve"> explanation is enormous, with </w:t>
      </w:r>
      <w:r w:rsidR="006C3169" w:rsidRPr="009448E1">
        <w:rPr>
          <w:rFonts w:ascii="Garamond" w:eastAsia="Times New Roman" w:hAnsi="Garamond" w:cs="Times New Roman"/>
          <w:sz w:val="24"/>
          <w:szCs w:val="24"/>
        </w:rPr>
        <w:t>more than a</w:t>
      </w:r>
      <w:r w:rsidR="00EA056D" w:rsidRPr="009448E1">
        <w:rPr>
          <w:rFonts w:ascii="Garamond" w:eastAsia="Times New Roman" w:hAnsi="Garamond" w:cs="Times New Roman"/>
          <w:sz w:val="24"/>
          <w:szCs w:val="24"/>
        </w:rPr>
        <w:t xml:space="preserve"> half dozen </w:t>
      </w:r>
      <w:r w:rsidR="001B47AA" w:rsidRPr="009448E1">
        <w:rPr>
          <w:rFonts w:ascii="Garamond" w:eastAsia="Times New Roman" w:hAnsi="Garamond" w:cs="Times New Roman"/>
          <w:sz w:val="24"/>
          <w:szCs w:val="24"/>
        </w:rPr>
        <w:t>models having been defended</w:t>
      </w:r>
      <w:r w:rsidR="000F10DD" w:rsidRPr="009448E1">
        <w:rPr>
          <w:rFonts w:ascii="Garamond" w:eastAsia="Times New Roman" w:hAnsi="Garamond" w:cs="Times New Roman"/>
          <w:sz w:val="24"/>
          <w:szCs w:val="24"/>
        </w:rPr>
        <w:t>.</w:t>
      </w:r>
      <w:r w:rsidR="000F10DD" w:rsidRPr="009448E1">
        <w:rPr>
          <w:rFonts w:ascii="Garamond" w:eastAsia="Times New Roman" w:hAnsi="Garamond" w:cs="Times New Roman"/>
          <w:sz w:val="24"/>
          <w:szCs w:val="24"/>
          <w:vertAlign w:val="superscript"/>
        </w:rPr>
        <w:footnoteReference w:id="2"/>
      </w:r>
      <w:r w:rsidR="000F10DD" w:rsidRPr="009448E1">
        <w:rPr>
          <w:rFonts w:ascii="Garamond" w:eastAsia="Times New Roman" w:hAnsi="Garamond" w:cs="Times New Roman"/>
          <w:sz w:val="24"/>
          <w:szCs w:val="24"/>
        </w:rPr>
        <w:t xml:space="preserve"> Each of the various</w:t>
      </w:r>
      <w:r w:rsidR="00C716B2" w:rsidRPr="009448E1">
        <w:rPr>
          <w:rFonts w:ascii="Garamond" w:eastAsia="Times New Roman" w:hAnsi="Garamond" w:cs="Times New Roman"/>
          <w:sz w:val="24"/>
          <w:szCs w:val="24"/>
        </w:rPr>
        <w:t xml:space="preserve"> approaches to explicating the concept of explanation has spawned a literature of its own, in which </w:t>
      </w:r>
      <w:r w:rsidR="001B47AA" w:rsidRPr="009448E1">
        <w:rPr>
          <w:rFonts w:ascii="Garamond" w:eastAsia="Times New Roman" w:hAnsi="Garamond" w:cs="Times New Roman"/>
          <w:sz w:val="24"/>
          <w:szCs w:val="24"/>
        </w:rPr>
        <w:t xml:space="preserve">attractions and objections </w:t>
      </w:r>
      <w:r w:rsidR="00C716B2" w:rsidRPr="009448E1">
        <w:rPr>
          <w:rFonts w:ascii="Garamond" w:eastAsia="Times New Roman" w:hAnsi="Garamond" w:cs="Times New Roman"/>
          <w:sz w:val="24"/>
          <w:szCs w:val="24"/>
        </w:rPr>
        <w:t xml:space="preserve">are </w:t>
      </w:r>
      <w:r w:rsidR="001E6F0E" w:rsidRPr="009448E1">
        <w:rPr>
          <w:rFonts w:ascii="Garamond" w:eastAsia="Times New Roman" w:hAnsi="Garamond" w:cs="Times New Roman"/>
          <w:sz w:val="24"/>
          <w:szCs w:val="24"/>
        </w:rPr>
        <w:t>debated</w:t>
      </w:r>
      <w:r w:rsidR="00C716B2" w:rsidRPr="009448E1">
        <w:rPr>
          <w:rFonts w:ascii="Garamond" w:eastAsia="Times New Roman" w:hAnsi="Garamond" w:cs="Times New Roman"/>
          <w:sz w:val="24"/>
          <w:szCs w:val="24"/>
        </w:rPr>
        <w:t xml:space="preserve">. </w:t>
      </w:r>
      <w:r w:rsidR="000F10DD" w:rsidRPr="009448E1">
        <w:rPr>
          <w:rFonts w:ascii="Garamond" w:eastAsia="Times New Roman" w:hAnsi="Garamond" w:cs="Times New Roman"/>
          <w:sz w:val="24"/>
          <w:szCs w:val="24"/>
        </w:rPr>
        <w:t>A</w:t>
      </w:r>
      <w:r w:rsidR="00623D23" w:rsidRPr="009448E1">
        <w:rPr>
          <w:rFonts w:ascii="Garamond" w:eastAsia="Times New Roman" w:hAnsi="Garamond" w:cs="Times New Roman"/>
          <w:sz w:val="24"/>
          <w:szCs w:val="24"/>
        </w:rPr>
        <w:t>lthough Lipton</w:t>
      </w:r>
      <w:r w:rsidR="006C3169" w:rsidRPr="009448E1">
        <w:rPr>
          <w:rFonts w:ascii="Garamond" w:eastAsia="Times New Roman" w:hAnsi="Garamond" w:cs="Times New Roman"/>
          <w:sz w:val="24"/>
          <w:szCs w:val="24"/>
        </w:rPr>
        <w:t xml:space="preserve"> (2004: 57), in his book-length defense of IBE,</w:t>
      </w:r>
      <w:r w:rsidR="00623D23" w:rsidRPr="009448E1">
        <w:rPr>
          <w:rFonts w:ascii="Garamond" w:eastAsia="Times New Roman" w:hAnsi="Garamond" w:cs="Times New Roman"/>
          <w:sz w:val="24"/>
          <w:szCs w:val="24"/>
        </w:rPr>
        <w:t xml:space="preserve"> </w:t>
      </w:r>
      <w:r w:rsidR="006C3169" w:rsidRPr="009448E1">
        <w:rPr>
          <w:rFonts w:ascii="Garamond" w:eastAsia="Times New Roman" w:hAnsi="Garamond" w:cs="Times New Roman"/>
          <w:sz w:val="24"/>
          <w:szCs w:val="24"/>
        </w:rPr>
        <w:t>favors</w:t>
      </w:r>
      <w:r w:rsidR="00623D23" w:rsidRPr="009448E1">
        <w:rPr>
          <w:rFonts w:ascii="Garamond" w:eastAsia="Times New Roman" w:hAnsi="Garamond" w:cs="Times New Roman"/>
          <w:sz w:val="24"/>
          <w:szCs w:val="24"/>
        </w:rPr>
        <w:t xml:space="preserve"> a causal model of explanation</w:t>
      </w:r>
      <w:r w:rsidR="000F10DD" w:rsidRPr="009448E1">
        <w:rPr>
          <w:rFonts w:ascii="Garamond" w:eastAsia="Times New Roman" w:hAnsi="Garamond" w:cs="Times New Roman"/>
          <w:sz w:val="24"/>
          <w:szCs w:val="24"/>
        </w:rPr>
        <w:t>,</w:t>
      </w:r>
      <w:r w:rsidR="00623D23" w:rsidRPr="009448E1">
        <w:rPr>
          <w:rFonts w:ascii="Garamond" w:eastAsia="Times New Roman" w:hAnsi="Garamond" w:cs="Times New Roman"/>
          <w:sz w:val="24"/>
          <w:szCs w:val="24"/>
        </w:rPr>
        <w:t xml:space="preserve"> </w:t>
      </w:r>
      <w:r w:rsidR="00D971C0" w:rsidRPr="009448E1">
        <w:rPr>
          <w:rFonts w:ascii="Garamond" w:eastAsia="Times New Roman" w:hAnsi="Garamond" w:cs="Times New Roman"/>
          <w:sz w:val="24"/>
          <w:szCs w:val="24"/>
        </w:rPr>
        <w:t xml:space="preserve">his </w:t>
      </w:r>
      <w:r w:rsidR="00623D23" w:rsidRPr="009448E1">
        <w:rPr>
          <w:rFonts w:ascii="Garamond" w:eastAsia="Times New Roman" w:hAnsi="Garamond" w:cs="Times New Roman"/>
          <w:sz w:val="24"/>
          <w:szCs w:val="24"/>
        </w:rPr>
        <w:t xml:space="preserve">account of IBE does not commit itself </w:t>
      </w:r>
      <w:r w:rsidR="001C055E" w:rsidRPr="009448E1">
        <w:rPr>
          <w:rFonts w:ascii="Garamond" w:eastAsia="Times New Roman" w:hAnsi="Garamond" w:cs="Times New Roman"/>
          <w:sz w:val="24"/>
          <w:szCs w:val="24"/>
        </w:rPr>
        <w:t xml:space="preserve">to </w:t>
      </w:r>
      <w:r w:rsidR="001E6F0E" w:rsidRPr="009448E1">
        <w:rPr>
          <w:rFonts w:ascii="Garamond" w:eastAsia="Times New Roman" w:hAnsi="Garamond" w:cs="Times New Roman"/>
          <w:sz w:val="24"/>
          <w:szCs w:val="24"/>
        </w:rPr>
        <w:t xml:space="preserve">the causal model or </w:t>
      </w:r>
      <w:r w:rsidR="001C055E" w:rsidRPr="009448E1">
        <w:rPr>
          <w:rFonts w:ascii="Garamond" w:eastAsia="Times New Roman" w:hAnsi="Garamond" w:cs="Times New Roman"/>
          <w:sz w:val="24"/>
          <w:szCs w:val="24"/>
        </w:rPr>
        <w:t>a</w:t>
      </w:r>
      <w:r w:rsidR="000F10DD" w:rsidRPr="009448E1">
        <w:rPr>
          <w:rFonts w:ascii="Garamond" w:eastAsia="Times New Roman" w:hAnsi="Garamond" w:cs="Times New Roman"/>
          <w:sz w:val="24"/>
          <w:szCs w:val="24"/>
        </w:rPr>
        <w:t>ny</w:t>
      </w:r>
      <w:r w:rsidR="001C055E" w:rsidRPr="009448E1">
        <w:rPr>
          <w:rFonts w:ascii="Garamond" w:eastAsia="Times New Roman" w:hAnsi="Garamond" w:cs="Times New Roman"/>
          <w:sz w:val="24"/>
          <w:szCs w:val="24"/>
        </w:rPr>
        <w:t xml:space="preserve"> model</w:t>
      </w:r>
      <w:r w:rsidR="00F373F2" w:rsidRPr="009448E1">
        <w:rPr>
          <w:rFonts w:ascii="Garamond" w:eastAsia="Times New Roman" w:hAnsi="Garamond" w:cs="Times New Roman"/>
          <w:sz w:val="24"/>
          <w:szCs w:val="24"/>
        </w:rPr>
        <w:t xml:space="preserve"> at all</w:t>
      </w:r>
      <w:r w:rsidR="006C3169" w:rsidRPr="009448E1">
        <w:rPr>
          <w:rFonts w:ascii="Garamond" w:eastAsia="Times New Roman" w:hAnsi="Garamond" w:cs="Times New Roman"/>
          <w:sz w:val="24"/>
          <w:szCs w:val="24"/>
        </w:rPr>
        <w:t xml:space="preserve">. </w:t>
      </w:r>
      <w:r w:rsidR="001E6F0E" w:rsidRPr="009448E1">
        <w:rPr>
          <w:rFonts w:ascii="Garamond" w:eastAsia="Times New Roman" w:hAnsi="Garamond" w:cs="Times New Roman"/>
          <w:sz w:val="24"/>
          <w:szCs w:val="24"/>
        </w:rPr>
        <w:t>F</w:t>
      </w:r>
      <w:r w:rsidR="0043596C" w:rsidRPr="009448E1">
        <w:rPr>
          <w:rFonts w:ascii="Garamond" w:eastAsia="Times New Roman" w:hAnsi="Garamond" w:cs="Times New Roman"/>
          <w:sz w:val="24"/>
          <w:szCs w:val="24"/>
        </w:rPr>
        <w:t>urther</w:t>
      </w:r>
      <w:r w:rsidR="001E6F0E" w:rsidRPr="009448E1">
        <w:rPr>
          <w:rFonts w:ascii="Garamond" w:eastAsia="Times New Roman" w:hAnsi="Garamond" w:cs="Times New Roman"/>
          <w:sz w:val="24"/>
          <w:szCs w:val="24"/>
        </w:rPr>
        <w:t>more</w:t>
      </w:r>
      <w:r w:rsidR="003B5B32" w:rsidRPr="009448E1">
        <w:rPr>
          <w:rFonts w:ascii="Garamond" w:eastAsia="Times New Roman" w:hAnsi="Garamond" w:cs="Times New Roman"/>
          <w:sz w:val="24"/>
          <w:szCs w:val="24"/>
        </w:rPr>
        <w:t xml:space="preserve">, </w:t>
      </w:r>
      <w:r w:rsidR="0043596C" w:rsidRPr="009448E1">
        <w:rPr>
          <w:rFonts w:ascii="Garamond" w:eastAsia="Times New Roman" w:hAnsi="Garamond" w:cs="Times New Roman"/>
          <w:sz w:val="24"/>
          <w:szCs w:val="24"/>
        </w:rPr>
        <w:t>Lipton</w:t>
      </w:r>
      <w:r w:rsidR="00C716B2" w:rsidRPr="009448E1">
        <w:rPr>
          <w:rFonts w:ascii="Garamond" w:eastAsia="Times New Roman" w:hAnsi="Garamond" w:cs="Times New Roman"/>
          <w:sz w:val="24"/>
          <w:szCs w:val="24"/>
        </w:rPr>
        <w:t xml:space="preserve"> </w:t>
      </w:r>
      <w:r w:rsidR="00D971C0" w:rsidRPr="009448E1">
        <w:rPr>
          <w:rFonts w:ascii="Garamond" w:eastAsia="Times New Roman" w:hAnsi="Garamond" w:cs="Times New Roman"/>
          <w:sz w:val="24"/>
          <w:szCs w:val="24"/>
        </w:rPr>
        <w:t xml:space="preserve">does not discuss </w:t>
      </w:r>
      <w:r w:rsidR="001B47AA" w:rsidRPr="009448E1">
        <w:rPr>
          <w:rFonts w:ascii="Garamond" w:eastAsia="Times New Roman" w:hAnsi="Garamond" w:cs="Times New Roman"/>
          <w:sz w:val="24"/>
          <w:szCs w:val="24"/>
        </w:rPr>
        <w:t>other</w:t>
      </w:r>
      <w:r w:rsidR="00CB35D8" w:rsidRPr="009448E1">
        <w:rPr>
          <w:rFonts w:ascii="Garamond" w:eastAsia="Times New Roman" w:hAnsi="Garamond" w:cs="Times New Roman"/>
          <w:sz w:val="24"/>
          <w:szCs w:val="24"/>
        </w:rPr>
        <w:t xml:space="preserve"> </w:t>
      </w:r>
      <w:r w:rsidR="0043596C" w:rsidRPr="009448E1">
        <w:rPr>
          <w:rFonts w:ascii="Garamond" w:eastAsia="Times New Roman" w:hAnsi="Garamond" w:cs="Times New Roman"/>
          <w:sz w:val="24"/>
          <w:szCs w:val="24"/>
        </w:rPr>
        <w:t>prominent</w:t>
      </w:r>
      <w:r w:rsidR="00EA056D" w:rsidRPr="009448E1">
        <w:rPr>
          <w:rFonts w:ascii="Garamond" w:eastAsia="Times New Roman" w:hAnsi="Garamond" w:cs="Times New Roman"/>
          <w:sz w:val="24"/>
          <w:szCs w:val="24"/>
        </w:rPr>
        <w:t xml:space="preserve"> models of explanation </w:t>
      </w:r>
      <w:r w:rsidR="001B47AA" w:rsidRPr="009448E1">
        <w:rPr>
          <w:rFonts w:ascii="Garamond" w:eastAsia="Times New Roman" w:hAnsi="Garamond" w:cs="Times New Roman"/>
          <w:sz w:val="24"/>
          <w:szCs w:val="24"/>
        </w:rPr>
        <w:t>or</w:t>
      </w:r>
      <w:r w:rsidR="00F015B3" w:rsidRPr="009448E1">
        <w:rPr>
          <w:rFonts w:ascii="Garamond" w:eastAsia="Times New Roman" w:hAnsi="Garamond" w:cs="Times New Roman"/>
          <w:sz w:val="24"/>
          <w:szCs w:val="24"/>
        </w:rPr>
        <w:t xml:space="preserve"> how they cohere with IBE </w:t>
      </w:r>
      <w:r w:rsidR="00EA056D" w:rsidRPr="009448E1">
        <w:rPr>
          <w:rFonts w:ascii="Garamond" w:eastAsia="Times New Roman" w:hAnsi="Garamond" w:cs="Times New Roman"/>
          <w:sz w:val="24"/>
          <w:szCs w:val="24"/>
        </w:rPr>
        <w:t>at length,</w:t>
      </w:r>
      <w:r w:rsidR="00997F9C" w:rsidRPr="009448E1">
        <w:rPr>
          <w:rFonts w:ascii="Garamond" w:eastAsia="Times New Roman" w:hAnsi="Garamond" w:cs="Times New Roman"/>
          <w:sz w:val="24"/>
          <w:szCs w:val="24"/>
        </w:rPr>
        <w:t xml:space="preserve"> admitting that his treatment must be brief (2004:</w:t>
      </w:r>
      <w:r w:rsidR="00475D8D" w:rsidRPr="009448E1">
        <w:rPr>
          <w:rFonts w:ascii="Garamond" w:eastAsia="Times New Roman" w:hAnsi="Garamond" w:cs="Times New Roman"/>
          <w:sz w:val="24"/>
          <w:szCs w:val="24"/>
        </w:rPr>
        <w:t xml:space="preserve"> </w:t>
      </w:r>
      <w:r w:rsidR="00997F9C" w:rsidRPr="009448E1">
        <w:rPr>
          <w:rFonts w:ascii="Garamond" w:eastAsia="Times New Roman" w:hAnsi="Garamond" w:cs="Times New Roman"/>
          <w:sz w:val="24"/>
          <w:szCs w:val="24"/>
        </w:rPr>
        <w:t>28)</w:t>
      </w:r>
      <w:r w:rsidR="00EA056D" w:rsidRPr="009448E1">
        <w:rPr>
          <w:rFonts w:ascii="Garamond" w:eastAsia="Times New Roman" w:hAnsi="Garamond" w:cs="Times New Roman"/>
          <w:sz w:val="24"/>
          <w:szCs w:val="24"/>
        </w:rPr>
        <w:t>.</w:t>
      </w:r>
      <w:r w:rsidR="00EA056D" w:rsidRPr="009448E1">
        <w:rPr>
          <w:rFonts w:ascii="Garamond" w:eastAsia="Times New Roman" w:hAnsi="Garamond" w:cs="Times New Roman"/>
          <w:sz w:val="24"/>
          <w:szCs w:val="24"/>
          <w:vertAlign w:val="superscript"/>
        </w:rPr>
        <w:t xml:space="preserve"> </w:t>
      </w:r>
    </w:p>
    <w:p w:rsidR="00E944B8" w:rsidRPr="009448E1" w:rsidRDefault="00623D23" w:rsidP="005017A4">
      <w:pPr>
        <w:spacing w:after="0" w:line="480" w:lineRule="auto"/>
        <w:rPr>
          <w:rFonts w:ascii="Garamond" w:hAnsi="Garamond" w:cs="Times New Roman"/>
          <w:sz w:val="24"/>
          <w:szCs w:val="24"/>
        </w:rPr>
      </w:pPr>
      <w:r w:rsidRPr="009448E1">
        <w:rPr>
          <w:rFonts w:ascii="Garamond" w:eastAsia="Times New Roman" w:hAnsi="Garamond" w:cs="Times New Roman"/>
          <w:sz w:val="24"/>
          <w:szCs w:val="24"/>
        </w:rPr>
        <w:lastRenderedPageBreak/>
        <w:tab/>
      </w:r>
      <w:r w:rsidR="00CA7E39" w:rsidRPr="009448E1">
        <w:rPr>
          <w:rFonts w:ascii="Garamond" w:hAnsi="Garamond" w:cs="Times New Roman"/>
          <w:color w:val="222222"/>
          <w:sz w:val="24"/>
          <w:szCs w:val="24"/>
          <w:shd w:val="clear" w:color="auto" w:fill="FFFFFF"/>
        </w:rPr>
        <w:t>Even though they have</w:t>
      </w:r>
      <w:r w:rsidR="00AC3C0D" w:rsidRPr="009448E1">
        <w:rPr>
          <w:rFonts w:ascii="Garamond" w:hAnsi="Garamond" w:cs="Times New Roman"/>
          <w:color w:val="222222"/>
          <w:sz w:val="24"/>
          <w:szCs w:val="24"/>
          <w:shd w:val="clear" w:color="auto" w:fill="FFFFFF"/>
        </w:rPr>
        <w:t xml:space="preserve"> different goals, it is natural to think that </w:t>
      </w:r>
      <w:r w:rsidR="0062311E" w:rsidRPr="009448E1">
        <w:rPr>
          <w:rFonts w:ascii="Garamond" w:hAnsi="Garamond" w:cs="Times New Roman"/>
          <w:color w:val="222222"/>
          <w:sz w:val="24"/>
          <w:szCs w:val="24"/>
          <w:shd w:val="clear" w:color="auto" w:fill="FFFFFF"/>
        </w:rPr>
        <w:t>the</w:t>
      </w:r>
      <w:r w:rsidR="00AC3C0D" w:rsidRPr="009448E1">
        <w:rPr>
          <w:rFonts w:ascii="Garamond" w:hAnsi="Garamond" w:cs="Times New Roman"/>
          <w:color w:val="222222"/>
          <w:sz w:val="24"/>
          <w:szCs w:val="24"/>
          <w:shd w:val="clear" w:color="auto" w:fill="FFFFFF"/>
        </w:rPr>
        <w:t xml:space="preserve"> two research </w:t>
      </w:r>
      <w:r w:rsidR="0062311E" w:rsidRPr="009448E1">
        <w:rPr>
          <w:rFonts w:ascii="Garamond" w:hAnsi="Garamond" w:cs="Times New Roman"/>
          <w:color w:val="222222"/>
          <w:sz w:val="24"/>
          <w:szCs w:val="24"/>
          <w:shd w:val="clear" w:color="auto" w:fill="FFFFFF"/>
        </w:rPr>
        <w:t>programs</w:t>
      </w:r>
      <w:r w:rsidR="00AC3C0D" w:rsidRPr="009448E1">
        <w:rPr>
          <w:rFonts w:ascii="Garamond" w:hAnsi="Garamond" w:cs="Times New Roman"/>
          <w:color w:val="222222"/>
          <w:sz w:val="24"/>
          <w:szCs w:val="24"/>
          <w:shd w:val="clear" w:color="auto" w:fill="FFFFFF"/>
        </w:rPr>
        <w:t xml:space="preserve"> initiated by Hempel and Harman respectively must have some</w:t>
      </w:r>
      <w:r w:rsidR="003C4A80" w:rsidRPr="009448E1">
        <w:rPr>
          <w:rFonts w:ascii="Garamond" w:hAnsi="Garamond" w:cs="Times New Roman"/>
          <w:color w:val="222222"/>
          <w:sz w:val="24"/>
          <w:szCs w:val="24"/>
          <w:shd w:val="clear" w:color="auto" w:fill="FFFFFF"/>
        </w:rPr>
        <w:t xml:space="preserve"> </w:t>
      </w:r>
      <w:r w:rsidR="00952463">
        <w:rPr>
          <w:rFonts w:ascii="Garamond" w:hAnsi="Garamond" w:cs="Times New Roman"/>
          <w:color w:val="222222"/>
          <w:sz w:val="24"/>
          <w:szCs w:val="24"/>
          <w:shd w:val="clear" w:color="auto" w:fill="FFFFFF"/>
        </w:rPr>
        <w:t>close</w:t>
      </w:r>
      <w:r w:rsidR="00AC3C0D" w:rsidRPr="009448E1">
        <w:rPr>
          <w:rFonts w:ascii="Garamond" w:hAnsi="Garamond" w:cs="Times New Roman"/>
          <w:color w:val="222222"/>
          <w:sz w:val="24"/>
          <w:szCs w:val="24"/>
          <w:shd w:val="clear" w:color="auto" w:fill="FFFFFF"/>
        </w:rPr>
        <w:t xml:space="preserve"> </w:t>
      </w:r>
      <w:r w:rsidR="003C4A80" w:rsidRPr="009448E1">
        <w:rPr>
          <w:rFonts w:ascii="Garamond" w:hAnsi="Garamond" w:cs="Times New Roman"/>
          <w:color w:val="222222"/>
          <w:sz w:val="24"/>
          <w:szCs w:val="24"/>
          <w:shd w:val="clear" w:color="auto" w:fill="FFFFFF"/>
        </w:rPr>
        <w:t>connection</w:t>
      </w:r>
      <w:r w:rsidR="0062311E" w:rsidRPr="009448E1">
        <w:rPr>
          <w:rFonts w:ascii="Garamond" w:hAnsi="Garamond" w:cs="Times New Roman"/>
          <w:color w:val="222222"/>
          <w:sz w:val="24"/>
          <w:szCs w:val="24"/>
          <w:shd w:val="clear" w:color="auto" w:fill="FFFFFF"/>
        </w:rPr>
        <w:t>,</w:t>
      </w:r>
      <w:r w:rsidR="003C4A80" w:rsidRPr="009448E1">
        <w:rPr>
          <w:rFonts w:ascii="Garamond" w:hAnsi="Garamond" w:cs="Times New Roman"/>
          <w:color w:val="222222"/>
          <w:sz w:val="24"/>
          <w:szCs w:val="24"/>
          <w:shd w:val="clear" w:color="auto" w:fill="FFFFFF"/>
        </w:rPr>
        <w:t xml:space="preserve"> </w:t>
      </w:r>
      <w:r w:rsidR="00E944B8" w:rsidRPr="009448E1">
        <w:rPr>
          <w:rFonts w:ascii="Garamond" w:hAnsi="Garamond" w:cs="Times New Roman"/>
          <w:color w:val="222222"/>
          <w:sz w:val="24"/>
          <w:szCs w:val="24"/>
          <w:shd w:val="clear" w:color="auto" w:fill="FFFFFF"/>
        </w:rPr>
        <w:t xml:space="preserve">since they </w:t>
      </w:r>
      <w:r w:rsidR="003C4A80" w:rsidRPr="009448E1">
        <w:rPr>
          <w:rFonts w:ascii="Garamond" w:hAnsi="Garamond" w:cs="Times New Roman"/>
          <w:color w:val="222222"/>
          <w:sz w:val="24"/>
          <w:szCs w:val="24"/>
          <w:shd w:val="clear" w:color="auto" w:fill="FFFFFF"/>
        </w:rPr>
        <w:t xml:space="preserve">both </w:t>
      </w:r>
      <w:r w:rsidR="003E3D76" w:rsidRPr="009448E1">
        <w:rPr>
          <w:rFonts w:ascii="Garamond" w:hAnsi="Garamond" w:cs="Times New Roman"/>
          <w:color w:val="222222"/>
          <w:sz w:val="24"/>
          <w:szCs w:val="24"/>
          <w:shd w:val="clear" w:color="auto" w:fill="FFFFFF"/>
        </w:rPr>
        <w:t>pertain to</w:t>
      </w:r>
      <w:r w:rsidR="00E944B8" w:rsidRPr="009448E1">
        <w:rPr>
          <w:rFonts w:ascii="Garamond" w:hAnsi="Garamond" w:cs="Times New Roman"/>
          <w:color w:val="222222"/>
          <w:sz w:val="24"/>
          <w:szCs w:val="24"/>
          <w:shd w:val="clear" w:color="auto" w:fill="FFFFFF"/>
        </w:rPr>
        <w:t xml:space="preserve"> explanation</w:t>
      </w:r>
      <w:r w:rsidR="003C4A80" w:rsidRPr="009448E1">
        <w:rPr>
          <w:rFonts w:ascii="Garamond" w:hAnsi="Garamond" w:cs="Times New Roman"/>
          <w:color w:val="222222"/>
          <w:sz w:val="24"/>
          <w:szCs w:val="24"/>
          <w:shd w:val="clear" w:color="auto" w:fill="FFFFFF"/>
        </w:rPr>
        <w:t xml:space="preserve"> (</w:t>
      </w:r>
      <w:r w:rsidR="008C6032" w:rsidRPr="009448E1">
        <w:rPr>
          <w:rFonts w:ascii="Garamond" w:hAnsi="Garamond" w:cs="Times New Roman"/>
          <w:color w:val="222222"/>
          <w:sz w:val="24"/>
          <w:szCs w:val="24"/>
          <w:shd w:val="clear" w:color="auto" w:fill="FFFFFF"/>
        </w:rPr>
        <w:t xml:space="preserve">cf. Salmon 1989: </w:t>
      </w:r>
      <w:r w:rsidR="003C4A80" w:rsidRPr="009448E1">
        <w:rPr>
          <w:rFonts w:ascii="Garamond" w:hAnsi="Garamond" w:cs="Times New Roman"/>
          <w:color w:val="222222"/>
          <w:sz w:val="24"/>
          <w:szCs w:val="24"/>
          <w:shd w:val="clear" w:color="auto" w:fill="FFFFFF"/>
        </w:rPr>
        <w:t>8)</w:t>
      </w:r>
      <w:r w:rsidR="00E944B8" w:rsidRPr="009448E1">
        <w:rPr>
          <w:rFonts w:ascii="Garamond" w:hAnsi="Garamond" w:cs="Times New Roman"/>
          <w:color w:val="222222"/>
          <w:sz w:val="24"/>
          <w:szCs w:val="24"/>
          <w:shd w:val="clear" w:color="auto" w:fill="FFFFFF"/>
        </w:rPr>
        <w:t xml:space="preserve">. </w:t>
      </w:r>
      <w:r w:rsidR="00AC3C0D" w:rsidRPr="009448E1">
        <w:rPr>
          <w:rFonts w:ascii="Garamond" w:hAnsi="Garamond" w:cs="Times New Roman"/>
          <w:color w:val="222222"/>
          <w:sz w:val="24"/>
          <w:szCs w:val="24"/>
          <w:shd w:val="clear" w:color="auto" w:fill="FFFFFF"/>
        </w:rPr>
        <w:t xml:space="preserve">If IBE is not to be a misnomer, then presumably </w:t>
      </w:r>
      <w:r w:rsidR="003C4A80" w:rsidRPr="009448E1">
        <w:rPr>
          <w:rFonts w:ascii="Garamond" w:hAnsi="Garamond" w:cs="Times New Roman"/>
          <w:color w:val="222222"/>
          <w:sz w:val="24"/>
          <w:szCs w:val="24"/>
          <w:shd w:val="clear" w:color="auto" w:fill="FFFFFF"/>
        </w:rPr>
        <w:t>IBE</w:t>
      </w:r>
      <w:r w:rsidR="00AC3C0D" w:rsidRPr="009448E1">
        <w:rPr>
          <w:rFonts w:ascii="Garamond" w:hAnsi="Garamond" w:cs="Times New Roman"/>
          <w:color w:val="222222"/>
          <w:sz w:val="24"/>
          <w:szCs w:val="24"/>
          <w:shd w:val="clear" w:color="auto" w:fill="FFFFFF"/>
        </w:rPr>
        <w:t xml:space="preserve"> must make use of some </w:t>
      </w:r>
      <w:r w:rsidR="0068449F">
        <w:rPr>
          <w:rFonts w:ascii="Garamond" w:hAnsi="Garamond" w:cs="Times New Roman"/>
          <w:color w:val="222222"/>
          <w:sz w:val="24"/>
          <w:szCs w:val="24"/>
          <w:shd w:val="clear" w:color="auto" w:fill="FFFFFF"/>
        </w:rPr>
        <w:t>substantive</w:t>
      </w:r>
      <w:r w:rsidR="000F10DD" w:rsidRPr="009448E1">
        <w:rPr>
          <w:rFonts w:ascii="Garamond" w:hAnsi="Garamond" w:cs="Times New Roman"/>
          <w:color w:val="222222"/>
          <w:sz w:val="24"/>
          <w:szCs w:val="24"/>
          <w:shd w:val="clear" w:color="auto" w:fill="FFFFFF"/>
        </w:rPr>
        <w:t xml:space="preserve"> </w:t>
      </w:r>
      <w:r w:rsidR="00F373F2" w:rsidRPr="009448E1">
        <w:rPr>
          <w:rFonts w:ascii="Garamond" w:hAnsi="Garamond" w:cs="Times New Roman"/>
          <w:color w:val="222222"/>
          <w:sz w:val="24"/>
          <w:szCs w:val="24"/>
          <w:shd w:val="clear" w:color="auto" w:fill="FFFFFF"/>
        </w:rPr>
        <w:t>concept</w:t>
      </w:r>
      <w:r w:rsidR="00AC3C0D" w:rsidRPr="009448E1">
        <w:rPr>
          <w:rFonts w:ascii="Garamond" w:hAnsi="Garamond" w:cs="Times New Roman"/>
          <w:color w:val="222222"/>
          <w:sz w:val="24"/>
          <w:szCs w:val="24"/>
          <w:shd w:val="clear" w:color="auto" w:fill="FFFFFF"/>
        </w:rPr>
        <w:t xml:space="preserve"> of explanation, and therefore must ultimately commit itself to some model of explanation</w:t>
      </w:r>
      <w:r w:rsidR="001B7BE8" w:rsidRPr="009448E1">
        <w:rPr>
          <w:rFonts w:ascii="Garamond" w:hAnsi="Garamond" w:cs="Times New Roman"/>
          <w:color w:val="222222"/>
          <w:sz w:val="24"/>
          <w:szCs w:val="24"/>
          <w:shd w:val="clear" w:color="auto" w:fill="FFFFFF"/>
        </w:rPr>
        <w:t>. On t</w:t>
      </w:r>
      <w:r w:rsidR="00E944B8" w:rsidRPr="009448E1">
        <w:rPr>
          <w:rFonts w:ascii="Garamond" w:hAnsi="Garamond" w:cs="Times New Roman"/>
          <w:color w:val="222222"/>
          <w:sz w:val="24"/>
          <w:szCs w:val="24"/>
          <w:shd w:val="clear" w:color="auto" w:fill="FFFFFF"/>
        </w:rPr>
        <w:t xml:space="preserve">his point </w:t>
      </w:r>
      <w:r w:rsidR="002510F2" w:rsidRPr="009448E1">
        <w:rPr>
          <w:rFonts w:ascii="Garamond" w:hAnsi="Garamond" w:cs="Times New Roman"/>
          <w:color w:val="222222"/>
          <w:sz w:val="24"/>
          <w:szCs w:val="24"/>
          <w:shd w:val="clear" w:color="auto" w:fill="FFFFFF"/>
        </w:rPr>
        <w:t>Lipton (2001</w:t>
      </w:r>
      <w:r w:rsidR="00AC3C0D" w:rsidRPr="009448E1">
        <w:rPr>
          <w:rFonts w:ascii="Garamond" w:hAnsi="Garamond" w:cs="Times New Roman"/>
          <w:color w:val="222222"/>
          <w:sz w:val="24"/>
          <w:szCs w:val="24"/>
          <w:shd w:val="clear" w:color="auto" w:fill="FFFFFF"/>
        </w:rPr>
        <w:t>: 100) agrees, making clear that these two research traditions, in the final analysis</w:t>
      </w:r>
      <w:r w:rsidR="00865D77" w:rsidRPr="009448E1">
        <w:rPr>
          <w:rFonts w:ascii="Garamond" w:hAnsi="Garamond" w:cs="Times New Roman"/>
          <w:color w:val="222222"/>
          <w:sz w:val="24"/>
          <w:szCs w:val="24"/>
          <w:shd w:val="clear" w:color="auto" w:fill="FFFFFF"/>
        </w:rPr>
        <w:t>,</w:t>
      </w:r>
      <w:r w:rsidR="00AC3C0D" w:rsidRPr="009448E1">
        <w:rPr>
          <w:rFonts w:ascii="Garamond" w:hAnsi="Garamond" w:cs="Times New Roman"/>
          <w:color w:val="222222"/>
          <w:sz w:val="24"/>
          <w:szCs w:val="24"/>
          <w:shd w:val="clear" w:color="auto" w:fill="FFFFFF"/>
        </w:rPr>
        <w:t xml:space="preserve"> must be brought together</w:t>
      </w:r>
      <w:r w:rsidR="003E3D76" w:rsidRPr="009448E1">
        <w:rPr>
          <w:rFonts w:ascii="Garamond" w:hAnsi="Garamond" w:cs="Times New Roman"/>
          <w:color w:val="222222"/>
          <w:sz w:val="24"/>
          <w:szCs w:val="24"/>
          <w:shd w:val="clear" w:color="auto" w:fill="FFFFFF"/>
        </w:rPr>
        <w:t>.</w:t>
      </w:r>
    </w:p>
    <w:p w:rsidR="00AC3C0D" w:rsidRPr="009448E1" w:rsidRDefault="00E944B8" w:rsidP="005017A4">
      <w:pPr>
        <w:spacing w:after="0" w:line="480" w:lineRule="auto"/>
        <w:rPr>
          <w:rFonts w:ascii="Garamond" w:eastAsia="Times New Roman" w:hAnsi="Garamond" w:cs="Times New Roman"/>
          <w:sz w:val="24"/>
          <w:szCs w:val="24"/>
        </w:rPr>
      </w:pPr>
      <w:r w:rsidRPr="009448E1">
        <w:rPr>
          <w:rFonts w:ascii="Garamond" w:hAnsi="Garamond" w:cs="Times New Roman"/>
          <w:sz w:val="24"/>
          <w:szCs w:val="24"/>
        </w:rPr>
        <w:tab/>
      </w:r>
      <w:r w:rsidR="00865D77" w:rsidRPr="009448E1">
        <w:rPr>
          <w:rFonts w:ascii="Garamond" w:eastAsia="Times New Roman" w:hAnsi="Garamond" w:cs="Times New Roman"/>
          <w:sz w:val="24"/>
          <w:szCs w:val="24"/>
        </w:rPr>
        <w:t>However</w:t>
      </w:r>
      <w:r w:rsidRPr="009448E1">
        <w:rPr>
          <w:rFonts w:ascii="Garamond" w:eastAsia="Times New Roman" w:hAnsi="Garamond" w:cs="Times New Roman"/>
          <w:sz w:val="24"/>
          <w:szCs w:val="24"/>
        </w:rPr>
        <w:t xml:space="preserve">, one might reasonably </w:t>
      </w:r>
      <w:r w:rsidR="0062311E" w:rsidRPr="009448E1">
        <w:rPr>
          <w:rFonts w:ascii="Garamond" w:eastAsia="Times New Roman" w:hAnsi="Garamond" w:cs="Times New Roman"/>
          <w:sz w:val="24"/>
          <w:szCs w:val="24"/>
        </w:rPr>
        <w:t>object—as Salmon (2001a: 68) does—</w:t>
      </w:r>
      <w:r w:rsidRPr="009448E1">
        <w:rPr>
          <w:rFonts w:ascii="Garamond" w:eastAsia="Times New Roman" w:hAnsi="Garamond" w:cs="Times New Roman"/>
          <w:sz w:val="24"/>
          <w:szCs w:val="24"/>
        </w:rPr>
        <w:t>that</w:t>
      </w:r>
      <w:r w:rsidR="00865D77" w:rsidRPr="009448E1">
        <w:rPr>
          <w:rFonts w:ascii="Garamond" w:eastAsia="Times New Roman" w:hAnsi="Garamond" w:cs="Times New Roman"/>
          <w:sz w:val="24"/>
          <w:szCs w:val="24"/>
        </w:rPr>
        <w:t xml:space="preserve"> until the disputes regarding the nature of explanation are resolved</w:t>
      </w:r>
      <w:r w:rsidR="0062311E" w:rsidRPr="009448E1">
        <w:rPr>
          <w:rFonts w:ascii="Garamond" w:eastAsia="Times New Roman" w:hAnsi="Garamond" w:cs="Times New Roman"/>
          <w:sz w:val="24"/>
          <w:szCs w:val="24"/>
        </w:rPr>
        <w:t>,</w:t>
      </w:r>
      <w:r w:rsidR="00865D77" w:rsidRPr="009448E1">
        <w:rPr>
          <w:rFonts w:ascii="Garamond" w:eastAsia="Times New Roman" w:hAnsi="Garamond" w:cs="Times New Roman"/>
          <w:sz w:val="24"/>
          <w:szCs w:val="24"/>
        </w:rPr>
        <w:t xml:space="preserve"> </w:t>
      </w:r>
      <w:r w:rsidRPr="009448E1">
        <w:rPr>
          <w:rFonts w:ascii="Garamond" w:eastAsia="Times New Roman" w:hAnsi="Garamond" w:cs="Times New Roman"/>
          <w:sz w:val="24"/>
          <w:szCs w:val="24"/>
        </w:rPr>
        <w:t>IBE can really have “no clear meaning</w:t>
      </w:r>
      <w:r w:rsidR="00865D77" w:rsidRPr="009448E1">
        <w:rPr>
          <w:rFonts w:ascii="Garamond" w:eastAsia="Times New Roman" w:hAnsi="Garamond" w:cs="Times New Roman"/>
          <w:sz w:val="24"/>
          <w:szCs w:val="24"/>
        </w:rPr>
        <w:t>.</w:t>
      </w:r>
      <w:r w:rsidRPr="009448E1">
        <w:rPr>
          <w:rFonts w:ascii="Garamond" w:eastAsia="Times New Roman" w:hAnsi="Garamond" w:cs="Times New Roman"/>
          <w:sz w:val="24"/>
          <w:szCs w:val="24"/>
        </w:rPr>
        <w:t xml:space="preserve">” </w:t>
      </w:r>
      <w:r w:rsidR="00865D77" w:rsidRPr="009448E1">
        <w:rPr>
          <w:rFonts w:ascii="Garamond" w:hAnsi="Garamond" w:cs="Times New Roman"/>
          <w:sz w:val="24"/>
          <w:szCs w:val="24"/>
        </w:rPr>
        <w:t>The fact that what constitutes an explanation is a matter of contention remains a problem</w:t>
      </w:r>
      <w:r w:rsidR="00275BA4" w:rsidRPr="009448E1">
        <w:rPr>
          <w:rFonts w:ascii="Garamond" w:hAnsi="Garamond" w:cs="Times New Roman"/>
          <w:sz w:val="24"/>
          <w:szCs w:val="24"/>
        </w:rPr>
        <w:t xml:space="preserve"> </w:t>
      </w:r>
      <w:r w:rsidR="00865D77" w:rsidRPr="009448E1">
        <w:rPr>
          <w:rFonts w:ascii="Garamond" w:hAnsi="Garamond" w:cs="Times New Roman"/>
          <w:sz w:val="24"/>
          <w:szCs w:val="24"/>
        </w:rPr>
        <w:t xml:space="preserve">for IBE </w:t>
      </w:r>
      <w:r w:rsidR="00275BA4" w:rsidRPr="009448E1">
        <w:rPr>
          <w:rFonts w:ascii="Garamond" w:hAnsi="Garamond" w:cs="Times New Roman"/>
          <w:sz w:val="24"/>
          <w:szCs w:val="24"/>
        </w:rPr>
        <w:t>because if it is unclear what it means to explain some phenomena, then what IBE consists in will</w:t>
      </w:r>
      <w:r w:rsidR="00865D77" w:rsidRPr="009448E1">
        <w:rPr>
          <w:rFonts w:ascii="Garamond" w:hAnsi="Garamond" w:cs="Times New Roman"/>
          <w:sz w:val="24"/>
          <w:szCs w:val="24"/>
        </w:rPr>
        <w:t xml:space="preserve"> likewise</w:t>
      </w:r>
      <w:r w:rsidR="00275BA4" w:rsidRPr="009448E1">
        <w:rPr>
          <w:rFonts w:ascii="Garamond" w:hAnsi="Garamond" w:cs="Times New Roman"/>
          <w:sz w:val="24"/>
          <w:szCs w:val="24"/>
        </w:rPr>
        <w:t xml:space="preserve"> be rendered indeterminate. If it is unclear what it is to explain some phenomena, then we cannot follow IBE as a method of inference, or at the very least we won’t </w:t>
      </w:r>
      <w:r w:rsidR="00865D77" w:rsidRPr="009448E1">
        <w:rPr>
          <w:rFonts w:ascii="Garamond" w:hAnsi="Garamond" w:cs="Times New Roman"/>
          <w:sz w:val="24"/>
          <w:szCs w:val="24"/>
        </w:rPr>
        <w:t>know whether we have employed IBE</w:t>
      </w:r>
      <w:r w:rsidR="00275BA4" w:rsidRPr="009448E1">
        <w:rPr>
          <w:rFonts w:ascii="Garamond" w:hAnsi="Garamond" w:cs="Times New Roman"/>
          <w:sz w:val="24"/>
          <w:szCs w:val="24"/>
        </w:rPr>
        <w:t xml:space="preserve"> correctly. </w:t>
      </w:r>
      <w:r w:rsidR="00865D77" w:rsidRPr="009448E1">
        <w:rPr>
          <w:rFonts w:ascii="Garamond" w:eastAsia="Times New Roman" w:hAnsi="Garamond" w:cs="Times New Roman"/>
          <w:sz w:val="24"/>
          <w:szCs w:val="24"/>
        </w:rPr>
        <w:t>I call</w:t>
      </w:r>
      <w:r w:rsidR="0062311E" w:rsidRPr="009448E1">
        <w:rPr>
          <w:rFonts w:ascii="Garamond" w:eastAsia="Times New Roman" w:hAnsi="Garamond" w:cs="Times New Roman"/>
          <w:sz w:val="24"/>
          <w:szCs w:val="24"/>
        </w:rPr>
        <w:t xml:space="preserve"> the fact that there exists a diverse array </w:t>
      </w:r>
      <w:r w:rsidR="00AC3C0D" w:rsidRPr="009448E1">
        <w:rPr>
          <w:rFonts w:ascii="Garamond" w:eastAsia="Times New Roman" w:hAnsi="Garamond" w:cs="Times New Roman"/>
          <w:sz w:val="24"/>
          <w:szCs w:val="24"/>
        </w:rPr>
        <w:t>of sophisticated, competing accounts of explanation</w:t>
      </w:r>
      <w:r w:rsidR="00AA7358" w:rsidRPr="009448E1">
        <w:rPr>
          <w:rFonts w:ascii="Garamond" w:eastAsia="Times New Roman" w:hAnsi="Garamond" w:cs="Times New Roman"/>
          <w:sz w:val="24"/>
          <w:szCs w:val="24"/>
        </w:rPr>
        <w:t>, about which there is much disagreement,</w:t>
      </w:r>
      <w:r w:rsidR="00AC3C0D" w:rsidRPr="009448E1">
        <w:rPr>
          <w:rFonts w:ascii="Garamond" w:eastAsia="Times New Roman" w:hAnsi="Garamond" w:cs="Times New Roman"/>
          <w:sz w:val="24"/>
          <w:szCs w:val="24"/>
        </w:rPr>
        <w:t xml:space="preserve"> the </w:t>
      </w:r>
      <w:r w:rsidR="004753B0" w:rsidRPr="009448E1">
        <w:rPr>
          <w:rFonts w:ascii="Garamond" w:eastAsia="Times New Roman" w:hAnsi="Garamond" w:cs="Times New Roman"/>
          <w:i/>
          <w:sz w:val="24"/>
          <w:szCs w:val="24"/>
        </w:rPr>
        <w:t>plentitude</w:t>
      </w:r>
      <w:r w:rsidR="00AC3C0D" w:rsidRPr="009448E1">
        <w:rPr>
          <w:rFonts w:ascii="Garamond" w:eastAsia="Times New Roman" w:hAnsi="Garamond" w:cs="Times New Roman"/>
          <w:i/>
          <w:sz w:val="24"/>
          <w:szCs w:val="24"/>
        </w:rPr>
        <w:t xml:space="preserve"> problem</w:t>
      </w:r>
      <w:r w:rsidR="00AC3C0D" w:rsidRPr="009448E1">
        <w:rPr>
          <w:rFonts w:ascii="Garamond" w:eastAsia="Times New Roman" w:hAnsi="Garamond" w:cs="Times New Roman"/>
          <w:sz w:val="24"/>
          <w:szCs w:val="24"/>
        </w:rPr>
        <w:t>.</w:t>
      </w:r>
      <w:r w:rsidR="0024143B" w:rsidRPr="0024143B">
        <w:rPr>
          <w:rStyle w:val="FootnoteReference"/>
          <w:rFonts w:ascii="Garamond" w:eastAsia="Times New Roman" w:hAnsi="Garamond" w:cs="Times New Roman"/>
          <w:sz w:val="24"/>
          <w:szCs w:val="24"/>
        </w:rPr>
        <w:t xml:space="preserve"> </w:t>
      </w:r>
      <w:r w:rsidR="0024143B">
        <w:rPr>
          <w:rStyle w:val="FootnoteReference"/>
          <w:rFonts w:ascii="Garamond" w:eastAsia="Times New Roman" w:hAnsi="Garamond" w:cs="Times New Roman"/>
          <w:sz w:val="24"/>
          <w:szCs w:val="24"/>
        </w:rPr>
        <w:footnoteReference w:id="3"/>
      </w:r>
      <w:r w:rsidR="0024143B">
        <w:rPr>
          <w:rFonts w:ascii="Garamond" w:eastAsia="Times New Roman" w:hAnsi="Garamond" w:cs="Times New Roman"/>
          <w:sz w:val="24"/>
          <w:szCs w:val="24"/>
        </w:rPr>
        <w:t xml:space="preserve"> </w:t>
      </w:r>
      <w:r w:rsidR="00623D23" w:rsidRPr="009448E1">
        <w:rPr>
          <w:rFonts w:ascii="Garamond" w:eastAsia="Times New Roman" w:hAnsi="Garamond" w:cs="Times New Roman"/>
          <w:sz w:val="24"/>
          <w:szCs w:val="24"/>
        </w:rPr>
        <w:t>If the nature of explanation remains embroiled in controversy, then</w:t>
      </w:r>
      <w:r w:rsidR="00275BA4" w:rsidRPr="009448E1">
        <w:rPr>
          <w:rFonts w:ascii="Garamond" w:eastAsia="Times New Roman" w:hAnsi="Garamond" w:cs="Times New Roman"/>
          <w:sz w:val="24"/>
          <w:szCs w:val="24"/>
        </w:rPr>
        <w:t xml:space="preserve">, one might think, </w:t>
      </w:r>
      <w:r w:rsidR="00623D23" w:rsidRPr="009448E1">
        <w:rPr>
          <w:rFonts w:ascii="Garamond" w:eastAsia="Times New Roman" w:hAnsi="Garamond" w:cs="Times New Roman"/>
          <w:sz w:val="24"/>
          <w:szCs w:val="24"/>
        </w:rPr>
        <w:t>so much the worse for IBE</w:t>
      </w:r>
      <w:r w:rsidR="00B35146">
        <w:rPr>
          <w:rFonts w:ascii="Garamond" w:eastAsia="Times New Roman" w:hAnsi="Garamond" w:cs="Times New Roman"/>
          <w:sz w:val="24"/>
          <w:szCs w:val="24"/>
        </w:rPr>
        <w:t xml:space="preserve">; instead, this </w:t>
      </w:r>
      <w:r w:rsidR="00275BA4" w:rsidRPr="009448E1">
        <w:rPr>
          <w:rFonts w:ascii="Garamond" w:eastAsia="Times New Roman" w:hAnsi="Garamond" w:cs="Times New Roman"/>
          <w:sz w:val="24"/>
          <w:szCs w:val="24"/>
        </w:rPr>
        <w:t xml:space="preserve">a reason for methodologists to look elsewhere for an account of scientific inference. </w:t>
      </w:r>
    </w:p>
    <w:p w:rsidR="00E44C1D" w:rsidRPr="009448E1" w:rsidRDefault="001F6A14" w:rsidP="00C360D0">
      <w:pPr>
        <w:spacing w:after="0" w:line="480" w:lineRule="auto"/>
        <w:rPr>
          <w:rFonts w:ascii="Garamond" w:eastAsia="Times New Roman" w:hAnsi="Garamond" w:cs="Times New Roman"/>
          <w:b/>
          <w:sz w:val="24"/>
          <w:szCs w:val="24"/>
        </w:rPr>
      </w:pPr>
      <w:r w:rsidRPr="009448E1">
        <w:rPr>
          <w:rFonts w:ascii="Garamond" w:eastAsia="Times New Roman" w:hAnsi="Garamond" w:cs="Times New Roman"/>
          <w:b/>
          <w:sz w:val="24"/>
          <w:szCs w:val="24"/>
        </w:rPr>
        <w:t>3</w:t>
      </w:r>
      <w:r w:rsidR="00E44C1D" w:rsidRPr="009448E1">
        <w:rPr>
          <w:rFonts w:ascii="Garamond" w:eastAsia="Times New Roman" w:hAnsi="Garamond" w:cs="Times New Roman"/>
          <w:b/>
          <w:sz w:val="24"/>
          <w:szCs w:val="24"/>
        </w:rPr>
        <w:t>.1</w:t>
      </w:r>
      <w:r w:rsidR="00E44C1D" w:rsidRPr="009448E1">
        <w:rPr>
          <w:rFonts w:ascii="Garamond" w:eastAsia="Times New Roman" w:hAnsi="Garamond" w:cs="Times New Roman"/>
          <w:b/>
          <w:sz w:val="24"/>
          <w:szCs w:val="24"/>
        </w:rPr>
        <w:tab/>
        <w:t>Solution #1: Primitivism</w:t>
      </w:r>
      <w:r w:rsidR="00AC3C0D" w:rsidRPr="009448E1">
        <w:rPr>
          <w:rFonts w:ascii="Garamond" w:eastAsia="Times New Roman" w:hAnsi="Garamond" w:cs="Times New Roman"/>
          <w:sz w:val="24"/>
          <w:szCs w:val="24"/>
        </w:rPr>
        <w:tab/>
      </w:r>
    </w:p>
    <w:p w:rsidR="006150A3" w:rsidRPr="00B35146" w:rsidRDefault="00E44C1D" w:rsidP="00C05CB6">
      <w:pPr>
        <w:spacing w:after="0" w:line="480" w:lineRule="auto"/>
        <w:rPr>
          <w:rFonts w:ascii="Garamond" w:eastAsia="Times New Roman" w:hAnsi="Garamond" w:cs="Times New Roman"/>
          <w:b/>
          <w:sz w:val="24"/>
          <w:szCs w:val="24"/>
        </w:rPr>
      </w:pPr>
      <w:r w:rsidRPr="009448E1">
        <w:rPr>
          <w:rFonts w:ascii="Garamond" w:eastAsia="Times New Roman" w:hAnsi="Garamond" w:cs="Times New Roman"/>
          <w:sz w:val="24"/>
          <w:szCs w:val="24"/>
        </w:rPr>
        <w:tab/>
      </w:r>
      <w:r w:rsidR="000732D1">
        <w:rPr>
          <w:rFonts w:ascii="Garamond" w:eastAsia="Times New Roman" w:hAnsi="Garamond" w:cs="Times New Roman"/>
          <w:sz w:val="24"/>
          <w:szCs w:val="24"/>
        </w:rPr>
        <w:t>On the assumption</w:t>
      </w:r>
      <w:r w:rsidRPr="009448E1">
        <w:rPr>
          <w:rFonts w:ascii="Garamond" w:eastAsia="Times New Roman" w:hAnsi="Garamond" w:cs="Times New Roman"/>
          <w:sz w:val="24"/>
          <w:szCs w:val="24"/>
        </w:rPr>
        <w:t xml:space="preserve"> that </w:t>
      </w:r>
      <w:r w:rsidR="00C360D0" w:rsidRPr="009448E1">
        <w:rPr>
          <w:rFonts w:ascii="Garamond" w:eastAsia="Times New Roman" w:hAnsi="Garamond" w:cs="Times New Roman"/>
          <w:sz w:val="24"/>
          <w:szCs w:val="24"/>
        </w:rPr>
        <w:t>defend</w:t>
      </w:r>
      <w:r w:rsidRPr="009448E1">
        <w:rPr>
          <w:rFonts w:ascii="Garamond" w:eastAsia="Times New Roman" w:hAnsi="Garamond" w:cs="Times New Roman"/>
          <w:sz w:val="24"/>
          <w:szCs w:val="24"/>
        </w:rPr>
        <w:t>ing</w:t>
      </w:r>
      <w:r w:rsidR="00C360D0" w:rsidRPr="009448E1">
        <w:rPr>
          <w:rFonts w:ascii="Garamond" w:eastAsia="Times New Roman" w:hAnsi="Garamond" w:cs="Times New Roman"/>
          <w:sz w:val="24"/>
          <w:szCs w:val="24"/>
        </w:rPr>
        <w:t xml:space="preserve"> one ac</w:t>
      </w:r>
      <w:r w:rsidRPr="009448E1">
        <w:rPr>
          <w:rFonts w:ascii="Garamond" w:eastAsia="Times New Roman" w:hAnsi="Garamond" w:cs="Times New Roman"/>
          <w:sz w:val="24"/>
          <w:szCs w:val="24"/>
        </w:rPr>
        <w:t>count of explanation</w:t>
      </w:r>
      <w:r w:rsidR="0062311E" w:rsidRPr="009448E1">
        <w:rPr>
          <w:rFonts w:ascii="Garamond" w:eastAsia="Times New Roman" w:hAnsi="Garamond" w:cs="Times New Roman"/>
          <w:sz w:val="24"/>
          <w:szCs w:val="24"/>
        </w:rPr>
        <w:t xml:space="preserve"> and </w:t>
      </w:r>
      <w:r w:rsidR="0016339F" w:rsidRPr="009448E1">
        <w:rPr>
          <w:rFonts w:ascii="Garamond" w:eastAsia="Times New Roman" w:hAnsi="Garamond" w:cs="Times New Roman"/>
          <w:sz w:val="24"/>
          <w:szCs w:val="24"/>
        </w:rPr>
        <w:t xml:space="preserve">exhaustively </w:t>
      </w:r>
      <w:r w:rsidR="0062311E" w:rsidRPr="009448E1">
        <w:rPr>
          <w:rFonts w:ascii="Garamond" w:eastAsia="Times New Roman" w:hAnsi="Garamond" w:cs="Times New Roman"/>
          <w:sz w:val="24"/>
          <w:szCs w:val="24"/>
        </w:rPr>
        <w:t>show</w:t>
      </w:r>
      <w:r w:rsidRPr="009448E1">
        <w:rPr>
          <w:rFonts w:ascii="Garamond" w:eastAsia="Times New Roman" w:hAnsi="Garamond" w:cs="Times New Roman"/>
          <w:sz w:val="24"/>
          <w:szCs w:val="24"/>
        </w:rPr>
        <w:t>ing</w:t>
      </w:r>
      <w:r w:rsidR="0062311E" w:rsidRPr="009448E1">
        <w:rPr>
          <w:rFonts w:ascii="Garamond" w:eastAsia="Times New Roman" w:hAnsi="Garamond" w:cs="Times New Roman"/>
          <w:sz w:val="24"/>
          <w:szCs w:val="24"/>
        </w:rPr>
        <w:t xml:space="preserve"> why that account is preferable to all</w:t>
      </w:r>
      <w:r w:rsidR="00C360D0" w:rsidRPr="009448E1">
        <w:rPr>
          <w:rFonts w:ascii="Garamond" w:eastAsia="Times New Roman" w:hAnsi="Garamond" w:cs="Times New Roman"/>
          <w:sz w:val="24"/>
          <w:szCs w:val="24"/>
        </w:rPr>
        <w:t xml:space="preserve"> </w:t>
      </w:r>
      <w:r w:rsidRPr="009448E1">
        <w:rPr>
          <w:rFonts w:ascii="Garamond" w:eastAsia="Times New Roman" w:hAnsi="Garamond" w:cs="Times New Roman"/>
          <w:sz w:val="24"/>
          <w:szCs w:val="24"/>
        </w:rPr>
        <w:t xml:space="preserve">the </w:t>
      </w:r>
      <w:r w:rsidR="00C360D0" w:rsidRPr="009448E1">
        <w:rPr>
          <w:rFonts w:ascii="Garamond" w:eastAsia="Times New Roman" w:hAnsi="Garamond" w:cs="Times New Roman"/>
          <w:sz w:val="24"/>
          <w:szCs w:val="24"/>
        </w:rPr>
        <w:t>others</w:t>
      </w:r>
      <w:r w:rsidRPr="009448E1">
        <w:rPr>
          <w:rFonts w:ascii="Garamond" w:eastAsia="Times New Roman" w:hAnsi="Garamond" w:cs="Times New Roman"/>
          <w:sz w:val="24"/>
          <w:szCs w:val="24"/>
        </w:rPr>
        <w:t xml:space="preserve"> is too labor-intensive,</w:t>
      </w:r>
      <w:r w:rsidR="0062311E" w:rsidRPr="009448E1">
        <w:rPr>
          <w:rFonts w:ascii="Garamond" w:eastAsia="Times New Roman" w:hAnsi="Garamond" w:cs="Times New Roman"/>
          <w:sz w:val="24"/>
          <w:szCs w:val="24"/>
        </w:rPr>
        <w:t xml:space="preserve"> </w:t>
      </w:r>
      <w:r w:rsidR="006F5606" w:rsidRPr="009448E1">
        <w:rPr>
          <w:rFonts w:ascii="Garamond" w:eastAsia="Times New Roman" w:hAnsi="Garamond" w:cs="Times New Roman"/>
          <w:sz w:val="24"/>
          <w:szCs w:val="24"/>
        </w:rPr>
        <w:t>one might</w:t>
      </w:r>
      <w:r w:rsidRPr="009448E1">
        <w:rPr>
          <w:rFonts w:ascii="Garamond" w:eastAsia="Times New Roman" w:hAnsi="Garamond" w:cs="Times New Roman"/>
          <w:sz w:val="24"/>
          <w:szCs w:val="24"/>
        </w:rPr>
        <w:t xml:space="preserve"> instead</w:t>
      </w:r>
      <w:r w:rsidR="006F5606" w:rsidRPr="009448E1">
        <w:rPr>
          <w:rFonts w:ascii="Garamond" w:eastAsia="Times New Roman" w:hAnsi="Garamond" w:cs="Times New Roman"/>
          <w:sz w:val="24"/>
          <w:szCs w:val="24"/>
        </w:rPr>
        <w:t xml:space="preserve"> </w:t>
      </w:r>
      <w:r w:rsidR="00ED4F9C" w:rsidRPr="009448E1">
        <w:rPr>
          <w:rFonts w:ascii="Garamond" w:eastAsia="Times New Roman" w:hAnsi="Garamond" w:cs="Times New Roman"/>
          <w:sz w:val="24"/>
          <w:szCs w:val="24"/>
        </w:rPr>
        <w:t xml:space="preserve">object that the </w:t>
      </w:r>
      <w:r w:rsidR="004753B0" w:rsidRPr="009448E1">
        <w:rPr>
          <w:rFonts w:ascii="Garamond" w:eastAsia="Times New Roman" w:hAnsi="Garamond" w:cs="Times New Roman"/>
          <w:sz w:val="24"/>
          <w:szCs w:val="24"/>
        </w:rPr>
        <w:t>plentitude</w:t>
      </w:r>
      <w:r w:rsidR="00FC5CB3" w:rsidRPr="009448E1">
        <w:rPr>
          <w:rFonts w:ascii="Garamond" w:eastAsia="Times New Roman" w:hAnsi="Garamond" w:cs="Times New Roman"/>
          <w:sz w:val="24"/>
          <w:szCs w:val="24"/>
        </w:rPr>
        <w:t xml:space="preserve"> p</w:t>
      </w:r>
      <w:r w:rsidRPr="009448E1">
        <w:rPr>
          <w:rFonts w:ascii="Garamond" w:eastAsia="Times New Roman" w:hAnsi="Garamond" w:cs="Times New Roman"/>
          <w:sz w:val="24"/>
          <w:szCs w:val="24"/>
        </w:rPr>
        <w:t xml:space="preserve">roblem is not really a problem. One might </w:t>
      </w:r>
      <w:r w:rsidR="00FC5CB3" w:rsidRPr="009448E1">
        <w:rPr>
          <w:rFonts w:ascii="Garamond" w:eastAsia="Times New Roman" w:hAnsi="Garamond" w:cs="Times New Roman"/>
          <w:sz w:val="24"/>
          <w:szCs w:val="24"/>
        </w:rPr>
        <w:t>claim inst</w:t>
      </w:r>
      <w:r w:rsidR="00CA7E39" w:rsidRPr="009448E1">
        <w:rPr>
          <w:rFonts w:ascii="Garamond" w:eastAsia="Times New Roman" w:hAnsi="Garamond" w:cs="Times New Roman"/>
          <w:sz w:val="24"/>
          <w:szCs w:val="24"/>
        </w:rPr>
        <w:t xml:space="preserve">ead that IBE does not require an analysis of </w:t>
      </w:r>
      <w:r w:rsidR="00FC5CB3" w:rsidRPr="009448E1">
        <w:rPr>
          <w:rFonts w:ascii="Garamond" w:eastAsia="Times New Roman" w:hAnsi="Garamond" w:cs="Times New Roman"/>
          <w:sz w:val="24"/>
          <w:szCs w:val="24"/>
        </w:rPr>
        <w:t>explanation</w:t>
      </w:r>
      <w:r w:rsidR="000732D1">
        <w:rPr>
          <w:rFonts w:ascii="Garamond" w:eastAsia="Times New Roman" w:hAnsi="Garamond" w:cs="Times New Roman"/>
          <w:sz w:val="24"/>
          <w:szCs w:val="24"/>
        </w:rPr>
        <w:t xml:space="preserve"> after all</w:t>
      </w:r>
      <w:r w:rsidR="00FC5CB3" w:rsidRPr="009448E1">
        <w:rPr>
          <w:rFonts w:ascii="Garamond" w:eastAsia="Times New Roman" w:hAnsi="Garamond" w:cs="Times New Roman"/>
          <w:sz w:val="24"/>
          <w:szCs w:val="24"/>
        </w:rPr>
        <w:t xml:space="preserve">, at least </w:t>
      </w:r>
      <w:r w:rsidR="00C46832" w:rsidRPr="009448E1">
        <w:rPr>
          <w:rFonts w:ascii="Garamond" w:eastAsia="Times New Roman" w:hAnsi="Garamond" w:cs="Times New Roman"/>
          <w:sz w:val="24"/>
          <w:szCs w:val="24"/>
        </w:rPr>
        <w:t xml:space="preserve">not </w:t>
      </w:r>
      <w:r w:rsidR="00FC5CB3" w:rsidRPr="009448E1">
        <w:rPr>
          <w:rFonts w:ascii="Garamond" w:eastAsia="Times New Roman" w:hAnsi="Garamond" w:cs="Times New Roman"/>
          <w:sz w:val="24"/>
          <w:szCs w:val="24"/>
        </w:rPr>
        <w:t>at this stage of inquiry. Rather,</w:t>
      </w:r>
      <w:r w:rsidR="00B35146" w:rsidRPr="009448E1">
        <w:rPr>
          <w:rFonts w:ascii="Garamond" w:eastAsia="Times New Roman" w:hAnsi="Garamond" w:cs="Times New Roman"/>
          <w:sz w:val="24"/>
          <w:szCs w:val="24"/>
        </w:rPr>
        <w:t xml:space="preserve"> we ought to treat instances of “explain” and “explanation” in the IBE schema as primitive terms</w:t>
      </w:r>
      <w:r w:rsidR="00B35146">
        <w:rPr>
          <w:rFonts w:ascii="Garamond" w:eastAsia="Times New Roman" w:hAnsi="Garamond" w:cs="Times New Roman"/>
          <w:sz w:val="24"/>
          <w:szCs w:val="24"/>
        </w:rPr>
        <w:t xml:space="preserve">, at least </w:t>
      </w:r>
      <w:r w:rsidR="00B35146" w:rsidRPr="009448E1">
        <w:rPr>
          <w:rFonts w:ascii="Garamond" w:eastAsia="Times New Roman" w:hAnsi="Garamond" w:cs="Times New Roman"/>
          <w:sz w:val="24"/>
          <w:szCs w:val="24"/>
        </w:rPr>
        <w:t xml:space="preserve">until the </w:t>
      </w:r>
      <w:r w:rsidR="00B35146" w:rsidRPr="009448E1">
        <w:rPr>
          <w:rFonts w:ascii="Garamond" w:eastAsia="Times New Roman" w:hAnsi="Garamond" w:cs="Times New Roman"/>
          <w:sz w:val="24"/>
          <w:szCs w:val="24"/>
        </w:rPr>
        <w:lastRenderedPageBreak/>
        <w:t>debates surrounding the nat</w:t>
      </w:r>
      <w:r w:rsidR="00B35146">
        <w:rPr>
          <w:rFonts w:ascii="Garamond" w:eastAsia="Times New Roman" w:hAnsi="Garamond" w:cs="Times New Roman"/>
          <w:sz w:val="24"/>
          <w:szCs w:val="24"/>
        </w:rPr>
        <w:t>ure of explanation are resolved.</w:t>
      </w:r>
      <w:r w:rsidR="00B35146" w:rsidRPr="009448E1">
        <w:rPr>
          <w:rFonts w:ascii="Garamond" w:eastAsia="Times New Roman" w:hAnsi="Garamond" w:cs="Times New Roman"/>
          <w:sz w:val="24"/>
          <w:szCs w:val="24"/>
        </w:rPr>
        <w:t xml:space="preserve"> </w:t>
      </w:r>
      <w:r w:rsidR="00FC5CB3" w:rsidRPr="009448E1">
        <w:rPr>
          <w:rFonts w:ascii="Garamond" w:eastAsia="Times New Roman" w:hAnsi="Garamond" w:cs="Times New Roman"/>
          <w:sz w:val="24"/>
          <w:szCs w:val="24"/>
        </w:rPr>
        <w:t>I</w:t>
      </w:r>
      <w:r w:rsidR="0062160F" w:rsidRPr="009448E1">
        <w:rPr>
          <w:rFonts w:ascii="Garamond" w:eastAsia="Times New Roman" w:hAnsi="Garamond" w:cs="Times New Roman"/>
          <w:sz w:val="24"/>
          <w:szCs w:val="24"/>
        </w:rPr>
        <w:t>’ll</w:t>
      </w:r>
      <w:r w:rsidR="00FC5CB3" w:rsidRPr="009448E1">
        <w:rPr>
          <w:rFonts w:ascii="Garamond" w:eastAsia="Times New Roman" w:hAnsi="Garamond" w:cs="Times New Roman"/>
          <w:sz w:val="24"/>
          <w:szCs w:val="24"/>
        </w:rPr>
        <w:t xml:space="preserve"> call this response </w:t>
      </w:r>
      <w:r w:rsidR="00230241">
        <w:rPr>
          <w:rFonts w:ascii="Garamond" w:eastAsia="Times New Roman" w:hAnsi="Garamond" w:cs="Times New Roman"/>
          <w:sz w:val="24"/>
          <w:szCs w:val="24"/>
        </w:rPr>
        <w:t xml:space="preserve">to the plentitude problem </w:t>
      </w:r>
      <w:r w:rsidR="00FC5CB3" w:rsidRPr="009448E1">
        <w:rPr>
          <w:rFonts w:ascii="Garamond" w:eastAsia="Times New Roman" w:hAnsi="Garamond" w:cs="Times New Roman"/>
          <w:i/>
          <w:sz w:val="24"/>
          <w:szCs w:val="24"/>
        </w:rPr>
        <w:t>primitivis</w:t>
      </w:r>
      <w:r w:rsidR="005407A7" w:rsidRPr="009448E1">
        <w:rPr>
          <w:rFonts w:ascii="Garamond" w:eastAsia="Times New Roman" w:hAnsi="Garamond" w:cs="Times New Roman"/>
          <w:i/>
          <w:sz w:val="24"/>
          <w:szCs w:val="24"/>
        </w:rPr>
        <w:t>m</w:t>
      </w:r>
      <w:r w:rsidR="00AA7358" w:rsidRPr="009448E1">
        <w:rPr>
          <w:rFonts w:ascii="Garamond" w:eastAsia="Times New Roman" w:hAnsi="Garamond" w:cs="Times New Roman"/>
          <w:sz w:val="24"/>
          <w:szCs w:val="24"/>
        </w:rPr>
        <w:t xml:space="preserve">. </w:t>
      </w:r>
      <w:r w:rsidR="00B35146">
        <w:rPr>
          <w:rFonts w:ascii="Garamond" w:eastAsia="Times New Roman" w:hAnsi="Garamond" w:cs="Times New Roman"/>
          <w:b/>
          <w:sz w:val="24"/>
          <w:szCs w:val="24"/>
        </w:rPr>
        <w:t xml:space="preserve"> </w:t>
      </w:r>
    </w:p>
    <w:p w:rsidR="00C05CB6" w:rsidRPr="009448E1" w:rsidRDefault="006150A3" w:rsidP="00C05CB6">
      <w:pPr>
        <w:spacing w:after="0" w:line="480" w:lineRule="auto"/>
        <w:rPr>
          <w:rFonts w:ascii="Garamond" w:eastAsia="Times New Roman" w:hAnsi="Garamond" w:cs="Times New Roman"/>
          <w:sz w:val="24"/>
          <w:szCs w:val="24"/>
        </w:rPr>
      </w:pPr>
      <w:r w:rsidRPr="009448E1">
        <w:rPr>
          <w:rFonts w:ascii="Garamond" w:eastAsia="Times New Roman" w:hAnsi="Garamond" w:cs="Times New Roman"/>
          <w:sz w:val="24"/>
          <w:szCs w:val="24"/>
        </w:rPr>
        <w:tab/>
      </w:r>
      <w:r w:rsidR="00C360D0" w:rsidRPr="009448E1">
        <w:rPr>
          <w:rFonts w:ascii="Garamond" w:eastAsia="Times New Roman" w:hAnsi="Garamond" w:cs="Times New Roman"/>
          <w:sz w:val="24"/>
          <w:szCs w:val="24"/>
        </w:rPr>
        <w:t xml:space="preserve"> </w:t>
      </w:r>
      <w:r w:rsidR="0062311E" w:rsidRPr="009448E1">
        <w:rPr>
          <w:rFonts w:ascii="Garamond" w:eastAsia="Times New Roman" w:hAnsi="Garamond" w:cs="Times New Roman"/>
          <w:sz w:val="24"/>
          <w:szCs w:val="24"/>
        </w:rPr>
        <w:t>The</w:t>
      </w:r>
      <w:r w:rsidR="00865D77" w:rsidRPr="009448E1">
        <w:rPr>
          <w:rFonts w:ascii="Garamond" w:eastAsia="Times New Roman" w:hAnsi="Garamond" w:cs="Times New Roman"/>
          <w:sz w:val="24"/>
          <w:szCs w:val="24"/>
        </w:rPr>
        <w:t xml:space="preserve"> primitivist response is akin to</w:t>
      </w:r>
      <w:r w:rsidR="00C05CB6" w:rsidRPr="009448E1">
        <w:rPr>
          <w:rFonts w:ascii="Garamond" w:eastAsia="Times New Roman" w:hAnsi="Garamond" w:cs="Times New Roman"/>
          <w:sz w:val="24"/>
          <w:szCs w:val="24"/>
        </w:rPr>
        <w:t xml:space="preserve"> </w:t>
      </w:r>
      <w:r w:rsidR="008A6FBF" w:rsidRPr="009448E1">
        <w:rPr>
          <w:rFonts w:ascii="Garamond" w:eastAsia="Times New Roman" w:hAnsi="Garamond" w:cs="Times New Roman"/>
          <w:sz w:val="24"/>
          <w:szCs w:val="24"/>
        </w:rPr>
        <w:t xml:space="preserve">the </w:t>
      </w:r>
      <w:r w:rsidRPr="009448E1">
        <w:rPr>
          <w:rFonts w:ascii="Garamond" w:eastAsia="Times New Roman" w:hAnsi="Garamond" w:cs="Times New Roman"/>
          <w:sz w:val="24"/>
          <w:szCs w:val="24"/>
        </w:rPr>
        <w:t>position</w:t>
      </w:r>
      <w:r w:rsidR="008A6FBF" w:rsidRPr="009448E1">
        <w:rPr>
          <w:rFonts w:ascii="Garamond" w:eastAsia="Times New Roman" w:hAnsi="Garamond" w:cs="Times New Roman"/>
          <w:sz w:val="24"/>
          <w:szCs w:val="24"/>
        </w:rPr>
        <w:t xml:space="preserve"> that</w:t>
      </w:r>
      <w:r w:rsidR="00C05CB6" w:rsidRPr="009448E1">
        <w:rPr>
          <w:rFonts w:ascii="Garamond" w:eastAsia="Times New Roman" w:hAnsi="Garamond" w:cs="Times New Roman"/>
          <w:sz w:val="24"/>
          <w:szCs w:val="24"/>
        </w:rPr>
        <w:t xml:space="preserve"> Lipton (2001</w:t>
      </w:r>
      <w:r w:rsidR="00C56C59" w:rsidRPr="009448E1">
        <w:rPr>
          <w:rFonts w:ascii="Garamond" w:eastAsia="Times New Roman" w:hAnsi="Garamond" w:cs="Times New Roman"/>
          <w:sz w:val="24"/>
          <w:szCs w:val="24"/>
        </w:rPr>
        <w:t xml:space="preserve">: </w:t>
      </w:r>
      <w:r w:rsidR="00C05CB6" w:rsidRPr="009448E1">
        <w:rPr>
          <w:rFonts w:ascii="Garamond" w:eastAsia="Times New Roman" w:hAnsi="Garamond" w:cs="Times New Roman"/>
          <w:sz w:val="24"/>
          <w:szCs w:val="24"/>
        </w:rPr>
        <w:t xml:space="preserve">100) </w:t>
      </w:r>
      <w:r w:rsidR="008A6FBF" w:rsidRPr="009448E1">
        <w:rPr>
          <w:rFonts w:ascii="Garamond" w:eastAsia="Times New Roman" w:hAnsi="Garamond" w:cs="Times New Roman"/>
          <w:sz w:val="24"/>
          <w:szCs w:val="24"/>
        </w:rPr>
        <w:t>takes</w:t>
      </w:r>
      <w:r w:rsidR="0062311E" w:rsidRPr="009448E1">
        <w:rPr>
          <w:rFonts w:ascii="Garamond" w:eastAsia="Times New Roman" w:hAnsi="Garamond" w:cs="Times New Roman"/>
          <w:sz w:val="24"/>
          <w:szCs w:val="24"/>
        </w:rPr>
        <w:t xml:space="preserve"> </w:t>
      </w:r>
      <w:r w:rsidRPr="009448E1">
        <w:rPr>
          <w:rFonts w:ascii="Garamond" w:eastAsia="Times New Roman" w:hAnsi="Garamond" w:cs="Times New Roman"/>
          <w:sz w:val="24"/>
          <w:szCs w:val="24"/>
        </w:rPr>
        <w:t xml:space="preserve">up </w:t>
      </w:r>
      <w:r w:rsidR="008A6FBF" w:rsidRPr="009448E1">
        <w:rPr>
          <w:rFonts w:ascii="Garamond" w:eastAsia="Times New Roman" w:hAnsi="Garamond" w:cs="Times New Roman"/>
          <w:sz w:val="24"/>
          <w:szCs w:val="24"/>
        </w:rPr>
        <w:t xml:space="preserve">in his </w:t>
      </w:r>
      <w:r w:rsidR="00865D77" w:rsidRPr="009448E1">
        <w:rPr>
          <w:rFonts w:ascii="Garamond" w:eastAsia="Times New Roman" w:hAnsi="Garamond" w:cs="Times New Roman"/>
          <w:sz w:val="24"/>
          <w:szCs w:val="24"/>
        </w:rPr>
        <w:t>reply</w:t>
      </w:r>
      <w:r w:rsidR="00C901A2">
        <w:rPr>
          <w:rFonts w:ascii="Garamond" w:eastAsia="Times New Roman" w:hAnsi="Garamond" w:cs="Times New Roman"/>
          <w:sz w:val="24"/>
          <w:szCs w:val="24"/>
        </w:rPr>
        <w:t xml:space="preserve"> </w:t>
      </w:r>
      <w:r w:rsidR="008A6FBF" w:rsidRPr="009448E1">
        <w:rPr>
          <w:rFonts w:ascii="Garamond" w:eastAsia="Times New Roman" w:hAnsi="Garamond" w:cs="Times New Roman"/>
          <w:sz w:val="24"/>
          <w:szCs w:val="24"/>
        </w:rPr>
        <w:t>to</w:t>
      </w:r>
      <w:r w:rsidR="00C05CB6" w:rsidRPr="009448E1">
        <w:rPr>
          <w:rFonts w:ascii="Garamond" w:eastAsia="Times New Roman" w:hAnsi="Garamond" w:cs="Times New Roman"/>
          <w:sz w:val="24"/>
          <w:szCs w:val="24"/>
        </w:rPr>
        <w:t xml:space="preserve"> Salmon’s challenge</w:t>
      </w:r>
      <w:r w:rsidR="008A6FBF" w:rsidRPr="009448E1">
        <w:rPr>
          <w:rFonts w:ascii="Garamond" w:eastAsia="Times New Roman" w:hAnsi="Garamond" w:cs="Times New Roman"/>
          <w:sz w:val="24"/>
          <w:szCs w:val="24"/>
        </w:rPr>
        <w:t xml:space="preserve"> </w:t>
      </w:r>
      <w:r w:rsidR="00C05CB6" w:rsidRPr="009448E1">
        <w:rPr>
          <w:rFonts w:ascii="Garamond" w:eastAsia="Times New Roman" w:hAnsi="Garamond" w:cs="Times New Roman"/>
          <w:sz w:val="24"/>
          <w:szCs w:val="24"/>
        </w:rPr>
        <w:t xml:space="preserve">that IBE lacks </w:t>
      </w:r>
      <w:r w:rsidR="00865D77" w:rsidRPr="009448E1">
        <w:rPr>
          <w:rFonts w:ascii="Garamond" w:eastAsia="Times New Roman" w:hAnsi="Garamond" w:cs="Times New Roman"/>
          <w:sz w:val="24"/>
          <w:szCs w:val="24"/>
        </w:rPr>
        <w:t xml:space="preserve">meaningful </w:t>
      </w:r>
      <w:r w:rsidR="00C05CB6" w:rsidRPr="009448E1">
        <w:rPr>
          <w:rFonts w:ascii="Garamond" w:eastAsia="Times New Roman" w:hAnsi="Garamond" w:cs="Times New Roman"/>
          <w:sz w:val="24"/>
          <w:szCs w:val="24"/>
        </w:rPr>
        <w:t>c</w:t>
      </w:r>
      <w:r w:rsidRPr="009448E1">
        <w:rPr>
          <w:rFonts w:ascii="Garamond" w:eastAsia="Times New Roman" w:hAnsi="Garamond" w:cs="Times New Roman"/>
          <w:sz w:val="24"/>
          <w:szCs w:val="24"/>
        </w:rPr>
        <w:t>ontent</w:t>
      </w:r>
      <w:r w:rsidR="00C05CB6" w:rsidRPr="009448E1">
        <w:rPr>
          <w:rFonts w:ascii="Garamond" w:eastAsia="Times New Roman" w:hAnsi="Garamond" w:cs="Times New Roman"/>
          <w:sz w:val="24"/>
          <w:szCs w:val="24"/>
        </w:rPr>
        <w:t xml:space="preserve">, </w:t>
      </w:r>
      <w:r w:rsidR="00352DE2">
        <w:rPr>
          <w:rFonts w:ascii="Garamond" w:eastAsia="Times New Roman" w:hAnsi="Garamond" w:cs="Times New Roman"/>
          <w:sz w:val="24"/>
          <w:szCs w:val="24"/>
        </w:rPr>
        <w:t>maintaining</w:t>
      </w:r>
      <w:r w:rsidR="00C05CB6" w:rsidRPr="009448E1">
        <w:rPr>
          <w:rFonts w:ascii="Garamond" w:eastAsia="Times New Roman" w:hAnsi="Garamond" w:cs="Times New Roman"/>
          <w:sz w:val="24"/>
          <w:szCs w:val="24"/>
        </w:rPr>
        <w:t xml:space="preserve"> that:</w:t>
      </w:r>
    </w:p>
    <w:p w:rsidR="00C05CB6" w:rsidRPr="009448E1" w:rsidRDefault="00C05CB6" w:rsidP="00C05CB6">
      <w:pPr>
        <w:spacing w:after="0" w:line="240" w:lineRule="auto"/>
        <w:ind w:left="720"/>
        <w:rPr>
          <w:rFonts w:ascii="Garamond" w:eastAsia="Times New Roman" w:hAnsi="Garamond" w:cs="Times New Roman"/>
          <w:sz w:val="24"/>
          <w:szCs w:val="24"/>
        </w:rPr>
      </w:pPr>
      <w:r w:rsidRPr="009448E1">
        <w:rPr>
          <w:rFonts w:ascii="Garamond" w:eastAsia="Times New Roman" w:hAnsi="Garamond" w:cs="Times New Roman"/>
          <w:sz w:val="24"/>
          <w:szCs w:val="24"/>
        </w:rPr>
        <w:t>[w]hether or not explanatory considerations are a guide to inference does not depend on whether we have an adequate account of explanation, any more than our use of a grammar to understand our language depends on our ability to give an adequate explicit account of the structure of that grammar.</w:t>
      </w:r>
    </w:p>
    <w:p w:rsidR="00C05CB6" w:rsidRPr="009448E1" w:rsidRDefault="00C05CB6" w:rsidP="00C05CB6">
      <w:pPr>
        <w:spacing w:after="0" w:line="240" w:lineRule="auto"/>
        <w:ind w:left="720"/>
        <w:rPr>
          <w:rFonts w:ascii="Garamond" w:eastAsia="Times New Roman" w:hAnsi="Garamond" w:cs="Times New Roman"/>
          <w:sz w:val="24"/>
          <w:szCs w:val="24"/>
        </w:rPr>
      </w:pPr>
    </w:p>
    <w:p w:rsidR="003B5050" w:rsidRDefault="003B5050" w:rsidP="005017A4">
      <w:pPr>
        <w:spacing w:after="0" w:line="480" w:lineRule="auto"/>
        <w:rPr>
          <w:rFonts w:ascii="Garamond" w:eastAsia="Times New Roman" w:hAnsi="Garamond" w:cs="Times New Roman"/>
          <w:sz w:val="24"/>
          <w:szCs w:val="24"/>
        </w:rPr>
      </w:pPr>
      <w:r w:rsidRPr="009448E1">
        <w:rPr>
          <w:rFonts w:ascii="Garamond" w:eastAsia="Times New Roman" w:hAnsi="Garamond" w:cs="Times New Roman"/>
          <w:sz w:val="24"/>
          <w:szCs w:val="24"/>
        </w:rPr>
        <w:t xml:space="preserve">Of course, a complete account of IBE </w:t>
      </w:r>
      <w:r>
        <w:rPr>
          <w:rFonts w:ascii="Garamond" w:eastAsia="Times New Roman" w:hAnsi="Garamond" w:cs="Times New Roman"/>
          <w:sz w:val="24"/>
          <w:szCs w:val="24"/>
        </w:rPr>
        <w:t>should</w:t>
      </w:r>
      <w:r w:rsidRPr="009448E1">
        <w:rPr>
          <w:rFonts w:ascii="Garamond" w:eastAsia="Times New Roman" w:hAnsi="Garamond" w:cs="Times New Roman"/>
          <w:sz w:val="24"/>
          <w:szCs w:val="24"/>
        </w:rPr>
        <w:t xml:space="preserve"> include a substantive account of the nature of explanation—a point which Lipton (2001: 100) acknowledges—</w:t>
      </w:r>
      <w:r>
        <w:rPr>
          <w:rFonts w:ascii="Garamond" w:eastAsia="Times New Roman" w:hAnsi="Garamond" w:cs="Times New Roman"/>
          <w:sz w:val="24"/>
          <w:szCs w:val="24"/>
        </w:rPr>
        <w:t xml:space="preserve">but, according to the primitivist view, that </w:t>
      </w:r>
      <w:r w:rsidRPr="009448E1">
        <w:rPr>
          <w:rFonts w:ascii="Garamond" w:eastAsia="Times New Roman" w:hAnsi="Garamond" w:cs="Times New Roman"/>
          <w:sz w:val="24"/>
          <w:szCs w:val="24"/>
        </w:rPr>
        <w:t>is a separate philosophical project that the explanationist need not yet engage in</w:t>
      </w:r>
      <w:r>
        <w:rPr>
          <w:rFonts w:ascii="Garamond" w:eastAsia="Times New Roman" w:hAnsi="Garamond" w:cs="Times New Roman"/>
          <w:sz w:val="24"/>
          <w:szCs w:val="24"/>
        </w:rPr>
        <w:t>.</w:t>
      </w:r>
      <w:r w:rsidRPr="00352DE2">
        <w:rPr>
          <w:rStyle w:val="FootnoteReference"/>
          <w:rFonts w:ascii="Garamond" w:eastAsia="Times New Roman" w:hAnsi="Garamond" w:cs="Times New Roman"/>
          <w:sz w:val="24"/>
          <w:szCs w:val="24"/>
        </w:rPr>
        <w:t xml:space="preserve"> </w:t>
      </w:r>
      <w:r>
        <w:rPr>
          <w:rStyle w:val="FootnoteReference"/>
          <w:rFonts w:ascii="Garamond" w:eastAsia="Times New Roman" w:hAnsi="Garamond" w:cs="Times New Roman"/>
          <w:sz w:val="24"/>
          <w:szCs w:val="24"/>
        </w:rPr>
        <w:footnoteReference w:id="4"/>
      </w:r>
    </w:p>
    <w:p w:rsidR="00352DE2" w:rsidRDefault="003B5050" w:rsidP="005017A4">
      <w:pPr>
        <w:spacing w:after="0" w:line="480" w:lineRule="auto"/>
        <w:rPr>
          <w:rFonts w:ascii="Garamond" w:eastAsia="Times New Roman" w:hAnsi="Garamond" w:cs="Times New Roman"/>
          <w:sz w:val="24"/>
          <w:szCs w:val="24"/>
        </w:rPr>
      </w:pPr>
      <w:r>
        <w:rPr>
          <w:rFonts w:ascii="Garamond" w:eastAsia="Times New Roman" w:hAnsi="Garamond" w:cs="Times New Roman"/>
          <w:sz w:val="24"/>
          <w:szCs w:val="24"/>
        </w:rPr>
        <w:tab/>
      </w:r>
      <w:r w:rsidR="00352DE2" w:rsidRPr="009448E1">
        <w:rPr>
          <w:rFonts w:ascii="Garamond" w:eastAsia="Times New Roman" w:hAnsi="Garamond" w:cs="Times New Roman"/>
          <w:sz w:val="24"/>
          <w:szCs w:val="24"/>
        </w:rPr>
        <w:t xml:space="preserve">What motivates </w:t>
      </w:r>
      <w:r>
        <w:rPr>
          <w:rFonts w:ascii="Garamond" w:eastAsia="Times New Roman" w:hAnsi="Garamond" w:cs="Times New Roman"/>
          <w:sz w:val="24"/>
          <w:szCs w:val="24"/>
        </w:rPr>
        <w:t>primitivism</w:t>
      </w:r>
      <w:r w:rsidR="00352DE2" w:rsidRPr="009448E1">
        <w:rPr>
          <w:rFonts w:ascii="Garamond" w:eastAsia="Times New Roman" w:hAnsi="Garamond" w:cs="Times New Roman"/>
          <w:sz w:val="24"/>
          <w:szCs w:val="24"/>
        </w:rPr>
        <w:t xml:space="preserve"> is that “explain” and “explanation” are not technical terms, but rather terms of ordinary language</w:t>
      </w:r>
      <w:r w:rsidR="00352DE2">
        <w:rPr>
          <w:rFonts w:ascii="Garamond" w:eastAsia="Times New Roman" w:hAnsi="Garamond" w:cs="Times New Roman"/>
          <w:sz w:val="24"/>
          <w:szCs w:val="24"/>
        </w:rPr>
        <w:t>, and so the concept should be sufficiently familiar, even in the absence of a fully developed philosophical account. As further evidence of this claim, o</w:t>
      </w:r>
      <w:r w:rsidR="00352DE2" w:rsidRPr="009448E1">
        <w:rPr>
          <w:rFonts w:ascii="Garamond" w:eastAsia="Times New Roman" w:hAnsi="Garamond" w:cs="Times New Roman"/>
          <w:sz w:val="24"/>
          <w:szCs w:val="24"/>
        </w:rPr>
        <w:t>ne might point to research in developmental psychology, e.g. Gopnik (1998)</w:t>
      </w:r>
      <w:r w:rsidR="000732D1">
        <w:rPr>
          <w:rFonts w:ascii="Garamond" w:eastAsia="Times New Roman" w:hAnsi="Garamond" w:cs="Times New Roman"/>
          <w:sz w:val="24"/>
          <w:szCs w:val="24"/>
        </w:rPr>
        <w:t>,</w:t>
      </w:r>
      <w:r w:rsidR="00352DE2" w:rsidRPr="009448E1">
        <w:rPr>
          <w:rFonts w:ascii="Garamond" w:eastAsia="Times New Roman" w:hAnsi="Garamond" w:cs="Times New Roman"/>
          <w:sz w:val="24"/>
          <w:szCs w:val="24"/>
        </w:rPr>
        <w:t xml:space="preserve"> which suggests that explanation-seeking and -construction emerges at an early age, and is thus a salient aspect of human cognition. </w:t>
      </w:r>
    </w:p>
    <w:p w:rsidR="003B5050" w:rsidRDefault="00352DE2" w:rsidP="005017A4">
      <w:pPr>
        <w:spacing w:after="0" w:line="480" w:lineRule="auto"/>
        <w:rPr>
          <w:rFonts w:ascii="Garamond" w:eastAsia="Times New Roman" w:hAnsi="Garamond" w:cs="Times New Roman"/>
          <w:sz w:val="24"/>
          <w:szCs w:val="24"/>
        </w:rPr>
      </w:pPr>
      <w:r>
        <w:rPr>
          <w:rFonts w:ascii="Garamond" w:eastAsia="Times New Roman" w:hAnsi="Garamond" w:cs="Times New Roman"/>
          <w:sz w:val="24"/>
          <w:szCs w:val="24"/>
        </w:rPr>
        <w:t>Additionally, t</w:t>
      </w:r>
      <w:r w:rsidR="008A6FBF" w:rsidRPr="009448E1">
        <w:rPr>
          <w:rFonts w:ascii="Garamond" w:eastAsia="Times New Roman" w:hAnsi="Garamond" w:cs="Times New Roman"/>
          <w:sz w:val="24"/>
          <w:szCs w:val="24"/>
        </w:rPr>
        <w:t xml:space="preserve">he primitivist response </w:t>
      </w:r>
      <w:r w:rsidR="00D70C24" w:rsidRPr="009448E1">
        <w:rPr>
          <w:rFonts w:ascii="Garamond" w:eastAsia="Times New Roman" w:hAnsi="Garamond" w:cs="Times New Roman"/>
          <w:sz w:val="24"/>
          <w:szCs w:val="24"/>
        </w:rPr>
        <w:t xml:space="preserve">exploits </w:t>
      </w:r>
      <w:r w:rsidR="008A6FBF" w:rsidRPr="009448E1">
        <w:rPr>
          <w:rFonts w:ascii="Garamond" w:eastAsia="Times New Roman" w:hAnsi="Garamond" w:cs="Times New Roman"/>
          <w:sz w:val="24"/>
          <w:szCs w:val="24"/>
        </w:rPr>
        <w:t>the fact that e</w:t>
      </w:r>
      <w:r w:rsidR="000258E8" w:rsidRPr="009448E1">
        <w:rPr>
          <w:rFonts w:ascii="Garamond" w:eastAsia="Times New Roman" w:hAnsi="Garamond" w:cs="Times New Roman"/>
          <w:sz w:val="24"/>
          <w:szCs w:val="24"/>
        </w:rPr>
        <w:t xml:space="preserve">very philosophical theory leaves certain </w:t>
      </w:r>
      <w:r w:rsidR="00865D77" w:rsidRPr="009448E1">
        <w:rPr>
          <w:rFonts w:ascii="Garamond" w:eastAsia="Times New Roman" w:hAnsi="Garamond" w:cs="Times New Roman"/>
          <w:sz w:val="24"/>
          <w:szCs w:val="24"/>
        </w:rPr>
        <w:t>concepts</w:t>
      </w:r>
      <w:r w:rsidR="000258E8" w:rsidRPr="009448E1">
        <w:rPr>
          <w:rFonts w:ascii="Garamond" w:eastAsia="Times New Roman" w:hAnsi="Garamond" w:cs="Times New Roman"/>
          <w:sz w:val="24"/>
          <w:szCs w:val="24"/>
        </w:rPr>
        <w:t xml:space="preserve"> un</w:t>
      </w:r>
      <w:r w:rsidR="00C56C59" w:rsidRPr="009448E1">
        <w:rPr>
          <w:rFonts w:ascii="Garamond" w:eastAsia="Times New Roman" w:hAnsi="Garamond" w:cs="Times New Roman"/>
          <w:sz w:val="24"/>
          <w:szCs w:val="24"/>
        </w:rPr>
        <w:t xml:space="preserve">analyzed, which </w:t>
      </w:r>
      <w:r w:rsidR="000732D1">
        <w:rPr>
          <w:rFonts w:ascii="Garamond" w:eastAsia="Times New Roman" w:hAnsi="Garamond" w:cs="Times New Roman"/>
          <w:sz w:val="24"/>
          <w:szCs w:val="24"/>
        </w:rPr>
        <w:t>thus</w:t>
      </w:r>
      <w:r w:rsidR="00C56C59" w:rsidRPr="009448E1">
        <w:rPr>
          <w:rFonts w:ascii="Garamond" w:eastAsia="Times New Roman" w:hAnsi="Garamond" w:cs="Times New Roman"/>
          <w:sz w:val="24"/>
          <w:szCs w:val="24"/>
        </w:rPr>
        <w:t xml:space="preserve"> makes it seem</w:t>
      </w:r>
      <w:r w:rsidR="008A6FBF" w:rsidRPr="009448E1">
        <w:rPr>
          <w:rFonts w:ascii="Garamond" w:eastAsia="Times New Roman" w:hAnsi="Garamond" w:cs="Times New Roman"/>
          <w:sz w:val="24"/>
          <w:szCs w:val="24"/>
        </w:rPr>
        <w:t xml:space="preserve"> unfair</w:t>
      </w:r>
      <w:r w:rsidR="00965B17" w:rsidRPr="009448E1">
        <w:rPr>
          <w:rFonts w:ascii="Garamond" w:eastAsia="Times New Roman" w:hAnsi="Garamond" w:cs="Times New Roman"/>
          <w:sz w:val="24"/>
          <w:szCs w:val="24"/>
        </w:rPr>
        <w:t xml:space="preserve"> or</w:t>
      </w:r>
      <w:r w:rsidR="000258E8" w:rsidRPr="009448E1">
        <w:rPr>
          <w:rFonts w:ascii="Garamond" w:eastAsia="Times New Roman" w:hAnsi="Garamond" w:cs="Times New Roman"/>
          <w:sz w:val="24"/>
          <w:szCs w:val="24"/>
        </w:rPr>
        <w:t xml:space="preserve"> overly-d</w:t>
      </w:r>
      <w:r w:rsidR="008A6FBF" w:rsidRPr="009448E1">
        <w:rPr>
          <w:rFonts w:ascii="Garamond" w:eastAsia="Times New Roman" w:hAnsi="Garamond" w:cs="Times New Roman"/>
          <w:sz w:val="24"/>
          <w:szCs w:val="24"/>
        </w:rPr>
        <w:t xml:space="preserve">emanding to </w:t>
      </w:r>
      <w:r w:rsidR="0016339F" w:rsidRPr="009448E1">
        <w:rPr>
          <w:rFonts w:ascii="Garamond" w:eastAsia="Times New Roman" w:hAnsi="Garamond" w:cs="Times New Roman"/>
          <w:sz w:val="24"/>
          <w:szCs w:val="24"/>
        </w:rPr>
        <w:t>dismiss</w:t>
      </w:r>
      <w:r w:rsidR="008A6FBF" w:rsidRPr="009448E1">
        <w:rPr>
          <w:rFonts w:ascii="Garamond" w:eastAsia="Times New Roman" w:hAnsi="Garamond" w:cs="Times New Roman"/>
          <w:sz w:val="24"/>
          <w:szCs w:val="24"/>
        </w:rPr>
        <w:t xml:space="preserve"> IBE </w:t>
      </w:r>
      <w:r w:rsidR="000258E8" w:rsidRPr="009448E1">
        <w:rPr>
          <w:rFonts w:ascii="Garamond" w:eastAsia="Times New Roman" w:hAnsi="Garamond" w:cs="Times New Roman"/>
          <w:sz w:val="24"/>
          <w:szCs w:val="24"/>
        </w:rPr>
        <w:t xml:space="preserve">as a failure </w:t>
      </w:r>
      <w:r w:rsidR="00965B17" w:rsidRPr="009448E1">
        <w:rPr>
          <w:rFonts w:ascii="Garamond" w:eastAsia="Times New Roman" w:hAnsi="Garamond" w:cs="Times New Roman"/>
          <w:sz w:val="24"/>
          <w:szCs w:val="24"/>
        </w:rPr>
        <w:t>for doing what every philosophical theory does.</w:t>
      </w:r>
    </w:p>
    <w:p w:rsidR="0062160F" w:rsidRPr="009448E1" w:rsidRDefault="003B5050" w:rsidP="005017A4">
      <w:pPr>
        <w:spacing w:after="0" w:line="480" w:lineRule="auto"/>
        <w:rPr>
          <w:rFonts w:ascii="Garamond" w:eastAsia="Times New Roman" w:hAnsi="Garamond" w:cs="Times New Roman"/>
          <w:sz w:val="24"/>
          <w:szCs w:val="24"/>
        </w:rPr>
      </w:pPr>
      <w:r>
        <w:rPr>
          <w:rFonts w:ascii="Garamond" w:eastAsia="Times New Roman" w:hAnsi="Garamond" w:cs="Times New Roman"/>
          <w:sz w:val="24"/>
          <w:szCs w:val="24"/>
        </w:rPr>
        <w:tab/>
      </w:r>
      <w:r w:rsidR="00965B17" w:rsidRPr="009448E1">
        <w:rPr>
          <w:rFonts w:ascii="Garamond" w:eastAsia="Times New Roman" w:hAnsi="Garamond" w:cs="Times New Roman"/>
          <w:sz w:val="24"/>
          <w:szCs w:val="24"/>
        </w:rPr>
        <w:t xml:space="preserve"> </w:t>
      </w:r>
      <w:r w:rsidR="000258E8" w:rsidRPr="009448E1">
        <w:rPr>
          <w:rFonts w:ascii="Garamond" w:eastAsia="Times New Roman" w:hAnsi="Garamond" w:cs="Times New Roman"/>
          <w:sz w:val="24"/>
          <w:szCs w:val="24"/>
        </w:rPr>
        <w:t xml:space="preserve">To give an analogy, </w:t>
      </w:r>
      <w:r w:rsidR="00D70C24" w:rsidRPr="009448E1">
        <w:rPr>
          <w:rFonts w:ascii="Garamond" w:eastAsia="Times New Roman" w:hAnsi="Garamond" w:cs="Times New Roman"/>
          <w:sz w:val="24"/>
          <w:szCs w:val="24"/>
        </w:rPr>
        <w:t>we might imagine some hard-nosed skeptic who</w:t>
      </w:r>
      <w:r w:rsidR="000258E8" w:rsidRPr="009448E1">
        <w:rPr>
          <w:rFonts w:ascii="Garamond" w:eastAsia="Times New Roman" w:hAnsi="Garamond" w:cs="Times New Roman"/>
          <w:sz w:val="24"/>
          <w:szCs w:val="24"/>
        </w:rPr>
        <w:t xml:space="preserve"> object</w:t>
      </w:r>
      <w:r w:rsidR="00D70C24" w:rsidRPr="009448E1">
        <w:rPr>
          <w:rFonts w:ascii="Garamond" w:eastAsia="Times New Roman" w:hAnsi="Garamond" w:cs="Times New Roman"/>
          <w:sz w:val="24"/>
          <w:szCs w:val="24"/>
        </w:rPr>
        <w:t>s</w:t>
      </w:r>
      <w:r w:rsidR="00965B17" w:rsidRPr="009448E1">
        <w:rPr>
          <w:rFonts w:ascii="Garamond" w:eastAsia="Times New Roman" w:hAnsi="Garamond" w:cs="Times New Roman"/>
          <w:sz w:val="24"/>
          <w:szCs w:val="24"/>
        </w:rPr>
        <w:t xml:space="preserve"> to</w:t>
      </w:r>
      <w:r w:rsidR="009772F9" w:rsidRPr="009448E1">
        <w:rPr>
          <w:rFonts w:ascii="Garamond" w:eastAsia="Times New Roman" w:hAnsi="Garamond" w:cs="Times New Roman"/>
          <w:sz w:val="24"/>
          <w:szCs w:val="24"/>
        </w:rPr>
        <w:t xml:space="preserve"> </w:t>
      </w:r>
      <w:r w:rsidR="00C360D0" w:rsidRPr="009448E1">
        <w:rPr>
          <w:rFonts w:ascii="Garamond" w:eastAsia="Times New Roman" w:hAnsi="Garamond" w:cs="Times New Roman"/>
          <w:sz w:val="24"/>
          <w:szCs w:val="24"/>
        </w:rPr>
        <w:t xml:space="preserve">all </w:t>
      </w:r>
      <w:r w:rsidR="009772F9" w:rsidRPr="009448E1">
        <w:rPr>
          <w:rFonts w:ascii="Garamond" w:eastAsia="Times New Roman" w:hAnsi="Garamond" w:cs="Times New Roman"/>
          <w:sz w:val="24"/>
          <w:szCs w:val="24"/>
        </w:rPr>
        <w:t xml:space="preserve">competing </w:t>
      </w:r>
      <w:r w:rsidR="000258E8" w:rsidRPr="009448E1">
        <w:rPr>
          <w:rFonts w:ascii="Garamond" w:eastAsia="Times New Roman" w:hAnsi="Garamond" w:cs="Times New Roman"/>
          <w:sz w:val="24"/>
          <w:szCs w:val="24"/>
        </w:rPr>
        <w:t>analyses of knowledge, most of which include belief as a constitutive component</w:t>
      </w:r>
      <w:r w:rsidR="009772F9" w:rsidRPr="009448E1">
        <w:rPr>
          <w:rFonts w:ascii="Garamond" w:eastAsia="Times New Roman" w:hAnsi="Garamond" w:cs="Times New Roman"/>
          <w:sz w:val="24"/>
          <w:szCs w:val="24"/>
        </w:rPr>
        <w:t xml:space="preserve">, </w:t>
      </w:r>
      <w:r w:rsidR="005E5EE0" w:rsidRPr="009448E1">
        <w:rPr>
          <w:rFonts w:ascii="Garamond" w:eastAsia="Times New Roman" w:hAnsi="Garamond" w:cs="Times New Roman"/>
          <w:sz w:val="24"/>
          <w:szCs w:val="24"/>
        </w:rPr>
        <w:t xml:space="preserve">precisely </w:t>
      </w:r>
      <w:r w:rsidR="009772F9" w:rsidRPr="009448E1">
        <w:rPr>
          <w:rFonts w:ascii="Garamond" w:eastAsia="Times New Roman" w:hAnsi="Garamond" w:cs="Times New Roman"/>
          <w:sz w:val="24"/>
          <w:szCs w:val="24"/>
        </w:rPr>
        <w:t>because the</w:t>
      </w:r>
      <w:r w:rsidR="00352DE2">
        <w:rPr>
          <w:rFonts w:ascii="Garamond" w:eastAsia="Times New Roman" w:hAnsi="Garamond" w:cs="Times New Roman"/>
          <w:sz w:val="24"/>
          <w:szCs w:val="24"/>
        </w:rPr>
        <w:t>y</w:t>
      </w:r>
      <w:r w:rsidR="00BE6179">
        <w:rPr>
          <w:rFonts w:ascii="Garamond" w:eastAsia="Times New Roman" w:hAnsi="Garamond" w:cs="Times New Roman"/>
          <w:sz w:val="24"/>
          <w:szCs w:val="24"/>
        </w:rPr>
        <w:t xml:space="preserve"> fail to provide a substantive </w:t>
      </w:r>
      <w:r w:rsidR="00352DE2">
        <w:rPr>
          <w:rFonts w:ascii="Garamond" w:eastAsia="Times New Roman" w:hAnsi="Garamond" w:cs="Times New Roman"/>
          <w:sz w:val="24"/>
          <w:szCs w:val="24"/>
        </w:rPr>
        <w:t xml:space="preserve">account of belief. </w:t>
      </w:r>
      <w:r w:rsidR="00C56C59" w:rsidRPr="009448E1">
        <w:rPr>
          <w:rFonts w:ascii="Garamond" w:eastAsia="Times New Roman" w:hAnsi="Garamond" w:cs="Times New Roman"/>
          <w:sz w:val="24"/>
          <w:szCs w:val="24"/>
        </w:rPr>
        <w:t>To be sure</w:t>
      </w:r>
      <w:r w:rsidR="009772F9" w:rsidRPr="009448E1">
        <w:rPr>
          <w:rFonts w:ascii="Garamond" w:eastAsia="Times New Roman" w:hAnsi="Garamond" w:cs="Times New Roman"/>
          <w:sz w:val="24"/>
          <w:szCs w:val="24"/>
        </w:rPr>
        <w:t>, there</w:t>
      </w:r>
      <w:r w:rsidR="000258E8" w:rsidRPr="009448E1">
        <w:rPr>
          <w:rFonts w:ascii="Garamond" w:eastAsia="Times New Roman" w:hAnsi="Garamond" w:cs="Times New Roman"/>
          <w:sz w:val="24"/>
          <w:szCs w:val="24"/>
        </w:rPr>
        <w:t xml:space="preserve"> are </w:t>
      </w:r>
      <w:r w:rsidR="00C56C59" w:rsidRPr="009448E1">
        <w:rPr>
          <w:rFonts w:ascii="Garamond" w:eastAsia="Times New Roman" w:hAnsi="Garamond" w:cs="Times New Roman"/>
          <w:sz w:val="24"/>
          <w:szCs w:val="24"/>
        </w:rPr>
        <w:t>many</w:t>
      </w:r>
      <w:r w:rsidR="000258E8" w:rsidRPr="009448E1">
        <w:rPr>
          <w:rFonts w:ascii="Garamond" w:eastAsia="Times New Roman" w:hAnsi="Garamond" w:cs="Times New Roman"/>
          <w:sz w:val="24"/>
          <w:szCs w:val="24"/>
        </w:rPr>
        <w:t xml:space="preserve"> competing views</w:t>
      </w:r>
      <w:r w:rsidR="009772F9" w:rsidRPr="009448E1">
        <w:rPr>
          <w:rFonts w:ascii="Garamond" w:eastAsia="Times New Roman" w:hAnsi="Garamond" w:cs="Times New Roman"/>
          <w:sz w:val="24"/>
          <w:szCs w:val="24"/>
        </w:rPr>
        <w:t xml:space="preserve"> </w:t>
      </w:r>
      <w:r w:rsidR="005E5EE0" w:rsidRPr="009448E1">
        <w:rPr>
          <w:rFonts w:ascii="Garamond" w:eastAsia="Times New Roman" w:hAnsi="Garamond" w:cs="Times New Roman"/>
          <w:sz w:val="24"/>
          <w:szCs w:val="24"/>
        </w:rPr>
        <w:t>about</w:t>
      </w:r>
      <w:r w:rsidR="009772F9" w:rsidRPr="009448E1">
        <w:rPr>
          <w:rFonts w:ascii="Garamond" w:eastAsia="Times New Roman" w:hAnsi="Garamond" w:cs="Times New Roman"/>
          <w:sz w:val="24"/>
          <w:szCs w:val="24"/>
        </w:rPr>
        <w:t xml:space="preserve"> </w:t>
      </w:r>
      <w:r w:rsidR="00965B17" w:rsidRPr="009448E1">
        <w:rPr>
          <w:rFonts w:ascii="Garamond" w:eastAsia="Times New Roman" w:hAnsi="Garamond" w:cs="Times New Roman"/>
          <w:sz w:val="24"/>
          <w:szCs w:val="24"/>
        </w:rPr>
        <w:t>the nature of belief</w:t>
      </w:r>
      <w:r w:rsidR="006150A3" w:rsidRPr="009448E1">
        <w:rPr>
          <w:rFonts w:ascii="Garamond" w:eastAsia="Times New Roman" w:hAnsi="Garamond" w:cs="Times New Roman"/>
          <w:sz w:val="24"/>
          <w:szCs w:val="24"/>
        </w:rPr>
        <w:t>,</w:t>
      </w:r>
      <w:r w:rsidR="009772F9" w:rsidRPr="009448E1">
        <w:rPr>
          <w:rFonts w:ascii="Garamond" w:eastAsia="Times New Roman" w:hAnsi="Garamond" w:cs="Times New Roman"/>
          <w:sz w:val="24"/>
          <w:szCs w:val="24"/>
        </w:rPr>
        <w:t xml:space="preserve"> but it </w:t>
      </w:r>
      <w:r w:rsidR="006150A3" w:rsidRPr="009448E1">
        <w:rPr>
          <w:rFonts w:ascii="Garamond" w:eastAsia="Times New Roman" w:hAnsi="Garamond" w:cs="Times New Roman"/>
          <w:sz w:val="24"/>
          <w:szCs w:val="24"/>
        </w:rPr>
        <w:t xml:space="preserve">seems </w:t>
      </w:r>
      <w:r w:rsidR="009772F9" w:rsidRPr="009448E1">
        <w:rPr>
          <w:rFonts w:ascii="Garamond" w:eastAsia="Times New Roman" w:hAnsi="Garamond" w:cs="Times New Roman"/>
          <w:sz w:val="24"/>
          <w:szCs w:val="24"/>
        </w:rPr>
        <w:t xml:space="preserve">reasonable </w:t>
      </w:r>
      <w:r w:rsidR="006150A3" w:rsidRPr="009448E1">
        <w:rPr>
          <w:rFonts w:ascii="Garamond" w:eastAsia="Times New Roman" w:hAnsi="Garamond" w:cs="Times New Roman"/>
          <w:sz w:val="24"/>
          <w:szCs w:val="24"/>
        </w:rPr>
        <w:t>for</w:t>
      </w:r>
      <w:r w:rsidR="009772F9" w:rsidRPr="009448E1">
        <w:rPr>
          <w:rFonts w:ascii="Garamond" w:eastAsia="Times New Roman" w:hAnsi="Garamond" w:cs="Times New Roman"/>
          <w:sz w:val="24"/>
          <w:szCs w:val="24"/>
        </w:rPr>
        <w:t xml:space="preserve"> epistemologists concerned with the nature of knowledge </w:t>
      </w:r>
      <w:r w:rsidR="006150A3" w:rsidRPr="009448E1">
        <w:rPr>
          <w:rFonts w:ascii="Garamond" w:eastAsia="Times New Roman" w:hAnsi="Garamond" w:cs="Times New Roman"/>
          <w:sz w:val="24"/>
          <w:szCs w:val="24"/>
        </w:rPr>
        <w:t xml:space="preserve">to </w:t>
      </w:r>
      <w:r w:rsidR="00700A0C" w:rsidRPr="009448E1">
        <w:rPr>
          <w:rFonts w:ascii="Garamond" w:eastAsia="Times New Roman" w:hAnsi="Garamond" w:cs="Times New Roman"/>
          <w:sz w:val="24"/>
          <w:szCs w:val="24"/>
        </w:rPr>
        <w:t xml:space="preserve">leave the </w:t>
      </w:r>
      <w:r w:rsidR="000F6BF2" w:rsidRPr="009448E1">
        <w:rPr>
          <w:rFonts w:ascii="Garamond" w:eastAsia="Times New Roman" w:hAnsi="Garamond" w:cs="Times New Roman"/>
          <w:sz w:val="24"/>
          <w:szCs w:val="24"/>
        </w:rPr>
        <w:t>concept</w:t>
      </w:r>
      <w:r w:rsidR="00700A0C" w:rsidRPr="009448E1">
        <w:rPr>
          <w:rFonts w:ascii="Garamond" w:eastAsia="Times New Roman" w:hAnsi="Garamond" w:cs="Times New Roman"/>
          <w:sz w:val="24"/>
          <w:szCs w:val="24"/>
        </w:rPr>
        <w:t xml:space="preserve"> of belief unanalyzed</w:t>
      </w:r>
      <w:r w:rsidR="00B63385" w:rsidRPr="009448E1">
        <w:rPr>
          <w:rFonts w:ascii="Garamond" w:eastAsia="Times New Roman" w:hAnsi="Garamond" w:cs="Times New Roman"/>
          <w:sz w:val="24"/>
          <w:szCs w:val="24"/>
        </w:rPr>
        <w:t>.</w:t>
      </w:r>
      <w:r w:rsidR="00977D24" w:rsidRPr="009448E1">
        <w:rPr>
          <w:rFonts w:ascii="Garamond" w:eastAsia="Times New Roman" w:hAnsi="Garamond" w:cs="Times New Roman"/>
          <w:sz w:val="24"/>
          <w:szCs w:val="24"/>
        </w:rPr>
        <w:t xml:space="preserve"> </w:t>
      </w:r>
      <w:r w:rsidR="009772F9" w:rsidRPr="009448E1">
        <w:rPr>
          <w:rFonts w:ascii="Garamond" w:eastAsia="Times New Roman" w:hAnsi="Garamond" w:cs="Times New Roman"/>
          <w:sz w:val="24"/>
          <w:szCs w:val="24"/>
        </w:rPr>
        <w:t>S</w:t>
      </w:r>
      <w:r w:rsidR="000258E8" w:rsidRPr="009448E1">
        <w:rPr>
          <w:rFonts w:ascii="Garamond" w:eastAsia="Times New Roman" w:hAnsi="Garamond" w:cs="Times New Roman"/>
          <w:sz w:val="24"/>
          <w:szCs w:val="24"/>
        </w:rPr>
        <w:t>o</w:t>
      </w:r>
      <w:r w:rsidR="009772F9" w:rsidRPr="009448E1">
        <w:rPr>
          <w:rFonts w:ascii="Garamond" w:eastAsia="Times New Roman" w:hAnsi="Garamond" w:cs="Times New Roman"/>
          <w:sz w:val="24"/>
          <w:szCs w:val="24"/>
        </w:rPr>
        <w:t xml:space="preserve">, </w:t>
      </w:r>
      <w:r w:rsidR="00B63385" w:rsidRPr="009448E1">
        <w:rPr>
          <w:rFonts w:ascii="Garamond" w:eastAsia="Times New Roman" w:hAnsi="Garamond" w:cs="Times New Roman"/>
          <w:sz w:val="24"/>
          <w:szCs w:val="24"/>
        </w:rPr>
        <w:t xml:space="preserve">the primitivist might </w:t>
      </w:r>
      <w:r w:rsidR="00B63385" w:rsidRPr="009448E1">
        <w:rPr>
          <w:rFonts w:ascii="Garamond" w:eastAsia="Times New Roman" w:hAnsi="Garamond" w:cs="Times New Roman"/>
          <w:sz w:val="24"/>
          <w:szCs w:val="24"/>
        </w:rPr>
        <w:lastRenderedPageBreak/>
        <w:t xml:space="preserve">argue, </w:t>
      </w:r>
      <w:r w:rsidR="009772F9" w:rsidRPr="009448E1">
        <w:rPr>
          <w:rFonts w:ascii="Garamond" w:eastAsia="Times New Roman" w:hAnsi="Garamond" w:cs="Times New Roman"/>
          <w:sz w:val="24"/>
          <w:szCs w:val="24"/>
        </w:rPr>
        <w:t>just as accounts of knowledge need not take a stand</w:t>
      </w:r>
      <w:r w:rsidR="006150A3" w:rsidRPr="009448E1">
        <w:rPr>
          <w:rFonts w:ascii="Garamond" w:eastAsia="Times New Roman" w:hAnsi="Garamond" w:cs="Times New Roman"/>
          <w:sz w:val="24"/>
          <w:szCs w:val="24"/>
        </w:rPr>
        <w:t xml:space="preserve"> yet</w:t>
      </w:r>
      <w:r w:rsidR="009772F9" w:rsidRPr="009448E1">
        <w:rPr>
          <w:rFonts w:ascii="Garamond" w:eastAsia="Times New Roman" w:hAnsi="Garamond" w:cs="Times New Roman"/>
          <w:sz w:val="24"/>
          <w:szCs w:val="24"/>
        </w:rPr>
        <w:t xml:space="preserve"> </w:t>
      </w:r>
      <w:r w:rsidR="00E93379" w:rsidRPr="009448E1">
        <w:rPr>
          <w:rFonts w:ascii="Garamond" w:eastAsia="Times New Roman" w:hAnsi="Garamond" w:cs="Times New Roman"/>
          <w:sz w:val="24"/>
          <w:szCs w:val="24"/>
        </w:rPr>
        <w:t>on the correct theory of beli</w:t>
      </w:r>
      <w:r w:rsidR="006150A3" w:rsidRPr="009448E1">
        <w:rPr>
          <w:rFonts w:ascii="Garamond" w:eastAsia="Times New Roman" w:hAnsi="Garamond" w:cs="Times New Roman"/>
          <w:sz w:val="24"/>
          <w:szCs w:val="24"/>
        </w:rPr>
        <w:t xml:space="preserve">ef, </w:t>
      </w:r>
      <w:r w:rsidR="009772F9" w:rsidRPr="009448E1">
        <w:rPr>
          <w:rFonts w:ascii="Garamond" w:eastAsia="Times New Roman" w:hAnsi="Garamond" w:cs="Times New Roman"/>
          <w:sz w:val="24"/>
          <w:szCs w:val="24"/>
        </w:rPr>
        <w:t>s</w:t>
      </w:r>
      <w:r w:rsidR="00B63385" w:rsidRPr="009448E1">
        <w:rPr>
          <w:rFonts w:ascii="Garamond" w:eastAsia="Times New Roman" w:hAnsi="Garamond" w:cs="Times New Roman"/>
          <w:sz w:val="24"/>
          <w:szCs w:val="24"/>
        </w:rPr>
        <w:t xml:space="preserve">o too accounts of </w:t>
      </w:r>
      <w:r w:rsidR="000732D1">
        <w:rPr>
          <w:rFonts w:ascii="Garamond" w:eastAsia="Times New Roman" w:hAnsi="Garamond" w:cs="Times New Roman"/>
          <w:sz w:val="24"/>
          <w:szCs w:val="24"/>
        </w:rPr>
        <w:t>explanatory inference</w:t>
      </w:r>
      <w:r w:rsidR="009772F9" w:rsidRPr="009448E1">
        <w:rPr>
          <w:rFonts w:ascii="Garamond" w:eastAsia="Times New Roman" w:hAnsi="Garamond" w:cs="Times New Roman"/>
          <w:sz w:val="24"/>
          <w:szCs w:val="24"/>
        </w:rPr>
        <w:t xml:space="preserve"> n</w:t>
      </w:r>
      <w:r w:rsidR="00700A0C" w:rsidRPr="009448E1">
        <w:rPr>
          <w:rFonts w:ascii="Garamond" w:eastAsia="Times New Roman" w:hAnsi="Garamond" w:cs="Times New Roman"/>
          <w:sz w:val="24"/>
          <w:szCs w:val="24"/>
        </w:rPr>
        <w:t xml:space="preserve">eed not take a stand </w:t>
      </w:r>
      <w:r w:rsidR="0076535D" w:rsidRPr="009448E1">
        <w:rPr>
          <w:rFonts w:ascii="Garamond" w:eastAsia="Times New Roman" w:hAnsi="Garamond" w:cs="Times New Roman"/>
          <w:sz w:val="24"/>
          <w:szCs w:val="24"/>
        </w:rPr>
        <w:t xml:space="preserve">yet </w:t>
      </w:r>
      <w:r w:rsidR="00700A0C" w:rsidRPr="009448E1">
        <w:rPr>
          <w:rFonts w:ascii="Garamond" w:eastAsia="Times New Roman" w:hAnsi="Garamond" w:cs="Times New Roman"/>
          <w:sz w:val="24"/>
          <w:szCs w:val="24"/>
        </w:rPr>
        <w:t xml:space="preserve">on </w:t>
      </w:r>
      <w:r w:rsidR="00C360D0" w:rsidRPr="009448E1">
        <w:rPr>
          <w:rFonts w:ascii="Garamond" w:eastAsia="Times New Roman" w:hAnsi="Garamond" w:cs="Times New Roman"/>
          <w:sz w:val="24"/>
          <w:szCs w:val="24"/>
        </w:rPr>
        <w:t>the correct</w:t>
      </w:r>
      <w:r w:rsidR="00700A0C" w:rsidRPr="009448E1">
        <w:rPr>
          <w:rFonts w:ascii="Garamond" w:eastAsia="Times New Roman" w:hAnsi="Garamond" w:cs="Times New Roman"/>
          <w:sz w:val="24"/>
          <w:szCs w:val="24"/>
        </w:rPr>
        <w:t xml:space="preserve"> </w:t>
      </w:r>
      <w:r w:rsidR="000258E8" w:rsidRPr="009448E1">
        <w:rPr>
          <w:rFonts w:ascii="Garamond" w:eastAsia="Times New Roman" w:hAnsi="Garamond" w:cs="Times New Roman"/>
          <w:sz w:val="24"/>
          <w:szCs w:val="24"/>
        </w:rPr>
        <w:t>theory of explanation</w:t>
      </w:r>
      <w:r w:rsidR="006150A3" w:rsidRPr="009448E1">
        <w:rPr>
          <w:rFonts w:ascii="Garamond" w:eastAsia="Times New Roman" w:hAnsi="Garamond" w:cs="Times New Roman"/>
          <w:sz w:val="24"/>
          <w:szCs w:val="24"/>
        </w:rPr>
        <w:t>.</w:t>
      </w:r>
      <w:r w:rsidR="0062160F" w:rsidRPr="009448E1">
        <w:rPr>
          <w:rFonts w:ascii="Garamond" w:eastAsia="Times New Roman" w:hAnsi="Garamond" w:cs="Times New Roman"/>
          <w:sz w:val="24"/>
          <w:szCs w:val="24"/>
        </w:rPr>
        <w:t xml:space="preserve"> </w:t>
      </w:r>
      <w:r w:rsidR="00C56C59" w:rsidRPr="009448E1">
        <w:rPr>
          <w:rFonts w:ascii="Garamond" w:eastAsia="Times New Roman" w:hAnsi="Garamond" w:cs="Times New Roman"/>
          <w:sz w:val="24"/>
          <w:szCs w:val="24"/>
        </w:rPr>
        <w:t>If primitivism is a cogent r</w:t>
      </w:r>
      <w:r w:rsidR="00EC2A00" w:rsidRPr="009448E1">
        <w:rPr>
          <w:rFonts w:ascii="Garamond" w:eastAsia="Times New Roman" w:hAnsi="Garamond" w:cs="Times New Roman"/>
          <w:sz w:val="24"/>
          <w:szCs w:val="24"/>
        </w:rPr>
        <w:t>esponse</w:t>
      </w:r>
      <w:r w:rsidR="005437D9" w:rsidRPr="009448E1">
        <w:rPr>
          <w:rFonts w:ascii="Garamond" w:eastAsia="Times New Roman" w:hAnsi="Garamond" w:cs="Times New Roman"/>
          <w:sz w:val="24"/>
          <w:szCs w:val="24"/>
        </w:rPr>
        <w:t xml:space="preserve">, then it would be unnecessary to </w:t>
      </w:r>
      <w:r w:rsidR="00567D05" w:rsidRPr="009448E1">
        <w:rPr>
          <w:rFonts w:ascii="Garamond" w:eastAsia="Times New Roman" w:hAnsi="Garamond" w:cs="Times New Roman"/>
          <w:sz w:val="24"/>
          <w:szCs w:val="24"/>
        </w:rPr>
        <w:t xml:space="preserve">further </w:t>
      </w:r>
      <w:r w:rsidR="005437D9" w:rsidRPr="009448E1">
        <w:rPr>
          <w:rFonts w:ascii="Garamond" w:eastAsia="Times New Roman" w:hAnsi="Garamond" w:cs="Times New Roman"/>
          <w:sz w:val="24"/>
          <w:szCs w:val="24"/>
        </w:rPr>
        <w:t xml:space="preserve">discuss the various models of explanation, and </w:t>
      </w:r>
      <w:r w:rsidR="00C56C59" w:rsidRPr="009448E1">
        <w:rPr>
          <w:rFonts w:ascii="Garamond" w:eastAsia="Times New Roman" w:hAnsi="Garamond" w:cs="Times New Roman"/>
          <w:sz w:val="24"/>
          <w:szCs w:val="24"/>
        </w:rPr>
        <w:t>thus</w:t>
      </w:r>
      <w:r w:rsidR="005437D9" w:rsidRPr="009448E1">
        <w:rPr>
          <w:rFonts w:ascii="Garamond" w:eastAsia="Times New Roman" w:hAnsi="Garamond" w:cs="Times New Roman"/>
          <w:sz w:val="24"/>
          <w:szCs w:val="24"/>
        </w:rPr>
        <w:t xml:space="preserve"> </w:t>
      </w:r>
      <w:r w:rsidR="00AF552F" w:rsidRPr="009448E1">
        <w:rPr>
          <w:rFonts w:ascii="Garamond" w:eastAsia="Times New Roman" w:hAnsi="Garamond" w:cs="Times New Roman"/>
          <w:sz w:val="24"/>
          <w:szCs w:val="24"/>
        </w:rPr>
        <w:t>our inquiry into</w:t>
      </w:r>
      <w:r w:rsidR="005437D9" w:rsidRPr="009448E1">
        <w:rPr>
          <w:rFonts w:ascii="Garamond" w:eastAsia="Times New Roman" w:hAnsi="Garamond" w:cs="Times New Roman"/>
          <w:sz w:val="24"/>
          <w:szCs w:val="24"/>
        </w:rPr>
        <w:t xml:space="preserve"> the relationship between Hempel’s project and Harman’s project could end now. </w:t>
      </w:r>
    </w:p>
    <w:p w:rsidR="003328F3" w:rsidRPr="009448E1" w:rsidRDefault="0062160F" w:rsidP="005017A4">
      <w:pPr>
        <w:spacing w:after="0" w:line="480" w:lineRule="auto"/>
        <w:rPr>
          <w:rFonts w:ascii="Garamond" w:eastAsia="Times New Roman" w:hAnsi="Garamond" w:cs="Times New Roman"/>
          <w:sz w:val="24"/>
          <w:szCs w:val="24"/>
        </w:rPr>
      </w:pPr>
      <w:r w:rsidRPr="009448E1">
        <w:rPr>
          <w:rFonts w:ascii="Garamond" w:eastAsia="Times New Roman" w:hAnsi="Garamond" w:cs="Times New Roman"/>
          <w:sz w:val="24"/>
          <w:szCs w:val="24"/>
        </w:rPr>
        <w:tab/>
      </w:r>
      <w:r w:rsidR="00EC2A00" w:rsidRPr="009448E1">
        <w:rPr>
          <w:rFonts w:ascii="Garamond" w:eastAsia="Times New Roman" w:hAnsi="Garamond" w:cs="Times New Roman"/>
          <w:sz w:val="24"/>
          <w:szCs w:val="24"/>
        </w:rPr>
        <w:t>While</w:t>
      </w:r>
      <w:r w:rsidR="004753B0" w:rsidRPr="009448E1">
        <w:rPr>
          <w:rFonts w:ascii="Garamond" w:eastAsia="Times New Roman" w:hAnsi="Garamond" w:cs="Times New Roman"/>
          <w:sz w:val="24"/>
          <w:szCs w:val="24"/>
        </w:rPr>
        <w:t xml:space="preserve"> it</w:t>
      </w:r>
      <w:r w:rsidR="00977D24" w:rsidRPr="009448E1">
        <w:rPr>
          <w:rFonts w:ascii="Garamond" w:eastAsia="Times New Roman" w:hAnsi="Garamond" w:cs="Times New Roman"/>
          <w:sz w:val="24"/>
          <w:szCs w:val="24"/>
        </w:rPr>
        <w:t xml:space="preserve"> would be </w:t>
      </w:r>
      <w:r w:rsidR="00C46832" w:rsidRPr="009448E1">
        <w:rPr>
          <w:rFonts w:ascii="Garamond" w:eastAsia="Times New Roman" w:hAnsi="Garamond" w:cs="Times New Roman"/>
          <w:sz w:val="24"/>
          <w:szCs w:val="24"/>
        </w:rPr>
        <w:t xml:space="preserve">unfair and </w:t>
      </w:r>
      <w:r w:rsidR="00977D24" w:rsidRPr="009448E1">
        <w:rPr>
          <w:rFonts w:ascii="Garamond" w:eastAsia="Times New Roman" w:hAnsi="Garamond" w:cs="Times New Roman"/>
          <w:sz w:val="24"/>
          <w:szCs w:val="24"/>
        </w:rPr>
        <w:t>overly-demanding</w:t>
      </w:r>
      <w:r w:rsidR="00AF552F" w:rsidRPr="009448E1">
        <w:rPr>
          <w:rFonts w:ascii="Garamond" w:eastAsia="Times New Roman" w:hAnsi="Garamond" w:cs="Times New Roman"/>
          <w:sz w:val="24"/>
          <w:szCs w:val="24"/>
        </w:rPr>
        <w:t xml:space="preserve"> to insist </w:t>
      </w:r>
      <w:r w:rsidR="00174007" w:rsidRPr="009448E1">
        <w:rPr>
          <w:rFonts w:ascii="Garamond" w:eastAsia="Times New Roman" w:hAnsi="Garamond" w:cs="Times New Roman"/>
          <w:sz w:val="24"/>
          <w:szCs w:val="24"/>
        </w:rPr>
        <w:t>that explanationists</w:t>
      </w:r>
      <w:r w:rsidR="00977D24" w:rsidRPr="009448E1">
        <w:rPr>
          <w:rFonts w:ascii="Garamond" w:eastAsia="Times New Roman" w:hAnsi="Garamond" w:cs="Times New Roman"/>
          <w:sz w:val="24"/>
          <w:szCs w:val="24"/>
        </w:rPr>
        <w:t xml:space="preserve"> first settle completely the question of what constitutes an explanation</w:t>
      </w:r>
      <w:r w:rsidR="00621AD9" w:rsidRPr="009448E1">
        <w:rPr>
          <w:rFonts w:ascii="Garamond" w:eastAsia="Times New Roman" w:hAnsi="Garamond" w:cs="Times New Roman"/>
          <w:sz w:val="24"/>
          <w:szCs w:val="24"/>
        </w:rPr>
        <w:t xml:space="preserve"> in general</w:t>
      </w:r>
      <w:r w:rsidR="00977D24" w:rsidRPr="009448E1">
        <w:rPr>
          <w:rFonts w:ascii="Garamond" w:eastAsia="Times New Roman" w:hAnsi="Garamond" w:cs="Times New Roman"/>
          <w:sz w:val="24"/>
          <w:szCs w:val="24"/>
        </w:rPr>
        <w:t xml:space="preserve"> before discussion about the</w:t>
      </w:r>
      <w:r w:rsidR="00174007" w:rsidRPr="009448E1">
        <w:rPr>
          <w:rFonts w:ascii="Garamond" w:eastAsia="Times New Roman" w:hAnsi="Garamond" w:cs="Times New Roman"/>
          <w:sz w:val="24"/>
          <w:szCs w:val="24"/>
        </w:rPr>
        <w:t xml:space="preserve"> epistemic</w:t>
      </w:r>
      <w:r w:rsidR="00977D24" w:rsidRPr="009448E1">
        <w:rPr>
          <w:rFonts w:ascii="Garamond" w:eastAsia="Times New Roman" w:hAnsi="Garamond" w:cs="Times New Roman"/>
          <w:sz w:val="24"/>
          <w:szCs w:val="24"/>
        </w:rPr>
        <w:t xml:space="preserve"> merits of IBE can take place</w:t>
      </w:r>
      <w:r w:rsidR="00EC2A00" w:rsidRPr="009448E1">
        <w:rPr>
          <w:rFonts w:ascii="Garamond" w:eastAsia="Times New Roman" w:hAnsi="Garamond" w:cs="Times New Roman"/>
          <w:sz w:val="24"/>
          <w:szCs w:val="24"/>
        </w:rPr>
        <w:t xml:space="preserve">, </w:t>
      </w:r>
      <w:r w:rsidR="00AF552F" w:rsidRPr="009448E1">
        <w:rPr>
          <w:rStyle w:val="FootnoteReference"/>
          <w:rFonts w:ascii="Garamond" w:eastAsia="Times New Roman" w:hAnsi="Garamond" w:cs="Times New Roman"/>
          <w:sz w:val="24"/>
          <w:szCs w:val="24"/>
        </w:rPr>
        <w:t xml:space="preserve"> </w:t>
      </w:r>
      <w:r w:rsidR="00EC2A00" w:rsidRPr="009448E1">
        <w:rPr>
          <w:rFonts w:ascii="Garamond" w:eastAsia="Times New Roman" w:hAnsi="Garamond" w:cs="Times New Roman"/>
          <w:sz w:val="24"/>
          <w:szCs w:val="24"/>
        </w:rPr>
        <w:t>e</w:t>
      </w:r>
      <w:r w:rsidR="00174007" w:rsidRPr="009448E1">
        <w:rPr>
          <w:rFonts w:ascii="Garamond" w:eastAsia="Times New Roman" w:hAnsi="Garamond" w:cs="Times New Roman"/>
          <w:sz w:val="24"/>
          <w:szCs w:val="24"/>
        </w:rPr>
        <w:t xml:space="preserve">ven so, </w:t>
      </w:r>
      <w:r w:rsidR="004753B0" w:rsidRPr="009448E1">
        <w:rPr>
          <w:rFonts w:ascii="Garamond" w:eastAsia="Times New Roman" w:hAnsi="Garamond" w:cs="Times New Roman"/>
          <w:sz w:val="24"/>
          <w:szCs w:val="24"/>
        </w:rPr>
        <w:t>there’s good reason to reject primitivism</w:t>
      </w:r>
      <w:r w:rsidR="00174007" w:rsidRPr="009448E1">
        <w:rPr>
          <w:rFonts w:ascii="Garamond" w:eastAsia="Times New Roman" w:hAnsi="Garamond" w:cs="Times New Roman"/>
          <w:sz w:val="24"/>
          <w:szCs w:val="24"/>
        </w:rPr>
        <w:t>.</w:t>
      </w:r>
      <w:r w:rsidR="004753B0" w:rsidRPr="009448E1">
        <w:rPr>
          <w:rFonts w:ascii="Garamond" w:eastAsia="Times New Roman" w:hAnsi="Garamond" w:cs="Times New Roman"/>
          <w:sz w:val="24"/>
          <w:szCs w:val="24"/>
        </w:rPr>
        <w:t xml:space="preserve"> </w:t>
      </w:r>
      <w:r w:rsidR="00F015B3" w:rsidRPr="009448E1">
        <w:rPr>
          <w:rFonts w:ascii="Garamond" w:eastAsia="Times New Roman" w:hAnsi="Garamond" w:cs="Times New Roman"/>
          <w:sz w:val="24"/>
          <w:szCs w:val="24"/>
        </w:rPr>
        <w:t xml:space="preserve">The </w:t>
      </w:r>
      <w:r w:rsidR="005E5EE0" w:rsidRPr="009448E1">
        <w:rPr>
          <w:rFonts w:ascii="Garamond" w:eastAsia="Times New Roman" w:hAnsi="Garamond" w:cs="Times New Roman"/>
          <w:sz w:val="24"/>
          <w:szCs w:val="24"/>
        </w:rPr>
        <w:t xml:space="preserve">primary </w:t>
      </w:r>
      <w:r w:rsidR="00F015B3" w:rsidRPr="009448E1">
        <w:rPr>
          <w:rFonts w:ascii="Garamond" w:eastAsia="Times New Roman" w:hAnsi="Garamond" w:cs="Times New Roman"/>
          <w:sz w:val="24"/>
          <w:szCs w:val="24"/>
        </w:rPr>
        <w:t xml:space="preserve">reason </w:t>
      </w:r>
      <w:r w:rsidR="00174007" w:rsidRPr="009448E1">
        <w:rPr>
          <w:rFonts w:ascii="Garamond" w:eastAsia="Times New Roman" w:hAnsi="Garamond" w:cs="Times New Roman"/>
          <w:sz w:val="24"/>
          <w:szCs w:val="24"/>
        </w:rPr>
        <w:t xml:space="preserve">is that taking “explanation” as a primitive in this context would be dialectically </w:t>
      </w:r>
      <w:r w:rsidR="003C4A80" w:rsidRPr="009448E1">
        <w:rPr>
          <w:rFonts w:ascii="Garamond" w:eastAsia="Times New Roman" w:hAnsi="Garamond" w:cs="Times New Roman"/>
          <w:sz w:val="24"/>
          <w:szCs w:val="24"/>
        </w:rPr>
        <w:t>illegitimate</w:t>
      </w:r>
      <w:r w:rsidR="00174007" w:rsidRPr="009448E1">
        <w:rPr>
          <w:rFonts w:ascii="Garamond" w:eastAsia="Times New Roman" w:hAnsi="Garamond" w:cs="Times New Roman"/>
          <w:sz w:val="24"/>
          <w:szCs w:val="24"/>
        </w:rPr>
        <w:t xml:space="preserve">. </w:t>
      </w:r>
      <w:r w:rsidR="007007D8" w:rsidRPr="009448E1">
        <w:rPr>
          <w:rFonts w:ascii="Garamond" w:eastAsia="Times New Roman" w:hAnsi="Garamond" w:cs="Times New Roman"/>
          <w:sz w:val="24"/>
          <w:szCs w:val="24"/>
        </w:rPr>
        <w:t xml:space="preserve">Compared to other epistemological frameworks, </w:t>
      </w:r>
      <w:r w:rsidR="00F015B3" w:rsidRPr="009448E1">
        <w:rPr>
          <w:rFonts w:ascii="Garamond" w:eastAsia="Times New Roman" w:hAnsi="Garamond" w:cs="Times New Roman"/>
          <w:sz w:val="24"/>
          <w:szCs w:val="24"/>
        </w:rPr>
        <w:t xml:space="preserve">IBE is distinctive and controversial in its central thesis </w:t>
      </w:r>
      <w:r w:rsidR="00567D05" w:rsidRPr="009448E1">
        <w:rPr>
          <w:rFonts w:ascii="Garamond" w:eastAsia="Times New Roman" w:hAnsi="Garamond" w:cs="Times New Roman"/>
          <w:sz w:val="24"/>
          <w:szCs w:val="24"/>
        </w:rPr>
        <w:t>that many inferences are justified</w:t>
      </w:r>
      <w:r w:rsidR="00F015B3" w:rsidRPr="009448E1">
        <w:rPr>
          <w:rFonts w:ascii="Garamond" w:eastAsia="Times New Roman" w:hAnsi="Garamond" w:cs="Times New Roman"/>
          <w:sz w:val="24"/>
          <w:szCs w:val="24"/>
        </w:rPr>
        <w:t xml:space="preserve"> owing to the explanatory relations that hold between the hypothesis </w:t>
      </w:r>
      <w:r w:rsidR="003328F3" w:rsidRPr="009448E1">
        <w:rPr>
          <w:rFonts w:ascii="Garamond" w:eastAsia="Times New Roman" w:hAnsi="Garamond" w:cs="Times New Roman"/>
          <w:sz w:val="24"/>
          <w:szCs w:val="24"/>
        </w:rPr>
        <w:t xml:space="preserve">inferred </w:t>
      </w:r>
      <w:r w:rsidR="00F015B3" w:rsidRPr="009448E1">
        <w:rPr>
          <w:rFonts w:ascii="Garamond" w:eastAsia="Times New Roman" w:hAnsi="Garamond" w:cs="Times New Roman"/>
          <w:sz w:val="24"/>
          <w:szCs w:val="24"/>
        </w:rPr>
        <w:t xml:space="preserve">and </w:t>
      </w:r>
      <w:r w:rsidR="003328F3" w:rsidRPr="009448E1">
        <w:rPr>
          <w:rFonts w:ascii="Garamond" w:eastAsia="Times New Roman" w:hAnsi="Garamond" w:cs="Times New Roman"/>
          <w:sz w:val="24"/>
          <w:szCs w:val="24"/>
        </w:rPr>
        <w:t>the</w:t>
      </w:r>
      <w:r w:rsidR="00F015B3" w:rsidRPr="009448E1">
        <w:rPr>
          <w:rFonts w:ascii="Garamond" w:eastAsia="Times New Roman" w:hAnsi="Garamond" w:cs="Times New Roman"/>
          <w:sz w:val="24"/>
          <w:szCs w:val="24"/>
        </w:rPr>
        <w:t xml:space="preserve"> phenomena </w:t>
      </w:r>
      <w:r w:rsidR="00567D05" w:rsidRPr="009448E1">
        <w:rPr>
          <w:rFonts w:ascii="Garamond" w:eastAsia="Times New Roman" w:hAnsi="Garamond" w:cs="Times New Roman"/>
          <w:sz w:val="24"/>
          <w:szCs w:val="24"/>
        </w:rPr>
        <w:t>explained.</w:t>
      </w:r>
      <w:r w:rsidR="00F015B3" w:rsidRPr="009448E1">
        <w:rPr>
          <w:rFonts w:ascii="Garamond" w:eastAsia="Times New Roman" w:hAnsi="Garamond" w:cs="Times New Roman"/>
          <w:sz w:val="24"/>
          <w:szCs w:val="24"/>
        </w:rPr>
        <w:t xml:space="preserve"> </w:t>
      </w:r>
      <w:r w:rsidR="00EC2A00" w:rsidRPr="009448E1">
        <w:rPr>
          <w:rFonts w:ascii="Garamond" w:eastAsia="Times New Roman" w:hAnsi="Garamond" w:cs="Times New Roman"/>
          <w:sz w:val="24"/>
          <w:szCs w:val="24"/>
        </w:rPr>
        <w:t xml:space="preserve">Other views of </w:t>
      </w:r>
      <w:r w:rsidR="00F015B3" w:rsidRPr="009448E1">
        <w:rPr>
          <w:rFonts w:ascii="Garamond" w:eastAsia="Times New Roman" w:hAnsi="Garamond" w:cs="Times New Roman"/>
          <w:sz w:val="24"/>
          <w:szCs w:val="24"/>
        </w:rPr>
        <w:t>scientific in</w:t>
      </w:r>
      <w:r w:rsidR="00EC2A00" w:rsidRPr="009448E1">
        <w:rPr>
          <w:rFonts w:ascii="Garamond" w:eastAsia="Times New Roman" w:hAnsi="Garamond" w:cs="Times New Roman"/>
          <w:sz w:val="24"/>
          <w:szCs w:val="24"/>
        </w:rPr>
        <w:t>ference or theory confirmation</w:t>
      </w:r>
      <w:r w:rsidR="003328F3" w:rsidRPr="009448E1">
        <w:rPr>
          <w:rFonts w:ascii="Garamond" w:eastAsia="Times New Roman" w:hAnsi="Garamond" w:cs="Times New Roman"/>
          <w:sz w:val="24"/>
          <w:szCs w:val="24"/>
        </w:rPr>
        <w:t xml:space="preserve">, </w:t>
      </w:r>
      <w:r w:rsidR="00F015B3" w:rsidRPr="009448E1">
        <w:rPr>
          <w:rFonts w:ascii="Garamond" w:eastAsia="Times New Roman" w:hAnsi="Garamond" w:cs="Times New Roman"/>
          <w:sz w:val="24"/>
          <w:szCs w:val="24"/>
        </w:rPr>
        <w:t xml:space="preserve">such as Bayesianism, Likelihoodism, Hypothetico-Deductivism, Falsificationism, etc. do not assert, at least in their canonical formulations, that explanation has this sort of </w:t>
      </w:r>
      <w:r w:rsidR="00AB48A1" w:rsidRPr="009448E1">
        <w:rPr>
          <w:rFonts w:ascii="Garamond" w:eastAsia="Times New Roman" w:hAnsi="Garamond" w:cs="Times New Roman"/>
          <w:sz w:val="24"/>
          <w:szCs w:val="24"/>
        </w:rPr>
        <w:t>epistemically</w:t>
      </w:r>
      <w:r w:rsidR="00F015B3" w:rsidRPr="009448E1">
        <w:rPr>
          <w:rFonts w:ascii="Garamond" w:eastAsia="Times New Roman" w:hAnsi="Garamond" w:cs="Times New Roman"/>
          <w:sz w:val="24"/>
          <w:szCs w:val="24"/>
        </w:rPr>
        <w:t xml:space="preserve"> significant role.</w:t>
      </w:r>
      <w:r w:rsidR="00567D05" w:rsidRPr="009448E1">
        <w:rPr>
          <w:rFonts w:ascii="Garamond" w:eastAsia="Times New Roman" w:hAnsi="Garamond" w:cs="Times New Roman"/>
          <w:sz w:val="24"/>
          <w:szCs w:val="24"/>
        </w:rPr>
        <w:t xml:space="preserve"> On these views, scientific inference does not take the explanator</w:t>
      </w:r>
      <w:r w:rsidR="00800644" w:rsidRPr="009448E1">
        <w:rPr>
          <w:rFonts w:ascii="Garamond" w:eastAsia="Times New Roman" w:hAnsi="Garamond" w:cs="Times New Roman"/>
          <w:sz w:val="24"/>
          <w:szCs w:val="24"/>
        </w:rPr>
        <w:t xml:space="preserve">y detour that is characteristic </w:t>
      </w:r>
      <w:r w:rsidR="00567D05" w:rsidRPr="009448E1">
        <w:rPr>
          <w:rFonts w:ascii="Garamond" w:eastAsia="Times New Roman" w:hAnsi="Garamond" w:cs="Times New Roman"/>
          <w:sz w:val="24"/>
          <w:szCs w:val="24"/>
        </w:rPr>
        <w:t>of</w:t>
      </w:r>
      <w:r w:rsidR="00604560" w:rsidRPr="009448E1">
        <w:rPr>
          <w:rFonts w:ascii="Garamond" w:eastAsia="Times New Roman" w:hAnsi="Garamond" w:cs="Times New Roman"/>
          <w:sz w:val="24"/>
          <w:szCs w:val="24"/>
        </w:rPr>
        <w:t xml:space="preserve"> IBE. </w:t>
      </w:r>
      <w:r w:rsidR="00AB48A1" w:rsidRPr="009448E1">
        <w:rPr>
          <w:rFonts w:ascii="Garamond" w:eastAsia="Times New Roman" w:hAnsi="Garamond" w:cs="Times New Roman"/>
          <w:sz w:val="24"/>
          <w:szCs w:val="24"/>
        </w:rPr>
        <w:t xml:space="preserve">Indeed, </w:t>
      </w:r>
      <w:r w:rsidR="003328F3" w:rsidRPr="009448E1">
        <w:rPr>
          <w:rFonts w:ascii="Garamond" w:eastAsia="Times New Roman" w:hAnsi="Garamond" w:cs="Times New Roman"/>
          <w:sz w:val="24"/>
          <w:szCs w:val="24"/>
        </w:rPr>
        <w:t xml:space="preserve">it is </w:t>
      </w:r>
      <w:r w:rsidR="00AB48A1" w:rsidRPr="009448E1">
        <w:rPr>
          <w:rFonts w:ascii="Garamond" w:eastAsia="Times New Roman" w:hAnsi="Garamond" w:cs="Times New Roman"/>
          <w:sz w:val="24"/>
          <w:szCs w:val="24"/>
        </w:rPr>
        <w:t>o</w:t>
      </w:r>
      <w:r w:rsidR="00604560" w:rsidRPr="009448E1">
        <w:rPr>
          <w:rFonts w:ascii="Garamond" w:eastAsia="Times New Roman" w:hAnsi="Garamond" w:cs="Times New Roman"/>
          <w:sz w:val="24"/>
          <w:szCs w:val="24"/>
        </w:rPr>
        <w:t>ften</w:t>
      </w:r>
      <w:r w:rsidR="003328F3" w:rsidRPr="009448E1">
        <w:rPr>
          <w:rFonts w:ascii="Garamond" w:eastAsia="Times New Roman" w:hAnsi="Garamond" w:cs="Times New Roman"/>
          <w:sz w:val="24"/>
          <w:szCs w:val="24"/>
        </w:rPr>
        <w:t xml:space="preserve"> the case that</w:t>
      </w:r>
      <w:r w:rsidR="00567D05" w:rsidRPr="009448E1">
        <w:rPr>
          <w:rFonts w:ascii="Garamond" w:eastAsia="Times New Roman" w:hAnsi="Garamond" w:cs="Times New Roman"/>
          <w:sz w:val="24"/>
          <w:szCs w:val="24"/>
        </w:rPr>
        <w:t xml:space="preserve"> proponents</w:t>
      </w:r>
      <w:r w:rsidR="00604560" w:rsidRPr="009448E1">
        <w:rPr>
          <w:rFonts w:ascii="Garamond" w:eastAsia="Times New Roman" w:hAnsi="Garamond" w:cs="Times New Roman"/>
          <w:sz w:val="24"/>
          <w:szCs w:val="24"/>
        </w:rPr>
        <w:t xml:space="preserve"> of</w:t>
      </w:r>
      <w:r w:rsidR="003328F3" w:rsidRPr="009448E1">
        <w:rPr>
          <w:rFonts w:ascii="Garamond" w:eastAsia="Times New Roman" w:hAnsi="Garamond" w:cs="Times New Roman"/>
          <w:sz w:val="24"/>
          <w:szCs w:val="24"/>
        </w:rPr>
        <w:t xml:space="preserve"> these</w:t>
      </w:r>
      <w:r w:rsidR="00604560" w:rsidRPr="009448E1">
        <w:rPr>
          <w:rFonts w:ascii="Garamond" w:eastAsia="Times New Roman" w:hAnsi="Garamond" w:cs="Times New Roman"/>
          <w:sz w:val="24"/>
          <w:szCs w:val="24"/>
        </w:rPr>
        <w:t xml:space="preserve"> alternative epistemologies explicitly </w:t>
      </w:r>
      <w:r w:rsidR="00621AD9" w:rsidRPr="009448E1">
        <w:rPr>
          <w:rFonts w:ascii="Garamond" w:eastAsia="Times New Roman" w:hAnsi="Garamond" w:cs="Times New Roman"/>
          <w:sz w:val="24"/>
          <w:szCs w:val="24"/>
        </w:rPr>
        <w:t>reject</w:t>
      </w:r>
      <w:r w:rsidR="00604560" w:rsidRPr="009448E1">
        <w:rPr>
          <w:rFonts w:ascii="Garamond" w:eastAsia="Times New Roman" w:hAnsi="Garamond" w:cs="Times New Roman"/>
          <w:sz w:val="24"/>
          <w:szCs w:val="24"/>
        </w:rPr>
        <w:t>, for various reasons, the fundamental epistemic role that IBE assigns to explanation (e.g. Roche and Sober 2013; Salmon 2001</w:t>
      </w:r>
      <w:r w:rsidR="00F34B29" w:rsidRPr="009448E1">
        <w:rPr>
          <w:rFonts w:ascii="Garamond" w:eastAsia="Times New Roman" w:hAnsi="Garamond" w:cs="Times New Roman"/>
          <w:sz w:val="24"/>
          <w:szCs w:val="24"/>
        </w:rPr>
        <w:t xml:space="preserve">a, </w:t>
      </w:r>
      <w:r w:rsidR="00E40513" w:rsidRPr="009448E1">
        <w:rPr>
          <w:rFonts w:ascii="Garamond" w:eastAsia="Times New Roman" w:hAnsi="Garamond" w:cs="Times New Roman"/>
          <w:sz w:val="24"/>
          <w:szCs w:val="24"/>
        </w:rPr>
        <w:t>2001</w:t>
      </w:r>
      <w:r w:rsidR="00F34B29" w:rsidRPr="009448E1">
        <w:rPr>
          <w:rFonts w:ascii="Garamond" w:eastAsia="Times New Roman" w:hAnsi="Garamond" w:cs="Times New Roman"/>
          <w:sz w:val="24"/>
          <w:szCs w:val="24"/>
        </w:rPr>
        <w:t>b;</w:t>
      </w:r>
      <w:r w:rsidR="00604560" w:rsidRPr="009448E1">
        <w:rPr>
          <w:rFonts w:ascii="Garamond" w:eastAsia="Times New Roman" w:hAnsi="Garamond" w:cs="Times New Roman"/>
          <w:sz w:val="24"/>
          <w:szCs w:val="24"/>
        </w:rPr>
        <w:t xml:space="preserve"> van Fraasse</w:t>
      </w:r>
      <w:r w:rsidR="00471A71" w:rsidRPr="009448E1">
        <w:rPr>
          <w:rFonts w:ascii="Garamond" w:eastAsia="Times New Roman" w:hAnsi="Garamond" w:cs="Times New Roman"/>
          <w:sz w:val="24"/>
          <w:szCs w:val="24"/>
        </w:rPr>
        <w:t xml:space="preserve">n </w:t>
      </w:r>
      <w:r w:rsidR="00230241">
        <w:rPr>
          <w:rFonts w:ascii="Garamond" w:eastAsia="Times New Roman" w:hAnsi="Garamond" w:cs="Times New Roman"/>
          <w:sz w:val="24"/>
          <w:szCs w:val="24"/>
        </w:rPr>
        <w:t>1980</w:t>
      </w:r>
      <w:r w:rsidR="00471A71" w:rsidRPr="009448E1">
        <w:rPr>
          <w:rFonts w:ascii="Garamond" w:eastAsia="Times New Roman" w:hAnsi="Garamond" w:cs="Times New Roman"/>
          <w:sz w:val="24"/>
          <w:szCs w:val="24"/>
        </w:rPr>
        <w:t>,</w:t>
      </w:r>
      <w:r w:rsidR="002510F2" w:rsidRPr="009448E1">
        <w:rPr>
          <w:rFonts w:ascii="Garamond" w:eastAsia="Times New Roman" w:hAnsi="Garamond" w:cs="Times New Roman"/>
          <w:sz w:val="24"/>
          <w:szCs w:val="24"/>
        </w:rPr>
        <w:t xml:space="preserve"> </w:t>
      </w:r>
      <w:r w:rsidR="00604560" w:rsidRPr="009448E1">
        <w:rPr>
          <w:rFonts w:ascii="Garamond" w:eastAsia="Times New Roman" w:hAnsi="Garamond" w:cs="Times New Roman"/>
          <w:sz w:val="24"/>
          <w:szCs w:val="24"/>
        </w:rPr>
        <w:t>etc.)</w:t>
      </w:r>
      <w:r w:rsidR="00AB48A1" w:rsidRPr="009448E1">
        <w:rPr>
          <w:rFonts w:ascii="Garamond" w:eastAsia="Times New Roman" w:hAnsi="Garamond" w:cs="Times New Roman"/>
          <w:sz w:val="24"/>
          <w:szCs w:val="24"/>
        </w:rPr>
        <w:t xml:space="preserve">. Since </w:t>
      </w:r>
      <w:r w:rsidR="007007D8" w:rsidRPr="009448E1">
        <w:rPr>
          <w:rFonts w:ascii="Garamond" w:eastAsia="Times New Roman" w:hAnsi="Garamond" w:cs="Times New Roman"/>
          <w:sz w:val="24"/>
          <w:szCs w:val="24"/>
        </w:rPr>
        <w:t>explanatory considerations do</w:t>
      </w:r>
      <w:r w:rsidR="00AB48A1" w:rsidRPr="009448E1">
        <w:rPr>
          <w:rFonts w:ascii="Garamond" w:eastAsia="Times New Roman" w:hAnsi="Garamond" w:cs="Times New Roman"/>
          <w:sz w:val="24"/>
          <w:szCs w:val="24"/>
        </w:rPr>
        <w:t xml:space="preserve"> significant justificat</w:t>
      </w:r>
      <w:r w:rsidR="005E5EE0" w:rsidRPr="009448E1">
        <w:rPr>
          <w:rFonts w:ascii="Garamond" w:eastAsia="Times New Roman" w:hAnsi="Garamond" w:cs="Times New Roman"/>
          <w:sz w:val="24"/>
          <w:szCs w:val="24"/>
        </w:rPr>
        <w:t xml:space="preserve">ory work according to IBE, and </w:t>
      </w:r>
      <w:r w:rsidR="00AB48A1" w:rsidRPr="009448E1">
        <w:rPr>
          <w:rFonts w:ascii="Garamond" w:eastAsia="Times New Roman" w:hAnsi="Garamond" w:cs="Times New Roman"/>
          <w:sz w:val="24"/>
          <w:szCs w:val="24"/>
        </w:rPr>
        <w:t>since competing accounts of scientific methodology either do</w:t>
      </w:r>
      <w:r w:rsidR="003328F3" w:rsidRPr="009448E1">
        <w:rPr>
          <w:rFonts w:ascii="Garamond" w:eastAsia="Times New Roman" w:hAnsi="Garamond" w:cs="Times New Roman"/>
          <w:sz w:val="24"/>
          <w:szCs w:val="24"/>
        </w:rPr>
        <w:t xml:space="preserve"> not assert or </w:t>
      </w:r>
      <w:r w:rsidR="007007D8" w:rsidRPr="009448E1">
        <w:rPr>
          <w:rFonts w:ascii="Garamond" w:eastAsia="Times New Roman" w:hAnsi="Garamond" w:cs="Times New Roman"/>
          <w:sz w:val="24"/>
          <w:szCs w:val="24"/>
        </w:rPr>
        <w:t>overtly</w:t>
      </w:r>
      <w:r w:rsidR="003328F3" w:rsidRPr="009448E1">
        <w:rPr>
          <w:rFonts w:ascii="Garamond" w:eastAsia="Times New Roman" w:hAnsi="Garamond" w:cs="Times New Roman"/>
          <w:sz w:val="24"/>
          <w:szCs w:val="24"/>
        </w:rPr>
        <w:t xml:space="preserve"> deny the central claims of IBE, the primitivist response to the </w:t>
      </w:r>
      <w:r w:rsidR="004753B0" w:rsidRPr="009448E1">
        <w:rPr>
          <w:rFonts w:ascii="Garamond" w:eastAsia="Times New Roman" w:hAnsi="Garamond" w:cs="Times New Roman"/>
          <w:sz w:val="24"/>
          <w:szCs w:val="24"/>
        </w:rPr>
        <w:t>plentitude</w:t>
      </w:r>
      <w:r w:rsidR="003328F3" w:rsidRPr="009448E1">
        <w:rPr>
          <w:rFonts w:ascii="Garamond" w:eastAsia="Times New Roman" w:hAnsi="Garamond" w:cs="Times New Roman"/>
          <w:sz w:val="24"/>
          <w:szCs w:val="24"/>
        </w:rPr>
        <w:t xml:space="preserve"> problem </w:t>
      </w:r>
      <w:r w:rsidR="004753B0" w:rsidRPr="009448E1">
        <w:rPr>
          <w:rFonts w:ascii="Garamond" w:eastAsia="Times New Roman" w:hAnsi="Garamond" w:cs="Times New Roman"/>
          <w:sz w:val="24"/>
          <w:szCs w:val="24"/>
        </w:rPr>
        <w:t>fails</w:t>
      </w:r>
      <w:r w:rsidR="003328F3" w:rsidRPr="009448E1">
        <w:rPr>
          <w:rFonts w:ascii="Garamond" w:eastAsia="Times New Roman" w:hAnsi="Garamond" w:cs="Times New Roman"/>
          <w:sz w:val="24"/>
          <w:szCs w:val="24"/>
        </w:rPr>
        <w:t xml:space="preserve">. </w:t>
      </w:r>
    </w:p>
    <w:p w:rsidR="008827C6" w:rsidRPr="009448E1" w:rsidRDefault="003328F3" w:rsidP="000357F4">
      <w:pPr>
        <w:spacing w:after="0" w:line="480" w:lineRule="auto"/>
        <w:rPr>
          <w:rFonts w:ascii="Garamond" w:eastAsia="Times New Roman" w:hAnsi="Garamond" w:cs="Times New Roman"/>
          <w:sz w:val="24"/>
          <w:szCs w:val="24"/>
        </w:rPr>
      </w:pPr>
      <w:r w:rsidRPr="009448E1">
        <w:rPr>
          <w:rFonts w:ascii="Garamond" w:eastAsia="Times New Roman" w:hAnsi="Garamond" w:cs="Times New Roman"/>
          <w:sz w:val="24"/>
          <w:szCs w:val="24"/>
        </w:rPr>
        <w:tab/>
        <w:t>G</w:t>
      </w:r>
      <w:r w:rsidR="00AB48A1" w:rsidRPr="009448E1">
        <w:rPr>
          <w:rFonts w:ascii="Garamond" w:eastAsia="Times New Roman" w:hAnsi="Garamond" w:cs="Times New Roman"/>
          <w:sz w:val="24"/>
          <w:szCs w:val="24"/>
        </w:rPr>
        <w:t>iven the current</w:t>
      </w:r>
      <w:r w:rsidRPr="009448E1">
        <w:rPr>
          <w:rFonts w:ascii="Garamond" w:eastAsia="Times New Roman" w:hAnsi="Garamond" w:cs="Times New Roman"/>
          <w:sz w:val="24"/>
          <w:szCs w:val="24"/>
        </w:rPr>
        <w:t xml:space="preserve"> dialectical landscape, t</w:t>
      </w:r>
      <w:r w:rsidR="00AB48A1" w:rsidRPr="009448E1">
        <w:rPr>
          <w:rFonts w:ascii="Garamond" w:eastAsia="Times New Roman" w:hAnsi="Garamond" w:cs="Times New Roman"/>
          <w:sz w:val="24"/>
          <w:szCs w:val="24"/>
        </w:rPr>
        <w:t>he ana</w:t>
      </w:r>
      <w:r w:rsidR="00ED7745" w:rsidRPr="009448E1">
        <w:rPr>
          <w:rFonts w:ascii="Garamond" w:eastAsia="Times New Roman" w:hAnsi="Garamond" w:cs="Times New Roman"/>
          <w:sz w:val="24"/>
          <w:szCs w:val="24"/>
        </w:rPr>
        <w:t xml:space="preserve">logy made above to the </w:t>
      </w:r>
      <w:r w:rsidR="00AB48A1" w:rsidRPr="009448E1">
        <w:rPr>
          <w:rFonts w:ascii="Garamond" w:eastAsia="Times New Roman" w:hAnsi="Garamond" w:cs="Times New Roman"/>
          <w:sz w:val="24"/>
          <w:szCs w:val="24"/>
        </w:rPr>
        <w:t xml:space="preserve">fact that competing accounts of knowledge leave belief </w:t>
      </w:r>
      <w:r w:rsidRPr="009448E1">
        <w:rPr>
          <w:rFonts w:ascii="Garamond" w:eastAsia="Times New Roman" w:hAnsi="Garamond" w:cs="Times New Roman"/>
          <w:sz w:val="24"/>
          <w:szCs w:val="24"/>
        </w:rPr>
        <w:t xml:space="preserve">unanalyzed is </w:t>
      </w:r>
      <w:r w:rsidR="00AB48A1" w:rsidRPr="009448E1">
        <w:rPr>
          <w:rFonts w:ascii="Garamond" w:eastAsia="Times New Roman" w:hAnsi="Garamond" w:cs="Times New Roman"/>
          <w:sz w:val="24"/>
          <w:szCs w:val="24"/>
        </w:rPr>
        <w:t xml:space="preserve">flawed. Almost all accounts of knowledge include belief as a constitutive component, whereas only IBE </w:t>
      </w:r>
      <w:r w:rsidR="008827C6" w:rsidRPr="009448E1">
        <w:rPr>
          <w:rFonts w:ascii="Garamond" w:eastAsia="Times New Roman" w:hAnsi="Garamond" w:cs="Times New Roman"/>
          <w:sz w:val="24"/>
          <w:szCs w:val="24"/>
        </w:rPr>
        <w:t>claim</w:t>
      </w:r>
      <w:r w:rsidR="000F6BF2" w:rsidRPr="009448E1">
        <w:rPr>
          <w:rFonts w:ascii="Garamond" w:eastAsia="Times New Roman" w:hAnsi="Garamond" w:cs="Times New Roman"/>
          <w:sz w:val="24"/>
          <w:szCs w:val="24"/>
        </w:rPr>
        <w:t>s</w:t>
      </w:r>
      <w:r w:rsidR="00AB48A1" w:rsidRPr="009448E1">
        <w:rPr>
          <w:rFonts w:ascii="Garamond" w:eastAsia="Times New Roman" w:hAnsi="Garamond" w:cs="Times New Roman"/>
          <w:sz w:val="24"/>
          <w:szCs w:val="24"/>
        </w:rPr>
        <w:t xml:space="preserve"> that an inferenc</w:t>
      </w:r>
      <w:r w:rsidR="00ED7745" w:rsidRPr="009448E1">
        <w:rPr>
          <w:rFonts w:ascii="Garamond" w:eastAsia="Times New Roman" w:hAnsi="Garamond" w:cs="Times New Roman"/>
          <w:sz w:val="24"/>
          <w:szCs w:val="24"/>
        </w:rPr>
        <w:t xml:space="preserve">e is justified in virtue of </w:t>
      </w:r>
      <w:r w:rsidR="00ED7745" w:rsidRPr="009448E1">
        <w:rPr>
          <w:rFonts w:ascii="Garamond" w:eastAsia="Times New Roman" w:hAnsi="Garamond" w:cs="Times New Roman"/>
          <w:sz w:val="24"/>
          <w:szCs w:val="24"/>
        </w:rPr>
        <w:lastRenderedPageBreak/>
        <w:t xml:space="preserve">the </w:t>
      </w:r>
      <w:r w:rsidR="00AB48A1" w:rsidRPr="009448E1">
        <w:rPr>
          <w:rFonts w:ascii="Garamond" w:eastAsia="Times New Roman" w:hAnsi="Garamond" w:cs="Times New Roman"/>
          <w:sz w:val="24"/>
          <w:szCs w:val="24"/>
        </w:rPr>
        <w:t>explanatory quality</w:t>
      </w:r>
      <w:r w:rsidR="00ED7745" w:rsidRPr="009448E1">
        <w:rPr>
          <w:rFonts w:ascii="Garamond" w:eastAsia="Times New Roman" w:hAnsi="Garamond" w:cs="Times New Roman"/>
          <w:sz w:val="24"/>
          <w:szCs w:val="24"/>
        </w:rPr>
        <w:t xml:space="preserve"> of its conclusion</w:t>
      </w:r>
      <w:r w:rsidR="00AB48A1" w:rsidRPr="009448E1">
        <w:rPr>
          <w:rFonts w:ascii="Garamond" w:eastAsia="Times New Roman" w:hAnsi="Garamond" w:cs="Times New Roman"/>
          <w:sz w:val="24"/>
          <w:szCs w:val="24"/>
        </w:rPr>
        <w:t>.</w:t>
      </w:r>
      <w:r w:rsidRPr="009448E1">
        <w:rPr>
          <w:rFonts w:ascii="Garamond" w:eastAsia="Times New Roman" w:hAnsi="Garamond" w:cs="Times New Roman"/>
          <w:sz w:val="24"/>
          <w:szCs w:val="24"/>
        </w:rPr>
        <w:t xml:space="preserve"> </w:t>
      </w:r>
      <w:r w:rsidR="004753B0" w:rsidRPr="009448E1">
        <w:rPr>
          <w:rFonts w:ascii="Garamond" w:eastAsia="Times New Roman" w:hAnsi="Garamond" w:cs="Times New Roman"/>
          <w:sz w:val="24"/>
          <w:szCs w:val="24"/>
        </w:rPr>
        <w:t xml:space="preserve">Instead, a more accurate analogy is to </w:t>
      </w:r>
      <w:r w:rsidR="000918F8" w:rsidRPr="009448E1">
        <w:rPr>
          <w:rFonts w:ascii="Garamond" w:eastAsia="Times New Roman" w:hAnsi="Garamond" w:cs="Times New Roman"/>
          <w:sz w:val="24"/>
          <w:szCs w:val="24"/>
        </w:rPr>
        <w:t>liken</w:t>
      </w:r>
      <w:r w:rsidR="004753B0" w:rsidRPr="009448E1">
        <w:rPr>
          <w:rFonts w:ascii="Garamond" w:eastAsia="Times New Roman" w:hAnsi="Garamond" w:cs="Times New Roman"/>
          <w:sz w:val="24"/>
          <w:szCs w:val="24"/>
        </w:rPr>
        <w:t xml:space="preserve"> IBE to some substantive view about the nature of knowledge, such as reliabilism, </w:t>
      </w:r>
      <w:r w:rsidR="00EC2A00" w:rsidRPr="009448E1">
        <w:rPr>
          <w:rFonts w:ascii="Garamond" w:eastAsia="Times New Roman" w:hAnsi="Garamond" w:cs="Times New Roman"/>
          <w:sz w:val="24"/>
          <w:szCs w:val="24"/>
        </w:rPr>
        <w:t>roughly,</w:t>
      </w:r>
      <w:r w:rsidRPr="009448E1">
        <w:rPr>
          <w:rFonts w:ascii="Garamond" w:eastAsia="Times New Roman" w:hAnsi="Garamond" w:cs="Times New Roman"/>
          <w:sz w:val="24"/>
          <w:szCs w:val="24"/>
        </w:rPr>
        <w:t xml:space="preserve"> </w:t>
      </w:r>
      <w:r w:rsidR="00EC2A00" w:rsidRPr="009448E1">
        <w:rPr>
          <w:rFonts w:ascii="Garamond" w:eastAsia="Times New Roman" w:hAnsi="Garamond" w:cs="Times New Roman"/>
          <w:sz w:val="24"/>
          <w:szCs w:val="24"/>
        </w:rPr>
        <w:t>the view according to which</w:t>
      </w:r>
      <w:r w:rsidRPr="009448E1">
        <w:rPr>
          <w:rFonts w:ascii="Garamond" w:eastAsia="Times New Roman" w:hAnsi="Garamond" w:cs="Times New Roman"/>
          <w:sz w:val="24"/>
          <w:szCs w:val="24"/>
        </w:rPr>
        <w:t xml:space="preserve"> knowledge is true belief </w:t>
      </w:r>
      <w:r w:rsidR="00C56C59" w:rsidRPr="009448E1">
        <w:rPr>
          <w:rFonts w:ascii="Garamond" w:eastAsia="Times New Roman" w:hAnsi="Garamond" w:cs="Times New Roman"/>
          <w:sz w:val="24"/>
          <w:szCs w:val="24"/>
        </w:rPr>
        <w:t xml:space="preserve">produced by a reliable process (e.g. </w:t>
      </w:r>
      <w:r w:rsidRPr="009448E1">
        <w:rPr>
          <w:rFonts w:ascii="Garamond" w:eastAsia="Times New Roman" w:hAnsi="Garamond" w:cs="Times New Roman"/>
          <w:sz w:val="24"/>
          <w:szCs w:val="24"/>
        </w:rPr>
        <w:t xml:space="preserve">Goldman </w:t>
      </w:r>
      <w:r w:rsidR="00C56C59" w:rsidRPr="009448E1">
        <w:rPr>
          <w:rFonts w:ascii="Garamond" w:eastAsia="Times New Roman" w:hAnsi="Garamond" w:cs="Times New Roman"/>
          <w:sz w:val="24"/>
          <w:szCs w:val="24"/>
        </w:rPr>
        <w:t>1986</w:t>
      </w:r>
      <w:r w:rsidR="00621AD9" w:rsidRPr="009448E1">
        <w:rPr>
          <w:rFonts w:ascii="Garamond" w:eastAsia="Times New Roman" w:hAnsi="Garamond" w:cs="Times New Roman"/>
          <w:sz w:val="24"/>
          <w:szCs w:val="24"/>
        </w:rPr>
        <w:t>).</w:t>
      </w:r>
      <w:r w:rsidRPr="009448E1">
        <w:rPr>
          <w:rFonts w:ascii="Garamond" w:eastAsia="Times New Roman" w:hAnsi="Garamond" w:cs="Times New Roman"/>
          <w:sz w:val="24"/>
          <w:szCs w:val="24"/>
        </w:rPr>
        <w:t xml:space="preserve"> </w:t>
      </w:r>
      <w:r w:rsidR="004753B0" w:rsidRPr="009448E1">
        <w:rPr>
          <w:rFonts w:ascii="Garamond" w:eastAsia="Times New Roman" w:hAnsi="Garamond" w:cs="Times New Roman"/>
          <w:sz w:val="24"/>
          <w:szCs w:val="24"/>
        </w:rPr>
        <w:t>Clearly, t</w:t>
      </w:r>
      <w:r w:rsidRPr="009448E1">
        <w:rPr>
          <w:rFonts w:ascii="Garamond" w:eastAsia="Times New Roman" w:hAnsi="Garamond" w:cs="Times New Roman"/>
          <w:sz w:val="24"/>
          <w:szCs w:val="24"/>
        </w:rPr>
        <w:t xml:space="preserve">he </w:t>
      </w:r>
      <w:r w:rsidR="0090178D" w:rsidRPr="009448E1">
        <w:rPr>
          <w:rFonts w:ascii="Garamond" w:eastAsia="Times New Roman" w:hAnsi="Garamond" w:cs="Times New Roman"/>
          <w:sz w:val="24"/>
          <w:szCs w:val="24"/>
        </w:rPr>
        <w:t>concept</w:t>
      </w:r>
      <w:r w:rsidRPr="009448E1">
        <w:rPr>
          <w:rFonts w:ascii="Garamond" w:eastAsia="Times New Roman" w:hAnsi="Garamond" w:cs="Times New Roman"/>
          <w:sz w:val="24"/>
          <w:szCs w:val="24"/>
        </w:rPr>
        <w:t xml:space="preserve"> of reliability does significant, distinctive conceptual work in reliabilist </w:t>
      </w:r>
      <w:r w:rsidR="001B7BE8" w:rsidRPr="009448E1">
        <w:rPr>
          <w:rFonts w:ascii="Garamond" w:eastAsia="Times New Roman" w:hAnsi="Garamond" w:cs="Times New Roman"/>
          <w:sz w:val="24"/>
          <w:szCs w:val="24"/>
        </w:rPr>
        <w:t xml:space="preserve">accounts of </w:t>
      </w:r>
      <w:r w:rsidRPr="009448E1">
        <w:rPr>
          <w:rFonts w:ascii="Garamond" w:eastAsia="Times New Roman" w:hAnsi="Garamond" w:cs="Times New Roman"/>
          <w:sz w:val="24"/>
          <w:szCs w:val="24"/>
        </w:rPr>
        <w:t>knowledge</w:t>
      </w:r>
      <w:r w:rsidR="009A43BA" w:rsidRPr="009448E1">
        <w:rPr>
          <w:rFonts w:ascii="Garamond" w:eastAsia="Times New Roman" w:hAnsi="Garamond" w:cs="Times New Roman"/>
          <w:sz w:val="24"/>
          <w:szCs w:val="24"/>
        </w:rPr>
        <w:t xml:space="preserve">. </w:t>
      </w:r>
      <w:r w:rsidR="00EC2A00" w:rsidRPr="009448E1">
        <w:rPr>
          <w:rFonts w:ascii="Garamond" w:eastAsia="Times New Roman" w:hAnsi="Garamond" w:cs="Times New Roman"/>
          <w:sz w:val="24"/>
          <w:szCs w:val="24"/>
        </w:rPr>
        <w:t xml:space="preserve">The idea that knowledge </w:t>
      </w:r>
      <w:r w:rsidR="00621AD9" w:rsidRPr="009448E1">
        <w:rPr>
          <w:rFonts w:ascii="Garamond" w:eastAsia="Times New Roman" w:hAnsi="Garamond" w:cs="Times New Roman"/>
          <w:sz w:val="24"/>
          <w:szCs w:val="24"/>
        </w:rPr>
        <w:t>is partly determined by a reliable belief-forming process</w:t>
      </w:r>
      <w:r w:rsidR="009A43BA" w:rsidRPr="009448E1">
        <w:rPr>
          <w:rFonts w:ascii="Garamond" w:eastAsia="Times New Roman" w:hAnsi="Garamond" w:cs="Times New Roman"/>
          <w:sz w:val="24"/>
          <w:szCs w:val="24"/>
        </w:rPr>
        <w:t xml:space="preserve"> is </w:t>
      </w:r>
      <w:r w:rsidR="00621AD9" w:rsidRPr="009448E1">
        <w:rPr>
          <w:rFonts w:ascii="Garamond" w:eastAsia="Times New Roman" w:hAnsi="Garamond" w:cs="Times New Roman"/>
          <w:sz w:val="24"/>
          <w:szCs w:val="24"/>
        </w:rPr>
        <w:t xml:space="preserve">not something </w:t>
      </w:r>
      <w:r w:rsidR="009A43BA" w:rsidRPr="009448E1">
        <w:rPr>
          <w:rFonts w:ascii="Garamond" w:eastAsia="Times New Roman" w:hAnsi="Garamond" w:cs="Times New Roman"/>
          <w:sz w:val="24"/>
          <w:szCs w:val="24"/>
        </w:rPr>
        <w:t>that features in other competing accounts of knowledge, and so</w:t>
      </w:r>
      <w:r w:rsidR="00ED7745" w:rsidRPr="009448E1">
        <w:rPr>
          <w:rFonts w:ascii="Garamond" w:eastAsia="Times New Roman" w:hAnsi="Garamond" w:cs="Times New Roman"/>
          <w:sz w:val="24"/>
          <w:szCs w:val="24"/>
        </w:rPr>
        <w:t xml:space="preserve"> </w:t>
      </w:r>
      <w:r w:rsidR="008827C6" w:rsidRPr="009448E1">
        <w:rPr>
          <w:rFonts w:ascii="Garamond" w:eastAsia="Times New Roman" w:hAnsi="Garamond" w:cs="Times New Roman"/>
          <w:sz w:val="24"/>
          <w:szCs w:val="24"/>
        </w:rPr>
        <w:t>naturally</w:t>
      </w:r>
      <w:r w:rsidR="009A43BA" w:rsidRPr="009448E1">
        <w:rPr>
          <w:rFonts w:ascii="Garamond" w:eastAsia="Times New Roman" w:hAnsi="Garamond" w:cs="Times New Roman"/>
          <w:sz w:val="24"/>
          <w:szCs w:val="24"/>
        </w:rPr>
        <w:t xml:space="preserve"> the reliabilist owes us some account of </w:t>
      </w:r>
      <w:r w:rsidR="00EC2A00" w:rsidRPr="009448E1">
        <w:rPr>
          <w:rFonts w:ascii="Garamond" w:eastAsia="Times New Roman" w:hAnsi="Garamond" w:cs="Times New Roman"/>
          <w:sz w:val="24"/>
          <w:szCs w:val="24"/>
        </w:rPr>
        <w:t xml:space="preserve">what </w:t>
      </w:r>
      <w:r w:rsidR="009A43BA" w:rsidRPr="009448E1">
        <w:rPr>
          <w:rFonts w:ascii="Garamond" w:eastAsia="Times New Roman" w:hAnsi="Garamond" w:cs="Times New Roman"/>
          <w:sz w:val="24"/>
          <w:szCs w:val="24"/>
        </w:rPr>
        <w:t>reliability</w:t>
      </w:r>
      <w:r w:rsidR="00EC2A00" w:rsidRPr="009448E1">
        <w:rPr>
          <w:rFonts w:ascii="Garamond" w:eastAsia="Times New Roman" w:hAnsi="Garamond" w:cs="Times New Roman"/>
          <w:sz w:val="24"/>
          <w:szCs w:val="24"/>
        </w:rPr>
        <w:t xml:space="preserve"> consists in</w:t>
      </w:r>
      <w:r w:rsidR="009A43BA" w:rsidRPr="009448E1">
        <w:rPr>
          <w:rFonts w:ascii="Garamond" w:eastAsia="Times New Roman" w:hAnsi="Garamond" w:cs="Times New Roman"/>
          <w:sz w:val="24"/>
          <w:szCs w:val="24"/>
        </w:rPr>
        <w:t>.</w:t>
      </w:r>
      <w:r w:rsidR="008827C6" w:rsidRPr="009448E1">
        <w:rPr>
          <w:rFonts w:ascii="Garamond" w:eastAsia="Times New Roman" w:hAnsi="Garamond" w:cs="Times New Roman"/>
          <w:sz w:val="24"/>
          <w:szCs w:val="24"/>
        </w:rPr>
        <w:t xml:space="preserve"> It would </w:t>
      </w:r>
      <w:r w:rsidR="004753B0" w:rsidRPr="009448E1">
        <w:rPr>
          <w:rFonts w:ascii="Garamond" w:eastAsia="Times New Roman" w:hAnsi="Garamond" w:cs="Times New Roman"/>
          <w:sz w:val="24"/>
          <w:szCs w:val="24"/>
        </w:rPr>
        <w:t>be dialectically</w:t>
      </w:r>
      <w:r w:rsidR="008827C6" w:rsidRPr="009448E1">
        <w:rPr>
          <w:rFonts w:ascii="Garamond" w:eastAsia="Times New Roman" w:hAnsi="Garamond" w:cs="Times New Roman"/>
          <w:sz w:val="24"/>
          <w:szCs w:val="24"/>
        </w:rPr>
        <w:t xml:space="preserve"> illegitimate if the reliabilist were to refuse to offer an account of what makes a belief-forming process reliable.</w:t>
      </w:r>
      <w:r w:rsidRPr="009448E1">
        <w:rPr>
          <w:rFonts w:ascii="Garamond" w:eastAsia="Times New Roman" w:hAnsi="Garamond" w:cs="Times New Roman"/>
          <w:sz w:val="24"/>
          <w:szCs w:val="24"/>
        </w:rPr>
        <w:t xml:space="preserve"> Likewise, explanation does significant, distinctive conceptual work in explanationist accounts of </w:t>
      </w:r>
      <w:r w:rsidR="009A43BA" w:rsidRPr="009448E1">
        <w:rPr>
          <w:rFonts w:ascii="Garamond" w:eastAsia="Times New Roman" w:hAnsi="Garamond" w:cs="Times New Roman"/>
          <w:sz w:val="24"/>
          <w:szCs w:val="24"/>
        </w:rPr>
        <w:t xml:space="preserve">scientific </w:t>
      </w:r>
      <w:r w:rsidRPr="009448E1">
        <w:rPr>
          <w:rFonts w:ascii="Garamond" w:eastAsia="Times New Roman" w:hAnsi="Garamond" w:cs="Times New Roman"/>
          <w:sz w:val="24"/>
          <w:szCs w:val="24"/>
        </w:rPr>
        <w:t>inference</w:t>
      </w:r>
      <w:r w:rsidR="009A43BA" w:rsidRPr="009448E1">
        <w:rPr>
          <w:rFonts w:ascii="Garamond" w:eastAsia="Times New Roman" w:hAnsi="Garamond" w:cs="Times New Roman"/>
          <w:sz w:val="24"/>
          <w:szCs w:val="24"/>
        </w:rPr>
        <w:t>. It is not a notion that features in other accounts of scientific inference,</w:t>
      </w:r>
      <w:r w:rsidRPr="009448E1">
        <w:rPr>
          <w:rFonts w:ascii="Garamond" w:eastAsia="Times New Roman" w:hAnsi="Garamond" w:cs="Times New Roman"/>
          <w:sz w:val="24"/>
          <w:szCs w:val="24"/>
        </w:rPr>
        <w:t xml:space="preserve"> and so </w:t>
      </w:r>
      <w:r w:rsidR="00ED7745" w:rsidRPr="009448E1">
        <w:rPr>
          <w:rFonts w:ascii="Garamond" w:eastAsia="Times New Roman" w:hAnsi="Garamond" w:cs="Times New Roman"/>
          <w:sz w:val="24"/>
          <w:szCs w:val="24"/>
        </w:rPr>
        <w:t xml:space="preserve">naturally </w:t>
      </w:r>
      <w:r w:rsidRPr="009448E1">
        <w:rPr>
          <w:rFonts w:ascii="Garamond" w:eastAsia="Times New Roman" w:hAnsi="Garamond" w:cs="Times New Roman"/>
          <w:sz w:val="24"/>
          <w:szCs w:val="24"/>
        </w:rPr>
        <w:t xml:space="preserve">the explanationist owes </w:t>
      </w:r>
      <w:r w:rsidR="009A43BA" w:rsidRPr="009448E1">
        <w:rPr>
          <w:rFonts w:ascii="Garamond" w:eastAsia="Times New Roman" w:hAnsi="Garamond" w:cs="Times New Roman"/>
          <w:sz w:val="24"/>
          <w:szCs w:val="24"/>
        </w:rPr>
        <w:t xml:space="preserve">us some account of explanation. </w:t>
      </w:r>
      <w:r w:rsidR="00E44C1D" w:rsidRPr="009448E1">
        <w:rPr>
          <w:rFonts w:ascii="Garamond" w:eastAsia="Times New Roman" w:hAnsi="Garamond" w:cs="Times New Roman"/>
          <w:sz w:val="24"/>
          <w:szCs w:val="24"/>
        </w:rPr>
        <w:t xml:space="preserve">Thus, it is not a </w:t>
      </w:r>
      <w:r w:rsidR="007007D8" w:rsidRPr="009448E1">
        <w:rPr>
          <w:rFonts w:ascii="Garamond" w:eastAsia="Times New Roman" w:hAnsi="Garamond" w:cs="Times New Roman"/>
          <w:sz w:val="24"/>
          <w:szCs w:val="24"/>
        </w:rPr>
        <w:t xml:space="preserve">legitimate </w:t>
      </w:r>
      <w:r w:rsidR="00E44C1D" w:rsidRPr="009448E1">
        <w:rPr>
          <w:rFonts w:ascii="Garamond" w:eastAsia="Times New Roman" w:hAnsi="Garamond" w:cs="Times New Roman"/>
          <w:sz w:val="24"/>
          <w:szCs w:val="24"/>
        </w:rPr>
        <w:t xml:space="preserve">move for </w:t>
      </w:r>
      <w:r w:rsidR="007007D8" w:rsidRPr="009448E1">
        <w:rPr>
          <w:rFonts w:ascii="Garamond" w:eastAsia="Times New Roman" w:hAnsi="Garamond" w:cs="Times New Roman"/>
          <w:sz w:val="24"/>
          <w:szCs w:val="24"/>
        </w:rPr>
        <w:t xml:space="preserve">the explanationist </w:t>
      </w:r>
      <w:r w:rsidR="00EC2A00" w:rsidRPr="009448E1">
        <w:rPr>
          <w:rFonts w:ascii="Garamond" w:eastAsia="Times New Roman" w:hAnsi="Garamond" w:cs="Times New Roman"/>
          <w:sz w:val="24"/>
          <w:szCs w:val="24"/>
        </w:rPr>
        <w:t>to</w:t>
      </w:r>
      <w:r w:rsidR="004753B0" w:rsidRPr="009448E1">
        <w:rPr>
          <w:rFonts w:ascii="Garamond" w:eastAsia="Times New Roman" w:hAnsi="Garamond" w:cs="Times New Roman"/>
          <w:sz w:val="24"/>
          <w:szCs w:val="24"/>
        </w:rPr>
        <w:t xml:space="preserve"> simply</w:t>
      </w:r>
      <w:r w:rsidR="00EC2A00" w:rsidRPr="009448E1">
        <w:rPr>
          <w:rFonts w:ascii="Garamond" w:eastAsia="Times New Roman" w:hAnsi="Garamond" w:cs="Times New Roman"/>
          <w:sz w:val="24"/>
          <w:szCs w:val="24"/>
        </w:rPr>
        <w:t xml:space="preserve"> refuse to offer us such an account</w:t>
      </w:r>
      <w:r w:rsidR="007007D8" w:rsidRPr="009448E1">
        <w:rPr>
          <w:rFonts w:ascii="Garamond" w:eastAsia="Times New Roman" w:hAnsi="Garamond" w:cs="Times New Roman"/>
          <w:sz w:val="24"/>
          <w:szCs w:val="24"/>
        </w:rPr>
        <w:t>.</w:t>
      </w:r>
    </w:p>
    <w:p w:rsidR="00ED7745" w:rsidRPr="009448E1" w:rsidRDefault="001F6A14" w:rsidP="000357F4">
      <w:pPr>
        <w:spacing w:after="0" w:line="480" w:lineRule="auto"/>
        <w:rPr>
          <w:rFonts w:ascii="Garamond" w:eastAsia="Times New Roman" w:hAnsi="Garamond" w:cs="Times New Roman"/>
          <w:b/>
          <w:sz w:val="24"/>
          <w:szCs w:val="24"/>
        </w:rPr>
      </w:pPr>
      <w:r w:rsidRPr="009448E1">
        <w:rPr>
          <w:rFonts w:ascii="Garamond" w:eastAsia="Times New Roman" w:hAnsi="Garamond" w:cs="Times New Roman"/>
          <w:b/>
          <w:sz w:val="24"/>
          <w:szCs w:val="24"/>
        </w:rPr>
        <w:t>3</w:t>
      </w:r>
      <w:r w:rsidR="00ED7745" w:rsidRPr="009448E1">
        <w:rPr>
          <w:rFonts w:ascii="Garamond" w:eastAsia="Times New Roman" w:hAnsi="Garamond" w:cs="Times New Roman"/>
          <w:b/>
          <w:sz w:val="24"/>
          <w:szCs w:val="24"/>
        </w:rPr>
        <w:t>.</w:t>
      </w:r>
      <w:r w:rsidR="00E44C1D" w:rsidRPr="009448E1">
        <w:rPr>
          <w:rFonts w:ascii="Garamond" w:eastAsia="Times New Roman" w:hAnsi="Garamond" w:cs="Times New Roman"/>
          <w:b/>
          <w:sz w:val="24"/>
          <w:szCs w:val="24"/>
        </w:rPr>
        <w:t>2</w:t>
      </w:r>
      <w:r w:rsidR="00E44C1D" w:rsidRPr="009448E1">
        <w:rPr>
          <w:rFonts w:ascii="Garamond" w:eastAsia="Times New Roman" w:hAnsi="Garamond" w:cs="Times New Roman"/>
          <w:b/>
          <w:sz w:val="24"/>
          <w:szCs w:val="24"/>
        </w:rPr>
        <w:tab/>
        <w:t>Solution #2</w:t>
      </w:r>
      <w:r w:rsidR="00ED7745" w:rsidRPr="009448E1">
        <w:rPr>
          <w:rFonts w:ascii="Garamond" w:eastAsia="Times New Roman" w:hAnsi="Garamond" w:cs="Times New Roman"/>
          <w:b/>
          <w:sz w:val="24"/>
          <w:szCs w:val="24"/>
        </w:rPr>
        <w:t xml:space="preserve">: </w:t>
      </w:r>
      <w:r w:rsidR="00C52A95" w:rsidRPr="009448E1">
        <w:rPr>
          <w:rFonts w:ascii="Garamond" w:eastAsia="Times New Roman" w:hAnsi="Garamond" w:cs="Times New Roman"/>
          <w:b/>
          <w:sz w:val="24"/>
          <w:szCs w:val="24"/>
        </w:rPr>
        <w:t>Accomodationism</w:t>
      </w:r>
    </w:p>
    <w:p w:rsidR="00CC25CE" w:rsidRPr="009448E1" w:rsidRDefault="00ED7745" w:rsidP="009D0110">
      <w:pPr>
        <w:spacing w:after="0" w:line="480" w:lineRule="auto"/>
        <w:rPr>
          <w:rFonts w:ascii="Garamond" w:eastAsia="Times New Roman" w:hAnsi="Garamond" w:cs="Times New Roman"/>
          <w:sz w:val="24"/>
          <w:szCs w:val="24"/>
        </w:rPr>
      </w:pPr>
      <w:r w:rsidRPr="009448E1">
        <w:rPr>
          <w:rFonts w:ascii="Garamond" w:eastAsia="Times New Roman" w:hAnsi="Garamond" w:cs="Times New Roman"/>
          <w:sz w:val="24"/>
          <w:szCs w:val="24"/>
        </w:rPr>
        <w:tab/>
      </w:r>
      <w:r w:rsidR="001F423A" w:rsidRPr="009448E1">
        <w:rPr>
          <w:rFonts w:ascii="Garamond" w:eastAsia="Times New Roman" w:hAnsi="Garamond" w:cs="Times New Roman"/>
          <w:sz w:val="24"/>
          <w:szCs w:val="24"/>
        </w:rPr>
        <w:t>Another res</w:t>
      </w:r>
      <w:r w:rsidR="00E44C1D" w:rsidRPr="009448E1">
        <w:rPr>
          <w:rFonts w:ascii="Garamond" w:eastAsia="Times New Roman" w:hAnsi="Garamond" w:cs="Times New Roman"/>
          <w:sz w:val="24"/>
          <w:szCs w:val="24"/>
        </w:rPr>
        <w:t>ponse similar to primitivism</w:t>
      </w:r>
      <w:r w:rsidR="00812408" w:rsidRPr="009448E1">
        <w:rPr>
          <w:rFonts w:ascii="Garamond" w:eastAsia="Times New Roman" w:hAnsi="Garamond" w:cs="Times New Roman"/>
          <w:sz w:val="24"/>
          <w:szCs w:val="24"/>
        </w:rPr>
        <w:t>, which seems more promising,</w:t>
      </w:r>
      <w:r w:rsidR="001F423A" w:rsidRPr="009448E1">
        <w:rPr>
          <w:rFonts w:ascii="Garamond" w:eastAsia="Times New Roman" w:hAnsi="Garamond" w:cs="Times New Roman"/>
          <w:sz w:val="24"/>
          <w:szCs w:val="24"/>
        </w:rPr>
        <w:t xml:space="preserve"> is for</w:t>
      </w:r>
      <w:r w:rsidR="00E944B8" w:rsidRPr="009448E1">
        <w:rPr>
          <w:rFonts w:ascii="Garamond" w:eastAsia="Times New Roman" w:hAnsi="Garamond" w:cs="Times New Roman"/>
          <w:sz w:val="24"/>
          <w:szCs w:val="24"/>
        </w:rPr>
        <w:t xml:space="preserve"> </w:t>
      </w:r>
      <w:r w:rsidRPr="009448E1">
        <w:rPr>
          <w:rFonts w:ascii="Garamond" w:eastAsia="Times New Roman" w:hAnsi="Garamond" w:cs="Times New Roman"/>
          <w:sz w:val="24"/>
          <w:szCs w:val="24"/>
        </w:rPr>
        <w:t>the explanationist</w:t>
      </w:r>
      <w:r w:rsidR="000357F4" w:rsidRPr="009448E1">
        <w:rPr>
          <w:rFonts w:ascii="Garamond" w:eastAsia="Times New Roman" w:hAnsi="Garamond" w:cs="Times New Roman"/>
          <w:sz w:val="24"/>
          <w:szCs w:val="24"/>
        </w:rPr>
        <w:t xml:space="preserve"> </w:t>
      </w:r>
      <w:r w:rsidR="00364EB7" w:rsidRPr="009448E1">
        <w:rPr>
          <w:rFonts w:ascii="Garamond" w:eastAsia="Times New Roman" w:hAnsi="Garamond" w:cs="Times New Roman"/>
          <w:sz w:val="24"/>
          <w:szCs w:val="24"/>
        </w:rPr>
        <w:t>to</w:t>
      </w:r>
      <w:r w:rsidR="00F837BE" w:rsidRPr="009448E1">
        <w:rPr>
          <w:rFonts w:ascii="Garamond" w:eastAsia="Times New Roman" w:hAnsi="Garamond" w:cs="Times New Roman"/>
          <w:sz w:val="24"/>
          <w:szCs w:val="24"/>
        </w:rPr>
        <w:t xml:space="preserve"> claim that IBE is</w:t>
      </w:r>
      <w:r w:rsidR="000357F4" w:rsidRPr="009448E1">
        <w:rPr>
          <w:rFonts w:ascii="Garamond" w:eastAsia="Times New Roman" w:hAnsi="Garamond" w:cs="Times New Roman"/>
          <w:sz w:val="24"/>
          <w:szCs w:val="24"/>
        </w:rPr>
        <w:t xml:space="preserve"> neutral with respect to all</w:t>
      </w:r>
      <w:r w:rsidR="00F837BE" w:rsidRPr="009448E1">
        <w:rPr>
          <w:rFonts w:ascii="Garamond" w:eastAsia="Times New Roman" w:hAnsi="Garamond" w:cs="Times New Roman"/>
          <w:sz w:val="24"/>
          <w:szCs w:val="24"/>
        </w:rPr>
        <w:t>, or at least the most plausible, extant models of explanation</w:t>
      </w:r>
      <w:r w:rsidR="003F2C3F" w:rsidRPr="009448E1">
        <w:rPr>
          <w:rFonts w:ascii="Garamond" w:eastAsia="Times New Roman" w:hAnsi="Garamond" w:cs="Times New Roman"/>
          <w:sz w:val="24"/>
          <w:szCs w:val="24"/>
        </w:rPr>
        <w:t xml:space="preserve">. To claim that IBE is neutral is to say that </w:t>
      </w:r>
      <w:r w:rsidR="00F837BE" w:rsidRPr="009448E1">
        <w:rPr>
          <w:rFonts w:ascii="Garamond" w:eastAsia="Times New Roman" w:hAnsi="Garamond" w:cs="Times New Roman"/>
          <w:sz w:val="24"/>
          <w:szCs w:val="24"/>
        </w:rPr>
        <w:t xml:space="preserve">it does not matter </w:t>
      </w:r>
      <w:r w:rsidR="000918F8" w:rsidRPr="009448E1">
        <w:rPr>
          <w:rFonts w:ascii="Garamond" w:eastAsia="Times New Roman" w:hAnsi="Garamond" w:cs="Times New Roman"/>
          <w:sz w:val="24"/>
          <w:szCs w:val="24"/>
        </w:rPr>
        <w:t>which</w:t>
      </w:r>
      <w:r w:rsidR="00F837BE" w:rsidRPr="009448E1">
        <w:rPr>
          <w:rFonts w:ascii="Garamond" w:eastAsia="Times New Roman" w:hAnsi="Garamond" w:cs="Times New Roman"/>
          <w:sz w:val="24"/>
          <w:szCs w:val="24"/>
        </w:rPr>
        <w:t xml:space="preserve"> account of explanation one </w:t>
      </w:r>
      <w:r w:rsidR="00BA0185">
        <w:rPr>
          <w:rFonts w:ascii="Garamond" w:eastAsia="Times New Roman" w:hAnsi="Garamond" w:cs="Times New Roman"/>
          <w:sz w:val="24"/>
          <w:szCs w:val="24"/>
        </w:rPr>
        <w:t>“</w:t>
      </w:r>
      <w:r w:rsidR="00F837BE" w:rsidRPr="009448E1">
        <w:rPr>
          <w:rFonts w:ascii="Garamond" w:eastAsia="Times New Roman" w:hAnsi="Garamond" w:cs="Times New Roman"/>
          <w:sz w:val="24"/>
          <w:szCs w:val="24"/>
        </w:rPr>
        <w:t>plugs into</w:t>
      </w:r>
      <w:r w:rsidR="00BA0185">
        <w:rPr>
          <w:rFonts w:ascii="Garamond" w:eastAsia="Times New Roman" w:hAnsi="Garamond" w:cs="Times New Roman"/>
          <w:sz w:val="24"/>
          <w:szCs w:val="24"/>
        </w:rPr>
        <w:t>”</w:t>
      </w:r>
      <w:r w:rsidR="00F837BE" w:rsidRPr="009448E1">
        <w:rPr>
          <w:rFonts w:ascii="Garamond" w:eastAsia="Times New Roman" w:hAnsi="Garamond" w:cs="Times New Roman"/>
          <w:sz w:val="24"/>
          <w:szCs w:val="24"/>
        </w:rPr>
        <w:t xml:space="preserve"> </w:t>
      </w:r>
      <w:r w:rsidR="00364EB7" w:rsidRPr="009448E1">
        <w:rPr>
          <w:rFonts w:ascii="Garamond" w:eastAsia="Times New Roman" w:hAnsi="Garamond" w:cs="Times New Roman"/>
          <w:sz w:val="24"/>
          <w:szCs w:val="24"/>
        </w:rPr>
        <w:t xml:space="preserve">the </w:t>
      </w:r>
      <w:r w:rsidR="00F837BE" w:rsidRPr="009448E1">
        <w:rPr>
          <w:rFonts w:ascii="Garamond" w:eastAsia="Times New Roman" w:hAnsi="Garamond" w:cs="Times New Roman"/>
          <w:sz w:val="24"/>
          <w:szCs w:val="24"/>
        </w:rPr>
        <w:t>IBE</w:t>
      </w:r>
      <w:r w:rsidR="00364EB7" w:rsidRPr="009448E1">
        <w:rPr>
          <w:rFonts w:ascii="Garamond" w:eastAsia="Times New Roman" w:hAnsi="Garamond" w:cs="Times New Roman"/>
          <w:sz w:val="24"/>
          <w:szCs w:val="24"/>
        </w:rPr>
        <w:t xml:space="preserve"> schema</w:t>
      </w:r>
      <w:r w:rsidR="00F837BE" w:rsidRPr="009448E1">
        <w:rPr>
          <w:rFonts w:ascii="Garamond" w:eastAsia="Times New Roman" w:hAnsi="Garamond" w:cs="Times New Roman"/>
          <w:sz w:val="24"/>
          <w:szCs w:val="24"/>
        </w:rPr>
        <w:t>.</w:t>
      </w:r>
      <w:r w:rsidR="001354E1" w:rsidRPr="009448E1">
        <w:rPr>
          <w:rFonts w:ascii="Garamond" w:eastAsia="Times New Roman" w:hAnsi="Garamond" w:cs="Times New Roman"/>
          <w:sz w:val="24"/>
          <w:szCs w:val="24"/>
        </w:rPr>
        <w:t xml:space="preserve"> All of the pl</w:t>
      </w:r>
      <w:r w:rsidR="006150A3" w:rsidRPr="009448E1">
        <w:rPr>
          <w:rFonts w:ascii="Garamond" w:eastAsia="Times New Roman" w:hAnsi="Garamond" w:cs="Times New Roman"/>
          <w:sz w:val="24"/>
          <w:szCs w:val="24"/>
        </w:rPr>
        <w:t>ausible accounts of explanation</w:t>
      </w:r>
      <w:r w:rsidR="001354E1" w:rsidRPr="009448E1">
        <w:rPr>
          <w:rFonts w:ascii="Garamond" w:eastAsia="Times New Roman" w:hAnsi="Garamond" w:cs="Times New Roman"/>
          <w:sz w:val="24"/>
          <w:szCs w:val="24"/>
        </w:rPr>
        <w:t xml:space="preserve"> </w:t>
      </w:r>
      <w:r w:rsidR="00812408" w:rsidRPr="009448E1">
        <w:rPr>
          <w:rFonts w:ascii="Garamond" w:eastAsia="Times New Roman" w:hAnsi="Garamond" w:cs="Times New Roman"/>
          <w:sz w:val="24"/>
          <w:szCs w:val="24"/>
        </w:rPr>
        <w:t>can be equally accommodated by</w:t>
      </w:r>
      <w:r w:rsidR="000F6BF2" w:rsidRPr="009448E1">
        <w:rPr>
          <w:rFonts w:ascii="Garamond" w:eastAsia="Times New Roman" w:hAnsi="Garamond" w:cs="Times New Roman"/>
          <w:sz w:val="24"/>
          <w:szCs w:val="24"/>
        </w:rPr>
        <w:t xml:space="preserve"> IBE</w:t>
      </w:r>
      <w:r w:rsidR="003F2C3F" w:rsidRPr="009448E1">
        <w:rPr>
          <w:rFonts w:ascii="Garamond" w:eastAsia="Times New Roman" w:hAnsi="Garamond" w:cs="Times New Roman"/>
          <w:sz w:val="24"/>
          <w:szCs w:val="24"/>
        </w:rPr>
        <w:t xml:space="preserve">; and thus, </w:t>
      </w:r>
      <w:r w:rsidR="006150A3" w:rsidRPr="009448E1">
        <w:rPr>
          <w:rFonts w:ascii="Garamond" w:eastAsia="Times New Roman" w:hAnsi="Garamond" w:cs="Times New Roman"/>
          <w:sz w:val="24"/>
          <w:szCs w:val="24"/>
        </w:rPr>
        <w:t xml:space="preserve">we may choose whatever account of explanation is preferable. </w:t>
      </w:r>
      <w:r w:rsidR="00812408" w:rsidRPr="009448E1">
        <w:rPr>
          <w:rFonts w:ascii="Garamond" w:eastAsia="Times New Roman" w:hAnsi="Garamond" w:cs="Times New Roman"/>
          <w:sz w:val="24"/>
          <w:szCs w:val="24"/>
        </w:rPr>
        <w:t xml:space="preserve">Just as the epistemologist concerned with the nature of knowledge can simply advise that we plug in our “favorite” theory of belief into </w:t>
      </w:r>
      <w:r w:rsidR="000732D1">
        <w:rPr>
          <w:rFonts w:ascii="Garamond" w:eastAsia="Times New Roman" w:hAnsi="Garamond" w:cs="Times New Roman"/>
          <w:sz w:val="24"/>
          <w:szCs w:val="24"/>
        </w:rPr>
        <w:t>her</w:t>
      </w:r>
      <w:r w:rsidR="00812408" w:rsidRPr="009448E1">
        <w:rPr>
          <w:rFonts w:ascii="Garamond" w:eastAsia="Times New Roman" w:hAnsi="Garamond" w:cs="Times New Roman"/>
          <w:sz w:val="24"/>
          <w:szCs w:val="24"/>
        </w:rPr>
        <w:t xml:space="preserve"> account of knowledge, so too the explanationist </w:t>
      </w:r>
      <w:r w:rsidR="006150A3" w:rsidRPr="009448E1">
        <w:rPr>
          <w:rFonts w:ascii="Garamond" w:eastAsia="Times New Roman" w:hAnsi="Garamond" w:cs="Times New Roman"/>
          <w:sz w:val="24"/>
          <w:szCs w:val="24"/>
        </w:rPr>
        <w:t>can simply advise</w:t>
      </w:r>
      <w:r w:rsidR="00812408" w:rsidRPr="009448E1">
        <w:rPr>
          <w:rFonts w:ascii="Garamond" w:eastAsia="Times New Roman" w:hAnsi="Garamond" w:cs="Times New Roman"/>
          <w:sz w:val="24"/>
          <w:szCs w:val="24"/>
        </w:rPr>
        <w:t xml:space="preserve">, on this response, that we plug in our </w:t>
      </w:r>
      <w:r w:rsidR="00C150BE" w:rsidRPr="009448E1">
        <w:rPr>
          <w:rFonts w:ascii="Garamond" w:eastAsia="Times New Roman" w:hAnsi="Garamond" w:cs="Times New Roman"/>
          <w:sz w:val="24"/>
          <w:szCs w:val="24"/>
        </w:rPr>
        <w:t>“</w:t>
      </w:r>
      <w:r w:rsidR="00812408" w:rsidRPr="009448E1">
        <w:rPr>
          <w:rFonts w:ascii="Garamond" w:eastAsia="Times New Roman" w:hAnsi="Garamond" w:cs="Times New Roman"/>
          <w:sz w:val="24"/>
          <w:szCs w:val="24"/>
        </w:rPr>
        <w:t>favorite</w:t>
      </w:r>
      <w:r w:rsidR="00C150BE" w:rsidRPr="009448E1">
        <w:rPr>
          <w:rFonts w:ascii="Garamond" w:eastAsia="Times New Roman" w:hAnsi="Garamond" w:cs="Times New Roman"/>
          <w:sz w:val="24"/>
          <w:szCs w:val="24"/>
        </w:rPr>
        <w:t>”</w:t>
      </w:r>
      <w:r w:rsidR="00812408" w:rsidRPr="009448E1">
        <w:rPr>
          <w:rFonts w:ascii="Garamond" w:eastAsia="Times New Roman" w:hAnsi="Garamond" w:cs="Times New Roman"/>
          <w:sz w:val="24"/>
          <w:szCs w:val="24"/>
        </w:rPr>
        <w:t xml:space="preserve"> account of explanation into </w:t>
      </w:r>
      <w:r w:rsidR="00C150BE" w:rsidRPr="009448E1">
        <w:rPr>
          <w:rFonts w:ascii="Garamond" w:eastAsia="Times New Roman" w:hAnsi="Garamond" w:cs="Times New Roman"/>
          <w:sz w:val="24"/>
          <w:szCs w:val="24"/>
        </w:rPr>
        <w:t xml:space="preserve">the </w:t>
      </w:r>
      <w:r w:rsidR="00812408" w:rsidRPr="009448E1">
        <w:rPr>
          <w:rFonts w:ascii="Garamond" w:eastAsia="Times New Roman" w:hAnsi="Garamond" w:cs="Times New Roman"/>
          <w:sz w:val="24"/>
          <w:szCs w:val="24"/>
        </w:rPr>
        <w:t xml:space="preserve">IBE schema above. </w:t>
      </w:r>
      <w:r w:rsidR="006150A3" w:rsidRPr="009448E1">
        <w:rPr>
          <w:rFonts w:ascii="Garamond" w:eastAsia="Times New Roman" w:hAnsi="Garamond" w:cs="Times New Roman"/>
          <w:sz w:val="24"/>
          <w:szCs w:val="24"/>
        </w:rPr>
        <w:t>I</w:t>
      </w:r>
      <w:r w:rsidR="003F5D73" w:rsidRPr="009448E1">
        <w:rPr>
          <w:rFonts w:ascii="Garamond" w:eastAsia="Times New Roman" w:hAnsi="Garamond" w:cs="Times New Roman"/>
          <w:sz w:val="24"/>
          <w:szCs w:val="24"/>
        </w:rPr>
        <w:t>’ll</w:t>
      </w:r>
      <w:r w:rsidR="000357F4" w:rsidRPr="009448E1">
        <w:rPr>
          <w:rFonts w:ascii="Garamond" w:eastAsia="Times New Roman" w:hAnsi="Garamond" w:cs="Times New Roman"/>
          <w:sz w:val="24"/>
          <w:szCs w:val="24"/>
        </w:rPr>
        <w:t xml:space="preserve"> call this res</w:t>
      </w:r>
      <w:r w:rsidR="00F837BE" w:rsidRPr="009448E1">
        <w:rPr>
          <w:rFonts w:ascii="Garamond" w:eastAsia="Times New Roman" w:hAnsi="Garamond" w:cs="Times New Roman"/>
          <w:sz w:val="24"/>
          <w:szCs w:val="24"/>
        </w:rPr>
        <w:t xml:space="preserve">ponse to the </w:t>
      </w:r>
      <w:r w:rsidR="005B0F9B" w:rsidRPr="009448E1">
        <w:rPr>
          <w:rFonts w:ascii="Garamond" w:eastAsia="Times New Roman" w:hAnsi="Garamond" w:cs="Times New Roman"/>
          <w:sz w:val="24"/>
          <w:szCs w:val="24"/>
        </w:rPr>
        <w:t>plentitude</w:t>
      </w:r>
      <w:r w:rsidR="00F837BE" w:rsidRPr="009448E1">
        <w:rPr>
          <w:rFonts w:ascii="Garamond" w:eastAsia="Times New Roman" w:hAnsi="Garamond" w:cs="Times New Roman"/>
          <w:sz w:val="24"/>
          <w:szCs w:val="24"/>
        </w:rPr>
        <w:t xml:space="preserve"> problem </w:t>
      </w:r>
      <w:r w:rsidR="00812408" w:rsidRPr="009448E1">
        <w:rPr>
          <w:rFonts w:ascii="Garamond" w:eastAsia="Times New Roman" w:hAnsi="Garamond" w:cs="Times New Roman"/>
          <w:i/>
          <w:sz w:val="24"/>
          <w:szCs w:val="24"/>
        </w:rPr>
        <w:t>accommodationism</w:t>
      </w:r>
      <w:r w:rsidR="000357F4" w:rsidRPr="009448E1">
        <w:rPr>
          <w:rFonts w:ascii="Garamond" w:eastAsia="Times New Roman" w:hAnsi="Garamond" w:cs="Times New Roman"/>
          <w:sz w:val="24"/>
          <w:szCs w:val="24"/>
        </w:rPr>
        <w:t xml:space="preserve">. </w:t>
      </w:r>
    </w:p>
    <w:p w:rsidR="00CD6AAD" w:rsidRDefault="00812408" w:rsidP="00312E06">
      <w:pPr>
        <w:spacing w:after="0" w:line="480" w:lineRule="auto"/>
        <w:ind w:firstLine="720"/>
        <w:rPr>
          <w:rFonts w:ascii="Garamond" w:eastAsia="Times New Roman" w:hAnsi="Garamond" w:cs="Times New Roman"/>
          <w:sz w:val="24"/>
          <w:szCs w:val="24"/>
        </w:rPr>
      </w:pPr>
      <w:r w:rsidRPr="009448E1">
        <w:rPr>
          <w:rFonts w:ascii="Garamond" w:eastAsia="Times New Roman" w:hAnsi="Garamond" w:cs="Times New Roman"/>
          <w:sz w:val="24"/>
          <w:szCs w:val="24"/>
        </w:rPr>
        <w:t xml:space="preserve">Unfortunately for the explanationist, IBE cannot be neutral with respect to the competing analyses of explanation in this sense. </w:t>
      </w:r>
      <w:r w:rsidR="003E3D76" w:rsidRPr="009448E1">
        <w:rPr>
          <w:rFonts w:ascii="Garamond" w:eastAsia="Times New Roman" w:hAnsi="Garamond" w:cs="Times New Roman"/>
          <w:sz w:val="24"/>
          <w:szCs w:val="24"/>
        </w:rPr>
        <w:t xml:space="preserve">This is due to the fact that </w:t>
      </w:r>
      <w:r w:rsidRPr="009448E1">
        <w:rPr>
          <w:rFonts w:ascii="Garamond" w:eastAsia="Times New Roman" w:hAnsi="Garamond" w:cs="Times New Roman"/>
          <w:sz w:val="24"/>
          <w:szCs w:val="24"/>
        </w:rPr>
        <w:t>the</w:t>
      </w:r>
      <w:r w:rsidR="003E3D76" w:rsidRPr="009448E1">
        <w:rPr>
          <w:rFonts w:ascii="Garamond" w:eastAsia="Times New Roman" w:hAnsi="Garamond" w:cs="Times New Roman"/>
          <w:sz w:val="24"/>
          <w:szCs w:val="24"/>
        </w:rPr>
        <w:t xml:space="preserve"> </w:t>
      </w:r>
      <w:r w:rsidRPr="009448E1">
        <w:rPr>
          <w:rFonts w:ascii="Garamond" w:eastAsia="Times New Roman" w:hAnsi="Garamond" w:cs="Times New Roman"/>
          <w:sz w:val="24"/>
          <w:szCs w:val="24"/>
        </w:rPr>
        <w:t xml:space="preserve">prominent </w:t>
      </w:r>
      <w:r w:rsidR="003E3D76" w:rsidRPr="009448E1">
        <w:rPr>
          <w:rFonts w:ascii="Garamond" w:eastAsia="Times New Roman" w:hAnsi="Garamond" w:cs="Times New Roman"/>
          <w:sz w:val="24"/>
          <w:szCs w:val="24"/>
        </w:rPr>
        <w:t>model</w:t>
      </w:r>
      <w:r w:rsidR="00157E88" w:rsidRPr="009448E1">
        <w:rPr>
          <w:rFonts w:ascii="Garamond" w:eastAsia="Times New Roman" w:hAnsi="Garamond" w:cs="Times New Roman"/>
          <w:sz w:val="24"/>
          <w:szCs w:val="24"/>
        </w:rPr>
        <w:t xml:space="preserve">s </w:t>
      </w:r>
      <w:r w:rsidR="0057479D" w:rsidRPr="009448E1">
        <w:rPr>
          <w:rFonts w:ascii="Garamond" w:eastAsia="Times New Roman" w:hAnsi="Garamond" w:cs="Times New Roman"/>
          <w:sz w:val="24"/>
          <w:szCs w:val="24"/>
        </w:rPr>
        <w:t xml:space="preserve">of </w:t>
      </w:r>
      <w:r w:rsidR="0057479D" w:rsidRPr="009448E1">
        <w:rPr>
          <w:rFonts w:ascii="Garamond" w:eastAsia="Times New Roman" w:hAnsi="Garamond" w:cs="Times New Roman"/>
          <w:sz w:val="24"/>
          <w:szCs w:val="24"/>
        </w:rPr>
        <w:lastRenderedPageBreak/>
        <w:t xml:space="preserve">explanation </w:t>
      </w:r>
      <w:r w:rsidR="00157E88" w:rsidRPr="009448E1">
        <w:rPr>
          <w:rFonts w:ascii="Garamond" w:eastAsia="Times New Roman" w:hAnsi="Garamond" w:cs="Times New Roman"/>
          <w:sz w:val="24"/>
          <w:szCs w:val="24"/>
        </w:rPr>
        <w:t>defended</w:t>
      </w:r>
      <w:r w:rsidRPr="009448E1">
        <w:rPr>
          <w:rFonts w:ascii="Garamond" w:eastAsia="Times New Roman" w:hAnsi="Garamond" w:cs="Times New Roman"/>
          <w:sz w:val="24"/>
          <w:szCs w:val="24"/>
        </w:rPr>
        <w:t xml:space="preserve"> by philosophers in the last several decades disagree</w:t>
      </w:r>
      <w:r w:rsidR="0057479D" w:rsidRPr="009448E1">
        <w:rPr>
          <w:rFonts w:ascii="Garamond" w:eastAsia="Times New Roman" w:hAnsi="Garamond" w:cs="Times New Roman"/>
          <w:sz w:val="24"/>
          <w:szCs w:val="24"/>
        </w:rPr>
        <w:t xml:space="preserve"> drastically</w:t>
      </w:r>
      <w:r w:rsidRPr="009448E1">
        <w:rPr>
          <w:rFonts w:ascii="Garamond" w:eastAsia="Times New Roman" w:hAnsi="Garamond" w:cs="Times New Roman"/>
          <w:sz w:val="24"/>
          <w:szCs w:val="24"/>
        </w:rPr>
        <w:t xml:space="preserve"> </w:t>
      </w:r>
      <w:r w:rsidR="00230241">
        <w:rPr>
          <w:rFonts w:ascii="Garamond" w:eastAsia="Times New Roman" w:hAnsi="Garamond" w:cs="Times New Roman"/>
          <w:sz w:val="24"/>
          <w:szCs w:val="24"/>
        </w:rPr>
        <w:t>on</w:t>
      </w:r>
      <w:r w:rsidRPr="009448E1">
        <w:rPr>
          <w:rFonts w:ascii="Garamond" w:eastAsia="Times New Roman" w:hAnsi="Garamond" w:cs="Times New Roman"/>
          <w:sz w:val="24"/>
          <w:szCs w:val="24"/>
        </w:rPr>
        <w:t xml:space="preserve"> the extension</w:t>
      </w:r>
      <w:r w:rsidR="0057479D" w:rsidRPr="009448E1">
        <w:rPr>
          <w:rFonts w:ascii="Garamond" w:eastAsia="Times New Roman" w:hAnsi="Garamond" w:cs="Times New Roman"/>
          <w:sz w:val="24"/>
          <w:szCs w:val="24"/>
        </w:rPr>
        <w:t xml:space="preserve"> of the concept. Owing to</w:t>
      </w:r>
      <w:r w:rsidR="00157E88" w:rsidRPr="009448E1">
        <w:rPr>
          <w:rFonts w:ascii="Garamond" w:eastAsia="Times New Roman" w:hAnsi="Garamond" w:cs="Times New Roman"/>
          <w:sz w:val="24"/>
          <w:szCs w:val="24"/>
        </w:rPr>
        <w:t xml:space="preserve"> space</w:t>
      </w:r>
      <w:r w:rsidR="0057479D" w:rsidRPr="009448E1">
        <w:rPr>
          <w:rFonts w:ascii="Garamond" w:eastAsia="Times New Roman" w:hAnsi="Garamond" w:cs="Times New Roman"/>
          <w:sz w:val="24"/>
          <w:szCs w:val="24"/>
        </w:rPr>
        <w:t xml:space="preserve"> constraints</w:t>
      </w:r>
      <w:r w:rsidR="00157E88" w:rsidRPr="009448E1">
        <w:rPr>
          <w:rFonts w:ascii="Garamond" w:eastAsia="Times New Roman" w:hAnsi="Garamond" w:cs="Times New Roman"/>
          <w:sz w:val="24"/>
          <w:szCs w:val="24"/>
        </w:rPr>
        <w:t>, let’s restrict our focus to</w:t>
      </w:r>
      <w:r w:rsidR="00F02221" w:rsidRPr="009448E1">
        <w:rPr>
          <w:rFonts w:ascii="Garamond" w:eastAsia="Times New Roman" w:hAnsi="Garamond" w:cs="Times New Roman"/>
          <w:sz w:val="24"/>
          <w:szCs w:val="24"/>
        </w:rPr>
        <w:t xml:space="preserve"> three prominent models of explanation:</w:t>
      </w:r>
      <w:r w:rsidR="00157E88" w:rsidRPr="009448E1">
        <w:rPr>
          <w:rFonts w:ascii="Garamond" w:eastAsia="Times New Roman" w:hAnsi="Garamond" w:cs="Times New Roman"/>
          <w:sz w:val="24"/>
          <w:szCs w:val="24"/>
        </w:rPr>
        <w:t xml:space="preserve"> the deductive-nomological model (Hempel and Oppenheim 1948), the causal model (Salmon 1984; Lewis 1986; Lipton 2004; Woodward 2</w:t>
      </w:r>
      <w:r w:rsidR="003B5050">
        <w:rPr>
          <w:rFonts w:ascii="Garamond" w:eastAsia="Times New Roman" w:hAnsi="Garamond" w:cs="Times New Roman"/>
          <w:sz w:val="24"/>
          <w:szCs w:val="24"/>
        </w:rPr>
        <w:t>003</w:t>
      </w:r>
      <w:r w:rsidR="0057479D" w:rsidRPr="009448E1">
        <w:rPr>
          <w:rFonts w:ascii="Garamond" w:eastAsia="Times New Roman" w:hAnsi="Garamond" w:cs="Times New Roman"/>
          <w:sz w:val="24"/>
          <w:szCs w:val="24"/>
        </w:rPr>
        <w:t>), and</w:t>
      </w:r>
      <w:r w:rsidR="00157E88" w:rsidRPr="009448E1">
        <w:rPr>
          <w:rFonts w:ascii="Garamond" w:eastAsia="Times New Roman" w:hAnsi="Garamond" w:cs="Times New Roman"/>
          <w:sz w:val="24"/>
          <w:szCs w:val="24"/>
        </w:rPr>
        <w:t xml:space="preserve"> the unificationist model (Friedman 1974; Kitcher </w:t>
      </w:r>
      <w:r w:rsidR="00A65ADA" w:rsidRPr="009448E1">
        <w:rPr>
          <w:rFonts w:ascii="Garamond" w:eastAsia="Times New Roman" w:hAnsi="Garamond" w:cs="Times New Roman"/>
          <w:sz w:val="24"/>
          <w:szCs w:val="24"/>
        </w:rPr>
        <w:t xml:space="preserve">1981, </w:t>
      </w:r>
      <w:r w:rsidR="00157E88" w:rsidRPr="009448E1">
        <w:rPr>
          <w:rFonts w:ascii="Garamond" w:eastAsia="Times New Roman" w:hAnsi="Garamond" w:cs="Times New Roman"/>
          <w:sz w:val="24"/>
          <w:szCs w:val="24"/>
        </w:rPr>
        <w:t>1989</w:t>
      </w:r>
      <w:r w:rsidR="00A65ADA" w:rsidRPr="009448E1">
        <w:rPr>
          <w:rFonts w:ascii="Garamond" w:eastAsia="Times New Roman" w:hAnsi="Garamond" w:cs="Times New Roman"/>
          <w:sz w:val="24"/>
          <w:szCs w:val="24"/>
        </w:rPr>
        <w:t>; Schurz 1999</w:t>
      </w:r>
      <w:r w:rsidR="00F02221" w:rsidRPr="009448E1">
        <w:rPr>
          <w:rFonts w:ascii="Garamond" w:eastAsia="Times New Roman" w:hAnsi="Garamond" w:cs="Times New Roman"/>
          <w:sz w:val="24"/>
          <w:szCs w:val="24"/>
        </w:rPr>
        <w:t xml:space="preserve">). </w:t>
      </w:r>
      <w:r w:rsidR="00157E88" w:rsidRPr="009448E1">
        <w:rPr>
          <w:rFonts w:ascii="Garamond" w:eastAsia="Times New Roman" w:hAnsi="Garamond" w:cs="Times New Roman"/>
          <w:sz w:val="24"/>
          <w:szCs w:val="24"/>
        </w:rPr>
        <w:t xml:space="preserve">According to the deductive-nomological (DN) model, an explanation is a sound deductive argument, one of whose premises makes essential reference to a law of nature. According to </w:t>
      </w:r>
      <w:r w:rsidR="00A65ADA" w:rsidRPr="009448E1">
        <w:rPr>
          <w:rFonts w:ascii="Garamond" w:eastAsia="Times New Roman" w:hAnsi="Garamond" w:cs="Times New Roman"/>
          <w:sz w:val="24"/>
          <w:szCs w:val="24"/>
        </w:rPr>
        <w:t xml:space="preserve">the causal model, in its many guises, an explanation cites information about the causal </w:t>
      </w:r>
      <w:r w:rsidR="000918F8" w:rsidRPr="009448E1">
        <w:rPr>
          <w:rFonts w:ascii="Garamond" w:eastAsia="Times New Roman" w:hAnsi="Garamond" w:cs="Times New Roman"/>
          <w:sz w:val="24"/>
          <w:szCs w:val="24"/>
        </w:rPr>
        <w:t>profile</w:t>
      </w:r>
      <w:r w:rsidR="00364EB7" w:rsidRPr="009448E1">
        <w:rPr>
          <w:rFonts w:ascii="Garamond" w:eastAsia="Times New Roman" w:hAnsi="Garamond" w:cs="Times New Roman"/>
          <w:sz w:val="24"/>
          <w:szCs w:val="24"/>
        </w:rPr>
        <w:t xml:space="preserve"> of the fact to be explained. </w:t>
      </w:r>
      <w:r w:rsidR="00A65ADA" w:rsidRPr="009448E1">
        <w:rPr>
          <w:rFonts w:ascii="Garamond" w:eastAsia="Times New Roman" w:hAnsi="Garamond" w:cs="Times New Roman"/>
          <w:sz w:val="24"/>
          <w:szCs w:val="24"/>
        </w:rPr>
        <w:t>Finally, according to the unificationist model, an explanation unifies some phenomenon</w:t>
      </w:r>
      <w:r w:rsidR="00364EB7" w:rsidRPr="009448E1">
        <w:rPr>
          <w:rFonts w:ascii="Garamond" w:eastAsia="Times New Roman" w:hAnsi="Garamond" w:cs="Times New Roman"/>
          <w:sz w:val="24"/>
          <w:szCs w:val="24"/>
        </w:rPr>
        <w:t xml:space="preserve"> with the rest of our knowledge</w:t>
      </w:r>
      <w:r w:rsidR="00A65ADA" w:rsidRPr="009448E1">
        <w:rPr>
          <w:rFonts w:ascii="Garamond" w:eastAsia="Times New Roman" w:hAnsi="Garamond" w:cs="Times New Roman"/>
          <w:sz w:val="24"/>
          <w:szCs w:val="24"/>
        </w:rPr>
        <w:t>.</w:t>
      </w:r>
      <w:r w:rsidR="000918F8" w:rsidRPr="009448E1">
        <w:rPr>
          <w:rStyle w:val="FootnoteReference"/>
          <w:rFonts w:ascii="Garamond" w:eastAsia="Times New Roman" w:hAnsi="Garamond" w:cs="Times New Roman"/>
          <w:sz w:val="24"/>
          <w:szCs w:val="24"/>
        </w:rPr>
        <w:footnoteReference w:id="5"/>
      </w:r>
      <w:r w:rsidR="00A65ADA" w:rsidRPr="009448E1">
        <w:rPr>
          <w:rFonts w:ascii="Garamond" w:eastAsia="Times New Roman" w:hAnsi="Garamond" w:cs="Times New Roman"/>
          <w:sz w:val="24"/>
          <w:szCs w:val="24"/>
        </w:rPr>
        <w:t xml:space="preserve"> </w:t>
      </w:r>
      <w:r w:rsidR="000918F8" w:rsidRPr="009448E1">
        <w:rPr>
          <w:rFonts w:ascii="Garamond" w:eastAsia="Times New Roman" w:hAnsi="Garamond" w:cs="Times New Roman"/>
          <w:sz w:val="24"/>
          <w:szCs w:val="24"/>
        </w:rPr>
        <w:tab/>
      </w:r>
      <w:r w:rsidR="00157E88" w:rsidRPr="009448E1">
        <w:rPr>
          <w:rFonts w:ascii="Garamond" w:eastAsia="Times New Roman" w:hAnsi="Garamond" w:cs="Times New Roman"/>
          <w:sz w:val="24"/>
          <w:szCs w:val="24"/>
        </w:rPr>
        <w:t xml:space="preserve">Suppose we adopt </w:t>
      </w:r>
      <w:r w:rsidR="005E5EE0" w:rsidRPr="009448E1">
        <w:rPr>
          <w:rFonts w:ascii="Garamond" w:eastAsia="Times New Roman" w:hAnsi="Garamond" w:cs="Times New Roman"/>
          <w:sz w:val="24"/>
          <w:szCs w:val="24"/>
        </w:rPr>
        <w:t>accommodationism</w:t>
      </w:r>
      <w:r w:rsidR="00157E88" w:rsidRPr="009448E1">
        <w:rPr>
          <w:rFonts w:ascii="Garamond" w:eastAsia="Times New Roman" w:hAnsi="Garamond" w:cs="Times New Roman"/>
          <w:sz w:val="24"/>
          <w:szCs w:val="24"/>
        </w:rPr>
        <w:t xml:space="preserve">. </w:t>
      </w:r>
      <w:r w:rsidR="00CD6AAD">
        <w:rPr>
          <w:rFonts w:ascii="Garamond" w:eastAsia="Times New Roman" w:hAnsi="Garamond" w:cs="Times New Roman"/>
          <w:sz w:val="24"/>
          <w:szCs w:val="24"/>
        </w:rPr>
        <w:t>Now</w:t>
      </w:r>
      <w:r w:rsidR="003B5050">
        <w:rPr>
          <w:rFonts w:ascii="Garamond" w:eastAsia="Times New Roman" w:hAnsi="Garamond" w:cs="Times New Roman"/>
          <w:sz w:val="24"/>
          <w:szCs w:val="24"/>
        </w:rPr>
        <w:t>,</w:t>
      </w:r>
      <w:r w:rsidR="00CD6AAD">
        <w:rPr>
          <w:rFonts w:ascii="Garamond" w:eastAsia="Times New Roman" w:hAnsi="Garamond" w:cs="Times New Roman"/>
          <w:sz w:val="24"/>
          <w:szCs w:val="24"/>
        </w:rPr>
        <w:t xml:space="preserve"> consider these three different versions of IBE</w:t>
      </w:r>
      <w:r w:rsidR="0064555E" w:rsidRPr="009448E1">
        <w:rPr>
          <w:rFonts w:ascii="Garamond" w:eastAsia="Times New Roman" w:hAnsi="Garamond" w:cs="Times New Roman"/>
          <w:sz w:val="24"/>
          <w:szCs w:val="24"/>
        </w:rPr>
        <w:t xml:space="preserve">: </w:t>
      </w:r>
      <w:r w:rsidR="00157E88" w:rsidRPr="009448E1">
        <w:rPr>
          <w:rFonts w:ascii="Garamond" w:eastAsia="Times New Roman" w:hAnsi="Garamond" w:cs="Times New Roman"/>
          <w:sz w:val="24"/>
          <w:szCs w:val="24"/>
        </w:rPr>
        <w:t xml:space="preserve">“Inference to the Best Deductive-Nomological Explanation”, </w:t>
      </w:r>
      <w:r w:rsidR="00A65ADA" w:rsidRPr="009448E1">
        <w:rPr>
          <w:rFonts w:ascii="Garamond" w:eastAsia="Times New Roman" w:hAnsi="Garamond" w:cs="Times New Roman"/>
          <w:sz w:val="24"/>
          <w:szCs w:val="24"/>
        </w:rPr>
        <w:t>or “IBE</w:t>
      </w:r>
      <w:r w:rsidR="00A65ADA" w:rsidRPr="009448E1">
        <w:rPr>
          <w:rFonts w:ascii="Garamond" w:eastAsia="Times New Roman" w:hAnsi="Garamond" w:cs="Times New Roman"/>
          <w:sz w:val="24"/>
          <w:szCs w:val="24"/>
          <w:vertAlign w:val="subscript"/>
        </w:rPr>
        <w:t>DN</w:t>
      </w:r>
      <w:r w:rsidR="00A65ADA" w:rsidRPr="009448E1">
        <w:rPr>
          <w:rFonts w:ascii="Garamond" w:eastAsia="Times New Roman" w:hAnsi="Garamond" w:cs="Times New Roman"/>
          <w:sz w:val="24"/>
          <w:szCs w:val="24"/>
        </w:rPr>
        <w:t xml:space="preserve">” </w:t>
      </w:r>
      <w:r w:rsidR="00157E88" w:rsidRPr="009448E1">
        <w:rPr>
          <w:rFonts w:ascii="Garamond" w:eastAsia="Times New Roman" w:hAnsi="Garamond" w:cs="Times New Roman"/>
          <w:sz w:val="24"/>
          <w:szCs w:val="24"/>
        </w:rPr>
        <w:t>which employs the DN model</w:t>
      </w:r>
      <w:r w:rsidR="00A65ADA" w:rsidRPr="009448E1">
        <w:rPr>
          <w:rFonts w:ascii="Garamond" w:eastAsia="Times New Roman" w:hAnsi="Garamond" w:cs="Times New Roman"/>
          <w:sz w:val="24"/>
          <w:szCs w:val="24"/>
        </w:rPr>
        <w:t xml:space="preserve"> as the </w:t>
      </w:r>
      <w:r w:rsidR="00230241">
        <w:rPr>
          <w:rFonts w:ascii="Garamond" w:eastAsia="Times New Roman" w:hAnsi="Garamond" w:cs="Times New Roman"/>
          <w:sz w:val="24"/>
          <w:szCs w:val="24"/>
        </w:rPr>
        <w:t>operative notion of explanation,</w:t>
      </w:r>
      <w:r w:rsidR="00A65ADA" w:rsidRPr="009448E1">
        <w:rPr>
          <w:rFonts w:ascii="Garamond" w:eastAsia="Times New Roman" w:hAnsi="Garamond" w:cs="Times New Roman"/>
          <w:sz w:val="24"/>
          <w:szCs w:val="24"/>
        </w:rPr>
        <w:t xml:space="preserve"> “Inference to the Best Causal Explanation”,</w:t>
      </w:r>
      <w:r w:rsidR="00157E88" w:rsidRPr="009448E1">
        <w:rPr>
          <w:rFonts w:ascii="Garamond" w:eastAsia="Times New Roman" w:hAnsi="Garamond" w:cs="Times New Roman"/>
          <w:sz w:val="24"/>
          <w:szCs w:val="24"/>
        </w:rPr>
        <w:t xml:space="preserve"> </w:t>
      </w:r>
      <w:r w:rsidR="00A65ADA" w:rsidRPr="009448E1">
        <w:rPr>
          <w:rFonts w:ascii="Garamond" w:eastAsia="Times New Roman" w:hAnsi="Garamond" w:cs="Times New Roman"/>
          <w:sz w:val="24"/>
          <w:szCs w:val="24"/>
        </w:rPr>
        <w:t>or “IBE</w:t>
      </w:r>
      <w:r w:rsidR="00A65ADA" w:rsidRPr="009448E1">
        <w:rPr>
          <w:rFonts w:ascii="Garamond" w:eastAsia="Times New Roman" w:hAnsi="Garamond" w:cs="Times New Roman"/>
          <w:sz w:val="24"/>
          <w:szCs w:val="24"/>
          <w:vertAlign w:val="subscript"/>
        </w:rPr>
        <w:t>C</w:t>
      </w:r>
      <w:r w:rsidR="00A65ADA" w:rsidRPr="009448E1">
        <w:rPr>
          <w:rFonts w:ascii="Garamond" w:eastAsia="Times New Roman" w:hAnsi="Garamond" w:cs="Times New Roman"/>
          <w:sz w:val="24"/>
          <w:szCs w:val="24"/>
        </w:rPr>
        <w:t>”, which employs some version of the causal model, and</w:t>
      </w:r>
      <w:r w:rsidR="000918F8" w:rsidRPr="009448E1">
        <w:rPr>
          <w:rFonts w:ascii="Garamond" w:eastAsia="Times New Roman" w:hAnsi="Garamond" w:cs="Times New Roman"/>
          <w:sz w:val="24"/>
          <w:szCs w:val="24"/>
        </w:rPr>
        <w:t xml:space="preserve"> “Inference to the Best Unificatory</w:t>
      </w:r>
      <w:r w:rsidR="00A65ADA" w:rsidRPr="009448E1">
        <w:rPr>
          <w:rFonts w:ascii="Garamond" w:eastAsia="Times New Roman" w:hAnsi="Garamond" w:cs="Times New Roman"/>
          <w:sz w:val="24"/>
          <w:szCs w:val="24"/>
        </w:rPr>
        <w:t xml:space="preserve"> Explanation”, or “IBE</w:t>
      </w:r>
      <w:r w:rsidR="00A65ADA" w:rsidRPr="009448E1">
        <w:rPr>
          <w:rFonts w:ascii="Garamond" w:eastAsia="Times New Roman" w:hAnsi="Garamond" w:cs="Times New Roman"/>
          <w:sz w:val="24"/>
          <w:szCs w:val="24"/>
          <w:vertAlign w:val="subscript"/>
        </w:rPr>
        <w:t>U</w:t>
      </w:r>
      <w:r w:rsidR="00A65ADA" w:rsidRPr="009448E1">
        <w:rPr>
          <w:rFonts w:ascii="Garamond" w:eastAsia="Times New Roman" w:hAnsi="Garamond" w:cs="Times New Roman"/>
          <w:sz w:val="24"/>
          <w:szCs w:val="24"/>
        </w:rPr>
        <w:t>”, which employs some version of the unificationist model.</w:t>
      </w:r>
      <w:r w:rsidR="00CD6AAD">
        <w:rPr>
          <w:rFonts w:ascii="Garamond" w:eastAsia="Times New Roman" w:hAnsi="Garamond" w:cs="Times New Roman"/>
          <w:sz w:val="24"/>
          <w:szCs w:val="24"/>
        </w:rPr>
        <w:t xml:space="preserve"> </w:t>
      </w:r>
      <w:r w:rsidR="00A65ADA" w:rsidRPr="009448E1">
        <w:rPr>
          <w:rFonts w:ascii="Garamond" w:eastAsia="Times New Roman" w:hAnsi="Garamond" w:cs="Times New Roman"/>
          <w:sz w:val="24"/>
          <w:szCs w:val="24"/>
        </w:rPr>
        <w:t xml:space="preserve">If the accommodationist response were a cogent solution to the </w:t>
      </w:r>
      <w:r w:rsidR="000918F8" w:rsidRPr="009448E1">
        <w:rPr>
          <w:rFonts w:ascii="Garamond" w:eastAsia="Times New Roman" w:hAnsi="Garamond" w:cs="Times New Roman"/>
          <w:sz w:val="24"/>
          <w:szCs w:val="24"/>
        </w:rPr>
        <w:t>plentitude</w:t>
      </w:r>
      <w:r w:rsidR="00A65ADA" w:rsidRPr="009448E1">
        <w:rPr>
          <w:rFonts w:ascii="Garamond" w:eastAsia="Times New Roman" w:hAnsi="Garamond" w:cs="Times New Roman"/>
          <w:sz w:val="24"/>
          <w:szCs w:val="24"/>
        </w:rPr>
        <w:t xml:space="preserve"> problem, then </w:t>
      </w:r>
      <w:r w:rsidR="00F02221" w:rsidRPr="009448E1">
        <w:rPr>
          <w:rFonts w:ascii="Garamond" w:eastAsia="Times New Roman" w:hAnsi="Garamond" w:cs="Times New Roman"/>
          <w:sz w:val="24"/>
          <w:szCs w:val="24"/>
        </w:rPr>
        <w:t>it should make no difference which</w:t>
      </w:r>
      <w:r w:rsidR="00364EB7" w:rsidRPr="009448E1">
        <w:rPr>
          <w:rFonts w:ascii="Garamond" w:eastAsia="Times New Roman" w:hAnsi="Garamond" w:cs="Times New Roman"/>
          <w:sz w:val="24"/>
          <w:szCs w:val="24"/>
        </w:rPr>
        <w:t xml:space="preserve"> of these three</w:t>
      </w:r>
      <w:r w:rsidR="00F02221" w:rsidRPr="009448E1">
        <w:rPr>
          <w:rFonts w:ascii="Garamond" w:eastAsia="Times New Roman" w:hAnsi="Garamond" w:cs="Times New Roman"/>
          <w:sz w:val="24"/>
          <w:szCs w:val="24"/>
        </w:rPr>
        <w:t xml:space="preserve"> version</w:t>
      </w:r>
      <w:r w:rsidR="00364EB7" w:rsidRPr="009448E1">
        <w:rPr>
          <w:rFonts w:ascii="Garamond" w:eastAsia="Times New Roman" w:hAnsi="Garamond" w:cs="Times New Roman"/>
          <w:sz w:val="24"/>
          <w:szCs w:val="24"/>
        </w:rPr>
        <w:t>s</w:t>
      </w:r>
      <w:r w:rsidR="00F02221" w:rsidRPr="009448E1">
        <w:rPr>
          <w:rFonts w:ascii="Garamond" w:eastAsia="Times New Roman" w:hAnsi="Garamond" w:cs="Times New Roman"/>
          <w:sz w:val="24"/>
          <w:szCs w:val="24"/>
        </w:rPr>
        <w:t xml:space="preserve"> of IBE we </w:t>
      </w:r>
      <w:r w:rsidR="006150A3" w:rsidRPr="009448E1">
        <w:rPr>
          <w:rFonts w:ascii="Garamond" w:eastAsia="Times New Roman" w:hAnsi="Garamond" w:cs="Times New Roman"/>
          <w:sz w:val="24"/>
          <w:szCs w:val="24"/>
        </w:rPr>
        <w:t>employ</w:t>
      </w:r>
      <w:r w:rsidR="00F02221" w:rsidRPr="009448E1">
        <w:rPr>
          <w:rFonts w:ascii="Garamond" w:eastAsia="Times New Roman" w:hAnsi="Garamond" w:cs="Times New Roman"/>
          <w:sz w:val="24"/>
          <w:szCs w:val="24"/>
        </w:rPr>
        <w:t>.</w:t>
      </w:r>
    </w:p>
    <w:p w:rsidR="002436E7" w:rsidRPr="002436E7" w:rsidRDefault="00CA7E39" w:rsidP="00312E06">
      <w:pPr>
        <w:spacing w:after="0" w:line="480" w:lineRule="auto"/>
        <w:ind w:firstLine="720"/>
        <w:rPr>
          <w:rFonts w:ascii="Garamond" w:eastAsia="Times New Roman" w:hAnsi="Garamond" w:cs="Times New Roman"/>
          <w:sz w:val="24"/>
          <w:szCs w:val="24"/>
        </w:rPr>
      </w:pPr>
      <w:r w:rsidRPr="009448E1">
        <w:rPr>
          <w:rFonts w:ascii="Garamond" w:eastAsia="Times New Roman" w:hAnsi="Garamond" w:cs="Times New Roman"/>
          <w:sz w:val="24"/>
          <w:szCs w:val="24"/>
        </w:rPr>
        <w:t>Yet</w:t>
      </w:r>
      <w:r w:rsidR="00C150BE" w:rsidRPr="009448E1">
        <w:rPr>
          <w:rFonts w:ascii="Garamond" w:eastAsia="Times New Roman" w:hAnsi="Garamond" w:cs="Times New Roman"/>
          <w:sz w:val="24"/>
          <w:szCs w:val="24"/>
        </w:rPr>
        <w:t xml:space="preserve">, </w:t>
      </w:r>
      <w:r w:rsidR="00364EB7" w:rsidRPr="009448E1">
        <w:rPr>
          <w:rFonts w:ascii="Garamond" w:eastAsia="Times New Roman" w:hAnsi="Garamond" w:cs="Times New Roman"/>
          <w:sz w:val="24"/>
          <w:szCs w:val="24"/>
        </w:rPr>
        <w:t xml:space="preserve">it </w:t>
      </w:r>
      <w:r w:rsidR="0057479D" w:rsidRPr="009448E1">
        <w:rPr>
          <w:rFonts w:ascii="Garamond" w:eastAsia="Times New Roman" w:hAnsi="Garamond" w:cs="Times New Roman"/>
          <w:sz w:val="24"/>
          <w:szCs w:val="24"/>
        </w:rPr>
        <w:t xml:space="preserve">clearly </w:t>
      </w:r>
      <w:r w:rsidR="00364EB7" w:rsidRPr="009448E1">
        <w:rPr>
          <w:rFonts w:ascii="Garamond" w:eastAsia="Times New Roman" w:hAnsi="Garamond" w:cs="Times New Roman"/>
          <w:sz w:val="24"/>
          <w:szCs w:val="24"/>
        </w:rPr>
        <w:t>does make a difference. S</w:t>
      </w:r>
      <w:r w:rsidR="00C150BE" w:rsidRPr="009448E1">
        <w:rPr>
          <w:rFonts w:ascii="Garamond" w:eastAsia="Times New Roman" w:hAnsi="Garamond" w:cs="Times New Roman"/>
          <w:sz w:val="24"/>
          <w:szCs w:val="24"/>
        </w:rPr>
        <w:t>ince e</w:t>
      </w:r>
      <w:r w:rsidR="00157E88" w:rsidRPr="009448E1">
        <w:rPr>
          <w:rFonts w:ascii="Garamond" w:eastAsia="Times New Roman" w:hAnsi="Garamond" w:cs="Times New Roman"/>
          <w:sz w:val="24"/>
          <w:szCs w:val="24"/>
        </w:rPr>
        <w:t>ach</w:t>
      </w:r>
      <w:r w:rsidR="00C150BE" w:rsidRPr="009448E1">
        <w:rPr>
          <w:rFonts w:ascii="Garamond" w:eastAsia="Times New Roman" w:hAnsi="Garamond" w:cs="Times New Roman"/>
          <w:sz w:val="24"/>
          <w:szCs w:val="24"/>
        </w:rPr>
        <w:t xml:space="preserve"> of the three models of explanation</w:t>
      </w:r>
      <w:r w:rsidR="00157E88" w:rsidRPr="009448E1">
        <w:rPr>
          <w:rFonts w:ascii="Garamond" w:eastAsia="Times New Roman" w:hAnsi="Garamond" w:cs="Times New Roman"/>
          <w:sz w:val="24"/>
          <w:szCs w:val="24"/>
        </w:rPr>
        <w:t xml:space="preserve"> </w:t>
      </w:r>
      <w:r w:rsidR="003E3D76" w:rsidRPr="009448E1">
        <w:rPr>
          <w:rFonts w:ascii="Garamond" w:eastAsia="Times New Roman" w:hAnsi="Garamond" w:cs="Times New Roman"/>
          <w:sz w:val="24"/>
          <w:szCs w:val="24"/>
        </w:rPr>
        <w:t xml:space="preserve">puts restrictions on what sorts of propositions can feature in the explanans, </w:t>
      </w:r>
      <w:r w:rsidR="00C150BE" w:rsidRPr="009448E1">
        <w:rPr>
          <w:rFonts w:ascii="Garamond" w:eastAsia="Times New Roman" w:hAnsi="Garamond" w:cs="Times New Roman"/>
          <w:sz w:val="24"/>
          <w:szCs w:val="24"/>
        </w:rPr>
        <w:t>this</w:t>
      </w:r>
      <w:r w:rsidR="003E3D76" w:rsidRPr="009448E1">
        <w:rPr>
          <w:rFonts w:ascii="Garamond" w:eastAsia="Times New Roman" w:hAnsi="Garamond" w:cs="Times New Roman"/>
          <w:sz w:val="24"/>
          <w:szCs w:val="24"/>
        </w:rPr>
        <w:t xml:space="preserve"> limits the sorts of conclusions that can be drawn</w:t>
      </w:r>
      <w:r w:rsidR="00BE1E90" w:rsidRPr="009448E1">
        <w:rPr>
          <w:rFonts w:ascii="Garamond" w:eastAsia="Times New Roman" w:hAnsi="Garamond" w:cs="Times New Roman"/>
          <w:sz w:val="24"/>
          <w:szCs w:val="24"/>
        </w:rPr>
        <w:t>, in principle,</w:t>
      </w:r>
      <w:r w:rsidR="003E3D76" w:rsidRPr="009448E1">
        <w:rPr>
          <w:rFonts w:ascii="Garamond" w:eastAsia="Times New Roman" w:hAnsi="Garamond" w:cs="Times New Roman"/>
          <w:sz w:val="24"/>
          <w:szCs w:val="24"/>
        </w:rPr>
        <w:t xml:space="preserve"> by </w:t>
      </w:r>
      <w:r w:rsidR="000918F8" w:rsidRPr="009448E1">
        <w:rPr>
          <w:rFonts w:ascii="Garamond" w:eastAsia="Times New Roman" w:hAnsi="Garamond" w:cs="Times New Roman"/>
          <w:sz w:val="24"/>
          <w:szCs w:val="24"/>
        </w:rPr>
        <w:t>the</w:t>
      </w:r>
      <w:r w:rsidR="003E3D76" w:rsidRPr="009448E1">
        <w:rPr>
          <w:rFonts w:ascii="Garamond" w:eastAsia="Times New Roman" w:hAnsi="Garamond" w:cs="Times New Roman"/>
          <w:sz w:val="24"/>
          <w:szCs w:val="24"/>
        </w:rPr>
        <w:t xml:space="preserve"> corresponding version of IBE.</w:t>
      </w:r>
      <w:r w:rsidR="002436E7">
        <w:rPr>
          <w:rFonts w:ascii="Garamond" w:eastAsia="Times New Roman" w:hAnsi="Garamond" w:cs="Times New Roman"/>
          <w:sz w:val="24"/>
          <w:szCs w:val="24"/>
        </w:rPr>
        <w:t xml:space="preserve"> </w:t>
      </w:r>
    </w:p>
    <w:p w:rsidR="00283734" w:rsidRPr="009448E1" w:rsidRDefault="00F02221" w:rsidP="00312E06">
      <w:pPr>
        <w:spacing w:after="0" w:line="480" w:lineRule="auto"/>
        <w:ind w:firstLine="720"/>
        <w:rPr>
          <w:rFonts w:ascii="Garamond" w:hAnsi="Garamond" w:cs="Times New Roman"/>
          <w:color w:val="222222"/>
          <w:sz w:val="24"/>
          <w:szCs w:val="24"/>
          <w:shd w:val="clear" w:color="auto" w:fill="FFFFFF"/>
        </w:rPr>
      </w:pPr>
      <w:r w:rsidRPr="009448E1">
        <w:rPr>
          <w:rFonts w:ascii="Garamond" w:eastAsia="Times New Roman" w:hAnsi="Garamond" w:cs="Times New Roman"/>
          <w:sz w:val="24"/>
          <w:szCs w:val="24"/>
        </w:rPr>
        <w:t xml:space="preserve">It will suffice to look at just </w:t>
      </w:r>
      <w:r w:rsidR="00C150BE" w:rsidRPr="009448E1">
        <w:rPr>
          <w:rFonts w:ascii="Garamond" w:eastAsia="Times New Roman" w:hAnsi="Garamond" w:cs="Times New Roman"/>
          <w:sz w:val="24"/>
          <w:szCs w:val="24"/>
        </w:rPr>
        <w:t>the DN version of IBE</w:t>
      </w:r>
      <w:r w:rsidRPr="009448E1">
        <w:rPr>
          <w:rFonts w:ascii="Garamond" w:eastAsia="Times New Roman" w:hAnsi="Garamond" w:cs="Times New Roman"/>
          <w:sz w:val="24"/>
          <w:szCs w:val="24"/>
        </w:rPr>
        <w:t xml:space="preserve"> to establish this point</w:t>
      </w:r>
      <w:r w:rsidR="00C150BE" w:rsidRPr="009448E1">
        <w:rPr>
          <w:rFonts w:ascii="Garamond" w:eastAsia="Times New Roman" w:hAnsi="Garamond" w:cs="Times New Roman"/>
          <w:sz w:val="24"/>
          <w:szCs w:val="24"/>
        </w:rPr>
        <w:t>. Since the explanans of a DN explanation is a conjunction of laws and other antecedent conditions, the H</w:t>
      </w:r>
      <w:r w:rsidR="00C150BE" w:rsidRPr="009448E1">
        <w:rPr>
          <w:rFonts w:ascii="Garamond" w:eastAsia="Times New Roman" w:hAnsi="Garamond" w:cs="Times New Roman"/>
          <w:sz w:val="24"/>
          <w:szCs w:val="24"/>
          <w:vertAlign w:val="subscript"/>
        </w:rPr>
        <w:t>1</w:t>
      </w:r>
      <w:r w:rsidR="00C150BE" w:rsidRPr="009448E1">
        <w:rPr>
          <w:rFonts w:ascii="Garamond" w:eastAsia="Times New Roman" w:hAnsi="Garamond" w:cs="Times New Roman"/>
          <w:sz w:val="24"/>
          <w:szCs w:val="24"/>
        </w:rPr>
        <w:t xml:space="preserve"> </w:t>
      </w:r>
      <w:r w:rsidR="003F5D73" w:rsidRPr="009448E1">
        <w:rPr>
          <w:rFonts w:ascii="Garamond" w:eastAsia="Times New Roman" w:hAnsi="Garamond" w:cs="Times New Roman"/>
          <w:sz w:val="24"/>
          <w:szCs w:val="24"/>
        </w:rPr>
        <w:t>concluded by</w:t>
      </w:r>
      <w:r w:rsidR="00C150BE" w:rsidRPr="009448E1">
        <w:rPr>
          <w:rFonts w:ascii="Garamond" w:eastAsia="Times New Roman" w:hAnsi="Garamond" w:cs="Times New Roman"/>
          <w:sz w:val="24"/>
          <w:szCs w:val="24"/>
        </w:rPr>
        <w:t xml:space="preserve"> IBE</w:t>
      </w:r>
      <w:r w:rsidR="00C150BE" w:rsidRPr="009448E1">
        <w:rPr>
          <w:rFonts w:ascii="Garamond" w:eastAsia="Times New Roman" w:hAnsi="Garamond" w:cs="Times New Roman"/>
          <w:sz w:val="24"/>
          <w:szCs w:val="24"/>
          <w:vertAlign w:val="subscript"/>
        </w:rPr>
        <w:t>DN</w:t>
      </w:r>
      <w:r w:rsidR="00C150BE" w:rsidRPr="009448E1">
        <w:rPr>
          <w:rFonts w:ascii="Garamond" w:eastAsia="Times New Roman" w:hAnsi="Garamond" w:cs="Times New Roman"/>
          <w:sz w:val="24"/>
          <w:szCs w:val="24"/>
        </w:rPr>
        <w:t xml:space="preserve"> cannot be some singular causal or existence claim, but must be some complex </w:t>
      </w:r>
      <w:r w:rsidR="00C150BE" w:rsidRPr="009448E1">
        <w:rPr>
          <w:rFonts w:ascii="Garamond" w:eastAsia="Times New Roman" w:hAnsi="Garamond" w:cs="Times New Roman"/>
          <w:sz w:val="24"/>
          <w:szCs w:val="24"/>
        </w:rPr>
        <w:lastRenderedPageBreak/>
        <w:t xml:space="preserve">conjunction of laws and other facts. </w:t>
      </w:r>
      <w:r w:rsidR="00C150BE" w:rsidRPr="009448E1">
        <w:rPr>
          <w:rFonts w:ascii="Garamond" w:hAnsi="Garamond" w:cs="Times New Roman"/>
          <w:color w:val="222222"/>
          <w:sz w:val="24"/>
          <w:szCs w:val="24"/>
          <w:shd w:val="clear" w:color="auto" w:fill="FFFFFF"/>
        </w:rPr>
        <w:t>Often, however, the sorts of examples upheld as paradigm instances of IBE have conclusions that are singular causal or existence claims, which do not refer to laws of nature at all. If we look at some of the paradigm in</w:t>
      </w:r>
      <w:r w:rsidR="00364EB7" w:rsidRPr="009448E1">
        <w:rPr>
          <w:rFonts w:ascii="Garamond" w:hAnsi="Garamond" w:cs="Times New Roman"/>
          <w:color w:val="222222"/>
          <w:sz w:val="24"/>
          <w:szCs w:val="24"/>
          <w:shd w:val="clear" w:color="auto" w:fill="FFFFFF"/>
        </w:rPr>
        <w:t>stances of IBE</w:t>
      </w:r>
      <w:r w:rsidR="00C150BE" w:rsidRPr="009448E1">
        <w:rPr>
          <w:rFonts w:ascii="Garamond" w:hAnsi="Garamond" w:cs="Times New Roman"/>
          <w:color w:val="222222"/>
          <w:sz w:val="24"/>
          <w:szCs w:val="24"/>
          <w:shd w:val="clear" w:color="auto" w:fill="FFFFFF"/>
        </w:rPr>
        <w:t>, e.g. Darwin infers that all organisms on Earth are descended from a common ancestor, astronomers infer the existence of Neptune to explain the aberrant orbit of Uranus, Semmelweis infers that errant cadaverous material explains childbed fever in maternity wards, etc. the conclusions do not look at all like the explanans of a DN argument. These paradigm instances of IBE don’t have as their conclusions that some law of nature holds true, and so they don’t count as explanations according to the DN model.</w:t>
      </w:r>
      <w:r w:rsidR="00C7482A">
        <w:rPr>
          <w:rStyle w:val="FootnoteReference"/>
          <w:rFonts w:ascii="Garamond" w:hAnsi="Garamond" w:cs="Times New Roman"/>
          <w:color w:val="222222"/>
          <w:sz w:val="24"/>
          <w:szCs w:val="24"/>
          <w:shd w:val="clear" w:color="auto" w:fill="FFFFFF"/>
        </w:rPr>
        <w:footnoteReference w:id="6"/>
      </w:r>
      <w:r w:rsidR="00C150BE" w:rsidRPr="009448E1">
        <w:rPr>
          <w:rFonts w:ascii="Garamond" w:hAnsi="Garamond" w:cs="Times New Roman"/>
          <w:color w:val="222222"/>
          <w:sz w:val="24"/>
          <w:szCs w:val="24"/>
          <w:shd w:val="clear" w:color="auto" w:fill="FFFFFF"/>
        </w:rPr>
        <w:t xml:space="preserve"> </w:t>
      </w:r>
      <w:r w:rsidRPr="009448E1">
        <w:rPr>
          <w:rFonts w:ascii="Garamond" w:hAnsi="Garamond" w:cs="Times New Roman"/>
          <w:color w:val="222222"/>
          <w:sz w:val="24"/>
          <w:szCs w:val="24"/>
          <w:shd w:val="clear" w:color="auto" w:fill="FFFFFF"/>
        </w:rPr>
        <w:t>Thus, a large</w:t>
      </w:r>
      <w:r w:rsidR="00C150BE" w:rsidRPr="009448E1">
        <w:rPr>
          <w:rFonts w:ascii="Garamond" w:hAnsi="Garamond" w:cs="Times New Roman"/>
          <w:color w:val="222222"/>
          <w:sz w:val="24"/>
          <w:szCs w:val="24"/>
          <w:shd w:val="clear" w:color="auto" w:fill="FFFFFF"/>
        </w:rPr>
        <w:t xml:space="preserve"> number of inferences that are often regarded as good cases of IBE in action will not be permitted by IBE</w:t>
      </w:r>
      <w:r w:rsidR="00C150BE" w:rsidRPr="009448E1">
        <w:rPr>
          <w:rFonts w:ascii="Garamond" w:hAnsi="Garamond" w:cs="Times New Roman"/>
          <w:color w:val="222222"/>
          <w:sz w:val="24"/>
          <w:szCs w:val="24"/>
          <w:shd w:val="clear" w:color="auto" w:fill="FFFFFF"/>
          <w:vertAlign w:val="subscript"/>
        </w:rPr>
        <w:t>DN</w:t>
      </w:r>
      <w:r w:rsidRPr="004E7EDA">
        <w:rPr>
          <w:rFonts w:ascii="Garamond" w:hAnsi="Garamond" w:cs="Times New Roman"/>
          <w:color w:val="222222"/>
          <w:sz w:val="24"/>
          <w:szCs w:val="24"/>
          <w:shd w:val="clear" w:color="auto" w:fill="FFFFFF"/>
        </w:rPr>
        <w:t>.</w:t>
      </w:r>
      <w:r w:rsidR="002436E7" w:rsidRPr="004E7EDA">
        <w:rPr>
          <w:rFonts w:ascii="Garamond" w:hAnsi="Garamond" w:cs="Times New Roman"/>
          <w:color w:val="222222"/>
          <w:sz w:val="24"/>
          <w:szCs w:val="24"/>
          <w:shd w:val="clear" w:color="auto" w:fill="FFFFFF"/>
        </w:rPr>
        <w:t xml:space="preserve"> Indeed, these inferences will be </w:t>
      </w:r>
      <w:r w:rsidR="002436E7" w:rsidRPr="004E7EDA">
        <w:rPr>
          <w:rFonts w:ascii="Garamond" w:hAnsi="Garamond" w:cs="Times New Roman"/>
          <w:i/>
          <w:color w:val="222222"/>
          <w:sz w:val="24"/>
          <w:szCs w:val="24"/>
          <w:shd w:val="clear" w:color="auto" w:fill="FFFFFF"/>
        </w:rPr>
        <w:t>ruled out</w:t>
      </w:r>
      <w:r w:rsidR="00C04265" w:rsidRPr="004E7EDA">
        <w:rPr>
          <w:rFonts w:ascii="Garamond" w:hAnsi="Garamond" w:cs="Times New Roman"/>
          <w:color w:val="222222"/>
          <w:sz w:val="24"/>
          <w:szCs w:val="24"/>
          <w:shd w:val="clear" w:color="auto" w:fill="FFFFFF"/>
        </w:rPr>
        <w:t xml:space="preserve">, objectionably, </w:t>
      </w:r>
      <w:r w:rsidR="002436E7" w:rsidRPr="004E7EDA">
        <w:rPr>
          <w:rFonts w:ascii="Garamond" w:hAnsi="Garamond" w:cs="Times New Roman"/>
          <w:color w:val="222222"/>
          <w:sz w:val="24"/>
          <w:szCs w:val="24"/>
          <w:shd w:val="clear" w:color="auto" w:fill="FFFFFF"/>
        </w:rPr>
        <w:t>at the second step of the IBE</w:t>
      </w:r>
      <w:r w:rsidR="004E7EDA" w:rsidRPr="004E7EDA">
        <w:rPr>
          <w:rFonts w:ascii="Garamond" w:hAnsi="Garamond" w:cs="Times New Roman"/>
          <w:color w:val="222222"/>
          <w:sz w:val="24"/>
          <w:szCs w:val="24"/>
          <w:shd w:val="clear" w:color="auto" w:fill="FFFFFF"/>
          <w:vertAlign w:val="subscript"/>
        </w:rPr>
        <w:t>DN</w:t>
      </w:r>
      <w:r w:rsidR="002436E7" w:rsidRPr="004E7EDA">
        <w:rPr>
          <w:rFonts w:ascii="Garamond" w:hAnsi="Garamond" w:cs="Times New Roman"/>
          <w:color w:val="222222"/>
          <w:sz w:val="24"/>
          <w:szCs w:val="24"/>
          <w:shd w:val="clear" w:color="auto" w:fill="FFFFFF"/>
        </w:rPr>
        <w:t xml:space="preserve"> schema.</w:t>
      </w:r>
      <w:r w:rsidRPr="009448E1">
        <w:rPr>
          <w:rFonts w:ascii="Garamond" w:hAnsi="Garamond" w:cs="Times New Roman"/>
          <w:color w:val="222222"/>
          <w:sz w:val="24"/>
          <w:szCs w:val="24"/>
          <w:shd w:val="clear" w:color="auto" w:fill="FFFFFF"/>
        </w:rPr>
        <w:t xml:space="preserve"> Of course, IBE</w:t>
      </w:r>
      <w:r w:rsidRPr="009448E1">
        <w:rPr>
          <w:rFonts w:ascii="Garamond" w:hAnsi="Garamond" w:cs="Times New Roman"/>
          <w:color w:val="222222"/>
          <w:sz w:val="24"/>
          <w:szCs w:val="24"/>
          <w:shd w:val="clear" w:color="auto" w:fill="FFFFFF"/>
          <w:vertAlign w:val="subscript"/>
        </w:rPr>
        <w:t>C</w:t>
      </w:r>
      <w:r w:rsidRPr="009448E1">
        <w:rPr>
          <w:rFonts w:ascii="Garamond" w:hAnsi="Garamond" w:cs="Times New Roman"/>
          <w:color w:val="222222"/>
          <w:sz w:val="24"/>
          <w:szCs w:val="24"/>
          <w:shd w:val="clear" w:color="auto" w:fill="FFFFFF"/>
        </w:rPr>
        <w:t xml:space="preserve"> will</w:t>
      </w:r>
      <w:r w:rsidR="00230241">
        <w:rPr>
          <w:rFonts w:ascii="Garamond" w:hAnsi="Garamond" w:cs="Times New Roman"/>
          <w:color w:val="222222"/>
          <w:sz w:val="24"/>
          <w:szCs w:val="24"/>
          <w:shd w:val="clear" w:color="auto" w:fill="FFFFFF"/>
        </w:rPr>
        <w:t>,</w:t>
      </w:r>
      <w:r w:rsidRPr="009448E1">
        <w:rPr>
          <w:rFonts w:ascii="Garamond" w:hAnsi="Garamond" w:cs="Times New Roman"/>
          <w:color w:val="222222"/>
          <w:sz w:val="24"/>
          <w:szCs w:val="24"/>
          <w:shd w:val="clear" w:color="auto" w:fill="FFFFFF"/>
        </w:rPr>
        <w:t xml:space="preserve"> in principle</w:t>
      </w:r>
      <w:r w:rsidR="00230241">
        <w:rPr>
          <w:rFonts w:ascii="Garamond" w:hAnsi="Garamond" w:cs="Times New Roman"/>
          <w:color w:val="222222"/>
          <w:sz w:val="24"/>
          <w:szCs w:val="24"/>
          <w:shd w:val="clear" w:color="auto" w:fill="FFFFFF"/>
        </w:rPr>
        <w:t>,</w:t>
      </w:r>
      <w:r w:rsidRPr="009448E1">
        <w:rPr>
          <w:rFonts w:ascii="Garamond" w:hAnsi="Garamond" w:cs="Times New Roman"/>
          <w:color w:val="222222"/>
          <w:sz w:val="24"/>
          <w:szCs w:val="24"/>
          <w:shd w:val="clear" w:color="auto" w:fill="FFFFFF"/>
        </w:rPr>
        <w:t xml:space="preserve"> be able to justify inferences to singular causal claims, but even IBE</w:t>
      </w:r>
      <w:r w:rsidRPr="009448E1">
        <w:rPr>
          <w:rFonts w:ascii="Garamond" w:hAnsi="Garamond" w:cs="Times New Roman"/>
          <w:color w:val="222222"/>
          <w:sz w:val="24"/>
          <w:szCs w:val="24"/>
          <w:shd w:val="clear" w:color="auto" w:fill="FFFFFF"/>
          <w:vertAlign w:val="subscript"/>
        </w:rPr>
        <w:t>C</w:t>
      </w:r>
      <w:r w:rsidRPr="009448E1">
        <w:rPr>
          <w:rFonts w:ascii="Garamond" w:hAnsi="Garamond" w:cs="Times New Roman"/>
          <w:color w:val="222222"/>
          <w:sz w:val="24"/>
          <w:szCs w:val="24"/>
          <w:shd w:val="clear" w:color="auto" w:fill="FFFFFF"/>
        </w:rPr>
        <w:t xml:space="preserve"> falls short when it comes to non-causal</w:t>
      </w:r>
      <w:r w:rsidR="005E5EE0" w:rsidRPr="009448E1">
        <w:rPr>
          <w:rFonts w:ascii="Garamond" w:hAnsi="Garamond" w:cs="Times New Roman"/>
          <w:color w:val="222222"/>
          <w:sz w:val="24"/>
          <w:szCs w:val="24"/>
          <w:shd w:val="clear" w:color="auto" w:fill="FFFFFF"/>
        </w:rPr>
        <w:t>,</w:t>
      </w:r>
      <w:r w:rsidRPr="009448E1">
        <w:rPr>
          <w:rFonts w:ascii="Garamond" w:hAnsi="Garamond" w:cs="Times New Roman"/>
          <w:color w:val="222222"/>
          <w:sz w:val="24"/>
          <w:szCs w:val="24"/>
          <w:shd w:val="clear" w:color="auto" w:fill="FFFFFF"/>
        </w:rPr>
        <w:t xml:space="preserve"> theoretical explanations in science, such as the explanation of one set of laws from a more fundamental set of laws, e.g. the laws of chemical bonding from the laws of quantum theory. The latter type of explanation is most easily accommodated by the unificationist model, and therefore permitted</w:t>
      </w:r>
      <w:r w:rsidR="00C606F8">
        <w:rPr>
          <w:rFonts w:ascii="Garamond" w:hAnsi="Garamond" w:cs="Times New Roman"/>
          <w:color w:val="222222"/>
          <w:sz w:val="24"/>
          <w:szCs w:val="24"/>
          <w:shd w:val="clear" w:color="auto" w:fill="FFFFFF"/>
        </w:rPr>
        <w:t xml:space="preserve"> </w:t>
      </w:r>
      <w:r w:rsidRPr="009448E1">
        <w:rPr>
          <w:rFonts w:ascii="Garamond" w:hAnsi="Garamond" w:cs="Times New Roman"/>
          <w:color w:val="222222"/>
          <w:sz w:val="24"/>
          <w:szCs w:val="24"/>
          <w:shd w:val="clear" w:color="auto" w:fill="FFFFFF"/>
        </w:rPr>
        <w:t>by IBE</w:t>
      </w:r>
      <w:r w:rsidRPr="009448E1">
        <w:rPr>
          <w:rFonts w:ascii="Garamond" w:hAnsi="Garamond" w:cs="Times New Roman"/>
          <w:color w:val="222222"/>
          <w:sz w:val="24"/>
          <w:szCs w:val="24"/>
          <w:shd w:val="clear" w:color="auto" w:fill="FFFFFF"/>
          <w:vertAlign w:val="subscript"/>
        </w:rPr>
        <w:t>U</w:t>
      </w:r>
      <w:r w:rsidRPr="009448E1">
        <w:rPr>
          <w:rFonts w:ascii="Garamond" w:hAnsi="Garamond" w:cs="Times New Roman"/>
          <w:color w:val="222222"/>
          <w:sz w:val="24"/>
          <w:szCs w:val="24"/>
          <w:shd w:val="clear" w:color="auto" w:fill="FFFFFF"/>
        </w:rPr>
        <w:t>. Thus, we can see that it matter</w:t>
      </w:r>
      <w:r w:rsidR="00C606F8">
        <w:rPr>
          <w:rFonts w:ascii="Garamond" w:hAnsi="Garamond" w:cs="Times New Roman"/>
          <w:color w:val="222222"/>
          <w:sz w:val="24"/>
          <w:szCs w:val="24"/>
          <w:shd w:val="clear" w:color="auto" w:fill="FFFFFF"/>
        </w:rPr>
        <w:t>s what model of explanation is adopted by the explanationist</w:t>
      </w:r>
      <w:r w:rsidRPr="009448E1">
        <w:rPr>
          <w:rFonts w:ascii="Garamond" w:hAnsi="Garamond" w:cs="Times New Roman"/>
          <w:color w:val="222222"/>
          <w:sz w:val="24"/>
          <w:szCs w:val="24"/>
          <w:shd w:val="clear" w:color="auto" w:fill="FFFFFF"/>
        </w:rPr>
        <w:t>. It is not the case that any model</w:t>
      </w:r>
      <w:r w:rsidR="00BA0185">
        <w:rPr>
          <w:rFonts w:ascii="Garamond" w:hAnsi="Garamond" w:cs="Times New Roman"/>
          <w:color w:val="222222"/>
          <w:sz w:val="24"/>
          <w:szCs w:val="24"/>
          <w:shd w:val="clear" w:color="auto" w:fill="FFFFFF"/>
        </w:rPr>
        <w:t xml:space="preserve"> of explanation is equally good as any other for being plugged into IBE because the different models </w:t>
      </w:r>
      <w:r w:rsidR="00BE1E90" w:rsidRPr="009448E1">
        <w:rPr>
          <w:rFonts w:ascii="Garamond" w:hAnsi="Garamond" w:cs="Times New Roman"/>
          <w:color w:val="222222"/>
          <w:sz w:val="24"/>
          <w:szCs w:val="24"/>
          <w:shd w:val="clear" w:color="auto" w:fill="FFFFFF"/>
        </w:rPr>
        <w:t>do not</w:t>
      </w:r>
      <w:r w:rsidR="003B5050">
        <w:rPr>
          <w:rFonts w:ascii="Garamond" w:hAnsi="Garamond" w:cs="Times New Roman"/>
          <w:color w:val="222222"/>
          <w:sz w:val="24"/>
          <w:szCs w:val="24"/>
          <w:shd w:val="clear" w:color="auto" w:fill="FFFFFF"/>
        </w:rPr>
        <w:t>,</w:t>
      </w:r>
      <w:r w:rsidR="00BE1E90" w:rsidRPr="009448E1">
        <w:rPr>
          <w:rFonts w:ascii="Garamond" w:hAnsi="Garamond" w:cs="Times New Roman"/>
          <w:color w:val="222222"/>
          <w:sz w:val="24"/>
          <w:szCs w:val="24"/>
          <w:shd w:val="clear" w:color="auto" w:fill="FFFFFF"/>
        </w:rPr>
        <w:t xml:space="preserve"> in principle</w:t>
      </w:r>
      <w:r w:rsidR="003B5050">
        <w:rPr>
          <w:rFonts w:ascii="Garamond" w:hAnsi="Garamond" w:cs="Times New Roman"/>
          <w:color w:val="222222"/>
          <w:sz w:val="24"/>
          <w:szCs w:val="24"/>
          <w:shd w:val="clear" w:color="auto" w:fill="FFFFFF"/>
        </w:rPr>
        <w:t>,</w:t>
      </w:r>
      <w:r w:rsidR="00BE1E90" w:rsidRPr="009448E1">
        <w:rPr>
          <w:rFonts w:ascii="Garamond" w:hAnsi="Garamond" w:cs="Times New Roman"/>
          <w:color w:val="222222"/>
          <w:sz w:val="24"/>
          <w:szCs w:val="24"/>
          <w:shd w:val="clear" w:color="auto" w:fill="FFFFFF"/>
        </w:rPr>
        <w:t xml:space="preserve"> </w:t>
      </w:r>
      <w:r w:rsidR="00C606F8">
        <w:rPr>
          <w:rFonts w:ascii="Garamond" w:hAnsi="Garamond" w:cs="Times New Roman"/>
          <w:color w:val="222222"/>
          <w:sz w:val="24"/>
          <w:szCs w:val="24"/>
          <w:shd w:val="clear" w:color="auto" w:fill="FFFFFF"/>
        </w:rPr>
        <w:t>permit the same sorts</w:t>
      </w:r>
      <w:r w:rsidR="00BE1E90" w:rsidRPr="009448E1">
        <w:rPr>
          <w:rFonts w:ascii="Garamond" w:hAnsi="Garamond" w:cs="Times New Roman"/>
          <w:color w:val="222222"/>
          <w:sz w:val="24"/>
          <w:szCs w:val="24"/>
          <w:shd w:val="clear" w:color="auto" w:fill="FFFFFF"/>
        </w:rPr>
        <w:t xml:space="preserve"> of </w:t>
      </w:r>
      <w:r w:rsidR="00C606F8">
        <w:rPr>
          <w:rFonts w:ascii="Garamond" w:hAnsi="Garamond" w:cs="Times New Roman"/>
          <w:color w:val="222222"/>
          <w:sz w:val="24"/>
          <w:szCs w:val="24"/>
          <w:shd w:val="clear" w:color="auto" w:fill="FFFFFF"/>
        </w:rPr>
        <w:t>explanatory inferences</w:t>
      </w:r>
      <w:r w:rsidR="00BE1E90" w:rsidRPr="009448E1">
        <w:rPr>
          <w:rFonts w:ascii="Garamond" w:hAnsi="Garamond" w:cs="Times New Roman"/>
          <w:color w:val="222222"/>
          <w:sz w:val="24"/>
          <w:szCs w:val="24"/>
          <w:shd w:val="clear" w:color="auto" w:fill="FFFFFF"/>
        </w:rPr>
        <w:t xml:space="preserve"> to be drawn.</w:t>
      </w:r>
      <w:r w:rsidR="00312E06" w:rsidRPr="009448E1">
        <w:rPr>
          <w:rStyle w:val="FootnoteReference"/>
          <w:rFonts w:ascii="Garamond" w:hAnsi="Garamond" w:cs="Times New Roman"/>
          <w:color w:val="222222"/>
          <w:sz w:val="24"/>
          <w:szCs w:val="24"/>
          <w:shd w:val="clear" w:color="auto" w:fill="FFFFFF"/>
        </w:rPr>
        <w:footnoteReference w:id="7"/>
      </w:r>
    </w:p>
    <w:p w:rsidR="005C22F8" w:rsidRDefault="005C22F8" w:rsidP="009D0110">
      <w:pPr>
        <w:spacing w:after="0" w:line="480" w:lineRule="auto"/>
        <w:rPr>
          <w:rFonts w:ascii="Garamond" w:hAnsi="Garamond" w:cs="Times New Roman"/>
          <w:b/>
          <w:color w:val="222222"/>
          <w:sz w:val="24"/>
          <w:szCs w:val="24"/>
          <w:shd w:val="clear" w:color="auto" w:fill="FFFFFF"/>
        </w:rPr>
      </w:pPr>
    </w:p>
    <w:p w:rsidR="005C22F8" w:rsidRDefault="005C22F8" w:rsidP="009D0110">
      <w:pPr>
        <w:spacing w:after="0" w:line="480" w:lineRule="auto"/>
        <w:rPr>
          <w:rFonts w:ascii="Garamond" w:hAnsi="Garamond" w:cs="Times New Roman"/>
          <w:b/>
          <w:color w:val="222222"/>
          <w:sz w:val="24"/>
          <w:szCs w:val="24"/>
          <w:shd w:val="clear" w:color="auto" w:fill="FFFFFF"/>
        </w:rPr>
      </w:pPr>
    </w:p>
    <w:p w:rsidR="009D0110" w:rsidRPr="009448E1" w:rsidRDefault="001F6A14" w:rsidP="009D0110">
      <w:pPr>
        <w:spacing w:after="0" w:line="480" w:lineRule="auto"/>
        <w:rPr>
          <w:rFonts w:ascii="Garamond" w:hAnsi="Garamond" w:cs="Times New Roman"/>
          <w:b/>
          <w:color w:val="222222"/>
          <w:sz w:val="24"/>
          <w:szCs w:val="24"/>
          <w:shd w:val="clear" w:color="auto" w:fill="FFFFFF"/>
        </w:rPr>
      </w:pPr>
      <w:r w:rsidRPr="009448E1">
        <w:rPr>
          <w:rFonts w:ascii="Garamond" w:hAnsi="Garamond" w:cs="Times New Roman"/>
          <w:b/>
          <w:color w:val="222222"/>
          <w:sz w:val="24"/>
          <w:szCs w:val="24"/>
          <w:shd w:val="clear" w:color="auto" w:fill="FFFFFF"/>
        </w:rPr>
        <w:lastRenderedPageBreak/>
        <w:t>3</w:t>
      </w:r>
      <w:r w:rsidR="00E44C1D" w:rsidRPr="009448E1">
        <w:rPr>
          <w:rFonts w:ascii="Garamond" w:hAnsi="Garamond" w:cs="Times New Roman"/>
          <w:b/>
          <w:color w:val="222222"/>
          <w:sz w:val="24"/>
          <w:szCs w:val="24"/>
          <w:shd w:val="clear" w:color="auto" w:fill="FFFFFF"/>
        </w:rPr>
        <w:t>.</w:t>
      </w:r>
      <w:r w:rsidR="00796CE1" w:rsidRPr="009448E1">
        <w:rPr>
          <w:rFonts w:ascii="Garamond" w:hAnsi="Garamond" w:cs="Times New Roman"/>
          <w:b/>
          <w:color w:val="222222"/>
          <w:sz w:val="24"/>
          <w:szCs w:val="24"/>
          <w:shd w:val="clear" w:color="auto" w:fill="FFFFFF"/>
        </w:rPr>
        <w:t>3</w:t>
      </w:r>
      <w:r w:rsidR="00604CD2" w:rsidRPr="009448E1">
        <w:rPr>
          <w:rFonts w:ascii="Garamond" w:hAnsi="Garamond" w:cs="Times New Roman"/>
          <w:b/>
          <w:color w:val="222222"/>
          <w:sz w:val="24"/>
          <w:szCs w:val="24"/>
          <w:shd w:val="clear" w:color="auto" w:fill="FFFFFF"/>
        </w:rPr>
        <w:tab/>
      </w:r>
      <w:r w:rsidR="00E44C1D" w:rsidRPr="009448E1">
        <w:rPr>
          <w:rFonts w:ascii="Garamond" w:hAnsi="Garamond" w:cs="Times New Roman"/>
          <w:b/>
          <w:color w:val="222222"/>
          <w:sz w:val="24"/>
          <w:szCs w:val="24"/>
          <w:shd w:val="clear" w:color="auto" w:fill="FFFFFF"/>
        </w:rPr>
        <w:t>Solution #3</w:t>
      </w:r>
      <w:r w:rsidR="005A662C" w:rsidRPr="009448E1">
        <w:rPr>
          <w:rFonts w:ascii="Garamond" w:hAnsi="Garamond" w:cs="Times New Roman"/>
          <w:b/>
          <w:color w:val="222222"/>
          <w:sz w:val="24"/>
          <w:szCs w:val="24"/>
          <w:shd w:val="clear" w:color="auto" w:fill="FFFFFF"/>
        </w:rPr>
        <w:t>:</w:t>
      </w:r>
      <w:r w:rsidR="00126D03" w:rsidRPr="009448E1">
        <w:rPr>
          <w:rFonts w:ascii="Garamond" w:hAnsi="Garamond" w:cs="Times New Roman"/>
          <w:b/>
          <w:color w:val="222222"/>
          <w:sz w:val="24"/>
          <w:szCs w:val="24"/>
          <w:shd w:val="clear" w:color="auto" w:fill="FFFFFF"/>
        </w:rPr>
        <w:t xml:space="preserve"> Pluralism</w:t>
      </w:r>
    </w:p>
    <w:p w:rsidR="00230241" w:rsidRDefault="002632A8" w:rsidP="004D08DF">
      <w:pPr>
        <w:spacing w:after="0" w:line="480" w:lineRule="auto"/>
        <w:rPr>
          <w:rFonts w:ascii="Garamond" w:hAnsi="Garamond" w:cs="Times New Roman"/>
          <w:color w:val="222222"/>
          <w:sz w:val="24"/>
          <w:szCs w:val="24"/>
          <w:shd w:val="clear" w:color="auto" w:fill="FFFFFF"/>
        </w:rPr>
      </w:pPr>
      <w:r w:rsidRPr="009448E1">
        <w:rPr>
          <w:rFonts w:ascii="Garamond" w:hAnsi="Garamond" w:cs="Times New Roman"/>
          <w:color w:val="222222"/>
          <w:sz w:val="24"/>
          <w:szCs w:val="24"/>
          <w:shd w:val="clear" w:color="auto" w:fill="FFFFFF"/>
        </w:rPr>
        <w:tab/>
      </w:r>
      <w:r w:rsidR="001B49D0">
        <w:rPr>
          <w:rFonts w:ascii="Garamond" w:hAnsi="Garamond" w:cs="Times New Roman"/>
          <w:color w:val="222222"/>
          <w:sz w:val="24"/>
          <w:szCs w:val="24"/>
          <w:shd w:val="clear" w:color="auto" w:fill="FFFFFF"/>
        </w:rPr>
        <w:t>I</w:t>
      </w:r>
      <w:r w:rsidR="006C15F3" w:rsidRPr="009448E1">
        <w:rPr>
          <w:rFonts w:ascii="Garamond" w:hAnsi="Garamond" w:cs="Times New Roman"/>
          <w:color w:val="222222"/>
          <w:sz w:val="24"/>
          <w:szCs w:val="24"/>
          <w:shd w:val="clear" w:color="auto" w:fill="FFFFFF"/>
        </w:rPr>
        <w:t xml:space="preserve">n light of the inability </w:t>
      </w:r>
      <w:r w:rsidR="003F5D73" w:rsidRPr="009448E1">
        <w:rPr>
          <w:rFonts w:ascii="Garamond" w:hAnsi="Garamond" w:cs="Times New Roman"/>
          <w:color w:val="222222"/>
          <w:sz w:val="24"/>
          <w:szCs w:val="24"/>
          <w:shd w:val="clear" w:color="auto" w:fill="FFFFFF"/>
        </w:rPr>
        <w:t>of</w:t>
      </w:r>
      <w:r w:rsidR="006C15F3" w:rsidRPr="009448E1">
        <w:rPr>
          <w:rFonts w:ascii="Garamond" w:hAnsi="Garamond" w:cs="Times New Roman"/>
          <w:color w:val="222222"/>
          <w:sz w:val="24"/>
          <w:szCs w:val="24"/>
          <w:shd w:val="clear" w:color="auto" w:fill="FFFFFF"/>
        </w:rPr>
        <w:t xml:space="preserve"> </w:t>
      </w:r>
      <w:r w:rsidR="006E5C59" w:rsidRPr="009448E1">
        <w:rPr>
          <w:rFonts w:ascii="Garamond" w:hAnsi="Garamond" w:cs="Times New Roman"/>
          <w:color w:val="222222"/>
          <w:sz w:val="24"/>
          <w:szCs w:val="24"/>
          <w:shd w:val="clear" w:color="auto" w:fill="FFFFFF"/>
        </w:rPr>
        <w:t xml:space="preserve">any specific version of IBE to cover all the </w:t>
      </w:r>
      <w:r w:rsidR="006C4C71" w:rsidRPr="009448E1">
        <w:rPr>
          <w:rFonts w:ascii="Garamond" w:hAnsi="Garamond" w:cs="Times New Roman"/>
          <w:color w:val="222222"/>
          <w:sz w:val="24"/>
          <w:szCs w:val="24"/>
          <w:shd w:val="clear" w:color="auto" w:fill="FFFFFF"/>
        </w:rPr>
        <w:t>cases</w:t>
      </w:r>
      <w:r w:rsidR="006E5C59" w:rsidRPr="009448E1">
        <w:rPr>
          <w:rFonts w:ascii="Garamond" w:hAnsi="Garamond" w:cs="Times New Roman"/>
          <w:color w:val="222222"/>
          <w:sz w:val="24"/>
          <w:szCs w:val="24"/>
          <w:shd w:val="clear" w:color="auto" w:fill="FFFFFF"/>
        </w:rPr>
        <w:t xml:space="preserve"> that </w:t>
      </w:r>
      <w:r w:rsidR="00364EB7" w:rsidRPr="009448E1">
        <w:rPr>
          <w:rFonts w:ascii="Garamond" w:hAnsi="Garamond" w:cs="Times New Roman"/>
          <w:color w:val="222222"/>
          <w:sz w:val="24"/>
          <w:szCs w:val="24"/>
          <w:shd w:val="clear" w:color="auto" w:fill="FFFFFF"/>
        </w:rPr>
        <w:t>might be</w:t>
      </w:r>
      <w:r w:rsidR="006E5C59" w:rsidRPr="009448E1">
        <w:rPr>
          <w:rFonts w:ascii="Garamond" w:hAnsi="Garamond" w:cs="Times New Roman"/>
          <w:color w:val="222222"/>
          <w:sz w:val="24"/>
          <w:szCs w:val="24"/>
          <w:shd w:val="clear" w:color="auto" w:fill="FFFFFF"/>
        </w:rPr>
        <w:t xml:space="preserve"> identified as </w:t>
      </w:r>
      <w:r w:rsidR="006C4C71" w:rsidRPr="009448E1">
        <w:rPr>
          <w:rFonts w:ascii="Garamond" w:hAnsi="Garamond" w:cs="Times New Roman"/>
          <w:color w:val="222222"/>
          <w:sz w:val="24"/>
          <w:szCs w:val="24"/>
          <w:shd w:val="clear" w:color="auto" w:fill="FFFFFF"/>
        </w:rPr>
        <w:t>instances of inference</w:t>
      </w:r>
      <w:r w:rsidR="006E5C59" w:rsidRPr="009448E1">
        <w:rPr>
          <w:rFonts w:ascii="Garamond" w:hAnsi="Garamond" w:cs="Times New Roman"/>
          <w:color w:val="222222"/>
          <w:sz w:val="24"/>
          <w:szCs w:val="24"/>
          <w:shd w:val="clear" w:color="auto" w:fill="FFFFFF"/>
        </w:rPr>
        <w:t xml:space="preserve"> to the best explanation</w:t>
      </w:r>
      <w:r w:rsidR="005A662C" w:rsidRPr="009448E1">
        <w:rPr>
          <w:rFonts w:ascii="Garamond" w:hAnsi="Garamond" w:cs="Times New Roman"/>
          <w:color w:val="222222"/>
          <w:sz w:val="24"/>
          <w:szCs w:val="24"/>
          <w:shd w:val="clear" w:color="auto" w:fill="FFFFFF"/>
        </w:rPr>
        <w:t xml:space="preserve">, </w:t>
      </w:r>
      <w:r w:rsidR="0064555E" w:rsidRPr="009448E1">
        <w:rPr>
          <w:rFonts w:ascii="Garamond" w:hAnsi="Garamond" w:cs="Times New Roman"/>
          <w:color w:val="222222"/>
          <w:sz w:val="24"/>
          <w:szCs w:val="24"/>
          <w:shd w:val="clear" w:color="auto" w:fill="FFFFFF"/>
        </w:rPr>
        <w:t xml:space="preserve">there is </w:t>
      </w:r>
      <w:r w:rsidR="00230241">
        <w:rPr>
          <w:rFonts w:ascii="Garamond" w:hAnsi="Garamond" w:cs="Times New Roman"/>
          <w:color w:val="222222"/>
          <w:sz w:val="24"/>
          <w:szCs w:val="24"/>
          <w:shd w:val="clear" w:color="auto" w:fill="FFFFFF"/>
        </w:rPr>
        <w:t xml:space="preserve">one last position that </w:t>
      </w:r>
      <w:r w:rsidR="006C4C71" w:rsidRPr="009448E1">
        <w:rPr>
          <w:rFonts w:ascii="Garamond" w:hAnsi="Garamond" w:cs="Times New Roman"/>
          <w:color w:val="222222"/>
          <w:sz w:val="24"/>
          <w:szCs w:val="24"/>
          <w:shd w:val="clear" w:color="auto" w:fill="FFFFFF"/>
        </w:rPr>
        <w:t>we should consider</w:t>
      </w:r>
      <w:r w:rsidR="00C1403A" w:rsidRPr="009448E1">
        <w:rPr>
          <w:rFonts w:ascii="Garamond" w:hAnsi="Garamond" w:cs="Times New Roman"/>
          <w:color w:val="222222"/>
          <w:sz w:val="24"/>
          <w:szCs w:val="24"/>
          <w:shd w:val="clear" w:color="auto" w:fill="FFFFFF"/>
        </w:rPr>
        <w:t xml:space="preserve">. </w:t>
      </w:r>
      <w:r w:rsidR="006C4C71" w:rsidRPr="009448E1">
        <w:rPr>
          <w:rFonts w:ascii="Garamond" w:hAnsi="Garamond" w:cs="Times New Roman"/>
          <w:color w:val="222222"/>
          <w:sz w:val="24"/>
          <w:szCs w:val="24"/>
          <w:shd w:val="clear" w:color="auto" w:fill="FFFFFF"/>
        </w:rPr>
        <w:t>Rather than</w:t>
      </w:r>
      <w:r w:rsidR="004D3489" w:rsidRPr="009448E1">
        <w:rPr>
          <w:rFonts w:ascii="Garamond" w:hAnsi="Garamond" w:cs="Times New Roman"/>
          <w:color w:val="222222"/>
          <w:sz w:val="24"/>
          <w:szCs w:val="24"/>
          <w:shd w:val="clear" w:color="auto" w:fill="FFFFFF"/>
        </w:rPr>
        <w:t xml:space="preserve"> claiming that </w:t>
      </w:r>
      <w:r w:rsidR="005A662C" w:rsidRPr="009448E1">
        <w:rPr>
          <w:rFonts w:ascii="Garamond" w:hAnsi="Garamond" w:cs="Times New Roman"/>
          <w:color w:val="222222"/>
          <w:sz w:val="24"/>
          <w:szCs w:val="24"/>
          <w:shd w:val="clear" w:color="auto" w:fill="FFFFFF"/>
        </w:rPr>
        <w:t xml:space="preserve">it doesn’t matter which model one plugs into </w:t>
      </w:r>
      <w:r w:rsidR="000918F8" w:rsidRPr="009448E1">
        <w:rPr>
          <w:rFonts w:ascii="Garamond" w:hAnsi="Garamond" w:cs="Times New Roman"/>
          <w:color w:val="222222"/>
          <w:sz w:val="24"/>
          <w:szCs w:val="24"/>
          <w:shd w:val="clear" w:color="auto" w:fill="FFFFFF"/>
        </w:rPr>
        <w:t xml:space="preserve">the </w:t>
      </w:r>
      <w:r w:rsidR="005A662C" w:rsidRPr="009448E1">
        <w:rPr>
          <w:rFonts w:ascii="Garamond" w:hAnsi="Garamond" w:cs="Times New Roman"/>
          <w:color w:val="222222"/>
          <w:sz w:val="24"/>
          <w:szCs w:val="24"/>
          <w:shd w:val="clear" w:color="auto" w:fill="FFFFFF"/>
        </w:rPr>
        <w:t>IBE</w:t>
      </w:r>
      <w:r w:rsidR="000918F8" w:rsidRPr="009448E1">
        <w:rPr>
          <w:rFonts w:ascii="Garamond" w:hAnsi="Garamond" w:cs="Times New Roman"/>
          <w:color w:val="222222"/>
          <w:sz w:val="24"/>
          <w:szCs w:val="24"/>
          <w:shd w:val="clear" w:color="auto" w:fill="FFFFFF"/>
        </w:rPr>
        <w:t xml:space="preserve"> schema</w:t>
      </w:r>
      <w:r w:rsidR="005A662C" w:rsidRPr="009448E1">
        <w:rPr>
          <w:rFonts w:ascii="Garamond" w:hAnsi="Garamond" w:cs="Times New Roman"/>
          <w:color w:val="222222"/>
          <w:sz w:val="24"/>
          <w:szCs w:val="24"/>
          <w:shd w:val="clear" w:color="auto" w:fill="FFFFFF"/>
        </w:rPr>
        <w:t xml:space="preserve">, </w:t>
      </w:r>
      <w:r w:rsidR="006C4C71" w:rsidRPr="009448E1">
        <w:rPr>
          <w:rFonts w:ascii="Garamond" w:hAnsi="Garamond" w:cs="Times New Roman"/>
          <w:color w:val="222222"/>
          <w:sz w:val="24"/>
          <w:szCs w:val="24"/>
          <w:shd w:val="clear" w:color="auto" w:fill="FFFFFF"/>
        </w:rPr>
        <w:t xml:space="preserve">perhaps </w:t>
      </w:r>
      <w:r w:rsidR="005A662C" w:rsidRPr="009448E1">
        <w:rPr>
          <w:rFonts w:ascii="Garamond" w:hAnsi="Garamond" w:cs="Times New Roman"/>
          <w:color w:val="222222"/>
          <w:sz w:val="24"/>
          <w:szCs w:val="24"/>
          <w:shd w:val="clear" w:color="auto" w:fill="FFFFFF"/>
        </w:rPr>
        <w:t xml:space="preserve">we </w:t>
      </w:r>
      <w:r w:rsidR="000918F8" w:rsidRPr="009448E1">
        <w:rPr>
          <w:rFonts w:ascii="Garamond" w:hAnsi="Garamond" w:cs="Times New Roman"/>
          <w:color w:val="222222"/>
          <w:sz w:val="24"/>
          <w:szCs w:val="24"/>
          <w:shd w:val="clear" w:color="auto" w:fill="FFFFFF"/>
        </w:rPr>
        <w:t>should</w:t>
      </w:r>
      <w:r w:rsidR="005A662C" w:rsidRPr="009448E1">
        <w:rPr>
          <w:rFonts w:ascii="Garamond" w:hAnsi="Garamond" w:cs="Times New Roman"/>
          <w:color w:val="222222"/>
          <w:sz w:val="24"/>
          <w:szCs w:val="24"/>
          <w:shd w:val="clear" w:color="auto" w:fill="FFFFFF"/>
        </w:rPr>
        <w:t xml:space="preserve"> </w:t>
      </w:r>
      <w:r w:rsidR="00C1403A" w:rsidRPr="009448E1">
        <w:rPr>
          <w:rFonts w:ascii="Garamond" w:hAnsi="Garamond" w:cs="Times New Roman"/>
          <w:color w:val="222222"/>
          <w:sz w:val="24"/>
          <w:szCs w:val="24"/>
          <w:shd w:val="clear" w:color="auto" w:fill="FFFFFF"/>
        </w:rPr>
        <w:t xml:space="preserve">say that IBE </w:t>
      </w:r>
      <w:r w:rsidR="004D3489" w:rsidRPr="009448E1">
        <w:rPr>
          <w:rFonts w:ascii="Garamond" w:hAnsi="Garamond" w:cs="Times New Roman"/>
          <w:color w:val="222222"/>
          <w:sz w:val="24"/>
          <w:szCs w:val="24"/>
          <w:shd w:val="clear" w:color="auto" w:fill="FFFFFF"/>
        </w:rPr>
        <w:t>does</w:t>
      </w:r>
      <w:r w:rsidR="00230241">
        <w:rPr>
          <w:rFonts w:ascii="Garamond" w:hAnsi="Garamond" w:cs="Times New Roman"/>
          <w:color w:val="222222"/>
          <w:sz w:val="24"/>
          <w:szCs w:val="24"/>
          <w:shd w:val="clear" w:color="auto" w:fill="FFFFFF"/>
        </w:rPr>
        <w:t xml:space="preserve">n’t </w:t>
      </w:r>
      <w:r w:rsidR="004D3489" w:rsidRPr="009448E1">
        <w:rPr>
          <w:rFonts w:ascii="Garamond" w:hAnsi="Garamond" w:cs="Times New Roman"/>
          <w:color w:val="222222"/>
          <w:sz w:val="24"/>
          <w:szCs w:val="24"/>
          <w:shd w:val="clear" w:color="auto" w:fill="FFFFFF"/>
        </w:rPr>
        <w:t xml:space="preserve">constitute </w:t>
      </w:r>
      <w:r w:rsidR="003B5050">
        <w:rPr>
          <w:rFonts w:ascii="Garamond" w:hAnsi="Garamond" w:cs="Times New Roman"/>
          <w:color w:val="222222"/>
          <w:sz w:val="24"/>
          <w:szCs w:val="24"/>
          <w:shd w:val="clear" w:color="auto" w:fill="FFFFFF"/>
        </w:rPr>
        <w:t xml:space="preserve">a single </w:t>
      </w:r>
      <w:r w:rsidR="00C1403A" w:rsidRPr="009448E1">
        <w:rPr>
          <w:rFonts w:ascii="Garamond" w:hAnsi="Garamond" w:cs="Times New Roman"/>
          <w:color w:val="222222"/>
          <w:sz w:val="24"/>
          <w:szCs w:val="24"/>
          <w:shd w:val="clear" w:color="auto" w:fill="FFFFFF"/>
        </w:rPr>
        <w:t>inference method</w:t>
      </w:r>
      <w:r w:rsidR="00230241">
        <w:rPr>
          <w:rFonts w:ascii="Garamond" w:hAnsi="Garamond" w:cs="Times New Roman"/>
          <w:color w:val="222222"/>
          <w:sz w:val="24"/>
          <w:szCs w:val="24"/>
          <w:shd w:val="clear" w:color="auto" w:fill="FFFFFF"/>
        </w:rPr>
        <w:t xml:space="preserve"> </w:t>
      </w:r>
      <w:r w:rsidR="00230241">
        <w:rPr>
          <w:rFonts w:ascii="Garamond" w:hAnsi="Garamond" w:cs="Times New Roman"/>
          <w:i/>
          <w:color w:val="222222"/>
          <w:sz w:val="24"/>
          <w:szCs w:val="24"/>
          <w:shd w:val="clear" w:color="auto" w:fill="FFFFFF"/>
        </w:rPr>
        <w:t>per se</w:t>
      </w:r>
      <w:r w:rsidR="000918F8" w:rsidRPr="009448E1">
        <w:rPr>
          <w:rFonts w:ascii="Garamond" w:hAnsi="Garamond" w:cs="Times New Roman"/>
          <w:color w:val="222222"/>
          <w:sz w:val="24"/>
          <w:szCs w:val="24"/>
          <w:shd w:val="clear" w:color="auto" w:fill="FFFFFF"/>
        </w:rPr>
        <w:t xml:space="preserve">. </w:t>
      </w:r>
      <w:r w:rsidR="006C4C71" w:rsidRPr="009448E1">
        <w:rPr>
          <w:rFonts w:ascii="Garamond" w:hAnsi="Garamond" w:cs="Times New Roman"/>
          <w:color w:val="222222"/>
          <w:sz w:val="24"/>
          <w:szCs w:val="24"/>
          <w:shd w:val="clear" w:color="auto" w:fill="FFFFFF"/>
        </w:rPr>
        <w:t>Instead</w:t>
      </w:r>
      <w:r w:rsidR="004D3489" w:rsidRPr="009448E1">
        <w:rPr>
          <w:rFonts w:ascii="Garamond" w:hAnsi="Garamond" w:cs="Times New Roman"/>
          <w:color w:val="222222"/>
          <w:sz w:val="24"/>
          <w:szCs w:val="24"/>
          <w:shd w:val="clear" w:color="auto" w:fill="FFFFFF"/>
        </w:rPr>
        <w:t xml:space="preserve">, </w:t>
      </w:r>
      <w:r w:rsidR="000918F8" w:rsidRPr="009448E1">
        <w:rPr>
          <w:rFonts w:ascii="Garamond" w:hAnsi="Garamond" w:cs="Times New Roman"/>
          <w:color w:val="222222"/>
          <w:sz w:val="24"/>
          <w:szCs w:val="24"/>
          <w:shd w:val="clear" w:color="auto" w:fill="FFFFFF"/>
        </w:rPr>
        <w:t xml:space="preserve">IBE should be regarded as </w:t>
      </w:r>
      <w:r w:rsidR="00C1403A" w:rsidRPr="009448E1">
        <w:rPr>
          <w:rFonts w:ascii="Garamond" w:hAnsi="Garamond" w:cs="Times New Roman"/>
          <w:color w:val="222222"/>
          <w:sz w:val="24"/>
          <w:szCs w:val="24"/>
          <w:shd w:val="clear" w:color="auto" w:fill="FFFFFF"/>
        </w:rPr>
        <w:t xml:space="preserve">a </w:t>
      </w:r>
      <w:r w:rsidR="000918F8" w:rsidRPr="009448E1">
        <w:rPr>
          <w:rFonts w:ascii="Garamond" w:hAnsi="Garamond" w:cs="Times New Roman"/>
          <w:color w:val="222222"/>
          <w:sz w:val="24"/>
          <w:szCs w:val="24"/>
          <w:shd w:val="clear" w:color="auto" w:fill="FFFFFF"/>
        </w:rPr>
        <w:t>collection</w:t>
      </w:r>
      <w:r w:rsidR="00C1403A" w:rsidRPr="009448E1">
        <w:rPr>
          <w:rFonts w:ascii="Garamond" w:hAnsi="Garamond" w:cs="Times New Roman"/>
          <w:color w:val="222222"/>
          <w:sz w:val="24"/>
          <w:szCs w:val="24"/>
          <w:shd w:val="clear" w:color="auto" w:fill="FFFFFF"/>
        </w:rPr>
        <w:t xml:space="preserve"> of </w:t>
      </w:r>
      <w:r w:rsidR="000918F8" w:rsidRPr="009448E1">
        <w:rPr>
          <w:rFonts w:ascii="Garamond" w:hAnsi="Garamond" w:cs="Times New Roman"/>
          <w:color w:val="222222"/>
          <w:sz w:val="24"/>
          <w:szCs w:val="24"/>
          <w:shd w:val="clear" w:color="auto" w:fill="FFFFFF"/>
        </w:rPr>
        <w:t xml:space="preserve">related inference methods, all of which are united in their insistence on the epistemic relevance of some concept of explanation. </w:t>
      </w:r>
      <w:r w:rsidR="005E5EE0" w:rsidRPr="009448E1">
        <w:rPr>
          <w:rFonts w:ascii="Garamond" w:hAnsi="Garamond" w:cs="Times New Roman"/>
          <w:color w:val="222222"/>
          <w:sz w:val="24"/>
          <w:szCs w:val="24"/>
          <w:shd w:val="clear" w:color="auto" w:fill="FFFFFF"/>
        </w:rPr>
        <w:t>On this view</w:t>
      </w:r>
      <w:r w:rsidR="00C1403A" w:rsidRPr="009448E1">
        <w:rPr>
          <w:rFonts w:ascii="Garamond" w:hAnsi="Garamond" w:cs="Times New Roman"/>
          <w:color w:val="222222"/>
          <w:sz w:val="24"/>
          <w:szCs w:val="24"/>
          <w:shd w:val="clear" w:color="auto" w:fill="FFFFFF"/>
        </w:rPr>
        <w:t>, IBE</w:t>
      </w:r>
      <w:r w:rsidR="00C1403A" w:rsidRPr="009448E1">
        <w:rPr>
          <w:rFonts w:ascii="Garamond" w:hAnsi="Garamond" w:cs="Times New Roman"/>
          <w:color w:val="222222"/>
          <w:sz w:val="24"/>
          <w:szCs w:val="24"/>
          <w:shd w:val="clear" w:color="auto" w:fill="FFFFFF"/>
          <w:vertAlign w:val="subscript"/>
        </w:rPr>
        <w:t>DN</w:t>
      </w:r>
      <w:r w:rsidR="00C1403A" w:rsidRPr="009448E1">
        <w:rPr>
          <w:rFonts w:ascii="Garamond" w:hAnsi="Garamond" w:cs="Times New Roman"/>
          <w:color w:val="222222"/>
          <w:sz w:val="24"/>
          <w:szCs w:val="24"/>
          <w:shd w:val="clear" w:color="auto" w:fill="FFFFFF"/>
        </w:rPr>
        <w:t>, IBE</w:t>
      </w:r>
      <w:r w:rsidR="00C1403A" w:rsidRPr="009448E1">
        <w:rPr>
          <w:rFonts w:ascii="Garamond" w:hAnsi="Garamond" w:cs="Times New Roman"/>
          <w:color w:val="222222"/>
          <w:sz w:val="24"/>
          <w:szCs w:val="24"/>
          <w:shd w:val="clear" w:color="auto" w:fill="FFFFFF"/>
          <w:vertAlign w:val="subscript"/>
        </w:rPr>
        <w:t>C</w:t>
      </w:r>
      <w:r w:rsidR="00C1403A" w:rsidRPr="009448E1">
        <w:rPr>
          <w:rFonts w:ascii="Garamond" w:hAnsi="Garamond" w:cs="Times New Roman"/>
          <w:color w:val="222222"/>
          <w:sz w:val="24"/>
          <w:szCs w:val="24"/>
          <w:shd w:val="clear" w:color="auto" w:fill="FFFFFF"/>
        </w:rPr>
        <w:t>, IBE</w:t>
      </w:r>
      <w:r w:rsidR="00C1403A" w:rsidRPr="009448E1">
        <w:rPr>
          <w:rFonts w:ascii="Garamond" w:hAnsi="Garamond" w:cs="Times New Roman"/>
          <w:color w:val="222222"/>
          <w:sz w:val="24"/>
          <w:szCs w:val="24"/>
          <w:shd w:val="clear" w:color="auto" w:fill="FFFFFF"/>
          <w:vertAlign w:val="subscript"/>
        </w:rPr>
        <w:t>U</w:t>
      </w:r>
      <w:r w:rsidR="006C4C71" w:rsidRPr="009448E1">
        <w:rPr>
          <w:rFonts w:ascii="Garamond" w:hAnsi="Garamond" w:cs="Times New Roman"/>
          <w:color w:val="222222"/>
          <w:sz w:val="24"/>
          <w:szCs w:val="24"/>
          <w:shd w:val="clear" w:color="auto" w:fill="FFFFFF"/>
        </w:rPr>
        <w:t>, and any other version of IBE that we might construct are not</w:t>
      </w:r>
      <w:r w:rsidR="008E2309" w:rsidRPr="009448E1">
        <w:rPr>
          <w:rFonts w:ascii="Garamond" w:hAnsi="Garamond" w:cs="Times New Roman"/>
          <w:color w:val="222222"/>
          <w:sz w:val="24"/>
          <w:szCs w:val="24"/>
          <w:shd w:val="clear" w:color="auto" w:fill="FFFFFF"/>
        </w:rPr>
        <w:t xml:space="preserve"> competitors; ra</w:t>
      </w:r>
      <w:r w:rsidR="000918F8" w:rsidRPr="009448E1">
        <w:rPr>
          <w:rFonts w:ascii="Garamond" w:hAnsi="Garamond" w:cs="Times New Roman"/>
          <w:color w:val="222222"/>
          <w:sz w:val="24"/>
          <w:szCs w:val="24"/>
          <w:shd w:val="clear" w:color="auto" w:fill="FFFFFF"/>
        </w:rPr>
        <w:t xml:space="preserve">ther, </w:t>
      </w:r>
      <w:r w:rsidR="006C4C71" w:rsidRPr="009448E1">
        <w:rPr>
          <w:rFonts w:ascii="Garamond" w:hAnsi="Garamond" w:cs="Times New Roman"/>
          <w:color w:val="222222"/>
          <w:sz w:val="24"/>
          <w:szCs w:val="24"/>
          <w:shd w:val="clear" w:color="auto" w:fill="FFFFFF"/>
        </w:rPr>
        <w:t xml:space="preserve">all of the versions of IBE </w:t>
      </w:r>
      <w:r w:rsidR="000918F8" w:rsidRPr="009448E1">
        <w:rPr>
          <w:rFonts w:ascii="Garamond" w:hAnsi="Garamond" w:cs="Times New Roman"/>
          <w:color w:val="222222"/>
          <w:sz w:val="24"/>
          <w:szCs w:val="24"/>
          <w:shd w:val="clear" w:color="auto" w:fill="FFFFFF"/>
        </w:rPr>
        <w:t>are</w:t>
      </w:r>
      <w:r w:rsidR="008E2309" w:rsidRPr="009448E1">
        <w:rPr>
          <w:rFonts w:ascii="Garamond" w:hAnsi="Garamond" w:cs="Times New Roman"/>
          <w:color w:val="222222"/>
          <w:sz w:val="24"/>
          <w:szCs w:val="24"/>
          <w:shd w:val="clear" w:color="auto" w:fill="FFFFFF"/>
        </w:rPr>
        <w:t xml:space="preserve"> </w:t>
      </w:r>
      <w:r w:rsidR="001F290D" w:rsidRPr="009448E1">
        <w:rPr>
          <w:rFonts w:ascii="Garamond" w:hAnsi="Garamond" w:cs="Times New Roman"/>
          <w:color w:val="222222"/>
          <w:sz w:val="24"/>
          <w:szCs w:val="24"/>
          <w:shd w:val="clear" w:color="auto" w:fill="FFFFFF"/>
        </w:rPr>
        <w:t>comp</w:t>
      </w:r>
      <w:r w:rsidR="000918F8" w:rsidRPr="009448E1">
        <w:rPr>
          <w:rFonts w:ascii="Garamond" w:hAnsi="Garamond" w:cs="Times New Roman"/>
          <w:color w:val="222222"/>
          <w:sz w:val="24"/>
          <w:szCs w:val="24"/>
          <w:shd w:val="clear" w:color="auto" w:fill="FFFFFF"/>
        </w:rPr>
        <w:t>atible</w:t>
      </w:r>
      <w:r w:rsidR="008E2309" w:rsidRPr="009448E1">
        <w:rPr>
          <w:rFonts w:ascii="Garamond" w:hAnsi="Garamond" w:cs="Times New Roman"/>
          <w:color w:val="222222"/>
          <w:sz w:val="24"/>
          <w:szCs w:val="24"/>
          <w:shd w:val="clear" w:color="auto" w:fill="FFFFFF"/>
        </w:rPr>
        <w:t xml:space="preserve">. </w:t>
      </w:r>
      <w:r w:rsidR="0057479D" w:rsidRPr="009448E1">
        <w:rPr>
          <w:rFonts w:ascii="Garamond" w:hAnsi="Garamond" w:cs="Times New Roman"/>
          <w:color w:val="222222"/>
          <w:sz w:val="24"/>
          <w:szCs w:val="24"/>
          <w:shd w:val="clear" w:color="auto" w:fill="FFFFFF"/>
        </w:rPr>
        <w:t xml:space="preserve">I’ll </w:t>
      </w:r>
      <w:r w:rsidR="00A95ABD" w:rsidRPr="009448E1">
        <w:rPr>
          <w:rFonts w:ascii="Garamond" w:hAnsi="Garamond" w:cs="Times New Roman"/>
          <w:color w:val="222222"/>
          <w:sz w:val="24"/>
          <w:szCs w:val="24"/>
          <w:shd w:val="clear" w:color="auto" w:fill="FFFFFF"/>
        </w:rPr>
        <w:t xml:space="preserve">call this response to the </w:t>
      </w:r>
      <w:r w:rsidR="000918F8" w:rsidRPr="009448E1">
        <w:rPr>
          <w:rFonts w:ascii="Garamond" w:hAnsi="Garamond" w:cs="Times New Roman"/>
          <w:color w:val="222222"/>
          <w:sz w:val="24"/>
          <w:szCs w:val="24"/>
          <w:shd w:val="clear" w:color="auto" w:fill="FFFFFF"/>
        </w:rPr>
        <w:t>plentitude</w:t>
      </w:r>
      <w:r w:rsidR="00A95ABD" w:rsidRPr="009448E1">
        <w:rPr>
          <w:rFonts w:ascii="Garamond" w:hAnsi="Garamond" w:cs="Times New Roman"/>
          <w:color w:val="222222"/>
          <w:sz w:val="24"/>
          <w:szCs w:val="24"/>
          <w:shd w:val="clear" w:color="auto" w:fill="FFFFFF"/>
        </w:rPr>
        <w:t xml:space="preserve"> problem</w:t>
      </w:r>
      <w:r w:rsidR="004D3489" w:rsidRPr="009448E1">
        <w:rPr>
          <w:rFonts w:ascii="Garamond" w:hAnsi="Garamond" w:cs="Times New Roman"/>
          <w:color w:val="222222"/>
          <w:sz w:val="24"/>
          <w:szCs w:val="24"/>
          <w:shd w:val="clear" w:color="auto" w:fill="FFFFFF"/>
        </w:rPr>
        <w:t xml:space="preserve"> </w:t>
      </w:r>
      <w:r w:rsidR="001F290D" w:rsidRPr="009448E1">
        <w:rPr>
          <w:rFonts w:ascii="Garamond" w:hAnsi="Garamond" w:cs="Times New Roman"/>
          <w:i/>
          <w:color w:val="222222"/>
          <w:sz w:val="24"/>
          <w:szCs w:val="24"/>
          <w:shd w:val="clear" w:color="auto" w:fill="FFFFFF"/>
        </w:rPr>
        <w:t>pluralism</w:t>
      </w:r>
      <w:r w:rsidR="00A95ABD" w:rsidRPr="009448E1">
        <w:rPr>
          <w:rFonts w:ascii="Garamond" w:hAnsi="Garamond" w:cs="Times New Roman"/>
          <w:i/>
          <w:color w:val="222222"/>
          <w:sz w:val="24"/>
          <w:szCs w:val="24"/>
          <w:shd w:val="clear" w:color="auto" w:fill="FFFFFF"/>
        </w:rPr>
        <w:t>.</w:t>
      </w:r>
      <w:r w:rsidR="00A95ABD" w:rsidRPr="009448E1">
        <w:rPr>
          <w:rFonts w:ascii="Garamond" w:hAnsi="Garamond" w:cs="Times New Roman"/>
          <w:color w:val="222222"/>
          <w:sz w:val="24"/>
          <w:szCs w:val="24"/>
          <w:shd w:val="clear" w:color="auto" w:fill="FFFFFF"/>
        </w:rPr>
        <w:t xml:space="preserve"> </w:t>
      </w:r>
    </w:p>
    <w:p w:rsidR="005A662C" w:rsidRPr="009448E1" w:rsidRDefault="00230241" w:rsidP="004D08DF">
      <w:pPr>
        <w:spacing w:after="0" w:line="480" w:lineRule="auto"/>
        <w:rPr>
          <w:rFonts w:ascii="Garamond" w:eastAsia="Times New Roman" w:hAnsi="Garamond" w:cs="Times New Roman"/>
          <w:sz w:val="24"/>
          <w:szCs w:val="24"/>
        </w:rPr>
      </w:pPr>
      <w:r>
        <w:rPr>
          <w:rFonts w:ascii="Garamond" w:hAnsi="Garamond" w:cs="Times New Roman"/>
          <w:color w:val="222222"/>
          <w:sz w:val="24"/>
          <w:szCs w:val="24"/>
          <w:shd w:val="clear" w:color="auto" w:fill="FFFFFF"/>
        </w:rPr>
        <w:tab/>
      </w:r>
      <w:r w:rsidR="00C1403A" w:rsidRPr="009448E1">
        <w:rPr>
          <w:rFonts w:ascii="Garamond" w:hAnsi="Garamond" w:cs="Times New Roman"/>
          <w:color w:val="222222"/>
          <w:sz w:val="24"/>
          <w:szCs w:val="24"/>
          <w:shd w:val="clear" w:color="auto" w:fill="FFFFFF"/>
        </w:rPr>
        <w:t>With this</w:t>
      </w:r>
      <w:r>
        <w:rPr>
          <w:rFonts w:ascii="Garamond" w:hAnsi="Garamond" w:cs="Times New Roman"/>
          <w:color w:val="222222"/>
          <w:sz w:val="24"/>
          <w:szCs w:val="24"/>
          <w:shd w:val="clear" w:color="auto" w:fill="FFFFFF"/>
        </w:rPr>
        <w:t xml:space="preserve"> picture</w:t>
      </w:r>
      <w:r w:rsidR="00C1403A" w:rsidRPr="009448E1">
        <w:rPr>
          <w:rFonts w:ascii="Garamond" w:hAnsi="Garamond" w:cs="Times New Roman"/>
          <w:color w:val="222222"/>
          <w:sz w:val="24"/>
          <w:szCs w:val="24"/>
          <w:shd w:val="clear" w:color="auto" w:fill="FFFFFF"/>
        </w:rPr>
        <w:t xml:space="preserve"> in mind, it is not a problem that IBE</w:t>
      </w:r>
      <w:r w:rsidR="00C1403A" w:rsidRPr="009448E1">
        <w:rPr>
          <w:rFonts w:ascii="Garamond" w:hAnsi="Garamond" w:cs="Times New Roman"/>
          <w:color w:val="222222"/>
          <w:sz w:val="24"/>
          <w:szCs w:val="24"/>
          <w:shd w:val="clear" w:color="auto" w:fill="FFFFFF"/>
          <w:vertAlign w:val="subscript"/>
        </w:rPr>
        <w:t>D</w:t>
      </w:r>
      <w:r w:rsidR="0057479D" w:rsidRPr="009448E1">
        <w:rPr>
          <w:rFonts w:ascii="Garamond" w:hAnsi="Garamond" w:cs="Times New Roman"/>
          <w:color w:val="222222"/>
          <w:sz w:val="24"/>
          <w:szCs w:val="24"/>
          <w:shd w:val="clear" w:color="auto" w:fill="FFFFFF"/>
          <w:vertAlign w:val="subscript"/>
        </w:rPr>
        <w:t>N</w:t>
      </w:r>
      <w:r w:rsidR="00C1403A" w:rsidRPr="009448E1">
        <w:rPr>
          <w:rFonts w:ascii="Garamond" w:hAnsi="Garamond" w:cs="Times New Roman"/>
          <w:color w:val="222222"/>
          <w:sz w:val="24"/>
          <w:szCs w:val="24"/>
          <w:shd w:val="clear" w:color="auto" w:fill="FFFFFF"/>
        </w:rPr>
        <w:t xml:space="preserve"> cannot </w:t>
      </w:r>
      <w:r w:rsidR="00283734" w:rsidRPr="009448E1">
        <w:rPr>
          <w:rFonts w:ascii="Garamond" w:hAnsi="Garamond" w:cs="Times New Roman"/>
          <w:color w:val="222222"/>
          <w:sz w:val="24"/>
          <w:szCs w:val="24"/>
          <w:shd w:val="clear" w:color="auto" w:fill="FFFFFF"/>
        </w:rPr>
        <w:t>allow us to infer</w:t>
      </w:r>
      <w:r w:rsidR="00C1403A" w:rsidRPr="009448E1">
        <w:rPr>
          <w:rFonts w:ascii="Garamond" w:hAnsi="Garamond" w:cs="Times New Roman"/>
          <w:color w:val="222222"/>
          <w:sz w:val="24"/>
          <w:szCs w:val="24"/>
          <w:shd w:val="clear" w:color="auto" w:fill="FFFFFF"/>
        </w:rPr>
        <w:t xml:space="preserve"> singular casual </w:t>
      </w:r>
      <w:r w:rsidR="0057479D" w:rsidRPr="009448E1">
        <w:rPr>
          <w:rFonts w:ascii="Garamond" w:hAnsi="Garamond" w:cs="Times New Roman"/>
          <w:color w:val="222222"/>
          <w:sz w:val="24"/>
          <w:szCs w:val="24"/>
          <w:shd w:val="clear" w:color="auto" w:fill="FFFFFF"/>
        </w:rPr>
        <w:t>or existence claims</w:t>
      </w:r>
      <w:r w:rsidR="00C1403A" w:rsidRPr="009448E1">
        <w:rPr>
          <w:rFonts w:ascii="Garamond" w:hAnsi="Garamond" w:cs="Times New Roman"/>
          <w:color w:val="222222"/>
          <w:sz w:val="24"/>
          <w:szCs w:val="24"/>
          <w:shd w:val="clear" w:color="auto" w:fill="FFFFFF"/>
        </w:rPr>
        <w:t>. There is available another species of IBE, namely IBE</w:t>
      </w:r>
      <w:r w:rsidR="00C1403A" w:rsidRPr="009448E1">
        <w:rPr>
          <w:rFonts w:ascii="Garamond" w:hAnsi="Garamond" w:cs="Times New Roman"/>
          <w:color w:val="222222"/>
          <w:sz w:val="24"/>
          <w:szCs w:val="24"/>
          <w:shd w:val="clear" w:color="auto" w:fill="FFFFFF"/>
          <w:vertAlign w:val="subscript"/>
        </w:rPr>
        <w:t>C</w:t>
      </w:r>
      <w:r w:rsidR="00967D6A" w:rsidRPr="009448E1">
        <w:rPr>
          <w:rFonts w:ascii="Garamond" w:hAnsi="Garamond" w:cs="Times New Roman"/>
          <w:color w:val="222222"/>
          <w:sz w:val="24"/>
          <w:szCs w:val="24"/>
          <w:shd w:val="clear" w:color="auto" w:fill="FFFFFF"/>
        </w:rPr>
        <w:t xml:space="preserve"> that will allow</w:t>
      </w:r>
      <w:r w:rsidR="00C1403A" w:rsidRPr="009448E1">
        <w:rPr>
          <w:rFonts w:ascii="Garamond" w:hAnsi="Garamond" w:cs="Times New Roman"/>
          <w:color w:val="222222"/>
          <w:sz w:val="24"/>
          <w:szCs w:val="24"/>
          <w:shd w:val="clear" w:color="auto" w:fill="FFFFFF"/>
        </w:rPr>
        <w:t xml:space="preserve"> the inference to singular causal </w:t>
      </w:r>
      <w:r w:rsidR="0057479D" w:rsidRPr="009448E1">
        <w:rPr>
          <w:rFonts w:ascii="Garamond" w:hAnsi="Garamond" w:cs="Times New Roman"/>
          <w:color w:val="222222"/>
          <w:sz w:val="24"/>
          <w:szCs w:val="24"/>
          <w:shd w:val="clear" w:color="auto" w:fill="FFFFFF"/>
        </w:rPr>
        <w:t>explanations</w:t>
      </w:r>
      <w:r w:rsidR="00C1403A" w:rsidRPr="009448E1">
        <w:rPr>
          <w:rFonts w:ascii="Garamond" w:hAnsi="Garamond" w:cs="Times New Roman"/>
          <w:color w:val="222222"/>
          <w:sz w:val="24"/>
          <w:szCs w:val="24"/>
          <w:shd w:val="clear" w:color="auto" w:fill="FFFFFF"/>
        </w:rPr>
        <w:t>. Similarly, even though IBE</w:t>
      </w:r>
      <w:r w:rsidR="00C1403A" w:rsidRPr="009448E1">
        <w:rPr>
          <w:rFonts w:ascii="Garamond" w:hAnsi="Garamond" w:cs="Times New Roman"/>
          <w:color w:val="222222"/>
          <w:sz w:val="24"/>
          <w:szCs w:val="24"/>
          <w:shd w:val="clear" w:color="auto" w:fill="FFFFFF"/>
          <w:vertAlign w:val="subscript"/>
        </w:rPr>
        <w:t>C</w:t>
      </w:r>
      <w:r w:rsidR="00C1403A" w:rsidRPr="009448E1">
        <w:rPr>
          <w:rFonts w:ascii="Garamond" w:hAnsi="Garamond" w:cs="Times New Roman"/>
          <w:color w:val="222222"/>
          <w:sz w:val="24"/>
          <w:szCs w:val="24"/>
          <w:shd w:val="clear" w:color="auto" w:fill="FFFFFF"/>
        </w:rPr>
        <w:t xml:space="preserve"> has</w:t>
      </w:r>
      <w:r w:rsidR="008E2309" w:rsidRPr="009448E1">
        <w:rPr>
          <w:rFonts w:ascii="Garamond" w:hAnsi="Garamond" w:cs="Times New Roman"/>
          <w:color w:val="222222"/>
          <w:sz w:val="24"/>
          <w:szCs w:val="24"/>
          <w:shd w:val="clear" w:color="auto" w:fill="FFFFFF"/>
        </w:rPr>
        <w:t xml:space="preserve"> trouble accommodating</w:t>
      </w:r>
      <w:r w:rsidR="0057479D" w:rsidRPr="009448E1">
        <w:rPr>
          <w:rFonts w:ascii="Garamond" w:hAnsi="Garamond" w:cs="Times New Roman"/>
          <w:color w:val="222222"/>
          <w:sz w:val="24"/>
          <w:szCs w:val="24"/>
          <w:shd w:val="clear" w:color="auto" w:fill="FFFFFF"/>
        </w:rPr>
        <w:t xml:space="preserve"> non-causal,</w:t>
      </w:r>
      <w:r w:rsidR="008E2309" w:rsidRPr="009448E1">
        <w:rPr>
          <w:rFonts w:ascii="Garamond" w:hAnsi="Garamond" w:cs="Times New Roman"/>
          <w:color w:val="222222"/>
          <w:sz w:val="24"/>
          <w:szCs w:val="24"/>
          <w:shd w:val="clear" w:color="auto" w:fill="FFFFFF"/>
        </w:rPr>
        <w:t xml:space="preserve"> theore</w:t>
      </w:r>
      <w:r w:rsidR="002632A8" w:rsidRPr="009448E1">
        <w:rPr>
          <w:rFonts w:ascii="Garamond" w:hAnsi="Garamond" w:cs="Times New Roman"/>
          <w:color w:val="222222"/>
          <w:sz w:val="24"/>
          <w:szCs w:val="24"/>
          <w:shd w:val="clear" w:color="auto" w:fill="FFFFFF"/>
        </w:rPr>
        <w:t>tical explanations in science</w:t>
      </w:r>
      <w:r w:rsidR="008E2309" w:rsidRPr="009448E1">
        <w:rPr>
          <w:rFonts w:ascii="Garamond" w:hAnsi="Garamond" w:cs="Times New Roman"/>
          <w:color w:val="222222"/>
          <w:sz w:val="24"/>
          <w:szCs w:val="24"/>
          <w:shd w:val="clear" w:color="auto" w:fill="FFFFFF"/>
        </w:rPr>
        <w:t xml:space="preserve">, there is available </w:t>
      </w:r>
      <w:r w:rsidR="0057479D" w:rsidRPr="009448E1">
        <w:rPr>
          <w:rFonts w:ascii="Garamond" w:hAnsi="Garamond" w:cs="Times New Roman"/>
          <w:color w:val="222222"/>
          <w:sz w:val="24"/>
          <w:szCs w:val="24"/>
          <w:shd w:val="clear" w:color="auto" w:fill="FFFFFF"/>
        </w:rPr>
        <w:t xml:space="preserve">another </w:t>
      </w:r>
      <w:r w:rsidR="008E2309" w:rsidRPr="009448E1">
        <w:rPr>
          <w:rFonts w:ascii="Garamond" w:hAnsi="Garamond" w:cs="Times New Roman"/>
          <w:color w:val="222222"/>
          <w:sz w:val="24"/>
          <w:szCs w:val="24"/>
          <w:shd w:val="clear" w:color="auto" w:fill="FFFFFF"/>
        </w:rPr>
        <w:t>species of IBE, namely IBE</w:t>
      </w:r>
      <w:r w:rsidR="008E2309" w:rsidRPr="009448E1">
        <w:rPr>
          <w:rFonts w:ascii="Garamond" w:hAnsi="Garamond" w:cs="Times New Roman"/>
          <w:color w:val="222222"/>
          <w:sz w:val="24"/>
          <w:szCs w:val="24"/>
          <w:shd w:val="clear" w:color="auto" w:fill="FFFFFF"/>
          <w:vertAlign w:val="subscript"/>
        </w:rPr>
        <w:t>U</w:t>
      </w:r>
      <w:r w:rsidR="008E2309" w:rsidRPr="009448E1">
        <w:rPr>
          <w:rFonts w:ascii="Garamond" w:hAnsi="Garamond" w:cs="Times New Roman"/>
          <w:color w:val="222222"/>
          <w:sz w:val="24"/>
          <w:szCs w:val="24"/>
          <w:shd w:val="clear" w:color="auto" w:fill="FFFFFF"/>
        </w:rPr>
        <w:t xml:space="preserve"> that will</w:t>
      </w:r>
      <w:r>
        <w:rPr>
          <w:rFonts w:ascii="Garamond" w:hAnsi="Garamond" w:cs="Times New Roman"/>
          <w:color w:val="222222"/>
          <w:sz w:val="24"/>
          <w:szCs w:val="24"/>
          <w:shd w:val="clear" w:color="auto" w:fill="FFFFFF"/>
        </w:rPr>
        <w:t>,</w:t>
      </w:r>
      <w:r w:rsidR="008E2309" w:rsidRPr="009448E1">
        <w:rPr>
          <w:rFonts w:ascii="Garamond" w:hAnsi="Garamond" w:cs="Times New Roman"/>
          <w:color w:val="222222"/>
          <w:sz w:val="24"/>
          <w:szCs w:val="24"/>
          <w:shd w:val="clear" w:color="auto" w:fill="FFFFFF"/>
        </w:rPr>
        <w:t xml:space="preserve"> in principle</w:t>
      </w:r>
      <w:r>
        <w:rPr>
          <w:rFonts w:ascii="Garamond" w:hAnsi="Garamond" w:cs="Times New Roman"/>
          <w:color w:val="222222"/>
          <w:sz w:val="24"/>
          <w:szCs w:val="24"/>
          <w:shd w:val="clear" w:color="auto" w:fill="FFFFFF"/>
        </w:rPr>
        <w:t>,</w:t>
      </w:r>
      <w:r w:rsidR="008E2309" w:rsidRPr="009448E1">
        <w:rPr>
          <w:rFonts w:ascii="Garamond" w:hAnsi="Garamond" w:cs="Times New Roman"/>
          <w:color w:val="222222"/>
          <w:sz w:val="24"/>
          <w:szCs w:val="24"/>
          <w:shd w:val="clear" w:color="auto" w:fill="FFFFFF"/>
        </w:rPr>
        <w:t xml:space="preserve"> allow inference</w:t>
      </w:r>
      <w:r w:rsidR="00C168B5" w:rsidRPr="009448E1">
        <w:rPr>
          <w:rFonts w:ascii="Garamond" w:hAnsi="Garamond" w:cs="Times New Roman"/>
          <w:color w:val="222222"/>
          <w:sz w:val="24"/>
          <w:szCs w:val="24"/>
          <w:shd w:val="clear" w:color="auto" w:fill="FFFFFF"/>
        </w:rPr>
        <w:t>s</w:t>
      </w:r>
      <w:r w:rsidR="004D3489" w:rsidRPr="009448E1">
        <w:rPr>
          <w:rFonts w:ascii="Garamond" w:hAnsi="Garamond" w:cs="Times New Roman"/>
          <w:color w:val="222222"/>
          <w:sz w:val="24"/>
          <w:szCs w:val="24"/>
          <w:shd w:val="clear" w:color="auto" w:fill="FFFFFF"/>
        </w:rPr>
        <w:t xml:space="preserve"> to</w:t>
      </w:r>
      <w:r w:rsidR="008E2309" w:rsidRPr="009448E1">
        <w:rPr>
          <w:rFonts w:ascii="Garamond" w:hAnsi="Garamond" w:cs="Times New Roman"/>
          <w:color w:val="222222"/>
          <w:sz w:val="24"/>
          <w:szCs w:val="24"/>
          <w:shd w:val="clear" w:color="auto" w:fill="FFFFFF"/>
        </w:rPr>
        <w:t xml:space="preserve"> some more general law on the basis of its ability to unify two disparate sets of derivative laws.</w:t>
      </w:r>
      <w:r>
        <w:rPr>
          <w:rFonts w:ascii="Garamond" w:hAnsi="Garamond" w:cs="Times New Roman"/>
          <w:color w:val="222222"/>
          <w:sz w:val="24"/>
          <w:szCs w:val="24"/>
          <w:shd w:val="clear" w:color="auto" w:fill="FFFFFF"/>
        </w:rPr>
        <w:t xml:space="preserve"> Thus, the problems of accommodationism are avoided.</w:t>
      </w:r>
    </w:p>
    <w:p w:rsidR="005E5EE0" w:rsidRPr="009448E1" w:rsidRDefault="008E2309" w:rsidP="004D08DF">
      <w:pPr>
        <w:spacing w:after="0" w:line="480" w:lineRule="auto"/>
        <w:rPr>
          <w:rFonts w:ascii="Garamond" w:eastAsia="Times New Roman" w:hAnsi="Garamond" w:cs="Times New Roman"/>
          <w:sz w:val="24"/>
          <w:szCs w:val="24"/>
        </w:rPr>
      </w:pPr>
      <w:r w:rsidRPr="009448E1">
        <w:rPr>
          <w:rFonts w:ascii="Garamond" w:eastAsia="Times New Roman" w:hAnsi="Garamond" w:cs="Times New Roman"/>
          <w:sz w:val="24"/>
          <w:szCs w:val="24"/>
        </w:rPr>
        <w:tab/>
      </w:r>
      <w:r w:rsidR="009C757F" w:rsidRPr="009448E1">
        <w:rPr>
          <w:rFonts w:ascii="Garamond" w:eastAsia="Times New Roman" w:hAnsi="Garamond" w:cs="Times New Roman"/>
          <w:sz w:val="24"/>
          <w:szCs w:val="24"/>
        </w:rPr>
        <w:t xml:space="preserve">According to Psillos (2002: 606), </w:t>
      </w:r>
      <w:r w:rsidR="00967D6A" w:rsidRPr="009448E1">
        <w:rPr>
          <w:rFonts w:ascii="Garamond" w:eastAsia="Times New Roman" w:hAnsi="Garamond" w:cs="Times New Roman"/>
          <w:sz w:val="24"/>
          <w:szCs w:val="24"/>
        </w:rPr>
        <w:t>w</w:t>
      </w:r>
      <w:r w:rsidR="00C168B5" w:rsidRPr="009448E1">
        <w:rPr>
          <w:rFonts w:ascii="Garamond" w:eastAsia="Times New Roman" w:hAnsi="Garamond" w:cs="Times New Roman"/>
          <w:sz w:val="24"/>
          <w:szCs w:val="24"/>
        </w:rPr>
        <w:t xml:space="preserve">ho </w:t>
      </w:r>
      <w:r w:rsidR="005E5EE0" w:rsidRPr="009448E1">
        <w:rPr>
          <w:rFonts w:ascii="Garamond" w:eastAsia="Times New Roman" w:hAnsi="Garamond" w:cs="Times New Roman"/>
          <w:sz w:val="24"/>
          <w:szCs w:val="24"/>
        </w:rPr>
        <w:t>briefly considers</w:t>
      </w:r>
      <w:r w:rsidR="00C168B5" w:rsidRPr="009448E1">
        <w:rPr>
          <w:rFonts w:ascii="Garamond" w:eastAsia="Times New Roman" w:hAnsi="Garamond" w:cs="Times New Roman"/>
          <w:sz w:val="24"/>
          <w:szCs w:val="24"/>
        </w:rPr>
        <w:t xml:space="preserve"> something akin to </w:t>
      </w:r>
      <w:r w:rsidR="005E5EE0" w:rsidRPr="009448E1">
        <w:rPr>
          <w:rFonts w:ascii="Garamond" w:eastAsia="Times New Roman" w:hAnsi="Garamond" w:cs="Times New Roman"/>
          <w:sz w:val="24"/>
          <w:szCs w:val="24"/>
        </w:rPr>
        <w:t>pluralism</w:t>
      </w:r>
      <w:r w:rsidR="00967D6A" w:rsidRPr="009448E1">
        <w:rPr>
          <w:rFonts w:ascii="Garamond" w:eastAsia="Times New Roman" w:hAnsi="Garamond" w:cs="Times New Roman"/>
          <w:sz w:val="24"/>
          <w:szCs w:val="24"/>
        </w:rPr>
        <w:t xml:space="preserve">, </w:t>
      </w:r>
      <w:r w:rsidR="001F290D" w:rsidRPr="009448E1">
        <w:rPr>
          <w:rFonts w:ascii="Garamond" w:eastAsia="Times New Roman" w:hAnsi="Garamond" w:cs="Times New Roman"/>
          <w:sz w:val="24"/>
          <w:szCs w:val="24"/>
        </w:rPr>
        <w:t xml:space="preserve">what determines </w:t>
      </w:r>
      <w:r w:rsidR="004D3489" w:rsidRPr="009448E1">
        <w:rPr>
          <w:rFonts w:ascii="Garamond" w:eastAsia="Times New Roman" w:hAnsi="Garamond" w:cs="Times New Roman"/>
          <w:sz w:val="24"/>
          <w:szCs w:val="24"/>
        </w:rPr>
        <w:t>the</w:t>
      </w:r>
      <w:r w:rsidR="001F290D" w:rsidRPr="009448E1">
        <w:rPr>
          <w:rFonts w:ascii="Garamond" w:eastAsia="Times New Roman" w:hAnsi="Garamond" w:cs="Times New Roman"/>
          <w:sz w:val="24"/>
          <w:szCs w:val="24"/>
        </w:rPr>
        <w:t xml:space="preserve"> version of IBE </w:t>
      </w:r>
      <w:r w:rsidR="00C168B5" w:rsidRPr="009448E1">
        <w:rPr>
          <w:rFonts w:ascii="Garamond" w:eastAsia="Times New Roman" w:hAnsi="Garamond" w:cs="Times New Roman"/>
          <w:sz w:val="24"/>
          <w:szCs w:val="24"/>
        </w:rPr>
        <w:t xml:space="preserve">we ought to use </w:t>
      </w:r>
      <w:r w:rsidR="001F290D" w:rsidRPr="009448E1">
        <w:rPr>
          <w:rFonts w:ascii="Garamond" w:eastAsia="Times New Roman" w:hAnsi="Garamond" w:cs="Times New Roman"/>
          <w:sz w:val="24"/>
          <w:szCs w:val="24"/>
        </w:rPr>
        <w:t>depends on the</w:t>
      </w:r>
      <w:r w:rsidR="009C757F" w:rsidRPr="009448E1">
        <w:rPr>
          <w:rFonts w:ascii="Garamond" w:eastAsia="Times New Roman" w:hAnsi="Garamond" w:cs="Times New Roman"/>
          <w:sz w:val="24"/>
          <w:szCs w:val="24"/>
        </w:rPr>
        <w:t xml:space="preserve"> “relevant notion” </w:t>
      </w:r>
      <w:r w:rsidR="001F290D" w:rsidRPr="009448E1">
        <w:rPr>
          <w:rFonts w:ascii="Garamond" w:eastAsia="Times New Roman" w:hAnsi="Garamond" w:cs="Times New Roman"/>
          <w:sz w:val="24"/>
          <w:szCs w:val="24"/>
        </w:rPr>
        <w:t xml:space="preserve">of explanation. </w:t>
      </w:r>
      <w:r w:rsidR="009C757F" w:rsidRPr="009448E1">
        <w:rPr>
          <w:rFonts w:ascii="Garamond" w:eastAsia="Times New Roman" w:hAnsi="Garamond" w:cs="Times New Roman"/>
          <w:sz w:val="24"/>
          <w:szCs w:val="24"/>
        </w:rPr>
        <w:t xml:space="preserve">It’s not entirely clear what Psillos means by the “relevant notion” of explanation, but </w:t>
      </w:r>
      <w:r w:rsidR="001F290D" w:rsidRPr="009448E1">
        <w:rPr>
          <w:rFonts w:ascii="Garamond" w:eastAsia="Times New Roman" w:hAnsi="Garamond" w:cs="Times New Roman"/>
          <w:sz w:val="24"/>
          <w:szCs w:val="24"/>
        </w:rPr>
        <w:t>this</w:t>
      </w:r>
      <w:r w:rsidR="009C757F" w:rsidRPr="009448E1">
        <w:rPr>
          <w:rFonts w:ascii="Garamond" w:eastAsia="Times New Roman" w:hAnsi="Garamond" w:cs="Times New Roman"/>
          <w:sz w:val="24"/>
          <w:szCs w:val="24"/>
        </w:rPr>
        <w:t xml:space="preserve"> seems to suggest that </w:t>
      </w:r>
      <w:r w:rsidR="001F290D" w:rsidRPr="009448E1">
        <w:rPr>
          <w:rFonts w:ascii="Garamond" w:eastAsia="Times New Roman" w:hAnsi="Garamond" w:cs="Times New Roman"/>
          <w:sz w:val="24"/>
          <w:szCs w:val="24"/>
        </w:rPr>
        <w:t>the various</w:t>
      </w:r>
      <w:r w:rsidR="009C757F" w:rsidRPr="009448E1">
        <w:rPr>
          <w:rFonts w:ascii="Garamond" w:eastAsia="Times New Roman" w:hAnsi="Garamond" w:cs="Times New Roman"/>
          <w:sz w:val="24"/>
          <w:szCs w:val="24"/>
        </w:rPr>
        <w:t xml:space="preserve"> models of explanation are in some sense compatible. Perhaps the sense in which this is true is that our concept of explanation is complex and multi-faceted</w:t>
      </w:r>
      <w:r w:rsidR="00C168B5" w:rsidRPr="009448E1">
        <w:rPr>
          <w:rFonts w:ascii="Garamond" w:eastAsia="Times New Roman" w:hAnsi="Garamond" w:cs="Times New Roman"/>
          <w:sz w:val="24"/>
          <w:szCs w:val="24"/>
        </w:rPr>
        <w:t>,</w:t>
      </w:r>
      <w:r w:rsidR="009C757F" w:rsidRPr="009448E1">
        <w:rPr>
          <w:rFonts w:ascii="Garamond" w:eastAsia="Times New Roman" w:hAnsi="Garamond" w:cs="Times New Roman"/>
          <w:sz w:val="24"/>
          <w:szCs w:val="24"/>
        </w:rPr>
        <w:t xml:space="preserve"> and </w:t>
      </w:r>
      <w:r w:rsidR="0057479D" w:rsidRPr="009448E1">
        <w:rPr>
          <w:rFonts w:ascii="Garamond" w:eastAsia="Times New Roman" w:hAnsi="Garamond" w:cs="Times New Roman"/>
          <w:sz w:val="24"/>
          <w:szCs w:val="24"/>
        </w:rPr>
        <w:t xml:space="preserve">so </w:t>
      </w:r>
      <w:r w:rsidR="006C4C71" w:rsidRPr="009448E1">
        <w:rPr>
          <w:rFonts w:ascii="Garamond" w:eastAsia="Times New Roman" w:hAnsi="Garamond" w:cs="Times New Roman"/>
          <w:sz w:val="24"/>
          <w:szCs w:val="24"/>
        </w:rPr>
        <w:t>distinct</w:t>
      </w:r>
      <w:r w:rsidR="009C757F" w:rsidRPr="009448E1">
        <w:rPr>
          <w:rFonts w:ascii="Garamond" w:eastAsia="Times New Roman" w:hAnsi="Garamond" w:cs="Times New Roman"/>
          <w:sz w:val="24"/>
          <w:szCs w:val="24"/>
        </w:rPr>
        <w:t xml:space="preserve"> models</w:t>
      </w:r>
      <w:r w:rsidR="001B49D0">
        <w:rPr>
          <w:rFonts w:ascii="Garamond" w:eastAsia="Times New Roman" w:hAnsi="Garamond" w:cs="Times New Roman"/>
          <w:sz w:val="24"/>
          <w:szCs w:val="24"/>
        </w:rPr>
        <w:t xml:space="preserve"> of explanation</w:t>
      </w:r>
      <w:r w:rsidR="009C757F" w:rsidRPr="009448E1">
        <w:rPr>
          <w:rFonts w:ascii="Garamond" w:eastAsia="Times New Roman" w:hAnsi="Garamond" w:cs="Times New Roman"/>
          <w:sz w:val="24"/>
          <w:szCs w:val="24"/>
        </w:rPr>
        <w:t xml:space="preserve"> illuminate distinct, but compati</w:t>
      </w:r>
      <w:r w:rsidR="004D3489" w:rsidRPr="009448E1">
        <w:rPr>
          <w:rFonts w:ascii="Garamond" w:eastAsia="Times New Roman" w:hAnsi="Garamond" w:cs="Times New Roman"/>
          <w:sz w:val="24"/>
          <w:szCs w:val="24"/>
        </w:rPr>
        <w:t xml:space="preserve">ble aspects of </w:t>
      </w:r>
      <w:r w:rsidR="0057479D" w:rsidRPr="009448E1">
        <w:rPr>
          <w:rFonts w:ascii="Garamond" w:eastAsia="Times New Roman" w:hAnsi="Garamond" w:cs="Times New Roman"/>
          <w:sz w:val="24"/>
          <w:szCs w:val="24"/>
        </w:rPr>
        <w:t>the same</w:t>
      </w:r>
      <w:r w:rsidR="004D3489" w:rsidRPr="009448E1">
        <w:rPr>
          <w:rFonts w:ascii="Garamond" w:eastAsia="Times New Roman" w:hAnsi="Garamond" w:cs="Times New Roman"/>
          <w:sz w:val="24"/>
          <w:szCs w:val="24"/>
        </w:rPr>
        <w:t xml:space="preserve"> phenomenon</w:t>
      </w:r>
      <w:r w:rsidR="009C757F" w:rsidRPr="009448E1">
        <w:rPr>
          <w:rFonts w:ascii="Garamond" w:eastAsia="Times New Roman" w:hAnsi="Garamond" w:cs="Times New Roman"/>
          <w:sz w:val="24"/>
          <w:szCs w:val="24"/>
        </w:rPr>
        <w:t>.</w:t>
      </w:r>
      <w:r w:rsidR="00967D6A" w:rsidRPr="009448E1">
        <w:rPr>
          <w:rFonts w:ascii="Garamond" w:eastAsia="Times New Roman" w:hAnsi="Garamond" w:cs="Times New Roman"/>
          <w:sz w:val="24"/>
          <w:szCs w:val="24"/>
        </w:rPr>
        <w:t xml:space="preserve"> </w:t>
      </w:r>
    </w:p>
    <w:p w:rsidR="006C15F3" w:rsidRPr="009448E1" w:rsidRDefault="005E5EE0" w:rsidP="004D08DF">
      <w:pPr>
        <w:spacing w:after="0" w:line="480" w:lineRule="auto"/>
        <w:rPr>
          <w:rFonts w:ascii="Garamond" w:eastAsia="Times New Roman" w:hAnsi="Garamond" w:cs="Times New Roman"/>
          <w:sz w:val="24"/>
          <w:szCs w:val="24"/>
        </w:rPr>
      </w:pPr>
      <w:r w:rsidRPr="009448E1">
        <w:rPr>
          <w:rFonts w:ascii="Garamond" w:eastAsia="Times New Roman" w:hAnsi="Garamond" w:cs="Times New Roman"/>
          <w:sz w:val="24"/>
          <w:szCs w:val="24"/>
        </w:rPr>
        <w:tab/>
      </w:r>
      <w:r w:rsidR="00967D6A" w:rsidRPr="009448E1">
        <w:rPr>
          <w:rFonts w:ascii="Garamond" w:eastAsia="Times New Roman" w:hAnsi="Garamond" w:cs="Times New Roman"/>
          <w:sz w:val="24"/>
          <w:szCs w:val="24"/>
        </w:rPr>
        <w:t xml:space="preserve">At the end of his important historical survey of attempts to analyze the </w:t>
      </w:r>
      <w:r w:rsidR="004D3489" w:rsidRPr="009448E1">
        <w:rPr>
          <w:rFonts w:ascii="Garamond" w:eastAsia="Times New Roman" w:hAnsi="Garamond" w:cs="Times New Roman"/>
          <w:sz w:val="24"/>
          <w:szCs w:val="24"/>
        </w:rPr>
        <w:t>concept</w:t>
      </w:r>
      <w:r w:rsidR="00967D6A" w:rsidRPr="009448E1">
        <w:rPr>
          <w:rFonts w:ascii="Garamond" w:eastAsia="Times New Roman" w:hAnsi="Garamond" w:cs="Times New Roman"/>
          <w:sz w:val="24"/>
          <w:szCs w:val="24"/>
        </w:rPr>
        <w:t xml:space="preserve"> of explanation in the 20</w:t>
      </w:r>
      <w:r w:rsidR="00967D6A" w:rsidRPr="009448E1">
        <w:rPr>
          <w:rFonts w:ascii="Garamond" w:eastAsia="Times New Roman" w:hAnsi="Garamond" w:cs="Times New Roman"/>
          <w:sz w:val="24"/>
          <w:szCs w:val="24"/>
          <w:vertAlign w:val="superscript"/>
        </w:rPr>
        <w:t>th</w:t>
      </w:r>
      <w:r w:rsidR="00967D6A" w:rsidRPr="009448E1">
        <w:rPr>
          <w:rFonts w:ascii="Garamond" w:eastAsia="Times New Roman" w:hAnsi="Garamond" w:cs="Times New Roman"/>
          <w:sz w:val="24"/>
          <w:szCs w:val="24"/>
        </w:rPr>
        <w:t xml:space="preserve"> century, Salmon</w:t>
      </w:r>
      <w:r w:rsidR="00BE1E90" w:rsidRPr="009448E1">
        <w:rPr>
          <w:rFonts w:ascii="Garamond" w:eastAsia="Times New Roman" w:hAnsi="Garamond" w:cs="Times New Roman"/>
          <w:sz w:val="24"/>
          <w:szCs w:val="24"/>
        </w:rPr>
        <w:t xml:space="preserve"> (1989)</w:t>
      </w:r>
      <w:r w:rsidR="00967D6A" w:rsidRPr="009448E1">
        <w:rPr>
          <w:rFonts w:ascii="Garamond" w:eastAsia="Times New Roman" w:hAnsi="Garamond" w:cs="Times New Roman"/>
          <w:sz w:val="24"/>
          <w:szCs w:val="24"/>
        </w:rPr>
        <w:t xml:space="preserve"> suggests that this sort of </w:t>
      </w:r>
      <w:r w:rsidR="00230241">
        <w:rPr>
          <w:rFonts w:ascii="Garamond" w:eastAsia="Times New Roman" w:hAnsi="Garamond" w:cs="Times New Roman"/>
          <w:sz w:val="24"/>
          <w:szCs w:val="24"/>
        </w:rPr>
        <w:t>pluralism</w:t>
      </w:r>
      <w:r w:rsidR="00967D6A" w:rsidRPr="009448E1">
        <w:rPr>
          <w:rFonts w:ascii="Garamond" w:eastAsia="Times New Roman" w:hAnsi="Garamond" w:cs="Times New Roman"/>
          <w:sz w:val="24"/>
          <w:szCs w:val="24"/>
        </w:rPr>
        <w:t xml:space="preserve"> may be the best way to make sense of the popularity and prevalence of the notion of explanation </w:t>
      </w:r>
      <w:r w:rsidR="00967D6A" w:rsidRPr="009448E1">
        <w:rPr>
          <w:rFonts w:ascii="Garamond" w:eastAsia="Times New Roman" w:hAnsi="Garamond" w:cs="Times New Roman"/>
          <w:i/>
          <w:sz w:val="24"/>
          <w:szCs w:val="24"/>
        </w:rPr>
        <w:t>qua</w:t>
      </w:r>
      <w:r w:rsidR="00967D6A" w:rsidRPr="009448E1">
        <w:rPr>
          <w:rFonts w:ascii="Garamond" w:eastAsia="Times New Roman" w:hAnsi="Garamond" w:cs="Times New Roman"/>
          <w:sz w:val="24"/>
          <w:szCs w:val="24"/>
        </w:rPr>
        <w:t xml:space="preserve"> unification and </w:t>
      </w:r>
      <w:r w:rsidR="00967D6A" w:rsidRPr="009448E1">
        <w:rPr>
          <w:rFonts w:ascii="Garamond" w:eastAsia="Times New Roman" w:hAnsi="Garamond" w:cs="Times New Roman"/>
          <w:sz w:val="24"/>
          <w:szCs w:val="24"/>
        </w:rPr>
        <w:lastRenderedPageBreak/>
        <w:t xml:space="preserve">explanation </w:t>
      </w:r>
      <w:r w:rsidR="00967D6A" w:rsidRPr="009448E1">
        <w:rPr>
          <w:rFonts w:ascii="Garamond" w:eastAsia="Times New Roman" w:hAnsi="Garamond" w:cs="Times New Roman"/>
          <w:i/>
          <w:sz w:val="24"/>
          <w:szCs w:val="24"/>
        </w:rPr>
        <w:t>qua</w:t>
      </w:r>
      <w:r w:rsidR="0064555E" w:rsidRPr="009448E1">
        <w:rPr>
          <w:rFonts w:ascii="Garamond" w:eastAsia="Times New Roman" w:hAnsi="Garamond" w:cs="Times New Roman"/>
          <w:sz w:val="24"/>
          <w:szCs w:val="24"/>
        </w:rPr>
        <w:t xml:space="preserve"> causation.</w:t>
      </w:r>
      <w:r w:rsidR="0057479D" w:rsidRPr="009448E1">
        <w:rPr>
          <w:rFonts w:ascii="Garamond" w:eastAsia="Times New Roman" w:hAnsi="Garamond" w:cs="Times New Roman"/>
          <w:sz w:val="24"/>
          <w:szCs w:val="24"/>
        </w:rPr>
        <w:t xml:space="preserve"> </w:t>
      </w:r>
      <w:r w:rsidR="00967D6A" w:rsidRPr="009448E1">
        <w:rPr>
          <w:rFonts w:ascii="Garamond" w:eastAsia="Times New Roman" w:hAnsi="Garamond" w:cs="Times New Roman"/>
          <w:sz w:val="24"/>
          <w:szCs w:val="24"/>
        </w:rPr>
        <w:t>To illustrate the possibility of a rapprochement between</w:t>
      </w:r>
      <w:r w:rsidR="00C168B5" w:rsidRPr="009448E1">
        <w:rPr>
          <w:rFonts w:ascii="Garamond" w:eastAsia="Times New Roman" w:hAnsi="Garamond" w:cs="Times New Roman"/>
          <w:sz w:val="24"/>
          <w:szCs w:val="24"/>
        </w:rPr>
        <w:t xml:space="preserve"> the causal </w:t>
      </w:r>
      <w:r w:rsidR="004D3489" w:rsidRPr="009448E1">
        <w:rPr>
          <w:rFonts w:ascii="Garamond" w:eastAsia="Times New Roman" w:hAnsi="Garamond" w:cs="Times New Roman"/>
          <w:sz w:val="24"/>
          <w:szCs w:val="24"/>
        </w:rPr>
        <w:t>model</w:t>
      </w:r>
      <w:r w:rsidR="00967D6A" w:rsidRPr="009448E1">
        <w:rPr>
          <w:rFonts w:ascii="Garamond" w:eastAsia="Times New Roman" w:hAnsi="Garamond" w:cs="Times New Roman"/>
          <w:sz w:val="24"/>
          <w:szCs w:val="24"/>
        </w:rPr>
        <w:t xml:space="preserve"> and </w:t>
      </w:r>
      <w:r w:rsidR="00C168B5" w:rsidRPr="009448E1">
        <w:rPr>
          <w:rFonts w:ascii="Garamond" w:eastAsia="Times New Roman" w:hAnsi="Garamond" w:cs="Times New Roman"/>
          <w:sz w:val="24"/>
          <w:szCs w:val="24"/>
        </w:rPr>
        <w:t xml:space="preserve">the unificationist </w:t>
      </w:r>
      <w:r w:rsidR="004D3489" w:rsidRPr="009448E1">
        <w:rPr>
          <w:rFonts w:ascii="Garamond" w:eastAsia="Times New Roman" w:hAnsi="Garamond" w:cs="Times New Roman"/>
          <w:sz w:val="24"/>
          <w:szCs w:val="24"/>
        </w:rPr>
        <w:t>model</w:t>
      </w:r>
      <w:r w:rsidR="00C168B5" w:rsidRPr="009448E1">
        <w:rPr>
          <w:rFonts w:ascii="Garamond" w:eastAsia="Times New Roman" w:hAnsi="Garamond" w:cs="Times New Roman"/>
          <w:sz w:val="24"/>
          <w:szCs w:val="24"/>
        </w:rPr>
        <w:t>,</w:t>
      </w:r>
      <w:r w:rsidR="000137C1" w:rsidRPr="009448E1">
        <w:rPr>
          <w:rFonts w:ascii="Garamond" w:eastAsia="Times New Roman" w:hAnsi="Garamond" w:cs="Times New Roman"/>
          <w:sz w:val="24"/>
          <w:szCs w:val="24"/>
        </w:rPr>
        <w:t xml:space="preserve"> Salmon (1989: </w:t>
      </w:r>
      <w:r w:rsidR="00967D6A" w:rsidRPr="009448E1">
        <w:rPr>
          <w:rFonts w:ascii="Garamond" w:eastAsia="Times New Roman" w:hAnsi="Garamond" w:cs="Times New Roman"/>
          <w:sz w:val="24"/>
          <w:szCs w:val="24"/>
        </w:rPr>
        <w:t>183) provide</w:t>
      </w:r>
      <w:r w:rsidR="00C168B5" w:rsidRPr="009448E1">
        <w:rPr>
          <w:rFonts w:ascii="Garamond" w:eastAsia="Times New Roman" w:hAnsi="Garamond" w:cs="Times New Roman"/>
          <w:sz w:val="24"/>
          <w:szCs w:val="24"/>
        </w:rPr>
        <w:t>s the following helpful example:</w:t>
      </w:r>
    </w:p>
    <w:p w:rsidR="00967D6A" w:rsidRPr="009448E1" w:rsidRDefault="00967D6A" w:rsidP="00967D6A">
      <w:pPr>
        <w:spacing w:after="0" w:line="240" w:lineRule="auto"/>
        <w:ind w:left="720"/>
        <w:rPr>
          <w:rFonts w:ascii="Garamond" w:hAnsi="Garamond"/>
          <w:color w:val="000000"/>
          <w:sz w:val="24"/>
          <w:szCs w:val="24"/>
        </w:rPr>
      </w:pPr>
      <w:r w:rsidRPr="009448E1">
        <w:rPr>
          <w:rFonts w:ascii="Garamond" w:hAnsi="Garamond"/>
          <w:color w:val="000000"/>
          <w:sz w:val="24"/>
          <w:szCs w:val="24"/>
        </w:rPr>
        <w:t xml:space="preserve">Why did the balloon move toward the front of the cabin? Two explanations can be offered, both of which are correct. First, one can tell a story about the behavior of the molecules that made up the air in the cabin, explaining how the rear wall collided with nearby molecules when it began its forward motion, thus creating a pressure gradient from back to front of the cabin. This pressure gradient imposed an unbalanced force on the back side of the balloon, causing it to move forward with respect to the walls of the cabin. Second, one can cite an extremely general physical principle, Einstein's </w:t>
      </w:r>
      <w:r w:rsidRPr="009448E1">
        <w:rPr>
          <w:rFonts w:ascii="Garamond" w:hAnsi="Garamond"/>
          <w:i/>
          <w:iCs/>
          <w:color w:val="000000"/>
          <w:sz w:val="24"/>
          <w:szCs w:val="24"/>
        </w:rPr>
        <w:t xml:space="preserve">principle of equivalence, </w:t>
      </w:r>
      <w:r w:rsidRPr="009448E1">
        <w:rPr>
          <w:rFonts w:ascii="Garamond" w:hAnsi="Garamond"/>
          <w:color w:val="000000"/>
          <w:sz w:val="24"/>
          <w:szCs w:val="24"/>
        </w:rPr>
        <w:t>according to which an acceleration is physically equivalent to a gravitational field. Since helium-filled balloons tend to rise in the atmosphere in the earth's gravitational field, they will move forward when the airplane accelerates, reacting just as they would if a gravitational field were suddenly placed behind the rear wall.</w:t>
      </w:r>
    </w:p>
    <w:p w:rsidR="00C52A95" w:rsidRPr="009448E1" w:rsidRDefault="00C52A95" w:rsidP="00967D6A">
      <w:pPr>
        <w:spacing w:after="0" w:line="240" w:lineRule="auto"/>
        <w:ind w:left="720"/>
        <w:rPr>
          <w:rFonts w:ascii="Garamond" w:hAnsi="Garamond"/>
          <w:color w:val="000000"/>
          <w:sz w:val="24"/>
          <w:szCs w:val="24"/>
        </w:rPr>
      </w:pPr>
    </w:p>
    <w:p w:rsidR="00C168B5" w:rsidRPr="009448E1" w:rsidRDefault="00E9454E" w:rsidP="005017A4">
      <w:pPr>
        <w:spacing w:after="0" w:line="480" w:lineRule="auto"/>
        <w:rPr>
          <w:rFonts w:ascii="Garamond" w:hAnsi="Garamond"/>
          <w:color w:val="000000"/>
          <w:sz w:val="24"/>
          <w:szCs w:val="24"/>
        </w:rPr>
      </w:pPr>
      <w:r>
        <w:rPr>
          <w:rFonts w:ascii="Garamond" w:hAnsi="Garamond"/>
          <w:color w:val="000000"/>
          <w:sz w:val="24"/>
          <w:szCs w:val="24"/>
        </w:rPr>
        <w:t>Here</w:t>
      </w:r>
      <w:r w:rsidR="00A95ABD" w:rsidRPr="009448E1">
        <w:rPr>
          <w:rFonts w:ascii="Garamond" w:hAnsi="Garamond"/>
          <w:color w:val="000000"/>
          <w:sz w:val="24"/>
          <w:szCs w:val="24"/>
        </w:rPr>
        <w:t xml:space="preserve">, Salmon countenances the </w:t>
      </w:r>
      <w:r w:rsidR="004D3489" w:rsidRPr="009448E1">
        <w:rPr>
          <w:rFonts w:ascii="Garamond" w:hAnsi="Garamond"/>
          <w:color w:val="000000"/>
          <w:sz w:val="24"/>
          <w:szCs w:val="24"/>
        </w:rPr>
        <w:t>view</w:t>
      </w:r>
      <w:r w:rsidR="00A95ABD" w:rsidRPr="009448E1">
        <w:rPr>
          <w:rFonts w:ascii="Garamond" w:hAnsi="Garamond"/>
          <w:color w:val="000000"/>
          <w:sz w:val="24"/>
          <w:szCs w:val="24"/>
        </w:rPr>
        <w:t xml:space="preserve"> that th</w:t>
      </w:r>
      <w:r w:rsidR="006C4C71" w:rsidRPr="009448E1">
        <w:rPr>
          <w:rFonts w:ascii="Garamond" w:hAnsi="Garamond"/>
          <w:color w:val="000000"/>
          <w:sz w:val="24"/>
          <w:szCs w:val="24"/>
        </w:rPr>
        <w:t xml:space="preserve">ere are simply two distinct </w:t>
      </w:r>
      <w:r w:rsidR="00A95ABD" w:rsidRPr="009448E1">
        <w:rPr>
          <w:rFonts w:ascii="Garamond" w:hAnsi="Garamond"/>
          <w:color w:val="000000"/>
          <w:sz w:val="24"/>
          <w:szCs w:val="24"/>
        </w:rPr>
        <w:t>senses of explanation—explanation</w:t>
      </w:r>
      <w:r w:rsidR="00A95ABD" w:rsidRPr="009448E1">
        <w:rPr>
          <w:rFonts w:ascii="Garamond" w:hAnsi="Garamond"/>
          <w:color w:val="000000"/>
          <w:sz w:val="24"/>
          <w:szCs w:val="24"/>
          <w:vertAlign w:val="subscript"/>
        </w:rPr>
        <w:t>1</w:t>
      </w:r>
      <w:r w:rsidR="00A95ABD" w:rsidRPr="009448E1">
        <w:rPr>
          <w:rFonts w:ascii="Garamond" w:hAnsi="Garamond"/>
          <w:color w:val="000000"/>
          <w:sz w:val="24"/>
          <w:szCs w:val="24"/>
        </w:rPr>
        <w:t xml:space="preserve"> in terms of causal-mechanical principles and explanation</w:t>
      </w:r>
      <w:r w:rsidR="00A95ABD" w:rsidRPr="009448E1">
        <w:rPr>
          <w:rFonts w:ascii="Garamond" w:hAnsi="Garamond"/>
          <w:color w:val="000000"/>
          <w:sz w:val="24"/>
          <w:szCs w:val="24"/>
          <w:vertAlign w:val="subscript"/>
        </w:rPr>
        <w:t>2</w:t>
      </w:r>
      <w:r w:rsidR="00A95ABD" w:rsidRPr="009448E1">
        <w:rPr>
          <w:rFonts w:ascii="Garamond" w:hAnsi="Garamond"/>
          <w:color w:val="000000"/>
          <w:sz w:val="24"/>
          <w:szCs w:val="24"/>
        </w:rPr>
        <w:t xml:space="preserve"> in terms of theoretical unification. If there </w:t>
      </w:r>
      <w:r w:rsidR="004D3489" w:rsidRPr="009448E1">
        <w:rPr>
          <w:rFonts w:ascii="Garamond" w:hAnsi="Garamond"/>
          <w:color w:val="000000"/>
          <w:sz w:val="24"/>
          <w:szCs w:val="24"/>
        </w:rPr>
        <w:t>is</w:t>
      </w:r>
      <w:r w:rsidR="00A95ABD" w:rsidRPr="009448E1">
        <w:rPr>
          <w:rFonts w:ascii="Garamond" w:hAnsi="Garamond"/>
          <w:color w:val="000000"/>
          <w:sz w:val="24"/>
          <w:szCs w:val="24"/>
        </w:rPr>
        <w:t xml:space="preserve"> more than one distinct, though compatible notion of explanation, then it would only make sense that there is more </w:t>
      </w:r>
      <w:r w:rsidR="0057479D" w:rsidRPr="009448E1">
        <w:rPr>
          <w:rFonts w:ascii="Garamond" w:hAnsi="Garamond"/>
          <w:color w:val="000000"/>
          <w:sz w:val="24"/>
          <w:szCs w:val="24"/>
        </w:rPr>
        <w:t>than one</w:t>
      </w:r>
      <w:r w:rsidR="00A95ABD" w:rsidRPr="009448E1">
        <w:rPr>
          <w:rFonts w:ascii="Garamond" w:hAnsi="Garamond"/>
          <w:color w:val="000000"/>
          <w:sz w:val="24"/>
          <w:szCs w:val="24"/>
        </w:rPr>
        <w:t xml:space="preserve"> distinct</w:t>
      </w:r>
      <w:r w:rsidR="0057479D" w:rsidRPr="009448E1">
        <w:rPr>
          <w:rFonts w:ascii="Garamond" w:hAnsi="Garamond"/>
          <w:color w:val="000000"/>
          <w:sz w:val="24"/>
          <w:szCs w:val="24"/>
        </w:rPr>
        <w:t>,</w:t>
      </w:r>
      <w:r w:rsidR="00A95ABD" w:rsidRPr="009448E1">
        <w:rPr>
          <w:rFonts w:ascii="Garamond" w:hAnsi="Garamond"/>
          <w:color w:val="000000"/>
          <w:sz w:val="24"/>
          <w:szCs w:val="24"/>
        </w:rPr>
        <w:t xml:space="preserve"> though compatible notion of inference to the best explanation. </w:t>
      </w:r>
      <w:r w:rsidR="0032274D" w:rsidRPr="009448E1">
        <w:rPr>
          <w:rFonts w:ascii="Garamond" w:hAnsi="Garamond"/>
          <w:color w:val="000000"/>
          <w:sz w:val="24"/>
          <w:szCs w:val="24"/>
        </w:rPr>
        <w:t>As a result</w:t>
      </w:r>
      <w:r w:rsidR="00A95ABD" w:rsidRPr="009448E1">
        <w:rPr>
          <w:rFonts w:ascii="Garamond" w:hAnsi="Garamond"/>
          <w:color w:val="000000"/>
          <w:sz w:val="24"/>
          <w:szCs w:val="24"/>
        </w:rPr>
        <w:t xml:space="preserve"> then, pluralism with respect to </w:t>
      </w:r>
      <w:r w:rsidR="00B64BF9" w:rsidRPr="009448E1">
        <w:rPr>
          <w:rFonts w:ascii="Garamond" w:hAnsi="Garamond"/>
          <w:color w:val="000000"/>
          <w:sz w:val="24"/>
          <w:szCs w:val="24"/>
        </w:rPr>
        <w:t xml:space="preserve">the different possible versions of IBE </w:t>
      </w:r>
      <w:r>
        <w:rPr>
          <w:rFonts w:ascii="Garamond" w:hAnsi="Garamond"/>
          <w:color w:val="000000"/>
          <w:sz w:val="24"/>
          <w:szCs w:val="24"/>
        </w:rPr>
        <w:t>is</w:t>
      </w:r>
      <w:r w:rsidR="00B64BF9" w:rsidRPr="009448E1">
        <w:rPr>
          <w:rFonts w:ascii="Garamond" w:hAnsi="Garamond"/>
          <w:color w:val="000000"/>
          <w:sz w:val="24"/>
          <w:szCs w:val="24"/>
        </w:rPr>
        <w:t xml:space="preserve"> plausible i</w:t>
      </w:r>
      <w:r>
        <w:rPr>
          <w:rFonts w:ascii="Garamond" w:hAnsi="Garamond"/>
          <w:color w:val="000000"/>
          <w:sz w:val="24"/>
          <w:szCs w:val="24"/>
        </w:rPr>
        <w:t>n light of the plausibility of</w:t>
      </w:r>
      <w:r w:rsidR="00B64BF9" w:rsidRPr="009448E1">
        <w:rPr>
          <w:rFonts w:ascii="Garamond" w:hAnsi="Garamond"/>
          <w:color w:val="000000"/>
          <w:sz w:val="24"/>
          <w:szCs w:val="24"/>
        </w:rPr>
        <w:t xml:space="preserve"> pluralism with respect to the extant models of explanation.</w:t>
      </w:r>
      <w:r w:rsidR="0032274D" w:rsidRPr="009448E1">
        <w:rPr>
          <w:rFonts w:ascii="Garamond" w:hAnsi="Garamond"/>
          <w:color w:val="000000"/>
          <w:sz w:val="24"/>
          <w:szCs w:val="24"/>
        </w:rPr>
        <w:t xml:space="preserve"> Instead of claiming </w:t>
      </w:r>
      <w:r>
        <w:rPr>
          <w:rFonts w:ascii="Garamond" w:hAnsi="Garamond"/>
          <w:color w:val="000000"/>
          <w:sz w:val="24"/>
          <w:szCs w:val="24"/>
        </w:rPr>
        <w:t xml:space="preserve">that </w:t>
      </w:r>
      <w:r w:rsidR="0032274D" w:rsidRPr="009448E1">
        <w:rPr>
          <w:rFonts w:ascii="Garamond" w:hAnsi="Garamond"/>
          <w:color w:val="000000"/>
          <w:sz w:val="24"/>
          <w:szCs w:val="24"/>
        </w:rPr>
        <w:t>any model of explanation that is a live option will do, the mor</w:t>
      </w:r>
      <w:r w:rsidR="00CC2290" w:rsidRPr="009448E1">
        <w:rPr>
          <w:rFonts w:ascii="Garamond" w:hAnsi="Garamond"/>
          <w:color w:val="000000"/>
          <w:sz w:val="24"/>
          <w:szCs w:val="24"/>
        </w:rPr>
        <w:t>e plausible response is</w:t>
      </w:r>
      <w:r>
        <w:rPr>
          <w:rFonts w:ascii="Garamond" w:hAnsi="Garamond"/>
          <w:color w:val="000000"/>
          <w:sz w:val="24"/>
          <w:szCs w:val="24"/>
        </w:rPr>
        <w:t xml:space="preserve"> </w:t>
      </w:r>
      <w:r w:rsidR="00CC2290" w:rsidRPr="009448E1">
        <w:rPr>
          <w:rFonts w:ascii="Garamond" w:hAnsi="Garamond"/>
          <w:color w:val="000000"/>
          <w:sz w:val="24"/>
          <w:szCs w:val="24"/>
        </w:rPr>
        <w:t>that all</w:t>
      </w:r>
      <w:r w:rsidR="00C168B5" w:rsidRPr="009448E1">
        <w:rPr>
          <w:rFonts w:ascii="Garamond" w:hAnsi="Garamond"/>
          <w:color w:val="000000"/>
          <w:sz w:val="24"/>
          <w:szCs w:val="24"/>
        </w:rPr>
        <w:t xml:space="preserve"> </w:t>
      </w:r>
      <w:r w:rsidR="00CC2290" w:rsidRPr="009448E1">
        <w:rPr>
          <w:rFonts w:ascii="Garamond" w:hAnsi="Garamond"/>
          <w:color w:val="000000"/>
          <w:sz w:val="24"/>
          <w:szCs w:val="24"/>
        </w:rPr>
        <w:t>the prominent</w:t>
      </w:r>
      <w:r w:rsidR="00BE6D9A" w:rsidRPr="009448E1">
        <w:rPr>
          <w:rFonts w:ascii="Garamond" w:hAnsi="Garamond"/>
          <w:color w:val="000000"/>
          <w:sz w:val="24"/>
          <w:szCs w:val="24"/>
        </w:rPr>
        <w:t xml:space="preserve"> model</w:t>
      </w:r>
      <w:r w:rsidR="00CC2290" w:rsidRPr="009448E1">
        <w:rPr>
          <w:rFonts w:ascii="Garamond" w:hAnsi="Garamond"/>
          <w:color w:val="000000"/>
          <w:sz w:val="24"/>
          <w:szCs w:val="24"/>
        </w:rPr>
        <w:t>s</w:t>
      </w:r>
      <w:r w:rsidR="00BE6D9A" w:rsidRPr="009448E1">
        <w:rPr>
          <w:rFonts w:ascii="Garamond" w:hAnsi="Garamond"/>
          <w:color w:val="000000"/>
          <w:sz w:val="24"/>
          <w:szCs w:val="24"/>
        </w:rPr>
        <w:t xml:space="preserve"> of explanation can be combined with the four-step IBE schema to form a version of IBE, and</w:t>
      </w:r>
      <w:r>
        <w:rPr>
          <w:rFonts w:ascii="Garamond" w:hAnsi="Garamond"/>
          <w:color w:val="000000"/>
          <w:sz w:val="24"/>
          <w:szCs w:val="24"/>
        </w:rPr>
        <w:t xml:space="preserve"> moreover</w:t>
      </w:r>
      <w:r w:rsidR="00BE6D9A" w:rsidRPr="009448E1">
        <w:rPr>
          <w:rFonts w:ascii="Garamond" w:hAnsi="Garamond"/>
          <w:color w:val="000000"/>
          <w:sz w:val="24"/>
          <w:szCs w:val="24"/>
        </w:rPr>
        <w:t xml:space="preserve"> these versions </w:t>
      </w:r>
      <w:r>
        <w:rPr>
          <w:rFonts w:ascii="Garamond" w:hAnsi="Garamond"/>
          <w:color w:val="000000"/>
          <w:sz w:val="24"/>
          <w:szCs w:val="24"/>
        </w:rPr>
        <w:t xml:space="preserve">of IBE </w:t>
      </w:r>
      <w:r w:rsidR="00BE6D9A" w:rsidRPr="009448E1">
        <w:rPr>
          <w:rFonts w:ascii="Garamond" w:hAnsi="Garamond"/>
          <w:color w:val="000000"/>
          <w:sz w:val="24"/>
          <w:szCs w:val="24"/>
        </w:rPr>
        <w:t>are all compatible.</w:t>
      </w:r>
    </w:p>
    <w:p w:rsidR="0061376C" w:rsidRPr="009448E1" w:rsidRDefault="008A3EE6" w:rsidP="0061376C">
      <w:pPr>
        <w:spacing w:after="0" w:line="480" w:lineRule="auto"/>
        <w:rPr>
          <w:rFonts w:ascii="Garamond" w:hAnsi="Garamond" w:cs="Times New Roman"/>
          <w:sz w:val="24"/>
          <w:szCs w:val="24"/>
        </w:rPr>
      </w:pPr>
      <w:r w:rsidRPr="009448E1">
        <w:rPr>
          <w:rFonts w:ascii="Garamond" w:hAnsi="Garamond" w:cs="Times New Roman"/>
          <w:color w:val="222222"/>
          <w:sz w:val="24"/>
          <w:szCs w:val="24"/>
          <w:shd w:val="clear" w:color="auto" w:fill="FFFFFF"/>
        </w:rPr>
        <w:t xml:space="preserve"> </w:t>
      </w:r>
      <w:r w:rsidR="001F6A14" w:rsidRPr="009448E1">
        <w:rPr>
          <w:rFonts w:ascii="Garamond" w:hAnsi="Garamond" w:cs="Times New Roman"/>
          <w:b/>
          <w:sz w:val="24"/>
          <w:szCs w:val="24"/>
        </w:rPr>
        <w:t>4</w:t>
      </w:r>
      <w:r w:rsidR="00BE6D9A" w:rsidRPr="009448E1">
        <w:rPr>
          <w:rFonts w:ascii="Garamond" w:hAnsi="Garamond" w:cs="Times New Roman"/>
          <w:b/>
          <w:sz w:val="24"/>
          <w:szCs w:val="24"/>
        </w:rPr>
        <w:t>.</w:t>
      </w:r>
      <w:r w:rsidR="00BE6D9A" w:rsidRPr="009448E1">
        <w:rPr>
          <w:rFonts w:ascii="Garamond" w:hAnsi="Garamond" w:cs="Times New Roman"/>
          <w:b/>
          <w:sz w:val="24"/>
          <w:szCs w:val="24"/>
        </w:rPr>
        <w:tab/>
      </w:r>
      <w:r w:rsidR="00D65028" w:rsidRPr="009448E1">
        <w:rPr>
          <w:rFonts w:ascii="Garamond" w:eastAsia="Times New Roman" w:hAnsi="Garamond" w:cs="Times New Roman"/>
          <w:b/>
          <w:sz w:val="24"/>
          <w:szCs w:val="24"/>
        </w:rPr>
        <w:t xml:space="preserve">Two Problems </w:t>
      </w:r>
      <w:r w:rsidR="00E40513" w:rsidRPr="009448E1">
        <w:rPr>
          <w:rFonts w:ascii="Garamond" w:eastAsia="Times New Roman" w:hAnsi="Garamond" w:cs="Times New Roman"/>
          <w:b/>
          <w:sz w:val="24"/>
          <w:szCs w:val="24"/>
        </w:rPr>
        <w:t>for</w:t>
      </w:r>
      <w:r w:rsidR="00F45914" w:rsidRPr="009448E1">
        <w:rPr>
          <w:rFonts w:ascii="Garamond" w:eastAsia="Times New Roman" w:hAnsi="Garamond" w:cs="Times New Roman"/>
          <w:b/>
          <w:sz w:val="24"/>
          <w:szCs w:val="24"/>
        </w:rPr>
        <w:t xml:space="preserve"> </w:t>
      </w:r>
      <w:r w:rsidR="00C52A95" w:rsidRPr="009448E1">
        <w:rPr>
          <w:rFonts w:ascii="Garamond" w:eastAsia="Times New Roman" w:hAnsi="Garamond" w:cs="Times New Roman"/>
          <w:b/>
          <w:sz w:val="24"/>
          <w:szCs w:val="24"/>
        </w:rPr>
        <w:t>Pluralism</w:t>
      </w:r>
    </w:p>
    <w:p w:rsidR="00E9454E" w:rsidRPr="00E9454E" w:rsidRDefault="0061376C" w:rsidP="00E9454E">
      <w:pPr>
        <w:spacing w:after="0" w:line="480" w:lineRule="auto"/>
        <w:rPr>
          <w:rFonts w:ascii="Garamond" w:hAnsi="Garamond" w:cs="Times New Roman"/>
          <w:sz w:val="24"/>
          <w:szCs w:val="24"/>
        </w:rPr>
      </w:pPr>
      <w:r w:rsidRPr="009448E1">
        <w:rPr>
          <w:rFonts w:ascii="Garamond" w:hAnsi="Garamond" w:cs="Times New Roman"/>
          <w:sz w:val="24"/>
          <w:szCs w:val="24"/>
        </w:rPr>
        <w:tab/>
      </w:r>
      <w:r w:rsidR="00C7482A">
        <w:rPr>
          <w:rFonts w:ascii="Garamond" w:hAnsi="Garamond" w:cs="Times New Roman"/>
          <w:sz w:val="24"/>
          <w:szCs w:val="24"/>
        </w:rPr>
        <w:t>Despite the initial plausibility of pluralism as a response to the plentitude problem, u</w:t>
      </w:r>
      <w:r w:rsidR="0064555E" w:rsidRPr="009448E1">
        <w:rPr>
          <w:rFonts w:ascii="Garamond" w:hAnsi="Garamond" w:cs="Times New Roman"/>
          <w:sz w:val="24"/>
          <w:szCs w:val="24"/>
        </w:rPr>
        <w:t>ltimately the pluralist response</w:t>
      </w:r>
      <w:r w:rsidR="00C7482A">
        <w:rPr>
          <w:rFonts w:ascii="Garamond" w:hAnsi="Garamond" w:cs="Times New Roman"/>
          <w:sz w:val="24"/>
          <w:szCs w:val="24"/>
        </w:rPr>
        <w:t xml:space="preserve"> </w:t>
      </w:r>
      <w:r w:rsidR="0064555E" w:rsidRPr="009448E1">
        <w:rPr>
          <w:rFonts w:ascii="Garamond" w:hAnsi="Garamond" w:cs="Times New Roman"/>
          <w:sz w:val="24"/>
          <w:szCs w:val="24"/>
        </w:rPr>
        <w:t xml:space="preserve">proves </w:t>
      </w:r>
      <w:r w:rsidR="00D61E45">
        <w:rPr>
          <w:rFonts w:ascii="Garamond" w:hAnsi="Garamond" w:cs="Times New Roman"/>
          <w:sz w:val="24"/>
          <w:szCs w:val="24"/>
        </w:rPr>
        <w:t>deficient</w:t>
      </w:r>
      <w:r w:rsidR="0064555E" w:rsidRPr="009448E1">
        <w:rPr>
          <w:rFonts w:ascii="Garamond" w:hAnsi="Garamond" w:cs="Times New Roman"/>
          <w:sz w:val="24"/>
          <w:szCs w:val="24"/>
        </w:rPr>
        <w:t xml:space="preserve">. </w:t>
      </w:r>
      <w:r w:rsidR="00D61E45">
        <w:rPr>
          <w:rFonts w:ascii="Garamond" w:hAnsi="Garamond" w:cs="Times New Roman"/>
          <w:sz w:val="24"/>
          <w:szCs w:val="24"/>
        </w:rPr>
        <w:t xml:space="preserve">As I’ll </w:t>
      </w:r>
      <w:r w:rsidR="005125CF" w:rsidRPr="009448E1">
        <w:rPr>
          <w:rFonts w:ascii="Garamond" w:hAnsi="Garamond" w:cs="Times New Roman"/>
          <w:sz w:val="24"/>
          <w:szCs w:val="24"/>
        </w:rPr>
        <w:t xml:space="preserve">argue, this is for </w:t>
      </w:r>
      <w:r w:rsidR="00C3469E" w:rsidRPr="009448E1">
        <w:rPr>
          <w:rFonts w:ascii="Garamond" w:hAnsi="Garamond" w:cs="Times New Roman"/>
          <w:sz w:val="24"/>
          <w:szCs w:val="24"/>
        </w:rPr>
        <w:t>two</w:t>
      </w:r>
      <w:r w:rsidR="005125CF" w:rsidRPr="009448E1">
        <w:rPr>
          <w:rFonts w:ascii="Garamond" w:hAnsi="Garamond" w:cs="Times New Roman"/>
          <w:sz w:val="24"/>
          <w:szCs w:val="24"/>
        </w:rPr>
        <w:t xml:space="preserve"> reasons. </w:t>
      </w:r>
      <w:r w:rsidR="004F7B71" w:rsidRPr="009448E1">
        <w:rPr>
          <w:rFonts w:ascii="Garamond" w:hAnsi="Garamond" w:cs="Times New Roman"/>
          <w:sz w:val="24"/>
          <w:szCs w:val="24"/>
        </w:rPr>
        <w:t xml:space="preserve">First, </w:t>
      </w:r>
      <w:r w:rsidR="0001228E" w:rsidRPr="009448E1">
        <w:rPr>
          <w:rFonts w:ascii="Garamond" w:hAnsi="Garamond" w:cs="Times New Roman"/>
          <w:sz w:val="24"/>
          <w:szCs w:val="24"/>
        </w:rPr>
        <w:t xml:space="preserve">the </w:t>
      </w:r>
      <w:r w:rsidR="007500B5" w:rsidRPr="009448E1">
        <w:rPr>
          <w:rFonts w:ascii="Garamond" w:hAnsi="Garamond" w:cs="Times New Roman"/>
          <w:sz w:val="24"/>
          <w:szCs w:val="24"/>
        </w:rPr>
        <w:t>way in which</w:t>
      </w:r>
      <w:r w:rsidR="006058C5" w:rsidRPr="009448E1">
        <w:rPr>
          <w:rFonts w:ascii="Garamond" w:hAnsi="Garamond" w:cs="Times New Roman"/>
          <w:sz w:val="24"/>
          <w:szCs w:val="24"/>
        </w:rPr>
        <w:t xml:space="preserve"> explanations are to be ranked</w:t>
      </w:r>
      <w:r w:rsidR="00B7458E" w:rsidRPr="009448E1">
        <w:rPr>
          <w:rFonts w:ascii="Garamond" w:hAnsi="Garamond" w:cs="Times New Roman"/>
          <w:sz w:val="24"/>
          <w:szCs w:val="24"/>
        </w:rPr>
        <w:t xml:space="preserve"> in</w:t>
      </w:r>
      <w:r w:rsidR="007500B5" w:rsidRPr="009448E1">
        <w:rPr>
          <w:rFonts w:ascii="Garamond" w:hAnsi="Garamond" w:cs="Times New Roman"/>
          <w:sz w:val="24"/>
          <w:szCs w:val="24"/>
        </w:rPr>
        <w:t xml:space="preserve"> standard </w:t>
      </w:r>
      <w:r w:rsidR="00975F09">
        <w:rPr>
          <w:rFonts w:ascii="Garamond" w:hAnsi="Garamond" w:cs="Times New Roman"/>
          <w:sz w:val="24"/>
          <w:szCs w:val="24"/>
        </w:rPr>
        <w:t>accounts</w:t>
      </w:r>
      <w:r w:rsidR="007500B5" w:rsidRPr="009448E1">
        <w:rPr>
          <w:rFonts w:ascii="Garamond" w:hAnsi="Garamond" w:cs="Times New Roman"/>
          <w:sz w:val="24"/>
          <w:szCs w:val="24"/>
        </w:rPr>
        <w:t xml:space="preserve"> of IBE</w:t>
      </w:r>
      <w:r w:rsidR="00B7458E" w:rsidRPr="009448E1">
        <w:rPr>
          <w:rFonts w:ascii="Garamond" w:hAnsi="Garamond" w:cs="Times New Roman"/>
          <w:sz w:val="24"/>
          <w:szCs w:val="24"/>
        </w:rPr>
        <w:t xml:space="preserve"> </w:t>
      </w:r>
      <w:r w:rsidR="00805343" w:rsidRPr="009448E1">
        <w:rPr>
          <w:rFonts w:ascii="Garamond" w:hAnsi="Garamond" w:cs="Times New Roman"/>
          <w:sz w:val="24"/>
          <w:szCs w:val="24"/>
        </w:rPr>
        <w:t>cannot be adop</w:t>
      </w:r>
      <w:r w:rsidR="007500B5" w:rsidRPr="009448E1">
        <w:rPr>
          <w:rFonts w:ascii="Garamond" w:hAnsi="Garamond" w:cs="Times New Roman"/>
          <w:sz w:val="24"/>
          <w:szCs w:val="24"/>
        </w:rPr>
        <w:t xml:space="preserve">ted wholesale by the pluralist; as a result, it remains obscure how </w:t>
      </w:r>
      <w:r w:rsidR="00975F09">
        <w:rPr>
          <w:rFonts w:ascii="Garamond" w:hAnsi="Garamond" w:cs="Times New Roman"/>
          <w:sz w:val="24"/>
          <w:szCs w:val="24"/>
        </w:rPr>
        <w:t>ranking explanations works</w:t>
      </w:r>
      <w:r w:rsidR="007500B5" w:rsidRPr="009448E1">
        <w:rPr>
          <w:rFonts w:ascii="Garamond" w:hAnsi="Garamond" w:cs="Times New Roman"/>
          <w:sz w:val="24"/>
          <w:szCs w:val="24"/>
        </w:rPr>
        <w:t xml:space="preserve"> upon shifting to a pluralistic </w:t>
      </w:r>
      <w:r w:rsidR="00E9454E">
        <w:rPr>
          <w:rFonts w:ascii="Garamond" w:hAnsi="Garamond" w:cs="Times New Roman"/>
          <w:sz w:val="24"/>
          <w:szCs w:val="24"/>
        </w:rPr>
        <w:t>account</w:t>
      </w:r>
      <w:r w:rsidR="007500B5" w:rsidRPr="009448E1">
        <w:rPr>
          <w:rFonts w:ascii="Garamond" w:hAnsi="Garamond" w:cs="Times New Roman"/>
          <w:sz w:val="24"/>
          <w:szCs w:val="24"/>
        </w:rPr>
        <w:t xml:space="preserve"> of IBE. </w:t>
      </w:r>
      <w:r w:rsidR="006058C5" w:rsidRPr="009448E1">
        <w:rPr>
          <w:rFonts w:ascii="Garamond" w:hAnsi="Garamond" w:cs="Times New Roman"/>
          <w:sz w:val="24"/>
          <w:szCs w:val="24"/>
        </w:rPr>
        <w:t>Second</w:t>
      </w:r>
      <w:r w:rsidR="00814049" w:rsidRPr="009448E1">
        <w:rPr>
          <w:rFonts w:ascii="Garamond" w:hAnsi="Garamond" w:cs="Times New Roman"/>
          <w:sz w:val="24"/>
          <w:szCs w:val="24"/>
        </w:rPr>
        <w:t xml:space="preserve">, </w:t>
      </w:r>
      <w:r w:rsidR="007500B5" w:rsidRPr="009448E1">
        <w:rPr>
          <w:rFonts w:ascii="Garamond" w:hAnsi="Garamond" w:cs="Times New Roman"/>
          <w:sz w:val="24"/>
          <w:szCs w:val="24"/>
        </w:rPr>
        <w:t>admitting a</w:t>
      </w:r>
      <w:r w:rsidR="00814049" w:rsidRPr="009448E1">
        <w:rPr>
          <w:rFonts w:ascii="Garamond" w:hAnsi="Garamond" w:cs="Times New Roman"/>
          <w:sz w:val="24"/>
          <w:szCs w:val="24"/>
        </w:rPr>
        <w:t xml:space="preserve"> multitude of different versions of IBE raises the pressing </w:t>
      </w:r>
      <w:r w:rsidR="00814049" w:rsidRPr="009448E1">
        <w:rPr>
          <w:rFonts w:ascii="Garamond" w:hAnsi="Garamond" w:cs="Times New Roman"/>
          <w:sz w:val="24"/>
          <w:szCs w:val="24"/>
        </w:rPr>
        <w:lastRenderedPageBreak/>
        <w:t xml:space="preserve">question of </w:t>
      </w:r>
      <w:r w:rsidR="007500B5" w:rsidRPr="009448E1">
        <w:rPr>
          <w:rFonts w:ascii="Garamond" w:hAnsi="Garamond" w:cs="Times New Roman"/>
          <w:sz w:val="24"/>
          <w:szCs w:val="24"/>
        </w:rPr>
        <w:t>when one version applies rather than another</w:t>
      </w:r>
      <w:r w:rsidR="00E9454E">
        <w:rPr>
          <w:rFonts w:ascii="Garamond" w:hAnsi="Garamond" w:cs="Times New Roman"/>
          <w:sz w:val="24"/>
          <w:szCs w:val="24"/>
        </w:rPr>
        <w:t>—</w:t>
      </w:r>
      <w:r w:rsidR="00814049" w:rsidRPr="009448E1">
        <w:rPr>
          <w:rFonts w:ascii="Garamond" w:hAnsi="Garamond" w:cs="Times New Roman"/>
          <w:sz w:val="24"/>
          <w:szCs w:val="24"/>
        </w:rPr>
        <w:t>and more damningly</w:t>
      </w:r>
      <w:r w:rsidR="00D61E45">
        <w:rPr>
          <w:rFonts w:ascii="Garamond" w:hAnsi="Garamond" w:cs="Times New Roman"/>
          <w:sz w:val="24"/>
          <w:szCs w:val="24"/>
        </w:rPr>
        <w:t xml:space="preserve"> than the first problem</w:t>
      </w:r>
      <w:r w:rsidR="00E9454E">
        <w:rPr>
          <w:rFonts w:ascii="Garamond" w:hAnsi="Garamond" w:cs="Times New Roman"/>
          <w:sz w:val="24"/>
          <w:szCs w:val="24"/>
        </w:rPr>
        <w:t>—</w:t>
      </w:r>
      <w:r w:rsidR="00814049" w:rsidRPr="009448E1">
        <w:rPr>
          <w:rFonts w:ascii="Garamond" w:hAnsi="Garamond" w:cs="Times New Roman"/>
          <w:sz w:val="24"/>
          <w:szCs w:val="24"/>
        </w:rPr>
        <w:t>introduces the</w:t>
      </w:r>
      <w:r w:rsidR="00B7458E" w:rsidRPr="009448E1">
        <w:rPr>
          <w:rFonts w:ascii="Garamond" w:hAnsi="Garamond" w:cs="Times New Roman"/>
          <w:sz w:val="24"/>
          <w:szCs w:val="24"/>
        </w:rPr>
        <w:t xml:space="preserve"> </w:t>
      </w:r>
      <w:r w:rsidR="007500B5" w:rsidRPr="009448E1">
        <w:rPr>
          <w:rFonts w:ascii="Garamond" w:hAnsi="Garamond" w:cs="Times New Roman"/>
          <w:sz w:val="24"/>
          <w:szCs w:val="24"/>
        </w:rPr>
        <w:t>inevitability of</w:t>
      </w:r>
      <w:r w:rsidR="00814049" w:rsidRPr="009448E1">
        <w:rPr>
          <w:rFonts w:ascii="Garamond" w:hAnsi="Garamond" w:cs="Times New Roman"/>
          <w:sz w:val="24"/>
          <w:szCs w:val="24"/>
        </w:rPr>
        <w:t xml:space="preserve"> </w:t>
      </w:r>
      <w:r w:rsidR="00D61E45">
        <w:rPr>
          <w:rFonts w:ascii="Garamond" w:hAnsi="Garamond" w:cs="Times New Roman"/>
          <w:sz w:val="24"/>
          <w:szCs w:val="24"/>
        </w:rPr>
        <w:t>contradictory</w:t>
      </w:r>
      <w:r w:rsidR="00814049" w:rsidRPr="009448E1">
        <w:rPr>
          <w:rFonts w:ascii="Garamond" w:hAnsi="Garamond" w:cs="Times New Roman"/>
          <w:sz w:val="24"/>
          <w:szCs w:val="24"/>
        </w:rPr>
        <w:t xml:space="preserve"> verdicts.</w:t>
      </w:r>
      <w:r w:rsidR="004F7DBD" w:rsidRPr="009448E1">
        <w:rPr>
          <w:rFonts w:ascii="Garamond" w:hAnsi="Garamond" w:cs="Times New Roman"/>
          <w:sz w:val="24"/>
          <w:szCs w:val="24"/>
        </w:rPr>
        <w:tab/>
      </w:r>
      <w:r w:rsidR="00D5504A" w:rsidRPr="009448E1">
        <w:rPr>
          <w:rFonts w:ascii="Garamond" w:hAnsi="Garamond" w:cs="Times New Roman"/>
          <w:sz w:val="24"/>
          <w:szCs w:val="24"/>
        </w:rPr>
        <w:t xml:space="preserve"> </w:t>
      </w:r>
    </w:p>
    <w:p w:rsidR="00E9454E" w:rsidRDefault="001F6A14" w:rsidP="00E9454E">
      <w:pPr>
        <w:spacing w:after="0" w:line="480" w:lineRule="auto"/>
        <w:rPr>
          <w:rFonts w:ascii="Garamond" w:hAnsi="Garamond" w:cs="Times New Roman"/>
          <w:b/>
          <w:sz w:val="24"/>
          <w:szCs w:val="24"/>
        </w:rPr>
      </w:pPr>
      <w:r w:rsidRPr="009448E1">
        <w:rPr>
          <w:rFonts w:ascii="Garamond" w:hAnsi="Garamond" w:cs="Times New Roman"/>
          <w:b/>
          <w:sz w:val="24"/>
          <w:szCs w:val="24"/>
        </w:rPr>
        <w:t>4</w:t>
      </w:r>
      <w:r w:rsidR="009937F2" w:rsidRPr="009448E1">
        <w:rPr>
          <w:rFonts w:ascii="Garamond" w:hAnsi="Garamond" w:cs="Times New Roman"/>
          <w:b/>
          <w:sz w:val="24"/>
          <w:szCs w:val="24"/>
        </w:rPr>
        <w:t>.1</w:t>
      </w:r>
      <w:r w:rsidR="00EF0AFC" w:rsidRPr="009448E1">
        <w:rPr>
          <w:rFonts w:ascii="Garamond" w:hAnsi="Garamond" w:cs="Times New Roman"/>
          <w:b/>
          <w:sz w:val="24"/>
          <w:szCs w:val="24"/>
        </w:rPr>
        <w:t xml:space="preserve"> </w:t>
      </w:r>
      <w:r w:rsidR="00EF0AFC" w:rsidRPr="009448E1">
        <w:rPr>
          <w:rFonts w:ascii="Garamond" w:hAnsi="Garamond" w:cs="Times New Roman"/>
          <w:sz w:val="24"/>
          <w:szCs w:val="24"/>
        </w:rPr>
        <w:tab/>
      </w:r>
      <w:r w:rsidR="00D272B2">
        <w:rPr>
          <w:rFonts w:ascii="Garamond" w:hAnsi="Garamond" w:cs="Times New Roman"/>
          <w:b/>
          <w:sz w:val="24"/>
          <w:szCs w:val="24"/>
        </w:rPr>
        <w:t>Difficulties with</w:t>
      </w:r>
      <w:r w:rsidR="008A6930">
        <w:rPr>
          <w:rFonts w:ascii="Garamond" w:hAnsi="Garamond" w:cs="Times New Roman"/>
          <w:b/>
          <w:sz w:val="24"/>
          <w:szCs w:val="24"/>
        </w:rPr>
        <w:t xml:space="preserve"> Ranking Explanations </w:t>
      </w:r>
    </w:p>
    <w:p w:rsidR="00891DF7" w:rsidRPr="009448E1" w:rsidRDefault="009937F2" w:rsidP="00E9454E">
      <w:pPr>
        <w:spacing w:after="0" w:line="480" w:lineRule="auto"/>
        <w:rPr>
          <w:rFonts w:ascii="Garamond" w:hAnsi="Garamond" w:cstheme="majorBidi"/>
          <w:sz w:val="24"/>
          <w:szCs w:val="24"/>
        </w:rPr>
      </w:pPr>
      <w:r w:rsidRPr="009448E1">
        <w:rPr>
          <w:rFonts w:ascii="Garamond" w:eastAsia="Times New Roman" w:hAnsi="Garamond" w:cs="Times New Roman"/>
          <w:sz w:val="24"/>
          <w:szCs w:val="24"/>
        </w:rPr>
        <w:tab/>
        <w:t>While IBE is often criticiz</w:t>
      </w:r>
      <w:r w:rsidR="00505BC1">
        <w:rPr>
          <w:rFonts w:ascii="Garamond" w:eastAsia="Times New Roman" w:hAnsi="Garamond" w:cs="Times New Roman"/>
          <w:sz w:val="24"/>
          <w:szCs w:val="24"/>
        </w:rPr>
        <w:t>ed for not spelling out what being the</w:t>
      </w:r>
      <w:r w:rsidRPr="009448E1">
        <w:rPr>
          <w:rFonts w:ascii="Garamond" w:eastAsia="Times New Roman" w:hAnsi="Garamond" w:cs="Times New Roman"/>
          <w:sz w:val="24"/>
          <w:szCs w:val="24"/>
        </w:rPr>
        <w:t xml:space="preserve"> “best</w:t>
      </w:r>
      <w:r w:rsidR="00505BC1">
        <w:rPr>
          <w:rFonts w:ascii="Garamond" w:eastAsia="Times New Roman" w:hAnsi="Garamond" w:cs="Times New Roman"/>
          <w:sz w:val="24"/>
          <w:szCs w:val="24"/>
        </w:rPr>
        <w:t xml:space="preserve"> explanation” consists in,</w:t>
      </w:r>
      <w:r w:rsidRPr="009448E1">
        <w:rPr>
          <w:rFonts w:ascii="Garamond" w:eastAsia="Times New Roman" w:hAnsi="Garamond" w:cs="Times New Roman"/>
          <w:sz w:val="24"/>
          <w:szCs w:val="24"/>
        </w:rPr>
        <w:t xml:space="preserve"> </w:t>
      </w:r>
      <w:r w:rsidR="00EF0AFC" w:rsidRPr="009448E1">
        <w:rPr>
          <w:rFonts w:ascii="Garamond" w:eastAsia="Times New Roman" w:hAnsi="Garamond" w:cs="Times New Roman"/>
          <w:sz w:val="24"/>
          <w:szCs w:val="24"/>
        </w:rPr>
        <w:t xml:space="preserve">explanationists have not been silent on how competing </w:t>
      </w:r>
      <w:r w:rsidR="00802E8C" w:rsidRPr="009448E1">
        <w:rPr>
          <w:rFonts w:ascii="Garamond" w:eastAsia="Times New Roman" w:hAnsi="Garamond" w:cs="Times New Roman"/>
          <w:sz w:val="24"/>
          <w:szCs w:val="24"/>
        </w:rPr>
        <w:t xml:space="preserve">explanations </w:t>
      </w:r>
      <w:r w:rsidR="00F36816">
        <w:rPr>
          <w:rFonts w:ascii="Garamond" w:eastAsia="Times New Roman" w:hAnsi="Garamond" w:cs="Times New Roman"/>
          <w:sz w:val="24"/>
          <w:szCs w:val="24"/>
        </w:rPr>
        <w:t>should be</w:t>
      </w:r>
      <w:r w:rsidR="00802E8C" w:rsidRPr="009448E1">
        <w:rPr>
          <w:rFonts w:ascii="Garamond" w:eastAsia="Times New Roman" w:hAnsi="Garamond" w:cs="Times New Roman"/>
          <w:sz w:val="24"/>
          <w:szCs w:val="24"/>
        </w:rPr>
        <w:t xml:space="preserve"> ranked.</w:t>
      </w:r>
      <w:r w:rsidR="000E5D7B" w:rsidRPr="009448E1">
        <w:rPr>
          <w:rFonts w:ascii="Garamond" w:eastAsia="Times New Roman" w:hAnsi="Garamond" w:cs="Times New Roman"/>
          <w:sz w:val="24"/>
          <w:szCs w:val="24"/>
        </w:rPr>
        <w:t xml:space="preserve"> </w:t>
      </w:r>
      <w:r w:rsidR="00F36816">
        <w:rPr>
          <w:rFonts w:ascii="Garamond" w:eastAsia="Times New Roman" w:hAnsi="Garamond" w:cs="Times New Roman"/>
          <w:sz w:val="24"/>
          <w:szCs w:val="24"/>
        </w:rPr>
        <w:t>T</w:t>
      </w:r>
      <w:r w:rsidR="00891DF7" w:rsidRPr="009448E1">
        <w:rPr>
          <w:rFonts w:ascii="Garamond" w:eastAsia="Times New Roman" w:hAnsi="Garamond" w:cs="Times New Roman"/>
          <w:sz w:val="24"/>
          <w:szCs w:val="24"/>
        </w:rPr>
        <w:t>ypically</w:t>
      </w:r>
      <w:r w:rsidR="00F36816">
        <w:rPr>
          <w:rFonts w:ascii="Garamond" w:eastAsia="Times New Roman" w:hAnsi="Garamond" w:cs="Times New Roman"/>
          <w:sz w:val="24"/>
          <w:szCs w:val="24"/>
        </w:rPr>
        <w:t>,</w:t>
      </w:r>
      <w:r w:rsidR="00891DF7" w:rsidRPr="009448E1">
        <w:rPr>
          <w:rFonts w:ascii="Garamond" w:eastAsia="Times New Roman" w:hAnsi="Garamond" w:cs="Times New Roman"/>
          <w:sz w:val="24"/>
          <w:szCs w:val="24"/>
        </w:rPr>
        <w:t xml:space="preserve"> explanationist</w:t>
      </w:r>
      <w:r w:rsidR="000E5D7B" w:rsidRPr="009448E1">
        <w:rPr>
          <w:rFonts w:ascii="Garamond" w:eastAsia="Times New Roman" w:hAnsi="Garamond" w:cs="Times New Roman"/>
          <w:sz w:val="24"/>
          <w:szCs w:val="24"/>
        </w:rPr>
        <w:t>s</w:t>
      </w:r>
      <w:r w:rsidR="00891DF7" w:rsidRPr="009448E1">
        <w:rPr>
          <w:rFonts w:ascii="Garamond" w:eastAsia="Times New Roman" w:hAnsi="Garamond" w:cstheme="majorBidi"/>
          <w:sz w:val="24"/>
          <w:szCs w:val="24"/>
        </w:rPr>
        <w:t xml:space="preserve"> propose </w:t>
      </w:r>
      <w:r w:rsidR="000E5D7B" w:rsidRPr="009448E1">
        <w:rPr>
          <w:rFonts w:ascii="Garamond" w:eastAsia="Times New Roman" w:hAnsi="Garamond" w:cstheme="majorBidi"/>
          <w:sz w:val="24"/>
          <w:szCs w:val="24"/>
        </w:rPr>
        <w:t xml:space="preserve">an independent list of </w:t>
      </w:r>
      <w:r w:rsidR="00891DF7" w:rsidRPr="009448E1">
        <w:rPr>
          <w:rFonts w:ascii="Garamond" w:eastAsia="Times New Roman" w:hAnsi="Garamond" w:cstheme="majorBidi"/>
          <w:sz w:val="24"/>
          <w:szCs w:val="24"/>
        </w:rPr>
        <w:t>so-called “explanatory</w:t>
      </w:r>
      <w:r w:rsidR="000E5D7B" w:rsidRPr="009448E1">
        <w:rPr>
          <w:rFonts w:ascii="Garamond" w:eastAsia="Times New Roman" w:hAnsi="Garamond" w:cstheme="majorBidi"/>
          <w:sz w:val="24"/>
          <w:szCs w:val="24"/>
        </w:rPr>
        <w:t xml:space="preserve"> virtues”</w:t>
      </w:r>
      <w:r w:rsidR="007B110A" w:rsidRPr="009448E1">
        <w:rPr>
          <w:rFonts w:ascii="Garamond" w:eastAsia="Times New Roman" w:hAnsi="Garamond" w:cstheme="majorBidi"/>
          <w:sz w:val="24"/>
          <w:szCs w:val="24"/>
        </w:rPr>
        <w:t>,</w:t>
      </w:r>
      <w:r w:rsidR="000E5D7B" w:rsidRPr="009448E1">
        <w:rPr>
          <w:rFonts w:ascii="Garamond" w:eastAsia="Times New Roman" w:hAnsi="Garamond" w:cstheme="majorBidi"/>
          <w:sz w:val="24"/>
          <w:szCs w:val="24"/>
        </w:rPr>
        <w:t xml:space="preserve"> which</w:t>
      </w:r>
      <w:r w:rsidR="00975F09">
        <w:rPr>
          <w:rFonts w:ascii="Garamond" w:eastAsia="Times New Roman" w:hAnsi="Garamond" w:cstheme="majorBidi"/>
          <w:sz w:val="24"/>
          <w:szCs w:val="24"/>
        </w:rPr>
        <w:t xml:space="preserve"> are thought to</w:t>
      </w:r>
      <w:r w:rsidR="000E5D7B" w:rsidRPr="009448E1">
        <w:rPr>
          <w:rFonts w:ascii="Garamond" w:eastAsia="Times New Roman" w:hAnsi="Garamond" w:cstheme="majorBidi"/>
          <w:sz w:val="24"/>
          <w:szCs w:val="24"/>
        </w:rPr>
        <w:t xml:space="preserve"> determine the quality of an explanation. </w:t>
      </w:r>
      <w:r w:rsidR="0009594D" w:rsidRPr="009448E1">
        <w:rPr>
          <w:rFonts w:ascii="Garamond" w:eastAsia="Times New Roman" w:hAnsi="Garamond" w:cstheme="majorBidi"/>
          <w:sz w:val="24"/>
          <w:szCs w:val="24"/>
        </w:rPr>
        <w:t>According</w:t>
      </w:r>
      <w:r w:rsidR="00F36816">
        <w:rPr>
          <w:rFonts w:ascii="Garamond" w:eastAsia="Times New Roman" w:hAnsi="Garamond" w:cstheme="majorBidi"/>
          <w:sz w:val="24"/>
          <w:szCs w:val="24"/>
        </w:rPr>
        <w:t xml:space="preserve">ly, </w:t>
      </w:r>
      <w:r w:rsidR="00891DF7" w:rsidRPr="009448E1">
        <w:rPr>
          <w:rFonts w:ascii="Garamond" w:eastAsia="Times New Roman" w:hAnsi="Garamond" w:cstheme="majorBidi"/>
          <w:sz w:val="24"/>
          <w:szCs w:val="24"/>
        </w:rPr>
        <w:t>H</w:t>
      </w:r>
      <w:r w:rsidR="00891DF7" w:rsidRPr="009448E1">
        <w:rPr>
          <w:rFonts w:ascii="Garamond" w:eastAsia="Times New Roman" w:hAnsi="Garamond" w:cstheme="majorBidi"/>
          <w:sz w:val="24"/>
          <w:szCs w:val="24"/>
          <w:vertAlign w:val="subscript"/>
        </w:rPr>
        <w:t>1</w:t>
      </w:r>
      <w:r w:rsidR="00891DF7" w:rsidRPr="009448E1">
        <w:rPr>
          <w:rFonts w:ascii="Garamond" w:eastAsia="Times New Roman" w:hAnsi="Garamond" w:cstheme="majorBidi"/>
          <w:sz w:val="24"/>
          <w:szCs w:val="24"/>
        </w:rPr>
        <w:t xml:space="preserve"> is a better explanation than its competitors H</w:t>
      </w:r>
      <w:r w:rsidR="00891DF7" w:rsidRPr="009448E1">
        <w:rPr>
          <w:rFonts w:ascii="Garamond" w:eastAsia="Times New Roman" w:hAnsi="Garamond" w:cstheme="majorBidi"/>
          <w:sz w:val="24"/>
          <w:szCs w:val="24"/>
          <w:vertAlign w:val="subscript"/>
        </w:rPr>
        <w:t>2</w:t>
      </w:r>
      <w:r w:rsidR="00891DF7" w:rsidRPr="009448E1">
        <w:rPr>
          <w:rFonts w:ascii="Garamond" w:eastAsia="Times New Roman" w:hAnsi="Garamond" w:cstheme="majorBidi"/>
          <w:sz w:val="24"/>
          <w:szCs w:val="24"/>
        </w:rPr>
        <w:t>, H</w:t>
      </w:r>
      <w:r w:rsidR="00891DF7" w:rsidRPr="009448E1">
        <w:rPr>
          <w:rFonts w:ascii="Garamond" w:eastAsia="Times New Roman" w:hAnsi="Garamond" w:cstheme="majorBidi"/>
          <w:sz w:val="24"/>
          <w:szCs w:val="24"/>
          <w:vertAlign w:val="subscript"/>
        </w:rPr>
        <w:t>3</w:t>
      </w:r>
      <w:r w:rsidR="00891DF7" w:rsidRPr="009448E1">
        <w:rPr>
          <w:rFonts w:ascii="Garamond" w:eastAsia="Times New Roman" w:hAnsi="Garamond" w:cstheme="majorBidi"/>
          <w:sz w:val="24"/>
          <w:szCs w:val="24"/>
        </w:rPr>
        <w:t>,...H</w:t>
      </w:r>
      <w:r w:rsidR="00891DF7" w:rsidRPr="009448E1">
        <w:rPr>
          <w:rFonts w:ascii="Garamond" w:eastAsia="Times New Roman" w:hAnsi="Garamond" w:cstheme="majorBidi"/>
          <w:sz w:val="24"/>
          <w:szCs w:val="24"/>
          <w:vertAlign w:val="subscript"/>
        </w:rPr>
        <w:t xml:space="preserve">n </w:t>
      </w:r>
      <w:r w:rsidR="00891DF7" w:rsidRPr="009448E1">
        <w:rPr>
          <w:rFonts w:ascii="Garamond" w:eastAsia="Times New Roman" w:hAnsi="Garamond" w:cstheme="majorBidi"/>
          <w:sz w:val="24"/>
          <w:szCs w:val="24"/>
        </w:rPr>
        <w:t>to the extent that H</w:t>
      </w:r>
      <w:r w:rsidR="00891DF7" w:rsidRPr="009448E1">
        <w:rPr>
          <w:rFonts w:ascii="Garamond" w:eastAsia="Times New Roman" w:hAnsi="Garamond" w:cstheme="majorBidi"/>
          <w:sz w:val="24"/>
          <w:szCs w:val="24"/>
          <w:vertAlign w:val="subscript"/>
        </w:rPr>
        <w:t>1</w:t>
      </w:r>
      <w:r w:rsidR="00891DF7" w:rsidRPr="009448E1">
        <w:rPr>
          <w:rFonts w:ascii="Garamond" w:eastAsia="Times New Roman" w:hAnsi="Garamond" w:cstheme="majorBidi"/>
          <w:sz w:val="24"/>
          <w:szCs w:val="24"/>
        </w:rPr>
        <w:t xml:space="preserve"> exhibits these vir</w:t>
      </w:r>
      <w:r w:rsidR="00975F09">
        <w:rPr>
          <w:rFonts w:ascii="Garamond" w:eastAsia="Times New Roman" w:hAnsi="Garamond" w:cstheme="majorBidi"/>
          <w:sz w:val="24"/>
          <w:szCs w:val="24"/>
        </w:rPr>
        <w:t>tues</w:t>
      </w:r>
      <w:r w:rsidR="00AC5956">
        <w:rPr>
          <w:rFonts w:ascii="Garamond" w:eastAsia="Times New Roman" w:hAnsi="Garamond" w:cstheme="majorBidi"/>
          <w:sz w:val="24"/>
          <w:szCs w:val="24"/>
        </w:rPr>
        <w:t xml:space="preserve"> to a higher degree</w:t>
      </w:r>
      <w:r w:rsidR="00975F09">
        <w:rPr>
          <w:rFonts w:ascii="Garamond" w:eastAsia="Times New Roman" w:hAnsi="Garamond" w:cstheme="majorBidi"/>
          <w:sz w:val="24"/>
          <w:szCs w:val="24"/>
        </w:rPr>
        <w:t>, overall,</w:t>
      </w:r>
      <w:r w:rsidR="00AC5956">
        <w:rPr>
          <w:rFonts w:ascii="Garamond" w:eastAsia="Times New Roman" w:hAnsi="Garamond" w:cstheme="majorBidi"/>
          <w:sz w:val="24"/>
          <w:szCs w:val="24"/>
        </w:rPr>
        <w:t xml:space="preserve"> than </w:t>
      </w:r>
      <w:r w:rsidR="00AC5956" w:rsidRPr="009448E1">
        <w:rPr>
          <w:rFonts w:ascii="Garamond" w:eastAsia="Times New Roman" w:hAnsi="Garamond" w:cstheme="majorBidi"/>
          <w:sz w:val="24"/>
          <w:szCs w:val="24"/>
        </w:rPr>
        <w:t>H</w:t>
      </w:r>
      <w:r w:rsidR="00AC5956" w:rsidRPr="009448E1">
        <w:rPr>
          <w:rFonts w:ascii="Garamond" w:eastAsia="Times New Roman" w:hAnsi="Garamond" w:cstheme="majorBidi"/>
          <w:sz w:val="24"/>
          <w:szCs w:val="24"/>
          <w:vertAlign w:val="subscript"/>
        </w:rPr>
        <w:t>2</w:t>
      </w:r>
      <w:r w:rsidR="00AC5956" w:rsidRPr="009448E1">
        <w:rPr>
          <w:rFonts w:ascii="Garamond" w:eastAsia="Times New Roman" w:hAnsi="Garamond" w:cstheme="majorBidi"/>
          <w:sz w:val="24"/>
          <w:szCs w:val="24"/>
        </w:rPr>
        <w:t>, H</w:t>
      </w:r>
      <w:r w:rsidR="00AC5956" w:rsidRPr="009448E1">
        <w:rPr>
          <w:rFonts w:ascii="Garamond" w:eastAsia="Times New Roman" w:hAnsi="Garamond" w:cstheme="majorBidi"/>
          <w:sz w:val="24"/>
          <w:szCs w:val="24"/>
          <w:vertAlign w:val="subscript"/>
        </w:rPr>
        <w:t>3</w:t>
      </w:r>
      <w:r w:rsidR="00AC5956" w:rsidRPr="009448E1">
        <w:rPr>
          <w:rFonts w:ascii="Garamond" w:eastAsia="Times New Roman" w:hAnsi="Garamond" w:cstheme="majorBidi"/>
          <w:sz w:val="24"/>
          <w:szCs w:val="24"/>
        </w:rPr>
        <w:t>,...H</w:t>
      </w:r>
      <w:r w:rsidR="00AC5956" w:rsidRPr="009448E1">
        <w:rPr>
          <w:rFonts w:ascii="Garamond" w:eastAsia="Times New Roman" w:hAnsi="Garamond" w:cstheme="majorBidi"/>
          <w:sz w:val="24"/>
          <w:szCs w:val="24"/>
          <w:vertAlign w:val="subscript"/>
        </w:rPr>
        <w:t>n</w:t>
      </w:r>
      <w:r w:rsidR="00283734" w:rsidRPr="009448E1">
        <w:rPr>
          <w:rFonts w:ascii="Garamond" w:eastAsia="Times New Roman" w:hAnsi="Garamond" w:cstheme="majorBidi"/>
          <w:sz w:val="24"/>
          <w:szCs w:val="24"/>
        </w:rPr>
        <w:t xml:space="preserve">. </w:t>
      </w:r>
      <w:r w:rsidR="00975F09">
        <w:rPr>
          <w:rFonts w:ascii="Garamond" w:eastAsia="Times New Roman" w:hAnsi="Garamond" w:cstheme="majorBidi"/>
          <w:sz w:val="24"/>
          <w:szCs w:val="24"/>
        </w:rPr>
        <w:t>Of course, p</w:t>
      </w:r>
      <w:r w:rsidR="00283734" w:rsidRPr="009448E1">
        <w:rPr>
          <w:rFonts w:ascii="Garamond" w:eastAsia="Times New Roman" w:hAnsi="Garamond" w:cstheme="majorBidi"/>
          <w:sz w:val="24"/>
          <w:szCs w:val="24"/>
        </w:rPr>
        <w:t xml:space="preserve">roponents of IBE disagree about what </w:t>
      </w:r>
      <w:r w:rsidR="00891DF7" w:rsidRPr="009448E1">
        <w:rPr>
          <w:rFonts w:ascii="Garamond" w:eastAsia="Times New Roman" w:hAnsi="Garamond" w:cstheme="majorBidi"/>
          <w:sz w:val="24"/>
          <w:szCs w:val="24"/>
        </w:rPr>
        <w:t>belongs on the list of explanatory virtues, although there is much overlap in their lists</w:t>
      </w:r>
      <w:r w:rsidR="002437EA" w:rsidRPr="009448E1">
        <w:rPr>
          <w:rFonts w:ascii="Garamond" w:eastAsia="Times New Roman" w:hAnsi="Garamond" w:cstheme="majorBidi"/>
          <w:sz w:val="24"/>
          <w:szCs w:val="24"/>
        </w:rPr>
        <w:t>, and some differences are merely terminological</w:t>
      </w:r>
      <w:r w:rsidR="000E5D7B" w:rsidRPr="009448E1">
        <w:rPr>
          <w:rFonts w:ascii="Garamond" w:eastAsia="Times New Roman" w:hAnsi="Garamond" w:cstheme="majorBidi"/>
          <w:sz w:val="24"/>
          <w:szCs w:val="24"/>
        </w:rPr>
        <w:t>.</w:t>
      </w:r>
      <w:r w:rsidR="00283734" w:rsidRPr="009448E1">
        <w:rPr>
          <w:rStyle w:val="FootnoteReference"/>
          <w:rFonts w:ascii="Garamond" w:eastAsia="Times New Roman" w:hAnsi="Garamond" w:cstheme="majorBidi"/>
          <w:sz w:val="24"/>
          <w:szCs w:val="24"/>
        </w:rPr>
        <w:footnoteReference w:id="8"/>
      </w:r>
    </w:p>
    <w:p w:rsidR="00EF0AFC" w:rsidRPr="009448E1" w:rsidRDefault="000E5D7B" w:rsidP="00891DF7">
      <w:pPr>
        <w:spacing w:after="0" w:line="480" w:lineRule="auto"/>
        <w:rPr>
          <w:rFonts w:ascii="Garamond" w:eastAsia="Times New Roman" w:hAnsi="Garamond" w:cstheme="majorBidi"/>
          <w:sz w:val="24"/>
          <w:szCs w:val="24"/>
        </w:rPr>
      </w:pPr>
      <w:r w:rsidRPr="009448E1">
        <w:rPr>
          <w:rFonts w:ascii="Garamond" w:eastAsia="Times New Roman" w:hAnsi="Garamond" w:cstheme="majorBidi"/>
          <w:sz w:val="24"/>
          <w:szCs w:val="24"/>
        </w:rPr>
        <w:tab/>
      </w:r>
      <w:r w:rsidR="00DD4C1C" w:rsidRPr="009448E1">
        <w:rPr>
          <w:rFonts w:ascii="Garamond" w:eastAsia="Times New Roman" w:hAnsi="Garamond" w:cstheme="majorBidi"/>
          <w:sz w:val="24"/>
          <w:szCs w:val="24"/>
        </w:rPr>
        <w:t xml:space="preserve">Among explanationists, </w:t>
      </w:r>
      <w:r w:rsidR="00891DF7" w:rsidRPr="009448E1">
        <w:rPr>
          <w:rFonts w:ascii="Garamond" w:eastAsia="Times New Roman" w:hAnsi="Garamond" w:cstheme="majorBidi"/>
          <w:sz w:val="24"/>
          <w:szCs w:val="24"/>
        </w:rPr>
        <w:t xml:space="preserve">Thagard (1978) defends three virtues: </w:t>
      </w:r>
      <w:r w:rsidR="00891DF7" w:rsidRPr="009448E1">
        <w:rPr>
          <w:rFonts w:ascii="Garamond" w:eastAsia="Times New Roman" w:hAnsi="Garamond" w:cstheme="majorBidi"/>
          <w:i/>
          <w:sz w:val="24"/>
          <w:szCs w:val="24"/>
        </w:rPr>
        <w:t>consilience</w:t>
      </w:r>
      <w:r w:rsidR="00891DF7" w:rsidRPr="009448E1">
        <w:rPr>
          <w:rFonts w:ascii="Garamond" w:eastAsia="Times New Roman" w:hAnsi="Garamond" w:cstheme="majorBidi"/>
          <w:sz w:val="24"/>
          <w:szCs w:val="24"/>
        </w:rPr>
        <w:t xml:space="preserve">, which corresponds to how much a theory explains and the extent to which it unifies disparate domains of evidence; </w:t>
      </w:r>
      <w:r w:rsidR="00891DF7" w:rsidRPr="009448E1">
        <w:rPr>
          <w:rFonts w:ascii="Garamond" w:eastAsia="Times New Roman" w:hAnsi="Garamond" w:cstheme="majorBidi"/>
          <w:i/>
          <w:sz w:val="24"/>
          <w:szCs w:val="24"/>
        </w:rPr>
        <w:t>simplicity</w:t>
      </w:r>
      <w:r w:rsidR="00891DF7" w:rsidRPr="009448E1">
        <w:rPr>
          <w:rFonts w:ascii="Garamond" w:eastAsia="Times New Roman" w:hAnsi="Garamond" w:cstheme="majorBidi"/>
          <w:sz w:val="24"/>
          <w:szCs w:val="24"/>
        </w:rPr>
        <w:t xml:space="preserve">, which corresponds to the size of the set of auxiliary assumptions needed by a hypothesis in order to explain the data, and perhaps the number of entities postulated; and </w:t>
      </w:r>
      <w:r w:rsidR="00891DF7" w:rsidRPr="009448E1">
        <w:rPr>
          <w:rFonts w:ascii="Garamond" w:eastAsia="Times New Roman" w:hAnsi="Garamond" w:cstheme="majorBidi"/>
          <w:i/>
          <w:sz w:val="24"/>
          <w:szCs w:val="24"/>
        </w:rPr>
        <w:t>analogy</w:t>
      </w:r>
      <w:r w:rsidR="00891DF7" w:rsidRPr="009448E1">
        <w:rPr>
          <w:rFonts w:ascii="Garamond" w:eastAsia="Times New Roman" w:hAnsi="Garamond" w:cstheme="majorBidi"/>
          <w:sz w:val="24"/>
          <w:szCs w:val="24"/>
        </w:rPr>
        <w:t xml:space="preserve">, which corresponds to a preference for old, already accepted mechanisms and processes. Similarly, Psillos (2002: 614-6) discusses the virtues of </w:t>
      </w:r>
      <w:r w:rsidR="00891DF7" w:rsidRPr="009448E1">
        <w:rPr>
          <w:rFonts w:ascii="Garamond" w:eastAsia="Times New Roman" w:hAnsi="Garamond" w:cstheme="majorBidi"/>
          <w:i/>
          <w:sz w:val="24"/>
          <w:szCs w:val="24"/>
        </w:rPr>
        <w:t>consilience</w:t>
      </w:r>
      <w:r w:rsidR="00891DF7" w:rsidRPr="009448E1">
        <w:rPr>
          <w:rFonts w:ascii="Garamond" w:eastAsia="Times New Roman" w:hAnsi="Garamond" w:cstheme="majorBidi"/>
          <w:sz w:val="24"/>
          <w:szCs w:val="24"/>
        </w:rPr>
        <w:t xml:space="preserve">, which corresponds to fit with background data; </w:t>
      </w:r>
      <w:r w:rsidR="00891DF7" w:rsidRPr="009448E1">
        <w:rPr>
          <w:rFonts w:ascii="Garamond" w:eastAsia="Times New Roman" w:hAnsi="Garamond" w:cstheme="majorBidi"/>
          <w:i/>
          <w:sz w:val="24"/>
          <w:szCs w:val="24"/>
        </w:rPr>
        <w:t>completeness</w:t>
      </w:r>
      <w:r w:rsidR="00891DF7" w:rsidRPr="009448E1">
        <w:rPr>
          <w:rFonts w:ascii="Garamond" w:eastAsia="Times New Roman" w:hAnsi="Garamond" w:cstheme="majorBidi"/>
          <w:sz w:val="24"/>
          <w:szCs w:val="24"/>
        </w:rPr>
        <w:t xml:space="preserve">, which corresponds to explaining all the relevant data; </w:t>
      </w:r>
      <w:r w:rsidR="00891DF7" w:rsidRPr="009448E1">
        <w:rPr>
          <w:rFonts w:ascii="Garamond" w:eastAsia="Times New Roman" w:hAnsi="Garamond" w:cstheme="majorBidi"/>
          <w:i/>
          <w:sz w:val="24"/>
          <w:szCs w:val="24"/>
        </w:rPr>
        <w:t>importance</w:t>
      </w:r>
      <w:r w:rsidR="00891DF7" w:rsidRPr="009448E1">
        <w:rPr>
          <w:rFonts w:ascii="Garamond" w:eastAsia="Times New Roman" w:hAnsi="Garamond" w:cstheme="majorBidi"/>
          <w:sz w:val="24"/>
          <w:szCs w:val="24"/>
        </w:rPr>
        <w:t xml:space="preserve">, which corresponds to explaining “salient” phenomena; </w:t>
      </w:r>
      <w:r w:rsidR="00891DF7" w:rsidRPr="009448E1">
        <w:rPr>
          <w:rFonts w:ascii="Garamond" w:eastAsia="Times New Roman" w:hAnsi="Garamond" w:cstheme="majorBidi"/>
          <w:i/>
          <w:sz w:val="24"/>
          <w:szCs w:val="24"/>
        </w:rPr>
        <w:t>parsimony</w:t>
      </w:r>
      <w:r w:rsidR="00891DF7" w:rsidRPr="009448E1">
        <w:rPr>
          <w:rFonts w:ascii="Garamond" w:eastAsia="Times New Roman" w:hAnsi="Garamond" w:cstheme="majorBidi"/>
          <w:sz w:val="24"/>
          <w:szCs w:val="24"/>
        </w:rPr>
        <w:t xml:space="preserve">, which corresponds to the size of the set of auxiliary assumptions needed by a hypothesis to explain the data; </w:t>
      </w:r>
      <w:r w:rsidR="00891DF7" w:rsidRPr="009448E1">
        <w:rPr>
          <w:rFonts w:ascii="Garamond" w:eastAsia="Times New Roman" w:hAnsi="Garamond" w:cstheme="majorBidi"/>
          <w:i/>
          <w:sz w:val="24"/>
          <w:szCs w:val="24"/>
        </w:rPr>
        <w:t>unification</w:t>
      </w:r>
      <w:r w:rsidR="00891DF7" w:rsidRPr="009448E1">
        <w:rPr>
          <w:rFonts w:ascii="Garamond" w:eastAsia="Times New Roman" w:hAnsi="Garamond" w:cstheme="majorBidi"/>
          <w:sz w:val="24"/>
          <w:szCs w:val="24"/>
        </w:rPr>
        <w:t xml:space="preserve">, which corresponds to bringing together disparate bodies of data under one explanatory hypothesis; and </w:t>
      </w:r>
      <w:r w:rsidR="00891DF7" w:rsidRPr="009448E1">
        <w:rPr>
          <w:rFonts w:ascii="Garamond" w:eastAsia="Times New Roman" w:hAnsi="Garamond" w:cstheme="majorBidi"/>
          <w:i/>
          <w:sz w:val="24"/>
          <w:szCs w:val="24"/>
        </w:rPr>
        <w:t>precision</w:t>
      </w:r>
      <w:r w:rsidR="00891DF7" w:rsidRPr="009448E1">
        <w:rPr>
          <w:rFonts w:ascii="Garamond" w:eastAsia="Times New Roman" w:hAnsi="Garamond" w:cstheme="majorBidi"/>
          <w:sz w:val="24"/>
          <w:szCs w:val="24"/>
        </w:rPr>
        <w:t xml:space="preserve">, which corresponds </w:t>
      </w:r>
      <w:r w:rsidR="00891DF7" w:rsidRPr="009448E1">
        <w:rPr>
          <w:rFonts w:ascii="Garamond" w:eastAsia="Times New Roman" w:hAnsi="Garamond" w:cstheme="majorBidi"/>
          <w:sz w:val="24"/>
          <w:szCs w:val="24"/>
        </w:rPr>
        <w:lastRenderedPageBreak/>
        <w:t>to articulating a precise causal-nomological mechanism to explain the data. Finally, Lipton cites many of the same virtues, such as “mechanism, precision, scope, simplicity, fertility or fruitfulness, and fit with background belief” (2004: 122)</w:t>
      </w:r>
      <w:r w:rsidR="00FE5109" w:rsidRPr="009448E1">
        <w:rPr>
          <w:rFonts w:ascii="Garamond" w:eastAsia="Times New Roman" w:hAnsi="Garamond" w:cstheme="majorBidi"/>
          <w:sz w:val="24"/>
          <w:szCs w:val="24"/>
        </w:rPr>
        <w:t>, but does not discuss them in any appreciable depth.</w:t>
      </w:r>
      <w:r w:rsidR="003141FA" w:rsidRPr="009448E1">
        <w:rPr>
          <w:rStyle w:val="FootnoteReference"/>
          <w:rFonts w:ascii="Garamond" w:eastAsia="Times New Roman" w:hAnsi="Garamond" w:cstheme="majorBidi"/>
          <w:sz w:val="24"/>
          <w:szCs w:val="24"/>
        </w:rPr>
        <w:footnoteReference w:id="9"/>
      </w:r>
      <w:r w:rsidR="00955849" w:rsidRPr="009448E1">
        <w:rPr>
          <w:rFonts w:ascii="Garamond" w:eastAsia="Times New Roman" w:hAnsi="Garamond" w:cstheme="majorBidi"/>
          <w:sz w:val="24"/>
          <w:szCs w:val="24"/>
        </w:rPr>
        <w:t xml:space="preserve"> </w:t>
      </w:r>
    </w:p>
    <w:p w:rsidR="003A2D6A" w:rsidRPr="009448E1" w:rsidRDefault="009937F2" w:rsidP="00036D2C">
      <w:pPr>
        <w:spacing w:after="0" w:line="480" w:lineRule="auto"/>
        <w:rPr>
          <w:rFonts w:ascii="Garamond" w:eastAsia="Times New Roman" w:hAnsi="Garamond" w:cstheme="majorBidi"/>
          <w:sz w:val="24"/>
          <w:szCs w:val="24"/>
        </w:rPr>
      </w:pPr>
      <w:r w:rsidRPr="009448E1">
        <w:rPr>
          <w:rFonts w:ascii="Garamond" w:eastAsia="Times New Roman" w:hAnsi="Garamond" w:cstheme="majorBidi"/>
          <w:sz w:val="24"/>
          <w:szCs w:val="24"/>
        </w:rPr>
        <w:tab/>
      </w:r>
      <w:r w:rsidR="00973703">
        <w:rPr>
          <w:rFonts w:ascii="Garamond" w:eastAsia="Times New Roman" w:hAnsi="Garamond" w:cstheme="majorBidi"/>
          <w:sz w:val="24"/>
          <w:szCs w:val="24"/>
        </w:rPr>
        <w:t>Here, a</w:t>
      </w:r>
      <w:r w:rsidR="00B44263" w:rsidRPr="009448E1">
        <w:rPr>
          <w:rFonts w:ascii="Garamond" w:eastAsia="Times New Roman" w:hAnsi="Garamond" w:cstheme="majorBidi"/>
          <w:sz w:val="24"/>
          <w:szCs w:val="24"/>
        </w:rPr>
        <w:t xml:space="preserve"> </w:t>
      </w:r>
      <w:r w:rsidR="007500B5" w:rsidRPr="009448E1">
        <w:rPr>
          <w:rFonts w:ascii="Garamond" w:eastAsia="Times New Roman" w:hAnsi="Garamond" w:cstheme="majorBidi"/>
          <w:sz w:val="24"/>
          <w:szCs w:val="24"/>
        </w:rPr>
        <w:t>problem</w:t>
      </w:r>
      <w:r w:rsidR="00B44263" w:rsidRPr="009448E1">
        <w:rPr>
          <w:rFonts w:ascii="Garamond" w:eastAsia="Times New Roman" w:hAnsi="Garamond" w:cstheme="majorBidi"/>
          <w:sz w:val="24"/>
          <w:szCs w:val="24"/>
        </w:rPr>
        <w:t xml:space="preserve"> arises for </w:t>
      </w:r>
      <w:r w:rsidR="002C2251">
        <w:rPr>
          <w:rFonts w:ascii="Garamond" w:eastAsia="Times New Roman" w:hAnsi="Garamond" w:cstheme="majorBidi"/>
          <w:sz w:val="24"/>
          <w:szCs w:val="24"/>
        </w:rPr>
        <w:t xml:space="preserve">the pluralistic </w:t>
      </w:r>
      <w:r w:rsidR="00973703">
        <w:rPr>
          <w:rFonts w:ascii="Garamond" w:eastAsia="Times New Roman" w:hAnsi="Garamond" w:cstheme="majorBidi"/>
          <w:sz w:val="24"/>
          <w:szCs w:val="24"/>
        </w:rPr>
        <w:t>account</w:t>
      </w:r>
      <w:r w:rsidR="002C2251">
        <w:rPr>
          <w:rFonts w:ascii="Garamond" w:eastAsia="Times New Roman" w:hAnsi="Garamond" w:cstheme="majorBidi"/>
          <w:sz w:val="24"/>
          <w:szCs w:val="24"/>
        </w:rPr>
        <w:t xml:space="preserve"> of IBE</w:t>
      </w:r>
      <w:r w:rsidR="00973703">
        <w:rPr>
          <w:rFonts w:ascii="Garamond" w:eastAsia="Times New Roman" w:hAnsi="Garamond" w:cstheme="majorBidi"/>
          <w:sz w:val="24"/>
          <w:szCs w:val="24"/>
        </w:rPr>
        <w:t xml:space="preserve">. </w:t>
      </w:r>
      <w:r w:rsidR="00E9454E">
        <w:rPr>
          <w:rFonts w:ascii="Garamond" w:eastAsia="Times New Roman" w:hAnsi="Garamond" w:cstheme="majorBidi"/>
          <w:sz w:val="24"/>
          <w:szCs w:val="24"/>
        </w:rPr>
        <w:t>The problem is</w:t>
      </w:r>
      <w:r w:rsidR="00973703">
        <w:rPr>
          <w:rFonts w:ascii="Garamond" w:eastAsia="Times New Roman" w:hAnsi="Garamond" w:cstheme="majorBidi"/>
          <w:sz w:val="24"/>
          <w:szCs w:val="24"/>
        </w:rPr>
        <w:t xml:space="preserve"> </w:t>
      </w:r>
      <w:r w:rsidR="00E9454E">
        <w:rPr>
          <w:rFonts w:ascii="Garamond" w:eastAsia="Times New Roman" w:hAnsi="Garamond" w:cstheme="majorBidi"/>
          <w:sz w:val="24"/>
          <w:szCs w:val="24"/>
        </w:rPr>
        <w:t>that</w:t>
      </w:r>
      <w:r w:rsidR="002C2251">
        <w:rPr>
          <w:rFonts w:ascii="Garamond" w:eastAsia="Times New Roman" w:hAnsi="Garamond" w:cstheme="majorBidi"/>
          <w:sz w:val="24"/>
          <w:szCs w:val="24"/>
        </w:rPr>
        <w:t xml:space="preserve"> the</w:t>
      </w:r>
      <w:r w:rsidR="00FB31D0" w:rsidRPr="009448E1">
        <w:rPr>
          <w:rFonts w:ascii="Garamond" w:eastAsia="Times New Roman" w:hAnsi="Garamond" w:cstheme="majorBidi"/>
          <w:sz w:val="24"/>
          <w:szCs w:val="24"/>
        </w:rPr>
        <w:t xml:space="preserve"> </w:t>
      </w:r>
      <w:r w:rsidR="002C2251">
        <w:rPr>
          <w:rFonts w:ascii="Garamond" w:eastAsia="Times New Roman" w:hAnsi="Garamond" w:cstheme="majorBidi"/>
          <w:sz w:val="24"/>
          <w:szCs w:val="24"/>
        </w:rPr>
        <w:t xml:space="preserve">standard </w:t>
      </w:r>
      <w:r w:rsidR="00FB31D0" w:rsidRPr="009448E1">
        <w:rPr>
          <w:rFonts w:ascii="Garamond" w:eastAsia="Times New Roman" w:hAnsi="Garamond" w:cstheme="majorBidi"/>
          <w:sz w:val="24"/>
          <w:szCs w:val="24"/>
        </w:rPr>
        <w:t>account of ranking explanations in terms of a single list of explanatory virtues cannot be adopted wholesale</w:t>
      </w:r>
      <w:r w:rsidR="002C2251">
        <w:rPr>
          <w:rFonts w:ascii="Garamond" w:eastAsia="Times New Roman" w:hAnsi="Garamond" w:cstheme="majorBidi"/>
          <w:sz w:val="24"/>
          <w:szCs w:val="24"/>
        </w:rPr>
        <w:t xml:space="preserve"> by</w:t>
      </w:r>
      <w:r w:rsidR="00975F09">
        <w:rPr>
          <w:rFonts w:ascii="Garamond" w:eastAsia="Times New Roman" w:hAnsi="Garamond" w:cstheme="majorBidi"/>
          <w:sz w:val="24"/>
          <w:szCs w:val="24"/>
        </w:rPr>
        <w:t xml:space="preserve"> the</w:t>
      </w:r>
      <w:r w:rsidR="002C2251">
        <w:rPr>
          <w:rFonts w:ascii="Garamond" w:eastAsia="Times New Roman" w:hAnsi="Garamond" w:cstheme="majorBidi"/>
          <w:sz w:val="24"/>
          <w:szCs w:val="24"/>
        </w:rPr>
        <w:t xml:space="preserve"> pluralist</w:t>
      </w:r>
      <w:r w:rsidR="00FB31D0" w:rsidRPr="009448E1">
        <w:rPr>
          <w:rFonts w:ascii="Garamond" w:eastAsia="Times New Roman" w:hAnsi="Garamond" w:cstheme="majorBidi"/>
          <w:sz w:val="24"/>
          <w:szCs w:val="24"/>
        </w:rPr>
        <w:t>.</w:t>
      </w:r>
      <w:r w:rsidR="00B44263" w:rsidRPr="009448E1">
        <w:rPr>
          <w:rFonts w:ascii="Garamond" w:eastAsia="Times New Roman" w:hAnsi="Garamond" w:cstheme="majorBidi"/>
          <w:sz w:val="24"/>
          <w:szCs w:val="24"/>
        </w:rPr>
        <w:t xml:space="preserve"> </w:t>
      </w:r>
      <w:r w:rsidR="00877C3C" w:rsidRPr="009448E1">
        <w:rPr>
          <w:rFonts w:ascii="Garamond" w:eastAsia="Times New Roman" w:hAnsi="Garamond" w:cstheme="majorBidi"/>
          <w:sz w:val="24"/>
          <w:szCs w:val="24"/>
        </w:rPr>
        <w:t>While a unitary list of explanatory virtues suits the canonical account of IBE, which presupposes a univocal sense of explanation, it is implausible that the pluralist</w:t>
      </w:r>
      <w:r w:rsidR="00973703">
        <w:rPr>
          <w:rFonts w:ascii="Garamond" w:eastAsia="Times New Roman" w:hAnsi="Garamond" w:cstheme="majorBidi"/>
          <w:sz w:val="24"/>
          <w:szCs w:val="24"/>
        </w:rPr>
        <w:t>ic</w:t>
      </w:r>
      <w:r w:rsidR="00877C3C" w:rsidRPr="009448E1">
        <w:rPr>
          <w:rFonts w:ascii="Garamond" w:eastAsia="Times New Roman" w:hAnsi="Garamond" w:cstheme="majorBidi"/>
          <w:sz w:val="24"/>
          <w:szCs w:val="24"/>
        </w:rPr>
        <w:t xml:space="preserve"> </w:t>
      </w:r>
      <w:r w:rsidR="00973703">
        <w:rPr>
          <w:rFonts w:ascii="Garamond" w:eastAsia="Times New Roman" w:hAnsi="Garamond" w:cstheme="majorBidi"/>
          <w:sz w:val="24"/>
          <w:szCs w:val="24"/>
        </w:rPr>
        <w:t>account</w:t>
      </w:r>
      <w:r w:rsidR="00877C3C" w:rsidRPr="009448E1">
        <w:rPr>
          <w:rFonts w:ascii="Garamond" w:eastAsia="Times New Roman" w:hAnsi="Garamond" w:cstheme="majorBidi"/>
          <w:sz w:val="24"/>
          <w:szCs w:val="24"/>
        </w:rPr>
        <w:t xml:space="preserve"> of IBE would include</w:t>
      </w:r>
      <w:r w:rsidR="00E9454E">
        <w:rPr>
          <w:rFonts w:ascii="Garamond" w:eastAsia="Times New Roman" w:hAnsi="Garamond" w:cstheme="majorBidi"/>
          <w:sz w:val="24"/>
          <w:szCs w:val="24"/>
        </w:rPr>
        <w:t xml:space="preserve"> only </w:t>
      </w:r>
      <w:r w:rsidR="00877C3C" w:rsidRPr="009448E1">
        <w:rPr>
          <w:rFonts w:ascii="Garamond" w:eastAsia="Times New Roman" w:hAnsi="Garamond" w:cstheme="majorBidi"/>
          <w:sz w:val="24"/>
          <w:szCs w:val="24"/>
        </w:rPr>
        <w:t xml:space="preserve">one list of explanatory virtues. </w:t>
      </w:r>
      <w:r w:rsidR="008016D7" w:rsidRPr="009448E1">
        <w:rPr>
          <w:rFonts w:ascii="Garamond" w:eastAsia="Times New Roman" w:hAnsi="Garamond" w:cstheme="majorBidi"/>
          <w:sz w:val="24"/>
          <w:szCs w:val="24"/>
        </w:rPr>
        <w:t>As discussed in section 3</w:t>
      </w:r>
      <w:r w:rsidR="00E0656C" w:rsidRPr="009448E1">
        <w:rPr>
          <w:rFonts w:ascii="Garamond" w:eastAsia="Times New Roman" w:hAnsi="Garamond" w:cstheme="majorBidi"/>
          <w:sz w:val="24"/>
          <w:szCs w:val="24"/>
        </w:rPr>
        <w:t>, t</w:t>
      </w:r>
      <w:r w:rsidR="00877C3C" w:rsidRPr="009448E1">
        <w:rPr>
          <w:rFonts w:ascii="Garamond" w:eastAsia="Times New Roman" w:hAnsi="Garamond" w:cstheme="majorBidi"/>
          <w:sz w:val="24"/>
          <w:szCs w:val="24"/>
        </w:rPr>
        <w:t xml:space="preserve">he various models of explanation </w:t>
      </w:r>
      <w:r w:rsidR="00E0656C" w:rsidRPr="009448E1">
        <w:rPr>
          <w:rFonts w:ascii="Garamond" w:eastAsia="Times New Roman" w:hAnsi="Garamond" w:cstheme="majorBidi"/>
          <w:sz w:val="24"/>
          <w:szCs w:val="24"/>
        </w:rPr>
        <w:t>differ</w:t>
      </w:r>
      <w:r w:rsidR="00877C3C" w:rsidRPr="009448E1">
        <w:rPr>
          <w:rFonts w:ascii="Garamond" w:eastAsia="Times New Roman" w:hAnsi="Garamond" w:cstheme="majorBidi"/>
          <w:sz w:val="24"/>
          <w:szCs w:val="24"/>
        </w:rPr>
        <w:t xml:space="preserve"> quite </w:t>
      </w:r>
      <w:r w:rsidR="00E0656C" w:rsidRPr="009448E1">
        <w:rPr>
          <w:rFonts w:ascii="Garamond" w:eastAsia="Times New Roman" w:hAnsi="Garamond" w:cstheme="majorBidi"/>
          <w:sz w:val="24"/>
          <w:szCs w:val="24"/>
        </w:rPr>
        <w:t>drastically,</w:t>
      </w:r>
      <w:r w:rsidR="00877C3C" w:rsidRPr="009448E1">
        <w:rPr>
          <w:rFonts w:ascii="Garamond" w:eastAsia="Times New Roman" w:hAnsi="Garamond" w:cstheme="majorBidi"/>
          <w:sz w:val="24"/>
          <w:szCs w:val="24"/>
        </w:rPr>
        <w:t xml:space="preserve"> both in extension and intension</w:t>
      </w:r>
      <w:r w:rsidR="00DE163F" w:rsidRPr="009448E1">
        <w:rPr>
          <w:rFonts w:ascii="Garamond" w:eastAsia="Times New Roman" w:hAnsi="Garamond" w:cstheme="majorBidi"/>
          <w:sz w:val="24"/>
          <w:szCs w:val="24"/>
        </w:rPr>
        <w:t>.</w:t>
      </w:r>
      <w:r w:rsidR="001727B0" w:rsidRPr="009448E1">
        <w:rPr>
          <w:rFonts w:ascii="Garamond" w:eastAsia="Times New Roman" w:hAnsi="Garamond" w:cstheme="majorBidi"/>
          <w:sz w:val="24"/>
          <w:szCs w:val="24"/>
        </w:rPr>
        <w:t xml:space="preserve"> </w:t>
      </w:r>
      <w:r w:rsidR="00DE163F" w:rsidRPr="009448E1">
        <w:rPr>
          <w:rFonts w:ascii="Garamond" w:eastAsia="Times New Roman" w:hAnsi="Garamond" w:cstheme="majorBidi"/>
          <w:sz w:val="24"/>
          <w:szCs w:val="24"/>
        </w:rPr>
        <w:t>Since DN explanations are quite different entities from causal explanations, unificatory explanations, etc., plausibly,</w:t>
      </w:r>
      <w:r w:rsidR="001727B0" w:rsidRPr="009448E1">
        <w:rPr>
          <w:rFonts w:ascii="Garamond" w:eastAsia="Times New Roman" w:hAnsi="Garamond" w:cstheme="majorBidi"/>
          <w:sz w:val="24"/>
          <w:szCs w:val="24"/>
        </w:rPr>
        <w:t xml:space="preserve"> the explanatory goodness of a DN explanation </w:t>
      </w:r>
      <w:r w:rsidR="00DE163F" w:rsidRPr="009448E1">
        <w:rPr>
          <w:rFonts w:ascii="Garamond" w:eastAsia="Times New Roman" w:hAnsi="Garamond" w:cstheme="majorBidi"/>
          <w:sz w:val="24"/>
          <w:szCs w:val="24"/>
        </w:rPr>
        <w:t>won’t be</w:t>
      </w:r>
      <w:r w:rsidR="001727B0" w:rsidRPr="009448E1">
        <w:rPr>
          <w:rFonts w:ascii="Garamond" w:eastAsia="Times New Roman" w:hAnsi="Garamond" w:cstheme="majorBidi"/>
          <w:sz w:val="24"/>
          <w:szCs w:val="24"/>
        </w:rPr>
        <w:t xml:space="preserve"> determined in exactly the same way as the explanatory goodness of a causal</w:t>
      </w:r>
      <w:r w:rsidR="00975F09">
        <w:rPr>
          <w:rFonts w:ascii="Garamond" w:eastAsia="Times New Roman" w:hAnsi="Garamond" w:cstheme="majorBidi"/>
          <w:sz w:val="24"/>
          <w:szCs w:val="24"/>
        </w:rPr>
        <w:t xml:space="preserve"> explanation, unificatory explanation</w:t>
      </w:r>
      <w:r w:rsidR="00DE163F" w:rsidRPr="009448E1">
        <w:rPr>
          <w:rFonts w:ascii="Garamond" w:eastAsia="Times New Roman" w:hAnsi="Garamond" w:cstheme="majorBidi"/>
          <w:sz w:val="24"/>
          <w:szCs w:val="24"/>
        </w:rPr>
        <w:t>, etc</w:t>
      </w:r>
      <w:r w:rsidR="00975F09">
        <w:rPr>
          <w:rFonts w:ascii="Garamond" w:eastAsia="Times New Roman" w:hAnsi="Garamond" w:cstheme="majorBidi"/>
          <w:sz w:val="24"/>
          <w:szCs w:val="24"/>
        </w:rPr>
        <w:t>.</w:t>
      </w:r>
    </w:p>
    <w:p w:rsidR="003A2D6A" w:rsidRPr="009448E1" w:rsidRDefault="003A2D6A" w:rsidP="00036D2C">
      <w:pPr>
        <w:spacing w:after="0" w:line="480" w:lineRule="auto"/>
        <w:rPr>
          <w:rFonts w:ascii="Garamond" w:eastAsia="Times New Roman" w:hAnsi="Garamond" w:cstheme="majorBidi"/>
          <w:sz w:val="24"/>
          <w:szCs w:val="24"/>
        </w:rPr>
      </w:pPr>
      <w:r w:rsidRPr="009448E1">
        <w:rPr>
          <w:rFonts w:ascii="Garamond" w:eastAsia="Times New Roman" w:hAnsi="Garamond" w:cstheme="majorBidi"/>
          <w:sz w:val="24"/>
          <w:szCs w:val="24"/>
        </w:rPr>
        <w:tab/>
      </w:r>
      <w:r w:rsidR="00AE1141" w:rsidRPr="009448E1">
        <w:rPr>
          <w:rFonts w:ascii="Garamond" w:eastAsia="Times New Roman" w:hAnsi="Garamond" w:cstheme="majorBidi"/>
          <w:sz w:val="24"/>
          <w:szCs w:val="24"/>
        </w:rPr>
        <w:t>Consider, for instance, IBE</w:t>
      </w:r>
      <w:r w:rsidR="00AE1141" w:rsidRPr="009448E1">
        <w:rPr>
          <w:rFonts w:ascii="Garamond" w:eastAsia="Times New Roman" w:hAnsi="Garamond" w:cstheme="majorBidi"/>
          <w:sz w:val="24"/>
          <w:szCs w:val="24"/>
          <w:vertAlign w:val="subscript"/>
        </w:rPr>
        <w:t>DN</w:t>
      </w:r>
      <w:r w:rsidR="00975F09">
        <w:rPr>
          <w:rFonts w:ascii="Garamond" w:eastAsia="Times New Roman" w:hAnsi="Garamond" w:cstheme="majorBidi"/>
          <w:sz w:val="24"/>
          <w:szCs w:val="24"/>
        </w:rPr>
        <w:t xml:space="preserve"> and the DN model. </w:t>
      </w:r>
      <w:r w:rsidR="008D0EA6" w:rsidRPr="009448E1">
        <w:rPr>
          <w:rFonts w:ascii="Garamond" w:eastAsia="Times New Roman" w:hAnsi="Garamond" w:cstheme="majorBidi"/>
          <w:sz w:val="24"/>
          <w:szCs w:val="24"/>
        </w:rPr>
        <w:t xml:space="preserve">While a virtue like </w:t>
      </w:r>
      <w:r w:rsidR="008D0EA6" w:rsidRPr="009448E1">
        <w:rPr>
          <w:rFonts w:ascii="Garamond" w:eastAsia="Times New Roman" w:hAnsi="Garamond" w:cstheme="majorBidi"/>
          <w:i/>
          <w:sz w:val="24"/>
          <w:szCs w:val="24"/>
        </w:rPr>
        <w:t xml:space="preserve">fit with background data </w:t>
      </w:r>
      <w:r w:rsidR="008D0EA6" w:rsidRPr="009448E1">
        <w:rPr>
          <w:rFonts w:ascii="Garamond" w:eastAsia="Times New Roman" w:hAnsi="Garamond" w:cstheme="majorBidi"/>
          <w:sz w:val="24"/>
          <w:szCs w:val="24"/>
        </w:rPr>
        <w:t xml:space="preserve">or </w:t>
      </w:r>
      <w:r w:rsidR="008D0EA6" w:rsidRPr="009448E1">
        <w:rPr>
          <w:rFonts w:ascii="Garamond" w:eastAsia="Times New Roman" w:hAnsi="Garamond" w:cstheme="majorBidi"/>
          <w:i/>
          <w:sz w:val="24"/>
          <w:szCs w:val="24"/>
        </w:rPr>
        <w:t xml:space="preserve">conservatism </w:t>
      </w:r>
      <w:r w:rsidR="00AE1141" w:rsidRPr="009448E1">
        <w:rPr>
          <w:rFonts w:ascii="Garamond" w:eastAsia="Times New Roman" w:hAnsi="Garamond" w:cstheme="majorBidi"/>
          <w:sz w:val="24"/>
          <w:szCs w:val="24"/>
        </w:rPr>
        <w:t xml:space="preserve">seems widely applicable enough to feature on </w:t>
      </w:r>
      <w:r w:rsidR="003D17BA" w:rsidRPr="009448E1">
        <w:rPr>
          <w:rFonts w:ascii="Garamond" w:eastAsia="Times New Roman" w:hAnsi="Garamond" w:cstheme="majorBidi"/>
          <w:sz w:val="24"/>
          <w:szCs w:val="24"/>
        </w:rPr>
        <w:t xml:space="preserve">the </w:t>
      </w:r>
      <w:r w:rsidR="00AE1141" w:rsidRPr="009448E1">
        <w:rPr>
          <w:rFonts w:ascii="Garamond" w:eastAsia="Times New Roman" w:hAnsi="Garamond" w:cstheme="majorBidi"/>
          <w:sz w:val="24"/>
          <w:szCs w:val="24"/>
        </w:rPr>
        <w:t>list of virtues</w:t>
      </w:r>
      <w:r w:rsidR="003D17BA" w:rsidRPr="009448E1">
        <w:rPr>
          <w:rFonts w:ascii="Garamond" w:eastAsia="Times New Roman" w:hAnsi="Garamond" w:cstheme="majorBidi"/>
          <w:sz w:val="24"/>
          <w:szCs w:val="24"/>
        </w:rPr>
        <w:t xml:space="preserve"> that goes along with IBE</w:t>
      </w:r>
      <w:r w:rsidR="003D17BA" w:rsidRPr="009448E1">
        <w:rPr>
          <w:rFonts w:ascii="Garamond" w:eastAsia="Times New Roman" w:hAnsi="Garamond" w:cstheme="majorBidi"/>
          <w:sz w:val="24"/>
          <w:szCs w:val="24"/>
          <w:vertAlign w:val="subscript"/>
        </w:rPr>
        <w:t>DN</w:t>
      </w:r>
      <w:r w:rsidR="00AE1141" w:rsidRPr="009448E1">
        <w:rPr>
          <w:rFonts w:ascii="Garamond" w:eastAsia="Times New Roman" w:hAnsi="Garamond" w:cstheme="majorBidi"/>
          <w:sz w:val="24"/>
          <w:szCs w:val="24"/>
        </w:rPr>
        <w:t>,</w:t>
      </w:r>
      <w:r w:rsidR="003D17BA" w:rsidRPr="009448E1">
        <w:rPr>
          <w:rFonts w:ascii="Garamond" w:eastAsia="Times New Roman" w:hAnsi="Garamond" w:cstheme="majorBidi"/>
          <w:sz w:val="24"/>
          <w:szCs w:val="24"/>
        </w:rPr>
        <w:t xml:space="preserve"> the relevance of other virtues for IBE</w:t>
      </w:r>
      <w:r w:rsidR="003D17BA" w:rsidRPr="009448E1">
        <w:rPr>
          <w:rFonts w:ascii="Garamond" w:eastAsia="Times New Roman" w:hAnsi="Garamond" w:cstheme="majorBidi"/>
          <w:sz w:val="24"/>
          <w:szCs w:val="24"/>
          <w:vertAlign w:val="subscript"/>
        </w:rPr>
        <w:t>DN</w:t>
      </w:r>
      <w:r w:rsidR="00C50E23">
        <w:rPr>
          <w:rFonts w:ascii="Garamond" w:eastAsia="Times New Roman" w:hAnsi="Garamond" w:cstheme="majorBidi"/>
          <w:sz w:val="24"/>
          <w:szCs w:val="24"/>
        </w:rPr>
        <w:t xml:space="preserve">, </w:t>
      </w:r>
      <w:r w:rsidR="00AE1141" w:rsidRPr="009448E1">
        <w:rPr>
          <w:rFonts w:ascii="Garamond" w:eastAsia="Times New Roman" w:hAnsi="Garamond" w:cstheme="majorBidi"/>
          <w:sz w:val="24"/>
          <w:szCs w:val="24"/>
        </w:rPr>
        <w:t xml:space="preserve">such as </w:t>
      </w:r>
      <w:r w:rsidR="00AE1141" w:rsidRPr="009448E1">
        <w:rPr>
          <w:rFonts w:ascii="Garamond" w:eastAsia="Times New Roman" w:hAnsi="Garamond" w:cstheme="majorBidi"/>
          <w:i/>
          <w:sz w:val="24"/>
          <w:szCs w:val="24"/>
        </w:rPr>
        <w:t>mechanism</w:t>
      </w:r>
      <w:r w:rsidR="00C50E23">
        <w:rPr>
          <w:rFonts w:ascii="Garamond" w:eastAsia="Times New Roman" w:hAnsi="Garamond" w:cstheme="majorBidi"/>
          <w:sz w:val="24"/>
          <w:szCs w:val="24"/>
        </w:rPr>
        <w:t>,</w:t>
      </w:r>
      <w:r w:rsidR="00AE1141" w:rsidRPr="009448E1">
        <w:rPr>
          <w:rFonts w:ascii="Garamond" w:eastAsia="Times New Roman" w:hAnsi="Garamond" w:cstheme="majorBidi"/>
          <w:sz w:val="24"/>
          <w:szCs w:val="24"/>
        </w:rPr>
        <w:t xml:space="preserve"> is less </w:t>
      </w:r>
      <w:r w:rsidR="003D17BA" w:rsidRPr="009448E1">
        <w:rPr>
          <w:rFonts w:ascii="Garamond" w:eastAsia="Times New Roman" w:hAnsi="Garamond" w:cstheme="majorBidi"/>
          <w:sz w:val="24"/>
          <w:szCs w:val="24"/>
        </w:rPr>
        <w:t>obvious</w:t>
      </w:r>
      <w:r w:rsidR="00AE1141" w:rsidRPr="009448E1">
        <w:rPr>
          <w:rFonts w:ascii="Garamond" w:eastAsia="Times New Roman" w:hAnsi="Garamond" w:cstheme="majorBidi"/>
          <w:sz w:val="24"/>
          <w:szCs w:val="24"/>
        </w:rPr>
        <w:t xml:space="preserve">. Indeed, </w:t>
      </w:r>
      <w:r w:rsidR="00B317D1" w:rsidRPr="009448E1">
        <w:rPr>
          <w:rFonts w:ascii="Garamond" w:eastAsia="Times New Roman" w:hAnsi="Garamond" w:cstheme="majorBidi"/>
          <w:sz w:val="24"/>
          <w:szCs w:val="24"/>
        </w:rPr>
        <w:t>Hempel</w:t>
      </w:r>
      <w:r w:rsidR="00EA2891" w:rsidRPr="009448E1">
        <w:rPr>
          <w:rFonts w:ascii="Garamond" w:eastAsia="Times New Roman" w:hAnsi="Garamond" w:cstheme="majorBidi"/>
          <w:sz w:val="24"/>
          <w:szCs w:val="24"/>
        </w:rPr>
        <w:t xml:space="preserve"> is clear that causality does not play any essential role in the DN model of explanation, writing that “even when used to account for individual events, D-N explanations are not always causal” (1965: 352). While Hempel countenances the possibility of causal explanations, on his view “causal explanation is, at least implicitly, deductive-nomological” (1965: 349).</w:t>
      </w:r>
      <w:r w:rsidR="00AE1141" w:rsidRPr="009448E1">
        <w:rPr>
          <w:rFonts w:ascii="Garamond" w:eastAsia="Times New Roman" w:hAnsi="Garamond" w:cstheme="majorBidi"/>
          <w:sz w:val="24"/>
          <w:szCs w:val="24"/>
        </w:rPr>
        <w:t xml:space="preserve"> If we were to provide Hempel with two explanations</w:t>
      </w:r>
      <w:r w:rsidR="009C4F1E" w:rsidRPr="009448E1">
        <w:rPr>
          <w:rFonts w:ascii="Garamond" w:eastAsia="Times New Roman" w:hAnsi="Garamond" w:cstheme="majorBidi"/>
          <w:sz w:val="24"/>
          <w:szCs w:val="24"/>
        </w:rPr>
        <w:t xml:space="preserve"> E</w:t>
      </w:r>
      <w:r w:rsidR="009C4F1E" w:rsidRPr="009448E1">
        <w:rPr>
          <w:rFonts w:ascii="Garamond" w:eastAsia="Times New Roman" w:hAnsi="Garamond" w:cstheme="majorBidi"/>
          <w:sz w:val="24"/>
          <w:szCs w:val="24"/>
          <w:vertAlign w:val="subscript"/>
        </w:rPr>
        <w:t>1</w:t>
      </w:r>
      <w:r w:rsidR="009C4F1E" w:rsidRPr="009448E1">
        <w:rPr>
          <w:rFonts w:ascii="Garamond" w:eastAsia="Times New Roman" w:hAnsi="Garamond" w:cstheme="majorBidi"/>
          <w:sz w:val="24"/>
          <w:szCs w:val="24"/>
        </w:rPr>
        <w:t xml:space="preserve"> and E</w:t>
      </w:r>
      <w:r w:rsidR="009C4F1E" w:rsidRPr="009448E1">
        <w:rPr>
          <w:rFonts w:ascii="Garamond" w:eastAsia="Times New Roman" w:hAnsi="Garamond" w:cstheme="majorBidi"/>
          <w:sz w:val="24"/>
          <w:szCs w:val="24"/>
          <w:vertAlign w:val="subscript"/>
        </w:rPr>
        <w:t>2</w:t>
      </w:r>
      <w:r w:rsidR="00AE1141" w:rsidRPr="009448E1">
        <w:rPr>
          <w:rFonts w:ascii="Garamond" w:eastAsia="Times New Roman" w:hAnsi="Garamond" w:cstheme="majorBidi"/>
          <w:sz w:val="24"/>
          <w:szCs w:val="24"/>
        </w:rPr>
        <w:t xml:space="preserve">, which were </w:t>
      </w:r>
      <w:r w:rsidR="009C4F1E" w:rsidRPr="009448E1">
        <w:rPr>
          <w:rFonts w:ascii="Garamond" w:eastAsia="Times New Roman" w:hAnsi="Garamond" w:cstheme="majorBidi"/>
          <w:sz w:val="24"/>
          <w:szCs w:val="24"/>
        </w:rPr>
        <w:t xml:space="preserve">equal in every </w:t>
      </w:r>
      <w:r w:rsidR="00E9454E">
        <w:rPr>
          <w:rFonts w:ascii="Garamond" w:eastAsia="Times New Roman" w:hAnsi="Garamond" w:cstheme="majorBidi"/>
          <w:sz w:val="24"/>
          <w:szCs w:val="24"/>
        </w:rPr>
        <w:t xml:space="preserve">other </w:t>
      </w:r>
      <w:r w:rsidR="009C4F1E" w:rsidRPr="009448E1">
        <w:rPr>
          <w:rFonts w:ascii="Garamond" w:eastAsia="Times New Roman" w:hAnsi="Garamond" w:cstheme="majorBidi"/>
          <w:sz w:val="24"/>
          <w:szCs w:val="24"/>
        </w:rPr>
        <w:t xml:space="preserve">respect, e.g. both fulfilled </w:t>
      </w:r>
      <w:r w:rsidR="00975F09">
        <w:rPr>
          <w:rFonts w:ascii="Garamond" w:eastAsia="Times New Roman" w:hAnsi="Garamond" w:cstheme="majorBidi"/>
          <w:sz w:val="24"/>
          <w:szCs w:val="24"/>
        </w:rPr>
        <w:t>the standard</w:t>
      </w:r>
      <w:r w:rsidR="009C4F1E" w:rsidRPr="009448E1">
        <w:rPr>
          <w:rFonts w:ascii="Garamond" w:eastAsia="Times New Roman" w:hAnsi="Garamond" w:cstheme="majorBidi"/>
          <w:sz w:val="24"/>
          <w:szCs w:val="24"/>
        </w:rPr>
        <w:t xml:space="preserve"> criteria for a DN explanation, but E</w:t>
      </w:r>
      <w:r w:rsidR="009C4F1E" w:rsidRPr="009448E1">
        <w:rPr>
          <w:rFonts w:ascii="Garamond" w:eastAsia="Times New Roman" w:hAnsi="Garamond" w:cstheme="majorBidi"/>
          <w:sz w:val="24"/>
          <w:szCs w:val="24"/>
          <w:vertAlign w:val="subscript"/>
        </w:rPr>
        <w:t>1</w:t>
      </w:r>
      <w:r w:rsidR="009C4F1E" w:rsidRPr="009448E1">
        <w:rPr>
          <w:rFonts w:ascii="Garamond" w:eastAsia="Times New Roman" w:hAnsi="Garamond" w:cstheme="majorBidi"/>
          <w:sz w:val="24"/>
          <w:szCs w:val="24"/>
        </w:rPr>
        <w:t xml:space="preserve"> provided a causal mechanism and E</w:t>
      </w:r>
      <w:r w:rsidR="009C4F1E" w:rsidRPr="009448E1">
        <w:rPr>
          <w:rFonts w:ascii="Garamond" w:eastAsia="Times New Roman" w:hAnsi="Garamond" w:cstheme="majorBidi"/>
          <w:sz w:val="24"/>
          <w:szCs w:val="24"/>
          <w:vertAlign w:val="subscript"/>
        </w:rPr>
        <w:t>2</w:t>
      </w:r>
      <w:r w:rsidR="009C4F1E" w:rsidRPr="009448E1">
        <w:rPr>
          <w:rFonts w:ascii="Garamond" w:eastAsia="Times New Roman" w:hAnsi="Garamond" w:cstheme="majorBidi"/>
          <w:sz w:val="24"/>
          <w:szCs w:val="24"/>
        </w:rPr>
        <w:t xml:space="preserve"> did not, it is </w:t>
      </w:r>
      <w:r w:rsidR="00CF5DBE" w:rsidRPr="009448E1">
        <w:rPr>
          <w:rFonts w:ascii="Garamond" w:eastAsia="Times New Roman" w:hAnsi="Garamond" w:cstheme="majorBidi"/>
          <w:sz w:val="24"/>
          <w:szCs w:val="24"/>
        </w:rPr>
        <w:t>un</w:t>
      </w:r>
      <w:r w:rsidRPr="009448E1">
        <w:rPr>
          <w:rFonts w:ascii="Garamond" w:eastAsia="Times New Roman" w:hAnsi="Garamond" w:cstheme="majorBidi"/>
          <w:sz w:val="24"/>
          <w:szCs w:val="24"/>
        </w:rPr>
        <w:t>likely, based on these remarks</w:t>
      </w:r>
      <w:r w:rsidR="009C4F1E" w:rsidRPr="009448E1">
        <w:rPr>
          <w:rFonts w:ascii="Garamond" w:eastAsia="Times New Roman" w:hAnsi="Garamond" w:cstheme="majorBidi"/>
          <w:sz w:val="24"/>
          <w:szCs w:val="24"/>
        </w:rPr>
        <w:t>, that Hempel would favor privileging E</w:t>
      </w:r>
      <w:r w:rsidR="009C4F1E" w:rsidRPr="009448E1">
        <w:rPr>
          <w:rFonts w:ascii="Garamond" w:eastAsia="Times New Roman" w:hAnsi="Garamond" w:cstheme="majorBidi"/>
          <w:sz w:val="24"/>
          <w:szCs w:val="24"/>
          <w:vertAlign w:val="subscript"/>
        </w:rPr>
        <w:t>1</w:t>
      </w:r>
      <w:r w:rsidR="009C4F1E" w:rsidRPr="009448E1">
        <w:rPr>
          <w:rFonts w:ascii="Garamond" w:eastAsia="Times New Roman" w:hAnsi="Garamond" w:cstheme="majorBidi"/>
          <w:sz w:val="24"/>
          <w:szCs w:val="24"/>
        </w:rPr>
        <w:t xml:space="preserve"> over E</w:t>
      </w:r>
      <w:r w:rsidR="009C4F1E" w:rsidRPr="009448E1">
        <w:rPr>
          <w:rFonts w:ascii="Garamond" w:eastAsia="Times New Roman" w:hAnsi="Garamond" w:cstheme="majorBidi"/>
          <w:sz w:val="24"/>
          <w:szCs w:val="24"/>
          <w:vertAlign w:val="subscript"/>
        </w:rPr>
        <w:t>2</w:t>
      </w:r>
      <w:r w:rsidR="003D17BA" w:rsidRPr="009448E1">
        <w:rPr>
          <w:rFonts w:ascii="Garamond" w:eastAsia="Times New Roman" w:hAnsi="Garamond" w:cstheme="majorBidi"/>
          <w:sz w:val="24"/>
          <w:szCs w:val="24"/>
        </w:rPr>
        <w:t>.</w:t>
      </w:r>
      <w:r w:rsidR="00FB31D0" w:rsidRPr="009448E1">
        <w:rPr>
          <w:rFonts w:ascii="Garamond" w:eastAsia="Times New Roman" w:hAnsi="Garamond" w:cstheme="majorBidi"/>
          <w:sz w:val="24"/>
          <w:szCs w:val="24"/>
        </w:rPr>
        <w:t xml:space="preserve"> </w:t>
      </w:r>
      <w:r w:rsidRPr="009448E1">
        <w:rPr>
          <w:rFonts w:ascii="Garamond" w:eastAsia="Times New Roman" w:hAnsi="Garamond" w:cstheme="majorBidi"/>
          <w:sz w:val="24"/>
          <w:szCs w:val="24"/>
        </w:rPr>
        <w:t xml:space="preserve">Given that an essential feature of the DN model is that causation plays no critical role, it would be strange and </w:t>
      </w:r>
      <w:r w:rsidRPr="009448E1">
        <w:rPr>
          <w:rFonts w:ascii="Garamond" w:eastAsia="Times New Roman" w:hAnsi="Garamond" w:cstheme="majorBidi"/>
          <w:sz w:val="24"/>
          <w:szCs w:val="24"/>
        </w:rPr>
        <w:lastRenderedPageBreak/>
        <w:t>contrary to the spirit of the DN model—at least in its canonical formulation—to rank competing DN explanations in some application of IBE</w:t>
      </w:r>
      <w:r w:rsidRPr="009448E1">
        <w:rPr>
          <w:rFonts w:ascii="Garamond" w:eastAsia="Times New Roman" w:hAnsi="Garamond" w:cstheme="majorBidi"/>
          <w:sz w:val="24"/>
          <w:szCs w:val="24"/>
          <w:vertAlign w:val="subscript"/>
        </w:rPr>
        <w:t>DN</w:t>
      </w:r>
      <w:r w:rsidRPr="009448E1">
        <w:rPr>
          <w:rFonts w:ascii="Garamond" w:eastAsia="Times New Roman" w:hAnsi="Garamond" w:cstheme="majorBidi"/>
          <w:sz w:val="24"/>
          <w:szCs w:val="24"/>
        </w:rPr>
        <w:t xml:space="preserve"> by reference to the virtue of </w:t>
      </w:r>
      <w:r w:rsidRPr="009448E1">
        <w:rPr>
          <w:rFonts w:ascii="Garamond" w:eastAsia="Times New Roman" w:hAnsi="Garamond" w:cstheme="majorBidi"/>
          <w:i/>
          <w:sz w:val="24"/>
          <w:szCs w:val="24"/>
        </w:rPr>
        <w:t>mechanism</w:t>
      </w:r>
      <w:r w:rsidRPr="009448E1">
        <w:rPr>
          <w:rFonts w:ascii="Garamond" w:eastAsia="Times New Roman" w:hAnsi="Garamond" w:cstheme="majorBidi"/>
          <w:sz w:val="24"/>
          <w:szCs w:val="24"/>
        </w:rPr>
        <w:t>.</w:t>
      </w:r>
    </w:p>
    <w:p w:rsidR="00DD4E10" w:rsidRPr="009448E1" w:rsidRDefault="003A2D6A" w:rsidP="00036D2C">
      <w:pPr>
        <w:spacing w:after="0" w:line="480" w:lineRule="auto"/>
        <w:rPr>
          <w:rFonts w:ascii="Garamond" w:eastAsia="Times New Roman" w:hAnsi="Garamond" w:cstheme="majorBidi"/>
          <w:sz w:val="24"/>
          <w:szCs w:val="24"/>
        </w:rPr>
      </w:pPr>
      <w:r w:rsidRPr="009448E1">
        <w:rPr>
          <w:rFonts w:ascii="Garamond" w:eastAsia="Times New Roman" w:hAnsi="Garamond" w:cstheme="majorBidi"/>
          <w:sz w:val="24"/>
          <w:szCs w:val="24"/>
        </w:rPr>
        <w:tab/>
        <w:t>So then, supposing that pluralism is right, it would be a mistake to use the same list of virtues to rank explanations on IBE</w:t>
      </w:r>
      <w:r w:rsidRPr="009448E1">
        <w:rPr>
          <w:rFonts w:ascii="Garamond" w:eastAsia="Times New Roman" w:hAnsi="Garamond" w:cstheme="majorBidi"/>
          <w:sz w:val="24"/>
          <w:szCs w:val="24"/>
          <w:vertAlign w:val="subscript"/>
        </w:rPr>
        <w:t>DN</w:t>
      </w:r>
      <w:r w:rsidRPr="009448E1">
        <w:rPr>
          <w:rFonts w:ascii="Garamond" w:eastAsia="Times New Roman" w:hAnsi="Garamond" w:cstheme="majorBidi"/>
          <w:sz w:val="24"/>
          <w:szCs w:val="24"/>
        </w:rPr>
        <w:t>, IBE</w:t>
      </w:r>
      <w:r w:rsidRPr="009448E1">
        <w:rPr>
          <w:rFonts w:ascii="Garamond" w:eastAsia="Times New Roman" w:hAnsi="Garamond" w:cstheme="majorBidi"/>
          <w:sz w:val="24"/>
          <w:szCs w:val="24"/>
          <w:vertAlign w:val="subscript"/>
        </w:rPr>
        <w:t>C</w:t>
      </w:r>
      <w:r w:rsidRPr="009448E1">
        <w:rPr>
          <w:rFonts w:ascii="Garamond" w:eastAsia="Times New Roman" w:hAnsi="Garamond" w:cstheme="majorBidi"/>
          <w:sz w:val="24"/>
          <w:szCs w:val="24"/>
        </w:rPr>
        <w:t>, and IBE</w:t>
      </w:r>
      <w:r w:rsidRPr="009448E1">
        <w:rPr>
          <w:rFonts w:ascii="Garamond" w:eastAsia="Times New Roman" w:hAnsi="Garamond" w:cstheme="majorBidi"/>
          <w:sz w:val="24"/>
          <w:szCs w:val="24"/>
          <w:vertAlign w:val="subscript"/>
        </w:rPr>
        <w:t xml:space="preserve">U </w:t>
      </w:r>
      <w:r w:rsidRPr="009448E1">
        <w:rPr>
          <w:rFonts w:ascii="Garamond" w:eastAsia="Times New Roman" w:hAnsi="Garamond" w:cstheme="majorBidi"/>
          <w:sz w:val="24"/>
          <w:szCs w:val="24"/>
        </w:rPr>
        <w:t>respectively. Rather, there should be a list of virtues that ought to be employed for IBE</w:t>
      </w:r>
      <w:r w:rsidRPr="009448E1">
        <w:rPr>
          <w:rFonts w:ascii="Garamond" w:eastAsia="Times New Roman" w:hAnsi="Garamond" w:cstheme="majorBidi"/>
          <w:sz w:val="24"/>
          <w:szCs w:val="24"/>
          <w:vertAlign w:val="subscript"/>
        </w:rPr>
        <w:t>DN</w:t>
      </w:r>
      <w:r w:rsidRPr="009448E1">
        <w:rPr>
          <w:rFonts w:ascii="Garamond" w:eastAsia="Times New Roman" w:hAnsi="Garamond" w:cstheme="majorBidi"/>
          <w:sz w:val="24"/>
          <w:szCs w:val="24"/>
        </w:rPr>
        <w:t>, a different list for IBE</w:t>
      </w:r>
      <w:r w:rsidRPr="009448E1">
        <w:rPr>
          <w:rFonts w:ascii="Garamond" w:eastAsia="Times New Roman" w:hAnsi="Garamond" w:cstheme="majorBidi"/>
          <w:sz w:val="24"/>
          <w:szCs w:val="24"/>
          <w:vertAlign w:val="subscript"/>
        </w:rPr>
        <w:t>C</w:t>
      </w:r>
      <w:r w:rsidRPr="009448E1">
        <w:rPr>
          <w:rFonts w:ascii="Garamond" w:eastAsia="Times New Roman" w:hAnsi="Garamond" w:cstheme="majorBidi"/>
          <w:sz w:val="24"/>
          <w:szCs w:val="24"/>
        </w:rPr>
        <w:t>, another list for IBE</w:t>
      </w:r>
      <w:r w:rsidRPr="009448E1">
        <w:rPr>
          <w:rFonts w:ascii="Garamond" w:eastAsia="Times New Roman" w:hAnsi="Garamond" w:cstheme="majorBidi"/>
          <w:sz w:val="24"/>
          <w:szCs w:val="24"/>
          <w:vertAlign w:val="subscript"/>
        </w:rPr>
        <w:t>U</w:t>
      </w:r>
      <w:r w:rsidRPr="009448E1">
        <w:rPr>
          <w:rFonts w:ascii="Garamond" w:eastAsia="Times New Roman" w:hAnsi="Garamond" w:cstheme="majorBidi"/>
          <w:sz w:val="24"/>
          <w:szCs w:val="24"/>
        </w:rPr>
        <w:t>, and so on for each version of IBE that we can imagine. But i</w:t>
      </w:r>
      <w:r w:rsidR="00DA3971" w:rsidRPr="009448E1">
        <w:rPr>
          <w:rFonts w:ascii="Garamond" w:eastAsia="Times New Roman" w:hAnsi="Garamond" w:cstheme="majorBidi"/>
          <w:sz w:val="24"/>
          <w:szCs w:val="24"/>
        </w:rPr>
        <w:t xml:space="preserve">f there are some virtues that are not relevant to the success of certain types of explanation, and thus would not be included on the list that goes along with the corresponding version of IBE, then the pluralist has the burden of </w:t>
      </w:r>
      <w:r w:rsidR="00DD4E10" w:rsidRPr="009448E1">
        <w:rPr>
          <w:rFonts w:ascii="Garamond" w:eastAsia="Times New Roman" w:hAnsi="Garamond" w:cstheme="majorBidi"/>
          <w:sz w:val="24"/>
          <w:szCs w:val="24"/>
        </w:rPr>
        <w:t xml:space="preserve">providing an </w:t>
      </w:r>
      <w:r w:rsidR="00DD4E10" w:rsidRPr="009448E1">
        <w:rPr>
          <w:rFonts w:ascii="Garamond" w:hAnsi="Garamond"/>
          <w:sz w:val="24"/>
          <w:szCs w:val="24"/>
        </w:rPr>
        <w:t>account of what explanatory virtues go along with each plausible candidate version of IBE</w:t>
      </w:r>
      <w:r w:rsidR="00975F09">
        <w:rPr>
          <w:rFonts w:ascii="Garamond" w:hAnsi="Garamond"/>
          <w:sz w:val="24"/>
          <w:szCs w:val="24"/>
        </w:rPr>
        <w:t xml:space="preserve"> and why</w:t>
      </w:r>
      <w:r w:rsidR="00DD4E10" w:rsidRPr="009448E1">
        <w:rPr>
          <w:rFonts w:ascii="Garamond" w:hAnsi="Garamond"/>
          <w:sz w:val="24"/>
          <w:szCs w:val="24"/>
        </w:rPr>
        <w:t>.</w:t>
      </w:r>
      <w:r w:rsidR="001C4401" w:rsidRPr="009448E1">
        <w:rPr>
          <w:rFonts w:ascii="Garamond" w:hAnsi="Garamond"/>
          <w:sz w:val="24"/>
          <w:szCs w:val="24"/>
        </w:rPr>
        <w:t xml:space="preserve"> </w:t>
      </w:r>
    </w:p>
    <w:p w:rsidR="00071372" w:rsidRPr="009448E1" w:rsidRDefault="00DD4E10" w:rsidP="00FB31D0">
      <w:pPr>
        <w:spacing w:after="0" w:line="480" w:lineRule="auto"/>
        <w:rPr>
          <w:rFonts w:ascii="Garamond" w:eastAsia="Times New Roman" w:hAnsi="Garamond" w:cstheme="majorBidi"/>
          <w:sz w:val="24"/>
          <w:szCs w:val="24"/>
        </w:rPr>
      </w:pPr>
      <w:r w:rsidRPr="009448E1">
        <w:rPr>
          <w:rFonts w:ascii="Garamond" w:eastAsia="Times New Roman" w:hAnsi="Garamond" w:cstheme="majorBidi"/>
          <w:sz w:val="24"/>
          <w:szCs w:val="24"/>
        </w:rPr>
        <w:tab/>
      </w:r>
      <w:r w:rsidR="001C4401" w:rsidRPr="009448E1">
        <w:rPr>
          <w:rFonts w:ascii="Garamond" w:eastAsia="Times New Roman" w:hAnsi="Garamond" w:cstheme="majorBidi"/>
          <w:sz w:val="24"/>
          <w:szCs w:val="24"/>
        </w:rPr>
        <w:t>In response to this challenge, the p</w:t>
      </w:r>
      <w:r w:rsidR="00311AA2" w:rsidRPr="009448E1">
        <w:rPr>
          <w:rFonts w:ascii="Garamond" w:eastAsia="Times New Roman" w:hAnsi="Garamond" w:cstheme="majorBidi"/>
          <w:sz w:val="24"/>
          <w:szCs w:val="24"/>
        </w:rPr>
        <w:t>luralist might reply that a unitary list of explanatory virtues is not as problematic as it might appear.</w:t>
      </w:r>
      <w:r w:rsidR="001C4401" w:rsidRPr="009448E1">
        <w:rPr>
          <w:rFonts w:ascii="Garamond" w:eastAsia="Times New Roman" w:hAnsi="Garamond" w:cstheme="majorBidi"/>
          <w:sz w:val="24"/>
          <w:szCs w:val="24"/>
        </w:rPr>
        <w:t xml:space="preserve"> While it is implausible that the quality of a DN explanation is determined in exactly the same way as the quality of a unificatory explanation or a causal explanation, this concession need not entail that each version of </w:t>
      </w:r>
      <w:r w:rsidR="00311AA2" w:rsidRPr="009448E1">
        <w:rPr>
          <w:rFonts w:ascii="Garamond" w:eastAsia="Times New Roman" w:hAnsi="Garamond" w:cstheme="majorBidi"/>
          <w:sz w:val="24"/>
          <w:szCs w:val="24"/>
        </w:rPr>
        <w:t>IBE</w:t>
      </w:r>
      <w:r w:rsidR="00F80F6E" w:rsidRPr="009448E1">
        <w:rPr>
          <w:rFonts w:ascii="Garamond" w:eastAsia="Times New Roman" w:hAnsi="Garamond" w:cstheme="majorBidi"/>
          <w:sz w:val="24"/>
          <w:szCs w:val="24"/>
        </w:rPr>
        <w:t xml:space="preserve"> includes a list that features different explanatory virtues</w:t>
      </w:r>
      <w:r w:rsidR="00311AA2" w:rsidRPr="009448E1">
        <w:rPr>
          <w:rFonts w:ascii="Garamond" w:eastAsia="Times New Roman" w:hAnsi="Garamond" w:cstheme="majorBidi"/>
          <w:sz w:val="24"/>
          <w:szCs w:val="24"/>
        </w:rPr>
        <w:t>. Instead</w:t>
      </w:r>
      <w:r w:rsidR="00F80F6E" w:rsidRPr="009448E1">
        <w:rPr>
          <w:rFonts w:ascii="Garamond" w:eastAsia="Times New Roman" w:hAnsi="Garamond" w:cstheme="majorBidi"/>
          <w:sz w:val="24"/>
          <w:szCs w:val="24"/>
        </w:rPr>
        <w:t xml:space="preserve">, </w:t>
      </w:r>
      <w:r w:rsidR="00071372" w:rsidRPr="009448E1">
        <w:rPr>
          <w:rFonts w:ascii="Garamond" w:eastAsia="Times New Roman" w:hAnsi="Garamond" w:cstheme="majorBidi"/>
          <w:sz w:val="24"/>
          <w:szCs w:val="24"/>
        </w:rPr>
        <w:t xml:space="preserve">the differences in how explanations are ranked across the various versions of IBE will </w:t>
      </w:r>
      <w:r w:rsidR="00F80F6E" w:rsidRPr="009448E1">
        <w:rPr>
          <w:rFonts w:ascii="Garamond" w:eastAsia="Times New Roman" w:hAnsi="Garamond" w:cstheme="majorBidi"/>
          <w:sz w:val="24"/>
          <w:szCs w:val="24"/>
        </w:rPr>
        <w:t xml:space="preserve">consist </w:t>
      </w:r>
      <w:r w:rsidR="00071372" w:rsidRPr="009448E1">
        <w:rPr>
          <w:rFonts w:ascii="Garamond" w:eastAsia="Times New Roman" w:hAnsi="Garamond" w:cstheme="majorBidi"/>
          <w:sz w:val="24"/>
          <w:szCs w:val="24"/>
        </w:rPr>
        <w:t xml:space="preserve">solely in how the </w:t>
      </w:r>
      <w:r w:rsidR="00F80F6E" w:rsidRPr="009448E1">
        <w:rPr>
          <w:rFonts w:ascii="Garamond" w:eastAsia="Times New Roman" w:hAnsi="Garamond" w:cstheme="majorBidi"/>
          <w:sz w:val="24"/>
          <w:szCs w:val="24"/>
        </w:rPr>
        <w:t>explanatory virtues are emphasized.</w:t>
      </w:r>
      <w:r w:rsidR="00071372" w:rsidRPr="009448E1">
        <w:rPr>
          <w:rFonts w:ascii="Garamond" w:eastAsia="Times New Roman" w:hAnsi="Garamond" w:cstheme="majorBidi"/>
          <w:sz w:val="24"/>
          <w:szCs w:val="24"/>
        </w:rPr>
        <w:t xml:space="preserve"> </w:t>
      </w:r>
    </w:p>
    <w:p w:rsidR="00174583" w:rsidRPr="009448E1" w:rsidRDefault="00071372" w:rsidP="00174583">
      <w:pPr>
        <w:spacing w:after="0" w:line="480" w:lineRule="auto"/>
        <w:rPr>
          <w:rFonts w:ascii="Garamond" w:hAnsi="Garamond" w:cs="Times New Roman"/>
          <w:sz w:val="24"/>
          <w:szCs w:val="24"/>
        </w:rPr>
      </w:pPr>
      <w:r w:rsidRPr="009448E1">
        <w:rPr>
          <w:rFonts w:ascii="Garamond" w:eastAsia="Times New Roman" w:hAnsi="Garamond" w:cstheme="majorBidi"/>
          <w:sz w:val="24"/>
          <w:szCs w:val="24"/>
        </w:rPr>
        <w:tab/>
        <w:t xml:space="preserve">To put the point more formally, </w:t>
      </w:r>
      <w:r w:rsidR="00174583" w:rsidRPr="009448E1">
        <w:rPr>
          <w:rFonts w:ascii="Garamond" w:hAnsi="Garamond" w:cs="Times New Roman"/>
          <w:sz w:val="24"/>
          <w:szCs w:val="24"/>
        </w:rPr>
        <w:t>let’s think of each of the explanatory virtues {</w:t>
      </w:r>
      <w:r w:rsidR="00174583" w:rsidRPr="009448E1">
        <w:rPr>
          <w:rFonts w:ascii="Garamond" w:hAnsi="Garamond" w:cs="Times New Roman"/>
          <w:i/>
          <w:sz w:val="24"/>
          <w:szCs w:val="24"/>
        </w:rPr>
        <w:t>v</w:t>
      </w:r>
      <w:r w:rsidR="00174583" w:rsidRPr="009448E1">
        <w:rPr>
          <w:rFonts w:ascii="Garamond" w:hAnsi="Garamond" w:cs="Times New Roman"/>
          <w:i/>
          <w:sz w:val="24"/>
          <w:szCs w:val="24"/>
          <w:vertAlign w:val="subscript"/>
        </w:rPr>
        <w:t>1</w:t>
      </w:r>
      <w:r w:rsidR="00174583" w:rsidRPr="009448E1">
        <w:rPr>
          <w:rFonts w:ascii="Garamond" w:hAnsi="Garamond" w:cs="Times New Roman"/>
          <w:sz w:val="24"/>
          <w:szCs w:val="24"/>
        </w:rPr>
        <w:t>,</w:t>
      </w:r>
      <w:r w:rsidR="00174583" w:rsidRPr="009448E1">
        <w:rPr>
          <w:rFonts w:ascii="Garamond" w:hAnsi="Garamond" w:cs="Times New Roman"/>
          <w:i/>
          <w:sz w:val="24"/>
          <w:szCs w:val="24"/>
        </w:rPr>
        <w:t xml:space="preserve"> v</w:t>
      </w:r>
      <w:r w:rsidR="00174583" w:rsidRPr="009448E1">
        <w:rPr>
          <w:rFonts w:ascii="Garamond" w:hAnsi="Garamond" w:cs="Times New Roman"/>
          <w:i/>
          <w:sz w:val="24"/>
          <w:szCs w:val="24"/>
          <w:vertAlign w:val="subscript"/>
        </w:rPr>
        <w:t>2</w:t>
      </w:r>
      <w:r w:rsidR="00174583" w:rsidRPr="009448E1">
        <w:rPr>
          <w:rFonts w:ascii="Garamond" w:hAnsi="Garamond" w:cs="Times New Roman"/>
          <w:sz w:val="24"/>
          <w:szCs w:val="24"/>
        </w:rPr>
        <w:t>,...,</w:t>
      </w:r>
      <w:r w:rsidR="00174583" w:rsidRPr="009448E1">
        <w:rPr>
          <w:rFonts w:ascii="Garamond" w:hAnsi="Garamond" w:cs="Times New Roman"/>
          <w:i/>
          <w:sz w:val="24"/>
          <w:szCs w:val="24"/>
        </w:rPr>
        <w:t>v</w:t>
      </w:r>
      <w:r w:rsidR="00174583" w:rsidRPr="009448E1">
        <w:rPr>
          <w:rFonts w:ascii="Garamond" w:hAnsi="Garamond" w:cs="Times New Roman"/>
          <w:sz w:val="24"/>
          <w:szCs w:val="24"/>
          <w:vertAlign w:val="subscript"/>
        </w:rPr>
        <w:t>n</w:t>
      </w:r>
      <w:r w:rsidR="00174583" w:rsidRPr="009448E1">
        <w:rPr>
          <w:rFonts w:ascii="Garamond" w:hAnsi="Garamond" w:cs="Times New Roman"/>
          <w:sz w:val="24"/>
          <w:szCs w:val="24"/>
        </w:rPr>
        <w:t>}</w:t>
      </w:r>
      <w:r w:rsidR="002B647C" w:rsidRPr="009448E1">
        <w:rPr>
          <w:rFonts w:ascii="Garamond" w:hAnsi="Garamond" w:cs="Times New Roman"/>
          <w:sz w:val="24"/>
          <w:szCs w:val="24"/>
        </w:rPr>
        <w:t xml:space="preserve"> </w:t>
      </w:r>
      <w:r w:rsidR="00174583" w:rsidRPr="009448E1">
        <w:rPr>
          <w:rFonts w:ascii="Garamond" w:hAnsi="Garamond" w:cs="Times New Roman"/>
          <w:sz w:val="24"/>
          <w:szCs w:val="24"/>
        </w:rPr>
        <w:t xml:space="preserve">as suggesting some corresponding two-place function, which takes in a hypothesis H and evidence E as arguments. So, then, </w:t>
      </w:r>
      <w:r w:rsidR="00174583" w:rsidRPr="009448E1">
        <w:rPr>
          <w:rFonts w:ascii="Garamond" w:hAnsi="Garamond" w:cs="Times New Roman"/>
          <w:i/>
          <w:sz w:val="24"/>
          <w:szCs w:val="24"/>
        </w:rPr>
        <w:t>v</w:t>
      </w:r>
      <w:r w:rsidR="00174583" w:rsidRPr="009448E1">
        <w:rPr>
          <w:rFonts w:ascii="Garamond" w:hAnsi="Garamond" w:cs="Times New Roman"/>
          <w:i/>
          <w:sz w:val="24"/>
          <w:szCs w:val="24"/>
          <w:vertAlign w:val="subscript"/>
        </w:rPr>
        <w:t xml:space="preserve">SIMP  </w:t>
      </w:r>
      <w:r w:rsidR="00174583" w:rsidRPr="009448E1">
        <w:rPr>
          <w:rFonts w:ascii="Garamond" w:hAnsi="Garamond" w:cs="Times New Roman"/>
          <w:sz w:val="24"/>
          <w:szCs w:val="24"/>
        </w:rPr>
        <w:t xml:space="preserve">is the function corresponding to the virtue of </w:t>
      </w:r>
      <w:r w:rsidR="00174583" w:rsidRPr="009448E1">
        <w:rPr>
          <w:rFonts w:ascii="Garamond" w:hAnsi="Garamond" w:cs="Times New Roman"/>
          <w:i/>
          <w:sz w:val="24"/>
          <w:szCs w:val="24"/>
        </w:rPr>
        <w:t>simplicity</w:t>
      </w:r>
      <w:r w:rsidR="00174583" w:rsidRPr="009448E1">
        <w:rPr>
          <w:rFonts w:ascii="Garamond" w:hAnsi="Garamond" w:cs="Times New Roman"/>
          <w:sz w:val="24"/>
          <w:szCs w:val="24"/>
        </w:rPr>
        <w:t xml:space="preserve">, </w:t>
      </w:r>
      <w:r w:rsidR="00174583" w:rsidRPr="009448E1">
        <w:rPr>
          <w:rFonts w:ascii="Garamond" w:hAnsi="Garamond" w:cs="Times New Roman"/>
          <w:i/>
          <w:sz w:val="24"/>
          <w:szCs w:val="24"/>
        </w:rPr>
        <w:t>v</w:t>
      </w:r>
      <w:r w:rsidR="00174583" w:rsidRPr="009448E1">
        <w:rPr>
          <w:rFonts w:ascii="Garamond" w:hAnsi="Garamond" w:cs="Times New Roman"/>
          <w:i/>
          <w:sz w:val="24"/>
          <w:szCs w:val="24"/>
        </w:rPr>
        <w:softHyphen/>
      </w:r>
      <w:r w:rsidR="00174583" w:rsidRPr="009448E1">
        <w:rPr>
          <w:rFonts w:ascii="Garamond" w:hAnsi="Garamond" w:cs="Times New Roman"/>
          <w:i/>
          <w:sz w:val="24"/>
          <w:szCs w:val="24"/>
          <w:vertAlign w:val="subscript"/>
        </w:rPr>
        <w:t>CON</w:t>
      </w:r>
      <w:r w:rsidR="00174583" w:rsidRPr="009448E1">
        <w:rPr>
          <w:rFonts w:ascii="Garamond" w:hAnsi="Garamond" w:cs="Times New Roman"/>
          <w:sz w:val="24"/>
          <w:szCs w:val="24"/>
          <w:vertAlign w:val="subscript"/>
        </w:rPr>
        <w:t xml:space="preserve">S </w:t>
      </w:r>
      <w:r w:rsidR="00174583" w:rsidRPr="009448E1">
        <w:rPr>
          <w:rFonts w:ascii="Garamond" w:hAnsi="Garamond" w:cs="Times New Roman"/>
          <w:sz w:val="24"/>
          <w:szCs w:val="24"/>
        </w:rPr>
        <w:t xml:space="preserve">is the function corresponding to the virtue of </w:t>
      </w:r>
      <w:r w:rsidR="00174583" w:rsidRPr="009448E1">
        <w:rPr>
          <w:rFonts w:ascii="Garamond" w:hAnsi="Garamond" w:cs="Times New Roman"/>
          <w:i/>
          <w:sz w:val="24"/>
          <w:szCs w:val="24"/>
        </w:rPr>
        <w:t>consilience</w:t>
      </w:r>
      <w:r w:rsidR="00174583" w:rsidRPr="009448E1">
        <w:rPr>
          <w:rFonts w:ascii="Garamond" w:hAnsi="Garamond" w:cs="Times New Roman"/>
          <w:sz w:val="24"/>
          <w:szCs w:val="24"/>
        </w:rPr>
        <w:t xml:space="preserve">, etc., where—let’s stipulate—each </w:t>
      </w:r>
      <w:r w:rsidR="00174583" w:rsidRPr="009448E1">
        <w:rPr>
          <w:rFonts w:ascii="Garamond" w:hAnsi="Garamond" w:cs="Times New Roman"/>
          <w:i/>
          <w:sz w:val="24"/>
          <w:szCs w:val="24"/>
        </w:rPr>
        <w:t>v</w:t>
      </w:r>
      <w:r w:rsidR="00174583" w:rsidRPr="009448E1">
        <w:rPr>
          <w:rFonts w:ascii="Garamond" w:hAnsi="Garamond" w:cs="Times New Roman"/>
          <w:sz w:val="24"/>
          <w:szCs w:val="24"/>
        </w:rPr>
        <w:t>-function returns some real-va</w:t>
      </w:r>
      <w:r w:rsidR="00C50E23">
        <w:rPr>
          <w:rFonts w:ascii="Garamond" w:hAnsi="Garamond" w:cs="Times New Roman"/>
          <w:sz w:val="24"/>
          <w:szCs w:val="24"/>
        </w:rPr>
        <w:t>lued number from the interval [−</w:t>
      </w:r>
      <w:r w:rsidR="00174583" w:rsidRPr="009448E1">
        <w:rPr>
          <w:rFonts w:ascii="Garamond" w:hAnsi="Garamond" w:cs="Times New Roman"/>
          <w:sz w:val="24"/>
          <w:szCs w:val="24"/>
        </w:rPr>
        <w:t xml:space="preserve">1, 1]. For instance, if </w:t>
      </w:r>
      <w:r w:rsidR="00174583" w:rsidRPr="009448E1">
        <w:rPr>
          <w:rFonts w:ascii="Garamond" w:hAnsi="Garamond" w:cs="Times New Roman"/>
          <w:i/>
          <w:sz w:val="24"/>
          <w:szCs w:val="24"/>
        </w:rPr>
        <w:t>v</w:t>
      </w:r>
      <w:r w:rsidR="00174583" w:rsidRPr="009448E1">
        <w:rPr>
          <w:rFonts w:ascii="Garamond" w:hAnsi="Garamond" w:cs="Times New Roman"/>
          <w:i/>
          <w:sz w:val="24"/>
          <w:szCs w:val="24"/>
          <w:vertAlign w:val="subscript"/>
        </w:rPr>
        <w:t>SIMP</w:t>
      </w:r>
      <w:r w:rsidR="00174583" w:rsidRPr="009448E1">
        <w:rPr>
          <w:rFonts w:ascii="Garamond" w:hAnsi="Garamond" w:cs="Times New Roman"/>
          <w:sz w:val="24"/>
          <w:szCs w:val="24"/>
        </w:rPr>
        <w:t xml:space="preserve">(H, E)=1, then H is maximally simple relative to E, if </w:t>
      </w:r>
      <w:r w:rsidR="00174583" w:rsidRPr="009448E1">
        <w:rPr>
          <w:rFonts w:ascii="Garamond" w:hAnsi="Garamond" w:cs="Times New Roman"/>
          <w:i/>
          <w:sz w:val="24"/>
          <w:szCs w:val="24"/>
        </w:rPr>
        <w:t>v</w:t>
      </w:r>
      <w:r w:rsidR="00174583" w:rsidRPr="009448E1">
        <w:rPr>
          <w:rFonts w:ascii="Garamond" w:hAnsi="Garamond" w:cs="Times New Roman"/>
          <w:i/>
          <w:sz w:val="24"/>
          <w:szCs w:val="24"/>
          <w:vertAlign w:val="subscript"/>
        </w:rPr>
        <w:t>SIMP</w:t>
      </w:r>
      <w:r w:rsidR="00174583" w:rsidRPr="009448E1">
        <w:rPr>
          <w:rFonts w:ascii="Garamond" w:hAnsi="Garamond" w:cs="Times New Roman"/>
          <w:sz w:val="24"/>
          <w:szCs w:val="24"/>
        </w:rPr>
        <w:t>(H, E)=</w:t>
      </w:r>
      <w:r w:rsidR="00975F09">
        <w:rPr>
          <w:rFonts w:ascii="Garamond" w:hAnsi="Garamond" w:cs="Times New Roman"/>
          <w:sz w:val="24"/>
          <w:szCs w:val="24"/>
        </w:rPr>
        <w:t>−</w:t>
      </w:r>
      <w:r w:rsidR="00174583" w:rsidRPr="009448E1">
        <w:rPr>
          <w:rFonts w:ascii="Garamond" w:hAnsi="Garamond" w:cs="Times New Roman"/>
          <w:sz w:val="24"/>
          <w:szCs w:val="24"/>
        </w:rPr>
        <w:t xml:space="preserve">1, then H is maximally complex relative to E, and so on for the other </w:t>
      </w:r>
      <w:r w:rsidR="00174583" w:rsidRPr="009448E1">
        <w:rPr>
          <w:rFonts w:ascii="Garamond" w:hAnsi="Garamond" w:cs="Times New Roman"/>
          <w:i/>
          <w:sz w:val="24"/>
          <w:szCs w:val="24"/>
        </w:rPr>
        <w:t>v</w:t>
      </w:r>
      <w:r w:rsidR="00174583" w:rsidRPr="009448E1">
        <w:rPr>
          <w:rFonts w:ascii="Garamond" w:hAnsi="Garamond" w:cs="Times New Roman"/>
          <w:sz w:val="24"/>
          <w:szCs w:val="24"/>
        </w:rPr>
        <w:t xml:space="preserve">-functions. </w:t>
      </w:r>
      <w:r w:rsidR="002B647C" w:rsidRPr="009448E1">
        <w:rPr>
          <w:rFonts w:ascii="Garamond" w:hAnsi="Garamond" w:cs="Times New Roman"/>
          <w:sz w:val="24"/>
          <w:szCs w:val="24"/>
        </w:rPr>
        <w:t>Further</w:t>
      </w:r>
      <w:r w:rsidR="00C50E23">
        <w:rPr>
          <w:rFonts w:ascii="Garamond" w:hAnsi="Garamond" w:cs="Times New Roman"/>
          <w:sz w:val="24"/>
          <w:szCs w:val="24"/>
        </w:rPr>
        <w:t>more</w:t>
      </w:r>
      <w:r w:rsidR="00174583" w:rsidRPr="009448E1">
        <w:rPr>
          <w:rFonts w:ascii="Garamond" w:hAnsi="Garamond" w:cs="Times New Roman"/>
          <w:sz w:val="24"/>
          <w:szCs w:val="24"/>
        </w:rPr>
        <w:t xml:space="preserve">, we </w:t>
      </w:r>
      <w:r w:rsidR="00C50E23">
        <w:rPr>
          <w:rFonts w:ascii="Garamond" w:hAnsi="Garamond" w:cs="Times New Roman"/>
          <w:sz w:val="24"/>
          <w:szCs w:val="24"/>
        </w:rPr>
        <w:t>can</w:t>
      </w:r>
      <w:r w:rsidR="00174583" w:rsidRPr="009448E1">
        <w:rPr>
          <w:rFonts w:ascii="Garamond" w:hAnsi="Garamond" w:cs="Times New Roman"/>
          <w:sz w:val="24"/>
          <w:szCs w:val="24"/>
        </w:rPr>
        <w:t xml:space="preserve"> think of each </w:t>
      </w:r>
      <w:r w:rsidR="00174583" w:rsidRPr="009448E1">
        <w:rPr>
          <w:rFonts w:ascii="Garamond" w:hAnsi="Garamond" w:cs="Times New Roman"/>
          <w:i/>
          <w:sz w:val="24"/>
          <w:szCs w:val="24"/>
        </w:rPr>
        <w:t>v-</w:t>
      </w:r>
      <w:r w:rsidR="00174583" w:rsidRPr="009448E1">
        <w:rPr>
          <w:rFonts w:ascii="Garamond" w:hAnsi="Garamond" w:cs="Times New Roman"/>
          <w:sz w:val="24"/>
          <w:szCs w:val="24"/>
        </w:rPr>
        <w:t xml:space="preserve">function as contributing to some normalized “explanatoriness” function </w:t>
      </w:r>
      <w:r w:rsidR="00174583" w:rsidRPr="009448E1">
        <w:rPr>
          <w:rFonts w:ascii="Script MT Bold" w:hAnsi="Script MT Bold" w:cs="Times New Roman"/>
          <w:b/>
        </w:rPr>
        <w:t>E</w:t>
      </w:r>
      <w:r w:rsidR="00174583" w:rsidRPr="009448E1">
        <w:rPr>
          <w:rFonts w:ascii="Garamond" w:hAnsi="Garamond" w:cs="Times New Roman"/>
          <w:sz w:val="24"/>
          <w:szCs w:val="24"/>
        </w:rPr>
        <w:t>, which similarly takes in H and E as arguments, and is some</w:t>
      </w:r>
      <w:r w:rsidR="002B647C" w:rsidRPr="009448E1">
        <w:rPr>
          <w:rFonts w:ascii="Garamond" w:hAnsi="Garamond" w:cs="Times New Roman"/>
          <w:sz w:val="24"/>
          <w:szCs w:val="24"/>
        </w:rPr>
        <w:t xml:space="preserve"> complex</w:t>
      </w:r>
      <w:r w:rsidR="00174583" w:rsidRPr="009448E1">
        <w:rPr>
          <w:rFonts w:ascii="Garamond" w:hAnsi="Garamond" w:cs="Times New Roman"/>
          <w:sz w:val="24"/>
          <w:szCs w:val="24"/>
        </w:rPr>
        <w:t xml:space="preserve"> </w:t>
      </w:r>
      <w:r w:rsidR="00174583" w:rsidRPr="009448E1">
        <w:rPr>
          <w:rFonts w:ascii="Garamond" w:hAnsi="Garamond" w:cs="Times New Roman"/>
          <w:sz w:val="24"/>
          <w:szCs w:val="24"/>
        </w:rPr>
        <w:lastRenderedPageBreak/>
        <w:t xml:space="preserve">function of </w:t>
      </w:r>
      <w:r w:rsidR="00174583" w:rsidRPr="009448E1">
        <w:rPr>
          <w:rFonts w:ascii="Garamond" w:hAnsi="Garamond" w:cs="Times New Roman"/>
          <w:i/>
          <w:sz w:val="24"/>
          <w:szCs w:val="24"/>
        </w:rPr>
        <w:t>v</w:t>
      </w:r>
      <w:r w:rsidR="00174583" w:rsidRPr="009448E1">
        <w:rPr>
          <w:rFonts w:ascii="Garamond" w:hAnsi="Garamond" w:cs="Times New Roman"/>
          <w:sz w:val="24"/>
          <w:szCs w:val="24"/>
          <w:vertAlign w:val="subscript"/>
        </w:rPr>
        <w:t>SIMP</w:t>
      </w:r>
      <w:r w:rsidR="00174583" w:rsidRPr="009448E1">
        <w:rPr>
          <w:rFonts w:ascii="Garamond" w:hAnsi="Garamond" w:cs="Times New Roman"/>
          <w:sz w:val="24"/>
          <w:szCs w:val="24"/>
        </w:rPr>
        <w:t xml:space="preserve">, </w:t>
      </w:r>
      <w:r w:rsidR="00174583" w:rsidRPr="009448E1">
        <w:rPr>
          <w:rFonts w:ascii="Garamond" w:hAnsi="Garamond" w:cs="Times New Roman"/>
          <w:i/>
          <w:sz w:val="24"/>
          <w:szCs w:val="24"/>
        </w:rPr>
        <w:t>v</w:t>
      </w:r>
      <w:r w:rsidR="002B647C" w:rsidRPr="009448E1">
        <w:rPr>
          <w:rFonts w:ascii="Garamond" w:hAnsi="Garamond" w:cs="Times New Roman"/>
          <w:i/>
          <w:sz w:val="24"/>
          <w:szCs w:val="24"/>
          <w:vertAlign w:val="subscript"/>
        </w:rPr>
        <w:t>CONS</w:t>
      </w:r>
      <w:r w:rsidR="00174583" w:rsidRPr="009448E1">
        <w:rPr>
          <w:rFonts w:ascii="Garamond" w:hAnsi="Garamond" w:cs="Times New Roman"/>
          <w:i/>
          <w:sz w:val="24"/>
          <w:szCs w:val="24"/>
        </w:rPr>
        <w:t xml:space="preserve">, </w:t>
      </w:r>
      <w:r w:rsidR="00174583" w:rsidRPr="009448E1">
        <w:rPr>
          <w:rFonts w:ascii="Garamond" w:hAnsi="Garamond" w:cs="Times New Roman"/>
          <w:sz w:val="24"/>
          <w:szCs w:val="24"/>
        </w:rPr>
        <w:t>etc.</w:t>
      </w:r>
      <w:r w:rsidR="00174583" w:rsidRPr="009448E1">
        <w:rPr>
          <w:rFonts w:ascii="Garamond" w:hAnsi="Garamond" w:cs="Times New Roman"/>
          <w:i/>
          <w:sz w:val="24"/>
          <w:szCs w:val="24"/>
        </w:rPr>
        <w:t xml:space="preserve">, </w:t>
      </w:r>
      <w:r w:rsidR="00174583" w:rsidRPr="009448E1">
        <w:rPr>
          <w:rFonts w:ascii="Garamond" w:hAnsi="Garamond" w:cs="Times New Roman"/>
          <w:sz w:val="24"/>
          <w:szCs w:val="24"/>
        </w:rPr>
        <w:t>returning some real-valued number on t</w:t>
      </w:r>
      <w:r w:rsidR="00975F09">
        <w:rPr>
          <w:rFonts w:ascii="Garamond" w:hAnsi="Garamond" w:cs="Times New Roman"/>
          <w:sz w:val="24"/>
          <w:szCs w:val="24"/>
        </w:rPr>
        <w:t>he interval [−</w:t>
      </w:r>
      <w:r w:rsidR="00174583" w:rsidRPr="009448E1">
        <w:rPr>
          <w:rFonts w:ascii="Garamond" w:hAnsi="Garamond" w:cs="Times New Roman"/>
          <w:sz w:val="24"/>
          <w:szCs w:val="24"/>
        </w:rPr>
        <w:t>1, 1].</w:t>
      </w:r>
      <w:r w:rsidR="00C50E23" w:rsidRPr="00C50E23">
        <w:rPr>
          <w:rStyle w:val="FootnoteReference"/>
          <w:rFonts w:ascii="Garamond" w:hAnsi="Garamond" w:cs="Times New Roman"/>
          <w:sz w:val="24"/>
          <w:szCs w:val="24"/>
        </w:rPr>
        <w:t xml:space="preserve"> </w:t>
      </w:r>
      <w:r w:rsidR="00C50E23" w:rsidRPr="009448E1">
        <w:rPr>
          <w:rStyle w:val="FootnoteReference"/>
          <w:rFonts w:ascii="Garamond" w:hAnsi="Garamond" w:cs="Times New Roman"/>
          <w:sz w:val="24"/>
          <w:szCs w:val="24"/>
        </w:rPr>
        <w:footnoteReference w:id="10"/>
      </w:r>
      <w:r w:rsidR="00174583" w:rsidRPr="009448E1">
        <w:rPr>
          <w:rFonts w:ascii="Garamond" w:hAnsi="Garamond" w:cs="Times New Roman"/>
          <w:sz w:val="24"/>
          <w:szCs w:val="24"/>
        </w:rPr>
        <w:t xml:space="preserve"> On this picture, each pair (H, E) could—in principle, though perhaps not in practice—be assigned some scor</w:t>
      </w:r>
      <w:r w:rsidR="002B647C" w:rsidRPr="009448E1">
        <w:rPr>
          <w:rFonts w:ascii="Garamond" w:hAnsi="Garamond" w:cs="Times New Roman"/>
          <w:sz w:val="24"/>
          <w:szCs w:val="24"/>
        </w:rPr>
        <w:t xml:space="preserve">e supplied by </w:t>
      </w:r>
      <w:r w:rsidR="002B647C" w:rsidRPr="009448E1">
        <w:rPr>
          <w:rFonts w:ascii="Script MT Bold" w:hAnsi="Script MT Bold" w:cs="Times New Roman"/>
          <w:b/>
        </w:rPr>
        <w:t>E</w:t>
      </w:r>
      <w:r w:rsidR="00174583" w:rsidRPr="009448E1">
        <w:rPr>
          <w:rFonts w:ascii="Script MT Bold" w:hAnsi="Script MT Bold" w:cs="Times New Roman"/>
          <w:b/>
        </w:rPr>
        <w:t xml:space="preserve"> </w:t>
      </w:r>
      <w:r w:rsidR="00174583" w:rsidRPr="009448E1">
        <w:rPr>
          <w:rFonts w:ascii="Garamond" w:hAnsi="Garamond" w:cs="Times New Roman"/>
          <w:sz w:val="24"/>
          <w:szCs w:val="24"/>
        </w:rPr>
        <w:t>representing, overall, how explanatorily virtuous that hypothesis is relative to the evidence.</w:t>
      </w:r>
      <w:r w:rsidR="002B647C" w:rsidRPr="009448E1">
        <w:rPr>
          <w:rStyle w:val="FootnoteReference"/>
          <w:rFonts w:ascii="Garamond" w:hAnsi="Garamond" w:cs="Times New Roman"/>
          <w:sz w:val="24"/>
          <w:szCs w:val="24"/>
        </w:rPr>
        <w:t xml:space="preserve"> </w:t>
      </w:r>
      <w:r w:rsidR="00C50E23">
        <w:rPr>
          <w:rFonts w:ascii="Garamond" w:hAnsi="Garamond" w:cs="Times New Roman"/>
          <w:sz w:val="24"/>
          <w:szCs w:val="24"/>
        </w:rPr>
        <w:t>With this in mind</w:t>
      </w:r>
      <w:r w:rsidR="002B647C" w:rsidRPr="009448E1">
        <w:rPr>
          <w:rFonts w:ascii="Garamond" w:hAnsi="Garamond" w:cs="Times New Roman"/>
          <w:sz w:val="24"/>
          <w:szCs w:val="24"/>
        </w:rPr>
        <w:t xml:space="preserve">, we can define a </w:t>
      </w:r>
      <w:r w:rsidR="002B647C" w:rsidRPr="009448E1">
        <w:rPr>
          <w:rFonts w:ascii="Garamond" w:hAnsi="Garamond" w:cs="Times New Roman"/>
          <w:i/>
          <w:sz w:val="24"/>
          <w:szCs w:val="24"/>
        </w:rPr>
        <w:t>ranking scheme</w:t>
      </w:r>
      <w:r w:rsidR="002B647C" w:rsidRPr="009448E1">
        <w:rPr>
          <w:rFonts w:ascii="Garamond" w:hAnsi="Garamond" w:cs="Times New Roman"/>
          <w:sz w:val="24"/>
          <w:szCs w:val="24"/>
        </w:rPr>
        <w:t xml:space="preserve"> as an ordered pair &lt;</w:t>
      </w:r>
      <w:r w:rsidR="002B647C" w:rsidRPr="009448E1">
        <w:rPr>
          <w:rFonts w:ascii="Garamond" w:hAnsi="Garamond" w:cs="Times New Roman"/>
          <w:b/>
          <w:sz w:val="24"/>
          <w:szCs w:val="24"/>
        </w:rPr>
        <w:t>V</w:t>
      </w:r>
      <w:r w:rsidR="002B647C" w:rsidRPr="009448E1">
        <w:rPr>
          <w:rFonts w:ascii="Garamond" w:hAnsi="Garamond" w:cs="Times New Roman"/>
          <w:sz w:val="24"/>
          <w:szCs w:val="24"/>
        </w:rPr>
        <w:t xml:space="preserve">, </w:t>
      </w:r>
      <w:r w:rsidR="002B647C" w:rsidRPr="009448E1">
        <w:rPr>
          <w:rFonts w:ascii="Script MT Bold" w:hAnsi="Script MT Bold" w:cs="Times New Roman"/>
          <w:b/>
        </w:rPr>
        <w:t>E</w:t>
      </w:r>
      <w:r w:rsidR="002B647C" w:rsidRPr="009448E1">
        <w:rPr>
          <w:rFonts w:ascii="Garamond" w:hAnsi="Garamond" w:cs="Times New Roman"/>
          <w:b/>
          <w:sz w:val="24"/>
          <w:szCs w:val="24"/>
          <w:vertAlign w:val="subscript"/>
        </w:rPr>
        <w:t>k</w:t>
      </w:r>
      <w:r w:rsidR="002B647C" w:rsidRPr="009448E1">
        <w:rPr>
          <w:rFonts w:ascii="Garamond" w:hAnsi="Garamond" w:cs="Times New Roman"/>
          <w:sz w:val="24"/>
          <w:szCs w:val="24"/>
        </w:rPr>
        <w:t xml:space="preserve">&gt;, where </w:t>
      </w:r>
      <w:r w:rsidR="002B647C" w:rsidRPr="009448E1">
        <w:rPr>
          <w:rFonts w:ascii="Garamond" w:hAnsi="Garamond" w:cs="Times New Roman"/>
          <w:b/>
          <w:sz w:val="24"/>
          <w:szCs w:val="24"/>
        </w:rPr>
        <w:t>V</w:t>
      </w:r>
      <w:r w:rsidR="002B647C" w:rsidRPr="009448E1">
        <w:rPr>
          <w:rFonts w:ascii="Garamond" w:hAnsi="Garamond" w:cs="Times New Roman"/>
          <w:sz w:val="24"/>
          <w:szCs w:val="24"/>
        </w:rPr>
        <w:t xml:space="preserve"> is some subset of explanatory virtues {</w:t>
      </w:r>
      <w:r w:rsidR="002B647C" w:rsidRPr="009448E1">
        <w:rPr>
          <w:rFonts w:ascii="Garamond" w:hAnsi="Garamond" w:cs="Times New Roman"/>
          <w:i/>
          <w:sz w:val="24"/>
          <w:szCs w:val="24"/>
        </w:rPr>
        <w:t>v</w:t>
      </w:r>
      <w:r w:rsidR="002B647C" w:rsidRPr="009448E1">
        <w:rPr>
          <w:rFonts w:ascii="Garamond" w:hAnsi="Garamond" w:cs="Times New Roman"/>
          <w:i/>
          <w:sz w:val="24"/>
          <w:szCs w:val="24"/>
          <w:vertAlign w:val="subscript"/>
        </w:rPr>
        <w:t>1</w:t>
      </w:r>
      <w:r w:rsidR="002B647C" w:rsidRPr="009448E1">
        <w:rPr>
          <w:rFonts w:ascii="Garamond" w:hAnsi="Garamond" w:cs="Times New Roman"/>
          <w:sz w:val="24"/>
          <w:szCs w:val="24"/>
        </w:rPr>
        <w:t>,</w:t>
      </w:r>
      <w:r w:rsidR="002B647C" w:rsidRPr="009448E1">
        <w:rPr>
          <w:rFonts w:ascii="Garamond" w:hAnsi="Garamond" w:cs="Times New Roman"/>
          <w:i/>
          <w:sz w:val="24"/>
          <w:szCs w:val="24"/>
        </w:rPr>
        <w:t xml:space="preserve"> v</w:t>
      </w:r>
      <w:r w:rsidR="002B647C" w:rsidRPr="009448E1">
        <w:rPr>
          <w:rFonts w:ascii="Garamond" w:hAnsi="Garamond" w:cs="Times New Roman"/>
          <w:i/>
          <w:sz w:val="24"/>
          <w:szCs w:val="24"/>
          <w:vertAlign w:val="subscript"/>
        </w:rPr>
        <w:t>2</w:t>
      </w:r>
      <w:r w:rsidR="002B647C" w:rsidRPr="009448E1">
        <w:rPr>
          <w:rFonts w:ascii="Garamond" w:hAnsi="Garamond" w:cs="Times New Roman"/>
          <w:sz w:val="24"/>
          <w:szCs w:val="24"/>
        </w:rPr>
        <w:t>,...,</w:t>
      </w:r>
      <w:r w:rsidR="002B647C" w:rsidRPr="009448E1">
        <w:rPr>
          <w:rFonts w:ascii="Garamond" w:hAnsi="Garamond" w:cs="Times New Roman"/>
          <w:i/>
          <w:sz w:val="24"/>
          <w:szCs w:val="24"/>
        </w:rPr>
        <w:t>v</w:t>
      </w:r>
      <w:r w:rsidR="002B647C" w:rsidRPr="009448E1">
        <w:rPr>
          <w:rFonts w:ascii="Garamond" w:hAnsi="Garamond" w:cs="Times New Roman"/>
          <w:sz w:val="24"/>
          <w:szCs w:val="24"/>
          <w:vertAlign w:val="subscript"/>
        </w:rPr>
        <w:t>k</w:t>
      </w:r>
      <w:r w:rsidR="002B647C" w:rsidRPr="009448E1">
        <w:rPr>
          <w:rFonts w:ascii="Garamond" w:hAnsi="Garamond" w:cs="Times New Roman"/>
          <w:sz w:val="24"/>
          <w:szCs w:val="24"/>
        </w:rPr>
        <w:t xml:space="preserve">} and </w:t>
      </w:r>
      <w:r w:rsidR="002B647C" w:rsidRPr="009448E1">
        <w:rPr>
          <w:rFonts w:ascii="Script MT Bold" w:hAnsi="Script MT Bold" w:cs="Times New Roman"/>
          <w:b/>
        </w:rPr>
        <w:t>E</w:t>
      </w:r>
      <w:r w:rsidR="002B647C" w:rsidRPr="009448E1">
        <w:rPr>
          <w:rFonts w:ascii="Garamond" w:hAnsi="Garamond" w:cs="Times New Roman"/>
          <w:b/>
          <w:sz w:val="24"/>
          <w:szCs w:val="24"/>
          <w:vertAlign w:val="subscript"/>
        </w:rPr>
        <w:t xml:space="preserve">k </w:t>
      </w:r>
      <w:r w:rsidR="002B647C" w:rsidRPr="009448E1">
        <w:rPr>
          <w:rFonts w:ascii="Garamond" w:hAnsi="Garamond" w:cs="Times New Roman"/>
          <w:sz w:val="24"/>
          <w:szCs w:val="24"/>
        </w:rPr>
        <w:t>is some definite explanatoriness function.</w:t>
      </w:r>
    </w:p>
    <w:p w:rsidR="008668C0" w:rsidRPr="009448E1" w:rsidRDefault="00174583" w:rsidP="00FB31D0">
      <w:pPr>
        <w:spacing w:after="0" w:line="480" w:lineRule="auto"/>
        <w:rPr>
          <w:rFonts w:ascii="Garamond" w:eastAsia="Times New Roman" w:hAnsi="Garamond" w:cstheme="majorBidi"/>
          <w:sz w:val="24"/>
          <w:szCs w:val="24"/>
        </w:rPr>
      </w:pPr>
      <w:r w:rsidRPr="009448E1">
        <w:rPr>
          <w:rFonts w:ascii="Garamond" w:hAnsi="Garamond" w:cs="Times New Roman"/>
          <w:sz w:val="24"/>
          <w:szCs w:val="24"/>
        </w:rPr>
        <w:tab/>
        <w:t>Now then, the plura</w:t>
      </w:r>
      <w:r w:rsidR="002B647C" w:rsidRPr="009448E1">
        <w:rPr>
          <w:rFonts w:ascii="Garamond" w:hAnsi="Garamond" w:cs="Times New Roman"/>
          <w:sz w:val="24"/>
          <w:szCs w:val="24"/>
        </w:rPr>
        <w:t>list can claim that the different versions of IBE will indeed contain different ranking schemes, but this is not because the first item in the ordered pair differs</w:t>
      </w:r>
      <w:r w:rsidR="00C76BF8" w:rsidRPr="009448E1">
        <w:rPr>
          <w:rFonts w:ascii="Garamond" w:hAnsi="Garamond" w:cs="Times New Roman"/>
          <w:sz w:val="24"/>
          <w:szCs w:val="24"/>
        </w:rPr>
        <w:t xml:space="preserve">. </w:t>
      </w:r>
      <w:r w:rsidR="008668C0" w:rsidRPr="009448E1">
        <w:rPr>
          <w:rFonts w:ascii="Garamond" w:hAnsi="Garamond" w:cs="Times New Roman"/>
          <w:sz w:val="24"/>
          <w:szCs w:val="24"/>
        </w:rPr>
        <w:t xml:space="preserve">All of the versions of IBE can make use of the same set of explanatory virtues </w:t>
      </w:r>
      <w:r w:rsidR="008668C0" w:rsidRPr="009448E1">
        <w:rPr>
          <w:rFonts w:ascii="Garamond" w:hAnsi="Garamond" w:cs="Times New Roman"/>
          <w:b/>
          <w:sz w:val="24"/>
          <w:szCs w:val="24"/>
        </w:rPr>
        <w:t>V</w:t>
      </w:r>
      <w:r w:rsidR="008668C0" w:rsidRPr="009448E1">
        <w:rPr>
          <w:rFonts w:ascii="Garamond" w:hAnsi="Garamond" w:cs="Times New Roman"/>
          <w:sz w:val="24"/>
          <w:szCs w:val="24"/>
        </w:rPr>
        <w:t>.</w:t>
      </w:r>
      <w:r w:rsidR="008668C0" w:rsidRPr="009448E1">
        <w:rPr>
          <w:rFonts w:ascii="Garamond" w:hAnsi="Garamond" w:cs="Times New Roman"/>
          <w:b/>
          <w:sz w:val="24"/>
          <w:szCs w:val="24"/>
        </w:rPr>
        <w:t xml:space="preserve"> </w:t>
      </w:r>
      <w:r w:rsidR="008668C0" w:rsidRPr="009448E1">
        <w:rPr>
          <w:rFonts w:ascii="Garamond" w:hAnsi="Garamond" w:cs="Times New Roman"/>
          <w:sz w:val="24"/>
          <w:szCs w:val="24"/>
        </w:rPr>
        <w:t>W</w:t>
      </w:r>
      <w:r w:rsidR="00C76BF8" w:rsidRPr="009448E1">
        <w:rPr>
          <w:rFonts w:ascii="Garamond" w:hAnsi="Garamond" w:cs="Times New Roman"/>
          <w:sz w:val="24"/>
          <w:szCs w:val="24"/>
        </w:rPr>
        <w:t>hat differs in the ranking schemes across the many IBE-variants is the shape of the explanatoriness function, which is what determines how the variou</w:t>
      </w:r>
      <w:r w:rsidR="00975F09">
        <w:rPr>
          <w:rFonts w:ascii="Garamond" w:hAnsi="Garamond" w:cs="Times New Roman"/>
          <w:sz w:val="24"/>
          <w:szCs w:val="24"/>
        </w:rPr>
        <w:t>s explanatory virtues are weigh</w:t>
      </w:r>
      <w:r w:rsidR="00C50E23">
        <w:rPr>
          <w:rFonts w:ascii="Garamond" w:hAnsi="Garamond" w:cs="Times New Roman"/>
          <w:sz w:val="24"/>
          <w:szCs w:val="24"/>
        </w:rPr>
        <w:t>t</w:t>
      </w:r>
      <w:r w:rsidR="00C76BF8" w:rsidRPr="009448E1">
        <w:rPr>
          <w:rFonts w:ascii="Garamond" w:hAnsi="Garamond" w:cs="Times New Roman"/>
          <w:sz w:val="24"/>
          <w:szCs w:val="24"/>
        </w:rPr>
        <w:t>ed.</w:t>
      </w:r>
      <w:r w:rsidR="008668C0" w:rsidRPr="009448E1">
        <w:rPr>
          <w:rFonts w:ascii="Garamond" w:eastAsia="Times New Roman" w:hAnsi="Garamond" w:cstheme="majorBidi"/>
          <w:sz w:val="24"/>
          <w:szCs w:val="24"/>
        </w:rPr>
        <w:t xml:space="preserve"> In this way, the quality of different types of explanations can be determined differently without requiring different lists of virtues.</w:t>
      </w:r>
    </w:p>
    <w:p w:rsidR="00FB31D0" w:rsidRPr="009448E1" w:rsidRDefault="008668C0" w:rsidP="00FB31D0">
      <w:pPr>
        <w:spacing w:after="0" w:line="480" w:lineRule="auto"/>
        <w:rPr>
          <w:rFonts w:ascii="Garamond" w:hAnsi="Garamond" w:cs="Times New Roman"/>
          <w:sz w:val="24"/>
          <w:szCs w:val="24"/>
        </w:rPr>
      </w:pPr>
      <w:r w:rsidRPr="009448E1">
        <w:rPr>
          <w:rFonts w:ascii="Garamond" w:eastAsia="Times New Roman" w:hAnsi="Garamond" w:cstheme="majorBidi"/>
          <w:sz w:val="24"/>
          <w:szCs w:val="24"/>
        </w:rPr>
        <w:tab/>
        <w:t xml:space="preserve">To return to the issue of the DN model and the virtue of </w:t>
      </w:r>
      <w:r w:rsidRPr="009448E1">
        <w:rPr>
          <w:rFonts w:ascii="Garamond" w:eastAsia="Times New Roman" w:hAnsi="Garamond" w:cstheme="majorBidi"/>
          <w:i/>
          <w:sz w:val="24"/>
          <w:szCs w:val="24"/>
        </w:rPr>
        <w:t>mechanism</w:t>
      </w:r>
      <w:r w:rsidRPr="009448E1">
        <w:rPr>
          <w:rFonts w:ascii="Garamond" w:eastAsia="Times New Roman" w:hAnsi="Garamond" w:cstheme="majorBidi"/>
          <w:sz w:val="24"/>
          <w:szCs w:val="24"/>
        </w:rPr>
        <w:t xml:space="preserve">, even if </w:t>
      </w:r>
      <w:r w:rsidR="003D17BA" w:rsidRPr="009448E1">
        <w:rPr>
          <w:rFonts w:ascii="Garamond" w:eastAsia="Times New Roman" w:hAnsi="Garamond" w:cstheme="majorBidi"/>
          <w:sz w:val="24"/>
          <w:szCs w:val="24"/>
        </w:rPr>
        <w:t>Hempel</w:t>
      </w:r>
      <w:r w:rsidR="00071372" w:rsidRPr="009448E1">
        <w:rPr>
          <w:rFonts w:ascii="Garamond" w:eastAsia="Times New Roman" w:hAnsi="Garamond" w:cstheme="majorBidi"/>
          <w:sz w:val="24"/>
          <w:szCs w:val="24"/>
        </w:rPr>
        <w:t xml:space="preserve"> would most likely disapprove </w:t>
      </w:r>
      <w:r w:rsidR="005D6A2F" w:rsidRPr="009448E1">
        <w:rPr>
          <w:rFonts w:ascii="Garamond" w:eastAsia="Times New Roman" w:hAnsi="Garamond" w:cstheme="majorBidi"/>
          <w:sz w:val="24"/>
          <w:szCs w:val="24"/>
        </w:rPr>
        <w:t>of</w:t>
      </w:r>
      <w:r w:rsidR="00071372" w:rsidRPr="009448E1">
        <w:rPr>
          <w:rFonts w:ascii="Garamond" w:eastAsia="Times New Roman" w:hAnsi="Garamond" w:cstheme="majorBidi"/>
          <w:sz w:val="24"/>
          <w:szCs w:val="24"/>
        </w:rPr>
        <w:t xml:space="preserve"> privileging explanations </w:t>
      </w:r>
      <w:r w:rsidR="003A2D6A" w:rsidRPr="009448E1">
        <w:rPr>
          <w:rFonts w:ascii="Garamond" w:eastAsia="Times New Roman" w:hAnsi="Garamond" w:cstheme="majorBidi"/>
          <w:sz w:val="24"/>
          <w:szCs w:val="24"/>
        </w:rPr>
        <w:t xml:space="preserve">simply for articulating </w:t>
      </w:r>
      <w:r w:rsidR="00071372" w:rsidRPr="009448E1">
        <w:rPr>
          <w:rFonts w:ascii="Garamond" w:eastAsia="Times New Roman" w:hAnsi="Garamond" w:cstheme="majorBidi"/>
          <w:sz w:val="24"/>
          <w:szCs w:val="24"/>
        </w:rPr>
        <w:t>a causal mechanism</w:t>
      </w:r>
      <w:r w:rsidR="003D17BA" w:rsidRPr="009448E1">
        <w:rPr>
          <w:rFonts w:ascii="Garamond" w:eastAsia="Times New Roman" w:hAnsi="Garamond" w:cstheme="majorBidi"/>
          <w:sz w:val="24"/>
          <w:szCs w:val="24"/>
        </w:rPr>
        <w:t>,</w:t>
      </w:r>
      <w:r w:rsidR="00071372" w:rsidRPr="009448E1">
        <w:rPr>
          <w:rFonts w:ascii="Garamond" w:eastAsia="Times New Roman" w:hAnsi="Garamond" w:cstheme="majorBidi"/>
          <w:sz w:val="24"/>
          <w:szCs w:val="24"/>
        </w:rPr>
        <w:t xml:space="preserve"> </w:t>
      </w:r>
      <w:r w:rsidR="003D17BA" w:rsidRPr="009448E1">
        <w:rPr>
          <w:rFonts w:ascii="Garamond" w:eastAsia="Times New Roman" w:hAnsi="Garamond" w:cstheme="majorBidi"/>
          <w:sz w:val="24"/>
          <w:szCs w:val="24"/>
        </w:rPr>
        <w:t>it wouldn’t be too far a divergence from the canonical formulation of the DN model to make competing DN explanations beholden</w:t>
      </w:r>
      <w:r w:rsidR="00FB31D0" w:rsidRPr="009448E1">
        <w:rPr>
          <w:rFonts w:ascii="Garamond" w:eastAsia="Times New Roman" w:hAnsi="Garamond" w:cstheme="majorBidi"/>
          <w:sz w:val="24"/>
          <w:szCs w:val="24"/>
        </w:rPr>
        <w:t xml:space="preserve">, </w:t>
      </w:r>
      <w:r w:rsidR="007D73FF">
        <w:rPr>
          <w:rFonts w:ascii="Garamond" w:eastAsia="Times New Roman" w:hAnsi="Garamond" w:cstheme="majorBidi"/>
          <w:sz w:val="24"/>
          <w:szCs w:val="24"/>
        </w:rPr>
        <w:t>to some non-zero</w:t>
      </w:r>
      <w:r w:rsidR="00FB31D0" w:rsidRPr="009448E1">
        <w:rPr>
          <w:rFonts w:ascii="Garamond" w:eastAsia="Times New Roman" w:hAnsi="Garamond" w:cstheme="majorBidi"/>
          <w:sz w:val="24"/>
          <w:szCs w:val="24"/>
        </w:rPr>
        <w:t xml:space="preserve"> degree, to the virtue of </w:t>
      </w:r>
      <w:r w:rsidR="00FB31D0" w:rsidRPr="009448E1">
        <w:rPr>
          <w:rFonts w:ascii="Garamond" w:eastAsia="Times New Roman" w:hAnsi="Garamond" w:cstheme="majorBidi"/>
          <w:i/>
          <w:sz w:val="24"/>
          <w:szCs w:val="24"/>
        </w:rPr>
        <w:t>mechanism</w:t>
      </w:r>
      <w:r w:rsidR="00FB31D0" w:rsidRPr="009448E1">
        <w:rPr>
          <w:rFonts w:ascii="Garamond" w:eastAsia="Times New Roman" w:hAnsi="Garamond" w:cstheme="majorBidi"/>
          <w:sz w:val="24"/>
          <w:szCs w:val="24"/>
        </w:rPr>
        <w:t>.</w:t>
      </w:r>
      <w:r w:rsidR="00C76BF8" w:rsidRPr="009448E1">
        <w:rPr>
          <w:rFonts w:ascii="Garamond" w:eastAsia="Times New Roman" w:hAnsi="Garamond" w:cstheme="majorBidi"/>
          <w:sz w:val="24"/>
          <w:szCs w:val="24"/>
        </w:rPr>
        <w:t xml:space="preserve"> If it is true that this virtue matters less for IBE</w:t>
      </w:r>
      <w:r w:rsidR="00C76BF8" w:rsidRPr="009448E1">
        <w:rPr>
          <w:rFonts w:ascii="Garamond" w:eastAsia="Times New Roman" w:hAnsi="Garamond" w:cstheme="majorBidi"/>
          <w:sz w:val="24"/>
          <w:szCs w:val="24"/>
          <w:vertAlign w:val="subscript"/>
        </w:rPr>
        <w:t>DN</w:t>
      </w:r>
      <w:r w:rsidR="00C76BF8" w:rsidRPr="009448E1">
        <w:rPr>
          <w:rFonts w:ascii="Garamond" w:eastAsia="Times New Roman" w:hAnsi="Garamond" w:cstheme="majorBidi"/>
          <w:sz w:val="24"/>
          <w:szCs w:val="24"/>
        </w:rPr>
        <w:t xml:space="preserve">, then this just means that the relative lack of importance of </w:t>
      </w:r>
      <w:r w:rsidR="00C76BF8" w:rsidRPr="009448E1">
        <w:rPr>
          <w:rFonts w:ascii="Garamond" w:eastAsia="Times New Roman" w:hAnsi="Garamond" w:cstheme="majorBidi"/>
          <w:i/>
          <w:sz w:val="24"/>
          <w:szCs w:val="24"/>
        </w:rPr>
        <w:t xml:space="preserve">mechanism </w:t>
      </w:r>
      <w:r w:rsidR="00C76BF8" w:rsidRPr="009448E1">
        <w:rPr>
          <w:rFonts w:ascii="Garamond" w:eastAsia="Times New Roman" w:hAnsi="Garamond" w:cstheme="majorBidi"/>
          <w:sz w:val="24"/>
          <w:szCs w:val="24"/>
        </w:rPr>
        <w:t>should be reflected</w:t>
      </w:r>
      <w:r w:rsidR="005D6A2F" w:rsidRPr="009448E1">
        <w:rPr>
          <w:rFonts w:ascii="Garamond" w:eastAsia="Times New Roman" w:hAnsi="Garamond" w:cstheme="majorBidi"/>
          <w:sz w:val="24"/>
          <w:szCs w:val="24"/>
        </w:rPr>
        <w:t xml:space="preserve"> mathematically</w:t>
      </w:r>
      <w:r w:rsidR="00C76BF8" w:rsidRPr="009448E1">
        <w:rPr>
          <w:rFonts w:ascii="Garamond" w:eastAsia="Times New Roman" w:hAnsi="Garamond" w:cstheme="majorBidi"/>
          <w:sz w:val="24"/>
          <w:szCs w:val="24"/>
        </w:rPr>
        <w:t xml:space="preserve"> </w:t>
      </w:r>
      <w:r w:rsidR="005D6A2F" w:rsidRPr="009448E1">
        <w:rPr>
          <w:rFonts w:ascii="Garamond" w:eastAsia="Times New Roman" w:hAnsi="Garamond" w:cstheme="majorBidi"/>
          <w:sz w:val="24"/>
          <w:szCs w:val="24"/>
        </w:rPr>
        <w:t xml:space="preserve">by some offsetting constant </w:t>
      </w:r>
      <w:r w:rsidR="00C76BF8" w:rsidRPr="009448E1">
        <w:rPr>
          <w:rFonts w:ascii="Garamond" w:eastAsia="Times New Roman" w:hAnsi="Garamond" w:cstheme="majorBidi"/>
          <w:sz w:val="24"/>
          <w:szCs w:val="24"/>
        </w:rPr>
        <w:t>in</w:t>
      </w:r>
      <w:r w:rsidR="005D6A2F" w:rsidRPr="009448E1">
        <w:rPr>
          <w:rFonts w:ascii="Garamond" w:eastAsia="Times New Roman" w:hAnsi="Garamond" w:cstheme="majorBidi"/>
          <w:sz w:val="24"/>
          <w:szCs w:val="24"/>
        </w:rPr>
        <w:t xml:space="preserve"> the corresponding</w:t>
      </w:r>
      <w:r w:rsidR="00C76BF8" w:rsidRPr="009448E1">
        <w:rPr>
          <w:rFonts w:ascii="Garamond" w:eastAsia="Times New Roman" w:hAnsi="Garamond" w:cstheme="majorBidi"/>
          <w:sz w:val="24"/>
          <w:szCs w:val="24"/>
        </w:rPr>
        <w:t xml:space="preserve"> explanatoriness </w:t>
      </w:r>
      <w:r w:rsidR="005D6A2F" w:rsidRPr="009448E1">
        <w:rPr>
          <w:rFonts w:ascii="Garamond" w:eastAsia="Times New Roman" w:hAnsi="Garamond" w:cstheme="majorBidi"/>
          <w:sz w:val="24"/>
          <w:szCs w:val="24"/>
        </w:rPr>
        <w:t xml:space="preserve">function </w:t>
      </w:r>
      <w:r w:rsidR="005D6A2F" w:rsidRPr="009448E1">
        <w:rPr>
          <w:rFonts w:ascii="Script MT Bold" w:hAnsi="Script MT Bold" w:cs="Times New Roman"/>
          <w:b/>
        </w:rPr>
        <w:t>E</w:t>
      </w:r>
      <w:r w:rsidR="005D6A2F" w:rsidRPr="009448E1">
        <w:rPr>
          <w:rFonts w:ascii="Garamond" w:hAnsi="Garamond" w:cs="Times New Roman"/>
          <w:sz w:val="24"/>
          <w:szCs w:val="24"/>
          <w:vertAlign w:val="subscript"/>
        </w:rPr>
        <w:t>DN</w:t>
      </w:r>
      <w:r w:rsidR="005D6A2F" w:rsidRPr="009448E1">
        <w:rPr>
          <w:rFonts w:ascii="Garamond" w:hAnsi="Garamond" w:cs="Times New Roman"/>
          <w:sz w:val="24"/>
          <w:szCs w:val="24"/>
        </w:rPr>
        <w:t xml:space="preserve">. </w:t>
      </w:r>
      <w:r w:rsidR="00E16F7D" w:rsidRPr="009448E1">
        <w:rPr>
          <w:rFonts w:ascii="Garamond" w:hAnsi="Garamond" w:cs="Times New Roman"/>
          <w:sz w:val="24"/>
          <w:szCs w:val="24"/>
        </w:rPr>
        <w:t>Likewise, consider the case of IBE</w:t>
      </w:r>
      <w:r w:rsidR="00E16F7D" w:rsidRPr="009448E1">
        <w:rPr>
          <w:rFonts w:ascii="Garamond" w:hAnsi="Garamond" w:cs="Times New Roman"/>
          <w:sz w:val="24"/>
          <w:szCs w:val="24"/>
          <w:vertAlign w:val="subscript"/>
        </w:rPr>
        <w:t>C</w:t>
      </w:r>
      <w:r w:rsidR="00E16F7D" w:rsidRPr="009448E1">
        <w:rPr>
          <w:rFonts w:ascii="Garamond" w:hAnsi="Garamond" w:cs="Times New Roman"/>
          <w:sz w:val="24"/>
          <w:szCs w:val="24"/>
        </w:rPr>
        <w:t xml:space="preserve"> and a virtue such as </w:t>
      </w:r>
      <w:r w:rsidR="00E16F7D" w:rsidRPr="009448E1">
        <w:rPr>
          <w:rFonts w:ascii="Garamond" w:hAnsi="Garamond" w:cs="Times New Roman"/>
          <w:i/>
          <w:sz w:val="24"/>
          <w:szCs w:val="24"/>
        </w:rPr>
        <w:t>unification</w:t>
      </w:r>
      <w:r w:rsidR="00E16F7D" w:rsidRPr="009448E1">
        <w:rPr>
          <w:rFonts w:ascii="Garamond" w:hAnsi="Garamond" w:cs="Times New Roman"/>
          <w:sz w:val="24"/>
          <w:szCs w:val="24"/>
        </w:rPr>
        <w:t>.</w:t>
      </w:r>
      <w:r w:rsidR="00E16F7D" w:rsidRPr="009448E1">
        <w:rPr>
          <w:rFonts w:ascii="Garamond" w:eastAsia="Times New Roman" w:hAnsi="Garamond" w:cstheme="majorBidi"/>
          <w:sz w:val="24"/>
          <w:szCs w:val="24"/>
        </w:rPr>
        <w:t xml:space="preserve"> </w:t>
      </w:r>
      <w:r w:rsidR="00FB31D0" w:rsidRPr="009448E1">
        <w:rPr>
          <w:rFonts w:ascii="Garamond" w:eastAsia="Times New Roman" w:hAnsi="Garamond" w:cstheme="majorBidi"/>
          <w:sz w:val="24"/>
          <w:szCs w:val="24"/>
        </w:rPr>
        <w:t>It is often the case that what makes some causal-mechanical explanation a good one is that it articulates a precise and accurate description of the underlying mechanisms involved in some higher-level function. The more the inner workings of the “black box” are revealed, the better. However, giving a detailed description of a causal mechanism often makes that description less applicable to other circum</w:t>
      </w:r>
      <w:r w:rsidR="00E16F7D" w:rsidRPr="009448E1">
        <w:rPr>
          <w:rFonts w:ascii="Garamond" w:eastAsia="Times New Roman" w:hAnsi="Garamond" w:cstheme="majorBidi"/>
          <w:sz w:val="24"/>
          <w:szCs w:val="24"/>
        </w:rPr>
        <w:t>stances and thus less unifying. Now, provided two mechanistic explanations M</w:t>
      </w:r>
      <w:r w:rsidR="00E16F7D" w:rsidRPr="009448E1">
        <w:rPr>
          <w:rFonts w:ascii="Garamond" w:eastAsia="Times New Roman" w:hAnsi="Garamond" w:cstheme="majorBidi"/>
          <w:sz w:val="24"/>
          <w:szCs w:val="24"/>
          <w:vertAlign w:val="subscript"/>
        </w:rPr>
        <w:t>1</w:t>
      </w:r>
      <w:r w:rsidR="00E16F7D" w:rsidRPr="009448E1">
        <w:rPr>
          <w:rFonts w:ascii="Garamond" w:eastAsia="Times New Roman" w:hAnsi="Garamond" w:cstheme="majorBidi"/>
          <w:sz w:val="24"/>
          <w:szCs w:val="24"/>
        </w:rPr>
        <w:t xml:space="preserve"> and M</w:t>
      </w:r>
      <w:r w:rsidR="00E16F7D" w:rsidRPr="009448E1">
        <w:rPr>
          <w:rFonts w:ascii="Garamond" w:eastAsia="Times New Roman" w:hAnsi="Garamond" w:cstheme="majorBidi"/>
          <w:sz w:val="24"/>
          <w:szCs w:val="24"/>
          <w:vertAlign w:val="subscript"/>
        </w:rPr>
        <w:t>2</w:t>
      </w:r>
      <w:r w:rsidR="00E16F7D" w:rsidRPr="009448E1">
        <w:rPr>
          <w:rFonts w:ascii="Garamond" w:eastAsia="Times New Roman" w:hAnsi="Garamond" w:cstheme="majorBidi"/>
          <w:sz w:val="24"/>
          <w:szCs w:val="24"/>
        </w:rPr>
        <w:t xml:space="preserve"> are </w:t>
      </w:r>
      <w:r w:rsidR="00E16F7D" w:rsidRPr="009448E1">
        <w:rPr>
          <w:rFonts w:ascii="Garamond" w:eastAsia="Times New Roman" w:hAnsi="Garamond" w:cstheme="majorBidi"/>
          <w:sz w:val="24"/>
          <w:szCs w:val="24"/>
        </w:rPr>
        <w:lastRenderedPageBreak/>
        <w:t xml:space="preserve">equally detailed, precise, etc., then </w:t>
      </w:r>
      <w:r w:rsidR="00975F09">
        <w:rPr>
          <w:rFonts w:ascii="Garamond" w:eastAsia="Times New Roman" w:hAnsi="Garamond" w:cstheme="majorBidi"/>
          <w:sz w:val="24"/>
          <w:szCs w:val="24"/>
        </w:rPr>
        <w:t>the pluralist can</w:t>
      </w:r>
      <w:r w:rsidR="00E16F7D" w:rsidRPr="009448E1">
        <w:rPr>
          <w:rFonts w:ascii="Garamond" w:eastAsia="Times New Roman" w:hAnsi="Garamond" w:cstheme="majorBidi"/>
          <w:sz w:val="24"/>
          <w:szCs w:val="24"/>
        </w:rPr>
        <w:t xml:space="preserve"> privilege the one that is more unifying</w:t>
      </w:r>
      <w:r w:rsidR="003A2D6A" w:rsidRPr="009448E1">
        <w:rPr>
          <w:rFonts w:ascii="Garamond" w:eastAsia="Times New Roman" w:hAnsi="Garamond" w:cstheme="majorBidi"/>
          <w:sz w:val="24"/>
          <w:szCs w:val="24"/>
        </w:rPr>
        <w:t>,</w:t>
      </w:r>
      <w:r w:rsidR="00E16F7D" w:rsidRPr="009448E1">
        <w:rPr>
          <w:rFonts w:ascii="Garamond" w:eastAsia="Times New Roman" w:hAnsi="Garamond" w:cstheme="majorBidi"/>
          <w:sz w:val="24"/>
          <w:szCs w:val="24"/>
        </w:rPr>
        <w:t xml:space="preserve"> even if </w:t>
      </w:r>
      <w:r w:rsidR="003A2D6A" w:rsidRPr="009448E1">
        <w:rPr>
          <w:rFonts w:ascii="Garamond" w:eastAsia="Times New Roman" w:hAnsi="Garamond" w:cstheme="majorBidi"/>
          <w:sz w:val="24"/>
          <w:szCs w:val="24"/>
        </w:rPr>
        <w:t xml:space="preserve">it’s true that </w:t>
      </w:r>
      <w:r w:rsidR="00E16F7D" w:rsidRPr="009448E1">
        <w:rPr>
          <w:rFonts w:ascii="Garamond" w:eastAsia="Times New Roman" w:hAnsi="Garamond" w:cstheme="majorBidi"/>
          <w:sz w:val="24"/>
          <w:szCs w:val="24"/>
        </w:rPr>
        <w:t>this is a context in which unification matters less (Sober 2003).</w:t>
      </w:r>
      <w:r w:rsidR="00FB31D0" w:rsidRPr="009448E1">
        <w:rPr>
          <w:rFonts w:ascii="Garamond" w:eastAsia="Times New Roman" w:hAnsi="Garamond" w:cstheme="majorBidi"/>
          <w:sz w:val="24"/>
          <w:szCs w:val="24"/>
        </w:rPr>
        <w:t xml:space="preserve"> </w:t>
      </w:r>
      <w:r w:rsidR="00E16F7D" w:rsidRPr="009448E1">
        <w:rPr>
          <w:rFonts w:ascii="Garamond" w:eastAsia="Times New Roman" w:hAnsi="Garamond" w:cstheme="majorBidi"/>
          <w:sz w:val="24"/>
          <w:szCs w:val="24"/>
        </w:rPr>
        <w:t xml:space="preserve">In this case then, as above, the relative lack of importance of </w:t>
      </w:r>
      <w:r w:rsidR="00E16F7D" w:rsidRPr="009448E1">
        <w:rPr>
          <w:rFonts w:ascii="Garamond" w:eastAsia="Times New Roman" w:hAnsi="Garamond" w:cstheme="majorBidi"/>
          <w:i/>
          <w:sz w:val="24"/>
          <w:szCs w:val="24"/>
        </w:rPr>
        <w:t>unification</w:t>
      </w:r>
      <w:r w:rsidR="00E16F7D" w:rsidRPr="009448E1">
        <w:rPr>
          <w:rFonts w:ascii="Garamond" w:eastAsia="Times New Roman" w:hAnsi="Garamond" w:cstheme="majorBidi"/>
          <w:sz w:val="24"/>
          <w:szCs w:val="24"/>
        </w:rPr>
        <w:t xml:space="preserve"> for evaluating causal-mechanical explanations would be reflected mathematically in the explanatoriness function </w:t>
      </w:r>
      <w:r w:rsidR="00E16F7D" w:rsidRPr="009448E1">
        <w:rPr>
          <w:rFonts w:ascii="Script MT Bold" w:hAnsi="Script MT Bold" w:cs="Times New Roman"/>
          <w:b/>
        </w:rPr>
        <w:t>E</w:t>
      </w:r>
      <w:r w:rsidR="00E16F7D" w:rsidRPr="009448E1">
        <w:rPr>
          <w:rFonts w:ascii="Garamond" w:hAnsi="Garamond" w:cs="Times New Roman"/>
          <w:sz w:val="24"/>
          <w:szCs w:val="24"/>
          <w:vertAlign w:val="subscript"/>
        </w:rPr>
        <w:t>C</w:t>
      </w:r>
      <w:r w:rsidR="00E16F7D" w:rsidRPr="009448E1">
        <w:rPr>
          <w:rFonts w:ascii="Garamond" w:hAnsi="Garamond" w:cs="Times New Roman"/>
          <w:sz w:val="24"/>
          <w:szCs w:val="24"/>
        </w:rPr>
        <w:t xml:space="preserve"> within the ranking scheme </w:t>
      </w:r>
      <w:r w:rsidR="00882686" w:rsidRPr="009448E1">
        <w:rPr>
          <w:rFonts w:ascii="Garamond" w:hAnsi="Garamond" w:cs="Times New Roman"/>
          <w:sz w:val="24"/>
          <w:szCs w:val="24"/>
        </w:rPr>
        <w:t>of</w:t>
      </w:r>
      <w:r w:rsidR="00E16F7D" w:rsidRPr="009448E1">
        <w:rPr>
          <w:rFonts w:ascii="Garamond" w:hAnsi="Garamond" w:cs="Times New Roman"/>
          <w:sz w:val="24"/>
          <w:szCs w:val="24"/>
        </w:rPr>
        <w:t xml:space="preserve"> IBE</w:t>
      </w:r>
      <w:r w:rsidR="00E16F7D" w:rsidRPr="009448E1">
        <w:rPr>
          <w:rFonts w:ascii="Garamond" w:hAnsi="Garamond" w:cs="Times New Roman"/>
          <w:sz w:val="24"/>
          <w:szCs w:val="24"/>
          <w:vertAlign w:val="subscript"/>
        </w:rPr>
        <w:t>C</w:t>
      </w:r>
      <w:r w:rsidR="00882686" w:rsidRPr="009448E1">
        <w:rPr>
          <w:rFonts w:ascii="Garamond" w:hAnsi="Garamond" w:cs="Times New Roman"/>
          <w:sz w:val="24"/>
          <w:szCs w:val="24"/>
        </w:rPr>
        <w:t>.</w:t>
      </w:r>
    </w:p>
    <w:p w:rsidR="005E09F8" w:rsidRDefault="008668C0" w:rsidP="00882686">
      <w:pPr>
        <w:spacing w:after="0" w:line="480" w:lineRule="auto"/>
        <w:rPr>
          <w:rFonts w:ascii="Garamond" w:hAnsi="Garamond"/>
          <w:sz w:val="24"/>
          <w:szCs w:val="24"/>
        </w:rPr>
      </w:pPr>
      <w:r w:rsidRPr="009448E1">
        <w:rPr>
          <w:rFonts w:ascii="Garamond" w:hAnsi="Garamond" w:cs="Times New Roman"/>
          <w:sz w:val="24"/>
          <w:szCs w:val="24"/>
        </w:rPr>
        <w:tab/>
      </w:r>
      <w:r w:rsidR="00016FA3" w:rsidRPr="009448E1">
        <w:rPr>
          <w:rFonts w:ascii="Garamond" w:hAnsi="Garamond" w:cs="Times New Roman"/>
          <w:sz w:val="24"/>
          <w:szCs w:val="24"/>
        </w:rPr>
        <w:t>The response that we have considered here on behalf</w:t>
      </w:r>
      <w:r w:rsidRPr="009448E1">
        <w:rPr>
          <w:rFonts w:ascii="Garamond" w:hAnsi="Garamond" w:cs="Times New Roman"/>
          <w:sz w:val="24"/>
          <w:szCs w:val="24"/>
        </w:rPr>
        <w:t xml:space="preserve"> </w:t>
      </w:r>
      <w:r w:rsidR="00016FA3" w:rsidRPr="009448E1">
        <w:rPr>
          <w:rFonts w:ascii="Garamond" w:hAnsi="Garamond" w:cs="Times New Roman"/>
          <w:sz w:val="24"/>
          <w:szCs w:val="24"/>
        </w:rPr>
        <w:t xml:space="preserve">of the pluralist is far from satisfactory, however. </w:t>
      </w:r>
      <w:r w:rsidR="00016FA3" w:rsidRPr="009448E1">
        <w:rPr>
          <w:rFonts w:ascii="Garamond" w:hAnsi="Garamond"/>
          <w:sz w:val="24"/>
          <w:szCs w:val="24"/>
        </w:rPr>
        <w:t>Even if the pluralist is right that all the traditional explanatory virtues are epistemically relevant in all versions of IBE, and so the</w:t>
      </w:r>
      <w:r w:rsidR="00C50E23">
        <w:rPr>
          <w:rFonts w:ascii="Garamond" w:hAnsi="Garamond"/>
          <w:sz w:val="24"/>
          <w:szCs w:val="24"/>
        </w:rPr>
        <w:t xml:space="preserve"> differences</w:t>
      </w:r>
      <w:r w:rsidR="00016FA3" w:rsidRPr="009448E1">
        <w:rPr>
          <w:rFonts w:ascii="Garamond" w:hAnsi="Garamond"/>
          <w:sz w:val="24"/>
          <w:szCs w:val="24"/>
        </w:rPr>
        <w:t xml:space="preserve"> in ranking consist </w:t>
      </w:r>
      <w:r w:rsidR="00D339A9" w:rsidRPr="009448E1">
        <w:rPr>
          <w:rFonts w:ascii="Garamond" w:hAnsi="Garamond"/>
          <w:sz w:val="24"/>
          <w:szCs w:val="24"/>
        </w:rPr>
        <w:t xml:space="preserve">merely </w:t>
      </w:r>
      <w:r w:rsidR="00016FA3" w:rsidRPr="009448E1">
        <w:rPr>
          <w:rFonts w:ascii="Garamond" w:hAnsi="Garamond"/>
          <w:sz w:val="24"/>
          <w:szCs w:val="24"/>
        </w:rPr>
        <w:t xml:space="preserve">in differences </w:t>
      </w:r>
      <w:r w:rsidR="00D339A9" w:rsidRPr="009448E1">
        <w:rPr>
          <w:rFonts w:ascii="Garamond" w:hAnsi="Garamond"/>
          <w:sz w:val="24"/>
          <w:szCs w:val="24"/>
        </w:rPr>
        <w:t>in emphasis, without some account of how the various virtues are supposed to be weigh</w:t>
      </w:r>
      <w:r w:rsidR="00D61E45">
        <w:rPr>
          <w:rFonts w:ascii="Garamond" w:hAnsi="Garamond"/>
          <w:sz w:val="24"/>
          <w:szCs w:val="24"/>
        </w:rPr>
        <w:t>t</w:t>
      </w:r>
      <w:r w:rsidR="00D339A9" w:rsidRPr="009448E1">
        <w:rPr>
          <w:rFonts w:ascii="Garamond" w:hAnsi="Garamond"/>
          <w:sz w:val="24"/>
          <w:szCs w:val="24"/>
        </w:rPr>
        <w:t>ed in each version o</w:t>
      </w:r>
      <w:r w:rsidR="00886BC0" w:rsidRPr="009448E1">
        <w:rPr>
          <w:rFonts w:ascii="Garamond" w:hAnsi="Garamond"/>
          <w:sz w:val="24"/>
          <w:szCs w:val="24"/>
        </w:rPr>
        <w:t>f IBE and why</w:t>
      </w:r>
      <w:r w:rsidR="00DE5FFA" w:rsidRPr="009448E1">
        <w:rPr>
          <w:rFonts w:ascii="Garamond" w:hAnsi="Garamond"/>
          <w:sz w:val="24"/>
          <w:szCs w:val="24"/>
        </w:rPr>
        <w:t xml:space="preserve"> this should be the case</w:t>
      </w:r>
      <w:r w:rsidR="00886BC0" w:rsidRPr="009448E1">
        <w:rPr>
          <w:rFonts w:ascii="Garamond" w:hAnsi="Garamond"/>
          <w:sz w:val="24"/>
          <w:szCs w:val="24"/>
        </w:rPr>
        <w:t>,</w:t>
      </w:r>
      <w:r w:rsidR="00D339A9" w:rsidRPr="009448E1">
        <w:rPr>
          <w:rFonts w:ascii="Garamond" w:hAnsi="Garamond"/>
          <w:sz w:val="24"/>
          <w:szCs w:val="24"/>
        </w:rPr>
        <w:t xml:space="preserve"> pluralism proves to be an </w:t>
      </w:r>
      <w:r w:rsidR="00DE5FFA" w:rsidRPr="009448E1">
        <w:rPr>
          <w:rFonts w:ascii="Garamond" w:hAnsi="Garamond"/>
          <w:sz w:val="24"/>
          <w:szCs w:val="24"/>
        </w:rPr>
        <w:t>objectionably</w:t>
      </w:r>
      <w:r w:rsidR="00E55317" w:rsidRPr="009448E1">
        <w:rPr>
          <w:rFonts w:ascii="Garamond" w:hAnsi="Garamond"/>
          <w:sz w:val="24"/>
          <w:szCs w:val="24"/>
        </w:rPr>
        <w:t xml:space="preserve"> </w:t>
      </w:r>
      <w:r w:rsidR="00D339A9" w:rsidRPr="009448E1">
        <w:rPr>
          <w:rFonts w:ascii="Garamond" w:hAnsi="Garamond"/>
          <w:sz w:val="24"/>
          <w:szCs w:val="24"/>
        </w:rPr>
        <w:t xml:space="preserve">underdeveloped view, one whose </w:t>
      </w:r>
      <w:r w:rsidR="007D73FF">
        <w:rPr>
          <w:rFonts w:ascii="Garamond" w:hAnsi="Garamond"/>
          <w:sz w:val="24"/>
          <w:szCs w:val="24"/>
        </w:rPr>
        <w:t>philosophical</w:t>
      </w:r>
      <w:r w:rsidR="00D339A9" w:rsidRPr="009448E1">
        <w:rPr>
          <w:rFonts w:ascii="Garamond" w:hAnsi="Garamond"/>
          <w:sz w:val="24"/>
          <w:szCs w:val="24"/>
        </w:rPr>
        <w:t xml:space="preserve"> credentials are difficult to evaluate. </w:t>
      </w:r>
    </w:p>
    <w:p w:rsidR="00C04265" w:rsidRPr="005C22F8" w:rsidRDefault="005E09F8" w:rsidP="00036D2C">
      <w:pPr>
        <w:spacing w:after="0" w:line="480" w:lineRule="auto"/>
        <w:rPr>
          <w:rFonts w:ascii="Garamond" w:hAnsi="Garamond"/>
          <w:sz w:val="24"/>
          <w:szCs w:val="24"/>
        </w:rPr>
      </w:pPr>
      <w:r>
        <w:rPr>
          <w:rFonts w:ascii="Garamond" w:hAnsi="Garamond"/>
          <w:sz w:val="24"/>
          <w:szCs w:val="24"/>
        </w:rPr>
        <w:tab/>
      </w:r>
      <w:r w:rsidR="00D339A9" w:rsidRPr="009448E1">
        <w:rPr>
          <w:rFonts w:ascii="Garamond" w:hAnsi="Garamond"/>
          <w:sz w:val="24"/>
          <w:szCs w:val="24"/>
        </w:rPr>
        <w:t xml:space="preserve">Granted, </w:t>
      </w:r>
      <w:r w:rsidR="00973703">
        <w:rPr>
          <w:rFonts w:ascii="Garamond" w:hAnsi="Garamond"/>
          <w:sz w:val="24"/>
          <w:szCs w:val="24"/>
        </w:rPr>
        <w:t>a</w:t>
      </w:r>
      <w:r w:rsidR="00D339A9" w:rsidRPr="009448E1">
        <w:rPr>
          <w:rFonts w:ascii="Garamond" w:hAnsi="Garamond"/>
          <w:sz w:val="24"/>
          <w:szCs w:val="24"/>
        </w:rPr>
        <w:t xml:space="preserve"> </w:t>
      </w:r>
      <w:r w:rsidR="00E55317" w:rsidRPr="009448E1">
        <w:rPr>
          <w:rFonts w:ascii="Garamond" w:hAnsi="Garamond"/>
          <w:sz w:val="24"/>
          <w:szCs w:val="24"/>
        </w:rPr>
        <w:t xml:space="preserve">common </w:t>
      </w:r>
      <w:r w:rsidR="00D339A9" w:rsidRPr="009448E1">
        <w:rPr>
          <w:rFonts w:ascii="Garamond" w:hAnsi="Garamond"/>
          <w:sz w:val="24"/>
          <w:szCs w:val="24"/>
        </w:rPr>
        <w:t xml:space="preserve">criticism of IBE is that what counts as the </w:t>
      </w:r>
      <w:r w:rsidR="00E55317" w:rsidRPr="009448E1">
        <w:rPr>
          <w:rFonts w:ascii="Garamond" w:hAnsi="Garamond"/>
          <w:sz w:val="24"/>
          <w:szCs w:val="24"/>
        </w:rPr>
        <w:t>“</w:t>
      </w:r>
      <w:r w:rsidR="00D339A9" w:rsidRPr="009448E1">
        <w:rPr>
          <w:rFonts w:ascii="Garamond" w:hAnsi="Garamond"/>
          <w:sz w:val="24"/>
          <w:szCs w:val="24"/>
        </w:rPr>
        <w:t>best</w:t>
      </w:r>
      <w:r w:rsidR="00E55317" w:rsidRPr="009448E1">
        <w:rPr>
          <w:rFonts w:ascii="Garamond" w:hAnsi="Garamond"/>
          <w:sz w:val="24"/>
          <w:szCs w:val="24"/>
        </w:rPr>
        <w:t>”</w:t>
      </w:r>
      <w:r w:rsidR="00D339A9" w:rsidRPr="009448E1">
        <w:rPr>
          <w:rFonts w:ascii="Garamond" w:hAnsi="Garamond"/>
          <w:sz w:val="24"/>
          <w:szCs w:val="24"/>
        </w:rPr>
        <w:t xml:space="preserve"> explanatio</w:t>
      </w:r>
      <w:r w:rsidR="00E55317" w:rsidRPr="009448E1">
        <w:rPr>
          <w:rFonts w:ascii="Garamond" w:hAnsi="Garamond"/>
          <w:sz w:val="24"/>
          <w:szCs w:val="24"/>
        </w:rPr>
        <w:t>n is unclear owing to the uncla</w:t>
      </w:r>
      <w:r w:rsidR="00983EF4">
        <w:rPr>
          <w:rFonts w:ascii="Garamond" w:hAnsi="Garamond"/>
          <w:sz w:val="24"/>
          <w:szCs w:val="24"/>
        </w:rPr>
        <w:t>rity of the virtues themselves; h</w:t>
      </w:r>
      <w:r w:rsidR="00D61E45">
        <w:rPr>
          <w:rFonts w:ascii="Garamond" w:hAnsi="Garamond"/>
          <w:sz w:val="24"/>
          <w:szCs w:val="24"/>
        </w:rPr>
        <w:t>owever,</w:t>
      </w:r>
      <w:r w:rsidR="00E55317" w:rsidRPr="009448E1">
        <w:rPr>
          <w:rFonts w:ascii="Garamond" w:hAnsi="Garamond"/>
          <w:sz w:val="24"/>
          <w:szCs w:val="24"/>
        </w:rPr>
        <w:t xml:space="preserve"> the pluralistic </w:t>
      </w:r>
      <w:r w:rsidR="00C50E23">
        <w:rPr>
          <w:rFonts w:ascii="Garamond" w:hAnsi="Garamond"/>
          <w:sz w:val="24"/>
          <w:szCs w:val="24"/>
        </w:rPr>
        <w:t>account</w:t>
      </w:r>
      <w:r w:rsidR="00E55317" w:rsidRPr="009448E1">
        <w:rPr>
          <w:rFonts w:ascii="Garamond" w:hAnsi="Garamond"/>
          <w:sz w:val="24"/>
          <w:szCs w:val="24"/>
        </w:rPr>
        <w:t xml:space="preserve"> of IBE makes </w:t>
      </w:r>
      <w:r w:rsidR="003A2D6A" w:rsidRPr="009448E1">
        <w:rPr>
          <w:rFonts w:ascii="Garamond" w:hAnsi="Garamond"/>
          <w:sz w:val="24"/>
          <w:szCs w:val="24"/>
        </w:rPr>
        <w:t>matters worse. T</w:t>
      </w:r>
      <w:r w:rsidR="00E55317" w:rsidRPr="009448E1">
        <w:rPr>
          <w:rFonts w:ascii="Garamond" w:hAnsi="Garamond"/>
          <w:sz w:val="24"/>
          <w:szCs w:val="24"/>
        </w:rPr>
        <w:t xml:space="preserve">he standard version of IBE, </w:t>
      </w:r>
      <w:r w:rsidR="00963D00" w:rsidRPr="009448E1">
        <w:rPr>
          <w:rFonts w:ascii="Garamond" w:hAnsi="Garamond"/>
          <w:sz w:val="24"/>
          <w:szCs w:val="24"/>
        </w:rPr>
        <w:t>which presupposes a</w:t>
      </w:r>
      <w:r w:rsidR="00E55317" w:rsidRPr="009448E1">
        <w:rPr>
          <w:rFonts w:ascii="Garamond" w:hAnsi="Garamond"/>
          <w:sz w:val="24"/>
          <w:szCs w:val="24"/>
        </w:rPr>
        <w:t xml:space="preserve"> univocal sense</w:t>
      </w:r>
      <w:r w:rsidR="003A2D6A" w:rsidRPr="009448E1">
        <w:rPr>
          <w:rFonts w:ascii="Garamond" w:hAnsi="Garamond"/>
          <w:sz w:val="24"/>
          <w:szCs w:val="24"/>
        </w:rPr>
        <w:t xml:space="preserve"> of “explanation</w:t>
      </w:r>
      <w:r w:rsidR="00963D00" w:rsidRPr="009448E1">
        <w:rPr>
          <w:rFonts w:ascii="Garamond" w:hAnsi="Garamond"/>
          <w:sz w:val="24"/>
          <w:szCs w:val="24"/>
        </w:rPr>
        <w:t>”</w:t>
      </w:r>
      <w:r w:rsidR="00E55317" w:rsidRPr="009448E1">
        <w:rPr>
          <w:rFonts w:ascii="Garamond" w:hAnsi="Garamond"/>
          <w:sz w:val="24"/>
          <w:szCs w:val="24"/>
        </w:rPr>
        <w:t xml:space="preserve">, </w:t>
      </w:r>
      <w:r w:rsidR="007D73FF">
        <w:rPr>
          <w:rFonts w:ascii="Garamond" w:hAnsi="Garamond"/>
          <w:sz w:val="24"/>
          <w:szCs w:val="24"/>
        </w:rPr>
        <w:t>has the option of weighting all the virtues equally.</w:t>
      </w:r>
      <w:r>
        <w:rPr>
          <w:rFonts w:ascii="Garamond" w:hAnsi="Garamond"/>
          <w:sz w:val="24"/>
          <w:szCs w:val="24"/>
        </w:rPr>
        <w:t xml:space="preserve"> This can be done by </w:t>
      </w:r>
      <w:r w:rsidRPr="009448E1">
        <w:rPr>
          <w:rFonts w:ascii="Garamond" w:hAnsi="Garamond" w:cs="Times New Roman"/>
          <w:sz w:val="24"/>
          <w:szCs w:val="24"/>
        </w:rPr>
        <w:t xml:space="preserve">making its explanatoriness function </w:t>
      </w:r>
      <w:r w:rsidRPr="009448E1">
        <w:rPr>
          <w:rFonts w:ascii="Script MT Bold" w:hAnsi="Script MT Bold" w:cs="Times New Roman"/>
          <w:b/>
        </w:rPr>
        <w:t xml:space="preserve">E </w:t>
      </w:r>
      <w:r w:rsidRPr="009448E1">
        <w:rPr>
          <w:rFonts w:ascii="Garamond" w:hAnsi="Garamond" w:cs="Times New Roman"/>
          <w:sz w:val="24"/>
          <w:szCs w:val="24"/>
        </w:rPr>
        <w:t xml:space="preserve">be a simple additive function of the </w:t>
      </w:r>
      <w:r w:rsidRPr="009448E1">
        <w:rPr>
          <w:rFonts w:ascii="Garamond" w:hAnsi="Garamond" w:cs="Times New Roman"/>
          <w:i/>
          <w:sz w:val="24"/>
          <w:szCs w:val="24"/>
        </w:rPr>
        <w:t>v</w:t>
      </w:r>
      <w:r w:rsidRPr="009448E1">
        <w:rPr>
          <w:rFonts w:ascii="Garamond" w:hAnsi="Garamond" w:cs="Times New Roman"/>
          <w:sz w:val="24"/>
          <w:szCs w:val="24"/>
        </w:rPr>
        <w:t xml:space="preserve">-functions. </w:t>
      </w:r>
      <w:r w:rsidRPr="004E7EDA">
        <w:rPr>
          <w:rFonts w:ascii="Garamond" w:hAnsi="Garamond"/>
          <w:sz w:val="24"/>
          <w:szCs w:val="24"/>
        </w:rPr>
        <w:t>While this solution would require more defense than I can offer here</w:t>
      </w:r>
      <w:r w:rsidR="00963D00" w:rsidRPr="009448E1">
        <w:rPr>
          <w:rFonts w:ascii="Garamond" w:hAnsi="Garamond"/>
          <w:sz w:val="24"/>
          <w:szCs w:val="24"/>
        </w:rPr>
        <w:t xml:space="preserve">, </w:t>
      </w:r>
      <w:r>
        <w:rPr>
          <w:rFonts w:ascii="Garamond" w:hAnsi="Garamond" w:cs="Times New Roman"/>
          <w:sz w:val="24"/>
          <w:szCs w:val="24"/>
        </w:rPr>
        <w:t>at the very least,</w:t>
      </w:r>
      <w:r w:rsidR="00886BC0" w:rsidRPr="009448E1">
        <w:rPr>
          <w:rFonts w:ascii="Garamond" w:hAnsi="Garamond" w:cs="Times New Roman"/>
          <w:sz w:val="24"/>
          <w:szCs w:val="24"/>
        </w:rPr>
        <w:t xml:space="preserve"> </w:t>
      </w:r>
      <w:r>
        <w:rPr>
          <w:rFonts w:ascii="Garamond" w:hAnsi="Garamond" w:cs="Times New Roman"/>
          <w:sz w:val="24"/>
          <w:szCs w:val="24"/>
        </w:rPr>
        <w:t>the standard</w:t>
      </w:r>
      <w:r w:rsidR="00886BC0" w:rsidRPr="009448E1">
        <w:rPr>
          <w:rFonts w:ascii="Garamond" w:hAnsi="Garamond" w:cs="Times New Roman"/>
          <w:sz w:val="24"/>
          <w:szCs w:val="24"/>
        </w:rPr>
        <w:t xml:space="preserve"> version of IBE </w:t>
      </w:r>
      <w:r>
        <w:rPr>
          <w:rFonts w:ascii="Garamond" w:hAnsi="Garamond" w:cs="Times New Roman"/>
          <w:sz w:val="24"/>
          <w:szCs w:val="24"/>
        </w:rPr>
        <w:t>can potentially</w:t>
      </w:r>
      <w:r w:rsidR="00886BC0" w:rsidRPr="009448E1">
        <w:rPr>
          <w:rFonts w:ascii="Garamond" w:hAnsi="Garamond" w:cs="Times New Roman"/>
          <w:sz w:val="24"/>
          <w:szCs w:val="24"/>
        </w:rPr>
        <w:t xml:space="preserve"> avoid the problem of </w:t>
      </w:r>
      <w:r w:rsidR="003A2D6A" w:rsidRPr="009448E1">
        <w:rPr>
          <w:rFonts w:ascii="Garamond" w:hAnsi="Garamond" w:cs="Times New Roman"/>
          <w:sz w:val="24"/>
          <w:szCs w:val="24"/>
        </w:rPr>
        <w:t xml:space="preserve">how </w:t>
      </w:r>
      <w:r w:rsidR="007D73FF">
        <w:rPr>
          <w:rFonts w:ascii="Garamond" w:hAnsi="Garamond" w:cs="Times New Roman"/>
          <w:sz w:val="24"/>
          <w:szCs w:val="24"/>
        </w:rPr>
        <w:t xml:space="preserve">and why </w:t>
      </w:r>
      <w:r w:rsidR="003A2D6A" w:rsidRPr="009448E1">
        <w:rPr>
          <w:rFonts w:ascii="Garamond" w:hAnsi="Garamond" w:cs="Times New Roman"/>
          <w:sz w:val="24"/>
          <w:szCs w:val="24"/>
        </w:rPr>
        <w:t>the virtues are to be weight</w:t>
      </w:r>
      <w:r w:rsidR="00963D00" w:rsidRPr="009448E1">
        <w:rPr>
          <w:rFonts w:ascii="Garamond" w:hAnsi="Garamond" w:cs="Times New Roman"/>
          <w:sz w:val="24"/>
          <w:szCs w:val="24"/>
        </w:rPr>
        <w:t>e</w:t>
      </w:r>
      <w:r w:rsidR="00886BC0" w:rsidRPr="009448E1">
        <w:rPr>
          <w:rFonts w:ascii="Garamond" w:hAnsi="Garamond" w:cs="Times New Roman"/>
          <w:sz w:val="24"/>
          <w:szCs w:val="24"/>
        </w:rPr>
        <w:t>d</w:t>
      </w:r>
      <w:r w:rsidR="007D73FF">
        <w:rPr>
          <w:rFonts w:ascii="Garamond" w:hAnsi="Garamond" w:cs="Times New Roman"/>
          <w:sz w:val="24"/>
          <w:szCs w:val="24"/>
        </w:rPr>
        <w:t xml:space="preserve"> differently</w:t>
      </w:r>
      <w:r>
        <w:rPr>
          <w:rFonts w:ascii="Garamond" w:hAnsi="Garamond" w:cs="Times New Roman"/>
          <w:sz w:val="24"/>
          <w:szCs w:val="24"/>
        </w:rPr>
        <w:t xml:space="preserve">. </w:t>
      </w:r>
      <w:r w:rsidR="00886BC0" w:rsidRPr="009448E1">
        <w:rPr>
          <w:rFonts w:ascii="Garamond" w:hAnsi="Garamond" w:cs="Times New Roman"/>
          <w:sz w:val="24"/>
          <w:szCs w:val="24"/>
        </w:rPr>
        <w:t>But</w:t>
      </w:r>
      <w:r w:rsidR="00963D00" w:rsidRPr="009448E1">
        <w:rPr>
          <w:rFonts w:ascii="Garamond" w:hAnsi="Garamond" w:cs="Times New Roman"/>
          <w:sz w:val="24"/>
          <w:szCs w:val="24"/>
        </w:rPr>
        <w:t xml:space="preserve">, this </w:t>
      </w:r>
      <w:r>
        <w:rPr>
          <w:rFonts w:ascii="Garamond" w:hAnsi="Garamond" w:cs="Times New Roman"/>
          <w:sz w:val="24"/>
          <w:szCs w:val="24"/>
        </w:rPr>
        <w:t>avenue</w:t>
      </w:r>
      <w:r w:rsidR="00963D00" w:rsidRPr="009448E1">
        <w:rPr>
          <w:rFonts w:ascii="Garamond" w:hAnsi="Garamond" w:cs="Times New Roman"/>
          <w:sz w:val="24"/>
          <w:szCs w:val="24"/>
        </w:rPr>
        <w:t xml:space="preserve"> is unavailable to the pluralist. A</w:t>
      </w:r>
      <w:r w:rsidR="00E55317" w:rsidRPr="009448E1">
        <w:rPr>
          <w:rFonts w:ascii="Garamond" w:hAnsi="Garamond" w:cs="Times New Roman"/>
          <w:sz w:val="24"/>
          <w:szCs w:val="24"/>
        </w:rPr>
        <w:t>s I pointed out above,</w:t>
      </w:r>
      <w:r w:rsidR="00886BC0" w:rsidRPr="009448E1">
        <w:rPr>
          <w:rFonts w:ascii="Garamond" w:hAnsi="Garamond" w:cs="Times New Roman"/>
          <w:sz w:val="24"/>
          <w:szCs w:val="24"/>
        </w:rPr>
        <w:t xml:space="preserve"> the ranking schemes for the different IBE-variants </w:t>
      </w:r>
      <w:r w:rsidR="00D61E45">
        <w:rPr>
          <w:rFonts w:ascii="Garamond" w:hAnsi="Garamond" w:cs="Times New Roman"/>
          <w:sz w:val="24"/>
          <w:szCs w:val="24"/>
        </w:rPr>
        <w:t>must</w:t>
      </w:r>
      <w:r w:rsidR="00886BC0" w:rsidRPr="009448E1">
        <w:rPr>
          <w:rFonts w:ascii="Garamond" w:hAnsi="Garamond" w:cs="Times New Roman"/>
          <w:sz w:val="24"/>
          <w:szCs w:val="24"/>
        </w:rPr>
        <w:t xml:space="preserve"> differ</w:t>
      </w:r>
      <w:r w:rsidR="009E7778">
        <w:rPr>
          <w:rFonts w:ascii="Garamond" w:hAnsi="Garamond" w:cs="Times New Roman"/>
          <w:sz w:val="24"/>
          <w:szCs w:val="24"/>
        </w:rPr>
        <w:t xml:space="preserve"> in some way</w:t>
      </w:r>
      <w:r w:rsidR="00886BC0" w:rsidRPr="009448E1">
        <w:rPr>
          <w:rFonts w:ascii="Garamond" w:hAnsi="Garamond" w:cs="Times New Roman"/>
          <w:sz w:val="24"/>
          <w:szCs w:val="24"/>
        </w:rPr>
        <w:t>, either with respect to which virtues belong on the corresponding list, or with respect to how the virtue</w:t>
      </w:r>
      <w:r w:rsidR="00C50E23">
        <w:rPr>
          <w:rFonts w:ascii="Garamond" w:hAnsi="Garamond" w:cs="Times New Roman"/>
          <w:sz w:val="24"/>
          <w:szCs w:val="24"/>
        </w:rPr>
        <w:t>s</w:t>
      </w:r>
      <w:r w:rsidR="00886BC0" w:rsidRPr="009448E1">
        <w:rPr>
          <w:rFonts w:ascii="Garamond" w:hAnsi="Garamond" w:cs="Times New Roman"/>
          <w:sz w:val="24"/>
          <w:szCs w:val="24"/>
        </w:rPr>
        <w:t xml:space="preserve"> </w:t>
      </w:r>
      <w:r w:rsidR="009E7778">
        <w:rPr>
          <w:rFonts w:ascii="Garamond" w:hAnsi="Garamond" w:cs="Times New Roman"/>
          <w:sz w:val="24"/>
          <w:szCs w:val="24"/>
        </w:rPr>
        <w:t>are emphasized. In either case</w:t>
      </w:r>
      <w:r w:rsidR="00886BC0" w:rsidRPr="009448E1">
        <w:rPr>
          <w:rFonts w:ascii="Garamond" w:hAnsi="Garamond" w:cs="Times New Roman"/>
          <w:sz w:val="24"/>
          <w:szCs w:val="24"/>
        </w:rPr>
        <w:t>, an account of how and why the ranking schemes differ across the many IBE-variants is required</w:t>
      </w:r>
      <w:r w:rsidR="00963D00" w:rsidRPr="009448E1">
        <w:rPr>
          <w:rFonts w:ascii="Garamond" w:hAnsi="Garamond" w:cs="Times New Roman"/>
          <w:sz w:val="24"/>
          <w:szCs w:val="24"/>
        </w:rPr>
        <w:t>, without which pluralism remains</w:t>
      </w:r>
      <w:r w:rsidR="00FA547E">
        <w:rPr>
          <w:rFonts w:ascii="Garamond" w:hAnsi="Garamond" w:cs="Times New Roman"/>
          <w:sz w:val="24"/>
          <w:szCs w:val="24"/>
        </w:rPr>
        <w:t xml:space="preserve"> </w:t>
      </w:r>
      <w:r w:rsidR="00963D00" w:rsidRPr="009448E1">
        <w:rPr>
          <w:rFonts w:ascii="Garamond" w:hAnsi="Garamond" w:cs="Times New Roman"/>
          <w:sz w:val="24"/>
          <w:szCs w:val="24"/>
        </w:rPr>
        <w:t>obscure.</w:t>
      </w:r>
      <w:r w:rsidR="009E7778" w:rsidRPr="009E7778">
        <w:rPr>
          <w:rFonts w:ascii="Garamond" w:hAnsi="Garamond"/>
          <w:sz w:val="24"/>
          <w:szCs w:val="24"/>
        </w:rPr>
        <w:t xml:space="preserve"> </w:t>
      </w:r>
      <w:r w:rsidR="002C25BC" w:rsidRPr="009448E1">
        <w:rPr>
          <w:rFonts w:ascii="Garamond" w:hAnsi="Garamond"/>
          <w:sz w:val="24"/>
          <w:szCs w:val="24"/>
        </w:rPr>
        <w:t xml:space="preserve"> </w:t>
      </w:r>
    </w:p>
    <w:p w:rsidR="00D45E68" w:rsidRPr="009448E1" w:rsidRDefault="001F6A14" w:rsidP="00036D2C">
      <w:pPr>
        <w:spacing w:after="0" w:line="480" w:lineRule="auto"/>
        <w:rPr>
          <w:rFonts w:ascii="Garamond" w:hAnsi="Garamond"/>
          <w:b/>
          <w:sz w:val="24"/>
          <w:szCs w:val="24"/>
        </w:rPr>
      </w:pPr>
      <w:r w:rsidRPr="009448E1">
        <w:rPr>
          <w:rFonts w:ascii="Garamond" w:hAnsi="Garamond"/>
          <w:b/>
          <w:sz w:val="24"/>
          <w:szCs w:val="24"/>
        </w:rPr>
        <w:t>4</w:t>
      </w:r>
      <w:r w:rsidR="00D45E68" w:rsidRPr="009448E1">
        <w:rPr>
          <w:rFonts w:ascii="Garamond" w:hAnsi="Garamond"/>
          <w:b/>
          <w:sz w:val="24"/>
          <w:szCs w:val="24"/>
        </w:rPr>
        <w:t>.2</w:t>
      </w:r>
      <w:r w:rsidR="00D45E68" w:rsidRPr="009448E1">
        <w:rPr>
          <w:rFonts w:ascii="Garamond" w:hAnsi="Garamond"/>
          <w:b/>
          <w:sz w:val="24"/>
          <w:szCs w:val="24"/>
        </w:rPr>
        <w:tab/>
      </w:r>
      <w:r w:rsidR="003D18B6" w:rsidRPr="009448E1">
        <w:rPr>
          <w:rFonts w:ascii="Garamond" w:hAnsi="Garamond"/>
          <w:b/>
          <w:sz w:val="24"/>
          <w:szCs w:val="24"/>
        </w:rPr>
        <w:t xml:space="preserve">The </w:t>
      </w:r>
      <w:r w:rsidR="00396537" w:rsidRPr="009448E1">
        <w:rPr>
          <w:rFonts w:ascii="Garamond" w:hAnsi="Garamond"/>
          <w:b/>
          <w:sz w:val="24"/>
          <w:szCs w:val="24"/>
        </w:rPr>
        <w:t>Inevitability</w:t>
      </w:r>
      <w:r w:rsidR="003D18B6" w:rsidRPr="009448E1">
        <w:rPr>
          <w:rFonts w:ascii="Garamond" w:hAnsi="Garamond"/>
          <w:b/>
          <w:sz w:val="24"/>
          <w:szCs w:val="24"/>
        </w:rPr>
        <w:t xml:space="preserve"> of </w:t>
      </w:r>
      <w:r w:rsidR="004E7EDA">
        <w:rPr>
          <w:rFonts w:ascii="Garamond" w:hAnsi="Garamond"/>
          <w:b/>
          <w:sz w:val="24"/>
          <w:szCs w:val="24"/>
        </w:rPr>
        <w:t>Conflicting</w:t>
      </w:r>
      <w:r w:rsidR="003D18B6" w:rsidRPr="009448E1">
        <w:rPr>
          <w:rFonts w:ascii="Garamond" w:hAnsi="Garamond"/>
          <w:b/>
          <w:sz w:val="24"/>
          <w:szCs w:val="24"/>
        </w:rPr>
        <w:t xml:space="preserve"> </w:t>
      </w:r>
      <w:r w:rsidR="00973703">
        <w:rPr>
          <w:rFonts w:ascii="Garamond" w:hAnsi="Garamond"/>
          <w:b/>
          <w:sz w:val="24"/>
          <w:szCs w:val="24"/>
        </w:rPr>
        <w:t>Verdicts</w:t>
      </w:r>
    </w:p>
    <w:p w:rsidR="009C56C6" w:rsidRPr="009448E1" w:rsidRDefault="00D45E68" w:rsidP="00036D2C">
      <w:pPr>
        <w:spacing w:after="0" w:line="480" w:lineRule="auto"/>
        <w:rPr>
          <w:rFonts w:ascii="Garamond" w:hAnsi="Garamond"/>
          <w:sz w:val="24"/>
          <w:szCs w:val="24"/>
        </w:rPr>
      </w:pPr>
      <w:r w:rsidRPr="009448E1">
        <w:rPr>
          <w:rFonts w:ascii="Garamond" w:hAnsi="Garamond"/>
          <w:sz w:val="24"/>
          <w:szCs w:val="24"/>
        </w:rPr>
        <w:tab/>
      </w:r>
      <w:r w:rsidR="00F45BF3" w:rsidRPr="009448E1">
        <w:rPr>
          <w:rFonts w:ascii="Garamond" w:hAnsi="Garamond"/>
          <w:sz w:val="24"/>
          <w:szCs w:val="24"/>
        </w:rPr>
        <w:t>Once we admit a plethora of distinct inference methods, IBE</w:t>
      </w:r>
      <w:r w:rsidR="00F45BF3" w:rsidRPr="009448E1">
        <w:rPr>
          <w:rFonts w:ascii="Garamond" w:hAnsi="Garamond"/>
          <w:sz w:val="24"/>
          <w:szCs w:val="24"/>
          <w:vertAlign w:val="subscript"/>
        </w:rPr>
        <w:t>DN</w:t>
      </w:r>
      <w:r w:rsidR="00F45BF3" w:rsidRPr="009448E1">
        <w:rPr>
          <w:rFonts w:ascii="Garamond" w:hAnsi="Garamond"/>
          <w:sz w:val="24"/>
          <w:szCs w:val="24"/>
        </w:rPr>
        <w:t>, IBE</w:t>
      </w:r>
      <w:r w:rsidR="00F45BF3" w:rsidRPr="009448E1">
        <w:rPr>
          <w:rFonts w:ascii="Garamond" w:hAnsi="Garamond"/>
          <w:sz w:val="24"/>
          <w:szCs w:val="24"/>
          <w:vertAlign w:val="subscript"/>
        </w:rPr>
        <w:t>C</w:t>
      </w:r>
      <w:r w:rsidR="00F45BF3" w:rsidRPr="009448E1">
        <w:rPr>
          <w:rFonts w:ascii="Garamond" w:hAnsi="Garamond"/>
          <w:sz w:val="24"/>
          <w:szCs w:val="24"/>
        </w:rPr>
        <w:t>, IBE</w:t>
      </w:r>
      <w:r w:rsidR="00F45BF3" w:rsidRPr="009448E1">
        <w:rPr>
          <w:rFonts w:ascii="Garamond" w:hAnsi="Garamond"/>
          <w:sz w:val="24"/>
          <w:szCs w:val="24"/>
          <w:vertAlign w:val="subscript"/>
        </w:rPr>
        <w:t>U</w:t>
      </w:r>
      <w:r w:rsidR="00F45BF3" w:rsidRPr="009448E1">
        <w:rPr>
          <w:rFonts w:ascii="Garamond" w:hAnsi="Garamond"/>
          <w:sz w:val="24"/>
          <w:szCs w:val="24"/>
        </w:rPr>
        <w:t xml:space="preserve">, etc., we have to wonder when it is that we ought to opt for one species of IBE rather </w:t>
      </w:r>
      <w:r w:rsidR="00693096" w:rsidRPr="009448E1">
        <w:rPr>
          <w:rFonts w:ascii="Garamond" w:hAnsi="Garamond"/>
          <w:sz w:val="24"/>
          <w:szCs w:val="24"/>
        </w:rPr>
        <w:t xml:space="preserve">than another. </w:t>
      </w:r>
      <w:r w:rsidR="004A2CE8" w:rsidRPr="009448E1">
        <w:rPr>
          <w:rFonts w:ascii="Garamond" w:hAnsi="Garamond"/>
          <w:sz w:val="24"/>
          <w:szCs w:val="24"/>
        </w:rPr>
        <w:t xml:space="preserve">If it were the </w:t>
      </w:r>
      <w:r w:rsidR="004A2CE8" w:rsidRPr="009448E1">
        <w:rPr>
          <w:rFonts w:ascii="Garamond" w:hAnsi="Garamond"/>
          <w:sz w:val="24"/>
          <w:szCs w:val="24"/>
        </w:rPr>
        <w:lastRenderedPageBreak/>
        <w:t xml:space="preserve">case that every fact required an explanation of each type, then this </w:t>
      </w:r>
      <w:r w:rsidR="009E7778">
        <w:rPr>
          <w:rFonts w:ascii="Garamond" w:hAnsi="Garamond"/>
          <w:sz w:val="24"/>
          <w:szCs w:val="24"/>
        </w:rPr>
        <w:t>question</w:t>
      </w:r>
      <w:r w:rsidR="004A2CE8" w:rsidRPr="009448E1">
        <w:rPr>
          <w:rFonts w:ascii="Garamond" w:hAnsi="Garamond"/>
          <w:sz w:val="24"/>
          <w:szCs w:val="24"/>
        </w:rPr>
        <w:t xml:space="preserve"> </w:t>
      </w:r>
      <w:r w:rsidR="001A7C49" w:rsidRPr="009448E1">
        <w:rPr>
          <w:rFonts w:ascii="Garamond" w:hAnsi="Garamond"/>
          <w:sz w:val="24"/>
          <w:szCs w:val="24"/>
        </w:rPr>
        <w:t xml:space="preserve">of which version of IBE we ought to use and when </w:t>
      </w:r>
      <w:r w:rsidR="004A2CE8" w:rsidRPr="009448E1">
        <w:rPr>
          <w:rFonts w:ascii="Garamond" w:hAnsi="Garamond"/>
          <w:sz w:val="24"/>
          <w:szCs w:val="24"/>
        </w:rPr>
        <w:t xml:space="preserve">would not arise. </w:t>
      </w:r>
      <w:r w:rsidR="00572605" w:rsidRPr="009448E1">
        <w:rPr>
          <w:rFonts w:ascii="Garamond" w:hAnsi="Garamond"/>
          <w:sz w:val="24"/>
          <w:szCs w:val="24"/>
        </w:rPr>
        <w:t>Suppose it</w:t>
      </w:r>
      <w:r w:rsidR="00283734" w:rsidRPr="009448E1">
        <w:rPr>
          <w:rFonts w:ascii="Garamond" w:hAnsi="Garamond"/>
          <w:sz w:val="24"/>
          <w:szCs w:val="24"/>
        </w:rPr>
        <w:t xml:space="preserve">’s true </w:t>
      </w:r>
      <w:r w:rsidR="00572605" w:rsidRPr="009448E1">
        <w:rPr>
          <w:rFonts w:ascii="Garamond" w:hAnsi="Garamond"/>
          <w:sz w:val="24"/>
          <w:szCs w:val="24"/>
        </w:rPr>
        <w:t xml:space="preserve">for every </w:t>
      </w:r>
      <w:r w:rsidR="00D5629E" w:rsidRPr="009448E1">
        <w:rPr>
          <w:rFonts w:ascii="Garamond" w:hAnsi="Garamond"/>
          <w:sz w:val="24"/>
          <w:szCs w:val="24"/>
        </w:rPr>
        <w:t>fact F</w:t>
      </w:r>
      <w:r w:rsidR="00283734" w:rsidRPr="009448E1">
        <w:rPr>
          <w:rFonts w:ascii="Garamond" w:hAnsi="Garamond"/>
          <w:sz w:val="24"/>
          <w:szCs w:val="24"/>
        </w:rPr>
        <w:t xml:space="preserve"> that</w:t>
      </w:r>
      <w:r w:rsidR="00194805" w:rsidRPr="009448E1">
        <w:rPr>
          <w:rFonts w:ascii="Garamond" w:hAnsi="Garamond"/>
          <w:sz w:val="24"/>
          <w:szCs w:val="24"/>
        </w:rPr>
        <w:t xml:space="preserve"> F requires a DN explanation, a unificatory explanation, a causal explanation, and so</w:t>
      </w:r>
      <w:r w:rsidR="00617A7D" w:rsidRPr="009448E1">
        <w:rPr>
          <w:rFonts w:ascii="Garamond" w:hAnsi="Garamond"/>
          <w:sz w:val="24"/>
          <w:szCs w:val="24"/>
        </w:rPr>
        <w:t xml:space="preserve"> on</w:t>
      </w:r>
      <w:r w:rsidR="001A7C49" w:rsidRPr="009448E1">
        <w:rPr>
          <w:rFonts w:ascii="Garamond" w:hAnsi="Garamond"/>
          <w:sz w:val="24"/>
          <w:szCs w:val="24"/>
        </w:rPr>
        <w:t>, and that moreover, all these explanations are compatible. Then, as to the question of when we ought to apply which version of IBE, the answer is simple: we apply IBE</w:t>
      </w:r>
      <w:r w:rsidR="001A7C49" w:rsidRPr="009448E1">
        <w:rPr>
          <w:rFonts w:ascii="Garamond" w:hAnsi="Garamond"/>
          <w:sz w:val="24"/>
          <w:szCs w:val="24"/>
          <w:vertAlign w:val="subscript"/>
        </w:rPr>
        <w:t>DN</w:t>
      </w:r>
      <w:r w:rsidR="001A7C49" w:rsidRPr="009448E1">
        <w:rPr>
          <w:rFonts w:ascii="Garamond" w:hAnsi="Garamond"/>
          <w:sz w:val="24"/>
          <w:szCs w:val="24"/>
        </w:rPr>
        <w:t xml:space="preserve"> to F just in case we have yet to uncover the best DN explanation of F, we apply IBE</w:t>
      </w:r>
      <w:r w:rsidR="001A7C49" w:rsidRPr="009448E1">
        <w:rPr>
          <w:rFonts w:ascii="Garamond" w:hAnsi="Garamond"/>
          <w:sz w:val="24"/>
          <w:szCs w:val="24"/>
          <w:vertAlign w:val="subscript"/>
        </w:rPr>
        <w:t>C</w:t>
      </w:r>
      <w:r w:rsidR="001A7C49" w:rsidRPr="009448E1">
        <w:rPr>
          <w:rFonts w:ascii="Garamond" w:hAnsi="Garamond"/>
          <w:sz w:val="24"/>
          <w:szCs w:val="24"/>
        </w:rPr>
        <w:t xml:space="preserve"> to F just in case we have yet to uncover the best causal explanation of F, and so on for every model of explanation, until F is exhaustively explained in every sense.</w:t>
      </w:r>
      <w:r w:rsidR="00D96C41" w:rsidRPr="009448E1">
        <w:rPr>
          <w:rFonts w:ascii="Garamond" w:hAnsi="Garamond"/>
          <w:sz w:val="24"/>
          <w:szCs w:val="24"/>
        </w:rPr>
        <w:t xml:space="preserve"> </w:t>
      </w:r>
    </w:p>
    <w:p w:rsidR="0024143B" w:rsidRDefault="00DE7B8D" w:rsidP="009C56C6">
      <w:pPr>
        <w:spacing w:after="0" w:line="480" w:lineRule="auto"/>
        <w:rPr>
          <w:rFonts w:ascii="Garamond" w:hAnsi="Garamond"/>
          <w:sz w:val="24"/>
          <w:szCs w:val="24"/>
        </w:rPr>
      </w:pPr>
      <w:r w:rsidRPr="009448E1">
        <w:rPr>
          <w:rFonts w:ascii="Garamond" w:hAnsi="Garamond"/>
          <w:sz w:val="24"/>
          <w:szCs w:val="24"/>
        </w:rPr>
        <w:t>But</w:t>
      </w:r>
      <w:r w:rsidR="001A7C49" w:rsidRPr="009448E1">
        <w:rPr>
          <w:rFonts w:ascii="Garamond" w:hAnsi="Garamond"/>
          <w:sz w:val="24"/>
          <w:szCs w:val="24"/>
        </w:rPr>
        <w:t xml:space="preserve"> the problem with</w:t>
      </w:r>
      <w:r w:rsidR="009C56C6" w:rsidRPr="009448E1">
        <w:rPr>
          <w:rFonts w:ascii="Garamond" w:hAnsi="Garamond"/>
          <w:sz w:val="24"/>
          <w:szCs w:val="24"/>
        </w:rPr>
        <w:t xml:space="preserve"> this view is that it is </w:t>
      </w:r>
      <w:r w:rsidR="000A3251">
        <w:rPr>
          <w:rFonts w:ascii="Garamond" w:hAnsi="Garamond"/>
          <w:sz w:val="24"/>
          <w:szCs w:val="24"/>
        </w:rPr>
        <w:t>controversial</w:t>
      </w:r>
      <w:r w:rsidR="001A7C49" w:rsidRPr="009448E1">
        <w:rPr>
          <w:rFonts w:ascii="Garamond" w:hAnsi="Garamond"/>
          <w:sz w:val="24"/>
          <w:szCs w:val="24"/>
        </w:rPr>
        <w:t xml:space="preserve"> </w:t>
      </w:r>
      <w:r w:rsidR="00963D00" w:rsidRPr="009448E1">
        <w:rPr>
          <w:rFonts w:ascii="Garamond" w:hAnsi="Garamond"/>
          <w:sz w:val="24"/>
          <w:szCs w:val="24"/>
        </w:rPr>
        <w:t xml:space="preserve">that </w:t>
      </w:r>
      <w:r w:rsidR="001A7C49" w:rsidRPr="009448E1">
        <w:rPr>
          <w:rFonts w:ascii="Garamond" w:hAnsi="Garamond"/>
          <w:sz w:val="24"/>
          <w:szCs w:val="24"/>
        </w:rPr>
        <w:t>every fact F is such that F requires an explanation in all these different senses</w:t>
      </w:r>
      <w:r w:rsidR="004E060F" w:rsidRPr="004E7EDA">
        <w:rPr>
          <w:rFonts w:ascii="Garamond" w:hAnsi="Garamond"/>
          <w:sz w:val="24"/>
          <w:szCs w:val="24"/>
        </w:rPr>
        <w:t xml:space="preserve">. </w:t>
      </w:r>
      <w:r w:rsidR="00D96C41" w:rsidRPr="004E7EDA">
        <w:rPr>
          <w:rFonts w:ascii="Garamond" w:hAnsi="Garamond"/>
          <w:sz w:val="24"/>
          <w:szCs w:val="24"/>
        </w:rPr>
        <w:t>For example,</w:t>
      </w:r>
      <w:r w:rsidR="005C22F8" w:rsidRPr="004E7EDA">
        <w:rPr>
          <w:rFonts w:ascii="Garamond" w:hAnsi="Garamond"/>
          <w:sz w:val="24"/>
          <w:szCs w:val="24"/>
        </w:rPr>
        <w:t xml:space="preserve"> while this claim is </w:t>
      </w:r>
      <w:r w:rsidR="000A3251" w:rsidRPr="004E7EDA">
        <w:rPr>
          <w:rFonts w:ascii="Garamond" w:hAnsi="Garamond"/>
          <w:sz w:val="24"/>
          <w:szCs w:val="24"/>
        </w:rPr>
        <w:t xml:space="preserve">not universally endorsed </w:t>
      </w:r>
      <w:r w:rsidR="005C22F8" w:rsidRPr="004E7EDA">
        <w:rPr>
          <w:rFonts w:ascii="Garamond" w:hAnsi="Garamond"/>
          <w:sz w:val="24"/>
          <w:szCs w:val="24"/>
        </w:rPr>
        <w:t xml:space="preserve">it’s, </w:t>
      </w:r>
      <w:r w:rsidR="00D96C41" w:rsidRPr="004E7EDA">
        <w:rPr>
          <w:rFonts w:ascii="Garamond" w:hAnsi="Garamond"/>
          <w:sz w:val="24"/>
          <w:szCs w:val="24"/>
        </w:rPr>
        <w:t xml:space="preserve">widely accepted </w:t>
      </w:r>
      <w:r w:rsidR="00A377A9" w:rsidRPr="004E7EDA">
        <w:rPr>
          <w:rFonts w:ascii="Garamond" w:hAnsi="Garamond"/>
          <w:sz w:val="24"/>
          <w:szCs w:val="24"/>
        </w:rPr>
        <w:t xml:space="preserve">that </w:t>
      </w:r>
      <w:r w:rsidR="001063BF" w:rsidRPr="004E7EDA">
        <w:rPr>
          <w:rFonts w:ascii="Garamond" w:hAnsi="Garamond"/>
          <w:sz w:val="24"/>
          <w:szCs w:val="24"/>
        </w:rPr>
        <w:t>some facts</w:t>
      </w:r>
      <w:r w:rsidR="00A377A9" w:rsidRPr="004E7EDA">
        <w:rPr>
          <w:rFonts w:ascii="Garamond" w:hAnsi="Garamond"/>
          <w:sz w:val="24"/>
          <w:szCs w:val="24"/>
        </w:rPr>
        <w:t xml:space="preserve"> and</w:t>
      </w:r>
      <w:r w:rsidR="001063BF" w:rsidRPr="004E7EDA">
        <w:rPr>
          <w:rFonts w:ascii="Garamond" w:hAnsi="Garamond"/>
          <w:sz w:val="24"/>
          <w:szCs w:val="24"/>
        </w:rPr>
        <w:t xml:space="preserve"> events</w:t>
      </w:r>
      <w:r w:rsidR="00B9365E" w:rsidRPr="004E7EDA">
        <w:rPr>
          <w:rFonts w:ascii="Garamond" w:hAnsi="Garamond"/>
          <w:sz w:val="24"/>
          <w:szCs w:val="24"/>
        </w:rPr>
        <w:t xml:space="preserve"> </w:t>
      </w:r>
      <w:r w:rsidR="001063BF" w:rsidRPr="004E7EDA">
        <w:rPr>
          <w:rFonts w:ascii="Garamond" w:hAnsi="Garamond"/>
          <w:sz w:val="24"/>
          <w:szCs w:val="24"/>
        </w:rPr>
        <w:t>do not admit of a causal explanation</w:t>
      </w:r>
      <w:r w:rsidR="00A377A9" w:rsidRPr="004E7EDA">
        <w:rPr>
          <w:rFonts w:ascii="Garamond" w:hAnsi="Garamond"/>
          <w:sz w:val="24"/>
          <w:szCs w:val="24"/>
        </w:rPr>
        <w:t>s</w:t>
      </w:r>
      <w:r w:rsidR="001063BF" w:rsidRPr="004E7EDA">
        <w:rPr>
          <w:rFonts w:ascii="Garamond" w:hAnsi="Garamond"/>
          <w:sz w:val="24"/>
          <w:szCs w:val="24"/>
        </w:rPr>
        <w:t>, but must be explained in</w:t>
      </w:r>
      <w:r w:rsidR="00A5337A" w:rsidRPr="004E7EDA">
        <w:rPr>
          <w:rFonts w:ascii="Garamond" w:hAnsi="Garamond"/>
          <w:sz w:val="24"/>
          <w:szCs w:val="24"/>
        </w:rPr>
        <w:t xml:space="preserve"> some</w:t>
      </w:r>
      <w:r w:rsidR="00A377A9" w:rsidRPr="004E7EDA">
        <w:rPr>
          <w:rFonts w:ascii="Garamond" w:hAnsi="Garamond"/>
          <w:sz w:val="24"/>
          <w:szCs w:val="24"/>
        </w:rPr>
        <w:t xml:space="preserve"> other</w:t>
      </w:r>
      <w:r w:rsidR="00A5337A" w:rsidRPr="004E7EDA">
        <w:rPr>
          <w:rFonts w:ascii="Garamond" w:hAnsi="Garamond"/>
          <w:sz w:val="24"/>
          <w:szCs w:val="24"/>
        </w:rPr>
        <w:t xml:space="preserve"> non-causal</w:t>
      </w:r>
      <w:r w:rsidR="00A377A9" w:rsidRPr="004E7EDA">
        <w:rPr>
          <w:rFonts w:ascii="Garamond" w:hAnsi="Garamond"/>
          <w:sz w:val="24"/>
          <w:szCs w:val="24"/>
        </w:rPr>
        <w:t xml:space="preserve"> </w:t>
      </w:r>
      <w:r w:rsidR="00B9365E" w:rsidRPr="004E7EDA">
        <w:rPr>
          <w:rFonts w:ascii="Garamond" w:hAnsi="Garamond"/>
          <w:sz w:val="24"/>
          <w:szCs w:val="24"/>
        </w:rPr>
        <w:t xml:space="preserve">way </w:t>
      </w:r>
      <w:r w:rsidR="00A377A9" w:rsidRPr="004E7EDA">
        <w:rPr>
          <w:rFonts w:ascii="Garamond" w:hAnsi="Garamond"/>
          <w:sz w:val="24"/>
          <w:szCs w:val="24"/>
        </w:rPr>
        <w:t xml:space="preserve">(e.g. </w:t>
      </w:r>
      <w:r w:rsidR="009907E7" w:rsidRPr="004E7EDA">
        <w:rPr>
          <w:rFonts w:ascii="Garamond" w:hAnsi="Garamond"/>
          <w:sz w:val="24"/>
          <w:szCs w:val="24"/>
        </w:rPr>
        <w:t>structurally</w:t>
      </w:r>
      <w:r w:rsidR="00A377A9" w:rsidRPr="004E7EDA">
        <w:rPr>
          <w:rFonts w:ascii="Garamond" w:hAnsi="Garamond"/>
          <w:sz w:val="24"/>
          <w:szCs w:val="24"/>
        </w:rPr>
        <w:t xml:space="preserve">, </w:t>
      </w:r>
      <w:r w:rsidR="009907E7" w:rsidRPr="004E7EDA">
        <w:rPr>
          <w:rFonts w:ascii="Garamond" w:hAnsi="Garamond"/>
          <w:sz w:val="24"/>
          <w:szCs w:val="24"/>
        </w:rPr>
        <w:t xml:space="preserve">geometrically, </w:t>
      </w:r>
      <w:r w:rsidR="00A377A9" w:rsidRPr="004E7EDA">
        <w:rPr>
          <w:rFonts w:ascii="Garamond" w:hAnsi="Garamond"/>
          <w:sz w:val="24"/>
          <w:szCs w:val="24"/>
        </w:rPr>
        <w:t>reductive</w:t>
      </w:r>
      <w:r w:rsidR="00B9365E" w:rsidRPr="004E7EDA">
        <w:rPr>
          <w:rFonts w:ascii="Garamond" w:hAnsi="Garamond"/>
          <w:sz w:val="24"/>
          <w:szCs w:val="24"/>
        </w:rPr>
        <w:t>ly,</w:t>
      </w:r>
      <w:r w:rsidR="00A377A9" w:rsidRPr="004E7EDA">
        <w:rPr>
          <w:rFonts w:ascii="Garamond" w:hAnsi="Garamond"/>
          <w:sz w:val="24"/>
          <w:szCs w:val="24"/>
        </w:rPr>
        <w:t xml:space="preserve"> etc.)</w:t>
      </w:r>
      <w:r w:rsidR="000A3251" w:rsidRPr="004E7EDA">
        <w:rPr>
          <w:rFonts w:ascii="Garamond" w:hAnsi="Garamond"/>
          <w:sz w:val="24"/>
          <w:szCs w:val="24"/>
        </w:rPr>
        <w:t>.</w:t>
      </w:r>
      <w:r w:rsidR="000A3251" w:rsidRPr="004E7EDA">
        <w:rPr>
          <w:rStyle w:val="FootnoteReference"/>
          <w:rFonts w:ascii="Garamond" w:hAnsi="Garamond"/>
          <w:sz w:val="24"/>
          <w:szCs w:val="24"/>
        </w:rPr>
        <w:footnoteReference w:id="11"/>
      </w:r>
      <w:r w:rsidR="00A377A9">
        <w:rPr>
          <w:rFonts w:ascii="Garamond" w:hAnsi="Garamond"/>
          <w:sz w:val="24"/>
          <w:szCs w:val="24"/>
        </w:rPr>
        <w:t xml:space="preserve"> </w:t>
      </w:r>
      <w:r w:rsidR="005C22F8">
        <w:rPr>
          <w:rFonts w:ascii="Garamond" w:hAnsi="Garamond"/>
          <w:sz w:val="24"/>
          <w:szCs w:val="24"/>
        </w:rPr>
        <w:tab/>
      </w:r>
    </w:p>
    <w:p w:rsidR="009C56C6" w:rsidRPr="00A377A9" w:rsidRDefault="0024143B" w:rsidP="009C56C6">
      <w:pPr>
        <w:spacing w:after="0" w:line="480" w:lineRule="auto"/>
        <w:rPr>
          <w:rFonts w:ascii="Garamond" w:hAnsi="Garamond"/>
          <w:sz w:val="24"/>
          <w:szCs w:val="24"/>
        </w:rPr>
      </w:pPr>
      <w:r>
        <w:rPr>
          <w:rFonts w:ascii="Garamond" w:hAnsi="Garamond"/>
          <w:sz w:val="24"/>
          <w:szCs w:val="24"/>
        </w:rPr>
        <w:tab/>
      </w:r>
      <w:r w:rsidR="00DE7B8D" w:rsidRPr="009448E1">
        <w:rPr>
          <w:rFonts w:ascii="Garamond" w:hAnsi="Garamond"/>
          <w:sz w:val="24"/>
          <w:szCs w:val="24"/>
        </w:rPr>
        <w:t xml:space="preserve">Now, </w:t>
      </w:r>
      <w:r w:rsidR="009C56C6" w:rsidRPr="009448E1">
        <w:rPr>
          <w:rFonts w:ascii="Garamond" w:hAnsi="Garamond"/>
          <w:sz w:val="24"/>
          <w:szCs w:val="24"/>
        </w:rPr>
        <w:t xml:space="preserve">the problem of when the different versions of IBE apply is not so devastating. </w:t>
      </w:r>
      <w:r w:rsidR="00F611B4" w:rsidRPr="009448E1">
        <w:rPr>
          <w:rFonts w:ascii="Garamond" w:hAnsi="Garamond"/>
          <w:sz w:val="24"/>
          <w:szCs w:val="24"/>
        </w:rPr>
        <w:t>One might argue that i</w:t>
      </w:r>
      <w:r w:rsidR="009C56C6" w:rsidRPr="009448E1">
        <w:rPr>
          <w:rFonts w:ascii="Garamond" w:hAnsi="Garamond"/>
          <w:sz w:val="24"/>
          <w:szCs w:val="24"/>
        </w:rPr>
        <w:t>t will be intuitiv</w:t>
      </w:r>
      <w:r w:rsidR="006A2188" w:rsidRPr="009448E1">
        <w:rPr>
          <w:rFonts w:ascii="Garamond" w:hAnsi="Garamond"/>
          <w:sz w:val="24"/>
          <w:szCs w:val="24"/>
        </w:rPr>
        <w:t>ely obvious that some facts are</w:t>
      </w:r>
      <w:r w:rsidR="009C56C6" w:rsidRPr="009448E1">
        <w:rPr>
          <w:rFonts w:ascii="Garamond" w:hAnsi="Garamond"/>
          <w:sz w:val="24"/>
          <w:szCs w:val="24"/>
        </w:rPr>
        <w:t xml:space="preserve"> such that it makes no sense to </w:t>
      </w:r>
      <w:r w:rsidR="00F611B4" w:rsidRPr="009448E1">
        <w:rPr>
          <w:rFonts w:ascii="Garamond" w:hAnsi="Garamond"/>
          <w:sz w:val="24"/>
          <w:szCs w:val="24"/>
        </w:rPr>
        <w:t>demand</w:t>
      </w:r>
      <w:r w:rsidR="009C56C6" w:rsidRPr="009448E1">
        <w:rPr>
          <w:rFonts w:ascii="Garamond" w:hAnsi="Garamond"/>
          <w:sz w:val="24"/>
          <w:szCs w:val="24"/>
        </w:rPr>
        <w:t xml:space="preserve"> a certain type of explanation</w:t>
      </w:r>
      <w:r w:rsidR="006A2188" w:rsidRPr="009448E1">
        <w:rPr>
          <w:rFonts w:ascii="Garamond" w:hAnsi="Garamond"/>
          <w:sz w:val="24"/>
          <w:szCs w:val="24"/>
        </w:rPr>
        <w:t xml:space="preserve"> of them</w:t>
      </w:r>
      <w:r w:rsidR="001063BF">
        <w:rPr>
          <w:rFonts w:ascii="Garamond" w:hAnsi="Garamond"/>
          <w:sz w:val="24"/>
          <w:szCs w:val="24"/>
        </w:rPr>
        <w:t xml:space="preserve">. It’s </w:t>
      </w:r>
      <w:r w:rsidR="005C22F8">
        <w:rPr>
          <w:rFonts w:ascii="Garamond" w:hAnsi="Garamond"/>
          <w:sz w:val="24"/>
          <w:szCs w:val="24"/>
        </w:rPr>
        <w:t>clearly</w:t>
      </w:r>
      <w:r w:rsidR="008232B4">
        <w:rPr>
          <w:rFonts w:ascii="Garamond" w:hAnsi="Garamond"/>
          <w:sz w:val="24"/>
          <w:szCs w:val="24"/>
        </w:rPr>
        <w:t xml:space="preserve"> </w:t>
      </w:r>
      <w:r w:rsidR="001063BF">
        <w:rPr>
          <w:rFonts w:ascii="Garamond" w:hAnsi="Garamond"/>
          <w:sz w:val="24"/>
          <w:szCs w:val="24"/>
        </w:rPr>
        <w:t xml:space="preserve">wrongheaded, for instance, to ask for causal explanations of mathematical facts, </w:t>
      </w:r>
      <w:r w:rsidR="00B9365E">
        <w:rPr>
          <w:rFonts w:ascii="Garamond" w:hAnsi="Garamond"/>
          <w:sz w:val="24"/>
          <w:szCs w:val="24"/>
        </w:rPr>
        <w:t xml:space="preserve">or </w:t>
      </w:r>
      <w:r w:rsidR="009C56C6" w:rsidRPr="009448E1">
        <w:rPr>
          <w:rFonts w:ascii="Garamond" w:hAnsi="Garamond"/>
          <w:sz w:val="24"/>
          <w:szCs w:val="24"/>
        </w:rPr>
        <w:t xml:space="preserve">to ask for causal explanations of </w:t>
      </w:r>
      <w:r w:rsidR="006A2188" w:rsidRPr="009448E1">
        <w:rPr>
          <w:rFonts w:ascii="Garamond" w:hAnsi="Garamond"/>
          <w:sz w:val="24"/>
          <w:szCs w:val="24"/>
        </w:rPr>
        <w:t>some</w:t>
      </w:r>
      <w:r w:rsidR="00F611B4" w:rsidRPr="009448E1">
        <w:rPr>
          <w:rFonts w:ascii="Garamond" w:hAnsi="Garamond"/>
          <w:sz w:val="24"/>
          <w:szCs w:val="24"/>
        </w:rPr>
        <w:t xml:space="preserve"> </w:t>
      </w:r>
      <w:r w:rsidR="004E7EDA">
        <w:rPr>
          <w:rFonts w:ascii="Garamond" w:hAnsi="Garamond"/>
          <w:sz w:val="24"/>
          <w:szCs w:val="24"/>
        </w:rPr>
        <w:t>of the phenomena</w:t>
      </w:r>
      <w:r w:rsidR="00F611B4" w:rsidRPr="009448E1">
        <w:rPr>
          <w:rFonts w:ascii="Garamond" w:hAnsi="Garamond"/>
          <w:sz w:val="24"/>
          <w:szCs w:val="24"/>
        </w:rPr>
        <w:t xml:space="preserve"> </w:t>
      </w:r>
      <w:r w:rsidR="009C56C6" w:rsidRPr="009448E1">
        <w:rPr>
          <w:rFonts w:ascii="Garamond" w:hAnsi="Garamond"/>
          <w:sz w:val="24"/>
          <w:szCs w:val="24"/>
        </w:rPr>
        <w:t>considered by philosophers</w:t>
      </w:r>
      <w:r w:rsidR="00F611B4" w:rsidRPr="009448E1">
        <w:rPr>
          <w:rFonts w:ascii="Garamond" w:hAnsi="Garamond"/>
          <w:sz w:val="24"/>
          <w:szCs w:val="24"/>
        </w:rPr>
        <w:t xml:space="preserve">, </w:t>
      </w:r>
      <w:r w:rsidR="009C56C6" w:rsidRPr="009448E1">
        <w:rPr>
          <w:rFonts w:ascii="Garamond" w:hAnsi="Garamond"/>
          <w:sz w:val="24"/>
          <w:szCs w:val="24"/>
        </w:rPr>
        <w:t xml:space="preserve">e.g. </w:t>
      </w:r>
      <w:r w:rsidR="00F611B4" w:rsidRPr="009448E1">
        <w:rPr>
          <w:rFonts w:ascii="Garamond" w:hAnsi="Garamond"/>
          <w:sz w:val="24"/>
          <w:szCs w:val="24"/>
        </w:rPr>
        <w:t xml:space="preserve">in meta-ethics, </w:t>
      </w:r>
      <w:r w:rsidR="009C56C6" w:rsidRPr="009448E1">
        <w:rPr>
          <w:rFonts w:ascii="Garamond" w:hAnsi="Garamond"/>
          <w:sz w:val="24"/>
          <w:szCs w:val="24"/>
        </w:rPr>
        <w:t xml:space="preserve">the </w:t>
      </w:r>
      <w:r w:rsidR="00F611B4" w:rsidRPr="009448E1">
        <w:rPr>
          <w:rFonts w:ascii="Garamond" w:hAnsi="Garamond"/>
          <w:sz w:val="24"/>
          <w:szCs w:val="24"/>
        </w:rPr>
        <w:t xml:space="preserve">fact that some acts are morally right </w:t>
      </w:r>
      <w:r w:rsidR="00A377A9">
        <w:rPr>
          <w:rFonts w:ascii="Garamond" w:hAnsi="Garamond"/>
          <w:sz w:val="24"/>
          <w:szCs w:val="24"/>
        </w:rPr>
        <w:t>and some</w:t>
      </w:r>
      <w:r w:rsidR="00F611B4" w:rsidRPr="009448E1">
        <w:rPr>
          <w:rFonts w:ascii="Garamond" w:hAnsi="Garamond"/>
          <w:sz w:val="24"/>
          <w:szCs w:val="24"/>
        </w:rPr>
        <w:t xml:space="preserve"> </w:t>
      </w:r>
      <w:r w:rsidR="000D2B51">
        <w:rPr>
          <w:rFonts w:ascii="Garamond" w:hAnsi="Garamond"/>
          <w:sz w:val="24"/>
          <w:szCs w:val="24"/>
        </w:rPr>
        <w:t xml:space="preserve">are </w:t>
      </w:r>
      <w:r w:rsidR="00F611B4" w:rsidRPr="009448E1">
        <w:rPr>
          <w:rFonts w:ascii="Garamond" w:hAnsi="Garamond"/>
          <w:sz w:val="24"/>
          <w:szCs w:val="24"/>
        </w:rPr>
        <w:t xml:space="preserve">morally wrong. Similarly, following </w:t>
      </w:r>
      <w:r w:rsidR="00F611B4" w:rsidRPr="009448E1">
        <w:rPr>
          <w:rFonts w:ascii="Garamond" w:hAnsi="Garamond" w:cs="Times New Roman"/>
          <w:color w:val="222222"/>
          <w:sz w:val="24"/>
          <w:szCs w:val="24"/>
          <w:shd w:val="clear" w:color="auto" w:fill="FFFFFF"/>
        </w:rPr>
        <w:t xml:space="preserve">Scriven (1959: 456), </w:t>
      </w:r>
      <w:r w:rsidR="00B9365E">
        <w:rPr>
          <w:rFonts w:ascii="Garamond" w:hAnsi="Garamond" w:cs="Times New Roman"/>
          <w:color w:val="222222"/>
          <w:sz w:val="24"/>
          <w:szCs w:val="24"/>
          <w:shd w:val="clear" w:color="auto" w:fill="FFFFFF"/>
        </w:rPr>
        <w:t>one might say</w:t>
      </w:r>
      <w:r w:rsidR="00F611B4" w:rsidRPr="009448E1">
        <w:rPr>
          <w:rFonts w:ascii="Garamond" w:hAnsi="Garamond" w:cs="Times New Roman"/>
          <w:color w:val="222222"/>
          <w:sz w:val="24"/>
          <w:szCs w:val="24"/>
          <w:shd w:val="clear" w:color="auto" w:fill="FFFFFF"/>
        </w:rPr>
        <w:t xml:space="preserve"> that it’s </w:t>
      </w:r>
      <w:r w:rsidR="005C22F8">
        <w:rPr>
          <w:rFonts w:ascii="Garamond" w:hAnsi="Garamond" w:cs="Times New Roman"/>
          <w:color w:val="222222"/>
          <w:sz w:val="24"/>
          <w:szCs w:val="24"/>
          <w:shd w:val="clear" w:color="auto" w:fill="FFFFFF"/>
        </w:rPr>
        <w:t>clear</w:t>
      </w:r>
      <w:r w:rsidR="00F611B4" w:rsidRPr="009448E1">
        <w:rPr>
          <w:rFonts w:ascii="Garamond" w:hAnsi="Garamond" w:cs="Times New Roman"/>
          <w:color w:val="222222"/>
          <w:sz w:val="24"/>
          <w:szCs w:val="24"/>
          <w:shd w:val="clear" w:color="auto" w:fill="FFFFFF"/>
        </w:rPr>
        <w:t xml:space="preserve"> that </w:t>
      </w:r>
      <w:r w:rsidR="00B9365E">
        <w:rPr>
          <w:rFonts w:ascii="Garamond" w:hAnsi="Garamond" w:cs="Times New Roman"/>
          <w:color w:val="222222"/>
          <w:sz w:val="24"/>
          <w:szCs w:val="24"/>
          <w:shd w:val="clear" w:color="auto" w:fill="FFFFFF"/>
        </w:rPr>
        <w:t xml:space="preserve">certain </w:t>
      </w:r>
      <w:r w:rsidR="00F611B4" w:rsidRPr="009448E1">
        <w:rPr>
          <w:rFonts w:ascii="Garamond" w:hAnsi="Garamond" w:cs="Times New Roman"/>
          <w:color w:val="222222"/>
          <w:sz w:val="24"/>
          <w:szCs w:val="24"/>
          <w:shd w:val="clear" w:color="auto" w:fill="FFFFFF"/>
        </w:rPr>
        <w:t>mundane phenomena</w:t>
      </w:r>
      <w:r w:rsidR="00617A7D" w:rsidRPr="009448E1">
        <w:rPr>
          <w:rFonts w:ascii="Garamond" w:hAnsi="Garamond" w:cs="Times New Roman"/>
          <w:color w:val="222222"/>
          <w:sz w:val="24"/>
          <w:szCs w:val="24"/>
          <w:shd w:val="clear" w:color="auto" w:fill="FFFFFF"/>
        </w:rPr>
        <w:t>,</w:t>
      </w:r>
      <w:r w:rsidR="00F611B4" w:rsidRPr="009448E1">
        <w:rPr>
          <w:rFonts w:ascii="Garamond" w:hAnsi="Garamond" w:cs="Times New Roman"/>
          <w:color w:val="222222"/>
          <w:sz w:val="24"/>
          <w:szCs w:val="24"/>
          <w:shd w:val="clear" w:color="auto" w:fill="FFFFFF"/>
        </w:rPr>
        <w:t xml:space="preserve"> such as the tipping-over of an inkwell</w:t>
      </w:r>
      <w:r w:rsidR="009E7778">
        <w:rPr>
          <w:rFonts w:ascii="Garamond" w:hAnsi="Garamond" w:cs="Times New Roman"/>
          <w:color w:val="222222"/>
          <w:sz w:val="24"/>
          <w:szCs w:val="24"/>
          <w:shd w:val="clear" w:color="auto" w:fill="FFFFFF"/>
        </w:rPr>
        <w:t>,</w:t>
      </w:r>
      <w:r w:rsidR="00F611B4" w:rsidRPr="009448E1">
        <w:rPr>
          <w:rFonts w:ascii="Garamond" w:hAnsi="Garamond" w:cs="Times New Roman"/>
          <w:color w:val="222222"/>
          <w:sz w:val="24"/>
          <w:szCs w:val="24"/>
          <w:shd w:val="clear" w:color="auto" w:fill="FFFFFF"/>
        </w:rPr>
        <w:t xml:space="preserve"> can be given simple causal explanations, but not complete DN explanations, and so it would be futile to demand a DN explanation of such facts. </w:t>
      </w:r>
      <w:r w:rsidR="00B9365E">
        <w:rPr>
          <w:rFonts w:ascii="Garamond" w:hAnsi="Garamond" w:cs="Times New Roman"/>
          <w:color w:val="222222"/>
          <w:sz w:val="24"/>
          <w:szCs w:val="24"/>
          <w:shd w:val="clear" w:color="auto" w:fill="FFFFFF"/>
        </w:rPr>
        <w:t>In general then</w:t>
      </w:r>
      <w:r w:rsidR="00F611B4" w:rsidRPr="009448E1">
        <w:rPr>
          <w:rFonts w:ascii="Garamond" w:hAnsi="Garamond" w:cs="Times New Roman"/>
          <w:color w:val="222222"/>
          <w:sz w:val="24"/>
          <w:szCs w:val="24"/>
          <w:shd w:val="clear" w:color="auto" w:fill="FFFFFF"/>
        </w:rPr>
        <w:t>, the pluralist might say that we should apply each version of IBE to each</w:t>
      </w:r>
      <w:r w:rsidR="000D2B51">
        <w:rPr>
          <w:rFonts w:ascii="Garamond" w:hAnsi="Garamond" w:cs="Times New Roman"/>
          <w:color w:val="222222"/>
          <w:sz w:val="24"/>
          <w:szCs w:val="24"/>
          <w:shd w:val="clear" w:color="auto" w:fill="FFFFFF"/>
        </w:rPr>
        <w:t xml:space="preserve"> fact F, unless it’s clear that </w:t>
      </w:r>
      <w:r w:rsidR="00F611B4" w:rsidRPr="009448E1">
        <w:rPr>
          <w:rFonts w:ascii="Garamond" w:hAnsi="Garamond" w:cs="Times New Roman"/>
          <w:color w:val="222222"/>
          <w:sz w:val="24"/>
          <w:szCs w:val="24"/>
          <w:shd w:val="clear" w:color="auto" w:fill="FFFFFF"/>
        </w:rPr>
        <w:t xml:space="preserve">a particular type of explanation </w:t>
      </w:r>
      <w:r w:rsidR="00DE7B8D" w:rsidRPr="009448E1">
        <w:rPr>
          <w:rFonts w:ascii="Garamond" w:hAnsi="Garamond" w:cs="Times New Roman"/>
          <w:color w:val="222222"/>
          <w:sz w:val="24"/>
          <w:szCs w:val="24"/>
          <w:shd w:val="clear" w:color="auto" w:fill="FFFFFF"/>
        </w:rPr>
        <w:t>of F is impossible.</w:t>
      </w:r>
    </w:p>
    <w:p w:rsidR="009E7778" w:rsidRDefault="00DE7B8D" w:rsidP="009C56C6">
      <w:pPr>
        <w:spacing w:after="0" w:line="480" w:lineRule="auto"/>
        <w:rPr>
          <w:rFonts w:ascii="Garamond" w:hAnsi="Garamond" w:cs="Times New Roman"/>
          <w:color w:val="222222"/>
          <w:sz w:val="24"/>
          <w:szCs w:val="24"/>
          <w:shd w:val="clear" w:color="auto" w:fill="FFFFFF"/>
        </w:rPr>
      </w:pPr>
      <w:r w:rsidRPr="009448E1">
        <w:rPr>
          <w:rFonts w:ascii="Garamond" w:hAnsi="Garamond" w:cs="Times New Roman"/>
          <w:color w:val="222222"/>
          <w:sz w:val="24"/>
          <w:szCs w:val="24"/>
          <w:shd w:val="clear" w:color="auto" w:fill="FFFFFF"/>
        </w:rPr>
        <w:tab/>
      </w:r>
      <w:r w:rsidR="00963D00" w:rsidRPr="009448E1">
        <w:rPr>
          <w:rFonts w:ascii="Garamond" w:hAnsi="Garamond" w:cs="Times New Roman"/>
          <w:color w:val="222222"/>
          <w:sz w:val="24"/>
          <w:szCs w:val="24"/>
          <w:shd w:val="clear" w:color="auto" w:fill="FFFFFF"/>
        </w:rPr>
        <w:t>Even so</w:t>
      </w:r>
      <w:r w:rsidRPr="009448E1">
        <w:rPr>
          <w:rFonts w:ascii="Garamond" w:hAnsi="Garamond" w:cs="Times New Roman"/>
          <w:color w:val="222222"/>
          <w:sz w:val="24"/>
          <w:szCs w:val="24"/>
          <w:shd w:val="clear" w:color="auto" w:fill="FFFFFF"/>
        </w:rPr>
        <w:t xml:space="preserve">, once we start considering the application of different versions of IBE to the same fact, and once we see the difficulty of coming up with criteria for when each version of IBE is </w:t>
      </w:r>
      <w:r w:rsidRPr="009448E1">
        <w:rPr>
          <w:rFonts w:ascii="Garamond" w:hAnsi="Garamond" w:cs="Times New Roman"/>
          <w:color w:val="222222"/>
          <w:sz w:val="24"/>
          <w:szCs w:val="24"/>
          <w:shd w:val="clear" w:color="auto" w:fill="FFFFFF"/>
        </w:rPr>
        <w:lastRenderedPageBreak/>
        <w:t xml:space="preserve">supposed to apply, it’s easy to imagine the possibility that the different versions of IBE </w:t>
      </w:r>
      <w:r w:rsidR="00F74A9A" w:rsidRPr="009448E1">
        <w:rPr>
          <w:rFonts w:ascii="Garamond" w:hAnsi="Garamond" w:cs="Times New Roman"/>
          <w:color w:val="222222"/>
          <w:sz w:val="24"/>
          <w:szCs w:val="24"/>
          <w:shd w:val="clear" w:color="auto" w:fill="FFFFFF"/>
        </w:rPr>
        <w:t xml:space="preserve">will issue conflicting verdicts. </w:t>
      </w:r>
      <w:r w:rsidR="00911274" w:rsidRPr="009448E1">
        <w:rPr>
          <w:rFonts w:ascii="Garamond" w:hAnsi="Garamond" w:cs="Times New Roman"/>
          <w:color w:val="222222"/>
          <w:sz w:val="24"/>
          <w:szCs w:val="24"/>
          <w:shd w:val="clear" w:color="auto" w:fill="FFFFFF"/>
        </w:rPr>
        <w:t>Suppose that C</w:t>
      </w:r>
      <w:r w:rsidR="00911274" w:rsidRPr="009448E1">
        <w:rPr>
          <w:rFonts w:ascii="Garamond" w:hAnsi="Garamond" w:cs="Times New Roman"/>
          <w:color w:val="222222"/>
          <w:sz w:val="24"/>
          <w:szCs w:val="24"/>
          <w:shd w:val="clear" w:color="auto" w:fill="FFFFFF"/>
          <w:vertAlign w:val="subscript"/>
        </w:rPr>
        <w:t>1</w:t>
      </w:r>
      <w:r w:rsidR="00911274" w:rsidRPr="009448E1">
        <w:rPr>
          <w:rFonts w:ascii="Garamond" w:hAnsi="Garamond" w:cs="Times New Roman"/>
          <w:color w:val="222222"/>
          <w:sz w:val="24"/>
          <w:szCs w:val="24"/>
          <w:shd w:val="clear" w:color="auto" w:fill="FFFFFF"/>
        </w:rPr>
        <w:t xml:space="preserve"> is the best of a set of competing </w:t>
      </w:r>
      <w:r w:rsidR="007D73FF">
        <w:rPr>
          <w:rFonts w:ascii="Garamond" w:hAnsi="Garamond" w:cs="Times New Roman"/>
          <w:color w:val="222222"/>
          <w:sz w:val="24"/>
          <w:szCs w:val="24"/>
          <w:shd w:val="clear" w:color="auto" w:fill="FFFFFF"/>
        </w:rPr>
        <w:t xml:space="preserve">(potential) </w:t>
      </w:r>
      <w:r w:rsidR="00911274" w:rsidRPr="009448E1">
        <w:rPr>
          <w:rFonts w:ascii="Garamond" w:hAnsi="Garamond" w:cs="Times New Roman"/>
          <w:color w:val="222222"/>
          <w:sz w:val="24"/>
          <w:szCs w:val="24"/>
          <w:shd w:val="clear" w:color="auto" w:fill="FFFFFF"/>
        </w:rPr>
        <w:t xml:space="preserve">causal explanations </w:t>
      </w:r>
      <w:r w:rsidR="003D18B6" w:rsidRPr="009448E1">
        <w:rPr>
          <w:rFonts w:ascii="Garamond" w:hAnsi="Garamond" w:cs="Times New Roman"/>
          <w:color w:val="222222"/>
          <w:sz w:val="24"/>
          <w:szCs w:val="24"/>
          <w:shd w:val="clear" w:color="auto" w:fill="FFFFFF"/>
        </w:rPr>
        <w:t>{</w:t>
      </w:r>
      <w:r w:rsidR="00911274" w:rsidRPr="009448E1">
        <w:rPr>
          <w:rFonts w:ascii="Garamond" w:hAnsi="Garamond" w:cs="Times New Roman"/>
          <w:color w:val="222222"/>
          <w:sz w:val="24"/>
          <w:szCs w:val="24"/>
          <w:shd w:val="clear" w:color="auto" w:fill="FFFFFF"/>
        </w:rPr>
        <w:t>C</w:t>
      </w:r>
      <w:r w:rsidR="00911274" w:rsidRPr="009448E1">
        <w:rPr>
          <w:rFonts w:ascii="Garamond" w:hAnsi="Garamond" w:cs="Times New Roman"/>
          <w:color w:val="222222"/>
          <w:sz w:val="24"/>
          <w:szCs w:val="24"/>
          <w:shd w:val="clear" w:color="auto" w:fill="FFFFFF"/>
          <w:vertAlign w:val="subscript"/>
        </w:rPr>
        <w:t>1</w:t>
      </w:r>
      <w:r w:rsidR="00911274" w:rsidRPr="009448E1">
        <w:rPr>
          <w:rFonts w:ascii="Garamond" w:hAnsi="Garamond" w:cs="Times New Roman"/>
          <w:color w:val="222222"/>
          <w:sz w:val="24"/>
          <w:szCs w:val="24"/>
          <w:shd w:val="clear" w:color="auto" w:fill="FFFFFF"/>
        </w:rPr>
        <w:t>, C</w:t>
      </w:r>
      <w:r w:rsidR="00911274" w:rsidRPr="009448E1">
        <w:rPr>
          <w:rFonts w:ascii="Garamond" w:hAnsi="Garamond" w:cs="Times New Roman"/>
          <w:color w:val="222222"/>
          <w:sz w:val="24"/>
          <w:szCs w:val="24"/>
          <w:shd w:val="clear" w:color="auto" w:fill="FFFFFF"/>
          <w:vertAlign w:val="subscript"/>
        </w:rPr>
        <w:t>2</w:t>
      </w:r>
      <w:r w:rsidR="00911274" w:rsidRPr="009448E1">
        <w:rPr>
          <w:rFonts w:ascii="Garamond" w:hAnsi="Garamond" w:cs="Times New Roman"/>
          <w:color w:val="222222"/>
          <w:sz w:val="24"/>
          <w:szCs w:val="24"/>
          <w:shd w:val="clear" w:color="auto" w:fill="FFFFFF"/>
        </w:rPr>
        <w:t>,..., C</w:t>
      </w:r>
      <w:r w:rsidR="00911274" w:rsidRPr="009448E1">
        <w:rPr>
          <w:rFonts w:ascii="Garamond" w:hAnsi="Garamond" w:cs="Times New Roman"/>
          <w:color w:val="222222"/>
          <w:sz w:val="24"/>
          <w:szCs w:val="24"/>
          <w:shd w:val="clear" w:color="auto" w:fill="FFFFFF"/>
          <w:vertAlign w:val="subscript"/>
        </w:rPr>
        <w:t>n</w:t>
      </w:r>
      <w:r w:rsidR="003D18B6" w:rsidRPr="009448E1">
        <w:rPr>
          <w:rFonts w:ascii="Garamond" w:hAnsi="Garamond" w:cs="Times New Roman"/>
          <w:color w:val="222222"/>
          <w:sz w:val="24"/>
          <w:szCs w:val="24"/>
          <w:shd w:val="clear" w:color="auto" w:fill="FFFFFF"/>
        </w:rPr>
        <w:t>}</w:t>
      </w:r>
      <w:r w:rsidR="00911274" w:rsidRPr="009448E1">
        <w:rPr>
          <w:rFonts w:ascii="Garamond" w:hAnsi="Garamond" w:cs="Times New Roman"/>
          <w:color w:val="222222"/>
          <w:sz w:val="24"/>
          <w:szCs w:val="24"/>
          <w:shd w:val="clear" w:color="auto" w:fill="FFFFFF"/>
        </w:rPr>
        <w:t xml:space="preserve"> of some fact F and suppose that C</w:t>
      </w:r>
      <w:r w:rsidR="00911274" w:rsidRPr="009448E1">
        <w:rPr>
          <w:rFonts w:ascii="Garamond" w:hAnsi="Garamond" w:cs="Times New Roman"/>
          <w:color w:val="222222"/>
          <w:sz w:val="24"/>
          <w:szCs w:val="24"/>
          <w:shd w:val="clear" w:color="auto" w:fill="FFFFFF"/>
          <w:vertAlign w:val="subscript"/>
        </w:rPr>
        <w:t>1</w:t>
      </w:r>
      <w:r w:rsidR="00911274" w:rsidRPr="009448E1">
        <w:rPr>
          <w:rFonts w:ascii="Garamond" w:hAnsi="Garamond" w:cs="Times New Roman"/>
          <w:color w:val="222222"/>
          <w:sz w:val="24"/>
          <w:szCs w:val="24"/>
          <w:shd w:val="clear" w:color="auto" w:fill="FFFFFF"/>
        </w:rPr>
        <w:t xml:space="preserve"> is sufficiently good </w:t>
      </w:r>
      <w:r w:rsidR="00911274" w:rsidRPr="009448E1">
        <w:rPr>
          <w:rFonts w:ascii="Garamond" w:hAnsi="Garamond" w:cs="Times New Roman"/>
          <w:i/>
          <w:color w:val="222222"/>
          <w:sz w:val="24"/>
          <w:szCs w:val="24"/>
          <w:shd w:val="clear" w:color="auto" w:fill="FFFFFF"/>
        </w:rPr>
        <w:t xml:space="preserve">qua </w:t>
      </w:r>
      <w:r w:rsidR="00911274" w:rsidRPr="009448E1">
        <w:rPr>
          <w:rFonts w:ascii="Garamond" w:hAnsi="Garamond" w:cs="Times New Roman"/>
          <w:color w:val="222222"/>
          <w:sz w:val="24"/>
          <w:szCs w:val="24"/>
          <w:shd w:val="clear" w:color="auto" w:fill="FFFFFF"/>
        </w:rPr>
        <w:t>causal explanation. Thus, according to IBE</w:t>
      </w:r>
      <w:r w:rsidR="00911274" w:rsidRPr="009448E1">
        <w:rPr>
          <w:rFonts w:ascii="Garamond" w:hAnsi="Garamond" w:cs="Times New Roman"/>
          <w:color w:val="222222"/>
          <w:sz w:val="24"/>
          <w:szCs w:val="24"/>
          <w:shd w:val="clear" w:color="auto" w:fill="FFFFFF"/>
          <w:vertAlign w:val="subscript"/>
        </w:rPr>
        <w:t xml:space="preserve">C </w:t>
      </w:r>
      <w:r w:rsidR="00911274" w:rsidRPr="009448E1">
        <w:rPr>
          <w:rFonts w:ascii="Garamond" w:hAnsi="Garamond" w:cs="Times New Roman"/>
          <w:color w:val="222222"/>
          <w:sz w:val="24"/>
          <w:szCs w:val="24"/>
          <w:shd w:val="clear" w:color="auto" w:fill="FFFFFF"/>
        </w:rPr>
        <w:t>we ought to infer C</w:t>
      </w:r>
      <w:r w:rsidR="00911274" w:rsidRPr="009448E1">
        <w:rPr>
          <w:rFonts w:ascii="Garamond" w:hAnsi="Garamond" w:cs="Times New Roman"/>
          <w:color w:val="222222"/>
          <w:sz w:val="24"/>
          <w:szCs w:val="24"/>
          <w:shd w:val="clear" w:color="auto" w:fill="FFFFFF"/>
          <w:vertAlign w:val="subscript"/>
        </w:rPr>
        <w:t>1</w:t>
      </w:r>
      <w:r w:rsidR="00911274" w:rsidRPr="009448E1">
        <w:rPr>
          <w:rFonts w:ascii="Garamond" w:hAnsi="Garamond" w:cs="Times New Roman"/>
          <w:color w:val="222222"/>
          <w:sz w:val="24"/>
          <w:szCs w:val="24"/>
          <w:shd w:val="clear" w:color="auto" w:fill="FFFFFF"/>
        </w:rPr>
        <w:t>. Now, suppose that U</w:t>
      </w:r>
      <w:r w:rsidR="00911274" w:rsidRPr="009448E1">
        <w:rPr>
          <w:rFonts w:ascii="Garamond" w:hAnsi="Garamond" w:cs="Times New Roman"/>
          <w:color w:val="222222"/>
          <w:sz w:val="24"/>
          <w:szCs w:val="24"/>
          <w:shd w:val="clear" w:color="auto" w:fill="FFFFFF"/>
          <w:vertAlign w:val="subscript"/>
        </w:rPr>
        <w:t>1</w:t>
      </w:r>
      <w:r w:rsidR="00911274" w:rsidRPr="009448E1">
        <w:rPr>
          <w:rFonts w:ascii="Garamond" w:hAnsi="Garamond" w:cs="Times New Roman"/>
          <w:color w:val="222222"/>
          <w:sz w:val="24"/>
          <w:szCs w:val="24"/>
          <w:shd w:val="clear" w:color="auto" w:fill="FFFFFF"/>
        </w:rPr>
        <w:t xml:space="preserve"> is the best of a set of competing </w:t>
      </w:r>
      <w:r w:rsidR="007D73FF">
        <w:rPr>
          <w:rFonts w:ascii="Garamond" w:hAnsi="Garamond" w:cs="Times New Roman"/>
          <w:color w:val="222222"/>
          <w:sz w:val="24"/>
          <w:szCs w:val="24"/>
          <w:shd w:val="clear" w:color="auto" w:fill="FFFFFF"/>
        </w:rPr>
        <w:t xml:space="preserve">(potential) </w:t>
      </w:r>
      <w:r w:rsidR="00911274" w:rsidRPr="009448E1">
        <w:rPr>
          <w:rFonts w:ascii="Garamond" w:hAnsi="Garamond" w:cs="Times New Roman"/>
          <w:color w:val="222222"/>
          <w:sz w:val="24"/>
          <w:szCs w:val="24"/>
          <w:shd w:val="clear" w:color="auto" w:fill="FFFFFF"/>
        </w:rPr>
        <w:t xml:space="preserve">unificatory explanations </w:t>
      </w:r>
      <w:r w:rsidR="003D18B6" w:rsidRPr="009448E1">
        <w:rPr>
          <w:rFonts w:ascii="Garamond" w:hAnsi="Garamond" w:cs="Times New Roman"/>
          <w:color w:val="222222"/>
          <w:sz w:val="24"/>
          <w:szCs w:val="24"/>
          <w:shd w:val="clear" w:color="auto" w:fill="FFFFFF"/>
        </w:rPr>
        <w:t>{</w:t>
      </w:r>
      <w:r w:rsidR="00911274" w:rsidRPr="009448E1">
        <w:rPr>
          <w:rFonts w:ascii="Garamond" w:hAnsi="Garamond" w:cs="Times New Roman"/>
          <w:color w:val="222222"/>
          <w:sz w:val="24"/>
          <w:szCs w:val="24"/>
          <w:shd w:val="clear" w:color="auto" w:fill="FFFFFF"/>
        </w:rPr>
        <w:t>U</w:t>
      </w:r>
      <w:r w:rsidR="00911274" w:rsidRPr="009448E1">
        <w:rPr>
          <w:rFonts w:ascii="Garamond" w:hAnsi="Garamond" w:cs="Times New Roman"/>
          <w:color w:val="222222"/>
          <w:sz w:val="24"/>
          <w:szCs w:val="24"/>
          <w:shd w:val="clear" w:color="auto" w:fill="FFFFFF"/>
          <w:vertAlign w:val="subscript"/>
        </w:rPr>
        <w:t>1</w:t>
      </w:r>
      <w:r w:rsidR="00911274" w:rsidRPr="009448E1">
        <w:rPr>
          <w:rFonts w:ascii="Garamond" w:hAnsi="Garamond" w:cs="Times New Roman"/>
          <w:color w:val="222222"/>
          <w:sz w:val="24"/>
          <w:szCs w:val="24"/>
          <w:shd w:val="clear" w:color="auto" w:fill="FFFFFF"/>
        </w:rPr>
        <w:t>, U</w:t>
      </w:r>
      <w:r w:rsidR="00911274" w:rsidRPr="009448E1">
        <w:rPr>
          <w:rFonts w:ascii="Garamond" w:hAnsi="Garamond" w:cs="Times New Roman"/>
          <w:color w:val="222222"/>
          <w:sz w:val="24"/>
          <w:szCs w:val="24"/>
          <w:shd w:val="clear" w:color="auto" w:fill="FFFFFF"/>
          <w:vertAlign w:val="subscript"/>
        </w:rPr>
        <w:t>2</w:t>
      </w:r>
      <w:r w:rsidR="00911274" w:rsidRPr="009448E1">
        <w:rPr>
          <w:rFonts w:ascii="Garamond" w:hAnsi="Garamond" w:cs="Times New Roman"/>
          <w:color w:val="222222"/>
          <w:sz w:val="24"/>
          <w:szCs w:val="24"/>
          <w:shd w:val="clear" w:color="auto" w:fill="FFFFFF"/>
        </w:rPr>
        <w:t>,...,U</w:t>
      </w:r>
      <w:r w:rsidR="00911274" w:rsidRPr="009448E1">
        <w:rPr>
          <w:rFonts w:ascii="Garamond" w:hAnsi="Garamond" w:cs="Times New Roman"/>
          <w:color w:val="222222"/>
          <w:sz w:val="24"/>
          <w:szCs w:val="24"/>
          <w:shd w:val="clear" w:color="auto" w:fill="FFFFFF"/>
          <w:vertAlign w:val="subscript"/>
        </w:rPr>
        <w:t>n</w:t>
      </w:r>
      <w:r w:rsidR="003D18B6" w:rsidRPr="009448E1">
        <w:rPr>
          <w:rFonts w:ascii="Garamond" w:hAnsi="Garamond" w:cs="Times New Roman"/>
          <w:color w:val="222222"/>
          <w:sz w:val="24"/>
          <w:szCs w:val="24"/>
          <w:shd w:val="clear" w:color="auto" w:fill="FFFFFF"/>
        </w:rPr>
        <w:t>}</w:t>
      </w:r>
      <w:r w:rsidR="00911274" w:rsidRPr="009448E1">
        <w:rPr>
          <w:rFonts w:ascii="Garamond" w:hAnsi="Garamond" w:cs="Times New Roman"/>
          <w:color w:val="222222"/>
          <w:sz w:val="24"/>
          <w:szCs w:val="24"/>
          <w:shd w:val="clear" w:color="auto" w:fill="FFFFFF"/>
        </w:rPr>
        <w:t xml:space="preserve"> of the same fact F and suppose that U</w:t>
      </w:r>
      <w:r w:rsidR="00911274" w:rsidRPr="009448E1">
        <w:rPr>
          <w:rFonts w:ascii="Garamond" w:hAnsi="Garamond" w:cs="Times New Roman"/>
          <w:color w:val="222222"/>
          <w:sz w:val="24"/>
          <w:szCs w:val="24"/>
          <w:shd w:val="clear" w:color="auto" w:fill="FFFFFF"/>
          <w:vertAlign w:val="subscript"/>
        </w:rPr>
        <w:t>1</w:t>
      </w:r>
      <w:r w:rsidR="00911274" w:rsidRPr="009448E1">
        <w:rPr>
          <w:rFonts w:ascii="Garamond" w:hAnsi="Garamond" w:cs="Times New Roman"/>
          <w:color w:val="222222"/>
          <w:sz w:val="24"/>
          <w:szCs w:val="24"/>
          <w:shd w:val="clear" w:color="auto" w:fill="FFFFFF"/>
        </w:rPr>
        <w:t xml:space="preserve"> is sufficiently good </w:t>
      </w:r>
      <w:r w:rsidR="00911274" w:rsidRPr="009448E1">
        <w:rPr>
          <w:rFonts w:ascii="Garamond" w:hAnsi="Garamond" w:cs="Times New Roman"/>
          <w:i/>
          <w:color w:val="222222"/>
          <w:sz w:val="24"/>
          <w:szCs w:val="24"/>
          <w:shd w:val="clear" w:color="auto" w:fill="FFFFFF"/>
        </w:rPr>
        <w:t xml:space="preserve">qua </w:t>
      </w:r>
      <w:r w:rsidR="00911274" w:rsidRPr="009448E1">
        <w:rPr>
          <w:rFonts w:ascii="Garamond" w:hAnsi="Garamond" w:cs="Times New Roman"/>
          <w:color w:val="222222"/>
          <w:sz w:val="24"/>
          <w:szCs w:val="24"/>
          <w:shd w:val="clear" w:color="auto" w:fill="FFFFFF"/>
        </w:rPr>
        <w:t>unificatory explanation. Thus, according to IBE</w:t>
      </w:r>
      <w:r w:rsidR="00911274" w:rsidRPr="009448E1">
        <w:rPr>
          <w:rFonts w:ascii="Garamond" w:hAnsi="Garamond" w:cs="Times New Roman"/>
          <w:color w:val="222222"/>
          <w:sz w:val="24"/>
          <w:szCs w:val="24"/>
          <w:shd w:val="clear" w:color="auto" w:fill="FFFFFF"/>
          <w:vertAlign w:val="subscript"/>
        </w:rPr>
        <w:t>U</w:t>
      </w:r>
      <w:r w:rsidR="00911274" w:rsidRPr="009448E1">
        <w:rPr>
          <w:rFonts w:ascii="Garamond" w:hAnsi="Garamond" w:cs="Times New Roman"/>
          <w:color w:val="222222"/>
          <w:sz w:val="24"/>
          <w:szCs w:val="24"/>
          <w:shd w:val="clear" w:color="auto" w:fill="FFFFFF"/>
        </w:rPr>
        <w:t xml:space="preserve"> we ought to infer U</w:t>
      </w:r>
      <w:r w:rsidR="00911274" w:rsidRPr="009448E1">
        <w:rPr>
          <w:rFonts w:ascii="Garamond" w:hAnsi="Garamond" w:cs="Times New Roman"/>
          <w:color w:val="222222"/>
          <w:sz w:val="24"/>
          <w:szCs w:val="24"/>
          <w:shd w:val="clear" w:color="auto" w:fill="FFFFFF"/>
          <w:vertAlign w:val="subscript"/>
        </w:rPr>
        <w:t>1</w:t>
      </w:r>
      <w:r w:rsidR="00911274" w:rsidRPr="009448E1">
        <w:rPr>
          <w:rFonts w:ascii="Garamond" w:hAnsi="Garamond" w:cs="Times New Roman"/>
          <w:color w:val="222222"/>
          <w:sz w:val="24"/>
          <w:szCs w:val="24"/>
          <w:shd w:val="clear" w:color="auto" w:fill="FFFFFF"/>
        </w:rPr>
        <w:t xml:space="preserve">. </w:t>
      </w:r>
    </w:p>
    <w:p w:rsidR="009E7778" w:rsidRDefault="00911274" w:rsidP="009C56C6">
      <w:pPr>
        <w:spacing w:after="0" w:line="480" w:lineRule="auto"/>
        <w:rPr>
          <w:rFonts w:ascii="Garamond" w:hAnsi="Garamond" w:cs="Times New Roman"/>
          <w:color w:val="222222"/>
          <w:sz w:val="24"/>
          <w:szCs w:val="24"/>
          <w:shd w:val="clear" w:color="auto" w:fill="FFFFFF"/>
        </w:rPr>
      </w:pPr>
      <w:r w:rsidRPr="009448E1">
        <w:rPr>
          <w:rFonts w:ascii="Garamond" w:hAnsi="Garamond" w:cs="Times New Roman"/>
          <w:color w:val="222222"/>
          <w:sz w:val="24"/>
          <w:szCs w:val="24"/>
          <w:shd w:val="clear" w:color="auto" w:fill="FFFFFF"/>
        </w:rPr>
        <w:t>Now, simply suppose that U</w:t>
      </w:r>
      <w:r w:rsidRPr="009448E1">
        <w:rPr>
          <w:rFonts w:ascii="Garamond" w:hAnsi="Garamond" w:cs="Times New Roman"/>
          <w:color w:val="222222"/>
          <w:sz w:val="24"/>
          <w:szCs w:val="24"/>
          <w:shd w:val="clear" w:color="auto" w:fill="FFFFFF"/>
          <w:vertAlign w:val="subscript"/>
        </w:rPr>
        <w:t>1</w:t>
      </w:r>
      <w:r w:rsidRPr="009448E1">
        <w:rPr>
          <w:rFonts w:ascii="Garamond" w:hAnsi="Garamond" w:cs="Times New Roman"/>
          <w:color w:val="222222"/>
          <w:sz w:val="24"/>
          <w:szCs w:val="24"/>
          <w:shd w:val="clear" w:color="auto" w:fill="FFFFFF"/>
        </w:rPr>
        <w:t xml:space="preserve"> entails ~C</w:t>
      </w:r>
      <w:r w:rsidRPr="009448E1">
        <w:rPr>
          <w:rFonts w:ascii="Garamond" w:hAnsi="Garamond" w:cs="Times New Roman"/>
          <w:color w:val="222222"/>
          <w:sz w:val="24"/>
          <w:szCs w:val="24"/>
          <w:shd w:val="clear" w:color="auto" w:fill="FFFFFF"/>
          <w:vertAlign w:val="subscript"/>
        </w:rPr>
        <w:t>1</w:t>
      </w:r>
      <w:r w:rsidRPr="009448E1">
        <w:rPr>
          <w:rFonts w:ascii="Garamond" w:hAnsi="Garamond" w:cs="Times New Roman"/>
          <w:color w:val="222222"/>
          <w:sz w:val="24"/>
          <w:szCs w:val="24"/>
          <w:shd w:val="clear" w:color="auto" w:fill="FFFFFF"/>
        </w:rPr>
        <w:t xml:space="preserve">. </w:t>
      </w:r>
      <w:r w:rsidR="00675208" w:rsidRPr="009448E1">
        <w:rPr>
          <w:rFonts w:ascii="Garamond" w:hAnsi="Garamond" w:cs="Times New Roman"/>
          <w:color w:val="222222"/>
          <w:sz w:val="24"/>
          <w:szCs w:val="24"/>
          <w:shd w:val="clear" w:color="auto" w:fill="FFFFFF"/>
        </w:rPr>
        <w:t>The reason why U</w:t>
      </w:r>
      <w:r w:rsidR="00675208" w:rsidRPr="009448E1">
        <w:rPr>
          <w:rFonts w:ascii="Garamond" w:hAnsi="Garamond" w:cs="Times New Roman"/>
          <w:color w:val="222222"/>
          <w:sz w:val="24"/>
          <w:szCs w:val="24"/>
          <w:shd w:val="clear" w:color="auto" w:fill="FFFFFF"/>
          <w:vertAlign w:val="subscript"/>
        </w:rPr>
        <w:t>1</w:t>
      </w:r>
      <w:r w:rsidR="00675208" w:rsidRPr="009448E1">
        <w:rPr>
          <w:rFonts w:ascii="Garamond" w:hAnsi="Garamond" w:cs="Times New Roman"/>
          <w:color w:val="222222"/>
          <w:sz w:val="24"/>
          <w:szCs w:val="24"/>
          <w:shd w:val="clear" w:color="auto" w:fill="FFFFFF"/>
        </w:rPr>
        <w:t xml:space="preserve"> is incompatible with C</w:t>
      </w:r>
      <w:r w:rsidR="00675208" w:rsidRPr="009448E1">
        <w:rPr>
          <w:rFonts w:ascii="Garamond" w:hAnsi="Garamond" w:cs="Times New Roman"/>
          <w:color w:val="222222"/>
          <w:sz w:val="24"/>
          <w:szCs w:val="24"/>
          <w:shd w:val="clear" w:color="auto" w:fill="FFFFFF"/>
          <w:vertAlign w:val="subscript"/>
        </w:rPr>
        <w:t>1</w:t>
      </w:r>
      <w:r w:rsidR="00675208" w:rsidRPr="009448E1">
        <w:rPr>
          <w:rFonts w:ascii="Garamond" w:hAnsi="Garamond" w:cs="Times New Roman"/>
          <w:color w:val="222222"/>
          <w:sz w:val="24"/>
          <w:szCs w:val="24"/>
          <w:shd w:val="clear" w:color="auto" w:fill="FFFFFF"/>
        </w:rPr>
        <w:t xml:space="preserve"> could be that U</w:t>
      </w:r>
      <w:r w:rsidR="00675208" w:rsidRPr="009448E1">
        <w:rPr>
          <w:rFonts w:ascii="Garamond" w:hAnsi="Garamond" w:cs="Times New Roman"/>
          <w:color w:val="222222"/>
          <w:sz w:val="24"/>
          <w:szCs w:val="24"/>
          <w:shd w:val="clear" w:color="auto" w:fill="FFFFFF"/>
          <w:vertAlign w:val="subscript"/>
        </w:rPr>
        <w:t xml:space="preserve">1 </w:t>
      </w:r>
      <w:r w:rsidR="00675208" w:rsidRPr="009448E1">
        <w:rPr>
          <w:rFonts w:ascii="Garamond" w:hAnsi="Garamond" w:cs="Times New Roman"/>
          <w:color w:val="222222"/>
          <w:sz w:val="24"/>
          <w:szCs w:val="24"/>
          <w:shd w:val="clear" w:color="auto" w:fill="FFFFFF"/>
        </w:rPr>
        <w:t xml:space="preserve">entails that there is no causal explanation of F. </w:t>
      </w:r>
      <w:r w:rsidR="003D18B6" w:rsidRPr="009448E1">
        <w:rPr>
          <w:rFonts w:ascii="Garamond" w:hAnsi="Garamond" w:cs="Times New Roman"/>
          <w:color w:val="222222"/>
          <w:sz w:val="24"/>
          <w:szCs w:val="24"/>
          <w:shd w:val="clear" w:color="auto" w:fill="FFFFFF"/>
        </w:rPr>
        <w:t>In the case of IBE</w:t>
      </w:r>
      <w:r w:rsidR="003D18B6" w:rsidRPr="009448E1">
        <w:rPr>
          <w:rFonts w:ascii="Garamond" w:hAnsi="Garamond" w:cs="Times New Roman"/>
          <w:color w:val="222222"/>
          <w:sz w:val="24"/>
          <w:szCs w:val="24"/>
          <w:shd w:val="clear" w:color="auto" w:fill="FFFFFF"/>
          <w:vertAlign w:val="subscript"/>
        </w:rPr>
        <w:t>C</w:t>
      </w:r>
      <w:r w:rsidR="003D18B6" w:rsidRPr="009448E1">
        <w:rPr>
          <w:rFonts w:ascii="Garamond" w:hAnsi="Garamond" w:cs="Times New Roman"/>
          <w:color w:val="222222"/>
          <w:sz w:val="24"/>
          <w:szCs w:val="24"/>
          <w:shd w:val="clear" w:color="auto" w:fill="FFFFFF"/>
        </w:rPr>
        <w:t xml:space="preserve"> and IBE</w:t>
      </w:r>
      <w:r w:rsidR="003D18B6" w:rsidRPr="009448E1">
        <w:rPr>
          <w:rFonts w:ascii="Garamond" w:hAnsi="Garamond" w:cs="Times New Roman"/>
          <w:color w:val="222222"/>
          <w:sz w:val="24"/>
          <w:szCs w:val="24"/>
          <w:shd w:val="clear" w:color="auto" w:fill="FFFFFF"/>
          <w:vertAlign w:val="subscript"/>
        </w:rPr>
        <w:t>U</w:t>
      </w:r>
      <w:r w:rsidR="003D18B6" w:rsidRPr="009448E1">
        <w:rPr>
          <w:rFonts w:ascii="Garamond" w:hAnsi="Garamond" w:cs="Times New Roman"/>
          <w:color w:val="222222"/>
          <w:sz w:val="24"/>
          <w:szCs w:val="24"/>
          <w:shd w:val="clear" w:color="auto" w:fill="FFFFFF"/>
        </w:rPr>
        <w:t>, this conflict is</w:t>
      </w:r>
      <w:r w:rsidR="00811BF7" w:rsidRPr="009448E1">
        <w:rPr>
          <w:rFonts w:ascii="Garamond" w:hAnsi="Garamond" w:cs="Times New Roman"/>
          <w:color w:val="222222"/>
          <w:sz w:val="24"/>
          <w:szCs w:val="24"/>
          <w:shd w:val="clear" w:color="auto" w:fill="FFFFFF"/>
        </w:rPr>
        <w:t xml:space="preserve"> especially easy to imagine, since the unificationist model, unlike other models of explanation, makes explanation out to be a global affair. It’s not some small set of propositions that do the explaining, but rather entire systems of propositions, or in the case of Kitcher’s account</w:t>
      </w:r>
      <w:r w:rsidR="009E7778">
        <w:rPr>
          <w:rFonts w:ascii="Garamond" w:hAnsi="Garamond" w:cs="Times New Roman"/>
          <w:color w:val="222222"/>
          <w:sz w:val="24"/>
          <w:szCs w:val="24"/>
          <w:shd w:val="clear" w:color="auto" w:fill="FFFFFF"/>
        </w:rPr>
        <w:t xml:space="preserve"> (1981, 1989)</w:t>
      </w:r>
      <w:r w:rsidR="00811BF7" w:rsidRPr="009448E1">
        <w:rPr>
          <w:rFonts w:ascii="Garamond" w:hAnsi="Garamond" w:cs="Times New Roman"/>
          <w:color w:val="222222"/>
          <w:sz w:val="24"/>
          <w:szCs w:val="24"/>
          <w:shd w:val="clear" w:color="auto" w:fill="FFFFFF"/>
        </w:rPr>
        <w:t xml:space="preserve">, systems of argument patterns. It’s certainly possible that the deductive system into which F is best situated is incompatible with, say, the best </w:t>
      </w:r>
      <w:r w:rsidR="00290A3A">
        <w:rPr>
          <w:rFonts w:ascii="Garamond" w:hAnsi="Garamond" w:cs="Times New Roman"/>
          <w:color w:val="222222"/>
          <w:sz w:val="24"/>
          <w:szCs w:val="24"/>
          <w:shd w:val="clear" w:color="auto" w:fill="FFFFFF"/>
        </w:rPr>
        <w:t xml:space="preserve">(potential) </w:t>
      </w:r>
      <w:r w:rsidR="00811BF7" w:rsidRPr="009448E1">
        <w:rPr>
          <w:rFonts w:ascii="Garamond" w:hAnsi="Garamond" w:cs="Times New Roman"/>
          <w:color w:val="222222"/>
          <w:sz w:val="24"/>
          <w:szCs w:val="24"/>
          <w:shd w:val="clear" w:color="auto" w:fill="FFFFFF"/>
        </w:rPr>
        <w:t>singular causal explanation of F.</w:t>
      </w:r>
      <w:r w:rsidR="00675208" w:rsidRPr="009448E1">
        <w:rPr>
          <w:rFonts w:ascii="Garamond" w:hAnsi="Garamond" w:cs="Times New Roman"/>
          <w:color w:val="222222"/>
          <w:sz w:val="24"/>
          <w:szCs w:val="24"/>
          <w:shd w:val="clear" w:color="auto" w:fill="FFFFFF"/>
        </w:rPr>
        <w:t xml:space="preserve"> Perhaps modifying U</w:t>
      </w:r>
      <w:r w:rsidR="00675208" w:rsidRPr="009448E1">
        <w:rPr>
          <w:rFonts w:ascii="Garamond" w:hAnsi="Garamond" w:cs="Times New Roman"/>
          <w:color w:val="222222"/>
          <w:sz w:val="24"/>
          <w:szCs w:val="24"/>
          <w:shd w:val="clear" w:color="auto" w:fill="FFFFFF"/>
          <w:vertAlign w:val="subscript"/>
        </w:rPr>
        <w:t>1</w:t>
      </w:r>
      <w:r w:rsidR="00675208" w:rsidRPr="009448E1">
        <w:rPr>
          <w:rFonts w:ascii="Garamond" w:hAnsi="Garamond" w:cs="Times New Roman"/>
          <w:color w:val="222222"/>
          <w:sz w:val="24"/>
          <w:szCs w:val="24"/>
          <w:shd w:val="clear" w:color="auto" w:fill="FFFFFF"/>
        </w:rPr>
        <w:t xml:space="preserve"> to include C</w:t>
      </w:r>
      <w:r w:rsidR="00675208" w:rsidRPr="009448E1">
        <w:rPr>
          <w:rFonts w:ascii="Garamond" w:hAnsi="Garamond" w:cs="Times New Roman"/>
          <w:color w:val="222222"/>
          <w:sz w:val="24"/>
          <w:szCs w:val="24"/>
          <w:shd w:val="clear" w:color="auto" w:fill="FFFFFF"/>
          <w:vertAlign w:val="subscript"/>
        </w:rPr>
        <w:t>1</w:t>
      </w:r>
      <w:r w:rsidR="00675208" w:rsidRPr="009448E1">
        <w:rPr>
          <w:rFonts w:ascii="Garamond" w:hAnsi="Garamond" w:cs="Times New Roman"/>
          <w:color w:val="222222"/>
          <w:sz w:val="24"/>
          <w:szCs w:val="24"/>
          <w:shd w:val="clear" w:color="auto" w:fill="FFFFFF"/>
        </w:rPr>
        <w:t xml:space="preserve"> would lead to a system U</w:t>
      </w:r>
      <w:r w:rsidR="00675208" w:rsidRPr="009448E1">
        <w:rPr>
          <w:rFonts w:ascii="Garamond" w:hAnsi="Garamond" w:cs="Times New Roman"/>
          <w:color w:val="222222"/>
          <w:sz w:val="24"/>
          <w:szCs w:val="24"/>
          <w:shd w:val="clear" w:color="auto" w:fill="FFFFFF"/>
          <w:vertAlign w:val="subscript"/>
        </w:rPr>
        <w:t>k</w:t>
      </w:r>
      <w:r w:rsidR="00675208" w:rsidRPr="009448E1">
        <w:rPr>
          <w:rFonts w:ascii="Garamond" w:hAnsi="Garamond" w:cs="Times New Roman"/>
          <w:color w:val="222222"/>
          <w:sz w:val="24"/>
          <w:szCs w:val="24"/>
          <w:shd w:val="clear" w:color="auto" w:fill="FFFFFF"/>
        </w:rPr>
        <w:t xml:space="preserve"> that simply does more poorly according to however unifying explanations are ranked. In this case then, IBE</w:t>
      </w:r>
      <w:r w:rsidR="00675208" w:rsidRPr="009448E1">
        <w:rPr>
          <w:rFonts w:ascii="Garamond" w:hAnsi="Garamond" w:cs="Times New Roman"/>
          <w:color w:val="222222"/>
          <w:sz w:val="24"/>
          <w:szCs w:val="24"/>
          <w:shd w:val="clear" w:color="auto" w:fill="FFFFFF"/>
          <w:vertAlign w:val="subscript"/>
        </w:rPr>
        <w:t>C</w:t>
      </w:r>
      <w:r w:rsidR="00675208" w:rsidRPr="009448E1">
        <w:rPr>
          <w:rFonts w:ascii="Garamond" w:hAnsi="Garamond" w:cs="Times New Roman"/>
          <w:color w:val="222222"/>
          <w:sz w:val="24"/>
          <w:szCs w:val="24"/>
          <w:shd w:val="clear" w:color="auto" w:fill="FFFFFF"/>
        </w:rPr>
        <w:t xml:space="preserve"> and IBE</w:t>
      </w:r>
      <w:r w:rsidR="00675208" w:rsidRPr="009448E1">
        <w:rPr>
          <w:rFonts w:ascii="Garamond" w:hAnsi="Garamond" w:cs="Times New Roman"/>
          <w:color w:val="222222"/>
          <w:sz w:val="24"/>
          <w:szCs w:val="24"/>
          <w:shd w:val="clear" w:color="auto" w:fill="FFFFFF"/>
          <w:vertAlign w:val="subscript"/>
        </w:rPr>
        <w:t>U</w:t>
      </w:r>
      <w:r w:rsidR="00675208" w:rsidRPr="009448E1">
        <w:rPr>
          <w:rFonts w:ascii="Garamond" w:hAnsi="Garamond" w:cs="Times New Roman"/>
          <w:color w:val="222222"/>
          <w:sz w:val="24"/>
          <w:szCs w:val="24"/>
          <w:shd w:val="clear" w:color="auto" w:fill="FFFFFF"/>
        </w:rPr>
        <w:t xml:space="preserve"> would have us believe contradictory hypotheses concerning the same fact F.</w:t>
      </w:r>
    </w:p>
    <w:p w:rsidR="000D1CBA" w:rsidRDefault="0086020C" w:rsidP="009C56C6">
      <w:pPr>
        <w:spacing w:after="0" w:line="480" w:lineRule="auto"/>
        <w:rPr>
          <w:rFonts w:ascii="Garamond" w:eastAsia="Times New Roman" w:hAnsi="Garamond" w:cs="Times New Roman"/>
          <w:sz w:val="24"/>
          <w:szCs w:val="24"/>
        </w:rPr>
      </w:pPr>
      <w:r w:rsidRPr="009448E1">
        <w:rPr>
          <w:rFonts w:ascii="Garamond" w:hAnsi="Garamond" w:cs="Times New Roman"/>
          <w:color w:val="222222"/>
          <w:sz w:val="24"/>
          <w:szCs w:val="24"/>
          <w:shd w:val="clear" w:color="auto" w:fill="FFFFFF"/>
        </w:rPr>
        <w:tab/>
      </w:r>
      <w:r w:rsidR="00811BF7" w:rsidRPr="009448E1">
        <w:rPr>
          <w:rFonts w:ascii="Garamond" w:hAnsi="Garamond" w:cs="Times New Roman"/>
          <w:color w:val="222222"/>
          <w:sz w:val="24"/>
          <w:szCs w:val="24"/>
          <w:shd w:val="clear" w:color="auto" w:fill="FFFFFF"/>
        </w:rPr>
        <w:t>Indeed</w:t>
      </w:r>
      <w:r w:rsidR="00911274" w:rsidRPr="009448E1">
        <w:rPr>
          <w:rFonts w:ascii="Garamond" w:hAnsi="Garamond" w:cs="Times New Roman"/>
          <w:color w:val="222222"/>
          <w:sz w:val="24"/>
          <w:szCs w:val="24"/>
          <w:shd w:val="clear" w:color="auto" w:fill="FFFFFF"/>
        </w:rPr>
        <w:t>,</w:t>
      </w:r>
      <w:r w:rsidR="00811BF7" w:rsidRPr="009448E1">
        <w:rPr>
          <w:rFonts w:ascii="Garamond" w:hAnsi="Garamond" w:cs="Times New Roman"/>
          <w:color w:val="222222"/>
          <w:sz w:val="24"/>
          <w:szCs w:val="24"/>
          <w:shd w:val="clear" w:color="auto" w:fill="FFFFFF"/>
        </w:rPr>
        <w:t xml:space="preserve"> this does not appear to </w:t>
      </w:r>
      <w:r w:rsidR="00920499" w:rsidRPr="009448E1">
        <w:rPr>
          <w:rFonts w:ascii="Garamond" w:hAnsi="Garamond" w:cs="Times New Roman"/>
          <w:color w:val="222222"/>
          <w:sz w:val="24"/>
          <w:szCs w:val="24"/>
          <w:shd w:val="clear" w:color="auto" w:fill="FFFFFF"/>
        </w:rPr>
        <w:t xml:space="preserve">be </w:t>
      </w:r>
      <w:r w:rsidR="00BE29BB" w:rsidRPr="009448E1">
        <w:rPr>
          <w:rFonts w:ascii="Garamond" w:hAnsi="Garamond" w:cs="Times New Roman"/>
          <w:color w:val="222222"/>
          <w:sz w:val="24"/>
          <w:szCs w:val="24"/>
          <w:shd w:val="clear" w:color="auto" w:fill="FFFFFF"/>
        </w:rPr>
        <w:t xml:space="preserve">just a conceptual possibility; rather, this </w:t>
      </w:r>
      <w:r w:rsidR="006A2188" w:rsidRPr="009448E1">
        <w:rPr>
          <w:rFonts w:ascii="Garamond" w:hAnsi="Garamond" w:cs="Times New Roman"/>
          <w:color w:val="222222"/>
          <w:sz w:val="24"/>
          <w:szCs w:val="24"/>
          <w:shd w:val="clear" w:color="auto" w:fill="FFFFFF"/>
        </w:rPr>
        <w:t>describes</w:t>
      </w:r>
      <w:r w:rsidR="00EB04D1" w:rsidRPr="009448E1">
        <w:rPr>
          <w:rFonts w:ascii="Garamond" w:hAnsi="Garamond" w:cs="Times New Roman"/>
          <w:color w:val="222222"/>
          <w:sz w:val="24"/>
          <w:szCs w:val="24"/>
          <w:shd w:val="clear" w:color="auto" w:fill="FFFFFF"/>
        </w:rPr>
        <w:t xml:space="preserve"> precisely</w:t>
      </w:r>
      <w:r w:rsidR="00BE29BB" w:rsidRPr="009448E1">
        <w:rPr>
          <w:rFonts w:ascii="Garamond" w:hAnsi="Garamond" w:cs="Times New Roman"/>
          <w:color w:val="222222"/>
          <w:sz w:val="24"/>
          <w:szCs w:val="24"/>
          <w:shd w:val="clear" w:color="auto" w:fill="FFFFFF"/>
        </w:rPr>
        <w:t xml:space="preserve"> the situation in which we find ourselves </w:t>
      </w:r>
      <w:r w:rsidR="00920499" w:rsidRPr="009448E1">
        <w:rPr>
          <w:rFonts w:ascii="Garamond" w:hAnsi="Garamond" w:cs="Times New Roman"/>
          <w:color w:val="222222"/>
          <w:sz w:val="24"/>
          <w:szCs w:val="24"/>
          <w:shd w:val="clear" w:color="auto" w:fill="FFFFFF"/>
        </w:rPr>
        <w:t xml:space="preserve">in quantum physics </w:t>
      </w:r>
      <w:r w:rsidR="00BE29BB" w:rsidRPr="009448E1">
        <w:rPr>
          <w:rFonts w:ascii="Garamond" w:hAnsi="Garamond" w:cs="Times New Roman"/>
          <w:color w:val="222222"/>
          <w:sz w:val="24"/>
          <w:szCs w:val="24"/>
          <w:shd w:val="clear" w:color="auto" w:fill="FFFFFF"/>
        </w:rPr>
        <w:t xml:space="preserve">with respect to </w:t>
      </w:r>
      <w:r w:rsidR="003D18B6" w:rsidRPr="009448E1">
        <w:rPr>
          <w:rFonts w:ascii="Garamond" w:hAnsi="Garamond" w:cs="Times New Roman"/>
          <w:color w:val="222222"/>
          <w:sz w:val="24"/>
          <w:szCs w:val="24"/>
          <w:shd w:val="clear" w:color="auto" w:fill="FFFFFF"/>
        </w:rPr>
        <w:t>the</w:t>
      </w:r>
      <w:r w:rsidR="00BE29BB" w:rsidRPr="009448E1">
        <w:rPr>
          <w:rFonts w:ascii="Garamond" w:hAnsi="Garamond" w:cs="Times New Roman"/>
          <w:color w:val="222222"/>
          <w:sz w:val="24"/>
          <w:szCs w:val="24"/>
          <w:shd w:val="clear" w:color="auto" w:fill="FFFFFF"/>
        </w:rPr>
        <w:t xml:space="preserve"> puzzling,</w:t>
      </w:r>
      <w:r w:rsidR="00F9355B" w:rsidRPr="009448E1">
        <w:rPr>
          <w:rFonts w:ascii="Garamond" w:hAnsi="Garamond" w:cs="Times New Roman"/>
          <w:color w:val="222222"/>
          <w:sz w:val="24"/>
          <w:szCs w:val="24"/>
          <w:shd w:val="clear" w:color="auto" w:fill="FFFFFF"/>
        </w:rPr>
        <w:t xml:space="preserve"> correlations</w:t>
      </w:r>
      <w:r w:rsidR="006A2188" w:rsidRPr="009448E1">
        <w:rPr>
          <w:rFonts w:ascii="Garamond" w:hAnsi="Garamond" w:cs="Times New Roman"/>
          <w:color w:val="222222"/>
          <w:sz w:val="24"/>
          <w:szCs w:val="24"/>
          <w:shd w:val="clear" w:color="auto" w:fill="FFFFFF"/>
        </w:rPr>
        <w:t xml:space="preserve"> observed</w:t>
      </w:r>
      <w:r w:rsidR="00F9355B" w:rsidRPr="009448E1">
        <w:rPr>
          <w:rFonts w:ascii="Garamond" w:hAnsi="Garamond" w:cs="Times New Roman"/>
          <w:color w:val="222222"/>
          <w:sz w:val="24"/>
          <w:szCs w:val="24"/>
          <w:shd w:val="clear" w:color="auto" w:fill="FFFFFF"/>
        </w:rPr>
        <w:t xml:space="preserve"> between distant, previously interacting particles.</w:t>
      </w:r>
      <w:r w:rsidR="0003327D" w:rsidRPr="009448E1">
        <w:rPr>
          <w:rFonts w:ascii="Garamond" w:hAnsi="Garamond" w:cs="Times New Roman"/>
          <w:color w:val="222222"/>
          <w:sz w:val="24"/>
          <w:szCs w:val="24"/>
          <w:shd w:val="clear" w:color="auto" w:fill="FFFFFF"/>
        </w:rPr>
        <w:t xml:space="preserve"> </w:t>
      </w:r>
      <w:r w:rsidR="00EB04D1" w:rsidRPr="009448E1">
        <w:rPr>
          <w:rFonts w:ascii="Garamond" w:hAnsi="Garamond" w:cs="Times New Roman"/>
          <w:color w:val="222222"/>
          <w:sz w:val="24"/>
          <w:szCs w:val="24"/>
          <w:shd w:val="clear" w:color="auto" w:fill="FFFFFF"/>
        </w:rPr>
        <w:t xml:space="preserve">As is well-known, it </w:t>
      </w:r>
      <w:r w:rsidR="0003327D" w:rsidRPr="009448E1">
        <w:rPr>
          <w:rFonts w:ascii="Garamond" w:hAnsi="Garamond" w:cs="Times New Roman"/>
          <w:color w:val="222222"/>
          <w:sz w:val="24"/>
          <w:szCs w:val="24"/>
          <w:shd w:val="clear" w:color="auto" w:fill="FFFFFF"/>
        </w:rPr>
        <w:t xml:space="preserve">is difficult to come up with a common cause model to explain these correlations. </w:t>
      </w:r>
      <w:r w:rsidR="0003327D" w:rsidRPr="009448E1">
        <w:rPr>
          <w:rFonts w:ascii="Garamond" w:eastAsia="Times New Roman" w:hAnsi="Garamond" w:cs="Times New Roman"/>
          <w:sz w:val="24"/>
          <w:szCs w:val="24"/>
        </w:rPr>
        <w:t>T</w:t>
      </w:r>
      <w:r w:rsidR="00EB04D1" w:rsidRPr="009448E1">
        <w:rPr>
          <w:rFonts w:ascii="Garamond" w:eastAsia="Times New Roman" w:hAnsi="Garamond" w:cs="Times New Roman"/>
          <w:sz w:val="24"/>
          <w:szCs w:val="24"/>
        </w:rPr>
        <w:t xml:space="preserve">he sort of deterministic, local hidden variables theory imagined by Einstein and his colleagues (Einstein, Podolsky, and Rosen 1935) was put into serious doubt by J.S. Bell’s well-known </w:t>
      </w:r>
      <w:r w:rsidR="003D18B6" w:rsidRPr="009448E1">
        <w:rPr>
          <w:rFonts w:ascii="Garamond" w:eastAsia="Times New Roman" w:hAnsi="Garamond" w:cs="Times New Roman"/>
          <w:sz w:val="24"/>
          <w:szCs w:val="24"/>
        </w:rPr>
        <w:t>argument</w:t>
      </w:r>
      <w:r w:rsidR="00EB04D1" w:rsidRPr="009448E1">
        <w:rPr>
          <w:rFonts w:ascii="Garamond" w:eastAsia="Times New Roman" w:hAnsi="Garamond" w:cs="Times New Roman"/>
          <w:sz w:val="24"/>
          <w:szCs w:val="24"/>
        </w:rPr>
        <w:t xml:space="preserve"> (1964) and the several dozen experimental verifications of Bell’s Inequalities that followed in the subsequent decades (Aspect 1992).</w:t>
      </w:r>
      <w:r w:rsidR="0003327D" w:rsidRPr="009448E1">
        <w:rPr>
          <w:rFonts w:ascii="Garamond" w:eastAsia="Times New Roman" w:hAnsi="Garamond" w:cs="Times New Roman"/>
          <w:sz w:val="24"/>
          <w:szCs w:val="24"/>
        </w:rPr>
        <w:t xml:space="preserve"> Many physicists and philosophers have concluded from Bell’s </w:t>
      </w:r>
      <w:r w:rsidR="003D18B6" w:rsidRPr="009448E1">
        <w:rPr>
          <w:rFonts w:ascii="Garamond" w:eastAsia="Times New Roman" w:hAnsi="Garamond" w:cs="Times New Roman"/>
          <w:sz w:val="24"/>
          <w:szCs w:val="24"/>
        </w:rPr>
        <w:lastRenderedPageBreak/>
        <w:t>argument</w:t>
      </w:r>
      <w:r w:rsidR="0003327D" w:rsidRPr="009448E1">
        <w:rPr>
          <w:rFonts w:ascii="Garamond" w:eastAsia="Times New Roman" w:hAnsi="Garamond" w:cs="Times New Roman"/>
          <w:sz w:val="24"/>
          <w:szCs w:val="24"/>
        </w:rPr>
        <w:t xml:space="preserve"> that there can</w:t>
      </w:r>
      <w:r w:rsidR="003D18B6" w:rsidRPr="009448E1">
        <w:rPr>
          <w:rFonts w:ascii="Garamond" w:eastAsia="Times New Roman" w:hAnsi="Garamond" w:cs="Times New Roman"/>
          <w:sz w:val="24"/>
          <w:szCs w:val="24"/>
        </w:rPr>
        <w:t>not be a</w:t>
      </w:r>
      <w:r w:rsidR="0003327D" w:rsidRPr="009448E1">
        <w:rPr>
          <w:rFonts w:ascii="Garamond" w:eastAsia="Times New Roman" w:hAnsi="Garamond" w:cs="Times New Roman"/>
          <w:sz w:val="24"/>
          <w:szCs w:val="24"/>
        </w:rPr>
        <w:t xml:space="preserve"> local, causal explanation of certain quantum phenomena</w:t>
      </w:r>
      <w:r w:rsidR="00F63E3F" w:rsidRPr="009448E1">
        <w:rPr>
          <w:rFonts w:ascii="Garamond" w:eastAsia="Times New Roman" w:hAnsi="Garamond" w:cs="Times New Roman"/>
          <w:sz w:val="24"/>
          <w:szCs w:val="24"/>
        </w:rPr>
        <w:t>, such as the perfect correlations between electrons in the “singlet state”</w:t>
      </w:r>
      <w:r w:rsidR="0003327D" w:rsidRPr="009448E1">
        <w:rPr>
          <w:rFonts w:ascii="Garamond" w:eastAsia="Times New Roman" w:hAnsi="Garamond" w:cs="Times New Roman"/>
          <w:sz w:val="24"/>
          <w:szCs w:val="24"/>
        </w:rPr>
        <w:t xml:space="preserve">. </w:t>
      </w:r>
    </w:p>
    <w:p w:rsidR="003D18B6" w:rsidRPr="009448E1" w:rsidRDefault="000D1CBA" w:rsidP="009C56C6">
      <w:pPr>
        <w:spacing w:after="0" w:line="480" w:lineRule="auto"/>
        <w:rPr>
          <w:rFonts w:ascii="Garamond" w:eastAsia="Times New Roman" w:hAnsi="Garamond" w:cs="Times New Roman"/>
          <w:bCs/>
          <w:sz w:val="24"/>
          <w:szCs w:val="24"/>
        </w:rPr>
      </w:pPr>
      <w:r>
        <w:rPr>
          <w:rFonts w:ascii="Garamond" w:eastAsia="Times New Roman" w:hAnsi="Garamond" w:cs="Times New Roman"/>
          <w:sz w:val="24"/>
          <w:szCs w:val="24"/>
        </w:rPr>
        <w:tab/>
      </w:r>
      <w:r w:rsidR="003D18B6" w:rsidRPr="009448E1">
        <w:rPr>
          <w:rFonts w:ascii="Garamond" w:eastAsia="Times New Roman" w:hAnsi="Garamond" w:cs="Times New Roman"/>
          <w:sz w:val="24"/>
          <w:szCs w:val="24"/>
        </w:rPr>
        <w:t>Nevertheless</w:t>
      </w:r>
      <w:r w:rsidR="0003327D" w:rsidRPr="009448E1">
        <w:rPr>
          <w:rFonts w:ascii="Garamond" w:eastAsia="Times New Roman" w:hAnsi="Garamond" w:cs="Times New Roman"/>
          <w:sz w:val="24"/>
          <w:szCs w:val="24"/>
        </w:rPr>
        <w:t xml:space="preserve">, since quantum mechanics can be formulated as a small set of extremely general principles, which makes precise predictions, and </w:t>
      </w:r>
      <w:r w:rsidR="00CA27AF" w:rsidRPr="009448E1">
        <w:rPr>
          <w:rFonts w:ascii="Garamond" w:eastAsia="Times New Roman" w:hAnsi="Garamond" w:cs="Times New Roman"/>
          <w:sz w:val="24"/>
          <w:szCs w:val="24"/>
        </w:rPr>
        <w:t>accounts for</w:t>
      </w:r>
      <w:r w:rsidR="0003327D" w:rsidRPr="009448E1">
        <w:rPr>
          <w:rFonts w:ascii="Garamond" w:eastAsia="Times New Roman" w:hAnsi="Garamond" w:cs="Times New Roman"/>
          <w:sz w:val="24"/>
          <w:szCs w:val="24"/>
        </w:rPr>
        <w:t xml:space="preserve"> the laws of chemical bonding, the photoelectric effect, and a number of other phenomena from diverse domains, we might follow Salmon (1998: 76), for instance, in thinking that “</w:t>
      </w:r>
      <w:r w:rsidR="0003327D" w:rsidRPr="009448E1">
        <w:rPr>
          <w:rFonts w:ascii="Garamond" w:eastAsia="Times New Roman" w:hAnsi="Garamond" w:cs="Times New Roman"/>
          <w:bCs/>
          <w:sz w:val="24"/>
          <w:szCs w:val="24"/>
        </w:rPr>
        <w:t>quantum theory provides explanations of the unification type</w:t>
      </w:r>
      <w:r w:rsidR="00710C0F" w:rsidRPr="009448E1">
        <w:rPr>
          <w:rFonts w:ascii="Garamond" w:eastAsia="Times New Roman" w:hAnsi="Garamond" w:cs="Times New Roman"/>
          <w:bCs/>
          <w:sz w:val="24"/>
          <w:szCs w:val="24"/>
        </w:rPr>
        <w:t xml:space="preserve">, but does not provide those of the causal/mechanical sort.” </w:t>
      </w:r>
    </w:p>
    <w:p w:rsidR="00DE7B8D" w:rsidRPr="009448E1" w:rsidRDefault="003D18B6" w:rsidP="009C56C6">
      <w:pPr>
        <w:spacing w:after="0" w:line="480" w:lineRule="auto"/>
        <w:rPr>
          <w:rFonts w:ascii="Garamond" w:hAnsi="Garamond" w:cs="Times New Roman"/>
          <w:color w:val="222222"/>
          <w:sz w:val="24"/>
          <w:szCs w:val="24"/>
          <w:shd w:val="clear" w:color="auto" w:fill="FFFFFF"/>
        </w:rPr>
      </w:pPr>
      <w:r w:rsidRPr="009448E1">
        <w:rPr>
          <w:rFonts w:ascii="Garamond" w:eastAsia="Times New Roman" w:hAnsi="Garamond" w:cs="Times New Roman"/>
          <w:bCs/>
          <w:sz w:val="24"/>
          <w:szCs w:val="24"/>
        </w:rPr>
        <w:tab/>
        <w:t>But</w:t>
      </w:r>
      <w:r w:rsidR="006C5F69" w:rsidRPr="009448E1">
        <w:rPr>
          <w:rFonts w:ascii="Garamond" w:eastAsia="Times New Roman" w:hAnsi="Garamond" w:cs="Times New Roman"/>
          <w:bCs/>
          <w:sz w:val="24"/>
          <w:szCs w:val="24"/>
        </w:rPr>
        <w:t xml:space="preserve">, crucially, it is not as though causal explanations are </w:t>
      </w:r>
      <w:r w:rsidR="009661DB" w:rsidRPr="009448E1">
        <w:rPr>
          <w:rFonts w:ascii="Garamond" w:eastAsia="Times New Roman" w:hAnsi="Garamond" w:cs="Times New Roman"/>
          <w:bCs/>
          <w:sz w:val="24"/>
          <w:szCs w:val="24"/>
        </w:rPr>
        <w:t>definitively</w:t>
      </w:r>
      <w:r w:rsidR="006C5F69" w:rsidRPr="009448E1">
        <w:rPr>
          <w:rFonts w:ascii="Garamond" w:eastAsia="Times New Roman" w:hAnsi="Garamond" w:cs="Times New Roman"/>
          <w:bCs/>
          <w:sz w:val="24"/>
          <w:szCs w:val="24"/>
        </w:rPr>
        <w:t xml:space="preserve"> ruled out by the experimental verifications of Bell’s Inequalities</w:t>
      </w:r>
      <w:r w:rsidR="00CB6200" w:rsidRPr="009448E1">
        <w:rPr>
          <w:rFonts w:ascii="Garamond" w:eastAsia="Times New Roman" w:hAnsi="Garamond" w:cs="Times New Roman"/>
          <w:bCs/>
          <w:sz w:val="24"/>
          <w:szCs w:val="24"/>
        </w:rPr>
        <w:t xml:space="preserve">. </w:t>
      </w:r>
      <w:r w:rsidR="006C5F69" w:rsidRPr="009448E1">
        <w:rPr>
          <w:rFonts w:ascii="Garamond" w:eastAsia="Times New Roman" w:hAnsi="Garamond" w:cs="Times New Roman"/>
          <w:bCs/>
          <w:sz w:val="24"/>
          <w:szCs w:val="24"/>
        </w:rPr>
        <w:t xml:space="preserve">One can supplement quantum theory with further </w:t>
      </w:r>
      <w:r w:rsidR="00CA27AF" w:rsidRPr="009448E1">
        <w:rPr>
          <w:rFonts w:ascii="Garamond" w:eastAsia="Times New Roman" w:hAnsi="Garamond" w:cs="Times New Roman"/>
          <w:bCs/>
          <w:sz w:val="24"/>
          <w:szCs w:val="24"/>
        </w:rPr>
        <w:t>auxiliary hypotheses such</w:t>
      </w:r>
      <w:r w:rsidR="006C5F69" w:rsidRPr="009448E1">
        <w:rPr>
          <w:rFonts w:ascii="Garamond" w:eastAsia="Times New Roman" w:hAnsi="Garamond" w:cs="Times New Roman"/>
          <w:bCs/>
          <w:sz w:val="24"/>
          <w:szCs w:val="24"/>
        </w:rPr>
        <w:t xml:space="preserve"> that</w:t>
      </w:r>
      <w:r w:rsidR="009661DB" w:rsidRPr="009448E1">
        <w:rPr>
          <w:rFonts w:ascii="Garamond" w:eastAsia="Times New Roman" w:hAnsi="Garamond" w:cs="Times New Roman"/>
          <w:bCs/>
          <w:sz w:val="24"/>
          <w:szCs w:val="24"/>
        </w:rPr>
        <w:t xml:space="preserve"> the</w:t>
      </w:r>
      <w:r w:rsidR="00CA27AF" w:rsidRPr="009448E1">
        <w:rPr>
          <w:rFonts w:ascii="Garamond" w:eastAsia="Times New Roman" w:hAnsi="Garamond" w:cs="Times New Roman"/>
          <w:bCs/>
          <w:sz w:val="24"/>
          <w:szCs w:val="24"/>
        </w:rPr>
        <w:t xml:space="preserve"> striking correlations </w:t>
      </w:r>
      <w:r w:rsidR="009661DB" w:rsidRPr="009448E1">
        <w:rPr>
          <w:rFonts w:ascii="Garamond" w:eastAsia="Times New Roman" w:hAnsi="Garamond" w:cs="Times New Roman"/>
          <w:bCs/>
          <w:sz w:val="24"/>
          <w:szCs w:val="24"/>
        </w:rPr>
        <w:t>are causally explained</w:t>
      </w:r>
      <w:r w:rsidR="006C5F69" w:rsidRPr="009448E1">
        <w:rPr>
          <w:rFonts w:ascii="Garamond" w:eastAsia="Times New Roman" w:hAnsi="Garamond" w:cs="Times New Roman"/>
          <w:bCs/>
          <w:sz w:val="24"/>
          <w:szCs w:val="24"/>
        </w:rPr>
        <w:t>; it is just that these</w:t>
      </w:r>
      <w:r w:rsidR="00CA27AF" w:rsidRPr="009448E1">
        <w:rPr>
          <w:rFonts w:ascii="Garamond" w:eastAsia="Times New Roman" w:hAnsi="Garamond" w:cs="Times New Roman"/>
          <w:bCs/>
          <w:sz w:val="24"/>
          <w:szCs w:val="24"/>
        </w:rPr>
        <w:t xml:space="preserve"> non-standard</w:t>
      </w:r>
      <w:r w:rsidR="006C5F69" w:rsidRPr="009448E1">
        <w:rPr>
          <w:rFonts w:ascii="Garamond" w:eastAsia="Times New Roman" w:hAnsi="Garamond" w:cs="Times New Roman"/>
          <w:bCs/>
          <w:sz w:val="24"/>
          <w:szCs w:val="24"/>
        </w:rPr>
        <w:t xml:space="preserve"> theories are not as attractive as the stand</w:t>
      </w:r>
      <w:r w:rsidR="00710C0F" w:rsidRPr="009448E1">
        <w:rPr>
          <w:rFonts w:ascii="Garamond" w:eastAsia="Times New Roman" w:hAnsi="Garamond" w:cs="Times New Roman"/>
          <w:bCs/>
          <w:sz w:val="24"/>
          <w:szCs w:val="24"/>
        </w:rPr>
        <w:t>ard, non-causal interpretation</w:t>
      </w:r>
      <w:r w:rsidR="00CB6200" w:rsidRPr="009448E1">
        <w:rPr>
          <w:rFonts w:ascii="Garamond" w:eastAsia="Times New Roman" w:hAnsi="Garamond" w:cs="Times New Roman"/>
          <w:bCs/>
          <w:sz w:val="24"/>
          <w:szCs w:val="24"/>
        </w:rPr>
        <w:t>s</w:t>
      </w:r>
      <w:r w:rsidR="00CA27AF" w:rsidRPr="009448E1">
        <w:rPr>
          <w:rFonts w:ascii="Garamond" w:eastAsia="Times New Roman" w:hAnsi="Garamond" w:cs="Times New Roman"/>
          <w:bCs/>
          <w:sz w:val="24"/>
          <w:szCs w:val="24"/>
        </w:rPr>
        <w:t>.</w:t>
      </w:r>
      <w:r w:rsidR="00CA27AF" w:rsidRPr="009448E1">
        <w:rPr>
          <w:rStyle w:val="FootnoteReference"/>
          <w:rFonts w:ascii="Garamond" w:eastAsia="Times New Roman" w:hAnsi="Garamond" w:cs="Times New Roman"/>
          <w:bCs/>
          <w:sz w:val="24"/>
          <w:szCs w:val="24"/>
        </w:rPr>
        <w:footnoteReference w:id="12"/>
      </w:r>
      <w:r w:rsidR="00CA27AF" w:rsidRPr="009448E1">
        <w:rPr>
          <w:rFonts w:ascii="Garamond" w:eastAsia="Times New Roman" w:hAnsi="Garamond" w:cs="Times New Roman"/>
          <w:bCs/>
          <w:sz w:val="24"/>
          <w:szCs w:val="24"/>
        </w:rPr>
        <w:t xml:space="preserve"> </w:t>
      </w:r>
      <w:r w:rsidR="009661DB" w:rsidRPr="009448E1">
        <w:rPr>
          <w:rFonts w:ascii="Garamond" w:eastAsia="Times New Roman" w:hAnsi="Garamond" w:cs="Times New Roman"/>
          <w:bCs/>
          <w:sz w:val="24"/>
          <w:szCs w:val="24"/>
        </w:rPr>
        <w:t>Even so, when c</w:t>
      </w:r>
      <w:r w:rsidR="000D1CBA">
        <w:rPr>
          <w:rFonts w:ascii="Garamond" w:eastAsia="Times New Roman" w:hAnsi="Garamond" w:cs="Times New Roman"/>
          <w:bCs/>
          <w:sz w:val="24"/>
          <w:szCs w:val="24"/>
        </w:rPr>
        <w:t xml:space="preserve">onsidering the space of </w:t>
      </w:r>
      <w:r w:rsidR="009661DB" w:rsidRPr="009448E1">
        <w:rPr>
          <w:rFonts w:ascii="Garamond" w:eastAsia="Times New Roman" w:hAnsi="Garamond" w:cs="Times New Roman"/>
          <w:bCs/>
          <w:sz w:val="24"/>
          <w:szCs w:val="24"/>
        </w:rPr>
        <w:t>causal explanations, it might be, say</w:t>
      </w:r>
      <w:r w:rsidRPr="009448E1">
        <w:rPr>
          <w:rFonts w:ascii="Garamond" w:eastAsia="Times New Roman" w:hAnsi="Garamond" w:cs="Times New Roman"/>
          <w:bCs/>
          <w:sz w:val="24"/>
          <w:szCs w:val="24"/>
        </w:rPr>
        <w:t>,</w:t>
      </w:r>
      <w:r w:rsidR="009661DB" w:rsidRPr="009448E1">
        <w:rPr>
          <w:rFonts w:ascii="Garamond" w:eastAsia="Times New Roman" w:hAnsi="Garamond" w:cs="Times New Roman"/>
          <w:bCs/>
          <w:sz w:val="24"/>
          <w:szCs w:val="24"/>
        </w:rPr>
        <w:t xml:space="preserve"> that </w:t>
      </w:r>
      <w:r w:rsidR="00710C0F" w:rsidRPr="009448E1">
        <w:rPr>
          <w:rFonts w:ascii="Garamond" w:eastAsia="Times New Roman" w:hAnsi="Garamond" w:cs="Times New Roman"/>
          <w:bCs/>
          <w:sz w:val="24"/>
          <w:szCs w:val="24"/>
        </w:rPr>
        <w:t xml:space="preserve">some retro-causal </w:t>
      </w:r>
      <w:r w:rsidR="009661DB" w:rsidRPr="009448E1">
        <w:rPr>
          <w:rFonts w:ascii="Garamond" w:eastAsia="Times New Roman" w:hAnsi="Garamond" w:cs="Times New Roman"/>
          <w:bCs/>
          <w:sz w:val="24"/>
          <w:szCs w:val="24"/>
        </w:rPr>
        <w:t>theory</w:t>
      </w:r>
      <w:r w:rsidR="00710C0F" w:rsidRPr="009448E1">
        <w:rPr>
          <w:rFonts w:ascii="Garamond" w:eastAsia="Times New Roman" w:hAnsi="Garamond" w:cs="Times New Roman"/>
          <w:bCs/>
          <w:sz w:val="24"/>
          <w:szCs w:val="24"/>
        </w:rPr>
        <w:t>, e.g.</w:t>
      </w:r>
      <w:r w:rsidRPr="009448E1">
        <w:rPr>
          <w:rFonts w:ascii="Garamond" w:eastAsia="Times New Roman" w:hAnsi="Garamond" w:cs="Times New Roman"/>
          <w:bCs/>
          <w:sz w:val="24"/>
          <w:szCs w:val="24"/>
        </w:rPr>
        <w:t xml:space="preserve"> that of</w:t>
      </w:r>
      <w:r w:rsidR="00710C0F" w:rsidRPr="009448E1">
        <w:rPr>
          <w:rFonts w:ascii="Garamond" w:eastAsia="Times New Roman" w:hAnsi="Garamond" w:cs="Times New Roman"/>
          <w:bCs/>
          <w:sz w:val="24"/>
          <w:szCs w:val="24"/>
        </w:rPr>
        <w:t xml:space="preserve"> de Beauregard </w:t>
      </w:r>
      <w:r w:rsidR="00596ECA" w:rsidRPr="009448E1">
        <w:rPr>
          <w:rFonts w:ascii="Garamond" w:eastAsia="Times New Roman" w:hAnsi="Garamond" w:cs="Times New Roman"/>
          <w:bCs/>
          <w:sz w:val="24"/>
          <w:szCs w:val="24"/>
        </w:rPr>
        <w:t xml:space="preserve">(1977, 1979), </w:t>
      </w:r>
      <w:r w:rsidR="00710C0F" w:rsidRPr="009448E1">
        <w:rPr>
          <w:rFonts w:ascii="Garamond" w:eastAsia="Times New Roman" w:hAnsi="Garamond" w:cs="Times New Roman"/>
          <w:bCs/>
          <w:sz w:val="24"/>
          <w:szCs w:val="24"/>
        </w:rPr>
        <w:t>according to which the act of measurement in the future causally influence</w:t>
      </w:r>
      <w:r w:rsidR="009661DB" w:rsidRPr="009448E1">
        <w:rPr>
          <w:rFonts w:ascii="Garamond" w:eastAsia="Times New Roman" w:hAnsi="Garamond" w:cs="Times New Roman"/>
          <w:bCs/>
          <w:sz w:val="24"/>
          <w:szCs w:val="24"/>
        </w:rPr>
        <w:t>s</w:t>
      </w:r>
      <w:r w:rsidR="00710C0F" w:rsidRPr="009448E1">
        <w:rPr>
          <w:rFonts w:ascii="Garamond" w:eastAsia="Times New Roman" w:hAnsi="Garamond" w:cs="Times New Roman"/>
          <w:bCs/>
          <w:sz w:val="24"/>
          <w:szCs w:val="24"/>
        </w:rPr>
        <w:t xml:space="preserve"> the past state of the correlated particles, is the </w:t>
      </w:r>
      <w:r w:rsidR="00710C0F" w:rsidRPr="009448E1">
        <w:rPr>
          <w:rFonts w:ascii="Garamond" w:eastAsia="Times New Roman" w:hAnsi="Garamond" w:cs="Times New Roman"/>
          <w:bCs/>
          <w:i/>
          <w:sz w:val="24"/>
          <w:szCs w:val="24"/>
        </w:rPr>
        <w:t xml:space="preserve">best </w:t>
      </w:r>
      <w:r w:rsidR="000D1CBA">
        <w:rPr>
          <w:rFonts w:ascii="Garamond" w:eastAsia="Times New Roman" w:hAnsi="Garamond" w:cs="Times New Roman"/>
          <w:bCs/>
          <w:i/>
          <w:sz w:val="24"/>
          <w:szCs w:val="24"/>
        </w:rPr>
        <w:t xml:space="preserve">(potential) </w:t>
      </w:r>
      <w:r w:rsidR="00710C0F" w:rsidRPr="009448E1">
        <w:rPr>
          <w:rFonts w:ascii="Garamond" w:eastAsia="Times New Roman" w:hAnsi="Garamond" w:cs="Times New Roman"/>
          <w:bCs/>
          <w:i/>
          <w:sz w:val="24"/>
          <w:szCs w:val="24"/>
        </w:rPr>
        <w:t xml:space="preserve">causal explanation </w:t>
      </w:r>
      <w:r w:rsidR="00710C0F" w:rsidRPr="009448E1">
        <w:rPr>
          <w:rFonts w:ascii="Garamond" w:eastAsia="Times New Roman" w:hAnsi="Garamond" w:cs="Times New Roman"/>
          <w:bCs/>
          <w:sz w:val="24"/>
          <w:szCs w:val="24"/>
        </w:rPr>
        <w:t>of the</w:t>
      </w:r>
      <w:r w:rsidRPr="009448E1">
        <w:rPr>
          <w:rFonts w:ascii="Garamond" w:eastAsia="Times New Roman" w:hAnsi="Garamond" w:cs="Times New Roman"/>
          <w:bCs/>
          <w:sz w:val="24"/>
          <w:szCs w:val="24"/>
        </w:rPr>
        <w:t>se</w:t>
      </w:r>
      <w:r w:rsidR="00710C0F" w:rsidRPr="009448E1">
        <w:rPr>
          <w:rFonts w:ascii="Garamond" w:eastAsia="Times New Roman" w:hAnsi="Garamond" w:cs="Times New Roman"/>
          <w:bCs/>
          <w:sz w:val="24"/>
          <w:szCs w:val="24"/>
        </w:rPr>
        <w:t xml:space="preserve"> </w:t>
      </w:r>
      <w:r w:rsidRPr="009448E1">
        <w:rPr>
          <w:rFonts w:ascii="Garamond" w:eastAsia="Times New Roman" w:hAnsi="Garamond" w:cs="Times New Roman"/>
          <w:bCs/>
          <w:sz w:val="24"/>
          <w:szCs w:val="24"/>
        </w:rPr>
        <w:t>puzzling correlations</w:t>
      </w:r>
      <w:r w:rsidR="00710C0F" w:rsidRPr="009448E1">
        <w:rPr>
          <w:rFonts w:ascii="Garamond" w:eastAsia="Times New Roman" w:hAnsi="Garamond" w:cs="Times New Roman"/>
          <w:bCs/>
          <w:sz w:val="24"/>
          <w:szCs w:val="24"/>
        </w:rPr>
        <w:t>, and would thus be licensed by IBE</w:t>
      </w:r>
      <w:r w:rsidR="00710C0F" w:rsidRPr="009448E1">
        <w:rPr>
          <w:rFonts w:ascii="Garamond" w:eastAsia="Times New Roman" w:hAnsi="Garamond" w:cs="Times New Roman"/>
          <w:bCs/>
          <w:sz w:val="24"/>
          <w:szCs w:val="24"/>
          <w:vertAlign w:val="subscript"/>
        </w:rPr>
        <w:t>C</w:t>
      </w:r>
      <w:r w:rsidR="00710C0F" w:rsidRPr="009448E1">
        <w:rPr>
          <w:rFonts w:ascii="Garamond" w:eastAsia="Times New Roman" w:hAnsi="Garamond" w:cs="Times New Roman"/>
          <w:bCs/>
          <w:sz w:val="24"/>
          <w:szCs w:val="24"/>
        </w:rPr>
        <w:t>.</w:t>
      </w:r>
      <w:r w:rsidR="00CB6200" w:rsidRPr="009448E1">
        <w:rPr>
          <w:rFonts w:ascii="Garamond" w:eastAsia="Times New Roman" w:hAnsi="Garamond" w:cs="Times New Roman"/>
          <w:bCs/>
          <w:sz w:val="24"/>
          <w:szCs w:val="24"/>
        </w:rPr>
        <w:t xml:space="preserve"> </w:t>
      </w:r>
      <w:r w:rsidR="00710C0F" w:rsidRPr="009448E1">
        <w:rPr>
          <w:rFonts w:ascii="Garamond" w:eastAsia="Times New Roman" w:hAnsi="Garamond" w:cs="Times New Roman"/>
          <w:bCs/>
          <w:sz w:val="24"/>
          <w:szCs w:val="24"/>
        </w:rPr>
        <w:t>This</w:t>
      </w:r>
      <w:r w:rsidR="00CB6200" w:rsidRPr="009448E1">
        <w:rPr>
          <w:rFonts w:ascii="Garamond" w:eastAsia="Times New Roman" w:hAnsi="Garamond" w:cs="Times New Roman"/>
          <w:bCs/>
          <w:sz w:val="24"/>
          <w:szCs w:val="24"/>
        </w:rPr>
        <w:t xml:space="preserve"> non-standard quantum theory which supplies the causal</w:t>
      </w:r>
      <w:r w:rsidR="00710C0F" w:rsidRPr="009448E1">
        <w:rPr>
          <w:rFonts w:ascii="Garamond" w:eastAsia="Times New Roman" w:hAnsi="Garamond" w:cs="Times New Roman"/>
          <w:bCs/>
          <w:sz w:val="24"/>
          <w:szCs w:val="24"/>
        </w:rPr>
        <w:t xml:space="preserve"> explanation, would</w:t>
      </w:r>
      <w:r w:rsidR="00CB6200" w:rsidRPr="009448E1">
        <w:rPr>
          <w:rFonts w:ascii="Garamond" w:eastAsia="Times New Roman" w:hAnsi="Garamond" w:cs="Times New Roman"/>
          <w:bCs/>
          <w:sz w:val="24"/>
          <w:szCs w:val="24"/>
        </w:rPr>
        <w:t>, however, be inconsistent with the deliverances of IBE</w:t>
      </w:r>
      <w:r w:rsidR="00CB6200" w:rsidRPr="009448E1">
        <w:rPr>
          <w:rFonts w:ascii="Garamond" w:eastAsia="Times New Roman" w:hAnsi="Garamond" w:cs="Times New Roman"/>
          <w:bCs/>
          <w:sz w:val="24"/>
          <w:szCs w:val="24"/>
          <w:vertAlign w:val="subscript"/>
        </w:rPr>
        <w:t>U</w:t>
      </w:r>
      <w:r w:rsidR="00CB6200" w:rsidRPr="009448E1">
        <w:rPr>
          <w:rFonts w:ascii="Garamond" w:eastAsia="Times New Roman" w:hAnsi="Garamond" w:cs="Times New Roman"/>
          <w:bCs/>
          <w:sz w:val="24"/>
          <w:szCs w:val="24"/>
        </w:rPr>
        <w:t>, if standard quantum theory is interpreted as a unification-type explanation, as Salmon suggests, and if, plausibly, quantum theory is the best unificatory explanation of the</w:t>
      </w:r>
      <w:r w:rsidR="009661DB" w:rsidRPr="009448E1">
        <w:rPr>
          <w:rFonts w:ascii="Garamond" w:eastAsia="Times New Roman" w:hAnsi="Garamond" w:cs="Times New Roman"/>
          <w:bCs/>
          <w:sz w:val="24"/>
          <w:szCs w:val="24"/>
        </w:rPr>
        <w:t>se</w:t>
      </w:r>
      <w:r w:rsidR="00CB6200" w:rsidRPr="009448E1">
        <w:rPr>
          <w:rFonts w:ascii="Garamond" w:eastAsia="Times New Roman" w:hAnsi="Garamond" w:cs="Times New Roman"/>
          <w:bCs/>
          <w:sz w:val="24"/>
          <w:szCs w:val="24"/>
        </w:rPr>
        <w:t xml:space="preserve"> puzzling correlations and other </w:t>
      </w:r>
      <w:r w:rsidR="009661DB" w:rsidRPr="009448E1">
        <w:rPr>
          <w:rFonts w:ascii="Garamond" w:eastAsia="Times New Roman" w:hAnsi="Garamond" w:cs="Times New Roman"/>
          <w:bCs/>
          <w:sz w:val="24"/>
          <w:szCs w:val="24"/>
        </w:rPr>
        <w:t xml:space="preserve">physical </w:t>
      </w:r>
      <w:r w:rsidR="00CB6200" w:rsidRPr="009448E1">
        <w:rPr>
          <w:rFonts w:ascii="Garamond" w:eastAsia="Times New Roman" w:hAnsi="Garamond" w:cs="Times New Roman"/>
          <w:bCs/>
          <w:sz w:val="24"/>
          <w:szCs w:val="24"/>
        </w:rPr>
        <w:t>phenomena. Thus, it’s plausible that, when applied to contemporary fundamental physics</w:t>
      </w:r>
      <w:r w:rsidRPr="009448E1">
        <w:rPr>
          <w:rFonts w:ascii="Garamond" w:eastAsia="Times New Roman" w:hAnsi="Garamond" w:cs="Times New Roman"/>
          <w:bCs/>
          <w:sz w:val="24"/>
          <w:szCs w:val="24"/>
        </w:rPr>
        <w:t>,</w:t>
      </w:r>
      <w:r w:rsidR="00CB6200" w:rsidRPr="009448E1">
        <w:rPr>
          <w:rFonts w:ascii="Garamond" w:eastAsia="Times New Roman" w:hAnsi="Garamond" w:cs="Times New Roman"/>
          <w:bCs/>
          <w:sz w:val="24"/>
          <w:szCs w:val="24"/>
        </w:rPr>
        <w:t xml:space="preserve"> pluralism about the different versions of IBE would lead to contradictory </w:t>
      </w:r>
      <w:r w:rsidRPr="009448E1">
        <w:rPr>
          <w:rFonts w:ascii="Garamond" w:eastAsia="Times New Roman" w:hAnsi="Garamond" w:cs="Times New Roman"/>
          <w:bCs/>
          <w:sz w:val="24"/>
          <w:szCs w:val="24"/>
        </w:rPr>
        <w:t>verdicts</w:t>
      </w:r>
      <w:r w:rsidR="00CB6200" w:rsidRPr="009448E1">
        <w:rPr>
          <w:rFonts w:ascii="Garamond" w:eastAsia="Times New Roman" w:hAnsi="Garamond" w:cs="Times New Roman"/>
          <w:bCs/>
          <w:sz w:val="24"/>
          <w:szCs w:val="24"/>
        </w:rPr>
        <w:t>.</w:t>
      </w:r>
      <w:r w:rsidR="009E7778" w:rsidRPr="009E7778">
        <w:rPr>
          <w:rStyle w:val="FootnoteReference"/>
          <w:rFonts w:ascii="Garamond" w:hAnsi="Garamond" w:cs="Times New Roman"/>
          <w:color w:val="222222"/>
          <w:sz w:val="24"/>
          <w:szCs w:val="24"/>
          <w:shd w:val="clear" w:color="auto" w:fill="FFFFFF"/>
        </w:rPr>
        <w:t xml:space="preserve"> </w:t>
      </w:r>
    </w:p>
    <w:p w:rsidR="00ED3B30" w:rsidRDefault="00811BF7" w:rsidP="00036D2C">
      <w:pPr>
        <w:spacing w:after="0" w:line="480" w:lineRule="auto"/>
        <w:rPr>
          <w:rFonts w:ascii="Garamond" w:hAnsi="Garamond" w:cs="Times New Roman"/>
          <w:color w:val="222222"/>
          <w:sz w:val="24"/>
          <w:szCs w:val="24"/>
          <w:shd w:val="clear" w:color="auto" w:fill="FFFFFF"/>
        </w:rPr>
      </w:pPr>
      <w:r w:rsidRPr="009448E1">
        <w:rPr>
          <w:rFonts w:ascii="Garamond" w:hAnsi="Garamond" w:cs="Times New Roman"/>
          <w:color w:val="222222"/>
          <w:sz w:val="24"/>
          <w:szCs w:val="24"/>
          <w:shd w:val="clear" w:color="auto" w:fill="FFFFFF"/>
        </w:rPr>
        <w:tab/>
        <w:t xml:space="preserve">Although, for reasons of space, I’ve focused </w:t>
      </w:r>
      <w:r w:rsidR="00675208" w:rsidRPr="009448E1">
        <w:rPr>
          <w:rFonts w:ascii="Garamond" w:hAnsi="Garamond" w:cs="Times New Roman"/>
          <w:color w:val="222222"/>
          <w:sz w:val="24"/>
          <w:szCs w:val="24"/>
          <w:shd w:val="clear" w:color="auto" w:fill="FFFFFF"/>
        </w:rPr>
        <w:t xml:space="preserve">on </w:t>
      </w:r>
      <w:r w:rsidRPr="009448E1">
        <w:rPr>
          <w:rFonts w:ascii="Garamond" w:hAnsi="Garamond" w:cs="Times New Roman"/>
          <w:color w:val="222222"/>
          <w:sz w:val="24"/>
          <w:szCs w:val="24"/>
          <w:shd w:val="clear" w:color="auto" w:fill="FFFFFF"/>
        </w:rPr>
        <w:t xml:space="preserve">only three versions of IBE, there are likely other legitimate </w:t>
      </w:r>
      <w:r w:rsidR="0006512F" w:rsidRPr="009448E1">
        <w:rPr>
          <w:rFonts w:ascii="Garamond" w:hAnsi="Garamond" w:cs="Times New Roman"/>
          <w:color w:val="222222"/>
          <w:sz w:val="24"/>
          <w:szCs w:val="24"/>
          <w:shd w:val="clear" w:color="auto" w:fill="FFFFFF"/>
        </w:rPr>
        <w:t>senses</w:t>
      </w:r>
      <w:r w:rsidRPr="009448E1">
        <w:rPr>
          <w:rFonts w:ascii="Garamond" w:hAnsi="Garamond" w:cs="Times New Roman"/>
          <w:color w:val="222222"/>
          <w:sz w:val="24"/>
          <w:szCs w:val="24"/>
          <w:shd w:val="clear" w:color="auto" w:fill="FFFFFF"/>
        </w:rPr>
        <w:t xml:space="preserve"> of explanation, such as, constitutive explanation or metaphysical grounding, and thus even more versions of IBE that the pluralist should countenance. Absent some positive </w:t>
      </w:r>
      <w:r w:rsidRPr="009448E1">
        <w:rPr>
          <w:rFonts w:ascii="Garamond" w:hAnsi="Garamond" w:cs="Times New Roman"/>
          <w:color w:val="222222"/>
          <w:sz w:val="24"/>
          <w:szCs w:val="24"/>
          <w:shd w:val="clear" w:color="auto" w:fill="FFFFFF"/>
        </w:rPr>
        <w:lastRenderedPageBreak/>
        <w:t>reason to believe otherwise, it would be highly unlike</w:t>
      </w:r>
      <w:r w:rsidR="00675208" w:rsidRPr="009448E1">
        <w:rPr>
          <w:rFonts w:ascii="Garamond" w:hAnsi="Garamond" w:cs="Times New Roman"/>
          <w:color w:val="222222"/>
          <w:sz w:val="24"/>
          <w:szCs w:val="24"/>
          <w:shd w:val="clear" w:color="auto" w:fill="FFFFFF"/>
        </w:rPr>
        <w:t>l</w:t>
      </w:r>
      <w:r w:rsidR="009661DB" w:rsidRPr="009448E1">
        <w:rPr>
          <w:rFonts w:ascii="Garamond" w:hAnsi="Garamond" w:cs="Times New Roman"/>
          <w:color w:val="222222"/>
          <w:sz w:val="24"/>
          <w:szCs w:val="24"/>
          <w:shd w:val="clear" w:color="auto" w:fill="FFFFFF"/>
        </w:rPr>
        <w:t>y</w:t>
      </w:r>
      <w:r w:rsidR="00675208" w:rsidRPr="009448E1">
        <w:rPr>
          <w:rFonts w:ascii="Garamond" w:hAnsi="Garamond" w:cs="Times New Roman"/>
          <w:color w:val="222222"/>
          <w:sz w:val="24"/>
          <w:szCs w:val="24"/>
          <w:shd w:val="clear" w:color="auto" w:fill="FFFFFF"/>
        </w:rPr>
        <w:t xml:space="preserve"> if pluralism did not lead to more conflicting verdicts.</w:t>
      </w:r>
      <w:r w:rsidR="00F939D8">
        <w:rPr>
          <w:rFonts w:ascii="Garamond" w:hAnsi="Garamond" w:cs="Times New Roman"/>
          <w:color w:val="222222"/>
          <w:sz w:val="24"/>
          <w:szCs w:val="24"/>
          <w:shd w:val="clear" w:color="auto" w:fill="FFFFFF"/>
        </w:rPr>
        <w:t xml:space="preserve"> </w:t>
      </w:r>
      <w:r w:rsidR="000D1CBA">
        <w:rPr>
          <w:rFonts w:ascii="Garamond" w:hAnsi="Garamond" w:cs="Times New Roman"/>
          <w:color w:val="222222"/>
          <w:sz w:val="24"/>
          <w:szCs w:val="24"/>
          <w:shd w:val="clear" w:color="auto" w:fill="FFFFFF"/>
        </w:rPr>
        <w:t>Thus, in an attempt to be maximally ecumenical about all the different possi</w:t>
      </w:r>
      <w:r w:rsidR="00F939D8">
        <w:rPr>
          <w:rFonts w:ascii="Garamond" w:hAnsi="Garamond" w:cs="Times New Roman"/>
          <w:color w:val="222222"/>
          <w:sz w:val="24"/>
          <w:szCs w:val="24"/>
          <w:shd w:val="clear" w:color="auto" w:fill="FFFFFF"/>
        </w:rPr>
        <w:t>ble versions of IBE, pluralism leads to problems because best potential explanation of one type will sometimes contradict the best potential explanation of another type</w:t>
      </w:r>
      <w:r w:rsidR="00290A3A">
        <w:rPr>
          <w:rFonts w:ascii="Garamond" w:hAnsi="Garamond" w:cs="Times New Roman"/>
          <w:color w:val="222222"/>
          <w:sz w:val="24"/>
          <w:szCs w:val="24"/>
          <w:shd w:val="clear" w:color="auto" w:fill="FFFFFF"/>
        </w:rPr>
        <w:t>.</w:t>
      </w:r>
      <w:r w:rsidR="00290A3A" w:rsidRPr="00290A3A">
        <w:rPr>
          <w:rStyle w:val="FootnoteReference"/>
          <w:rFonts w:ascii="Garamond" w:hAnsi="Garamond" w:cs="Times New Roman"/>
          <w:color w:val="222222"/>
          <w:sz w:val="24"/>
          <w:szCs w:val="24"/>
          <w:shd w:val="clear" w:color="auto" w:fill="FFFFFF"/>
        </w:rPr>
        <w:t xml:space="preserve"> </w:t>
      </w:r>
    </w:p>
    <w:p w:rsidR="00B9365E" w:rsidRPr="009E7778" w:rsidRDefault="00B9365E" w:rsidP="00036D2C">
      <w:pPr>
        <w:spacing w:after="0" w:line="480" w:lineRule="auto"/>
        <w:rPr>
          <w:rFonts w:ascii="Garamond" w:hAnsi="Garamond" w:cs="Times New Roman"/>
          <w:color w:val="222222"/>
          <w:sz w:val="24"/>
          <w:szCs w:val="24"/>
          <w:shd w:val="clear" w:color="auto" w:fill="FFFFFF"/>
        </w:rPr>
      </w:pPr>
      <w:r>
        <w:rPr>
          <w:rFonts w:ascii="Garamond" w:hAnsi="Garamond" w:cs="Times New Roman"/>
          <w:color w:val="222222"/>
          <w:sz w:val="24"/>
          <w:szCs w:val="24"/>
          <w:shd w:val="clear" w:color="auto" w:fill="FFFFFF"/>
        </w:rPr>
        <w:tab/>
      </w:r>
      <w:r w:rsidRPr="009448E1">
        <w:rPr>
          <w:rFonts w:ascii="Garamond" w:hAnsi="Garamond"/>
          <w:sz w:val="24"/>
          <w:szCs w:val="24"/>
        </w:rPr>
        <w:t>Now, it should be granted that the objection</w:t>
      </w:r>
      <w:r>
        <w:rPr>
          <w:rFonts w:ascii="Garamond" w:hAnsi="Garamond"/>
          <w:sz w:val="24"/>
          <w:szCs w:val="24"/>
        </w:rPr>
        <w:t>s</w:t>
      </w:r>
      <w:r w:rsidRPr="009448E1">
        <w:rPr>
          <w:rFonts w:ascii="Garamond" w:hAnsi="Garamond"/>
          <w:sz w:val="24"/>
          <w:szCs w:val="24"/>
        </w:rPr>
        <w:t xml:space="preserve"> considered </w:t>
      </w:r>
      <w:r>
        <w:rPr>
          <w:rFonts w:ascii="Garamond" w:hAnsi="Garamond"/>
          <w:sz w:val="24"/>
          <w:szCs w:val="24"/>
        </w:rPr>
        <w:t xml:space="preserve">in this section </w:t>
      </w:r>
      <w:r w:rsidR="00F939D8">
        <w:rPr>
          <w:rFonts w:ascii="Garamond" w:hAnsi="Garamond"/>
          <w:sz w:val="24"/>
          <w:szCs w:val="24"/>
        </w:rPr>
        <w:t xml:space="preserve">may </w:t>
      </w:r>
      <w:r>
        <w:rPr>
          <w:rFonts w:ascii="Garamond" w:hAnsi="Garamond"/>
          <w:sz w:val="24"/>
          <w:szCs w:val="24"/>
        </w:rPr>
        <w:t>not</w:t>
      </w:r>
      <w:r w:rsidR="00F939D8">
        <w:rPr>
          <w:rFonts w:ascii="Garamond" w:hAnsi="Garamond"/>
          <w:sz w:val="24"/>
          <w:szCs w:val="24"/>
        </w:rPr>
        <w:t xml:space="preserve"> be</w:t>
      </w:r>
      <w:r>
        <w:rPr>
          <w:rFonts w:ascii="Garamond" w:hAnsi="Garamond"/>
          <w:sz w:val="24"/>
          <w:szCs w:val="24"/>
        </w:rPr>
        <w:t xml:space="preserve"> insurmountable. </w:t>
      </w:r>
      <w:r w:rsidRPr="009448E1">
        <w:rPr>
          <w:rFonts w:ascii="Garamond" w:hAnsi="Garamond"/>
          <w:sz w:val="24"/>
          <w:szCs w:val="24"/>
        </w:rPr>
        <w:t>Those who are attracted to the pluralist</w:t>
      </w:r>
      <w:r>
        <w:rPr>
          <w:rFonts w:ascii="Garamond" w:hAnsi="Garamond"/>
          <w:sz w:val="24"/>
          <w:szCs w:val="24"/>
        </w:rPr>
        <w:t>ic</w:t>
      </w:r>
      <w:r w:rsidRPr="009448E1">
        <w:rPr>
          <w:rFonts w:ascii="Garamond" w:hAnsi="Garamond"/>
          <w:sz w:val="24"/>
          <w:szCs w:val="24"/>
        </w:rPr>
        <w:t xml:space="preserve"> </w:t>
      </w:r>
      <w:r>
        <w:rPr>
          <w:rFonts w:ascii="Garamond" w:hAnsi="Garamond"/>
          <w:sz w:val="24"/>
          <w:szCs w:val="24"/>
        </w:rPr>
        <w:t>account</w:t>
      </w:r>
      <w:r w:rsidRPr="009448E1">
        <w:rPr>
          <w:rFonts w:ascii="Garamond" w:hAnsi="Garamond"/>
          <w:sz w:val="24"/>
          <w:szCs w:val="24"/>
        </w:rPr>
        <w:t xml:space="preserve"> of IBE might take up the challenge</w:t>
      </w:r>
      <w:r w:rsidR="00F939D8">
        <w:rPr>
          <w:rFonts w:ascii="Garamond" w:hAnsi="Garamond"/>
          <w:sz w:val="24"/>
          <w:szCs w:val="24"/>
        </w:rPr>
        <w:t>s</w:t>
      </w:r>
      <w:r w:rsidRPr="009448E1">
        <w:rPr>
          <w:rFonts w:ascii="Garamond" w:hAnsi="Garamond"/>
          <w:sz w:val="24"/>
          <w:szCs w:val="24"/>
        </w:rPr>
        <w:t xml:space="preserve"> that I have raised</w:t>
      </w:r>
      <w:r>
        <w:rPr>
          <w:rFonts w:ascii="Garamond" w:hAnsi="Garamond"/>
          <w:sz w:val="24"/>
          <w:szCs w:val="24"/>
        </w:rPr>
        <w:t xml:space="preserve"> </w:t>
      </w:r>
      <w:r w:rsidR="00C145B8">
        <w:rPr>
          <w:rFonts w:ascii="Garamond" w:hAnsi="Garamond"/>
          <w:sz w:val="24"/>
          <w:szCs w:val="24"/>
        </w:rPr>
        <w:t xml:space="preserve">here </w:t>
      </w:r>
      <w:r w:rsidRPr="009448E1">
        <w:rPr>
          <w:rFonts w:ascii="Garamond" w:hAnsi="Garamond"/>
          <w:sz w:val="24"/>
          <w:szCs w:val="24"/>
        </w:rPr>
        <w:t>and</w:t>
      </w:r>
      <w:r w:rsidR="00C145B8">
        <w:rPr>
          <w:rFonts w:ascii="Garamond" w:hAnsi="Garamond"/>
          <w:sz w:val="24"/>
          <w:szCs w:val="24"/>
        </w:rPr>
        <w:t xml:space="preserve"> </w:t>
      </w:r>
      <w:r>
        <w:rPr>
          <w:rFonts w:ascii="Garamond" w:hAnsi="Garamond"/>
          <w:sz w:val="24"/>
          <w:szCs w:val="24"/>
        </w:rPr>
        <w:t>tackle</w:t>
      </w:r>
      <w:r w:rsidRPr="009448E1">
        <w:rPr>
          <w:rFonts w:ascii="Garamond" w:hAnsi="Garamond"/>
          <w:sz w:val="24"/>
          <w:szCs w:val="24"/>
        </w:rPr>
        <w:t xml:space="preserve"> these </w:t>
      </w:r>
      <w:r>
        <w:rPr>
          <w:rFonts w:ascii="Garamond" w:hAnsi="Garamond"/>
          <w:sz w:val="24"/>
          <w:szCs w:val="24"/>
        </w:rPr>
        <w:t>problems</w:t>
      </w:r>
      <w:r w:rsidRPr="009448E1">
        <w:rPr>
          <w:rFonts w:ascii="Garamond" w:hAnsi="Garamond"/>
          <w:sz w:val="24"/>
          <w:szCs w:val="24"/>
        </w:rPr>
        <w:t xml:space="preserve">. Indeed, </w:t>
      </w:r>
      <w:r>
        <w:rPr>
          <w:rFonts w:ascii="Garamond" w:hAnsi="Garamond"/>
          <w:sz w:val="24"/>
          <w:szCs w:val="24"/>
        </w:rPr>
        <w:t>little</w:t>
      </w:r>
      <w:r w:rsidRPr="009448E1">
        <w:rPr>
          <w:rFonts w:ascii="Garamond" w:hAnsi="Garamond"/>
          <w:sz w:val="24"/>
          <w:szCs w:val="24"/>
        </w:rPr>
        <w:t xml:space="preserve"> attention has been paid to the pluralist</w:t>
      </w:r>
      <w:r>
        <w:rPr>
          <w:rFonts w:ascii="Garamond" w:hAnsi="Garamond"/>
          <w:sz w:val="24"/>
          <w:szCs w:val="24"/>
        </w:rPr>
        <w:t>ic</w:t>
      </w:r>
      <w:r w:rsidRPr="009448E1">
        <w:rPr>
          <w:rFonts w:ascii="Garamond" w:hAnsi="Garamond"/>
          <w:sz w:val="24"/>
          <w:szCs w:val="24"/>
        </w:rPr>
        <w:t xml:space="preserve"> </w:t>
      </w:r>
      <w:r>
        <w:rPr>
          <w:rFonts w:ascii="Garamond" w:hAnsi="Garamond"/>
          <w:sz w:val="24"/>
          <w:szCs w:val="24"/>
        </w:rPr>
        <w:t>account</w:t>
      </w:r>
      <w:r w:rsidRPr="009448E1">
        <w:rPr>
          <w:rFonts w:ascii="Garamond" w:hAnsi="Garamond"/>
          <w:sz w:val="24"/>
          <w:szCs w:val="24"/>
        </w:rPr>
        <w:t xml:space="preserve"> of IBE, and</w:t>
      </w:r>
      <w:r w:rsidR="00C145B8">
        <w:rPr>
          <w:rFonts w:ascii="Garamond" w:hAnsi="Garamond"/>
          <w:sz w:val="24"/>
          <w:szCs w:val="24"/>
        </w:rPr>
        <w:t xml:space="preserve"> to the plentitude problem</w:t>
      </w:r>
      <w:r w:rsidRPr="009448E1">
        <w:rPr>
          <w:rFonts w:ascii="Garamond" w:hAnsi="Garamond"/>
          <w:sz w:val="24"/>
          <w:szCs w:val="24"/>
        </w:rPr>
        <w:t xml:space="preserve">, and so </w:t>
      </w:r>
      <w:r w:rsidR="00475546">
        <w:rPr>
          <w:rFonts w:ascii="Garamond" w:hAnsi="Garamond"/>
          <w:sz w:val="24"/>
          <w:szCs w:val="24"/>
        </w:rPr>
        <w:t>maybe</w:t>
      </w:r>
      <w:r w:rsidRPr="009448E1">
        <w:rPr>
          <w:rFonts w:ascii="Garamond" w:hAnsi="Garamond"/>
          <w:sz w:val="24"/>
          <w:szCs w:val="24"/>
        </w:rPr>
        <w:t xml:space="preserve"> the </w:t>
      </w:r>
      <w:r w:rsidR="00C145B8">
        <w:rPr>
          <w:rFonts w:ascii="Garamond" w:hAnsi="Garamond"/>
          <w:sz w:val="24"/>
          <w:szCs w:val="24"/>
        </w:rPr>
        <w:t>necessary</w:t>
      </w:r>
      <w:r>
        <w:rPr>
          <w:rFonts w:ascii="Garamond" w:hAnsi="Garamond"/>
          <w:sz w:val="24"/>
          <w:szCs w:val="24"/>
        </w:rPr>
        <w:t xml:space="preserve"> </w:t>
      </w:r>
      <w:r w:rsidRPr="009448E1">
        <w:rPr>
          <w:rFonts w:ascii="Garamond" w:hAnsi="Garamond"/>
          <w:sz w:val="24"/>
          <w:szCs w:val="24"/>
        </w:rPr>
        <w:t xml:space="preserve">philosophical work </w:t>
      </w:r>
      <w:r>
        <w:rPr>
          <w:rFonts w:ascii="Garamond" w:hAnsi="Garamond"/>
          <w:sz w:val="24"/>
          <w:szCs w:val="24"/>
        </w:rPr>
        <w:t xml:space="preserve">can </w:t>
      </w:r>
      <w:r w:rsidRPr="009448E1">
        <w:rPr>
          <w:rFonts w:ascii="Garamond" w:hAnsi="Garamond"/>
          <w:sz w:val="24"/>
          <w:szCs w:val="24"/>
        </w:rPr>
        <w:t>be done</w:t>
      </w:r>
      <w:r w:rsidRPr="00C145B8">
        <w:rPr>
          <w:rFonts w:ascii="Garamond" w:hAnsi="Garamond"/>
          <w:sz w:val="24"/>
          <w:szCs w:val="24"/>
        </w:rPr>
        <w:t xml:space="preserve">. </w:t>
      </w:r>
      <w:r w:rsidR="00F939D8" w:rsidRPr="00C145B8">
        <w:rPr>
          <w:rFonts w:ascii="Garamond" w:hAnsi="Garamond"/>
          <w:sz w:val="24"/>
          <w:szCs w:val="24"/>
        </w:rPr>
        <w:t>Regarding the</w:t>
      </w:r>
      <w:r w:rsidRPr="00C145B8">
        <w:rPr>
          <w:rFonts w:ascii="Garamond" w:hAnsi="Garamond"/>
          <w:sz w:val="24"/>
          <w:szCs w:val="24"/>
        </w:rPr>
        <w:t xml:space="preserve"> first problem, perhaps a theoretically motivated ranking scheme could be defended by the pluralist, which would prove to be superior to the standard account of IBE</w:t>
      </w:r>
      <w:r w:rsidR="00F939D8" w:rsidRPr="00C145B8">
        <w:rPr>
          <w:rFonts w:ascii="Garamond" w:hAnsi="Garamond"/>
          <w:sz w:val="24"/>
          <w:szCs w:val="24"/>
        </w:rPr>
        <w:t xml:space="preserve">. Similarly, perhaps there is some </w:t>
      </w:r>
      <w:r w:rsidR="00475546" w:rsidRPr="00C145B8">
        <w:rPr>
          <w:rFonts w:ascii="Garamond" w:hAnsi="Garamond"/>
          <w:sz w:val="24"/>
          <w:szCs w:val="24"/>
        </w:rPr>
        <w:t xml:space="preserve">principled </w:t>
      </w:r>
      <w:r w:rsidR="00F939D8" w:rsidRPr="00C145B8">
        <w:rPr>
          <w:rFonts w:ascii="Garamond" w:hAnsi="Garamond"/>
          <w:sz w:val="24"/>
          <w:szCs w:val="24"/>
        </w:rPr>
        <w:t>way to manage conflicts between the different IBE-variants when they arise.</w:t>
      </w:r>
      <w:r w:rsidR="00F939D8" w:rsidRPr="00C145B8">
        <w:rPr>
          <w:rStyle w:val="FootnoteReference"/>
          <w:rFonts w:ascii="Garamond" w:hAnsi="Garamond" w:cs="Times New Roman"/>
          <w:color w:val="222222"/>
          <w:sz w:val="24"/>
          <w:szCs w:val="24"/>
          <w:shd w:val="clear" w:color="auto" w:fill="FFFFFF"/>
        </w:rPr>
        <w:t xml:space="preserve"> </w:t>
      </w:r>
      <w:r w:rsidR="00F939D8" w:rsidRPr="00C145B8">
        <w:rPr>
          <w:rStyle w:val="FootnoteReference"/>
          <w:rFonts w:ascii="Garamond" w:hAnsi="Garamond" w:cs="Times New Roman"/>
          <w:color w:val="222222"/>
          <w:sz w:val="24"/>
          <w:szCs w:val="24"/>
          <w:shd w:val="clear" w:color="auto" w:fill="FFFFFF"/>
        </w:rPr>
        <w:footnoteReference w:id="13"/>
      </w:r>
      <w:r w:rsidR="00F939D8" w:rsidRPr="00C145B8">
        <w:rPr>
          <w:rFonts w:ascii="Garamond" w:hAnsi="Garamond"/>
          <w:sz w:val="24"/>
          <w:szCs w:val="24"/>
        </w:rPr>
        <w:t xml:space="preserve"> </w:t>
      </w:r>
      <w:r w:rsidRPr="00C145B8">
        <w:rPr>
          <w:rFonts w:ascii="Garamond" w:hAnsi="Garamond"/>
          <w:sz w:val="24"/>
          <w:szCs w:val="24"/>
        </w:rPr>
        <w:t xml:space="preserve">Nevertheless, it seems that adopting pluralism as a response to the plentitude problem ultimately exchanges one </w:t>
      </w:r>
      <w:r w:rsidR="00C145B8" w:rsidRPr="00C145B8">
        <w:rPr>
          <w:rFonts w:ascii="Garamond" w:hAnsi="Garamond"/>
          <w:sz w:val="24"/>
          <w:szCs w:val="24"/>
        </w:rPr>
        <w:t>problem</w:t>
      </w:r>
      <w:r w:rsidRPr="00C145B8">
        <w:rPr>
          <w:rFonts w:ascii="Garamond" w:hAnsi="Garamond"/>
          <w:sz w:val="24"/>
          <w:szCs w:val="24"/>
        </w:rPr>
        <w:t xml:space="preserve"> for a whole set of new ones.</w:t>
      </w:r>
      <w:r w:rsidR="0024143B" w:rsidRPr="00C145B8">
        <w:rPr>
          <w:rFonts w:ascii="Garamond" w:hAnsi="Garamond"/>
          <w:sz w:val="24"/>
          <w:szCs w:val="24"/>
        </w:rPr>
        <w:t xml:space="preserve"> It is </w:t>
      </w:r>
      <w:r w:rsidR="00F939D8" w:rsidRPr="00C145B8">
        <w:rPr>
          <w:rFonts w:ascii="Garamond" w:hAnsi="Garamond"/>
          <w:sz w:val="24"/>
          <w:szCs w:val="24"/>
        </w:rPr>
        <w:t>wort</w:t>
      </w:r>
      <w:r w:rsidR="005C22F8" w:rsidRPr="00C145B8">
        <w:rPr>
          <w:rFonts w:ascii="Garamond" w:hAnsi="Garamond"/>
          <w:sz w:val="24"/>
          <w:szCs w:val="24"/>
        </w:rPr>
        <w:t xml:space="preserve">h considering whether there is </w:t>
      </w:r>
      <w:r w:rsidR="0024143B" w:rsidRPr="00C145B8">
        <w:rPr>
          <w:rFonts w:ascii="Garamond" w:hAnsi="Garamond"/>
          <w:sz w:val="24"/>
          <w:szCs w:val="24"/>
        </w:rPr>
        <w:t xml:space="preserve">some alternative solution that avoids these </w:t>
      </w:r>
      <w:r w:rsidR="00C145B8" w:rsidRPr="00C145B8">
        <w:rPr>
          <w:rFonts w:ascii="Garamond" w:hAnsi="Garamond"/>
          <w:sz w:val="24"/>
          <w:szCs w:val="24"/>
        </w:rPr>
        <w:t>difficulties</w:t>
      </w:r>
      <w:r w:rsidR="00F939D8" w:rsidRPr="00C145B8">
        <w:rPr>
          <w:rFonts w:ascii="Garamond" w:hAnsi="Garamond"/>
          <w:sz w:val="24"/>
          <w:szCs w:val="24"/>
        </w:rPr>
        <w:t>.</w:t>
      </w:r>
    </w:p>
    <w:p w:rsidR="005D0BA5" w:rsidRPr="009448E1" w:rsidRDefault="001F6A14" w:rsidP="00036D2C">
      <w:pPr>
        <w:spacing w:after="0" w:line="480" w:lineRule="auto"/>
        <w:rPr>
          <w:rFonts w:ascii="Garamond" w:hAnsi="Garamond" w:cs="Times New Roman"/>
          <w:color w:val="222222"/>
          <w:sz w:val="24"/>
          <w:szCs w:val="24"/>
          <w:shd w:val="clear" w:color="auto" w:fill="FFFFFF"/>
        </w:rPr>
      </w:pPr>
      <w:r w:rsidRPr="009448E1">
        <w:rPr>
          <w:rFonts w:ascii="Garamond" w:hAnsi="Garamond" w:cs="Times New Roman"/>
          <w:b/>
          <w:sz w:val="24"/>
          <w:szCs w:val="24"/>
        </w:rPr>
        <w:t>5</w:t>
      </w:r>
      <w:r w:rsidR="00036D2C" w:rsidRPr="009448E1">
        <w:rPr>
          <w:rFonts w:ascii="Garamond" w:hAnsi="Garamond" w:cs="Times New Roman"/>
          <w:b/>
          <w:sz w:val="24"/>
          <w:szCs w:val="24"/>
        </w:rPr>
        <w:t xml:space="preserve">. </w:t>
      </w:r>
      <w:r w:rsidR="00CE38ED" w:rsidRPr="009448E1">
        <w:rPr>
          <w:rFonts w:ascii="Garamond" w:hAnsi="Garamond" w:cs="Times New Roman"/>
          <w:b/>
          <w:sz w:val="24"/>
          <w:szCs w:val="24"/>
        </w:rPr>
        <w:tab/>
        <w:t xml:space="preserve">Dissolving </w:t>
      </w:r>
      <w:r w:rsidR="0005766B" w:rsidRPr="009448E1">
        <w:rPr>
          <w:rFonts w:ascii="Garamond" w:hAnsi="Garamond" w:cs="Times New Roman"/>
          <w:b/>
          <w:sz w:val="24"/>
          <w:szCs w:val="24"/>
        </w:rPr>
        <w:t xml:space="preserve">the </w:t>
      </w:r>
      <w:r w:rsidR="009661DB" w:rsidRPr="009448E1">
        <w:rPr>
          <w:rFonts w:ascii="Garamond" w:hAnsi="Garamond" w:cs="Times New Roman"/>
          <w:b/>
          <w:sz w:val="24"/>
          <w:szCs w:val="24"/>
        </w:rPr>
        <w:t>Plentitude</w:t>
      </w:r>
      <w:r w:rsidR="0005766B" w:rsidRPr="009448E1">
        <w:rPr>
          <w:rFonts w:ascii="Garamond" w:hAnsi="Garamond" w:cs="Times New Roman"/>
          <w:b/>
          <w:sz w:val="24"/>
          <w:szCs w:val="24"/>
        </w:rPr>
        <w:t xml:space="preserve"> Problem</w:t>
      </w:r>
    </w:p>
    <w:p w:rsidR="001223D0" w:rsidRPr="009448E1" w:rsidRDefault="005068EA" w:rsidP="003178A8">
      <w:pPr>
        <w:spacing w:after="0" w:line="480" w:lineRule="auto"/>
        <w:rPr>
          <w:rFonts w:ascii="Garamond" w:eastAsia="Times New Roman" w:hAnsi="Garamond" w:cs="Times New Roman"/>
          <w:sz w:val="24"/>
          <w:szCs w:val="24"/>
        </w:rPr>
      </w:pPr>
      <w:r w:rsidRPr="009448E1">
        <w:rPr>
          <w:rFonts w:ascii="Garamond" w:eastAsia="Times New Roman" w:hAnsi="Garamond" w:cs="Times New Roman"/>
          <w:sz w:val="24"/>
          <w:szCs w:val="24"/>
        </w:rPr>
        <w:tab/>
      </w:r>
      <w:r w:rsidR="00B812BB" w:rsidRPr="009448E1">
        <w:rPr>
          <w:rFonts w:ascii="Garamond" w:eastAsia="Times New Roman" w:hAnsi="Garamond" w:cs="Times New Roman"/>
          <w:sz w:val="24"/>
          <w:szCs w:val="24"/>
        </w:rPr>
        <w:t xml:space="preserve">Up until now, I’ve considered various responses to the </w:t>
      </w:r>
      <w:r w:rsidR="009661DB" w:rsidRPr="009448E1">
        <w:rPr>
          <w:rFonts w:ascii="Garamond" w:eastAsia="Times New Roman" w:hAnsi="Garamond" w:cs="Times New Roman"/>
          <w:sz w:val="24"/>
          <w:szCs w:val="24"/>
        </w:rPr>
        <w:t>plentitude</w:t>
      </w:r>
      <w:r w:rsidR="00B812BB" w:rsidRPr="009448E1">
        <w:rPr>
          <w:rFonts w:ascii="Garamond" w:eastAsia="Times New Roman" w:hAnsi="Garamond" w:cs="Times New Roman"/>
          <w:sz w:val="24"/>
          <w:szCs w:val="24"/>
        </w:rPr>
        <w:t xml:space="preserve"> problem, all of which have proved deficient in some way. </w:t>
      </w:r>
      <w:r w:rsidR="00143CA3" w:rsidRPr="009448E1">
        <w:rPr>
          <w:rFonts w:ascii="Garamond" w:eastAsia="Times New Roman" w:hAnsi="Garamond" w:cs="Times New Roman"/>
          <w:sz w:val="24"/>
          <w:szCs w:val="24"/>
        </w:rPr>
        <w:t xml:space="preserve">The most plausible response is to be a pluralist about the various </w:t>
      </w:r>
      <w:r w:rsidR="00143CA3" w:rsidRPr="009448E1">
        <w:rPr>
          <w:rFonts w:ascii="Garamond" w:eastAsia="Times New Roman" w:hAnsi="Garamond" w:cs="Times New Roman"/>
          <w:sz w:val="24"/>
          <w:szCs w:val="24"/>
        </w:rPr>
        <w:lastRenderedPageBreak/>
        <w:t>possible versions of IBE</w:t>
      </w:r>
      <w:r w:rsidR="00AB3669">
        <w:rPr>
          <w:rFonts w:ascii="Garamond" w:eastAsia="Times New Roman" w:hAnsi="Garamond" w:cs="Times New Roman"/>
          <w:sz w:val="24"/>
          <w:szCs w:val="24"/>
        </w:rPr>
        <w:t>;</w:t>
      </w:r>
      <w:r w:rsidR="006A37B5" w:rsidRPr="009448E1">
        <w:rPr>
          <w:rFonts w:ascii="Garamond" w:eastAsia="Times New Roman" w:hAnsi="Garamond" w:cs="Times New Roman"/>
          <w:sz w:val="24"/>
          <w:szCs w:val="24"/>
        </w:rPr>
        <w:t xml:space="preserve"> but</w:t>
      </w:r>
      <w:r w:rsidR="008B5FC3" w:rsidRPr="009448E1">
        <w:rPr>
          <w:rFonts w:ascii="Garamond" w:eastAsia="Times New Roman" w:hAnsi="Garamond" w:cs="Times New Roman"/>
          <w:sz w:val="24"/>
          <w:szCs w:val="24"/>
        </w:rPr>
        <w:t>, as I’ve shown,</w:t>
      </w:r>
      <w:r w:rsidR="00FC68C5">
        <w:rPr>
          <w:rFonts w:ascii="Garamond" w:eastAsia="Times New Roman" w:hAnsi="Garamond" w:cs="Times New Roman"/>
          <w:sz w:val="24"/>
          <w:szCs w:val="24"/>
        </w:rPr>
        <w:t xml:space="preserve"> pluralism faces some substantial </w:t>
      </w:r>
      <w:r w:rsidR="00B247CE">
        <w:rPr>
          <w:rFonts w:ascii="Garamond" w:eastAsia="Times New Roman" w:hAnsi="Garamond" w:cs="Times New Roman"/>
          <w:sz w:val="24"/>
          <w:szCs w:val="24"/>
        </w:rPr>
        <w:t>objections</w:t>
      </w:r>
      <w:r w:rsidR="006A37B5" w:rsidRPr="009448E1">
        <w:rPr>
          <w:rFonts w:ascii="Garamond" w:eastAsia="Times New Roman" w:hAnsi="Garamond" w:cs="Times New Roman"/>
          <w:sz w:val="24"/>
          <w:szCs w:val="24"/>
        </w:rPr>
        <w:t xml:space="preserve">. </w:t>
      </w:r>
      <w:r w:rsidR="00963D00" w:rsidRPr="009448E1">
        <w:rPr>
          <w:rFonts w:ascii="Garamond" w:eastAsia="Times New Roman" w:hAnsi="Garamond" w:cs="Times New Roman"/>
          <w:sz w:val="24"/>
          <w:szCs w:val="24"/>
        </w:rPr>
        <w:t>T</w:t>
      </w:r>
      <w:r w:rsidR="008B5FC3" w:rsidRPr="009448E1">
        <w:rPr>
          <w:rFonts w:ascii="Garamond" w:eastAsia="Times New Roman" w:hAnsi="Garamond" w:cstheme="majorBidi"/>
          <w:sz w:val="24"/>
        </w:rPr>
        <w:t>he difficulties engendered by the plentitude problem need not be fatal to IBE</w:t>
      </w:r>
      <w:r w:rsidR="00963D00" w:rsidRPr="009448E1">
        <w:rPr>
          <w:rFonts w:ascii="Garamond" w:eastAsia="Times New Roman" w:hAnsi="Garamond" w:cstheme="majorBidi"/>
          <w:sz w:val="24"/>
        </w:rPr>
        <w:t>, however</w:t>
      </w:r>
      <w:r w:rsidR="000369EC" w:rsidRPr="009448E1">
        <w:rPr>
          <w:rFonts w:ascii="Garamond" w:eastAsia="Times New Roman" w:hAnsi="Garamond" w:cstheme="majorBidi"/>
          <w:sz w:val="24"/>
        </w:rPr>
        <w:t xml:space="preserve">. </w:t>
      </w:r>
      <w:r w:rsidR="006A37B5" w:rsidRPr="009448E1">
        <w:rPr>
          <w:rFonts w:ascii="Garamond" w:eastAsia="Times New Roman" w:hAnsi="Garamond" w:cs="Times New Roman"/>
          <w:sz w:val="24"/>
          <w:szCs w:val="24"/>
        </w:rPr>
        <w:t xml:space="preserve">In </w:t>
      </w:r>
      <w:r w:rsidR="008B5FC3" w:rsidRPr="009448E1">
        <w:rPr>
          <w:rFonts w:ascii="Garamond" w:eastAsia="Times New Roman" w:hAnsi="Garamond" w:cs="Times New Roman"/>
          <w:sz w:val="24"/>
          <w:szCs w:val="24"/>
        </w:rPr>
        <w:t>what follows</w:t>
      </w:r>
      <w:r w:rsidR="006A37B5" w:rsidRPr="009448E1">
        <w:rPr>
          <w:rFonts w:ascii="Garamond" w:eastAsia="Times New Roman" w:hAnsi="Garamond" w:cs="Times New Roman"/>
          <w:sz w:val="24"/>
          <w:szCs w:val="24"/>
        </w:rPr>
        <w:t>, I will offer</w:t>
      </w:r>
      <w:r w:rsidR="008B5FC3" w:rsidRPr="009448E1">
        <w:rPr>
          <w:rFonts w:ascii="Garamond" w:eastAsia="Times New Roman" w:hAnsi="Garamond" w:cs="Times New Roman"/>
          <w:sz w:val="24"/>
          <w:szCs w:val="24"/>
        </w:rPr>
        <w:t xml:space="preserve"> and defend a novel</w:t>
      </w:r>
      <w:r w:rsidR="006A37B5" w:rsidRPr="009448E1">
        <w:rPr>
          <w:rFonts w:ascii="Garamond" w:eastAsia="Times New Roman" w:hAnsi="Garamond" w:cs="Times New Roman"/>
          <w:sz w:val="24"/>
          <w:szCs w:val="24"/>
        </w:rPr>
        <w:t xml:space="preserve"> </w:t>
      </w:r>
      <w:r w:rsidR="008B5FC3" w:rsidRPr="009448E1">
        <w:rPr>
          <w:rFonts w:ascii="Garamond" w:eastAsia="Times New Roman" w:hAnsi="Garamond" w:cs="Times New Roman"/>
          <w:sz w:val="24"/>
          <w:szCs w:val="24"/>
        </w:rPr>
        <w:t>solution, or rather dissolution, to</w:t>
      </w:r>
      <w:r w:rsidR="006A37B5" w:rsidRPr="009448E1">
        <w:rPr>
          <w:rFonts w:ascii="Garamond" w:eastAsia="Times New Roman" w:hAnsi="Garamond" w:cs="Times New Roman"/>
          <w:sz w:val="24"/>
          <w:szCs w:val="24"/>
        </w:rPr>
        <w:t xml:space="preserve"> the </w:t>
      </w:r>
      <w:r w:rsidR="000369EC" w:rsidRPr="009448E1">
        <w:rPr>
          <w:rFonts w:ascii="Garamond" w:eastAsia="Times New Roman" w:hAnsi="Garamond" w:cs="Times New Roman"/>
          <w:sz w:val="24"/>
          <w:szCs w:val="24"/>
        </w:rPr>
        <w:t xml:space="preserve">plentitude </w:t>
      </w:r>
      <w:r w:rsidR="006A37B5" w:rsidRPr="009448E1">
        <w:rPr>
          <w:rFonts w:ascii="Garamond" w:eastAsia="Times New Roman" w:hAnsi="Garamond" w:cs="Times New Roman"/>
          <w:sz w:val="24"/>
          <w:szCs w:val="24"/>
        </w:rPr>
        <w:t>problem</w:t>
      </w:r>
      <w:r w:rsidR="008B5FC3" w:rsidRPr="009448E1">
        <w:rPr>
          <w:rFonts w:ascii="Garamond" w:eastAsia="Times New Roman" w:hAnsi="Garamond" w:cs="Times New Roman"/>
          <w:sz w:val="24"/>
          <w:szCs w:val="24"/>
        </w:rPr>
        <w:t>.</w:t>
      </w:r>
    </w:p>
    <w:p w:rsidR="0005766B" w:rsidRPr="009448E1" w:rsidRDefault="001F6A14" w:rsidP="0005766B">
      <w:pPr>
        <w:spacing w:after="0" w:line="480" w:lineRule="auto"/>
        <w:rPr>
          <w:rFonts w:ascii="Garamond" w:eastAsia="Times New Roman" w:hAnsi="Garamond" w:cstheme="majorBidi"/>
          <w:b/>
          <w:sz w:val="24"/>
        </w:rPr>
      </w:pPr>
      <w:r w:rsidRPr="009448E1">
        <w:rPr>
          <w:rFonts w:ascii="Garamond" w:eastAsia="Times New Roman" w:hAnsi="Garamond" w:cstheme="majorBidi"/>
          <w:b/>
          <w:sz w:val="24"/>
        </w:rPr>
        <w:t>5</w:t>
      </w:r>
      <w:r w:rsidR="0005766B" w:rsidRPr="009448E1">
        <w:rPr>
          <w:rFonts w:ascii="Garamond" w:eastAsia="Times New Roman" w:hAnsi="Garamond" w:cstheme="majorBidi"/>
          <w:b/>
          <w:sz w:val="24"/>
        </w:rPr>
        <w:t>.1</w:t>
      </w:r>
      <w:r w:rsidR="0005766B" w:rsidRPr="009448E1">
        <w:rPr>
          <w:rFonts w:ascii="Garamond" w:eastAsia="Times New Roman" w:hAnsi="Garamond" w:cstheme="majorBidi"/>
          <w:b/>
          <w:sz w:val="24"/>
        </w:rPr>
        <w:tab/>
        <w:t>The Explanatory Virtues S</w:t>
      </w:r>
      <w:r w:rsidR="001B1359" w:rsidRPr="009448E1">
        <w:rPr>
          <w:rFonts w:ascii="Garamond" w:eastAsia="Times New Roman" w:hAnsi="Garamond" w:cstheme="majorBidi"/>
          <w:b/>
          <w:sz w:val="24"/>
        </w:rPr>
        <w:t>creen-</w:t>
      </w:r>
      <w:r w:rsidR="0005766B" w:rsidRPr="009448E1">
        <w:rPr>
          <w:rFonts w:ascii="Garamond" w:eastAsia="Times New Roman" w:hAnsi="Garamond" w:cstheme="majorBidi"/>
          <w:b/>
          <w:sz w:val="24"/>
        </w:rPr>
        <w:t>Off the Model of Explanation</w:t>
      </w:r>
    </w:p>
    <w:p w:rsidR="00387662" w:rsidRPr="00792D3C" w:rsidRDefault="00641703" w:rsidP="00281E04">
      <w:pPr>
        <w:spacing w:after="0" w:line="480" w:lineRule="auto"/>
        <w:ind w:firstLine="720"/>
        <w:rPr>
          <w:rFonts w:ascii="Garamond" w:eastAsia="Times New Roman" w:hAnsi="Garamond" w:cstheme="majorBidi"/>
          <w:sz w:val="24"/>
        </w:rPr>
      </w:pPr>
      <w:r w:rsidRPr="00792D3C">
        <w:rPr>
          <w:rFonts w:ascii="Garamond" w:eastAsia="Times New Roman" w:hAnsi="Garamond" w:cstheme="majorBidi"/>
          <w:sz w:val="24"/>
        </w:rPr>
        <w:t xml:space="preserve">It is noteworthy that </w:t>
      </w:r>
      <w:r w:rsidR="00B065FD" w:rsidRPr="00792D3C">
        <w:rPr>
          <w:rFonts w:ascii="Garamond" w:eastAsia="Times New Roman" w:hAnsi="Garamond" w:cstheme="majorBidi"/>
          <w:sz w:val="24"/>
        </w:rPr>
        <w:t xml:space="preserve">both </w:t>
      </w:r>
      <w:r w:rsidR="00355C26" w:rsidRPr="00792D3C">
        <w:rPr>
          <w:rFonts w:ascii="Garamond" w:eastAsia="Times New Roman" w:hAnsi="Garamond" w:cstheme="majorBidi"/>
          <w:sz w:val="24"/>
        </w:rPr>
        <w:t xml:space="preserve">opponents </w:t>
      </w:r>
      <w:r w:rsidR="0092560D" w:rsidRPr="00792D3C">
        <w:rPr>
          <w:rFonts w:ascii="Garamond" w:eastAsia="Times New Roman" w:hAnsi="Garamond" w:cstheme="majorBidi"/>
          <w:sz w:val="24"/>
        </w:rPr>
        <w:t>and</w:t>
      </w:r>
      <w:r w:rsidR="00355C26" w:rsidRPr="00792D3C">
        <w:rPr>
          <w:rFonts w:ascii="Garamond" w:eastAsia="Times New Roman" w:hAnsi="Garamond" w:cstheme="majorBidi"/>
          <w:sz w:val="24"/>
        </w:rPr>
        <w:t xml:space="preserve"> proponents of IBE</w:t>
      </w:r>
      <w:r w:rsidR="00963D00" w:rsidRPr="00792D3C">
        <w:rPr>
          <w:rFonts w:ascii="Garamond" w:eastAsia="Times New Roman" w:hAnsi="Garamond" w:cstheme="majorBidi"/>
          <w:sz w:val="24"/>
        </w:rPr>
        <w:t xml:space="preserve"> </w:t>
      </w:r>
      <w:r w:rsidRPr="00792D3C">
        <w:rPr>
          <w:rFonts w:ascii="Garamond" w:eastAsia="Times New Roman" w:hAnsi="Garamond" w:cstheme="majorBidi"/>
          <w:sz w:val="24"/>
        </w:rPr>
        <w:t xml:space="preserve">assume </w:t>
      </w:r>
      <w:r w:rsidR="00355C26" w:rsidRPr="00792D3C">
        <w:rPr>
          <w:rFonts w:ascii="Garamond" w:eastAsia="Times New Roman" w:hAnsi="Garamond" w:cstheme="majorBidi"/>
          <w:sz w:val="24"/>
        </w:rPr>
        <w:t xml:space="preserve">that some model of explanation needs to be “plugged into” the four-step </w:t>
      </w:r>
      <w:r w:rsidR="00ED0241" w:rsidRPr="00792D3C">
        <w:rPr>
          <w:rFonts w:ascii="Garamond" w:eastAsia="Times New Roman" w:hAnsi="Garamond" w:cstheme="majorBidi"/>
          <w:sz w:val="24"/>
        </w:rPr>
        <w:t xml:space="preserve">IBE </w:t>
      </w:r>
      <w:r w:rsidR="008B5FC3" w:rsidRPr="00792D3C">
        <w:rPr>
          <w:rFonts w:ascii="Garamond" w:eastAsia="Times New Roman" w:hAnsi="Garamond" w:cstheme="majorBidi"/>
          <w:sz w:val="24"/>
        </w:rPr>
        <w:t xml:space="preserve">argument schema. This is the assumption that has </w:t>
      </w:r>
      <w:r w:rsidR="00963D00" w:rsidRPr="00792D3C">
        <w:rPr>
          <w:rFonts w:ascii="Garamond" w:eastAsia="Times New Roman" w:hAnsi="Garamond" w:cstheme="majorBidi"/>
          <w:sz w:val="24"/>
        </w:rPr>
        <w:t xml:space="preserve">led to numerous </w:t>
      </w:r>
      <w:r w:rsidR="008B5FC3" w:rsidRPr="00792D3C">
        <w:rPr>
          <w:rFonts w:ascii="Garamond" w:eastAsia="Times New Roman" w:hAnsi="Garamond" w:cstheme="majorBidi"/>
          <w:sz w:val="24"/>
        </w:rPr>
        <w:t xml:space="preserve">problems, and ultimately it is this assumption that ought to be rejected. </w:t>
      </w:r>
      <w:r w:rsidRPr="00792D3C">
        <w:rPr>
          <w:rFonts w:ascii="Garamond" w:eastAsia="Times New Roman" w:hAnsi="Garamond" w:cstheme="majorBidi"/>
          <w:sz w:val="24"/>
        </w:rPr>
        <w:t xml:space="preserve">We should reject this assumption </w:t>
      </w:r>
      <w:r w:rsidR="008B5FC3" w:rsidRPr="00792D3C">
        <w:rPr>
          <w:rFonts w:ascii="Garamond" w:eastAsia="Times New Roman" w:hAnsi="Garamond" w:cstheme="majorBidi"/>
          <w:sz w:val="24"/>
        </w:rPr>
        <w:t xml:space="preserve">because </w:t>
      </w:r>
      <w:r w:rsidRPr="00792D3C">
        <w:rPr>
          <w:rFonts w:ascii="Garamond" w:eastAsia="Times New Roman" w:hAnsi="Garamond" w:cstheme="majorBidi"/>
          <w:sz w:val="24"/>
        </w:rPr>
        <w:t>IBE does not require</w:t>
      </w:r>
      <w:r w:rsidR="008B5FC3" w:rsidRPr="00792D3C">
        <w:rPr>
          <w:rFonts w:ascii="Garamond" w:eastAsia="Times New Roman" w:hAnsi="Garamond" w:cstheme="majorBidi"/>
          <w:sz w:val="24"/>
        </w:rPr>
        <w:t xml:space="preserve"> a </w:t>
      </w:r>
      <w:r w:rsidR="00963D00" w:rsidRPr="00792D3C">
        <w:rPr>
          <w:rFonts w:ascii="Garamond" w:eastAsia="Times New Roman" w:hAnsi="Garamond" w:cstheme="majorBidi"/>
          <w:sz w:val="24"/>
        </w:rPr>
        <w:t>“</w:t>
      </w:r>
      <w:r w:rsidR="008B5FC3" w:rsidRPr="00792D3C">
        <w:rPr>
          <w:rFonts w:ascii="Garamond" w:eastAsia="Times New Roman" w:hAnsi="Garamond" w:cstheme="majorBidi"/>
          <w:sz w:val="24"/>
        </w:rPr>
        <w:t>model</w:t>
      </w:r>
      <w:r w:rsidR="00963D00" w:rsidRPr="00792D3C">
        <w:rPr>
          <w:rFonts w:ascii="Garamond" w:eastAsia="Times New Roman" w:hAnsi="Garamond" w:cstheme="majorBidi"/>
          <w:sz w:val="24"/>
        </w:rPr>
        <w:t>”</w:t>
      </w:r>
      <w:r w:rsidR="008B5FC3" w:rsidRPr="00792D3C">
        <w:rPr>
          <w:rFonts w:ascii="Garamond" w:eastAsia="Times New Roman" w:hAnsi="Garamond" w:cstheme="majorBidi"/>
          <w:sz w:val="24"/>
        </w:rPr>
        <w:t xml:space="preserve"> of </w:t>
      </w:r>
      <w:r w:rsidRPr="00792D3C">
        <w:rPr>
          <w:rFonts w:ascii="Garamond" w:eastAsia="Times New Roman" w:hAnsi="Garamond" w:cstheme="majorBidi"/>
          <w:sz w:val="24"/>
        </w:rPr>
        <w:t xml:space="preserve">explanation. </w:t>
      </w:r>
      <w:r w:rsidR="00ED0241" w:rsidRPr="00792D3C">
        <w:rPr>
          <w:rFonts w:ascii="Garamond" w:eastAsia="Times New Roman" w:hAnsi="Garamond" w:cstheme="majorBidi"/>
          <w:sz w:val="24"/>
        </w:rPr>
        <w:t xml:space="preserve">The reason that </w:t>
      </w:r>
      <w:r w:rsidR="00387662" w:rsidRPr="00792D3C">
        <w:rPr>
          <w:rFonts w:ascii="Garamond" w:eastAsia="Times New Roman" w:hAnsi="Garamond" w:cstheme="majorBidi"/>
          <w:sz w:val="24"/>
        </w:rPr>
        <w:t xml:space="preserve">IBE doesn’t </w:t>
      </w:r>
      <w:r w:rsidR="00963D00" w:rsidRPr="00792D3C">
        <w:rPr>
          <w:rFonts w:ascii="Garamond" w:eastAsia="Times New Roman" w:hAnsi="Garamond" w:cstheme="majorBidi"/>
          <w:sz w:val="24"/>
        </w:rPr>
        <w:t>require a model</w:t>
      </w:r>
      <w:r w:rsidR="00ED0241" w:rsidRPr="00792D3C">
        <w:rPr>
          <w:rFonts w:ascii="Garamond" w:eastAsia="Times New Roman" w:hAnsi="Garamond" w:cstheme="majorBidi"/>
          <w:sz w:val="24"/>
        </w:rPr>
        <w:t xml:space="preserve"> of explanation is that whether </w:t>
      </w:r>
      <w:r w:rsidR="00115957" w:rsidRPr="00792D3C">
        <w:rPr>
          <w:rFonts w:ascii="Garamond" w:eastAsia="Times New Roman" w:hAnsi="Garamond" w:cstheme="majorBidi"/>
          <w:sz w:val="24"/>
        </w:rPr>
        <w:t>some hypothesis</w:t>
      </w:r>
      <w:r w:rsidR="000955BB" w:rsidRPr="00792D3C">
        <w:rPr>
          <w:rFonts w:ascii="Garamond" w:eastAsia="Times New Roman" w:hAnsi="Garamond" w:cstheme="majorBidi"/>
          <w:sz w:val="24"/>
        </w:rPr>
        <w:t xml:space="preserve"> H</w:t>
      </w:r>
      <w:r w:rsidR="00115957" w:rsidRPr="00792D3C">
        <w:rPr>
          <w:rFonts w:ascii="Garamond" w:eastAsia="Times New Roman" w:hAnsi="Garamond" w:cstheme="majorBidi"/>
          <w:sz w:val="24"/>
        </w:rPr>
        <w:t xml:space="preserve"> is</w:t>
      </w:r>
      <w:r w:rsidR="000A6CF3" w:rsidRPr="00792D3C">
        <w:rPr>
          <w:rFonts w:ascii="Garamond" w:eastAsia="Times New Roman" w:hAnsi="Garamond" w:cstheme="majorBidi"/>
          <w:sz w:val="24"/>
        </w:rPr>
        <w:t xml:space="preserve"> an explanation</w:t>
      </w:r>
      <w:r w:rsidR="00115957" w:rsidRPr="00792D3C">
        <w:rPr>
          <w:rFonts w:ascii="Garamond" w:eastAsia="Times New Roman" w:hAnsi="Garamond" w:cstheme="majorBidi"/>
          <w:sz w:val="24"/>
        </w:rPr>
        <w:t xml:space="preserve"> </w:t>
      </w:r>
      <w:r w:rsidR="000A6CF3" w:rsidRPr="00792D3C">
        <w:rPr>
          <w:rFonts w:ascii="Garamond" w:eastAsia="Times New Roman" w:hAnsi="Garamond" w:cstheme="majorBidi"/>
          <w:sz w:val="24"/>
        </w:rPr>
        <w:t>according to any of the various models of explanation</w:t>
      </w:r>
      <w:r w:rsidR="00115957" w:rsidRPr="00792D3C">
        <w:rPr>
          <w:rFonts w:ascii="Garamond" w:eastAsia="Times New Roman" w:hAnsi="Garamond" w:cstheme="majorBidi"/>
          <w:sz w:val="24"/>
        </w:rPr>
        <w:t xml:space="preserve"> does </w:t>
      </w:r>
      <w:r w:rsidR="0001710C" w:rsidRPr="00792D3C">
        <w:rPr>
          <w:rFonts w:ascii="Garamond" w:eastAsia="Times New Roman" w:hAnsi="Garamond" w:cstheme="majorBidi"/>
          <w:sz w:val="24"/>
        </w:rPr>
        <w:t>not do</w:t>
      </w:r>
      <w:r w:rsidR="000A6CF3" w:rsidRPr="00792D3C">
        <w:rPr>
          <w:rFonts w:ascii="Garamond" w:eastAsia="Times New Roman" w:hAnsi="Garamond" w:cstheme="majorBidi"/>
          <w:sz w:val="24"/>
        </w:rPr>
        <w:t xml:space="preserve"> any justificatory wo</w:t>
      </w:r>
      <w:r w:rsidR="008D6AEF" w:rsidRPr="00792D3C">
        <w:rPr>
          <w:rFonts w:ascii="Garamond" w:eastAsia="Times New Roman" w:hAnsi="Garamond" w:cstheme="majorBidi"/>
          <w:sz w:val="24"/>
        </w:rPr>
        <w:t>rk.</w:t>
      </w:r>
      <w:r w:rsidR="00ED0241" w:rsidRPr="00792D3C">
        <w:rPr>
          <w:rFonts w:ascii="Garamond" w:eastAsia="Times New Roman" w:hAnsi="Garamond" w:cstheme="majorBidi"/>
          <w:sz w:val="24"/>
        </w:rPr>
        <w:t xml:space="preserve"> </w:t>
      </w:r>
    </w:p>
    <w:p w:rsidR="00387662" w:rsidRPr="00792D3C" w:rsidRDefault="00387662" w:rsidP="00281E04">
      <w:pPr>
        <w:spacing w:after="0" w:line="480" w:lineRule="auto"/>
        <w:ind w:firstLine="720"/>
        <w:rPr>
          <w:rFonts w:ascii="Garamond" w:eastAsia="Times New Roman" w:hAnsi="Garamond" w:cstheme="majorBidi"/>
          <w:sz w:val="24"/>
        </w:rPr>
      </w:pPr>
      <w:r w:rsidRPr="00792D3C">
        <w:rPr>
          <w:rFonts w:ascii="Garamond" w:eastAsia="Times New Roman" w:hAnsi="Garamond" w:cstheme="majorBidi"/>
          <w:sz w:val="24"/>
        </w:rPr>
        <w:t>To see why this is so, first it</w:t>
      </w:r>
      <w:r w:rsidR="00281E04" w:rsidRPr="00792D3C">
        <w:rPr>
          <w:rFonts w:ascii="Garamond" w:eastAsia="Times New Roman" w:hAnsi="Garamond" w:cstheme="majorBidi"/>
          <w:sz w:val="24"/>
        </w:rPr>
        <w:t xml:space="preserve"> </w:t>
      </w:r>
      <w:r w:rsidR="0024143B" w:rsidRPr="00792D3C">
        <w:rPr>
          <w:rFonts w:ascii="Garamond" w:eastAsia="Times New Roman" w:hAnsi="Garamond" w:cstheme="majorBidi"/>
          <w:sz w:val="24"/>
        </w:rPr>
        <w:t>is crucial to recognize</w:t>
      </w:r>
      <w:r w:rsidR="00281E04" w:rsidRPr="00792D3C">
        <w:rPr>
          <w:rFonts w:ascii="Garamond" w:eastAsia="Times New Roman" w:hAnsi="Garamond" w:cstheme="majorBidi"/>
          <w:sz w:val="24"/>
        </w:rPr>
        <w:t xml:space="preserve"> that the explanatory virtues are properties that can be possessed by theories of many different types: those that are causal or non-causal, those that entail or confer some statistical probability on the phenomena, those concerned with particular events or with nomic generalizations, and even theories that are philosophical rather than scientific.</w:t>
      </w:r>
      <w:r w:rsidR="00281E04" w:rsidRPr="00792D3C">
        <w:rPr>
          <w:rStyle w:val="FootnoteReference"/>
          <w:rFonts w:ascii="Garamond" w:eastAsia="Times New Roman" w:hAnsi="Garamond" w:cstheme="majorBidi"/>
          <w:sz w:val="24"/>
        </w:rPr>
        <w:t xml:space="preserve"> </w:t>
      </w:r>
      <w:r w:rsidR="00281E04" w:rsidRPr="00792D3C">
        <w:rPr>
          <w:rFonts w:ascii="Garamond" w:eastAsia="Times New Roman" w:hAnsi="Garamond" w:cstheme="majorBidi"/>
          <w:sz w:val="24"/>
        </w:rPr>
        <w:t xml:space="preserve">For instance, consider that in physics, Newton’s theory of gravitation was praised for its unification of disparate sets of physical facts (e.g. Whewell (1968: 153 [1840]), and so too, in philosophy of science, Armstrong (1983: 105) defends a conception of laws of nature as necessitation relations between universals by citing, among other things, the unifying power of </w:t>
      </w:r>
      <w:r w:rsidR="003A05CB" w:rsidRPr="00792D3C">
        <w:rPr>
          <w:rFonts w:ascii="Garamond" w:eastAsia="Times New Roman" w:hAnsi="Garamond" w:cstheme="majorBidi"/>
          <w:sz w:val="24"/>
        </w:rPr>
        <w:t>t</w:t>
      </w:r>
      <w:r w:rsidR="00281E04" w:rsidRPr="00792D3C">
        <w:rPr>
          <w:rFonts w:ascii="Garamond" w:eastAsia="Times New Roman" w:hAnsi="Garamond" w:cstheme="majorBidi"/>
          <w:sz w:val="24"/>
        </w:rPr>
        <w:t>his theory.</w:t>
      </w:r>
      <w:r w:rsidR="00281E04" w:rsidRPr="00792D3C">
        <w:rPr>
          <w:rStyle w:val="FootnoteReference"/>
          <w:rFonts w:ascii="Garamond" w:eastAsia="Times New Roman" w:hAnsi="Garamond" w:cstheme="majorBidi"/>
          <w:sz w:val="24"/>
        </w:rPr>
        <w:footnoteReference w:id="14"/>
      </w:r>
      <w:r w:rsidR="00281E04" w:rsidRPr="00792D3C">
        <w:rPr>
          <w:rFonts w:ascii="Garamond" w:eastAsia="Times New Roman" w:hAnsi="Garamond" w:cstheme="majorBidi"/>
          <w:sz w:val="24"/>
        </w:rPr>
        <w:t xml:space="preserve"> </w:t>
      </w:r>
    </w:p>
    <w:p w:rsidR="00281E04" w:rsidRPr="00792D3C" w:rsidRDefault="0024143B" w:rsidP="00281E04">
      <w:pPr>
        <w:spacing w:after="0" w:line="480" w:lineRule="auto"/>
        <w:ind w:firstLine="720"/>
        <w:rPr>
          <w:rFonts w:ascii="Garamond" w:eastAsia="Times New Roman" w:hAnsi="Garamond" w:cstheme="majorBidi"/>
          <w:sz w:val="24"/>
        </w:rPr>
      </w:pPr>
      <w:r w:rsidRPr="00792D3C">
        <w:rPr>
          <w:rFonts w:ascii="Garamond" w:eastAsia="Times New Roman" w:hAnsi="Garamond" w:cstheme="majorBidi"/>
          <w:sz w:val="24"/>
        </w:rPr>
        <w:t>Consequently</w:t>
      </w:r>
      <w:r w:rsidR="00405A9C" w:rsidRPr="00792D3C">
        <w:rPr>
          <w:rFonts w:ascii="Garamond" w:eastAsia="Times New Roman" w:hAnsi="Garamond" w:cstheme="majorBidi"/>
          <w:sz w:val="24"/>
        </w:rPr>
        <w:t xml:space="preserve">, it </w:t>
      </w:r>
      <w:r w:rsidRPr="00792D3C">
        <w:rPr>
          <w:rFonts w:ascii="Garamond" w:eastAsia="Times New Roman" w:hAnsi="Garamond" w:cstheme="majorBidi"/>
          <w:sz w:val="24"/>
        </w:rPr>
        <w:t>is not</w:t>
      </w:r>
      <w:r w:rsidR="00405A9C" w:rsidRPr="00792D3C">
        <w:rPr>
          <w:rFonts w:ascii="Garamond" w:eastAsia="Times New Roman" w:hAnsi="Garamond" w:cstheme="majorBidi"/>
          <w:sz w:val="24"/>
        </w:rPr>
        <w:t xml:space="preserve"> the case that a hypothesis need</w:t>
      </w:r>
      <w:r w:rsidR="003A05CB" w:rsidRPr="00792D3C">
        <w:rPr>
          <w:rFonts w:ascii="Garamond" w:eastAsia="Times New Roman" w:hAnsi="Garamond" w:cstheme="majorBidi"/>
          <w:sz w:val="24"/>
        </w:rPr>
        <w:t xml:space="preserve">s to satisfy the conditions of some </w:t>
      </w:r>
      <w:r w:rsidR="002331D3" w:rsidRPr="00792D3C">
        <w:rPr>
          <w:rFonts w:ascii="Garamond" w:eastAsia="Times New Roman" w:hAnsi="Garamond" w:cstheme="majorBidi"/>
          <w:sz w:val="24"/>
        </w:rPr>
        <w:t xml:space="preserve">one </w:t>
      </w:r>
      <w:r w:rsidR="003A05CB" w:rsidRPr="00792D3C">
        <w:rPr>
          <w:rFonts w:ascii="Garamond" w:eastAsia="Times New Roman" w:hAnsi="Garamond" w:cstheme="majorBidi"/>
          <w:sz w:val="24"/>
        </w:rPr>
        <w:t>particular</w:t>
      </w:r>
      <w:r w:rsidR="00405A9C" w:rsidRPr="00792D3C">
        <w:rPr>
          <w:rFonts w:ascii="Garamond" w:eastAsia="Times New Roman" w:hAnsi="Garamond" w:cstheme="majorBidi"/>
          <w:sz w:val="24"/>
        </w:rPr>
        <w:t xml:space="preserve"> model of explanation in order to be explanatorily virtuous.</w:t>
      </w:r>
      <w:r w:rsidR="00387662" w:rsidRPr="00792D3C">
        <w:rPr>
          <w:rFonts w:ascii="Garamond" w:eastAsia="Times New Roman" w:hAnsi="Garamond" w:cstheme="majorBidi"/>
          <w:sz w:val="24"/>
        </w:rPr>
        <w:t xml:space="preserve"> </w:t>
      </w:r>
      <w:r w:rsidR="00792D3C">
        <w:rPr>
          <w:rFonts w:ascii="Garamond" w:eastAsia="Times New Roman" w:hAnsi="Garamond" w:cstheme="majorBidi"/>
          <w:sz w:val="24"/>
        </w:rPr>
        <w:t>Indeed</w:t>
      </w:r>
      <w:r w:rsidR="00387662" w:rsidRPr="00792D3C">
        <w:rPr>
          <w:rFonts w:ascii="Garamond" w:eastAsia="Times New Roman" w:hAnsi="Garamond" w:cstheme="majorBidi"/>
          <w:sz w:val="24"/>
        </w:rPr>
        <w:t>, wh</w:t>
      </w:r>
      <w:r w:rsidR="00405A9C" w:rsidRPr="00792D3C">
        <w:rPr>
          <w:rFonts w:ascii="Garamond" w:eastAsia="Times New Roman" w:hAnsi="Garamond" w:cstheme="majorBidi"/>
          <w:sz w:val="24"/>
        </w:rPr>
        <w:t xml:space="preserve">at </w:t>
      </w:r>
      <w:r w:rsidR="00387662" w:rsidRPr="00792D3C">
        <w:rPr>
          <w:rFonts w:ascii="Garamond" w:eastAsia="Times New Roman" w:hAnsi="Garamond" w:cstheme="majorBidi"/>
          <w:sz w:val="24"/>
        </w:rPr>
        <w:t>is</w:t>
      </w:r>
      <w:r w:rsidR="00281E04" w:rsidRPr="00792D3C">
        <w:rPr>
          <w:rFonts w:ascii="Garamond" w:eastAsia="Times New Roman" w:hAnsi="Garamond" w:cstheme="majorBidi"/>
          <w:sz w:val="24"/>
        </w:rPr>
        <w:t xml:space="preserve"> common</w:t>
      </w:r>
      <w:r w:rsidR="00B247CE" w:rsidRPr="00792D3C">
        <w:rPr>
          <w:rFonts w:ascii="Garamond" w:eastAsia="Times New Roman" w:hAnsi="Garamond" w:cstheme="majorBidi"/>
          <w:sz w:val="24"/>
        </w:rPr>
        <w:t xml:space="preserve"> </w:t>
      </w:r>
      <w:r w:rsidRPr="00792D3C">
        <w:rPr>
          <w:rFonts w:ascii="Garamond" w:eastAsia="Times New Roman" w:hAnsi="Garamond" w:cstheme="majorBidi"/>
          <w:sz w:val="24"/>
        </w:rPr>
        <w:t>in all of the</w:t>
      </w:r>
      <w:r w:rsidR="00281E04" w:rsidRPr="00792D3C">
        <w:rPr>
          <w:rFonts w:ascii="Garamond" w:eastAsia="Times New Roman" w:hAnsi="Garamond" w:cstheme="majorBidi"/>
          <w:sz w:val="24"/>
        </w:rPr>
        <w:t xml:space="preserve"> </w:t>
      </w:r>
      <w:r w:rsidR="00405A9C" w:rsidRPr="00792D3C">
        <w:rPr>
          <w:rFonts w:ascii="Garamond" w:eastAsia="Times New Roman" w:hAnsi="Garamond" w:cstheme="majorBidi"/>
          <w:sz w:val="24"/>
        </w:rPr>
        <w:t xml:space="preserve">many instances </w:t>
      </w:r>
      <w:r w:rsidRPr="00792D3C">
        <w:rPr>
          <w:rFonts w:ascii="Garamond" w:eastAsia="Times New Roman" w:hAnsi="Garamond" w:cstheme="majorBidi"/>
          <w:sz w:val="24"/>
        </w:rPr>
        <w:t>o</w:t>
      </w:r>
      <w:r w:rsidR="00405A9C" w:rsidRPr="00792D3C">
        <w:rPr>
          <w:rFonts w:ascii="Garamond" w:eastAsia="Times New Roman" w:hAnsi="Garamond" w:cstheme="majorBidi"/>
          <w:sz w:val="24"/>
        </w:rPr>
        <w:t xml:space="preserve">f </w:t>
      </w:r>
      <w:r w:rsidR="003A05CB" w:rsidRPr="00792D3C">
        <w:rPr>
          <w:rFonts w:ascii="Garamond" w:eastAsia="Times New Roman" w:hAnsi="Garamond" w:cstheme="majorBidi"/>
          <w:sz w:val="24"/>
        </w:rPr>
        <w:t>explanatory inference</w:t>
      </w:r>
      <w:r w:rsidR="00281E04" w:rsidRPr="00792D3C">
        <w:rPr>
          <w:rFonts w:ascii="Garamond" w:eastAsia="Times New Roman" w:hAnsi="Garamond" w:cstheme="majorBidi"/>
          <w:sz w:val="24"/>
        </w:rPr>
        <w:t xml:space="preserve"> </w:t>
      </w:r>
      <w:r w:rsidR="00405A9C" w:rsidRPr="00792D3C">
        <w:rPr>
          <w:rFonts w:ascii="Garamond" w:eastAsia="Times New Roman" w:hAnsi="Garamond" w:cstheme="majorBidi"/>
          <w:sz w:val="24"/>
        </w:rPr>
        <w:t xml:space="preserve">cited </w:t>
      </w:r>
      <w:r w:rsidR="00281E04" w:rsidRPr="00792D3C">
        <w:rPr>
          <w:rFonts w:ascii="Garamond" w:eastAsia="Times New Roman" w:hAnsi="Garamond" w:cstheme="majorBidi"/>
          <w:sz w:val="24"/>
        </w:rPr>
        <w:t xml:space="preserve">across a wide array of different </w:t>
      </w:r>
      <w:r w:rsidR="00405A9C" w:rsidRPr="00792D3C">
        <w:rPr>
          <w:rFonts w:ascii="Garamond" w:eastAsia="Times New Roman" w:hAnsi="Garamond" w:cstheme="majorBidi"/>
          <w:sz w:val="24"/>
        </w:rPr>
        <w:t>domains</w:t>
      </w:r>
      <w:r w:rsidR="00281E04" w:rsidRPr="00792D3C">
        <w:rPr>
          <w:rFonts w:ascii="Garamond" w:eastAsia="Times New Roman" w:hAnsi="Garamond" w:cstheme="majorBidi"/>
          <w:sz w:val="24"/>
        </w:rPr>
        <w:t xml:space="preserve"> is not some mod</w:t>
      </w:r>
      <w:r w:rsidR="003A05CB" w:rsidRPr="00792D3C">
        <w:rPr>
          <w:rFonts w:ascii="Garamond" w:eastAsia="Times New Roman" w:hAnsi="Garamond" w:cstheme="majorBidi"/>
          <w:sz w:val="24"/>
        </w:rPr>
        <w:t>el of explanation, but rather a set of widely applicable explanatory virtues</w:t>
      </w:r>
      <w:r w:rsidR="00281E04" w:rsidRPr="00792D3C">
        <w:rPr>
          <w:rFonts w:ascii="Garamond" w:eastAsia="Times New Roman" w:hAnsi="Garamond" w:cstheme="majorBidi"/>
          <w:sz w:val="24"/>
        </w:rPr>
        <w:t>.</w:t>
      </w:r>
      <w:r w:rsidR="00387662" w:rsidRPr="00792D3C">
        <w:rPr>
          <w:rFonts w:ascii="Garamond" w:eastAsia="Times New Roman" w:hAnsi="Garamond" w:cstheme="majorBidi"/>
          <w:sz w:val="24"/>
        </w:rPr>
        <w:t xml:space="preserve"> In my view, this </w:t>
      </w:r>
      <w:r w:rsidR="00387662" w:rsidRPr="00792D3C">
        <w:rPr>
          <w:rFonts w:ascii="Garamond" w:eastAsia="Times New Roman" w:hAnsi="Garamond" w:cstheme="majorBidi"/>
          <w:sz w:val="24"/>
        </w:rPr>
        <w:lastRenderedPageBreak/>
        <w:t xml:space="preserve">suggests that what does all the justificatory work in any application of IBE is just that H does well with respect to the explanatory virtues relative to some evidence E. </w:t>
      </w:r>
      <w:r w:rsidR="00281E04" w:rsidRPr="00792D3C">
        <w:rPr>
          <w:rFonts w:ascii="Garamond" w:eastAsia="Times New Roman" w:hAnsi="Garamond" w:cstheme="majorBidi"/>
          <w:sz w:val="24"/>
        </w:rPr>
        <w:t xml:space="preserve"> </w:t>
      </w:r>
      <w:r w:rsidR="00405A9C" w:rsidRPr="00792D3C">
        <w:rPr>
          <w:rFonts w:ascii="Garamond" w:eastAsia="Times New Roman" w:hAnsi="Garamond" w:cstheme="majorBidi"/>
          <w:sz w:val="24"/>
        </w:rPr>
        <w:t>Hence</w:t>
      </w:r>
      <w:r w:rsidR="000955BB" w:rsidRPr="00792D3C">
        <w:rPr>
          <w:rFonts w:ascii="Garamond" w:eastAsia="Times New Roman" w:hAnsi="Garamond" w:cstheme="majorBidi"/>
          <w:sz w:val="24"/>
        </w:rPr>
        <w:t xml:space="preserve">, whether a </w:t>
      </w:r>
      <w:r w:rsidR="00BC3461" w:rsidRPr="00792D3C">
        <w:rPr>
          <w:rFonts w:ascii="Garamond" w:eastAsia="Times New Roman" w:hAnsi="Garamond" w:cstheme="majorBidi"/>
          <w:sz w:val="24"/>
        </w:rPr>
        <w:t xml:space="preserve">hypothesis </w:t>
      </w:r>
      <w:r w:rsidR="00387662" w:rsidRPr="00792D3C">
        <w:rPr>
          <w:rFonts w:ascii="Garamond" w:eastAsia="Times New Roman" w:hAnsi="Garamond" w:cstheme="majorBidi"/>
          <w:sz w:val="24"/>
        </w:rPr>
        <w:t>satisfies the conditions of any</w:t>
      </w:r>
      <w:r w:rsidR="00792D3C">
        <w:rPr>
          <w:rFonts w:ascii="Garamond" w:eastAsia="Times New Roman" w:hAnsi="Garamond" w:cstheme="majorBidi"/>
          <w:sz w:val="24"/>
        </w:rPr>
        <w:t xml:space="preserve"> particular</w:t>
      </w:r>
      <w:r w:rsidR="00387662" w:rsidRPr="00792D3C">
        <w:rPr>
          <w:rFonts w:ascii="Garamond" w:eastAsia="Times New Roman" w:hAnsi="Garamond" w:cstheme="majorBidi"/>
          <w:sz w:val="24"/>
        </w:rPr>
        <w:t xml:space="preserve"> model</w:t>
      </w:r>
      <w:r w:rsidR="00BC3461" w:rsidRPr="00792D3C">
        <w:rPr>
          <w:rFonts w:ascii="Garamond" w:eastAsia="Times New Roman" w:hAnsi="Garamond" w:cstheme="majorBidi"/>
          <w:sz w:val="24"/>
        </w:rPr>
        <w:t xml:space="preserve"> </w:t>
      </w:r>
      <w:r w:rsidR="00792D3C">
        <w:rPr>
          <w:rFonts w:ascii="Garamond" w:eastAsia="Times New Roman" w:hAnsi="Garamond" w:cstheme="majorBidi"/>
          <w:sz w:val="24"/>
        </w:rPr>
        <w:t xml:space="preserve">of </w:t>
      </w:r>
      <w:r w:rsidR="00BC3461" w:rsidRPr="00792D3C">
        <w:rPr>
          <w:rFonts w:ascii="Garamond" w:eastAsia="Times New Roman" w:hAnsi="Garamond" w:cstheme="majorBidi"/>
          <w:sz w:val="24"/>
        </w:rPr>
        <w:t xml:space="preserve">explanation </w:t>
      </w:r>
      <w:r w:rsidR="00387662" w:rsidRPr="00792D3C">
        <w:rPr>
          <w:rFonts w:ascii="Garamond" w:eastAsia="Times New Roman" w:hAnsi="Garamond" w:cstheme="majorBidi"/>
          <w:sz w:val="24"/>
        </w:rPr>
        <w:t>is</w:t>
      </w:r>
      <w:r w:rsidR="00BC3461" w:rsidRPr="00792D3C">
        <w:rPr>
          <w:rFonts w:ascii="Garamond" w:eastAsia="Times New Roman" w:hAnsi="Garamond" w:cstheme="majorBidi"/>
          <w:sz w:val="24"/>
        </w:rPr>
        <w:t>, epistemically, beside the point.</w:t>
      </w:r>
      <w:r w:rsidR="00BC3461" w:rsidRPr="00792D3C">
        <w:rPr>
          <w:rStyle w:val="FootnoteReference"/>
          <w:rFonts w:ascii="Garamond" w:eastAsia="Times New Roman" w:hAnsi="Garamond" w:cstheme="majorBidi"/>
          <w:sz w:val="24"/>
        </w:rPr>
        <w:footnoteReference w:id="15"/>
      </w:r>
      <w:r w:rsidR="00281E04" w:rsidRPr="00792D3C">
        <w:rPr>
          <w:rFonts w:ascii="Garamond" w:eastAsia="Times New Roman" w:hAnsi="Garamond" w:cstheme="majorBidi"/>
          <w:sz w:val="24"/>
        </w:rPr>
        <w:t xml:space="preserve"> </w:t>
      </w:r>
    </w:p>
    <w:p w:rsidR="00ED0241" w:rsidRPr="009448E1" w:rsidRDefault="004043A4" w:rsidP="00ED0241">
      <w:pPr>
        <w:spacing w:after="0" w:line="480" w:lineRule="auto"/>
        <w:ind w:firstLine="720"/>
        <w:rPr>
          <w:rFonts w:ascii="Garamond" w:eastAsia="Times New Roman" w:hAnsi="Garamond" w:cstheme="majorBidi"/>
          <w:sz w:val="24"/>
        </w:rPr>
      </w:pPr>
      <w:r w:rsidRPr="009448E1">
        <w:rPr>
          <w:rFonts w:ascii="Garamond" w:eastAsia="Times New Roman" w:hAnsi="Garamond" w:cstheme="majorBidi"/>
          <w:sz w:val="24"/>
        </w:rPr>
        <w:t xml:space="preserve">To </w:t>
      </w:r>
      <w:r w:rsidR="00405A9C">
        <w:rPr>
          <w:rFonts w:ascii="Garamond" w:eastAsia="Times New Roman" w:hAnsi="Garamond" w:cstheme="majorBidi"/>
          <w:sz w:val="24"/>
        </w:rPr>
        <w:t xml:space="preserve">further </w:t>
      </w:r>
      <w:r w:rsidR="00324D8F">
        <w:rPr>
          <w:rFonts w:ascii="Garamond" w:eastAsia="Times New Roman" w:hAnsi="Garamond" w:cstheme="majorBidi"/>
          <w:sz w:val="24"/>
        </w:rPr>
        <w:t>clarify</w:t>
      </w:r>
      <w:r w:rsidRPr="009448E1">
        <w:rPr>
          <w:rFonts w:ascii="Garamond" w:eastAsia="Times New Roman" w:hAnsi="Garamond" w:cstheme="majorBidi"/>
          <w:sz w:val="24"/>
        </w:rPr>
        <w:t xml:space="preserve"> this</w:t>
      </w:r>
      <w:r w:rsidR="00E731C8">
        <w:rPr>
          <w:rFonts w:ascii="Garamond" w:eastAsia="Times New Roman" w:hAnsi="Garamond" w:cstheme="majorBidi"/>
          <w:sz w:val="24"/>
        </w:rPr>
        <w:t xml:space="preserve"> </w:t>
      </w:r>
      <w:r w:rsidR="0092560D">
        <w:rPr>
          <w:rFonts w:ascii="Garamond" w:eastAsia="Times New Roman" w:hAnsi="Garamond" w:cstheme="majorBidi"/>
          <w:sz w:val="24"/>
        </w:rPr>
        <w:t>thesis</w:t>
      </w:r>
      <w:r w:rsidRPr="009448E1">
        <w:rPr>
          <w:rFonts w:ascii="Garamond" w:eastAsia="Times New Roman" w:hAnsi="Garamond" w:cstheme="majorBidi"/>
          <w:sz w:val="24"/>
        </w:rPr>
        <w:t xml:space="preserve">, we can </w:t>
      </w:r>
      <w:r w:rsidR="00324D8F">
        <w:rPr>
          <w:rFonts w:ascii="Garamond" w:eastAsia="Times New Roman" w:hAnsi="Garamond" w:cstheme="majorBidi"/>
          <w:sz w:val="24"/>
        </w:rPr>
        <w:t>formalize it in</w:t>
      </w:r>
      <w:r w:rsidR="00E04E7F" w:rsidRPr="009448E1">
        <w:rPr>
          <w:rFonts w:ascii="Garamond" w:eastAsia="Times New Roman" w:hAnsi="Garamond" w:cstheme="majorBidi"/>
          <w:sz w:val="24"/>
        </w:rPr>
        <w:t xml:space="preserve"> the language of probability</w:t>
      </w:r>
      <w:r w:rsidR="00135CEC" w:rsidRPr="009448E1">
        <w:rPr>
          <w:rFonts w:ascii="Garamond" w:eastAsia="Times New Roman" w:hAnsi="Garamond" w:cstheme="majorBidi"/>
          <w:sz w:val="24"/>
        </w:rPr>
        <w:t xml:space="preserve"> theory</w:t>
      </w:r>
      <w:r w:rsidR="00A43347" w:rsidRPr="009448E1">
        <w:rPr>
          <w:rFonts w:ascii="Garamond" w:eastAsia="Times New Roman" w:hAnsi="Garamond" w:cstheme="majorBidi"/>
          <w:sz w:val="24"/>
        </w:rPr>
        <w:t>.</w:t>
      </w:r>
      <w:r w:rsidR="00CF3B45" w:rsidRPr="009448E1">
        <w:rPr>
          <w:rStyle w:val="FootnoteReference"/>
          <w:rFonts w:ascii="Garamond" w:eastAsia="Times New Roman" w:hAnsi="Garamond" w:cstheme="majorBidi"/>
          <w:sz w:val="24"/>
        </w:rPr>
        <w:footnoteReference w:id="16"/>
      </w:r>
      <w:r w:rsidR="00ED0241" w:rsidRPr="009448E1">
        <w:rPr>
          <w:rFonts w:ascii="Garamond" w:eastAsia="Times New Roman" w:hAnsi="Garamond" w:cstheme="majorBidi"/>
          <w:sz w:val="24"/>
        </w:rPr>
        <w:t xml:space="preserve"> Let H be </w:t>
      </w:r>
      <w:r w:rsidR="00E04E7F" w:rsidRPr="009448E1">
        <w:rPr>
          <w:rFonts w:ascii="Garamond" w:eastAsia="Times New Roman" w:hAnsi="Garamond" w:cstheme="majorBidi"/>
          <w:sz w:val="24"/>
        </w:rPr>
        <w:t>a</w:t>
      </w:r>
      <w:r w:rsidR="00ED0241" w:rsidRPr="009448E1">
        <w:rPr>
          <w:rFonts w:ascii="Garamond" w:eastAsia="Times New Roman" w:hAnsi="Garamond" w:cstheme="majorBidi"/>
          <w:sz w:val="24"/>
        </w:rPr>
        <w:t xml:space="preserve"> hypothesis, let E be some evidence, let </w:t>
      </w:r>
      <w:r w:rsidR="00ED0241" w:rsidRPr="009448E1">
        <w:rPr>
          <w:rFonts w:ascii="Script MT Bold" w:eastAsia="Times New Roman" w:hAnsi="Script MT Bold" w:cstheme="majorBidi"/>
          <w:b/>
        </w:rPr>
        <w:t>E</w:t>
      </w:r>
      <w:r w:rsidR="00ED0241" w:rsidRPr="009448E1">
        <w:rPr>
          <w:rFonts w:ascii="Garamond" w:eastAsia="Times New Roman" w:hAnsi="Garamond" w:cstheme="majorBidi"/>
          <w:sz w:val="24"/>
        </w:rPr>
        <w:t>(H, E)=r mean “H is explanatorily virtuous, relative to E, to degree r”, and finally let X be the proposition “H constitutes an explanation according to the correct model of explanation”. Then,</w:t>
      </w:r>
      <w:r w:rsidR="00135CEC" w:rsidRPr="009448E1">
        <w:rPr>
          <w:rFonts w:ascii="Garamond" w:eastAsia="Times New Roman" w:hAnsi="Garamond" w:cstheme="majorBidi"/>
          <w:sz w:val="24"/>
        </w:rPr>
        <w:t xml:space="preserve"> consider the </w:t>
      </w:r>
      <w:r w:rsidR="00ED0241" w:rsidRPr="009448E1">
        <w:rPr>
          <w:rFonts w:ascii="Garamond" w:eastAsia="Times New Roman" w:hAnsi="Garamond" w:cstheme="majorBidi"/>
          <w:sz w:val="24"/>
        </w:rPr>
        <w:t>fo</w:t>
      </w:r>
      <w:r w:rsidR="00CF3B45" w:rsidRPr="009448E1">
        <w:rPr>
          <w:rFonts w:ascii="Garamond" w:eastAsia="Times New Roman" w:hAnsi="Garamond" w:cstheme="majorBidi"/>
          <w:sz w:val="24"/>
        </w:rPr>
        <w:t>llowing screening-off claim</w:t>
      </w:r>
      <w:r w:rsidR="00ED0241" w:rsidRPr="009448E1">
        <w:rPr>
          <w:rFonts w:ascii="Garamond" w:eastAsia="Times New Roman" w:hAnsi="Garamond" w:cstheme="majorBidi"/>
          <w:sz w:val="24"/>
        </w:rPr>
        <w:t>:</w:t>
      </w:r>
    </w:p>
    <w:p w:rsidR="00ED0241" w:rsidRPr="009448E1" w:rsidRDefault="00ED0241" w:rsidP="00ED0241">
      <w:pPr>
        <w:spacing w:after="0" w:line="480" w:lineRule="auto"/>
        <w:ind w:firstLine="720"/>
        <w:rPr>
          <w:rFonts w:ascii="Garamond" w:eastAsia="Times New Roman" w:hAnsi="Garamond" w:cstheme="majorBidi"/>
          <w:sz w:val="24"/>
        </w:rPr>
      </w:pPr>
      <w:r w:rsidRPr="009448E1">
        <w:rPr>
          <w:rFonts w:ascii="Garamond" w:eastAsia="Times New Roman" w:hAnsi="Garamond" w:cstheme="majorBidi"/>
          <w:b/>
          <w:sz w:val="24"/>
        </w:rPr>
        <w:t>(</w:t>
      </w:r>
      <w:r w:rsidR="00CF3B45" w:rsidRPr="009448E1">
        <w:rPr>
          <w:rFonts w:ascii="Garamond" w:eastAsia="Times New Roman" w:hAnsi="Garamond" w:cstheme="majorBidi"/>
          <w:b/>
          <w:sz w:val="24"/>
        </w:rPr>
        <w:t>VSM</w:t>
      </w:r>
      <w:r w:rsidR="00C42714" w:rsidRPr="009448E1">
        <w:rPr>
          <w:rFonts w:ascii="Garamond" w:eastAsia="Times New Roman" w:hAnsi="Garamond" w:cstheme="majorBidi"/>
          <w:b/>
          <w:sz w:val="24"/>
        </w:rPr>
        <w:t xml:space="preserve">)     </w:t>
      </w:r>
      <w:r w:rsidRPr="009448E1">
        <w:rPr>
          <w:rFonts w:ascii="Garamond" w:eastAsia="Times New Roman" w:hAnsi="Garamond" w:cstheme="majorBidi"/>
          <w:sz w:val="24"/>
        </w:rPr>
        <w:t>Pr(H|</w:t>
      </w:r>
      <w:r w:rsidRPr="009448E1">
        <w:rPr>
          <w:rFonts w:ascii="Garamond" w:eastAsia="Times New Roman" w:hAnsi="Garamond" w:cstheme="majorBidi"/>
          <w:sz w:val="24"/>
          <w:szCs w:val="24"/>
        </w:rPr>
        <w:t>[</w:t>
      </w:r>
      <w:r w:rsidRPr="009448E1">
        <w:rPr>
          <w:rFonts w:ascii="Script MT Bold" w:eastAsia="Times New Roman" w:hAnsi="Script MT Bold" w:cstheme="majorBidi"/>
          <w:b/>
        </w:rPr>
        <w:t>E</w:t>
      </w:r>
      <w:r w:rsidRPr="009448E1">
        <w:rPr>
          <w:rFonts w:ascii="Garamond" w:eastAsia="Times New Roman" w:hAnsi="Garamond" w:cstheme="majorBidi"/>
          <w:sz w:val="24"/>
        </w:rPr>
        <w:t>(H, E)=r] &amp; X)=Pr(H|</w:t>
      </w:r>
      <w:r w:rsidRPr="009448E1">
        <w:rPr>
          <w:rFonts w:ascii="Script MT Bold" w:eastAsia="Times New Roman" w:hAnsi="Script MT Bold" w:cstheme="majorBidi"/>
          <w:b/>
        </w:rPr>
        <w:t>E</w:t>
      </w:r>
      <w:r w:rsidRPr="009448E1">
        <w:rPr>
          <w:rFonts w:ascii="Garamond" w:eastAsia="Times New Roman" w:hAnsi="Garamond" w:cstheme="majorBidi"/>
          <w:sz w:val="24"/>
        </w:rPr>
        <w:t>(H, E)=r)</w:t>
      </w:r>
      <w:r w:rsidR="00FF15B6" w:rsidRPr="009448E1">
        <w:rPr>
          <w:rStyle w:val="FootnoteReference"/>
          <w:rFonts w:ascii="Garamond" w:eastAsia="Times New Roman" w:hAnsi="Garamond" w:cstheme="majorBidi"/>
          <w:sz w:val="24"/>
        </w:rPr>
        <w:t xml:space="preserve"> </w:t>
      </w:r>
      <w:r w:rsidR="00FF15B6" w:rsidRPr="009448E1">
        <w:rPr>
          <w:rStyle w:val="FootnoteReference"/>
          <w:rFonts w:ascii="Garamond" w:eastAsia="Times New Roman" w:hAnsi="Garamond" w:cstheme="majorBidi"/>
          <w:sz w:val="24"/>
        </w:rPr>
        <w:footnoteReference w:id="17"/>
      </w:r>
    </w:p>
    <w:p w:rsidR="00B065FD" w:rsidRPr="009448E1" w:rsidRDefault="00ED0241" w:rsidP="0005766B">
      <w:pPr>
        <w:spacing w:after="0" w:line="480" w:lineRule="auto"/>
        <w:rPr>
          <w:rFonts w:ascii="Garamond" w:eastAsia="Times New Roman" w:hAnsi="Garamond" w:cstheme="majorBidi"/>
          <w:sz w:val="24"/>
        </w:rPr>
      </w:pPr>
      <w:r w:rsidRPr="009448E1">
        <w:rPr>
          <w:rFonts w:ascii="Garamond" w:eastAsia="Times New Roman" w:hAnsi="Garamond" w:cstheme="majorBidi"/>
          <w:sz w:val="24"/>
        </w:rPr>
        <w:t xml:space="preserve">What this probabilistic equality says is that </w:t>
      </w:r>
      <w:r w:rsidR="00C84D10">
        <w:rPr>
          <w:rFonts w:ascii="Garamond" w:eastAsia="Times New Roman" w:hAnsi="Garamond" w:cstheme="majorBidi"/>
          <w:sz w:val="24"/>
        </w:rPr>
        <w:t>H’s having some particular degree of explanatoriness</w:t>
      </w:r>
      <w:r w:rsidRPr="009448E1">
        <w:rPr>
          <w:rFonts w:ascii="Garamond" w:eastAsia="Times New Roman" w:hAnsi="Garamond" w:cstheme="majorBidi"/>
          <w:sz w:val="24"/>
        </w:rPr>
        <w:t xml:space="preserve">, relative to E, </w:t>
      </w:r>
      <w:r w:rsidR="00BD770A" w:rsidRPr="009448E1">
        <w:rPr>
          <w:rFonts w:ascii="Garamond" w:eastAsia="Times New Roman" w:hAnsi="Garamond" w:cstheme="majorBidi"/>
          <w:sz w:val="24"/>
        </w:rPr>
        <w:t>s</w:t>
      </w:r>
      <w:r w:rsidRPr="009448E1">
        <w:rPr>
          <w:rFonts w:ascii="Garamond" w:eastAsia="Times New Roman" w:hAnsi="Garamond" w:cstheme="majorBidi"/>
          <w:sz w:val="24"/>
        </w:rPr>
        <w:t xml:space="preserve">creens-off H’s constituting an explanation according to correct </w:t>
      </w:r>
      <w:r w:rsidR="00BD770A" w:rsidRPr="009448E1">
        <w:rPr>
          <w:rFonts w:ascii="Garamond" w:eastAsia="Times New Roman" w:hAnsi="Garamond" w:cstheme="majorBidi"/>
          <w:sz w:val="24"/>
        </w:rPr>
        <w:t>m</w:t>
      </w:r>
      <w:r w:rsidRPr="009448E1">
        <w:rPr>
          <w:rFonts w:ascii="Garamond" w:eastAsia="Times New Roman" w:hAnsi="Garamond" w:cstheme="majorBidi"/>
          <w:sz w:val="24"/>
        </w:rPr>
        <w:t>odel of expla</w:t>
      </w:r>
      <w:r w:rsidR="00E04E7F" w:rsidRPr="009448E1">
        <w:rPr>
          <w:rFonts w:ascii="Garamond" w:eastAsia="Times New Roman" w:hAnsi="Garamond" w:cstheme="majorBidi"/>
          <w:sz w:val="24"/>
        </w:rPr>
        <w:t>nation from H. That is to say</w:t>
      </w:r>
      <w:r w:rsidRPr="009448E1">
        <w:rPr>
          <w:rFonts w:ascii="Garamond" w:eastAsia="Times New Roman" w:hAnsi="Garamond" w:cstheme="majorBidi"/>
          <w:sz w:val="24"/>
        </w:rPr>
        <w:t>, knowing that H constitutes an explanation according to the correct model of explanation is evidentially irrelevant, once we take into account how explanatorily virtuous, overall, H is relative to E.</w:t>
      </w:r>
      <w:r w:rsidR="00E04E7F" w:rsidRPr="009448E1">
        <w:rPr>
          <w:rFonts w:ascii="Garamond" w:eastAsia="Times New Roman" w:hAnsi="Garamond" w:cstheme="majorBidi"/>
          <w:sz w:val="24"/>
        </w:rPr>
        <w:t xml:space="preserve"> In </w:t>
      </w:r>
      <w:r w:rsidR="00532768" w:rsidRPr="009448E1">
        <w:rPr>
          <w:rFonts w:ascii="Garamond" w:eastAsia="Times New Roman" w:hAnsi="Garamond" w:cstheme="majorBidi"/>
          <w:sz w:val="24"/>
        </w:rPr>
        <w:t>a slogan</w:t>
      </w:r>
      <w:r w:rsidR="002331D3">
        <w:rPr>
          <w:rFonts w:ascii="Garamond" w:eastAsia="Times New Roman" w:hAnsi="Garamond" w:cstheme="majorBidi"/>
          <w:sz w:val="24"/>
        </w:rPr>
        <w:t>, “the v</w:t>
      </w:r>
      <w:r w:rsidR="00532768" w:rsidRPr="009448E1">
        <w:rPr>
          <w:rFonts w:ascii="Garamond" w:eastAsia="Times New Roman" w:hAnsi="Garamond" w:cstheme="majorBidi"/>
          <w:sz w:val="24"/>
        </w:rPr>
        <w:t>i</w:t>
      </w:r>
      <w:r w:rsidR="00BD770A" w:rsidRPr="009448E1">
        <w:rPr>
          <w:rFonts w:ascii="Garamond" w:eastAsia="Times New Roman" w:hAnsi="Garamond" w:cstheme="majorBidi"/>
          <w:sz w:val="24"/>
        </w:rPr>
        <w:t xml:space="preserve">rtues </w:t>
      </w:r>
      <w:r w:rsidR="002331D3">
        <w:rPr>
          <w:rFonts w:ascii="Garamond" w:eastAsia="Times New Roman" w:hAnsi="Garamond" w:cstheme="majorBidi"/>
          <w:sz w:val="24"/>
        </w:rPr>
        <w:t>s</w:t>
      </w:r>
      <w:r w:rsidR="00BD770A" w:rsidRPr="009448E1">
        <w:rPr>
          <w:rFonts w:ascii="Garamond" w:eastAsia="Times New Roman" w:hAnsi="Garamond" w:cstheme="majorBidi"/>
          <w:sz w:val="24"/>
        </w:rPr>
        <w:t xml:space="preserve">creen-off the </w:t>
      </w:r>
      <w:r w:rsidR="002331D3">
        <w:rPr>
          <w:rFonts w:ascii="Garamond" w:eastAsia="Times New Roman" w:hAnsi="Garamond" w:cstheme="majorBidi"/>
          <w:sz w:val="24"/>
        </w:rPr>
        <w:t>m</w:t>
      </w:r>
      <w:r w:rsidR="00BD770A" w:rsidRPr="009448E1">
        <w:rPr>
          <w:rFonts w:ascii="Garamond" w:eastAsia="Times New Roman" w:hAnsi="Garamond" w:cstheme="majorBidi"/>
          <w:sz w:val="24"/>
        </w:rPr>
        <w:t>odel</w:t>
      </w:r>
      <w:r w:rsidR="00E731C8">
        <w:rPr>
          <w:rFonts w:ascii="Garamond" w:eastAsia="Times New Roman" w:hAnsi="Garamond" w:cstheme="majorBidi"/>
          <w:sz w:val="24"/>
        </w:rPr>
        <w:t>”</w:t>
      </w:r>
      <w:r w:rsidR="00532768" w:rsidRPr="009448E1">
        <w:rPr>
          <w:rFonts w:ascii="Garamond" w:eastAsia="Times New Roman" w:hAnsi="Garamond" w:cstheme="majorBidi"/>
          <w:sz w:val="24"/>
        </w:rPr>
        <w:t xml:space="preserve"> </w:t>
      </w:r>
      <w:r w:rsidR="00BD770A" w:rsidRPr="009448E1">
        <w:rPr>
          <w:rFonts w:ascii="Garamond" w:eastAsia="Times New Roman" w:hAnsi="Garamond" w:cstheme="majorBidi"/>
          <w:sz w:val="24"/>
        </w:rPr>
        <w:t>(hence VSM), and so</w:t>
      </w:r>
      <w:r w:rsidR="00E04E7F" w:rsidRPr="009448E1">
        <w:rPr>
          <w:rFonts w:ascii="Garamond" w:eastAsia="Times New Roman" w:hAnsi="Garamond" w:cstheme="majorBidi"/>
          <w:sz w:val="24"/>
        </w:rPr>
        <w:t xml:space="preserve"> </w:t>
      </w:r>
      <w:r w:rsidR="000369EC" w:rsidRPr="009448E1">
        <w:rPr>
          <w:rFonts w:ascii="Garamond" w:eastAsia="Times New Roman" w:hAnsi="Garamond" w:cstheme="majorBidi"/>
          <w:sz w:val="24"/>
        </w:rPr>
        <w:t xml:space="preserve">the </w:t>
      </w:r>
      <w:r w:rsidR="00E04E7F" w:rsidRPr="009448E1">
        <w:rPr>
          <w:rFonts w:ascii="Garamond" w:eastAsia="Times New Roman" w:hAnsi="Garamond" w:cstheme="majorBidi"/>
          <w:sz w:val="24"/>
        </w:rPr>
        <w:t>model of</w:t>
      </w:r>
      <w:r w:rsidR="00532768" w:rsidRPr="009448E1">
        <w:rPr>
          <w:rFonts w:ascii="Garamond" w:eastAsia="Times New Roman" w:hAnsi="Garamond" w:cstheme="majorBidi"/>
          <w:sz w:val="24"/>
        </w:rPr>
        <w:t xml:space="preserve"> explanation</w:t>
      </w:r>
      <w:r w:rsidR="00E04E7F" w:rsidRPr="009448E1">
        <w:rPr>
          <w:rFonts w:ascii="Garamond" w:eastAsia="Times New Roman" w:hAnsi="Garamond" w:cstheme="majorBidi"/>
          <w:sz w:val="24"/>
        </w:rPr>
        <w:t xml:space="preserve"> is epistemically idle</w:t>
      </w:r>
      <w:r w:rsidR="00532768" w:rsidRPr="009448E1">
        <w:rPr>
          <w:rFonts w:ascii="Garamond" w:eastAsia="Times New Roman" w:hAnsi="Garamond" w:cstheme="majorBidi"/>
          <w:sz w:val="24"/>
        </w:rPr>
        <w:t xml:space="preserve"> once the evidential impact of the virtues is taken into account</w:t>
      </w:r>
      <w:r w:rsidR="00E04E7F" w:rsidRPr="009448E1">
        <w:rPr>
          <w:rFonts w:ascii="Garamond" w:eastAsia="Times New Roman" w:hAnsi="Garamond" w:cstheme="majorBidi"/>
          <w:sz w:val="24"/>
        </w:rPr>
        <w:t>.</w:t>
      </w:r>
      <w:r w:rsidR="00135CEC" w:rsidRPr="009448E1">
        <w:rPr>
          <w:rFonts w:ascii="Garamond" w:eastAsia="Times New Roman" w:hAnsi="Garamond" w:cstheme="majorBidi"/>
          <w:sz w:val="24"/>
        </w:rPr>
        <w:t xml:space="preserve"> </w:t>
      </w:r>
    </w:p>
    <w:p w:rsidR="000955BB" w:rsidRPr="00D44628" w:rsidRDefault="0092560D" w:rsidP="0001710C">
      <w:pPr>
        <w:spacing w:after="0" w:line="480" w:lineRule="auto"/>
        <w:rPr>
          <w:rFonts w:ascii="Garamond" w:eastAsia="Times New Roman" w:hAnsi="Garamond" w:cstheme="majorBidi"/>
          <w:sz w:val="24"/>
        </w:rPr>
      </w:pPr>
      <w:r>
        <w:rPr>
          <w:rFonts w:ascii="Garamond" w:eastAsia="Times New Roman" w:hAnsi="Garamond" w:cstheme="majorBidi"/>
          <w:sz w:val="24"/>
        </w:rPr>
        <w:tab/>
      </w:r>
      <w:r w:rsidR="00B247CE" w:rsidRPr="00D44628">
        <w:rPr>
          <w:rFonts w:ascii="Garamond" w:eastAsia="Times New Roman" w:hAnsi="Garamond" w:cstheme="majorBidi"/>
          <w:sz w:val="24"/>
        </w:rPr>
        <w:t xml:space="preserve">It is worth </w:t>
      </w:r>
      <w:r w:rsidR="00227A61" w:rsidRPr="00D44628">
        <w:rPr>
          <w:rFonts w:ascii="Garamond" w:eastAsia="Times New Roman" w:hAnsi="Garamond" w:cstheme="majorBidi"/>
          <w:sz w:val="24"/>
        </w:rPr>
        <w:t>noting</w:t>
      </w:r>
      <w:r w:rsidR="00B247CE" w:rsidRPr="00D44628">
        <w:rPr>
          <w:rFonts w:ascii="Garamond" w:eastAsia="Times New Roman" w:hAnsi="Garamond" w:cstheme="majorBidi"/>
          <w:sz w:val="24"/>
        </w:rPr>
        <w:t xml:space="preserve"> that </w:t>
      </w:r>
      <w:r w:rsidR="00281E04" w:rsidRPr="00D44628">
        <w:rPr>
          <w:rFonts w:ascii="Garamond" w:eastAsia="Times New Roman" w:hAnsi="Garamond" w:cstheme="majorBidi"/>
          <w:sz w:val="24"/>
        </w:rPr>
        <w:t>VSM</w:t>
      </w:r>
      <w:r w:rsidR="00DF6DDC" w:rsidRPr="00D44628">
        <w:rPr>
          <w:rFonts w:ascii="Garamond" w:eastAsia="Times New Roman" w:hAnsi="Garamond" w:cstheme="majorBidi"/>
          <w:sz w:val="24"/>
        </w:rPr>
        <w:t xml:space="preserve"> </w:t>
      </w:r>
      <w:r w:rsidR="00227A61" w:rsidRPr="00D44628">
        <w:rPr>
          <w:rFonts w:ascii="Garamond" w:eastAsia="Times New Roman" w:hAnsi="Garamond" w:cstheme="majorBidi"/>
          <w:sz w:val="24"/>
        </w:rPr>
        <w:t>conflicts with a thesis that</w:t>
      </w:r>
      <w:r w:rsidR="00281E04" w:rsidRPr="00D44628">
        <w:rPr>
          <w:rFonts w:ascii="Garamond" w:eastAsia="Times New Roman" w:hAnsi="Garamond" w:cstheme="majorBidi"/>
          <w:sz w:val="24"/>
        </w:rPr>
        <w:t xml:space="preserve"> the explanationist might be </w:t>
      </w:r>
      <w:r w:rsidR="00A552B5" w:rsidRPr="00D44628">
        <w:rPr>
          <w:rFonts w:ascii="Garamond" w:eastAsia="Times New Roman" w:hAnsi="Garamond" w:cstheme="majorBidi"/>
          <w:sz w:val="24"/>
        </w:rPr>
        <w:t>attracted</w:t>
      </w:r>
      <w:r w:rsidR="00227A61" w:rsidRPr="00D44628">
        <w:rPr>
          <w:rFonts w:ascii="Garamond" w:eastAsia="Times New Roman" w:hAnsi="Garamond" w:cstheme="majorBidi"/>
          <w:sz w:val="24"/>
        </w:rPr>
        <w:t xml:space="preserve"> to</w:t>
      </w:r>
      <w:r w:rsidR="00281E04" w:rsidRPr="00D44628">
        <w:rPr>
          <w:rFonts w:ascii="Garamond" w:eastAsia="Times New Roman" w:hAnsi="Garamond" w:cstheme="majorBidi"/>
          <w:sz w:val="24"/>
        </w:rPr>
        <w:t>, but which ought to be resisted.</w:t>
      </w:r>
      <w:r w:rsidR="003A05CB" w:rsidRPr="00D44628">
        <w:rPr>
          <w:rStyle w:val="FootnoteReference"/>
          <w:rFonts w:ascii="Garamond" w:eastAsia="Times New Roman" w:hAnsi="Garamond" w:cstheme="majorBidi"/>
          <w:sz w:val="24"/>
        </w:rPr>
        <w:t xml:space="preserve"> </w:t>
      </w:r>
      <w:r w:rsidR="003A05CB" w:rsidRPr="00D44628">
        <w:rPr>
          <w:rStyle w:val="FootnoteReference"/>
          <w:rFonts w:ascii="Garamond" w:eastAsia="Times New Roman" w:hAnsi="Garamond" w:cstheme="majorBidi"/>
          <w:sz w:val="24"/>
        </w:rPr>
        <w:footnoteReference w:id="18"/>
      </w:r>
      <w:r w:rsidRPr="00D44628">
        <w:rPr>
          <w:rFonts w:ascii="Garamond" w:eastAsia="Times New Roman" w:hAnsi="Garamond" w:cstheme="majorBidi"/>
          <w:sz w:val="24"/>
        </w:rPr>
        <w:t xml:space="preserve"> </w:t>
      </w:r>
      <w:r w:rsidR="00281E04" w:rsidRPr="00D44628">
        <w:rPr>
          <w:rFonts w:ascii="Garamond" w:eastAsia="Times New Roman" w:hAnsi="Garamond" w:cstheme="majorBidi"/>
          <w:sz w:val="24"/>
        </w:rPr>
        <w:t xml:space="preserve">According to this </w:t>
      </w:r>
      <w:r w:rsidR="00F9694B" w:rsidRPr="00D44628">
        <w:rPr>
          <w:rFonts w:ascii="Garamond" w:eastAsia="Times New Roman" w:hAnsi="Garamond" w:cstheme="majorBidi"/>
          <w:sz w:val="24"/>
        </w:rPr>
        <w:t>thesis</w:t>
      </w:r>
      <w:r w:rsidR="00281E04" w:rsidRPr="00D44628">
        <w:rPr>
          <w:rFonts w:ascii="Garamond" w:eastAsia="Times New Roman" w:hAnsi="Garamond" w:cstheme="majorBidi"/>
          <w:sz w:val="24"/>
        </w:rPr>
        <w:t>,</w:t>
      </w:r>
      <w:r w:rsidR="004C4693" w:rsidRPr="00D44628">
        <w:rPr>
          <w:rFonts w:ascii="Garamond" w:eastAsia="Times New Roman" w:hAnsi="Garamond" w:cstheme="majorBidi"/>
          <w:sz w:val="24"/>
        </w:rPr>
        <w:t xml:space="preserve"> as a </w:t>
      </w:r>
      <w:r w:rsidR="000955BB" w:rsidRPr="00D44628">
        <w:rPr>
          <w:rFonts w:ascii="Garamond" w:eastAsia="Times New Roman" w:hAnsi="Garamond" w:cstheme="majorBidi"/>
          <w:sz w:val="24"/>
        </w:rPr>
        <w:t xml:space="preserve">minimal condition of adequacy, H </w:t>
      </w:r>
      <w:r w:rsidR="00185095" w:rsidRPr="00D44628">
        <w:rPr>
          <w:rFonts w:ascii="Garamond" w:eastAsia="Times New Roman" w:hAnsi="Garamond" w:cstheme="majorBidi"/>
          <w:sz w:val="24"/>
        </w:rPr>
        <w:t>must</w:t>
      </w:r>
      <w:r w:rsidR="0001710C" w:rsidRPr="00D44628">
        <w:rPr>
          <w:rFonts w:ascii="Garamond" w:eastAsia="Times New Roman" w:hAnsi="Garamond" w:cstheme="majorBidi"/>
          <w:sz w:val="24"/>
        </w:rPr>
        <w:t xml:space="preserve"> </w:t>
      </w:r>
      <w:r w:rsidR="000955BB" w:rsidRPr="00D44628">
        <w:rPr>
          <w:rFonts w:ascii="Garamond" w:eastAsia="Times New Roman" w:hAnsi="Garamond" w:cstheme="majorBidi"/>
          <w:sz w:val="24"/>
        </w:rPr>
        <w:t>satis</w:t>
      </w:r>
      <w:r w:rsidR="00B8056C" w:rsidRPr="00D44628">
        <w:rPr>
          <w:rFonts w:ascii="Garamond" w:eastAsia="Times New Roman" w:hAnsi="Garamond" w:cstheme="majorBidi"/>
          <w:sz w:val="24"/>
        </w:rPr>
        <w:t xml:space="preserve">fy the conditions of the correct model of </w:t>
      </w:r>
      <w:r w:rsidR="000955BB" w:rsidRPr="00D44628">
        <w:rPr>
          <w:rFonts w:ascii="Garamond" w:eastAsia="Times New Roman" w:hAnsi="Garamond" w:cstheme="majorBidi"/>
          <w:sz w:val="24"/>
        </w:rPr>
        <w:t>explanation</w:t>
      </w:r>
      <w:r w:rsidR="00CF19E1" w:rsidRPr="00D44628">
        <w:rPr>
          <w:rFonts w:ascii="Garamond" w:eastAsia="Times New Roman" w:hAnsi="Garamond" w:cstheme="majorBidi"/>
          <w:sz w:val="24"/>
        </w:rPr>
        <w:t>. From this, the following holds</w:t>
      </w:r>
      <w:r w:rsidR="00281E04" w:rsidRPr="00D44628">
        <w:rPr>
          <w:rFonts w:ascii="Garamond" w:eastAsia="Times New Roman" w:hAnsi="Garamond" w:cstheme="majorBidi"/>
          <w:sz w:val="24"/>
        </w:rPr>
        <w:t>:</w:t>
      </w:r>
    </w:p>
    <w:p w:rsidR="000955BB" w:rsidRPr="00D44628" w:rsidRDefault="000955BB" w:rsidP="000955BB">
      <w:pPr>
        <w:spacing w:after="0" w:line="480" w:lineRule="auto"/>
        <w:ind w:left="720"/>
        <w:rPr>
          <w:rFonts w:ascii="Garamond" w:eastAsia="Times New Roman" w:hAnsi="Garamond" w:cstheme="majorBidi"/>
          <w:sz w:val="24"/>
        </w:rPr>
      </w:pPr>
      <w:r w:rsidRPr="00D44628">
        <w:rPr>
          <w:rFonts w:ascii="Garamond" w:eastAsia="Times New Roman" w:hAnsi="Garamond" w:cstheme="majorBidi"/>
          <w:b/>
          <w:sz w:val="24"/>
        </w:rPr>
        <w:t>(MIN</w:t>
      </w:r>
      <w:r w:rsidR="00C42714" w:rsidRPr="00D44628">
        <w:rPr>
          <w:rFonts w:ascii="Garamond" w:eastAsia="Times New Roman" w:hAnsi="Garamond" w:cstheme="majorBidi"/>
          <w:b/>
          <w:sz w:val="24"/>
        </w:rPr>
        <w:t xml:space="preserve">)     </w:t>
      </w:r>
      <w:r w:rsidRPr="00D44628">
        <w:rPr>
          <w:rFonts w:ascii="Garamond" w:eastAsia="Times New Roman" w:hAnsi="Garamond" w:cstheme="majorBidi"/>
          <w:sz w:val="24"/>
        </w:rPr>
        <w:t>Pr(H|</w:t>
      </w:r>
      <w:r w:rsidRPr="00D44628">
        <w:rPr>
          <w:rFonts w:ascii="Garamond" w:eastAsia="Times New Roman" w:hAnsi="Garamond" w:cstheme="majorBidi"/>
          <w:sz w:val="24"/>
          <w:szCs w:val="24"/>
        </w:rPr>
        <w:t>[</w:t>
      </w:r>
      <w:r w:rsidRPr="00D44628">
        <w:rPr>
          <w:rFonts w:ascii="Script MT Bold" w:eastAsia="Times New Roman" w:hAnsi="Script MT Bold" w:cstheme="majorBidi"/>
          <w:b/>
        </w:rPr>
        <w:t>E</w:t>
      </w:r>
      <w:r w:rsidRPr="00D44628">
        <w:rPr>
          <w:rFonts w:ascii="Garamond" w:eastAsia="Times New Roman" w:hAnsi="Garamond" w:cstheme="majorBidi"/>
          <w:sz w:val="24"/>
        </w:rPr>
        <w:t>(H, E)=r] &amp; X)&gt;Pr(H|</w:t>
      </w:r>
      <w:r w:rsidRPr="00D44628">
        <w:rPr>
          <w:rFonts w:ascii="Script MT Bold" w:eastAsia="Times New Roman" w:hAnsi="Script MT Bold" w:cstheme="majorBidi"/>
          <w:b/>
        </w:rPr>
        <w:t>E</w:t>
      </w:r>
      <w:r w:rsidRPr="00D44628">
        <w:rPr>
          <w:rFonts w:ascii="Garamond" w:eastAsia="Times New Roman" w:hAnsi="Garamond" w:cstheme="majorBidi"/>
          <w:sz w:val="24"/>
        </w:rPr>
        <w:t>(H, E)=r)</w:t>
      </w:r>
      <w:r w:rsidRPr="00D44628">
        <w:rPr>
          <w:rStyle w:val="FootnoteReference"/>
          <w:rFonts w:ascii="Garamond" w:eastAsia="Times New Roman" w:hAnsi="Garamond" w:cstheme="majorBidi"/>
          <w:sz w:val="24"/>
        </w:rPr>
        <w:t xml:space="preserve"> </w:t>
      </w:r>
    </w:p>
    <w:p w:rsidR="0092560D" w:rsidRPr="00721117" w:rsidRDefault="00CF19E1" w:rsidP="00B247CE">
      <w:pPr>
        <w:spacing w:after="0" w:line="480" w:lineRule="auto"/>
        <w:rPr>
          <w:rFonts w:ascii="Garamond" w:eastAsia="Times New Roman" w:hAnsi="Garamond" w:cstheme="majorBidi"/>
          <w:sz w:val="24"/>
        </w:rPr>
      </w:pPr>
      <w:r w:rsidRPr="00D44628">
        <w:rPr>
          <w:rFonts w:ascii="Garamond" w:eastAsia="Times New Roman" w:hAnsi="Garamond" w:cstheme="majorBidi"/>
          <w:sz w:val="24"/>
        </w:rPr>
        <w:lastRenderedPageBreak/>
        <w:t>According to</w:t>
      </w:r>
      <w:r w:rsidR="000955BB" w:rsidRPr="00D44628">
        <w:rPr>
          <w:rFonts w:ascii="Garamond" w:eastAsia="Times New Roman" w:hAnsi="Garamond" w:cstheme="majorBidi"/>
          <w:sz w:val="24"/>
        </w:rPr>
        <w:t xml:space="preserve"> MIN</w:t>
      </w:r>
      <w:r w:rsidR="002331D3" w:rsidRPr="00D44628">
        <w:rPr>
          <w:rFonts w:ascii="Garamond" w:eastAsia="Times New Roman" w:hAnsi="Garamond" w:cstheme="majorBidi"/>
          <w:sz w:val="24"/>
        </w:rPr>
        <w:t xml:space="preserve"> the model</w:t>
      </w:r>
      <w:r w:rsidRPr="00D44628">
        <w:rPr>
          <w:rFonts w:ascii="Garamond" w:eastAsia="Times New Roman" w:hAnsi="Garamond" w:cstheme="majorBidi"/>
          <w:sz w:val="24"/>
        </w:rPr>
        <w:t xml:space="preserve"> of explanation</w:t>
      </w:r>
      <w:r w:rsidR="002331D3" w:rsidRPr="00D44628">
        <w:rPr>
          <w:rFonts w:ascii="Garamond" w:eastAsia="Times New Roman" w:hAnsi="Garamond" w:cstheme="majorBidi"/>
          <w:sz w:val="24"/>
        </w:rPr>
        <w:t xml:space="preserve"> </w:t>
      </w:r>
      <w:r w:rsidRPr="00D44628">
        <w:rPr>
          <w:rFonts w:ascii="Garamond" w:eastAsia="Times New Roman" w:hAnsi="Garamond" w:cstheme="majorBidi"/>
          <w:sz w:val="24"/>
        </w:rPr>
        <w:t>is evidentially relevant</w:t>
      </w:r>
      <w:r w:rsidR="00A552B5" w:rsidRPr="00D44628">
        <w:rPr>
          <w:rFonts w:ascii="Garamond" w:eastAsia="Times New Roman" w:hAnsi="Garamond" w:cstheme="majorBidi"/>
          <w:sz w:val="24"/>
        </w:rPr>
        <w:t xml:space="preserve">, </w:t>
      </w:r>
      <w:r w:rsidRPr="00D44628">
        <w:rPr>
          <w:rFonts w:ascii="Garamond" w:eastAsia="Times New Roman" w:hAnsi="Garamond" w:cstheme="majorBidi"/>
          <w:sz w:val="24"/>
        </w:rPr>
        <w:t>and thus it follows from MIN that VSM is false.</w:t>
      </w:r>
      <w:r w:rsidR="00227A61" w:rsidRPr="00D44628">
        <w:rPr>
          <w:rFonts w:ascii="Garamond" w:eastAsia="Times New Roman" w:hAnsi="Garamond" w:cstheme="majorBidi"/>
          <w:sz w:val="24"/>
        </w:rPr>
        <w:t xml:space="preserve"> </w:t>
      </w:r>
      <w:r w:rsidR="00D44628">
        <w:rPr>
          <w:rFonts w:ascii="Garamond" w:eastAsia="Times New Roman" w:hAnsi="Garamond" w:cstheme="majorBidi"/>
          <w:sz w:val="24"/>
        </w:rPr>
        <w:t>However, t</w:t>
      </w:r>
      <w:r w:rsidR="00F1461C" w:rsidRPr="00D44628">
        <w:rPr>
          <w:rFonts w:ascii="Garamond" w:eastAsia="Times New Roman" w:hAnsi="Garamond" w:cstheme="majorBidi"/>
          <w:sz w:val="24"/>
        </w:rPr>
        <w:t xml:space="preserve">his </w:t>
      </w:r>
      <w:r w:rsidR="00F9694B" w:rsidRPr="00D44628">
        <w:rPr>
          <w:rFonts w:ascii="Garamond" w:eastAsia="Times New Roman" w:hAnsi="Garamond" w:cstheme="majorBidi"/>
          <w:sz w:val="24"/>
        </w:rPr>
        <w:t>thesis</w:t>
      </w:r>
      <w:r w:rsidR="00A552B5" w:rsidRPr="00D44628">
        <w:rPr>
          <w:rFonts w:ascii="Garamond" w:eastAsia="Times New Roman" w:hAnsi="Garamond" w:cstheme="majorBidi"/>
          <w:sz w:val="24"/>
        </w:rPr>
        <w:t xml:space="preserve">, along with MIN, </w:t>
      </w:r>
      <w:r w:rsidR="002331D3" w:rsidRPr="00D44628">
        <w:rPr>
          <w:rFonts w:ascii="Garamond" w:eastAsia="Times New Roman" w:hAnsi="Garamond" w:cstheme="majorBidi"/>
          <w:sz w:val="24"/>
        </w:rPr>
        <w:t>ought to be resisted</w:t>
      </w:r>
      <w:r w:rsidR="00A552B5" w:rsidRPr="00D44628">
        <w:rPr>
          <w:rFonts w:ascii="Garamond" w:eastAsia="Times New Roman" w:hAnsi="Garamond" w:cstheme="majorBidi"/>
          <w:sz w:val="24"/>
        </w:rPr>
        <w:t xml:space="preserve"> </w:t>
      </w:r>
      <w:r w:rsidR="00DF6DDC" w:rsidRPr="00D44628">
        <w:rPr>
          <w:rFonts w:ascii="Garamond" w:eastAsia="Times New Roman" w:hAnsi="Garamond" w:cstheme="majorBidi"/>
          <w:sz w:val="24"/>
        </w:rPr>
        <w:t>because</w:t>
      </w:r>
      <w:r w:rsidR="00B247CE" w:rsidRPr="00D44628">
        <w:rPr>
          <w:rFonts w:ascii="Garamond" w:eastAsia="Times New Roman" w:hAnsi="Garamond" w:cstheme="majorBidi"/>
          <w:sz w:val="24"/>
        </w:rPr>
        <w:t xml:space="preserve"> it</w:t>
      </w:r>
      <w:r w:rsidR="003C5531" w:rsidRPr="00D44628">
        <w:rPr>
          <w:rFonts w:ascii="Garamond" w:eastAsia="Times New Roman" w:hAnsi="Garamond" w:cstheme="majorBidi"/>
          <w:sz w:val="24"/>
        </w:rPr>
        <w:t>s acceptance</w:t>
      </w:r>
      <w:r w:rsidR="00B247CE" w:rsidRPr="00D44628">
        <w:rPr>
          <w:rFonts w:ascii="Garamond" w:eastAsia="Times New Roman" w:hAnsi="Garamond" w:cstheme="majorBidi"/>
          <w:sz w:val="24"/>
        </w:rPr>
        <w:t xml:space="preserve"> requires linking IBE to a model</w:t>
      </w:r>
      <w:r w:rsidR="002331D3" w:rsidRPr="00D44628">
        <w:rPr>
          <w:rFonts w:ascii="Garamond" w:eastAsia="Times New Roman" w:hAnsi="Garamond" w:cstheme="majorBidi"/>
          <w:sz w:val="24"/>
        </w:rPr>
        <w:t xml:space="preserve"> of explanation—or a set of models, if pluralism is right—</w:t>
      </w:r>
      <w:r w:rsidR="00DF6DDC" w:rsidRPr="00D44628">
        <w:rPr>
          <w:rFonts w:ascii="Garamond" w:eastAsia="Times New Roman" w:hAnsi="Garamond" w:cstheme="majorBidi"/>
          <w:sz w:val="24"/>
        </w:rPr>
        <w:t xml:space="preserve">which, as we saw </w:t>
      </w:r>
      <w:r w:rsidR="00F9694B" w:rsidRPr="00D44628">
        <w:rPr>
          <w:rFonts w:ascii="Garamond" w:eastAsia="Times New Roman" w:hAnsi="Garamond" w:cstheme="majorBidi"/>
          <w:sz w:val="24"/>
        </w:rPr>
        <w:t>in section 4</w:t>
      </w:r>
      <w:r w:rsidR="003A05CB" w:rsidRPr="00D44628">
        <w:rPr>
          <w:rFonts w:ascii="Garamond" w:eastAsia="Times New Roman" w:hAnsi="Garamond" w:cstheme="majorBidi"/>
          <w:sz w:val="24"/>
        </w:rPr>
        <w:t xml:space="preserve"> </w:t>
      </w:r>
      <w:r w:rsidR="002331D3" w:rsidRPr="00D44628">
        <w:rPr>
          <w:rFonts w:ascii="Garamond" w:eastAsia="Times New Roman" w:hAnsi="Garamond" w:cstheme="majorBidi"/>
          <w:sz w:val="24"/>
        </w:rPr>
        <w:t>faces various obstacles</w:t>
      </w:r>
      <w:r w:rsidR="00DF6DDC" w:rsidRPr="00D44628">
        <w:rPr>
          <w:rFonts w:ascii="Garamond" w:eastAsia="Times New Roman" w:hAnsi="Garamond" w:cstheme="majorBidi"/>
          <w:sz w:val="24"/>
        </w:rPr>
        <w:t>.</w:t>
      </w:r>
      <w:r w:rsidR="00F70E2C" w:rsidRPr="00D44628">
        <w:rPr>
          <w:rFonts w:ascii="Garamond" w:eastAsia="Times New Roman" w:hAnsi="Garamond" w:cstheme="majorBidi"/>
          <w:sz w:val="24"/>
        </w:rPr>
        <w:t xml:space="preserve"> In any case, a</w:t>
      </w:r>
      <w:r w:rsidR="00405A9C" w:rsidRPr="00D44628">
        <w:rPr>
          <w:rFonts w:ascii="Garamond" w:eastAsia="Times New Roman" w:hAnsi="Garamond" w:cstheme="majorBidi"/>
          <w:sz w:val="24"/>
        </w:rPr>
        <w:t>s will soon become clear, it is not a problem</w:t>
      </w:r>
      <w:r w:rsidR="00F70E2C" w:rsidRPr="00D44628">
        <w:rPr>
          <w:rFonts w:ascii="Garamond" w:eastAsia="Times New Roman" w:hAnsi="Garamond" w:cstheme="majorBidi"/>
          <w:sz w:val="24"/>
        </w:rPr>
        <w:t xml:space="preserve"> for my solution</w:t>
      </w:r>
      <w:r w:rsidRPr="00D44628">
        <w:rPr>
          <w:rFonts w:ascii="Garamond" w:eastAsia="Times New Roman" w:hAnsi="Garamond" w:cstheme="majorBidi"/>
          <w:sz w:val="24"/>
        </w:rPr>
        <w:t xml:space="preserve"> </w:t>
      </w:r>
      <w:r w:rsidR="00405A9C" w:rsidRPr="00D44628">
        <w:rPr>
          <w:rFonts w:ascii="Garamond" w:eastAsia="Times New Roman" w:hAnsi="Garamond" w:cstheme="majorBidi"/>
          <w:sz w:val="24"/>
        </w:rPr>
        <w:t xml:space="preserve">that VSM </w:t>
      </w:r>
      <w:r w:rsidR="00D44628" w:rsidRPr="00D44628">
        <w:rPr>
          <w:rFonts w:ascii="Garamond" w:eastAsia="Times New Roman" w:hAnsi="Garamond" w:cstheme="majorBidi"/>
          <w:sz w:val="24"/>
        </w:rPr>
        <w:t>conflicts with</w:t>
      </w:r>
      <w:r w:rsidR="00405A9C" w:rsidRPr="00D44628">
        <w:rPr>
          <w:rFonts w:ascii="Garamond" w:eastAsia="Times New Roman" w:hAnsi="Garamond" w:cstheme="majorBidi"/>
          <w:sz w:val="24"/>
        </w:rPr>
        <w:t xml:space="preserve"> MIN.</w:t>
      </w:r>
    </w:p>
    <w:p w:rsidR="0005766B" w:rsidRPr="009448E1" w:rsidRDefault="001F6A14" w:rsidP="0005766B">
      <w:pPr>
        <w:spacing w:after="0" w:line="480" w:lineRule="auto"/>
        <w:rPr>
          <w:rFonts w:ascii="Garamond" w:eastAsia="Times New Roman" w:hAnsi="Garamond" w:cstheme="majorBidi"/>
          <w:b/>
          <w:sz w:val="24"/>
        </w:rPr>
      </w:pPr>
      <w:r w:rsidRPr="009448E1">
        <w:rPr>
          <w:rFonts w:ascii="Garamond" w:eastAsia="Times New Roman" w:hAnsi="Garamond" w:cstheme="majorBidi"/>
          <w:b/>
          <w:sz w:val="24"/>
        </w:rPr>
        <w:t>5</w:t>
      </w:r>
      <w:r w:rsidR="0005766B" w:rsidRPr="009448E1">
        <w:rPr>
          <w:rFonts w:ascii="Garamond" w:eastAsia="Times New Roman" w:hAnsi="Garamond" w:cstheme="majorBidi"/>
          <w:b/>
          <w:sz w:val="24"/>
        </w:rPr>
        <w:t xml:space="preserve">.2 </w:t>
      </w:r>
      <w:r w:rsidR="0005766B" w:rsidRPr="009448E1">
        <w:rPr>
          <w:rFonts w:ascii="Garamond" w:eastAsia="Times New Roman" w:hAnsi="Garamond" w:cstheme="majorBidi"/>
          <w:b/>
          <w:sz w:val="24"/>
        </w:rPr>
        <w:tab/>
        <w:t>The Virtue-</w:t>
      </w:r>
      <w:r w:rsidR="00596ECA" w:rsidRPr="009448E1">
        <w:rPr>
          <w:rFonts w:ascii="Garamond" w:eastAsia="Times New Roman" w:hAnsi="Garamond" w:cstheme="majorBidi"/>
          <w:b/>
          <w:sz w:val="24"/>
        </w:rPr>
        <w:t>Centric</w:t>
      </w:r>
      <w:r w:rsidR="0005766B" w:rsidRPr="009448E1">
        <w:rPr>
          <w:rFonts w:ascii="Garamond" w:eastAsia="Times New Roman" w:hAnsi="Garamond" w:cstheme="majorBidi"/>
          <w:b/>
          <w:sz w:val="24"/>
        </w:rPr>
        <w:t xml:space="preserve"> </w:t>
      </w:r>
      <w:r w:rsidR="001150ED" w:rsidRPr="009448E1">
        <w:rPr>
          <w:rFonts w:ascii="Garamond" w:eastAsia="Times New Roman" w:hAnsi="Garamond" w:cstheme="majorBidi"/>
          <w:b/>
          <w:sz w:val="24"/>
        </w:rPr>
        <w:t>Conception</w:t>
      </w:r>
      <w:r w:rsidR="0005766B" w:rsidRPr="009448E1">
        <w:rPr>
          <w:rFonts w:ascii="Garamond" w:eastAsia="Times New Roman" w:hAnsi="Garamond" w:cstheme="majorBidi"/>
          <w:b/>
          <w:sz w:val="24"/>
        </w:rPr>
        <w:t xml:space="preserve"> of Explanation</w:t>
      </w:r>
    </w:p>
    <w:p w:rsidR="00B065FD" w:rsidRPr="009448E1" w:rsidRDefault="00F9694B" w:rsidP="005D0BA5">
      <w:pPr>
        <w:spacing w:after="0" w:line="480" w:lineRule="auto"/>
        <w:ind w:firstLine="720"/>
        <w:rPr>
          <w:rFonts w:ascii="Garamond" w:eastAsia="Times New Roman" w:hAnsi="Garamond" w:cs="Times New Roman"/>
          <w:sz w:val="24"/>
          <w:szCs w:val="24"/>
        </w:rPr>
      </w:pPr>
      <w:r w:rsidRPr="00D44628">
        <w:rPr>
          <w:rFonts w:ascii="Garamond" w:eastAsia="Times New Roman" w:hAnsi="Garamond" w:cs="Times New Roman"/>
          <w:sz w:val="24"/>
          <w:szCs w:val="24"/>
        </w:rPr>
        <w:t>If</w:t>
      </w:r>
      <w:r w:rsidR="00801664" w:rsidRPr="00D44628">
        <w:rPr>
          <w:rFonts w:ascii="Garamond" w:eastAsia="Times New Roman" w:hAnsi="Garamond" w:cs="Times New Roman"/>
          <w:sz w:val="24"/>
          <w:szCs w:val="24"/>
        </w:rPr>
        <w:t xml:space="preserve"> we </w:t>
      </w:r>
      <w:r w:rsidR="00F70E2C" w:rsidRPr="00D44628">
        <w:rPr>
          <w:rFonts w:ascii="Garamond" w:eastAsia="Times New Roman" w:hAnsi="Garamond" w:cs="Times New Roman"/>
          <w:sz w:val="24"/>
          <w:szCs w:val="24"/>
        </w:rPr>
        <w:t xml:space="preserve">take seriously the idea </w:t>
      </w:r>
      <w:r w:rsidR="00801664" w:rsidRPr="00D44628">
        <w:rPr>
          <w:rFonts w:ascii="Garamond" w:eastAsia="Times New Roman" w:hAnsi="Garamond" w:cs="Times New Roman"/>
          <w:sz w:val="24"/>
          <w:szCs w:val="24"/>
        </w:rPr>
        <w:t>that the explanatory virtues do all the intended justificatory work in any application</w:t>
      </w:r>
      <w:r w:rsidR="00A43347" w:rsidRPr="00D44628">
        <w:rPr>
          <w:rFonts w:ascii="Garamond" w:eastAsia="Times New Roman" w:hAnsi="Garamond" w:cs="Times New Roman"/>
          <w:sz w:val="24"/>
          <w:szCs w:val="24"/>
        </w:rPr>
        <w:t xml:space="preserve"> of IBE</w:t>
      </w:r>
      <w:r w:rsidR="00227A61" w:rsidRPr="00D44628">
        <w:rPr>
          <w:rFonts w:ascii="Garamond" w:eastAsia="Times New Roman" w:hAnsi="Garamond" w:cs="Times New Roman"/>
          <w:sz w:val="24"/>
          <w:szCs w:val="24"/>
        </w:rPr>
        <w:t>, and thus</w:t>
      </w:r>
      <w:r w:rsidR="003A05CB" w:rsidRPr="00D44628">
        <w:rPr>
          <w:rFonts w:ascii="Garamond" w:eastAsia="Times New Roman" w:hAnsi="Garamond" w:cs="Times New Roman"/>
          <w:sz w:val="24"/>
          <w:szCs w:val="24"/>
        </w:rPr>
        <w:t xml:space="preserve"> we</w:t>
      </w:r>
      <w:r w:rsidR="00227A61" w:rsidRPr="00D44628">
        <w:rPr>
          <w:rFonts w:ascii="Garamond" w:eastAsia="Times New Roman" w:hAnsi="Garamond" w:cs="Times New Roman"/>
          <w:sz w:val="24"/>
          <w:szCs w:val="24"/>
        </w:rPr>
        <w:t xml:space="preserve"> </w:t>
      </w:r>
      <w:r w:rsidR="00F70E2C" w:rsidRPr="00D44628">
        <w:rPr>
          <w:rFonts w:ascii="Garamond" w:eastAsia="Times New Roman" w:hAnsi="Garamond" w:cs="Times New Roman"/>
          <w:sz w:val="24"/>
          <w:szCs w:val="24"/>
        </w:rPr>
        <w:t xml:space="preserve">adopt </w:t>
      </w:r>
      <w:r w:rsidR="00227A61" w:rsidRPr="00D44628">
        <w:rPr>
          <w:rFonts w:ascii="Garamond" w:eastAsia="Times New Roman" w:hAnsi="Garamond" w:cs="Times New Roman"/>
          <w:sz w:val="24"/>
          <w:szCs w:val="24"/>
        </w:rPr>
        <w:t>VSM</w:t>
      </w:r>
      <w:r w:rsidR="00801664" w:rsidRPr="00D44628">
        <w:rPr>
          <w:rFonts w:ascii="Garamond" w:eastAsia="Times New Roman" w:hAnsi="Garamond" w:cs="Times New Roman"/>
          <w:sz w:val="24"/>
          <w:szCs w:val="24"/>
        </w:rPr>
        <w:t xml:space="preserve">, then </w:t>
      </w:r>
      <w:r w:rsidR="00405A9C" w:rsidRPr="00D44628">
        <w:rPr>
          <w:rFonts w:ascii="Garamond" w:eastAsia="Times New Roman" w:hAnsi="Garamond" w:cs="Times New Roman"/>
          <w:sz w:val="24"/>
          <w:szCs w:val="24"/>
        </w:rPr>
        <w:t xml:space="preserve">clearly </w:t>
      </w:r>
      <w:r w:rsidR="00801664" w:rsidRPr="00D44628">
        <w:rPr>
          <w:rFonts w:ascii="Garamond" w:eastAsia="Times New Roman" w:hAnsi="Garamond" w:cs="Times New Roman"/>
          <w:sz w:val="24"/>
          <w:szCs w:val="24"/>
        </w:rPr>
        <w:t>we don’t need to settle upon any of the extant models of explanation to plug into the IBE schema.</w:t>
      </w:r>
      <w:r w:rsidR="00801664" w:rsidRPr="009448E1">
        <w:rPr>
          <w:rFonts w:ascii="Garamond" w:eastAsia="Times New Roman" w:hAnsi="Garamond" w:cs="Times New Roman"/>
          <w:sz w:val="24"/>
          <w:szCs w:val="24"/>
        </w:rPr>
        <w:t xml:space="preserve"> Still, a full solution to the plentitude problem should give some account of what the second step in the IBE schema means, i.e. “</w:t>
      </w:r>
      <w:r w:rsidR="00801664" w:rsidRPr="009448E1">
        <w:rPr>
          <w:rFonts w:ascii="Garamond" w:hAnsi="Garamond" w:cs="Times New Roman"/>
          <w:sz w:val="24"/>
          <w:szCs w:val="24"/>
        </w:rPr>
        <w:t>H</w:t>
      </w:r>
      <w:r w:rsidR="00801664" w:rsidRPr="009448E1">
        <w:rPr>
          <w:rFonts w:ascii="Garamond" w:hAnsi="Garamond" w:cs="Times New Roman"/>
          <w:sz w:val="24"/>
          <w:szCs w:val="24"/>
          <w:vertAlign w:val="subscript"/>
        </w:rPr>
        <w:t>1</w:t>
      </w:r>
      <w:r w:rsidR="00801664" w:rsidRPr="009448E1">
        <w:rPr>
          <w:rFonts w:ascii="Garamond" w:hAnsi="Garamond" w:cs="Times New Roman"/>
          <w:sz w:val="24"/>
          <w:szCs w:val="24"/>
        </w:rPr>
        <w:t xml:space="preserve">, if true, would explain F”. </w:t>
      </w:r>
      <w:r w:rsidR="00801664" w:rsidRPr="009448E1">
        <w:rPr>
          <w:rFonts w:ascii="Garamond" w:eastAsia="Times New Roman" w:hAnsi="Garamond" w:cs="Times New Roman"/>
          <w:sz w:val="24"/>
          <w:szCs w:val="24"/>
        </w:rPr>
        <w:t xml:space="preserve">While I’ve argued </w:t>
      </w:r>
      <w:r w:rsidR="003178A8" w:rsidRPr="009448E1">
        <w:rPr>
          <w:rFonts w:ascii="Garamond" w:eastAsia="Times New Roman" w:hAnsi="Garamond" w:cs="Times New Roman"/>
          <w:sz w:val="24"/>
          <w:szCs w:val="24"/>
        </w:rPr>
        <w:t>that IBE should</w:t>
      </w:r>
      <w:r w:rsidR="004F28A3" w:rsidRPr="009448E1">
        <w:rPr>
          <w:rFonts w:ascii="Garamond" w:eastAsia="Times New Roman" w:hAnsi="Garamond" w:cs="Times New Roman"/>
          <w:sz w:val="24"/>
          <w:szCs w:val="24"/>
        </w:rPr>
        <w:t xml:space="preserve"> not</w:t>
      </w:r>
      <w:r w:rsidR="003178A8" w:rsidRPr="009448E1">
        <w:rPr>
          <w:rFonts w:ascii="Garamond" w:eastAsia="Times New Roman" w:hAnsi="Garamond" w:cs="Times New Roman"/>
          <w:sz w:val="24"/>
          <w:szCs w:val="24"/>
        </w:rPr>
        <w:t xml:space="preserve"> be combined with any of the models of explanation</w:t>
      </w:r>
      <w:r w:rsidR="00DD4C1C" w:rsidRPr="009448E1">
        <w:rPr>
          <w:rFonts w:ascii="Garamond" w:eastAsia="Times New Roman" w:hAnsi="Garamond" w:cs="Times New Roman"/>
          <w:sz w:val="24"/>
          <w:szCs w:val="24"/>
        </w:rPr>
        <w:t>,</w:t>
      </w:r>
      <w:r w:rsidR="00FC59EC" w:rsidRPr="009448E1">
        <w:rPr>
          <w:rFonts w:ascii="Garamond" w:eastAsia="Times New Roman" w:hAnsi="Garamond" w:cs="Times New Roman"/>
          <w:sz w:val="24"/>
          <w:szCs w:val="24"/>
        </w:rPr>
        <w:t xml:space="preserve"> </w:t>
      </w:r>
      <w:r w:rsidR="00801664" w:rsidRPr="009448E1">
        <w:rPr>
          <w:rFonts w:ascii="Garamond" w:eastAsia="Times New Roman" w:hAnsi="Garamond" w:cs="Times New Roman"/>
          <w:sz w:val="24"/>
          <w:szCs w:val="24"/>
        </w:rPr>
        <w:t xml:space="preserve">we can clarify what this step </w:t>
      </w:r>
      <w:r w:rsidR="00721117">
        <w:rPr>
          <w:rFonts w:ascii="Garamond" w:eastAsia="Times New Roman" w:hAnsi="Garamond" w:cs="Times New Roman"/>
          <w:sz w:val="24"/>
          <w:szCs w:val="24"/>
        </w:rPr>
        <w:t xml:space="preserve">involves </w:t>
      </w:r>
      <w:r w:rsidR="00801664" w:rsidRPr="009448E1">
        <w:rPr>
          <w:rFonts w:ascii="Garamond" w:eastAsia="Times New Roman" w:hAnsi="Garamond" w:cs="Times New Roman"/>
          <w:sz w:val="24"/>
          <w:szCs w:val="24"/>
        </w:rPr>
        <w:t>by reference to the</w:t>
      </w:r>
      <w:r w:rsidR="00574F81">
        <w:rPr>
          <w:rFonts w:ascii="Garamond" w:eastAsia="Times New Roman" w:hAnsi="Garamond" w:cs="Times New Roman"/>
          <w:sz w:val="24"/>
          <w:szCs w:val="24"/>
        </w:rPr>
        <w:t xml:space="preserve"> explanatory virtues.</w:t>
      </w:r>
    </w:p>
    <w:p w:rsidR="0086769C" w:rsidRPr="009448E1" w:rsidRDefault="0005766B" w:rsidP="005D0BA5">
      <w:pPr>
        <w:spacing w:after="0" w:line="480" w:lineRule="auto"/>
        <w:ind w:firstLine="720"/>
        <w:rPr>
          <w:rFonts w:ascii="Garamond" w:eastAsia="Times New Roman" w:hAnsi="Garamond" w:cs="Times New Roman"/>
          <w:sz w:val="24"/>
          <w:szCs w:val="24"/>
        </w:rPr>
      </w:pPr>
      <w:r w:rsidRPr="009448E1">
        <w:rPr>
          <w:rFonts w:ascii="Garamond" w:eastAsia="Times New Roman" w:hAnsi="Garamond" w:cs="Times New Roman"/>
          <w:sz w:val="24"/>
          <w:szCs w:val="24"/>
        </w:rPr>
        <w:t xml:space="preserve"> </w:t>
      </w:r>
      <w:r w:rsidR="009F332D" w:rsidRPr="009448E1">
        <w:rPr>
          <w:rFonts w:ascii="Garamond" w:eastAsia="Times New Roman" w:hAnsi="Garamond" w:cs="Times New Roman"/>
          <w:sz w:val="24"/>
          <w:szCs w:val="24"/>
        </w:rPr>
        <w:t xml:space="preserve">To that end, </w:t>
      </w:r>
      <w:r w:rsidR="00FC59EC" w:rsidRPr="009448E1">
        <w:rPr>
          <w:rFonts w:ascii="Garamond" w:eastAsia="Times New Roman" w:hAnsi="Garamond" w:cstheme="majorBidi"/>
          <w:sz w:val="24"/>
        </w:rPr>
        <w:t>I propose the following</w:t>
      </w:r>
      <w:r w:rsidR="0086769C" w:rsidRPr="009448E1">
        <w:rPr>
          <w:rFonts w:ascii="Garamond" w:eastAsia="Times New Roman" w:hAnsi="Garamond" w:cstheme="majorBidi"/>
          <w:sz w:val="24"/>
        </w:rPr>
        <w:t xml:space="preserve"> </w:t>
      </w:r>
      <w:r w:rsidR="00A601D4" w:rsidRPr="009448E1">
        <w:rPr>
          <w:rFonts w:ascii="Garamond" w:eastAsia="Times New Roman" w:hAnsi="Garamond" w:cstheme="majorBidi"/>
          <w:sz w:val="24"/>
        </w:rPr>
        <w:t>“</w:t>
      </w:r>
      <w:r w:rsidR="002E6097" w:rsidRPr="009448E1">
        <w:rPr>
          <w:rFonts w:ascii="Garamond" w:eastAsia="Times New Roman" w:hAnsi="Garamond" w:cstheme="majorBidi"/>
          <w:sz w:val="24"/>
        </w:rPr>
        <w:t>conception</w:t>
      </w:r>
      <w:r w:rsidR="00A601D4" w:rsidRPr="009448E1">
        <w:rPr>
          <w:rFonts w:ascii="Garamond" w:eastAsia="Times New Roman" w:hAnsi="Garamond" w:cstheme="majorBidi"/>
          <w:sz w:val="24"/>
        </w:rPr>
        <w:t>”</w:t>
      </w:r>
      <w:r w:rsidR="0086769C" w:rsidRPr="009448E1">
        <w:rPr>
          <w:rFonts w:ascii="Garamond" w:eastAsia="Times New Roman" w:hAnsi="Garamond" w:cstheme="majorBidi"/>
          <w:sz w:val="24"/>
        </w:rPr>
        <w:t xml:space="preserve"> of explanation</w:t>
      </w:r>
      <w:r w:rsidR="00FD536C" w:rsidRPr="009448E1">
        <w:rPr>
          <w:rFonts w:ascii="Garamond" w:eastAsia="Times New Roman" w:hAnsi="Garamond" w:cstheme="majorBidi"/>
          <w:sz w:val="24"/>
        </w:rPr>
        <w:t xml:space="preserve"> for the purpose of being employed in IBE</w:t>
      </w:r>
      <w:r w:rsidR="0086769C" w:rsidRPr="009448E1">
        <w:rPr>
          <w:rFonts w:ascii="Garamond" w:eastAsia="Times New Roman" w:hAnsi="Garamond" w:cstheme="majorBidi"/>
          <w:sz w:val="24"/>
        </w:rPr>
        <w:t>, which I’ll call the</w:t>
      </w:r>
      <w:r w:rsidR="00FC59EC" w:rsidRPr="009448E1">
        <w:rPr>
          <w:rFonts w:ascii="Garamond" w:eastAsia="Times New Roman" w:hAnsi="Garamond" w:cstheme="majorBidi"/>
          <w:sz w:val="24"/>
        </w:rPr>
        <w:t xml:space="preserve"> </w:t>
      </w:r>
      <w:r w:rsidR="0086769C" w:rsidRPr="009448E1">
        <w:rPr>
          <w:rFonts w:ascii="Garamond" w:eastAsia="Times New Roman" w:hAnsi="Garamond" w:cstheme="majorBidi"/>
          <w:i/>
          <w:sz w:val="24"/>
        </w:rPr>
        <w:t>Virtue-</w:t>
      </w:r>
      <w:r w:rsidR="00596ECA" w:rsidRPr="009448E1">
        <w:rPr>
          <w:rFonts w:ascii="Garamond" w:eastAsia="Times New Roman" w:hAnsi="Garamond" w:cstheme="majorBidi"/>
          <w:i/>
          <w:sz w:val="24"/>
        </w:rPr>
        <w:t>Centric</w:t>
      </w:r>
      <w:r w:rsidR="0086769C" w:rsidRPr="009448E1">
        <w:rPr>
          <w:rFonts w:ascii="Garamond" w:eastAsia="Times New Roman" w:hAnsi="Garamond" w:cstheme="majorBidi"/>
          <w:i/>
          <w:sz w:val="24"/>
        </w:rPr>
        <w:t xml:space="preserve"> </w:t>
      </w:r>
      <w:r w:rsidR="001150ED" w:rsidRPr="009448E1">
        <w:rPr>
          <w:rFonts w:ascii="Garamond" w:eastAsia="Times New Roman" w:hAnsi="Garamond" w:cstheme="majorBidi"/>
          <w:i/>
          <w:sz w:val="24"/>
        </w:rPr>
        <w:t>Conception</w:t>
      </w:r>
      <w:r w:rsidR="00B065FD" w:rsidRPr="009448E1">
        <w:rPr>
          <w:rFonts w:ascii="Garamond" w:eastAsia="Times New Roman" w:hAnsi="Garamond" w:cstheme="majorBidi"/>
          <w:sz w:val="24"/>
        </w:rPr>
        <w:t xml:space="preserve"> of explanation (VCC)</w:t>
      </w:r>
      <w:r w:rsidR="001150ED" w:rsidRPr="009448E1">
        <w:rPr>
          <w:rFonts w:ascii="Garamond" w:eastAsia="Times New Roman" w:hAnsi="Garamond" w:cstheme="majorBidi"/>
          <w:sz w:val="24"/>
        </w:rPr>
        <w:t>:</w:t>
      </w:r>
    </w:p>
    <w:p w:rsidR="0086769C" w:rsidRPr="009448E1" w:rsidRDefault="0086769C" w:rsidP="005D0BA5">
      <w:pPr>
        <w:spacing w:after="0" w:line="480" w:lineRule="auto"/>
        <w:ind w:firstLine="720"/>
        <w:rPr>
          <w:rFonts w:ascii="Garamond" w:hAnsi="Garamond" w:cs="Times New Roman"/>
          <w:sz w:val="24"/>
          <w:szCs w:val="24"/>
          <w:shd w:val="clear" w:color="auto" w:fill="FFFFFF"/>
        </w:rPr>
      </w:pPr>
      <w:r w:rsidRPr="009448E1">
        <w:rPr>
          <w:rFonts w:ascii="Garamond" w:eastAsia="Times New Roman" w:hAnsi="Garamond" w:cstheme="majorBidi"/>
          <w:b/>
          <w:sz w:val="24"/>
        </w:rPr>
        <w:t>(VC</w:t>
      </w:r>
      <w:r w:rsidR="001150ED" w:rsidRPr="009448E1">
        <w:rPr>
          <w:rFonts w:ascii="Garamond" w:eastAsia="Times New Roman" w:hAnsi="Garamond" w:cstheme="majorBidi"/>
          <w:b/>
          <w:sz w:val="24"/>
        </w:rPr>
        <w:t>C</w:t>
      </w:r>
      <w:r w:rsidRPr="009448E1">
        <w:rPr>
          <w:rFonts w:ascii="Garamond" w:eastAsia="Times New Roman" w:hAnsi="Garamond" w:cstheme="majorBidi"/>
          <w:b/>
          <w:sz w:val="24"/>
        </w:rPr>
        <w:t>)</w:t>
      </w:r>
      <w:r w:rsidR="003D18B6" w:rsidRPr="009448E1">
        <w:rPr>
          <w:rFonts w:ascii="Garamond" w:eastAsia="Times New Roman" w:hAnsi="Garamond" w:cstheme="majorBidi"/>
          <w:b/>
          <w:sz w:val="24"/>
        </w:rPr>
        <w:tab/>
        <w:t xml:space="preserve">    </w:t>
      </w:r>
      <w:r w:rsidR="00A06355" w:rsidRPr="009448E1">
        <w:rPr>
          <w:rFonts w:ascii="Garamond" w:eastAsia="Times New Roman" w:hAnsi="Garamond" w:cs="Times New Roman"/>
          <w:sz w:val="24"/>
          <w:szCs w:val="24"/>
        </w:rPr>
        <w:t xml:space="preserve">H is an </w:t>
      </w:r>
      <w:r w:rsidR="00A65DF7" w:rsidRPr="009448E1">
        <w:rPr>
          <w:rFonts w:ascii="Garamond" w:eastAsia="Times New Roman" w:hAnsi="Garamond" w:cs="Times New Roman"/>
          <w:sz w:val="24"/>
          <w:szCs w:val="24"/>
        </w:rPr>
        <w:t>explanation</w:t>
      </w:r>
      <w:r w:rsidRPr="009448E1">
        <w:rPr>
          <w:rFonts w:ascii="Garamond" w:eastAsia="Times New Roman" w:hAnsi="Garamond" w:cs="Times New Roman"/>
          <w:sz w:val="24"/>
          <w:szCs w:val="24"/>
        </w:rPr>
        <w:t xml:space="preserve"> of </w:t>
      </w:r>
      <w:r w:rsidR="00A06355" w:rsidRPr="009448E1">
        <w:rPr>
          <w:rFonts w:ascii="Garamond" w:eastAsia="Times New Roman" w:hAnsi="Garamond" w:cs="Times New Roman"/>
          <w:sz w:val="24"/>
          <w:szCs w:val="24"/>
        </w:rPr>
        <w:t>E if and only if</w:t>
      </w:r>
      <w:r w:rsidRPr="009448E1">
        <w:rPr>
          <w:rFonts w:ascii="Garamond" w:eastAsia="Times New Roman" w:hAnsi="Garamond" w:cs="Times New Roman"/>
          <w:sz w:val="24"/>
          <w:szCs w:val="24"/>
        </w:rPr>
        <w:t xml:space="preserve"> </w:t>
      </w:r>
      <w:r w:rsidRPr="009448E1">
        <w:rPr>
          <w:rFonts w:ascii="Script MT Bold" w:eastAsia="Times New Roman" w:hAnsi="Script MT Bold" w:cstheme="majorBidi"/>
          <w:b/>
        </w:rPr>
        <w:t>E</w:t>
      </w:r>
      <w:r w:rsidR="002E6097" w:rsidRPr="009448E1">
        <w:rPr>
          <w:rFonts w:ascii="Garamond" w:eastAsia="Times New Roman" w:hAnsi="Garamond" w:cstheme="majorBidi"/>
          <w:sz w:val="24"/>
        </w:rPr>
        <w:t>(H, E) ≥</w:t>
      </w:r>
      <w:r w:rsidRPr="009448E1">
        <w:rPr>
          <w:rFonts w:ascii="Garamond" w:eastAsia="Times New Roman" w:hAnsi="Garamond" w:cstheme="majorBidi"/>
          <w:i/>
          <w:sz w:val="24"/>
        </w:rPr>
        <w:t>r</w:t>
      </w:r>
      <w:r w:rsidR="002E6097" w:rsidRPr="009448E1">
        <w:rPr>
          <w:rFonts w:ascii="Garamond" w:hAnsi="Garamond" w:cs="Times New Roman"/>
          <w:sz w:val="24"/>
          <w:szCs w:val="24"/>
          <w:shd w:val="clear" w:color="auto" w:fill="FFFFFF"/>
        </w:rPr>
        <w:t xml:space="preserve"> </w:t>
      </w:r>
      <w:r w:rsidR="0096475A" w:rsidRPr="009448E1">
        <w:rPr>
          <w:rFonts w:ascii="Garamond" w:hAnsi="Garamond" w:cs="Times New Roman"/>
          <w:sz w:val="24"/>
          <w:szCs w:val="24"/>
          <w:shd w:val="clear" w:color="auto" w:fill="FFFFFF"/>
        </w:rPr>
        <w:t>, where r is some threshold</w:t>
      </w:r>
    </w:p>
    <w:p w:rsidR="00F04F44" w:rsidRPr="009448E1" w:rsidRDefault="00574F81" w:rsidP="00227A61">
      <w:pPr>
        <w:tabs>
          <w:tab w:val="left" w:pos="6030"/>
        </w:tabs>
        <w:spacing w:after="0" w:line="480" w:lineRule="auto"/>
        <w:rPr>
          <w:rFonts w:ascii="Garamond" w:eastAsia="Times New Roman" w:hAnsi="Garamond" w:cs="Times New Roman"/>
          <w:sz w:val="24"/>
          <w:szCs w:val="24"/>
        </w:rPr>
      </w:pPr>
      <w:r>
        <w:rPr>
          <w:rFonts w:ascii="Garamond" w:hAnsi="Garamond" w:cs="Times New Roman"/>
          <w:sz w:val="24"/>
          <w:szCs w:val="24"/>
          <w:shd w:val="clear" w:color="auto" w:fill="FFFFFF"/>
        </w:rPr>
        <w:t>A</w:t>
      </w:r>
      <w:r w:rsidR="00F04F44" w:rsidRPr="009448E1">
        <w:rPr>
          <w:rFonts w:ascii="Garamond" w:hAnsi="Garamond" w:cs="Times New Roman"/>
          <w:sz w:val="24"/>
          <w:szCs w:val="24"/>
          <w:shd w:val="clear" w:color="auto" w:fill="FFFFFF"/>
        </w:rPr>
        <w:t>ccording to</w:t>
      </w:r>
      <w:r w:rsidR="00721117">
        <w:rPr>
          <w:rFonts w:ascii="Garamond" w:hAnsi="Garamond" w:cs="Times New Roman"/>
          <w:sz w:val="24"/>
          <w:szCs w:val="24"/>
          <w:shd w:val="clear" w:color="auto" w:fill="FFFFFF"/>
        </w:rPr>
        <w:t xml:space="preserve"> the</w:t>
      </w:r>
      <w:r w:rsidR="00F04F44" w:rsidRPr="009448E1">
        <w:rPr>
          <w:rFonts w:ascii="Garamond" w:hAnsi="Garamond" w:cs="Times New Roman"/>
          <w:sz w:val="24"/>
          <w:szCs w:val="24"/>
          <w:shd w:val="clear" w:color="auto" w:fill="FFFFFF"/>
        </w:rPr>
        <w:t xml:space="preserve"> VCC, the virtues both determine what constitutes an explanation</w:t>
      </w:r>
      <w:r w:rsidR="00A43347" w:rsidRPr="009448E1">
        <w:rPr>
          <w:rFonts w:ascii="Garamond" w:hAnsi="Garamond" w:cs="Times New Roman"/>
          <w:sz w:val="24"/>
          <w:szCs w:val="24"/>
          <w:shd w:val="clear" w:color="auto" w:fill="FFFFFF"/>
        </w:rPr>
        <w:t xml:space="preserve"> within the context of IBE</w:t>
      </w:r>
      <w:r w:rsidR="00F04F44" w:rsidRPr="009448E1">
        <w:rPr>
          <w:rFonts w:ascii="Garamond" w:hAnsi="Garamond" w:cs="Times New Roman"/>
          <w:sz w:val="24"/>
          <w:szCs w:val="24"/>
          <w:shd w:val="clear" w:color="auto" w:fill="FFFFFF"/>
        </w:rPr>
        <w:t xml:space="preserve"> and how competing explanations</w:t>
      </w:r>
      <w:r w:rsidR="00A43347" w:rsidRPr="009448E1">
        <w:rPr>
          <w:rFonts w:ascii="Garamond" w:hAnsi="Garamond" w:cs="Times New Roman"/>
          <w:sz w:val="24"/>
          <w:szCs w:val="24"/>
          <w:shd w:val="clear" w:color="auto" w:fill="FFFFFF"/>
        </w:rPr>
        <w:t xml:space="preserve"> </w:t>
      </w:r>
      <w:r w:rsidR="00F04F44" w:rsidRPr="009448E1">
        <w:rPr>
          <w:rFonts w:ascii="Garamond" w:hAnsi="Garamond" w:cs="Times New Roman"/>
          <w:sz w:val="24"/>
          <w:szCs w:val="24"/>
          <w:shd w:val="clear" w:color="auto" w:fill="FFFFFF"/>
        </w:rPr>
        <w:t xml:space="preserve">ought to be ranked. </w:t>
      </w:r>
      <w:r w:rsidR="00F04F44" w:rsidRPr="009448E1">
        <w:rPr>
          <w:rFonts w:ascii="Garamond" w:eastAsia="Times New Roman" w:hAnsi="Garamond" w:cs="Times New Roman"/>
          <w:sz w:val="24"/>
          <w:szCs w:val="24"/>
        </w:rPr>
        <w:t>As a result, the third step in the IBE schema is conceptually prior to the second, despite being syntactically represented earlier</w:t>
      </w:r>
      <w:r w:rsidR="00227A61">
        <w:rPr>
          <w:rFonts w:ascii="Garamond" w:eastAsia="Times New Roman" w:hAnsi="Garamond" w:cs="Times New Roman"/>
          <w:sz w:val="24"/>
          <w:szCs w:val="24"/>
        </w:rPr>
        <w:t>.</w:t>
      </w:r>
      <w:r w:rsidR="00F9694B">
        <w:rPr>
          <w:rFonts w:ascii="Garamond" w:eastAsia="Times New Roman" w:hAnsi="Garamond" w:cs="Times New Roman"/>
          <w:sz w:val="24"/>
          <w:szCs w:val="24"/>
        </w:rPr>
        <w:t xml:space="preserve"> </w:t>
      </w:r>
    </w:p>
    <w:p w:rsidR="0096475A" w:rsidRPr="009448E1" w:rsidRDefault="00F04F44" w:rsidP="0086769C">
      <w:pPr>
        <w:spacing w:after="0" w:line="480" w:lineRule="auto"/>
        <w:rPr>
          <w:rFonts w:ascii="Garamond" w:hAnsi="Garamond" w:cs="Times New Roman"/>
          <w:sz w:val="24"/>
          <w:szCs w:val="24"/>
          <w:shd w:val="clear" w:color="auto" w:fill="FFFFFF"/>
        </w:rPr>
      </w:pPr>
      <w:r w:rsidRPr="009448E1">
        <w:rPr>
          <w:rFonts w:ascii="Garamond" w:eastAsia="Times New Roman" w:hAnsi="Garamond" w:cs="Times New Roman"/>
          <w:sz w:val="24"/>
          <w:szCs w:val="24"/>
        </w:rPr>
        <w:tab/>
      </w:r>
      <w:r w:rsidR="0096475A" w:rsidRPr="009448E1">
        <w:rPr>
          <w:rFonts w:ascii="Garamond" w:hAnsi="Garamond" w:cs="Times New Roman"/>
          <w:sz w:val="24"/>
          <w:szCs w:val="24"/>
          <w:shd w:val="clear" w:color="auto" w:fill="FFFFFF"/>
        </w:rPr>
        <w:t>Before further spelling out</w:t>
      </w:r>
      <w:r w:rsidR="00A43347" w:rsidRPr="009448E1">
        <w:rPr>
          <w:rFonts w:ascii="Garamond" w:hAnsi="Garamond" w:cs="Times New Roman"/>
          <w:sz w:val="24"/>
          <w:szCs w:val="24"/>
          <w:shd w:val="clear" w:color="auto" w:fill="FFFFFF"/>
        </w:rPr>
        <w:t xml:space="preserve"> </w:t>
      </w:r>
      <w:r w:rsidR="0096475A" w:rsidRPr="009448E1">
        <w:rPr>
          <w:rFonts w:ascii="Garamond" w:hAnsi="Garamond" w:cs="Times New Roman"/>
          <w:sz w:val="24"/>
          <w:szCs w:val="24"/>
          <w:shd w:val="clear" w:color="auto" w:fill="FFFFFF"/>
        </w:rPr>
        <w:t xml:space="preserve">the features of the VCC, it is necessary to make a few clarificatory </w:t>
      </w:r>
      <w:r w:rsidR="00574F81">
        <w:rPr>
          <w:rFonts w:ascii="Garamond" w:hAnsi="Garamond" w:cs="Times New Roman"/>
          <w:sz w:val="24"/>
          <w:szCs w:val="24"/>
          <w:shd w:val="clear" w:color="auto" w:fill="FFFFFF"/>
        </w:rPr>
        <w:t>remarks</w:t>
      </w:r>
      <w:r w:rsidR="0096475A" w:rsidRPr="009448E1">
        <w:rPr>
          <w:rFonts w:ascii="Garamond" w:hAnsi="Garamond" w:cs="Times New Roman"/>
          <w:sz w:val="24"/>
          <w:szCs w:val="24"/>
          <w:shd w:val="clear" w:color="auto" w:fill="FFFFFF"/>
        </w:rPr>
        <w:t xml:space="preserve">. </w:t>
      </w:r>
      <w:r w:rsidR="0096475A" w:rsidRPr="009448E1">
        <w:rPr>
          <w:rFonts w:ascii="Garamond" w:eastAsia="Times New Roman" w:hAnsi="Garamond" w:cstheme="majorBidi"/>
          <w:sz w:val="24"/>
        </w:rPr>
        <w:t>I’ve purposefully called VCC a “conception” of explanation, rather than a “model” of explanation to differentiate the VCC from the DN model, the causal model, the unificationist model, etc.</w:t>
      </w:r>
      <w:r w:rsidR="009B7685">
        <w:rPr>
          <w:rFonts w:ascii="Garamond" w:eastAsia="Times New Roman" w:hAnsi="Garamond" w:cstheme="majorBidi"/>
          <w:sz w:val="24"/>
        </w:rPr>
        <w:t xml:space="preserve"> and other attempts to respond to Hempel and Oppenheim (1948).</w:t>
      </w:r>
      <w:r w:rsidR="0096475A" w:rsidRPr="009448E1">
        <w:rPr>
          <w:rFonts w:ascii="Garamond" w:eastAsia="Times New Roman" w:hAnsi="Garamond" w:cstheme="majorBidi"/>
          <w:sz w:val="24"/>
        </w:rPr>
        <w:t xml:space="preserve"> </w:t>
      </w:r>
      <w:r w:rsidR="00892D74" w:rsidRPr="009448E1">
        <w:rPr>
          <w:rFonts w:ascii="Garamond" w:eastAsia="Times New Roman" w:hAnsi="Garamond" w:cstheme="majorBidi"/>
          <w:sz w:val="24"/>
        </w:rPr>
        <w:t>The VCC need not be regarded as a competitor to any of the models of explanation</w:t>
      </w:r>
      <w:r w:rsidR="00A65DF7" w:rsidRPr="009448E1">
        <w:rPr>
          <w:rFonts w:ascii="Garamond" w:eastAsia="Times New Roman" w:hAnsi="Garamond" w:cstheme="majorBidi"/>
          <w:sz w:val="24"/>
        </w:rPr>
        <w:t>, although I’ll discuss this possibility below</w:t>
      </w:r>
      <w:r w:rsidR="00892D74" w:rsidRPr="009448E1">
        <w:rPr>
          <w:rFonts w:ascii="Garamond" w:eastAsia="Times New Roman" w:hAnsi="Garamond" w:cstheme="majorBidi"/>
          <w:sz w:val="24"/>
        </w:rPr>
        <w:t xml:space="preserve">. As </w:t>
      </w:r>
      <w:r w:rsidR="0096475A" w:rsidRPr="009448E1">
        <w:rPr>
          <w:rFonts w:ascii="Garamond" w:eastAsia="Times New Roman" w:hAnsi="Garamond" w:cstheme="majorBidi"/>
          <w:sz w:val="24"/>
        </w:rPr>
        <w:t xml:space="preserve">I’ve suggested, the VCC is </w:t>
      </w:r>
      <w:r w:rsidR="009B7685">
        <w:rPr>
          <w:rFonts w:ascii="Garamond" w:eastAsia="Times New Roman" w:hAnsi="Garamond" w:cstheme="majorBidi"/>
          <w:sz w:val="24"/>
        </w:rPr>
        <w:t>supposed</w:t>
      </w:r>
      <w:r w:rsidR="0096475A" w:rsidRPr="009448E1">
        <w:rPr>
          <w:rFonts w:ascii="Garamond" w:eastAsia="Times New Roman" w:hAnsi="Garamond" w:cstheme="majorBidi"/>
          <w:sz w:val="24"/>
        </w:rPr>
        <w:t xml:space="preserve"> to give content to the second step in the IBE </w:t>
      </w:r>
      <w:r w:rsidR="0096475A" w:rsidRPr="009448E1">
        <w:rPr>
          <w:rFonts w:ascii="Garamond" w:eastAsia="Times New Roman" w:hAnsi="Garamond" w:cstheme="majorBidi"/>
          <w:sz w:val="24"/>
        </w:rPr>
        <w:lastRenderedPageBreak/>
        <w:t xml:space="preserve">schema and other uses of the term “explanation” therein, which </w:t>
      </w:r>
      <w:r w:rsidR="009B7685">
        <w:rPr>
          <w:rFonts w:ascii="Garamond" w:eastAsia="Times New Roman" w:hAnsi="Garamond" w:cstheme="majorBidi"/>
          <w:sz w:val="24"/>
        </w:rPr>
        <w:t xml:space="preserve">is necessary </w:t>
      </w:r>
      <w:r w:rsidR="0096475A" w:rsidRPr="009448E1">
        <w:rPr>
          <w:rFonts w:ascii="Garamond" w:eastAsia="Times New Roman" w:hAnsi="Garamond" w:cstheme="majorBidi"/>
          <w:sz w:val="24"/>
        </w:rPr>
        <w:t>once we reject the assumption that some</w:t>
      </w:r>
      <w:r w:rsidR="009B7685">
        <w:rPr>
          <w:rFonts w:ascii="Garamond" w:eastAsia="Times New Roman" w:hAnsi="Garamond" w:cstheme="majorBidi"/>
          <w:sz w:val="24"/>
        </w:rPr>
        <w:t xml:space="preserve"> </w:t>
      </w:r>
      <w:r w:rsidR="0096475A" w:rsidRPr="009448E1">
        <w:rPr>
          <w:rFonts w:ascii="Garamond" w:eastAsia="Times New Roman" w:hAnsi="Garamond" w:cstheme="majorBidi"/>
          <w:sz w:val="24"/>
        </w:rPr>
        <w:t>model of explanation</w:t>
      </w:r>
      <w:r w:rsidR="009B7685">
        <w:rPr>
          <w:rFonts w:ascii="Garamond" w:eastAsia="Times New Roman" w:hAnsi="Garamond" w:cstheme="majorBidi"/>
          <w:sz w:val="24"/>
        </w:rPr>
        <w:t xml:space="preserve"> </w:t>
      </w:r>
      <w:r w:rsidR="0096475A" w:rsidRPr="009448E1">
        <w:rPr>
          <w:rFonts w:ascii="Garamond" w:eastAsia="Times New Roman" w:hAnsi="Garamond" w:cstheme="majorBidi"/>
          <w:sz w:val="24"/>
        </w:rPr>
        <w:t xml:space="preserve"> should be plugged into IBE.</w:t>
      </w:r>
      <w:r w:rsidR="00892D74" w:rsidRPr="009448E1">
        <w:rPr>
          <w:rFonts w:ascii="Garamond" w:eastAsia="Times New Roman" w:hAnsi="Garamond" w:cstheme="majorBidi"/>
          <w:sz w:val="24"/>
        </w:rPr>
        <w:t xml:space="preserve"> </w:t>
      </w:r>
      <w:r w:rsidR="0051749C" w:rsidRPr="009448E1">
        <w:rPr>
          <w:rFonts w:ascii="Garamond" w:eastAsia="Times New Roman" w:hAnsi="Garamond" w:cstheme="majorBidi"/>
          <w:sz w:val="24"/>
        </w:rPr>
        <w:t>If we’d like, we could</w:t>
      </w:r>
      <w:r w:rsidR="00FB5EDC">
        <w:rPr>
          <w:rFonts w:ascii="Garamond" w:eastAsia="Times New Roman" w:hAnsi="Garamond" w:cstheme="majorBidi"/>
          <w:sz w:val="24"/>
        </w:rPr>
        <w:t>,</w:t>
      </w:r>
      <w:r w:rsidR="0051749C" w:rsidRPr="009448E1">
        <w:rPr>
          <w:rFonts w:ascii="Garamond" w:eastAsia="Times New Roman" w:hAnsi="Garamond" w:cstheme="majorBidi"/>
          <w:sz w:val="24"/>
        </w:rPr>
        <w:t xml:space="preserve"> following Salmon (1989), introduce an</w:t>
      </w:r>
      <w:r w:rsidR="009B7685">
        <w:rPr>
          <w:rFonts w:ascii="Garamond" w:eastAsia="Times New Roman" w:hAnsi="Garamond" w:cstheme="majorBidi"/>
          <w:sz w:val="24"/>
        </w:rPr>
        <w:t xml:space="preserve"> </w:t>
      </w:r>
      <w:r w:rsidR="0051749C" w:rsidRPr="009448E1">
        <w:rPr>
          <w:rFonts w:ascii="Garamond" w:eastAsia="Times New Roman" w:hAnsi="Garamond" w:cstheme="majorBidi"/>
          <w:sz w:val="24"/>
        </w:rPr>
        <w:t>“explanation</w:t>
      </w:r>
      <w:r w:rsidR="0051749C" w:rsidRPr="009448E1">
        <w:rPr>
          <w:rFonts w:ascii="Garamond" w:eastAsia="Times New Roman" w:hAnsi="Garamond" w:cstheme="majorBidi"/>
          <w:sz w:val="24"/>
          <w:vertAlign w:val="subscript"/>
        </w:rPr>
        <w:t>3</w:t>
      </w:r>
      <w:r w:rsidR="0051749C" w:rsidRPr="009448E1">
        <w:rPr>
          <w:rFonts w:ascii="Garamond" w:eastAsia="Times New Roman" w:hAnsi="Garamond" w:cstheme="majorBidi"/>
          <w:sz w:val="24"/>
        </w:rPr>
        <w:t xml:space="preserve">” to refer to an </w:t>
      </w:r>
      <w:r w:rsidR="00892D74" w:rsidRPr="009448E1">
        <w:rPr>
          <w:rFonts w:ascii="Garamond" w:eastAsia="Times New Roman" w:hAnsi="Garamond" w:cstheme="majorBidi"/>
          <w:sz w:val="24"/>
        </w:rPr>
        <w:t>explanation within the context of</w:t>
      </w:r>
      <w:r w:rsidR="00574F81">
        <w:rPr>
          <w:rFonts w:ascii="Garamond" w:eastAsia="Times New Roman" w:hAnsi="Garamond" w:cstheme="majorBidi"/>
          <w:sz w:val="24"/>
        </w:rPr>
        <w:t xml:space="preserve"> </w:t>
      </w:r>
      <w:r w:rsidR="00892D74" w:rsidRPr="009448E1">
        <w:rPr>
          <w:rFonts w:ascii="Garamond" w:eastAsia="Times New Roman" w:hAnsi="Garamond" w:cstheme="majorBidi"/>
          <w:sz w:val="24"/>
        </w:rPr>
        <w:t>IBE</w:t>
      </w:r>
      <w:r w:rsidR="0051749C" w:rsidRPr="009448E1">
        <w:rPr>
          <w:rFonts w:ascii="Garamond" w:eastAsia="Times New Roman" w:hAnsi="Garamond" w:cstheme="majorBidi"/>
          <w:sz w:val="24"/>
        </w:rPr>
        <w:t>, which is filled out by the VCC, and which roughly means “</w:t>
      </w:r>
      <w:r w:rsidR="009B7685" w:rsidRPr="00DF2332">
        <w:rPr>
          <w:rFonts w:ascii="Garamond" w:hAnsi="Garamond" w:cs="Times New Roman"/>
          <w:sz w:val="24"/>
          <w:szCs w:val="24"/>
        </w:rPr>
        <w:t>hypothesis that does appreciably well with respect to the explanatory virtues</w:t>
      </w:r>
      <w:r w:rsidR="009B7685">
        <w:rPr>
          <w:rFonts w:ascii="Garamond" w:hAnsi="Garamond" w:cs="Times New Roman"/>
          <w:sz w:val="24"/>
          <w:szCs w:val="24"/>
        </w:rPr>
        <w:t xml:space="preserve"> so as</w:t>
      </w:r>
      <w:r w:rsidR="009B7685" w:rsidRPr="00DF2332">
        <w:rPr>
          <w:rFonts w:ascii="Garamond" w:hAnsi="Garamond" w:cs="Times New Roman"/>
          <w:sz w:val="24"/>
          <w:szCs w:val="24"/>
        </w:rPr>
        <w:t xml:space="preserve"> to warrant further consideration</w:t>
      </w:r>
      <w:r w:rsidR="0051749C" w:rsidRPr="009448E1">
        <w:rPr>
          <w:rFonts w:ascii="Garamond" w:eastAsia="Times New Roman" w:hAnsi="Garamond" w:cstheme="majorBidi"/>
          <w:sz w:val="24"/>
        </w:rPr>
        <w:t>”.</w:t>
      </w:r>
    </w:p>
    <w:p w:rsidR="00574F81" w:rsidRDefault="00892D74" w:rsidP="0086769C">
      <w:pPr>
        <w:spacing w:after="0" w:line="480" w:lineRule="auto"/>
        <w:rPr>
          <w:rFonts w:ascii="Garamond" w:eastAsia="Times New Roman" w:hAnsi="Garamond" w:cs="Times New Roman"/>
          <w:sz w:val="24"/>
          <w:szCs w:val="24"/>
        </w:rPr>
      </w:pPr>
      <w:r w:rsidRPr="009448E1">
        <w:rPr>
          <w:rFonts w:ascii="Garamond" w:eastAsia="Times New Roman" w:hAnsi="Garamond" w:cstheme="majorBidi"/>
          <w:sz w:val="24"/>
        </w:rPr>
        <w:tab/>
        <w:t>Now then, w</w:t>
      </w:r>
      <w:r w:rsidR="0019147C" w:rsidRPr="009448E1">
        <w:rPr>
          <w:rFonts w:ascii="Garamond" w:eastAsia="Times New Roman" w:hAnsi="Garamond" w:cstheme="majorBidi"/>
          <w:sz w:val="24"/>
        </w:rPr>
        <w:t xml:space="preserve">hat exactly the value of </w:t>
      </w:r>
      <w:r w:rsidR="0019147C" w:rsidRPr="009448E1">
        <w:rPr>
          <w:rFonts w:ascii="Garamond" w:eastAsia="Times New Roman" w:hAnsi="Garamond" w:cstheme="majorBidi"/>
          <w:i/>
          <w:sz w:val="24"/>
        </w:rPr>
        <w:t>r</w:t>
      </w:r>
      <w:r w:rsidR="0019147C" w:rsidRPr="009448E1">
        <w:rPr>
          <w:rFonts w:ascii="Garamond" w:hAnsi="Garamond" w:cs="Times New Roman"/>
          <w:sz w:val="24"/>
          <w:szCs w:val="24"/>
          <w:shd w:val="clear" w:color="auto" w:fill="FFFFFF"/>
        </w:rPr>
        <w:t xml:space="preserve"> should be </w:t>
      </w:r>
      <w:r w:rsidR="009B7685">
        <w:rPr>
          <w:rFonts w:ascii="Garamond" w:hAnsi="Garamond" w:cs="Times New Roman"/>
          <w:sz w:val="24"/>
          <w:szCs w:val="24"/>
          <w:shd w:val="clear" w:color="auto" w:fill="FFFFFF"/>
        </w:rPr>
        <w:t>may</w:t>
      </w:r>
      <w:r w:rsidR="0019147C" w:rsidRPr="009448E1">
        <w:rPr>
          <w:rFonts w:ascii="Garamond" w:hAnsi="Garamond" w:cs="Times New Roman"/>
          <w:sz w:val="24"/>
          <w:szCs w:val="24"/>
          <w:shd w:val="clear" w:color="auto" w:fill="FFFFFF"/>
        </w:rPr>
        <w:t xml:space="preserve"> vary depending on the context.</w:t>
      </w:r>
      <w:r w:rsidR="002E6097" w:rsidRPr="009448E1">
        <w:rPr>
          <w:rFonts w:ascii="Garamond" w:hAnsi="Garamond" w:cs="Times New Roman"/>
          <w:sz w:val="24"/>
          <w:szCs w:val="24"/>
          <w:shd w:val="clear" w:color="auto" w:fill="FFFFFF"/>
        </w:rPr>
        <w:t xml:space="preserve"> B</w:t>
      </w:r>
      <w:r w:rsidR="00BF747D" w:rsidRPr="009448E1">
        <w:rPr>
          <w:rFonts w:ascii="Garamond" w:hAnsi="Garamond" w:cs="Times New Roman"/>
          <w:sz w:val="24"/>
          <w:szCs w:val="24"/>
          <w:shd w:val="clear" w:color="auto" w:fill="FFFFFF"/>
        </w:rPr>
        <w:t xml:space="preserve">ut, according to </w:t>
      </w:r>
      <w:r w:rsidR="009B7685">
        <w:rPr>
          <w:rFonts w:ascii="Garamond" w:hAnsi="Garamond" w:cs="Times New Roman"/>
          <w:sz w:val="24"/>
          <w:szCs w:val="24"/>
          <w:shd w:val="clear" w:color="auto" w:fill="FFFFFF"/>
        </w:rPr>
        <w:t xml:space="preserve">the </w:t>
      </w:r>
      <w:r w:rsidR="00BF747D" w:rsidRPr="009448E1">
        <w:rPr>
          <w:rFonts w:ascii="Garamond" w:hAnsi="Garamond" w:cs="Times New Roman"/>
          <w:sz w:val="24"/>
          <w:szCs w:val="24"/>
          <w:shd w:val="clear" w:color="auto" w:fill="FFFFFF"/>
        </w:rPr>
        <w:t>VC</w:t>
      </w:r>
      <w:r w:rsidR="001150ED" w:rsidRPr="009448E1">
        <w:rPr>
          <w:rFonts w:ascii="Garamond" w:hAnsi="Garamond" w:cs="Times New Roman"/>
          <w:sz w:val="24"/>
          <w:szCs w:val="24"/>
          <w:shd w:val="clear" w:color="auto" w:fill="FFFFFF"/>
        </w:rPr>
        <w:t>C</w:t>
      </w:r>
      <w:r w:rsidR="00BF747D" w:rsidRPr="009448E1">
        <w:rPr>
          <w:rFonts w:ascii="Garamond" w:hAnsi="Garamond" w:cs="Times New Roman"/>
          <w:sz w:val="24"/>
          <w:szCs w:val="24"/>
          <w:shd w:val="clear" w:color="auto" w:fill="FFFFFF"/>
        </w:rPr>
        <w:t xml:space="preserve">, for some H and some E, </w:t>
      </w:r>
      <w:r w:rsidR="00BF747D" w:rsidRPr="009448E1">
        <w:rPr>
          <w:rFonts w:ascii="Script MT Bold" w:eastAsia="Times New Roman" w:hAnsi="Script MT Bold" w:cstheme="majorBidi"/>
          <w:b/>
        </w:rPr>
        <w:t>E</w:t>
      </w:r>
      <w:r w:rsidR="00BF747D" w:rsidRPr="009448E1">
        <w:rPr>
          <w:rFonts w:ascii="Garamond" w:eastAsia="Times New Roman" w:hAnsi="Garamond" w:cstheme="majorBidi"/>
          <w:sz w:val="24"/>
        </w:rPr>
        <w:t>(H, E) will be s</w:t>
      </w:r>
      <w:r w:rsidR="00B065FD" w:rsidRPr="009448E1">
        <w:rPr>
          <w:rFonts w:ascii="Garamond" w:eastAsia="Times New Roman" w:hAnsi="Garamond" w:cstheme="majorBidi"/>
          <w:sz w:val="24"/>
        </w:rPr>
        <w:t xml:space="preserve">o low that H </w:t>
      </w:r>
      <w:r w:rsidR="00F04F44" w:rsidRPr="009448E1">
        <w:rPr>
          <w:rFonts w:ascii="Garamond" w:eastAsia="Times New Roman" w:hAnsi="Garamond" w:cstheme="majorBidi"/>
          <w:sz w:val="24"/>
        </w:rPr>
        <w:t>will not constitute an explanation</w:t>
      </w:r>
      <w:r w:rsidR="00B065FD" w:rsidRPr="009448E1">
        <w:rPr>
          <w:rFonts w:ascii="Garamond" w:eastAsia="Times New Roman" w:hAnsi="Garamond" w:cstheme="majorBidi"/>
          <w:sz w:val="24"/>
        </w:rPr>
        <w:t xml:space="preserve"> of</w:t>
      </w:r>
      <w:r w:rsidR="00BF747D" w:rsidRPr="009448E1">
        <w:rPr>
          <w:rFonts w:ascii="Garamond" w:eastAsia="Times New Roman" w:hAnsi="Garamond" w:cstheme="majorBidi"/>
          <w:sz w:val="24"/>
        </w:rPr>
        <w:t xml:space="preserve"> E</w:t>
      </w:r>
      <w:r w:rsidR="009B7685">
        <w:rPr>
          <w:rFonts w:ascii="Garamond" w:eastAsia="Times New Roman" w:hAnsi="Garamond" w:cstheme="majorBidi"/>
          <w:sz w:val="24"/>
        </w:rPr>
        <w:t xml:space="preserve"> </w:t>
      </w:r>
      <w:r w:rsidR="009B7685">
        <w:rPr>
          <w:rFonts w:ascii="Garamond" w:hAnsi="Garamond" w:cs="Times New Roman"/>
          <w:sz w:val="24"/>
          <w:szCs w:val="24"/>
        </w:rPr>
        <w:t>within the context of IBE</w:t>
      </w:r>
      <w:r w:rsidR="00BF747D" w:rsidRPr="009448E1">
        <w:rPr>
          <w:rFonts w:ascii="Garamond" w:eastAsia="Times New Roman" w:hAnsi="Garamond" w:cstheme="majorBidi"/>
          <w:sz w:val="24"/>
        </w:rPr>
        <w:t>.</w:t>
      </w:r>
      <w:r w:rsidR="0019147C" w:rsidRPr="009448E1">
        <w:rPr>
          <w:rFonts w:ascii="Garamond" w:eastAsia="Times New Roman" w:hAnsi="Garamond" w:cstheme="majorBidi"/>
          <w:sz w:val="24"/>
        </w:rPr>
        <w:t xml:space="preserve"> </w:t>
      </w:r>
      <w:r w:rsidR="00227A61" w:rsidRPr="00D44628">
        <w:rPr>
          <w:rFonts w:ascii="Garamond" w:eastAsia="Times New Roman" w:hAnsi="Garamond" w:cstheme="majorBidi"/>
          <w:sz w:val="24"/>
        </w:rPr>
        <w:t>In this way, we can see that</w:t>
      </w:r>
      <w:r w:rsidR="00442A76" w:rsidRPr="00D44628">
        <w:rPr>
          <w:rFonts w:ascii="Garamond" w:eastAsia="Times New Roman" w:hAnsi="Garamond" w:cstheme="majorBidi"/>
          <w:sz w:val="24"/>
        </w:rPr>
        <w:t xml:space="preserve"> it is not a problem that VSM conflicts with</w:t>
      </w:r>
      <w:r w:rsidR="00227A61" w:rsidRPr="00D44628">
        <w:rPr>
          <w:rFonts w:ascii="Garamond" w:eastAsia="Times New Roman" w:hAnsi="Garamond" w:cstheme="majorBidi"/>
          <w:sz w:val="24"/>
        </w:rPr>
        <w:t xml:space="preserve"> MIN, introduced at the end of section 5.1</w:t>
      </w:r>
      <w:r w:rsidR="00442A76" w:rsidRPr="00D44628">
        <w:rPr>
          <w:rFonts w:ascii="Garamond" w:eastAsia="Times New Roman" w:hAnsi="Garamond" w:cstheme="majorBidi"/>
          <w:sz w:val="24"/>
        </w:rPr>
        <w:t>.</w:t>
      </w:r>
      <w:r w:rsidR="00227A61" w:rsidRPr="00D44628">
        <w:rPr>
          <w:rFonts w:ascii="Garamond" w:eastAsia="Times New Roman" w:hAnsi="Garamond" w:cstheme="majorBidi"/>
          <w:sz w:val="24"/>
        </w:rPr>
        <w:t xml:space="preserve"> </w:t>
      </w:r>
      <w:r w:rsidR="003A05CB" w:rsidRPr="00D44628">
        <w:rPr>
          <w:rFonts w:ascii="Garamond" w:eastAsia="Times New Roman" w:hAnsi="Garamond" w:cstheme="majorBidi"/>
          <w:sz w:val="24"/>
        </w:rPr>
        <w:t>With the VCC, w</w:t>
      </w:r>
      <w:r w:rsidR="00227A61" w:rsidRPr="00D44628">
        <w:rPr>
          <w:rFonts w:ascii="Garamond" w:eastAsia="Times New Roman" w:hAnsi="Garamond" w:cstheme="majorBidi"/>
          <w:sz w:val="24"/>
        </w:rPr>
        <w:t>e can capture the</w:t>
      </w:r>
      <w:r w:rsidR="00442A76" w:rsidRPr="00D44628">
        <w:rPr>
          <w:rFonts w:ascii="Garamond" w:eastAsia="Times New Roman" w:hAnsi="Garamond" w:cstheme="majorBidi"/>
          <w:sz w:val="24"/>
        </w:rPr>
        <w:t xml:space="preserve"> intuitive</w:t>
      </w:r>
      <w:r w:rsidR="00227A61" w:rsidRPr="00D44628">
        <w:rPr>
          <w:rFonts w:ascii="Garamond" w:eastAsia="Times New Roman" w:hAnsi="Garamond" w:cstheme="majorBidi"/>
          <w:sz w:val="24"/>
        </w:rPr>
        <w:t xml:space="preserve"> idea that</w:t>
      </w:r>
      <w:r w:rsidR="00D44628" w:rsidRPr="00D44628">
        <w:rPr>
          <w:rFonts w:ascii="Garamond" w:eastAsia="Times New Roman" w:hAnsi="Garamond" w:cstheme="majorBidi"/>
          <w:sz w:val="24"/>
        </w:rPr>
        <w:t xml:space="preserve">, for IBE, a hypothesis first </w:t>
      </w:r>
      <w:r w:rsidR="00227A61" w:rsidRPr="00D44628">
        <w:rPr>
          <w:rFonts w:ascii="Garamond" w:eastAsia="Times New Roman" w:hAnsi="Garamond" w:cstheme="majorBidi"/>
          <w:sz w:val="24"/>
        </w:rPr>
        <w:t>needs to</w:t>
      </w:r>
      <w:r w:rsidR="003A05CB" w:rsidRPr="00D44628">
        <w:rPr>
          <w:rFonts w:ascii="Garamond" w:eastAsia="Times New Roman" w:hAnsi="Garamond" w:cstheme="majorBidi"/>
          <w:sz w:val="24"/>
        </w:rPr>
        <w:t xml:space="preserve"> be</w:t>
      </w:r>
      <w:r w:rsidR="00227A61" w:rsidRPr="00D44628">
        <w:rPr>
          <w:rFonts w:ascii="Garamond" w:eastAsia="Times New Roman" w:hAnsi="Garamond" w:cstheme="majorBidi"/>
          <w:sz w:val="24"/>
        </w:rPr>
        <w:t xml:space="preserve"> minimally adequate</w:t>
      </w:r>
      <w:r w:rsidR="00D44628" w:rsidRPr="00D44628">
        <w:rPr>
          <w:rFonts w:ascii="Garamond" w:eastAsia="Times New Roman" w:hAnsi="Garamond" w:cstheme="majorBidi"/>
          <w:sz w:val="24"/>
        </w:rPr>
        <w:t xml:space="preserve"> as explanation</w:t>
      </w:r>
      <w:r w:rsidR="003A05CB" w:rsidRPr="00D44628">
        <w:rPr>
          <w:rFonts w:ascii="Garamond" w:eastAsia="Times New Roman" w:hAnsi="Garamond" w:cstheme="majorBidi"/>
          <w:sz w:val="24"/>
        </w:rPr>
        <w:t xml:space="preserve">, </w:t>
      </w:r>
      <w:r w:rsidR="00227A61" w:rsidRPr="00D44628">
        <w:rPr>
          <w:rFonts w:ascii="Garamond" w:eastAsia="Times New Roman" w:hAnsi="Garamond" w:cstheme="majorBidi"/>
          <w:sz w:val="24"/>
        </w:rPr>
        <w:t xml:space="preserve">without having to </w:t>
      </w:r>
      <w:r w:rsidR="00442A76" w:rsidRPr="00D44628">
        <w:rPr>
          <w:rFonts w:ascii="Garamond" w:eastAsia="Times New Roman" w:hAnsi="Garamond" w:cstheme="majorBidi"/>
          <w:sz w:val="24"/>
        </w:rPr>
        <w:t>commit to</w:t>
      </w:r>
      <w:r w:rsidR="00227A61" w:rsidRPr="00D44628">
        <w:rPr>
          <w:rFonts w:ascii="Garamond" w:eastAsia="Times New Roman" w:hAnsi="Garamond" w:cstheme="majorBidi"/>
          <w:sz w:val="24"/>
        </w:rPr>
        <w:t xml:space="preserve"> </w:t>
      </w:r>
      <w:r w:rsidR="00442A76" w:rsidRPr="00D44628">
        <w:rPr>
          <w:rFonts w:ascii="Garamond" w:eastAsia="Times New Roman" w:hAnsi="Garamond" w:cstheme="majorBidi"/>
          <w:sz w:val="24"/>
        </w:rPr>
        <w:t>MIN or any of the</w:t>
      </w:r>
      <w:r w:rsidR="00D44628" w:rsidRPr="00D44628">
        <w:rPr>
          <w:rFonts w:ascii="Garamond" w:eastAsia="Times New Roman" w:hAnsi="Garamond" w:cstheme="majorBidi"/>
          <w:sz w:val="24"/>
        </w:rPr>
        <w:t xml:space="preserve"> various</w:t>
      </w:r>
      <w:r w:rsidR="00442A76" w:rsidRPr="00D44628">
        <w:rPr>
          <w:rFonts w:ascii="Garamond" w:eastAsia="Times New Roman" w:hAnsi="Garamond" w:cstheme="majorBidi"/>
          <w:sz w:val="24"/>
        </w:rPr>
        <w:t xml:space="preserve"> m</w:t>
      </w:r>
      <w:r w:rsidR="00227A61" w:rsidRPr="00D44628">
        <w:rPr>
          <w:rFonts w:ascii="Garamond" w:eastAsia="Times New Roman" w:hAnsi="Garamond" w:cstheme="majorBidi"/>
          <w:sz w:val="24"/>
        </w:rPr>
        <w:t>odels of explanation.</w:t>
      </w:r>
      <w:r w:rsidR="00227A61">
        <w:rPr>
          <w:rFonts w:ascii="Garamond" w:eastAsia="Times New Roman" w:hAnsi="Garamond" w:cstheme="majorBidi"/>
          <w:sz w:val="24"/>
        </w:rPr>
        <w:t xml:space="preserve"> </w:t>
      </w:r>
      <w:r w:rsidR="00442A76" w:rsidRPr="009448E1">
        <w:rPr>
          <w:rFonts w:ascii="Garamond" w:eastAsia="Times New Roman" w:hAnsi="Garamond" w:cstheme="majorBidi"/>
          <w:sz w:val="24"/>
        </w:rPr>
        <w:t xml:space="preserve">For instance, if </w:t>
      </w:r>
      <w:r w:rsidR="00442A76" w:rsidRPr="009448E1">
        <w:rPr>
          <w:rFonts w:ascii="Script MT Bold" w:eastAsia="Times New Roman" w:hAnsi="Script MT Bold" w:cstheme="majorBidi"/>
          <w:b/>
        </w:rPr>
        <w:t>E</w:t>
      </w:r>
      <w:r w:rsidR="00442A76" w:rsidRPr="009448E1">
        <w:rPr>
          <w:rFonts w:ascii="Garamond" w:eastAsia="Times New Roman" w:hAnsi="Garamond" w:cstheme="majorBidi"/>
          <w:sz w:val="24"/>
        </w:rPr>
        <w:t>(H, E)=</w:t>
      </w:r>
      <w:r w:rsidR="00442A76">
        <w:rPr>
          <w:rFonts w:ascii="Garamond" w:eastAsia="Times New Roman" w:hAnsi="Garamond" w:cstheme="majorBidi"/>
          <w:sz w:val="24"/>
        </w:rPr>
        <w:t>−</w:t>
      </w:r>
      <w:r w:rsidR="00442A76" w:rsidRPr="009448E1">
        <w:rPr>
          <w:rFonts w:ascii="Garamond" w:eastAsia="Times New Roman" w:hAnsi="Garamond" w:cstheme="majorBidi"/>
          <w:sz w:val="24"/>
        </w:rPr>
        <w:t xml:space="preserve">.9, perhaps because the value of </w:t>
      </w:r>
      <w:r w:rsidR="00442A76" w:rsidRPr="009448E1">
        <w:rPr>
          <w:rFonts w:ascii="Garamond" w:hAnsi="Garamond" w:cs="Times New Roman"/>
          <w:i/>
          <w:sz w:val="24"/>
          <w:szCs w:val="24"/>
        </w:rPr>
        <w:t>v</w:t>
      </w:r>
      <w:r w:rsidR="00442A76" w:rsidRPr="009448E1">
        <w:rPr>
          <w:rFonts w:ascii="Garamond" w:hAnsi="Garamond" w:cs="Times New Roman"/>
          <w:i/>
          <w:sz w:val="24"/>
          <w:szCs w:val="24"/>
          <w:vertAlign w:val="subscript"/>
        </w:rPr>
        <w:t>SIMP</w:t>
      </w:r>
      <w:r w:rsidR="00442A76" w:rsidRPr="009448E1">
        <w:rPr>
          <w:rFonts w:ascii="Garamond" w:hAnsi="Garamond" w:cs="Times New Roman"/>
          <w:sz w:val="24"/>
          <w:szCs w:val="24"/>
        </w:rPr>
        <w:t xml:space="preserve">(H, E) is so low, then H would </w:t>
      </w:r>
      <w:r w:rsidR="00442A76">
        <w:rPr>
          <w:rFonts w:ascii="Garamond" w:hAnsi="Garamond" w:cs="Times New Roman"/>
          <w:sz w:val="24"/>
          <w:szCs w:val="24"/>
        </w:rPr>
        <w:t>not be a minimal</w:t>
      </w:r>
      <w:r w:rsidR="003A05CB">
        <w:rPr>
          <w:rFonts w:ascii="Garamond" w:hAnsi="Garamond" w:cs="Times New Roman"/>
          <w:sz w:val="24"/>
          <w:szCs w:val="24"/>
        </w:rPr>
        <w:t>ly</w:t>
      </w:r>
      <w:r w:rsidR="00442A76">
        <w:rPr>
          <w:rFonts w:ascii="Garamond" w:hAnsi="Garamond" w:cs="Times New Roman"/>
          <w:sz w:val="24"/>
          <w:szCs w:val="24"/>
        </w:rPr>
        <w:t xml:space="preserve"> adequate explanation. </w:t>
      </w:r>
      <w:r w:rsidR="00227A61">
        <w:rPr>
          <w:rFonts w:ascii="Garamond" w:eastAsia="Times New Roman" w:hAnsi="Garamond" w:cstheme="majorBidi"/>
          <w:sz w:val="24"/>
        </w:rPr>
        <w:t xml:space="preserve">Of course, determining whether a hypothesis is minimally adequate may be </w:t>
      </w:r>
      <w:r w:rsidR="00F04F44" w:rsidRPr="009448E1">
        <w:rPr>
          <w:rFonts w:ascii="Garamond" w:eastAsia="Times New Roman" w:hAnsi="Garamond" w:cstheme="majorBidi"/>
          <w:sz w:val="24"/>
        </w:rPr>
        <w:t>difficult</w:t>
      </w:r>
      <w:r w:rsidR="00227A61">
        <w:rPr>
          <w:rFonts w:ascii="Garamond" w:eastAsia="Times New Roman" w:hAnsi="Garamond" w:cstheme="majorBidi"/>
          <w:sz w:val="24"/>
        </w:rPr>
        <w:t xml:space="preserve"> in </w:t>
      </w:r>
      <w:r w:rsidR="00442A76">
        <w:rPr>
          <w:rFonts w:ascii="Garamond" w:eastAsia="Times New Roman" w:hAnsi="Garamond" w:cstheme="majorBidi"/>
          <w:sz w:val="24"/>
        </w:rPr>
        <w:t>practice</w:t>
      </w:r>
      <w:r w:rsidR="00CF2439" w:rsidRPr="009448E1">
        <w:rPr>
          <w:rFonts w:ascii="Garamond" w:eastAsia="Times New Roman" w:hAnsi="Garamond" w:cstheme="majorBidi"/>
          <w:sz w:val="24"/>
        </w:rPr>
        <w:t>, especially when the virtues pull against each other</w:t>
      </w:r>
      <w:r w:rsidR="00F04F44" w:rsidRPr="009448E1">
        <w:rPr>
          <w:rFonts w:ascii="Garamond" w:eastAsia="Times New Roman" w:hAnsi="Garamond" w:cstheme="majorBidi"/>
          <w:sz w:val="24"/>
        </w:rPr>
        <w:t xml:space="preserve">. For </w:t>
      </w:r>
      <w:r w:rsidR="009B7685">
        <w:rPr>
          <w:rFonts w:ascii="Garamond" w:eastAsia="Times New Roman" w:hAnsi="Garamond" w:cstheme="majorBidi"/>
          <w:sz w:val="24"/>
        </w:rPr>
        <w:t>example, a precise,</w:t>
      </w:r>
      <w:r w:rsidR="00F04F44" w:rsidRPr="009448E1">
        <w:rPr>
          <w:rFonts w:ascii="Garamond" w:eastAsia="Times New Roman" w:hAnsi="Garamond" w:cstheme="majorBidi"/>
          <w:sz w:val="24"/>
        </w:rPr>
        <w:t xml:space="preserve"> accurate description</w:t>
      </w:r>
      <w:r w:rsidR="00F04F44" w:rsidRPr="009448E1">
        <w:rPr>
          <w:rFonts w:ascii="Garamond" w:eastAsia="Times New Roman" w:hAnsi="Garamond" w:cs="Times New Roman"/>
          <w:sz w:val="24"/>
          <w:szCs w:val="24"/>
        </w:rPr>
        <w:t xml:space="preserve"> of</w:t>
      </w:r>
      <w:r w:rsidR="00574F81">
        <w:rPr>
          <w:rFonts w:ascii="Garamond" w:eastAsia="Times New Roman" w:hAnsi="Garamond" w:cs="Times New Roman"/>
          <w:sz w:val="24"/>
          <w:szCs w:val="24"/>
        </w:rPr>
        <w:t xml:space="preserve"> a</w:t>
      </w:r>
      <w:r w:rsidR="00F04F44" w:rsidRPr="009448E1">
        <w:rPr>
          <w:rFonts w:ascii="Garamond" w:eastAsia="Times New Roman" w:hAnsi="Garamond" w:cs="Times New Roman"/>
          <w:sz w:val="24"/>
          <w:szCs w:val="24"/>
        </w:rPr>
        <w:t xml:space="preserve"> Rube Goldberg machine may</w:t>
      </w:r>
      <w:r w:rsidR="0008006F">
        <w:rPr>
          <w:rFonts w:ascii="Garamond" w:eastAsia="Times New Roman" w:hAnsi="Garamond" w:cs="Times New Roman"/>
          <w:sz w:val="24"/>
          <w:szCs w:val="24"/>
        </w:rPr>
        <w:t xml:space="preserve"> well</w:t>
      </w:r>
      <w:r w:rsidR="00F04F44" w:rsidRPr="009448E1">
        <w:rPr>
          <w:rFonts w:ascii="Garamond" w:eastAsia="Times New Roman" w:hAnsi="Garamond" w:cs="Times New Roman"/>
          <w:sz w:val="24"/>
          <w:szCs w:val="24"/>
        </w:rPr>
        <w:t xml:space="preserve"> be very complex,</w:t>
      </w:r>
      <w:r w:rsidR="00CF2439" w:rsidRPr="009448E1">
        <w:rPr>
          <w:rFonts w:ascii="Garamond" w:eastAsia="Times New Roman" w:hAnsi="Garamond" w:cs="Times New Roman"/>
          <w:sz w:val="24"/>
          <w:szCs w:val="24"/>
        </w:rPr>
        <w:t xml:space="preserve"> and so </w:t>
      </w:r>
      <w:r w:rsidR="00CF2439" w:rsidRPr="009448E1">
        <w:rPr>
          <w:rFonts w:ascii="Garamond" w:eastAsia="Times New Roman" w:hAnsi="Garamond" w:cstheme="majorBidi"/>
          <w:sz w:val="24"/>
        </w:rPr>
        <w:t xml:space="preserve">the value of </w:t>
      </w:r>
      <w:r w:rsidR="00CF2439" w:rsidRPr="009448E1">
        <w:rPr>
          <w:rFonts w:ascii="Garamond" w:hAnsi="Garamond" w:cs="Times New Roman"/>
          <w:i/>
          <w:sz w:val="24"/>
          <w:szCs w:val="24"/>
        </w:rPr>
        <w:t>v</w:t>
      </w:r>
      <w:r w:rsidR="00CF2439" w:rsidRPr="009448E1">
        <w:rPr>
          <w:rFonts w:ascii="Garamond" w:hAnsi="Garamond" w:cs="Times New Roman"/>
          <w:i/>
          <w:sz w:val="24"/>
          <w:szCs w:val="24"/>
          <w:vertAlign w:val="subscript"/>
        </w:rPr>
        <w:t>SIMP</w:t>
      </w:r>
      <w:r w:rsidR="00CF2439" w:rsidRPr="009448E1">
        <w:rPr>
          <w:rFonts w:ascii="Garamond" w:hAnsi="Garamond" w:cs="Times New Roman"/>
          <w:sz w:val="24"/>
          <w:szCs w:val="24"/>
        </w:rPr>
        <w:t xml:space="preserve"> </w:t>
      </w:r>
      <w:r w:rsidR="009B7685">
        <w:rPr>
          <w:rFonts w:ascii="Garamond" w:hAnsi="Garamond" w:cs="Times New Roman"/>
          <w:sz w:val="24"/>
          <w:szCs w:val="24"/>
        </w:rPr>
        <w:t>may be low.</w:t>
      </w:r>
      <w:r w:rsidR="0051749C" w:rsidRPr="009448E1">
        <w:rPr>
          <w:rFonts w:ascii="Garamond" w:hAnsi="Garamond" w:cs="Times New Roman"/>
          <w:sz w:val="24"/>
          <w:szCs w:val="24"/>
        </w:rPr>
        <w:t xml:space="preserve"> </w:t>
      </w:r>
      <w:r w:rsidR="009B7685">
        <w:rPr>
          <w:rFonts w:ascii="Garamond" w:eastAsia="Times New Roman" w:hAnsi="Garamond" w:cs="Times New Roman"/>
          <w:sz w:val="24"/>
          <w:szCs w:val="24"/>
        </w:rPr>
        <w:t>Even so,</w:t>
      </w:r>
      <w:r w:rsidR="00CF2439" w:rsidRPr="009448E1">
        <w:rPr>
          <w:rFonts w:ascii="Garamond" w:eastAsia="Times New Roman" w:hAnsi="Garamond" w:cs="Times New Roman"/>
          <w:sz w:val="24"/>
          <w:szCs w:val="24"/>
        </w:rPr>
        <w:t xml:space="preserve"> this need not entail that the description is not an explanation</w:t>
      </w:r>
      <w:r w:rsidR="0051749C" w:rsidRPr="009448E1">
        <w:rPr>
          <w:rFonts w:ascii="Garamond" w:eastAsia="Times New Roman" w:hAnsi="Garamond" w:cs="Times New Roman"/>
          <w:sz w:val="24"/>
          <w:szCs w:val="24"/>
        </w:rPr>
        <w:t xml:space="preserve"> for the purposes of IBE</w:t>
      </w:r>
      <w:r w:rsidR="00CF2439" w:rsidRPr="009448E1">
        <w:rPr>
          <w:rFonts w:ascii="Garamond" w:eastAsia="Times New Roman" w:hAnsi="Garamond" w:cs="Times New Roman"/>
          <w:sz w:val="24"/>
          <w:szCs w:val="24"/>
        </w:rPr>
        <w:t xml:space="preserve">, as the value of </w:t>
      </w:r>
      <w:r w:rsidR="00CF2439" w:rsidRPr="009448E1">
        <w:rPr>
          <w:rFonts w:ascii="Garamond" w:hAnsi="Garamond" w:cs="Times New Roman"/>
          <w:i/>
          <w:sz w:val="24"/>
          <w:szCs w:val="24"/>
        </w:rPr>
        <w:t>v</w:t>
      </w:r>
      <w:r w:rsidR="00CF2439" w:rsidRPr="009448E1">
        <w:rPr>
          <w:rFonts w:ascii="Garamond" w:hAnsi="Garamond" w:cs="Times New Roman"/>
          <w:i/>
          <w:sz w:val="24"/>
          <w:szCs w:val="24"/>
          <w:vertAlign w:val="subscript"/>
        </w:rPr>
        <w:t>PREC</w:t>
      </w:r>
      <w:r w:rsidR="00CF2439" w:rsidRPr="009448E1">
        <w:rPr>
          <w:rFonts w:ascii="Garamond" w:hAnsi="Garamond" w:cs="Times New Roman"/>
          <w:i/>
          <w:sz w:val="24"/>
          <w:szCs w:val="24"/>
        </w:rPr>
        <w:t xml:space="preserve"> </w:t>
      </w:r>
      <w:r w:rsidR="00CF2439" w:rsidRPr="009448E1">
        <w:rPr>
          <w:rFonts w:ascii="Garamond" w:eastAsia="Times New Roman" w:hAnsi="Garamond" w:cs="Times New Roman"/>
          <w:sz w:val="24"/>
          <w:szCs w:val="24"/>
        </w:rPr>
        <w:t xml:space="preserve">might be more than high enough so that </w:t>
      </w:r>
      <w:r w:rsidR="00CF2439" w:rsidRPr="009448E1">
        <w:rPr>
          <w:rFonts w:ascii="Script MT Bold" w:eastAsia="Times New Roman" w:hAnsi="Script MT Bold" w:cstheme="majorBidi"/>
          <w:b/>
        </w:rPr>
        <w:t>E</w:t>
      </w:r>
      <w:r w:rsidR="00CF2439" w:rsidRPr="009448E1">
        <w:rPr>
          <w:rStyle w:val="FootnoteReference"/>
          <w:rFonts w:ascii="Garamond" w:eastAsia="Times New Roman" w:hAnsi="Garamond" w:cs="Times New Roman"/>
          <w:sz w:val="24"/>
          <w:szCs w:val="24"/>
        </w:rPr>
        <w:t xml:space="preserve"> </w:t>
      </w:r>
      <w:r w:rsidR="00CF2439" w:rsidRPr="009448E1">
        <w:rPr>
          <w:rFonts w:ascii="Garamond" w:eastAsia="Times New Roman" w:hAnsi="Garamond" w:cs="Times New Roman"/>
          <w:sz w:val="24"/>
          <w:szCs w:val="24"/>
        </w:rPr>
        <w:t xml:space="preserve"> is equal to or greater than </w:t>
      </w:r>
      <w:r w:rsidR="00CF2439" w:rsidRPr="009448E1">
        <w:rPr>
          <w:rFonts w:ascii="Garamond" w:eastAsia="Times New Roman" w:hAnsi="Garamond" w:cs="Times New Roman"/>
          <w:i/>
          <w:sz w:val="24"/>
          <w:szCs w:val="24"/>
        </w:rPr>
        <w:t>r</w:t>
      </w:r>
      <w:r w:rsidR="00574F81">
        <w:rPr>
          <w:rFonts w:ascii="Garamond" w:eastAsia="Times New Roman" w:hAnsi="Garamond" w:cs="Times New Roman"/>
          <w:sz w:val="24"/>
          <w:szCs w:val="24"/>
        </w:rPr>
        <w:t>.</w:t>
      </w:r>
      <w:r w:rsidR="009F332D" w:rsidRPr="009448E1">
        <w:rPr>
          <w:rStyle w:val="FootnoteReference"/>
          <w:rFonts w:ascii="Garamond" w:eastAsia="Times New Roman" w:hAnsi="Garamond" w:cs="Times New Roman"/>
          <w:sz w:val="24"/>
          <w:szCs w:val="24"/>
        </w:rPr>
        <w:footnoteReference w:id="19"/>
      </w:r>
      <w:r w:rsidR="00F04F44" w:rsidRPr="009448E1">
        <w:rPr>
          <w:rFonts w:ascii="Garamond" w:eastAsia="Times New Roman" w:hAnsi="Garamond" w:cs="Times New Roman"/>
          <w:sz w:val="24"/>
          <w:szCs w:val="24"/>
        </w:rPr>
        <w:t xml:space="preserve"> </w:t>
      </w:r>
      <w:r w:rsidR="001F6A14" w:rsidRPr="009448E1">
        <w:rPr>
          <w:rFonts w:ascii="Garamond" w:eastAsia="Times New Roman" w:hAnsi="Garamond" w:cs="Times New Roman"/>
          <w:sz w:val="24"/>
          <w:szCs w:val="24"/>
        </w:rPr>
        <w:tab/>
      </w:r>
    </w:p>
    <w:p w:rsidR="00F04F44" w:rsidRPr="009448E1" w:rsidRDefault="00574F81" w:rsidP="0086769C">
      <w:pPr>
        <w:spacing w:after="0" w:line="480" w:lineRule="auto"/>
        <w:rPr>
          <w:rFonts w:ascii="Garamond" w:eastAsia="Times New Roman" w:hAnsi="Garamond" w:cstheme="majorBidi"/>
          <w:sz w:val="24"/>
        </w:rPr>
      </w:pPr>
      <w:r>
        <w:rPr>
          <w:rFonts w:ascii="Garamond" w:eastAsia="Times New Roman" w:hAnsi="Garamond" w:cs="Times New Roman"/>
          <w:sz w:val="24"/>
          <w:szCs w:val="24"/>
        </w:rPr>
        <w:tab/>
      </w:r>
      <w:r w:rsidR="00F04F44" w:rsidRPr="009448E1">
        <w:rPr>
          <w:rFonts w:ascii="Garamond" w:eastAsia="Times New Roman" w:hAnsi="Garamond" w:cs="Times New Roman"/>
          <w:sz w:val="24"/>
          <w:szCs w:val="24"/>
        </w:rPr>
        <w:t xml:space="preserve">Furthermore, </w:t>
      </w:r>
      <w:r w:rsidR="00F04F44" w:rsidRPr="009448E1">
        <w:rPr>
          <w:rFonts w:ascii="Garamond" w:hAnsi="Garamond" w:cs="Times New Roman"/>
          <w:sz w:val="24"/>
          <w:szCs w:val="24"/>
          <w:shd w:val="clear" w:color="auto" w:fill="FFFFFF"/>
        </w:rPr>
        <w:t>i</w:t>
      </w:r>
      <w:r w:rsidR="00BF747D" w:rsidRPr="009448E1">
        <w:rPr>
          <w:rFonts w:ascii="Garamond" w:hAnsi="Garamond" w:cs="Times New Roman"/>
          <w:sz w:val="24"/>
          <w:szCs w:val="24"/>
          <w:shd w:val="clear" w:color="auto" w:fill="FFFFFF"/>
        </w:rPr>
        <w:t>t is worth highlighting the fact that s</w:t>
      </w:r>
      <w:r w:rsidR="00183D3B" w:rsidRPr="009448E1">
        <w:rPr>
          <w:rFonts w:ascii="Garamond" w:hAnsi="Garamond" w:cs="Times New Roman"/>
          <w:sz w:val="24"/>
          <w:szCs w:val="24"/>
          <w:shd w:val="clear" w:color="auto" w:fill="FFFFFF"/>
        </w:rPr>
        <w:t xml:space="preserve">ome of the </w:t>
      </w:r>
      <w:r w:rsidR="009B7685">
        <w:rPr>
          <w:rFonts w:ascii="Garamond" w:hAnsi="Garamond" w:cs="Times New Roman"/>
          <w:sz w:val="24"/>
          <w:szCs w:val="24"/>
          <w:shd w:val="clear" w:color="auto" w:fill="FFFFFF"/>
        </w:rPr>
        <w:t xml:space="preserve">explanatory virtues concern the nature of </w:t>
      </w:r>
      <w:r w:rsidR="00183D3B" w:rsidRPr="009448E1">
        <w:rPr>
          <w:rFonts w:ascii="Garamond" w:hAnsi="Garamond" w:cs="Times New Roman"/>
          <w:sz w:val="24"/>
          <w:szCs w:val="24"/>
          <w:shd w:val="clear" w:color="auto" w:fill="FFFFFF"/>
        </w:rPr>
        <w:t>H</w:t>
      </w:r>
      <w:r w:rsidR="009B7685">
        <w:rPr>
          <w:rFonts w:ascii="Garamond" w:hAnsi="Garamond" w:cs="Times New Roman"/>
          <w:sz w:val="24"/>
          <w:szCs w:val="24"/>
          <w:shd w:val="clear" w:color="auto" w:fill="FFFFFF"/>
        </w:rPr>
        <w:t xml:space="preserve"> in itself</w:t>
      </w:r>
      <w:r w:rsidR="002437EA" w:rsidRPr="009448E1">
        <w:rPr>
          <w:rFonts w:ascii="Garamond" w:hAnsi="Garamond" w:cs="Times New Roman"/>
          <w:sz w:val="24"/>
          <w:szCs w:val="24"/>
          <w:shd w:val="clear" w:color="auto" w:fill="FFFFFF"/>
        </w:rPr>
        <w:t xml:space="preserve">, e.g. </w:t>
      </w:r>
      <w:r w:rsidR="002437EA" w:rsidRPr="009448E1">
        <w:rPr>
          <w:rFonts w:ascii="Garamond" w:hAnsi="Garamond" w:cs="Times New Roman"/>
          <w:i/>
          <w:sz w:val="24"/>
          <w:szCs w:val="24"/>
          <w:shd w:val="clear" w:color="auto" w:fill="FFFFFF"/>
        </w:rPr>
        <w:t>parsimony</w:t>
      </w:r>
      <w:r w:rsidR="00DD4C1C" w:rsidRPr="009448E1">
        <w:rPr>
          <w:rFonts w:ascii="Garamond" w:hAnsi="Garamond" w:cs="Times New Roman"/>
          <w:sz w:val="24"/>
          <w:szCs w:val="24"/>
          <w:shd w:val="clear" w:color="auto" w:fill="FFFFFF"/>
        </w:rPr>
        <w:t>,</w:t>
      </w:r>
      <w:r w:rsidR="002437EA" w:rsidRPr="009448E1">
        <w:rPr>
          <w:rFonts w:ascii="Garamond" w:hAnsi="Garamond" w:cs="Times New Roman"/>
          <w:sz w:val="24"/>
          <w:szCs w:val="24"/>
          <w:shd w:val="clear" w:color="auto" w:fill="FFFFFF"/>
        </w:rPr>
        <w:t xml:space="preserve"> </w:t>
      </w:r>
      <w:r w:rsidR="00183D3B" w:rsidRPr="009448E1">
        <w:rPr>
          <w:rFonts w:ascii="Garamond" w:hAnsi="Garamond" w:cs="Times New Roman"/>
          <w:sz w:val="24"/>
          <w:szCs w:val="24"/>
          <w:shd w:val="clear" w:color="auto" w:fill="FFFFFF"/>
        </w:rPr>
        <w:t xml:space="preserve">and others </w:t>
      </w:r>
      <w:r w:rsidR="00DD4C1C" w:rsidRPr="009448E1">
        <w:rPr>
          <w:rFonts w:ascii="Garamond" w:hAnsi="Garamond" w:cs="Times New Roman"/>
          <w:sz w:val="24"/>
          <w:szCs w:val="24"/>
          <w:shd w:val="clear" w:color="auto" w:fill="FFFFFF"/>
        </w:rPr>
        <w:t>concern</w:t>
      </w:r>
      <w:r w:rsidR="00183D3B" w:rsidRPr="009448E1">
        <w:rPr>
          <w:rFonts w:ascii="Garamond" w:hAnsi="Garamond" w:cs="Times New Roman"/>
          <w:sz w:val="24"/>
          <w:szCs w:val="24"/>
          <w:shd w:val="clear" w:color="auto" w:fill="FFFFFF"/>
        </w:rPr>
        <w:t xml:space="preserve"> how</w:t>
      </w:r>
      <w:r w:rsidR="00DD4C1C" w:rsidRPr="009448E1">
        <w:rPr>
          <w:rFonts w:ascii="Garamond" w:hAnsi="Garamond" w:cs="Times New Roman"/>
          <w:sz w:val="24"/>
          <w:szCs w:val="24"/>
          <w:shd w:val="clear" w:color="auto" w:fill="FFFFFF"/>
        </w:rPr>
        <w:t xml:space="preserve"> </w:t>
      </w:r>
      <w:r w:rsidR="00183D3B" w:rsidRPr="009448E1">
        <w:rPr>
          <w:rFonts w:ascii="Garamond" w:hAnsi="Garamond" w:cs="Times New Roman"/>
          <w:sz w:val="24"/>
          <w:szCs w:val="24"/>
          <w:shd w:val="clear" w:color="auto" w:fill="FFFFFF"/>
        </w:rPr>
        <w:t>H is related to E</w:t>
      </w:r>
      <w:r w:rsidR="008C6572" w:rsidRPr="009448E1">
        <w:rPr>
          <w:rFonts w:ascii="Garamond" w:hAnsi="Garamond" w:cs="Times New Roman"/>
          <w:sz w:val="24"/>
          <w:szCs w:val="24"/>
          <w:shd w:val="clear" w:color="auto" w:fill="FFFFFF"/>
        </w:rPr>
        <w:t>,</w:t>
      </w:r>
      <w:r w:rsidR="002437EA" w:rsidRPr="009448E1">
        <w:rPr>
          <w:rFonts w:ascii="Garamond" w:hAnsi="Garamond" w:cs="Times New Roman"/>
          <w:sz w:val="24"/>
          <w:szCs w:val="24"/>
          <w:shd w:val="clear" w:color="auto" w:fill="FFFFFF"/>
        </w:rPr>
        <w:t xml:space="preserve"> e.g. </w:t>
      </w:r>
      <w:r w:rsidR="005C66A1" w:rsidRPr="009448E1">
        <w:rPr>
          <w:rFonts w:ascii="Garamond" w:hAnsi="Garamond" w:cs="Times New Roman"/>
          <w:i/>
          <w:sz w:val="24"/>
          <w:szCs w:val="24"/>
          <w:shd w:val="clear" w:color="auto" w:fill="FFFFFF"/>
        </w:rPr>
        <w:t>unification</w:t>
      </w:r>
      <w:r w:rsidR="00BF747D" w:rsidRPr="009448E1">
        <w:rPr>
          <w:rFonts w:ascii="Garamond" w:hAnsi="Garamond" w:cs="Times New Roman"/>
          <w:sz w:val="24"/>
          <w:szCs w:val="24"/>
          <w:shd w:val="clear" w:color="auto" w:fill="FFFFFF"/>
        </w:rPr>
        <w:t>. S</w:t>
      </w:r>
      <w:r w:rsidR="008C6572" w:rsidRPr="009448E1">
        <w:rPr>
          <w:rFonts w:ascii="Garamond" w:hAnsi="Garamond" w:cs="Times New Roman"/>
          <w:sz w:val="24"/>
          <w:szCs w:val="24"/>
          <w:shd w:val="clear" w:color="auto" w:fill="FFFFFF"/>
        </w:rPr>
        <w:t>o</w:t>
      </w:r>
      <w:r w:rsidR="00BF747D" w:rsidRPr="009448E1">
        <w:rPr>
          <w:rFonts w:ascii="Garamond" w:hAnsi="Garamond" w:cs="Times New Roman"/>
          <w:sz w:val="24"/>
          <w:szCs w:val="24"/>
          <w:shd w:val="clear" w:color="auto" w:fill="FFFFFF"/>
        </w:rPr>
        <w:t>,</w:t>
      </w:r>
      <w:r w:rsidR="008C6572" w:rsidRPr="009448E1">
        <w:rPr>
          <w:rFonts w:ascii="Garamond" w:hAnsi="Garamond" w:cs="Times New Roman"/>
          <w:sz w:val="24"/>
          <w:szCs w:val="24"/>
          <w:shd w:val="clear" w:color="auto" w:fill="FFFFFF"/>
        </w:rPr>
        <w:t xml:space="preserve"> </w:t>
      </w:r>
      <w:r w:rsidR="0086769C" w:rsidRPr="009448E1">
        <w:rPr>
          <w:rFonts w:ascii="Garamond" w:hAnsi="Garamond" w:cs="Times New Roman"/>
          <w:sz w:val="24"/>
          <w:szCs w:val="24"/>
          <w:shd w:val="clear" w:color="auto" w:fill="FFFFFF"/>
        </w:rPr>
        <w:t>whether</w:t>
      </w:r>
      <w:r w:rsidR="00F04F44" w:rsidRPr="009448E1">
        <w:rPr>
          <w:rFonts w:ascii="Garamond" w:hAnsi="Garamond" w:cs="Times New Roman"/>
          <w:sz w:val="24"/>
          <w:szCs w:val="24"/>
          <w:shd w:val="clear" w:color="auto" w:fill="FFFFFF"/>
        </w:rPr>
        <w:t xml:space="preserve"> H is an explanation of</w:t>
      </w:r>
      <w:r w:rsidR="0086769C" w:rsidRPr="009448E1">
        <w:rPr>
          <w:rFonts w:ascii="Garamond" w:hAnsi="Garamond" w:cs="Times New Roman"/>
          <w:sz w:val="24"/>
          <w:szCs w:val="24"/>
          <w:shd w:val="clear" w:color="auto" w:fill="FFFFFF"/>
        </w:rPr>
        <w:t xml:space="preserve"> E</w:t>
      </w:r>
      <w:r w:rsidR="00341B77" w:rsidRPr="009448E1">
        <w:rPr>
          <w:rFonts w:ascii="Garamond" w:hAnsi="Garamond" w:cs="Times New Roman"/>
          <w:sz w:val="24"/>
          <w:szCs w:val="24"/>
          <w:shd w:val="clear" w:color="auto" w:fill="FFFFFF"/>
        </w:rPr>
        <w:t>,</w:t>
      </w:r>
      <w:r w:rsidR="0086769C" w:rsidRPr="009448E1">
        <w:rPr>
          <w:rFonts w:ascii="Garamond" w:hAnsi="Garamond" w:cs="Times New Roman"/>
          <w:sz w:val="24"/>
          <w:szCs w:val="24"/>
          <w:shd w:val="clear" w:color="auto" w:fill="FFFFFF"/>
        </w:rPr>
        <w:t xml:space="preserve"> </w:t>
      </w:r>
      <w:r w:rsidR="008C6572" w:rsidRPr="009448E1">
        <w:rPr>
          <w:rFonts w:ascii="Garamond" w:hAnsi="Garamond" w:cs="Times New Roman"/>
          <w:sz w:val="24"/>
          <w:szCs w:val="24"/>
          <w:shd w:val="clear" w:color="auto" w:fill="FFFFFF"/>
        </w:rPr>
        <w:t xml:space="preserve">will depend on intrinsic and extrinsic </w:t>
      </w:r>
      <w:r w:rsidR="00DD4C1C" w:rsidRPr="009448E1">
        <w:rPr>
          <w:rFonts w:ascii="Garamond" w:hAnsi="Garamond" w:cs="Times New Roman"/>
          <w:sz w:val="24"/>
          <w:szCs w:val="24"/>
          <w:shd w:val="clear" w:color="auto" w:fill="FFFFFF"/>
        </w:rPr>
        <w:t>features of H</w:t>
      </w:r>
      <w:r w:rsidR="008C6572" w:rsidRPr="009448E1">
        <w:rPr>
          <w:rFonts w:ascii="Garamond" w:hAnsi="Garamond" w:cs="Times New Roman"/>
          <w:sz w:val="24"/>
          <w:szCs w:val="24"/>
          <w:shd w:val="clear" w:color="auto" w:fill="FFFFFF"/>
        </w:rPr>
        <w:t>.</w:t>
      </w:r>
      <w:r w:rsidR="005C66A1" w:rsidRPr="009448E1">
        <w:rPr>
          <w:rFonts w:ascii="Garamond" w:hAnsi="Garamond" w:cs="Times New Roman"/>
          <w:sz w:val="24"/>
          <w:szCs w:val="24"/>
          <w:shd w:val="clear" w:color="auto" w:fill="FFFFFF"/>
        </w:rPr>
        <w:t xml:space="preserve"> </w:t>
      </w:r>
      <w:r w:rsidR="001F6A14" w:rsidRPr="009448E1">
        <w:rPr>
          <w:rFonts w:ascii="Garamond" w:hAnsi="Garamond" w:cs="Times New Roman"/>
          <w:sz w:val="24"/>
          <w:szCs w:val="24"/>
          <w:shd w:val="clear" w:color="auto" w:fill="FFFFFF"/>
        </w:rPr>
        <w:t>I</w:t>
      </w:r>
      <w:r w:rsidR="0086769C" w:rsidRPr="009448E1">
        <w:rPr>
          <w:rFonts w:ascii="Garamond" w:hAnsi="Garamond" w:cs="Times New Roman"/>
          <w:sz w:val="24"/>
          <w:szCs w:val="24"/>
          <w:shd w:val="clear" w:color="auto" w:fill="FFFFFF"/>
        </w:rPr>
        <w:t xml:space="preserve">f </w:t>
      </w:r>
      <w:r w:rsidR="00F04F44" w:rsidRPr="009448E1">
        <w:rPr>
          <w:rFonts w:ascii="Garamond" w:hAnsi="Garamond" w:cs="Times New Roman"/>
          <w:sz w:val="24"/>
          <w:szCs w:val="24"/>
          <w:shd w:val="clear" w:color="auto" w:fill="FFFFFF"/>
        </w:rPr>
        <w:t xml:space="preserve">the </w:t>
      </w:r>
      <w:r w:rsidR="0086769C" w:rsidRPr="009448E1">
        <w:rPr>
          <w:rFonts w:ascii="Garamond" w:hAnsi="Garamond" w:cs="Times New Roman"/>
          <w:sz w:val="24"/>
          <w:szCs w:val="24"/>
          <w:shd w:val="clear" w:color="auto" w:fill="FFFFFF"/>
        </w:rPr>
        <w:t>VC</w:t>
      </w:r>
      <w:r w:rsidR="001150ED" w:rsidRPr="009448E1">
        <w:rPr>
          <w:rFonts w:ascii="Garamond" w:hAnsi="Garamond" w:cs="Times New Roman"/>
          <w:sz w:val="24"/>
          <w:szCs w:val="24"/>
          <w:shd w:val="clear" w:color="auto" w:fill="FFFFFF"/>
        </w:rPr>
        <w:t>C</w:t>
      </w:r>
      <w:r w:rsidR="0086769C" w:rsidRPr="009448E1">
        <w:rPr>
          <w:rFonts w:ascii="Garamond" w:hAnsi="Garamond" w:cs="Times New Roman"/>
          <w:sz w:val="24"/>
          <w:szCs w:val="24"/>
          <w:shd w:val="clear" w:color="auto" w:fill="FFFFFF"/>
        </w:rPr>
        <w:t xml:space="preserve"> </w:t>
      </w:r>
      <w:r w:rsidR="0086769C" w:rsidRPr="009448E1">
        <w:rPr>
          <w:rFonts w:ascii="Garamond" w:hAnsi="Garamond" w:cs="Times New Roman"/>
          <w:sz w:val="24"/>
          <w:szCs w:val="24"/>
          <w:shd w:val="clear" w:color="auto" w:fill="FFFFFF"/>
        </w:rPr>
        <w:lastRenderedPageBreak/>
        <w:t xml:space="preserve">did not include extrinsic features, then </w:t>
      </w:r>
      <w:r w:rsidR="00971DDE" w:rsidRPr="009448E1">
        <w:rPr>
          <w:rFonts w:ascii="Garamond" w:hAnsi="Garamond" w:cs="Times New Roman"/>
          <w:sz w:val="24"/>
          <w:szCs w:val="24"/>
          <w:shd w:val="clear" w:color="auto" w:fill="FFFFFF"/>
        </w:rPr>
        <w:t>absurdities</w:t>
      </w:r>
      <w:r w:rsidR="009F332D" w:rsidRPr="009448E1">
        <w:rPr>
          <w:rFonts w:ascii="Garamond" w:hAnsi="Garamond" w:cs="Times New Roman"/>
          <w:sz w:val="24"/>
          <w:szCs w:val="24"/>
          <w:shd w:val="clear" w:color="auto" w:fill="FFFFFF"/>
        </w:rPr>
        <w:t xml:space="preserve"> would result</w:t>
      </w:r>
      <w:r w:rsidR="00971DDE" w:rsidRPr="009448E1">
        <w:rPr>
          <w:rFonts w:ascii="Garamond" w:hAnsi="Garamond" w:cs="Times New Roman"/>
          <w:sz w:val="24"/>
          <w:szCs w:val="24"/>
          <w:shd w:val="clear" w:color="auto" w:fill="FFFFFF"/>
        </w:rPr>
        <w:t xml:space="preserve">. For instance, if H were some highly parsimonious, conservative </w:t>
      </w:r>
      <w:r w:rsidR="00B065FD" w:rsidRPr="009448E1">
        <w:rPr>
          <w:rFonts w:ascii="Garamond" w:hAnsi="Garamond" w:cs="Times New Roman"/>
          <w:sz w:val="24"/>
          <w:szCs w:val="24"/>
          <w:shd w:val="clear" w:color="auto" w:fill="FFFFFF"/>
        </w:rPr>
        <w:t>sociological</w:t>
      </w:r>
      <w:r w:rsidR="00971DDE" w:rsidRPr="009448E1">
        <w:rPr>
          <w:rFonts w:ascii="Garamond" w:hAnsi="Garamond" w:cs="Times New Roman"/>
          <w:sz w:val="24"/>
          <w:szCs w:val="24"/>
          <w:shd w:val="clear" w:color="auto" w:fill="FFFFFF"/>
        </w:rPr>
        <w:t xml:space="preserve"> theory and E the fact stars collapse into blackholes, then if we only looked at the intrinsic features of H and not how H is related to E, it would be possible for </w:t>
      </w:r>
      <w:r w:rsidR="00971DDE" w:rsidRPr="009448E1">
        <w:rPr>
          <w:rFonts w:ascii="Script MT Bold" w:eastAsia="Times New Roman" w:hAnsi="Script MT Bold" w:cstheme="majorBidi"/>
          <w:b/>
        </w:rPr>
        <w:t>E</w:t>
      </w:r>
      <w:r w:rsidR="00971DDE" w:rsidRPr="009448E1">
        <w:rPr>
          <w:rFonts w:ascii="Garamond" w:eastAsia="Times New Roman" w:hAnsi="Garamond" w:cstheme="majorBidi"/>
          <w:sz w:val="24"/>
        </w:rPr>
        <w:t>(H, E) to be</w:t>
      </w:r>
      <w:r w:rsidR="00F04F44" w:rsidRPr="009448E1">
        <w:rPr>
          <w:rFonts w:ascii="Garamond" w:eastAsia="Times New Roman" w:hAnsi="Garamond" w:cstheme="majorBidi"/>
          <w:sz w:val="24"/>
        </w:rPr>
        <w:t xml:space="preserve"> much</w:t>
      </w:r>
      <w:r w:rsidR="00971DDE" w:rsidRPr="009448E1">
        <w:rPr>
          <w:rFonts w:ascii="Garamond" w:eastAsia="Times New Roman" w:hAnsi="Garamond" w:cstheme="majorBidi"/>
          <w:sz w:val="24"/>
        </w:rPr>
        <w:t xml:space="preserve"> greater than </w:t>
      </w:r>
      <w:r w:rsidR="00971DDE" w:rsidRPr="009448E1">
        <w:rPr>
          <w:rFonts w:ascii="Garamond" w:eastAsia="Times New Roman" w:hAnsi="Garamond" w:cstheme="majorBidi"/>
          <w:i/>
          <w:sz w:val="24"/>
        </w:rPr>
        <w:t>r</w:t>
      </w:r>
      <w:r w:rsidR="00971DDE" w:rsidRPr="009448E1">
        <w:rPr>
          <w:rFonts w:ascii="Garamond" w:eastAsia="Times New Roman" w:hAnsi="Garamond" w:cstheme="majorBidi"/>
          <w:sz w:val="24"/>
        </w:rPr>
        <w:t xml:space="preserve">, and </w:t>
      </w:r>
      <w:r w:rsidR="009B7685">
        <w:rPr>
          <w:rFonts w:ascii="Garamond" w:eastAsia="Times New Roman" w:hAnsi="Garamond" w:cstheme="majorBidi"/>
          <w:sz w:val="24"/>
        </w:rPr>
        <w:t>so</w:t>
      </w:r>
      <w:r w:rsidR="00971DDE" w:rsidRPr="009448E1">
        <w:rPr>
          <w:rFonts w:ascii="Garamond" w:eastAsia="Times New Roman" w:hAnsi="Garamond" w:cstheme="majorBidi"/>
          <w:sz w:val="24"/>
        </w:rPr>
        <w:t xml:space="preserve"> for H to </w:t>
      </w:r>
      <w:r w:rsidR="00F04F44" w:rsidRPr="009448E1">
        <w:rPr>
          <w:rFonts w:ascii="Garamond" w:eastAsia="Times New Roman" w:hAnsi="Garamond" w:cstheme="majorBidi"/>
          <w:sz w:val="24"/>
        </w:rPr>
        <w:t>be a very good explanation</w:t>
      </w:r>
      <w:r w:rsidR="00971DDE" w:rsidRPr="009448E1">
        <w:rPr>
          <w:rFonts w:ascii="Garamond" w:eastAsia="Times New Roman" w:hAnsi="Garamond" w:cstheme="majorBidi"/>
          <w:sz w:val="24"/>
        </w:rPr>
        <w:t xml:space="preserve"> E</w:t>
      </w:r>
      <w:r w:rsidR="009B7685">
        <w:rPr>
          <w:rFonts w:ascii="Garamond" w:eastAsia="Times New Roman" w:hAnsi="Garamond" w:cstheme="majorBidi"/>
          <w:sz w:val="24"/>
        </w:rPr>
        <w:t>—</w:t>
      </w:r>
      <w:r w:rsidR="00F04F44" w:rsidRPr="009448E1">
        <w:rPr>
          <w:rFonts w:ascii="Garamond" w:eastAsia="Times New Roman" w:hAnsi="Garamond" w:cstheme="majorBidi"/>
          <w:sz w:val="24"/>
        </w:rPr>
        <w:t>much b</w:t>
      </w:r>
      <w:r w:rsidR="009B7685">
        <w:rPr>
          <w:rFonts w:ascii="Garamond" w:eastAsia="Times New Roman" w:hAnsi="Garamond" w:cstheme="majorBidi"/>
          <w:sz w:val="24"/>
        </w:rPr>
        <w:t>etter than all its competitors—</w:t>
      </w:r>
      <w:r w:rsidR="00F04F44" w:rsidRPr="009448E1">
        <w:rPr>
          <w:rFonts w:ascii="Garamond" w:eastAsia="Times New Roman" w:hAnsi="Garamond" w:cstheme="majorBidi"/>
          <w:sz w:val="24"/>
        </w:rPr>
        <w:t>and thus licensed by IBE on the basis of E</w:t>
      </w:r>
      <w:r w:rsidR="00971DDE" w:rsidRPr="009448E1">
        <w:rPr>
          <w:rFonts w:ascii="Garamond" w:eastAsia="Times New Roman" w:hAnsi="Garamond" w:cstheme="majorBidi"/>
          <w:sz w:val="24"/>
        </w:rPr>
        <w:t xml:space="preserve">. </w:t>
      </w:r>
      <w:r w:rsidR="00971DDE" w:rsidRPr="009448E1">
        <w:rPr>
          <w:rFonts w:ascii="Garamond" w:hAnsi="Garamond" w:cs="Times New Roman"/>
          <w:sz w:val="24"/>
          <w:szCs w:val="24"/>
          <w:shd w:val="clear" w:color="auto" w:fill="FFFFFF"/>
        </w:rPr>
        <w:t xml:space="preserve">However, since, plausibly, </w:t>
      </w:r>
      <w:r w:rsidR="005C66A1" w:rsidRPr="009448E1">
        <w:rPr>
          <w:rFonts w:ascii="Garamond" w:hAnsi="Garamond" w:cs="Times New Roman"/>
          <w:sz w:val="24"/>
          <w:szCs w:val="24"/>
          <w:shd w:val="clear" w:color="auto" w:fill="FFFFFF"/>
        </w:rPr>
        <w:t>it wi</w:t>
      </w:r>
      <w:r w:rsidR="00971DDE" w:rsidRPr="009448E1">
        <w:rPr>
          <w:rFonts w:ascii="Garamond" w:hAnsi="Garamond" w:cs="Times New Roman"/>
          <w:sz w:val="24"/>
          <w:szCs w:val="24"/>
          <w:shd w:val="clear" w:color="auto" w:fill="FFFFFF"/>
        </w:rPr>
        <w:t>ll never be the case that</w:t>
      </w:r>
      <w:r w:rsidR="001150ED" w:rsidRPr="009448E1">
        <w:rPr>
          <w:rFonts w:ascii="Garamond" w:hAnsi="Garamond" w:cs="Times New Roman"/>
          <w:sz w:val="24"/>
          <w:szCs w:val="24"/>
          <w:shd w:val="clear" w:color="auto" w:fill="FFFFFF"/>
        </w:rPr>
        <w:t xml:space="preserve"> a</w:t>
      </w:r>
      <w:r w:rsidR="00971DDE" w:rsidRPr="009448E1">
        <w:rPr>
          <w:rFonts w:ascii="Garamond" w:hAnsi="Garamond" w:cs="Times New Roman"/>
          <w:sz w:val="24"/>
          <w:szCs w:val="24"/>
          <w:shd w:val="clear" w:color="auto" w:fill="FFFFFF"/>
        </w:rPr>
        <w:t xml:space="preserve"> </w:t>
      </w:r>
      <w:r w:rsidR="00B065FD" w:rsidRPr="009448E1">
        <w:rPr>
          <w:rFonts w:ascii="Garamond" w:hAnsi="Garamond" w:cs="Times New Roman"/>
          <w:sz w:val="24"/>
          <w:szCs w:val="24"/>
          <w:shd w:val="clear" w:color="auto" w:fill="FFFFFF"/>
        </w:rPr>
        <w:t>parsimonious</w:t>
      </w:r>
      <w:r w:rsidR="005C66A1" w:rsidRPr="009448E1">
        <w:rPr>
          <w:rFonts w:ascii="Garamond" w:hAnsi="Garamond" w:cs="Times New Roman"/>
          <w:sz w:val="24"/>
          <w:szCs w:val="24"/>
          <w:shd w:val="clear" w:color="auto" w:fill="FFFFFF"/>
        </w:rPr>
        <w:t xml:space="preserve">, </w:t>
      </w:r>
      <w:r w:rsidR="00B065FD" w:rsidRPr="009448E1">
        <w:rPr>
          <w:rFonts w:ascii="Garamond" w:hAnsi="Garamond" w:cs="Times New Roman"/>
          <w:sz w:val="24"/>
          <w:szCs w:val="24"/>
          <w:shd w:val="clear" w:color="auto" w:fill="FFFFFF"/>
        </w:rPr>
        <w:t>conservative</w:t>
      </w:r>
      <w:r w:rsidR="005C66A1" w:rsidRPr="009448E1">
        <w:rPr>
          <w:rFonts w:ascii="Garamond" w:hAnsi="Garamond" w:cs="Times New Roman"/>
          <w:sz w:val="24"/>
          <w:szCs w:val="24"/>
          <w:shd w:val="clear" w:color="auto" w:fill="FFFFFF"/>
        </w:rPr>
        <w:t xml:space="preserve"> </w:t>
      </w:r>
      <w:r w:rsidR="00B065FD" w:rsidRPr="009448E1">
        <w:rPr>
          <w:rFonts w:ascii="Garamond" w:hAnsi="Garamond" w:cs="Times New Roman"/>
          <w:sz w:val="24"/>
          <w:szCs w:val="24"/>
          <w:shd w:val="clear" w:color="auto" w:fill="FFFFFF"/>
        </w:rPr>
        <w:t>sociological</w:t>
      </w:r>
      <w:r w:rsidR="005C66A1" w:rsidRPr="009448E1">
        <w:rPr>
          <w:rFonts w:ascii="Garamond" w:hAnsi="Garamond" w:cs="Times New Roman"/>
          <w:sz w:val="24"/>
          <w:szCs w:val="24"/>
          <w:shd w:val="clear" w:color="auto" w:fill="FFFFFF"/>
        </w:rPr>
        <w:t xml:space="preserve"> </w:t>
      </w:r>
      <w:r w:rsidR="009F332D" w:rsidRPr="009448E1">
        <w:rPr>
          <w:rFonts w:ascii="Garamond" w:hAnsi="Garamond" w:cs="Times New Roman"/>
          <w:sz w:val="24"/>
          <w:szCs w:val="24"/>
          <w:shd w:val="clear" w:color="auto" w:fill="FFFFFF"/>
        </w:rPr>
        <w:t>theory</w:t>
      </w:r>
      <w:r w:rsidR="00971DDE" w:rsidRPr="009448E1">
        <w:rPr>
          <w:rFonts w:ascii="Garamond" w:hAnsi="Garamond" w:cs="Times New Roman"/>
          <w:sz w:val="24"/>
          <w:szCs w:val="24"/>
          <w:shd w:val="clear" w:color="auto" w:fill="FFFFFF"/>
        </w:rPr>
        <w:t xml:space="preserve"> </w:t>
      </w:r>
      <w:r w:rsidR="009F332D" w:rsidRPr="009448E1">
        <w:rPr>
          <w:rFonts w:ascii="Garamond" w:hAnsi="Garamond" w:cs="Times New Roman"/>
          <w:sz w:val="24"/>
          <w:szCs w:val="24"/>
          <w:shd w:val="clear" w:color="auto" w:fill="FFFFFF"/>
        </w:rPr>
        <w:t>unifies or provid</w:t>
      </w:r>
      <w:r w:rsidR="00BF747D" w:rsidRPr="009448E1">
        <w:rPr>
          <w:rFonts w:ascii="Garamond" w:hAnsi="Garamond" w:cs="Times New Roman"/>
          <w:sz w:val="24"/>
          <w:szCs w:val="24"/>
          <w:shd w:val="clear" w:color="auto" w:fill="FFFFFF"/>
        </w:rPr>
        <w:t xml:space="preserve">es </w:t>
      </w:r>
      <w:r w:rsidR="00AF3ACF" w:rsidRPr="009448E1">
        <w:rPr>
          <w:rFonts w:ascii="Garamond" w:hAnsi="Garamond" w:cs="Times New Roman"/>
          <w:sz w:val="24"/>
          <w:szCs w:val="24"/>
          <w:shd w:val="clear" w:color="auto" w:fill="FFFFFF"/>
        </w:rPr>
        <w:t>a</w:t>
      </w:r>
      <w:r w:rsidR="005C66A1" w:rsidRPr="009448E1">
        <w:rPr>
          <w:rFonts w:ascii="Garamond" w:hAnsi="Garamond" w:cs="Times New Roman"/>
          <w:sz w:val="24"/>
          <w:szCs w:val="24"/>
          <w:shd w:val="clear" w:color="auto" w:fill="FFFFFF"/>
        </w:rPr>
        <w:t xml:space="preserve"> </w:t>
      </w:r>
      <w:r w:rsidR="00971DDE" w:rsidRPr="009448E1">
        <w:rPr>
          <w:rFonts w:ascii="Garamond" w:hAnsi="Garamond" w:cs="Times New Roman"/>
          <w:sz w:val="24"/>
          <w:szCs w:val="24"/>
          <w:shd w:val="clear" w:color="auto" w:fill="FFFFFF"/>
        </w:rPr>
        <w:t xml:space="preserve">precise </w:t>
      </w:r>
      <w:r w:rsidR="005C66A1" w:rsidRPr="009448E1">
        <w:rPr>
          <w:rFonts w:ascii="Garamond" w:hAnsi="Garamond" w:cs="Times New Roman"/>
          <w:sz w:val="24"/>
          <w:szCs w:val="24"/>
          <w:shd w:val="clear" w:color="auto" w:fill="FFFFFF"/>
        </w:rPr>
        <w:t xml:space="preserve">causal mechanism for </w:t>
      </w:r>
      <w:r w:rsidR="00971DDE" w:rsidRPr="009448E1">
        <w:rPr>
          <w:rFonts w:ascii="Garamond" w:hAnsi="Garamond" w:cs="Times New Roman"/>
          <w:sz w:val="24"/>
          <w:szCs w:val="24"/>
          <w:shd w:val="clear" w:color="auto" w:fill="FFFFFF"/>
        </w:rPr>
        <w:t xml:space="preserve">the collapse of stars into blackholes or related cosmological phenomena, the problem that any sufficiently intrinsically virtuous H </w:t>
      </w:r>
      <w:r w:rsidR="00B065FD" w:rsidRPr="009448E1">
        <w:rPr>
          <w:rFonts w:ascii="Garamond" w:hAnsi="Garamond" w:cs="Times New Roman"/>
          <w:sz w:val="24"/>
          <w:szCs w:val="24"/>
          <w:shd w:val="clear" w:color="auto" w:fill="FFFFFF"/>
        </w:rPr>
        <w:t>will be</w:t>
      </w:r>
      <w:r w:rsidR="00971DDE" w:rsidRPr="009448E1">
        <w:rPr>
          <w:rFonts w:ascii="Garamond" w:hAnsi="Garamond" w:cs="Times New Roman"/>
          <w:sz w:val="24"/>
          <w:szCs w:val="24"/>
          <w:shd w:val="clear" w:color="auto" w:fill="FFFFFF"/>
        </w:rPr>
        <w:t xml:space="preserve"> an </w:t>
      </w:r>
      <w:r w:rsidR="00F04F44" w:rsidRPr="009448E1">
        <w:rPr>
          <w:rFonts w:ascii="Garamond" w:hAnsi="Garamond" w:cs="Times New Roman"/>
          <w:sz w:val="24"/>
          <w:szCs w:val="24"/>
          <w:shd w:val="clear" w:color="auto" w:fill="FFFFFF"/>
        </w:rPr>
        <w:t xml:space="preserve">explanation of </w:t>
      </w:r>
      <w:r w:rsidR="00971DDE" w:rsidRPr="009448E1">
        <w:rPr>
          <w:rFonts w:ascii="Garamond" w:hAnsi="Garamond" w:cs="Times New Roman"/>
          <w:sz w:val="24"/>
          <w:szCs w:val="24"/>
          <w:shd w:val="clear" w:color="auto" w:fill="FFFFFF"/>
        </w:rPr>
        <w:t>E is avoided</w:t>
      </w:r>
      <w:r w:rsidR="00144247" w:rsidRPr="009448E1">
        <w:rPr>
          <w:rFonts w:ascii="Garamond" w:hAnsi="Garamond" w:cs="Times New Roman"/>
          <w:sz w:val="24"/>
          <w:szCs w:val="24"/>
          <w:shd w:val="clear" w:color="auto" w:fill="FFFFFF"/>
        </w:rPr>
        <w:t>.</w:t>
      </w:r>
      <w:r w:rsidR="00892D74" w:rsidRPr="009448E1">
        <w:rPr>
          <w:rFonts w:ascii="Garamond" w:eastAsia="Times New Roman" w:hAnsi="Garamond" w:cstheme="majorBidi"/>
          <w:sz w:val="24"/>
        </w:rPr>
        <w:t xml:space="preserve"> </w:t>
      </w:r>
    </w:p>
    <w:p w:rsidR="00FC37A8" w:rsidRPr="009448E1" w:rsidRDefault="00F04F44" w:rsidP="00F04A19">
      <w:pPr>
        <w:spacing w:after="0" w:line="480" w:lineRule="auto"/>
        <w:rPr>
          <w:rFonts w:ascii="Garamond" w:eastAsia="Times New Roman" w:hAnsi="Garamond" w:cstheme="majorBidi"/>
          <w:sz w:val="24"/>
        </w:rPr>
      </w:pPr>
      <w:r w:rsidRPr="009448E1">
        <w:rPr>
          <w:rFonts w:ascii="Garamond" w:eastAsia="Times New Roman" w:hAnsi="Garamond" w:cstheme="majorBidi"/>
          <w:sz w:val="24"/>
        </w:rPr>
        <w:tab/>
      </w:r>
      <w:r w:rsidR="00CF2439" w:rsidRPr="009448E1">
        <w:rPr>
          <w:rFonts w:ascii="Garamond" w:eastAsia="Times New Roman" w:hAnsi="Garamond" w:cstheme="majorBidi"/>
          <w:sz w:val="24"/>
        </w:rPr>
        <w:t>Finally</w:t>
      </w:r>
      <w:r w:rsidR="00892D74" w:rsidRPr="009448E1">
        <w:rPr>
          <w:rFonts w:ascii="Garamond" w:eastAsia="Times New Roman" w:hAnsi="Garamond" w:cstheme="majorBidi"/>
          <w:sz w:val="24"/>
        </w:rPr>
        <w:t>, whether the VCC can be pursued as a solution to Hempel’s problem</w:t>
      </w:r>
      <w:r w:rsidR="0051749C" w:rsidRPr="009448E1">
        <w:rPr>
          <w:rFonts w:ascii="Garamond" w:eastAsia="Times New Roman" w:hAnsi="Garamond" w:cstheme="majorBidi"/>
          <w:sz w:val="24"/>
        </w:rPr>
        <w:t>, and</w:t>
      </w:r>
      <w:r w:rsidR="00574F81">
        <w:rPr>
          <w:rFonts w:ascii="Garamond" w:eastAsia="Times New Roman" w:hAnsi="Garamond" w:cstheme="majorBidi"/>
          <w:sz w:val="24"/>
        </w:rPr>
        <w:t xml:space="preserve"> should</w:t>
      </w:r>
      <w:r w:rsidR="0051749C" w:rsidRPr="009448E1">
        <w:rPr>
          <w:rFonts w:ascii="Garamond" w:eastAsia="Times New Roman" w:hAnsi="Garamond" w:cstheme="majorBidi"/>
          <w:sz w:val="24"/>
        </w:rPr>
        <w:t xml:space="preserve"> thus be regarded as another </w:t>
      </w:r>
      <w:r w:rsidR="009B7685">
        <w:rPr>
          <w:rFonts w:ascii="Garamond" w:eastAsia="Times New Roman" w:hAnsi="Garamond" w:cstheme="majorBidi"/>
          <w:sz w:val="24"/>
        </w:rPr>
        <w:t>rival</w:t>
      </w:r>
      <w:r w:rsidR="0051749C" w:rsidRPr="009448E1">
        <w:rPr>
          <w:rFonts w:ascii="Garamond" w:eastAsia="Times New Roman" w:hAnsi="Garamond" w:cstheme="majorBidi"/>
          <w:sz w:val="24"/>
        </w:rPr>
        <w:t xml:space="preserve"> model</w:t>
      </w:r>
      <w:r w:rsidR="009B7685">
        <w:rPr>
          <w:rFonts w:ascii="Garamond" w:eastAsia="Times New Roman" w:hAnsi="Garamond" w:cstheme="majorBidi"/>
          <w:sz w:val="24"/>
        </w:rPr>
        <w:t xml:space="preserve"> of explanation</w:t>
      </w:r>
      <w:r w:rsidR="00892D74" w:rsidRPr="009448E1">
        <w:rPr>
          <w:rFonts w:ascii="Garamond" w:eastAsia="Times New Roman" w:hAnsi="Garamond" w:cstheme="majorBidi"/>
          <w:sz w:val="24"/>
        </w:rPr>
        <w:t xml:space="preserve"> is an interesting question. We seem to have a </w:t>
      </w:r>
      <w:r w:rsidR="001F6A14" w:rsidRPr="009448E1">
        <w:rPr>
          <w:rFonts w:ascii="Garamond" w:eastAsia="Times New Roman" w:hAnsi="Garamond" w:cstheme="majorBidi"/>
          <w:sz w:val="24"/>
        </w:rPr>
        <w:t>reasonably s</w:t>
      </w:r>
      <w:r w:rsidR="0051749C" w:rsidRPr="009448E1">
        <w:rPr>
          <w:rFonts w:ascii="Garamond" w:eastAsia="Times New Roman" w:hAnsi="Garamond" w:cstheme="majorBidi"/>
          <w:sz w:val="24"/>
        </w:rPr>
        <w:t xml:space="preserve">ufficient grasp of the idea of the </w:t>
      </w:r>
      <w:r w:rsidR="00FB5EDC">
        <w:rPr>
          <w:rFonts w:ascii="Garamond" w:eastAsia="Times New Roman" w:hAnsi="Garamond" w:cstheme="majorBidi"/>
          <w:sz w:val="24"/>
        </w:rPr>
        <w:t>elements</w:t>
      </w:r>
      <w:r w:rsidR="0051749C" w:rsidRPr="009448E1">
        <w:rPr>
          <w:rFonts w:ascii="Garamond" w:eastAsia="Times New Roman" w:hAnsi="Garamond" w:cstheme="majorBidi"/>
          <w:sz w:val="24"/>
        </w:rPr>
        <w:t xml:space="preserve"> that constitute </w:t>
      </w:r>
      <w:r w:rsidR="001F6A14" w:rsidRPr="009448E1">
        <w:rPr>
          <w:rFonts w:ascii="Garamond" w:eastAsia="Times New Roman" w:hAnsi="Garamond" w:cstheme="majorBidi"/>
          <w:sz w:val="24"/>
        </w:rPr>
        <w:t>“</w:t>
      </w:r>
      <w:r w:rsidR="0051749C" w:rsidRPr="009448E1">
        <w:rPr>
          <w:rFonts w:ascii="Garamond" w:eastAsia="Times New Roman" w:hAnsi="Garamond" w:cstheme="majorBidi"/>
          <w:sz w:val="24"/>
        </w:rPr>
        <w:t>explanatoriness</w:t>
      </w:r>
      <w:r w:rsidR="001F6A14" w:rsidRPr="009448E1">
        <w:rPr>
          <w:rFonts w:ascii="Garamond" w:eastAsia="Times New Roman" w:hAnsi="Garamond" w:cstheme="majorBidi"/>
          <w:sz w:val="24"/>
        </w:rPr>
        <w:t>”</w:t>
      </w:r>
      <w:r w:rsidR="00892D74" w:rsidRPr="009448E1">
        <w:rPr>
          <w:rFonts w:ascii="Garamond" w:eastAsia="Times New Roman" w:hAnsi="Garamond" w:cstheme="majorBidi"/>
          <w:sz w:val="24"/>
        </w:rPr>
        <w:t>, and so perhaps</w:t>
      </w:r>
      <w:r w:rsidR="00CF2439" w:rsidRPr="009448E1">
        <w:rPr>
          <w:rFonts w:ascii="Garamond" w:eastAsia="Times New Roman" w:hAnsi="Garamond" w:cstheme="majorBidi"/>
          <w:sz w:val="24"/>
        </w:rPr>
        <w:t xml:space="preserve"> it would be wise to analyze “</w:t>
      </w:r>
      <w:r w:rsidR="00892D74" w:rsidRPr="009448E1">
        <w:rPr>
          <w:rFonts w:ascii="Garamond" w:eastAsia="Times New Roman" w:hAnsi="Garamond" w:cstheme="majorBidi"/>
          <w:sz w:val="24"/>
        </w:rPr>
        <w:t>explanation</w:t>
      </w:r>
      <w:r w:rsidR="00CF2439" w:rsidRPr="009448E1">
        <w:rPr>
          <w:rFonts w:ascii="Garamond" w:eastAsia="Times New Roman" w:hAnsi="Garamond" w:cstheme="majorBidi"/>
          <w:sz w:val="24"/>
        </w:rPr>
        <w:t>”</w:t>
      </w:r>
      <w:r w:rsidR="00892D74" w:rsidRPr="009448E1">
        <w:rPr>
          <w:rFonts w:ascii="Garamond" w:eastAsia="Times New Roman" w:hAnsi="Garamond" w:cstheme="majorBidi"/>
          <w:sz w:val="24"/>
        </w:rPr>
        <w:t xml:space="preserve"> in terms of these good-making features, instead of searching for some elusive, extensionally adequate relation, which might possess these features. </w:t>
      </w:r>
      <w:r w:rsidR="00892D74" w:rsidRPr="009448E1">
        <w:rPr>
          <w:rFonts w:ascii="Garamond" w:eastAsia="Times New Roman" w:hAnsi="Garamond" w:cstheme="majorBidi"/>
          <w:sz w:val="24"/>
          <w:szCs w:val="24"/>
        </w:rPr>
        <w:t>But, even if</w:t>
      </w:r>
      <w:r w:rsidR="00E733DE">
        <w:rPr>
          <w:rFonts w:ascii="Garamond" w:eastAsia="Times New Roman" w:hAnsi="Garamond" w:cstheme="majorBidi"/>
          <w:sz w:val="24"/>
          <w:szCs w:val="24"/>
        </w:rPr>
        <w:t xml:space="preserve"> the</w:t>
      </w:r>
      <w:r w:rsidR="00892D74" w:rsidRPr="009448E1">
        <w:rPr>
          <w:rFonts w:ascii="Garamond" w:eastAsia="Times New Roman" w:hAnsi="Garamond" w:cstheme="majorBidi"/>
          <w:sz w:val="24"/>
          <w:szCs w:val="24"/>
        </w:rPr>
        <w:t xml:space="preserve"> </w:t>
      </w:r>
      <w:r w:rsidR="00E733DE">
        <w:rPr>
          <w:rFonts w:ascii="Garamond" w:eastAsia="Times New Roman" w:hAnsi="Garamond" w:cs="Times New Roman"/>
          <w:sz w:val="24"/>
          <w:szCs w:val="24"/>
        </w:rPr>
        <w:t xml:space="preserve">VCC ultimately fails by the </w:t>
      </w:r>
      <w:r w:rsidR="00892D74" w:rsidRPr="009448E1">
        <w:rPr>
          <w:rFonts w:ascii="Garamond" w:eastAsia="Times New Roman" w:hAnsi="Garamond" w:cs="Times New Roman"/>
          <w:sz w:val="24"/>
          <w:szCs w:val="24"/>
        </w:rPr>
        <w:t>lights of those whose concern is to offer an adequate model of explanation, this would not undermine my solution to the plentitude problem.</w:t>
      </w:r>
      <w:r w:rsidR="001F6A14" w:rsidRPr="009448E1">
        <w:rPr>
          <w:rFonts w:ascii="Garamond" w:eastAsia="Times New Roman" w:hAnsi="Garamond" w:cstheme="majorBidi"/>
          <w:sz w:val="24"/>
        </w:rPr>
        <w:t xml:space="preserve"> </w:t>
      </w:r>
      <w:r w:rsidR="00F257F5" w:rsidRPr="009448E1">
        <w:rPr>
          <w:rFonts w:ascii="Garamond" w:eastAsia="Times New Roman" w:hAnsi="Garamond" w:cs="Times New Roman"/>
          <w:sz w:val="24"/>
          <w:szCs w:val="24"/>
        </w:rPr>
        <w:t>For, I</w:t>
      </w:r>
      <w:r w:rsidR="001150ED" w:rsidRPr="009448E1">
        <w:rPr>
          <w:rFonts w:ascii="Garamond" w:eastAsia="Times New Roman" w:hAnsi="Garamond" w:cs="Times New Roman"/>
          <w:sz w:val="24"/>
          <w:szCs w:val="24"/>
        </w:rPr>
        <w:t xml:space="preserve">’ve </w:t>
      </w:r>
      <w:r w:rsidR="00F257F5" w:rsidRPr="009448E1">
        <w:rPr>
          <w:rFonts w:ascii="Garamond" w:eastAsia="Times New Roman" w:hAnsi="Garamond" w:cs="Times New Roman"/>
          <w:sz w:val="24"/>
          <w:szCs w:val="24"/>
        </w:rPr>
        <w:t>argued that we ought to reject the assumption that some model of explanation should be plugged into IBE. The VC</w:t>
      </w:r>
      <w:r w:rsidR="001150ED" w:rsidRPr="009448E1">
        <w:rPr>
          <w:rFonts w:ascii="Garamond" w:eastAsia="Times New Roman" w:hAnsi="Garamond" w:cs="Times New Roman"/>
          <w:sz w:val="24"/>
          <w:szCs w:val="24"/>
        </w:rPr>
        <w:t>C</w:t>
      </w:r>
      <w:r w:rsidR="00F257F5" w:rsidRPr="009448E1">
        <w:rPr>
          <w:rFonts w:ascii="Garamond" w:eastAsia="Times New Roman" w:hAnsi="Garamond" w:cs="Times New Roman"/>
          <w:sz w:val="24"/>
          <w:szCs w:val="24"/>
        </w:rPr>
        <w:t xml:space="preserve"> should be regarded as an expression of the rejection of that assumption. </w:t>
      </w:r>
      <w:r w:rsidR="00342944" w:rsidRPr="009448E1">
        <w:rPr>
          <w:rFonts w:ascii="Garamond" w:eastAsia="Times New Roman" w:hAnsi="Garamond" w:cs="Times New Roman"/>
          <w:sz w:val="24"/>
          <w:szCs w:val="24"/>
        </w:rPr>
        <w:t>For the purposes of IBE then, w</w:t>
      </w:r>
      <w:r w:rsidR="00E733DE">
        <w:rPr>
          <w:rFonts w:ascii="Garamond" w:eastAsia="Times New Roman" w:hAnsi="Garamond" w:cs="Times New Roman"/>
          <w:sz w:val="24"/>
          <w:szCs w:val="24"/>
        </w:rPr>
        <w:t xml:space="preserve">hether or not we recast the </w:t>
      </w:r>
      <w:r w:rsidR="00F257F5" w:rsidRPr="009448E1">
        <w:rPr>
          <w:rFonts w:ascii="Garamond" w:eastAsia="Times New Roman" w:hAnsi="Garamond" w:cs="Times New Roman"/>
          <w:sz w:val="24"/>
          <w:szCs w:val="24"/>
        </w:rPr>
        <w:t>VC</w:t>
      </w:r>
      <w:r w:rsidR="001150ED" w:rsidRPr="009448E1">
        <w:rPr>
          <w:rFonts w:ascii="Garamond" w:eastAsia="Times New Roman" w:hAnsi="Garamond" w:cs="Times New Roman"/>
          <w:sz w:val="24"/>
          <w:szCs w:val="24"/>
        </w:rPr>
        <w:t>C</w:t>
      </w:r>
      <w:r w:rsidR="00FD536C" w:rsidRPr="009448E1">
        <w:rPr>
          <w:rFonts w:ascii="Garamond" w:eastAsia="Times New Roman" w:hAnsi="Garamond" w:cs="Times New Roman"/>
          <w:sz w:val="24"/>
          <w:szCs w:val="24"/>
        </w:rPr>
        <w:t xml:space="preserve"> as a </w:t>
      </w:r>
      <w:r w:rsidR="00A601D4" w:rsidRPr="009448E1">
        <w:rPr>
          <w:rFonts w:ascii="Garamond" w:eastAsia="Times New Roman" w:hAnsi="Garamond" w:cs="Times New Roman"/>
          <w:sz w:val="24"/>
          <w:szCs w:val="24"/>
        </w:rPr>
        <w:t>“</w:t>
      </w:r>
      <w:r w:rsidR="00FD536C" w:rsidRPr="009448E1">
        <w:rPr>
          <w:rFonts w:ascii="Garamond" w:eastAsia="Times New Roman" w:hAnsi="Garamond" w:cs="Times New Roman"/>
          <w:sz w:val="24"/>
          <w:szCs w:val="24"/>
        </w:rPr>
        <w:t>model</w:t>
      </w:r>
      <w:r w:rsidR="00A601D4" w:rsidRPr="009448E1">
        <w:rPr>
          <w:rFonts w:ascii="Garamond" w:eastAsia="Times New Roman" w:hAnsi="Garamond" w:cs="Times New Roman"/>
          <w:sz w:val="24"/>
          <w:szCs w:val="24"/>
        </w:rPr>
        <w:t>”</w:t>
      </w:r>
      <w:r w:rsidR="00FD536C" w:rsidRPr="009448E1">
        <w:rPr>
          <w:rFonts w:ascii="Garamond" w:eastAsia="Times New Roman" w:hAnsi="Garamond" w:cs="Times New Roman"/>
          <w:sz w:val="24"/>
          <w:szCs w:val="24"/>
        </w:rPr>
        <w:t xml:space="preserve"> of explanation,</w:t>
      </w:r>
      <w:r w:rsidR="00342944" w:rsidRPr="009448E1">
        <w:rPr>
          <w:rFonts w:ascii="Garamond" w:eastAsia="Times New Roman" w:hAnsi="Garamond" w:cs="Times New Roman"/>
          <w:sz w:val="24"/>
          <w:szCs w:val="24"/>
        </w:rPr>
        <w:t xml:space="preserve"> </w:t>
      </w:r>
      <w:r w:rsidR="00FD536C" w:rsidRPr="009448E1">
        <w:rPr>
          <w:rFonts w:ascii="Garamond" w:eastAsia="Times New Roman" w:hAnsi="Garamond" w:cs="Times New Roman"/>
          <w:sz w:val="24"/>
          <w:szCs w:val="24"/>
        </w:rPr>
        <w:t>the VCC</w:t>
      </w:r>
      <w:r w:rsidR="00F257F5" w:rsidRPr="009448E1">
        <w:rPr>
          <w:rFonts w:ascii="Garamond" w:eastAsia="Times New Roman" w:hAnsi="Garamond" w:cs="Times New Roman"/>
          <w:sz w:val="24"/>
          <w:szCs w:val="24"/>
        </w:rPr>
        <w:t xml:space="preserve"> </w:t>
      </w:r>
      <w:r w:rsidR="001150ED" w:rsidRPr="009448E1">
        <w:rPr>
          <w:rFonts w:ascii="Garamond" w:eastAsia="Times New Roman" w:hAnsi="Garamond" w:cs="Times New Roman"/>
          <w:sz w:val="24"/>
          <w:szCs w:val="24"/>
        </w:rPr>
        <w:t xml:space="preserve">should fill </w:t>
      </w:r>
      <w:r w:rsidR="00FD536C" w:rsidRPr="009448E1">
        <w:rPr>
          <w:rFonts w:ascii="Garamond" w:eastAsia="Times New Roman" w:hAnsi="Garamond" w:cs="Times New Roman"/>
          <w:sz w:val="24"/>
          <w:szCs w:val="24"/>
        </w:rPr>
        <w:t>out what it means</w:t>
      </w:r>
      <w:r w:rsidR="00342944" w:rsidRPr="009448E1">
        <w:rPr>
          <w:rFonts w:ascii="Garamond" w:eastAsia="Times New Roman" w:hAnsi="Garamond" w:cs="Times New Roman"/>
          <w:sz w:val="24"/>
          <w:szCs w:val="24"/>
        </w:rPr>
        <w:t>,</w:t>
      </w:r>
      <w:r w:rsidR="00FD536C" w:rsidRPr="009448E1">
        <w:rPr>
          <w:rFonts w:ascii="Garamond" w:eastAsia="Times New Roman" w:hAnsi="Garamond" w:cs="Times New Roman"/>
          <w:sz w:val="24"/>
          <w:szCs w:val="24"/>
        </w:rPr>
        <w:t xml:space="preserve"> </w:t>
      </w:r>
      <w:r w:rsidR="00342944" w:rsidRPr="009448E1">
        <w:rPr>
          <w:rFonts w:ascii="Garamond" w:eastAsia="Times New Roman" w:hAnsi="Garamond" w:cs="Times New Roman"/>
          <w:sz w:val="24"/>
          <w:szCs w:val="24"/>
        </w:rPr>
        <w:t xml:space="preserve">where, in the second step of </w:t>
      </w:r>
      <w:r w:rsidR="00FD536C" w:rsidRPr="009448E1">
        <w:rPr>
          <w:rFonts w:ascii="Garamond" w:eastAsia="Times New Roman" w:hAnsi="Garamond" w:cs="Times New Roman"/>
          <w:sz w:val="24"/>
          <w:szCs w:val="24"/>
        </w:rPr>
        <w:t>IBE schema</w:t>
      </w:r>
      <w:r w:rsidR="00342944" w:rsidRPr="009448E1">
        <w:rPr>
          <w:rFonts w:ascii="Garamond" w:eastAsia="Times New Roman" w:hAnsi="Garamond" w:cs="Times New Roman"/>
          <w:sz w:val="24"/>
          <w:szCs w:val="24"/>
        </w:rPr>
        <w:t>,</w:t>
      </w:r>
      <w:r w:rsidR="00FD536C" w:rsidRPr="009448E1">
        <w:rPr>
          <w:rFonts w:ascii="Garamond" w:eastAsia="Times New Roman" w:hAnsi="Garamond" w:cs="Times New Roman"/>
          <w:sz w:val="24"/>
          <w:szCs w:val="24"/>
        </w:rPr>
        <w:t xml:space="preserve"> </w:t>
      </w:r>
      <w:r w:rsidR="009B7685">
        <w:rPr>
          <w:rFonts w:ascii="Garamond" w:eastAsia="Times New Roman" w:hAnsi="Garamond" w:cs="Times New Roman"/>
          <w:sz w:val="24"/>
          <w:szCs w:val="24"/>
        </w:rPr>
        <w:t>it</w:t>
      </w:r>
      <w:r w:rsidR="00342944" w:rsidRPr="009448E1">
        <w:rPr>
          <w:rFonts w:ascii="Garamond" w:eastAsia="Times New Roman" w:hAnsi="Garamond" w:cs="Times New Roman"/>
          <w:sz w:val="24"/>
          <w:szCs w:val="24"/>
        </w:rPr>
        <w:t xml:space="preserve"> </w:t>
      </w:r>
      <w:r w:rsidR="001150ED" w:rsidRPr="009448E1">
        <w:rPr>
          <w:rFonts w:ascii="Garamond" w:eastAsia="Times New Roman" w:hAnsi="Garamond" w:cs="Times New Roman"/>
          <w:sz w:val="24"/>
          <w:szCs w:val="24"/>
        </w:rPr>
        <w:t>say</w:t>
      </w:r>
      <w:r w:rsidR="00FD536C" w:rsidRPr="009448E1">
        <w:rPr>
          <w:rFonts w:ascii="Garamond" w:eastAsia="Times New Roman" w:hAnsi="Garamond" w:cs="Times New Roman"/>
          <w:sz w:val="24"/>
          <w:szCs w:val="24"/>
        </w:rPr>
        <w:t>s</w:t>
      </w:r>
      <w:r w:rsidR="00F257F5" w:rsidRPr="009448E1">
        <w:rPr>
          <w:rFonts w:ascii="Garamond" w:eastAsia="Times New Roman" w:hAnsi="Garamond" w:cs="Times New Roman"/>
          <w:sz w:val="24"/>
          <w:szCs w:val="24"/>
        </w:rPr>
        <w:t xml:space="preserve"> “H</w:t>
      </w:r>
      <w:r w:rsidR="00F257F5" w:rsidRPr="009448E1">
        <w:rPr>
          <w:rFonts w:ascii="Garamond" w:eastAsia="Times New Roman" w:hAnsi="Garamond" w:cs="Times New Roman"/>
          <w:sz w:val="24"/>
          <w:szCs w:val="24"/>
          <w:vertAlign w:val="subscript"/>
        </w:rPr>
        <w:t>1</w:t>
      </w:r>
      <w:r w:rsidR="00B16924" w:rsidRPr="009448E1">
        <w:rPr>
          <w:rFonts w:ascii="Garamond" w:eastAsia="Times New Roman" w:hAnsi="Garamond" w:cs="Times New Roman"/>
          <w:sz w:val="24"/>
          <w:szCs w:val="24"/>
        </w:rPr>
        <w:t>, if true, would ex</w:t>
      </w:r>
      <w:r w:rsidR="00FD536C" w:rsidRPr="009448E1">
        <w:rPr>
          <w:rFonts w:ascii="Garamond" w:eastAsia="Times New Roman" w:hAnsi="Garamond" w:cs="Times New Roman"/>
          <w:sz w:val="24"/>
          <w:szCs w:val="24"/>
        </w:rPr>
        <w:t>plain F”.</w:t>
      </w:r>
      <w:r w:rsidR="00CF2439" w:rsidRPr="009448E1">
        <w:rPr>
          <w:rFonts w:ascii="Garamond" w:eastAsia="Times New Roman" w:hAnsi="Garamond" w:cs="Times New Roman"/>
          <w:sz w:val="24"/>
          <w:szCs w:val="24"/>
        </w:rPr>
        <w:t xml:space="preserve"> In this way, the </w:t>
      </w:r>
      <w:r w:rsidR="00342944" w:rsidRPr="009448E1">
        <w:rPr>
          <w:rFonts w:ascii="Garamond" w:eastAsia="Times New Roman" w:hAnsi="Garamond" w:cs="Times New Roman"/>
          <w:sz w:val="24"/>
          <w:szCs w:val="24"/>
        </w:rPr>
        <w:t>VCC</w:t>
      </w:r>
      <w:r w:rsidR="00CF2439" w:rsidRPr="009448E1">
        <w:rPr>
          <w:rFonts w:ascii="Garamond" w:eastAsia="Times New Roman" w:hAnsi="Garamond" w:cs="Times New Roman"/>
          <w:sz w:val="24"/>
          <w:szCs w:val="24"/>
        </w:rPr>
        <w:t xml:space="preserve">, together with </w:t>
      </w:r>
      <w:r w:rsidR="0051749C" w:rsidRPr="009448E1">
        <w:rPr>
          <w:rFonts w:ascii="Garamond" w:eastAsia="Times New Roman" w:hAnsi="Garamond" w:cs="Times New Roman"/>
          <w:sz w:val="24"/>
          <w:szCs w:val="24"/>
        </w:rPr>
        <w:t xml:space="preserve">the thesis </w:t>
      </w:r>
      <w:r w:rsidR="00E733DE">
        <w:rPr>
          <w:rFonts w:ascii="Garamond" w:eastAsia="Times New Roman" w:hAnsi="Garamond" w:cs="Times New Roman"/>
          <w:sz w:val="24"/>
          <w:szCs w:val="24"/>
        </w:rPr>
        <w:t>captured by</w:t>
      </w:r>
      <w:r w:rsidR="00CF2439" w:rsidRPr="009448E1">
        <w:rPr>
          <w:rFonts w:ascii="Garamond" w:eastAsia="Times New Roman" w:hAnsi="Garamond" w:cs="Times New Roman"/>
          <w:sz w:val="24"/>
          <w:szCs w:val="24"/>
        </w:rPr>
        <w:t xml:space="preserve"> VSM,</w:t>
      </w:r>
      <w:r w:rsidR="00E733DE">
        <w:rPr>
          <w:rFonts w:ascii="Garamond" w:eastAsia="Times New Roman" w:hAnsi="Garamond" w:cs="Times New Roman"/>
          <w:sz w:val="24"/>
          <w:szCs w:val="24"/>
        </w:rPr>
        <w:t xml:space="preserve"> dissolves</w:t>
      </w:r>
      <w:r w:rsidR="00342944" w:rsidRPr="009448E1">
        <w:rPr>
          <w:rFonts w:ascii="Garamond" w:eastAsia="Times New Roman" w:hAnsi="Garamond" w:cs="Times New Roman"/>
          <w:sz w:val="24"/>
          <w:szCs w:val="24"/>
        </w:rPr>
        <w:t xml:space="preserve"> the plentitude problem.</w:t>
      </w:r>
    </w:p>
    <w:p w:rsidR="00532768" w:rsidRPr="009448E1" w:rsidRDefault="00FC37A8" w:rsidP="00A1701C">
      <w:pPr>
        <w:spacing w:after="0" w:line="480" w:lineRule="auto"/>
        <w:rPr>
          <w:rFonts w:ascii="Garamond" w:eastAsia="Times New Roman" w:hAnsi="Garamond" w:cs="Times New Roman"/>
          <w:b/>
          <w:sz w:val="24"/>
          <w:szCs w:val="24"/>
        </w:rPr>
      </w:pPr>
      <w:r w:rsidRPr="009448E1">
        <w:rPr>
          <w:rFonts w:ascii="Garamond" w:eastAsia="Times New Roman" w:hAnsi="Garamond" w:cstheme="majorBidi"/>
          <w:sz w:val="24"/>
        </w:rPr>
        <w:t xml:space="preserve"> </w:t>
      </w:r>
      <w:r w:rsidR="001F6A14" w:rsidRPr="009448E1">
        <w:rPr>
          <w:rFonts w:ascii="Garamond" w:eastAsia="Times New Roman" w:hAnsi="Garamond" w:cs="Times New Roman"/>
          <w:b/>
          <w:sz w:val="24"/>
          <w:szCs w:val="24"/>
        </w:rPr>
        <w:t>6</w:t>
      </w:r>
      <w:r w:rsidR="00F04A19" w:rsidRPr="009448E1">
        <w:rPr>
          <w:rFonts w:ascii="Garamond" w:eastAsia="Times New Roman" w:hAnsi="Garamond" w:cs="Times New Roman"/>
          <w:b/>
          <w:sz w:val="24"/>
          <w:szCs w:val="24"/>
        </w:rPr>
        <w:t>.</w:t>
      </w:r>
      <w:r w:rsidR="00B16924" w:rsidRPr="009448E1">
        <w:rPr>
          <w:rFonts w:ascii="Garamond" w:eastAsia="Times New Roman" w:hAnsi="Garamond" w:cs="Times New Roman"/>
          <w:b/>
          <w:sz w:val="24"/>
          <w:szCs w:val="24"/>
        </w:rPr>
        <w:tab/>
        <w:t>Concluding Remarks</w:t>
      </w:r>
    </w:p>
    <w:p w:rsidR="006042EB" w:rsidRPr="009448E1" w:rsidRDefault="009B35D3" w:rsidP="00CD7A00">
      <w:pPr>
        <w:spacing w:after="0" w:line="480" w:lineRule="auto"/>
        <w:rPr>
          <w:rFonts w:ascii="Garamond" w:eastAsia="Times New Roman" w:hAnsi="Garamond" w:cs="Times New Roman"/>
          <w:sz w:val="24"/>
          <w:szCs w:val="24"/>
        </w:rPr>
      </w:pPr>
      <w:r w:rsidRPr="009448E1">
        <w:rPr>
          <w:rFonts w:ascii="Garamond" w:eastAsia="Times New Roman" w:hAnsi="Garamond" w:cs="Times New Roman"/>
          <w:sz w:val="24"/>
          <w:szCs w:val="24"/>
        </w:rPr>
        <w:tab/>
      </w:r>
      <w:r w:rsidR="00347004" w:rsidRPr="009448E1">
        <w:rPr>
          <w:rFonts w:ascii="Garamond" w:eastAsia="Times New Roman" w:hAnsi="Garamond" w:cs="Times New Roman"/>
          <w:sz w:val="24"/>
          <w:szCs w:val="24"/>
        </w:rPr>
        <w:t xml:space="preserve">As </w:t>
      </w:r>
      <w:r w:rsidR="001846B2" w:rsidRPr="009448E1">
        <w:rPr>
          <w:rFonts w:ascii="Garamond" w:eastAsia="Times New Roman" w:hAnsi="Garamond" w:cs="Times New Roman"/>
          <w:sz w:val="24"/>
          <w:szCs w:val="24"/>
        </w:rPr>
        <w:t xml:space="preserve">I’ve </w:t>
      </w:r>
      <w:r w:rsidR="00347004" w:rsidRPr="009448E1">
        <w:rPr>
          <w:rFonts w:ascii="Garamond" w:eastAsia="Times New Roman" w:hAnsi="Garamond" w:cs="Times New Roman"/>
          <w:sz w:val="24"/>
          <w:szCs w:val="24"/>
        </w:rPr>
        <w:t>argued, the existence of a diverse array of rival concepts of explanation poses a prima facie problem for IBE. Instead of ado</w:t>
      </w:r>
      <w:r w:rsidR="00DC1DA0" w:rsidRPr="009448E1">
        <w:rPr>
          <w:rFonts w:ascii="Garamond" w:eastAsia="Times New Roman" w:hAnsi="Garamond" w:cs="Times New Roman"/>
          <w:sz w:val="24"/>
          <w:szCs w:val="24"/>
        </w:rPr>
        <w:t xml:space="preserve">pting </w:t>
      </w:r>
      <w:r w:rsidRPr="009448E1">
        <w:rPr>
          <w:rFonts w:ascii="Garamond" w:eastAsia="Times New Roman" w:hAnsi="Garamond" w:cs="Times New Roman"/>
          <w:sz w:val="24"/>
          <w:szCs w:val="24"/>
        </w:rPr>
        <w:t xml:space="preserve">primitivism, </w:t>
      </w:r>
      <w:r w:rsidR="008D6AEF" w:rsidRPr="009448E1">
        <w:rPr>
          <w:rFonts w:ascii="Garamond" w:eastAsia="Times New Roman" w:hAnsi="Garamond" w:cs="Times New Roman"/>
          <w:sz w:val="24"/>
          <w:szCs w:val="24"/>
        </w:rPr>
        <w:t>accommodationis</w:t>
      </w:r>
      <w:r w:rsidR="00B16924" w:rsidRPr="009448E1">
        <w:rPr>
          <w:rFonts w:ascii="Garamond" w:eastAsia="Times New Roman" w:hAnsi="Garamond" w:cs="Times New Roman"/>
          <w:sz w:val="24"/>
          <w:szCs w:val="24"/>
        </w:rPr>
        <w:t>m</w:t>
      </w:r>
      <w:r w:rsidRPr="009448E1">
        <w:rPr>
          <w:rFonts w:ascii="Garamond" w:eastAsia="Times New Roman" w:hAnsi="Garamond" w:cs="Times New Roman"/>
          <w:sz w:val="24"/>
          <w:szCs w:val="24"/>
        </w:rPr>
        <w:t>,</w:t>
      </w:r>
      <w:r w:rsidR="00B16924" w:rsidRPr="009448E1">
        <w:rPr>
          <w:rFonts w:ascii="Garamond" w:eastAsia="Times New Roman" w:hAnsi="Garamond" w:cs="Times New Roman"/>
          <w:sz w:val="24"/>
          <w:szCs w:val="24"/>
        </w:rPr>
        <w:t xml:space="preserve"> or pluralism</w:t>
      </w:r>
      <w:r w:rsidR="00347004" w:rsidRPr="009448E1">
        <w:rPr>
          <w:rFonts w:ascii="Garamond" w:eastAsia="Times New Roman" w:hAnsi="Garamond" w:cs="Times New Roman"/>
          <w:sz w:val="24"/>
          <w:szCs w:val="24"/>
        </w:rPr>
        <w:t xml:space="preserve">, </w:t>
      </w:r>
      <w:r w:rsidRPr="009448E1">
        <w:rPr>
          <w:rFonts w:ascii="Garamond" w:eastAsia="Times New Roman" w:hAnsi="Garamond" w:cs="Times New Roman"/>
          <w:sz w:val="24"/>
          <w:szCs w:val="24"/>
        </w:rPr>
        <w:t>all</w:t>
      </w:r>
      <w:r w:rsidR="00347004" w:rsidRPr="009448E1">
        <w:rPr>
          <w:rFonts w:ascii="Garamond" w:eastAsia="Times New Roman" w:hAnsi="Garamond" w:cs="Times New Roman"/>
          <w:sz w:val="24"/>
          <w:szCs w:val="24"/>
        </w:rPr>
        <w:t xml:space="preserve"> of which are subject </w:t>
      </w:r>
      <w:r w:rsidR="00D44628">
        <w:rPr>
          <w:rFonts w:ascii="Garamond" w:eastAsia="Times New Roman" w:hAnsi="Garamond" w:cs="Times New Roman"/>
          <w:sz w:val="24"/>
          <w:szCs w:val="24"/>
        </w:rPr>
        <w:t xml:space="preserve">to </w:t>
      </w:r>
      <w:r w:rsidR="008E29B4">
        <w:rPr>
          <w:rFonts w:ascii="Garamond" w:eastAsia="Times New Roman" w:hAnsi="Garamond" w:cs="Times New Roman"/>
          <w:sz w:val="24"/>
          <w:szCs w:val="24"/>
        </w:rPr>
        <w:t>various difficulties</w:t>
      </w:r>
      <w:r w:rsidR="00347004" w:rsidRPr="009448E1">
        <w:rPr>
          <w:rFonts w:ascii="Garamond" w:eastAsia="Times New Roman" w:hAnsi="Garamond" w:cs="Times New Roman"/>
          <w:sz w:val="24"/>
          <w:szCs w:val="24"/>
        </w:rPr>
        <w:t xml:space="preserve">, the best response is to </w:t>
      </w:r>
      <w:r w:rsidR="00E867CA" w:rsidRPr="009448E1">
        <w:rPr>
          <w:rFonts w:ascii="Garamond" w:eastAsia="Times New Roman" w:hAnsi="Garamond" w:cs="Times New Roman"/>
          <w:sz w:val="24"/>
          <w:szCs w:val="24"/>
        </w:rPr>
        <w:t>deny</w:t>
      </w:r>
      <w:r w:rsidR="00347004" w:rsidRPr="009448E1">
        <w:rPr>
          <w:rFonts w:ascii="Garamond" w:eastAsia="Times New Roman" w:hAnsi="Garamond" w:cs="Times New Roman"/>
          <w:sz w:val="24"/>
          <w:szCs w:val="24"/>
        </w:rPr>
        <w:t xml:space="preserve"> that there is any intimate </w:t>
      </w:r>
      <w:r w:rsidR="00347004" w:rsidRPr="009448E1">
        <w:rPr>
          <w:rFonts w:ascii="Garamond" w:eastAsia="Times New Roman" w:hAnsi="Garamond" w:cs="Times New Roman"/>
          <w:sz w:val="24"/>
          <w:szCs w:val="24"/>
        </w:rPr>
        <w:lastRenderedPageBreak/>
        <w:t>connection between the research programs initiated by Hempel and Harman respectively—that is, between the debates over the correct model of explanation and IBE.</w:t>
      </w:r>
      <w:r w:rsidRPr="009448E1">
        <w:rPr>
          <w:rFonts w:ascii="Garamond" w:eastAsia="Times New Roman" w:hAnsi="Garamond" w:cs="Times New Roman"/>
          <w:sz w:val="24"/>
          <w:szCs w:val="24"/>
        </w:rPr>
        <w:t xml:space="preserve"> </w:t>
      </w:r>
      <w:r w:rsidR="00483BE6" w:rsidRPr="009448E1">
        <w:rPr>
          <w:rFonts w:ascii="Garamond" w:eastAsia="Times New Roman" w:hAnsi="Garamond" w:cs="Times New Roman"/>
          <w:sz w:val="24"/>
          <w:szCs w:val="24"/>
        </w:rPr>
        <w:t>Importantly, this conclusion conflict</w:t>
      </w:r>
      <w:r w:rsidR="00DC1DA0" w:rsidRPr="009448E1">
        <w:rPr>
          <w:rFonts w:ascii="Garamond" w:eastAsia="Times New Roman" w:hAnsi="Garamond" w:cs="Times New Roman"/>
          <w:sz w:val="24"/>
          <w:szCs w:val="24"/>
        </w:rPr>
        <w:t>s</w:t>
      </w:r>
      <w:r w:rsidR="00483BE6" w:rsidRPr="009448E1">
        <w:rPr>
          <w:rFonts w:ascii="Garamond" w:eastAsia="Times New Roman" w:hAnsi="Garamond" w:cs="Times New Roman"/>
          <w:sz w:val="24"/>
          <w:szCs w:val="24"/>
        </w:rPr>
        <w:t xml:space="preserve"> with what proponents and opponents of IBE have claimed</w:t>
      </w:r>
      <w:r w:rsidR="00144247" w:rsidRPr="009448E1">
        <w:rPr>
          <w:rFonts w:ascii="Garamond" w:eastAsia="Times New Roman" w:hAnsi="Garamond" w:cs="Times New Roman"/>
          <w:sz w:val="24"/>
          <w:szCs w:val="24"/>
        </w:rPr>
        <w:t xml:space="preserve">, both of whom assume that some model </w:t>
      </w:r>
      <w:r w:rsidR="00C6603A">
        <w:rPr>
          <w:rFonts w:ascii="Garamond" w:eastAsia="Times New Roman" w:hAnsi="Garamond" w:cs="Times New Roman"/>
          <w:sz w:val="24"/>
          <w:szCs w:val="24"/>
        </w:rPr>
        <w:t xml:space="preserve">of explanation </w:t>
      </w:r>
      <w:r w:rsidR="00144247" w:rsidRPr="009448E1">
        <w:rPr>
          <w:rFonts w:ascii="Garamond" w:eastAsia="Times New Roman" w:hAnsi="Garamond" w:cs="Times New Roman"/>
          <w:sz w:val="24"/>
          <w:szCs w:val="24"/>
        </w:rPr>
        <w:t>needs to be plugged into IBE</w:t>
      </w:r>
      <w:r w:rsidR="00483BE6" w:rsidRPr="009448E1">
        <w:rPr>
          <w:rFonts w:ascii="Garamond" w:eastAsia="Times New Roman" w:hAnsi="Garamond" w:cs="Times New Roman"/>
          <w:sz w:val="24"/>
          <w:szCs w:val="24"/>
        </w:rPr>
        <w:t>.</w:t>
      </w:r>
      <w:r w:rsidR="008D6AEF" w:rsidRPr="009448E1">
        <w:rPr>
          <w:rFonts w:ascii="Garamond" w:eastAsia="Times New Roman" w:hAnsi="Garamond" w:cs="Times New Roman"/>
          <w:sz w:val="24"/>
          <w:szCs w:val="24"/>
        </w:rPr>
        <w:t xml:space="preserve"> T</w:t>
      </w:r>
      <w:r w:rsidR="00347004" w:rsidRPr="009448E1">
        <w:rPr>
          <w:rFonts w:ascii="Garamond" w:eastAsia="Times New Roman" w:hAnsi="Garamond" w:cs="Times New Roman"/>
          <w:sz w:val="24"/>
          <w:szCs w:val="24"/>
        </w:rPr>
        <w:t xml:space="preserve">his denial </w:t>
      </w:r>
      <w:r w:rsidR="00483BE6" w:rsidRPr="009448E1">
        <w:rPr>
          <w:rFonts w:ascii="Garamond" w:eastAsia="Times New Roman" w:hAnsi="Garamond" w:cs="Times New Roman"/>
          <w:sz w:val="24"/>
          <w:szCs w:val="24"/>
        </w:rPr>
        <w:t>does not mean that IBE has nothing to do with explanation</w:t>
      </w:r>
      <w:r w:rsidR="001846B2" w:rsidRPr="009448E1">
        <w:rPr>
          <w:rFonts w:ascii="Garamond" w:eastAsia="Times New Roman" w:hAnsi="Garamond" w:cs="Times New Roman"/>
          <w:sz w:val="24"/>
          <w:szCs w:val="24"/>
        </w:rPr>
        <w:t>, however</w:t>
      </w:r>
      <w:r w:rsidR="00483BE6" w:rsidRPr="009448E1">
        <w:rPr>
          <w:rFonts w:ascii="Garamond" w:eastAsia="Times New Roman" w:hAnsi="Garamond" w:cs="Times New Roman"/>
          <w:sz w:val="24"/>
          <w:szCs w:val="24"/>
        </w:rPr>
        <w:t>. T</w:t>
      </w:r>
      <w:r w:rsidR="00347004" w:rsidRPr="009448E1">
        <w:rPr>
          <w:rFonts w:ascii="Garamond" w:eastAsia="Times New Roman" w:hAnsi="Garamond" w:cs="Times New Roman"/>
          <w:sz w:val="24"/>
          <w:szCs w:val="24"/>
        </w:rPr>
        <w:t>he</w:t>
      </w:r>
      <w:r w:rsidR="00483BE6" w:rsidRPr="009448E1">
        <w:rPr>
          <w:rFonts w:ascii="Garamond" w:eastAsia="Times New Roman" w:hAnsi="Garamond" w:cs="Times New Roman"/>
          <w:sz w:val="24"/>
          <w:szCs w:val="24"/>
        </w:rPr>
        <w:t xml:space="preserve"> list</w:t>
      </w:r>
      <w:r w:rsidR="00DB380D" w:rsidRPr="009448E1">
        <w:rPr>
          <w:rFonts w:ascii="Garamond" w:eastAsia="Times New Roman" w:hAnsi="Garamond" w:cs="Times New Roman"/>
          <w:sz w:val="24"/>
          <w:szCs w:val="24"/>
        </w:rPr>
        <w:t>s</w:t>
      </w:r>
      <w:r w:rsidR="00483BE6" w:rsidRPr="009448E1">
        <w:rPr>
          <w:rFonts w:ascii="Garamond" w:eastAsia="Times New Roman" w:hAnsi="Garamond" w:cs="Times New Roman"/>
          <w:sz w:val="24"/>
          <w:szCs w:val="24"/>
        </w:rPr>
        <w:t xml:space="preserve"> of</w:t>
      </w:r>
      <w:r w:rsidR="00B52E1C" w:rsidRPr="009448E1">
        <w:rPr>
          <w:rFonts w:ascii="Garamond" w:eastAsia="Times New Roman" w:hAnsi="Garamond" w:cs="Times New Roman"/>
          <w:sz w:val="24"/>
          <w:szCs w:val="24"/>
        </w:rPr>
        <w:t xml:space="preserve"> </w:t>
      </w:r>
      <w:r w:rsidR="00347004" w:rsidRPr="009448E1">
        <w:rPr>
          <w:rFonts w:ascii="Garamond" w:eastAsia="Times New Roman" w:hAnsi="Garamond" w:cs="Times New Roman"/>
          <w:sz w:val="24"/>
          <w:szCs w:val="24"/>
        </w:rPr>
        <w:t>explanatory virtues</w:t>
      </w:r>
      <w:r w:rsidR="00483BE6" w:rsidRPr="009448E1">
        <w:rPr>
          <w:rFonts w:ascii="Garamond" w:eastAsia="Times New Roman" w:hAnsi="Garamond" w:cs="Times New Roman"/>
          <w:sz w:val="24"/>
          <w:szCs w:val="24"/>
        </w:rPr>
        <w:t xml:space="preserve"> proposed by explanationists</w:t>
      </w:r>
      <w:r w:rsidR="00A53379" w:rsidRPr="009448E1">
        <w:rPr>
          <w:rFonts w:ascii="Garamond" w:eastAsia="Times New Roman" w:hAnsi="Garamond" w:cs="Times New Roman"/>
          <w:sz w:val="24"/>
          <w:szCs w:val="24"/>
        </w:rPr>
        <w:t xml:space="preserve"> </w:t>
      </w:r>
      <w:r w:rsidR="00483BE6" w:rsidRPr="009448E1">
        <w:rPr>
          <w:rFonts w:ascii="Garamond" w:eastAsia="Times New Roman" w:hAnsi="Garamond" w:cs="Times New Roman"/>
          <w:sz w:val="24"/>
          <w:szCs w:val="24"/>
        </w:rPr>
        <w:t>seem for the m</w:t>
      </w:r>
      <w:r w:rsidR="00A53379" w:rsidRPr="009448E1">
        <w:rPr>
          <w:rFonts w:ascii="Garamond" w:eastAsia="Times New Roman" w:hAnsi="Garamond" w:cs="Times New Roman"/>
          <w:sz w:val="24"/>
          <w:szCs w:val="24"/>
        </w:rPr>
        <w:t xml:space="preserve">ost part to warrant their name. This </w:t>
      </w:r>
      <w:r w:rsidR="00483BE6" w:rsidRPr="009448E1">
        <w:rPr>
          <w:rFonts w:ascii="Garamond" w:eastAsia="Times New Roman" w:hAnsi="Garamond" w:cs="Times New Roman"/>
          <w:sz w:val="24"/>
          <w:szCs w:val="24"/>
        </w:rPr>
        <w:t>prevents IBE from being a misnomer</w:t>
      </w:r>
      <w:r w:rsidR="001150ED" w:rsidRPr="009448E1">
        <w:rPr>
          <w:rFonts w:ascii="Garamond" w:eastAsia="Times New Roman" w:hAnsi="Garamond" w:cs="Times New Roman"/>
          <w:sz w:val="24"/>
          <w:szCs w:val="24"/>
        </w:rPr>
        <w:t>, alth</w:t>
      </w:r>
      <w:r w:rsidR="00B16924" w:rsidRPr="009448E1">
        <w:rPr>
          <w:rFonts w:ascii="Garamond" w:eastAsia="Times New Roman" w:hAnsi="Garamond" w:cs="Times New Roman"/>
          <w:sz w:val="24"/>
          <w:szCs w:val="24"/>
        </w:rPr>
        <w:t xml:space="preserve">ough perhaps a less </w:t>
      </w:r>
      <w:r w:rsidR="005C6977" w:rsidRPr="009448E1">
        <w:rPr>
          <w:rFonts w:ascii="Garamond" w:eastAsia="Times New Roman" w:hAnsi="Garamond" w:cs="Times New Roman"/>
          <w:sz w:val="24"/>
          <w:szCs w:val="24"/>
        </w:rPr>
        <w:t xml:space="preserve">misleading </w:t>
      </w:r>
      <w:r w:rsidR="001150ED" w:rsidRPr="009448E1">
        <w:rPr>
          <w:rFonts w:ascii="Garamond" w:eastAsia="Times New Roman" w:hAnsi="Garamond" w:cs="Times New Roman"/>
          <w:sz w:val="24"/>
          <w:szCs w:val="24"/>
        </w:rPr>
        <w:t>name for IBE would be “Inference to the Hypothesis with the Optimal Combi</w:t>
      </w:r>
      <w:r w:rsidR="005C6977" w:rsidRPr="009448E1">
        <w:rPr>
          <w:rFonts w:ascii="Garamond" w:eastAsia="Times New Roman" w:hAnsi="Garamond" w:cs="Times New Roman"/>
          <w:sz w:val="24"/>
          <w:szCs w:val="24"/>
        </w:rPr>
        <w:t xml:space="preserve">nation of Explanatory Virtues.” </w:t>
      </w:r>
      <w:r w:rsidR="00543EDA" w:rsidRPr="009448E1">
        <w:rPr>
          <w:rFonts w:ascii="Garamond" w:eastAsia="Times New Roman" w:hAnsi="Garamond" w:cs="Times New Roman"/>
          <w:sz w:val="24"/>
          <w:szCs w:val="24"/>
        </w:rPr>
        <w:t>As I’ve</w:t>
      </w:r>
      <w:r w:rsidR="00F75C8C" w:rsidRPr="009448E1">
        <w:rPr>
          <w:rFonts w:ascii="Garamond" w:eastAsia="Times New Roman" w:hAnsi="Garamond" w:cs="Times New Roman"/>
          <w:sz w:val="24"/>
          <w:szCs w:val="24"/>
        </w:rPr>
        <w:t xml:space="preserve"> </w:t>
      </w:r>
      <w:r w:rsidRPr="009448E1">
        <w:rPr>
          <w:rFonts w:ascii="Garamond" w:eastAsia="Times New Roman" w:hAnsi="Garamond" w:cs="Times New Roman"/>
          <w:sz w:val="24"/>
          <w:szCs w:val="24"/>
        </w:rPr>
        <w:t>argued, the explanatory virtues do all the</w:t>
      </w:r>
      <w:r w:rsidR="009B7685">
        <w:rPr>
          <w:rFonts w:ascii="Garamond" w:eastAsia="Times New Roman" w:hAnsi="Garamond" w:cs="Times New Roman"/>
          <w:sz w:val="24"/>
          <w:szCs w:val="24"/>
        </w:rPr>
        <w:t xml:space="preserve"> intended</w:t>
      </w:r>
      <w:r w:rsidRPr="009448E1">
        <w:rPr>
          <w:rFonts w:ascii="Garamond" w:eastAsia="Times New Roman" w:hAnsi="Garamond" w:cs="Times New Roman"/>
          <w:sz w:val="24"/>
          <w:szCs w:val="24"/>
        </w:rPr>
        <w:t xml:space="preserve"> justificatory work in any application of IBE, and so </w:t>
      </w:r>
      <w:r w:rsidR="009756D0">
        <w:rPr>
          <w:rFonts w:ascii="Garamond" w:eastAsia="Times New Roman" w:hAnsi="Garamond" w:cs="Times New Roman"/>
          <w:sz w:val="24"/>
          <w:szCs w:val="24"/>
        </w:rPr>
        <w:t>commitment to a model of explanation is irrelevant and unnecessary. I</w:t>
      </w:r>
      <w:r w:rsidRPr="009448E1">
        <w:rPr>
          <w:rFonts w:ascii="Garamond" w:eastAsia="Times New Roman" w:hAnsi="Garamond" w:cs="Times New Roman"/>
          <w:sz w:val="24"/>
          <w:szCs w:val="24"/>
        </w:rPr>
        <w:t>n order to give content to uses of the term “explanation” in IBE, I’ve articulated and defended the VCC, which perhaps with further development could be marshaled as a solution to Hempel’s problem.</w:t>
      </w:r>
      <w:r w:rsidR="006042EB" w:rsidRPr="009448E1">
        <w:rPr>
          <w:rFonts w:ascii="Garamond" w:eastAsia="Times New Roman" w:hAnsi="Garamond" w:cs="Times New Roman"/>
          <w:sz w:val="24"/>
          <w:szCs w:val="24"/>
        </w:rPr>
        <w:t xml:space="preserve"> Of course, explanationists must </w:t>
      </w:r>
      <w:r w:rsidR="00C6603A">
        <w:rPr>
          <w:rFonts w:ascii="Garamond" w:eastAsia="Times New Roman" w:hAnsi="Garamond" w:cs="Times New Roman"/>
          <w:sz w:val="24"/>
          <w:szCs w:val="24"/>
        </w:rPr>
        <w:t>tackle</w:t>
      </w:r>
      <w:r w:rsidR="006042EB" w:rsidRPr="009448E1">
        <w:rPr>
          <w:rFonts w:ascii="Garamond" w:eastAsia="Times New Roman" w:hAnsi="Garamond" w:cs="Times New Roman"/>
          <w:sz w:val="24"/>
          <w:szCs w:val="24"/>
        </w:rPr>
        <w:t xml:space="preserve"> other </w:t>
      </w:r>
      <w:r w:rsidR="00C6603A">
        <w:rPr>
          <w:rFonts w:ascii="Garamond" w:eastAsia="Times New Roman" w:hAnsi="Garamond" w:cs="Times New Roman"/>
          <w:sz w:val="24"/>
          <w:szCs w:val="24"/>
        </w:rPr>
        <w:t>obstacles</w:t>
      </w:r>
      <w:r w:rsidR="006042EB" w:rsidRPr="009448E1">
        <w:rPr>
          <w:rFonts w:ascii="Garamond" w:eastAsia="Times New Roman" w:hAnsi="Garamond" w:cs="Times New Roman"/>
          <w:sz w:val="24"/>
          <w:szCs w:val="24"/>
        </w:rPr>
        <w:t>, such as offering more de</w:t>
      </w:r>
      <w:r w:rsidR="00C6603A">
        <w:rPr>
          <w:rFonts w:ascii="Garamond" w:eastAsia="Times New Roman" w:hAnsi="Garamond" w:cs="Times New Roman"/>
          <w:sz w:val="24"/>
          <w:szCs w:val="24"/>
        </w:rPr>
        <w:t xml:space="preserve">tailed accounts of the virtues, of </w:t>
      </w:r>
      <w:r w:rsidR="006042EB" w:rsidRPr="009448E1">
        <w:rPr>
          <w:rFonts w:ascii="Garamond" w:eastAsia="Times New Roman" w:hAnsi="Garamond" w:cs="Times New Roman"/>
          <w:sz w:val="24"/>
          <w:szCs w:val="24"/>
        </w:rPr>
        <w:t>why those virtues are epistemically relevant, and</w:t>
      </w:r>
      <w:r w:rsidR="00C6603A">
        <w:rPr>
          <w:rFonts w:ascii="Garamond" w:eastAsia="Times New Roman" w:hAnsi="Garamond" w:cs="Times New Roman"/>
          <w:sz w:val="24"/>
          <w:szCs w:val="24"/>
        </w:rPr>
        <w:t xml:space="preserve"> of</w:t>
      </w:r>
      <w:r w:rsidR="006042EB" w:rsidRPr="009448E1">
        <w:rPr>
          <w:rFonts w:ascii="Garamond" w:eastAsia="Times New Roman" w:hAnsi="Garamond" w:cs="Times New Roman"/>
          <w:sz w:val="24"/>
          <w:szCs w:val="24"/>
        </w:rPr>
        <w:t xml:space="preserve"> how the vi</w:t>
      </w:r>
      <w:r w:rsidR="0051749C" w:rsidRPr="009448E1">
        <w:rPr>
          <w:rFonts w:ascii="Garamond" w:eastAsia="Times New Roman" w:hAnsi="Garamond" w:cs="Times New Roman"/>
          <w:sz w:val="24"/>
          <w:szCs w:val="24"/>
        </w:rPr>
        <w:t xml:space="preserve">rtues are to be agglomerated and </w:t>
      </w:r>
      <w:r w:rsidR="006042EB" w:rsidRPr="009448E1">
        <w:rPr>
          <w:rFonts w:ascii="Garamond" w:eastAsia="Times New Roman" w:hAnsi="Garamond" w:cs="Times New Roman"/>
          <w:sz w:val="24"/>
          <w:szCs w:val="24"/>
        </w:rPr>
        <w:t>compared.</w:t>
      </w:r>
      <w:r w:rsidR="00A55A52" w:rsidRPr="009448E1">
        <w:rPr>
          <w:rStyle w:val="FootnoteReference"/>
          <w:rFonts w:ascii="Garamond" w:eastAsia="Times New Roman" w:hAnsi="Garamond" w:cs="Times New Roman"/>
          <w:sz w:val="24"/>
          <w:szCs w:val="24"/>
        </w:rPr>
        <w:footnoteReference w:id="20"/>
      </w:r>
      <w:r w:rsidR="006042EB" w:rsidRPr="009448E1">
        <w:rPr>
          <w:rFonts w:ascii="Garamond" w:eastAsia="Times New Roman" w:hAnsi="Garamond" w:cs="Times New Roman"/>
          <w:sz w:val="24"/>
          <w:szCs w:val="24"/>
        </w:rPr>
        <w:t xml:space="preserve"> Still though, appealing to the explanatory virtues, manifested in both the VSM and the VCC, </w:t>
      </w:r>
      <w:r w:rsidR="00D44628">
        <w:rPr>
          <w:rFonts w:ascii="Garamond" w:eastAsia="Times New Roman" w:hAnsi="Garamond" w:cs="Times New Roman"/>
          <w:sz w:val="24"/>
          <w:szCs w:val="24"/>
        </w:rPr>
        <w:t>provides, in my view, an elegant solution to what would otherwise be a devastating objection to IBE.</w:t>
      </w:r>
      <w:r w:rsidR="009756D0">
        <w:rPr>
          <w:rFonts w:ascii="Garamond" w:eastAsia="Times New Roman" w:hAnsi="Garamond" w:cs="Times New Roman"/>
          <w:sz w:val="24"/>
          <w:szCs w:val="24"/>
        </w:rPr>
        <w:t xml:space="preserve"> </w:t>
      </w:r>
    </w:p>
    <w:p w:rsidR="00BF520A" w:rsidRPr="009448E1" w:rsidRDefault="00BF520A">
      <w:pPr>
        <w:rPr>
          <w:rFonts w:ascii="Garamond" w:hAnsi="Garamond"/>
          <w:sz w:val="24"/>
          <w:szCs w:val="24"/>
        </w:rPr>
      </w:pPr>
      <w:r w:rsidRPr="009448E1">
        <w:rPr>
          <w:rFonts w:ascii="Garamond" w:hAnsi="Garamond"/>
          <w:sz w:val="24"/>
          <w:szCs w:val="24"/>
        </w:rPr>
        <w:br w:type="page"/>
      </w:r>
    </w:p>
    <w:p w:rsidR="00231C9A" w:rsidRDefault="00231C9A" w:rsidP="00231C9A">
      <w:pPr>
        <w:spacing w:after="0" w:line="240" w:lineRule="auto"/>
        <w:ind w:left="720" w:hanging="720"/>
        <w:jc w:val="center"/>
        <w:rPr>
          <w:rFonts w:ascii="Garamond" w:hAnsi="Garamond"/>
          <w:sz w:val="24"/>
          <w:szCs w:val="24"/>
        </w:rPr>
      </w:pPr>
      <w:r w:rsidRPr="009448E1">
        <w:rPr>
          <w:rFonts w:ascii="Garamond" w:hAnsi="Garamond"/>
          <w:sz w:val="24"/>
          <w:szCs w:val="24"/>
        </w:rPr>
        <w:lastRenderedPageBreak/>
        <w:t>References</w:t>
      </w:r>
    </w:p>
    <w:p w:rsidR="00231C9A" w:rsidRPr="009448E1" w:rsidRDefault="00231C9A" w:rsidP="00231C9A">
      <w:pPr>
        <w:spacing w:after="0" w:line="240" w:lineRule="auto"/>
        <w:ind w:left="720" w:hanging="720"/>
        <w:jc w:val="center"/>
        <w:rPr>
          <w:rFonts w:ascii="Garamond" w:hAnsi="Garamond"/>
          <w:sz w:val="24"/>
          <w:szCs w:val="24"/>
        </w:rPr>
      </w:pPr>
    </w:p>
    <w:p w:rsidR="00231C9A" w:rsidRDefault="00231C9A" w:rsidP="00231C9A">
      <w:pPr>
        <w:spacing w:after="0" w:line="240" w:lineRule="auto"/>
        <w:ind w:left="720" w:hanging="720"/>
        <w:rPr>
          <w:rFonts w:ascii="Garamond" w:hAnsi="Garamond" w:cs="Times New Roman"/>
          <w:sz w:val="24"/>
          <w:szCs w:val="24"/>
        </w:rPr>
      </w:pPr>
      <w:r w:rsidRPr="00484D38">
        <w:rPr>
          <w:rFonts w:ascii="Garamond" w:hAnsi="Garamond" w:cs="Times New Roman"/>
          <w:sz w:val="24"/>
          <w:szCs w:val="24"/>
        </w:rPr>
        <w:t xml:space="preserve">Armstrong, D. (1983). </w:t>
      </w:r>
      <w:r w:rsidRPr="00484D38">
        <w:rPr>
          <w:rFonts w:ascii="Garamond" w:hAnsi="Garamond" w:cs="Times New Roman"/>
          <w:i/>
          <w:sz w:val="24"/>
          <w:szCs w:val="24"/>
        </w:rPr>
        <w:t>What is a law of nature?</w:t>
      </w:r>
      <w:r w:rsidRPr="00484D38">
        <w:rPr>
          <w:rFonts w:ascii="Garamond" w:hAnsi="Garamond" w:cs="Times New Roman"/>
          <w:sz w:val="24"/>
          <w:szCs w:val="24"/>
        </w:rPr>
        <w:t xml:space="preserve"> Cambridge: Cambridge University Press.</w:t>
      </w:r>
    </w:p>
    <w:p w:rsidR="00231C9A" w:rsidRPr="009448E1" w:rsidRDefault="00231C9A" w:rsidP="00231C9A">
      <w:pPr>
        <w:spacing w:after="0" w:line="240" w:lineRule="auto"/>
        <w:ind w:left="720" w:hanging="720"/>
        <w:rPr>
          <w:rFonts w:ascii="Garamond" w:hAnsi="Garamond" w:cs="Times New Roman"/>
          <w:sz w:val="24"/>
          <w:szCs w:val="24"/>
        </w:rPr>
      </w:pPr>
      <w:r w:rsidRPr="009448E1">
        <w:rPr>
          <w:rFonts w:ascii="Garamond" w:hAnsi="Garamond" w:cs="Times New Roman"/>
          <w:sz w:val="24"/>
          <w:szCs w:val="24"/>
        </w:rPr>
        <w:t xml:space="preserve">Aspect, A. (1992). “Bell's Theorem: the naïve view of an experimentalist,” in R.A. Bertlmann and A. Zeilinger (eds.), </w:t>
      </w:r>
      <w:r w:rsidRPr="009448E1">
        <w:rPr>
          <w:rFonts w:ascii="Garamond" w:hAnsi="Garamond" w:cs="Times New Roman"/>
          <w:i/>
          <w:sz w:val="24"/>
          <w:szCs w:val="24"/>
        </w:rPr>
        <w:t xml:space="preserve">Quantum [Un]speakables. </w:t>
      </w:r>
      <w:r w:rsidRPr="009448E1">
        <w:rPr>
          <w:rFonts w:ascii="Garamond" w:hAnsi="Garamond" w:cs="Times New Roman"/>
          <w:sz w:val="24"/>
          <w:szCs w:val="24"/>
        </w:rPr>
        <w:t>New York: Springer, 119-153.</w:t>
      </w:r>
    </w:p>
    <w:p w:rsidR="00231C9A" w:rsidRPr="009448E1" w:rsidRDefault="00231C9A" w:rsidP="00231C9A">
      <w:pPr>
        <w:spacing w:after="0" w:line="240" w:lineRule="auto"/>
        <w:ind w:left="720" w:hanging="720"/>
        <w:rPr>
          <w:rFonts w:ascii="Garamond" w:hAnsi="Garamond"/>
          <w:sz w:val="24"/>
          <w:szCs w:val="24"/>
        </w:rPr>
      </w:pPr>
      <w:r w:rsidRPr="009448E1">
        <w:rPr>
          <w:rFonts w:ascii="Garamond" w:hAnsi="Garamond"/>
          <w:sz w:val="24"/>
          <w:szCs w:val="24"/>
        </w:rPr>
        <w:t xml:space="preserve">Beebe, J. (2009). “The Abductivist Reply to Skepticism,” </w:t>
      </w:r>
      <w:r w:rsidRPr="009448E1">
        <w:rPr>
          <w:rFonts w:ascii="Garamond" w:hAnsi="Garamond"/>
          <w:i/>
          <w:sz w:val="24"/>
          <w:szCs w:val="24"/>
        </w:rPr>
        <w:t>Philosophy and Phenomenological Research</w:t>
      </w:r>
      <w:r w:rsidRPr="009448E1">
        <w:rPr>
          <w:rFonts w:ascii="Garamond" w:hAnsi="Garamond"/>
          <w:sz w:val="24"/>
          <w:szCs w:val="24"/>
        </w:rPr>
        <w:t>, 79 (3):605-636.</w:t>
      </w:r>
    </w:p>
    <w:p w:rsidR="00231C9A" w:rsidRPr="009448E1" w:rsidRDefault="00231C9A" w:rsidP="00231C9A">
      <w:pPr>
        <w:spacing w:after="0" w:line="240" w:lineRule="auto"/>
        <w:ind w:left="720" w:hanging="720"/>
        <w:rPr>
          <w:rFonts w:ascii="Garamond" w:hAnsi="Garamond"/>
          <w:sz w:val="24"/>
          <w:szCs w:val="24"/>
        </w:rPr>
      </w:pPr>
      <w:r w:rsidRPr="009448E1">
        <w:rPr>
          <w:rFonts w:ascii="Garamond" w:hAnsi="Garamond"/>
          <w:sz w:val="24"/>
          <w:szCs w:val="24"/>
        </w:rPr>
        <w:t xml:space="preserve">Bell, J.S. (1964). “On the Einstein-Podolsky-Rosen paradox,” </w:t>
      </w:r>
      <w:r w:rsidRPr="009448E1">
        <w:rPr>
          <w:rFonts w:ascii="Garamond" w:hAnsi="Garamond"/>
          <w:i/>
          <w:sz w:val="24"/>
          <w:szCs w:val="24"/>
        </w:rPr>
        <w:t>Physics,</w:t>
      </w:r>
      <w:r w:rsidRPr="009448E1">
        <w:rPr>
          <w:rFonts w:ascii="Garamond" w:hAnsi="Garamond"/>
          <w:sz w:val="24"/>
          <w:szCs w:val="24"/>
        </w:rPr>
        <w:t xml:space="preserve"> 1(3): 195-200.</w:t>
      </w:r>
    </w:p>
    <w:p w:rsidR="00231C9A" w:rsidRPr="009448E1" w:rsidRDefault="00231C9A" w:rsidP="00231C9A">
      <w:pPr>
        <w:spacing w:after="0" w:line="240" w:lineRule="auto"/>
        <w:ind w:left="720" w:hanging="720"/>
        <w:rPr>
          <w:rFonts w:ascii="Garamond" w:hAnsi="Garamond" w:cs="Times New Roman"/>
          <w:iCs/>
          <w:sz w:val="24"/>
          <w:szCs w:val="24"/>
        </w:rPr>
      </w:pPr>
      <w:r w:rsidRPr="009448E1">
        <w:rPr>
          <w:rFonts w:ascii="Garamond" w:hAnsi="Garamond"/>
          <w:color w:val="000000"/>
          <w:sz w:val="24"/>
          <w:szCs w:val="24"/>
        </w:rPr>
        <w:t xml:space="preserve">Biggs, S. &amp; Wilson, J. (2016). “The A Priority of Abduction,” </w:t>
      </w:r>
      <w:r w:rsidRPr="009448E1">
        <w:rPr>
          <w:rFonts w:ascii="Garamond" w:hAnsi="Garamond"/>
          <w:i/>
          <w:iCs/>
          <w:color w:val="000000"/>
          <w:sz w:val="24"/>
          <w:szCs w:val="24"/>
        </w:rPr>
        <w:t>Philosophical Studies</w:t>
      </w:r>
      <w:r w:rsidRPr="009448E1">
        <w:rPr>
          <w:rFonts w:ascii="Garamond" w:hAnsi="Garamond"/>
          <w:color w:val="000000"/>
          <w:sz w:val="24"/>
          <w:szCs w:val="24"/>
        </w:rPr>
        <w:t>, 1-24. doi:10.1007/ s11098-016-0705-4.</w:t>
      </w:r>
    </w:p>
    <w:p w:rsidR="00231C9A" w:rsidRPr="009448E1" w:rsidRDefault="00231C9A" w:rsidP="00231C9A">
      <w:pPr>
        <w:spacing w:after="0" w:line="240" w:lineRule="auto"/>
        <w:ind w:left="720" w:hanging="720"/>
        <w:rPr>
          <w:rFonts w:ascii="Garamond" w:hAnsi="Garamond" w:cs="Times New Roman"/>
          <w:sz w:val="24"/>
          <w:szCs w:val="24"/>
        </w:rPr>
      </w:pPr>
      <w:r w:rsidRPr="009448E1">
        <w:rPr>
          <w:rFonts w:ascii="Garamond" w:hAnsi="Garamond" w:cs="Times New Roman"/>
          <w:sz w:val="24"/>
          <w:szCs w:val="24"/>
        </w:rPr>
        <w:t xml:space="preserve">Boyd, R. (1983). “On the Current Status of the Issue of Scientific Realism,” </w:t>
      </w:r>
      <w:r w:rsidRPr="009448E1">
        <w:rPr>
          <w:rFonts w:ascii="Garamond" w:hAnsi="Garamond" w:cs="Times New Roman"/>
          <w:i/>
          <w:sz w:val="24"/>
          <w:szCs w:val="24"/>
        </w:rPr>
        <w:t>Erkenntnis</w:t>
      </w:r>
      <w:r w:rsidRPr="009448E1">
        <w:rPr>
          <w:rFonts w:ascii="Garamond" w:hAnsi="Garamond" w:cs="Times New Roman"/>
          <w:sz w:val="24"/>
          <w:szCs w:val="24"/>
        </w:rPr>
        <w:t>,19(3): 45-90.</w:t>
      </w:r>
    </w:p>
    <w:p w:rsidR="00231C9A" w:rsidRPr="009448E1" w:rsidRDefault="00231C9A" w:rsidP="00231C9A">
      <w:pPr>
        <w:spacing w:after="0" w:line="240" w:lineRule="auto"/>
        <w:ind w:left="720" w:hanging="720"/>
        <w:rPr>
          <w:rFonts w:ascii="Garamond" w:hAnsi="Garamond" w:cs="Times New Roman"/>
          <w:sz w:val="24"/>
          <w:szCs w:val="24"/>
        </w:rPr>
      </w:pPr>
      <w:r w:rsidRPr="009448E1">
        <w:rPr>
          <w:rFonts w:ascii="Garamond" w:hAnsi="Garamond" w:cs="Times New Roman"/>
          <w:sz w:val="24"/>
          <w:szCs w:val="24"/>
        </w:rPr>
        <w:t xml:space="preserve">Cabrera, F. (2017). “Can there be a Bayesian Explanationism?: On the Prospects of a Productive Partnership,” </w:t>
      </w:r>
      <w:r w:rsidRPr="009448E1">
        <w:rPr>
          <w:rFonts w:ascii="Garamond" w:hAnsi="Garamond" w:cs="Times New Roman"/>
          <w:i/>
          <w:sz w:val="24"/>
          <w:szCs w:val="24"/>
        </w:rPr>
        <w:t>Synthese</w:t>
      </w:r>
      <w:r w:rsidRPr="009448E1">
        <w:rPr>
          <w:rFonts w:ascii="Garamond" w:hAnsi="Garamond" w:cs="Times New Roman"/>
          <w:sz w:val="24"/>
          <w:szCs w:val="24"/>
        </w:rPr>
        <w:t>, 194(4): 1245–1272.</w:t>
      </w:r>
    </w:p>
    <w:p w:rsidR="00231C9A" w:rsidRPr="009448E1" w:rsidRDefault="00231C9A" w:rsidP="00231C9A">
      <w:pPr>
        <w:spacing w:after="0" w:line="240" w:lineRule="auto"/>
        <w:rPr>
          <w:rFonts w:ascii="Garamond" w:hAnsi="Garamond" w:cs="Times New Roman"/>
          <w:iCs/>
          <w:sz w:val="24"/>
          <w:szCs w:val="24"/>
        </w:rPr>
      </w:pPr>
      <w:r w:rsidRPr="009448E1">
        <w:rPr>
          <w:rFonts w:ascii="Garamond" w:hAnsi="Garamond" w:cs="Times New Roman"/>
          <w:iCs/>
          <w:sz w:val="24"/>
          <w:szCs w:val="24"/>
        </w:rPr>
        <w:t xml:space="preserve">Conee, E., &amp; Feldman, R. (2004). </w:t>
      </w:r>
      <w:r w:rsidRPr="009448E1">
        <w:rPr>
          <w:rFonts w:ascii="Garamond" w:hAnsi="Garamond" w:cs="Times New Roman"/>
          <w:i/>
          <w:iCs/>
          <w:sz w:val="24"/>
          <w:szCs w:val="24"/>
        </w:rPr>
        <w:t>Evidentialism: Essays in Epistemology</w:t>
      </w:r>
      <w:r w:rsidRPr="009448E1">
        <w:rPr>
          <w:rFonts w:ascii="Garamond" w:hAnsi="Garamond" w:cs="Times New Roman"/>
          <w:iCs/>
          <w:sz w:val="24"/>
          <w:szCs w:val="24"/>
        </w:rPr>
        <w:t>. Oxford University Press.</w:t>
      </w:r>
    </w:p>
    <w:p w:rsidR="00231C9A" w:rsidRPr="009448E1" w:rsidRDefault="00231C9A" w:rsidP="00231C9A">
      <w:pPr>
        <w:spacing w:after="0" w:line="240" w:lineRule="auto"/>
        <w:ind w:left="720" w:hanging="720"/>
        <w:rPr>
          <w:rFonts w:ascii="Garamond" w:hAnsi="Garamond"/>
          <w:sz w:val="24"/>
          <w:szCs w:val="24"/>
        </w:rPr>
      </w:pPr>
      <w:r w:rsidRPr="009448E1">
        <w:rPr>
          <w:rFonts w:ascii="Garamond" w:hAnsi="Garamond"/>
          <w:sz w:val="24"/>
          <w:szCs w:val="24"/>
        </w:rPr>
        <w:t xml:space="preserve">de Beauregard, C. (1977). “Time Symmetry and the Einstein Paradox,” </w:t>
      </w:r>
      <w:r w:rsidRPr="009448E1">
        <w:rPr>
          <w:rFonts w:ascii="Garamond" w:hAnsi="Garamond"/>
          <w:i/>
          <w:sz w:val="24"/>
          <w:szCs w:val="24"/>
        </w:rPr>
        <w:t>Il Nuovo Cimento</w:t>
      </w:r>
      <w:r w:rsidRPr="009448E1">
        <w:rPr>
          <w:rFonts w:ascii="Garamond" w:hAnsi="Garamond"/>
          <w:sz w:val="24"/>
          <w:szCs w:val="24"/>
        </w:rPr>
        <w:t>, 42B: 41–64.</w:t>
      </w:r>
    </w:p>
    <w:p w:rsidR="00231C9A" w:rsidRPr="009448E1" w:rsidRDefault="00231C9A" w:rsidP="00231C9A">
      <w:pPr>
        <w:spacing w:after="0" w:line="240" w:lineRule="auto"/>
        <w:ind w:left="720" w:hanging="720"/>
        <w:rPr>
          <w:rFonts w:ascii="Garamond" w:hAnsi="Garamond"/>
          <w:sz w:val="24"/>
          <w:szCs w:val="24"/>
        </w:rPr>
      </w:pPr>
      <w:r w:rsidRPr="009448E1">
        <w:rPr>
          <w:rFonts w:ascii="Garamond" w:hAnsi="Garamond"/>
          <w:sz w:val="24"/>
          <w:szCs w:val="24"/>
        </w:rPr>
        <w:t xml:space="preserve">de Beauregard, C. (1979). “Time Symmetry and the Einstein Paradox–II,” </w:t>
      </w:r>
      <w:r w:rsidRPr="009448E1">
        <w:rPr>
          <w:rFonts w:ascii="Garamond" w:hAnsi="Garamond"/>
          <w:i/>
          <w:sz w:val="24"/>
          <w:szCs w:val="24"/>
        </w:rPr>
        <w:t>Il Nuovo Cimento</w:t>
      </w:r>
      <w:r w:rsidRPr="009448E1">
        <w:rPr>
          <w:rFonts w:ascii="Garamond" w:hAnsi="Garamond"/>
          <w:sz w:val="24"/>
          <w:szCs w:val="24"/>
        </w:rPr>
        <w:t>, 51B: 267–279.</w:t>
      </w:r>
    </w:p>
    <w:p w:rsidR="00231C9A" w:rsidRPr="009448E1" w:rsidRDefault="00231C9A" w:rsidP="00231C9A">
      <w:pPr>
        <w:spacing w:after="0" w:line="240" w:lineRule="auto"/>
        <w:ind w:left="720" w:hanging="720"/>
        <w:rPr>
          <w:rFonts w:ascii="Garamond" w:hAnsi="Garamond"/>
          <w:color w:val="1A1A1A"/>
          <w:sz w:val="24"/>
          <w:szCs w:val="24"/>
          <w:lang w:val="es-AR"/>
        </w:rPr>
      </w:pPr>
      <w:r w:rsidRPr="009448E1">
        <w:rPr>
          <w:rFonts w:ascii="Garamond" w:hAnsi="Garamond"/>
          <w:sz w:val="24"/>
          <w:szCs w:val="24"/>
        </w:rPr>
        <w:t xml:space="preserve">Douven, I. (2011). “Abduction”, </w:t>
      </w:r>
      <w:r w:rsidRPr="009448E1">
        <w:rPr>
          <w:rFonts w:ascii="Garamond" w:hAnsi="Garamond"/>
          <w:i/>
          <w:sz w:val="24"/>
          <w:szCs w:val="24"/>
        </w:rPr>
        <w:t>The Stanford Encyclopedia of Philosophy</w:t>
      </w:r>
      <w:r w:rsidRPr="009448E1">
        <w:rPr>
          <w:rFonts w:ascii="Garamond" w:hAnsi="Garamond"/>
          <w:sz w:val="24"/>
          <w:szCs w:val="24"/>
        </w:rPr>
        <w:t xml:space="preserve"> (Spring 2011 Edition), ed. </w:t>
      </w:r>
      <w:r w:rsidRPr="009448E1">
        <w:rPr>
          <w:rFonts w:ascii="Garamond" w:hAnsi="Garamond"/>
          <w:sz w:val="24"/>
          <w:szCs w:val="24"/>
          <w:lang w:val="es-AR"/>
        </w:rPr>
        <w:t>E. N. Zalta, URL =</w:t>
      </w:r>
      <w:r w:rsidRPr="009448E1">
        <w:rPr>
          <w:rFonts w:ascii="Garamond" w:hAnsi="Garamond"/>
          <w:color w:val="1A1A1A"/>
          <w:sz w:val="24"/>
          <w:szCs w:val="24"/>
          <w:lang w:val="es-AR"/>
        </w:rPr>
        <w:t xml:space="preserve"> &lt;http://plato.stanford.edu/archives/spr2011/entries/abduction/&gt;.</w:t>
      </w:r>
    </w:p>
    <w:p w:rsidR="00231C9A" w:rsidRPr="009448E1" w:rsidRDefault="00231C9A" w:rsidP="00231C9A">
      <w:pPr>
        <w:spacing w:after="0" w:line="240" w:lineRule="auto"/>
        <w:ind w:left="720" w:hanging="720"/>
        <w:rPr>
          <w:rFonts w:ascii="Garamond" w:hAnsi="Garamond"/>
          <w:sz w:val="24"/>
          <w:szCs w:val="24"/>
        </w:rPr>
      </w:pPr>
      <w:r w:rsidRPr="009448E1">
        <w:rPr>
          <w:rFonts w:ascii="Garamond" w:hAnsi="Garamond"/>
          <w:sz w:val="24"/>
          <w:szCs w:val="24"/>
        </w:rPr>
        <w:t xml:space="preserve">Einstein, A., Podolsky, B., &amp; N. Rosen. (1935). “Can quantum-mechanical description of physical reality be considered complete?”, </w:t>
      </w:r>
      <w:r w:rsidRPr="009448E1">
        <w:rPr>
          <w:rFonts w:ascii="Garamond" w:hAnsi="Garamond"/>
          <w:i/>
          <w:sz w:val="24"/>
          <w:szCs w:val="24"/>
        </w:rPr>
        <w:t>Physical Review</w:t>
      </w:r>
      <w:r w:rsidRPr="009448E1">
        <w:rPr>
          <w:rFonts w:ascii="Garamond" w:hAnsi="Garamond"/>
          <w:sz w:val="24"/>
          <w:szCs w:val="24"/>
        </w:rPr>
        <w:t>, 47(10): 770-780.</w:t>
      </w:r>
    </w:p>
    <w:p w:rsidR="00231C9A" w:rsidRPr="009448E1" w:rsidRDefault="00231C9A" w:rsidP="00231C9A">
      <w:pPr>
        <w:spacing w:after="0" w:line="240" w:lineRule="auto"/>
        <w:ind w:left="720" w:hanging="720"/>
        <w:rPr>
          <w:rFonts w:ascii="Garamond" w:hAnsi="Garamond"/>
          <w:sz w:val="24"/>
          <w:szCs w:val="24"/>
        </w:rPr>
      </w:pPr>
      <w:r w:rsidRPr="009448E1">
        <w:rPr>
          <w:rFonts w:ascii="Garamond" w:hAnsi="Garamond"/>
          <w:sz w:val="24"/>
          <w:szCs w:val="24"/>
        </w:rPr>
        <w:t>Forster, M. (1997). “The GHZ Version of Bell’s Argument”, Unpublished manuscript.</w:t>
      </w:r>
    </w:p>
    <w:p w:rsidR="00231C9A" w:rsidRPr="009448E1" w:rsidRDefault="00231C9A" w:rsidP="00231C9A">
      <w:pPr>
        <w:spacing w:after="0" w:line="240" w:lineRule="auto"/>
        <w:ind w:left="720" w:hanging="720"/>
        <w:rPr>
          <w:rFonts w:ascii="Garamond" w:hAnsi="Garamond" w:cs="Times New Roman"/>
          <w:bCs/>
          <w:iCs/>
          <w:sz w:val="24"/>
          <w:szCs w:val="24"/>
        </w:rPr>
      </w:pPr>
      <w:r w:rsidRPr="009448E1">
        <w:rPr>
          <w:rFonts w:ascii="Garamond" w:hAnsi="Garamond" w:cs="Times New Roman"/>
          <w:bCs/>
          <w:iCs/>
          <w:sz w:val="24"/>
          <w:szCs w:val="24"/>
        </w:rPr>
        <w:t xml:space="preserve">Friedman, M. (1974). “Explanation and Scientific Understanding,” </w:t>
      </w:r>
      <w:r w:rsidRPr="009448E1">
        <w:rPr>
          <w:rFonts w:ascii="Garamond" w:hAnsi="Garamond" w:cs="Times New Roman"/>
          <w:bCs/>
          <w:i/>
          <w:iCs/>
          <w:sz w:val="24"/>
          <w:szCs w:val="24"/>
        </w:rPr>
        <w:t>Journal of Philosophy</w:t>
      </w:r>
      <w:r w:rsidRPr="009448E1">
        <w:rPr>
          <w:rFonts w:ascii="Garamond" w:hAnsi="Garamond" w:cs="Times New Roman"/>
          <w:bCs/>
          <w:iCs/>
          <w:sz w:val="24"/>
          <w:szCs w:val="24"/>
        </w:rPr>
        <w:t>, 71(1): 5-19.</w:t>
      </w:r>
    </w:p>
    <w:p w:rsidR="00231C9A" w:rsidRPr="009448E1" w:rsidRDefault="00231C9A" w:rsidP="00231C9A">
      <w:pPr>
        <w:tabs>
          <w:tab w:val="left" w:pos="630"/>
        </w:tabs>
        <w:spacing w:after="0" w:line="240" w:lineRule="auto"/>
        <w:ind w:left="720" w:hanging="720"/>
        <w:rPr>
          <w:rFonts w:ascii="Garamond" w:hAnsi="Garamond" w:cs="Times New Roman"/>
          <w:sz w:val="24"/>
          <w:szCs w:val="24"/>
        </w:rPr>
      </w:pPr>
      <w:r w:rsidRPr="009448E1">
        <w:rPr>
          <w:rFonts w:ascii="Garamond" w:hAnsi="Garamond" w:cs="Times New Roman"/>
          <w:sz w:val="24"/>
          <w:szCs w:val="24"/>
        </w:rPr>
        <w:t>Goldman, A. (1986).</w:t>
      </w:r>
      <w:r w:rsidRPr="009448E1">
        <w:rPr>
          <w:rFonts w:ascii="Garamond" w:hAnsi="Garamond" w:cs="Times New Roman"/>
          <w:i/>
          <w:sz w:val="24"/>
          <w:szCs w:val="24"/>
        </w:rPr>
        <w:t xml:space="preserve"> Epistemology and Cognition</w:t>
      </w:r>
      <w:r w:rsidRPr="009448E1">
        <w:rPr>
          <w:rFonts w:ascii="Garamond" w:hAnsi="Garamond" w:cs="Times New Roman"/>
          <w:sz w:val="24"/>
          <w:szCs w:val="24"/>
        </w:rPr>
        <w:t>. Cambridge, MA: Harvard University Press.</w:t>
      </w:r>
    </w:p>
    <w:p w:rsidR="00231C9A" w:rsidRPr="009448E1" w:rsidRDefault="00231C9A" w:rsidP="00231C9A">
      <w:pPr>
        <w:spacing w:after="0" w:line="240" w:lineRule="auto"/>
        <w:ind w:left="720" w:hanging="720"/>
        <w:rPr>
          <w:rFonts w:ascii="Garamond" w:hAnsi="Garamond" w:cs="Times New Roman"/>
          <w:sz w:val="24"/>
          <w:szCs w:val="24"/>
        </w:rPr>
      </w:pPr>
      <w:r w:rsidRPr="009448E1">
        <w:rPr>
          <w:rFonts w:ascii="Garamond" w:hAnsi="Garamond" w:cs="Times New Roman"/>
          <w:sz w:val="24"/>
          <w:szCs w:val="24"/>
        </w:rPr>
        <w:t>Gopnik, A. (1998). “Explanation as Orgasm,” </w:t>
      </w:r>
      <w:r w:rsidRPr="009448E1">
        <w:rPr>
          <w:rFonts w:ascii="Garamond" w:hAnsi="Garamond" w:cs="Times New Roman"/>
          <w:i/>
          <w:iCs/>
          <w:sz w:val="24"/>
          <w:szCs w:val="24"/>
        </w:rPr>
        <w:t>Minds and Machines</w:t>
      </w:r>
      <w:r w:rsidRPr="009448E1">
        <w:rPr>
          <w:rFonts w:ascii="Garamond" w:hAnsi="Garamond" w:cs="Times New Roman"/>
          <w:sz w:val="24"/>
          <w:szCs w:val="24"/>
        </w:rPr>
        <w:t> 8 (1): 101–18.</w:t>
      </w:r>
    </w:p>
    <w:p w:rsidR="00231C9A" w:rsidRPr="009448E1" w:rsidRDefault="00231C9A" w:rsidP="00231C9A">
      <w:pPr>
        <w:spacing w:after="0" w:line="240" w:lineRule="auto"/>
        <w:rPr>
          <w:rFonts w:ascii="Garamond" w:hAnsi="Garamond" w:cs="Times New Roman"/>
          <w:sz w:val="24"/>
          <w:szCs w:val="24"/>
        </w:rPr>
      </w:pPr>
      <w:r w:rsidRPr="009448E1">
        <w:rPr>
          <w:rFonts w:ascii="Garamond" w:hAnsi="Garamond" w:cs="Times New Roman"/>
          <w:sz w:val="24"/>
          <w:szCs w:val="24"/>
        </w:rPr>
        <w:t>Harman, G. (1965). “The Inference to the Best Explanation,” </w:t>
      </w:r>
      <w:r w:rsidRPr="009448E1">
        <w:rPr>
          <w:rFonts w:ascii="Garamond" w:hAnsi="Garamond" w:cs="Times New Roman"/>
          <w:i/>
          <w:iCs/>
          <w:sz w:val="24"/>
          <w:szCs w:val="24"/>
        </w:rPr>
        <w:t>Philosophical Review</w:t>
      </w:r>
      <w:r w:rsidRPr="009448E1">
        <w:rPr>
          <w:rFonts w:ascii="Garamond" w:hAnsi="Garamond" w:cs="Times New Roman"/>
          <w:sz w:val="24"/>
          <w:szCs w:val="24"/>
        </w:rPr>
        <w:t>, 74: 88–95.</w:t>
      </w:r>
    </w:p>
    <w:p w:rsidR="00231C9A" w:rsidRPr="009448E1" w:rsidRDefault="00231C9A" w:rsidP="00231C9A">
      <w:pPr>
        <w:spacing w:after="0" w:line="240" w:lineRule="auto"/>
        <w:rPr>
          <w:rFonts w:ascii="Garamond" w:hAnsi="Garamond" w:cs="Times New Roman"/>
          <w:iCs/>
          <w:sz w:val="24"/>
          <w:szCs w:val="24"/>
        </w:rPr>
      </w:pPr>
      <w:r w:rsidRPr="009448E1">
        <w:rPr>
          <w:rFonts w:ascii="Garamond" w:hAnsi="Garamond" w:cs="Times New Roman"/>
          <w:iCs/>
          <w:sz w:val="24"/>
          <w:szCs w:val="24"/>
        </w:rPr>
        <w:t xml:space="preserve">Harman, G. (1986). </w:t>
      </w:r>
      <w:r w:rsidRPr="009448E1">
        <w:rPr>
          <w:rFonts w:ascii="Garamond" w:hAnsi="Garamond" w:cs="Times New Roman"/>
          <w:i/>
          <w:iCs/>
          <w:sz w:val="24"/>
          <w:szCs w:val="24"/>
        </w:rPr>
        <w:t>Change in View: Principles of Reasoning</w:t>
      </w:r>
      <w:r w:rsidRPr="009448E1">
        <w:rPr>
          <w:rFonts w:ascii="Garamond" w:hAnsi="Garamond" w:cs="Times New Roman"/>
          <w:iCs/>
          <w:sz w:val="24"/>
          <w:szCs w:val="24"/>
        </w:rPr>
        <w:t>. MIT Press.</w:t>
      </w:r>
    </w:p>
    <w:p w:rsidR="00231C9A" w:rsidRPr="009448E1" w:rsidRDefault="00231C9A" w:rsidP="00231C9A">
      <w:pPr>
        <w:spacing w:after="0" w:line="240" w:lineRule="auto"/>
        <w:ind w:left="720" w:hanging="720"/>
        <w:rPr>
          <w:rFonts w:ascii="Garamond" w:hAnsi="Garamond" w:cs="Times New Roman"/>
          <w:sz w:val="24"/>
          <w:szCs w:val="24"/>
        </w:rPr>
      </w:pPr>
      <w:r w:rsidRPr="009448E1">
        <w:rPr>
          <w:rFonts w:ascii="Garamond" w:hAnsi="Garamond" w:cs="Times New Roman"/>
          <w:sz w:val="24"/>
          <w:szCs w:val="24"/>
        </w:rPr>
        <w:t>Hawley, K. (2006). “Science as a Guide to Metaphysics?”,</w:t>
      </w:r>
      <w:r w:rsidRPr="009448E1">
        <w:rPr>
          <w:rFonts w:ascii="Garamond" w:hAnsi="Garamond" w:cs="Times New Roman"/>
          <w:i/>
          <w:sz w:val="24"/>
          <w:szCs w:val="24"/>
        </w:rPr>
        <w:t xml:space="preserve"> Synthese</w:t>
      </w:r>
      <w:r w:rsidRPr="009448E1">
        <w:rPr>
          <w:rFonts w:ascii="Garamond" w:hAnsi="Garamond" w:cs="Times New Roman"/>
          <w:sz w:val="24"/>
          <w:szCs w:val="24"/>
        </w:rPr>
        <w:t>, 149: 451-470.</w:t>
      </w:r>
    </w:p>
    <w:p w:rsidR="00231C9A" w:rsidRPr="009448E1" w:rsidRDefault="00231C9A" w:rsidP="00231C9A">
      <w:pPr>
        <w:spacing w:after="0" w:line="240" w:lineRule="auto"/>
        <w:ind w:left="720" w:hanging="720"/>
        <w:rPr>
          <w:rFonts w:ascii="Garamond" w:hAnsi="Garamond" w:cs="Times New Roman"/>
          <w:iCs/>
          <w:sz w:val="24"/>
          <w:szCs w:val="24"/>
        </w:rPr>
      </w:pPr>
      <w:r w:rsidRPr="009448E1">
        <w:rPr>
          <w:rFonts w:ascii="Garamond" w:hAnsi="Garamond" w:cs="Times New Roman"/>
          <w:iCs/>
          <w:sz w:val="24"/>
          <w:szCs w:val="24"/>
        </w:rPr>
        <w:t xml:space="preserve">Hempel, C. (1965). </w:t>
      </w:r>
      <w:r w:rsidRPr="009448E1">
        <w:rPr>
          <w:rFonts w:ascii="Garamond" w:hAnsi="Garamond" w:cs="Times New Roman"/>
          <w:i/>
          <w:iCs/>
          <w:sz w:val="24"/>
          <w:szCs w:val="24"/>
        </w:rPr>
        <w:t>Aspects of Scientific Explanation</w:t>
      </w:r>
      <w:r w:rsidRPr="009448E1">
        <w:rPr>
          <w:rFonts w:ascii="Garamond" w:hAnsi="Garamond" w:cs="Times New Roman"/>
          <w:iCs/>
          <w:sz w:val="24"/>
          <w:szCs w:val="24"/>
        </w:rPr>
        <w:t>. New York: Free Press.</w:t>
      </w:r>
    </w:p>
    <w:p w:rsidR="00231C9A" w:rsidRPr="009448E1" w:rsidRDefault="00231C9A" w:rsidP="00231C9A">
      <w:pPr>
        <w:spacing w:after="0" w:line="240" w:lineRule="auto"/>
        <w:ind w:left="720" w:hanging="720"/>
        <w:rPr>
          <w:rFonts w:ascii="Garamond" w:hAnsi="Garamond" w:cs="Times New Roman"/>
          <w:iCs/>
          <w:sz w:val="24"/>
          <w:szCs w:val="24"/>
        </w:rPr>
      </w:pPr>
      <w:r w:rsidRPr="009448E1">
        <w:rPr>
          <w:rFonts w:ascii="Garamond" w:hAnsi="Garamond" w:cs="Times New Roman"/>
          <w:iCs/>
          <w:sz w:val="24"/>
          <w:szCs w:val="24"/>
        </w:rPr>
        <w:t>Hempel, C. and P. Oppenheim. (1948). “Studies in the Logic of Explanation,”  </w:t>
      </w:r>
      <w:r w:rsidRPr="009448E1">
        <w:rPr>
          <w:rFonts w:ascii="Garamond" w:hAnsi="Garamond" w:cs="Times New Roman"/>
          <w:i/>
          <w:iCs/>
          <w:sz w:val="24"/>
          <w:szCs w:val="24"/>
        </w:rPr>
        <w:t>Philosophy of Science</w:t>
      </w:r>
      <w:r w:rsidRPr="009448E1">
        <w:rPr>
          <w:rFonts w:ascii="Garamond" w:hAnsi="Garamond" w:cs="Times New Roman"/>
          <w:iCs/>
          <w:sz w:val="24"/>
          <w:szCs w:val="24"/>
        </w:rPr>
        <w:t>, 15: 135–175.</w:t>
      </w:r>
    </w:p>
    <w:p w:rsidR="00231C9A" w:rsidRPr="009448E1" w:rsidRDefault="00231C9A" w:rsidP="00231C9A">
      <w:pPr>
        <w:spacing w:after="0" w:line="240" w:lineRule="auto"/>
        <w:ind w:left="720" w:hanging="720"/>
        <w:rPr>
          <w:rFonts w:ascii="Garamond" w:hAnsi="Garamond" w:cs="Times New Roman"/>
          <w:iCs/>
          <w:sz w:val="24"/>
          <w:szCs w:val="24"/>
        </w:rPr>
      </w:pPr>
      <w:r w:rsidRPr="009448E1">
        <w:rPr>
          <w:rFonts w:ascii="Garamond" w:hAnsi="Garamond" w:cs="Times New Roman"/>
          <w:iCs/>
          <w:sz w:val="24"/>
          <w:szCs w:val="24"/>
        </w:rPr>
        <w:t xml:space="preserve">Kelly, K. &amp; Glymour, C. (2004). “Why Probability Does Not Capture the Logic of Scientific Justification,” in C. Hitchcock (ed.), </w:t>
      </w:r>
      <w:r w:rsidRPr="009448E1">
        <w:rPr>
          <w:rFonts w:ascii="Garamond" w:hAnsi="Garamond" w:cs="Times New Roman"/>
          <w:i/>
          <w:iCs/>
          <w:sz w:val="24"/>
          <w:szCs w:val="24"/>
        </w:rPr>
        <w:t>Contemporary Debates in the Philosophy of Science</w:t>
      </w:r>
      <w:r w:rsidRPr="009448E1">
        <w:rPr>
          <w:rFonts w:ascii="Garamond" w:hAnsi="Garamond" w:cs="Times New Roman"/>
          <w:iCs/>
          <w:sz w:val="24"/>
          <w:szCs w:val="24"/>
        </w:rPr>
        <w:t>. Oxford: Blackwell, 94-114.</w:t>
      </w:r>
    </w:p>
    <w:p w:rsidR="00231C9A" w:rsidRPr="009448E1" w:rsidRDefault="00231C9A" w:rsidP="00231C9A">
      <w:pPr>
        <w:spacing w:after="0" w:line="240" w:lineRule="auto"/>
        <w:ind w:left="720" w:hanging="720"/>
        <w:rPr>
          <w:rFonts w:ascii="Garamond" w:hAnsi="Garamond" w:cs="Times New Roman"/>
          <w:iCs/>
          <w:sz w:val="24"/>
          <w:szCs w:val="24"/>
        </w:rPr>
      </w:pPr>
      <w:r w:rsidRPr="009448E1">
        <w:rPr>
          <w:rFonts w:ascii="Garamond" w:hAnsi="Garamond" w:cs="Times New Roman"/>
          <w:iCs/>
          <w:sz w:val="24"/>
          <w:szCs w:val="24"/>
        </w:rPr>
        <w:t xml:space="preserve">Kim, J. (1994). Explanatory knowledge and metaphysical dependence. </w:t>
      </w:r>
      <w:r w:rsidRPr="009448E1">
        <w:rPr>
          <w:rFonts w:ascii="Garamond" w:hAnsi="Garamond" w:cs="Times New Roman"/>
          <w:i/>
          <w:iCs/>
          <w:sz w:val="24"/>
          <w:szCs w:val="24"/>
        </w:rPr>
        <w:t xml:space="preserve">Philosophical Issues, </w:t>
      </w:r>
      <w:r w:rsidRPr="009448E1">
        <w:rPr>
          <w:rFonts w:ascii="Garamond" w:hAnsi="Garamond" w:cs="Times New Roman"/>
          <w:iCs/>
          <w:sz w:val="24"/>
          <w:szCs w:val="24"/>
        </w:rPr>
        <w:t>5: 51-69.</w:t>
      </w:r>
    </w:p>
    <w:p w:rsidR="00231C9A" w:rsidRPr="009448E1" w:rsidRDefault="00231C9A" w:rsidP="00231C9A">
      <w:pPr>
        <w:spacing w:after="0" w:line="240" w:lineRule="auto"/>
        <w:ind w:left="720" w:hanging="720"/>
        <w:rPr>
          <w:rFonts w:ascii="Garamond" w:hAnsi="Garamond" w:cs="Times New Roman"/>
          <w:sz w:val="24"/>
          <w:szCs w:val="24"/>
        </w:rPr>
      </w:pPr>
      <w:r w:rsidRPr="009448E1">
        <w:rPr>
          <w:rFonts w:ascii="Garamond" w:hAnsi="Garamond" w:cs="Times New Roman"/>
          <w:sz w:val="24"/>
          <w:szCs w:val="24"/>
        </w:rPr>
        <w:t>Kitcher, P. (1981). “Explanatory Unification,”</w:t>
      </w:r>
      <w:r w:rsidRPr="009448E1">
        <w:rPr>
          <w:rFonts w:ascii="Garamond" w:hAnsi="Garamond" w:cs="Times New Roman"/>
          <w:i/>
          <w:sz w:val="24"/>
          <w:szCs w:val="24"/>
        </w:rPr>
        <w:t xml:space="preserve"> Philosophy of Science</w:t>
      </w:r>
      <w:r w:rsidRPr="009448E1">
        <w:rPr>
          <w:rFonts w:ascii="Garamond" w:hAnsi="Garamond" w:cs="Times New Roman"/>
          <w:sz w:val="24"/>
          <w:szCs w:val="24"/>
        </w:rPr>
        <w:t xml:space="preserve"> 48(4): 507–31.</w:t>
      </w:r>
    </w:p>
    <w:p w:rsidR="00231C9A" w:rsidRPr="009448E1" w:rsidRDefault="00231C9A" w:rsidP="00231C9A">
      <w:pPr>
        <w:spacing w:after="0" w:line="240" w:lineRule="auto"/>
        <w:ind w:left="720" w:hanging="720"/>
        <w:rPr>
          <w:rFonts w:ascii="Garamond" w:hAnsi="Garamond" w:cs="Times New Roman"/>
          <w:iCs/>
          <w:sz w:val="24"/>
          <w:szCs w:val="24"/>
        </w:rPr>
      </w:pPr>
      <w:r w:rsidRPr="009448E1">
        <w:rPr>
          <w:rFonts w:ascii="Garamond" w:hAnsi="Garamond" w:cs="Times New Roman"/>
          <w:iCs/>
          <w:sz w:val="24"/>
          <w:szCs w:val="24"/>
        </w:rPr>
        <w:t xml:space="preserve">Kitcher, P. (1989). “Explanatory Unification and the Causal Structure of the World,” in P. Kitcher and W. Salmon (eds.), </w:t>
      </w:r>
      <w:r w:rsidRPr="009448E1">
        <w:rPr>
          <w:rFonts w:ascii="Garamond" w:hAnsi="Garamond" w:cs="Times New Roman"/>
          <w:i/>
          <w:iCs/>
          <w:sz w:val="24"/>
          <w:szCs w:val="24"/>
        </w:rPr>
        <w:t xml:space="preserve">Scientific Explanation, </w:t>
      </w:r>
      <w:r w:rsidRPr="009448E1">
        <w:rPr>
          <w:rFonts w:ascii="Garamond" w:hAnsi="Garamond" w:cs="Times New Roman"/>
          <w:iCs/>
          <w:sz w:val="24"/>
          <w:szCs w:val="24"/>
        </w:rPr>
        <w:t xml:space="preserve">Vol. 13, </w:t>
      </w:r>
      <w:r w:rsidRPr="009448E1">
        <w:rPr>
          <w:rFonts w:ascii="Garamond" w:hAnsi="Garamond" w:cs="Times New Roman"/>
          <w:i/>
          <w:iCs/>
          <w:sz w:val="24"/>
          <w:szCs w:val="24"/>
        </w:rPr>
        <w:t xml:space="preserve">Minnesota Studiesin the Philosophy of Science. </w:t>
      </w:r>
      <w:r w:rsidRPr="009448E1">
        <w:rPr>
          <w:rFonts w:ascii="Garamond" w:hAnsi="Garamond" w:cs="Times New Roman"/>
          <w:iCs/>
          <w:sz w:val="24"/>
          <w:szCs w:val="24"/>
        </w:rPr>
        <w:t xml:space="preserve">Minneapolis: University of Minnesota Press, 410-505. </w:t>
      </w:r>
    </w:p>
    <w:p w:rsidR="00231C9A" w:rsidRPr="009448E1" w:rsidRDefault="00231C9A" w:rsidP="00231C9A">
      <w:pPr>
        <w:spacing w:after="0" w:line="240" w:lineRule="auto"/>
        <w:ind w:left="720" w:hanging="720"/>
        <w:rPr>
          <w:rFonts w:ascii="Garamond" w:hAnsi="Garamond" w:cs="Times New Roman"/>
          <w:sz w:val="24"/>
          <w:szCs w:val="24"/>
        </w:rPr>
      </w:pPr>
      <w:r w:rsidRPr="009448E1">
        <w:rPr>
          <w:rFonts w:ascii="Garamond" w:hAnsi="Garamond" w:cs="Times New Roman"/>
          <w:sz w:val="24"/>
          <w:szCs w:val="24"/>
        </w:rPr>
        <w:t xml:space="preserve">Lewis, D. (1986). “Causal Explanation”, in </w:t>
      </w:r>
      <w:r w:rsidRPr="009448E1">
        <w:rPr>
          <w:rFonts w:ascii="Garamond" w:hAnsi="Garamond" w:cs="Times New Roman"/>
          <w:i/>
          <w:sz w:val="24"/>
          <w:szCs w:val="24"/>
        </w:rPr>
        <w:t>Philosophical Papers, Vol. II.</w:t>
      </w:r>
      <w:r w:rsidRPr="009448E1">
        <w:rPr>
          <w:rFonts w:ascii="Garamond" w:hAnsi="Garamond" w:cs="Times New Roman"/>
          <w:sz w:val="24"/>
          <w:szCs w:val="24"/>
        </w:rPr>
        <w:t xml:space="preserve"> Oxford: Oxford University Press, 214-40.</w:t>
      </w:r>
    </w:p>
    <w:p w:rsidR="00231C9A" w:rsidRPr="009448E1" w:rsidRDefault="00231C9A" w:rsidP="00231C9A">
      <w:pPr>
        <w:spacing w:after="0" w:line="240" w:lineRule="auto"/>
        <w:ind w:left="720" w:hanging="720"/>
        <w:rPr>
          <w:rFonts w:ascii="Garamond" w:hAnsi="Garamond" w:cs="Times New Roman"/>
          <w:sz w:val="24"/>
          <w:szCs w:val="24"/>
        </w:rPr>
      </w:pPr>
      <w:r w:rsidRPr="009448E1">
        <w:rPr>
          <w:rFonts w:ascii="Garamond" w:hAnsi="Garamond" w:cs="Times New Roman"/>
          <w:sz w:val="24"/>
          <w:szCs w:val="24"/>
        </w:rPr>
        <w:t xml:space="preserve">Lipton, P. (2001). “Is Explanation a Guide to Inference?: A Reply to Wesley C. Salmon,” in G. Hon and S. S. Rakover (eds.), </w:t>
      </w:r>
      <w:r w:rsidRPr="009448E1">
        <w:rPr>
          <w:rFonts w:ascii="Garamond" w:hAnsi="Garamond" w:cs="Times New Roman"/>
          <w:i/>
          <w:iCs/>
          <w:sz w:val="24"/>
          <w:szCs w:val="24"/>
        </w:rPr>
        <w:t xml:space="preserve">Explanation: Theoretical Approaches and Applications, </w:t>
      </w:r>
      <w:r w:rsidRPr="009448E1">
        <w:rPr>
          <w:rFonts w:ascii="Garamond" w:hAnsi="Garamond" w:cs="Times New Roman"/>
          <w:sz w:val="24"/>
          <w:szCs w:val="24"/>
        </w:rPr>
        <w:t>Dordrecht: Kluwer, 93-120.</w:t>
      </w:r>
    </w:p>
    <w:p w:rsidR="00231C9A" w:rsidRPr="009448E1" w:rsidRDefault="00231C9A" w:rsidP="00231C9A">
      <w:pPr>
        <w:spacing w:after="0" w:line="240" w:lineRule="auto"/>
        <w:rPr>
          <w:rFonts w:ascii="Garamond" w:hAnsi="Garamond" w:cs="Times New Roman"/>
          <w:iCs/>
          <w:sz w:val="24"/>
          <w:szCs w:val="24"/>
        </w:rPr>
      </w:pPr>
      <w:r w:rsidRPr="009448E1">
        <w:rPr>
          <w:rFonts w:ascii="Garamond" w:hAnsi="Garamond" w:cs="Times New Roman"/>
          <w:sz w:val="24"/>
          <w:szCs w:val="24"/>
        </w:rPr>
        <w:t xml:space="preserve">Lipton, P. (2004). </w:t>
      </w:r>
      <w:r w:rsidRPr="009448E1">
        <w:rPr>
          <w:rFonts w:ascii="Garamond" w:hAnsi="Garamond" w:cs="Times New Roman"/>
          <w:i/>
          <w:iCs/>
          <w:sz w:val="24"/>
          <w:szCs w:val="24"/>
        </w:rPr>
        <w:t>Inference to the Best Explanation</w:t>
      </w:r>
      <w:r w:rsidRPr="009448E1">
        <w:rPr>
          <w:rFonts w:ascii="Garamond" w:hAnsi="Garamond" w:cs="Times New Roman"/>
          <w:iCs/>
          <w:sz w:val="24"/>
          <w:szCs w:val="24"/>
        </w:rPr>
        <w:t xml:space="preserve">, </w:t>
      </w:r>
      <w:r w:rsidRPr="009448E1">
        <w:rPr>
          <w:rFonts w:ascii="Garamond" w:hAnsi="Garamond" w:cs="Times New Roman"/>
          <w:i/>
          <w:iCs/>
          <w:sz w:val="24"/>
          <w:szCs w:val="24"/>
        </w:rPr>
        <w:t>2</w:t>
      </w:r>
      <w:r w:rsidRPr="009448E1">
        <w:rPr>
          <w:rFonts w:ascii="Garamond" w:hAnsi="Garamond" w:cs="Times New Roman"/>
          <w:i/>
          <w:iCs/>
          <w:sz w:val="24"/>
          <w:szCs w:val="24"/>
          <w:vertAlign w:val="superscript"/>
        </w:rPr>
        <w:t xml:space="preserve">nd </w:t>
      </w:r>
      <w:r w:rsidRPr="009448E1">
        <w:rPr>
          <w:rFonts w:ascii="Garamond" w:hAnsi="Garamond" w:cs="Times New Roman"/>
          <w:i/>
          <w:iCs/>
          <w:sz w:val="24"/>
          <w:szCs w:val="24"/>
        </w:rPr>
        <w:t>ed.</w:t>
      </w:r>
      <w:r w:rsidRPr="009448E1">
        <w:rPr>
          <w:rFonts w:ascii="Garamond" w:hAnsi="Garamond" w:cs="Times New Roman"/>
          <w:iCs/>
          <w:sz w:val="24"/>
          <w:szCs w:val="24"/>
        </w:rPr>
        <w:t xml:space="preserve"> New York: Routledge.</w:t>
      </w:r>
    </w:p>
    <w:p w:rsidR="00231C9A" w:rsidRPr="009448E1" w:rsidRDefault="00231C9A" w:rsidP="00231C9A">
      <w:pPr>
        <w:spacing w:after="0" w:line="240" w:lineRule="auto"/>
        <w:ind w:left="720" w:hanging="720"/>
        <w:rPr>
          <w:rFonts w:ascii="Garamond" w:hAnsi="Garamond" w:cs="Times New Roman"/>
          <w:iCs/>
          <w:sz w:val="24"/>
          <w:szCs w:val="24"/>
        </w:rPr>
      </w:pPr>
      <w:r w:rsidRPr="009448E1">
        <w:rPr>
          <w:rFonts w:ascii="Garamond" w:hAnsi="Garamond" w:cs="Times New Roman"/>
          <w:iCs/>
          <w:sz w:val="24"/>
          <w:szCs w:val="24"/>
        </w:rPr>
        <w:t xml:space="preserve">Longino, H. (1996). “Cognitive and Non-Cognitive Values in Science: Rethinking the Dichotomy,” in L. Hankinson Nelson &amp; J. Nelson (eds.), </w:t>
      </w:r>
      <w:r w:rsidRPr="009448E1">
        <w:rPr>
          <w:rFonts w:ascii="Garamond" w:hAnsi="Garamond" w:cs="Times New Roman"/>
          <w:i/>
          <w:iCs/>
          <w:sz w:val="24"/>
          <w:szCs w:val="24"/>
        </w:rPr>
        <w:t>Feminism, Science, and the Philosophy of Science.</w:t>
      </w:r>
      <w:r w:rsidRPr="009448E1">
        <w:rPr>
          <w:rFonts w:ascii="Garamond" w:hAnsi="Garamond" w:cs="Times New Roman"/>
          <w:iCs/>
          <w:sz w:val="24"/>
          <w:szCs w:val="24"/>
        </w:rPr>
        <w:t xml:space="preserve"> </w:t>
      </w:r>
      <w:r w:rsidRPr="009448E1">
        <w:rPr>
          <w:rFonts w:ascii="Garamond" w:hAnsi="Garamond" w:cs="Times New Roman"/>
          <w:i/>
          <w:iCs/>
          <w:sz w:val="24"/>
          <w:szCs w:val="24"/>
        </w:rPr>
        <w:t>Dordrecht</w:t>
      </w:r>
      <w:r w:rsidRPr="009448E1">
        <w:rPr>
          <w:rFonts w:ascii="Garamond" w:hAnsi="Garamond" w:cs="Times New Roman"/>
          <w:iCs/>
          <w:sz w:val="24"/>
          <w:szCs w:val="24"/>
        </w:rPr>
        <w:t>: Kluwer Academic Publishers. 39-58.</w:t>
      </w:r>
    </w:p>
    <w:p w:rsidR="00231C9A" w:rsidRPr="009448E1" w:rsidRDefault="00231C9A" w:rsidP="00231C9A">
      <w:pPr>
        <w:spacing w:after="0" w:line="240" w:lineRule="auto"/>
        <w:rPr>
          <w:rFonts w:ascii="Garamond" w:hAnsi="Garamond" w:cs="Times New Roman"/>
          <w:iCs/>
          <w:sz w:val="24"/>
          <w:szCs w:val="24"/>
        </w:rPr>
      </w:pPr>
      <w:r w:rsidRPr="009448E1">
        <w:rPr>
          <w:rFonts w:ascii="Garamond" w:hAnsi="Garamond" w:cs="Times New Roman"/>
          <w:sz w:val="24"/>
          <w:szCs w:val="24"/>
        </w:rPr>
        <w:lastRenderedPageBreak/>
        <w:t xml:space="preserve">Lycan, W.G. (1988). </w:t>
      </w:r>
      <w:r w:rsidRPr="009448E1">
        <w:rPr>
          <w:rFonts w:ascii="Garamond" w:hAnsi="Garamond" w:cs="Times New Roman"/>
          <w:i/>
          <w:iCs/>
          <w:sz w:val="24"/>
          <w:szCs w:val="24"/>
        </w:rPr>
        <w:t>Judgement and justification</w:t>
      </w:r>
      <w:r w:rsidRPr="009448E1">
        <w:rPr>
          <w:rFonts w:ascii="Garamond" w:hAnsi="Garamond" w:cs="Times New Roman"/>
          <w:iCs/>
          <w:sz w:val="24"/>
          <w:szCs w:val="24"/>
        </w:rPr>
        <w:t>. Cambridge: Cambridge University Press.</w:t>
      </w:r>
    </w:p>
    <w:p w:rsidR="00231C9A" w:rsidRPr="009448E1" w:rsidRDefault="00231C9A" w:rsidP="00231C9A">
      <w:pPr>
        <w:shd w:val="clear" w:color="auto" w:fill="FFFFFF"/>
        <w:spacing w:after="0" w:line="240" w:lineRule="auto"/>
        <w:ind w:left="720" w:hanging="720"/>
        <w:rPr>
          <w:rFonts w:ascii="Garamond" w:eastAsia="Times New Roman" w:hAnsi="Garamond"/>
          <w:sz w:val="24"/>
          <w:szCs w:val="24"/>
        </w:rPr>
      </w:pPr>
      <w:r w:rsidRPr="009448E1">
        <w:rPr>
          <w:rFonts w:ascii="Garamond" w:eastAsia="Times New Roman" w:hAnsi="Garamond"/>
          <w:sz w:val="24"/>
          <w:szCs w:val="24"/>
        </w:rPr>
        <w:t xml:space="preserve">Lycan, W.G. (2002). “Explanation and Epistemology”, in Paul Moser (ed.), </w:t>
      </w:r>
      <w:r w:rsidRPr="009448E1">
        <w:rPr>
          <w:rFonts w:ascii="Garamond" w:eastAsia="Times New Roman" w:hAnsi="Garamond"/>
          <w:i/>
          <w:sz w:val="24"/>
          <w:szCs w:val="24"/>
        </w:rPr>
        <w:t>The Oxford Handbook of Epistemology.</w:t>
      </w:r>
      <w:r w:rsidRPr="009448E1">
        <w:rPr>
          <w:rFonts w:ascii="Garamond" w:eastAsia="Times New Roman" w:hAnsi="Garamond"/>
          <w:sz w:val="24"/>
          <w:szCs w:val="24"/>
        </w:rPr>
        <w:t xml:space="preserve"> Oxford: Oxford University Press.</w:t>
      </w:r>
    </w:p>
    <w:p w:rsidR="00231C9A" w:rsidRPr="009448E1" w:rsidRDefault="00231C9A" w:rsidP="00231C9A">
      <w:pPr>
        <w:spacing w:after="0" w:line="240" w:lineRule="auto"/>
        <w:ind w:left="720" w:hanging="720"/>
        <w:rPr>
          <w:rFonts w:ascii="Garamond" w:hAnsi="Garamond" w:cs="Times New Roman"/>
          <w:iCs/>
          <w:sz w:val="24"/>
          <w:szCs w:val="24"/>
        </w:rPr>
      </w:pPr>
      <w:r w:rsidRPr="009448E1">
        <w:rPr>
          <w:rFonts w:ascii="Garamond" w:hAnsi="Garamond" w:cs="Times New Roman"/>
          <w:iCs/>
          <w:sz w:val="24"/>
          <w:szCs w:val="24"/>
        </w:rPr>
        <w:t xml:space="preserve">McCain, K. (2014). </w:t>
      </w:r>
      <w:r w:rsidRPr="009448E1">
        <w:rPr>
          <w:rFonts w:ascii="Garamond" w:hAnsi="Garamond" w:cs="Times New Roman"/>
          <w:i/>
          <w:iCs/>
          <w:sz w:val="24"/>
          <w:szCs w:val="24"/>
        </w:rPr>
        <w:t>Evidentialism and Epistemic Justification</w:t>
      </w:r>
      <w:r w:rsidRPr="009448E1">
        <w:rPr>
          <w:rFonts w:ascii="Garamond" w:hAnsi="Garamond" w:cs="Times New Roman"/>
          <w:iCs/>
          <w:sz w:val="24"/>
          <w:szCs w:val="24"/>
        </w:rPr>
        <w:t>. Routledge.</w:t>
      </w:r>
    </w:p>
    <w:p w:rsidR="00231C9A" w:rsidRPr="009448E1" w:rsidRDefault="00231C9A" w:rsidP="00231C9A">
      <w:pPr>
        <w:spacing w:after="0" w:line="240" w:lineRule="auto"/>
        <w:ind w:left="720" w:hanging="720"/>
        <w:rPr>
          <w:rFonts w:ascii="Garamond" w:hAnsi="Garamond" w:cs="Times New Roman"/>
          <w:bCs/>
          <w:sz w:val="24"/>
          <w:szCs w:val="24"/>
        </w:rPr>
      </w:pPr>
      <w:r w:rsidRPr="009448E1">
        <w:rPr>
          <w:rFonts w:ascii="Garamond" w:hAnsi="Garamond" w:cs="Times New Roman"/>
          <w:sz w:val="24"/>
          <w:szCs w:val="24"/>
        </w:rPr>
        <w:t xml:space="preserve">McCain, K. (2016). </w:t>
      </w:r>
      <w:r w:rsidRPr="009448E1">
        <w:rPr>
          <w:rFonts w:ascii="Garamond" w:hAnsi="Garamond" w:cs="Times New Roman"/>
          <w:i/>
          <w:sz w:val="24"/>
          <w:szCs w:val="24"/>
        </w:rPr>
        <w:t>The Nature of </w:t>
      </w:r>
      <w:r w:rsidRPr="009448E1">
        <w:rPr>
          <w:rFonts w:ascii="Garamond" w:hAnsi="Garamond" w:cs="Times New Roman"/>
          <w:bCs/>
          <w:i/>
          <w:sz w:val="24"/>
          <w:szCs w:val="24"/>
        </w:rPr>
        <w:t>Scientific Knowledge: An Explanatory Approach</w:t>
      </w:r>
      <w:r w:rsidRPr="009448E1">
        <w:rPr>
          <w:rFonts w:ascii="Garamond" w:hAnsi="Garamond" w:cs="Times New Roman"/>
          <w:bCs/>
          <w:sz w:val="24"/>
          <w:szCs w:val="24"/>
        </w:rPr>
        <w:t>. Switzerland: Springer</w:t>
      </w:r>
    </w:p>
    <w:p w:rsidR="00231C9A" w:rsidRPr="009448E1" w:rsidRDefault="00231C9A" w:rsidP="00231C9A">
      <w:pPr>
        <w:spacing w:after="0" w:line="240" w:lineRule="auto"/>
        <w:ind w:left="720" w:hanging="720"/>
        <w:rPr>
          <w:rFonts w:ascii="Garamond" w:hAnsi="Garamond"/>
          <w:bCs/>
          <w:iCs/>
          <w:sz w:val="24"/>
          <w:szCs w:val="24"/>
        </w:rPr>
      </w:pPr>
      <w:r>
        <w:rPr>
          <w:rFonts w:ascii="Garamond" w:hAnsi="Garamond"/>
          <w:bCs/>
          <w:iCs/>
          <w:sz w:val="24"/>
          <w:szCs w:val="24"/>
        </w:rPr>
        <w:t xml:space="preserve">Morganti, M. &amp; </w:t>
      </w:r>
      <w:r w:rsidRPr="009448E1">
        <w:rPr>
          <w:rFonts w:ascii="Garamond" w:hAnsi="Garamond"/>
          <w:bCs/>
          <w:iCs/>
          <w:sz w:val="24"/>
          <w:szCs w:val="24"/>
        </w:rPr>
        <w:t>Tahko</w:t>
      </w:r>
      <w:r>
        <w:rPr>
          <w:rFonts w:ascii="Garamond" w:hAnsi="Garamond"/>
          <w:bCs/>
          <w:iCs/>
          <w:sz w:val="24"/>
          <w:szCs w:val="24"/>
        </w:rPr>
        <w:t>, T</w:t>
      </w:r>
      <w:r w:rsidRPr="009448E1">
        <w:rPr>
          <w:rFonts w:ascii="Garamond" w:hAnsi="Garamond"/>
          <w:bCs/>
          <w:iCs/>
          <w:sz w:val="24"/>
          <w:szCs w:val="24"/>
        </w:rPr>
        <w:t>. (2016). “Moderately Naturalistic Metaphysics,” </w:t>
      </w:r>
      <w:r w:rsidRPr="009448E1">
        <w:rPr>
          <w:rFonts w:ascii="Garamond" w:hAnsi="Garamond"/>
          <w:bCs/>
          <w:i/>
          <w:iCs/>
          <w:sz w:val="24"/>
          <w:szCs w:val="24"/>
        </w:rPr>
        <w:t>Synthese</w:t>
      </w:r>
      <w:r w:rsidRPr="009448E1">
        <w:rPr>
          <w:rFonts w:ascii="Garamond" w:hAnsi="Garamond"/>
          <w:bCs/>
          <w:iCs/>
          <w:sz w:val="24"/>
          <w:szCs w:val="24"/>
        </w:rPr>
        <w:t>, 1-24. doi: 10.1007 /s11229-016-1068-2.</w:t>
      </w:r>
    </w:p>
    <w:p w:rsidR="00231C9A" w:rsidRPr="009448E1" w:rsidRDefault="00231C9A" w:rsidP="00231C9A">
      <w:pPr>
        <w:tabs>
          <w:tab w:val="left" w:pos="630"/>
        </w:tabs>
        <w:spacing w:after="0" w:line="240" w:lineRule="auto"/>
        <w:ind w:left="720" w:hanging="720"/>
        <w:rPr>
          <w:rFonts w:ascii="Garamond" w:hAnsi="Garamond" w:cs="Times New Roman"/>
          <w:sz w:val="24"/>
          <w:szCs w:val="24"/>
        </w:rPr>
      </w:pPr>
      <w:r w:rsidRPr="009448E1">
        <w:rPr>
          <w:rFonts w:ascii="Garamond" w:hAnsi="Garamond" w:cs="Times New Roman"/>
          <w:sz w:val="24"/>
          <w:szCs w:val="24"/>
        </w:rPr>
        <w:t xml:space="preserve">Myrvold, W. (2003). “A Bayesian Account of the Virtue of Unification,” </w:t>
      </w:r>
      <w:r w:rsidRPr="009448E1">
        <w:rPr>
          <w:rFonts w:ascii="Garamond" w:hAnsi="Garamond" w:cs="Times New Roman"/>
          <w:i/>
          <w:iCs/>
          <w:sz w:val="24"/>
          <w:szCs w:val="24"/>
        </w:rPr>
        <w:t>Philosophy of Science</w:t>
      </w:r>
      <w:r w:rsidRPr="009448E1">
        <w:rPr>
          <w:rFonts w:ascii="Garamond" w:hAnsi="Garamond" w:cs="Times New Roman"/>
          <w:sz w:val="24"/>
          <w:szCs w:val="24"/>
        </w:rPr>
        <w:t xml:space="preserve"> 70: 399-423.</w:t>
      </w:r>
    </w:p>
    <w:p w:rsidR="00231C9A" w:rsidRPr="009448E1" w:rsidRDefault="00231C9A" w:rsidP="00231C9A">
      <w:pPr>
        <w:spacing w:after="0" w:line="240" w:lineRule="auto"/>
        <w:ind w:left="720" w:hanging="720"/>
        <w:rPr>
          <w:rFonts w:ascii="Garamond" w:hAnsi="Garamond" w:cs="Times New Roman"/>
          <w:sz w:val="24"/>
          <w:szCs w:val="24"/>
        </w:rPr>
      </w:pPr>
      <w:r w:rsidRPr="009448E1">
        <w:rPr>
          <w:rFonts w:ascii="Garamond" w:hAnsi="Garamond" w:cs="Times New Roman"/>
          <w:sz w:val="24"/>
          <w:szCs w:val="24"/>
        </w:rPr>
        <w:t>Myrvold, W. (2016). “On the Evidential Import of Unification,” </w:t>
      </w:r>
      <w:r w:rsidRPr="009448E1">
        <w:rPr>
          <w:rFonts w:ascii="Garamond" w:hAnsi="Garamond" w:cs="Times New Roman"/>
          <w:i/>
          <w:iCs/>
          <w:sz w:val="24"/>
          <w:szCs w:val="24"/>
        </w:rPr>
        <w:t>Philosophy of Science</w:t>
      </w:r>
      <w:r w:rsidRPr="009448E1">
        <w:rPr>
          <w:rFonts w:ascii="Garamond" w:hAnsi="Garamond" w:cs="Times New Roman"/>
          <w:iCs/>
          <w:sz w:val="24"/>
          <w:szCs w:val="24"/>
        </w:rPr>
        <w:t>,</w:t>
      </w:r>
      <w:r w:rsidRPr="009448E1">
        <w:rPr>
          <w:rFonts w:ascii="Garamond" w:hAnsi="Garamond" w:cs="Times New Roman"/>
          <w:sz w:val="24"/>
          <w:szCs w:val="24"/>
        </w:rPr>
        <w:t> 84(1): 92–114.</w:t>
      </w:r>
    </w:p>
    <w:p w:rsidR="00231C9A" w:rsidRPr="009448E1" w:rsidRDefault="00231C9A" w:rsidP="00231C9A">
      <w:pPr>
        <w:spacing w:after="0" w:line="240" w:lineRule="auto"/>
        <w:ind w:left="720" w:hanging="720"/>
        <w:rPr>
          <w:rFonts w:ascii="Garamond" w:hAnsi="Garamond"/>
          <w:bCs/>
          <w:iCs/>
          <w:sz w:val="24"/>
          <w:szCs w:val="24"/>
        </w:rPr>
      </w:pPr>
      <w:r w:rsidRPr="009448E1">
        <w:rPr>
          <w:rFonts w:ascii="Garamond" w:hAnsi="Garamond"/>
          <w:bCs/>
          <w:iCs/>
          <w:sz w:val="24"/>
          <w:szCs w:val="24"/>
        </w:rPr>
        <w:t>Nolan, D. (2015). “The A Posteriori Armchair,” </w:t>
      </w:r>
      <w:r w:rsidRPr="009448E1">
        <w:rPr>
          <w:rFonts w:ascii="Garamond" w:hAnsi="Garamond"/>
          <w:bCs/>
          <w:i/>
          <w:iCs/>
          <w:sz w:val="24"/>
          <w:szCs w:val="24"/>
        </w:rPr>
        <w:t>Australasian Journal of Philosophy</w:t>
      </w:r>
      <w:r w:rsidRPr="009448E1">
        <w:rPr>
          <w:rFonts w:ascii="Garamond" w:hAnsi="Garamond"/>
          <w:bCs/>
          <w:iCs/>
          <w:sz w:val="24"/>
          <w:szCs w:val="24"/>
        </w:rPr>
        <w:t xml:space="preserve">, 93(2): 211-31. </w:t>
      </w:r>
    </w:p>
    <w:p w:rsidR="00231C9A" w:rsidRPr="009448E1" w:rsidRDefault="00231C9A" w:rsidP="00231C9A">
      <w:pPr>
        <w:spacing w:after="0" w:line="240" w:lineRule="auto"/>
        <w:rPr>
          <w:rFonts w:ascii="Garamond" w:hAnsi="Garamond" w:cs="Times New Roman"/>
          <w:iCs/>
          <w:sz w:val="24"/>
          <w:szCs w:val="24"/>
        </w:rPr>
      </w:pPr>
      <w:r w:rsidRPr="009448E1">
        <w:rPr>
          <w:rFonts w:ascii="Garamond" w:hAnsi="Garamond" w:cs="Times New Roman"/>
          <w:iCs/>
          <w:sz w:val="24"/>
          <w:szCs w:val="24"/>
        </w:rPr>
        <w:t xml:space="preserve">Paul, L.A. (2012). “Metaphysics as Modeling: The Handmaiden’s Tale”, </w:t>
      </w:r>
      <w:r w:rsidRPr="009448E1">
        <w:rPr>
          <w:rFonts w:ascii="Garamond" w:hAnsi="Garamond" w:cs="Times New Roman"/>
          <w:i/>
          <w:iCs/>
          <w:sz w:val="24"/>
          <w:szCs w:val="24"/>
        </w:rPr>
        <w:t>Philosophical Studies</w:t>
      </w:r>
      <w:r w:rsidRPr="009448E1">
        <w:rPr>
          <w:rFonts w:ascii="Garamond" w:hAnsi="Garamond" w:cs="Times New Roman"/>
          <w:iCs/>
          <w:sz w:val="24"/>
          <w:szCs w:val="24"/>
        </w:rPr>
        <w:t>, 160: 1-29.</w:t>
      </w:r>
    </w:p>
    <w:p w:rsidR="00231C9A" w:rsidRPr="009448E1" w:rsidRDefault="00231C9A" w:rsidP="00231C9A">
      <w:pPr>
        <w:spacing w:after="0" w:line="240" w:lineRule="auto"/>
        <w:ind w:left="720" w:hanging="720"/>
        <w:rPr>
          <w:rFonts w:ascii="Garamond" w:hAnsi="Garamond" w:cs="Times New Roman"/>
          <w:sz w:val="24"/>
          <w:szCs w:val="24"/>
        </w:rPr>
      </w:pPr>
      <w:r w:rsidRPr="009448E1">
        <w:rPr>
          <w:rFonts w:ascii="Garamond" w:hAnsi="Garamond" w:cs="Times New Roman"/>
          <w:sz w:val="24"/>
          <w:szCs w:val="24"/>
        </w:rPr>
        <w:t xml:space="preserve">Poston, T. (2014). </w:t>
      </w:r>
      <w:r w:rsidRPr="009448E1">
        <w:rPr>
          <w:rFonts w:ascii="Garamond" w:hAnsi="Garamond" w:cs="Times New Roman"/>
          <w:i/>
          <w:iCs/>
          <w:sz w:val="24"/>
          <w:szCs w:val="24"/>
        </w:rPr>
        <w:t>Reason &amp; Explanation: A Defense of Explanatory Coherentism</w:t>
      </w:r>
      <w:r w:rsidRPr="009448E1">
        <w:rPr>
          <w:rFonts w:ascii="Garamond" w:hAnsi="Garamond" w:cs="Times New Roman"/>
          <w:sz w:val="24"/>
          <w:szCs w:val="24"/>
        </w:rPr>
        <w:t>. New York: Palgrave-MacMillan.</w:t>
      </w:r>
    </w:p>
    <w:p w:rsidR="00231C9A" w:rsidRPr="009448E1" w:rsidRDefault="00231C9A" w:rsidP="00231C9A">
      <w:pPr>
        <w:spacing w:after="0" w:line="240" w:lineRule="auto"/>
        <w:ind w:left="720" w:hanging="720"/>
        <w:rPr>
          <w:rFonts w:ascii="Garamond" w:hAnsi="Garamond" w:cs="Times New Roman"/>
          <w:sz w:val="24"/>
          <w:szCs w:val="24"/>
        </w:rPr>
      </w:pPr>
      <w:r w:rsidRPr="009448E1">
        <w:rPr>
          <w:rFonts w:ascii="Garamond" w:hAnsi="Garamond" w:cs="Times New Roman"/>
          <w:sz w:val="24"/>
          <w:szCs w:val="24"/>
        </w:rPr>
        <w:t xml:space="preserve">Psillos, S. (2002). “Simply the Best: A Case for Abduction,” in A. C. Kakas and F. Sadri (eds.), </w:t>
      </w:r>
      <w:r w:rsidRPr="009448E1">
        <w:rPr>
          <w:rFonts w:ascii="Garamond" w:hAnsi="Garamond" w:cs="Times New Roman"/>
          <w:i/>
          <w:iCs/>
          <w:sz w:val="24"/>
          <w:szCs w:val="24"/>
        </w:rPr>
        <w:t>Computational Logic: Logic Programming and Beyond</w:t>
      </w:r>
      <w:r w:rsidRPr="009448E1">
        <w:rPr>
          <w:rFonts w:ascii="Garamond" w:hAnsi="Garamond" w:cs="Times New Roman"/>
          <w:iCs/>
          <w:sz w:val="24"/>
          <w:szCs w:val="24"/>
        </w:rPr>
        <w:t xml:space="preserve">. </w:t>
      </w:r>
      <w:r w:rsidRPr="009448E1">
        <w:rPr>
          <w:rFonts w:ascii="Garamond" w:hAnsi="Garamond" w:cs="Times New Roman"/>
          <w:sz w:val="24"/>
          <w:szCs w:val="24"/>
        </w:rPr>
        <w:t>Berlin: Springer-Verlag, 605-26.</w:t>
      </w:r>
    </w:p>
    <w:p w:rsidR="00231C9A" w:rsidRDefault="00231C9A" w:rsidP="00231C9A">
      <w:pPr>
        <w:spacing w:after="0" w:line="240" w:lineRule="auto"/>
        <w:ind w:left="720" w:hanging="720"/>
        <w:rPr>
          <w:rFonts w:ascii="Garamond" w:hAnsi="Garamond" w:cs="Times New Roman"/>
          <w:iCs/>
          <w:sz w:val="24"/>
          <w:szCs w:val="24"/>
        </w:rPr>
      </w:pPr>
      <w:r w:rsidRPr="009448E1">
        <w:rPr>
          <w:rFonts w:ascii="Garamond" w:hAnsi="Garamond" w:cs="Times New Roman"/>
          <w:iCs/>
          <w:sz w:val="24"/>
          <w:szCs w:val="24"/>
        </w:rPr>
        <w:t xml:space="preserve">Psillos, S. (2004). “Inference to the Best Explanation and Bayesianism,” in F. Stadler (ed.), </w:t>
      </w:r>
      <w:r w:rsidRPr="009448E1">
        <w:rPr>
          <w:rFonts w:ascii="Garamond" w:hAnsi="Garamond" w:cs="Times New Roman"/>
          <w:i/>
          <w:iCs/>
          <w:sz w:val="24"/>
          <w:szCs w:val="24"/>
        </w:rPr>
        <w:t>Induction and Deduction in the Sciences. Dordrecht: Kluwer Academic Press</w:t>
      </w:r>
      <w:r w:rsidRPr="009448E1">
        <w:rPr>
          <w:rFonts w:ascii="Garamond" w:hAnsi="Garamond" w:cs="Times New Roman"/>
          <w:iCs/>
          <w:sz w:val="24"/>
          <w:szCs w:val="24"/>
        </w:rPr>
        <w:t>, 83-91.</w:t>
      </w:r>
    </w:p>
    <w:p w:rsidR="0073523C" w:rsidRPr="009448E1" w:rsidRDefault="0073523C" w:rsidP="00231C9A">
      <w:pPr>
        <w:spacing w:after="0" w:line="240" w:lineRule="auto"/>
        <w:ind w:left="720" w:hanging="720"/>
        <w:rPr>
          <w:rFonts w:ascii="Garamond" w:hAnsi="Garamond" w:cs="Times New Roman"/>
          <w:iCs/>
          <w:sz w:val="24"/>
          <w:szCs w:val="24"/>
        </w:rPr>
      </w:pPr>
      <w:r>
        <w:rPr>
          <w:rFonts w:ascii="Garamond" w:hAnsi="Garamond" w:cs="Times New Roman"/>
          <w:iCs/>
          <w:sz w:val="24"/>
          <w:szCs w:val="24"/>
        </w:rPr>
        <w:t>Reutlinger, A. (2017). “Explanation Beyond Causation? New Directions in the Philosophy of Scientific E</w:t>
      </w:r>
      <w:r w:rsidRPr="0073523C">
        <w:rPr>
          <w:rFonts w:ascii="Garamond" w:hAnsi="Garamond" w:cs="Times New Roman"/>
          <w:iCs/>
          <w:sz w:val="24"/>
          <w:szCs w:val="24"/>
        </w:rPr>
        <w:t>xplanation</w:t>
      </w:r>
      <w:r>
        <w:rPr>
          <w:rFonts w:ascii="Garamond" w:hAnsi="Garamond" w:cs="Times New Roman"/>
          <w:iCs/>
          <w:sz w:val="24"/>
          <w:szCs w:val="24"/>
        </w:rPr>
        <w:t xml:space="preserve">”, </w:t>
      </w:r>
      <w:r>
        <w:rPr>
          <w:rFonts w:ascii="Garamond" w:hAnsi="Garamond" w:cs="Times New Roman"/>
          <w:i/>
          <w:iCs/>
          <w:sz w:val="24"/>
          <w:szCs w:val="24"/>
        </w:rPr>
        <w:t>Philosophy Compass</w:t>
      </w:r>
      <w:r>
        <w:rPr>
          <w:rFonts w:ascii="Garamond" w:hAnsi="Garamond" w:cs="Times New Roman"/>
          <w:iCs/>
          <w:sz w:val="24"/>
          <w:szCs w:val="24"/>
        </w:rPr>
        <w:t xml:space="preserve">, 12(2), </w:t>
      </w:r>
      <w:r w:rsidRPr="0073523C">
        <w:rPr>
          <w:rFonts w:ascii="Garamond" w:hAnsi="Garamond" w:cs="Times New Roman"/>
          <w:iCs/>
          <w:sz w:val="24"/>
          <w:szCs w:val="24"/>
        </w:rPr>
        <w:t>doi.org/10.1111/phc3.12395</w:t>
      </w:r>
      <w:r>
        <w:rPr>
          <w:rFonts w:ascii="Garamond" w:hAnsi="Garamond" w:cs="Times New Roman"/>
          <w:iCs/>
          <w:sz w:val="24"/>
          <w:szCs w:val="24"/>
        </w:rPr>
        <w:t>.</w:t>
      </w:r>
    </w:p>
    <w:p w:rsidR="00231C9A" w:rsidRPr="009448E1" w:rsidRDefault="00231C9A" w:rsidP="00231C9A">
      <w:pPr>
        <w:spacing w:after="0" w:line="240" w:lineRule="auto"/>
        <w:ind w:left="720" w:hanging="720"/>
        <w:rPr>
          <w:rFonts w:ascii="Garamond" w:hAnsi="Garamond"/>
          <w:bCs/>
          <w:iCs/>
          <w:sz w:val="24"/>
          <w:szCs w:val="24"/>
        </w:rPr>
      </w:pPr>
      <w:r w:rsidRPr="009448E1">
        <w:rPr>
          <w:rFonts w:ascii="Garamond" w:hAnsi="Garamond" w:cs="Times New Roman"/>
          <w:sz w:val="24"/>
          <w:szCs w:val="24"/>
        </w:rPr>
        <w:t xml:space="preserve">Roche, W. &amp; Sober, E. (2013). “Explanatoriness is evidentially irrelevant, or inference to the best explanation meets Bayesian confirmation theory,” </w:t>
      </w:r>
      <w:r w:rsidRPr="009448E1">
        <w:rPr>
          <w:rFonts w:ascii="Garamond" w:hAnsi="Garamond" w:cs="Times New Roman"/>
          <w:i/>
          <w:iCs/>
          <w:sz w:val="24"/>
          <w:szCs w:val="24"/>
        </w:rPr>
        <w:t>Analysis</w:t>
      </w:r>
      <w:r w:rsidRPr="009448E1">
        <w:rPr>
          <w:rFonts w:ascii="Garamond" w:hAnsi="Garamond" w:cs="Times New Roman"/>
          <w:sz w:val="24"/>
          <w:szCs w:val="24"/>
        </w:rPr>
        <w:t>, 73: 659-668.</w:t>
      </w:r>
    </w:p>
    <w:p w:rsidR="00231C9A" w:rsidRPr="009448E1" w:rsidRDefault="00231C9A" w:rsidP="00231C9A">
      <w:pPr>
        <w:spacing w:after="0" w:line="240" w:lineRule="auto"/>
        <w:rPr>
          <w:rFonts w:ascii="Garamond" w:hAnsi="Garamond" w:cs="Times New Roman"/>
          <w:sz w:val="24"/>
          <w:szCs w:val="24"/>
        </w:rPr>
      </w:pPr>
      <w:r w:rsidRPr="009448E1">
        <w:rPr>
          <w:rFonts w:ascii="Garamond" w:hAnsi="Garamond" w:cs="Times New Roman"/>
          <w:sz w:val="24"/>
          <w:szCs w:val="24"/>
        </w:rPr>
        <w:t xml:space="preserve">Ruben, D. H. (1990). </w:t>
      </w:r>
      <w:r w:rsidRPr="009448E1">
        <w:rPr>
          <w:rFonts w:ascii="Garamond" w:hAnsi="Garamond" w:cs="Times New Roman"/>
          <w:i/>
          <w:sz w:val="24"/>
          <w:szCs w:val="24"/>
        </w:rPr>
        <w:t>Explaining Explanation</w:t>
      </w:r>
      <w:r w:rsidRPr="009448E1">
        <w:rPr>
          <w:rFonts w:ascii="Garamond" w:hAnsi="Garamond" w:cs="Times New Roman"/>
          <w:sz w:val="24"/>
          <w:szCs w:val="24"/>
        </w:rPr>
        <w:t>. New York: Routledge.</w:t>
      </w:r>
    </w:p>
    <w:p w:rsidR="00231C9A" w:rsidRPr="009448E1" w:rsidRDefault="00231C9A" w:rsidP="00231C9A">
      <w:pPr>
        <w:spacing w:after="0" w:line="240" w:lineRule="auto"/>
        <w:ind w:left="720" w:hanging="720"/>
        <w:rPr>
          <w:rFonts w:ascii="Garamond" w:hAnsi="Garamond"/>
          <w:sz w:val="24"/>
          <w:szCs w:val="24"/>
        </w:rPr>
      </w:pPr>
      <w:r w:rsidRPr="009448E1">
        <w:rPr>
          <w:rFonts w:ascii="Garamond" w:hAnsi="Garamond"/>
          <w:sz w:val="24"/>
          <w:szCs w:val="24"/>
        </w:rPr>
        <w:t xml:space="preserve">Salmon, W. (1984). </w:t>
      </w:r>
      <w:r w:rsidRPr="009448E1">
        <w:rPr>
          <w:rFonts w:ascii="Garamond" w:hAnsi="Garamond"/>
          <w:i/>
          <w:sz w:val="24"/>
          <w:szCs w:val="24"/>
        </w:rPr>
        <w:t>Scientific Explanation and the Causal Structure of the World.</w:t>
      </w:r>
      <w:r w:rsidRPr="009448E1">
        <w:rPr>
          <w:rFonts w:ascii="Garamond" w:hAnsi="Garamond"/>
          <w:sz w:val="24"/>
          <w:szCs w:val="24"/>
        </w:rPr>
        <w:t xml:space="preserve"> Princeton: Princeton University Press.</w:t>
      </w:r>
    </w:p>
    <w:p w:rsidR="00231C9A" w:rsidRPr="009448E1" w:rsidRDefault="00231C9A" w:rsidP="00231C9A">
      <w:pPr>
        <w:spacing w:after="0" w:line="240" w:lineRule="auto"/>
        <w:ind w:left="720" w:hanging="720"/>
        <w:rPr>
          <w:rFonts w:ascii="Garamond" w:hAnsi="Garamond" w:cs="Times New Roman"/>
          <w:iCs/>
          <w:sz w:val="24"/>
          <w:szCs w:val="24"/>
        </w:rPr>
      </w:pPr>
      <w:r w:rsidRPr="009448E1">
        <w:rPr>
          <w:rFonts w:ascii="Garamond" w:hAnsi="Garamond" w:cs="Times New Roman"/>
          <w:iCs/>
          <w:sz w:val="24"/>
          <w:szCs w:val="24"/>
        </w:rPr>
        <w:t xml:space="preserve">Salmon, W. (1989). “Four Decades of Scientific Explanation”, in P. Kitcher and W. Salmon (eds.), </w:t>
      </w:r>
      <w:r w:rsidRPr="009448E1">
        <w:rPr>
          <w:rFonts w:ascii="Garamond" w:hAnsi="Garamond" w:cs="Times New Roman"/>
          <w:i/>
          <w:iCs/>
          <w:sz w:val="24"/>
          <w:szCs w:val="24"/>
        </w:rPr>
        <w:t xml:space="preserve">Scientific Explanation, </w:t>
      </w:r>
      <w:r w:rsidRPr="009448E1">
        <w:rPr>
          <w:rFonts w:ascii="Garamond" w:hAnsi="Garamond" w:cs="Times New Roman"/>
          <w:iCs/>
          <w:sz w:val="24"/>
          <w:szCs w:val="24"/>
        </w:rPr>
        <w:t xml:space="preserve">Vol. 13, </w:t>
      </w:r>
      <w:r w:rsidRPr="009448E1">
        <w:rPr>
          <w:rFonts w:ascii="Garamond" w:hAnsi="Garamond" w:cs="Times New Roman"/>
          <w:i/>
          <w:iCs/>
          <w:sz w:val="24"/>
          <w:szCs w:val="24"/>
        </w:rPr>
        <w:t xml:space="preserve">Minnesota Studies in the Philosophy of Science. </w:t>
      </w:r>
      <w:r w:rsidRPr="009448E1">
        <w:rPr>
          <w:rFonts w:ascii="Garamond" w:hAnsi="Garamond" w:cs="Times New Roman"/>
          <w:iCs/>
          <w:sz w:val="24"/>
          <w:szCs w:val="24"/>
        </w:rPr>
        <w:t>Minneapolis: University of Minnesota Press, 3-219.</w:t>
      </w:r>
    </w:p>
    <w:p w:rsidR="00231C9A" w:rsidRPr="009448E1" w:rsidRDefault="00231C9A" w:rsidP="00231C9A">
      <w:pPr>
        <w:spacing w:after="0" w:line="240" w:lineRule="auto"/>
        <w:ind w:left="720" w:hanging="720"/>
        <w:rPr>
          <w:rFonts w:ascii="Garamond" w:hAnsi="Garamond" w:cs="Times New Roman"/>
          <w:iCs/>
          <w:sz w:val="24"/>
          <w:szCs w:val="24"/>
        </w:rPr>
      </w:pPr>
      <w:r w:rsidRPr="009448E1">
        <w:rPr>
          <w:rFonts w:ascii="Garamond" w:hAnsi="Garamond" w:cs="Times New Roman"/>
          <w:iCs/>
          <w:sz w:val="24"/>
          <w:szCs w:val="24"/>
        </w:rPr>
        <w:t xml:space="preserve">Salmon, W. (1998). </w:t>
      </w:r>
      <w:r w:rsidRPr="009448E1">
        <w:rPr>
          <w:rFonts w:ascii="Garamond" w:hAnsi="Garamond" w:cs="Times New Roman"/>
          <w:i/>
          <w:iCs/>
          <w:sz w:val="24"/>
          <w:szCs w:val="24"/>
        </w:rPr>
        <w:t>Causality and Explanation</w:t>
      </w:r>
      <w:r w:rsidRPr="009448E1">
        <w:rPr>
          <w:rFonts w:ascii="Garamond" w:hAnsi="Garamond" w:cs="Times New Roman"/>
          <w:iCs/>
          <w:sz w:val="24"/>
          <w:szCs w:val="24"/>
        </w:rPr>
        <w:t>. Oxford: Oxford University Press.</w:t>
      </w:r>
    </w:p>
    <w:p w:rsidR="00231C9A" w:rsidRPr="009448E1" w:rsidRDefault="00231C9A" w:rsidP="00231C9A">
      <w:pPr>
        <w:spacing w:after="0" w:line="240" w:lineRule="auto"/>
        <w:ind w:left="720" w:hanging="720"/>
        <w:rPr>
          <w:rFonts w:ascii="Garamond" w:hAnsi="Garamond" w:cs="Times New Roman"/>
          <w:sz w:val="24"/>
          <w:szCs w:val="24"/>
        </w:rPr>
      </w:pPr>
      <w:r w:rsidRPr="009448E1">
        <w:rPr>
          <w:rFonts w:ascii="Garamond" w:hAnsi="Garamond" w:cs="Times New Roman"/>
          <w:sz w:val="24"/>
          <w:szCs w:val="24"/>
        </w:rPr>
        <w:t xml:space="preserve">Salmon, W. (2001a). “Explanation and Confirmation: A Bayesian Critique of </w:t>
      </w:r>
      <w:r w:rsidRPr="009448E1">
        <w:rPr>
          <w:rFonts w:ascii="Garamond" w:hAnsi="Garamond" w:cs="Times New Roman"/>
          <w:iCs/>
          <w:sz w:val="24"/>
          <w:szCs w:val="24"/>
        </w:rPr>
        <w:t xml:space="preserve">Inference to the Best Explanation,” </w:t>
      </w:r>
      <w:r w:rsidRPr="009448E1">
        <w:rPr>
          <w:rFonts w:ascii="Garamond" w:hAnsi="Garamond" w:cs="Times New Roman"/>
          <w:sz w:val="24"/>
          <w:szCs w:val="24"/>
        </w:rPr>
        <w:t xml:space="preserve">in G. Hon and S. S. Rakover (eds), </w:t>
      </w:r>
      <w:r w:rsidRPr="009448E1">
        <w:rPr>
          <w:rFonts w:ascii="Garamond" w:hAnsi="Garamond" w:cs="Times New Roman"/>
          <w:i/>
          <w:iCs/>
          <w:sz w:val="24"/>
          <w:szCs w:val="24"/>
        </w:rPr>
        <w:t xml:space="preserve">Explanation: Theoretical Approaches and Applications, </w:t>
      </w:r>
      <w:r w:rsidRPr="009448E1">
        <w:rPr>
          <w:rFonts w:ascii="Garamond" w:hAnsi="Garamond" w:cs="Times New Roman"/>
          <w:sz w:val="24"/>
          <w:szCs w:val="24"/>
        </w:rPr>
        <w:t>Dordrecht: Kluwer, 61-91.</w:t>
      </w:r>
    </w:p>
    <w:p w:rsidR="00231C9A" w:rsidRPr="009448E1" w:rsidRDefault="00231C9A" w:rsidP="00231C9A">
      <w:pPr>
        <w:spacing w:after="0" w:line="240" w:lineRule="auto"/>
        <w:ind w:left="720" w:hanging="720"/>
        <w:rPr>
          <w:rFonts w:ascii="Garamond" w:hAnsi="Garamond" w:cs="Times New Roman"/>
          <w:iCs/>
          <w:sz w:val="24"/>
          <w:szCs w:val="24"/>
        </w:rPr>
      </w:pPr>
      <w:r w:rsidRPr="009448E1">
        <w:rPr>
          <w:rFonts w:ascii="Garamond" w:hAnsi="Garamond" w:cs="Times New Roman"/>
          <w:sz w:val="24"/>
          <w:szCs w:val="24"/>
        </w:rPr>
        <w:t xml:space="preserve">Salmon, W. (2001b) “Reflections of a Bashful Bayesian: A Reply to Peter Lipton,” in G. Hon and S. S. Rakover (eds.),  </w:t>
      </w:r>
      <w:r w:rsidRPr="009448E1">
        <w:rPr>
          <w:rFonts w:ascii="Garamond" w:hAnsi="Garamond" w:cs="Times New Roman"/>
          <w:i/>
          <w:iCs/>
          <w:sz w:val="24"/>
          <w:szCs w:val="24"/>
        </w:rPr>
        <w:t xml:space="preserve">Explanation: Theoretical Approaches and Applications, </w:t>
      </w:r>
      <w:r w:rsidRPr="009448E1">
        <w:rPr>
          <w:rFonts w:ascii="Garamond" w:hAnsi="Garamond" w:cs="Times New Roman"/>
          <w:sz w:val="24"/>
          <w:szCs w:val="24"/>
        </w:rPr>
        <w:t>Dordrecht: Kluwer, 121-136.</w:t>
      </w:r>
    </w:p>
    <w:p w:rsidR="00231C9A" w:rsidRPr="009448E1" w:rsidRDefault="00231C9A" w:rsidP="00231C9A">
      <w:pPr>
        <w:spacing w:after="0" w:line="240" w:lineRule="auto"/>
        <w:ind w:left="720" w:hanging="720"/>
        <w:rPr>
          <w:rFonts w:ascii="Garamond" w:hAnsi="Garamond"/>
          <w:bCs/>
          <w:iCs/>
          <w:sz w:val="24"/>
          <w:szCs w:val="24"/>
        </w:rPr>
      </w:pPr>
      <w:r w:rsidRPr="009448E1">
        <w:rPr>
          <w:rFonts w:ascii="Garamond" w:hAnsi="Garamond"/>
          <w:bCs/>
          <w:iCs/>
          <w:sz w:val="24"/>
          <w:szCs w:val="24"/>
        </w:rPr>
        <w:t>Schurz, G. (1999). “Explanation as Unification,” </w:t>
      </w:r>
      <w:r w:rsidRPr="009448E1">
        <w:rPr>
          <w:rFonts w:ascii="Garamond" w:hAnsi="Garamond"/>
          <w:bCs/>
          <w:i/>
          <w:iCs/>
          <w:sz w:val="24"/>
          <w:szCs w:val="24"/>
        </w:rPr>
        <w:t>Synthese</w:t>
      </w:r>
      <w:r w:rsidRPr="009448E1">
        <w:rPr>
          <w:rFonts w:ascii="Garamond" w:hAnsi="Garamond"/>
          <w:bCs/>
          <w:iCs/>
          <w:sz w:val="24"/>
          <w:szCs w:val="24"/>
        </w:rPr>
        <w:t>, 120(1): 95-114.</w:t>
      </w:r>
    </w:p>
    <w:p w:rsidR="00231C9A" w:rsidRPr="009448E1" w:rsidRDefault="00231C9A" w:rsidP="00231C9A">
      <w:pPr>
        <w:spacing w:after="0" w:line="240" w:lineRule="auto"/>
        <w:ind w:left="720" w:hanging="720"/>
        <w:rPr>
          <w:rFonts w:ascii="Garamond" w:hAnsi="Garamond" w:cs="Times New Roman"/>
          <w:iCs/>
          <w:sz w:val="24"/>
          <w:szCs w:val="24"/>
        </w:rPr>
      </w:pPr>
      <w:r w:rsidRPr="009448E1">
        <w:rPr>
          <w:rFonts w:ascii="Garamond" w:hAnsi="Garamond" w:cs="Times New Roman"/>
          <w:iCs/>
          <w:sz w:val="24"/>
          <w:szCs w:val="24"/>
        </w:rPr>
        <w:t xml:space="preserve">Sider, T. (2009). “Ontological antirealism”, in D. Chalmers, D. Manley, &amp; R. Wasserman (Eds.), </w:t>
      </w:r>
      <w:r w:rsidRPr="009448E1">
        <w:rPr>
          <w:rFonts w:ascii="Garamond" w:hAnsi="Garamond" w:cs="Times New Roman"/>
          <w:i/>
          <w:iCs/>
          <w:sz w:val="24"/>
          <w:szCs w:val="24"/>
        </w:rPr>
        <w:t>Metametaphysics: New Essays on the Foundation of Ontology</w:t>
      </w:r>
      <w:r w:rsidRPr="009448E1">
        <w:rPr>
          <w:rFonts w:ascii="Garamond" w:hAnsi="Garamond" w:cs="Times New Roman"/>
          <w:iCs/>
          <w:sz w:val="24"/>
          <w:szCs w:val="24"/>
        </w:rPr>
        <w:t>. New York: Oxford University Press, 384–421.</w:t>
      </w:r>
    </w:p>
    <w:p w:rsidR="00231C9A" w:rsidRPr="009448E1" w:rsidRDefault="00231C9A" w:rsidP="00231C9A">
      <w:pPr>
        <w:tabs>
          <w:tab w:val="left" w:pos="630"/>
        </w:tabs>
        <w:spacing w:after="0" w:line="240" w:lineRule="auto"/>
        <w:ind w:left="720" w:hanging="720"/>
        <w:rPr>
          <w:rFonts w:ascii="Garamond" w:hAnsi="Garamond" w:cs="Times New Roman"/>
          <w:sz w:val="24"/>
          <w:szCs w:val="24"/>
        </w:rPr>
      </w:pPr>
      <w:r w:rsidRPr="009448E1">
        <w:rPr>
          <w:rFonts w:ascii="Garamond" w:hAnsi="Garamond" w:cs="Times New Roman"/>
          <w:sz w:val="24"/>
          <w:szCs w:val="24"/>
        </w:rPr>
        <w:t>Sober, E. (2003). “Two Uses of Unification”, in F. Stadler, (ed</w:t>
      </w:r>
      <w:r w:rsidRPr="009448E1">
        <w:rPr>
          <w:rFonts w:ascii="Garamond" w:hAnsi="Garamond" w:cs="Times New Roman"/>
          <w:i/>
          <w:sz w:val="24"/>
          <w:szCs w:val="24"/>
        </w:rPr>
        <w:t>.), The Vienna Circle and logical empiricism: Re-evaluation and future prospects</w:t>
      </w:r>
      <w:r w:rsidRPr="009448E1">
        <w:rPr>
          <w:rFonts w:ascii="Garamond" w:hAnsi="Garamond" w:cs="Times New Roman"/>
          <w:sz w:val="24"/>
          <w:szCs w:val="24"/>
        </w:rPr>
        <w:t>. Dordrecht: Kluwer Academic Publishers, 205–216.</w:t>
      </w:r>
    </w:p>
    <w:p w:rsidR="00231C9A" w:rsidRPr="009448E1" w:rsidRDefault="00231C9A" w:rsidP="00231C9A">
      <w:pPr>
        <w:spacing w:after="0" w:line="240" w:lineRule="auto"/>
        <w:ind w:left="720" w:hanging="720"/>
        <w:rPr>
          <w:rFonts w:ascii="Garamond" w:hAnsi="Garamond" w:cs="Times New Roman"/>
          <w:sz w:val="24"/>
          <w:szCs w:val="24"/>
        </w:rPr>
      </w:pPr>
      <w:r w:rsidRPr="009448E1">
        <w:rPr>
          <w:rFonts w:ascii="Garamond" w:hAnsi="Garamond" w:cs="Times New Roman"/>
          <w:sz w:val="24"/>
          <w:szCs w:val="24"/>
        </w:rPr>
        <w:t xml:space="preserve">Strevens, M. (2008). </w:t>
      </w:r>
      <w:r w:rsidRPr="009448E1">
        <w:rPr>
          <w:rFonts w:ascii="Garamond" w:hAnsi="Garamond" w:cs="Times New Roman"/>
          <w:i/>
          <w:sz w:val="24"/>
          <w:szCs w:val="24"/>
        </w:rPr>
        <w:t>Depth: An Account of Scientific Explanation</w:t>
      </w:r>
      <w:r w:rsidRPr="009448E1">
        <w:rPr>
          <w:rFonts w:ascii="Garamond" w:hAnsi="Garamond" w:cs="Times New Roman"/>
          <w:sz w:val="24"/>
          <w:szCs w:val="24"/>
        </w:rPr>
        <w:t>. Cambridge, MA: Harvard University Press.</w:t>
      </w:r>
    </w:p>
    <w:p w:rsidR="00231C9A" w:rsidRPr="009448E1" w:rsidRDefault="00231C9A" w:rsidP="00231C9A">
      <w:pPr>
        <w:spacing w:after="0" w:line="240" w:lineRule="auto"/>
        <w:ind w:left="720" w:hanging="720"/>
        <w:rPr>
          <w:rFonts w:ascii="Garamond" w:hAnsi="Garamond" w:cs="Times New Roman"/>
          <w:iCs/>
          <w:sz w:val="24"/>
          <w:szCs w:val="24"/>
        </w:rPr>
      </w:pPr>
      <w:r w:rsidRPr="009448E1">
        <w:rPr>
          <w:rFonts w:ascii="Garamond" w:hAnsi="Garamond" w:cs="Times New Roman"/>
          <w:iCs/>
          <w:sz w:val="24"/>
          <w:szCs w:val="24"/>
        </w:rPr>
        <w:t xml:space="preserve">Thagard, P. (1978). The Best Explanation: Criteria for Theory Choice,” </w:t>
      </w:r>
      <w:r w:rsidRPr="009448E1">
        <w:rPr>
          <w:rFonts w:ascii="Garamond" w:hAnsi="Garamond" w:cs="Times New Roman"/>
          <w:i/>
          <w:iCs/>
          <w:sz w:val="24"/>
          <w:szCs w:val="24"/>
        </w:rPr>
        <w:t>The Journal of Philosophy</w:t>
      </w:r>
      <w:r w:rsidRPr="009448E1">
        <w:rPr>
          <w:rFonts w:ascii="Garamond" w:hAnsi="Garamond" w:cs="Times New Roman"/>
          <w:iCs/>
          <w:sz w:val="24"/>
          <w:szCs w:val="24"/>
        </w:rPr>
        <w:t>, 75(2): 76-92.</w:t>
      </w:r>
    </w:p>
    <w:p w:rsidR="00231C9A" w:rsidRPr="009448E1" w:rsidRDefault="00231C9A" w:rsidP="00231C9A">
      <w:pPr>
        <w:spacing w:after="0" w:line="240" w:lineRule="auto"/>
        <w:ind w:left="720" w:hanging="720"/>
        <w:rPr>
          <w:rFonts w:ascii="Garamond" w:hAnsi="Garamond"/>
          <w:sz w:val="24"/>
          <w:szCs w:val="24"/>
        </w:rPr>
      </w:pPr>
      <w:r w:rsidRPr="009448E1">
        <w:rPr>
          <w:rFonts w:ascii="Garamond" w:hAnsi="Garamond"/>
          <w:sz w:val="24"/>
          <w:szCs w:val="24"/>
        </w:rPr>
        <w:t>Tulodziecki, D. (2011). “A case study in explanatory power: John Snow’s conclusions about the pathology and transmission of cholera”, </w:t>
      </w:r>
      <w:r w:rsidRPr="009448E1">
        <w:rPr>
          <w:rFonts w:ascii="Garamond" w:hAnsi="Garamond"/>
          <w:i/>
          <w:iCs/>
          <w:sz w:val="24"/>
          <w:szCs w:val="24"/>
        </w:rPr>
        <w:t>Stud. History Philos. Biol. Biomed. Sci.</w:t>
      </w:r>
      <w:r w:rsidRPr="009448E1">
        <w:rPr>
          <w:rFonts w:ascii="Garamond" w:hAnsi="Garamond"/>
          <w:iCs/>
          <w:sz w:val="24"/>
          <w:szCs w:val="24"/>
        </w:rPr>
        <w:t>,</w:t>
      </w:r>
      <w:r w:rsidRPr="009448E1">
        <w:rPr>
          <w:rFonts w:ascii="Garamond" w:hAnsi="Garamond"/>
          <w:sz w:val="24"/>
          <w:szCs w:val="24"/>
        </w:rPr>
        <w:t> </w:t>
      </w:r>
      <w:r w:rsidRPr="009448E1">
        <w:rPr>
          <w:rFonts w:ascii="Garamond" w:hAnsi="Garamond"/>
          <w:iCs/>
          <w:sz w:val="24"/>
          <w:szCs w:val="24"/>
        </w:rPr>
        <w:t>42</w:t>
      </w:r>
      <w:r w:rsidRPr="009448E1">
        <w:rPr>
          <w:rFonts w:ascii="Garamond" w:hAnsi="Garamond"/>
          <w:sz w:val="24"/>
          <w:szCs w:val="24"/>
        </w:rPr>
        <w:t>: 306–316.</w:t>
      </w:r>
    </w:p>
    <w:p w:rsidR="00231C9A" w:rsidRPr="009448E1" w:rsidRDefault="00231C9A" w:rsidP="00231C9A">
      <w:pPr>
        <w:spacing w:after="0" w:line="240" w:lineRule="auto"/>
        <w:rPr>
          <w:rFonts w:ascii="Garamond" w:hAnsi="Garamond" w:cs="Times New Roman"/>
          <w:iCs/>
          <w:sz w:val="24"/>
          <w:szCs w:val="24"/>
        </w:rPr>
      </w:pPr>
      <w:r w:rsidRPr="009448E1">
        <w:rPr>
          <w:rFonts w:ascii="Garamond" w:hAnsi="Garamond" w:cs="Times New Roman"/>
          <w:iCs/>
          <w:sz w:val="24"/>
          <w:szCs w:val="24"/>
        </w:rPr>
        <w:t xml:space="preserve">van Fraassen, B.C. (1980). </w:t>
      </w:r>
      <w:r w:rsidRPr="009448E1">
        <w:rPr>
          <w:rFonts w:ascii="Garamond" w:hAnsi="Garamond" w:cs="Times New Roman"/>
          <w:i/>
          <w:iCs/>
          <w:sz w:val="24"/>
          <w:szCs w:val="24"/>
        </w:rPr>
        <w:t>The Scientific Image.</w:t>
      </w:r>
      <w:r w:rsidRPr="009448E1">
        <w:rPr>
          <w:rFonts w:ascii="Garamond" w:hAnsi="Garamond" w:cs="Times New Roman"/>
          <w:iCs/>
          <w:sz w:val="24"/>
          <w:szCs w:val="24"/>
        </w:rPr>
        <w:t xml:space="preserve"> Oxford: Oxford University Press.</w:t>
      </w:r>
    </w:p>
    <w:p w:rsidR="00231C9A" w:rsidRPr="009448E1" w:rsidRDefault="00231C9A" w:rsidP="00231C9A">
      <w:pPr>
        <w:spacing w:after="0" w:line="240" w:lineRule="auto"/>
        <w:ind w:left="720" w:hanging="720"/>
        <w:rPr>
          <w:rFonts w:ascii="Garamond" w:hAnsi="Garamond"/>
          <w:color w:val="000000"/>
          <w:sz w:val="24"/>
          <w:szCs w:val="24"/>
        </w:rPr>
      </w:pPr>
      <w:r w:rsidRPr="009448E1">
        <w:rPr>
          <w:rFonts w:ascii="Garamond" w:hAnsi="Garamond"/>
          <w:color w:val="000000"/>
          <w:sz w:val="24"/>
          <w:szCs w:val="24"/>
        </w:rPr>
        <w:lastRenderedPageBreak/>
        <w:t xml:space="preserve">Williamson, T. (2016). “Abductive Philosophy,” </w:t>
      </w:r>
      <w:r w:rsidRPr="009448E1">
        <w:rPr>
          <w:rFonts w:ascii="Garamond" w:hAnsi="Garamond"/>
          <w:i/>
          <w:iCs/>
          <w:color w:val="000000"/>
          <w:sz w:val="24"/>
          <w:szCs w:val="24"/>
        </w:rPr>
        <w:t>The Philosophical Forum</w:t>
      </w:r>
      <w:r w:rsidRPr="009448E1">
        <w:rPr>
          <w:rFonts w:ascii="Garamond" w:hAnsi="Garamond"/>
          <w:color w:val="000000"/>
          <w:sz w:val="24"/>
          <w:szCs w:val="24"/>
        </w:rPr>
        <w:t>, 47: 263–80.</w:t>
      </w:r>
    </w:p>
    <w:p w:rsidR="00231C9A" w:rsidRPr="009448E1" w:rsidRDefault="00231C9A" w:rsidP="00231C9A">
      <w:pPr>
        <w:spacing w:after="0" w:line="240" w:lineRule="auto"/>
        <w:ind w:left="720" w:hanging="720"/>
        <w:rPr>
          <w:rFonts w:ascii="Garamond" w:hAnsi="Garamond" w:cs="Times New Roman"/>
          <w:sz w:val="24"/>
          <w:szCs w:val="24"/>
        </w:rPr>
      </w:pPr>
      <w:r w:rsidRPr="009448E1">
        <w:rPr>
          <w:rFonts w:ascii="Garamond" w:hAnsi="Garamond" w:cs="Times New Roman"/>
          <w:sz w:val="24"/>
          <w:szCs w:val="24"/>
        </w:rPr>
        <w:t xml:space="preserve">Woodward, J. (2003). </w:t>
      </w:r>
      <w:r w:rsidRPr="009448E1">
        <w:rPr>
          <w:rFonts w:ascii="Garamond" w:hAnsi="Garamond" w:cs="Times New Roman"/>
          <w:i/>
          <w:sz w:val="24"/>
          <w:szCs w:val="24"/>
        </w:rPr>
        <w:t>Making Things Happen: A Theory of Causal Explanation</w:t>
      </w:r>
      <w:r w:rsidRPr="009448E1">
        <w:rPr>
          <w:rFonts w:ascii="Garamond" w:hAnsi="Garamond" w:cs="Times New Roman"/>
          <w:sz w:val="24"/>
          <w:szCs w:val="24"/>
        </w:rPr>
        <w:t>. Oxford: Oxford University Press.</w:t>
      </w:r>
    </w:p>
    <w:p w:rsidR="00AD602B" w:rsidRPr="00EB6C20" w:rsidRDefault="00231C9A" w:rsidP="0009313B">
      <w:pPr>
        <w:spacing w:after="0" w:line="240" w:lineRule="auto"/>
        <w:ind w:left="720" w:hanging="720"/>
        <w:rPr>
          <w:rFonts w:ascii="Garamond" w:hAnsi="Garamond"/>
          <w:bCs/>
          <w:iCs/>
          <w:sz w:val="24"/>
          <w:szCs w:val="24"/>
        </w:rPr>
      </w:pPr>
      <w:r w:rsidRPr="009448E1">
        <w:rPr>
          <w:rFonts w:ascii="Garamond" w:hAnsi="Garamond" w:cs="Times New Roman"/>
          <w:bCs/>
          <w:iCs/>
          <w:sz w:val="24"/>
          <w:szCs w:val="24"/>
        </w:rPr>
        <w:t>Ylikoski, P. (</w:t>
      </w:r>
      <w:r w:rsidRPr="009448E1">
        <w:rPr>
          <w:rFonts w:ascii="Garamond" w:hAnsi="Garamond"/>
          <w:bCs/>
          <w:iCs/>
          <w:sz w:val="24"/>
          <w:szCs w:val="24"/>
        </w:rPr>
        <w:t>2013). “Causal and Constitutive Explanation Compared,” </w:t>
      </w:r>
      <w:r w:rsidRPr="009448E1">
        <w:rPr>
          <w:rFonts w:ascii="Garamond" w:hAnsi="Garamond"/>
          <w:bCs/>
          <w:i/>
          <w:iCs/>
          <w:sz w:val="24"/>
          <w:szCs w:val="24"/>
        </w:rPr>
        <w:t>Erkenntnis</w:t>
      </w:r>
      <w:r w:rsidRPr="009448E1">
        <w:rPr>
          <w:rFonts w:ascii="Garamond" w:hAnsi="Garamond"/>
          <w:bCs/>
          <w:iCs/>
          <w:sz w:val="24"/>
          <w:szCs w:val="24"/>
        </w:rPr>
        <w:t>, 78: 277-297</w:t>
      </w:r>
      <w:r w:rsidRPr="009448E1">
        <w:rPr>
          <w:rFonts w:ascii="Garamond" w:hAnsi="Garamond"/>
          <w:bCs/>
          <w:i/>
          <w:iCs/>
          <w:sz w:val="24"/>
          <w:szCs w:val="24"/>
        </w:rPr>
        <w:t>.</w:t>
      </w:r>
    </w:p>
    <w:sectPr w:rsidR="00AD602B" w:rsidRPr="00EB6C20" w:rsidSect="00854AE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9F8" w:rsidRDefault="00B379F8" w:rsidP="00C928C7">
      <w:pPr>
        <w:spacing w:after="0" w:line="240" w:lineRule="auto"/>
      </w:pPr>
      <w:r>
        <w:separator/>
      </w:r>
    </w:p>
  </w:endnote>
  <w:endnote w:type="continuationSeparator" w:id="1">
    <w:p w:rsidR="00B379F8" w:rsidRDefault="00B379F8" w:rsidP="00C92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sz w:val="20"/>
        <w:szCs w:val="20"/>
      </w:rPr>
      <w:id w:val="1952368066"/>
      <w:docPartObj>
        <w:docPartGallery w:val="Page Numbers (Bottom of Page)"/>
        <w:docPartUnique/>
      </w:docPartObj>
    </w:sdtPr>
    <w:sdtEndPr>
      <w:rPr>
        <w:rFonts w:asciiTheme="minorHAnsi" w:hAnsiTheme="minorHAnsi"/>
        <w:sz w:val="22"/>
        <w:szCs w:val="22"/>
      </w:rPr>
    </w:sdtEndPr>
    <w:sdtContent>
      <w:p w:rsidR="003C4464" w:rsidRDefault="00111B56">
        <w:pPr>
          <w:pStyle w:val="Footer"/>
          <w:jc w:val="center"/>
        </w:pPr>
        <w:r w:rsidRPr="00471A71">
          <w:rPr>
            <w:rFonts w:ascii="Garamond" w:hAnsi="Garamond"/>
          </w:rPr>
          <w:fldChar w:fldCharType="begin"/>
        </w:r>
        <w:r w:rsidR="003C4464" w:rsidRPr="00471A71">
          <w:rPr>
            <w:rFonts w:ascii="Garamond" w:hAnsi="Garamond"/>
          </w:rPr>
          <w:instrText xml:space="preserve"> PAGE   \* MERGEFORMAT </w:instrText>
        </w:r>
        <w:r w:rsidRPr="00471A71">
          <w:rPr>
            <w:rFonts w:ascii="Garamond" w:hAnsi="Garamond"/>
          </w:rPr>
          <w:fldChar w:fldCharType="separate"/>
        </w:r>
        <w:r w:rsidR="0044520A">
          <w:rPr>
            <w:rFonts w:ascii="Garamond" w:hAnsi="Garamond"/>
            <w:noProof/>
          </w:rPr>
          <w:t>28</w:t>
        </w:r>
        <w:r w:rsidRPr="00471A71">
          <w:rPr>
            <w:rFonts w:ascii="Garamond" w:hAnsi="Garamond"/>
          </w:rPr>
          <w:fldChar w:fldCharType="end"/>
        </w:r>
      </w:p>
    </w:sdtContent>
  </w:sdt>
  <w:p w:rsidR="003C4464" w:rsidRDefault="003C4464">
    <w:pPr>
      <w:pStyle w:val="Footer"/>
    </w:pPr>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9F8" w:rsidRDefault="00B379F8" w:rsidP="00C928C7">
      <w:pPr>
        <w:spacing w:after="0" w:line="240" w:lineRule="auto"/>
      </w:pPr>
      <w:r>
        <w:separator/>
      </w:r>
    </w:p>
  </w:footnote>
  <w:footnote w:type="continuationSeparator" w:id="1">
    <w:p w:rsidR="00B379F8" w:rsidRDefault="00B379F8" w:rsidP="00C928C7">
      <w:pPr>
        <w:spacing w:after="0" w:line="240" w:lineRule="auto"/>
      </w:pPr>
      <w:r>
        <w:continuationSeparator/>
      </w:r>
    </w:p>
  </w:footnote>
  <w:footnote w:id="2">
    <w:p w:rsidR="003C4464" w:rsidRPr="00AD4337" w:rsidRDefault="003C4464" w:rsidP="00283734">
      <w:pPr>
        <w:pStyle w:val="Normal1"/>
        <w:spacing w:line="240" w:lineRule="auto"/>
        <w:rPr>
          <w:rFonts w:ascii="Garamond" w:hAnsi="Garamond" w:cs="Times New Roman"/>
          <w:sz w:val="20"/>
        </w:rPr>
      </w:pPr>
      <w:r w:rsidRPr="00AD4337">
        <w:rPr>
          <w:rFonts w:ascii="Garamond" w:hAnsi="Garamond" w:cs="Times New Roman"/>
          <w:sz w:val="20"/>
          <w:vertAlign w:val="superscript"/>
        </w:rPr>
        <w:footnoteRef/>
      </w:r>
      <w:r w:rsidRPr="00AD4337">
        <w:rPr>
          <w:rFonts w:ascii="Garamond" w:eastAsia="Times New Roman" w:hAnsi="Garamond" w:cs="Times New Roman"/>
          <w:sz w:val="20"/>
        </w:rPr>
        <w:t xml:space="preserve"> See Salmon (1989) for a critical survey of the attempts to analyze the concept of explanation in the 20th century.</w:t>
      </w:r>
    </w:p>
  </w:footnote>
  <w:footnote w:id="3">
    <w:p w:rsidR="0024143B" w:rsidRPr="00AD4337" w:rsidRDefault="0024143B" w:rsidP="0024143B">
      <w:pPr>
        <w:pStyle w:val="FootnoteText"/>
        <w:spacing w:after="60"/>
        <w:rPr>
          <w:rFonts w:ascii="Garamond" w:hAnsi="Garamond"/>
        </w:rPr>
      </w:pPr>
      <w:r w:rsidRPr="004E7EDA">
        <w:rPr>
          <w:rStyle w:val="FootnoteReference"/>
          <w:rFonts w:ascii="Garamond" w:hAnsi="Garamond"/>
        </w:rPr>
        <w:footnoteRef/>
      </w:r>
      <w:r w:rsidRPr="004E7EDA">
        <w:rPr>
          <w:rFonts w:ascii="Garamond" w:hAnsi="Garamond"/>
        </w:rPr>
        <w:t xml:space="preserve"> </w:t>
      </w:r>
      <w:r w:rsidRPr="004E7EDA">
        <w:rPr>
          <w:rFonts w:ascii="Garamond" w:eastAsia="Times New Roman" w:hAnsi="Garamond" w:cstheme="majorBidi"/>
        </w:rPr>
        <w:t xml:space="preserve">Here, the focus will be on IBE as a theory of scientific inference, but it’s becoming increasingly common in meta-philosophical discussions to defend IBE as an important or even indispensable tool for philosophical theorizing. </w:t>
      </w:r>
      <w:r w:rsidRPr="004E7EDA">
        <w:rPr>
          <w:rFonts w:ascii="Garamond" w:hAnsi="Garamond"/>
        </w:rPr>
        <w:t xml:space="preserve">See, for instance, Williamson (2016), </w:t>
      </w:r>
      <w:r w:rsidRPr="004E7EDA">
        <w:rPr>
          <w:rFonts w:ascii="Garamond" w:hAnsi="Garamond" w:cs="Times New Roman"/>
          <w:shd w:val="clear" w:color="auto" w:fill="FFFFFF"/>
        </w:rPr>
        <w:t>Hawley (2006), Sider (2009), Paul (2012), Nolan (2015), Biggs and Wilson (2016), Morganti and Tahko (2016), etc. A response to this problem is, arguably, more pressing given this recent trend</w:t>
      </w:r>
      <w:r w:rsidRPr="004E7EDA">
        <w:rPr>
          <w:rFonts w:ascii="Garamond" w:hAnsi="Garamond" w:cs="Times New Roman"/>
          <w:color w:val="222222"/>
          <w:shd w:val="clear" w:color="auto" w:fill="FFFFFF"/>
        </w:rPr>
        <w:t>.</w:t>
      </w:r>
      <w:r w:rsidRPr="00AD4337">
        <w:rPr>
          <w:rFonts w:ascii="Garamond" w:hAnsi="Garamond" w:cs="Times New Roman"/>
          <w:color w:val="222222"/>
          <w:shd w:val="clear" w:color="auto" w:fill="FFFFFF"/>
        </w:rPr>
        <w:t xml:space="preserve"> </w:t>
      </w:r>
    </w:p>
  </w:footnote>
  <w:footnote w:id="4">
    <w:p w:rsidR="003C4464" w:rsidRPr="00AD4337" w:rsidRDefault="003C4464" w:rsidP="003B5050">
      <w:pPr>
        <w:pStyle w:val="FootnoteText"/>
        <w:rPr>
          <w:rFonts w:ascii="Garamond" w:hAnsi="Garamond"/>
        </w:rPr>
      </w:pPr>
      <w:r w:rsidRPr="00AD4337">
        <w:rPr>
          <w:rStyle w:val="FootnoteReference"/>
          <w:rFonts w:ascii="Garamond" w:hAnsi="Garamond"/>
        </w:rPr>
        <w:footnoteRef/>
      </w:r>
      <w:r w:rsidRPr="00AD4337">
        <w:rPr>
          <w:rFonts w:ascii="Garamond" w:hAnsi="Garamond"/>
        </w:rPr>
        <w:t xml:space="preserve"> In addition to Lipton, Poston (2014) also appears to accept primitivism, although he argues for the stronger claim that the concept of explanation actually is unanalyzable.</w:t>
      </w:r>
    </w:p>
    <w:p w:rsidR="003C4464" w:rsidRPr="00AD4337" w:rsidRDefault="003C4464" w:rsidP="003B5050">
      <w:pPr>
        <w:pStyle w:val="FootnoteText"/>
        <w:rPr>
          <w:rFonts w:ascii="Garamond" w:hAnsi="Garamond"/>
        </w:rPr>
      </w:pPr>
    </w:p>
  </w:footnote>
  <w:footnote w:id="5">
    <w:p w:rsidR="003C4464" w:rsidRPr="0024143B" w:rsidRDefault="003C4464" w:rsidP="0024143B">
      <w:pPr>
        <w:spacing w:after="0" w:line="240" w:lineRule="auto"/>
        <w:rPr>
          <w:rFonts w:ascii="Garamond" w:eastAsia="Times New Roman" w:hAnsi="Garamond" w:cs="Times New Roman"/>
          <w:sz w:val="20"/>
          <w:szCs w:val="20"/>
        </w:rPr>
      </w:pPr>
      <w:r w:rsidRPr="00AD4337">
        <w:rPr>
          <w:rStyle w:val="FootnoteReference"/>
          <w:rFonts w:ascii="Garamond" w:hAnsi="Garamond"/>
          <w:sz w:val="20"/>
          <w:szCs w:val="20"/>
        </w:rPr>
        <w:footnoteRef/>
      </w:r>
      <w:r w:rsidRPr="00AD4337">
        <w:rPr>
          <w:rFonts w:ascii="Garamond" w:hAnsi="Garamond"/>
          <w:sz w:val="20"/>
          <w:szCs w:val="20"/>
        </w:rPr>
        <w:t xml:space="preserve"> </w:t>
      </w:r>
      <w:r w:rsidRPr="00AD4337">
        <w:rPr>
          <w:rFonts w:ascii="Garamond" w:eastAsia="Times New Roman" w:hAnsi="Garamond" w:cs="Times New Roman"/>
          <w:sz w:val="20"/>
          <w:szCs w:val="20"/>
        </w:rPr>
        <w:t>In Kitcher’s popular account, unification involves deriving the phenomenon</w:t>
      </w:r>
      <w:r w:rsidRPr="00AD4337">
        <w:rPr>
          <w:rFonts w:ascii="Garamond" w:hAnsi="Garamond"/>
          <w:color w:val="000000"/>
          <w:sz w:val="20"/>
          <w:szCs w:val="20"/>
        </w:rPr>
        <w:t xml:space="preserve"> </w:t>
      </w:r>
      <w:r w:rsidRPr="00AD4337">
        <w:rPr>
          <w:rFonts w:ascii="Garamond" w:eastAsia="Times New Roman" w:hAnsi="Garamond" w:cs="Times New Roman"/>
          <w:sz w:val="20"/>
          <w:szCs w:val="20"/>
        </w:rPr>
        <w:t xml:space="preserve">from an argument pattern that is part of the best deductive systematization of our knowledge, where the best deductive system is one that includes arguments that “instantiate a few, stringent patterns” (1981: 520).  </w:t>
      </w:r>
      <w:r w:rsidRPr="00AD4337">
        <w:rPr>
          <w:rFonts w:ascii="Garamond" w:eastAsia="Times New Roman" w:hAnsi="Garamond" w:cs="Times New Roman"/>
          <w:sz w:val="20"/>
          <w:szCs w:val="20"/>
        </w:rPr>
        <w:tab/>
      </w:r>
    </w:p>
  </w:footnote>
  <w:footnote w:id="6">
    <w:p w:rsidR="003C4464" w:rsidRPr="00AD4337" w:rsidRDefault="003C4464" w:rsidP="00C7482A">
      <w:pPr>
        <w:pStyle w:val="FootnoteText"/>
        <w:spacing w:after="60"/>
        <w:rPr>
          <w:rFonts w:ascii="Garamond" w:hAnsi="Garamond"/>
        </w:rPr>
      </w:pPr>
      <w:r w:rsidRPr="00AD4337">
        <w:rPr>
          <w:rStyle w:val="FootnoteReference"/>
          <w:rFonts w:ascii="Garamond" w:hAnsi="Garamond"/>
        </w:rPr>
        <w:footnoteRef/>
      </w:r>
      <w:r w:rsidRPr="00AD4337">
        <w:rPr>
          <w:rFonts w:ascii="Garamond" w:hAnsi="Garamond"/>
        </w:rPr>
        <w:t xml:space="preserve"> At best the singular causal claim will be a DN “explanation-sketch” (Hempel 1965: 423). But just as proof sketches aren’t proofs, explanation sketches aren’t explanations, and so even good cases of the latter won’t be licensed by IBE</w:t>
      </w:r>
      <w:r w:rsidRPr="00AD4337">
        <w:rPr>
          <w:rFonts w:ascii="Garamond" w:hAnsi="Garamond"/>
          <w:vertAlign w:val="subscript"/>
        </w:rPr>
        <w:t>DN</w:t>
      </w:r>
      <w:r w:rsidRPr="00AD4337">
        <w:rPr>
          <w:rFonts w:ascii="Garamond" w:hAnsi="Garamond"/>
        </w:rPr>
        <w:t xml:space="preserve">. </w:t>
      </w:r>
    </w:p>
  </w:footnote>
  <w:footnote w:id="7">
    <w:p w:rsidR="003C4464" w:rsidRPr="00AD4337" w:rsidRDefault="003C4464" w:rsidP="00C7482A">
      <w:pPr>
        <w:pStyle w:val="FootnoteText"/>
        <w:spacing w:after="60"/>
        <w:rPr>
          <w:rFonts w:ascii="Garamond" w:hAnsi="Garamond"/>
        </w:rPr>
      </w:pPr>
      <w:r w:rsidRPr="00AD4337">
        <w:rPr>
          <w:rStyle w:val="FootnoteReference"/>
          <w:rFonts w:ascii="Garamond" w:hAnsi="Garamond"/>
        </w:rPr>
        <w:footnoteRef/>
      </w:r>
      <w:r w:rsidRPr="00AD4337">
        <w:rPr>
          <w:rFonts w:ascii="Garamond" w:hAnsi="Garamond"/>
        </w:rPr>
        <w:t xml:space="preserve">  Recently, variations of an extremely general account of explanation have been put forward, one which might seem to avoid the problems considered here. Consider, for instance, that of Kim (1994: 68), who proposes that “explanations track dependence relations”, and therefore, “G is an explanans of E just in case e, the event being explained, depends on g, the event invoked.” Other defenders of this sort of account include McCain (2016: 143), </w:t>
      </w:r>
      <w:r w:rsidRPr="00AD4337">
        <w:rPr>
          <w:rFonts w:ascii="Garamond" w:eastAsia="Times New Roman" w:hAnsi="Garamond" w:cs="Times New Roman"/>
        </w:rPr>
        <w:t xml:space="preserve">Strevens (2008: 179-80), Ylikoski (2013: 295), and Ruben (1990: 231). However, since there will be multiple, compatible dependence relations associated with a particular phenomenon, this view is tantamount to a kind of pluralism about explanation, and thus will be subject to the same sorts of objections as the pluralistic account of IBE that I criticize is section 4. </w:t>
      </w:r>
    </w:p>
  </w:footnote>
  <w:footnote w:id="8">
    <w:p w:rsidR="003C4464" w:rsidRPr="00AD4337" w:rsidRDefault="003C4464" w:rsidP="002C2251">
      <w:pPr>
        <w:spacing w:after="60" w:line="240" w:lineRule="auto"/>
        <w:rPr>
          <w:rFonts w:ascii="Garamond" w:eastAsia="Times New Roman" w:hAnsi="Garamond" w:cstheme="majorBidi"/>
          <w:sz w:val="20"/>
          <w:szCs w:val="20"/>
        </w:rPr>
      </w:pPr>
      <w:r w:rsidRPr="00AD4337">
        <w:rPr>
          <w:rStyle w:val="FootnoteReference"/>
          <w:rFonts w:ascii="Garamond" w:hAnsi="Garamond"/>
          <w:sz w:val="20"/>
          <w:szCs w:val="20"/>
        </w:rPr>
        <w:footnoteRef/>
      </w:r>
      <w:r w:rsidRPr="00AD4337">
        <w:rPr>
          <w:rFonts w:ascii="Garamond" w:hAnsi="Garamond"/>
          <w:sz w:val="20"/>
          <w:szCs w:val="20"/>
        </w:rPr>
        <w:t xml:space="preserve"> </w:t>
      </w:r>
      <w:r w:rsidRPr="00AD4337">
        <w:rPr>
          <w:rFonts w:ascii="Garamond" w:eastAsia="Times New Roman" w:hAnsi="Garamond" w:cstheme="majorBidi"/>
          <w:sz w:val="20"/>
          <w:szCs w:val="20"/>
        </w:rPr>
        <w:t xml:space="preserve">It should be noted that the standard account of ranking explanations in terms of a plurality of explanatory virtues is far from uncontroversial. For one thing, the virtues are often discussed in vague and imprecise terms. For another thing, the epistemic relevance of some of these virtues, such as </w:t>
      </w:r>
      <w:r w:rsidRPr="00AD4337">
        <w:rPr>
          <w:rFonts w:ascii="Garamond" w:eastAsia="Times New Roman" w:hAnsi="Garamond" w:cstheme="majorBidi"/>
          <w:i/>
          <w:sz w:val="20"/>
          <w:szCs w:val="20"/>
        </w:rPr>
        <w:t>simplicity</w:t>
      </w:r>
      <w:r w:rsidRPr="00AD4337">
        <w:rPr>
          <w:rFonts w:ascii="Garamond" w:eastAsia="Times New Roman" w:hAnsi="Garamond" w:cstheme="majorBidi"/>
          <w:sz w:val="20"/>
          <w:szCs w:val="20"/>
        </w:rPr>
        <w:t xml:space="preserve">, has been questioned i) on the grounds that they are merely pragmatic, and thus “cannot rationally guide our epistemic attitudes” (van Fraassen 1980: 87) and ii) on the grounds that they are “laden with socio-political values” (Longino 1996: 52), and thus crowd out other virtues such as </w:t>
      </w:r>
      <w:r w:rsidRPr="00AD4337">
        <w:rPr>
          <w:rFonts w:ascii="Garamond" w:eastAsia="Times New Roman" w:hAnsi="Garamond" w:cstheme="majorBidi"/>
          <w:i/>
          <w:sz w:val="20"/>
          <w:szCs w:val="20"/>
        </w:rPr>
        <w:t>ontological heterogeneity</w:t>
      </w:r>
      <w:r w:rsidRPr="00AD4337">
        <w:rPr>
          <w:rFonts w:ascii="Garamond" w:eastAsia="Times New Roman" w:hAnsi="Garamond" w:cstheme="majorBidi"/>
          <w:sz w:val="20"/>
          <w:szCs w:val="20"/>
        </w:rPr>
        <w:t xml:space="preserve"> and </w:t>
      </w:r>
      <w:r w:rsidRPr="00AD4337">
        <w:rPr>
          <w:rFonts w:ascii="Garamond" w:eastAsia="Times New Roman" w:hAnsi="Garamond" w:cstheme="majorBidi"/>
          <w:i/>
          <w:sz w:val="20"/>
          <w:szCs w:val="20"/>
        </w:rPr>
        <w:t>novelty</w:t>
      </w:r>
      <w:r w:rsidRPr="00AD4337">
        <w:rPr>
          <w:rFonts w:ascii="Garamond" w:eastAsia="Times New Roman" w:hAnsi="Garamond" w:cstheme="majorBidi"/>
          <w:sz w:val="20"/>
          <w:szCs w:val="20"/>
        </w:rPr>
        <w:t xml:space="preserve">, which are more important in certain contexts. While the challenges to the epistemic relevance of commonly cited explanatory virtues should be taken seriously, a satisfactory defense of the explanatory virtues from these critiques lies outside the scope of this inquiry. Henceforth then, I will assume that the explanatory virtues actually are epistemically relevant and not merely pragmatic or reflective of certain parochial socio-political biases. </w:t>
      </w:r>
    </w:p>
  </w:footnote>
  <w:footnote w:id="9">
    <w:p w:rsidR="003C4464" w:rsidRPr="00AD4337" w:rsidRDefault="003C4464" w:rsidP="002C2251">
      <w:pPr>
        <w:pStyle w:val="FootnoteText"/>
        <w:spacing w:after="60"/>
        <w:rPr>
          <w:rFonts w:ascii="Garamond" w:hAnsi="Garamond"/>
        </w:rPr>
      </w:pPr>
      <w:r w:rsidRPr="00AD4337">
        <w:rPr>
          <w:rStyle w:val="FootnoteReference"/>
          <w:rFonts w:ascii="Garamond" w:hAnsi="Garamond"/>
        </w:rPr>
        <w:footnoteRef/>
      </w:r>
      <w:r w:rsidRPr="00AD4337">
        <w:rPr>
          <w:rFonts w:ascii="Garamond" w:hAnsi="Garamond"/>
        </w:rPr>
        <w:t xml:space="preserve"> See also Beebe (2009: 609-11) for a more lengthy list of frequently invoked explanatory virtues.</w:t>
      </w:r>
    </w:p>
  </w:footnote>
  <w:footnote w:id="10">
    <w:p w:rsidR="003C4464" w:rsidRPr="00AD4337" w:rsidRDefault="003C4464" w:rsidP="00C50E23">
      <w:pPr>
        <w:pStyle w:val="FootnoteText"/>
        <w:rPr>
          <w:rFonts w:ascii="Garamond" w:hAnsi="Garamond"/>
        </w:rPr>
      </w:pPr>
      <w:r w:rsidRPr="00AD4337">
        <w:rPr>
          <w:rStyle w:val="FootnoteReference"/>
          <w:rFonts w:ascii="Garamond" w:hAnsi="Garamond"/>
        </w:rPr>
        <w:footnoteRef/>
      </w:r>
      <w:r w:rsidRPr="00AD4337">
        <w:rPr>
          <w:rFonts w:ascii="Garamond" w:hAnsi="Garamond"/>
        </w:rPr>
        <w:t xml:space="preserve">  This catch-all notion of explanatoriness seems to correspond to what Lipton (2004) has in mind when he talks of “explanatory loveliness”.</w:t>
      </w:r>
    </w:p>
  </w:footnote>
  <w:footnote w:id="11">
    <w:p w:rsidR="003C4464" w:rsidRPr="00AD4337" w:rsidRDefault="003C4464" w:rsidP="001063BF">
      <w:pPr>
        <w:pStyle w:val="FootnoteText"/>
        <w:tabs>
          <w:tab w:val="left" w:pos="2078"/>
        </w:tabs>
        <w:rPr>
          <w:rFonts w:ascii="Garamond" w:hAnsi="Garamond"/>
        </w:rPr>
      </w:pPr>
      <w:r w:rsidRPr="004E7EDA">
        <w:rPr>
          <w:rStyle w:val="FootnoteReference"/>
          <w:rFonts w:ascii="Garamond" w:hAnsi="Garamond"/>
        </w:rPr>
        <w:footnoteRef/>
      </w:r>
      <w:r w:rsidRPr="004E7EDA">
        <w:rPr>
          <w:rFonts w:ascii="Garamond" w:hAnsi="Garamond"/>
        </w:rPr>
        <w:t xml:space="preserve"> See Ruben (1990: 209-233) for a helpful discussion</w:t>
      </w:r>
      <w:r w:rsidR="005C22F8" w:rsidRPr="004E7EDA">
        <w:rPr>
          <w:rFonts w:ascii="Garamond" w:hAnsi="Garamond"/>
        </w:rPr>
        <w:t xml:space="preserve"> of this issue, including a series of oft-cited</w:t>
      </w:r>
      <w:r w:rsidRPr="004E7EDA">
        <w:rPr>
          <w:rFonts w:ascii="Garamond" w:hAnsi="Garamond"/>
        </w:rPr>
        <w:t xml:space="preserve"> examples and references. See Reutlinger (2017) for a more recent survey of the growing literature on non-causal explanation.</w:t>
      </w:r>
    </w:p>
  </w:footnote>
  <w:footnote w:id="12">
    <w:p w:rsidR="003C4464" w:rsidRPr="00AD4337" w:rsidRDefault="003C4464" w:rsidP="00283734">
      <w:pPr>
        <w:pStyle w:val="FootnoteText"/>
        <w:spacing w:after="60"/>
        <w:rPr>
          <w:rFonts w:ascii="Garamond" w:hAnsi="Garamond"/>
        </w:rPr>
      </w:pPr>
      <w:r w:rsidRPr="00AD4337">
        <w:rPr>
          <w:rStyle w:val="FootnoteReference"/>
          <w:rFonts w:ascii="Garamond" w:hAnsi="Garamond"/>
        </w:rPr>
        <w:footnoteRef/>
      </w:r>
      <w:r w:rsidRPr="00AD4337">
        <w:rPr>
          <w:rFonts w:ascii="Garamond" w:hAnsi="Garamond"/>
        </w:rPr>
        <w:t xml:space="preserve"> See, for instance, </w:t>
      </w:r>
      <w:r w:rsidRPr="00AD4337">
        <w:rPr>
          <w:rFonts w:ascii="Garamond" w:eastAsia="Times New Roman" w:hAnsi="Garamond" w:cs="Times New Roman"/>
          <w:bCs/>
        </w:rPr>
        <w:t>Forster (1997) for an accessible exposition of a closely related version of the argument contained in Bell (1964) and for a brief discussion of some of these alternative, causal explanations.</w:t>
      </w:r>
    </w:p>
  </w:footnote>
  <w:footnote w:id="13">
    <w:p w:rsidR="003C4464" w:rsidRPr="00AD4337" w:rsidRDefault="003C4464" w:rsidP="00F939D8">
      <w:pPr>
        <w:pStyle w:val="FootnoteText"/>
        <w:rPr>
          <w:rFonts w:ascii="Garamond" w:hAnsi="Garamond"/>
        </w:rPr>
      </w:pPr>
      <w:r w:rsidRPr="00AD4337">
        <w:rPr>
          <w:rStyle w:val="FootnoteReference"/>
          <w:rFonts w:ascii="Garamond" w:hAnsi="Garamond"/>
        </w:rPr>
        <w:footnoteRef/>
      </w:r>
      <w:r w:rsidRPr="00AD4337">
        <w:rPr>
          <w:rFonts w:ascii="Garamond" w:hAnsi="Garamond"/>
        </w:rPr>
        <w:t xml:space="preserve"> </w:t>
      </w:r>
      <w:r w:rsidRPr="00C145B8">
        <w:rPr>
          <w:rFonts w:ascii="Garamond" w:hAnsi="Garamond"/>
        </w:rPr>
        <w:t>Along these lines, an anonymous reviewer suggests weakening the conclusion of each version of IBE to say something like “Thus, there is some reason to believe H”, as a way</w:t>
      </w:r>
      <w:r w:rsidRPr="00AD4337">
        <w:rPr>
          <w:rFonts w:ascii="Garamond" w:hAnsi="Garamond"/>
        </w:rPr>
        <w:t xml:space="preserve"> to avoid the problem of conflicting verdicts. Call this the “modest view”. If the pluralist adopts the modest view, then one might think we are </w:t>
      </w:r>
      <w:r w:rsidR="00C145B8">
        <w:rPr>
          <w:rFonts w:ascii="Garamond" w:hAnsi="Garamond"/>
        </w:rPr>
        <w:t xml:space="preserve">just </w:t>
      </w:r>
      <w:r w:rsidRPr="00AD4337">
        <w:rPr>
          <w:rFonts w:ascii="Garamond" w:hAnsi="Garamond"/>
        </w:rPr>
        <w:t xml:space="preserve">left with the familiar, general problem of working through an ambiguous set of evidence. However, for a number of reasons, I find this response unsatisfactory. First, as Psillos (2004: 83) points out, “IBE is typically seen as a rule of acceptance.” This understanding is reflected in Harman’s (1965: 89) initial articulation of the view, according to which “one infers...to the conclusion that the given hypothesis is true”, as well as in other prominent discussions of IBE, (e.g. Boyd 1983: 74; Lycan 2002: 413; Psillos 2002: 614), and continues to be assumed in recent work on IBE (Roche and Sober 2013: 665). So, even if the second objection depends on a conception of IBE </w:t>
      </w:r>
      <w:r w:rsidRPr="00AD4337">
        <w:rPr>
          <w:rFonts w:ascii="Garamond" w:hAnsi="Garamond"/>
          <w:i/>
        </w:rPr>
        <w:t>qua</w:t>
      </w:r>
      <w:r w:rsidRPr="00AD4337">
        <w:rPr>
          <w:rFonts w:ascii="Garamond" w:hAnsi="Garamond"/>
        </w:rPr>
        <w:t xml:space="preserve"> rule of acceptance, this does not seem especially problematic given the widespread tendency to interpret IBE in this way. Second, weakening the conclusion of IBE so drastically, as the modest view does, seems to rob IBE of its initial excitement—a criticism Psillos (2004: 84) has given to some weaker formulations of IBE. What’s more, it’s not clear that the modest view even counts as a version of explanationism, at least according to Lycan’s (2002) typology, since the modest view denies that IBE can justify full-fledged belief in a hypothesis. Finally, even if the pluralist adopts the modest view, it seems we are still owed some account detailing how to manage conflicting verdicts, especially since conflicts are likely; otherwise, the pluralist version of IBE won’t amount to a unified theory of non-demonstrative inference. But it is at present unclear what such an account would look like.</w:t>
      </w:r>
    </w:p>
  </w:footnote>
  <w:footnote w:id="14">
    <w:p w:rsidR="003C4464" w:rsidRPr="00AD4337" w:rsidRDefault="003C4464" w:rsidP="00281E04">
      <w:pPr>
        <w:pStyle w:val="FootnoteText"/>
        <w:rPr>
          <w:rFonts w:ascii="Garamond" w:hAnsi="Garamond"/>
        </w:rPr>
      </w:pPr>
      <w:r w:rsidRPr="00AD4337">
        <w:rPr>
          <w:rStyle w:val="FootnoteReference"/>
          <w:rFonts w:ascii="Garamond" w:hAnsi="Garamond"/>
        </w:rPr>
        <w:footnoteRef/>
      </w:r>
      <w:r w:rsidRPr="00AD4337">
        <w:rPr>
          <w:rFonts w:ascii="Garamond" w:hAnsi="Garamond"/>
        </w:rPr>
        <w:t xml:space="preserve"> The attribution of the explanatory virtues to philosophical theories is not a habit only of metaphysicians. Interestingly, even in epistemology, Bayesian confirmation theory is often championed for its unification of disparate sets of methodological rules, scientific principles, and other facts about our inductive practices (Kelly and Glymour 2004:</w:t>
      </w:r>
      <w:r w:rsidR="002331D3">
        <w:rPr>
          <w:rFonts w:ascii="Garamond" w:hAnsi="Garamond"/>
        </w:rPr>
        <w:t xml:space="preserve"> </w:t>
      </w:r>
      <w:r w:rsidRPr="00AD4337">
        <w:rPr>
          <w:rFonts w:ascii="Garamond" w:hAnsi="Garamond"/>
        </w:rPr>
        <w:t>100-1).</w:t>
      </w:r>
    </w:p>
  </w:footnote>
  <w:footnote w:id="15">
    <w:p w:rsidR="003C4464" w:rsidRPr="00AD4337" w:rsidRDefault="003C4464" w:rsidP="00963D00">
      <w:pPr>
        <w:pStyle w:val="FootnoteText"/>
        <w:spacing w:after="60"/>
        <w:rPr>
          <w:rFonts w:ascii="Garamond" w:hAnsi="Garamond"/>
        </w:rPr>
      </w:pPr>
      <w:r w:rsidRPr="00AD4337">
        <w:rPr>
          <w:rStyle w:val="FootnoteReference"/>
          <w:rFonts w:ascii="Garamond" w:hAnsi="Garamond"/>
        </w:rPr>
        <w:footnoteRef/>
      </w:r>
      <w:r w:rsidRPr="00AD4337">
        <w:rPr>
          <w:rFonts w:ascii="Garamond" w:hAnsi="Garamond"/>
        </w:rPr>
        <w:t xml:space="preserve"> It is telling that explanationists often use “explanation” and “hypothesis” interchangeably. For instance, Lipton (2004: 60) describes Newtonian mechanics as “one of the loveliest explanations in the history of science”, and later on refers to Newtonian mechanics as “an old hypothesis”. Similarly, Psillos (2002: 615) when discussing the virtues moves fluidly between talk of “hypotheses,” “explanations,” and “explanatory hypotheses”. </w:t>
      </w:r>
    </w:p>
  </w:footnote>
  <w:footnote w:id="16">
    <w:p w:rsidR="003C4464" w:rsidRPr="00AD4337" w:rsidRDefault="003C4464" w:rsidP="00963D00">
      <w:pPr>
        <w:pStyle w:val="FootnoteText"/>
        <w:spacing w:after="60"/>
        <w:rPr>
          <w:rFonts w:ascii="Garamond" w:hAnsi="Garamond"/>
        </w:rPr>
      </w:pPr>
      <w:r w:rsidRPr="00AD4337">
        <w:rPr>
          <w:rStyle w:val="FootnoteReference"/>
          <w:rFonts w:ascii="Garamond" w:hAnsi="Garamond"/>
        </w:rPr>
        <w:footnoteRef/>
      </w:r>
      <w:r w:rsidRPr="00AD4337">
        <w:rPr>
          <w:rFonts w:ascii="Garamond" w:hAnsi="Garamond"/>
        </w:rPr>
        <w:t xml:space="preserve"> A few clarificatory points are in order. First, the interpretation of probability that I employ is that of </w:t>
      </w:r>
      <w:r w:rsidRPr="00AD4337">
        <w:rPr>
          <w:rFonts w:ascii="Garamond" w:hAnsi="Garamond"/>
          <w:i/>
        </w:rPr>
        <w:t>rational credences</w:t>
      </w:r>
      <w:r w:rsidRPr="00AD4337">
        <w:rPr>
          <w:rFonts w:ascii="Garamond" w:hAnsi="Garamond"/>
        </w:rPr>
        <w:t xml:space="preserve">, i.e. the credences an agent </w:t>
      </w:r>
      <w:r w:rsidRPr="00AD4337">
        <w:rPr>
          <w:rFonts w:ascii="Garamond" w:hAnsi="Garamond"/>
          <w:i/>
        </w:rPr>
        <w:t xml:space="preserve">ought </w:t>
      </w:r>
      <w:r w:rsidRPr="00AD4337">
        <w:rPr>
          <w:rFonts w:ascii="Garamond" w:hAnsi="Garamond"/>
        </w:rPr>
        <w:t>to have. Second, casting IBE in probabilistic language need not conflict with the view that IBE is a rule of acceptance. It remains plausible that there is a close conceptual connection between probability and rational belief, lottery paradox-style worries notwithstanding. In any case, appealing to probabilistic concepts is not necessary to get the main argument off the ground, but serves simply to make the main point more perspicuous.</w:t>
      </w:r>
    </w:p>
  </w:footnote>
  <w:footnote w:id="17">
    <w:p w:rsidR="003C4464" w:rsidRPr="00AD4337" w:rsidRDefault="003C4464" w:rsidP="00283734">
      <w:pPr>
        <w:pStyle w:val="FootnoteText"/>
        <w:spacing w:after="60"/>
        <w:rPr>
          <w:rFonts w:ascii="Garamond" w:hAnsi="Garamond"/>
        </w:rPr>
      </w:pPr>
      <w:r w:rsidRPr="00AD4337">
        <w:rPr>
          <w:rStyle w:val="FootnoteReference"/>
          <w:rFonts w:ascii="Garamond" w:hAnsi="Garamond"/>
        </w:rPr>
        <w:footnoteRef/>
      </w:r>
      <w:r w:rsidRPr="00AD4337">
        <w:rPr>
          <w:rFonts w:ascii="Garamond" w:hAnsi="Garamond"/>
        </w:rPr>
        <w:t xml:space="preserve"> This way of putting the point and some of the subsequent discussion is inspired by, but is quite different from, the claim defended by Roche and Sober (2013), according to which Pr(H|O&amp;E)=Pr(H|O), where E is the proposition “</w:t>
      </w:r>
      <w:r w:rsidRPr="00AD4337">
        <w:rPr>
          <w:rFonts w:ascii="Garamond" w:hAnsi="Garamond"/>
          <w:color w:val="000000"/>
        </w:rPr>
        <w:t xml:space="preserve">H would explain O if H and O were true”. </w:t>
      </w:r>
    </w:p>
  </w:footnote>
  <w:footnote w:id="18">
    <w:p w:rsidR="003A05CB" w:rsidRPr="00AD4337" w:rsidRDefault="003A05CB" w:rsidP="003A05CB">
      <w:pPr>
        <w:pStyle w:val="FootnoteText"/>
        <w:rPr>
          <w:rFonts w:ascii="Garamond" w:hAnsi="Garamond"/>
        </w:rPr>
      </w:pPr>
      <w:r w:rsidRPr="002331D3">
        <w:rPr>
          <w:rStyle w:val="FootnoteReference"/>
          <w:rFonts w:ascii="Garamond" w:hAnsi="Garamond"/>
        </w:rPr>
        <w:footnoteRef/>
      </w:r>
      <w:r w:rsidRPr="002331D3">
        <w:rPr>
          <w:rFonts w:ascii="Garamond" w:hAnsi="Garamond"/>
        </w:rPr>
        <w:t xml:space="preserve"> Thanks to an anonymous reviewer for suggest</w:t>
      </w:r>
      <w:r w:rsidR="002331D3" w:rsidRPr="002331D3">
        <w:rPr>
          <w:rFonts w:ascii="Garamond" w:hAnsi="Garamond"/>
        </w:rPr>
        <w:t>ing this thesis.</w:t>
      </w:r>
    </w:p>
  </w:footnote>
  <w:footnote w:id="19">
    <w:p w:rsidR="003C4464" w:rsidRPr="00AD4337" w:rsidRDefault="003C4464" w:rsidP="00283734">
      <w:pPr>
        <w:pStyle w:val="FootnoteText"/>
        <w:spacing w:after="60"/>
        <w:rPr>
          <w:rFonts w:ascii="Garamond" w:hAnsi="Garamond"/>
        </w:rPr>
      </w:pPr>
      <w:r w:rsidRPr="00AD4337">
        <w:rPr>
          <w:rStyle w:val="FootnoteReference"/>
          <w:rFonts w:ascii="Garamond" w:hAnsi="Garamond"/>
        </w:rPr>
        <w:footnoteRef/>
      </w:r>
      <w:r w:rsidRPr="00AD4337">
        <w:rPr>
          <w:rFonts w:ascii="Garamond" w:hAnsi="Garamond"/>
        </w:rPr>
        <w:t xml:space="preserve"> Since on my account, the virtues, in a sense, operate at both the second and third step in IBE, the resulting picture bears some superficial similarities to the “two-filter” model of IBE defended by Lipton (2004). However, on Lipton’s view, considerations of non-explanatory “likeliness” are what first constrain the space of potential explanations. Then considerations of explanatory “loveliness” are used to select the best explanation. But if one thinks, on the other hand, that explanationism is a complete theory of non-demonstrative reasoning (e.g. Conee and Feldman 2004; Harman 1986; Poston 2014; McCain 2014) and that the explanatory virtues should be used to determine probabilities, then one can’t draw the distinction that Lipton wants to draw between (non-explanatory) likeliness and (explanatory) loveliness. </w:t>
      </w:r>
    </w:p>
  </w:footnote>
  <w:footnote w:id="20">
    <w:p w:rsidR="003C4464" w:rsidRPr="00AD4337" w:rsidRDefault="003C4464">
      <w:pPr>
        <w:pStyle w:val="FootnoteText"/>
        <w:rPr>
          <w:rFonts w:ascii="Garamond" w:hAnsi="Garamond"/>
        </w:rPr>
      </w:pPr>
      <w:r w:rsidRPr="00AD4337">
        <w:rPr>
          <w:rStyle w:val="FootnoteReference"/>
          <w:rFonts w:ascii="Garamond" w:hAnsi="Garamond"/>
        </w:rPr>
        <w:footnoteRef/>
      </w:r>
      <w:r w:rsidRPr="00AD4337">
        <w:rPr>
          <w:rFonts w:ascii="Garamond" w:hAnsi="Garamond"/>
        </w:rPr>
        <w:t xml:space="preserve"> One approach to solve these problems is to give Bayesian analyses of the virtues. See, for instance, Myrvold (2003, 2016) for a Bayesian account of unification and Cabrera (2017) for some brief Bayesian accounts of other virtues.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374D4"/>
    <w:multiLevelType w:val="hybridMultilevel"/>
    <w:tmpl w:val="900EE952"/>
    <w:lvl w:ilvl="0" w:tplc="F4D64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applyBreakingRules/>
    <w:useFELayout/>
  </w:compat>
  <w:rsids>
    <w:rsidRoot w:val="00441CA4"/>
    <w:rsid w:val="00004B80"/>
    <w:rsid w:val="0000566D"/>
    <w:rsid w:val="00005CF1"/>
    <w:rsid w:val="00006F2B"/>
    <w:rsid w:val="00010083"/>
    <w:rsid w:val="0001228E"/>
    <w:rsid w:val="000137C1"/>
    <w:rsid w:val="000141A4"/>
    <w:rsid w:val="000150E5"/>
    <w:rsid w:val="0001516F"/>
    <w:rsid w:val="00016FA3"/>
    <w:rsid w:val="0001710C"/>
    <w:rsid w:val="00020D6E"/>
    <w:rsid w:val="0002589A"/>
    <w:rsid w:val="000258E8"/>
    <w:rsid w:val="000259A8"/>
    <w:rsid w:val="00026738"/>
    <w:rsid w:val="00027CB4"/>
    <w:rsid w:val="000309CB"/>
    <w:rsid w:val="0003327D"/>
    <w:rsid w:val="000357F4"/>
    <w:rsid w:val="000369EC"/>
    <w:rsid w:val="00036D2C"/>
    <w:rsid w:val="00036FC1"/>
    <w:rsid w:val="00041F1C"/>
    <w:rsid w:val="00042760"/>
    <w:rsid w:val="00042F58"/>
    <w:rsid w:val="00044AAE"/>
    <w:rsid w:val="000450F2"/>
    <w:rsid w:val="000468B0"/>
    <w:rsid w:val="000475AD"/>
    <w:rsid w:val="00050CC7"/>
    <w:rsid w:val="0005254C"/>
    <w:rsid w:val="0005284E"/>
    <w:rsid w:val="00053983"/>
    <w:rsid w:val="00053EF0"/>
    <w:rsid w:val="00054CD5"/>
    <w:rsid w:val="00055404"/>
    <w:rsid w:val="00056041"/>
    <w:rsid w:val="00056FA6"/>
    <w:rsid w:val="0005766B"/>
    <w:rsid w:val="00062436"/>
    <w:rsid w:val="000625F7"/>
    <w:rsid w:val="00062776"/>
    <w:rsid w:val="00062D4A"/>
    <w:rsid w:val="0006454F"/>
    <w:rsid w:val="00064605"/>
    <w:rsid w:val="0006512F"/>
    <w:rsid w:val="000673FE"/>
    <w:rsid w:val="0007065E"/>
    <w:rsid w:val="00071372"/>
    <w:rsid w:val="0007231F"/>
    <w:rsid w:val="000732D1"/>
    <w:rsid w:val="00073B4B"/>
    <w:rsid w:val="0007408D"/>
    <w:rsid w:val="0007512D"/>
    <w:rsid w:val="00077356"/>
    <w:rsid w:val="00077377"/>
    <w:rsid w:val="0008006F"/>
    <w:rsid w:val="000838BE"/>
    <w:rsid w:val="00084A44"/>
    <w:rsid w:val="0008672D"/>
    <w:rsid w:val="000872E9"/>
    <w:rsid w:val="000918F8"/>
    <w:rsid w:val="00092E50"/>
    <w:rsid w:val="0009313B"/>
    <w:rsid w:val="00095471"/>
    <w:rsid w:val="000955BB"/>
    <w:rsid w:val="0009594D"/>
    <w:rsid w:val="000A016B"/>
    <w:rsid w:val="000A05F1"/>
    <w:rsid w:val="000A31F5"/>
    <w:rsid w:val="000A3251"/>
    <w:rsid w:val="000A3790"/>
    <w:rsid w:val="000A6AC0"/>
    <w:rsid w:val="000A6CF3"/>
    <w:rsid w:val="000B1A03"/>
    <w:rsid w:val="000B4E93"/>
    <w:rsid w:val="000C29A9"/>
    <w:rsid w:val="000C2FAF"/>
    <w:rsid w:val="000C3311"/>
    <w:rsid w:val="000C375D"/>
    <w:rsid w:val="000C40F7"/>
    <w:rsid w:val="000C5BB7"/>
    <w:rsid w:val="000D1CBA"/>
    <w:rsid w:val="000D20D5"/>
    <w:rsid w:val="000D2B01"/>
    <w:rsid w:val="000D2B51"/>
    <w:rsid w:val="000D352F"/>
    <w:rsid w:val="000D52AE"/>
    <w:rsid w:val="000D7002"/>
    <w:rsid w:val="000E1081"/>
    <w:rsid w:val="000E12B4"/>
    <w:rsid w:val="000E3522"/>
    <w:rsid w:val="000E5D7B"/>
    <w:rsid w:val="000E61B7"/>
    <w:rsid w:val="000E6243"/>
    <w:rsid w:val="000F10DD"/>
    <w:rsid w:val="000F1765"/>
    <w:rsid w:val="000F6BF2"/>
    <w:rsid w:val="000F7112"/>
    <w:rsid w:val="00100E1D"/>
    <w:rsid w:val="0010397E"/>
    <w:rsid w:val="0010485A"/>
    <w:rsid w:val="001063BF"/>
    <w:rsid w:val="00106A73"/>
    <w:rsid w:val="001114EF"/>
    <w:rsid w:val="001116A6"/>
    <w:rsid w:val="00111B56"/>
    <w:rsid w:val="001150ED"/>
    <w:rsid w:val="00115957"/>
    <w:rsid w:val="00117412"/>
    <w:rsid w:val="00117585"/>
    <w:rsid w:val="001223D0"/>
    <w:rsid w:val="00125092"/>
    <w:rsid w:val="0012671D"/>
    <w:rsid w:val="00126D03"/>
    <w:rsid w:val="001271F9"/>
    <w:rsid w:val="00131422"/>
    <w:rsid w:val="00132910"/>
    <w:rsid w:val="001331D6"/>
    <w:rsid w:val="00134362"/>
    <w:rsid w:val="00134EA2"/>
    <w:rsid w:val="001354E1"/>
    <w:rsid w:val="00135CEC"/>
    <w:rsid w:val="001373A9"/>
    <w:rsid w:val="00137ED2"/>
    <w:rsid w:val="00141499"/>
    <w:rsid w:val="001414A1"/>
    <w:rsid w:val="00142259"/>
    <w:rsid w:val="001425F0"/>
    <w:rsid w:val="001437D2"/>
    <w:rsid w:val="00143CA3"/>
    <w:rsid w:val="00144247"/>
    <w:rsid w:val="001456F7"/>
    <w:rsid w:val="0014640E"/>
    <w:rsid w:val="00152408"/>
    <w:rsid w:val="00153840"/>
    <w:rsid w:val="00153C3D"/>
    <w:rsid w:val="00154BD0"/>
    <w:rsid w:val="00157657"/>
    <w:rsid w:val="00157697"/>
    <w:rsid w:val="00157E88"/>
    <w:rsid w:val="00162E3A"/>
    <w:rsid w:val="0016305D"/>
    <w:rsid w:val="0016339F"/>
    <w:rsid w:val="0016456A"/>
    <w:rsid w:val="00166A90"/>
    <w:rsid w:val="00167017"/>
    <w:rsid w:val="00167E10"/>
    <w:rsid w:val="00171F77"/>
    <w:rsid w:val="00171FE8"/>
    <w:rsid w:val="0017262E"/>
    <w:rsid w:val="001727B0"/>
    <w:rsid w:val="00174007"/>
    <w:rsid w:val="00174583"/>
    <w:rsid w:val="00175453"/>
    <w:rsid w:val="00177A05"/>
    <w:rsid w:val="0018259D"/>
    <w:rsid w:val="00183D3B"/>
    <w:rsid w:val="001846B2"/>
    <w:rsid w:val="00185095"/>
    <w:rsid w:val="0018784A"/>
    <w:rsid w:val="00190337"/>
    <w:rsid w:val="0019050C"/>
    <w:rsid w:val="0019147C"/>
    <w:rsid w:val="001925CE"/>
    <w:rsid w:val="00194805"/>
    <w:rsid w:val="0019495D"/>
    <w:rsid w:val="001961D0"/>
    <w:rsid w:val="00197F72"/>
    <w:rsid w:val="001A3154"/>
    <w:rsid w:val="001A39AC"/>
    <w:rsid w:val="001A49A6"/>
    <w:rsid w:val="001A5388"/>
    <w:rsid w:val="001A660E"/>
    <w:rsid w:val="001A7376"/>
    <w:rsid w:val="001A7C49"/>
    <w:rsid w:val="001B05C5"/>
    <w:rsid w:val="001B1359"/>
    <w:rsid w:val="001B47AA"/>
    <w:rsid w:val="001B49D0"/>
    <w:rsid w:val="001B4E01"/>
    <w:rsid w:val="001B5F21"/>
    <w:rsid w:val="001B6730"/>
    <w:rsid w:val="001B690C"/>
    <w:rsid w:val="001B7170"/>
    <w:rsid w:val="001B7BE8"/>
    <w:rsid w:val="001C055E"/>
    <w:rsid w:val="001C330B"/>
    <w:rsid w:val="001C4401"/>
    <w:rsid w:val="001C47FD"/>
    <w:rsid w:val="001C7123"/>
    <w:rsid w:val="001C7228"/>
    <w:rsid w:val="001D1C54"/>
    <w:rsid w:val="001D3166"/>
    <w:rsid w:val="001D3727"/>
    <w:rsid w:val="001E039E"/>
    <w:rsid w:val="001E1189"/>
    <w:rsid w:val="001E2655"/>
    <w:rsid w:val="001E306D"/>
    <w:rsid w:val="001E43DE"/>
    <w:rsid w:val="001E6F0E"/>
    <w:rsid w:val="001F0D83"/>
    <w:rsid w:val="001F1D5E"/>
    <w:rsid w:val="001F209D"/>
    <w:rsid w:val="001F290D"/>
    <w:rsid w:val="001F423A"/>
    <w:rsid w:val="001F4FCB"/>
    <w:rsid w:val="001F6A14"/>
    <w:rsid w:val="00200D64"/>
    <w:rsid w:val="00202AD5"/>
    <w:rsid w:val="0020562F"/>
    <w:rsid w:val="00206B69"/>
    <w:rsid w:val="0021107A"/>
    <w:rsid w:val="00212711"/>
    <w:rsid w:val="002149B7"/>
    <w:rsid w:val="00214DF5"/>
    <w:rsid w:val="00215849"/>
    <w:rsid w:val="00221027"/>
    <w:rsid w:val="002210CC"/>
    <w:rsid w:val="0022202E"/>
    <w:rsid w:val="00225A44"/>
    <w:rsid w:val="00225A8B"/>
    <w:rsid w:val="00226915"/>
    <w:rsid w:val="00227A61"/>
    <w:rsid w:val="00227AA5"/>
    <w:rsid w:val="00230241"/>
    <w:rsid w:val="00230377"/>
    <w:rsid w:val="00231C9A"/>
    <w:rsid w:val="002331D3"/>
    <w:rsid w:val="00233836"/>
    <w:rsid w:val="0024143B"/>
    <w:rsid w:val="00241C16"/>
    <w:rsid w:val="00241C4F"/>
    <w:rsid w:val="002436E7"/>
    <w:rsid w:val="002437EA"/>
    <w:rsid w:val="00244006"/>
    <w:rsid w:val="00246593"/>
    <w:rsid w:val="00246A6D"/>
    <w:rsid w:val="00246BDE"/>
    <w:rsid w:val="00246D9E"/>
    <w:rsid w:val="002510F2"/>
    <w:rsid w:val="0025117E"/>
    <w:rsid w:val="00251C9C"/>
    <w:rsid w:val="00254D82"/>
    <w:rsid w:val="0025628B"/>
    <w:rsid w:val="00260637"/>
    <w:rsid w:val="0026267F"/>
    <w:rsid w:val="002632A8"/>
    <w:rsid w:val="002651CE"/>
    <w:rsid w:val="0026683C"/>
    <w:rsid w:val="00267AFD"/>
    <w:rsid w:val="00270B45"/>
    <w:rsid w:val="002713F7"/>
    <w:rsid w:val="0027512C"/>
    <w:rsid w:val="00275779"/>
    <w:rsid w:val="00275BA4"/>
    <w:rsid w:val="00276274"/>
    <w:rsid w:val="00277B06"/>
    <w:rsid w:val="0028157C"/>
    <w:rsid w:val="00281E04"/>
    <w:rsid w:val="00283734"/>
    <w:rsid w:val="0028416B"/>
    <w:rsid w:val="00284281"/>
    <w:rsid w:val="00290751"/>
    <w:rsid w:val="00290A3A"/>
    <w:rsid w:val="002914D7"/>
    <w:rsid w:val="00293139"/>
    <w:rsid w:val="00295BDF"/>
    <w:rsid w:val="00296CD6"/>
    <w:rsid w:val="002A12D0"/>
    <w:rsid w:val="002A48A3"/>
    <w:rsid w:val="002A51B7"/>
    <w:rsid w:val="002A76CC"/>
    <w:rsid w:val="002A7D73"/>
    <w:rsid w:val="002B0876"/>
    <w:rsid w:val="002B10BB"/>
    <w:rsid w:val="002B2658"/>
    <w:rsid w:val="002B57BB"/>
    <w:rsid w:val="002B647C"/>
    <w:rsid w:val="002B64D9"/>
    <w:rsid w:val="002C008F"/>
    <w:rsid w:val="002C099F"/>
    <w:rsid w:val="002C0F73"/>
    <w:rsid w:val="002C2251"/>
    <w:rsid w:val="002C25BC"/>
    <w:rsid w:val="002C2E77"/>
    <w:rsid w:val="002C3247"/>
    <w:rsid w:val="002C4B42"/>
    <w:rsid w:val="002C68AC"/>
    <w:rsid w:val="002D00A4"/>
    <w:rsid w:val="002D251E"/>
    <w:rsid w:val="002D2EF5"/>
    <w:rsid w:val="002D5310"/>
    <w:rsid w:val="002D5DF8"/>
    <w:rsid w:val="002E01ED"/>
    <w:rsid w:val="002E1551"/>
    <w:rsid w:val="002E1D41"/>
    <w:rsid w:val="002E2466"/>
    <w:rsid w:val="002E26F3"/>
    <w:rsid w:val="002E6097"/>
    <w:rsid w:val="002F7B98"/>
    <w:rsid w:val="003000FC"/>
    <w:rsid w:val="003074CD"/>
    <w:rsid w:val="00307E94"/>
    <w:rsid w:val="00311AA2"/>
    <w:rsid w:val="00311E0B"/>
    <w:rsid w:val="00312E06"/>
    <w:rsid w:val="003141FA"/>
    <w:rsid w:val="003148A7"/>
    <w:rsid w:val="00316E88"/>
    <w:rsid w:val="0031726B"/>
    <w:rsid w:val="003178A8"/>
    <w:rsid w:val="00321E53"/>
    <w:rsid w:val="0032274D"/>
    <w:rsid w:val="00324D8F"/>
    <w:rsid w:val="00324E0E"/>
    <w:rsid w:val="00325813"/>
    <w:rsid w:val="0032598B"/>
    <w:rsid w:val="00326CEF"/>
    <w:rsid w:val="00330157"/>
    <w:rsid w:val="00331772"/>
    <w:rsid w:val="003328F3"/>
    <w:rsid w:val="00334730"/>
    <w:rsid w:val="00334DB1"/>
    <w:rsid w:val="00336635"/>
    <w:rsid w:val="0034161D"/>
    <w:rsid w:val="00341B77"/>
    <w:rsid w:val="00342944"/>
    <w:rsid w:val="00343375"/>
    <w:rsid w:val="0034529A"/>
    <w:rsid w:val="00347004"/>
    <w:rsid w:val="00350B61"/>
    <w:rsid w:val="003515FF"/>
    <w:rsid w:val="00351D94"/>
    <w:rsid w:val="00351E54"/>
    <w:rsid w:val="00352DE2"/>
    <w:rsid w:val="00355C26"/>
    <w:rsid w:val="0036237C"/>
    <w:rsid w:val="0036368D"/>
    <w:rsid w:val="00363A0D"/>
    <w:rsid w:val="003644DF"/>
    <w:rsid w:val="00364EB7"/>
    <w:rsid w:val="00374686"/>
    <w:rsid w:val="00374D99"/>
    <w:rsid w:val="0037521C"/>
    <w:rsid w:val="00375970"/>
    <w:rsid w:val="003816EB"/>
    <w:rsid w:val="00387662"/>
    <w:rsid w:val="003910F9"/>
    <w:rsid w:val="00396537"/>
    <w:rsid w:val="003A05CB"/>
    <w:rsid w:val="003A2D6A"/>
    <w:rsid w:val="003A60F4"/>
    <w:rsid w:val="003A6366"/>
    <w:rsid w:val="003A65A6"/>
    <w:rsid w:val="003A67A2"/>
    <w:rsid w:val="003B24A5"/>
    <w:rsid w:val="003B5050"/>
    <w:rsid w:val="003B5574"/>
    <w:rsid w:val="003B5B32"/>
    <w:rsid w:val="003C2C1C"/>
    <w:rsid w:val="003C3697"/>
    <w:rsid w:val="003C4464"/>
    <w:rsid w:val="003C49EB"/>
    <w:rsid w:val="003C4A80"/>
    <w:rsid w:val="003C5302"/>
    <w:rsid w:val="003C5531"/>
    <w:rsid w:val="003C5924"/>
    <w:rsid w:val="003C5A34"/>
    <w:rsid w:val="003C72BF"/>
    <w:rsid w:val="003C7510"/>
    <w:rsid w:val="003D087E"/>
    <w:rsid w:val="003D1468"/>
    <w:rsid w:val="003D17BA"/>
    <w:rsid w:val="003D18B6"/>
    <w:rsid w:val="003D1C5B"/>
    <w:rsid w:val="003D4BF2"/>
    <w:rsid w:val="003D5C95"/>
    <w:rsid w:val="003E03B4"/>
    <w:rsid w:val="003E2C5D"/>
    <w:rsid w:val="003E3D76"/>
    <w:rsid w:val="003E4989"/>
    <w:rsid w:val="003E4ADC"/>
    <w:rsid w:val="003F2C3F"/>
    <w:rsid w:val="003F4A7E"/>
    <w:rsid w:val="003F5979"/>
    <w:rsid w:val="003F5D73"/>
    <w:rsid w:val="003F79F3"/>
    <w:rsid w:val="00401B46"/>
    <w:rsid w:val="00402984"/>
    <w:rsid w:val="00403B2C"/>
    <w:rsid w:val="004043A4"/>
    <w:rsid w:val="0040561B"/>
    <w:rsid w:val="00405A9C"/>
    <w:rsid w:val="0040616D"/>
    <w:rsid w:val="00406447"/>
    <w:rsid w:val="004110C3"/>
    <w:rsid w:val="004117D7"/>
    <w:rsid w:val="004123F9"/>
    <w:rsid w:val="004163B5"/>
    <w:rsid w:val="004205E9"/>
    <w:rsid w:val="004217D0"/>
    <w:rsid w:val="00423A84"/>
    <w:rsid w:val="00425DE8"/>
    <w:rsid w:val="0042643B"/>
    <w:rsid w:val="00426A47"/>
    <w:rsid w:val="004273CC"/>
    <w:rsid w:val="00427D5A"/>
    <w:rsid w:val="00431286"/>
    <w:rsid w:val="00435144"/>
    <w:rsid w:val="0043596C"/>
    <w:rsid w:val="0043632A"/>
    <w:rsid w:val="004373E1"/>
    <w:rsid w:val="004408AD"/>
    <w:rsid w:val="00441998"/>
    <w:rsid w:val="00441CA4"/>
    <w:rsid w:val="00442883"/>
    <w:rsid w:val="00442918"/>
    <w:rsid w:val="00442A76"/>
    <w:rsid w:val="0044409B"/>
    <w:rsid w:val="00444C63"/>
    <w:rsid w:val="00444DCE"/>
    <w:rsid w:val="0044520A"/>
    <w:rsid w:val="00445A6E"/>
    <w:rsid w:val="00450C48"/>
    <w:rsid w:val="00451AA7"/>
    <w:rsid w:val="004545AB"/>
    <w:rsid w:val="00460135"/>
    <w:rsid w:val="00460BA5"/>
    <w:rsid w:val="00460F9B"/>
    <w:rsid w:val="00463F99"/>
    <w:rsid w:val="00464BD7"/>
    <w:rsid w:val="00464F75"/>
    <w:rsid w:val="00466B6F"/>
    <w:rsid w:val="004679B1"/>
    <w:rsid w:val="00470DBA"/>
    <w:rsid w:val="00471A71"/>
    <w:rsid w:val="004726C2"/>
    <w:rsid w:val="00473284"/>
    <w:rsid w:val="004739BD"/>
    <w:rsid w:val="004753B0"/>
    <w:rsid w:val="00475546"/>
    <w:rsid w:val="00475D78"/>
    <w:rsid w:val="00475D8D"/>
    <w:rsid w:val="00476E5A"/>
    <w:rsid w:val="00477AEB"/>
    <w:rsid w:val="00483858"/>
    <w:rsid w:val="00483BE6"/>
    <w:rsid w:val="004842B5"/>
    <w:rsid w:val="00484444"/>
    <w:rsid w:val="00490360"/>
    <w:rsid w:val="00490703"/>
    <w:rsid w:val="00491A18"/>
    <w:rsid w:val="0049521F"/>
    <w:rsid w:val="00496662"/>
    <w:rsid w:val="004A2CE8"/>
    <w:rsid w:val="004A3EE2"/>
    <w:rsid w:val="004A4FDC"/>
    <w:rsid w:val="004A6C93"/>
    <w:rsid w:val="004B078B"/>
    <w:rsid w:val="004B53AE"/>
    <w:rsid w:val="004B6895"/>
    <w:rsid w:val="004C1350"/>
    <w:rsid w:val="004C4693"/>
    <w:rsid w:val="004C476D"/>
    <w:rsid w:val="004C47AE"/>
    <w:rsid w:val="004D08DF"/>
    <w:rsid w:val="004D0F7E"/>
    <w:rsid w:val="004D178F"/>
    <w:rsid w:val="004D2B3B"/>
    <w:rsid w:val="004D3489"/>
    <w:rsid w:val="004D396B"/>
    <w:rsid w:val="004D4952"/>
    <w:rsid w:val="004D77CA"/>
    <w:rsid w:val="004D79B4"/>
    <w:rsid w:val="004E060F"/>
    <w:rsid w:val="004E18B3"/>
    <w:rsid w:val="004E7A30"/>
    <w:rsid w:val="004E7EDA"/>
    <w:rsid w:val="004F28A3"/>
    <w:rsid w:val="004F429F"/>
    <w:rsid w:val="004F66E2"/>
    <w:rsid w:val="004F7B71"/>
    <w:rsid w:val="004F7DBD"/>
    <w:rsid w:val="00500A51"/>
    <w:rsid w:val="005017A4"/>
    <w:rsid w:val="00503644"/>
    <w:rsid w:val="00504C27"/>
    <w:rsid w:val="00505BC1"/>
    <w:rsid w:val="005068EA"/>
    <w:rsid w:val="00507ED2"/>
    <w:rsid w:val="005104F1"/>
    <w:rsid w:val="005116D2"/>
    <w:rsid w:val="005125CF"/>
    <w:rsid w:val="00512DE5"/>
    <w:rsid w:val="00513210"/>
    <w:rsid w:val="00513979"/>
    <w:rsid w:val="00513CBB"/>
    <w:rsid w:val="005151D3"/>
    <w:rsid w:val="00516A26"/>
    <w:rsid w:val="0051749C"/>
    <w:rsid w:val="00517DF0"/>
    <w:rsid w:val="00517FA8"/>
    <w:rsid w:val="0052213E"/>
    <w:rsid w:val="00522E57"/>
    <w:rsid w:val="005239BB"/>
    <w:rsid w:val="00527C93"/>
    <w:rsid w:val="005302C6"/>
    <w:rsid w:val="00532768"/>
    <w:rsid w:val="00533ED1"/>
    <w:rsid w:val="0053406C"/>
    <w:rsid w:val="00537C3F"/>
    <w:rsid w:val="0054019B"/>
    <w:rsid w:val="005407A7"/>
    <w:rsid w:val="0054251D"/>
    <w:rsid w:val="005437D9"/>
    <w:rsid w:val="00543C12"/>
    <w:rsid w:val="00543EDA"/>
    <w:rsid w:val="005442D0"/>
    <w:rsid w:val="005444D6"/>
    <w:rsid w:val="00547634"/>
    <w:rsid w:val="005510C6"/>
    <w:rsid w:val="0055601F"/>
    <w:rsid w:val="005613B2"/>
    <w:rsid w:val="005613D4"/>
    <w:rsid w:val="00563AB9"/>
    <w:rsid w:val="00566072"/>
    <w:rsid w:val="005677AE"/>
    <w:rsid w:val="00567D05"/>
    <w:rsid w:val="005711D0"/>
    <w:rsid w:val="00571A44"/>
    <w:rsid w:val="0057205D"/>
    <w:rsid w:val="00572605"/>
    <w:rsid w:val="0057371C"/>
    <w:rsid w:val="0057479D"/>
    <w:rsid w:val="00574F81"/>
    <w:rsid w:val="00575328"/>
    <w:rsid w:val="0057658F"/>
    <w:rsid w:val="00576C6D"/>
    <w:rsid w:val="00576DD4"/>
    <w:rsid w:val="005877B5"/>
    <w:rsid w:val="00593D6E"/>
    <w:rsid w:val="00594D89"/>
    <w:rsid w:val="00596E2E"/>
    <w:rsid w:val="00596ECA"/>
    <w:rsid w:val="005A1C0A"/>
    <w:rsid w:val="005A1C26"/>
    <w:rsid w:val="005A252D"/>
    <w:rsid w:val="005A5BE7"/>
    <w:rsid w:val="005A662C"/>
    <w:rsid w:val="005B026A"/>
    <w:rsid w:val="005B0F9B"/>
    <w:rsid w:val="005B1C25"/>
    <w:rsid w:val="005B458B"/>
    <w:rsid w:val="005B698E"/>
    <w:rsid w:val="005B7E73"/>
    <w:rsid w:val="005C22F8"/>
    <w:rsid w:val="005C24EC"/>
    <w:rsid w:val="005C39C1"/>
    <w:rsid w:val="005C66A1"/>
    <w:rsid w:val="005C6977"/>
    <w:rsid w:val="005C7C3E"/>
    <w:rsid w:val="005D0BA5"/>
    <w:rsid w:val="005D1112"/>
    <w:rsid w:val="005D1539"/>
    <w:rsid w:val="005D23A0"/>
    <w:rsid w:val="005D5570"/>
    <w:rsid w:val="005D6A2F"/>
    <w:rsid w:val="005D747B"/>
    <w:rsid w:val="005E09F8"/>
    <w:rsid w:val="005E5EE0"/>
    <w:rsid w:val="005E6298"/>
    <w:rsid w:val="005E715F"/>
    <w:rsid w:val="005F2813"/>
    <w:rsid w:val="005F44E6"/>
    <w:rsid w:val="005F4F40"/>
    <w:rsid w:val="006003EA"/>
    <w:rsid w:val="006042EB"/>
    <w:rsid w:val="00604560"/>
    <w:rsid w:val="00604CD2"/>
    <w:rsid w:val="006058C5"/>
    <w:rsid w:val="006100A8"/>
    <w:rsid w:val="0061376C"/>
    <w:rsid w:val="0061381F"/>
    <w:rsid w:val="00613A6E"/>
    <w:rsid w:val="006146DE"/>
    <w:rsid w:val="0061480A"/>
    <w:rsid w:val="00614D56"/>
    <w:rsid w:val="006150A3"/>
    <w:rsid w:val="00617927"/>
    <w:rsid w:val="00617A7D"/>
    <w:rsid w:val="0062160F"/>
    <w:rsid w:val="00621AD9"/>
    <w:rsid w:val="0062311E"/>
    <w:rsid w:val="00623D23"/>
    <w:rsid w:val="006254B8"/>
    <w:rsid w:val="006259C4"/>
    <w:rsid w:val="00626961"/>
    <w:rsid w:val="006317CE"/>
    <w:rsid w:val="00633323"/>
    <w:rsid w:val="00633A7F"/>
    <w:rsid w:val="006368AE"/>
    <w:rsid w:val="006404CE"/>
    <w:rsid w:val="00641703"/>
    <w:rsid w:val="00641852"/>
    <w:rsid w:val="00642D25"/>
    <w:rsid w:val="0064555E"/>
    <w:rsid w:val="00646040"/>
    <w:rsid w:val="00647A5A"/>
    <w:rsid w:val="00651BDE"/>
    <w:rsid w:val="00652960"/>
    <w:rsid w:val="00653BAA"/>
    <w:rsid w:val="0065508D"/>
    <w:rsid w:val="006569EE"/>
    <w:rsid w:val="00663636"/>
    <w:rsid w:val="006668D8"/>
    <w:rsid w:val="00666F9C"/>
    <w:rsid w:val="00675208"/>
    <w:rsid w:val="006779C4"/>
    <w:rsid w:val="00681DBD"/>
    <w:rsid w:val="00683B4D"/>
    <w:rsid w:val="0068449F"/>
    <w:rsid w:val="00684F99"/>
    <w:rsid w:val="00685045"/>
    <w:rsid w:val="00685B78"/>
    <w:rsid w:val="00686C94"/>
    <w:rsid w:val="006906A8"/>
    <w:rsid w:val="00691905"/>
    <w:rsid w:val="00693096"/>
    <w:rsid w:val="006938A2"/>
    <w:rsid w:val="00693D81"/>
    <w:rsid w:val="00695C28"/>
    <w:rsid w:val="006A07ED"/>
    <w:rsid w:val="006A20C4"/>
    <w:rsid w:val="006A2188"/>
    <w:rsid w:val="006A37B5"/>
    <w:rsid w:val="006A3EE5"/>
    <w:rsid w:val="006A4E50"/>
    <w:rsid w:val="006A52DB"/>
    <w:rsid w:val="006A5E3B"/>
    <w:rsid w:val="006B030E"/>
    <w:rsid w:val="006B15B8"/>
    <w:rsid w:val="006B4B82"/>
    <w:rsid w:val="006B56C0"/>
    <w:rsid w:val="006B5B39"/>
    <w:rsid w:val="006C15F3"/>
    <w:rsid w:val="006C3169"/>
    <w:rsid w:val="006C35F4"/>
    <w:rsid w:val="006C453F"/>
    <w:rsid w:val="006C4C71"/>
    <w:rsid w:val="006C5239"/>
    <w:rsid w:val="006C54BB"/>
    <w:rsid w:val="006C5954"/>
    <w:rsid w:val="006C5F69"/>
    <w:rsid w:val="006D45FD"/>
    <w:rsid w:val="006E0357"/>
    <w:rsid w:val="006E13B1"/>
    <w:rsid w:val="006E3866"/>
    <w:rsid w:val="006E409D"/>
    <w:rsid w:val="006E5AB2"/>
    <w:rsid w:val="006E5C59"/>
    <w:rsid w:val="006F047F"/>
    <w:rsid w:val="006F32F3"/>
    <w:rsid w:val="006F5606"/>
    <w:rsid w:val="006F6988"/>
    <w:rsid w:val="006F7661"/>
    <w:rsid w:val="006F7A86"/>
    <w:rsid w:val="0070028C"/>
    <w:rsid w:val="007007D8"/>
    <w:rsid w:val="00700A0C"/>
    <w:rsid w:val="00702CA6"/>
    <w:rsid w:val="0070558C"/>
    <w:rsid w:val="00710556"/>
    <w:rsid w:val="007109BD"/>
    <w:rsid w:val="00710BDE"/>
    <w:rsid w:val="00710C0F"/>
    <w:rsid w:val="00712DD6"/>
    <w:rsid w:val="00713872"/>
    <w:rsid w:val="00715039"/>
    <w:rsid w:val="00715939"/>
    <w:rsid w:val="00716249"/>
    <w:rsid w:val="00716F8F"/>
    <w:rsid w:val="00717B0D"/>
    <w:rsid w:val="00720B62"/>
    <w:rsid w:val="00721117"/>
    <w:rsid w:val="00721AD8"/>
    <w:rsid w:val="00721D46"/>
    <w:rsid w:val="007231E7"/>
    <w:rsid w:val="00730E94"/>
    <w:rsid w:val="00731101"/>
    <w:rsid w:val="0073471D"/>
    <w:rsid w:val="00734D00"/>
    <w:rsid w:val="0073515C"/>
    <w:rsid w:val="0073523C"/>
    <w:rsid w:val="00736CAF"/>
    <w:rsid w:val="007402DE"/>
    <w:rsid w:val="00742E9B"/>
    <w:rsid w:val="00743232"/>
    <w:rsid w:val="00744206"/>
    <w:rsid w:val="00744F70"/>
    <w:rsid w:val="0074759E"/>
    <w:rsid w:val="007500B5"/>
    <w:rsid w:val="00752899"/>
    <w:rsid w:val="00752BA2"/>
    <w:rsid w:val="00752E25"/>
    <w:rsid w:val="00752E39"/>
    <w:rsid w:val="00754BDE"/>
    <w:rsid w:val="007624A2"/>
    <w:rsid w:val="0076535D"/>
    <w:rsid w:val="0077025D"/>
    <w:rsid w:val="00770F05"/>
    <w:rsid w:val="00770FD6"/>
    <w:rsid w:val="007737A1"/>
    <w:rsid w:val="00774806"/>
    <w:rsid w:val="007819D4"/>
    <w:rsid w:val="00786268"/>
    <w:rsid w:val="00790DB2"/>
    <w:rsid w:val="0079182C"/>
    <w:rsid w:val="00792D3C"/>
    <w:rsid w:val="00793200"/>
    <w:rsid w:val="00794780"/>
    <w:rsid w:val="00796012"/>
    <w:rsid w:val="00796CE1"/>
    <w:rsid w:val="00796D45"/>
    <w:rsid w:val="00796D75"/>
    <w:rsid w:val="007A5453"/>
    <w:rsid w:val="007A5BBF"/>
    <w:rsid w:val="007A79BB"/>
    <w:rsid w:val="007B110A"/>
    <w:rsid w:val="007B4D8C"/>
    <w:rsid w:val="007B5E0E"/>
    <w:rsid w:val="007B647E"/>
    <w:rsid w:val="007B6989"/>
    <w:rsid w:val="007B7F01"/>
    <w:rsid w:val="007C05D8"/>
    <w:rsid w:val="007C09A8"/>
    <w:rsid w:val="007C3429"/>
    <w:rsid w:val="007C751E"/>
    <w:rsid w:val="007D08E0"/>
    <w:rsid w:val="007D1167"/>
    <w:rsid w:val="007D5161"/>
    <w:rsid w:val="007D73FF"/>
    <w:rsid w:val="007E1EAE"/>
    <w:rsid w:val="007E3A96"/>
    <w:rsid w:val="007F19E8"/>
    <w:rsid w:val="007F2F72"/>
    <w:rsid w:val="007F5900"/>
    <w:rsid w:val="007F63CE"/>
    <w:rsid w:val="007F749A"/>
    <w:rsid w:val="007F7A7B"/>
    <w:rsid w:val="00800644"/>
    <w:rsid w:val="00801664"/>
    <w:rsid w:val="008016D7"/>
    <w:rsid w:val="00801A1A"/>
    <w:rsid w:val="00801B83"/>
    <w:rsid w:val="00802E8C"/>
    <w:rsid w:val="008034B8"/>
    <w:rsid w:val="00805343"/>
    <w:rsid w:val="00805558"/>
    <w:rsid w:val="00807ABC"/>
    <w:rsid w:val="00811BF7"/>
    <w:rsid w:val="00812408"/>
    <w:rsid w:val="00814049"/>
    <w:rsid w:val="00817322"/>
    <w:rsid w:val="00820CC4"/>
    <w:rsid w:val="00820D9E"/>
    <w:rsid w:val="008232B4"/>
    <w:rsid w:val="0082539B"/>
    <w:rsid w:val="00827E5B"/>
    <w:rsid w:val="0083168B"/>
    <w:rsid w:val="00831F16"/>
    <w:rsid w:val="00834461"/>
    <w:rsid w:val="008358A9"/>
    <w:rsid w:val="00837302"/>
    <w:rsid w:val="00840F37"/>
    <w:rsid w:val="008435D9"/>
    <w:rsid w:val="00844778"/>
    <w:rsid w:val="00845CF5"/>
    <w:rsid w:val="0085297E"/>
    <w:rsid w:val="008541E1"/>
    <w:rsid w:val="00854AEF"/>
    <w:rsid w:val="0086020C"/>
    <w:rsid w:val="008611F0"/>
    <w:rsid w:val="008628D2"/>
    <w:rsid w:val="00862A14"/>
    <w:rsid w:val="00864EFD"/>
    <w:rsid w:val="00865AD6"/>
    <w:rsid w:val="00865D77"/>
    <w:rsid w:val="008668C0"/>
    <w:rsid w:val="0086769C"/>
    <w:rsid w:val="008754A3"/>
    <w:rsid w:val="0087645B"/>
    <w:rsid w:val="00877C3C"/>
    <w:rsid w:val="0088054C"/>
    <w:rsid w:val="008813A0"/>
    <w:rsid w:val="00881832"/>
    <w:rsid w:val="00882686"/>
    <w:rsid w:val="008827C6"/>
    <w:rsid w:val="0088324A"/>
    <w:rsid w:val="008841EC"/>
    <w:rsid w:val="00884306"/>
    <w:rsid w:val="00884794"/>
    <w:rsid w:val="00886BC0"/>
    <w:rsid w:val="008871D3"/>
    <w:rsid w:val="00887AB2"/>
    <w:rsid w:val="00890356"/>
    <w:rsid w:val="00890694"/>
    <w:rsid w:val="00891DF7"/>
    <w:rsid w:val="00892D74"/>
    <w:rsid w:val="00893F2F"/>
    <w:rsid w:val="00896867"/>
    <w:rsid w:val="008977A1"/>
    <w:rsid w:val="008A2AFD"/>
    <w:rsid w:val="008A362C"/>
    <w:rsid w:val="008A37FC"/>
    <w:rsid w:val="008A3EE6"/>
    <w:rsid w:val="008A6930"/>
    <w:rsid w:val="008A6BDF"/>
    <w:rsid w:val="008A6FBF"/>
    <w:rsid w:val="008A72FC"/>
    <w:rsid w:val="008B3D94"/>
    <w:rsid w:val="008B4E5D"/>
    <w:rsid w:val="008B5FC3"/>
    <w:rsid w:val="008B663B"/>
    <w:rsid w:val="008B6F3E"/>
    <w:rsid w:val="008B7DAE"/>
    <w:rsid w:val="008C5424"/>
    <w:rsid w:val="008C55EE"/>
    <w:rsid w:val="008C5B38"/>
    <w:rsid w:val="008C6032"/>
    <w:rsid w:val="008C6572"/>
    <w:rsid w:val="008C6D4C"/>
    <w:rsid w:val="008C7C2B"/>
    <w:rsid w:val="008D0EA6"/>
    <w:rsid w:val="008D1C81"/>
    <w:rsid w:val="008D2B11"/>
    <w:rsid w:val="008D6A77"/>
    <w:rsid w:val="008D6AEF"/>
    <w:rsid w:val="008E1985"/>
    <w:rsid w:val="008E2309"/>
    <w:rsid w:val="008E2865"/>
    <w:rsid w:val="008E29B4"/>
    <w:rsid w:val="008E3321"/>
    <w:rsid w:val="008E3AEF"/>
    <w:rsid w:val="008E3FFA"/>
    <w:rsid w:val="008E4F96"/>
    <w:rsid w:val="008F23DF"/>
    <w:rsid w:val="008F5103"/>
    <w:rsid w:val="008F7CD5"/>
    <w:rsid w:val="0090178D"/>
    <w:rsid w:val="0090355A"/>
    <w:rsid w:val="00904185"/>
    <w:rsid w:val="0090465B"/>
    <w:rsid w:val="009047E4"/>
    <w:rsid w:val="009053E6"/>
    <w:rsid w:val="00905E06"/>
    <w:rsid w:val="00907C3B"/>
    <w:rsid w:val="00911274"/>
    <w:rsid w:val="00920476"/>
    <w:rsid w:val="00920499"/>
    <w:rsid w:val="009212BF"/>
    <w:rsid w:val="00923B52"/>
    <w:rsid w:val="00923B81"/>
    <w:rsid w:val="0092560D"/>
    <w:rsid w:val="009330EB"/>
    <w:rsid w:val="00936FE8"/>
    <w:rsid w:val="009448E1"/>
    <w:rsid w:val="00945847"/>
    <w:rsid w:val="00946E48"/>
    <w:rsid w:val="0094771B"/>
    <w:rsid w:val="00952463"/>
    <w:rsid w:val="00952E2B"/>
    <w:rsid w:val="00955849"/>
    <w:rsid w:val="00961944"/>
    <w:rsid w:val="00962EA0"/>
    <w:rsid w:val="00963D00"/>
    <w:rsid w:val="0096465B"/>
    <w:rsid w:val="0096475A"/>
    <w:rsid w:val="00965B17"/>
    <w:rsid w:val="009661DB"/>
    <w:rsid w:val="00967A58"/>
    <w:rsid w:val="00967D6A"/>
    <w:rsid w:val="00971DDE"/>
    <w:rsid w:val="009724AE"/>
    <w:rsid w:val="00973703"/>
    <w:rsid w:val="009756D0"/>
    <w:rsid w:val="00975F09"/>
    <w:rsid w:val="009772F9"/>
    <w:rsid w:val="00977D24"/>
    <w:rsid w:val="00982116"/>
    <w:rsid w:val="00983EF4"/>
    <w:rsid w:val="0098516F"/>
    <w:rsid w:val="009907E7"/>
    <w:rsid w:val="00991A0D"/>
    <w:rsid w:val="009937F2"/>
    <w:rsid w:val="0099389E"/>
    <w:rsid w:val="00994106"/>
    <w:rsid w:val="00994817"/>
    <w:rsid w:val="0099642B"/>
    <w:rsid w:val="00997F9C"/>
    <w:rsid w:val="009A2528"/>
    <w:rsid w:val="009A3D2B"/>
    <w:rsid w:val="009A43BA"/>
    <w:rsid w:val="009A7970"/>
    <w:rsid w:val="009A7DEB"/>
    <w:rsid w:val="009B30E6"/>
    <w:rsid w:val="009B35D3"/>
    <w:rsid w:val="009B3D0D"/>
    <w:rsid w:val="009B7685"/>
    <w:rsid w:val="009B7FAA"/>
    <w:rsid w:val="009C02B9"/>
    <w:rsid w:val="009C0BD0"/>
    <w:rsid w:val="009C4F1E"/>
    <w:rsid w:val="009C56C6"/>
    <w:rsid w:val="009C757F"/>
    <w:rsid w:val="009D0110"/>
    <w:rsid w:val="009D04C0"/>
    <w:rsid w:val="009D2D68"/>
    <w:rsid w:val="009E1A75"/>
    <w:rsid w:val="009E3A78"/>
    <w:rsid w:val="009E7778"/>
    <w:rsid w:val="009F018E"/>
    <w:rsid w:val="009F1121"/>
    <w:rsid w:val="009F332D"/>
    <w:rsid w:val="009F4939"/>
    <w:rsid w:val="009F4F33"/>
    <w:rsid w:val="009F7F9D"/>
    <w:rsid w:val="00A0080A"/>
    <w:rsid w:val="00A0512F"/>
    <w:rsid w:val="00A06355"/>
    <w:rsid w:val="00A14DBC"/>
    <w:rsid w:val="00A15AB4"/>
    <w:rsid w:val="00A1701C"/>
    <w:rsid w:val="00A17979"/>
    <w:rsid w:val="00A20DE5"/>
    <w:rsid w:val="00A223E7"/>
    <w:rsid w:val="00A23A9D"/>
    <w:rsid w:val="00A23D99"/>
    <w:rsid w:val="00A24218"/>
    <w:rsid w:val="00A25CF3"/>
    <w:rsid w:val="00A262BE"/>
    <w:rsid w:val="00A31804"/>
    <w:rsid w:val="00A31F18"/>
    <w:rsid w:val="00A36EDD"/>
    <w:rsid w:val="00A377A9"/>
    <w:rsid w:val="00A37F1F"/>
    <w:rsid w:val="00A43347"/>
    <w:rsid w:val="00A465E6"/>
    <w:rsid w:val="00A47834"/>
    <w:rsid w:val="00A47BC9"/>
    <w:rsid w:val="00A51AAA"/>
    <w:rsid w:val="00A53379"/>
    <w:rsid w:val="00A5337A"/>
    <w:rsid w:val="00A552B5"/>
    <w:rsid w:val="00A553DC"/>
    <w:rsid w:val="00A5584F"/>
    <w:rsid w:val="00A55A52"/>
    <w:rsid w:val="00A562E0"/>
    <w:rsid w:val="00A56F55"/>
    <w:rsid w:val="00A57E75"/>
    <w:rsid w:val="00A601B4"/>
    <w:rsid w:val="00A601D4"/>
    <w:rsid w:val="00A617A8"/>
    <w:rsid w:val="00A6367A"/>
    <w:rsid w:val="00A642C3"/>
    <w:rsid w:val="00A655CC"/>
    <w:rsid w:val="00A65ADA"/>
    <w:rsid w:val="00A65DF7"/>
    <w:rsid w:val="00A6637F"/>
    <w:rsid w:val="00A66FCB"/>
    <w:rsid w:val="00A7139D"/>
    <w:rsid w:val="00A754AC"/>
    <w:rsid w:val="00A76357"/>
    <w:rsid w:val="00A81BDD"/>
    <w:rsid w:val="00A824B7"/>
    <w:rsid w:val="00A83CE0"/>
    <w:rsid w:val="00A868C1"/>
    <w:rsid w:val="00A86AF9"/>
    <w:rsid w:val="00A91747"/>
    <w:rsid w:val="00A932D9"/>
    <w:rsid w:val="00A9402D"/>
    <w:rsid w:val="00A95ABD"/>
    <w:rsid w:val="00A95B24"/>
    <w:rsid w:val="00A95D3B"/>
    <w:rsid w:val="00AA3101"/>
    <w:rsid w:val="00AA3EB6"/>
    <w:rsid w:val="00AA7358"/>
    <w:rsid w:val="00AA76CD"/>
    <w:rsid w:val="00AB0A57"/>
    <w:rsid w:val="00AB104A"/>
    <w:rsid w:val="00AB3669"/>
    <w:rsid w:val="00AB38F6"/>
    <w:rsid w:val="00AB3E70"/>
    <w:rsid w:val="00AB41EF"/>
    <w:rsid w:val="00AB48A1"/>
    <w:rsid w:val="00AB5221"/>
    <w:rsid w:val="00AB5E2F"/>
    <w:rsid w:val="00AC0B9A"/>
    <w:rsid w:val="00AC1CCA"/>
    <w:rsid w:val="00AC2123"/>
    <w:rsid w:val="00AC3C0D"/>
    <w:rsid w:val="00AC5956"/>
    <w:rsid w:val="00AC5F87"/>
    <w:rsid w:val="00AC792A"/>
    <w:rsid w:val="00AC7DFB"/>
    <w:rsid w:val="00AD2226"/>
    <w:rsid w:val="00AD2FDA"/>
    <w:rsid w:val="00AD4337"/>
    <w:rsid w:val="00AD5D83"/>
    <w:rsid w:val="00AD602B"/>
    <w:rsid w:val="00AE0905"/>
    <w:rsid w:val="00AE0FC2"/>
    <w:rsid w:val="00AE1141"/>
    <w:rsid w:val="00AE3695"/>
    <w:rsid w:val="00AE3B59"/>
    <w:rsid w:val="00AE3C05"/>
    <w:rsid w:val="00AE613B"/>
    <w:rsid w:val="00AE6C66"/>
    <w:rsid w:val="00AE70A9"/>
    <w:rsid w:val="00AF172D"/>
    <w:rsid w:val="00AF3998"/>
    <w:rsid w:val="00AF3ACF"/>
    <w:rsid w:val="00AF4F71"/>
    <w:rsid w:val="00AF552F"/>
    <w:rsid w:val="00AF6D19"/>
    <w:rsid w:val="00B02820"/>
    <w:rsid w:val="00B03B53"/>
    <w:rsid w:val="00B057DE"/>
    <w:rsid w:val="00B065FD"/>
    <w:rsid w:val="00B10373"/>
    <w:rsid w:val="00B105E5"/>
    <w:rsid w:val="00B1087E"/>
    <w:rsid w:val="00B13339"/>
    <w:rsid w:val="00B14B56"/>
    <w:rsid w:val="00B16924"/>
    <w:rsid w:val="00B179BA"/>
    <w:rsid w:val="00B17D79"/>
    <w:rsid w:val="00B20DEB"/>
    <w:rsid w:val="00B21C16"/>
    <w:rsid w:val="00B23149"/>
    <w:rsid w:val="00B247CE"/>
    <w:rsid w:val="00B26D59"/>
    <w:rsid w:val="00B273CC"/>
    <w:rsid w:val="00B275CC"/>
    <w:rsid w:val="00B27918"/>
    <w:rsid w:val="00B30C78"/>
    <w:rsid w:val="00B3125F"/>
    <w:rsid w:val="00B31265"/>
    <w:rsid w:val="00B317D1"/>
    <w:rsid w:val="00B33EDF"/>
    <w:rsid w:val="00B35146"/>
    <w:rsid w:val="00B35BD0"/>
    <w:rsid w:val="00B365F5"/>
    <w:rsid w:val="00B36FEC"/>
    <w:rsid w:val="00B379F8"/>
    <w:rsid w:val="00B40AFA"/>
    <w:rsid w:val="00B417C2"/>
    <w:rsid w:val="00B42EB1"/>
    <w:rsid w:val="00B44263"/>
    <w:rsid w:val="00B44492"/>
    <w:rsid w:val="00B44B17"/>
    <w:rsid w:val="00B45127"/>
    <w:rsid w:val="00B45DF6"/>
    <w:rsid w:val="00B47664"/>
    <w:rsid w:val="00B5185E"/>
    <w:rsid w:val="00B52E1C"/>
    <w:rsid w:val="00B577C5"/>
    <w:rsid w:val="00B57E48"/>
    <w:rsid w:val="00B62B81"/>
    <w:rsid w:val="00B63385"/>
    <w:rsid w:val="00B64BF9"/>
    <w:rsid w:val="00B65120"/>
    <w:rsid w:val="00B65720"/>
    <w:rsid w:val="00B66C9D"/>
    <w:rsid w:val="00B66E8B"/>
    <w:rsid w:val="00B70000"/>
    <w:rsid w:val="00B71715"/>
    <w:rsid w:val="00B731CD"/>
    <w:rsid w:val="00B7458E"/>
    <w:rsid w:val="00B750B0"/>
    <w:rsid w:val="00B76F6F"/>
    <w:rsid w:val="00B8056C"/>
    <w:rsid w:val="00B812BB"/>
    <w:rsid w:val="00B867FF"/>
    <w:rsid w:val="00B9054F"/>
    <w:rsid w:val="00B91D60"/>
    <w:rsid w:val="00B9365E"/>
    <w:rsid w:val="00B95FDE"/>
    <w:rsid w:val="00B96EAC"/>
    <w:rsid w:val="00B97628"/>
    <w:rsid w:val="00BA00EF"/>
    <w:rsid w:val="00BA0185"/>
    <w:rsid w:val="00BA0206"/>
    <w:rsid w:val="00BA36B2"/>
    <w:rsid w:val="00BA3BC1"/>
    <w:rsid w:val="00BA517D"/>
    <w:rsid w:val="00BA58E7"/>
    <w:rsid w:val="00BA5975"/>
    <w:rsid w:val="00BA63BB"/>
    <w:rsid w:val="00BB0C4F"/>
    <w:rsid w:val="00BB1013"/>
    <w:rsid w:val="00BB30D2"/>
    <w:rsid w:val="00BB435F"/>
    <w:rsid w:val="00BB4844"/>
    <w:rsid w:val="00BC0AFD"/>
    <w:rsid w:val="00BC3461"/>
    <w:rsid w:val="00BC43BF"/>
    <w:rsid w:val="00BC5C20"/>
    <w:rsid w:val="00BC67C2"/>
    <w:rsid w:val="00BC7B92"/>
    <w:rsid w:val="00BD044A"/>
    <w:rsid w:val="00BD2377"/>
    <w:rsid w:val="00BD770A"/>
    <w:rsid w:val="00BE1E90"/>
    <w:rsid w:val="00BE29BB"/>
    <w:rsid w:val="00BE4269"/>
    <w:rsid w:val="00BE6179"/>
    <w:rsid w:val="00BE61DF"/>
    <w:rsid w:val="00BE6D9A"/>
    <w:rsid w:val="00BE70E7"/>
    <w:rsid w:val="00BE71E6"/>
    <w:rsid w:val="00BF07D7"/>
    <w:rsid w:val="00BF24A0"/>
    <w:rsid w:val="00BF338B"/>
    <w:rsid w:val="00BF35C7"/>
    <w:rsid w:val="00BF4E53"/>
    <w:rsid w:val="00BF520A"/>
    <w:rsid w:val="00BF747D"/>
    <w:rsid w:val="00BF7672"/>
    <w:rsid w:val="00C0207C"/>
    <w:rsid w:val="00C04265"/>
    <w:rsid w:val="00C043A3"/>
    <w:rsid w:val="00C0476C"/>
    <w:rsid w:val="00C050AD"/>
    <w:rsid w:val="00C05CB6"/>
    <w:rsid w:val="00C06726"/>
    <w:rsid w:val="00C06779"/>
    <w:rsid w:val="00C06AF2"/>
    <w:rsid w:val="00C13916"/>
    <w:rsid w:val="00C1403A"/>
    <w:rsid w:val="00C145B8"/>
    <w:rsid w:val="00C150BE"/>
    <w:rsid w:val="00C16343"/>
    <w:rsid w:val="00C16662"/>
    <w:rsid w:val="00C168B5"/>
    <w:rsid w:val="00C20A3D"/>
    <w:rsid w:val="00C21774"/>
    <w:rsid w:val="00C21E1C"/>
    <w:rsid w:val="00C2383C"/>
    <w:rsid w:val="00C24CD1"/>
    <w:rsid w:val="00C25B79"/>
    <w:rsid w:val="00C261FE"/>
    <w:rsid w:val="00C26EA7"/>
    <w:rsid w:val="00C309C9"/>
    <w:rsid w:val="00C3469E"/>
    <w:rsid w:val="00C357A1"/>
    <w:rsid w:val="00C360D0"/>
    <w:rsid w:val="00C36971"/>
    <w:rsid w:val="00C409B2"/>
    <w:rsid w:val="00C41BC8"/>
    <w:rsid w:val="00C42714"/>
    <w:rsid w:val="00C438B3"/>
    <w:rsid w:val="00C44D45"/>
    <w:rsid w:val="00C46832"/>
    <w:rsid w:val="00C47DF0"/>
    <w:rsid w:val="00C50E23"/>
    <w:rsid w:val="00C519BE"/>
    <w:rsid w:val="00C523C0"/>
    <w:rsid w:val="00C52A95"/>
    <w:rsid w:val="00C54966"/>
    <w:rsid w:val="00C55252"/>
    <w:rsid w:val="00C56C59"/>
    <w:rsid w:val="00C606F8"/>
    <w:rsid w:val="00C61F41"/>
    <w:rsid w:val="00C63272"/>
    <w:rsid w:val="00C6603A"/>
    <w:rsid w:val="00C71013"/>
    <w:rsid w:val="00C716B2"/>
    <w:rsid w:val="00C71DF6"/>
    <w:rsid w:val="00C7302A"/>
    <w:rsid w:val="00C7482A"/>
    <w:rsid w:val="00C76747"/>
    <w:rsid w:val="00C76BF8"/>
    <w:rsid w:val="00C774DC"/>
    <w:rsid w:val="00C81BE5"/>
    <w:rsid w:val="00C82A3C"/>
    <w:rsid w:val="00C84604"/>
    <w:rsid w:val="00C84D10"/>
    <w:rsid w:val="00C86538"/>
    <w:rsid w:val="00C901A2"/>
    <w:rsid w:val="00C928C7"/>
    <w:rsid w:val="00C93EFC"/>
    <w:rsid w:val="00C951FE"/>
    <w:rsid w:val="00CA100A"/>
    <w:rsid w:val="00CA2630"/>
    <w:rsid w:val="00CA27AF"/>
    <w:rsid w:val="00CA594A"/>
    <w:rsid w:val="00CA72BB"/>
    <w:rsid w:val="00CA7E39"/>
    <w:rsid w:val="00CB0499"/>
    <w:rsid w:val="00CB0F95"/>
    <w:rsid w:val="00CB0FAA"/>
    <w:rsid w:val="00CB35D8"/>
    <w:rsid w:val="00CB4CAB"/>
    <w:rsid w:val="00CB52DF"/>
    <w:rsid w:val="00CB5D63"/>
    <w:rsid w:val="00CB6200"/>
    <w:rsid w:val="00CB7E07"/>
    <w:rsid w:val="00CB7FD2"/>
    <w:rsid w:val="00CC027F"/>
    <w:rsid w:val="00CC2290"/>
    <w:rsid w:val="00CC25CE"/>
    <w:rsid w:val="00CC2828"/>
    <w:rsid w:val="00CC3CAF"/>
    <w:rsid w:val="00CC5007"/>
    <w:rsid w:val="00CC7AD6"/>
    <w:rsid w:val="00CD026E"/>
    <w:rsid w:val="00CD0867"/>
    <w:rsid w:val="00CD1E2C"/>
    <w:rsid w:val="00CD215B"/>
    <w:rsid w:val="00CD5052"/>
    <w:rsid w:val="00CD52B4"/>
    <w:rsid w:val="00CD614D"/>
    <w:rsid w:val="00CD6AAD"/>
    <w:rsid w:val="00CD7A00"/>
    <w:rsid w:val="00CE04A1"/>
    <w:rsid w:val="00CE28F3"/>
    <w:rsid w:val="00CE38ED"/>
    <w:rsid w:val="00CE4E01"/>
    <w:rsid w:val="00CE76F6"/>
    <w:rsid w:val="00CF19E1"/>
    <w:rsid w:val="00CF2439"/>
    <w:rsid w:val="00CF2D2F"/>
    <w:rsid w:val="00CF3B45"/>
    <w:rsid w:val="00CF4964"/>
    <w:rsid w:val="00CF4D1F"/>
    <w:rsid w:val="00CF5DBE"/>
    <w:rsid w:val="00D00733"/>
    <w:rsid w:val="00D00DD9"/>
    <w:rsid w:val="00D01125"/>
    <w:rsid w:val="00D0170B"/>
    <w:rsid w:val="00D0382D"/>
    <w:rsid w:val="00D03FC6"/>
    <w:rsid w:val="00D046C5"/>
    <w:rsid w:val="00D05388"/>
    <w:rsid w:val="00D059DC"/>
    <w:rsid w:val="00D07C02"/>
    <w:rsid w:val="00D1269B"/>
    <w:rsid w:val="00D1570E"/>
    <w:rsid w:val="00D16041"/>
    <w:rsid w:val="00D203B3"/>
    <w:rsid w:val="00D207DB"/>
    <w:rsid w:val="00D208A7"/>
    <w:rsid w:val="00D2350D"/>
    <w:rsid w:val="00D246FB"/>
    <w:rsid w:val="00D2477E"/>
    <w:rsid w:val="00D2554C"/>
    <w:rsid w:val="00D25C56"/>
    <w:rsid w:val="00D2608D"/>
    <w:rsid w:val="00D272B2"/>
    <w:rsid w:val="00D3144D"/>
    <w:rsid w:val="00D31933"/>
    <w:rsid w:val="00D3302C"/>
    <w:rsid w:val="00D336B8"/>
    <w:rsid w:val="00D339A9"/>
    <w:rsid w:val="00D33D32"/>
    <w:rsid w:val="00D34CD5"/>
    <w:rsid w:val="00D401E0"/>
    <w:rsid w:val="00D44628"/>
    <w:rsid w:val="00D44A21"/>
    <w:rsid w:val="00D45B6D"/>
    <w:rsid w:val="00D45E68"/>
    <w:rsid w:val="00D4787E"/>
    <w:rsid w:val="00D47974"/>
    <w:rsid w:val="00D47FCE"/>
    <w:rsid w:val="00D5102B"/>
    <w:rsid w:val="00D516D6"/>
    <w:rsid w:val="00D53EEF"/>
    <w:rsid w:val="00D54A90"/>
    <w:rsid w:val="00D5504A"/>
    <w:rsid w:val="00D5629E"/>
    <w:rsid w:val="00D61E45"/>
    <w:rsid w:val="00D63856"/>
    <w:rsid w:val="00D65028"/>
    <w:rsid w:val="00D6514E"/>
    <w:rsid w:val="00D70C24"/>
    <w:rsid w:val="00D71783"/>
    <w:rsid w:val="00D71AD0"/>
    <w:rsid w:val="00D72B98"/>
    <w:rsid w:val="00D72ECC"/>
    <w:rsid w:val="00D743D4"/>
    <w:rsid w:val="00D76604"/>
    <w:rsid w:val="00D822E3"/>
    <w:rsid w:val="00D85292"/>
    <w:rsid w:val="00D86514"/>
    <w:rsid w:val="00D87D44"/>
    <w:rsid w:val="00D9288D"/>
    <w:rsid w:val="00D93364"/>
    <w:rsid w:val="00D9585D"/>
    <w:rsid w:val="00D95DE7"/>
    <w:rsid w:val="00D95E98"/>
    <w:rsid w:val="00D96C41"/>
    <w:rsid w:val="00D971C0"/>
    <w:rsid w:val="00D975BB"/>
    <w:rsid w:val="00DA1234"/>
    <w:rsid w:val="00DA216B"/>
    <w:rsid w:val="00DA2ADA"/>
    <w:rsid w:val="00DA2B24"/>
    <w:rsid w:val="00DA2F3C"/>
    <w:rsid w:val="00DA3971"/>
    <w:rsid w:val="00DA3B04"/>
    <w:rsid w:val="00DA64F6"/>
    <w:rsid w:val="00DA70F3"/>
    <w:rsid w:val="00DB212A"/>
    <w:rsid w:val="00DB380D"/>
    <w:rsid w:val="00DB5C6C"/>
    <w:rsid w:val="00DB7CFB"/>
    <w:rsid w:val="00DC1015"/>
    <w:rsid w:val="00DC13E8"/>
    <w:rsid w:val="00DC1DA0"/>
    <w:rsid w:val="00DC4884"/>
    <w:rsid w:val="00DD3010"/>
    <w:rsid w:val="00DD3721"/>
    <w:rsid w:val="00DD447D"/>
    <w:rsid w:val="00DD4663"/>
    <w:rsid w:val="00DD4C1C"/>
    <w:rsid w:val="00DD4E10"/>
    <w:rsid w:val="00DD68F6"/>
    <w:rsid w:val="00DD7BE1"/>
    <w:rsid w:val="00DE163F"/>
    <w:rsid w:val="00DE1D02"/>
    <w:rsid w:val="00DE2185"/>
    <w:rsid w:val="00DE49AE"/>
    <w:rsid w:val="00DE5FFA"/>
    <w:rsid w:val="00DE7B8D"/>
    <w:rsid w:val="00DF01D4"/>
    <w:rsid w:val="00DF051B"/>
    <w:rsid w:val="00DF2000"/>
    <w:rsid w:val="00DF278F"/>
    <w:rsid w:val="00DF4F19"/>
    <w:rsid w:val="00DF576F"/>
    <w:rsid w:val="00DF6410"/>
    <w:rsid w:val="00DF656E"/>
    <w:rsid w:val="00DF6C61"/>
    <w:rsid w:val="00DF6DDC"/>
    <w:rsid w:val="00E023E0"/>
    <w:rsid w:val="00E02A32"/>
    <w:rsid w:val="00E04E7F"/>
    <w:rsid w:val="00E05B18"/>
    <w:rsid w:val="00E0656C"/>
    <w:rsid w:val="00E06B18"/>
    <w:rsid w:val="00E131B2"/>
    <w:rsid w:val="00E15941"/>
    <w:rsid w:val="00E16D4F"/>
    <w:rsid w:val="00E16F7D"/>
    <w:rsid w:val="00E2039C"/>
    <w:rsid w:val="00E20A59"/>
    <w:rsid w:val="00E2268E"/>
    <w:rsid w:val="00E23326"/>
    <w:rsid w:val="00E2346A"/>
    <w:rsid w:val="00E27869"/>
    <w:rsid w:val="00E343F4"/>
    <w:rsid w:val="00E345E4"/>
    <w:rsid w:val="00E40513"/>
    <w:rsid w:val="00E421D4"/>
    <w:rsid w:val="00E42CD6"/>
    <w:rsid w:val="00E43920"/>
    <w:rsid w:val="00E444AA"/>
    <w:rsid w:val="00E44C1D"/>
    <w:rsid w:val="00E46351"/>
    <w:rsid w:val="00E46EDE"/>
    <w:rsid w:val="00E51BB5"/>
    <w:rsid w:val="00E52711"/>
    <w:rsid w:val="00E55317"/>
    <w:rsid w:val="00E556BA"/>
    <w:rsid w:val="00E63C23"/>
    <w:rsid w:val="00E651F2"/>
    <w:rsid w:val="00E65A54"/>
    <w:rsid w:val="00E65FD9"/>
    <w:rsid w:val="00E70BE3"/>
    <w:rsid w:val="00E731C8"/>
    <w:rsid w:val="00E733DE"/>
    <w:rsid w:val="00E74EF2"/>
    <w:rsid w:val="00E76D2B"/>
    <w:rsid w:val="00E7706B"/>
    <w:rsid w:val="00E8317B"/>
    <w:rsid w:val="00E83E31"/>
    <w:rsid w:val="00E867CA"/>
    <w:rsid w:val="00E87E83"/>
    <w:rsid w:val="00E9282A"/>
    <w:rsid w:val="00E92C36"/>
    <w:rsid w:val="00E93379"/>
    <w:rsid w:val="00E944B8"/>
    <w:rsid w:val="00E9454E"/>
    <w:rsid w:val="00E96B1D"/>
    <w:rsid w:val="00E972E9"/>
    <w:rsid w:val="00EA056D"/>
    <w:rsid w:val="00EA1C8F"/>
    <w:rsid w:val="00EA2891"/>
    <w:rsid w:val="00EA3ABA"/>
    <w:rsid w:val="00EB04D1"/>
    <w:rsid w:val="00EB0DA4"/>
    <w:rsid w:val="00EB4761"/>
    <w:rsid w:val="00EB608E"/>
    <w:rsid w:val="00EB6C20"/>
    <w:rsid w:val="00EC2A00"/>
    <w:rsid w:val="00EC3457"/>
    <w:rsid w:val="00EC46FA"/>
    <w:rsid w:val="00EC4744"/>
    <w:rsid w:val="00ED0241"/>
    <w:rsid w:val="00ED0490"/>
    <w:rsid w:val="00ED13EB"/>
    <w:rsid w:val="00ED2630"/>
    <w:rsid w:val="00ED2F8E"/>
    <w:rsid w:val="00ED3B30"/>
    <w:rsid w:val="00ED4F9C"/>
    <w:rsid w:val="00ED62FD"/>
    <w:rsid w:val="00ED7391"/>
    <w:rsid w:val="00ED7745"/>
    <w:rsid w:val="00EE0FB5"/>
    <w:rsid w:val="00EE702F"/>
    <w:rsid w:val="00EF0AFC"/>
    <w:rsid w:val="00EF2BE1"/>
    <w:rsid w:val="00EF7AFE"/>
    <w:rsid w:val="00EF7E21"/>
    <w:rsid w:val="00F00CBF"/>
    <w:rsid w:val="00F015B3"/>
    <w:rsid w:val="00F02221"/>
    <w:rsid w:val="00F02A9E"/>
    <w:rsid w:val="00F03846"/>
    <w:rsid w:val="00F04A19"/>
    <w:rsid w:val="00F04F44"/>
    <w:rsid w:val="00F059A8"/>
    <w:rsid w:val="00F075C5"/>
    <w:rsid w:val="00F104D2"/>
    <w:rsid w:val="00F1461C"/>
    <w:rsid w:val="00F206C1"/>
    <w:rsid w:val="00F257F5"/>
    <w:rsid w:val="00F26498"/>
    <w:rsid w:val="00F27701"/>
    <w:rsid w:val="00F30917"/>
    <w:rsid w:val="00F32E4B"/>
    <w:rsid w:val="00F346D4"/>
    <w:rsid w:val="00F34B29"/>
    <w:rsid w:val="00F36014"/>
    <w:rsid w:val="00F36816"/>
    <w:rsid w:val="00F373F2"/>
    <w:rsid w:val="00F411E7"/>
    <w:rsid w:val="00F41A2B"/>
    <w:rsid w:val="00F42488"/>
    <w:rsid w:val="00F444E2"/>
    <w:rsid w:val="00F45914"/>
    <w:rsid w:val="00F45B5C"/>
    <w:rsid w:val="00F45BF3"/>
    <w:rsid w:val="00F4682B"/>
    <w:rsid w:val="00F47CD3"/>
    <w:rsid w:val="00F47EC4"/>
    <w:rsid w:val="00F5128D"/>
    <w:rsid w:val="00F51C60"/>
    <w:rsid w:val="00F51DE0"/>
    <w:rsid w:val="00F52335"/>
    <w:rsid w:val="00F5365A"/>
    <w:rsid w:val="00F539B4"/>
    <w:rsid w:val="00F6009B"/>
    <w:rsid w:val="00F60515"/>
    <w:rsid w:val="00F611B4"/>
    <w:rsid w:val="00F61612"/>
    <w:rsid w:val="00F63E3F"/>
    <w:rsid w:val="00F64C56"/>
    <w:rsid w:val="00F64EF0"/>
    <w:rsid w:val="00F66EBE"/>
    <w:rsid w:val="00F70E2C"/>
    <w:rsid w:val="00F74282"/>
    <w:rsid w:val="00F7440A"/>
    <w:rsid w:val="00F74A9A"/>
    <w:rsid w:val="00F75C8C"/>
    <w:rsid w:val="00F76ADB"/>
    <w:rsid w:val="00F80F6E"/>
    <w:rsid w:val="00F837BE"/>
    <w:rsid w:val="00F902DD"/>
    <w:rsid w:val="00F9107A"/>
    <w:rsid w:val="00F932F2"/>
    <w:rsid w:val="00F9355B"/>
    <w:rsid w:val="00F939D8"/>
    <w:rsid w:val="00F93EE0"/>
    <w:rsid w:val="00F93FAC"/>
    <w:rsid w:val="00F9625A"/>
    <w:rsid w:val="00F9694B"/>
    <w:rsid w:val="00F96B73"/>
    <w:rsid w:val="00FA0370"/>
    <w:rsid w:val="00FA178F"/>
    <w:rsid w:val="00FA1F62"/>
    <w:rsid w:val="00FA547E"/>
    <w:rsid w:val="00FA5883"/>
    <w:rsid w:val="00FA7237"/>
    <w:rsid w:val="00FA7A10"/>
    <w:rsid w:val="00FB098C"/>
    <w:rsid w:val="00FB2DE1"/>
    <w:rsid w:val="00FB31D0"/>
    <w:rsid w:val="00FB4792"/>
    <w:rsid w:val="00FB5EDC"/>
    <w:rsid w:val="00FC16E2"/>
    <w:rsid w:val="00FC1917"/>
    <w:rsid w:val="00FC37A8"/>
    <w:rsid w:val="00FC48A9"/>
    <w:rsid w:val="00FC59EC"/>
    <w:rsid w:val="00FC5CB3"/>
    <w:rsid w:val="00FC66CF"/>
    <w:rsid w:val="00FC68C5"/>
    <w:rsid w:val="00FD1446"/>
    <w:rsid w:val="00FD536C"/>
    <w:rsid w:val="00FD6858"/>
    <w:rsid w:val="00FE087E"/>
    <w:rsid w:val="00FE1103"/>
    <w:rsid w:val="00FE2BD6"/>
    <w:rsid w:val="00FE4CD2"/>
    <w:rsid w:val="00FE5109"/>
    <w:rsid w:val="00FE52F9"/>
    <w:rsid w:val="00FE5B39"/>
    <w:rsid w:val="00FE5B41"/>
    <w:rsid w:val="00FE5B48"/>
    <w:rsid w:val="00FE694D"/>
    <w:rsid w:val="00FE6D48"/>
    <w:rsid w:val="00FE7B9A"/>
    <w:rsid w:val="00FF15B6"/>
    <w:rsid w:val="00FF1C35"/>
    <w:rsid w:val="00FF1C85"/>
    <w:rsid w:val="00FF4D22"/>
    <w:rsid w:val="00FF75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AEF"/>
  </w:style>
  <w:style w:type="paragraph" w:styleId="Heading1">
    <w:name w:val="heading 1"/>
    <w:basedOn w:val="Normal"/>
    <w:next w:val="Normal"/>
    <w:link w:val="Heading1Char"/>
    <w:uiPriority w:val="9"/>
    <w:qFormat/>
    <w:rsid w:val="00BF520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928C7"/>
    <w:pPr>
      <w:spacing w:after="0" w:line="276" w:lineRule="auto"/>
    </w:pPr>
    <w:rPr>
      <w:rFonts w:ascii="Arial" w:eastAsia="Arial" w:hAnsi="Arial" w:cs="Arial"/>
      <w:color w:val="000000"/>
      <w:szCs w:val="20"/>
      <w:lang w:eastAsia="en-US"/>
    </w:rPr>
  </w:style>
  <w:style w:type="paragraph" w:styleId="FootnoteText">
    <w:name w:val="footnote text"/>
    <w:basedOn w:val="Normal"/>
    <w:link w:val="FootnoteTextChar"/>
    <w:uiPriority w:val="99"/>
    <w:unhideWhenUsed/>
    <w:rsid w:val="003D1468"/>
    <w:pPr>
      <w:spacing w:after="0" w:line="240" w:lineRule="auto"/>
    </w:pPr>
    <w:rPr>
      <w:sz w:val="20"/>
      <w:szCs w:val="20"/>
    </w:rPr>
  </w:style>
  <w:style w:type="character" w:customStyle="1" w:styleId="FootnoteTextChar">
    <w:name w:val="Footnote Text Char"/>
    <w:basedOn w:val="DefaultParagraphFont"/>
    <w:link w:val="FootnoteText"/>
    <w:uiPriority w:val="99"/>
    <w:rsid w:val="003D1468"/>
    <w:rPr>
      <w:sz w:val="20"/>
      <w:szCs w:val="20"/>
      <w:lang w:val="fr-FR"/>
    </w:rPr>
  </w:style>
  <w:style w:type="character" w:styleId="FootnoteReference">
    <w:name w:val="footnote reference"/>
    <w:basedOn w:val="DefaultParagraphFont"/>
    <w:uiPriority w:val="99"/>
    <w:semiHidden/>
    <w:unhideWhenUsed/>
    <w:rsid w:val="003D1468"/>
    <w:rPr>
      <w:vertAlign w:val="superscript"/>
    </w:rPr>
  </w:style>
  <w:style w:type="paragraph" w:styleId="Header">
    <w:name w:val="header"/>
    <w:basedOn w:val="Normal"/>
    <w:link w:val="HeaderChar"/>
    <w:uiPriority w:val="99"/>
    <w:semiHidden/>
    <w:unhideWhenUsed/>
    <w:rsid w:val="00E20A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0A59"/>
  </w:style>
  <w:style w:type="paragraph" w:styleId="Footer">
    <w:name w:val="footer"/>
    <w:basedOn w:val="Normal"/>
    <w:link w:val="FooterChar"/>
    <w:uiPriority w:val="99"/>
    <w:unhideWhenUsed/>
    <w:rsid w:val="00E20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A59"/>
  </w:style>
  <w:style w:type="paragraph" w:styleId="ListParagraph">
    <w:name w:val="List Paragraph"/>
    <w:basedOn w:val="Normal"/>
    <w:uiPriority w:val="34"/>
    <w:qFormat/>
    <w:rsid w:val="00EB4761"/>
    <w:pPr>
      <w:ind w:left="720"/>
      <w:contextualSpacing/>
    </w:pPr>
  </w:style>
  <w:style w:type="character" w:styleId="Hyperlink">
    <w:name w:val="Hyperlink"/>
    <w:basedOn w:val="DefaultParagraphFont"/>
    <w:uiPriority w:val="99"/>
    <w:unhideWhenUsed/>
    <w:rsid w:val="005D0BA5"/>
    <w:rPr>
      <w:color w:val="0563C1" w:themeColor="hyperlink"/>
      <w:u w:val="single"/>
    </w:rPr>
  </w:style>
  <w:style w:type="character" w:styleId="FollowedHyperlink">
    <w:name w:val="FollowedHyperlink"/>
    <w:basedOn w:val="DefaultParagraphFont"/>
    <w:uiPriority w:val="99"/>
    <w:semiHidden/>
    <w:unhideWhenUsed/>
    <w:rsid w:val="00B273CC"/>
    <w:rPr>
      <w:color w:val="954F72" w:themeColor="followedHyperlink"/>
      <w:u w:val="single"/>
    </w:rPr>
  </w:style>
  <w:style w:type="character" w:customStyle="1" w:styleId="apple-converted-space">
    <w:name w:val="apple-converted-space"/>
    <w:basedOn w:val="DefaultParagraphFont"/>
    <w:rsid w:val="00B273CC"/>
  </w:style>
  <w:style w:type="character" w:customStyle="1" w:styleId="citationref">
    <w:name w:val="citationref"/>
    <w:basedOn w:val="DefaultParagraphFont"/>
    <w:rsid w:val="00B273CC"/>
  </w:style>
  <w:style w:type="character" w:styleId="Emphasis">
    <w:name w:val="Emphasis"/>
    <w:basedOn w:val="DefaultParagraphFont"/>
    <w:uiPriority w:val="20"/>
    <w:qFormat/>
    <w:rsid w:val="00B273CC"/>
    <w:rPr>
      <w:i/>
      <w:iCs/>
    </w:rPr>
  </w:style>
  <w:style w:type="character" w:customStyle="1" w:styleId="Heading1Char">
    <w:name w:val="Heading 1 Char"/>
    <w:basedOn w:val="DefaultParagraphFont"/>
    <w:link w:val="Heading1"/>
    <w:uiPriority w:val="9"/>
    <w:rsid w:val="00BF520A"/>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4227572">
      <w:bodyDiv w:val="1"/>
      <w:marLeft w:val="0"/>
      <w:marRight w:val="0"/>
      <w:marTop w:val="0"/>
      <w:marBottom w:val="0"/>
      <w:divBdr>
        <w:top w:val="none" w:sz="0" w:space="0" w:color="auto"/>
        <w:left w:val="none" w:sz="0" w:space="0" w:color="auto"/>
        <w:bottom w:val="none" w:sz="0" w:space="0" w:color="auto"/>
        <w:right w:val="none" w:sz="0" w:space="0" w:color="auto"/>
      </w:divBdr>
      <w:divsChild>
        <w:div w:id="1479103344">
          <w:marLeft w:val="0"/>
          <w:marRight w:val="0"/>
          <w:marTop w:val="0"/>
          <w:marBottom w:val="0"/>
          <w:divBdr>
            <w:top w:val="none" w:sz="0" w:space="0" w:color="auto"/>
            <w:left w:val="none" w:sz="0" w:space="0" w:color="auto"/>
            <w:bottom w:val="none" w:sz="0" w:space="0" w:color="auto"/>
            <w:right w:val="none" w:sz="0" w:space="0" w:color="auto"/>
          </w:divBdr>
        </w:div>
        <w:div w:id="350304116">
          <w:marLeft w:val="0"/>
          <w:marRight w:val="0"/>
          <w:marTop w:val="0"/>
          <w:marBottom w:val="0"/>
          <w:divBdr>
            <w:top w:val="none" w:sz="0" w:space="0" w:color="auto"/>
            <w:left w:val="none" w:sz="0" w:space="0" w:color="auto"/>
            <w:bottom w:val="none" w:sz="0" w:space="0" w:color="auto"/>
            <w:right w:val="none" w:sz="0" w:space="0" w:color="auto"/>
          </w:divBdr>
        </w:div>
      </w:divsChild>
    </w:div>
    <w:div w:id="782043319">
      <w:bodyDiv w:val="1"/>
      <w:marLeft w:val="0"/>
      <w:marRight w:val="0"/>
      <w:marTop w:val="0"/>
      <w:marBottom w:val="0"/>
      <w:divBdr>
        <w:top w:val="none" w:sz="0" w:space="0" w:color="auto"/>
        <w:left w:val="none" w:sz="0" w:space="0" w:color="auto"/>
        <w:bottom w:val="none" w:sz="0" w:space="0" w:color="auto"/>
        <w:right w:val="none" w:sz="0" w:space="0" w:color="auto"/>
      </w:divBdr>
    </w:div>
    <w:div w:id="924456961">
      <w:bodyDiv w:val="1"/>
      <w:marLeft w:val="0"/>
      <w:marRight w:val="0"/>
      <w:marTop w:val="0"/>
      <w:marBottom w:val="0"/>
      <w:divBdr>
        <w:top w:val="none" w:sz="0" w:space="0" w:color="auto"/>
        <w:left w:val="none" w:sz="0" w:space="0" w:color="auto"/>
        <w:bottom w:val="none" w:sz="0" w:space="0" w:color="auto"/>
        <w:right w:val="none" w:sz="0" w:space="0" w:color="auto"/>
      </w:divBdr>
      <w:divsChild>
        <w:div w:id="1567256274">
          <w:marLeft w:val="0"/>
          <w:marRight w:val="0"/>
          <w:marTop w:val="0"/>
          <w:marBottom w:val="0"/>
          <w:divBdr>
            <w:top w:val="none" w:sz="0" w:space="0" w:color="auto"/>
            <w:left w:val="none" w:sz="0" w:space="0" w:color="auto"/>
            <w:bottom w:val="none" w:sz="0" w:space="0" w:color="auto"/>
            <w:right w:val="none" w:sz="0" w:space="0" w:color="auto"/>
          </w:divBdr>
        </w:div>
        <w:div w:id="129904982">
          <w:marLeft w:val="0"/>
          <w:marRight w:val="0"/>
          <w:marTop w:val="0"/>
          <w:marBottom w:val="0"/>
          <w:divBdr>
            <w:top w:val="none" w:sz="0" w:space="0" w:color="auto"/>
            <w:left w:val="none" w:sz="0" w:space="0" w:color="auto"/>
            <w:bottom w:val="none" w:sz="0" w:space="0" w:color="auto"/>
            <w:right w:val="none" w:sz="0" w:space="0" w:color="auto"/>
          </w:divBdr>
        </w:div>
      </w:divsChild>
    </w:div>
    <w:div w:id="988943218">
      <w:bodyDiv w:val="1"/>
      <w:marLeft w:val="0"/>
      <w:marRight w:val="0"/>
      <w:marTop w:val="0"/>
      <w:marBottom w:val="0"/>
      <w:divBdr>
        <w:top w:val="none" w:sz="0" w:space="0" w:color="auto"/>
        <w:left w:val="none" w:sz="0" w:space="0" w:color="auto"/>
        <w:bottom w:val="none" w:sz="0" w:space="0" w:color="auto"/>
        <w:right w:val="none" w:sz="0" w:space="0" w:color="auto"/>
      </w:divBdr>
      <w:divsChild>
        <w:div w:id="986008173">
          <w:marLeft w:val="0"/>
          <w:marRight w:val="0"/>
          <w:marTop w:val="0"/>
          <w:marBottom w:val="0"/>
          <w:divBdr>
            <w:top w:val="none" w:sz="0" w:space="0" w:color="auto"/>
            <w:left w:val="none" w:sz="0" w:space="0" w:color="auto"/>
            <w:bottom w:val="none" w:sz="0" w:space="0" w:color="auto"/>
            <w:right w:val="none" w:sz="0" w:space="0" w:color="auto"/>
          </w:divBdr>
        </w:div>
        <w:div w:id="1302810694">
          <w:marLeft w:val="0"/>
          <w:marRight w:val="0"/>
          <w:marTop w:val="0"/>
          <w:marBottom w:val="0"/>
          <w:divBdr>
            <w:top w:val="none" w:sz="0" w:space="0" w:color="auto"/>
            <w:left w:val="none" w:sz="0" w:space="0" w:color="auto"/>
            <w:bottom w:val="none" w:sz="0" w:space="0" w:color="auto"/>
            <w:right w:val="none" w:sz="0" w:space="0" w:color="auto"/>
          </w:divBdr>
        </w:div>
        <w:div w:id="599604944">
          <w:marLeft w:val="0"/>
          <w:marRight w:val="0"/>
          <w:marTop w:val="0"/>
          <w:marBottom w:val="0"/>
          <w:divBdr>
            <w:top w:val="none" w:sz="0" w:space="0" w:color="auto"/>
            <w:left w:val="none" w:sz="0" w:space="0" w:color="auto"/>
            <w:bottom w:val="none" w:sz="0" w:space="0" w:color="auto"/>
            <w:right w:val="none" w:sz="0" w:space="0" w:color="auto"/>
          </w:divBdr>
        </w:div>
        <w:div w:id="1074162330">
          <w:marLeft w:val="0"/>
          <w:marRight w:val="0"/>
          <w:marTop w:val="0"/>
          <w:marBottom w:val="0"/>
          <w:divBdr>
            <w:top w:val="none" w:sz="0" w:space="0" w:color="auto"/>
            <w:left w:val="none" w:sz="0" w:space="0" w:color="auto"/>
            <w:bottom w:val="none" w:sz="0" w:space="0" w:color="auto"/>
            <w:right w:val="none" w:sz="0" w:space="0" w:color="auto"/>
          </w:divBdr>
        </w:div>
      </w:divsChild>
    </w:div>
    <w:div w:id="992367096">
      <w:bodyDiv w:val="1"/>
      <w:marLeft w:val="0"/>
      <w:marRight w:val="0"/>
      <w:marTop w:val="0"/>
      <w:marBottom w:val="0"/>
      <w:divBdr>
        <w:top w:val="none" w:sz="0" w:space="0" w:color="auto"/>
        <w:left w:val="none" w:sz="0" w:space="0" w:color="auto"/>
        <w:bottom w:val="none" w:sz="0" w:space="0" w:color="auto"/>
        <w:right w:val="none" w:sz="0" w:space="0" w:color="auto"/>
      </w:divBdr>
    </w:div>
    <w:div w:id="999846192">
      <w:bodyDiv w:val="1"/>
      <w:marLeft w:val="0"/>
      <w:marRight w:val="0"/>
      <w:marTop w:val="0"/>
      <w:marBottom w:val="0"/>
      <w:divBdr>
        <w:top w:val="none" w:sz="0" w:space="0" w:color="auto"/>
        <w:left w:val="none" w:sz="0" w:space="0" w:color="auto"/>
        <w:bottom w:val="none" w:sz="0" w:space="0" w:color="auto"/>
        <w:right w:val="none" w:sz="0" w:space="0" w:color="auto"/>
      </w:divBdr>
      <w:divsChild>
        <w:div w:id="1803378757">
          <w:marLeft w:val="0"/>
          <w:marRight w:val="0"/>
          <w:marTop w:val="0"/>
          <w:marBottom w:val="0"/>
          <w:divBdr>
            <w:top w:val="none" w:sz="0" w:space="0" w:color="auto"/>
            <w:left w:val="none" w:sz="0" w:space="0" w:color="auto"/>
            <w:bottom w:val="none" w:sz="0" w:space="0" w:color="auto"/>
            <w:right w:val="none" w:sz="0" w:space="0" w:color="auto"/>
          </w:divBdr>
        </w:div>
        <w:div w:id="1810978467">
          <w:marLeft w:val="0"/>
          <w:marRight w:val="0"/>
          <w:marTop w:val="0"/>
          <w:marBottom w:val="0"/>
          <w:divBdr>
            <w:top w:val="none" w:sz="0" w:space="0" w:color="auto"/>
            <w:left w:val="none" w:sz="0" w:space="0" w:color="auto"/>
            <w:bottom w:val="none" w:sz="0" w:space="0" w:color="auto"/>
            <w:right w:val="none" w:sz="0" w:space="0" w:color="auto"/>
          </w:divBdr>
        </w:div>
      </w:divsChild>
    </w:div>
    <w:div w:id="1198078078">
      <w:bodyDiv w:val="1"/>
      <w:marLeft w:val="0"/>
      <w:marRight w:val="0"/>
      <w:marTop w:val="0"/>
      <w:marBottom w:val="0"/>
      <w:divBdr>
        <w:top w:val="none" w:sz="0" w:space="0" w:color="auto"/>
        <w:left w:val="none" w:sz="0" w:space="0" w:color="auto"/>
        <w:bottom w:val="none" w:sz="0" w:space="0" w:color="auto"/>
        <w:right w:val="none" w:sz="0" w:space="0" w:color="auto"/>
      </w:divBdr>
    </w:div>
    <w:div w:id="1444501318">
      <w:bodyDiv w:val="1"/>
      <w:marLeft w:val="0"/>
      <w:marRight w:val="0"/>
      <w:marTop w:val="0"/>
      <w:marBottom w:val="0"/>
      <w:divBdr>
        <w:top w:val="none" w:sz="0" w:space="0" w:color="auto"/>
        <w:left w:val="none" w:sz="0" w:space="0" w:color="auto"/>
        <w:bottom w:val="none" w:sz="0" w:space="0" w:color="auto"/>
        <w:right w:val="none" w:sz="0" w:space="0" w:color="auto"/>
      </w:divBdr>
      <w:divsChild>
        <w:div w:id="1047681382">
          <w:marLeft w:val="0"/>
          <w:marRight w:val="0"/>
          <w:marTop w:val="0"/>
          <w:marBottom w:val="0"/>
          <w:divBdr>
            <w:top w:val="none" w:sz="0" w:space="0" w:color="auto"/>
            <w:left w:val="none" w:sz="0" w:space="0" w:color="auto"/>
            <w:bottom w:val="none" w:sz="0" w:space="0" w:color="auto"/>
            <w:right w:val="none" w:sz="0" w:space="0" w:color="auto"/>
          </w:divBdr>
        </w:div>
        <w:div w:id="1039933991">
          <w:marLeft w:val="0"/>
          <w:marRight w:val="0"/>
          <w:marTop w:val="0"/>
          <w:marBottom w:val="0"/>
          <w:divBdr>
            <w:top w:val="none" w:sz="0" w:space="0" w:color="auto"/>
            <w:left w:val="none" w:sz="0" w:space="0" w:color="auto"/>
            <w:bottom w:val="none" w:sz="0" w:space="0" w:color="auto"/>
            <w:right w:val="none" w:sz="0" w:space="0" w:color="auto"/>
          </w:divBdr>
        </w:div>
        <w:div w:id="1070300662">
          <w:marLeft w:val="0"/>
          <w:marRight w:val="0"/>
          <w:marTop w:val="0"/>
          <w:marBottom w:val="0"/>
          <w:divBdr>
            <w:top w:val="none" w:sz="0" w:space="0" w:color="auto"/>
            <w:left w:val="none" w:sz="0" w:space="0" w:color="auto"/>
            <w:bottom w:val="none" w:sz="0" w:space="0" w:color="auto"/>
            <w:right w:val="none" w:sz="0" w:space="0" w:color="auto"/>
          </w:divBdr>
        </w:div>
        <w:div w:id="2085831892">
          <w:marLeft w:val="0"/>
          <w:marRight w:val="0"/>
          <w:marTop w:val="0"/>
          <w:marBottom w:val="0"/>
          <w:divBdr>
            <w:top w:val="none" w:sz="0" w:space="0" w:color="auto"/>
            <w:left w:val="none" w:sz="0" w:space="0" w:color="auto"/>
            <w:bottom w:val="none" w:sz="0" w:space="0" w:color="auto"/>
            <w:right w:val="none" w:sz="0" w:space="0" w:color="auto"/>
          </w:divBdr>
        </w:div>
        <w:div w:id="597130754">
          <w:marLeft w:val="0"/>
          <w:marRight w:val="0"/>
          <w:marTop w:val="0"/>
          <w:marBottom w:val="0"/>
          <w:divBdr>
            <w:top w:val="none" w:sz="0" w:space="0" w:color="auto"/>
            <w:left w:val="none" w:sz="0" w:space="0" w:color="auto"/>
            <w:bottom w:val="none" w:sz="0" w:space="0" w:color="auto"/>
            <w:right w:val="none" w:sz="0" w:space="0" w:color="auto"/>
          </w:divBdr>
        </w:div>
        <w:div w:id="1094932668">
          <w:marLeft w:val="0"/>
          <w:marRight w:val="0"/>
          <w:marTop w:val="0"/>
          <w:marBottom w:val="0"/>
          <w:divBdr>
            <w:top w:val="none" w:sz="0" w:space="0" w:color="auto"/>
            <w:left w:val="none" w:sz="0" w:space="0" w:color="auto"/>
            <w:bottom w:val="none" w:sz="0" w:space="0" w:color="auto"/>
            <w:right w:val="none" w:sz="0" w:space="0" w:color="auto"/>
          </w:divBdr>
        </w:div>
      </w:divsChild>
    </w:div>
    <w:div w:id="1594435351">
      <w:bodyDiv w:val="1"/>
      <w:marLeft w:val="0"/>
      <w:marRight w:val="0"/>
      <w:marTop w:val="0"/>
      <w:marBottom w:val="0"/>
      <w:divBdr>
        <w:top w:val="none" w:sz="0" w:space="0" w:color="auto"/>
        <w:left w:val="none" w:sz="0" w:space="0" w:color="auto"/>
        <w:bottom w:val="none" w:sz="0" w:space="0" w:color="auto"/>
        <w:right w:val="none" w:sz="0" w:space="0" w:color="auto"/>
      </w:divBdr>
      <w:divsChild>
        <w:div w:id="125586339">
          <w:marLeft w:val="0"/>
          <w:marRight w:val="0"/>
          <w:marTop w:val="0"/>
          <w:marBottom w:val="0"/>
          <w:divBdr>
            <w:top w:val="none" w:sz="0" w:space="0" w:color="auto"/>
            <w:left w:val="none" w:sz="0" w:space="0" w:color="auto"/>
            <w:bottom w:val="none" w:sz="0" w:space="0" w:color="auto"/>
            <w:right w:val="none" w:sz="0" w:space="0" w:color="auto"/>
          </w:divBdr>
        </w:div>
        <w:div w:id="1172182176">
          <w:marLeft w:val="0"/>
          <w:marRight w:val="0"/>
          <w:marTop w:val="0"/>
          <w:marBottom w:val="0"/>
          <w:divBdr>
            <w:top w:val="none" w:sz="0" w:space="0" w:color="auto"/>
            <w:left w:val="none" w:sz="0" w:space="0" w:color="auto"/>
            <w:bottom w:val="none" w:sz="0" w:space="0" w:color="auto"/>
            <w:right w:val="none" w:sz="0" w:space="0" w:color="auto"/>
          </w:divBdr>
        </w:div>
      </w:divsChild>
    </w:div>
    <w:div w:id="1880389818">
      <w:bodyDiv w:val="1"/>
      <w:marLeft w:val="0"/>
      <w:marRight w:val="0"/>
      <w:marTop w:val="0"/>
      <w:marBottom w:val="0"/>
      <w:divBdr>
        <w:top w:val="none" w:sz="0" w:space="0" w:color="auto"/>
        <w:left w:val="none" w:sz="0" w:space="0" w:color="auto"/>
        <w:bottom w:val="none" w:sz="0" w:space="0" w:color="auto"/>
        <w:right w:val="none" w:sz="0" w:space="0" w:color="auto"/>
      </w:divBdr>
      <w:divsChild>
        <w:div w:id="575633434">
          <w:marLeft w:val="0"/>
          <w:marRight w:val="0"/>
          <w:marTop w:val="0"/>
          <w:marBottom w:val="0"/>
          <w:divBdr>
            <w:top w:val="none" w:sz="0" w:space="0" w:color="auto"/>
            <w:left w:val="none" w:sz="0" w:space="0" w:color="auto"/>
            <w:bottom w:val="none" w:sz="0" w:space="0" w:color="auto"/>
            <w:right w:val="none" w:sz="0" w:space="0" w:color="auto"/>
          </w:divBdr>
        </w:div>
        <w:div w:id="922419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67660-262A-4DC2-94F4-47E255D3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28</Pages>
  <Words>8953</Words>
  <Characters>51035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UW - Madison General Library System</Company>
  <LinksUpToDate>false</LinksUpToDate>
  <CharactersWithSpaces>59869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Krupo</dc:creator>
  <cp:lastModifiedBy>Frank C</cp:lastModifiedBy>
  <cp:revision>19</cp:revision>
  <dcterms:created xsi:type="dcterms:W3CDTF">2017-07-28T22:31:00Z</dcterms:created>
  <dcterms:modified xsi:type="dcterms:W3CDTF">2017-07-29T19:59:00Z</dcterms:modified>
</cp:coreProperties>
</file>