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6688" w:rsidRDefault="00927E56" w:rsidP="0012330F">
      <w:pPr>
        <w:rPr>
          <w:rFonts w:ascii="Times New Roman" w:eastAsia="Times New Roman" w:hAnsi="Times New Roman" w:cs="Times New Roman"/>
          <w:b/>
          <w:sz w:val="24"/>
          <w:szCs w:val="24"/>
          <w:lang w:eastAsia="en-GB"/>
        </w:rPr>
      </w:pPr>
      <w:r>
        <w:rPr>
          <w:rFonts w:ascii="Times New Roman" w:eastAsia="Times New Roman" w:hAnsi="Times New Roman" w:cs="Times New Roman"/>
          <w:b/>
          <w:sz w:val="24"/>
          <w:szCs w:val="24"/>
          <w:lang w:eastAsia="en-GB"/>
        </w:rPr>
        <w:t>Anti-anti-vaxx</w:t>
      </w:r>
      <w:r w:rsidR="0012330F">
        <w:rPr>
          <w:rFonts w:ascii="Times New Roman" w:eastAsia="Times New Roman" w:hAnsi="Times New Roman" w:cs="Times New Roman"/>
          <w:b/>
          <w:sz w:val="24"/>
          <w:szCs w:val="24"/>
          <w:lang w:eastAsia="en-GB"/>
        </w:rPr>
        <w:t>: the fairness-based obligation to defer to the expert consensus</w:t>
      </w:r>
    </w:p>
    <w:p w:rsidR="0012330F" w:rsidRPr="0012330F" w:rsidRDefault="0012330F" w:rsidP="0012330F">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Stephen John, </w:t>
      </w:r>
      <w:hyperlink r:id="rId7" w:history="1">
        <w:r w:rsidRPr="008A2C6F">
          <w:rPr>
            <w:rStyle w:val="Hyperlink"/>
            <w:rFonts w:ascii="Times New Roman" w:eastAsia="Times New Roman" w:hAnsi="Times New Roman" w:cs="Times New Roman"/>
            <w:sz w:val="24"/>
            <w:szCs w:val="24"/>
            <w:lang w:eastAsia="en-GB"/>
          </w:rPr>
          <w:t>sdj22@cam.ac.uk</w:t>
        </w:r>
      </w:hyperlink>
      <w:r>
        <w:rPr>
          <w:rFonts w:ascii="Times New Roman" w:eastAsia="Times New Roman" w:hAnsi="Times New Roman" w:cs="Times New Roman"/>
          <w:sz w:val="24"/>
          <w:szCs w:val="24"/>
          <w:lang w:eastAsia="en-GB"/>
        </w:rPr>
        <w:t>, DRAFT</w:t>
      </w:r>
      <w:bookmarkStart w:id="0" w:name="_GoBack"/>
      <w:bookmarkEnd w:id="0"/>
    </w:p>
    <w:p w:rsidR="00927E56" w:rsidRDefault="00927E56" w:rsidP="004F6688">
      <w:pPr>
        <w:spacing w:after="0" w:line="480" w:lineRule="auto"/>
        <w:rPr>
          <w:rFonts w:ascii="Times New Roman" w:eastAsia="Times New Roman" w:hAnsi="Times New Roman" w:cs="Times New Roman"/>
          <w:sz w:val="24"/>
          <w:szCs w:val="24"/>
          <w:lang w:eastAsia="en-GB"/>
        </w:rPr>
      </w:pPr>
    </w:p>
    <w:p w:rsidR="00DC7F6A" w:rsidRDefault="004F6688" w:rsidP="004F6688">
      <w:pPr>
        <w:spacing w:after="0" w:line="48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The aim of this paper is to outline an account of the proper relationship between scientific consensus, on the one hand, and non-experts’ beliefs on the other. Before addressing that issue, however, it is useful to start with a refresher course in ethical theory. We often think that there are things which it would be ethically preferable for people to do: for example, </w:t>
      </w:r>
      <w:r w:rsidRPr="006F6145">
        <w:rPr>
          <w:rFonts w:ascii="Times New Roman" w:eastAsia="Times New Roman" w:hAnsi="Times New Roman" w:cs="Times New Roman"/>
          <w:sz w:val="24"/>
          <w:szCs w:val="24"/>
          <w:lang w:eastAsia="en-GB"/>
        </w:rPr>
        <w:t>to smile at their neighbours, to cut down their carbon emissions, or to not spread deadly diseases</w:t>
      </w:r>
      <w:r>
        <w:rPr>
          <w:rFonts w:ascii="Times New Roman" w:eastAsia="Times New Roman" w:hAnsi="Times New Roman" w:cs="Times New Roman"/>
          <w:sz w:val="24"/>
          <w:szCs w:val="24"/>
          <w:lang w:eastAsia="en-GB"/>
        </w:rPr>
        <w:t>. Many theorists argue that there is an important distinction within this set of ethically preferable actions: some actions are decent, but not obligatory (for example, smiling at your neighbours), whereas others are not merely decent, but obligatory (for example, not spreading deadly diseases)</w:t>
      </w:r>
      <w:r w:rsidR="00DC7F6A">
        <w:rPr>
          <w:rFonts w:ascii="Times New Roman" w:eastAsia="Times New Roman" w:hAnsi="Times New Roman" w:cs="Times New Roman"/>
          <w:sz w:val="24"/>
          <w:szCs w:val="24"/>
          <w:lang w:eastAsia="en-GB"/>
        </w:rPr>
        <w:t>; and some cases are contestable (for example, cutting down on carbon emissions)</w:t>
      </w:r>
      <w:r>
        <w:rPr>
          <w:rFonts w:ascii="Times New Roman" w:eastAsia="Times New Roman" w:hAnsi="Times New Roman" w:cs="Times New Roman"/>
          <w:sz w:val="24"/>
          <w:szCs w:val="24"/>
          <w:lang w:eastAsia="en-GB"/>
        </w:rPr>
        <w:t>.</w:t>
      </w:r>
      <w:r w:rsidR="00927E56">
        <w:rPr>
          <w:rStyle w:val="FootnoteReference"/>
          <w:rFonts w:ascii="Times New Roman" w:eastAsia="Times New Roman" w:hAnsi="Times New Roman" w:cs="Times New Roman"/>
          <w:sz w:val="24"/>
          <w:szCs w:val="24"/>
          <w:lang w:eastAsia="en-GB"/>
        </w:rPr>
        <w:footnoteReference w:id="1"/>
      </w:r>
      <w:r>
        <w:rPr>
          <w:rFonts w:ascii="Times New Roman" w:eastAsia="Times New Roman" w:hAnsi="Times New Roman" w:cs="Times New Roman"/>
          <w:sz w:val="24"/>
          <w:szCs w:val="24"/>
          <w:lang w:eastAsia="en-GB"/>
        </w:rPr>
        <w:t xml:space="preserve"> Non-performance of the</w:t>
      </w:r>
      <w:r w:rsidR="00DC7F6A">
        <w:rPr>
          <w:rFonts w:ascii="Times New Roman" w:eastAsia="Times New Roman" w:hAnsi="Times New Roman" w:cs="Times New Roman"/>
          <w:sz w:val="24"/>
          <w:szCs w:val="24"/>
          <w:lang w:eastAsia="en-GB"/>
        </w:rPr>
        <w:t xml:space="preserve"> latter</w:t>
      </w:r>
      <w:r>
        <w:rPr>
          <w:rFonts w:ascii="Times New Roman" w:eastAsia="Times New Roman" w:hAnsi="Times New Roman" w:cs="Times New Roman"/>
          <w:sz w:val="24"/>
          <w:szCs w:val="24"/>
          <w:lang w:eastAsia="en-GB"/>
        </w:rPr>
        <w:t xml:space="preserve"> kind of action seems to involve violating</w:t>
      </w:r>
      <w:r w:rsidR="00DC7F6A">
        <w:rPr>
          <w:rFonts w:ascii="Times New Roman" w:eastAsia="Times New Roman" w:hAnsi="Times New Roman" w:cs="Times New Roman"/>
          <w:sz w:val="24"/>
          <w:szCs w:val="24"/>
          <w:lang w:eastAsia="en-GB"/>
        </w:rPr>
        <w:t xml:space="preserve"> others’ rights or failing in our basic moral duties</w:t>
      </w:r>
      <w:r>
        <w:rPr>
          <w:rFonts w:ascii="Times New Roman" w:eastAsia="Times New Roman" w:hAnsi="Times New Roman" w:cs="Times New Roman"/>
          <w:sz w:val="24"/>
          <w:szCs w:val="24"/>
          <w:lang w:eastAsia="en-GB"/>
        </w:rPr>
        <w:t xml:space="preserve"> in a way in which non-per</w:t>
      </w:r>
      <w:r w:rsidR="00DC7F6A">
        <w:rPr>
          <w:rFonts w:ascii="Times New Roman" w:eastAsia="Times New Roman" w:hAnsi="Times New Roman" w:cs="Times New Roman"/>
          <w:sz w:val="24"/>
          <w:szCs w:val="24"/>
          <w:lang w:eastAsia="en-GB"/>
        </w:rPr>
        <w:t>formance of the former does not</w:t>
      </w:r>
      <w:r w:rsidRPr="006F6145">
        <w:rPr>
          <w:rFonts w:ascii="Times New Roman" w:eastAsia="Times New Roman" w:hAnsi="Times New Roman" w:cs="Times New Roman"/>
          <w:sz w:val="24"/>
          <w:szCs w:val="24"/>
          <w:lang w:eastAsia="en-GB"/>
        </w:rPr>
        <w:t xml:space="preserve">. </w:t>
      </w:r>
      <w:r w:rsidR="00DC7F6A">
        <w:rPr>
          <w:rFonts w:ascii="Times New Roman" w:eastAsia="Times New Roman" w:hAnsi="Times New Roman" w:cs="Times New Roman"/>
          <w:sz w:val="24"/>
          <w:szCs w:val="24"/>
          <w:lang w:eastAsia="en-GB"/>
        </w:rPr>
        <w:t xml:space="preserve">In turn, it seems that, all else being equal, we can be compelled to perform the second kind of action – or punished for non-performance – but not the first. In principle at least, we </w:t>
      </w:r>
      <w:r w:rsidRPr="006F6145">
        <w:rPr>
          <w:rFonts w:ascii="Times New Roman" w:eastAsia="Times New Roman" w:hAnsi="Times New Roman" w:cs="Times New Roman"/>
          <w:sz w:val="24"/>
          <w:szCs w:val="24"/>
          <w:lang w:eastAsia="en-GB"/>
        </w:rPr>
        <w:t xml:space="preserve">might permissibly quarantine people with deadly diseases whereas even the biggest fans of politeness don't think that we can imprison grumpy neighbours. </w:t>
      </w:r>
    </w:p>
    <w:p w:rsidR="00DC7F6A" w:rsidRDefault="00DC7F6A" w:rsidP="004F6688">
      <w:pPr>
        <w:spacing w:after="0" w:line="480" w:lineRule="auto"/>
        <w:rPr>
          <w:rFonts w:ascii="Times New Roman" w:eastAsia="Times New Roman" w:hAnsi="Times New Roman" w:cs="Times New Roman"/>
          <w:sz w:val="24"/>
          <w:szCs w:val="24"/>
          <w:lang w:eastAsia="en-GB"/>
        </w:rPr>
      </w:pPr>
    </w:p>
    <w:p w:rsidR="0057298D" w:rsidRDefault="004F6688" w:rsidP="004F6688">
      <w:pPr>
        <w:spacing w:after="0" w:line="480" w:lineRule="auto"/>
        <w:rPr>
          <w:rFonts w:ascii="Times New Roman" w:eastAsia="Times New Roman" w:hAnsi="Times New Roman" w:cs="Times New Roman"/>
          <w:sz w:val="24"/>
          <w:szCs w:val="24"/>
          <w:lang w:eastAsia="en-GB"/>
        </w:rPr>
      </w:pPr>
      <w:r w:rsidRPr="006F6145">
        <w:rPr>
          <w:rFonts w:ascii="Times New Roman" w:eastAsia="Times New Roman" w:hAnsi="Times New Roman" w:cs="Times New Roman"/>
          <w:sz w:val="24"/>
          <w:szCs w:val="24"/>
          <w:lang w:eastAsia="en-GB"/>
        </w:rPr>
        <w:t xml:space="preserve">With this backdrop, let me now turn </w:t>
      </w:r>
      <w:r w:rsidR="00DC7F6A">
        <w:rPr>
          <w:rFonts w:ascii="Times New Roman" w:eastAsia="Times New Roman" w:hAnsi="Times New Roman" w:cs="Times New Roman"/>
          <w:sz w:val="24"/>
          <w:szCs w:val="24"/>
          <w:lang w:eastAsia="en-GB"/>
        </w:rPr>
        <w:t>to the main topic of this paper: the relationship between scientific</w:t>
      </w:r>
      <w:r w:rsidR="0057298D">
        <w:rPr>
          <w:rFonts w:ascii="Times New Roman" w:eastAsia="Times New Roman" w:hAnsi="Times New Roman" w:cs="Times New Roman"/>
          <w:sz w:val="24"/>
          <w:szCs w:val="24"/>
          <w:lang w:eastAsia="en-GB"/>
        </w:rPr>
        <w:t xml:space="preserve"> expert</w:t>
      </w:r>
      <w:r w:rsidR="00DC7F6A">
        <w:rPr>
          <w:rFonts w:ascii="Times New Roman" w:eastAsia="Times New Roman" w:hAnsi="Times New Roman" w:cs="Times New Roman"/>
          <w:sz w:val="24"/>
          <w:szCs w:val="24"/>
          <w:lang w:eastAsia="en-GB"/>
        </w:rPr>
        <w:t xml:space="preserve"> consensus and non-expert belief. As we are all aware, there are various claims which are the subject of a strong </w:t>
      </w:r>
      <w:r w:rsidRPr="006F6145">
        <w:rPr>
          <w:rFonts w:ascii="Times New Roman" w:eastAsia="Times New Roman" w:hAnsi="Times New Roman" w:cs="Times New Roman"/>
          <w:sz w:val="24"/>
          <w:szCs w:val="24"/>
          <w:lang w:eastAsia="en-GB"/>
        </w:rPr>
        <w:t>scient</w:t>
      </w:r>
      <w:r w:rsidR="00DC7F6A">
        <w:rPr>
          <w:rFonts w:ascii="Times New Roman" w:eastAsia="Times New Roman" w:hAnsi="Times New Roman" w:cs="Times New Roman"/>
          <w:sz w:val="24"/>
          <w:szCs w:val="24"/>
          <w:lang w:eastAsia="en-GB"/>
        </w:rPr>
        <w:t xml:space="preserve">ific consensus, </w:t>
      </w:r>
      <w:r w:rsidR="00255067">
        <w:rPr>
          <w:rFonts w:ascii="Times New Roman" w:eastAsia="Times New Roman" w:hAnsi="Times New Roman" w:cs="Times New Roman"/>
          <w:sz w:val="24"/>
          <w:szCs w:val="24"/>
          <w:lang w:eastAsia="en-GB"/>
        </w:rPr>
        <w:t>but which are not believed by a significant number of</w:t>
      </w:r>
      <w:r w:rsidR="00DC7F6A">
        <w:rPr>
          <w:rFonts w:ascii="Times New Roman" w:eastAsia="Times New Roman" w:hAnsi="Times New Roman" w:cs="Times New Roman"/>
          <w:sz w:val="24"/>
          <w:szCs w:val="24"/>
          <w:lang w:eastAsia="en-GB"/>
        </w:rPr>
        <w:t xml:space="preserve"> non-scientists; for example, that</w:t>
      </w:r>
      <w:r w:rsidRPr="006F6145">
        <w:rPr>
          <w:rFonts w:ascii="Times New Roman" w:eastAsia="Times New Roman" w:hAnsi="Times New Roman" w:cs="Times New Roman"/>
          <w:sz w:val="24"/>
          <w:szCs w:val="24"/>
          <w:lang w:eastAsia="en-GB"/>
        </w:rPr>
        <w:t xml:space="preserve"> anthropogenic climate change</w:t>
      </w:r>
      <w:r w:rsidR="00DC7F6A">
        <w:rPr>
          <w:rFonts w:ascii="Times New Roman" w:eastAsia="Times New Roman" w:hAnsi="Times New Roman" w:cs="Times New Roman"/>
          <w:sz w:val="24"/>
          <w:szCs w:val="24"/>
          <w:lang w:eastAsia="en-GB"/>
        </w:rPr>
        <w:t xml:space="preserve"> is occurring, that</w:t>
      </w:r>
      <w:r w:rsidRPr="006F6145">
        <w:rPr>
          <w:rFonts w:ascii="Times New Roman" w:eastAsia="Times New Roman" w:hAnsi="Times New Roman" w:cs="Times New Roman"/>
          <w:sz w:val="24"/>
          <w:szCs w:val="24"/>
          <w:lang w:eastAsia="en-GB"/>
        </w:rPr>
        <w:t xml:space="preserve"> certain vaccines</w:t>
      </w:r>
      <w:r w:rsidR="00DC7F6A">
        <w:rPr>
          <w:rFonts w:ascii="Times New Roman" w:eastAsia="Times New Roman" w:hAnsi="Times New Roman" w:cs="Times New Roman"/>
          <w:sz w:val="24"/>
          <w:szCs w:val="24"/>
          <w:lang w:eastAsia="en-GB"/>
        </w:rPr>
        <w:t xml:space="preserve"> are safe, or that life has developed via a process of evolution </w:t>
      </w:r>
      <w:r w:rsidR="00DC7F6A">
        <w:rPr>
          <w:rFonts w:ascii="Times New Roman" w:eastAsia="Times New Roman" w:hAnsi="Times New Roman" w:cs="Times New Roman"/>
          <w:sz w:val="24"/>
          <w:szCs w:val="24"/>
          <w:lang w:eastAsia="en-GB"/>
        </w:rPr>
        <w:lastRenderedPageBreak/>
        <w:t>by natural selection</w:t>
      </w:r>
      <w:r w:rsidRPr="006F6145">
        <w:rPr>
          <w:rFonts w:ascii="Times New Roman" w:eastAsia="Times New Roman" w:hAnsi="Times New Roman" w:cs="Times New Roman"/>
          <w:sz w:val="24"/>
          <w:szCs w:val="24"/>
          <w:lang w:eastAsia="en-GB"/>
        </w:rPr>
        <w:t>.</w:t>
      </w:r>
      <w:r w:rsidR="00927E56">
        <w:rPr>
          <w:rStyle w:val="FootnoteReference"/>
          <w:rFonts w:ascii="Times New Roman" w:eastAsia="Times New Roman" w:hAnsi="Times New Roman" w:cs="Times New Roman"/>
          <w:sz w:val="24"/>
          <w:szCs w:val="24"/>
          <w:lang w:eastAsia="en-GB"/>
        </w:rPr>
        <w:footnoteReference w:id="2"/>
      </w:r>
      <w:r w:rsidR="00255067">
        <w:rPr>
          <w:rFonts w:ascii="Times New Roman" w:eastAsia="Times New Roman" w:hAnsi="Times New Roman" w:cs="Times New Roman"/>
          <w:sz w:val="24"/>
          <w:szCs w:val="24"/>
          <w:lang w:eastAsia="en-GB"/>
        </w:rPr>
        <w:t xml:space="preserve"> I will assume that</w:t>
      </w:r>
      <w:r w:rsidR="00255067" w:rsidRPr="006F6145">
        <w:rPr>
          <w:rFonts w:ascii="Times New Roman" w:eastAsia="Times New Roman" w:hAnsi="Times New Roman" w:cs="Times New Roman"/>
          <w:sz w:val="24"/>
          <w:szCs w:val="24"/>
          <w:lang w:eastAsia="en-GB"/>
        </w:rPr>
        <w:t xml:space="preserve"> claims which are subject to a strong scientific consensus are more likely to be</w:t>
      </w:r>
      <w:r w:rsidR="00255067">
        <w:rPr>
          <w:rFonts w:ascii="Times New Roman" w:eastAsia="Times New Roman" w:hAnsi="Times New Roman" w:cs="Times New Roman"/>
          <w:sz w:val="24"/>
          <w:szCs w:val="24"/>
          <w:lang w:eastAsia="en-GB"/>
        </w:rPr>
        <w:t xml:space="preserve"> true than claims which are not (I return to some complications below)</w:t>
      </w:r>
      <w:r w:rsidR="00255067" w:rsidRPr="006F6145">
        <w:rPr>
          <w:rFonts w:ascii="Times New Roman" w:eastAsia="Times New Roman" w:hAnsi="Times New Roman" w:cs="Times New Roman"/>
          <w:sz w:val="24"/>
          <w:szCs w:val="24"/>
          <w:lang w:eastAsia="en-GB"/>
        </w:rPr>
        <w:t xml:space="preserve">. </w:t>
      </w:r>
      <w:r w:rsidR="00255067">
        <w:rPr>
          <w:rFonts w:ascii="Times New Roman" w:eastAsia="Times New Roman" w:hAnsi="Times New Roman" w:cs="Times New Roman"/>
          <w:sz w:val="24"/>
          <w:szCs w:val="24"/>
          <w:lang w:eastAsia="en-GB"/>
        </w:rPr>
        <w:t>As such, this divergence suggests that some in our community are routinely failing to believe what they ought –</w:t>
      </w:r>
      <w:r w:rsidR="0057298D">
        <w:rPr>
          <w:rFonts w:ascii="Times New Roman" w:eastAsia="Times New Roman" w:hAnsi="Times New Roman" w:cs="Times New Roman"/>
          <w:sz w:val="24"/>
          <w:szCs w:val="24"/>
          <w:lang w:eastAsia="en-GB"/>
        </w:rPr>
        <w:t xml:space="preserve"> in an</w:t>
      </w:r>
      <w:r w:rsidR="00255067">
        <w:rPr>
          <w:rFonts w:ascii="Times New Roman" w:eastAsia="Times New Roman" w:hAnsi="Times New Roman" w:cs="Times New Roman"/>
          <w:sz w:val="24"/>
          <w:szCs w:val="24"/>
          <w:lang w:eastAsia="en-GB"/>
        </w:rPr>
        <w:t xml:space="preserve"> epistemic sense – believe. Nonetheless,</w:t>
      </w:r>
      <w:r w:rsidRPr="006F6145">
        <w:rPr>
          <w:rFonts w:ascii="Times New Roman" w:eastAsia="Times New Roman" w:hAnsi="Times New Roman" w:cs="Times New Roman"/>
          <w:sz w:val="24"/>
          <w:szCs w:val="24"/>
          <w:lang w:eastAsia="en-GB"/>
        </w:rPr>
        <w:t xml:space="preserve"> there are</w:t>
      </w:r>
      <w:r w:rsidR="00255067">
        <w:rPr>
          <w:rFonts w:ascii="Times New Roman" w:eastAsia="Times New Roman" w:hAnsi="Times New Roman" w:cs="Times New Roman"/>
          <w:sz w:val="24"/>
          <w:szCs w:val="24"/>
          <w:lang w:eastAsia="en-GB"/>
        </w:rPr>
        <w:t xml:space="preserve"> often</w:t>
      </w:r>
      <w:r w:rsidRPr="006F6145">
        <w:rPr>
          <w:rFonts w:ascii="Times New Roman" w:eastAsia="Times New Roman" w:hAnsi="Times New Roman" w:cs="Times New Roman"/>
          <w:sz w:val="24"/>
          <w:szCs w:val="24"/>
          <w:lang w:eastAsia="en-GB"/>
        </w:rPr>
        <w:t xml:space="preserve"> very good, liberal reas</w:t>
      </w:r>
      <w:r>
        <w:rPr>
          <w:rFonts w:ascii="Times New Roman" w:eastAsia="Times New Roman" w:hAnsi="Times New Roman" w:cs="Times New Roman"/>
          <w:sz w:val="24"/>
          <w:szCs w:val="24"/>
          <w:lang w:eastAsia="en-GB"/>
        </w:rPr>
        <w:t>ons</w:t>
      </w:r>
      <w:r w:rsidR="00DC7F6A">
        <w:rPr>
          <w:rFonts w:ascii="Times New Roman" w:eastAsia="Times New Roman" w:hAnsi="Times New Roman" w:cs="Times New Roman"/>
          <w:sz w:val="24"/>
          <w:szCs w:val="24"/>
          <w:lang w:eastAsia="en-GB"/>
        </w:rPr>
        <w:t xml:space="preserve"> to tolerate such divergence; if someone believes, for example, that humans were created by God, she does not thereby necessarily pose a threat of harm to others</w:t>
      </w:r>
      <w:r w:rsidRPr="006F6145">
        <w:rPr>
          <w:rFonts w:ascii="Times New Roman" w:eastAsia="Times New Roman" w:hAnsi="Times New Roman" w:cs="Times New Roman"/>
          <w:sz w:val="24"/>
          <w:szCs w:val="24"/>
          <w:lang w:eastAsia="en-GB"/>
        </w:rPr>
        <w:t>. However, sometimes divergence</w:t>
      </w:r>
      <w:r>
        <w:rPr>
          <w:rFonts w:ascii="Times New Roman" w:eastAsia="Times New Roman" w:hAnsi="Times New Roman" w:cs="Times New Roman"/>
          <w:sz w:val="24"/>
          <w:szCs w:val="24"/>
          <w:lang w:eastAsia="en-GB"/>
        </w:rPr>
        <w:t>s</w:t>
      </w:r>
      <w:r w:rsidRPr="006F6145">
        <w:rPr>
          <w:rFonts w:ascii="Times New Roman" w:eastAsia="Times New Roman" w:hAnsi="Times New Roman" w:cs="Times New Roman"/>
          <w:sz w:val="24"/>
          <w:szCs w:val="24"/>
          <w:lang w:eastAsia="en-GB"/>
        </w:rPr>
        <w:t xml:space="preserve"> can</w:t>
      </w:r>
      <w:r w:rsidR="00255067">
        <w:rPr>
          <w:rFonts w:ascii="Times New Roman" w:eastAsia="Times New Roman" w:hAnsi="Times New Roman" w:cs="Times New Roman"/>
          <w:sz w:val="24"/>
          <w:szCs w:val="24"/>
          <w:lang w:eastAsia="en-GB"/>
        </w:rPr>
        <w:t xml:space="preserve"> be “socially relevant”, in the sense that failure to believe the relevant claims may</w:t>
      </w:r>
      <w:r w:rsidRPr="006F6145">
        <w:rPr>
          <w:rFonts w:ascii="Times New Roman" w:eastAsia="Times New Roman" w:hAnsi="Times New Roman" w:cs="Times New Roman"/>
          <w:sz w:val="24"/>
          <w:szCs w:val="24"/>
          <w:lang w:eastAsia="en-GB"/>
        </w:rPr>
        <w:t xml:space="preserve"> have im</w:t>
      </w:r>
      <w:r w:rsidR="00255067">
        <w:rPr>
          <w:rFonts w:ascii="Times New Roman" w:eastAsia="Times New Roman" w:hAnsi="Times New Roman" w:cs="Times New Roman"/>
          <w:sz w:val="24"/>
          <w:szCs w:val="24"/>
          <w:lang w:eastAsia="en-GB"/>
        </w:rPr>
        <w:t>portant consequences for others;</w:t>
      </w:r>
      <w:r w:rsidR="00927E56">
        <w:rPr>
          <w:rFonts w:ascii="Times New Roman" w:eastAsia="Times New Roman" w:hAnsi="Times New Roman" w:cs="Times New Roman"/>
          <w:sz w:val="24"/>
          <w:szCs w:val="24"/>
          <w:lang w:eastAsia="en-GB"/>
        </w:rPr>
        <w:t xml:space="preserve"> </w:t>
      </w:r>
      <w:r w:rsidRPr="006F6145">
        <w:rPr>
          <w:rFonts w:ascii="Times New Roman" w:eastAsia="Times New Roman" w:hAnsi="Times New Roman" w:cs="Times New Roman"/>
          <w:sz w:val="24"/>
          <w:szCs w:val="24"/>
          <w:lang w:eastAsia="en-GB"/>
        </w:rPr>
        <w:t>my belief that</w:t>
      </w:r>
      <w:r w:rsidR="00255067">
        <w:rPr>
          <w:rFonts w:ascii="Times New Roman" w:eastAsia="Times New Roman" w:hAnsi="Times New Roman" w:cs="Times New Roman"/>
          <w:sz w:val="24"/>
          <w:szCs w:val="24"/>
          <w:lang w:eastAsia="en-GB"/>
        </w:rPr>
        <w:t xml:space="preserve"> some</w:t>
      </w:r>
      <w:r w:rsidRPr="006F6145">
        <w:rPr>
          <w:rFonts w:ascii="Times New Roman" w:eastAsia="Times New Roman" w:hAnsi="Times New Roman" w:cs="Times New Roman"/>
          <w:sz w:val="24"/>
          <w:szCs w:val="24"/>
          <w:lang w:eastAsia="en-GB"/>
        </w:rPr>
        <w:t xml:space="preserve"> </w:t>
      </w:r>
      <w:r w:rsidR="00255067">
        <w:rPr>
          <w:rFonts w:ascii="Times New Roman" w:eastAsia="Times New Roman" w:hAnsi="Times New Roman" w:cs="Times New Roman"/>
          <w:sz w:val="24"/>
          <w:szCs w:val="24"/>
          <w:lang w:eastAsia="en-GB"/>
        </w:rPr>
        <w:t>vaccine is</w:t>
      </w:r>
      <w:r w:rsidRPr="006F6145">
        <w:rPr>
          <w:rFonts w:ascii="Times New Roman" w:eastAsia="Times New Roman" w:hAnsi="Times New Roman" w:cs="Times New Roman"/>
          <w:sz w:val="24"/>
          <w:szCs w:val="24"/>
          <w:lang w:eastAsia="en-GB"/>
        </w:rPr>
        <w:t xml:space="preserve"> unsafe may lead me not to vaccinate my children, posing a thre</w:t>
      </w:r>
      <w:r>
        <w:rPr>
          <w:rFonts w:ascii="Times New Roman" w:eastAsia="Times New Roman" w:hAnsi="Times New Roman" w:cs="Times New Roman"/>
          <w:sz w:val="24"/>
          <w:szCs w:val="24"/>
          <w:lang w:eastAsia="en-GB"/>
        </w:rPr>
        <w:t>at to your children.</w:t>
      </w:r>
      <w:r w:rsidR="00255067">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If so, w</w:t>
      </w:r>
      <w:r w:rsidRPr="006F6145">
        <w:rPr>
          <w:rFonts w:ascii="Times New Roman" w:eastAsia="Times New Roman" w:hAnsi="Times New Roman" w:cs="Times New Roman"/>
          <w:sz w:val="24"/>
          <w:szCs w:val="24"/>
          <w:lang w:eastAsia="en-GB"/>
        </w:rPr>
        <w:t>e have some legitimate interest in wanting non-experts' beliefs about socially relevant claims</w:t>
      </w:r>
      <w:r>
        <w:rPr>
          <w:rFonts w:ascii="Times New Roman" w:eastAsia="Times New Roman" w:hAnsi="Times New Roman" w:cs="Times New Roman"/>
          <w:sz w:val="24"/>
          <w:szCs w:val="24"/>
          <w:lang w:eastAsia="en-GB"/>
        </w:rPr>
        <w:t xml:space="preserve"> to</w:t>
      </w:r>
      <w:r w:rsidRPr="006F6145">
        <w:rPr>
          <w:rFonts w:ascii="Times New Roman" w:eastAsia="Times New Roman" w:hAnsi="Times New Roman" w:cs="Times New Roman"/>
          <w:sz w:val="24"/>
          <w:szCs w:val="24"/>
          <w:lang w:eastAsia="en-GB"/>
        </w:rPr>
        <w:t xml:space="preserve"> match the scientific consensus</w:t>
      </w:r>
      <w:r>
        <w:rPr>
          <w:rFonts w:ascii="Times New Roman" w:eastAsia="Times New Roman" w:hAnsi="Times New Roman" w:cs="Times New Roman"/>
          <w:sz w:val="24"/>
          <w:szCs w:val="24"/>
          <w:lang w:eastAsia="en-GB"/>
        </w:rPr>
        <w:t>: deference would be “ethically</w:t>
      </w:r>
      <w:r w:rsidR="00255067">
        <w:rPr>
          <w:rFonts w:ascii="Times New Roman" w:eastAsia="Times New Roman" w:hAnsi="Times New Roman" w:cs="Times New Roman"/>
          <w:sz w:val="24"/>
          <w:szCs w:val="24"/>
          <w:lang w:eastAsia="en-GB"/>
        </w:rPr>
        <w:t xml:space="preserve"> preferable</w:t>
      </w:r>
      <w:r>
        <w:rPr>
          <w:rFonts w:ascii="Times New Roman" w:eastAsia="Times New Roman" w:hAnsi="Times New Roman" w:cs="Times New Roman"/>
          <w:sz w:val="24"/>
          <w:szCs w:val="24"/>
          <w:lang w:eastAsia="en-GB"/>
        </w:rPr>
        <w:t>”</w:t>
      </w:r>
      <w:r w:rsidRPr="006F6145">
        <w:rPr>
          <w:rFonts w:ascii="Times New Roman" w:eastAsia="Times New Roman" w:hAnsi="Times New Roman" w:cs="Times New Roman"/>
          <w:sz w:val="24"/>
          <w:szCs w:val="24"/>
          <w:lang w:eastAsia="en-GB"/>
        </w:rPr>
        <w:t xml:space="preserve">. </w:t>
      </w:r>
    </w:p>
    <w:p w:rsidR="0057298D" w:rsidRDefault="0057298D" w:rsidP="004F6688">
      <w:pPr>
        <w:spacing w:after="0" w:line="480" w:lineRule="auto"/>
        <w:rPr>
          <w:rFonts w:ascii="Times New Roman" w:eastAsia="Times New Roman" w:hAnsi="Times New Roman" w:cs="Times New Roman"/>
          <w:sz w:val="24"/>
          <w:szCs w:val="24"/>
          <w:lang w:eastAsia="en-GB"/>
        </w:rPr>
      </w:pPr>
    </w:p>
    <w:p w:rsidR="004F6688" w:rsidRPr="006F6145" w:rsidRDefault="0057298D" w:rsidP="004F6688">
      <w:pPr>
        <w:spacing w:after="0" w:line="48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D</w:t>
      </w:r>
      <w:r w:rsidR="00255067">
        <w:rPr>
          <w:rFonts w:ascii="Times New Roman" w:eastAsia="Times New Roman" w:hAnsi="Times New Roman" w:cs="Times New Roman"/>
          <w:sz w:val="24"/>
          <w:szCs w:val="24"/>
          <w:lang w:eastAsia="en-GB"/>
        </w:rPr>
        <w:t>oes the claim that it would be ethically preferable for non-experts to defer to experts on issues of social relevance express a demand of decency or an obligation?</w:t>
      </w:r>
      <w:r w:rsidR="00386E0B">
        <w:rPr>
          <w:rFonts w:ascii="Times New Roman" w:eastAsia="Times New Roman" w:hAnsi="Times New Roman" w:cs="Times New Roman"/>
          <w:sz w:val="24"/>
          <w:szCs w:val="24"/>
          <w:lang w:eastAsia="en-GB"/>
        </w:rPr>
        <w:t xml:space="preserve"> In this paper, I sketch a (very tentative) argument</w:t>
      </w:r>
      <w:r w:rsidR="00255067">
        <w:rPr>
          <w:rFonts w:ascii="Times New Roman" w:eastAsia="Times New Roman" w:hAnsi="Times New Roman" w:cs="Times New Roman"/>
          <w:sz w:val="24"/>
          <w:szCs w:val="24"/>
          <w:lang w:eastAsia="en-GB"/>
        </w:rPr>
        <w:t xml:space="preserve"> that, at least as long as certain conditions hold, it states an obligation, related to our political obligations of fairness. More snappily, I suggest we each have a political obligation to defer to expert testimony. Before going on, it must be stressed</w:t>
      </w:r>
      <w:r w:rsidR="004F6688" w:rsidRPr="006F6145">
        <w:rPr>
          <w:rFonts w:ascii="Times New Roman" w:eastAsia="Times New Roman" w:hAnsi="Times New Roman" w:cs="Times New Roman"/>
          <w:sz w:val="24"/>
          <w:szCs w:val="24"/>
          <w:lang w:eastAsia="en-GB"/>
        </w:rPr>
        <w:t xml:space="preserve"> that settling this</w:t>
      </w:r>
      <w:r w:rsidR="004F6688">
        <w:rPr>
          <w:rFonts w:ascii="Times New Roman" w:eastAsia="Times New Roman" w:hAnsi="Times New Roman" w:cs="Times New Roman"/>
          <w:sz w:val="24"/>
          <w:szCs w:val="24"/>
          <w:lang w:eastAsia="en-GB"/>
        </w:rPr>
        <w:t xml:space="preserve"> question does not immediately</w:t>
      </w:r>
      <w:r w:rsidR="004F6688" w:rsidRPr="006F6145">
        <w:rPr>
          <w:rFonts w:ascii="Times New Roman" w:eastAsia="Times New Roman" w:hAnsi="Times New Roman" w:cs="Times New Roman"/>
          <w:sz w:val="24"/>
          <w:szCs w:val="24"/>
          <w:lang w:eastAsia="en-GB"/>
        </w:rPr>
        <w:t xml:space="preserve"> lead to any normative recommendations. </w:t>
      </w:r>
      <w:r w:rsidR="004F6688">
        <w:rPr>
          <w:rFonts w:ascii="Times New Roman" w:eastAsia="Times New Roman" w:hAnsi="Times New Roman" w:cs="Times New Roman"/>
          <w:sz w:val="24"/>
          <w:szCs w:val="24"/>
          <w:lang w:eastAsia="en-GB"/>
        </w:rPr>
        <w:t>W</w:t>
      </w:r>
      <w:r w:rsidR="004F6688" w:rsidRPr="006F6145">
        <w:rPr>
          <w:rFonts w:ascii="Times New Roman" w:eastAsia="Times New Roman" w:hAnsi="Times New Roman" w:cs="Times New Roman"/>
          <w:sz w:val="24"/>
          <w:szCs w:val="24"/>
          <w:lang w:eastAsia="en-GB"/>
        </w:rPr>
        <w:t>e might think that even if you are obliged not to spread deadly disease, it would be all-things-considered wrong (or maybe just</w:t>
      </w:r>
      <w:r w:rsidR="004F6688">
        <w:rPr>
          <w:rFonts w:ascii="Times New Roman" w:eastAsia="Times New Roman" w:hAnsi="Times New Roman" w:cs="Times New Roman"/>
          <w:sz w:val="24"/>
          <w:szCs w:val="24"/>
          <w:lang w:eastAsia="en-GB"/>
        </w:rPr>
        <w:t xml:space="preserve"> inefficient) to quarantine you. S</w:t>
      </w:r>
      <w:r w:rsidR="004F6688" w:rsidRPr="006F6145">
        <w:rPr>
          <w:rFonts w:ascii="Times New Roman" w:eastAsia="Times New Roman" w:hAnsi="Times New Roman" w:cs="Times New Roman"/>
          <w:sz w:val="24"/>
          <w:szCs w:val="24"/>
          <w:lang w:eastAsia="en-GB"/>
        </w:rPr>
        <w:t>o, too, we might think that it would be wrong (or counter-productive) to force you to</w:t>
      </w:r>
      <w:r w:rsidR="004F6688">
        <w:rPr>
          <w:rFonts w:ascii="Times New Roman" w:eastAsia="Times New Roman" w:hAnsi="Times New Roman" w:cs="Times New Roman"/>
          <w:sz w:val="24"/>
          <w:szCs w:val="24"/>
          <w:lang w:eastAsia="en-GB"/>
        </w:rPr>
        <w:t xml:space="preserve"> defer to experts</w:t>
      </w:r>
      <w:r w:rsidR="004F6688" w:rsidRPr="006F6145">
        <w:rPr>
          <w:rFonts w:ascii="Times New Roman" w:eastAsia="Times New Roman" w:hAnsi="Times New Roman" w:cs="Times New Roman"/>
          <w:sz w:val="24"/>
          <w:szCs w:val="24"/>
          <w:lang w:eastAsia="en-GB"/>
        </w:rPr>
        <w:t>. Furthermore,</w:t>
      </w:r>
      <w:r w:rsidR="004F6688">
        <w:rPr>
          <w:rFonts w:ascii="Times New Roman" w:eastAsia="Times New Roman" w:hAnsi="Times New Roman" w:cs="Times New Roman"/>
          <w:sz w:val="24"/>
          <w:szCs w:val="24"/>
          <w:lang w:eastAsia="en-GB"/>
        </w:rPr>
        <w:t xml:space="preserve"> my claim is not</w:t>
      </w:r>
      <w:r w:rsidR="004F6688" w:rsidRPr="006F6145">
        <w:rPr>
          <w:rFonts w:ascii="Times New Roman" w:eastAsia="Times New Roman" w:hAnsi="Times New Roman" w:cs="Times New Roman"/>
          <w:sz w:val="24"/>
          <w:szCs w:val="24"/>
          <w:lang w:eastAsia="en-GB"/>
        </w:rPr>
        <w:t xml:space="preserve"> that people who don't defer are ethically</w:t>
      </w:r>
      <w:r w:rsidR="004F6688">
        <w:rPr>
          <w:rFonts w:ascii="Times New Roman" w:eastAsia="Times New Roman" w:hAnsi="Times New Roman" w:cs="Times New Roman"/>
          <w:sz w:val="24"/>
          <w:szCs w:val="24"/>
          <w:lang w:eastAsia="en-GB"/>
        </w:rPr>
        <w:t xml:space="preserve"> blameworthy</w:t>
      </w:r>
      <w:r>
        <w:rPr>
          <w:rFonts w:ascii="Times New Roman" w:eastAsia="Times New Roman" w:hAnsi="Times New Roman" w:cs="Times New Roman"/>
          <w:sz w:val="24"/>
          <w:szCs w:val="24"/>
          <w:lang w:eastAsia="en-GB"/>
        </w:rPr>
        <w:t>. W</w:t>
      </w:r>
      <w:r w:rsidR="004F6688" w:rsidRPr="006F6145">
        <w:rPr>
          <w:rFonts w:ascii="Times New Roman" w:eastAsia="Times New Roman" w:hAnsi="Times New Roman" w:cs="Times New Roman"/>
          <w:sz w:val="24"/>
          <w:szCs w:val="24"/>
          <w:lang w:eastAsia="en-GB"/>
        </w:rPr>
        <w:t>e may fail to meet our obligations for reason</w:t>
      </w:r>
      <w:r w:rsidR="004F6688">
        <w:rPr>
          <w:rFonts w:ascii="Times New Roman" w:eastAsia="Times New Roman" w:hAnsi="Times New Roman" w:cs="Times New Roman"/>
          <w:sz w:val="24"/>
          <w:szCs w:val="24"/>
          <w:lang w:eastAsia="en-GB"/>
        </w:rPr>
        <w:t>s which are outside our control</w:t>
      </w:r>
      <w:r w:rsidR="00255067">
        <w:rPr>
          <w:rFonts w:ascii="Times New Roman" w:eastAsia="Times New Roman" w:hAnsi="Times New Roman" w:cs="Times New Roman"/>
          <w:sz w:val="24"/>
          <w:szCs w:val="24"/>
          <w:lang w:eastAsia="en-GB"/>
        </w:rPr>
        <w:t xml:space="preserve">; just as badly designed tax laws may </w:t>
      </w:r>
      <w:r w:rsidR="00255067">
        <w:rPr>
          <w:rFonts w:ascii="Times New Roman" w:eastAsia="Times New Roman" w:hAnsi="Times New Roman" w:cs="Times New Roman"/>
          <w:sz w:val="24"/>
          <w:szCs w:val="24"/>
          <w:lang w:eastAsia="en-GB"/>
        </w:rPr>
        <w:lastRenderedPageBreak/>
        <w:t>make it impossible for us to discharge our obligation to contribute our fair share to the social good, so, too, badly designed social-epistemic institutions may impair our ability to meet our obligations of epistemic deference</w:t>
      </w:r>
      <w:r w:rsidR="004F6688" w:rsidRPr="006F6145">
        <w:rPr>
          <w:rFonts w:ascii="Times New Roman" w:eastAsia="Times New Roman" w:hAnsi="Times New Roman" w:cs="Times New Roman"/>
          <w:sz w:val="24"/>
          <w:szCs w:val="24"/>
          <w:lang w:eastAsia="en-GB"/>
        </w:rPr>
        <w:t>. Still, my question is interesting, because it may change how we think about our s</w:t>
      </w:r>
      <w:r w:rsidR="004F6688">
        <w:rPr>
          <w:rFonts w:ascii="Times New Roman" w:eastAsia="Times New Roman" w:hAnsi="Times New Roman" w:cs="Times New Roman"/>
          <w:sz w:val="24"/>
          <w:szCs w:val="24"/>
          <w:lang w:eastAsia="en-GB"/>
        </w:rPr>
        <w:t>ocial-epistemic environment</w:t>
      </w:r>
      <w:r w:rsidR="004F6688" w:rsidRPr="006F6145">
        <w:rPr>
          <w:rFonts w:ascii="Times New Roman" w:eastAsia="Times New Roman" w:hAnsi="Times New Roman" w:cs="Times New Roman"/>
          <w:sz w:val="24"/>
          <w:szCs w:val="24"/>
          <w:lang w:eastAsia="en-GB"/>
        </w:rPr>
        <w:t>. I return to this issue in the conclusion</w:t>
      </w:r>
    </w:p>
    <w:p w:rsidR="004F6688" w:rsidRPr="006F6145" w:rsidRDefault="004F6688" w:rsidP="004F6688">
      <w:pPr>
        <w:spacing w:after="0" w:line="480" w:lineRule="auto"/>
        <w:rPr>
          <w:rFonts w:ascii="Times New Roman" w:eastAsia="Times New Roman" w:hAnsi="Times New Roman" w:cs="Times New Roman"/>
          <w:sz w:val="24"/>
          <w:szCs w:val="24"/>
          <w:lang w:eastAsia="en-GB"/>
        </w:rPr>
      </w:pPr>
    </w:p>
    <w:p w:rsidR="004F6688" w:rsidRPr="006F6145" w:rsidRDefault="004F6688" w:rsidP="004F6688">
      <w:pPr>
        <w:spacing w:after="0" w:line="480" w:lineRule="auto"/>
        <w:rPr>
          <w:rFonts w:ascii="Times New Roman" w:eastAsia="Times New Roman" w:hAnsi="Times New Roman" w:cs="Times New Roman"/>
          <w:sz w:val="24"/>
          <w:szCs w:val="24"/>
          <w:lang w:eastAsia="en-GB"/>
        </w:rPr>
      </w:pPr>
      <w:r w:rsidRPr="006F6145">
        <w:rPr>
          <w:rFonts w:ascii="Times New Roman" w:eastAsia="Times New Roman" w:hAnsi="Times New Roman" w:cs="Times New Roman"/>
          <w:sz w:val="24"/>
          <w:szCs w:val="24"/>
          <w:lang w:eastAsia="en-GB"/>
        </w:rPr>
        <w:t>Preliminaries over,</w:t>
      </w:r>
      <w:r w:rsidR="00255067">
        <w:rPr>
          <w:rFonts w:ascii="Times New Roman" w:eastAsia="Times New Roman" w:hAnsi="Times New Roman" w:cs="Times New Roman"/>
          <w:sz w:val="24"/>
          <w:szCs w:val="24"/>
          <w:lang w:eastAsia="en-GB"/>
        </w:rPr>
        <w:t xml:space="preserve"> I will</w:t>
      </w:r>
      <w:r>
        <w:rPr>
          <w:rFonts w:ascii="Times New Roman" w:eastAsia="Times New Roman" w:hAnsi="Times New Roman" w:cs="Times New Roman"/>
          <w:sz w:val="24"/>
          <w:szCs w:val="24"/>
          <w:lang w:eastAsia="en-GB"/>
        </w:rPr>
        <w:t xml:space="preserve"> approach my</w:t>
      </w:r>
      <w:r w:rsidRPr="006F6145">
        <w:rPr>
          <w:rFonts w:ascii="Times New Roman" w:eastAsia="Times New Roman" w:hAnsi="Times New Roman" w:cs="Times New Roman"/>
          <w:sz w:val="24"/>
          <w:szCs w:val="24"/>
          <w:lang w:eastAsia="en-GB"/>
        </w:rPr>
        <w:t xml:space="preserve"> question in a r</w:t>
      </w:r>
      <w:r>
        <w:rPr>
          <w:rFonts w:ascii="Times New Roman" w:eastAsia="Times New Roman" w:hAnsi="Times New Roman" w:cs="Times New Roman"/>
          <w:sz w:val="24"/>
          <w:szCs w:val="24"/>
          <w:lang w:eastAsia="en-GB"/>
        </w:rPr>
        <w:t xml:space="preserve">oundabout way. First, I </w:t>
      </w:r>
      <w:r w:rsidRPr="006F6145">
        <w:rPr>
          <w:rFonts w:ascii="Times New Roman" w:eastAsia="Times New Roman" w:hAnsi="Times New Roman" w:cs="Times New Roman"/>
          <w:sz w:val="24"/>
          <w:szCs w:val="24"/>
          <w:lang w:eastAsia="en-GB"/>
        </w:rPr>
        <w:t>set</w:t>
      </w:r>
      <w:r>
        <w:rPr>
          <w:rFonts w:ascii="Times New Roman" w:eastAsia="Times New Roman" w:hAnsi="Times New Roman" w:cs="Times New Roman"/>
          <w:sz w:val="24"/>
          <w:szCs w:val="24"/>
          <w:lang w:eastAsia="en-GB"/>
        </w:rPr>
        <w:t xml:space="preserve"> out some</w:t>
      </w:r>
      <w:r w:rsidRPr="006F6145">
        <w:rPr>
          <w:rFonts w:ascii="Times New Roman" w:eastAsia="Times New Roman" w:hAnsi="Times New Roman" w:cs="Times New Roman"/>
          <w:sz w:val="24"/>
          <w:szCs w:val="24"/>
          <w:lang w:eastAsia="en-GB"/>
        </w:rPr>
        <w:t xml:space="preserve"> reasons why individuals might</w:t>
      </w:r>
      <w:r w:rsidR="00255067">
        <w:rPr>
          <w:rFonts w:ascii="Times New Roman" w:eastAsia="Times New Roman" w:hAnsi="Times New Roman" w:cs="Times New Roman"/>
          <w:sz w:val="24"/>
          <w:szCs w:val="24"/>
          <w:lang w:eastAsia="en-GB"/>
        </w:rPr>
        <w:t xml:space="preserve"> not defer to experts</w:t>
      </w:r>
      <w:r>
        <w:rPr>
          <w:rFonts w:ascii="Times New Roman" w:eastAsia="Times New Roman" w:hAnsi="Times New Roman" w:cs="Times New Roman"/>
          <w:sz w:val="24"/>
          <w:szCs w:val="24"/>
          <w:lang w:eastAsia="en-GB"/>
        </w:rPr>
        <w:t>. Second, I</w:t>
      </w:r>
      <w:r w:rsidRPr="006F6145">
        <w:rPr>
          <w:rFonts w:ascii="Times New Roman" w:eastAsia="Times New Roman" w:hAnsi="Times New Roman" w:cs="Times New Roman"/>
          <w:sz w:val="24"/>
          <w:szCs w:val="24"/>
          <w:lang w:eastAsia="en-GB"/>
        </w:rPr>
        <w:t xml:space="preserve"> show how familiar frameworks in moral and political philosophy for thinking about some of these </w:t>
      </w:r>
      <w:r>
        <w:rPr>
          <w:rFonts w:ascii="Times New Roman" w:eastAsia="Times New Roman" w:hAnsi="Times New Roman" w:cs="Times New Roman"/>
          <w:sz w:val="24"/>
          <w:szCs w:val="24"/>
          <w:lang w:eastAsia="en-GB"/>
        </w:rPr>
        <w:t>reasons</w:t>
      </w:r>
      <w:r w:rsidRPr="006F6145">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 xml:space="preserve"> those which involve</w:t>
      </w:r>
      <w:r w:rsidRPr="006F6145">
        <w:rPr>
          <w:rFonts w:ascii="Times New Roman" w:eastAsia="Times New Roman" w:hAnsi="Times New Roman" w:cs="Times New Roman"/>
          <w:sz w:val="24"/>
          <w:szCs w:val="24"/>
          <w:lang w:eastAsia="en-GB"/>
        </w:rPr>
        <w:t xml:space="preserve"> "free-riding"</w:t>
      </w:r>
      <w:r>
        <w:rPr>
          <w:rFonts w:ascii="Times New Roman" w:eastAsia="Times New Roman" w:hAnsi="Times New Roman" w:cs="Times New Roman"/>
          <w:sz w:val="24"/>
          <w:szCs w:val="24"/>
          <w:lang w:eastAsia="en-GB"/>
        </w:rPr>
        <w:t>,</w:t>
      </w:r>
      <w:r w:rsidRPr="006F6145">
        <w:rPr>
          <w:rFonts w:ascii="Times New Roman" w:eastAsia="Times New Roman" w:hAnsi="Times New Roman" w:cs="Times New Roman"/>
          <w:sz w:val="24"/>
          <w:szCs w:val="24"/>
          <w:lang w:eastAsia="en-GB"/>
        </w:rPr>
        <w:t xml:space="preserve"> relate to the epistemic case.</w:t>
      </w:r>
      <w:r w:rsidR="00255067">
        <w:rPr>
          <w:rFonts w:ascii="Times New Roman" w:eastAsia="Times New Roman" w:hAnsi="Times New Roman" w:cs="Times New Roman"/>
          <w:sz w:val="24"/>
          <w:szCs w:val="24"/>
          <w:lang w:eastAsia="en-GB"/>
        </w:rPr>
        <w:t xml:space="preserve"> In the third section, I clarify my arguments against possible objections. Finally, I consider some possible implications of my arguments</w:t>
      </w:r>
      <w:r w:rsidRPr="006F6145">
        <w:rPr>
          <w:rFonts w:ascii="Times New Roman" w:eastAsia="Times New Roman" w:hAnsi="Times New Roman" w:cs="Times New Roman"/>
          <w:sz w:val="24"/>
          <w:szCs w:val="24"/>
          <w:lang w:eastAsia="en-GB"/>
        </w:rPr>
        <w:t>.</w:t>
      </w:r>
    </w:p>
    <w:p w:rsidR="004F6688" w:rsidRPr="00255067" w:rsidRDefault="00255067" w:rsidP="00255067">
      <w:pPr>
        <w:pStyle w:val="ListParagraph"/>
        <w:numPr>
          <w:ilvl w:val="0"/>
          <w:numId w:val="4"/>
        </w:numPr>
        <w:spacing w:before="100" w:beforeAutospacing="1" w:after="100" w:afterAutospacing="1" w:line="48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Why not defer</w:t>
      </w:r>
    </w:p>
    <w:p w:rsidR="00C32BD0" w:rsidRDefault="004F6688" w:rsidP="004F6688">
      <w:pPr>
        <w:spacing w:after="0" w:line="480" w:lineRule="auto"/>
        <w:rPr>
          <w:rFonts w:ascii="Times New Roman" w:eastAsia="Times New Roman" w:hAnsi="Times New Roman" w:cs="Times New Roman"/>
          <w:sz w:val="24"/>
          <w:szCs w:val="24"/>
          <w:lang w:eastAsia="en-GB"/>
        </w:rPr>
      </w:pPr>
      <w:r w:rsidRPr="006F6145">
        <w:rPr>
          <w:rFonts w:ascii="Times New Roman" w:eastAsia="Times New Roman" w:hAnsi="Times New Roman" w:cs="Times New Roman"/>
          <w:sz w:val="24"/>
          <w:szCs w:val="24"/>
          <w:lang w:eastAsia="en-GB"/>
        </w:rPr>
        <w:t xml:space="preserve">There is widespread consensus among the scientific community that the "triple-vaccine" for measles, mumps and rubella (MMR) is both highly effective - at least, as long as a sufficiently high proportion of the population is vaccinated - and safe. As such, all parents are encouraged to </w:t>
      </w:r>
      <w:r>
        <w:rPr>
          <w:rFonts w:ascii="Times New Roman" w:eastAsia="Times New Roman" w:hAnsi="Times New Roman" w:cs="Times New Roman"/>
          <w:sz w:val="24"/>
          <w:szCs w:val="24"/>
          <w:lang w:eastAsia="en-GB"/>
        </w:rPr>
        <w:t>vaccinate their children</w:t>
      </w:r>
      <w:r w:rsidRPr="006F6145">
        <w:rPr>
          <w:rFonts w:ascii="Times New Roman" w:eastAsia="Times New Roman" w:hAnsi="Times New Roman" w:cs="Times New Roman"/>
          <w:sz w:val="24"/>
          <w:szCs w:val="24"/>
          <w:lang w:eastAsia="en-GB"/>
        </w:rPr>
        <w:t xml:space="preserve">. </w:t>
      </w:r>
      <w:r w:rsidR="004F2259">
        <w:rPr>
          <w:rFonts w:ascii="Times New Roman" w:eastAsia="Times New Roman" w:hAnsi="Times New Roman" w:cs="Times New Roman"/>
          <w:sz w:val="24"/>
          <w:szCs w:val="24"/>
          <w:lang w:eastAsia="en-GB"/>
        </w:rPr>
        <w:t>H</w:t>
      </w:r>
      <w:r w:rsidRPr="006F6145">
        <w:rPr>
          <w:rFonts w:ascii="Times New Roman" w:eastAsia="Times New Roman" w:hAnsi="Times New Roman" w:cs="Times New Roman"/>
          <w:sz w:val="24"/>
          <w:szCs w:val="24"/>
          <w:lang w:eastAsia="en-GB"/>
        </w:rPr>
        <w:t>owever, many parents do not</w:t>
      </w:r>
      <w:r w:rsidR="004F2259">
        <w:rPr>
          <w:rFonts w:ascii="Times New Roman" w:eastAsia="Times New Roman" w:hAnsi="Times New Roman" w:cs="Times New Roman"/>
          <w:sz w:val="24"/>
          <w:szCs w:val="24"/>
          <w:lang w:eastAsia="en-GB"/>
        </w:rPr>
        <w:t xml:space="preserve"> vaccinate their children</w:t>
      </w:r>
      <w:r w:rsidRPr="006F6145">
        <w:rPr>
          <w:rFonts w:ascii="Times New Roman" w:eastAsia="Times New Roman" w:hAnsi="Times New Roman" w:cs="Times New Roman"/>
          <w:sz w:val="24"/>
          <w:szCs w:val="24"/>
          <w:lang w:eastAsia="en-GB"/>
        </w:rPr>
        <w:t>.</w:t>
      </w:r>
      <w:r w:rsidR="00C32BD0" w:rsidRPr="006F6145">
        <w:rPr>
          <w:rFonts w:ascii="Times New Roman" w:eastAsia="Times New Roman" w:hAnsi="Times New Roman" w:cs="Times New Roman"/>
          <w:sz w:val="24"/>
          <w:szCs w:val="24"/>
          <w:lang w:eastAsia="en-GB"/>
        </w:rPr>
        <w:t xml:space="preserve"> </w:t>
      </w:r>
      <w:r w:rsidRPr="006F6145">
        <w:rPr>
          <w:rFonts w:ascii="Times New Roman" w:eastAsia="Times New Roman" w:hAnsi="Times New Roman" w:cs="Times New Roman"/>
          <w:sz w:val="24"/>
          <w:szCs w:val="24"/>
          <w:lang w:eastAsia="en-GB"/>
        </w:rPr>
        <w:t>One key refrain</w:t>
      </w:r>
      <w:r w:rsidR="00C32BD0">
        <w:rPr>
          <w:rFonts w:ascii="Times New Roman" w:eastAsia="Times New Roman" w:hAnsi="Times New Roman" w:cs="Times New Roman"/>
          <w:sz w:val="24"/>
          <w:szCs w:val="24"/>
          <w:lang w:eastAsia="en-GB"/>
        </w:rPr>
        <w:t xml:space="preserve"> in analysis of this phenomenon</w:t>
      </w:r>
      <w:r w:rsidR="0057298D">
        <w:rPr>
          <w:rFonts w:ascii="Times New Roman" w:eastAsia="Times New Roman" w:hAnsi="Times New Roman" w:cs="Times New Roman"/>
          <w:sz w:val="24"/>
          <w:szCs w:val="24"/>
          <w:lang w:eastAsia="en-GB"/>
        </w:rPr>
        <w:t xml:space="preserve"> of vaccine-refusal is</w:t>
      </w:r>
      <w:r>
        <w:rPr>
          <w:rFonts w:ascii="Times New Roman" w:eastAsia="Times New Roman" w:hAnsi="Times New Roman" w:cs="Times New Roman"/>
          <w:sz w:val="24"/>
          <w:szCs w:val="24"/>
          <w:lang w:eastAsia="en-GB"/>
        </w:rPr>
        <w:t xml:space="preserve"> that parents </w:t>
      </w:r>
      <w:r w:rsidRPr="006F6145">
        <w:rPr>
          <w:rFonts w:ascii="Times New Roman" w:eastAsia="Times New Roman" w:hAnsi="Times New Roman" w:cs="Times New Roman"/>
          <w:sz w:val="24"/>
          <w:szCs w:val="24"/>
          <w:lang w:eastAsia="en-GB"/>
        </w:rPr>
        <w:t>are concerned that t</w:t>
      </w:r>
      <w:r>
        <w:rPr>
          <w:rFonts w:ascii="Times New Roman" w:eastAsia="Times New Roman" w:hAnsi="Times New Roman" w:cs="Times New Roman"/>
          <w:sz w:val="24"/>
          <w:szCs w:val="24"/>
          <w:lang w:eastAsia="en-GB"/>
        </w:rPr>
        <w:t>he vaccine might cause autism.</w:t>
      </w:r>
      <w:r w:rsidR="00386E0B">
        <w:rPr>
          <w:rStyle w:val="FootnoteReference"/>
          <w:rFonts w:ascii="Times New Roman" w:eastAsia="Times New Roman" w:hAnsi="Times New Roman" w:cs="Times New Roman"/>
          <w:sz w:val="24"/>
          <w:szCs w:val="24"/>
          <w:lang w:eastAsia="en-GB"/>
        </w:rPr>
        <w:footnoteReference w:id="3"/>
      </w:r>
      <w:r>
        <w:rPr>
          <w:rFonts w:ascii="Times New Roman" w:eastAsia="Times New Roman" w:hAnsi="Times New Roman" w:cs="Times New Roman"/>
          <w:sz w:val="24"/>
          <w:szCs w:val="24"/>
          <w:lang w:eastAsia="en-GB"/>
        </w:rPr>
        <w:t> This concern stems from the work of</w:t>
      </w:r>
      <w:r w:rsidRPr="006F6145">
        <w:rPr>
          <w:rFonts w:ascii="Times New Roman" w:eastAsia="Times New Roman" w:hAnsi="Times New Roman" w:cs="Times New Roman"/>
          <w:sz w:val="24"/>
          <w:szCs w:val="24"/>
          <w:lang w:eastAsia="en-GB"/>
        </w:rPr>
        <w:t xml:space="preserve"> Andrew Wakefield, a Britis</w:t>
      </w:r>
      <w:r>
        <w:rPr>
          <w:rFonts w:ascii="Times New Roman" w:eastAsia="Times New Roman" w:hAnsi="Times New Roman" w:cs="Times New Roman"/>
          <w:sz w:val="24"/>
          <w:szCs w:val="24"/>
          <w:lang w:eastAsia="en-GB"/>
        </w:rPr>
        <w:t>h doctor</w:t>
      </w:r>
      <w:r w:rsidRPr="006F6145">
        <w:rPr>
          <w:rFonts w:ascii="Times New Roman" w:eastAsia="Times New Roman" w:hAnsi="Times New Roman" w:cs="Times New Roman"/>
          <w:sz w:val="24"/>
          <w:szCs w:val="24"/>
          <w:lang w:eastAsia="en-GB"/>
        </w:rPr>
        <w:t xml:space="preserve"> </w:t>
      </w:r>
      <w:r w:rsidR="00386E0B">
        <w:rPr>
          <w:rFonts w:ascii="Times New Roman" w:eastAsia="Times New Roman" w:hAnsi="Times New Roman" w:cs="Times New Roman"/>
          <w:sz w:val="24"/>
          <w:szCs w:val="24"/>
          <w:lang w:eastAsia="en-GB"/>
        </w:rPr>
        <w:t xml:space="preserve">who published a paper in the </w:t>
      </w:r>
      <w:r w:rsidR="00386E0B">
        <w:rPr>
          <w:rFonts w:ascii="Times New Roman" w:eastAsia="Times New Roman" w:hAnsi="Times New Roman" w:cs="Times New Roman"/>
          <w:i/>
          <w:sz w:val="24"/>
          <w:szCs w:val="24"/>
          <w:lang w:eastAsia="en-GB"/>
        </w:rPr>
        <w:t>Lancet</w:t>
      </w:r>
      <w:r w:rsidRPr="006F6145">
        <w:rPr>
          <w:rFonts w:ascii="Times New Roman" w:eastAsia="Times New Roman" w:hAnsi="Times New Roman" w:cs="Times New Roman"/>
          <w:sz w:val="24"/>
          <w:szCs w:val="24"/>
          <w:lang w:eastAsia="en-GB"/>
        </w:rPr>
        <w:t xml:space="preserve"> suggesting that there </w:t>
      </w:r>
      <w:r w:rsidRPr="006F6145">
        <w:rPr>
          <w:rFonts w:ascii="Times New Roman" w:eastAsia="Times New Roman" w:hAnsi="Times New Roman" w:cs="Times New Roman"/>
          <w:i/>
          <w:iCs/>
          <w:sz w:val="24"/>
          <w:szCs w:val="24"/>
          <w:lang w:eastAsia="en-GB"/>
        </w:rPr>
        <w:t>might</w:t>
      </w:r>
      <w:r w:rsidRPr="006F6145">
        <w:rPr>
          <w:rFonts w:ascii="Times New Roman" w:eastAsia="Times New Roman" w:hAnsi="Times New Roman" w:cs="Times New Roman"/>
          <w:sz w:val="24"/>
          <w:szCs w:val="24"/>
          <w:lang w:eastAsia="en-GB"/>
        </w:rPr>
        <w:t> be a causal link between the vaccine and autism.</w:t>
      </w:r>
      <w:r w:rsidR="00386E0B">
        <w:rPr>
          <w:rStyle w:val="FootnoteReference"/>
          <w:rFonts w:ascii="Times New Roman" w:eastAsia="Times New Roman" w:hAnsi="Times New Roman" w:cs="Times New Roman"/>
          <w:sz w:val="24"/>
          <w:szCs w:val="24"/>
          <w:lang w:eastAsia="en-GB"/>
        </w:rPr>
        <w:footnoteReference w:id="4"/>
      </w:r>
      <w:r w:rsidRPr="006F6145">
        <w:rPr>
          <w:rFonts w:ascii="Times New Roman" w:eastAsia="Times New Roman" w:hAnsi="Times New Roman" w:cs="Times New Roman"/>
          <w:sz w:val="24"/>
          <w:szCs w:val="24"/>
          <w:lang w:eastAsia="en-GB"/>
        </w:rPr>
        <w:t xml:space="preserve"> The ins-and</w:t>
      </w:r>
      <w:r>
        <w:rPr>
          <w:rFonts w:ascii="Times New Roman" w:eastAsia="Times New Roman" w:hAnsi="Times New Roman" w:cs="Times New Roman"/>
          <w:sz w:val="24"/>
          <w:szCs w:val="24"/>
          <w:lang w:eastAsia="en-GB"/>
        </w:rPr>
        <w:t>-outs</w:t>
      </w:r>
      <w:r w:rsidR="00C32BD0">
        <w:rPr>
          <w:rFonts w:ascii="Times New Roman" w:eastAsia="Times New Roman" w:hAnsi="Times New Roman" w:cs="Times New Roman"/>
          <w:sz w:val="24"/>
          <w:szCs w:val="24"/>
          <w:lang w:eastAsia="en-GB"/>
        </w:rPr>
        <w:t xml:space="preserve"> of the scientific issues here</w:t>
      </w:r>
      <w:r>
        <w:rPr>
          <w:rFonts w:ascii="Times New Roman" w:eastAsia="Times New Roman" w:hAnsi="Times New Roman" w:cs="Times New Roman"/>
          <w:sz w:val="24"/>
          <w:szCs w:val="24"/>
          <w:lang w:eastAsia="en-GB"/>
        </w:rPr>
        <w:t xml:space="preserve"> are complex</w:t>
      </w:r>
      <w:r w:rsidR="00C32BD0">
        <w:rPr>
          <w:rFonts w:ascii="Times New Roman" w:eastAsia="Times New Roman" w:hAnsi="Times New Roman" w:cs="Times New Roman"/>
          <w:sz w:val="24"/>
          <w:szCs w:val="24"/>
          <w:lang w:eastAsia="en-GB"/>
        </w:rPr>
        <w:t xml:space="preserve"> (and further complicated by their relationship to various problems in publication ethics). However, it is safe to say that</w:t>
      </w:r>
      <w:r w:rsidRPr="006F6145">
        <w:rPr>
          <w:rFonts w:ascii="Times New Roman" w:eastAsia="Times New Roman" w:hAnsi="Times New Roman" w:cs="Times New Roman"/>
          <w:sz w:val="24"/>
          <w:szCs w:val="24"/>
          <w:lang w:eastAsia="en-GB"/>
        </w:rPr>
        <w:t xml:space="preserve"> the vast majority of the </w:t>
      </w:r>
      <w:r w:rsidRPr="006F6145">
        <w:rPr>
          <w:rFonts w:ascii="Times New Roman" w:eastAsia="Times New Roman" w:hAnsi="Times New Roman" w:cs="Times New Roman"/>
          <w:sz w:val="24"/>
          <w:szCs w:val="24"/>
          <w:lang w:eastAsia="en-GB"/>
        </w:rPr>
        <w:lastRenderedPageBreak/>
        <w:t>scientific communit</w:t>
      </w:r>
      <w:r>
        <w:rPr>
          <w:rFonts w:ascii="Times New Roman" w:eastAsia="Times New Roman" w:hAnsi="Times New Roman" w:cs="Times New Roman"/>
          <w:sz w:val="24"/>
          <w:szCs w:val="24"/>
          <w:lang w:eastAsia="en-GB"/>
        </w:rPr>
        <w:t>y think that Wakefield is wrong</w:t>
      </w:r>
      <w:r w:rsidR="00C32BD0">
        <w:rPr>
          <w:rFonts w:ascii="Times New Roman" w:eastAsia="Times New Roman" w:hAnsi="Times New Roman" w:cs="Times New Roman"/>
          <w:sz w:val="24"/>
          <w:szCs w:val="24"/>
          <w:lang w:eastAsia="en-GB"/>
        </w:rPr>
        <w:t>; there is a strong scientific consensus that the triple vaccine does not cause autism</w:t>
      </w:r>
      <w:r w:rsidRPr="006F6145">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M</w:t>
      </w:r>
      <w:r w:rsidRPr="006F6145">
        <w:rPr>
          <w:rFonts w:ascii="Times New Roman" w:eastAsia="Times New Roman" w:hAnsi="Times New Roman" w:cs="Times New Roman"/>
          <w:sz w:val="24"/>
          <w:szCs w:val="24"/>
          <w:lang w:eastAsia="en-GB"/>
        </w:rPr>
        <w:t>any analyses of the MMR controv</w:t>
      </w:r>
      <w:r>
        <w:rPr>
          <w:rFonts w:ascii="Times New Roman" w:eastAsia="Times New Roman" w:hAnsi="Times New Roman" w:cs="Times New Roman"/>
          <w:sz w:val="24"/>
          <w:szCs w:val="24"/>
          <w:lang w:eastAsia="en-GB"/>
        </w:rPr>
        <w:t>ersy view it, then, as</w:t>
      </w:r>
      <w:r w:rsidR="00C32BD0">
        <w:rPr>
          <w:rFonts w:ascii="Times New Roman" w:eastAsia="Times New Roman" w:hAnsi="Times New Roman" w:cs="Times New Roman"/>
          <w:sz w:val="24"/>
          <w:szCs w:val="24"/>
          <w:lang w:eastAsia="en-GB"/>
        </w:rPr>
        <w:t xml:space="preserve"> a kind of epistemic failure. Some analyses treat vaccine-refusal </w:t>
      </w:r>
      <w:r w:rsidR="0057298D">
        <w:rPr>
          <w:rFonts w:ascii="Times New Roman" w:eastAsia="Times New Roman" w:hAnsi="Times New Roman" w:cs="Times New Roman"/>
          <w:sz w:val="24"/>
          <w:szCs w:val="24"/>
          <w:lang w:eastAsia="en-GB"/>
        </w:rPr>
        <w:t xml:space="preserve">as a </w:t>
      </w:r>
      <w:r w:rsidR="00C32BD0">
        <w:rPr>
          <w:rFonts w:ascii="Times New Roman" w:eastAsia="Times New Roman" w:hAnsi="Times New Roman" w:cs="Times New Roman"/>
          <w:sz w:val="24"/>
          <w:szCs w:val="24"/>
          <w:lang w:eastAsia="en-GB"/>
        </w:rPr>
        <w:t>social-epistemic failure; for example, a failure by scientists to communicate properly or a failure by the media to report properly.</w:t>
      </w:r>
      <w:r w:rsidR="00D33267">
        <w:rPr>
          <w:rStyle w:val="FootnoteReference"/>
          <w:rFonts w:ascii="Times New Roman" w:eastAsia="Times New Roman" w:hAnsi="Times New Roman" w:cs="Times New Roman"/>
          <w:sz w:val="24"/>
          <w:szCs w:val="24"/>
          <w:lang w:eastAsia="en-GB"/>
        </w:rPr>
        <w:footnoteReference w:id="5"/>
      </w:r>
      <w:r w:rsidR="00C32BD0">
        <w:rPr>
          <w:rFonts w:ascii="Times New Roman" w:eastAsia="Times New Roman" w:hAnsi="Times New Roman" w:cs="Times New Roman"/>
          <w:sz w:val="24"/>
          <w:szCs w:val="24"/>
          <w:lang w:eastAsia="en-GB"/>
        </w:rPr>
        <w:t xml:space="preserve"> Other analyses treat the case as a mass individual-level epistemic failure; for example, as the result of a wrong-headed over-estimation by parents of their ability to grasp complex scientific issues.</w:t>
      </w:r>
      <w:r w:rsidR="00D33267">
        <w:rPr>
          <w:rStyle w:val="FootnoteReference"/>
          <w:rFonts w:ascii="Times New Roman" w:eastAsia="Times New Roman" w:hAnsi="Times New Roman" w:cs="Times New Roman"/>
          <w:sz w:val="24"/>
          <w:szCs w:val="24"/>
          <w:lang w:eastAsia="en-GB"/>
        </w:rPr>
        <w:footnoteReference w:id="6"/>
      </w:r>
      <w:r w:rsidR="00C32BD0">
        <w:rPr>
          <w:rFonts w:ascii="Times New Roman" w:eastAsia="Times New Roman" w:hAnsi="Times New Roman" w:cs="Times New Roman"/>
          <w:sz w:val="24"/>
          <w:szCs w:val="24"/>
          <w:lang w:eastAsia="en-GB"/>
        </w:rPr>
        <w:t xml:space="preserve"> </w:t>
      </w:r>
    </w:p>
    <w:p w:rsidR="00C32BD0" w:rsidRDefault="00C32BD0" w:rsidP="004F6688">
      <w:pPr>
        <w:spacing w:after="0" w:line="480" w:lineRule="auto"/>
        <w:rPr>
          <w:rFonts w:ascii="Times New Roman" w:eastAsia="Times New Roman" w:hAnsi="Times New Roman" w:cs="Times New Roman"/>
          <w:sz w:val="24"/>
          <w:szCs w:val="24"/>
          <w:lang w:eastAsia="en-GB"/>
        </w:rPr>
      </w:pPr>
    </w:p>
    <w:p w:rsidR="004F6688" w:rsidRPr="006F6145" w:rsidRDefault="00C32BD0" w:rsidP="004F6688">
      <w:pPr>
        <w:spacing w:after="0" w:line="48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Of course, it is entirely possible that these explanations are correct. (Indeed, it’s also possible</w:t>
      </w:r>
      <w:r w:rsidR="00CD2C60">
        <w:rPr>
          <w:rFonts w:ascii="Times New Roman" w:eastAsia="Times New Roman" w:hAnsi="Times New Roman" w:cs="Times New Roman"/>
          <w:sz w:val="24"/>
          <w:szCs w:val="24"/>
          <w:lang w:eastAsia="en-GB"/>
        </w:rPr>
        <w:t xml:space="preserve"> that other </w:t>
      </w:r>
      <w:r>
        <w:rPr>
          <w:rFonts w:ascii="Times New Roman" w:eastAsia="Times New Roman" w:hAnsi="Times New Roman" w:cs="Times New Roman"/>
          <w:sz w:val="24"/>
          <w:szCs w:val="24"/>
          <w:lang w:eastAsia="en-GB"/>
        </w:rPr>
        <w:t>issues</w:t>
      </w:r>
      <w:r w:rsidR="00CD2C60">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 xml:space="preserve"> such as parents’ difficulty in taking time off work may influence vaccine-uptake rates</w:t>
      </w:r>
      <w:r w:rsidR="00CD2C60">
        <w:rPr>
          <w:rFonts w:ascii="Times New Roman" w:eastAsia="Times New Roman" w:hAnsi="Times New Roman" w:cs="Times New Roman"/>
          <w:sz w:val="24"/>
          <w:szCs w:val="24"/>
          <w:lang w:eastAsia="en-GB"/>
        </w:rPr>
        <w:t>.) Still, I want to suggest that the background assumption that vaccine refusal must involve some kind of epistemic failing is problematic. Doing so overlooks (at least)</w:t>
      </w:r>
      <w:r w:rsidR="00845B75">
        <w:rPr>
          <w:rFonts w:ascii="Times New Roman" w:eastAsia="Times New Roman" w:hAnsi="Times New Roman" w:cs="Times New Roman"/>
          <w:sz w:val="24"/>
          <w:szCs w:val="24"/>
          <w:lang w:eastAsia="en-GB"/>
        </w:rPr>
        <w:t xml:space="preserve"> six reasons for which a parent</w:t>
      </w:r>
      <w:r w:rsidR="00CD2C60">
        <w:rPr>
          <w:rFonts w:ascii="Times New Roman" w:eastAsia="Times New Roman" w:hAnsi="Times New Roman" w:cs="Times New Roman"/>
          <w:sz w:val="24"/>
          <w:szCs w:val="24"/>
          <w:lang w:eastAsia="en-GB"/>
        </w:rPr>
        <w:t xml:space="preserve"> who is adequately infor</w:t>
      </w:r>
      <w:r w:rsidR="00845B75">
        <w:rPr>
          <w:rFonts w:ascii="Times New Roman" w:eastAsia="Times New Roman" w:hAnsi="Times New Roman" w:cs="Times New Roman"/>
          <w:sz w:val="24"/>
          <w:szCs w:val="24"/>
          <w:lang w:eastAsia="en-GB"/>
        </w:rPr>
        <w:t>med of the scientific consensus</w:t>
      </w:r>
      <w:r w:rsidR="00CD2C60">
        <w:rPr>
          <w:rFonts w:ascii="Times New Roman" w:eastAsia="Times New Roman" w:hAnsi="Times New Roman" w:cs="Times New Roman"/>
          <w:sz w:val="24"/>
          <w:szCs w:val="24"/>
          <w:lang w:eastAsia="en-GB"/>
        </w:rPr>
        <w:t xml:space="preserve"> might refuse to vaccinate a child, none of which involve clear epistemic (or practical) irrationality. At the end of this section, I turn to the implications of this fact for the broader normative question of this paper.</w:t>
      </w:r>
      <w:r w:rsidR="00D33267">
        <w:rPr>
          <w:rStyle w:val="FootnoteReference"/>
          <w:rFonts w:ascii="Times New Roman" w:eastAsia="Times New Roman" w:hAnsi="Times New Roman" w:cs="Times New Roman"/>
          <w:sz w:val="24"/>
          <w:szCs w:val="24"/>
          <w:lang w:eastAsia="en-GB"/>
        </w:rPr>
        <w:footnoteReference w:id="7"/>
      </w:r>
      <w:r w:rsidR="00CD2C60">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 xml:space="preserve"> </w:t>
      </w:r>
    </w:p>
    <w:p w:rsidR="004F6688" w:rsidRPr="006F6145" w:rsidRDefault="004F6688" w:rsidP="004F6688">
      <w:pPr>
        <w:spacing w:after="0" w:line="480" w:lineRule="auto"/>
        <w:rPr>
          <w:rFonts w:ascii="Times New Roman" w:eastAsia="Times New Roman" w:hAnsi="Times New Roman" w:cs="Times New Roman"/>
          <w:sz w:val="24"/>
          <w:szCs w:val="24"/>
          <w:lang w:eastAsia="en-GB"/>
        </w:rPr>
      </w:pPr>
    </w:p>
    <w:p w:rsidR="004F6688" w:rsidRDefault="004F6688" w:rsidP="004F6688">
      <w:pPr>
        <w:spacing w:after="0" w:line="480" w:lineRule="auto"/>
        <w:rPr>
          <w:rFonts w:ascii="Times New Roman" w:eastAsia="Times New Roman" w:hAnsi="Times New Roman" w:cs="Times New Roman"/>
          <w:sz w:val="24"/>
          <w:szCs w:val="24"/>
          <w:lang w:eastAsia="en-GB"/>
        </w:rPr>
      </w:pPr>
      <w:r w:rsidRPr="006F6145">
        <w:rPr>
          <w:rFonts w:ascii="Times New Roman" w:eastAsia="Times New Roman" w:hAnsi="Times New Roman" w:cs="Times New Roman"/>
          <w:sz w:val="24"/>
          <w:szCs w:val="24"/>
          <w:lang w:eastAsia="en-GB"/>
        </w:rPr>
        <w:t xml:space="preserve">The first two reasons are grounded in the familiar distinction between "is" and "ought". </w:t>
      </w:r>
    </w:p>
    <w:p w:rsidR="004F6688" w:rsidRDefault="004F6688" w:rsidP="004F6688">
      <w:pPr>
        <w:spacing w:after="0" w:line="480" w:lineRule="auto"/>
        <w:rPr>
          <w:rFonts w:ascii="Times New Roman" w:eastAsia="Times New Roman" w:hAnsi="Times New Roman" w:cs="Times New Roman"/>
          <w:sz w:val="24"/>
          <w:szCs w:val="24"/>
          <w:lang w:eastAsia="en-GB"/>
        </w:rPr>
      </w:pPr>
      <w:r w:rsidRPr="006F6145">
        <w:rPr>
          <w:rFonts w:ascii="Times New Roman" w:eastAsia="Times New Roman" w:hAnsi="Times New Roman" w:cs="Times New Roman"/>
          <w:sz w:val="24"/>
          <w:szCs w:val="24"/>
          <w:lang w:eastAsia="en-GB"/>
        </w:rPr>
        <w:t xml:space="preserve">First, one might reason that if others vaccinate their children, then there is no reason to vaccinate one's own children: regardless of whether you vaccinate your child, herd immunity will be maintained, so there is no point in taking a day off work to look after a snotty, crying </w:t>
      </w:r>
      <w:r w:rsidRPr="006F6145">
        <w:rPr>
          <w:rFonts w:ascii="Times New Roman" w:eastAsia="Times New Roman" w:hAnsi="Times New Roman" w:cs="Times New Roman"/>
          <w:sz w:val="24"/>
          <w:szCs w:val="24"/>
          <w:lang w:eastAsia="en-GB"/>
        </w:rPr>
        <w:lastRenderedPageBreak/>
        <w:t xml:space="preserve">baby. </w:t>
      </w:r>
      <w:r w:rsidR="00CD2C60">
        <w:rPr>
          <w:rFonts w:ascii="Times New Roman" w:eastAsia="Times New Roman" w:hAnsi="Times New Roman" w:cs="Times New Roman"/>
          <w:sz w:val="24"/>
          <w:szCs w:val="24"/>
          <w:lang w:eastAsia="en-GB"/>
        </w:rPr>
        <w:t>Clearly someone who reasons this way may be wrong in her assumption that others will vaccinate even if she does not; furthermore, her actions may be unethical (more on this later). Nonetheless, such “free-riding” is not necessarily epistemically irrational nor practically irrational.</w:t>
      </w:r>
      <w:r w:rsidR="00F75DF4">
        <w:rPr>
          <w:rStyle w:val="FootnoteReference"/>
          <w:rFonts w:ascii="Times New Roman" w:eastAsia="Times New Roman" w:hAnsi="Times New Roman" w:cs="Times New Roman"/>
          <w:sz w:val="24"/>
          <w:szCs w:val="24"/>
          <w:lang w:eastAsia="en-GB"/>
        </w:rPr>
        <w:footnoteReference w:id="8"/>
      </w:r>
      <w:r w:rsidR="00CD2C60">
        <w:rPr>
          <w:rFonts w:ascii="Times New Roman" w:eastAsia="Times New Roman" w:hAnsi="Times New Roman" w:cs="Times New Roman"/>
          <w:sz w:val="24"/>
          <w:szCs w:val="24"/>
          <w:lang w:eastAsia="en-GB"/>
        </w:rPr>
        <w:t xml:space="preserve"> </w:t>
      </w:r>
      <w:r w:rsidRPr="006F6145">
        <w:rPr>
          <w:rFonts w:ascii="Times New Roman" w:eastAsia="Times New Roman" w:hAnsi="Times New Roman" w:cs="Times New Roman"/>
          <w:sz w:val="24"/>
          <w:szCs w:val="24"/>
          <w:lang w:eastAsia="en-GB"/>
        </w:rPr>
        <w:t xml:space="preserve">Second, more generally, one </w:t>
      </w:r>
      <w:r>
        <w:rPr>
          <w:rFonts w:ascii="Times New Roman" w:eastAsia="Times New Roman" w:hAnsi="Times New Roman" w:cs="Times New Roman"/>
          <w:sz w:val="24"/>
          <w:szCs w:val="24"/>
          <w:lang w:eastAsia="en-GB"/>
        </w:rPr>
        <w:t xml:space="preserve">may </w:t>
      </w:r>
      <w:r w:rsidRPr="006F6145">
        <w:rPr>
          <w:rFonts w:ascii="Times New Roman" w:eastAsia="Times New Roman" w:hAnsi="Times New Roman" w:cs="Times New Roman"/>
          <w:sz w:val="24"/>
          <w:szCs w:val="24"/>
          <w:lang w:eastAsia="en-GB"/>
        </w:rPr>
        <w:t xml:space="preserve">object to the </w:t>
      </w:r>
      <w:r>
        <w:rPr>
          <w:rFonts w:ascii="Times New Roman" w:eastAsia="Times New Roman" w:hAnsi="Times New Roman" w:cs="Times New Roman"/>
          <w:sz w:val="24"/>
          <w:szCs w:val="24"/>
          <w:lang w:eastAsia="en-GB"/>
        </w:rPr>
        <w:t>vaccination on other grounds; for example, one might have religious objections to the use of animal products in the vaccine</w:t>
      </w:r>
      <w:r w:rsidRPr="006F6145">
        <w:rPr>
          <w:rFonts w:ascii="Times New Roman" w:eastAsia="Times New Roman" w:hAnsi="Times New Roman" w:cs="Times New Roman"/>
          <w:sz w:val="24"/>
          <w:szCs w:val="24"/>
          <w:lang w:eastAsia="en-GB"/>
        </w:rPr>
        <w:t xml:space="preserve">. </w:t>
      </w:r>
    </w:p>
    <w:p w:rsidR="004F6688" w:rsidRPr="006F6145" w:rsidRDefault="00CD2C60" w:rsidP="004F6688">
      <w:pPr>
        <w:spacing w:after="0" w:line="48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Again, such reasons not to vaccinate raise difficult ethical issues, but they are clearly consistent with believing, with the consensus, that the vaccine is safe</w:t>
      </w:r>
      <w:r w:rsidR="004F6688" w:rsidRPr="006F6145">
        <w:rPr>
          <w:rFonts w:ascii="Times New Roman" w:eastAsia="Times New Roman" w:hAnsi="Times New Roman" w:cs="Times New Roman"/>
          <w:sz w:val="24"/>
          <w:szCs w:val="24"/>
          <w:lang w:eastAsia="en-GB"/>
        </w:rPr>
        <w:t>.</w:t>
      </w:r>
    </w:p>
    <w:p w:rsidR="004F6688" w:rsidRPr="006F6145" w:rsidRDefault="004F6688" w:rsidP="004F6688">
      <w:pPr>
        <w:spacing w:after="0" w:line="480" w:lineRule="auto"/>
        <w:rPr>
          <w:rFonts w:ascii="Times New Roman" w:eastAsia="Times New Roman" w:hAnsi="Times New Roman" w:cs="Times New Roman"/>
          <w:sz w:val="24"/>
          <w:szCs w:val="24"/>
          <w:lang w:eastAsia="en-GB"/>
        </w:rPr>
      </w:pPr>
    </w:p>
    <w:p w:rsidR="00CD2C60" w:rsidRPr="00E13360" w:rsidRDefault="004F6688" w:rsidP="004F6688">
      <w:pPr>
        <w:spacing w:after="0" w:line="480" w:lineRule="auto"/>
        <w:rPr>
          <w:rFonts w:ascii="Times New Roman" w:eastAsia="Times New Roman" w:hAnsi="Times New Roman" w:cs="Times New Roman"/>
          <w:sz w:val="24"/>
          <w:szCs w:val="24"/>
          <w:lang w:eastAsia="en-GB"/>
        </w:rPr>
      </w:pPr>
      <w:r w:rsidRPr="006F6145">
        <w:rPr>
          <w:rFonts w:ascii="Times New Roman" w:eastAsia="Times New Roman" w:hAnsi="Times New Roman" w:cs="Times New Roman"/>
          <w:sz w:val="24"/>
          <w:szCs w:val="24"/>
          <w:lang w:eastAsia="en-GB"/>
        </w:rPr>
        <w:t>The other reasons</w:t>
      </w:r>
      <w:r w:rsidR="00CD2C60">
        <w:rPr>
          <w:rFonts w:ascii="Times New Roman" w:eastAsia="Times New Roman" w:hAnsi="Times New Roman" w:cs="Times New Roman"/>
          <w:sz w:val="24"/>
          <w:szCs w:val="24"/>
          <w:lang w:eastAsia="en-GB"/>
        </w:rPr>
        <w:t xml:space="preserve"> for vaccine-refusal, by contrast, do involve some kind </w:t>
      </w:r>
      <w:r w:rsidR="00845B75">
        <w:rPr>
          <w:rFonts w:ascii="Times New Roman" w:eastAsia="Times New Roman" w:hAnsi="Times New Roman" w:cs="Times New Roman"/>
          <w:sz w:val="24"/>
          <w:szCs w:val="24"/>
          <w:lang w:eastAsia="en-GB"/>
        </w:rPr>
        <w:t xml:space="preserve">of </w:t>
      </w:r>
      <w:r w:rsidR="00CD2C60">
        <w:rPr>
          <w:rFonts w:ascii="Times New Roman" w:eastAsia="Times New Roman" w:hAnsi="Times New Roman" w:cs="Times New Roman"/>
          <w:sz w:val="24"/>
          <w:szCs w:val="24"/>
          <w:lang w:eastAsia="en-GB"/>
        </w:rPr>
        <w:t xml:space="preserve">refusal to accept the claim that the vaccine is safe as a premise in further reasoning. </w:t>
      </w:r>
      <w:r w:rsidRPr="006F6145">
        <w:rPr>
          <w:rFonts w:ascii="Times New Roman" w:eastAsia="Times New Roman" w:hAnsi="Times New Roman" w:cs="Times New Roman"/>
          <w:sz w:val="24"/>
          <w:szCs w:val="24"/>
          <w:lang w:eastAsia="en-GB"/>
        </w:rPr>
        <w:t>The third</w:t>
      </w:r>
      <w:r w:rsidR="00CD2C60">
        <w:rPr>
          <w:rFonts w:ascii="Times New Roman" w:eastAsia="Times New Roman" w:hAnsi="Times New Roman" w:cs="Times New Roman"/>
          <w:sz w:val="24"/>
          <w:szCs w:val="24"/>
          <w:lang w:eastAsia="en-GB"/>
        </w:rPr>
        <w:t xml:space="preserve"> reason</w:t>
      </w:r>
      <w:r w:rsidRPr="006F6145">
        <w:rPr>
          <w:rFonts w:ascii="Times New Roman" w:eastAsia="Times New Roman" w:hAnsi="Times New Roman" w:cs="Times New Roman"/>
          <w:sz w:val="24"/>
          <w:szCs w:val="24"/>
          <w:lang w:eastAsia="en-GB"/>
        </w:rPr>
        <w:t xml:space="preserve"> rests on the distinction between "population-level" and "individual-level" knowledge</w:t>
      </w:r>
      <w:r>
        <w:rPr>
          <w:rFonts w:ascii="Times New Roman" w:eastAsia="Times New Roman" w:hAnsi="Times New Roman" w:cs="Times New Roman"/>
          <w:sz w:val="24"/>
          <w:szCs w:val="24"/>
          <w:lang w:eastAsia="en-GB"/>
        </w:rPr>
        <w:t xml:space="preserve">. </w:t>
      </w:r>
      <w:r w:rsidR="00E13360">
        <w:rPr>
          <w:rFonts w:ascii="Times New Roman" w:eastAsia="Times New Roman" w:hAnsi="Times New Roman" w:cs="Times New Roman"/>
          <w:sz w:val="24"/>
          <w:szCs w:val="24"/>
          <w:lang w:eastAsia="en-GB"/>
        </w:rPr>
        <w:t>Imagine a parent who reasons as follows: “clearly, there is still some possibility that the vaccin</w:t>
      </w:r>
      <w:r w:rsidR="00845B75">
        <w:rPr>
          <w:rFonts w:ascii="Times New Roman" w:eastAsia="Times New Roman" w:hAnsi="Times New Roman" w:cs="Times New Roman"/>
          <w:sz w:val="24"/>
          <w:szCs w:val="24"/>
          <w:lang w:eastAsia="en-GB"/>
        </w:rPr>
        <w:t xml:space="preserve">e will have some side-effects. </w:t>
      </w:r>
      <w:r w:rsidR="00E13360">
        <w:rPr>
          <w:rFonts w:ascii="Times New Roman" w:eastAsia="Times New Roman" w:hAnsi="Times New Roman" w:cs="Times New Roman"/>
          <w:sz w:val="24"/>
          <w:szCs w:val="24"/>
          <w:lang w:eastAsia="en-GB"/>
        </w:rPr>
        <w:t xml:space="preserve">Therefore, when the scientists claim that the vaccine is safe, strictly they are making a claim about the overall likely balance of benefit and harm associated with taking the vaccine. That is to say, their claim is that the </w:t>
      </w:r>
      <w:r w:rsidR="00E13360">
        <w:rPr>
          <w:rFonts w:ascii="Times New Roman" w:eastAsia="Times New Roman" w:hAnsi="Times New Roman" w:cs="Times New Roman"/>
          <w:i/>
          <w:sz w:val="24"/>
          <w:szCs w:val="24"/>
          <w:lang w:eastAsia="en-GB"/>
        </w:rPr>
        <w:t>average</w:t>
      </w:r>
      <w:r w:rsidR="00E13360">
        <w:rPr>
          <w:rFonts w:ascii="Times New Roman" w:eastAsia="Times New Roman" w:hAnsi="Times New Roman" w:cs="Times New Roman"/>
          <w:sz w:val="24"/>
          <w:szCs w:val="24"/>
          <w:lang w:eastAsia="en-GB"/>
        </w:rPr>
        <w:t xml:space="preserve"> individual is better-off taking the vaccine than not. I concur with that claim. However, I have some reason to believe that my son is particularly susceptible to suffering some side effect. As such, I suspect that </w:t>
      </w:r>
      <w:r w:rsidR="00E13360">
        <w:rPr>
          <w:rFonts w:ascii="Times New Roman" w:eastAsia="Times New Roman" w:hAnsi="Times New Roman" w:cs="Times New Roman"/>
          <w:i/>
          <w:sz w:val="24"/>
          <w:szCs w:val="24"/>
          <w:lang w:eastAsia="en-GB"/>
        </w:rPr>
        <w:t xml:space="preserve">he </w:t>
      </w:r>
      <w:r w:rsidR="00E13360">
        <w:rPr>
          <w:rFonts w:ascii="Times New Roman" w:eastAsia="Times New Roman" w:hAnsi="Times New Roman" w:cs="Times New Roman"/>
          <w:sz w:val="24"/>
          <w:szCs w:val="24"/>
          <w:lang w:eastAsia="en-GB"/>
        </w:rPr>
        <w:t xml:space="preserve">stands to lose more than he gains from the vaccine”. </w:t>
      </w:r>
      <w:r w:rsidR="00845B75">
        <w:rPr>
          <w:rFonts w:ascii="Times New Roman" w:eastAsia="Times New Roman" w:hAnsi="Times New Roman" w:cs="Times New Roman"/>
          <w:sz w:val="24"/>
          <w:szCs w:val="24"/>
          <w:lang w:eastAsia="en-GB"/>
        </w:rPr>
        <w:t>O</w:t>
      </w:r>
      <w:r w:rsidR="00E13360">
        <w:rPr>
          <w:rFonts w:ascii="Times New Roman" w:eastAsia="Times New Roman" w:hAnsi="Times New Roman" w:cs="Times New Roman"/>
          <w:sz w:val="24"/>
          <w:szCs w:val="24"/>
          <w:lang w:eastAsia="en-GB"/>
        </w:rPr>
        <w:t>f course, this parent could be wrong in his bel</w:t>
      </w:r>
      <w:r w:rsidR="00845B75">
        <w:rPr>
          <w:rFonts w:ascii="Times New Roman" w:eastAsia="Times New Roman" w:hAnsi="Times New Roman" w:cs="Times New Roman"/>
          <w:sz w:val="24"/>
          <w:szCs w:val="24"/>
          <w:lang w:eastAsia="en-GB"/>
        </w:rPr>
        <w:t>ief that his son is “special”</w:t>
      </w:r>
      <w:r w:rsidR="00E13360">
        <w:rPr>
          <w:rFonts w:ascii="Times New Roman" w:eastAsia="Times New Roman" w:hAnsi="Times New Roman" w:cs="Times New Roman"/>
          <w:sz w:val="24"/>
          <w:szCs w:val="24"/>
          <w:lang w:eastAsia="en-GB"/>
        </w:rPr>
        <w:t xml:space="preserve">. Still, the general pattern of reasoning is not obviously epistemically irrational: it is entirely possible that some medical intervention might be in the interests of the “average” individual in the population, but not in the interests of a specific </w:t>
      </w:r>
      <w:r w:rsidR="00E13360">
        <w:rPr>
          <w:rFonts w:ascii="Times New Roman" w:eastAsia="Times New Roman" w:hAnsi="Times New Roman" w:cs="Times New Roman"/>
          <w:sz w:val="24"/>
          <w:szCs w:val="24"/>
          <w:lang w:eastAsia="en-GB"/>
        </w:rPr>
        <w:lastRenderedPageBreak/>
        <w:t>individual. As such, it might be epistemically rational to refuse to treat a claim about the average case as applying to a specific case.</w:t>
      </w:r>
      <w:r w:rsidR="00F75DF4">
        <w:rPr>
          <w:rStyle w:val="FootnoteReference"/>
          <w:rFonts w:ascii="Times New Roman" w:eastAsia="Times New Roman" w:hAnsi="Times New Roman" w:cs="Times New Roman"/>
          <w:sz w:val="24"/>
          <w:szCs w:val="24"/>
          <w:lang w:eastAsia="en-GB"/>
        </w:rPr>
        <w:footnoteReference w:id="9"/>
      </w:r>
      <w:r w:rsidR="00E13360">
        <w:rPr>
          <w:rFonts w:ascii="Times New Roman" w:eastAsia="Times New Roman" w:hAnsi="Times New Roman" w:cs="Times New Roman"/>
          <w:sz w:val="24"/>
          <w:szCs w:val="24"/>
          <w:lang w:eastAsia="en-GB"/>
        </w:rPr>
        <w:t xml:space="preserve">   </w:t>
      </w:r>
    </w:p>
    <w:p w:rsidR="004F6688" w:rsidRPr="006F6145" w:rsidRDefault="004F6688" w:rsidP="004F6688">
      <w:pPr>
        <w:spacing w:after="0" w:line="480" w:lineRule="auto"/>
        <w:rPr>
          <w:rFonts w:ascii="Times New Roman" w:eastAsia="Times New Roman" w:hAnsi="Times New Roman" w:cs="Times New Roman"/>
          <w:sz w:val="24"/>
          <w:szCs w:val="24"/>
          <w:lang w:eastAsia="en-GB"/>
        </w:rPr>
      </w:pPr>
    </w:p>
    <w:p w:rsidR="004F6688" w:rsidRDefault="004F6688" w:rsidP="004F6688">
      <w:pPr>
        <w:spacing w:after="0" w:line="480" w:lineRule="auto"/>
        <w:rPr>
          <w:rFonts w:ascii="Times New Roman" w:eastAsia="Times New Roman" w:hAnsi="Times New Roman" w:cs="Times New Roman"/>
          <w:sz w:val="24"/>
          <w:szCs w:val="24"/>
          <w:lang w:eastAsia="en-GB"/>
        </w:rPr>
      </w:pPr>
      <w:r w:rsidRPr="006F6145">
        <w:rPr>
          <w:rFonts w:ascii="Times New Roman" w:eastAsia="Times New Roman" w:hAnsi="Times New Roman" w:cs="Times New Roman"/>
          <w:sz w:val="24"/>
          <w:szCs w:val="24"/>
          <w:lang w:eastAsia="en-GB"/>
        </w:rPr>
        <w:t>The fourth and fifth reasons</w:t>
      </w:r>
      <w:r w:rsidR="00E13360">
        <w:rPr>
          <w:rFonts w:ascii="Times New Roman" w:eastAsia="Times New Roman" w:hAnsi="Times New Roman" w:cs="Times New Roman"/>
          <w:sz w:val="24"/>
          <w:szCs w:val="24"/>
          <w:lang w:eastAsia="en-GB"/>
        </w:rPr>
        <w:t xml:space="preserve"> for vaccine hesitancy</w:t>
      </w:r>
      <w:r w:rsidRPr="006F6145">
        <w:rPr>
          <w:rFonts w:ascii="Times New Roman" w:eastAsia="Times New Roman" w:hAnsi="Times New Roman" w:cs="Times New Roman"/>
          <w:sz w:val="24"/>
          <w:szCs w:val="24"/>
          <w:lang w:eastAsia="en-GB"/>
        </w:rPr>
        <w:t xml:space="preserve"> relat</w:t>
      </w:r>
      <w:r>
        <w:rPr>
          <w:rFonts w:ascii="Times New Roman" w:eastAsia="Times New Roman" w:hAnsi="Times New Roman" w:cs="Times New Roman"/>
          <w:sz w:val="24"/>
          <w:szCs w:val="24"/>
          <w:lang w:eastAsia="en-GB"/>
        </w:rPr>
        <w:t>e to the epistemology of trust.</w:t>
      </w:r>
      <w:r w:rsidRPr="006F6145">
        <w:rPr>
          <w:rFonts w:ascii="Times New Roman" w:eastAsia="Times New Roman" w:hAnsi="Times New Roman" w:cs="Times New Roman"/>
          <w:sz w:val="24"/>
          <w:szCs w:val="24"/>
          <w:lang w:eastAsia="en-GB"/>
        </w:rPr>
        <w:t xml:space="preserve"> </w:t>
      </w:r>
    </w:p>
    <w:p w:rsidR="00BE5441" w:rsidRDefault="004F6688" w:rsidP="004F6688">
      <w:pPr>
        <w:spacing w:after="0" w:line="480" w:lineRule="auto"/>
        <w:rPr>
          <w:rFonts w:ascii="Times New Roman" w:eastAsia="Times New Roman" w:hAnsi="Times New Roman" w:cs="Times New Roman"/>
          <w:sz w:val="24"/>
          <w:szCs w:val="24"/>
          <w:lang w:eastAsia="en-GB"/>
        </w:rPr>
      </w:pPr>
      <w:r w:rsidRPr="006F6145">
        <w:rPr>
          <w:rFonts w:ascii="Times New Roman" w:eastAsia="Times New Roman" w:hAnsi="Times New Roman" w:cs="Times New Roman"/>
          <w:sz w:val="24"/>
          <w:szCs w:val="24"/>
          <w:lang w:eastAsia="en-GB"/>
        </w:rPr>
        <w:t xml:space="preserve">Reason four concerns what I call "folk </w:t>
      </w:r>
      <w:r w:rsidR="00E13360">
        <w:rPr>
          <w:rFonts w:ascii="Times New Roman" w:eastAsia="Times New Roman" w:hAnsi="Times New Roman" w:cs="Times New Roman"/>
          <w:sz w:val="24"/>
          <w:szCs w:val="24"/>
          <w:lang w:eastAsia="en-GB"/>
        </w:rPr>
        <w:t>philosophy of science mistrust". I assume that deference to the claims of some expert community depends on two assumptions: first, a sociological assumption, that the community is organised in such a way that members of that community are likely to make (or agree on) claims only when those claims meet certain epistemic standards; second, an epistemological assumption, that these epistemic standards are such that the non-expert should accept the relevant claims.</w:t>
      </w:r>
      <w:r w:rsidR="00975C82">
        <w:rPr>
          <w:rStyle w:val="FootnoteReference"/>
          <w:rFonts w:ascii="Times New Roman" w:eastAsia="Times New Roman" w:hAnsi="Times New Roman" w:cs="Times New Roman"/>
          <w:sz w:val="24"/>
          <w:szCs w:val="24"/>
          <w:lang w:eastAsia="en-GB"/>
        </w:rPr>
        <w:footnoteReference w:id="10"/>
      </w:r>
      <w:r w:rsidR="00E13360">
        <w:rPr>
          <w:rFonts w:ascii="Times New Roman" w:eastAsia="Times New Roman" w:hAnsi="Times New Roman" w:cs="Times New Roman"/>
          <w:sz w:val="24"/>
          <w:szCs w:val="24"/>
          <w:lang w:eastAsia="en-GB"/>
        </w:rPr>
        <w:t xml:space="preserve"> (To see why these two can come apart, note that I might happily admit that the community of astrologers is organised such that they only assert claims when they meet the “epistemic standards” of astrology, but think those standards should not govern my own beliefs). </w:t>
      </w:r>
    </w:p>
    <w:p w:rsidR="00BE5441" w:rsidRDefault="00BE5441" w:rsidP="004F6688">
      <w:pPr>
        <w:spacing w:after="0" w:line="480" w:lineRule="auto"/>
        <w:rPr>
          <w:rFonts w:ascii="Times New Roman" w:eastAsia="Times New Roman" w:hAnsi="Times New Roman" w:cs="Times New Roman"/>
          <w:sz w:val="24"/>
          <w:szCs w:val="24"/>
          <w:lang w:eastAsia="en-GB"/>
        </w:rPr>
      </w:pPr>
    </w:p>
    <w:p w:rsidR="004F6688" w:rsidRDefault="00E13360" w:rsidP="004F6688">
      <w:pPr>
        <w:spacing w:after="0" w:line="48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Let us assume, then, that</w:t>
      </w:r>
      <w:r w:rsidR="00270179">
        <w:rPr>
          <w:rFonts w:ascii="Times New Roman" w:eastAsia="Times New Roman" w:hAnsi="Times New Roman" w:cs="Times New Roman"/>
          <w:sz w:val="24"/>
          <w:szCs w:val="24"/>
          <w:lang w:eastAsia="en-GB"/>
        </w:rPr>
        <w:t xml:space="preserve"> some</w:t>
      </w:r>
      <w:r>
        <w:rPr>
          <w:rFonts w:ascii="Times New Roman" w:eastAsia="Times New Roman" w:hAnsi="Times New Roman" w:cs="Times New Roman"/>
          <w:sz w:val="24"/>
          <w:szCs w:val="24"/>
          <w:lang w:eastAsia="en-GB"/>
        </w:rPr>
        <w:t xml:space="preserve"> parents hold the second assumption about the epistemic standard</w:t>
      </w:r>
      <w:r w:rsidR="00270179">
        <w:rPr>
          <w:rFonts w:ascii="Times New Roman" w:eastAsia="Times New Roman" w:hAnsi="Times New Roman" w:cs="Times New Roman"/>
          <w:sz w:val="24"/>
          <w:szCs w:val="24"/>
          <w:lang w:eastAsia="en-GB"/>
        </w:rPr>
        <w:t>s of biomedical science. T</w:t>
      </w:r>
      <w:r>
        <w:rPr>
          <w:rFonts w:ascii="Times New Roman" w:eastAsia="Times New Roman" w:hAnsi="Times New Roman" w:cs="Times New Roman"/>
          <w:sz w:val="24"/>
          <w:szCs w:val="24"/>
          <w:lang w:eastAsia="en-GB"/>
        </w:rPr>
        <w:t>hey don’t, for example, share the worry about population-to-individual inferences</w:t>
      </w:r>
      <w:r w:rsidR="00270179">
        <w:rPr>
          <w:rFonts w:ascii="Times New Roman" w:eastAsia="Times New Roman" w:hAnsi="Times New Roman" w:cs="Times New Roman"/>
          <w:sz w:val="24"/>
          <w:szCs w:val="24"/>
          <w:lang w:eastAsia="en-GB"/>
        </w:rPr>
        <w:t xml:space="preserve">, but think that, in general, they should defer to </w:t>
      </w:r>
      <w:r w:rsidR="00845B75">
        <w:rPr>
          <w:rFonts w:ascii="Times New Roman" w:eastAsia="Times New Roman" w:hAnsi="Times New Roman" w:cs="Times New Roman"/>
          <w:sz w:val="24"/>
          <w:szCs w:val="24"/>
          <w:lang w:eastAsia="en-GB"/>
        </w:rPr>
        <w:t>claims which are established relative to the norms of</w:t>
      </w:r>
      <w:r w:rsidR="00270179">
        <w:rPr>
          <w:rFonts w:ascii="Times New Roman" w:eastAsia="Times New Roman" w:hAnsi="Times New Roman" w:cs="Times New Roman"/>
          <w:sz w:val="24"/>
          <w:szCs w:val="24"/>
          <w:lang w:eastAsia="en-GB"/>
        </w:rPr>
        <w:t xml:space="preserve"> biomedical science</w:t>
      </w:r>
      <w:r>
        <w:rPr>
          <w:rFonts w:ascii="Times New Roman" w:eastAsia="Times New Roman" w:hAnsi="Times New Roman" w:cs="Times New Roman"/>
          <w:sz w:val="24"/>
          <w:szCs w:val="24"/>
          <w:lang w:eastAsia="en-GB"/>
        </w:rPr>
        <w:t xml:space="preserve">. Still, it is entirely possible that they might not trust the </w:t>
      </w:r>
      <w:r>
        <w:rPr>
          <w:rFonts w:ascii="Times New Roman" w:eastAsia="Times New Roman" w:hAnsi="Times New Roman" w:cs="Times New Roman"/>
          <w:i/>
          <w:sz w:val="24"/>
          <w:szCs w:val="24"/>
          <w:lang w:eastAsia="en-GB"/>
        </w:rPr>
        <w:t xml:space="preserve">actual </w:t>
      </w:r>
      <w:r>
        <w:rPr>
          <w:rFonts w:ascii="Times New Roman" w:eastAsia="Times New Roman" w:hAnsi="Times New Roman" w:cs="Times New Roman"/>
          <w:sz w:val="24"/>
          <w:szCs w:val="24"/>
          <w:lang w:eastAsia="en-GB"/>
        </w:rPr>
        <w:t xml:space="preserve">community of biomedical scientists, because they believe that the </w:t>
      </w:r>
      <w:r>
        <w:rPr>
          <w:rFonts w:ascii="Times New Roman" w:eastAsia="Times New Roman" w:hAnsi="Times New Roman" w:cs="Times New Roman"/>
          <w:i/>
          <w:sz w:val="24"/>
          <w:szCs w:val="24"/>
          <w:lang w:eastAsia="en-GB"/>
        </w:rPr>
        <w:t>actual</w:t>
      </w:r>
      <w:r>
        <w:rPr>
          <w:rFonts w:ascii="Times New Roman" w:eastAsia="Times New Roman" w:hAnsi="Times New Roman" w:cs="Times New Roman"/>
          <w:sz w:val="24"/>
          <w:szCs w:val="24"/>
          <w:lang w:eastAsia="en-GB"/>
        </w:rPr>
        <w:t xml:space="preserve"> community is not set-up such that its members make claims only when they meet the relevant epistemic standards.</w:t>
      </w:r>
      <w:r w:rsidR="00BE5441">
        <w:rPr>
          <w:rFonts w:ascii="Times New Roman" w:eastAsia="Times New Roman" w:hAnsi="Times New Roman" w:cs="Times New Roman"/>
          <w:sz w:val="24"/>
          <w:szCs w:val="24"/>
          <w:lang w:eastAsia="en-GB"/>
        </w:rPr>
        <w:t xml:space="preserve"> Indeed, they might have this concern </w:t>
      </w:r>
      <w:r w:rsidR="00BE5441">
        <w:rPr>
          <w:rFonts w:ascii="Times New Roman" w:eastAsia="Times New Roman" w:hAnsi="Times New Roman" w:cs="Times New Roman"/>
          <w:i/>
          <w:sz w:val="24"/>
          <w:szCs w:val="24"/>
          <w:lang w:eastAsia="en-GB"/>
        </w:rPr>
        <w:t>even if</w:t>
      </w:r>
      <w:r w:rsidR="00BE5441">
        <w:rPr>
          <w:rFonts w:ascii="Times New Roman" w:eastAsia="Times New Roman" w:hAnsi="Times New Roman" w:cs="Times New Roman"/>
          <w:sz w:val="24"/>
          <w:szCs w:val="24"/>
          <w:lang w:eastAsia="en-GB"/>
        </w:rPr>
        <w:t xml:space="preserve"> the community is in-fact well-ordered. This can occur when the non-experts hold what I call a “folk philosophy </w:t>
      </w:r>
      <w:r w:rsidR="00BE5441">
        <w:rPr>
          <w:rFonts w:ascii="Times New Roman" w:eastAsia="Times New Roman" w:hAnsi="Times New Roman" w:cs="Times New Roman"/>
          <w:sz w:val="24"/>
          <w:szCs w:val="24"/>
          <w:lang w:eastAsia="en-GB"/>
        </w:rPr>
        <w:lastRenderedPageBreak/>
        <w:t>of science” – i.e. an account of how scientific communities should be ordered – which differs from the correct account of how scientific communities should be ordered. In our case, for example, imagine that a parent believes that a well-ordered scientific community is driven solely by a concern for the truth, regardless of consequences, and is characterised by a high degree of receptivity to the views of mavericks. She then reads of the treatment of Wakefield, apparently drummed out of the community for his heterodox views, and notices that a key concern of many leading epidemiologists seemed to be that Wakefield’s work threatened continued control of measles (a concern which is entirely independent of the truth of Wakefield’s claims). Faced with this evidence, the parent might decide that the actual community differs systematically from the ideal community, and, as such, refuses to defer to the consensus. Of course, we might think that her “folk philosophy of science” is false.</w:t>
      </w:r>
      <w:r w:rsidR="00975C82">
        <w:rPr>
          <w:rStyle w:val="FootnoteReference"/>
          <w:rFonts w:ascii="Times New Roman" w:eastAsia="Times New Roman" w:hAnsi="Times New Roman" w:cs="Times New Roman"/>
          <w:sz w:val="24"/>
          <w:szCs w:val="24"/>
          <w:lang w:eastAsia="en-GB"/>
        </w:rPr>
        <w:footnoteReference w:id="11"/>
      </w:r>
      <w:r w:rsidR="00BE5441">
        <w:rPr>
          <w:rFonts w:ascii="Times New Roman" w:eastAsia="Times New Roman" w:hAnsi="Times New Roman" w:cs="Times New Roman"/>
          <w:sz w:val="24"/>
          <w:szCs w:val="24"/>
          <w:lang w:eastAsia="en-GB"/>
        </w:rPr>
        <w:t xml:space="preserve"> Nonetheless, given the idealised and misleading views of science to which we are all exposed, it is easy enough to see how she might have formed that view. I suggest, then, that it is (at the very least) unclear that her failure to defer to the experts is straightforwardly epistemically irrational; rather, it seems a good example of careful epistemic practice. </w:t>
      </w:r>
    </w:p>
    <w:p w:rsidR="00BE5441" w:rsidRDefault="00BE5441" w:rsidP="004F6688">
      <w:pPr>
        <w:spacing w:after="0" w:line="480" w:lineRule="auto"/>
        <w:rPr>
          <w:rFonts w:ascii="Times New Roman" w:eastAsia="Times New Roman" w:hAnsi="Times New Roman" w:cs="Times New Roman"/>
          <w:sz w:val="24"/>
          <w:szCs w:val="24"/>
          <w:lang w:eastAsia="en-GB"/>
        </w:rPr>
      </w:pPr>
    </w:p>
    <w:p w:rsidR="00845B75" w:rsidRDefault="00561BAF" w:rsidP="004F6688">
      <w:pPr>
        <w:spacing w:after="0" w:line="48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One obvious response to this “folk philosophy of science mistrust” is that there can be reasons to trust which do not rest on a model of how communities </w:t>
      </w:r>
      <w:r>
        <w:rPr>
          <w:rFonts w:ascii="Times New Roman" w:eastAsia="Times New Roman" w:hAnsi="Times New Roman" w:cs="Times New Roman"/>
          <w:i/>
          <w:sz w:val="24"/>
          <w:szCs w:val="24"/>
          <w:lang w:eastAsia="en-GB"/>
        </w:rPr>
        <w:t>ought</w:t>
      </w:r>
      <w:r>
        <w:rPr>
          <w:rFonts w:ascii="Times New Roman" w:eastAsia="Times New Roman" w:hAnsi="Times New Roman" w:cs="Times New Roman"/>
          <w:sz w:val="24"/>
          <w:szCs w:val="24"/>
          <w:lang w:eastAsia="en-GB"/>
        </w:rPr>
        <w:t xml:space="preserve"> to operate, but, i</w:t>
      </w:r>
      <w:r w:rsidR="00845B75">
        <w:rPr>
          <w:rFonts w:ascii="Times New Roman" w:eastAsia="Times New Roman" w:hAnsi="Times New Roman" w:cs="Times New Roman"/>
          <w:sz w:val="24"/>
          <w:szCs w:val="24"/>
          <w:lang w:eastAsia="en-GB"/>
        </w:rPr>
        <w:t>nstead, on the track-record</w:t>
      </w:r>
      <w:r w:rsidR="007F57FC">
        <w:rPr>
          <w:rFonts w:ascii="Times New Roman" w:eastAsia="Times New Roman" w:hAnsi="Times New Roman" w:cs="Times New Roman"/>
          <w:sz w:val="24"/>
          <w:szCs w:val="24"/>
          <w:lang w:eastAsia="en-GB"/>
        </w:rPr>
        <w:t>: I may have no clue how a bicycle workshop “should” operate, but the workshop’s past record of successfully fixing my bike may give me good reasons to trust them this time around.</w:t>
      </w:r>
      <w:r w:rsidR="002F2277">
        <w:rPr>
          <w:rStyle w:val="FootnoteReference"/>
          <w:rFonts w:ascii="Times New Roman" w:eastAsia="Times New Roman" w:hAnsi="Times New Roman" w:cs="Times New Roman"/>
          <w:sz w:val="24"/>
          <w:szCs w:val="24"/>
          <w:lang w:eastAsia="en-GB"/>
        </w:rPr>
        <w:footnoteReference w:id="12"/>
      </w:r>
      <w:r w:rsidR="007F57FC">
        <w:rPr>
          <w:rFonts w:ascii="Times New Roman" w:eastAsia="Times New Roman" w:hAnsi="Times New Roman" w:cs="Times New Roman"/>
          <w:sz w:val="24"/>
          <w:szCs w:val="24"/>
          <w:lang w:eastAsia="en-GB"/>
        </w:rPr>
        <w:t xml:space="preserve"> Similarly, then, we might argue that, even if non-experts have a false “folk philosophy of science”, they also have strong inductive evidence that the biomedical researc</w:t>
      </w:r>
      <w:r w:rsidR="00845B75">
        <w:rPr>
          <w:rFonts w:ascii="Times New Roman" w:eastAsia="Times New Roman" w:hAnsi="Times New Roman" w:cs="Times New Roman"/>
          <w:sz w:val="24"/>
          <w:szCs w:val="24"/>
          <w:lang w:eastAsia="en-GB"/>
        </w:rPr>
        <w:t>h community should be trusted. S</w:t>
      </w:r>
      <w:r w:rsidR="007F57FC">
        <w:rPr>
          <w:rFonts w:ascii="Times New Roman" w:eastAsia="Times New Roman" w:hAnsi="Times New Roman" w:cs="Times New Roman"/>
          <w:sz w:val="24"/>
          <w:szCs w:val="24"/>
          <w:lang w:eastAsia="en-GB"/>
        </w:rPr>
        <w:t xml:space="preserve">everal authors have recently pointed out, </w:t>
      </w:r>
      <w:r w:rsidR="007F57FC">
        <w:rPr>
          <w:rFonts w:ascii="Times New Roman" w:eastAsia="Times New Roman" w:hAnsi="Times New Roman" w:cs="Times New Roman"/>
          <w:sz w:val="24"/>
          <w:szCs w:val="24"/>
          <w:lang w:eastAsia="en-GB"/>
        </w:rPr>
        <w:lastRenderedPageBreak/>
        <w:t>we may have reasons to think that research communities are untrustworthy in the sense that the research agenda is skewed in various ways; in our case, for example, towards identifying biochemical treatments for disease, rather than the underlying social</w:t>
      </w:r>
      <w:r w:rsidR="00845B75">
        <w:rPr>
          <w:rFonts w:ascii="Times New Roman" w:eastAsia="Times New Roman" w:hAnsi="Times New Roman" w:cs="Times New Roman"/>
          <w:sz w:val="24"/>
          <w:szCs w:val="24"/>
          <w:lang w:eastAsia="en-GB"/>
        </w:rPr>
        <w:t xml:space="preserve"> and political determinants of health</w:t>
      </w:r>
      <w:r w:rsidR="007F57FC">
        <w:rPr>
          <w:rFonts w:ascii="Times New Roman" w:eastAsia="Times New Roman" w:hAnsi="Times New Roman" w:cs="Times New Roman"/>
          <w:sz w:val="24"/>
          <w:szCs w:val="24"/>
          <w:lang w:eastAsia="en-GB"/>
        </w:rPr>
        <w:t>. These arguments are interesting and important, but a wish that the experts had studied a different topic doesn’t obviously justify a refusal to defer to what the experts say abou</w:t>
      </w:r>
      <w:r w:rsidR="00845B75">
        <w:rPr>
          <w:rFonts w:ascii="Times New Roman" w:eastAsia="Times New Roman" w:hAnsi="Times New Roman" w:cs="Times New Roman"/>
          <w:sz w:val="24"/>
          <w:szCs w:val="24"/>
          <w:lang w:eastAsia="en-GB"/>
        </w:rPr>
        <w:t>t the topics they have studied.</w:t>
      </w:r>
      <w:r w:rsidR="002F2277">
        <w:rPr>
          <w:rStyle w:val="FootnoteReference"/>
          <w:rFonts w:ascii="Times New Roman" w:eastAsia="Times New Roman" w:hAnsi="Times New Roman" w:cs="Times New Roman"/>
          <w:sz w:val="24"/>
          <w:szCs w:val="24"/>
          <w:lang w:eastAsia="en-GB"/>
        </w:rPr>
        <w:footnoteReference w:id="13"/>
      </w:r>
      <w:r w:rsidR="002F2277">
        <w:rPr>
          <w:rFonts w:ascii="Times New Roman" w:eastAsia="Times New Roman" w:hAnsi="Times New Roman" w:cs="Times New Roman"/>
          <w:sz w:val="24"/>
          <w:szCs w:val="24"/>
          <w:lang w:eastAsia="en-GB"/>
        </w:rPr>
        <w:t xml:space="preserve"> </w:t>
      </w:r>
    </w:p>
    <w:p w:rsidR="00845B75" w:rsidRDefault="00845B75" w:rsidP="004F6688">
      <w:pPr>
        <w:spacing w:after="0" w:line="480" w:lineRule="auto"/>
        <w:rPr>
          <w:rFonts w:ascii="Times New Roman" w:eastAsia="Times New Roman" w:hAnsi="Times New Roman" w:cs="Times New Roman"/>
          <w:sz w:val="24"/>
          <w:szCs w:val="24"/>
          <w:lang w:eastAsia="en-GB"/>
        </w:rPr>
      </w:pPr>
    </w:p>
    <w:p w:rsidR="00561BAF" w:rsidRDefault="00845B75" w:rsidP="004F6688">
      <w:pPr>
        <w:spacing w:after="0" w:line="48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E</w:t>
      </w:r>
      <w:r w:rsidR="007F57FC">
        <w:rPr>
          <w:rFonts w:ascii="Times New Roman" w:eastAsia="Times New Roman" w:hAnsi="Times New Roman" w:cs="Times New Roman"/>
          <w:sz w:val="24"/>
          <w:szCs w:val="24"/>
          <w:lang w:eastAsia="en-GB"/>
        </w:rPr>
        <w:t xml:space="preserve">ven with this caveat in place, note that the appeal to “track record” reasons for trust clearly relies on an assumption: that the experts do, in fact, have a good track record. It is, unfortunately, unclear how good the track record is in our case. There are, after all, some cases – routinely referenced by anti-vaxx communities – where the biomedical research community was wrong. </w:t>
      </w:r>
      <w:r>
        <w:rPr>
          <w:rFonts w:ascii="Times New Roman" w:eastAsia="Times New Roman" w:hAnsi="Times New Roman" w:cs="Times New Roman"/>
          <w:sz w:val="24"/>
          <w:szCs w:val="24"/>
          <w:lang w:eastAsia="en-GB"/>
        </w:rPr>
        <w:t>In the UK, for example, vaccine scepticism is often motivated by memories of the thalidomide scandal.</w:t>
      </w:r>
      <w:r w:rsidR="002F2277">
        <w:rPr>
          <w:rStyle w:val="FootnoteReference"/>
          <w:rFonts w:ascii="Times New Roman" w:eastAsia="Times New Roman" w:hAnsi="Times New Roman" w:cs="Times New Roman"/>
          <w:sz w:val="24"/>
          <w:szCs w:val="24"/>
          <w:lang w:eastAsia="en-GB"/>
        </w:rPr>
        <w:footnoteReference w:id="14"/>
      </w:r>
      <w:r>
        <w:rPr>
          <w:rFonts w:ascii="Times New Roman" w:eastAsia="Times New Roman" w:hAnsi="Times New Roman" w:cs="Times New Roman"/>
          <w:sz w:val="24"/>
          <w:szCs w:val="24"/>
          <w:lang w:eastAsia="en-GB"/>
        </w:rPr>
        <w:t xml:space="preserve"> </w:t>
      </w:r>
      <w:r w:rsidR="007F57FC">
        <w:rPr>
          <w:rFonts w:ascii="Times New Roman" w:eastAsia="Times New Roman" w:hAnsi="Times New Roman" w:cs="Times New Roman"/>
          <w:sz w:val="24"/>
          <w:szCs w:val="24"/>
          <w:lang w:eastAsia="en-GB"/>
        </w:rPr>
        <w:t xml:space="preserve">It is not, then, contrary to the evidence to think that there is a chance that the community is wrong again in this case, and, as such, to withhold trust. </w:t>
      </w:r>
      <w:r w:rsidR="00561BAF">
        <w:rPr>
          <w:rFonts w:ascii="Times New Roman" w:eastAsia="Times New Roman" w:hAnsi="Times New Roman" w:cs="Times New Roman"/>
          <w:sz w:val="24"/>
          <w:szCs w:val="24"/>
          <w:lang w:eastAsia="en-GB"/>
        </w:rPr>
        <w:t xml:space="preserve"> </w:t>
      </w:r>
    </w:p>
    <w:p w:rsidR="004F6688" w:rsidRPr="006F6145" w:rsidRDefault="004F6688" w:rsidP="004F6688">
      <w:pPr>
        <w:spacing w:after="0" w:line="480" w:lineRule="auto"/>
        <w:rPr>
          <w:rFonts w:ascii="Times New Roman" w:eastAsia="Times New Roman" w:hAnsi="Times New Roman" w:cs="Times New Roman"/>
          <w:sz w:val="24"/>
          <w:szCs w:val="24"/>
          <w:lang w:eastAsia="en-GB"/>
        </w:rPr>
      </w:pPr>
    </w:p>
    <w:p w:rsidR="004F6688" w:rsidRDefault="002F2277" w:rsidP="004F6688">
      <w:pPr>
        <w:spacing w:after="0" w:line="48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One</w:t>
      </w:r>
      <w:r w:rsidR="004F6688">
        <w:rPr>
          <w:rFonts w:ascii="Times New Roman" w:eastAsia="Times New Roman" w:hAnsi="Times New Roman" w:cs="Times New Roman"/>
          <w:sz w:val="24"/>
          <w:szCs w:val="24"/>
          <w:lang w:eastAsia="en-GB"/>
        </w:rPr>
        <w:t xml:space="preserve"> might </w:t>
      </w:r>
      <w:r w:rsidR="004F6688" w:rsidRPr="006F6145">
        <w:rPr>
          <w:rFonts w:ascii="Times New Roman" w:eastAsia="Times New Roman" w:hAnsi="Times New Roman" w:cs="Times New Roman"/>
          <w:sz w:val="24"/>
          <w:szCs w:val="24"/>
          <w:lang w:eastAsia="en-GB"/>
        </w:rPr>
        <w:t>worry about the epistemic status of such meta-inductions</w:t>
      </w:r>
      <w:r w:rsidR="004F6688">
        <w:rPr>
          <w:rFonts w:ascii="Times New Roman" w:eastAsia="Times New Roman" w:hAnsi="Times New Roman" w:cs="Times New Roman"/>
          <w:sz w:val="24"/>
          <w:szCs w:val="24"/>
          <w:lang w:eastAsia="en-GB"/>
        </w:rPr>
        <w:t>: the fact that</w:t>
      </w:r>
      <w:r w:rsidR="004F6688" w:rsidRPr="006F6145">
        <w:rPr>
          <w:rFonts w:ascii="Times New Roman" w:eastAsia="Times New Roman" w:hAnsi="Times New Roman" w:cs="Times New Roman"/>
          <w:sz w:val="24"/>
          <w:szCs w:val="24"/>
          <w:lang w:eastAsia="en-GB"/>
        </w:rPr>
        <w:t xml:space="preserve"> </w:t>
      </w:r>
      <w:r w:rsidR="004F6688">
        <w:rPr>
          <w:rFonts w:ascii="Times New Roman" w:eastAsia="Times New Roman" w:hAnsi="Times New Roman" w:cs="Times New Roman"/>
          <w:sz w:val="24"/>
          <w:szCs w:val="24"/>
          <w:lang w:eastAsia="en-GB"/>
        </w:rPr>
        <w:t xml:space="preserve">the </w:t>
      </w:r>
      <w:r w:rsidR="004F6688" w:rsidRPr="006F6145">
        <w:rPr>
          <w:rFonts w:ascii="Times New Roman" w:eastAsia="Times New Roman" w:hAnsi="Times New Roman" w:cs="Times New Roman"/>
          <w:sz w:val="24"/>
          <w:szCs w:val="24"/>
          <w:lang w:eastAsia="en-GB"/>
        </w:rPr>
        <w:t>medical establishment has been wrong in the past</w:t>
      </w:r>
      <w:r w:rsidR="004F6688">
        <w:rPr>
          <w:rFonts w:ascii="Times New Roman" w:eastAsia="Times New Roman" w:hAnsi="Times New Roman" w:cs="Times New Roman"/>
          <w:sz w:val="24"/>
          <w:szCs w:val="24"/>
          <w:lang w:eastAsia="en-GB"/>
        </w:rPr>
        <w:t xml:space="preserve"> is</w:t>
      </w:r>
      <w:r w:rsidR="004F6688" w:rsidRPr="006F6145">
        <w:rPr>
          <w:rFonts w:ascii="Times New Roman" w:eastAsia="Times New Roman" w:hAnsi="Times New Roman" w:cs="Times New Roman"/>
          <w:sz w:val="24"/>
          <w:szCs w:val="24"/>
          <w:lang w:eastAsia="en-GB"/>
        </w:rPr>
        <w:t xml:space="preserve"> consistent with it being ver</w:t>
      </w:r>
      <w:r w:rsidR="004F6688">
        <w:rPr>
          <w:rFonts w:ascii="Times New Roman" w:eastAsia="Times New Roman" w:hAnsi="Times New Roman" w:cs="Times New Roman"/>
          <w:sz w:val="24"/>
          <w:szCs w:val="24"/>
          <w:lang w:eastAsia="en-GB"/>
        </w:rPr>
        <w:t>y unlikely that i</w:t>
      </w:r>
      <w:r w:rsidR="004F6688" w:rsidRPr="006F6145">
        <w:rPr>
          <w:rFonts w:ascii="Times New Roman" w:eastAsia="Times New Roman" w:hAnsi="Times New Roman" w:cs="Times New Roman"/>
          <w:sz w:val="24"/>
          <w:szCs w:val="24"/>
          <w:lang w:eastAsia="en-GB"/>
        </w:rPr>
        <w:t>t is wrong in this case.</w:t>
      </w:r>
      <w:r>
        <w:rPr>
          <w:rFonts w:ascii="Times New Roman" w:eastAsia="Times New Roman" w:hAnsi="Times New Roman" w:cs="Times New Roman"/>
          <w:sz w:val="24"/>
          <w:szCs w:val="24"/>
          <w:lang w:eastAsia="en-GB"/>
        </w:rPr>
        <w:t xml:space="preserve"> This leads to the trickiest set of problems of all</w:t>
      </w:r>
      <w:r w:rsidR="004F6688" w:rsidRPr="006F6145">
        <w:rPr>
          <w:rFonts w:ascii="Times New Roman" w:eastAsia="Times New Roman" w:hAnsi="Times New Roman" w:cs="Times New Roman"/>
          <w:sz w:val="24"/>
          <w:szCs w:val="24"/>
          <w:lang w:eastAsia="en-GB"/>
        </w:rPr>
        <w:t>. We are, by now, all familiar with debates over "inductive risk"</w:t>
      </w:r>
      <w:r>
        <w:rPr>
          <w:rFonts w:ascii="Times New Roman" w:eastAsia="Times New Roman" w:hAnsi="Times New Roman" w:cs="Times New Roman"/>
          <w:sz w:val="24"/>
          <w:szCs w:val="24"/>
          <w:lang w:eastAsia="en-GB"/>
        </w:rPr>
        <w:t>, and, in particular, how the fact that scientists (apparently) take “inductive risks” may leave a role for non-epistemic values in science</w:t>
      </w:r>
      <w:r w:rsidR="004F6688" w:rsidRPr="006F6145">
        <w:rPr>
          <w:rFonts w:ascii="Times New Roman" w:eastAsia="Times New Roman" w:hAnsi="Times New Roman" w:cs="Times New Roman"/>
          <w:sz w:val="24"/>
          <w:szCs w:val="24"/>
          <w:lang w:eastAsia="en-GB"/>
        </w:rPr>
        <w:t>.</w:t>
      </w:r>
      <w:r>
        <w:rPr>
          <w:rStyle w:val="FootnoteReference"/>
          <w:rFonts w:ascii="Times New Roman" w:eastAsia="Times New Roman" w:hAnsi="Times New Roman" w:cs="Times New Roman"/>
          <w:sz w:val="24"/>
          <w:szCs w:val="24"/>
          <w:lang w:eastAsia="en-GB"/>
        </w:rPr>
        <w:footnoteReference w:id="15"/>
      </w:r>
      <w:r w:rsidR="004F6688" w:rsidRPr="006F6145">
        <w:rPr>
          <w:rFonts w:ascii="Times New Roman" w:eastAsia="Times New Roman" w:hAnsi="Times New Roman" w:cs="Times New Roman"/>
          <w:sz w:val="24"/>
          <w:szCs w:val="24"/>
          <w:lang w:eastAsia="en-GB"/>
        </w:rPr>
        <w:t xml:space="preserve"> Let </w:t>
      </w:r>
      <w:r w:rsidR="004F6688" w:rsidRPr="006F6145">
        <w:rPr>
          <w:rFonts w:ascii="Times New Roman" w:eastAsia="Times New Roman" w:hAnsi="Times New Roman" w:cs="Times New Roman"/>
          <w:sz w:val="24"/>
          <w:szCs w:val="24"/>
          <w:lang w:eastAsia="en-GB"/>
        </w:rPr>
        <w:lastRenderedPageBreak/>
        <w:t>me zoom out from the details of these debates to note a far broader point</w:t>
      </w:r>
      <w:r w:rsidR="004F6688">
        <w:rPr>
          <w:rFonts w:ascii="Times New Roman" w:eastAsia="Times New Roman" w:hAnsi="Times New Roman" w:cs="Times New Roman"/>
          <w:sz w:val="24"/>
          <w:szCs w:val="24"/>
          <w:lang w:eastAsia="en-GB"/>
        </w:rPr>
        <w:t xml:space="preserve"> they illuminate</w:t>
      </w:r>
      <w:r w:rsidR="004F6688" w:rsidRPr="006F6145">
        <w:rPr>
          <w:rFonts w:ascii="Times New Roman" w:eastAsia="Times New Roman" w:hAnsi="Times New Roman" w:cs="Times New Roman"/>
          <w:sz w:val="24"/>
          <w:szCs w:val="24"/>
          <w:lang w:eastAsia="en-GB"/>
        </w:rPr>
        <w:t>: that some claim is "well-established" in some circumstances does not imply t</w:t>
      </w:r>
      <w:r w:rsidR="004F6688">
        <w:rPr>
          <w:rFonts w:ascii="Times New Roman" w:eastAsia="Times New Roman" w:hAnsi="Times New Roman" w:cs="Times New Roman"/>
          <w:sz w:val="24"/>
          <w:szCs w:val="24"/>
          <w:lang w:eastAsia="en-GB"/>
        </w:rPr>
        <w:t>hat it is "well-established" in</w:t>
      </w:r>
      <w:r w:rsidR="004F6688" w:rsidRPr="006F6145">
        <w:rPr>
          <w:rFonts w:ascii="Times New Roman" w:eastAsia="Times New Roman" w:hAnsi="Times New Roman" w:cs="Times New Roman"/>
          <w:sz w:val="24"/>
          <w:szCs w:val="24"/>
          <w:lang w:eastAsia="en-GB"/>
        </w:rPr>
        <w:t xml:space="preserve"> all circumstances. Rather, our willingness to act on claims which might be wrong does (and should) vary with the non-epistemic costs of different sorts of error. </w:t>
      </w:r>
      <w:r w:rsidR="00B1351B">
        <w:rPr>
          <w:rFonts w:ascii="Times New Roman" w:eastAsia="Times New Roman" w:hAnsi="Times New Roman" w:cs="Times New Roman"/>
          <w:sz w:val="24"/>
          <w:szCs w:val="24"/>
          <w:lang w:eastAsia="en-GB"/>
        </w:rPr>
        <w:t xml:space="preserve">In general, the greater the costs of acting on a false positive, the more evidence we should demand before accepting some claim.  </w:t>
      </w:r>
    </w:p>
    <w:p w:rsidR="00220B9C" w:rsidRDefault="00220B9C" w:rsidP="004F6688">
      <w:pPr>
        <w:spacing w:after="0" w:line="480" w:lineRule="auto"/>
        <w:rPr>
          <w:rFonts w:ascii="Times New Roman" w:eastAsia="Times New Roman" w:hAnsi="Times New Roman" w:cs="Times New Roman"/>
          <w:sz w:val="24"/>
          <w:szCs w:val="24"/>
          <w:lang w:eastAsia="en-GB"/>
        </w:rPr>
      </w:pPr>
    </w:p>
    <w:p w:rsidR="004F6688" w:rsidRPr="006F6145" w:rsidRDefault="004F6688" w:rsidP="004F6688">
      <w:pPr>
        <w:spacing w:after="0" w:line="480" w:lineRule="auto"/>
        <w:rPr>
          <w:rFonts w:ascii="Times New Roman" w:eastAsia="Times New Roman" w:hAnsi="Times New Roman" w:cs="Times New Roman"/>
          <w:sz w:val="24"/>
          <w:szCs w:val="24"/>
          <w:lang w:eastAsia="en-GB"/>
        </w:rPr>
      </w:pPr>
      <w:r w:rsidRPr="006F6145">
        <w:rPr>
          <w:rFonts w:ascii="Times New Roman" w:eastAsia="Times New Roman" w:hAnsi="Times New Roman" w:cs="Times New Roman"/>
          <w:sz w:val="24"/>
          <w:szCs w:val="24"/>
          <w:lang w:eastAsia="en-GB"/>
        </w:rPr>
        <w:t>C</w:t>
      </w:r>
      <w:r w:rsidR="00B1351B">
        <w:rPr>
          <w:rFonts w:ascii="Times New Roman" w:eastAsia="Times New Roman" w:hAnsi="Times New Roman" w:cs="Times New Roman"/>
          <w:sz w:val="24"/>
          <w:szCs w:val="24"/>
          <w:lang w:eastAsia="en-GB"/>
        </w:rPr>
        <w:t>onsider, then, the vaccine case.</w:t>
      </w:r>
      <w:r w:rsidR="002F2277">
        <w:rPr>
          <w:rStyle w:val="FootnoteReference"/>
          <w:rFonts w:ascii="Times New Roman" w:eastAsia="Times New Roman" w:hAnsi="Times New Roman" w:cs="Times New Roman"/>
          <w:sz w:val="24"/>
          <w:szCs w:val="24"/>
          <w:lang w:eastAsia="en-GB"/>
        </w:rPr>
        <w:footnoteReference w:id="16"/>
      </w:r>
      <w:r w:rsidR="00B1351B">
        <w:rPr>
          <w:rFonts w:ascii="Times New Roman" w:eastAsia="Times New Roman" w:hAnsi="Times New Roman" w:cs="Times New Roman"/>
          <w:sz w:val="24"/>
          <w:szCs w:val="24"/>
          <w:lang w:eastAsia="en-GB"/>
        </w:rPr>
        <w:t xml:space="preserve"> Imagine a parent who accepts</w:t>
      </w:r>
      <w:r w:rsidRPr="006F6145">
        <w:rPr>
          <w:rFonts w:ascii="Times New Roman" w:eastAsia="Times New Roman" w:hAnsi="Times New Roman" w:cs="Times New Roman"/>
          <w:sz w:val="24"/>
          <w:szCs w:val="24"/>
          <w:lang w:eastAsia="en-GB"/>
        </w:rPr>
        <w:t xml:space="preserve"> that claims about vaccine safety and efficacy are well-established, relative to the epistemic risks which scientists do (or sho</w:t>
      </w:r>
      <w:r w:rsidR="00B1351B">
        <w:rPr>
          <w:rFonts w:ascii="Times New Roman" w:eastAsia="Times New Roman" w:hAnsi="Times New Roman" w:cs="Times New Roman"/>
          <w:sz w:val="24"/>
          <w:szCs w:val="24"/>
          <w:lang w:eastAsia="en-GB"/>
        </w:rPr>
        <w:t xml:space="preserve">uld) be willing to tolerate. However, she also reasons that the stakes in her situation – where her own child’s health is at risk – are such that she should demand </w:t>
      </w:r>
      <w:r w:rsidR="00B1351B">
        <w:rPr>
          <w:rFonts w:ascii="Times New Roman" w:eastAsia="Times New Roman" w:hAnsi="Times New Roman" w:cs="Times New Roman"/>
          <w:i/>
          <w:sz w:val="24"/>
          <w:szCs w:val="24"/>
          <w:lang w:eastAsia="en-GB"/>
        </w:rPr>
        <w:t>higher</w:t>
      </w:r>
      <w:r w:rsidR="00B1351B">
        <w:rPr>
          <w:rFonts w:ascii="Times New Roman" w:eastAsia="Times New Roman" w:hAnsi="Times New Roman" w:cs="Times New Roman"/>
          <w:sz w:val="24"/>
          <w:szCs w:val="24"/>
          <w:lang w:eastAsia="en-GB"/>
        </w:rPr>
        <w:t xml:space="preserve"> standards than the scientists; as such, she refuses to accept the scientifically well-established claim. I suggest that, on the face of it, such refusal to defer to the experts is not necessarily epistemically irrational, insofar as the parent does not deny either the evidence or the consensus. (You might think it is practically irrational in the sense that not accepting the claim the vaccine is safe seems tantamount to accepting that it is not safe, and acting on this claim also carries risks. I don’t disagree. Still, the core issue here is that we cannot say that the parent has engaged in epistemically irresponsible reasoning). </w:t>
      </w:r>
      <w:r w:rsidRPr="006F6145">
        <w:rPr>
          <w:rFonts w:ascii="Times New Roman" w:eastAsia="Times New Roman" w:hAnsi="Times New Roman" w:cs="Times New Roman"/>
          <w:sz w:val="24"/>
          <w:szCs w:val="24"/>
          <w:lang w:eastAsia="en-GB"/>
        </w:rPr>
        <w:t xml:space="preserve"> </w:t>
      </w:r>
    </w:p>
    <w:p w:rsidR="004F6688" w:rsidRPr="006F6145" w:rsidRDefault="004F6688" w:rsidP="004F6688">
      <w:pPr>
        <w:spacing w:after="0" w:line="480" w:lineRule="auto"/>
        <w:rPr>
          <w:rFonts w:ascii="Times New Roman" w:eastAsia="Times New Roman" w:hAnsi="Times New Roman" w:cs="Times New Roman"/>
          <w:sz w:val="24"/>
          <w:szCs w:val="24"/>
          <w:lang w:eastAsia="en-GB"/>
        </w:rPr>
      </w:pPr>
    </w:p>
    <w:p w:rsidR="004F6688" w:rsidRPr="006F6145" w:rsidRDefault="004F6688" w:rsidP="004F6688">
      <w:pPr>
        <w:spacing w:after="0" w:line="48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Although </w:t>
      </w:r>
      <w:r w:rsidRPr="006F6145">
        <w:rPr>
          <w:rFonts w:ascii="Times New Roman" w:eastAsia="Times New Roman" w:hAnsi="Times New Roman" w:cs="Times New Roman"/>
          <w:sz w:val="24"/>
          <w:szCs w:val="24"/>
          <w:lang w:eastAsia="en-GB"/>
        </w:rPr>
        <w:t>I think that all six of these (philosophically interesting) concerns can be found in actual debates over va</w:t>
      </w:r>
      <w:r>
        <w:rPr>
          <w:rFonts w:ascii="Times New Roman" w:eastAsia="Times New Roman" w:hAnsi="Times New Roman" w:cs="Times New Roman"/>
          <w:sz w:val="24"/>
          <w:szCs w:val="24"/>
          <w:lang w:eastAsia="en-GB"/>
        </w:rPr>
        <w:t>ccine safety, I don't know</w:t>
      </w:r>
      <w:r w:rsidRPr="006F6145">
        <w:rPr>
          <w:rFonts w:ascii="Times New Roman" w:eastAsia="Times New Roman" w:hAnsi="Times New Roman" w:cs="Times New Roman"/>
          <w:sz w:val="24"/>
          <w:szCs w:val="24"/>
          <w:lang w:eastAsia="en-GB"/>
        </w:rPr>
        <w:t xml:space="preserve"> is how important each is. My analysis is, then, entirely compatible with thinking that the actual phenomenon of non-vaccination has much more to do with, say, the</w:t>
      </w:r>
      <w:r>
        <w:rPr>
          <w:rFonts w:ascii="Times New Roman" w:eastAsia="Times New Roman" w:hAnsi="Times New Roman" w:cs="Times New Roman"/>
          <w:sz w:val="24"/>
          <w:szCs w:val="24"/>
          <w:lang w:eastAsia="en-GB"/>
        </w:rPr>
        <w:t xml:space="preserve"> media not reporting claims</w:t>
      </w:r>
      <w:r w:rsidR="002F2277">
        <w:rPr>
          <w:rFonts w:ascii="Times New Roman" w:eastAsia="Times New Roman" w:hAnsi="Times New Roman" w:cs="Times New Roman"/>
          <w:sz w:val="24"/>
          <w:szCs w:val="24"/>
          <w:lang w:eastAsia="en-GB"/>
        </w:rPr>
        <w:t xml:space="preserve"> than with parents understanding </w:t>
      </w:r>
      <w:r w:rsidR="002F2277">
        <w:rPr>
          <w:rFonts w:ascii="Times New Roman" w:eastAsia="Times New Roman" w:hAnsi="Times New Roman" w:cs="Times New Roman"/>
          <w:sz w:val="24"/>
          <w:szCs w:val="24"/>
          <w:lang w:eastAsia="en-GB"/>
        </w:rPr>
        <w:lastRenderedPageBreak/>
        <w:t>but not responding to claims</w:t>
      </w:r>
      <w:r w:rsidRPr="006F6145">
        <w:rPr>
          <w:rFonts w:ascii="Times New Roman" w:eastAsia="Times New Roman" w:hAnsi="Times New Roman" w:cs="Times New Roman"/>
          <w:sz w:val="24"/>
          <w:szCs w:val="24"/>
          <w:lang w:eastAsia="en-GB"/>
        </w:rPr>
        <w:t>.</w:t>
      </w:r>
      <w:r w:rsidR="002F2277">
        <w:rPr>
          <w:rStyle w:val="FootnoteReference"/>
          <w:rFonts w:ascii="Times New Roman" w:eastAsia="Times New Roman" w:hAnsi="Times New Roman" w:cs="Times New Roman"/>
          <w:sz w:val="24"/>
          <w:szCs w:val="24"/>
          <w:lang w:eastAsia="en-GB"/>
        </w:rPr>
        <w:footnoteReference w:id="17"/>
      </w:r>
      <w:r w:rsidRPr="006F6145">
        <w:rPr>
          <w:rFonts w:ascii="Times New Roman" w:eastAsia="Times New Roman" w:hAnsi="Times New Roman" w:cs="Times New Roman"/>
          <w:sz w:val="24"/>
          <w:szCs w:val="24"/>
          <w:lang w:eastAsia="en-GB"/>
        </w:rPr>
        <w:t xml:space="preserve"> Why, then, are these possibl</w:t>
      </w:r>
      <w:r w:rsidR="00B1351B">
        <w:rPr>
          <w:rFonts w:ascii="Times New Roman" w:eastAsia="Times New Roman" w:hAnsi="Times New Roman" w:cs="Times New Roman"/>
          <w:sz w:val="24"/>
          <w:szCs w:val="24"/>
          <w:lang w:eastAsia="en-GB"/>
        </w:rPr>
        <w:t>e explanations interesting?  At the beginning of this paper, I distinguished</w:t>
      </w:r>
      <w:r>
        <w:rPr>
          <w:rFonts w:ascii="Times New Roman" w:eastAsia="Times New Roman" w:hAnsi="Times New Roman" w:cs="Times New Roman"/>
          <w:sz w:val="24"/>
          <w:szCs w:val="24"/>
          <w:lang w:eastAsia="en-GB"/>
        </w:rPr>
        <w:t xml:space="preserve"> two ways to</w:t>
      </w:r>
      <w:r w:rsidRPr="006F6145">
        <w:rPr>
          <w:rFonts w:ascii="Times New Roman" w:eastAsia="Times New Roman" w:hAnsi="Times New Roman" w:cs="Times New Roman"/>
          <w:sz w:val="24"/>
          <w:szCs w:val="24"/>
          <w:lang w:eastAsia="en-GB"/>
        </w:rPr>
        <w:t xml:space="preserve"> think about non-experts' deference to the scientific consensus: as something nice, but optional, or as something obligatory.</w:t>
      </w:r>
      <w:r w:rsidR="00B1351B">
        <w:rPr>
          <w:rFonts w:ascii="Times New Roman" w:eastAsia="Times New Roman" w:hAnsi="Times New Roman" w:cs="Times New Roman"/>
          <w:sz w:val="24"/>
          <w:szCs w:val="24"/>
          <w:lang w:eastAsia="en-GB"/>
        </w:rPr>
        <w:t xml:space="preserve"> In this section</w:t>
      </w:r>
      <w:r w:rsidRPr="006F6145">
        <w:rPr>
          <w:rFonts w:ascii="Times New Roman" w:eastAsia="Times New Roman" w:hAnsi="Times New Roman" w:cs="Times New Roman"/>
          <w:sz w:val="24"/>
          <w:szCs w:val="24"/>
          <w:lang w:eastAsia="en-GB"/>
        </w:rPr>
        <w:t>, I</w:t>
      </w:r>
      <w:r w:rsidR="00B1351B">
        <w:rPr>
          <w:rFonts w:ascii="Times New Roman" w:eastAsia="Times New Roman" w:hAnsi="Times New Roman" w:cs="Times New Roman"/>
          <w:sz w:val="24"/>
          <w:szCs w:val="24"/>
          <w:lang w:eastAsia="en-GB"/>
        </w:rPr>
        <w:t xml:space="preserve"> have</w:t>
      </w:r>
      <w:r w:rsidRPr="006F6145">
        <w:rPr>
          <w:rFonts w:ascii="Times New Roman" w:eastAsia="Times New Roman" w:hAnsi="Times New Roman" w:cs="Times New Roman"/>
          <w:sz w:val="24"/>
          <w:szCs w:val="24"/>
          <w:lang w:eastAsia="en-GB"/>
        </w:rPr>
        <w:t xml:space="preserve"> distinguished between two broad classes of vaccine-denialism: one class involves a willingness to accept what experts say as correct, but a refusal to act on those claims; the second class involves a failure to accept what the experts say in the first place. </w:t>
      </w:r>
      <w:r w:rsidR="00B1351B">
        <w:rPr>
          <w:rFonts w:ascii="Times New Roman" w:eastAsia="Times New Roman" w:hAnsi="Times New Roman" w:cs="Times New Roman"/>
          <w:sz w:val="24"/>
          <w:szCs w:val="24"/>
          <w:lang w:eastAsia="en-GB"/>
        </w:rPr>
        <w:t xml:space="preserve">My first two possible reasons for denialism speak to the first kind of refusal; the last four concern the second. </w:t>
      </w:r>
      <w:r>
        <w:rPr>
          <w:rFonts w:ascii="Times New Roman" w:eastAsia="Times New Roman" w:hAnsi="Times New Roman" w:cs="Times New Roman"/>
          <w:sz w:val="24"/>
          <w:szCs w:val="24"/>
          <w:lang w:eastAsia="en-GB"/>
        </w:rPr>
        <w:t>T</w:t>
      </w:r>
      <w:r w:rsidRPr="006F6145">
        <w:rPr>
          <w:rFonts w:ascii="Times New Roman" w:eastAsia="Times New Roman" w:hAnsi="Times New Roman" w:cs="Times New Roman"/>
          <w:sz w:val="24"/>
          <w:szCs w:val="24"/>
          <w:lang w:eastAsia="en-GB"/>
        </w:rPr>
        <w:t>he</w:t>
      </w:r>
      <w:r w:rsidR="00B1351B">
        <w:rPr>
          <w:rFonts w:ascii="Times New Roman" w:eastAsia="Times New Roman" w:hAnsi="Times New Roman" w:cs="Times New Roman"/>
          <w:sz w:val="24"/>
          <w:szCs w:val="24"/>
          <w:lang w:eastAsia="en-GB"/>
        </w:rPr>
        <w:t>se</w:t>
      </w:r>
      <w:r w:rsidRPr="006F6145">
        <w:rPr>
          <w:rFonts w:ascii="Times New Roman" w:eastAsia="Times New Roman" w:hAnsi="Times New Roman" w:cs="Times New Roman"/>
          <w:sz w:val="24"/>
          <w:szCs w:val="24"/>
          <w:lang w:eastAsia="en-GB"/>
        </w:rPr>
        <w:t xml:space="preserve"> last four</w:t>
      </w:r>
      <w:r w:rsidR="00B1351B">
        <w:rPr>
          <w:rFonts w:ascii="Times New Roman" w:eastAsia="Times New Roman" w:hAnsi="Times New Roman" w:cs="Times New Roman"/>
          <w:sz w:val="24"/>
          <w:szCs w:val="24"/>
          <w:lang w:eastAsia="en-GB"/>
        </w:rPr>
        <w:t xml:space="preserve"> considerations, in turn,</w:t>
      </w:r>
      <w:r w:rsidRPr="006F6145">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seem to imply that,</w:t>
      </w:r>
      <w:r w:rsidRPr="006F6145">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e</w:t>
      </w:r>
      <w:r w:rsidRPr="006F6145">
        <w:rPr>
          <w:rFonts w:ascii="Times New Roman" w:eastAsia="Times New Roman" w:hAnsi="Times New Roman" w:cs="Times New Roman"/>
          <w:sz w:val="24"/>
          <w:szCs w:val="24"/>
          <w:lang w:eastAsia="en-GB"/>
        </w:rPr>
        <w:t>v</w:t>
      </w:r>
      <w:r>
        <w:rPr>
          <w:rFonts w:ascii="Times New Roman" w:eastAsia="Times New Roman" w:hAnsi="Times New Roman" w:cs="Times New Roman"/>
          <w:sz w:val="24"/>
          <w:szCs w:val="24"/>
          <w:lang w:eastAsia="en-GB"/>
        </w:rPr>
        <w:t>en when the expert community is</w:t>
      </w:r>
      <w:r w:rsidRPr="006F6145">
        <w:rPr>
          <w:rFonts w:ascii="Times New Roman" w:eastAsia="Times New Roman" w:hAnsi="Times New Roman" w:cs="Times New Roman"/>
          <w:sz w:val="24"/>
          <w:szCs w:val="24"/>
          <w:lang w:eastAsia="en-GB"/>
        </w:rPr>
        <w:t xml:space="preserve"> well-functioning, we may fail to defer to experts without violating basic n</w:t>
      </w:r>
      <w:r>
        <w:rPr>
          <w:rFonts w:ascii="Times New Roman" w:eastAsia="Times New Roman" w:hAnsi="Times New Roman" w:cs="Times New Roman"/>
          <w:sz w:val="24"/>
          <w:szCs w:val="24"/>
          <w:lang w:eastAsia="en-GB"/>
        </w:rPr>
        <w:t xml:space="preserve">orms of </w:t>
      </w:r>
      <w:r w:rsidR="00B1351B">
        <w:rPr>
          <w:rFonts w:ascii="Times New Roman" w:eastAsia="Times New Roman" w:hAnsi="Times New Roman" w:cs="Times New Roman"/>
          <w:sz w:val="24"/>
          <w:szCs w:val="24"/>
          <w:lang w:eastAsia="en-GB"/>
        </w:rPr>
        <w:t xml:space="preserve">epistemic </w:t>
      </w:r>
      <w:r>
        <w:rPr>
          <w:rFonts w:ascii="Times New Roman" w:eastAsia="Times New Roman" w:hAnsi="Times New Roman" w:cs="Times New Roman"/>
          <w:sz w:val="24"/>
          <w:szCs w:val="24"/>
          <w:lang w:eastAsia="en-GB"/>
        </w:rPr>
        <w:t>rationality. As</w:t>
      </w:r>
      <w:r w:rsidR="00B1351B">
        <w:rPr>
          <w:rFonts w:ascii="Times New Roman" w:eastAsia="Times New Roman" w:hAnsi="Times New Roman" w:cs="Times New Roman"/>
          <w:sz w:val="24"/>
          <w:szCs w:val="24"/>
          <w:lang w:eastAsia="en-GB"/>
        </w:rPr>
        <w:t xml:space="preserve"> such, they seem to undercut the claim that we are obliged to defer to the experts; refusing to defer is, it seems, consistent with our epistemic obligations. We seem, then,</w:t>
      </w:r>
      <w:r w:rsidRPr="006F6145">
        <w:rPr>
          <w:rFonts w:ascii="Times New Roman" w:eastAsia="Times New Roman" w:hAnsi="Times New Roman" w:cs="Times New Roman"/>
          <w:sz w:val="24"/>
          <w:szCs w:val="24"/>
          <w:lang w:eastAsia="en-GB"/>
        </w:rPr>
        <w:t xml:space="preserve"> left with the weaker claim that it would be a nice thing for non-</w:t>
      </w:r>
      <w:r>
        <w:rPr>
          <w:rFonts w:ascii="Times New Roman" w:eastAsia="Times New Roman" w:hAnsi="Times New Roman" w:cs="Times New Roman"/>
          <w:sz w:val="24"/>
          <w:szCs w:val="24"/>
          <w:lang w:eastAsia="en-GB"/>
        </w:rPr>
        <w:t xml:space="preserve">experts to defer to experts - </w:t>
      </w:r>
      <w:r w:rsidRPr="006F6145">
        <w:rPr>
          <w:rFonts w:ascii="Times New Roman" w:eastAsia="Times New Roman" w:hAnsi="Times New Roman" w:cs="Times New Roman"/>
          <w:sz w:val="24"/>
          <w:szCs w:val="24"/>
          <w:lang w:eastAsia="en-GB"/>
        </w:rPr>
        <w:t>like smiling at your neighbours - rather than something</w:t>
      </w:r>
      <w:r w:rsidR="00B1351B">
        <w:rPr>
          <w:rFonts w:ascii="Times New Roman" w:eastAsia="Times New Roman" w:hAnsi="Times New Roman" w:cs="Times New Roman"/>
          <w:sz w:val="24"/>
          <w:szCs w:val="24"/>
          <w:lang w:eastAsia="en-GB"/>
        </w:rPr>
        <w:t xml:space="preserve"> obligatory</w:t>
      </w:r>
      <w:r w:rsidRPr="006F6145">
        <w:rPr>
          <w:rFonts w:ascii="Times New Roman" w:eastAsia="Times New Roman" w:hAnsi="Times New Roman" w:cs="Times New Roman"/>
          <w:sz w:val="24"/>
          <w:szCs w:val="24"/>
          <w:lang w:eastAsia="en-GB"/>
        </w:rPr>
        <w:t>.</w:t>
      </w:r>
    </w:p>
    <w:p w:rsidR="004F6688" w:rsidRPr="006F6145" w:rsidRDefault="004F6688" w:rsidP="004F6688">
      <w:pPr>
        <w:spacing w:after="0" w:line="480" w:lineRule="auto"/>
        <w:rPr>
          <w:rFonts w:ascii="Times New Roman" w:eastAsia="Times New Roman" w:hAnsi="Times New Roman" w:cs="Times New Roman"/>
          <w:sz w:val="24"/>
          <w:szCs w:val="24"/>
          <w:lang w:eastAsia="en-GB"/>
        </w:rPr>
      </w:pPr>
    </w:p>
    <w:p w:rsidR="004F6688" w:rsidRPr="00255067" w:rsidRDefault="004F6688" w:rsidP="00255067">
      <w:pPr>
        <w:pStyle w:val="ListParagraph"/>
        <w:numPr>
          <w:ilvl w:val="0"/>
          <w:numId w:val="4"/>
        </w:numPr>
        <w:spacing w:before="100" w:beforeAutospacing="1" w:after="100" w:afterAutospacing="1" w:line="480" w:lineRule="auto"/>
        <w:rPr>
          <w:rFonts w:ascii="Times New Roman" w:eastAsia="Times New Roman" w:hAnsi="Times New Roman" w:cs="Times New Roman"/>
          <w:sz w:val="24"/>
          <w:szCs w:val="24"/>
          <w:lang w:eastAsia="en-GB"/>
        </w:rPr>
      </w:pPr>
      <w:r w:rsidRPr="00255067">
        <w:rPr>
          <w:rFonts w:ascii="Times New Roman" w:eastAsia="Times New Roman" w:hAnsi="Times New Roman" w:cs="Times New Roman"/>
          <w:sz w:val="24"/>
          <w:szCs w:val="24"/>
          <w:lang w:eastAsia="en-GB"/>
        </w:rPr>
        <w:t>Obligations to defer</w:t>
      </w:r>
    </w:p>
    <w:p w:rsidR="004F6688" w:rsidRPr="006F6145" w:rsidRDefault="004F6688" w:rsidP="004F6688">
      <w:pPr>
        <w:spacing w:after="0" w:line="480" w:lineRule="auto"/>
        <w:rPr>
          <w:rFonts w:ascii="Times New Roman" w:eastAsia="Times New Roman" w:hAnsi="Times New Roman" w:cs="Times New Roman"/>
          <w:sz w:val="24"/>
          <w:szCs w:val="24"/>
          <w:lang w:eastAsia="en-GB"/>
        </w:rPr>
      </w:pPr>
    </w:p>
    <w:p w:rsidR="0023357D" w:rsidRDefault="00B1351B" w:rsidP="004F6688">
      <w:pPr>
        <w:spacing w:after="0" w:line="48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However, I will now argue that even if there is not a straightforward epistemic obligation to defer to the experts, there may still be another sort of obligation, which I will call a “political” obligation, to do so. To explore this option, consider, again, the first possible grounds for vaccine refusal set out above: </w:t>
      </w:r>
      <w:r w:rsidR="004F6688" w:rsidRPr="006F6145">
        <w:rPr>
          <w:rFonts w:ascii="Times New Roman" w:eastAsia="Times New Roman" w:hAnsi="Times New Roman" w:cs="Times New Roman"/>
          <w:sz w:val="24"/>
          <w:szCs w:val="24"/>
          <w:lang w:eastAsia="en-GB"/>
        </w:rPr>
        <w:t>the hype</w:t>
      </w:r>
      <w:r>
        <w:rPr>
          <w:rFonts w:ascii="Times New Roman" w:eastAsia="Times New Roman" w:hAnsi="Times New Roman" w:cs="Times New Roman"/>
          <w:sz w:val="24"/>
          <w:szCs w:val="24"/>
          <w:lang w:eastAsia="en-GB"/>
        </w:rPr>
        <w:t>r-rational parent who reasons that, as long as others do vaccinate their children there is no point in him vaccinating his own children</w:t>
      </w:r>
      <w:r w:rsidR="004F6688" w:rsidRPr="006F6145">
        <w:rPr>
          <w:rFonts w:ascii="Times New Roman" w:eastAsia="Times New Roman" w:hAnsi="Times New Roman" w:cs="Times New Roman"/>
          <w:sz w:val="24"/>
          <w:szCs w:val="24"/>
          <w:lang w:eastAsia="en-GB"/>
        </w:rPr>
        <w:t>. Of course, such a chain of reasoning might be c</w:t>
      </w:r>
      <w:r>
        <w:rPr>
          <w:rFonts w:ascii="Times New Roman" w:eastAsia="Times New Roman" w:hAnsi="Times New Roman" w:cs="Times New Roman"/>
          <w:sz w:val="24"/>
          <w:szCs w:val="24"/>
          <w:lang w:eastAsia="en-GB"/>
        </w:rPr>
        <w:t xml:space="preserve">hallenged on epistemic grounds – </w:t>
      </w:r>
      <w:r w:rsidR="004F6688" w:rsidRPr="006F6145">
        <w:rPr>
          <w:rFonts w:ascii="Times New Roman" w:eastAsia="Times New Roman" w:hAnsi="Times New Roman" w:cs="Times New Roman"/>
          <w:sz w:val="24"/>
          <w:szCs w:val="24"/>
          <w:lang w:eastAsia="en-GB"/>
        </w:rPr>
        <w:t xml:space="preserve">how can you </w:t>
      </w:r>
      <w:r w:rsidR="004F6688" w:rsidRPr="006F6145">
        <w:rPr>
          <w:rFonts w:ascii="Times New Roman" w:eastAsia="Times New Roman" w:hAnsi="Times New Roman" w:cs="Times New Roman"/>
          <w:sz w:val="24"/>
          <w:szCs w:val="24"/>
          <w:lang w:eastAsia="en-GB"/>
        </w:rPr>
        <w:lastRenderedPageBreak/>
        <w:t xml:space="preserve">be certain others </w:t>
      </w:r>
      <w:r>
        <w:rPr>
          <w:rFonts w:ascii="Times New Roman" w:eastAsia="Times New Roman" w:hAnsi="Times New Roman" w:cs="Times New Roman"/>
          <w:sz w:val="24"/>
          <w:szCs w:val="24"/>
          <w:lang w:eastAsia="en-GB"/>
        </w:rPr>
        <w:t>will vaccinate their children? –</w:t>
      </w:r>
      <w:r w:rsidR="004F6688" w:rsidRPr="006F6145">
        <w:rPr>
          <w:rFonts w:ascii="Times New Roman" w:eastAsia="Times New Roman" w:hAnsi="Times New Roman" w:cs="Times New Roman"/>
          <w:sz w:val="24"/>
          <w:szCs w:val="24"/>
          <w:lang w:eastAsia="en-GB"/>
        </w:rPr>
        <w:t xml:space="preserve"> but</w:t>
      </w:r>
      <w:r>
        <w:rPr>
          <w:rFonts w:ascii="Times New Roman" w:eastAsia="Times New Roman" w:hAnsi="Times New Roman" w:cs="Times New Roman"/>
          <w:sz w:val="24"/>
          <w:szCs w:val="24"/>
          <w:lang w:eastAsia="en-GB"/>
        </w:rPr>
        <w:t xml:space="preserve"> it is</w:t>
      </w:r>
      <w:r w:rsidR="004F6688" w:rsidRPr="006F6145">
        <w:rPr>
          <w:rFonts w:ascii="Times New Roman" w:eastAsia="Times New Roman" w:hAnsi="Times New Roman" w:cs="Times New Roman"/>
          <w:sz w:val="24"/>
          <w:szCs w:val="24"/>
          <w:lang w:eastAsia="en-GB"/>
        </w:rPr>
        <w:t xml:space="preserve"> not inherently epistemically problematic</w:t>
      </w:r>
      <w:r>
        <w:rPr>
          <w:rFonts w:ascii="Times New Roman" w:eastAsia="Times New Roman" w:hAnsi="Times New Roman" w:cs="Times New Roman"/>
          <w:sz w:val="24"/>
          <w:szCs w:val="24"/>
          <w:lang w:eastAsia="en-GB"/>
        </w:rPr>
        <w:t>. Furthermore, it is not</w:t>
      </w:r>
      <w:r w:rsidR="004F6688">
        <w:rPr>
          <w:rFonts w:ascii="Times New Roman" w:eastAsia="Times New Roman" w:hAnsi="Times New Roman" w:cs="Times New Roman"/>
          <w:sz w:val="24"/>
          <w:szCs w:val="24"/>
          <w:lang w:eastAsia="en-GB"/>
        </w:rPr>
        <w:t xml:space="preserve"> prudentially irrational</w:t>
      </w:r>
      <w:r>
        <w:rPr>
          <w:rFonts w:ascii="Times New Roman" w:eastAsia="Times New Roman" w:hAnsi="Times New Roman" w:cs="Times New Roman"/>
          <w:sz w:val="24"/>
          <w:szCs w:val="24"/>
          <w:lang w:eastAsia="en-GB"/>
        </w:rPr>
        <w:t>; indeed, in some sense, such reasoning is a paradigm form of prudential rationality</w:t>
      </w:r>
      <w:r w:rsidR="004F6688" w:rsidRPr="006F6145">
        <w:rPr>
          <w:rFonts w:ascii="Times New Roman" w:eastAsia="Times New Roman" w:hAnsi="Times New Roman" w:cs="Times New Roman"/>
          <w:sz w:val="24"/>
          <w:szCs w:val="24"/>
          <w:lang w:eastAsia="en-GB"/>
        </w:rPr>
        <w:t>. Nonetheless, there is a familiar</w:t>
      </w:r>
      <w:r w:rsidR="0081232C">
        <w:rPr>
          <w:rFonts w:ascii="Times New Roman" w:eastAsia="Times New Roman" w:hAnsi="Times New Roman" w:cs="Times New Roman"/>
          <w:sz w:val="24"/>
          <w:szCs w:val="24"/>
          <w:lang w:eastAsia="en-GB"/>
        </w:rPr>
        <w:t xml:space="preserve"> argument that</w:t>
      </w:r>
      <w:r w:rsidR="004F6688" w:rsidRPr="006F6145">
        <w:rPr>
          <w:rFonts w:ascii="Times New Roman" w:eastAsia="Times New Roman" w:hAnsi="Times New Roman" w:cs="Times New Roman"/>
          <w:sz w:val="24"/>
          <w:szCs w:val="24"/>
          <w:lang w:eastAsia="en-GB"/>
        </w:rPr>
        <w:t xml:space="preserve"> refusing to vaccinate your children on these grounds is ethically problematic. In not vaccinating one is</w:t>
      </w:r>
      <w:r w:rsidR="004F6688">
        <w:rPr>
          <w:rFonts w:ascii="Times New Roman" w:eastAsia="Times New Roman" w:hAnsi="Times New Roman" w:cs="Times New Roman"/>
          <w:sz w:val="24"/>
          <w:szCs w:val="24"/>
          <w:lang w:eastAsia="en-GB"/>
        </w:rPr>
        <w:t xml:space="preserve"> enjoying</w:t>
      </w:r>
      <w:r w:rsidR="004F6688" w:rsidRPr="006F6145">
        <w:rPr>
          <w:rFonts w:ascii="Times New Roman" w:eastAsia="Times New Roman" w:hAnsi="Times New Roman" w:cs="Times New Roman"/>
          <w:sz w:val="24"/>
          <w:szCs w:val="24"/>
          <w:lang w:eastAsia="en-GB"/>
        </w:rPr>
        <w:t xml:space="preserve"> a public good - herd immunity - without paying one's fair share of the costs necessary for maintenance of that good - vaccinating one's children. The prudential </w:t>
      </w:r>
      <w:r w:rsidR="004F6688">
        <w:rPr>
          <w:rFonts w:ascii="Times New Roman" w:eastAsia="Times New Roman" w:hAnsi="Times New Roman" w:cs="Times New Roman"/>
          <w:sz w:val="24"/>
          <w:szCs w:val="24"/>
          <w:lang w:eastAsia="en-GB"/>
        </w:rPr>
        <w:t>an</w:t>
      </w:r>
      <w:r w:rsidR="007F57FC">
        <w:rPr>
          <w:rFonts w:ascii="Times New Roman" w:eastAsia="Times New Roman" w:hAnsi="Times New Roman" w:cs="Times New Roman"/>
          <w:sz w:val="24"/>
          <w:szCs w:val="24"/>
          <w:lang w:eastAsia="en-GB"/>
        </w:rPr>
        <w:t>ti-vaxxer is "free-riding"</w:t>
      </w:r>
      <w:r w:rsidR="004F6688">
        <w:rPr>
          <w:rFonts w:ascii="Times New Roman" w:eastAsia="Times New Roman" w:hAnsi="Times New Roman" w:cs="Times New Roman"/>
          <w:sz w:val="24"/>
          <w:szCs w:val="24"/>
          <w:lang w:eastAsia="en-GB"/>
        </w:rPr>
        <w:t>, and, hence,</w:t>
      </w:r>
      <w:r w:rsidR="004F6688" w:rsidRPr="006F6145">
        <w:rPr>
          <w:rFonts w:ascii="Times New Roman" w:eastAsia="Times New Roman" w:hAnsi="Times New Roman" w:cs="Times New Roman"/>
          <w:sz w:val="24"/>
          <w:szCs w:val="24"/>
          <w:lang w:eastAsia="en-GB"/>
        </w:rPr>
        <w:t xml:space="preserve"> violating </w:t>
      </w:r>
      <w:r w:rsidR="004F6688">
        <w:rPr>
          <w:rFonts w:ascii="Times New Roman" w:eastAsia="Times New Roman" w:hAnsi="Times New Roman" w:cs="Times New Roman"/>
          <w:sz w:val="24"/>
          <w:szCs w:val="24"/>
          <w:lang w:eastAsia="en-GB"/>
        </w:rPr>
        <w:t>norms of fairness.</w:t>
      </w:r>
      <w:r w:rsidR="008B382C">
        <w:rPr>
          <w:rStyle w:val="FootnoteReference"/>
          <w:rFonts w:ascii="Times New Roman" w:eastAsia="Times New Roman" w:hAnsi="Times New Roman" w:cs="Times New Roman"/>
          <w:sz w:val="24"/>
          <w:szCs w:val="24"/>
          <w:lang w:eastAsia="en-GB"/>
        </w:rPr>
        <w:footnoteReference w:id="18"/>
      </w:r>
      <w:r w:rsidR="004F6688">
        <w:rPr>
          <w:rFonts w:ascii="Times New Roman" w:eastAsia="Times New Roman" w:hAnsi="Times New Roman" w:cs="Times New Roman"/>
          <w:sz w:val="24"/>
          <w:szCs w:val="24"/>
          <w:lang w:eastAsia="en-GB"/>
        </w:rPr>
        <w:t xml:space="preserve"> Assuming </w:t>
      </w:r>
      <w:r w:rsidR="004F6688" w:rsidRPr="006F6145">
        <w:rPr>
          <w:rFonts w:ascii="Times New Roman" w:eastAsia="Times New Roman" w:hAnsi="Times New Roman" w:cs="Times New Roman"/>
          <w:sz w:val="24"/>
          <w:szCs w:val="24"/>
          <w:lang w:eastAsia="en-GB"/>
        </w:rPr>
        <w:t xml:space="preserve">that we have a basic obligation to treat others fairly, we have an obligation to vaccinate our children. </w:t>
      </w:r>
      <w:r w:rsidR="0023357D">
        <w:rPr>
          <w:rFonts w:ascii="Times New Roman" w:eastAsia="Times New Roman" w:hAnsi="Times New Roman" w:cs="Times New Roman"/>
          <w:sz w:val="24"/>
          <w:szCs w:val="24"/>
          <w:lang w:eastAsia="en-GB"/>
        </w:rPr>
        <w:t>Of course, this</w:t>
      </w:r>
      <w:r w:rsidR="004F6688" w:rsidRPr="006F6145">
        <w:rPr>
          <w:rFonts w:ascii="Times New Roman" w:eastAsia="Times New Roman" w:hAnsi="Times New Roman" w:cs="Times New Roman"/>
          <w:sz w:val="24"/>
          <w:szCs w:val="24"/>
          <w:lang w:eastAsia="en-GB"/>
        </w:rPr>
        <w:t xml:space="preserve"> argument </w:t>
      </w:r>
      <w:r w:rsidR="0023357D">
        <w:rPr>
          <w:rFonts w:ascii="Times New Roman" w:eastAsia="Times New Roman" w:hAnsi="Times New Roman" w:cs="Times New Roman"/>
          <w:sz w:val="24"/>
          <w:szCs w:val="24"/>
          <w:lang w:eastAsia="en-GB"/>
        </w:rPr>
        <w:t xml:space="preserve">has </w:t>
      </w:r>
      <w:r w:rsidR="004F6688" w:rsidRPr="006F6145">
        <w:rPr>
          <w:rFonts w:ascii="Times New Roman" w:eastAsia="Times New Roman" w:hAnsi="Times New Roman" w:cs="Times New Roman"/>
          <w:sz w:val="24"/>
          <w:szCs w:val="24"/>
          <w:lang w:eastAsia="en-GB"/>
        </w:rPr>
        <w:t>to be handled carefully: for example,</w:t>
      </w:r>
      <w:r w:rsidR="0023357D">
        <w:rPr>
          <w:rFonts w:ascii="Times New Roman" w:eastAsia="Times New Roman" w:hAnsi="Times New Roman" w:cs="Times New Roman"/>
          <w:sz w:val="24"/>
          <w:szCs w:val="24"/>
          <w:lang w:eastAsia="en-GB"/>
        </w:rPr>
        <w:t xml:space="preserve"> there is disagreement over how to analyse</w:t>
      </w:r>
      <w:r w:rsidR="008B382C">
        <w:rPr>
          <w:rFonts w:ascii="Times New Roman" w:eastAsia="Times New Roman" w:hAnsi="Times New Roman" w:cs="Times New Roman"/>
          <w:sz w:val="24"/>
          <w:szCs w:val="24"/>
          <w:lang w:eastAsia="en-GB"/>
        </w:rPr>
        <w:t xml:space="preserve"> obligations of fairness </w:t>
      </w:r>
      <w:r w:rsidR="0023357D">
        <w:rPr>
          <w:rFonts w:ascii="Times New Roman" w:eastAsia="Times New Roman" w:hAnsi="Times New Roman" w:cs="Times New Roman"/>
          <w:sz w:val="24"/>
          <w:szCs w:val="24"/>
          <w:lang w:eastAsia="en-GB"/>
        </w:rPr>
        <w:t xml:space="preserve">where enjoyment of the </w:t>
      </w:r>
      <w:r w:rsidR="008B382C">
        <w:rPr>
          <w:rFonts w:ascii="Times New Roman" w:eastAsia="Times New Roman" w:hAnsi="Times New Roman" w:cs="Times New Roman"/>
          <w:sz w:val="24"/>
          <w:szCs w:val="24"/>
          <w:lang w:eastAsia="en-GB"/>
        </w:rPr>
        <w:t xml:space="preserve">public </w:t>
      </w:r>
      <w:r w:rsidR="0023357D">
        <w:rPr>
          <w:rFonts w:ascii="Times New Roman" w:eastAsia="Times New Roman" w:hAnsi="Times New Roman" w:cs="Times New Roman"/>
          <w:sz w:val="24"/>
          <w:szCs w:val="24"/>
          <w:lang w:eastAsia="en-GB"/>
        </w:rPr>
        <w:t>good is non-voluntary</w:t>
      </w:r>
      <w:r w:rsidR="008B382C">
        <w:rPr>
          <w:rFonts w:ascii="Times New Roman" w:eastAsia="Times New Roman" w:hAnsi="Times New Roman" w:cs="Times New Roman"/>
          <w:sz w:val="24"/>
          <w:szCs w:val="24"/>
          <w:lang w:eastAsia="en-GB"/>
        </w:rPr>
        <w:t>, as in the case of herd immunity. F</w:t>
      </w:r>
      <w:r w:rsidR="0023357D">
        <w:rPr>
          <w:rFonts w:ascii="Times New Roman" w:eastAsia="Times New Roman" w:hAnsi="Times New Roman" w:cs="Times New Roman"/>
          <w:sz w:val="24"/>
          <w:szCs w:val="24"/>
          <w:lang w:eastAsia="en-GB"/>
        </w:rPr>
        <w:t>urthermore,</w:t>
      </w:r>
      <w:r w:rsidR="008B382C">
        <w:rPr>
          <w:rFonts w:ascii="Times New Roman" w:eastAsia="Times New Roman" w:hAnsi="Times New Roman" w:cs="Times New Roman"/>
          <w:sz w:val="24"/>
          <w:szCs w:val="24"/>
          <w:lang w:eastAsia="en-GB"/>
        </w:rPr>
        <w:t xml:space="preserve"> any</w:t>
      </w:r>
      <w:r w:rsidR="004F6688" w:rsidRPr="006F6145">
        <w:rPr>
          <w:rFonts w:ascii="Times New Roman" w:eastAsia="Times New Roman" w:hAnsi="Times New Roman" w:cs="Times New Roman"/>
          <w:sz w:val="24"/>
          <w:szCs w:val="24"/>
          <w:lang w:eastAsia="en-GB"/>
        </w:rPr>
        <w:t xml:space="preserve"> obligation</w:t>
      </w:r>
      <w:r w:rsidR="008B382C">
        <w:rPr>
          <w:rFonts w:ascii="Times New Roman" w:eastAsia="Times New Roman" w:hAnsi="Times New Roman" w:cs="Times New Roman"/>
          <w:sz w:val="24"/>
          <w:szCs w:val="24"/>
          <w:lang w:eastAsia="en-GB"/>
        </w:rPr>
        <w:t xml:space="preserve"> to vaccinate</w:t>
      </w:r>
      <w:r w:rsidR="004F6688" w:rsidRPr="006F6145">
        <w:rPr>
          <w:rFonts w:ascii="Times New Roman" w:eastAsia="Times New Roman" w:hAnsi="Times New Roman" w:cs="Times New Roman"/>
          <w:sz w:val="24"/>
          <w:szCs w:val="24"/>
          <w:lang w:eastAsia="en-GB"/>
        </w:rPr>
        <w:t xml:space="preserve"> may have to be balanced against other </w:t>
      </w:r>
      <w:r w:rsidR="004F6688">
        <w:rPr>
          <w:rFonts w:ascii="Times New Roman" w:eastAsia="Times New Roman" w:hAnsi="Times New Roman" w:cs="Times New Roman"/>
          <w:sz w:val="24"/>
          <w:szCs w:val="24"/>
          <w:lang w:eastAsia="en-GB"/>
        </w:rPr>
        <w:t>ethical considerations, such as</w:t>
      </w:r>
      <w:r w:rsidR="004F6688" w:rsidRPr="006F6145">
        <w:rPr>
          <w:rFonts w:ascii="Times New Roman" w:eastAsia="Times New Roman" w:hAnsi="Times New Roman" w:cs="Times New Roman"/>
          <w:sz w:val="24"/>
          <w:szCs w:val="24"/>
          <w:lang w:eastAsia="en-GB"/>
        </w:rPr>
        <w:t xml:space="preserve"> </w:t>
      </w:r>
      <w:r w:rsidR="004F6688">
        <w:rPr>
          <w:rFonts w:ascii="Times New Roman" w:eastAsia="Times New Roman" w:hAnsi="Times New Roman" w:cs="Times New Roman"/>
          <w:sz w:val="24"/>
          <w:szCs w:val="24"/>
          <w:lang w:eastAsia="en-GB"/>
        </w:rPr>
        <w:t>religious freedom</w:t>
      </w:r>
      <w:r w:rsidR="008B382C">
        <w:rPr>
          <w:rFonts w:ascii="Times New Roman" w:eastAsia="Times New Roman" w:hAnsi="Times New Roman" w:cs="Times New Roman"/>
          <w:sz w:val="24"/>
          <w:szCs w:val="24"/>
          <w:lang w:eastAsia="en-GB"/>
        </w:rPr>
        <w:t>, or more general concerns about the proper role of the state in family life</w:t>
      </w:r>
      <w:r w:rsidR="004F6688" w:rsidRPr="006F6145">
        <w:rPr>
          <w:rFonts w:ascii="Times New Roman" w:eastAsia="Times New Roman" w:hAnsi="Times New Roman" w:cs="Times New Roman"/>
          <w:sz w:val="24"/>
          <w:szCs w:val="24"/>
          <w:lang w:eastAsia="en-GB"/>
        </w:rPr>
        <w:t xml:space="preserve">. Still, </w:t>
      </w:r>
      <w:r w:rsidR="0023357D">
        <w:rPr>
          <w:rFonts w:ascii="Times New Roman" w:eastAsia="Times New Roman" w:hAnsi="Times New Roman" w:cs="Times New Roman"/>
          <w:sz w:val="24"/>
          <w:szCs w:val="24"/>
          <w:lang w:eastAsia="en-GB"/>
        </w:rPr>
        <w:t>very many political philosophers and bio-ethicists agree that we can (and often do) have fairness-based obligations to contribute to public goods, even when doing so is not in our prudential interests (narrowly construed).</w:t>
      </w:r>
    </w:p>
    <w:p w:rsidR="0023357D" w:rsidRDefault="0023357D" w:rsidP="004F6688">
      <w:pPr>
        <w:spacing w:after="0" w:line="480" w:lineRule="auto"/>
        <w:rPr>
          <w:rFonts w:ascii="Times New Roman" w:eastAsia="Times New Roman" w:hAnsi="Times New Roman" w:cs="Times New Roman"/>
          <w:sz w:val="24"/>
          <w:szCs w:val="24"/>
          <w:lang w:eastAsia="en-GB"/>
        </w:rPr>
      </w:pPr>
    </w:p>
    <w:p w:rsidR="004F6688" w:rsidRPr="006F6145" w:rsidRDefault="0023357D" w:rsidP="004F6688">
      <w:pPr>
        <w:spacing w:after="0" w:line="48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The fairness argument generates an obligation to vaccinate for those parents who </w:t>
      </w:r>
      <w:r>
        <w:rPr>
          <w:rFonts w:ascii="Times New Roman" w:eastAsia="Times New Roman" w:hAnsi="Times New Roman" w:cs="Times New Roman"/>
          <w:i/>
          <w:sz w:val="24"/>
          <w:szCs w:val="24"/>
          <w:lang w:eastAsia="en-GB"/>
        </w:rPr>
        <w:t xml:space="preserve">do </w:t>
      </w:r>
      <w:r>
        <w:rPr>
          <w:rFonts w:ascii="Times New Roman" w:eastAsia="Times New Roman" w:hAnsi="Times New Roman" w:cs="Times New Roman"/>
          <w:sz w:val="24"/>
          <w:szCs w:val="24"/>
          <w:lang w:eastAsia="en-GB"/>
        </w:rPr>
        <w:t xml:space="preserve">defer to the consensus. What, though, can it tell us about whether parents </w:t>
      </w:r>
      <w:r>
        <w:rPr>
          <w:rFonts w:ascii="Times New Roman" w:eastAsia="Times New Roman" w:hAnsi="Times New Roman" w:cs="Times New Roman"/>
          <w:i/>
          <w:sz w:val="24"/>
          <w:szCs w:val="24"/>
          <w:lang w:eastAsia="en-GB"/>
        </w:rPr>
        <w:t>ought</w:t>
      </w:r>
      <w:r>
        <w:rPr>
          <w:rFonts w:ascii="Times New Roman" w:eastAsia="Times New Roman" w:hAnsi="Times New Roman" w:cs="Times New Roman"/>
          <w:sz w:val="24"/>
          <w:szCs w:val="24"/>
          <w:lang w:eastAsia="en-GB"/>
        </w:rPr>
        <w:t xml:space="preserve"> to defer to the consensus? Consider the following argument:</w:t>
      </w:r>
      <w:r w:rsidRPr="006F6145">
        <w:rPr>
          <w:rFonts w:ascii="Times New Roman" w:eastAsia="Times New Roman" w:hAnsi="Times New Roman" w:cs="Times New Roman"/>
          <w:sz w:val="24"/>
          <w:szCs w:val="24"/>
          <w:lang w:eastAsia="en-GB"/>
        </w:rPr>
        <w:t xml:space="preserve"> </w:t>
      </w:r>
    </w:p>
    <w:p w:rsidR="004F6688" w:rsidRPr="006F6145" w:rsidRDefault="004F6688" w:rsidP="004F6688">
      <w:pPr>
        <w:spacing w:after="0" w:line="480" w:lineRule="auto"/>
        <w:rPr>
          <w:rFonts w:ascii="Times New Roman" w:eastAsia="Times New Roman" w:hAnsi="Times New Roman" w:cs="Times New Roman"/>
          <w:sz w:val="24"/>
          <w:szCs w:val="24"/>
          <w:lang w:eastAsia="en-GB"/>
        </w:rPr>
      </w:pPr>
    </w:p>
    <w:p w:rsidR="004F6688" w:rsidRPr="007F57FC" w:rsidRDefault="004F6688" w:rsidP="007F57FC">
      <w:pPr>
        <w:pStyle w:val="ListParagraph"/>
        <w:numPr>
          <w:ilvl w:val="0"/>
          <w:numId w:val="5"/>
        </w:numPr>
        <w:spacing w:before="100" w:beforeAutospacing="1" w:after="100" w:afterAutospacing="1" w:line="480" w:lineRule="auto"/>
        <w:rPr>
          <w:rFonts w:ascii="Times New Roman" w:eastAsia="Times New Roman" w:hAnsi="Times New Roman" w:cs="Times New Roman"/>
          <w:sz w:val="24"/>
          <w:szCs w:val="24"/>
          <w:lang w:eastAsia="en-GB"/>
        </w:rPr>
      </w:pPr>
      <w:r w:rsidRPr="007F57FC">
        <w:rPr>
          <w:rFonts w:ascii="Times New Roman" w:eastAsia="Times New Roman" w:hAnsi="Times New Roman" w:cs="Times New Roman"/>
          <w:sz w:val="24"/>
          <w:szCs w:val="24"/>
          <w:lang w:eastAsia="en-GB"/>
        </w:rPr>
        <w:t>As a matter of fact, there is widespread deference to scientific experts in our community</w:t>
      </w:r>
    </w:p>
    <w:p w:rsidR="004F6688" w:rsidRPr="006F6145" w:rsidRDefault="004F6688" w:rsidP="007F57FC">
      <w:pPr>
        <w:numPr>
          <w:ilvl w:val="0"/>
          <w:numId w:val="5"/>
        </w:numPr>
        <w:spacing w:before="100" w:beforeAutospacing="1" w:after="100" w:afterAutospacing="1" w:line="480" w:lineRule="auto"/>
        <w:rPr>
          <w:rFonts w:ascii="Times New Roman" w:eastAsia="Times New Roman" w:hAnsi="Times New Roman" w:cs="Times New Roman"/>
          <w:sz w:val="24"/>
          <w:szCs w:val="24"/>
          <w:lang w:eastAsia="en-GB"/>
        </w:rPr>
      </w:pPr>
      <w:r w:rsidRPr="006F6145">
        <w:rPr>
          <w:rFonts w:ascii="Times New Roman" w:eastAsia="Times New Roman" w:hAnsi="Times New Roman" w:cs="Times New Roman"/>
          <w:sz w:val="24"/>
          <w:szCs w:val="24"/>
          <w:lang w:eastAsia="en-GB"/>
        </w:rPr>
        <w:lastRenderedPageBreak/>
        <w:t>Such widespread deference generates various, non-rival and non-excludable benefits for all members of society: i.e. they generate a public good</w:t>
      </w:r>
    </w:p>
    <w:p w:rsidR="004F6688" w:rsidRPr="006F6145" w:rsidRDefault="004F6688" w:rsidP="007F57FC">
      <w:pPr>
        <w:numPr>
          <w:ilvl w:val="0"/>
          <w:numId w:val="5"/>
        </w:numPr>
        <w:spacing w:before="100" w:beforeAutospacing="1" w:after="100" w:afterAutospacing="1" w:line="480" w:lineRule="auto"/>
        <w:rPr>
          <w:rFonts w:ascii="Times New Roman" w:eastAsia="Times New Roman" w:hAnsi="Times New Roman" w:cs="Times New Roman"/>
          <w:sz w:val="24"/>
          <w:szCs w:val="24"/>
          <w:lang w:eastAsia="en-GB"/>
        </w:rPr>
      </w:pPr>
      <w:r w:rsidRPr="006F6145">
        <w:rPr>
          <w:rFonts w:ascii="Times New Roman" w:eastAsia="Times New Roman" w:hAnsi="Times New Roman" w:cs="Times New Roman"/>
          <w:sz w:val="24"/>
          <w:szCs w:val="24"/>
          <w:lang w:eastAsia="en-GB"/>
        </w:rPr>
        <w:t xml:space="preserve">Each who benefits from a public good has a </w:t>
      </w:r>
      <w:r w:rsidRPr="006F6145">
        <w:rPr>
          <w:rFonts w:ascii="Times New Roman" w:eastAsia="Times New Roman" w:hAnsi="Times New Roman" w:cs="Times New Roman"/>
          <w:i/>
          <w:iCs/>
          <w:sz w:val="24"/>
          <w:szCs w:val="24"/>
          <w:lang w:eastAsia="en-GB"/>
        </w:rPr>
        <w:t>prima facie</w:t>
      </w:r>
      <w:r w:rsidRPr="006F6145">
        <w:rPr>
          <w:rFonts w:ascii="Times New Roman" w:eastAsia="Times New Roman" w:hAnsi="Times New Roman" w:cs="Times New Roman"/>
          <w:sz w:val="24"/>
          <w:szCs w:val="24"/>
          <w:lang w:eastAsia="en-GB"/>
        </w:rPr>
        <w:t> political obligation of fairness to sustain that good</w:t>
      </w:r>
    </w:p>
    <w:p w:rsidR="004F6688" w:rsidRPr="006F6145" w:rsidRDefault="004F6688" w:rsidP="007F57FC">
      <w:pPr>
        <w:spacing w:after="0" w:line="480" w:lineRule="auto"/>
        <w:ind w:firstLine="720"/>
        <w:rPr>
          <w:rFonts w:ascii="Times New Roman" w:eastAsia="Times New Roman" w:hAnsi="Times New Roman" w:cs="Times New Roman"/>
          <w:sz w:val="24"/>
          <w:szCs w:val="24"/>
          <w:lang w:eastAsia="en-GB"/>
        </w:rPr>
      </w:pPr>
      <w:r w:rsidRPr="006F6145">
        <w:rPr>
          <w:rFonts w:ascii="Times New Roman" w:eastAsia="Times New Roman" w:hAnsi="Times New Roman" w:cs="Times New Roman"/>
          <w:sz w:val="24"/>
          <w:szCs w:val="24"/>
          <w:lang w:eastAsia="en-GB"/>
        </w:rPr>
        <w:t xml:space="preserve">Therefore, we each have a </w:t>
      </w:r>
      <w:r w:rsidRPr="006F6145">
        <w:rPr>
          <w:rFonts w:ascii="Times New Roman" w:eastAsia="Times New Roman" w:hAnsi="Times New Roman" w:cs="Times New Roman"/>
          <w:i/>
          <w:iCs/>
          <w:sz w:val="24"/>
          <w:szCs w:val="24"/>
          <w:lang w:eastAsia="en-GB"/>
        </w:rPr>
        <w:t>prima facie</w:t>
      </w:r>
      <w:r w:rsidRPr="006F6145">
        <w:rPr>
          <w:rFonts w:ascii="Times New Roman" w:eastAsia="Times New Roman" w:hAnsi="Times New Roman" w:cs="Times New Roman"/>
          <w:sz w:val="24"/>
          <w:szCs w:val="24"/>
          <w:lang w:eastAsia="en-GB"/>
        </w:rPr>
        <w:t> political obligation to defer to experts</w:t>
      </w:r>
    </w:p>
    <w:p w:rsidR="0051761C" w:rsidRDefault="0051761C" w:rsidP="004F6688">
      <w:pPr>
        <w:spacing w:after="0" w:line="480" w:lineRule="auto"/>
        <w:rPr>
          <w:rFonts w:ascii="Times New Roman" w:eastAsia="Times New Roman" w:hAnsi="Times New Roman" w:cs="Times New Roman"/>
          <w:sz w:val="24"/>
          <w:szCs w:val="24"/>
          <w:lang w:eastAsia="en-GB"/>
        </w:rPr>
      </w:pPr>
    </w:p>
    <w:p w:rsidR="004F6688" w:rsidRDefault="004F6688" w:rsidP="004F6688">
      <w:pPr>
        <w:spacing w:after="0" w:line="480" w:lineRule="auto"/>
        <w:rPr>
          <w:rFonts w:ascii="Times New Roman" w:eastAsia="Times New Roman" w:hAnsi="Times New Roman" w:cs="Times New Roman"/>
          <w:sz w:val="24"/>
          <w:szCs w:val="24"/>
          <w:lang w:eastAsia="en-GB"/>
        </w:rPr>
      </w:pPr>
      <w:r w:rsidRPr="006F6145">
        <w:rPr>
          <w:rFonts w:ascii="Times New Roman" w:eastAsia="Times New Roman" w:hAnsi="Times New Roman" w:cs="Times New Roman"/>
          <w:sz w:val="24"/>
          <w:szCs w:val="24"/>
          <w:lang w:eastAsia="en-GB"/>
        </w:rPr>
        <w:t>I have</w:t>
      </w:r>
      <w:r w:rsidR="0051761C">
        <w:rPr>
          <w:rFonts w:ascii="Times New Roman" w:eastAsia="Times New Roman" w:hAnsi="Times New Roman" w:cs="Times New Roman"/>
          <w:sz w:val="24"/>
          <w:szCs w:val="24"/>
          <w:lang w:eastAsia="en-GB"/>
        </w:rPr>
        <w:t xml:space="preserve"> just discussed premise 3 in the context of vaccinating one’s children</w:t>
      </w:r>
      <w:r w:rsidRPr="006F6145">
        <w:rPr>
          <w:rFonts w:ascii="Times New Roman" w:eastAsia="Times New Roman" w:hAnsi="Times New Roman" w:cs="Times New Roman"/>
          <w:sz w:val="24"/>
          <w:szCs w:val="24"/>
          <w:lang w:eastAsia="en-GB"/>
        </w:rPr>
        <w:t xml:space="preserve">. </w:t>
      </w:r>
      <w:r w:rsidR="0051761C">
        <w:rPr>
          <w:rFonts w:ascii="Times New Roman" w:eastAsia="Times New Roman" w:hAnsi="Times New Roman" w:cs="Times New Roman"/>
          <w:sz w:val="24"/>
          <w:szCs w:val="24"/>
          <w:lang w:eastAsia="en-GB"/>
        </w:rPr>
        <w:t>O</w:t>
      </w:r>
      <w:r w:rsidRPr="006F6145">
        <w:rPr>
          <w:rFonts w:ascii="Times New Roman" w:eastAsia="Times New Roman" w:hAnsi="Times New Roman" w:cs="Times New Roman"/>
          <w:sz w:val="24"/>
          <w:szCs w:val="24"/>
          <w:lang w:eastAsia="en-GB"/>
        </w:rPr>
        <w:t xml:space="preserve">f course, </w:t>
      </w:r>
      <w:r w:rsidR="0051761C">
        <w:rPr>
          <w:rFonts w:ascii="Times New Roman" w:eastAsia="Times New Roman" w:hAnsi="Times New Roman" w:cs="Times New Roman"/>
          <w:sz w:val="24"/>
          <w:szCs w:val="24"/>
          <w:lang w:eastAsia="en-GB"/>
        </w:rPr>
        <w:t>that premise could be attacked. However, I will simply assume that the consensus view in political philosophy is (broadly) correct</w:t>
      </w:r>
      <w:r w:rsidRPr="006F6145">
        <w:rPr>
          <w:rFonts w:ascii="Times New Roman" w:eastAsia="Times New Roman" w:hAnsi="Times New Roman" w:cs="Times New Roman"/>
          <w:sz w:val="24"/>
          <w:szCs w:val="24"/>
          <w:lang w:eastAsia="en-GB"/>
        </w:rPr>
        <w:t>.</w:t>
      </w:r>
      <w:r w:rsidR="008B382C">
        <w:rPr>
          <w:rFonts w:ascii="Times New Roman" w:eastAsia="Times New Roman" w:hAnsi="Times New Roman" w:cs="Times New Roman"/>
          <w:sz w:val="24"/>
          <w:szCs w:val="24"/>
          <w:lang w:eastAsia="en-GB"/>
        </w:rPr>
        <w:t xml:space="preserve"> Note that</w:t>
      </w:r>
      <w:r w:rsidR="0051761C">
        <w:rPr>
          <w:rFonts w:ascii="Times New Roman" w:eastAsia="Times New Roman" w:hAnsi="Times New Roman" w:cs="Times New Roman"/>
          <w:sz w:val="24"/>
          <w:szCs w:val="24"/>
          <w:lang w:eastAsia="en-GB"/>
        </w:rPr>
        <w:t xml:space="preserve"> if we cannot assume that premise, we might have even more serious problems</w:t>
      </w:r>
      <w:r w:rsidR="008B382C">
        <w:rPr>
          <w:rFonts w:ascii="Times New Roman" w:eastAsia="Times New Roman" w:hAnsi="Times New Roman" w:cs="Times New Roman"/>
          <w:sz w:val="24"/>
          <w:szCs w:val="24"/>
          <w:lang w:eastAsia="en-GB"/>
        </w:rPr>
        <w:t xml:space="preserve"> – lack of a decent account of the legitimacy of many State actions –</w:t>
      </w:r>
      <w:r w:rsidR="0051761C">
        <w:rPr>
          <w:rFonts w:ascii="Times New Roman" w:eastAsia="Times New Roman" w:hAnsi="Times New Roman" w:cs="Times New Roman"/>
          <w:sz w:val="24"/>
          <w:szCs w:val="24"/>
          <w:lang w:eastAsia="en-GB"/>
        </w:rPr>
        <w:t xml:space="preserve"> than non-experts’ failure to defer to expert testimony.</w:t>
      </w:r>
      <w:r w:rsidRPr="006F6145">
        <w:rPr>
          <w:rFonts w:ascii="Times New Roman" w:eastAsia="Times New Roman" w:hAnsi="Times New Roman" w:cs="Times New Roman"/>
          <w:sz w:val="24"/>
          <w:szCs w:val="24"/>
          <w:lang w:eastAsia="en-GB"/>
        </w:rPr>
        <w:t xml:space="preserve"> </w:t>
      </w:r>
    </w:p>
    <w:p w:rsidR="007F57FC" w:rsidRDefault="007F57FC" w:rsidP="004F6688">
      <w:pPr>
        <w:spacing w:after="0" w:line="480" w:lineRule="auto"/>
        <w:rPr>
          <w:rFonts w:ascii="Times New Roman" w:eastAsia="Times New Roman" w:hAnsi="Times New Roman" w:cs="Times New Roman"/>
          <w:sz w:val="24"/>
          <w:szCs w:val="24"/>
          <w:lang w:eastAsia="en-GB"/>
        </w:rPr>
      </w:pPr>
    </w:p>
    <w:p w:rsidR="0028752C" w:rsidRDefault="0051761C" w:rsidP="004F6688">
      <w:pPr>
        <w:spacing w:after="0" w:line="48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Premise 1, by contrast, might seem very shaky: after all, the entire concern driving this paper is, precisely, that in some cases non-experts do not defer to experts. However, high-pro</w:t>
      </w:r>
      <w:r w:rsidR="008B382C">
        <w:rPr>
          <w:rFonts w:ascii="Times New Roman" w:eastAsia="Times New Roman" w:hAnsi="Times New Roman" w:cs="Times New Roman"/>
          <w:sz w:val="24"/>
          <w:szCs w:val="24"/>
          <w:lang w:eastAsia="en-GB"/>
        </w:rPr>
        <w:t>file cases of non-deference are</w:t>
      </w:r>
      <w:r>
        <w:rPr>
          <w:rFonts w:ascii="Times New Roman" w:eastAsia="Times New Roman" w:hAnsi="Times New Roman" w:cs="Times New Roman"/>
          <w:sz w:val="24"/>
          <w:szCs w:val="24"/>
          <w:lang w:eastAsia="en-GB"/>
        </w:rPr>
        <w:t xml:space="preserve"> consistent with a general tendency to defer to expert opinion (particularly, consensus among experts).</w:t>
      </w:r>
      <w:r w:rsidR="008B382C">
        <w:rPr>
          <w:rFonts w:ascii="Times New Roman" w:eastAsia="Times New Roman" w:hAnsi="Times New Roman" w:cs="Times New Roman"/>
          <w:sz w:val="24"/>
          <w:szCs w:val="24"/>
          <w:lang w:eastAsia="en-GB"/>
        </w:rPr>
        <w:t xml:space="preserve"> I claim that there is such a tendency.</w:t>
      </w:r>
      <w:r>
        <w:rPr>
          <w:rFonts w:ascii="Times New Roman" w:eastAsia="Times New Roman" w:hAnsi="Times New Roman" w:cs="Times New Roman"/>
          <w:sz w:val="24"/>
          <w:szCs w:val="24"/>
          <w:lang w:eastAsia="en-GB"/>
        </w:rPr>
        <w:t xml:space="preserve"> Consider some examples:</w:t>
      </w:r>
      <w:r w:rsidR="004F6688" w:rsidRPr="006F6145">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w</w:t>
      </w:r>
      <w:r w:rsidR="004F6688" w:rsidRPr="006F6145">
        <w:rPr>
          <w:rFonts w:ascii="Times New Roman" w:eastAsia="Times New Roman" w:hAnsi="Times New Roman" w:cs="Times New Roman"/>
          <w:sz w:val="24"/>
          <w:szCs w:val="24"/>
          <w:lang w:eastAsia="en-GB"/>
        </w:rPr>
        <w:t>e believe the experts who tell us that smoking cigarettes causes lung cancer, that the aeroplanes won't fall out of the sky, and that the weather to</w:t>
      </w:r>
      <w:r w:rsidR="004F6688">
        <w:rPr>
          <w:rFonts w:ascii="Times New Roman" w:eastAsia="Times New Roman" w:hAnsi="Times New Roman" w:cs="Times New Roman"/>
          <w:sz w:val="24"/>
          <w:szCs w:val="24"/>
          <w:lang w:eastAsia="en-GB"/>
        </w:rPr>
        <w:t>morrow will be sunny.</w:t>
      </w:r>
      <w:r>
        <w:rPr>
          <w:rFonts w:ascii="Times New Roman" w:eastAsia="Times New Roman" w:hAnsi="Times New Roman" w:cs="Times New Roman"/>
          <w:sz w:val="24"/>
          <w:szCs w:val="24"/>
          <w:lang w:eastAsia="en-GB"/>
        </w:rPr>
        <w:t xml:space="preserve"> Indeed, it is notable that even those who seek to disrupt the processes by which non-experts learn from experts – so-called, “agnotologists” – often adopt strategies which assume </w:t>
      </w:r>
      <w:r w:rsidR="0028752C">
        <w:rPr>
          <w:rFonts w:ascii="Times New Roman" w:eastAsia="Times New Roman" w:hAnsi="Times New Roman" w:cs="Times New Roman"/>
          <w:sz w:val="24"/>
          <w:szCs w:val="24"/>
          <w:lang w:eastAsia="en-GB"/>
        </w:rPr>
        <w:t xml:space="preserve">that non-experts do defer to expert consensus: for example, rather than deny that we should defer to experts, they set up their own “experts” and they argue that the apparent consensus within the scientific community is real. This is not a flippant point. Agnotologists are, I suggest, the real experts in social epistemology; unlike philosophers, their livelihood depends on </w:t>
      </w:r>
      <w:r w:rsidR="0028752C">
        <w:rPr>
          <w:rFonts w:ascii="Times New Roman" w:eastAsia="Times New Roman" w:hAnsi="Times New Roman" w:cs="Times New Roman"/>
          <w:sz w:val="24"/>
          <w:szCs w:val="24"/>
          <w:lang w:eastAsia="en-GB"/>
        </w:rPr>
        <w:lastRenderedPageBreak/>
        <w:t>understanding how knowledge actually moves through societies.</w:t>
      </w:r>
      <w:r w:rsidR="008B382C">
        <w:rPr>
          <w:rStyle w:val="FootnoteReference"/>
          <w:rFonts w:ascii="Times New Roman" w:eastAsia="Times New Roman" w:hAnsi="Times New Roman" w:cs="Times New Roman"/>
          <w:sz w:val="24"/>
          <w:szCs w:val="24"/>
          <w:lang w:eastAsia="en-GB"/>
        </w:rPr>
        <w:footnoteReference w:id="19"/>
      </w:r>
      <w:r w:rsidR="0028752C">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At a more abstract level, one might argue that such deference is “practically necessary” in modern societies, because such societies require us to use complex forms of knowledge, and are</w:t>
      </w:r>
      <w:r w:rsidR="004F6688" w:rsidRPr="006F6145">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 xml:space="preserve">characterised by a division of epistemic labour. </w:t>
      </w:r>
      <w:r w:rsidR="0028752C">
        <w:rPr>
          <w:rFonts w:ascii="Times New Roman" w:eastAsia="Times New Roman" w:hAnsi="Times New Roman" w:cs="Times New Roman"/>
          <w:sz w:val="24"/>
          <w:szCs w:val="24"/>
          <w:lang w:eastAsia="en-GB"/>
        </w:rPr>
        <w:t>Taken together, then, these considerations suggest that Premise 1 may be less controversial than</w:t>
      </w:r>
      <w:r w:rsidR="008B382C">
        <w:rPr>
          <w:rFonts w:ascii="Times New Roman" w:eastAsia="Times New Roman" w:hAnsi="Times New Roman" w:cs="Times New Roman"/>
          <w:sz w:val="24"/>
          <w:szCs w:val="24"/>
          <w:lang w:eastAsia="en-GB"/>
        </w:rPr>
        <w:t xml:space="preserve"> familiar</w:t>
      </w:r>
      <w:r w:rsidR="0028752C">
        <w:rPr>
          <w:rFonts w:ascii="Times New Roman" w:eastAsia="Times New Roman" w:hAnsi="Times New Roman" w:cs="Times New Roman"/>
          <w:sz w:val="24"/>
          <w:szCs w:val="24"/>
          <w:lang w:eastAsia="en-GB"/>
        </w:rPr>
        <w:t xml:space="preserve"> claims about a “crisis of trust” suggest.</w:t>
      </w:r>
    </w:p>
    <w:p w:rsidR="008B382C" w:rsidRDefault="008B382C" w:rsidP="004F6688">
      <w:pPr>
        <w:spacing w:after="0" w:line="480" w:lineRule="auto"/>
        <w:rPr>
          <w:rFonts w:ascii="Times New Roman" w:eastAsia="Times New Roman" w:hAnsi="Times New Roman" w:cs="Times New Roman"/>
          <w:sz w:val="24"/>
          <w:szCs w:val="24"/>
          <w:lang w:eastAsia="en-GB"/>
        </w:rPr>
      </w:pPr>
    </w:p>
    <w:p w:rsidR="0028752C" w:rsidRDefault="007F57FC" w:rsidP="004F6688">
      <w:pPr>
        <w:spacing w:after="0" w:line="48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To ground a fairness-based obligation for deference, w</w:t>
      </w:r>
      <w:r w:rsidR="004F6688">
        <w:rPr>
          <w:rFonts w:ascii="Times New Roman" w:eastAsia="Times New Roman" w:hAnsi="Times New Roman" w:cs="Times New Roman"/>
          <w:sz w:val="24"/>
          <w:szCs w:val="24"/>
          <w:lang w:eastAsia="en-GB"/>
        </w:rPr>
        <w:t>e need to</w:t>
      </w:r>
      <w:r w:rsidR="008B382C">
        <w:rPr>
          <w:rFonts w:ascii="Times New Roman" w:eastAsia="Times New Roman" w:hAnsi="Times New Roman" w:cs="Times New Roman"/>
          <w:sz w:val="24"/>
          <w:szCs w:val="24"/>
          <w:lang w:eastAsia="en-GB"/>
        </w:rPr>
        <w:t xml:space="preserve"> do more than show that each does often defer to experts. Rather, we need to</w:t>
      </w:r>
      <w:r w:rsidR="0028752C">
        <w:rPr>
          <w:rFonts w:ascii="Times New Roman" w:eastAsia="Times New Roman" w:hAnsi="Times New Roman" w:cs="Times New Roman"/>
          <w:sz w:val="24"/>
          <w:szCs w:val="24"/>
          <w:lang w:eastAsia="en-GB"/>
        </w:rPr>
        <w:t xml:space="preserve"> establish</w:t>
      </w:r>
      <w:r w:rsidR="008B382C">
        <w:rPr>
          <w:rFonts w:ascii="Times New Roman" w:eastAsia="Times New Roman" w:hAnsi="Times New Roman" w:cs="Times New Roman"/>
          <w:sz w:val="24"/>
          <w:szCs w:val="24"/>
          <w:lang w:eastAsia="en-GB"/>
        </w:rPr>
        <w:t xml:space="preserve"> the existence of a “public good”</w:t>
      </w:r>
      <w:r w:rsidR="0028752C">
        <w:rPr>
          <w:rFonts w:ascii="Times New Roman" w:eastAsia="Times New Roman" w:hAnsi="Times New Roman" w:cs="Times New Roman"/>
          <w:sz w:val="24"/>
          <w:szCs w:val="24"/>
          <w:lang w:eastAsia="en-GB"/>
        </w:rPr>
        <w:t>:</w:t>
      </w:r>
      <w:r w:rsidR="004F6688">
        <w:rPr>
          <w:rFonts w:ascii="Times New Roman" w:eastAsia="Times New Roman" w:hAnsi="Times New Roman" w:cs="Times New Roman"/>
          <w:sz w:val="24"/>
          <w:szCs w:val="24"/>
          <w:lang w:eastAsia="en-GB"/>
        </w:rPr>
        <w:t xml:space="preserve"> </w:t>
      </w:r>
      <w:r w:rsidR="004F6688" w:rsidRPr="006F6145">
        <w:rPr>
          <w:rFonts w:ascii="Times New Roman" w:eastAsia="Times New Roman" w:hAnsi="Times New Roman" w:cs="Times New Roman"/>
          <w:sz w:val="24"/>
          <w:szCs w:val="24"/>
          <w:lang w:eastAsia="en-GB"/>
        </w:rPr>
        <w:t>that</w:t>
      </w:r>
      <w:r w:rsidR="0028752C">
        <w:rPr>
          <w:rFonts w:ascii="Times New Roman" w:eastAsia="Times New Roman" w:hAnsi="Times New Roman" w:cs="Times New Roman"/>
          <w:sz w:val="24"/>
          <w:szCs w:val="24"/>
          <w:lang w:eastAsia="en-GB"/>
        </w:rPr>
        <w:t xml:space="preserve"> patterns of deference generate</w:t>
      </w:r>
      <w:r w:rsidR="004F6688">
        <w:rPr>
          <w:rFonts w:ascii="Times New Roman" w:eastAsia="Times New Roman" w:hAnsi="Times New Roman" w:cs="Times New Roman"/>
          <w:sz w:val="24"/>
          <w:szCs w:val="24"/>
          <w:lang w:eastAsia="en-GB"/>
        </w:rPr>
        <w:t xml:space="preserve"> some</w:t>
      </w:r>
      <w:r w:rsidR="008B382C">
        <w:rPr>
          <w:rFonts w:ascii="Times New Roman" w:eastAsia="Times New Roman" w:hAnsi="Times New Roman" w:cs="Times New Roman"/>
          <w:sz w:val="24"/>
          <w:szCs w:val="24"/>
          <w:lang w:eastAsia="en-GB"/>
        </w:rPr>
        <w:t xml:space="preserve"> further</w:t>
      </w:r>
      <w:r w:rsidR="004F6688">
        <w:rPr>
          <w:rFonts w:ascii="Times New Roman" w:eastAsia="Times New Roman" w:hAnsi="Times New Roman" w:cs="Times New Roman"/>
          <w:sz w:val="24"/>
          <w:szCs w:val="24"/>
          <w:lang w:eastAsia="en-GB"/>
        </w:rPr>
        <w:t xml:space="preserve"> good</w:t>
      </w:r>
      <w:r w:rsidR="004F6688" w:rsidRPr="006F6145">
        <w:rPr>
          <w:rFonts w:ascii="Times New Roman" w:eastAsia="Times New Roman" w:hAnsi="Times New Roman" w:cs="Times New Roman"/>
          <w:sz w:val="24"/>
          <w:szCs w:val="24"/>
          <w:lang w:eastAsia="en-GB"/>
        </w:rPr>
        <w:t xml:space="preserve"> we all enjoy, where that enjoyment is both "non-rival" (i.e. me getting more doesn't mean you getting less) and "non-excludable" (i.e. the benefit cannot be "ga</w:t>
      </w:r>
      <w:r>
        <w:rPr>
          <w:rFonts w:ascii="Times New Roman" w:eastAsia="Times New Roman" w:hAnsi="Times New Roman" w:cs="Times New Roman"/>
          <w:sz w:val="24"/>
          <w:szCs w:val="24"/>
          <w:lang w:eastAsia="en-GB"/>
        </w:rPr>
        <w:t xml:space="preserve">ted off" for a select few). </w:t>
      </w:r>
      <w:r w:rsidR="0028752C">
        <w:rPr>
          <w:rFonts w:ascii="Times New Roman" w:eastAsia="Times New Roman" w:hAnsi="Times New Roman" w:cs="Times New Roman"/>
          <w:sz w:val="24"/>
          <w:szCs w:val="24"/>
          <w:lang w:eastAsia="en-GB"/>
        </w:rPr>
        <w:t>This is not trivial: it is entirely</w:t>
      </w:r>
      <w:r w:rsidR="0028752C" w:rsidRPr="006F6145">
        <w:rPr>
          <w:rFonts w:ascii="Times New Roman" w:eastAsia="Times New Roman" w:hAnsi="Times New Roman" w:cs="Times New Roman"/>
          <w:sz w:val="24"/>
          <w:szCs w:val="24"/>
          <w:lang w:eastAsia="en-GB"/>
        </w:rPr>
        <w:t xml:space="preserve"> possible that patterns of deference benefit each one of us individually, but not </w:t>
      </w:r>
      <w:r w:rsidR="0028752C">
        <w:rPr>
          <w:rFonts w:ascii="Times New Roman" w:eastAsia="Times New Roman" w:hAnsi="Times New Roman" w:cs="Times New Roman"/>
          <w:sz w:val="24"/>
          <w:szCs w:val="24"/>
          <w:lang w:eastAsia="en-GB"/>
        </w:rPr>
        <w:t>g</w:t>
      </w:r>
      <w:r w:rsidR="0028752C" w:rsidRPr="006F6145">
        <w:rPr>
          <w:rFonts w:ascii="Times New Roman" w:eastAsia="Times New Roman" w:hAnsi="Times New Roman" w:cs="Times New Roman"/>
          <w:sz w:val="24"/>
          <w:szCs w:val="24"/>
          <w:lang w:eastAsia="en-GB"/>
        </w:rPr>
        <w:t>enerate a "public good", akin to "herd immunity".</w:t>
      </w:r>
      <w:r w:rsidR="008B382C">
        <w:rPr>
          <w:rFonts w:ascii="Times New Roman" w:eastAsia="Times New Roman" w:hAnsi="Times New Roman" w:cs="Times New Roman"/>
          <w:sz w:val="24"/>
          <w:szCs w:val="24"/>
          <w:lang w:eastAsia="en-GB"/>
        </w:rPr>
        <w:t xml:space="preserve"> In that case, we might each have a good reason to defer to the experts, but nothing like a fairness-based obligation to do so.</w:t>
      </w:r>
      <w:r w:rsidR="0028752C">
        <w:rPr>
          <w:rFonts w:ascii="Times New Roman" w:eastAsia="Times New Roman" w:hAnsi="Times New Roman" w:cs="Times New Roman"/>
          <w:sz w:val="24"/>
          <w:szCs w:val="24"/>
          <w:lang w:eastAsia="en-GB"/>
        </w:rPr>
        <w:t xml:space="preserve"> I suggest, however, that the patterns of deference do generate such a shared good: as a result of such patterns, our lives are both predictable and stable, because we can better predict how others will respond to aspects of our shared social-epistemic environment. </w:t>
      </w:r>
      <w:r w:rsidR="004F6688">
        <w:rPr>
          <w:rFonts w:ascii="Times New Roman" w:eastAsia="Times New Roman" w:hAnsi="Times New Roman" w:cs="Times New Roman"/>
          <w:sz w:val="24"/>
          <w:szCs w:val="24"/>
          <w:lang w:eastAsia="en-GB"/>
        </w:rPr>
        <w:t>A</w:t>
      </w:r>
      <w:r w:rsidR="004F6688" w:rsidRPr="006F6145">
        <w:rPr>
          <w:rFonts w:ascii="Times New Roman" w:eastAsia="Times New Roman" w:hAnsi="Times New Roman" w:cs="Times New Roman"/>
          <w:sz w:val="24"/>
          <w:szCs w:val="24"/>
          <w:lang w:eastAsia="en-GB"/>
        </w:rPr>
        <w:t xml:space="preserve"> shopkeeper who knows that others will, in general, defer to the expert opinion of weather</w:t>
      </w:r>
      <w:r w:rsidR="004F6688">
        <w:rPr>
          <w:rFonts w:ascii="Times New Roman" w:eastAsia="Times New Roman" w:hAnsi="Times New Roman" w:cs="Times New Roman"/>
          <w:sz w:val="24"/>
          <w:szCs w:val="24"/>
          <w:lang w:eastAsia="en-GB"/>
        </w:rPr>
        <w:t xml:space="preserve"> </w:t>
      </w:r>
      <w:r w:rsidR="004F6688" w:rsidRPr="006F6145">
        <w:rPr>
          <w:rFonts w:ascii="Times New Roman" w:eastAsia="Times New Roman" w:hAnsi="Times New Roman" w:cs="Times New Roman"/>
          <w:sz w:val="24"/>
          <w:szCs w:val="24"/>
          <w:lang w:eastAsia="en-GB"/>
        </w:rPr>
        <w:t>forecasters can</w:t>
      </w:r>
      <w:r w:rsidR="004F6688">
        <w:rPr>
          <w:rFonts w:ascii="Times New Roman" w:eastAsia="Times New Roman" w:hAnsi="Times New Roman" w:cs="Times New Roman"/>
          <w:sz w:val="24"/>
          <w:szCs w:val="24"/>
          <w:lang w:eastAsia="en-GB"/>
        </w:rPr>
        <w:t xml:space="preserve"> predict she needs to</w:t>
      </w:r>
      <w:r w:rsidR="004F6688" w:rsidRPr="006F6145">
        <w:rPr>
          <w:rFonts w:ascii="Times New Roman" w:eastAsia="Times New Roman" w:hAnsi="Times New Roman" w:cs="Times New Roman"/>
          <w:sz w:val="24"/>
          <w:szCs w:val="24"/>
          <w:lang w:eastAsia="en-GB"/>
        </w:rPr>
        <w:t xml:space="preserve"> order more umbrellas; a citizen who knows that epidemiologists' advice on the dangers of smoking will be widely believed can assume that others will listen to her arguments for bann</w:t>
      </w:r>
      <w:r>
        <w:rPr>
          <w:rFonts w:ascii="Times New Roman" w:eastAsia="Times New Roman" w:hAnsi="Times New Roman" w:cs="Times New Roman"/>
          <w:sz w:val="24"/>
          <w:szCs w:val="24"/>
          <w:lang w:eastAsia="en-GB"/>
        </w:rPr>
        <w:t>ing smoking in public; we can all make some well-grounded predictions about how others will respond to claims made in public debate</w:t>
      </w:r>
      <w:r w:rsidR="004F6688" w:rsidRPr="006F6145">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 xml:space="preserve"> </w:t>
      </w:r>
      <w:r w:rsidR="0028752C">
        <w:rPr>
          <w:rFonts w:ascii="Times New Roman" w:eastAsia="Times New Roman" w:hAnsi="Times New Roman" w:cs="Times New Roman"/>
          <w:sz w:val="24"/>
          <w:szCs w:val="24"/>
          <w:lang w:eastAsia="en-GB"/>
        </w:rPr>
        <w:t xml:space="preserve">In turn, these goods of predictability and stability are both non-rival (me “taking advantage” of Amy’s predictability doesn’t leave less </w:t>
      </w:r>
      <w:r w:rsidR="0028752C">
        <w:rPr>
          <w:rFonts w:ascii="Times New Roman" w:eastAsia="Times New Roman" w:hAnsi="Times New Roman" w:cs="Times New Roman"/>
          <w:sz w:val="24"/>
          <w:szCs w:val="24"/>
          <w:lang w:eastAsia="en-GB"/>
        </w:rPr>
        <w:lastRenderedPageBreak/>
        <w:t>predictability for you) and non-excludable (I cannot easily prevent you making use of the fact that Amy is predictable).</w:t>
      </w:r>
      <w:r w:rsidR="0028752C">
        <w:rPr>
          <w:rStyle w:val="FootnoteReference"/>
          <w:rFonts w:ascii="Times New Roman" w:eastAsia="Times New Roman" w:hAnsi="Times New Roman" w:cs="Times New Roman"/>
          <w:sz w:val="24"/>
          <w:szCs w:val="24"/>
          <w:lang w:eastAsia="en-GB"/>
        </w:rPr>
        <w:footnoteReference w:id="20"/>
      </w:r>
      <w:r w:rsidR="0028752C">
        <w:rPr>
          <w:rFonts w:ascii="Times New Roman" w:eastAsia="Times New Roman" w:hAnsi="Times New Roman" w:cs="Times New Roman"/>
          <w:sz w:val="24"/>
          <w:szCs w:val="24"/>
          <w:lang w:eastAsia="en-GB"/>
        </w:rPr>
        <w:t xml:space="preserve"> </w:t>
      </w:r>
    </w:p>
    <w:p w:rsidR="004F6688" w:rsidRDefault="004F6688" w:rsidP="004F6688">
      <w:pPr>
        <w:spacing w:after="0" w:line="480" w:lineRule="auto"/>
        <w:rPr>
          <w:rFonts w:ascii="Times New Roman" w:eastAsia="Times New Roman" w:hAnsi="Times New Roman" w:cs="Times New Roman"/>
          <w:sz w:val="24"/>
          <w:szCs w:val="24"/>
          <w:lang w:eastAsia="en-GB"/>
        </w:rPr>
      </w:pPr>
    </w:p>
    <w:p w:rsidR="004F6688" w:rsidRPr="006F6145" w:rsidRDefault="004F6688" w:rsidP="004F6688">
      <w:pPr>
        <w:spacing w:after="0" w:line="480" w:lineRule="auto"/>
        <w:rPr>
          <w:rFonts w:ascii="Times New Roman" w:eastAsia="Times New Roman" w:hAnsi="Times New Roman" w:cs="Times New Roman"/>
          <w:sz w:val="24"/>
          <w:szCs w:val="24"/>
          <w:lang w:eastAsia="en-GB"/>
        </w:rPr>
      </w:pPr>
      <w:r w:rsidRPr="006F6145">
        <w:rPr>
          <w:rFonts w:ascii="Times New Roman" w:eastAsia="Times New Roman" w:hAnsi="Times New Roman" w:cs="Times New Roman"/>
          <w:sz w:val="24"/>
          <w:szCs w:val="24"/>
          <w:lang w:eastAsia="en-GB"/>
        </w:rPr>
        <w:t>I do not mean to downplay the range and depth of</w:t>
      </w:r>
      <w:r>
        <w:rPr>
          <w:rFonts w:ascii="Times New Roman" w:eastAsia="Times New Roman" w:hAnsi="Times New Roman" w:cs="Times New Roman"/>
          <w:sz w:val="24"/>
          <w:szCs w:val="24"/>
          <w:lang w:eastAsia="en-GB"/>
        </w:rPr>
        <w:t xml:space="preserve"> disagreement in our society. W</w:t>
      </w:r>
      <w:r w:rsidRPr="006F6145">
        <w:rPr>
          <w:rFonts w:ascii="Times New Roman" w:eastAsia="Times New Roman" w:hAnsi="Times New Roman" w:cs="Times New Roman"/>
          <w:sz w:val="24"/>
          <w:szCs w:val="24"/>
          <w:lang w:eastAsia="en-GB"/>
        </w:rPr>
        <w:t>e can</w:t>
      </w:r>
      <w:r>
        <w:rPr>
          <w:rFonts w:ascii="Times New Roman" w:eastAsia="Times New Roman" w:hAnsi="Times New Roman" w:cs="Times New Roman"/>
          <w:sz w:val="24"/>
          <w:szCs w:val="24"/>
          <w:lang w:eastAsia="en-GB"/>
        </w:rPr>
        <w:t>not</w:t>
      </w:r>
      <w:r w:rsidRPr="006F6145">
        <w:rPr>
          <w:rFonts w:ascii="Times New Roman" w:eastAsia="Times New Roman" w:hAnsi="Times New Roman" w:cs="Times New Roman"/>
          <w:sz w:val="24"/>
          <w:szCs w:val="24"/>
          <w:lang w:eastAsia="en-GB"/>
        </w:rPr>
        <w:t xml:space="preserve"> blithely assume that others will believe what the scientists say and plan our lives accordingly.</w:t>
      </w:r>
      <w:r w:rsidR="0028752C">
        <w:rPr>
          <w:rFonts w:ascii="Times New Roman" w:eastAsia="Times New Roman" w:hAnsi="Times New Roman" w:cs="Times New Roman"/>
          <w:sz w:val="24"/>
          <w:szCs w:val="24"/>
          <w:lang w:eastAsia="en-GB"/>
        </w:rPr>
        <w:t xml:space="preserve"> However, I do suggest that premise </w:t>
      </w:r>
      <w:r w:rsidR="006E3848">
        <w:rPr>
          <w:rFonts w:ascii="Times New Roman" w:eastAsia="Times New Roman" w:hAnsi="Times New Roman" w:cs="Times New Roman"/>
          <w:sz w:val="24"/>
          <w:szCs w:val="24"/>
          <w:lang w:eastAsia="en-GB"/>
        </w:rPr>
        <w:t>1 and 2 taken together do capture one important aspect of how we live together, and our attitudes towards experts. Therefore</w:t>
      </w:r>
      <w:r w:rsidR="004F4A37">
        <w:rPr>
          <w:rFonts w:ascii="Times New Roman" w:eastAsia="Times New Roman" w:hAnsi="Times New Roman" w:cs="Times New Roman"/>
          <w:sz w:val="24"/>
          <w:szCs w:val="24"/>
          <w:lang w:eastAsia="en-GB"/>
        </w:rPr>
        <w:t xml:space="preserve">, </w:t>
      </w:r>
      <w:r w:rsidRPr="006F6145">
        <w:rPr>
          <w:rFonts w:ascii="Times New Roman" w:eastAsia="Times New Roman" w:hAnsi="Times New Roman" w:cs="Times New Roman"/>
          <w:sz w:val="24"/>
          <w:szCs w:val="24"/>
          <w:lang w:eastAsia="en-GB"/>
        </w:rPr>
        <w:t>there is an important parallel to be drawn bet</w:t>
      </w:r>
      <w:r w:rsidR="006E3848">
        <w:rPr>
          <w:rFonts w:ascii="Times New Roman" w:eastAsia="Times New Roman" w:hAnsi="Times New Roman" w:cs="Times New Roman"/>
          <w:sz w:val="24"/>
          <w:szCs w:val="24"/>
          <w:lang w:eastAsia="en-GB"/>
        </w:rPr>
        <w:t>ween two arguments: one</w:t>
      </w:r>
      <w:r w:rsidRPr="006F6145">
        <w:rPr>
          <w:rFonts w:ascii="Times New Roman" w:eastAsia="Times New Roman" w:hAnsi="Times New Roman" w:cs="Times New Roman"/>
          <w:sz w:val="24"/>
          <w:szCs w:val="24"/>
          <w:lang w:eastAsia="en-GB"/>
        </w:rPr>
        <w:t>, familiar in political philosophy and bio-ethics, shows that people who believe that a vaccine is safe are obliged to vaccinate their chil</w:t>
      </w:r>
      <w:r>
        <w:rPr>
          <w:rFonts w:ascii="Times New Roman" w:eastAsia="Times New Roman" w:hAnsi="Times New Roman" w:cs="Times New Roman"/>
          <w:sz w:val="24"/>
          <w:szCs w:val="24"/>
          <w:lang w:eastAsia="en-GB"/>
        </w:rPr>
        <w:t>dren; the second</w:t>
      </w:r>
      <w:r w:rsidR="004F4A37">
        <w:rPr>
          <w:rFonts w:ascii="Times New Roman" w:eastAsia="Times New Roman" w:hAnsi="Times New Roman" w:cs="Times New Roman"/>
          <w:sz w:val="24"/>
          <w:szCs w:val="24"/>
          <w:lang w:eastAsia="en-GB"/>
        </w:rPr>
        <w:t>, sketched above,</w:t>
      </w:r>
      <w:r w:rsidRPr="006F6145">
        <w:rPr>
          <w:rFonts w:ascii="Times New Roman" w:eastAsia="Times New Roman" w:hAnsi="Times New Roman" w:cs="Times New Roman"/>
          <w:sz w:val="24"/>
          <w:szCs w:val="24"/>
          <w:lang w:eastAsia="en-GB"/>
        </w:rPr>
        <w:t xml:space="preserve"> shows that people who benefit from widespread deference to expertise should believe that vaccines are safe. Both arguments appeal to fairness considerations: in both cases, the argument generates a "political" (rather than prudential or epistemic) obligation.</w:t>
      </w:r>
      <w:r w:rsidR="004F4A37">
        <w:rPr>
          <w:rFonts w:ascii="Times New Roman" w:eastAsia="Times New Roman" w:hAnsi="Times New Roman" w:cs="Times New Roman"/>
          <w:sz w:val="24"/>
          <w:szCs w:val="24"/>
          <w:lang w:eastAsia="en-GB"/>
        </w:rPr>
        <w:t xml:space="preserve"> Specifically, in the latter case, I have suggested that we have a “fairness-based” obligation to defer to expert testimony; in refusing to defer we are making use of a public good – others’ willingness to defer to the experts – while refusing to “do our share” in maintaining that good. Note that, like the fairness-based obligation to vaccinate one’s children (if one believes that the vaccine is safe), this obligation may need to be balanced against other ethical concerns</w:t>
      </w:r>
      <w:r w:rsidR="008B382C">
        <w:rPr>
          <w:rFonts w:ascii="Times New Roman" w:eastAsia="Times New Roman" w:hAnsi="Times New Roman" w:cs="Times New Roman"/>
          <w:sz w:val="24"/>
          <w:szCs w:val="24"/>
          <w:lang w:eastAsia="en-GB"/>
        </w:rPr>
        <w:t>; it does not imply, for example, that we can simply lock up anti-vaxxers.</w:t>
      </w:r>
      <w:r w:rsidR="004F4A37">
        <w:rPr>
          <w:rFonts w:ascii="Times New Roman" w:eastAsia="Times New Roman" w:hAnsi="Times New Roman" w:cs="Times New Roman"/>
          <w:sz w:val="24"/>
          <w:szCs w:val="24"/>
          <w:lang w:eastAsia="en-GB"/>
        </w:rPr>
        <w:t xml:space="preserve"> Still, it seems that we can say that deference would not merely be ethically preferable, but, at least </w:t>
      </w:r>
      <w:r w:rsidR="004F4A37">
        <w:rPr>
          <w:rFonts w:ascii="Times New Roman" w:eastAsia="Times New Roman" w:hAnsi="Times New Roman" w:cs="Times New Roman"/>
          <w:i/>
          <w:sz w:val="24"/>
          <w:szCs w:val="24"/>
          <w:lang w:eastAsia="en-GB"/>
        </w:rPr>
        <w:t>prima facie</w:t>
      </w:r>
      <w:r w:rsidR="004F4A37">
        <w:rPr>
          <w:rFonts w:ascii="Times New Roman" w:eastAsia="Times New Roman" w:hAnsi="Times New Roman" w:cs="Times New Roman"/>
          <w:sz w:val="24"/>
          <w:szCs w:val="24"/>
          <w:lang w:eastAsia="en-GB"/>
        </w:rPr>
        <w:t xml:space="preserve"> obligatory. </w:t>
      </w:r>
      <w:r w:rsidRPr="006F6145">
        <w:rPr>
          <w:rFonts w:ascii="Times New Roman" w:eastAsia="Times New Roman" w:hAnsi="Times New Roman" w:cs="Times New Roman"/>
          <w:sz w:val="24"/>
          <w:szCs w:val="24"/>
          <w:lang w:eastAsia="en-GB"/>
        </w:rPr>
        <w:t> </w:t>
      </w:r>
    </w:p>
    <w:p w:rsidR="004F6688" w:rsidRDefault="004F6688" w:rsidP="004F6688">
      <w:pPr>
        <w:spacing w:after="0" w:line="480" w:lineRule="auto"/>
        <w:rPr>
          <w:rFonts w:ascii="Times New Roman" w:eastAsia="Times New Roman" w:hAnsi="Times New Roman" w:cs="Times New Roman"/>
          <w:sz w:val="24"/>
          <w:szCs w:val="24"/>
          <w:lang w:eastAsia="en-GB"/>
        </w:rPr>
      </w:pPr>
    </w:p>
    <w:p w:rsidR="00255067" w:rsidRPr="00255067" w:rsidRDefault="00255067" w:rsidP="00255067">
      <w:pPr>
        <w:pStyle w:val="ListParagraph"/>
        <w:numPr>
          <w:ilvl w:val="0"/>
          <w:numId w:val="4"/>
        </w:numPr>
        <w:spacing w:after="0" w:line="48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The epistemic and the political</w:t>
      </w:r>
    </w:p>
    <w:p w:rsidR="00255067" w:rsidRPr="006F6145" w:rsidRDefault="00255067" w:rsidP="004F6688">
      <w:pPr>
        <w:spacing w:after="0" w:line="480" w:lineRule="auto"/>
        <w:rPr>
          <w:rFonts w:ascii="Times New Roman" w:eastAsia="Times New Roman" w:hAnsi="Times New Roman" w:cs="Times New Roman"/>
          <w:sz w:val="24"/>
          <w:szCs w:val="24"/>
          <w:lang w:eastAsia="en-GB"/>
        </w:rPr>
      </w:pPr>
    </w:p>
    <w:p w:rsidR="00B42AF2" w:rsidRDefault="00B42AF2" w:rsidP="004F6688">
      <w:pPr>
        <w:spacing w:after="0" w:line="48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Imagine that we live in some perfectly fair and just society. However, this social harmony has arisen only out of a set of social practices centred around some patently false claim, such as that the Universe was created by little demons</w:t>
      </w:r>
      <w:r w:rsidR="008B382C">
        <w:rPr>
          <w:rFonts w:ascii="Times New Roman" w:eastAsia="Times New Roman" w:hAnsi="Times New Roman" w:cs="Times New Roman"/>
          <w:sz w:val="24"/>
          <w:szCs w:val="24"/>
          <w:lang w:eastAsia="en-GB"/>
        </w:rPr>
        <w:t xml:space="preserve"> in 1888</w:t>
      </w:r>
      <w:r>
        <w:rPr>
          <w:rFonts w:ascii="Times New Roman" w:eastAsia="Times New Roman" w:hAnsi="Times New Roman" w:cs="Times New Roman"/>
          <w:sz w:val="24"/>
          <w:szCs w:val="24"/>
          <w:lang w:eastAsia="en-GB"/>
        </w:rPr>
        <w:t>. I have strong epistemic reasons to doubt such a claim. Nonetheless, a friend argues with me as follows: “you have an obligation to ensure that our community continues to function harmoniously; as such you have a strong political obligation to continue to believe that the Universe was created by little demons”. Many of us would, I think, find this s</w:t>
      </w:r>
      <w:r w:rsidR="006E3848">
        <w:rPr>
          <w:rFonts w:ascii="Times New Roman" w:eastAsia="Times New Roman" w:hAnsi="Times New Roman" w:cs="Times New Roman"/>
          <w:sz w:val="24"/>
          <w:szCs w:val="24"/>
          <w:lang w:eastAsia="en-GB"/>
        </w:rPr>
        <w:t>uggestion patently absurd.</w:t>
      </w:r>
      <w:r>
        <w:rPr>
          <w:rFonts w:ascii="Times New Roman" w:eastAsia="Times New Roman" w:hAnsi="Times New Roman" w:cs="Times New Roman"/>
          <w:sz w:val="24"/>
          <w:szCs w:val="24"/>
          <w:lang w:eastAsia="en-GB"/>
        </w:rPr>
        <w:t xml:space="preserve"> I</w:t>
      </w:r>
      <w:r w:rsidR="006E3848">
        <w:rPr>
          <w:rFonts w:ascii="Times New Roman" w:eastAsia="Times New Roman" w:hAnsi="Times New Roman" w:cs="Times New Roman"/>
          <w:sz w:val="24"/>
          <w:szCs w:val="24"/>
          <w:lang w:eastAsia="en-GB"/>
        </w:rPr>
        <w:t xml:space="preserve"> may</w:t>
      </w:r>
      <w:r>
        <w:rPr>
          <w:rFonts w:ascii="Times New Roman" w:eastAsia="Times New Roman" w:hAnsi="Times New Roman" w:cs="Times New Roman"/>
          <w:sz w:val="24"/>
          <w:szCs w:val="24"/>
          <w:lang w:eastAsia="en-GB"/>
        </w:rPr>
        <w:t xml:space="preserve"> have some obligation to keep quiet about my beliefs (although even this is arguable), or to state them in a</w:t>
      </w:r>
      <w:r w:rsidR="006E3848">
        <w:rPr>
          <w:rFonts w:ascii="Times New Roman" w:eastAsia="Times New Roman" w:hAnsi="Times New Roman" w:cs="Times New Roman"/>
          <w:sz w:val="24"/>
          <w:szCs w:val="24"/>
          <w:lang w:eastAsia="en-GB"/>
        </w:rPr>
        <w:t xml:space="preserve"> respectful, careful manner. However,</w:t>
      </w:r>
      <w:r>
        <w:rPr>
          <w:rFonts w:ascii="Times New Roman" w:eastAsia="Times New Roman" w:hAnsi="Times New Roman" w:cs="Times New Roman"/>
          <w:sz w:val="24"/>
          <w:szCs w:val="24"/>
          <w:lang w:eastAsia="en-GB"/>
        </w:rPr>
        <w:t xml:space="preserve"> it seems odd to say that my political obligations provide me with a reason to believe some epistemically unjustifie</w:t>
      </w:r>
      <w:r w:rsidR="006E3848">
        <w:rPr>
          <w:rFonts w:ascii="Times New Roman" w:eastAsia="Times New Roman" w:hAnsi="Times New Roman" w:cs="Times New Roman"/>
          <w:sz w:val="24"/>
          <w:szCs w:val="24"/>
          <w:lang w:eastAsia="en-GB"/>
        </w:rPr>
        <w:t>d claim. It might seem in turn</w:t>
      </w:r>
      <w:r>
        <w:rPr>
          <w:rFonts w:ascii="Times New Roman" w:eastAsia="Times New Roman" w:hAnsi="Times New Roman" w:cs="Times New Roman"/>
          <w:sz w:val="24"/>
          <w:szCs w:val="24"/>
          <w:lang w:eastAsia="en-GB"/>
        </w:rPr>
        <w:t xml:space="preserve"> that my argument above is prone to the same sort of concern: we cannot have a </w:t>
      </w:r>
      <w:r>
        <w:rPr>
          <w:rFonts w:ascii="Times New Roman" w:eastAsia="Times New Roman" w:hAnsi="Times New Roman" w:cs="Times New Roman"/>
          <w:i/>
          <w:sz w:val="24"/>
          <w:szCs w:val="24"/>
          <w:lang w:eastAsia="en-GB"/>
        </w:rPr>
        <w:t>political</w:t>
      </w:r>
      <w:r>
        <w:rPr>
          <w:rFonts w:ascii="Times New Roman" w:eastAsia="Times New Roman" w:hAnsi="Times New Roman" w:cs="Times New Roman"/>
          <w:sz w:val="24"/>
          <w:szCs w:val="24"/>
          <w:lang w:eastAsia="en-GB"/>
        </w:rPr>
        <w:t xml:space="preserve"> obligation to </w:t>
      </w:r>
      <w:r>
        <w:rPr>
          <w:rFonts w:ascii="Times New Roman" w:eastAsia="Times New Roman" w:hAnsi="Times New Roman" w:cs="Times New Roman"/>
          <w:i/>
          <w:sz w:val="24"/>
          <w:szCs w:val="24"/>
          <w:lang w:eastAsia="en-GB"/>
        </w:rPr>
        <w:t>believe</w:t>
      </w:r>
      <w:r>
        <w:rPr>
          <w:rFonts w:ascii="Times New Roman" w:eastAsia="Times New Roman" w:hAnsi="Times New Roman" w:cs="Times New Roman"/>
          <w:sz w:val="24"/>
          <w:szCs w:val="24"/>
          <w:lang w:eastAsia="en-GB"/>
        </w:rPr>
        <w:t xml:space="preserve"> claims. This section explores and addresses this concern. </w:t>
      </w:r>
    </w:p>
    <w:p w:rsidR="00B42AF2" w:rsidRDefault="00B42AF2" w:rsidP="004F6688">
      <w:pPr>
        <w:spacing w:after="0" w:line="480" w:lineRule="auto"/>
        <w:rPr>
          <w:rFonts w:ascii="Times New Roman" w:eastAsia="Times New Roman" w:hAnsi="Times New Roman" w:cs="Times New Roman"/>
          <w:sz w:val="24"/>
          <w:szCs w:val="24"/>
          <w:lang w:eastAsia="en-GB"/>
        </w:rPr>
      </w:pPr>
    </w:p>
    <w:p w:rsidR="00280851" w:rsidRDefault="00280851" w:rsidP="004F6688">
      <w:pPr>
        <w:spacing w:after="0" w:line="48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Broadly, I suggest we can distinguish two sources of objections to my conclusions. First, one might hold that epistemic voluntarism – i.e. the claim that beliefs are subject to our will – is false. Given the “ought implies can” principle, then, it does not make sense to say that we ought to believe a certain class of claim.</w:t>
      </w:r>
      <w:r w:rsidR="008B382C">
        <w:rPr>
          <w:rStyle w:val="FootnoteReference"/>
          <w:rFonts w:ascii="Times New Roman" w:eastAsia="Times New Roman" w:hAnsi="Times New Roman" w:cs="Times New Roman"/>
          <w:sz w:val="24"/>
          <w:szCs w:val="24"/>
          <w:lang w:eastAsia="en-GB"/>
        </w:rPr>
        <w:footnoteReference w:id="21"/>
      </w:r>
      <w:r>
        <w:rPr>
          <w:rFonts w:ascii="Times New Roman" w:eastAsia="Times New Roman" w:hAnsi="Times New Roman" w:cs="Times New Roman"/>
          <w:sz w:val="24"/>
          <w:szCs w:val="24"/>
          <w:lang w:eastAsia="en-GB"/>
        </w:rPr>
        <w:t xml:space="preserve"> However, this</w:t>
      </w:r>
      <w:r w:rsidR="006E3848">
        <w:rPr>
          <w:rFonts w:ascii="Times New Roman" w:eastAsia="Times New Roman" w:hAnsi="Times New Roman" w:cs="Times New Roman"/>
          <w:sz w:val="24"/>
          <w:szCs w:val="24"/>
          <w:lang w:eastAsia="en-GB"/>
        </w:rPr>
        <w:t xml:space="preserve"> objection is unconvincing</w:t>
      </w:r>
      <w:r>
        <w:rPr>
          <w:rFonts w:ascii="Times New Roman" w:eastAsia="Times New Roman" w:hAnsi="Times New Roman" w:cs="Times New Roman"/>
          <w:sz w:val="24"/>
          <w:szCs w:val="24"/>
          <w:lang w:eastAsia="en-GB"/>
        </w:rPr>
        <w:t>. Even if it is true that we cannot simply “choose” what to believe, it is still possible for us to engineer social situations and to cultivate frames of mind which increase our chances of obtaining certain sorts of beliefs. Of course, such interventions are not guaranteed to succeed, but there is no reason to think that they are bound to fail.</w:t>
      </w:r>
      <w:r w:rsidR="006E3848">
        <w:rPr>
          <w:rFonts w:ascii="Times New Roman" w:eastAsia="Times New Roman" w:hAnsi="Times New Roman" w:cs="Times New Roman"/>
          <w:sz w:val="24"/>
          <w:szCs w:val="24"/>
          <w:lang w:eastAsia="en-GB"/>
        </w:rPr>
        <w:t xml:space="preserve"> Even if epistemic voluntarism is false, we can restate my conclusion as the claim that we have a political obligation to engineer a situation </w:t>
      </w:r>
      <w:r w:rsidR="006E3848">
        <w:rPr>
          <w:rFonts w:ascii="Times New Roman" w:eastAsia="Times New Roman" w:hAnsi="Times New Roman" w:cs="Times New Roman"/>
          <w:sz w:val="24"/>
          <w:szCs w:val="24"/>
          <w:lang w:eastAsia="en-GB"/>
        </w:rPr>
        <w:lastRenderedPageBreak/>
        <w:t xml:space="preserve">where we acquire certain beliefs or habits of mind. </w:t>
      </w:r>
      <w:r w:rsidR="00B21F9A">
        <w:rPr>
          <w:rFonts w:ascii="Times New Roman" w:eastAsia="Times New Roman" w:hAnsi="Times New Roman" w:cs="Times New Roman"/>
          <w:sz w:val="24"/>
          <w:szCs w:val="24"/>
          <w:lang w:eastAsia="en-GB"/>
        </w:rPr>
        <w:t>(That is to say, I see no argument against “indirect” voluntarism, even if there is a problem with “direct” voluntarism).</w:t>
      </w:r>
      <w:r w:rsidR="006E3848">
        <w:rPr>
          <w:rFonts w:ascii="Times New Roman" w:eastAsia="Times New Roman" w:hAnsi="Times New Roman" w:cs="Times New Roman"/>
          <w:sz w:val="24"/>
          <w:szCs w:val="24"/>
          <w:lang w:eastAsia="en-GB"/>
        </w:rPr>
        <w:t xml:space="preserve"> </w:t>
      </w:r>
    </w:p>
    <w:p w:rsidR="00280851" w:rsidRDefault="00280851" w:rsidP="004F6688">
      <w:pPr>
        <w:spacing w:after="0" w:line="480" w:lineRule="auto"/>
        <w:rPr>
          <w:rFonts w:ascii="Times New Roman" w:eastAsia="Times New Roman" w:hAnsi="Times New Roman" w:cs="Times New Roman"/>
          <w:sz w:val="24"/>
          <w:szCs w:val="24"/>
          <w:lang w:eastAsia="en-GB"/>
        </w:rPr>
      </w:pPr>
    </w:p>
    <w:p w:rsidR="00280851" w:rsidRDefault="00280851" w:rsidP="004F6688">
      <w:pPr>
        <w:spacing w:after="0" w:line="48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The second objection is more important: one might hold that we can, reasonably, talk of what we “ought” to believe, but hold that such claims depend solely on epistemic reasons, rather than ethical or political reasons. In response to t</w:t>
      </w:r>
      <w:r w:rsidR="006E3848">
        <w:rPr>
          <w:rFonts w:ascii="Times New Roman" w:eastAsia="Times New Roman" w:hAnsi="Times New Roman" w:cs="Times New Roman"/>
          <w:sz w:val="24"/>
          <w:szCs w:val="24"/>
          <w:lang w:eastAsia="en-GB"/>
        </w:rPr>
        <w:t xml:space="preserve">his concern, </w:t>
      </w:r>
      <w:r>
        <w:rPr>
          <w:rFonts w:ascii="Times New Roman" w:eastAsia="Times New Roman" w:hAnsi="Times New Roman" w:cs="Times New Roman"/>
          <w:sz w:val="24"/>
          <w:szCs w:val="24"/>
          <w:lang w:eastAsia="en-GB"/>
        </w:rPr>
        <w:t>note that my arguments do not deny that our beliefs should, in large part, be guided by</w:t>
      </w:r>
      <w:r w:rsidR="00A217BD">
        <w:rPr>
          <w:rFonts w:ascii="Times New Roman" w:eastAsia="Times New Roman" w:hAnsi="Times New Roman" w:cs="Times New Roman"/>
          <w:sz w:val="24"/>
          <w:szCs w:val="24"/>
          <w:lang w:eastAsia="en-GB"/>
        </w:rPr>
        <w:t xml:space="preserve"> a straightforwardly epistemic reason: that there is consensus within a scientific community. </w:t>
      </w:r>
      <w:r w:rsidR="006E3848">
        <w:rPr>
          <w:rFonts w:ascii="Times New Roman" w:eastAsia="Times New Roman" w:hAnsi="Times New Roman" w:cs="Times New Roman"/>
          <w:sz w:val="24"/>
          <w:szCs w:val="24"/>
          <w:lang w:eastAsia="en-GB"/>
        </w:rPr>
        <w:t>T</w:t>
      </w:r>
      <w:r w:rsidR="00A217BD">
        <w:rPr>
          <w:rFonts w:ascii="Times New Roman" w:eastAsia="Times New Roman" w:hAnsi="Times New Roman" w:cs="Times New Roman"/>
          <w:sz w:val="24"/>
          <w:szCs w:val="24"/>
          <w:lang w:eastAsia="en-GB"/>
        </w:rPr>
        <w:t xml:space="preserve">his marks an important difference between my arguments and the “little demons” case: the obligation to defer is not based </w:t>
      </w:r>
      <w:r w:rsidR="00A217BD">
        <w:rPr>
          <w:rFonts w:ascii="Times New Roman" w:eastAsia="Times New Roman" w:hAnsi="Times New Roman" w:cs="Times New Roman"/>
          <w:i/>
          <w:sz w:val="24"/>
          <w:szCs w:val="24"/>
          <w:lang w:eastAsia="en-GB"/>
        </w:rPr>
        <w:t>solely</w:t>
      </w:r>
      <w:r w:rsidR="00A217BD">
        <w:rPr>
          <w:rFonts w:ascii="Times New Roman" w:eastAsia="Times New Roman" w:hAnsi="Times New Roman" w:cs="Times New Roman"/>
          <w:sz w:val="24"/>
          <w:szCs w:val="24"/>
          <w:lang w:eastAsia="en-GB"/>
        </w:rPr>
        <w:t xml:space="preserve"> on political considerations, because, I assume, the relevant obligation is only operative when the expert community is, in fact, trustworthy. Therefore, my argument is not intended to suggest that what we should belief should be u</w:t>
      </w:r>
      <w:r w:rsidR="00B21F9A">
        <w:rPr>
          <w:rFonts w:ascii="Times New Roman" w:eastAsia="Times New Roman" w:hAnsi="Times New Roman" w:cs="Times New Roman"/>
          <w:sz w:val="24"/>
          <w:szCs w:val="24"/>
          <w:lang w:eastAsia="en-GB"/>
        </w:rPr>
        <w:t>ntethered from our evidence. R</w:t>
      </w:r>
      <w:r w:rsidR="00A217BD">
        <w:rPr>
          <w:rFonts w:ascii="Times New Roman" w:eastAsia="Times New Roman" w:hAnsi="Times New Roman" w:cs="Times New Roman"/>
          <w:sz w:val="24"/>
          <w:szCs w:val="24"/>
          <w:lang w:eastAsia="en-GB"/>
        </w:rPr>
        <w:t>ather</w:t>
      </w:r>
      <w:r w:rsidR="00B21F9A">
        <w:rPr>
          <w:rFonts w:ascii="Times New Roman" w:eastAsia="Times New Roman" w:hAnsi="Times New Roman" w:cs="Times New Roman"/>
          <w:sz w:val="24"/>
          <w:szCs w:val="24"/>
          <w:lang w:eastAsia="en-GB"/>
        </w:rPr>
        <w:t>, my claim is</w:t>
      </w:r>
      <w:r w:rsidR="006E3848">
        <w:rPr>
          <w:rFonts w:ascii="Times New Roman" w:eastAsia="Times New Roman" w:hAnsi="Times New Roman" w:cs="Times New Roman"/>
          <w:sz w:val="24"/>
          <w:szCs w:val="24"/>
          <w:lang w:eastAsia="en-GB"/>
        </w:rPr>
        <w:t xml:space="preserve"> that in cases where there are both epistemic reasons in favour of believing some claim and considerations against believing that claim (including other epistemic considerations, such as the track record of the relevant epistemic community), we should disregard the second set of reasons, on broadly “political” grounds.</w:t>
      </w:r>
      <w:r w:rsidR="00B21F9A">
        <w:rPr>
          <w:rStyle w:val="FootnoteReference"/>
          <w:rFonts w:ascii="Times New Roman" w:eastAsia="Times New Roman" w:hAnsi="Times New Roman" w:cs="Times New Roman"/>
          <w:sz w:val="24"/>
          <w:szCs w:val="24"/>
          <w:lang w:eastAsia="en-GB"/>
        </w:rPr>
        <w:footnoteReference w:id="22"/>
      </w:r>
      <w:r w:rsidR="006E3848">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 xml:space="preserve">  </w:t>
      </w:r>
    </w:p>
    <w:p w:rsidR="00280851" w:rsidRDefault="00280851" w:rsidP="004F6688">
      <w:pPr>
        <w:spacing w:after="0" w:line="480" w:lineRule="auto"/>
        <w:rPr>
          <w:rFonts w:ascii="Times New Roman" w:eastAsia="Times New Roman" w:hAnsi="Times New Roman" w:cs="Times New Roman"/>
          <w:sz w:val="24"/>
          <w:szCs w:val="24"/>
          <w:lang w:eastAsia="en-GB"/>
        </w:rPr>
      </w:pPr>
    </w:p>
    <w:p w:rsidR="004F6688" w:rsidRPr="006F6145" w:rsidRDefault="004F6688" w:rsidP="004F6688">
      <w:pPr>
        <w:spacing w:after="0" w:line="480" w:lineRule="auto"/>
        <w:rPr>
          <w:rFonts w:ascii="Times New Roman" w:eastAsia="Times New Roman" w:hAnsi="Times New Roman" w:cs="Times New Roman"/>
          <w:sz w:val="24"/>
          <w:szCs w:val="24"/>
          <w:lang w:eastAsia="en-GB"/>
        </w:rPr>
      </w:pPr>
      <w:r w:rsidRPr="006F6145">
        <w:rPr>
          <w:rFonts w:ascii="Times New Roman" w:eastAsia="Times New Roman" w:hAnsi="Times New Roman" w:cs="Times New Roman"/>
          <w:sz w:val="24"/>
          <w:szCs w:val="24"/>
          <w:lang w:eastAsia="en-GB"/>
        </w:rPr>
        <w:t>I am not</w:t>
      </w:r>
      <w:r w:rsidR="006E3848">
        <w:rPr>
          <w:rFonts w:ascii="Times New Roman" w:eastAsia="Times New Roman" w:hAnsi="Times New Roman" w:cs="Times New Roman"/>
          <w:sz w:val="24"/>
          <w:szCs w:val="24"/>
          <w:lang w:eastAsia="en-GB"/>
        </w:rPr>
        <w:t>, then, saying that we should believe whatever would be “politically best” for us to believe, regardless of the evid</w:t>
      </w:r>
      <w:r w:rsidR="0061459B">
        <w:rPr>
          <w:rFonts w:ascii="Times New Roman" w:eastAsia="Times New Roman" w:hAnsi="Times New Roman" w:cs="Times New Roman"/>
          <w:sz w:val="24"/>
          <w:szCs w:val="24"/>
          <w:lang w:eastAsia="en-GB"/>
        </w:rPr>
        <w:t>ence. What I am claiming, however, is that we should sometimes believe claims, even when we have epistemic reasons not to believe them. That is to say, my conclusions deny that we should enjoy</w:t>
      </w:r>
      <w:r w:rsidRPr="006F6145">
        <w:rPr>
          <w:rFonts w:ascii="Times New Roman" w:eastAsia="Times New Roman" w:hAnsi="Times New Roman" w:cs="Times New Roman"/>
          <w:sz w:val="24"/>
          <w:szCs w:val="24"/>
          <w:lang w:eastAsia="en-GB"/>
        </w:rPr>
        <w:t xml:space="preserve"> epistemic </w:t>
      </w:r>
      <w:r w:rsidR="0061459B">
        <w:rPr>
          <w:rFonts w:ascii="Times New Roman" w:eastAsia="Times New Roman" w:hAnsi="Times New Roman" w:cs="Times New Roman"/>
          <w:sz w:val="24"/>
          <w:szCs w:val="24"/>
          <w:lang w:eastAsia="en-GB"/>
        </w:rPr>
        <w:t>autonomy. How should we assess this result? Note that a</w:t>
      </w:r>
      <w:r w:rsidRPr="006F6145">
        <w:rPr>
          <w:rFonts w:ascii="Times New Roman" w:eastAsia="Times New Roman" w:hAnsi="Times New Roman" w:cs="Times New Roman"/>
          <w:sz w:val="24"/>
          <w:szCs w:val="24"/>
          <w:lang w:eastAsia="en-GB"/>
        </w:rPr>
        <w:t xml:space="preserve">ny claim about our obligations is a claim that certain forms of </w:t>
      </w:r>
      <w:r w:rsidRPr="006F6145">
        <w:rPr>
          <w:rFonts w:ascii="Times New Roman" w:eastAsia="Times New Roman" w:hAnsi="Times New Roman" w:cs="Times New Roman"/>
          <w:sz w:val="24"/>
          <w:szCs w:val="24"/>
          <w:lang w:eastAsia="en-GB"/>
        </w:rPr>
        <w:lastRenderedPageBreak/>
        <w:t xml:space="preserve">autonomy should be limited. For example, an obligation to vaccinate our </w:t>
      </w:r>
      <w:r w:rsidR="0061459B">
        <w:rPr>
          <w:rFonts w:ascii="Times New Roman" w:eastAsia="Times New Roman" w:hAnsi="Times New Roman" w:cs="Times New Roman"/>
          <w:sz w:val="24"/>
          <w:szCs w:val="24"/>
          <w:lang w:eastAsia="en-GB"/>
        </w:rPr>
        <w:t xml:space="preserve">children </w:t>
      </w:r>
      <w:r w:rsidRPr="006F6145">
        <w:rPr>
          <w:rFonts w:ascii="Times New Roman" w:eastAsia="Times New Roman" w:hAnsi="Times New Roman" w:cs="Times New Roman"/>
          <w:sz w:val="24"/>
          <w:szCs w:val="24"/>
          <w:lang w:eastAsia="en-GB"/>
        </w:rPr>
        <w:t>l</w:t>
      </w:r>
      <w:r w:rsidR="0061459B">
        <w:rPr>
          <w:rFonts w:ascii="Times New Roman" w:eastAsia="Times New Roman" w:hAnsi="Times New Roman" w:cs="Times New Roman"/>
          <w:sz w:val="24"/>
          <w:szCs w:val="24"/>
          <w:lang w:eastAsia="en-GB"/>
        </w:rPr>
        <w:t>imits our parental autonomy. This is simply a</w:t>
      </w:r>
      <w:r w:rsidRPr="006F6145">
        <w:rPr>
          <w:rFonts w:ascii="Times New Roman" w:eastAsia="Times New Roman" w:hAnsi="Times New Roman" w:cs="Times New Roman"/>
          <w:sz w:val="24"/>
          <w:szCs w:val="24"/>
          <w:lang w:eastAsia="en-GB"/>
        </w:rPr>
        <w:t xml:space="preserve"> re</w:t>
      </w:r>
      <w:r>
        <w:rPr>
          <w:rFonts w:ascii="Times New Roman" w:eastAsia="Times New Roman" w:hAnsi="Times New Roman" w:cs="Times New Roman"/>
          <w:sz w:val="24"/>
          <w:szCs w:val="24"/>
          <w:lang w:eastAsia="en-GB"/>
        </w:rPr>
        <w:t>-</w:t>
      </w:r>
      <w:r w:rsidR="0061459B">
        <w:rPr>
          <w:rFonts w:ascii="Times New Roman" w:eastAsia="Times New Roman" w:hAnsi="Times New Roman" w:cs="Times New Roman"/>
          <w:sz w:val="24"/>
          <w:szCs w:val="24"/>
          <w:lang w:eastAsia="en-GB"/>
        </w:rPr>
        <w:t>description of our obligation. I</w:t>
      </w:r>
      <w:r w:rsidRPr="006F6145">
        <w:rPr>
          <w:rFonts w:ascii="Times New Roman" w:eastAsia="Times New Roman" w:hAnsi="Times New Roman" w:cs="Times New Roman"/>
          <w:sz w:val="24"/>
          <w:szCs w:val="24"/>
          <w:lang w:eastAsia="en-GB"/>
        </w:rPr>
        <w:t>t is only a knockdown counter-argument</w:t>
      </w:r>
      <w:r w:rsidR="0061459B">
        <w:rPr>
          <w:rFonts w:ascii="Times New Roman" w:eastAsia="Times New Roman" w:hAnsi="Times New Roman" w:cs="Times New Roman"/>
          <w:sz w:val="24"/>
          <w:szCs w:val="24"/>
          <w:lang w:eastAsia="en-GB"/>
        </w:rPr>
        <w:t xml:space="preserve"> against such an obligation</w:t>
      </w:r>
      <w:r w:rsidRPr="006F6145">
        <w:rPr>
          <w:rFonts w:ascii="Times New Roman" w:eastAsia="Times New Roman" w:hAnsi="Times New Roman" w:cs="Times New Roman"/>
          <w:sz w:val="24"/>
          <w:szCs w:val="24"/>
          <w:lang w:eastAsia="en-GB"/>
        </w:rPr>
        <w:t xml:space="preserve"> if we assume that parental autonomy should never be curtailed.</w:t>
      </w:r>
      <w:r w:rsidR="0061459B">
        <w:rPr>
          <w:rFonts w:ascii="Times New Roman" w:eastAsia="Times New Roman" w:hAnsi="Times New Roman" w:cs="Times New Roman"/>
          <w:sz w:val="24"/>
          <w:szCs w:val="24"/>
          <w:lang w:eastAsia="en-GB"/>
        </w:rPr>
        <w:t xml:space="preserve"> However, no-one believes that parental autonomy is entirely sacrosanct.</w:t>
      </w:r>
      <w:r w:rsidRPr="006F6145">
        <w:rPr>
          <w:rFonts w:ascii="Times New Roman" w:eastAsia="Times New Roman" w:hAnsi="Times New Roman" w:cs="Times New Roman"/>
          <w:sz w:val="24"/>
          <w:szCs w:val="24"/>
          <w:lang w:eastAsia="en-GB"/>
        </w:rPr>
        <w:t xml:space="preserve"> Similarly, to object to my argument on the grounds that</w:t>
      </w:r>
      <w:r w:rsidR="0061459B">
        <w:rPr>
          <w:rFonts w:ascii="Times New Roman" w:eastAsia="Times New Roman" w:hAnsi="Times New Roman" w:cs="Times New Roman"/>
          <w:sz w:val="24"/>
          <w:szCs w:val="24"/>
          <w:lang w:eastAsia="en-GB"/>
        </w:rPr>
        <w:t xml:space="preserve"> it limits epistemic autonomy simply raises the question of how much we should value epistemic autonomy</w:t>
      </w:r>
      <w:r w:rsidRPr="006F6145">
        <w:rPr>
          <w:rFonts w:ascii="Times New Roman" w:eastAsia="Times New Roman" w:hAnsi="Times New Roman" w:cs="Times New Roman"/>
          <w:sz w:val="24"/>
          <w:szCs w:val="24"/>
          <w:lang w:eastAsia="en-GB"/>
        </w:rPr>
        <w:t>.</w:t>
      </w:r>
      <w:r w:rsidR="0061459B">
        <w:rPr>
          <w:rFonts w:ascii="Times New Roman" w:eastAsia="Times New Roman" w:hAnsi="Times New Roman" w:cs="Times New Roman"/>
          <w:sz w:val="24"/>
          <w:szCs w:val="24"/>
          <w:lang w:eastAsia="en-GB"/>
        </w:rPr>
        <w:t xml:space="preserve"> Valuing epistemic autonomy on purely epistemic grounds seems odd; after all, we would often be far better-off epistemically speaking simply deferring to others</w:t>
      </w:r>
      <w:r w:rsidRPr="006F6145">
        <w:rPr>
          <w:rFonts w:ascii="Times New Roman" w:eastAsia="Times New Roman" w:hAnsi="Times New Roman" w:cs="Times New Roman"/>
          <w:sz w:val="24"/>
          <w:szCs w:val="24"/>
          <w:lang w:eastAsia="en-GB"/>
        </w:rPr>
        <w:t>.</w:t>
      </w:r>
      <w:r w:rsidR="0061459B">
        <w:rPr>
          <w:rFonts w:ascii="Times New Roman" w:eastAsia="Times New Roman" w:hAnsi="Times New Roman" w:cs="Times New Roman"/>
          <w:sz w:val="24"/>
          <w:szCs w:val="24"/>
          <w:lang w:eastAsia="en-GB"/>
        </w:rPr>
        <w:t xml:space="preserve"> It seems, then, that the value of epistemic autonomy must itself be understood in ethical or political terms; say, as necessary for self-development or societal advancement. No doubt those are worthy goals, but as ethical and political goals, they can be balanced against other ethical and political concerns, such as, I suggest, demands of fairness. </w:t>
      </w:r>
    </w:p>
    <w:p w:rsidR="004F6688" w:rsidRPr="006F6145" w:rsidRDefault="004F6688" w:rsidP="004F6688">
      <w:pPr>
        <w:spacing w:after="0" w:line="480" w:lineRule="auto"/>
        <w:rPr>
          <w:rFonts w:ascii="Times New Roman" w:eastAsia="Times New Roman" w:hAnsi="Times New Roman" w:cs="Times New Roman"/>
          <w:sz w:val="24"/>
          <w:szCs w:val="24"/>
          <w:lang w:eastAsia="en-GB"/>
        </w:rPr>
      </w:pPr>
    </w:p>
    <w:p w:rsidR="004F6688" w:rsidRPr="006F6145" w:rsidRDefault="0061459B" w:rsidP="004F6688">
      <w:pPr>
        <w:spacing w:after="0" w:line="48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Conclusion</w:t>
      </w:r>
    </w:p>
    <w:p w:rsidR="0061459B" w:rsidRDefault="0061459B" w:rsidP="0061459B">
      <w:pPr>
        <w:spacing w:after="0" w:line="480" w:lineRule="auto"/>
        <w:rPr>
          <w:rFonts w:ascii="Times New Roman" w:eastAsia="Times New Roman" w:hAnsi="Times New Roman" w:cs="Times New Roman"/>
          <w:sz w:val="24"/>
          <w:szCs w:val="24"/>
          <w:lang w:eastAsia="en-GB"/>
        </w:rPr>
      </w:pPr>
    </w:p>
    <w:p w:rsidR="0061459B" w:rsidRDefault="0061459B" w:rsidP="0061459B">
      <w:pPr>
        <w:spacing w:after="0" w:line="48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A recent spate of books and papers has argued that many apparent failures to defer to experts – often framed by the media and commentators in simplistic terms of “scepticism about science” – are, in fact, more complex than they first appear. When we consider the sheer complexity of the ways in which we must judge expertise, and the important – and proper – roles for non-epistemic values in shaping the production, dissemination and reception of scientific knowledge, then we can better understand how non-experts may rationally fail to defer to experts. As Section 1 of this paper showed, I think that </w:t>
      </w:r>
      <w:r w:rsidR="00927E56">
        <w:rPr>
          <w:rFonts w:ascii="Times New Roman" w:eastAsia="Times New Roman" w:hAnsi="Times New Roman" w:cs="Times New Roman"/>
          <w:sz w:val="24"/>
          <w:szCs w:val="24"/>
          <w:lang w:eastAsia="en-GB"/>
        </w:rPr>
        <w:t>such arguments are correct, in the sense that non-experts’ refusal to abide by the consensus may be grounded in complex epistemic and ethical norms</w:t>
      </w:r>
      <w:r>
        <w:rPr>
          <w:rFonts w:ascii="Times New Roman" w:eastAsia="Times New Roman" w:hAnsi="Times New Roman" w:cs="Times New Roman"/>
          <w:sz w:val="24"/>
          <w:szCs w:val="24"/>
          <w:lang w:eastAsia="en-GB"/>
        </w:rPr>
        <w:t xml:space="preserve">. However, I want to add a coda: it does not therefore follow that all disagreement is, thereby, to be tolerated or accepted. </w:t>
      </w:r>
      <w:r w:rsidR="00927E56">
        <w:rPr>
          <w:rFonts w:ascii="Times New Roman" w:eastAsia="Times New Roman" w:hAnsi="Times New Roman" w:cs="Times New Roman"/>
          <w:sz w:val="24"/>
          <w:szCs w:val="24"/>
          <w:lang w:eastAsia="en-GB"/>
        </w:rPr>
        <w:t>D</w:t>
      </w:r>
      <w:r>
        <w:rPr>
          <w:rFonts w:ascii="Times New Roman" w:eastAsia="Times New Roman" w:hAnsi="Times New Roman" w:cs="Times New Roman"/>
          <w:sz w:val="24"/>
          <w:szCs w:val="24"/>
          <w:lang w:eastAsia="en-GB"/>
        </w:rPr>
        <w:t>isagreement</w:t>
      </w:r>
      <w:r w:rsidR="00927E56">
        <w:rPr>
          <w:rFonts w:ascii="Times New Roman" w:eastAsia="Times New Roman" w:hAnsi="Times New Roman" w:cs="Times New Roman"/>
          <w:sz w:val="24"/>
          <w:szCs w:val="24"/>
          <w:lang w:eastAsia="en-GB"/>
        </w:rPr>
        <w:t>, dissidence and non-</w:t>
      </w:r>
      <w:r w:rsidR="00927E56">
        <w:rPr>
          <w:rFonts w:ascii="Times New Roman" w:eastAsia="Times New Roman" w:hAnsi="Times New Roman" w:cs="Times New Roman"/>
          <w:sz w:val="24"/>
          <w:szCs w:val="24"/>
          <w:lang w:eastAsia="en-GB"/>
        </w:rPr>
        <w:lastRenderedPageBreak/>
        <w:t>compliance</w:t>
      </w:r>
      <w:r>
        <w:rPr>
          <w:rFonts w:ascii="Times New Roman" w:eastAsia="Times New Roman" w:hAnsi="Times New Roman" w:cs="Times New Roman"/>
          <w:sz w:val="24"/>
          <w:szCs w:val="24"/>
          <w:lang w:eastAsia="en-GB"/>
        </w:rPr>
        <w:t xml:space="preserve"> </w:t>
      </w:r>
      <w:r w:rsidR="00927E56">
        <w:rPr>
          <w:rFonts w:ascii="Times New Roman" w:eastAsia="Times New Roman" w:hAnsi="Times New Roman" w:cs="Times New Roman"/>
          <w:sz w:val="24"/>
          <w:szCs w:val="24"/>
          <w:lang w:eastAsia="en-GB"/>
        </w:rPr>
        <w:t xml:space="preserve">from social practices </w:t>
      </w:r>
      <w:r>
        <w:rPr>
          <w:rFonts w:ascii="Times New Roman" w:eastAsia="Times New Roman" w:hAnsi="Times New Roman" w:cs="Times New Roman"/>
          <w:sz w:val="24"/>
          <w:szCs w:val="24"/>
          <w:lang w:eastAsia="en-GB"/>
        </w:rPr>
        <w:t>can be</w:t>
      </w:r>
      <w:r w:rsidR="00927E56">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 xml:space="preserve"> in some sense, reasonable – it really is a bit silly to vaccinate your child if herd immunity obtains – but politically unacceptable. I have argued that certain failures to defer</w:t>
      </w:r>
      <w:r w:rsidR="00927E56">
        <w:rPr>
          <w:rFonts w:ascii="Times New Roman" w:eastAsia="Times New Roman" w:hAnsi="Times New Roman" w:cs="Times New Roman"/>
          <w:sz w:val="24"/>
          <w:szCs w:val="24"/>
          <w:lang w:eastAsia="en-GB"/>
        </w:rPr>
        <w:t xml:space="preserve"> to experts</w:t>
      </w:r>
      <w:r>
        <w:rPr>
          <w:rFonts w:ascii="Times New Roman" w:eastAsia="Times New Roman" w:hAnsi="Times New Roman" w:cs="Times New Roman"/>
          <w:sz w:val="24"/>
          <w:szCs w:val="24"/>
          <w:lang w:eastAsia="en-GB"/>
        </w:rPr>
        <w:t xml:space="preserve"> may be like that.</w:t>
      </w:r>
    </w:p>
    <w:p w:rsidR="0061459B" w:rsidRDefault="0061459B" w:rsidP="0061459B">
      <w:pPr>
        <w:spacing w:after="0" w:line="480" w:lineRule="auto"/>
        <w:rPr>
          <w:rFonts w:ascii="Times New Roman" w:eastAsia="Times New Roman" w:hAnsi="Times New Roman" w:cs="Times New Roman"/>
          <w:sz w:val="24"/>
          <w:szCs w:val="24"/>
          <w:lang w:eastAsia="en-GB"/>
        </w:rPr>
      </w:pPr>
    </w:p>
    <w:p w:rsidR="004F6688" w:rsidRDefault="0061459B" w:rsidP="004F6688">
      <w:pPr>
        <w:spacing w:after="0" w:line="480" w:lineRule="auto"/>
        <w:rPr>
          <w:rFonts w:ascii="Times New Roman" w:eastAsia="Times New Roman" w:hAnsi="Times New Roman" w:cs="Times New Roman"/>
          <w:sz w:val="24"/>
          <w:szCs w:val="24"/>
          <w:lang w:eastAsia="en-GB"/>
        </w:rPr>
      </w:pPr>
      <w:r w:rsidRPr="006F6145">
        <w:rPr>
          <w:rFonts w:ascii="Times New Roman" w:eastAsia="Times New Roman" w:hAnsi="Times New Roman" w:cs="Times New Roman"/>
          <w:sz w:val="24"/>
          <w:szCs w:val="24"/>
          <w:lang w:eastAsia="en-GB"/>
        </w:rPr>
        <w:t>What follows?</w:t>
      </w:r>
      <w:r>
        <w:rPr>
          <w:rFonts w:ascii="Times New Roman" w:eastAsia="Times New Roman" w:hAnsi="Times New Roman" w:cs="Times New Roman"/>
          <w:sz w:val="24"/>
          <w:szCs w:val="24"/>
          <w:lang w:eastAsia="en-GB"/>
        </w:rPr>
        <w:t xml:space="preserve"> </w:t>
      </w:r>
      <w:r w:rsidRPr="006F6145">
        <w:rPr>
          <w:rFonts w:ascii="Times New Roman" w:eastAsia="Times New Roman" w:hAnsi="Times New Roman" w:cs="Times New Roman"/>
          <w:sz w:val="24"/>
          <w:szCs w:val="24"/>
          <w:lang w:eastAsia="en-GB"/>
        </w:rPr>
        <w:t>I don't know. It certainly does not follow, for example, that it would be ethically permissible to lock-up vaccine denialists in M</w:t>
      </w:r>
      <w:r>
        <w:rPr>
          <w:rFonts w:ascii="Times New Roman" w:eastAsia="Times New Roman" w:hAnsi="Times New Roman" w:cs="Times New Roman"/>
          <w:sz w:val="24"/>
          <w:szCs w:val="24"/>
          <w:lang w:eastAsia="en-GB"/>
        </w:rPr>
        <w:t>aoist re-education camps. Maybe</w:t>
      </w:r>
      <w:r w:rsidRPr="006F6145">
        <w:rPr>
          <w:rFonts w:ascii="Times New Roman" w:eastAsia="Times New Roman" w:hAnsi="Times New Roman" w:cs="Times New Roman"/>
          <w:sz w:val="24"/>
          <w:szCs w:val="24"/>
          <w:lang w:eastAsia="en-GB"/>
        </w:rPr>
        <w:t xml:space="preserve">, once we take the all epistemic, ethical and political considerations into account, all that follows is a reaffirmation of familiar claims about the importance of public education and </w:t>
      </w:r>
      <w:r w:rsidR="00927E56">
        <w:rPr>
          <w:rFonts w:ascii="Times New Roman" w:eastAsia="Times New Roman" w:hAnsi="Times New Roman" w:cs="Times New Roman"/>
          <w:sz w:val="24"/>
          <w:szCs w:val="24"/>
          <w:lang w:eastAsia="en-GB"/>
        </w:rPr>
        <w:t>public debate. H</w:t>
      </w:r>
      <w:r>
        <w:rPr>
          <w:rFonts w:ascii="Times New Roman" w:eastAsia="Times New Roman" w:hAnsi="Times New Roman" w:cs="Times New Roman"/>
          <w:sz w:val="24"/>
          <w:szCs w:val="24"/>
          <w:lang w:eastAsia="en-GB"/>
        </w:rPr>
        <w:t>owever,</w:t>
      </w:r>
      <w:r w:rsidR="00927E56">
        <w:rPr>
          <w:rFonts w:ascii="Times New Roman" w:eastAsia="Times New Roman" w:hAnsi="Times New Roman" w:cs="Times New Roman"/>
          <w:sz w:val="24"/>
          <w:szCs w:val="24"/>
          <w:lang w:eastAsia="en-GB"/>
        </w:rPr>
        <w:t xml:space="preserve"> I do suggest that thinking in terms of obligations may help us reshape how we frame certain debates.</w:t>
      </w:r>
      <w:r>
        <w:rPr>
          <w:rFonts w:ascii="Times New Roman" w:eastAsia="Times New Roman" w:hAnsi="Times New Roman" w:cs="Times New Roman"/>
          <w:sz w:val="24"/>
          <w:szCs w:val="24"/>
          <w:lang w:eastAsia="en-GB"/>
        </w:rPr>
        <w:t xml:space="preserve"> </w:t>
      </w:r>
      <w:r w:rsidR="00927E56">
        <w:rPr>
          <w:rFonts w:ascii="Times New Roman" w:eastAsia="Times New Roman" w:hAnsi="Times New Roman" w:cs="Times New Roman"/>
          <w:sz w:val="24"/>
          <w:szCs w:val="24"/>
          <w:lang w:eastAsia="en-GB"/>
        </w:rPr>
        <w:t>I</w:t>
      </w:r>
      <w:r>
        <w:rPr>
          <w:rFonts w:ascii="Times New Roman" w:eastAsia="Times New Roman" w:hAnsi="Times New Roman" w:cs="Times New Roman"/>
          <w:sz w:val="24"/>
          <w:szCs w:val="24"/>
          <w:lang w:eastAsia="en-GB"/>
        </w:rPr>
        <w:t>ndividuals’ ability to meet their political obligations is always structured by broader institutions and practices. Sometimes, we cannot help but free-ride, if, for example, we cannot get the day off work to va</w:t>
      </w:r>
      <w:r w:rsidR="00927E56">
        <w:rPr>
          <w:rFonts w:ascii="Times New Roman" w:eastAsia="Times New Roman" w:hAnsi="Times New Roman" w:cs="Times New Roman"/>
          <w:sz w:val="24"/>
          <w:szCs w:val="24"/>
          <w:lang w:eastAsia="en-GB"/>
        </w:rPr>
        <w:t>ccinate our children. One key theme in some recent writing has been whether we can characterise</w:t>
      </w:r>
      <w:r>
        <w:rPr>
          <w:rFonts w:ascii="Times New Roman" w:eastAsia="Times New Roman" w:hAnsi="Times New Roman" w:cs="Times New Roman"/>
          <w:sz w:val="24"/>
          <w:szCs w:val="24"/>
          <w:lang w:eastAsia="en-GB"/>
        </w:rPr>
        <w:t xml:space="preserve"> “normatively inappropriate dissent”,</w:t>
      </w:r>
      <w:r w:rsidR="00927E56">
        <w:rPr>
          <w:rFonts w:ascii="Times New Roman" w:eastAsia="Times New Roman" w:hAnsi="Times New Roman" w:cs="Times New Roman"/>
          <w:sz w:val="24"/>
          <w:szCs w:val="24"/>
          <w:lang w:eastAsia="en-GB"/>
        </w:rPr>
        <w:t xml:space="preserve"> and, if so, how we should respond. My model proposes a way of thinking about some of these issues: certain forms of dissent are problematic not only because they have deleterious consequences (both epistemic and non-epistemic), but because they involve engineering</w:t>
      </w:r>
      <w:r>
        <w:rPr>
          <w:rFonts w:ascii="Times New Roman" w:eastAsia="Times New Roman" w:hAnsi="Times New Roman" w:cs="Times New Roman"/>
          <w:sz w:val="24"/>
          <w:szCs w:val="24"/>
          <w:lang w:eastAsia="en-GB"/>
        </w:rPr>
        <w:t xml:space="preserve"> social-epistemic situations where citizens cannot meet our political obligations. Thinking in terms of obligations does not solve our problems, but enriches our normative vocabul</w:t>
      </w:r>
      <w:r w:rsidR="00927E56">
        <w:rPr>
          <w:rFonts w:ascii="Times New Roman" w:eastAsia="Times New Roman" w:hAnsi="Times New Roman" w:cs="Times New Roman"/>
          <w:sz w:val="24"/>
          <w:szCs w:val="24"/>
          <w:lang w:eastAsia="en-GB"/>
        </w:rPr>
        <w:t xml:space="preserve">ary for thinking about them.   </w:t>
      </w:r>
    </w:p>
    <w:p w:rsidR="004F6688" w:rsidRPr="00943451" w:rsidRDefault="004F6688" w:rsidP="004F6688">
      <w:pPr>
        <w:spacing w:after="0" w:line="480" w:lineRule="auto"/>
        <w:rPr>
          <w:rFonts w:ascii="Times New Roman" w:eastAsia="Times New Roman" w:hAnsi="Times New Roman" w:cs="Times New Roman"/>
          <w:sz w:val="24"/>
          <w:szCs w:val="24"/>
          <w:lang w:eastAsia="en-GB"/>
        </w:rPr>
      </w:pPr>
    </w:p>
    <w:p w:rsidR="00E81026" w:rsidRPr="00943451" w:rsidRDefault="00E81026" w:rsidP="00943451">
      <w:pPr>
        <w:spacing w:after="0" w:line="480" w:lineRule="auto"/>
        <w:rPr>
          <w:rFonts w:ascii="Times New Roman" w:eastAsia="Times New Roman" w:hAnsi="Times New Roman" w:cs="Times New Roman"/>
          <w:sz w:val="24"/>
          <w:szCs w:val="24"/>
          <w:lang w:eastAsia="en-GB"/>
        </w:rPr>
      </w:pPr>
    </w:p>
    <w:sectPr w:rsidR="00E81026" w:rsidRPr="0094345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45C8" w:rsidRDefault="00AF45C8" w:rsidP="0028752C">
      <w:pPr>
        <w:spacing w:after="0" w:line="240" w:lineRule="auto"/>
      </w:pPr>
      <w:r>
        <w:separator/>
      </w:r>
    </w:p>
  </w:endnote>
  <w:endnote w:type="continuationSeparator" w:id="0">
    <w:p w:rsidR="00AF45C8" w:rsidRDefault="00AF45C8" w:rsidP="0028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45C8" w:rsidRDefault="00AF45C8" w:rsidP="0028752C">
      <w:pPr>
        <w:spacing w:after="0" w:line="240" w:lineRule="auto"/>
      </w:pPr>
      <w:r>
        <w:separator/>
      </w:r>
    </w:p>
  </w:footnote>
  <w:footnote w:type="continuationSeparator" w:id="0">
    <w:p w:rsidR="00AF45C8" w:rsidRDefault="00AF45C8" w:rsidP="0028752C">
      <w:pPr>
        <w:spacing w:after="0" w:line="240" w:lineRule="auto"/>
      </w:pPr>
      <w:r>
        <w:continuationSeparator/>
      </w:r>
    </w:p>
  </w:footnote>
  <w:footnote w:id="1">
    <w:p w:rsidR="00B21F9A" w:rsidRPr="002F2277" w:rsidRDefault="00B21F9A" w:rsidP="002F2277">
      <w:pPr>
        <w:pStyle w:val="FootnoteText"/>
        <w:rPr>
          <w:rFonts w:ascii="Times New Roman" w:hAnsi="Times New Roman" w:cs="Times New Roman"/>
        </w:rPr>
      </w:pPr>
      <w:r w:rsidRPr="002F2277">
        <w:rPr>
          <w:rStyle w:val="FootnoteReference"/>
          <w:rFonts w:ascii="Times New Roman" w:hAnsi="Times New Roman" w:cs="Times New Roman"/>
        </w:rPr>
        <w:footnoteRef/>
      </w:r>
      <w:r w:rsidRPr="002F2277">
        <w:rPr>
          <w:rFonts w:ascii="Times New Roman" w:hAnsi="Times New Roman" w:cs="Times New Roman"/>
        </w:rPr>
        <w:t xml:space="preserve"> For a classic discussion of these issues, see Judith Jarvis Thomson, ‘A Defence of Abortion’ in Kuhse, Schüklenk and Singer (eds.) </w:t>
      </w:r>
      <w:r w:rsidRPr="002F2277">
        <w:rPr>
          <w:rFonts w:ascii="Times New Roman" w:hAnsi="Times New Roman" w:cs="Times New Roman"/>
          <w:i/>
        </w:rPr>
        <w:t>Bioethics: An Anthology</w:t>
      </w:r>
      <w:r w:rsidRPr="002F2277">
        <w:rPr>
          <w:rFonts w:ascii="Times New Roman" w:hAnsi="Times New Roman" w:cs="Times New Roman"/>
        </w:rPr>
        <w:t>. Blackwell, 3</w:t>
      </w:r>
      <w:r w:rsidRPr="002F2277">
        <w:rPr>
          <w:rFonts w:ascii="Times New Roman" w:hAnsi="Times New Roman" w:cs="Times New Roman"/>
          <w:vertAlign w:val="superscript"/>
        </w:rPr>
        <w:t>rd</w:t>
      </w:r>
      <w:r w:rsidRPr="002F2277">
        <w:rPr>
          <w:rFonts w:ascii="Times New Roman" w:hAnsi="Times New Roman" w:cs="Times New Roman"/>
        </w:rPr>
        <w:t xml:space="preserve"> Edition 2015</w:t>
      </w:r>
    </w:p>
  </w:footnote>
  <w:footnote w:id="2">
    <w:p w:rsidR="00B21F9A" w:rsidRPr="002F2277" w:rsidRDefault="00B21F9A" w:rsidP="002F2277">
      <w:pPr>
        <w:pStyle w:val="FootnoteText"/>
        <w:rPr>
          <w:rFonts w:ascii="Times New Roman" w:hAnsi="Times New Roman" w:cs="Times New Roman"/>
        </w:rPr>
      </w:pPr>
      <w:r w:rsidRPr="002F2277">
        <w:rPr>
          <w:rStyle w:val="FootnoteReference"/>
          <w:rFonts w:ascii="Times New Roman" w:hAnsi="Times New Roman" w:cs="Times New Roman"/>
        </w:rPr>
        <w:footnoteRef/>
      </w:r>
      <w:r w:rsidRPr="002F2277">
        <w:rPr>
          <w:rFonts w:ascii="Times New Roman" w:hAnsi="Times New Roman" w:cs="Times New Roman"/>
        </w:rPr>
        <w:t xml:space="preserve"> For a useful and up-to-date summary of many such cases see Intemann and de Melo-Martin, </w:t>
      </w:r>
      <w:r w:rsidRPr="002F2277">
        <w:rPr>
          <w:rFonts w:ascii="Times New Roman" w:hAnsi="Times New Roman" w:cs="Times New Roman"/>
          <w:i/>
        </w:rPr>
        <w:t xml:space="preserve">The fight against doubt </w:t>
      </w:r>
      <w:r w:rsidRPr="002F2277">
        <w:rPr>
          <w:rFonts w:ascii="Times New Roman" w:hAnsi="Times New Roman" w:cs="Times New Roman"/>
        </w:rPr>
        <w:t>(Oxford University Press)</w:t>
      </w:r>
    </w:p>
  </w:footnote>
  <w:footnote w:id="3">
    <w:p w:rsidR="00B21F9A" w:rsidRPr="002F2277" w:rsidRDefault="00B21F9A" w:rsidP="002F2277">
      <w:pPr>
        <w:pStyle w:val="FootnoteText"/>
        <w:rPr>
          <w:rFonts w:ascii="Times New Roman" w:hAnsi="Times New Roman" w:cs="Times New Roman"/>
        </w:rPr>
      </w:pPr>
      <w:r w:rsidRPr="002F2277">
        <w:rPr>
          <w:rStyle w:val="FootnoteReference"/>
          <w:rFonts w:ascii="Times New Roman" w:hAnsi="Times New Roman" w:cs="Times New Roman"/>
        </w:rPr>
        <w:footnoteRef/>
      </w:r>
      <w:r w:rsidRPr="002F2277">
        <w:rPr>
          <w:rFonts w:ascii="Times New Roman" w:hAnsi="Times New Roman" w:cs="Times New Roman"/>
        </w:rPr>
        <w:t xml:space="preserve"> For a (partial, but useful) overview of these issues,, see See T. Boyce, Health, Risk and News: the MMR Vaccine and the Media (New York: Peter Lang); R. Horton, MMR: Science and Fiction (London: Granta); M. Fitzpatrick, MMR and Autism (London: Routledge).</w:t>
      </w:r>
    </w:p>
  </w:footnote>
  <w:footnote w:id="4">
    <w:p w:rsidR="00B21F9A" w:rsidRPr="002F2277" w:rsidRDefault="00B21F9A" w:rsidP="002F2277">
      <w:pPr>
        <w:pStyle w:val="FootnoteText"/>
        <w:rPr>
          <w:rFonts w:ascii="Times New Roman" w:hAnsi="Times New Roman" w:cs="Times New Roman"/>
        </w:rPr>
      </w:pPr>
      <w:r w:rsidRPr="002F2277">
        <w:rPr>
          <w:rStyle w:val="FootnoteReference"/>
          <w:rFonts w:ascii="Times New Roman" w:hAnsi="Times New Roman" w:cs="Times New Roman"/>
        </w:rPr>
        <w:footnoteRef/>
      </w:r>
      <w:r w:rsidRPr="002F2277">
        <w:rPr>
          <w:rFonts w:ascii="Times New Roman" w:hAnsi="Times New Roman" w:cs="Times New Roman"/>
        </w:rPr>
        <w:t xml:space="preserve"> A.J. Wakeﬁeld et al., ‘Ileal-lymphoid-nodular Hyperplasia, Non-speciﬁc Colitis, and Pervasive Developmental Disorder in Children’, The Lancet,</w:t>
      </w:r>
    </w:p>
  </w:footnote>
  <w:footnote w:id="5">
    <w:p w:rsidR="00B21F9A" w:rsidRPr="002F2277" w:rsidRDefault="00B21F9A" w:rsidP="002F2277">
      <w:pPr>
        <w:pStyle w:val="FootnoteText"/>
        <w:rPr>
          <w:rFonts w:ascii="Times New Roman" w:hAnsi="Times New Roman" w:cs="Times New Roman"/>
          <w:i/>
        </w:rPr>
      </w:pPr>
      <w:r w:rsidRPr="002F2277">
        <w:rPr>
          <w:rStyle w:val="FootnoteReference"/>
          <w:rFonts w:ascii="Times New Roman" w:hAnsi="Times New Roman" w:cs="Times New Roman"/>
        </w:rPr>
        <w:footnoteRef/>
      </w:r>
      <w:r w:rsidRPr="002F2277">
        <w:rPr>
          <w:rFonts w:ascii="Times New Roman" w:hAnsi="Times New Roman" w:cs="Times New Roman"/>
        </w:rPr>
        <w:t xml:space="preserve"> Horton </w:t>
      </w:r>
      <w:r w:rsidRPr="002F2277">
        <w:rPr>
          <w:rFonts w:ascii="Times New Roman" w:hAnsi="Times New Roman" w:cs="Times New Roman"/>
          <w:i/>
        </w:rPr>
        <w:t>op cit</w:t>
      </w:r>
    </w:p>
  </w:footnote>
  <w:footnote w:id="6">
    <w:p w:rsidR="00B21F9A" w:rsidRPr="002F2277" w:rsidRDefault="00B21F9A" w:rsidP="002F2277">
      <w:pPr>
        <w:pStyle w:val="FootnoteText"/>
        <w:rPr>
          <w:rFonts w:ascii="Times New Roman" w:hAnsi="Times New Roman" w:cs="Times New Roman"/>
        </w:rPr>
      </w:pPr>
      <w:r w:rsidRPr="002F2277">
        <w:rPr>
          <w:rStyle w:val="FootnoteReference"/>
          <w:rFonts w:ascii="Times New Roman" w:hAnsi="Times New Roman" w:cs="Times New Roman"/>
        </w:rPr>
        <w:footnoteRef/>
      </w:r>
      <w:r w:rsidRPr="002F2277">
        <w:rPr>
          <w:rFonts w:ascii="Times New Roman" w:hAnsi="Times New Roman" w:cs="Times New Roman"/>
        </w:rPr>
        <w:t xml:space="preserve"> T. Sorell, “</w:t>
      </w:r>
      <w:r w:rsidRPr="002F2277">
        <w:rPr>
          <w:rFonts w:ascii="Times New Roman" w:hAnsi="Times New Roman" w:cs="Times New Roman"/>
          <w:lang w:val="en"/>
        </w:rPr>
        <w:t xml:space="preserve">Parental Choice and Expert Knowledge in the Debate about </w:t>
      </w:r>
      <w:r w:rsidRPr="002F2277">
        <w:rPr>
          <w:rFonts w:ascii="Times New Roman" w:hAnsi="Times New Roman" w:cs="Times New Roman"/>
          <w:bCs/>
          <w:lang w:val="en"/>
        </w:rPr>
        <w:t>MMR</w:t>
      </w:r>
      <w:r w:rsidRPr="002F2277">
        <w:rPr>
          <w:rFonts w:ascii="Times New Roman" w:hAnsi="Times New Roman" w:cs="Times New Roman"/>
          <w:lang w:val="en"/>
        </w:rPr>
        <w:t xml:space="preserve"> and Autism” (in A. Dawson and M. Verweij eds </w:t>
      </w:r>
      <w:r w:rsidRPr="002F2277">
        <w:rPr>
          <w:rFonts w:ascii="Times New Roman" w:hAnsi="Times New Roman" w:cs="Times New Roman"/>
          <w:i/>
          <w:lang w:val="en"/>
        </w:rPr>
        <w:t xml:space="preserve">Ethics, prevention and public health </w:t>
      </w:r>
      <w:r w:rsidRPr="002F2277">
        <w:rPr>
          <w:rFonts w:ascii="Times New Roman" w:hAnsi="Times New Roman" w:cs="Times New Roman"/>
          <w:lang w:val="en"/>
        </w:rPr>
        <w:t>(Oxford University Press, 2007))</w:t>
      </w:r>
    </w:p>
  </w:footnote>
  <w:footnote w:id="7">
    <w:p w:rsidR="00B21F9A" w:rsidRPr="002F2277" w:rsidRDefault="00B21F9A" w:rsidP="002F2277">
      <w:pPr>
        <w:pStyle w:val="FootnoteText"/>
        <w:rPr>
          <w:rFonts w:ascii="Times New Roman" w:hAnsi="Times New Roman" w:cs="Times New Roman"/>
        </w:rPr>
      </w:pPr>
      <w:r w:rsidRPr="002F2277">
        <w:rPr>
          <w:rStyle w:val="FootnoteReference"/>
          <w:rFonts w:ascii="Times New Roman" w:hAnsi="Times New Roman" w:cs="Times New Roman"/>
        </w:rPr>
        <w:footnoteRef/>
      </w:r>
      <w:r w:rsidRPr="002F2277">
        <w:rPr>
          <w:rFonts w:ascii="Times New Roman" w:hAnsi="Times New Roman" w:cs="Times New Roman"/>
        </w:rPr>
        <w:t xml:space="preserve"> Note that what follows leans heavily on my own work, and far richer and more recent discussion of vaccine hesitancy in the work of Maya Goldenberg. See S John “Expert testimony and epistemological free-riding” </w:t>
      </w:r>
      <w:r w:rsidRPr="002F2277">
        <w:rPr>
          <w:rFonts w:ascii="Times New Roman" w:hAnsi="Times New Roman" w:cs="Times New Roman"/>
          <w:i/>
        </w:rPr>
        <w:t xml:space="preserve">Philosophical Quarterly </w:t>
      </w:r>
      <w:r w:rsidRPr="002F2277">
        <w:rPr>
          <w:rFonts w:ascii="Times New Roman" w:hAnsi="Times New Roman" w:cs="Times New Roman"/>
          <w:lang w:val="en-US"/>
        </w:rPr>
        <w:t xml:space="preserve">61(244), July 2011, 495-517, and </w:t>
      </w:r>
      <w:r w:rsidRPr="002F2277">
        <w:rPr>
          <w:rFonts w:ascii="Times New Roman" w:hAnsi="Times New Roman" w:cs="Times New Roman"/>
        </w:rPr>
        <w:t xml:space="preserve">Goldenberg, Maya J. "Public misunderstanding of science? Reframing the problem of vaccine hesitancy." </w:t>
      </w:r>
      <w:r w:rsidRPr="002F2277">
        <w:rPr>
          <w:rFonts w:ascii="Times New Roman" w:hAnsi="Times New Roman" w:cs="Times New Roman"/>
          <w:i/>
          <w:iCs/>
        </w:rPr>
        <w:t>Perspectives on Science</w:t>
      </w:r>
      <w:r w:rsidRPr="002F2277">
        <w:rPr>
          <w:rFonts w:ascii="Times New Roman" w:hAnsi="Times New Roman" w:cs="Times New Roman"/>
        </w:rPr>
        <w:t xml:space="preserve"> 24, no. 5 (2016): 552-581.</w:t>
      </w:r>
    </w:p>
  </w:footnote>
  <w:footnote w:id="8">
    <w:p w:rsidR="00B21F9A" w:rsidRPr="002F2277" w:rsidRDefault="00B21F9A" w:rsidP="002F2277">
      <w:pPr>
        <w:pStyle w:val="FootnoteText"/>
        <w:rPr>
          <w:rFonts w:ascii="Times New Roman" w:hAnsi="Times New Roman" w:cs="Times New Roman"/>
        </w:rPr>
      </w:pPr>
      <w:r w:rsidRPr="002F2277">
        <w:rPr>
          <w:rStyle w:val="FootnoteReference"/>
          <w:rFonts w:ascii="Times New Roman" w:hAnsi="Times New Roman" w:cs="Times New Roman"/>
        </w:rPr>
        <w:footnoteRef/>
      </w:r>
      <w:r w:rsidRPr="002F2277">
        <w:rPr>
          <w:rFonts w:ascii="Times New Roman" w:hAnsi="Times New Roman" w:cs="Times New Roman"/>
        </w:rPr>
        <w:t xml:space="preserve"> For in-depth discussion of “free-riding” in vaccination cases, see A Dawson (2007) ‘Herd protection as a public good: vaccination and our obligations to others’ in Dawson, A. &amp; Verweij, M. (eds.) </w:t>
      </w:r>
      <w:r w:rsidRPr="002F2277">
        <w:rPr>
          <w:rStyle w:val="Emphasis"/>
          <w:rFonts w:ascii="Times New Roman" w:hAnsi="Times New Roman" w:cs="Times New Roman"/>
        </w:rPr>
        <w:t>Ethics, Prevention and Public Health</w:t>
      </w:r>
      <w:r w:rsidRPr="002F2277">
        <w:rPr>
          <w:rFonts w:ascii="Times New Roman" w:hAnsi="Times New Roman" w:cs="Times New Roman"/>
        </w:rPr>
        <w:t xml:space="preserve"> (Oxford University Press, 2007).</w:t>
      </w:r>
    </w:p>
  </w:footnote>
  <w:footnote w:id="9">
    <w:p w:rsidR="00B21F9A" w:rsidRPr="002F2277" w:rsidRDefault="00B21F9A" w:rsidP="002F2277">
      <w:pPr>
        <w:pStyle w:val="FootnoteText"/>
        <w:rPr>
          <w:rFonts w:ascii="Times New Roman" w:hAnsi="Times New Roman" w:cs="Times New Roman"/>
        </w:rPr>
      </w:pPr>
      <w:r w:rsidRPr="002F2277">
        <w:rPr>
          <w:rStyle w:val="FootnoteReference"/>
          <w:rFonts w:ascii="Times New Roman" w:hAnsi="Times New Roman" w:cs="Times New Roman"/>
        </w:rPr>
        <w:footnoteRef/>
      </w:r>
      <w:r w:rsidRPr="002F2277">
        <w:rPr>
          <w:rFonts w:ascii="Times New Roman" w:hAnsi="Times New Roman" w:cs="Times New Roman"/>
        </w:rPr>
        <w:t xml:space="preserve"> Goldenberg, 564-566 discusses these issues in great detail. For some of the more general issues here see </w:t>
      </w:r>
      <w:r w:rsidRPr="002F2277">
        <w:rPr>
          <w:rFonts w:ascii="Times New Roman" w:hAnsi="Times New Roman" w:cs="Times New Roman"/>
          <w:color w:val="222222"/>
        </w:rPr>
        <w:t xml:space="preserve">Fuller, Jonathan, and Luis J. Flores. "The Risk GP Model: The standard model of prediction in medicine." </w:t>
      </w:r>
      <w:r w:rsidRPr="002F2277">
        <w:rPr>
          <w:rFonts w:ascii="Times New Roman" w:hAnsi="Times New Roman" w:cs="Times New Roman"/>
          <w:i/>
          <w:iCs/>
          <w:color w:val="222222"/>
        </w:rPr>
        <w:t>Studies in History and Philosophy of Science Part C: Studies in History and Philosophy of Biological and Biomedical Sciences</w:t>
      </w:r>
      <w:r w:rsidRPr="002F2277">
        <w:rPr>
          <w:rFonts w:ascii="Times New Roman" w:hAnsi="Times New Roman" w:cs="Times New Roman"/>
          <w:color w:val="222222"/>
        </w:rPr>
        <w:t xml:space="preserve"> 54 (2015): 49-61.</w:t>
      </w:r>
    </w:p>
  </w:footnote>
  <w:footnote w:id="10">
    <w:p w:rsidR="00B21F9A" w:rsidRPr="002F2277" w:rsidRDefault="00B21F9A" w:rsidP="002F2277">
      <w:pPr>
        <w:pStyle w:val="FootnoteText"/>
        <w:rPr>
          <w:rFonts w:ascii="Times New Roman" w:hAnsi="Times New Roman" w:cs="Times New Roman"/>
        </w:rPr>
      </w:pPr>
      <w:r w:rsidRPr="002F2277">
        <w:rPr>
          <w:rStyle w:val="FootnoteReference"/>
          <w:rFonts w:ascii="Times New Roman" w:hAnsi="Times New Roman" w:cs="Times New Roman"/>
        </w:rPr>
        <w:footnoteRef/>
      </w:r>
      <w:r w:rsidRPr="002F2277">
        <w:rPr>
          <w:rFonts w:ascii="Times New Roman" w:hAnsi="Times New Roman" w:cs="Times New Roman"/>
        </w:rPr>
        <w:t xml:space="preserve"> For more on this model of trust, see </w:t>
      </w:r>
      <w:r w:rsidRPr="002F2277">
        <w:rPr>
          <w:rFonts w:ascii="Times New Roman" w:hAnsi="Times New Roman" w:cs="Times New Roman"/>
          <w:color w:val="222222"/>
        </w:rPr>
        <w:t xml:space="preserve">John, S. (2018). Epistemic trust and the ethics of science communication: against transparency, openness, sincerity and honesty. </w:t>
      </w:r>
      <w:r w:rsidRPr="002F2277">
        <w:rPr>
          <w:rFonts w:ascii="Times New Roman" w:hAnsi="Times New Roman" w:cs="Times New Roman"/>
          <w:i/>
          <w:iCs/>
          <w:color w:val="222222"/>
        </w:rPr>
        <w:t>Social Epistemology</w:t>
      </w:r>
      <w:r w:rsidRPr="002F2277">
        <w:rPr>
          <w:rFonts w:ascii="Times New Roman" w:hAnsi="Times New Roman" w:cs="Times New Roman"/>
          <w:color w:val="222222"/>
        </w:rPr>
        <w:t xml:space="preserve">, </w:t>
      </w:r>
      <w:r w:rsidRPr="002F2277">
        <w:rPr>
          <w:rFonts w:ascii="Times New Roman" w:hAnsi="Times New Roman" w:cs="Times New Roman"/>
          <w:i/>
          <w:iCs/>
          <w:color w:val="222222"/>
        </w:rPr>
        <w:t>32</w:t>
      </w:r>
      <w:r w:rsidRPr="002F2277">
        <w:rPr>
          <w:rFonts w:ascii="Times New Roman" w:hAnsi="Times New Roman" w:cs="Times New Roman"/>
          <w:color w:val="222222"/>
        </w:rPr>
        <w:t>(2), 75-87.</w:t>
      </w:r>
      <w:r w:rsidRPr="002F2277">
        <w:rPr>
          <w:rFonts w:ascii="Times New Roman" w:hAnsi="Times New Roman" w:cs="Times New Roman"/>
        </w:rPr>
        <w:t xml:space="preserve"> </w:t>
      </w:r>
    </w:p>
  </w:footnote>
  <w:footnote w:id="11">
    <w:p w:rsidR="00B21F9A" w:rsidRPr="002F2277" w:rsidRDefault="00B21F9A" w:rsidP="002F2277">
      <w:pPr>
        <w:pStyle w:val="FootnoteText"/>
        <w:rPr>
          <w:rFonts w:ascii="Times New Roman" w:hAnsi="Times New Roman" w:cs="Times New Roman"/>
          <w:i/>
        </w:rPr>
      </w:pPr>
      <w:r w:rsidRPr="002F2277">
        <w:rPr>
          <w:rStyle w:val="FootnoteReference"/>
          <w:rFonts w:ascii="Times New Roman" w:hAnsi="Times New Roman" w:cs="Times New Roman"/>
        </w:rPr>
        <w:footnoteRef/>
      </w:r>
      <w:r w:rsidRPr="002F2277">
        <w:rPr>
          <w:rFonts w:ascii="Times New Roman" w:hAnsi="Times New Roman" w:cs="Times New Roman"/>
        </w:rPr>
        <w:t xml:space="preserve"> For reasons to think that there is no general account of the proper place of dissent in science see Inteman and de Melo-Martin </w:t>
      </w:r>
      <w:r w:rsidRPr="002F2277">
        <w:rPr>
          <w:rFonts w:ascii="Times New Roman" w:hAnsi="Times New Roman" w:cs="Times New Roman"/>
          <w:i/>
        </w:rPr>
        <w:t>op cit</w:t>
      </w:r>
    </w:p>
  </w:footnote>
  <w:footnote w:id="12">
    <w:p w:rsidR="00B21F9A" w:rsidRPr="002F2277" w:rsidRDefault="00B21F9A" w:rsidP="002F2277">
      <w:pPr>
        <w:pStyle w:val="FootnoteText"/>
        <w:rPr>
          <w:rFonts w:ascii="Times New Roman" w:hAnsi="Times New Roman" w:cs="Times New Roman"/>
        </w:rPr>
      </w:pPr>
      <w:r w:rsidRPr="002F2277">
        <w:rPr>
          <w:rStyle w:val="FootnoteReference"/>
          <w:rFonts w:ascii="Times New Roman" w:hAnsi="Times New Roman" w:cs="Times New Roman"/>
        </w:rPr>
        <w:footnoteRef/>
      </w:r>
      <w:r w:rsidRPr="002F2277">
        <w:rPr>
          <w:rFonts w:ascii="Times New Roman" w:hAnsi="Times New Roman" w:cs="Times New Roman"/>
        </w:rPr>
        <w:t xml:space="preserve"> See A.Goldman, ‘Experts: Which ones should you trust?” in his </w:t>
      </w:r>
      <w:r w:rsidRPr="002F2277">
        <w:rPr>
          <w:rFonts w:ascii="Times New Roman" w:hAnsi="Times New Roman" w:cs="Times New Roman"/>
          <w:i/>
          <w:iCs/>
        </w:rPr>
        <w:t xml:space="preserve">Pathways to knowledge </w:t>
      </w:r>
      <w:r w:rsidRPr="002F2277">
        <w:rPr>
          <w:rFonts w:ascii="Times New Roman" w:hAnsi="Times New Roman" w:cs="Times New Roman"/>
        </w:rPr>
        <w:t>(OUP, 2002) for an in-depth account of the possibilities of using track-record to assess expertise</w:t>
      </w:r>
    </w:p>
  </w:footnote>
  <w:footnote w:id="13">
    <w:p w:rsidR="00B21F9A" w:rsidRPr="002F2277" w:rsidRDefault="00B21F9A" w:rsidP="002F2277">
      <w:pPr>
        <w:pStyle w:val="FootnoteText"/>
        <w:rPr>
          <w:rFonts w:ascii="Times New Roman" w:hAnsi="Times New Roman" w:cs="Times New Roman"/>
        </w:rPr>
      </w:pPr>
      <w:r w:rsidRPr="002F2277">
        <w:rPr>
          <w:rStyle w:val="FootnoteReference"/>
          <w:rFonts w:ascii="Times New Roman" w:hAnsi="Times New Roman" w:cs="Times New Roman"/>
        </w:rPr>
        <w:footnoteRef/>
      </w:r>
      <w:r w:rsidRPr="002F2277">
        <w:rPr>
          <w:rFonts w:ascii="Times New Roman" w:hAnsi="Times New Roman" w:cs="Times New Roman"/>
        </w:rPr>
        <w:t xml:space="preserve"> (Note that this is one point where I depart from Goldenberg: as I read her analysis of the MMR case, one key problem was a lack of responsiveness from scientists and policy-makers to public concerns. I agree that such a lack of responsiveness is problematic, and may create circumstances of mistrust. However, I am less clear why such concerns would justify a failure to accept the scientists’ claims).</w:t>
      </w:r>
    </w:p>
  </w:footnote>
  <w:footnote w:id="14">
    <w:p w:rsidR="00B21F9A" w:rsidRPr="002F2277" w:rsidRDefault="00B21F9A" w:rsidP="002F2277">
      <w:pPr>
        <w:pStyle w:val="FootnoteText"/>
        <w:rPr>
          <w:rFonts w:ascii="Times New Roman" w:hAnsi="Times New Roman" w:cs="Times New Roman"/>
          <w:i/>
        </w:rPr>
      </w:pPr>
      <w:r w:rsidRPr="002F2277">
        <w:rPr>
          <w:rStyle w:val="FootnoteReference"/>
          <w:rFonts w:ascii="Times New Roman" w:hAnsi="Times New Roman" w:cs="Times New Roman"/>
        </w:rPr>
        <w:footnoteRef/>
      </w:r>
      <w:r w:rsidRPr="002F2277">
        <w:rPr>
          <w:rFonts w:ascii="Times New Roman" w:hAnsi="Times New Roman" w:cs="Times New Roman"/>
        </w:rPr>
        <w:t xml:space="preserve"> See Boyce </w:t>
      </w:r>
      <w:r w:rsidRPr="002F2277">
        <w:rPr>
          <w:rFonts w:ascii="Times New Roman" w:hAnsi="Times New Roman" w:cs="Times New Roman"/>
          <w:i/>
        </w:rPr>
        <w:t>op cit</w:t>
      </w:r>
    </w:p>
  </w:footnote>
  <w:footnote w:id="15">
    <w:p w:rsidR="00B21F9A" w:rsidRPr="002F2277" w:rsidRDefault="00B21F9A" w:rsidP="002F2277">
      <w:pPr>
        <w:spacing w:after="0" w:line="240" w:lineRule="auto"/>
        <w:rPr>
          <w:rFonts w:ascii="Times New Roman" w:hAnsi="Times New Roman" w:cs="Times New Roman"/>
          <w:sz w:val="20"/>
          <w:szCs w:val="20"/>
        </w:rPr>
      </w:pPr>
      <w:r w:rsidRPr="002F2277">
        <w:rPr>
          <w:rStyle w:val="FootnoteReference"/>
          <w:rFonts w:ascii="Times New Roman" w:hAnsi="Times New Roman" w:cs="Times New Roman"/>
          <w:sz w:val="20"/>
          <w:szCs w:val="20"/>
        </w:rPr>
        <w:footnoteRef/>
      </w:r>
      <w:r w:rsidRPr="002F2277">
        <w:rPr>
          <w:rFonts w:ascii="Times New Roman" w:hAnsi="Times New Roman" w:cs="Times New Roman"/>
          <w:sz w:val="20"/>
          <w:szCs w:val="20"/>
        </w:rPr>
        <w:t xml:space="preserve"> See, </w:t>
      </w:r>
      <w:r w:rsidRPr="002F2277">
        <w:rPr>
          <w:rFonts w:ascii="Times New Roman" w:hAnsi="Times New Roman" w:cs="Times New Roman"/>
          <w:i/>
          <w:sz w:val="20"/>
          <w:szCs w:val="20"/>
        </w:rPr>
        <w:t>inter alia</w:t>
      </w:r>
      <w:r w:rsidRPr="002F2277">
        <w:rPr>
          <w:rFonts w:ascii="Times New Roman" w:hAnsi="Times New Roman" w:cs="Times New Roman"/>
          <w:sz w:val="20"/>
          <w:szCs w:val="20"/>
        </w:rPr>
        <w:t xml:space="preserve">, </w:t>
      </w:r>
      <w:r w:rsidRPr="002F2277">
        <w:rPr>
          <w:rFonts w:ascii="Times New Roman" w:hAnsi="Times New Roman" w:cs="Times New Roman"/>
          <w:sz w:val="20"/>
          <w:szCs w:val="20"/>
          <w:lang w:val="en-US"/>
        </w:rPr>
        <w:t xml:space="preserve">Rudner, R. (1953) “The scientist qua scientist makes value judgements” </w:t>
      </w:r>
      <w:r w:rsidRPr="002F2277">
        <w:rPr>
          <w:rFonts w:ascii="Times New Roman" w:hAnsi="Times New Roman" w:cs="Times New Roman"/>
          <w:i/>
          <w:sz w:val="20"/>
          <w:szCs w:val="20"/>
          <w:lang w:val="en-US"/>
        </w:rPr>
        <w:t>Philosophy of Science</w:t>
      </w:r>
      <w:r w:rsidRPr="002F2277">
        <w:rPr>
          <w:rFonts w:ascii="Times New Roman" w:hAnsi="Times New Roman" w:cs="Times New Roman"/>
          <w:sz w:val="20"/>
          <w:szCs w:val="20"/>
          <w:lang w:val="en-US"/>
        </w:rPr>
        <w:t>, 20(1)</w:t>
      </w:r>
      <w:r w:rsidRPr="002F2277">
        <w:rPr>
          <w:rFonts w:ascii="Times New Roman" w:hAnsi="Times New Roman" w:cs="Times New Roman"/>
          <w:sz w:val="20"/>
          <w:szCs w:val="20"/>
        </w:rPr>
        <w:t xml:space="preserve">, Douglas, H. (2000). Inductive risk and values in science. </w:t>
      </w:r>
      <w:r w:rsidRPr="002F2277">
        <w:rPr>
          <w:rFonts w:ascii="Times New Roman" w:hAnsi="Times New Roman" w:cs="Times New Roman"/>
          <w:i/>
          <w:iCs/>
          <w:sz w:val="20"/>
          <w:szCs w:val="20"/>
        </w:rPr>
        <w:t>Philosophy of science</w:t>
      </w:r>
      <w:r w:rsidRPr="002F2277">
        <w:rPr>
          <w:rFonts w:ascii="Times New Roman" w:hAnsi="Times New Roman" w:cs="Times New Roman"/>
          <w:sz w:val="20"/>
          <w:szCs w:val="20"/>
        </w:rPr>
        <w:t xml:space="preserve">, </w:t>
      </w:r>
      <w:r w:rsidRPr="002F2277">
        <w:rPr>
          <w:rFonts w:ascii="Times New Roman" w:hAnsi="Times New Roman" w:cs="Times New Roman"/>
          <w:i/>
          <w:iCs/>
          <w:sz w:val="20"/>
          <w:szCs w:val="20"/>
        </w:rPr>
        <w:t>67</w:t>
      </w:r>
      <w:r w:rsidRPr="002F2277">
        <w:rPr>
          <w:rFonts w:ascii="Times New Roman" w:hAnsi="Times New Roman" w:cs="Times New Roman"/>
          <w:sz w:val="20"/>
          <w:szCs w:val="20"/>
        </w:rPr>
        <w:t xml:space="preserve">(4), 559-579, </w:t>
      </w:r>
      <w:r w:rsidRPr="002F2277">
        <w:rPr>
          <w:rFonts w:ascii="Times New Roman" w:hAnsi="Times New Roman" w:cs="Times New Roman"/>
          <w:color w:val="222222"/>
          <w:sz w:val="20"/>
          <w:szCs w:val="20"/>
        </w:rPr>
        <w:t xml:space="preserve">Wilholt, T. (2009). Bias and values in scientific research. </w:t>
      </w:r>
      <w:r w:rsidRPr="002F2277">
        <w:rPr>
          <w:rFonts w:ascii="Times New Roman" w:hAnsi="Times New Roman" w:cs="Times New Roman"/>
          <w:i/>
          <w:iCs/>
          <w:color w:val="222222"/>
          <w:sz w:val="20"/>
          <w:szCs w:val="20"/>
        </w:rPr>
        <w:t>Studies in History and Philosophy of Science Part A</w:t>
      </w:r>
      <w:r w:rsidRPr="002F2277">
        <w:rPr>
          <w:rFonts w:ascii="Times New Roman" w:hAnsi="Times New Roman" w:cs="Times New Roman"/>
          <w:color w:val="222222"/>
          <w:sz w:val="20"/>
          <w:szCs w:val="20"/>
        </w:rPr>
        <w:t xml:space="preserve">, </w:t>
      </w:r>
      <w:r w:rsidRPr="002F2277">
        <w:rPr>
          <w:rFonts w:ascii="Times New Roman" w:hAnsi="Times New Roman" w:cs="Times New Roman"/>
          <w:i/>
          <w:iCs/>
          <w:color w:val="222222"/>
          <w:sz w:val="20"/>
          <w:szCs w:val="20"/>
        </w:rPr>
        <w:t>40</w:t>
      </w:r>
      <w:r w:rsidRPr="002F2277">
        <w:rPr>
          <w:rFonts w:ascii="Times New Roman" w:hAnsi="Times New Roman" w:cs="Times New Roman"/>
          <w:color w:val="222222"/>
          <w:sz w:val="20"/>
          <w:szCs w:val="20"/>
        </w:rPr>
        <w:t>(1), 92-101.</w:t>
      </w:r>
      <w:r w:rsidRPr="002F2277">
        <w:rPr>
          <w:rFonts w:ascii="Times New Roman" w:hAnsi="Times New Roman" w:cs="Times New Roman"/>
          <w:sz w:val="20"/>
          <w:szCs w:val="20"/>
        </w:rPr>
        <w:t xml:space="preserve"> </w:t>
      </w:r>
    </w:p>
    <w:p w:rsidR="00B21F9A" w:rsidRPr="002F2277" w:rsidRDefault="00B21F9A" w:rsidP="002F2277">
      <w:pPr>
        <w:pStyle w:val="FootnoteText"/>
        <w:rPr>
          <w:rFonts w:ascii="Times New Roman" w:hAnsi="Times New Roman" w:cs="Times New Roman"/>
        </w:rPr>
      </w:pPr>
    </w:p>
  </w:footnote>
  <w:footnote w:id="16">
    <w:p w:rsidR="00B21F9A" w:rsidRPr="002F2277" w:rsidRDefault="00B21F9A">
      <w:pPr>
        <w:pStyle w:val="FootnoteText"/>
        <w:rPr>
          <w:i/>
        </w:rPr>
      </w:pPr>
      <w:r>
        <w:rPr>
          <w:rStyle w:val="FootnoteReference"/>
        </w:rPr>
        <w:footnoteRef/>
      </w:r>
      <w:r>
        <w:t xml:space="preserve"> For a more detailed account of this argument, see John, S (2012) </w:t>
      </w:r>
      <w:r>
        <w:rPr>
          <w:i/>
        </w:rPr>
        <w:t>ibid</w:t>
      </w:r>
    </w:p>
  </w:footnote>
  <w:footnote w:id="17">
    <w:p w:rsidR="00B21F9A" w:rsidRPr="002F2277" w:rsidRDefault="00B21F9A">
      <w:pPr>
        <w:pStyle w:val="FootnoteText"/>
      </w:pPr>
      <w:r>
        <w:rPr>
          <w:rStyle w:val="FootnoteReference"/>
        </w:rPr>
        <w:footnoteRef/>
      </w:r>
      <w:r>
        <w:t xml:space="preserve"> See Goldenberg </w:t>
      </w:r>
      <w:r>
        <w:rPr>
          <w:i/>
        </w:rPr>
        <w:t>op cit</w:t>
      </w:r>
      <w:r>
        <w:t xml:space="preserve"> for an attempt to argue in some more detail that actual hesitancy does involve a complex form of reasoning. Note that, for my purposes, the explanation of </w:t>
      </w:r>
      <w:r>
        <w:rPr>
          <w:i/>
        </w:rPr>
        <w:t>actual</w:t>
      </w:r>
      <w:r>
        <w:t xml:space="preserve"> hesitancy is less interesting than the </w:t>
      </w:r>
      <w:r>
        <w:rPr>
          <w:i/>
        </w:rPr>
        <w:t>possible</w:t>
      </w:r>
      <w:r>
        <w:t xml:space="preserve"> explanation. </w:t>
      </w:r>
    </w:p>
  </w:footnote>
  <w:footnote w:id="18">
    <w:p w:rsidR="00B21F9A" w:rsidRPr="008B382C" w:rsidRDefault="00B21F9A">
      <w:pPr>
        <w:pStyle w:val="FootnoteText"/>
        <w:rPr>
          <w:i/>
        </w:rPr>
      </w:pPr>
      <w:r>
        <w:rPr>
          <w:rStyle w:val="FootnoteReference"/>
        </w:rPr>
        <w:footnoteRef/>
      </w:r>
      <w:r>
        <w:t xml:space="preserve"> For the details of such arguments, see Dawson </w:t>
      </w:r>
      <w:r>
        <w:rPr>
          <w:i/>
        </w:rPr>
        <w:t>op cit</w:t>
      </w:r>
    </w:p>
  </w:footnote>
  <w:footnote w:id="19">
    <w:p w:rsidR="00B21F9A" w:rsidRDefault="00B21F9A">
      <w:pPr>
        <w:pStyle w:val="FootnoteText"/>
      </w:pPr>
      <w:r>
        <w:rPr>
          <w:rStyle w:val="FootnoteReference"/>
        </w:rPr>
        <w:footnoteRef/>
      </w:r>
      <w:r>
        <w:t xml:space="preserve"> For a longer version of this argument, see John 2018, op cit</w:t>
      </w:r>
    </w:p>
  </w:footnote>
  <w:footnote w:id="20">
    <w:p w:rsidR="00B21F9A" w:rsidRPr="002F2277" w:rsidRDefault="00B21F9A" w:rsidP="002F2277">
      <w:pPr>
        <w:spacing w:after="0" w:line="240" w:lineRule="auto"/>
        <w:rPr>
          <w:rFonts w:ascii="Times New Roman" w:eastAsia="Times New Roman" w:hAnsi="Times New Roman" w:cs="Times New Roman"/>
          <w:sz w:val="20"/>
          <w:szCs w:val="20"/>
          <w:lang w:eastAsia="en-GB"/>
        </w:rPr>
      </w:pPr>
      <w:r w:rsidRPr="002F2277">
        <w:rPr>
          <w:rStyle w:val="FootnoteReference"/>
          <w:rFonts w:ascii="Times New Roman" w:hAnsi="Times New Roman" w:cs="Times New Roman"/>
          <w:sz w:val="20"/>
          <w:szCs w:val="20"/>
        </w:rPr>
        <w:footnoteRef/>
      </w:r>
      <w:r w:rsidRPr="002F2277">
        <w:rPr>
          <w:rFonts w:ascii="Times New Roman" w:hAnsi="Times New Roman" w:cs="Times New Roman"/>
          <w:sz w:val="20"/>
          <w:szCs w:val="20"/>
        </w:rPr>
        <w:t xml:space="preserve"> </w:t>
      </w:r>
      <w:r w:rsidRPr="002F2277">
        <w:rPr>
          <w:rFonts w:ascii="Times New Roman" w:eastAsia="Times New Roman" w:hAnsi="Times New Roman" w:cs="Times New Roman"/>
          <w:sz w:val="20"/>
          <w:szCs w:val="20"/>
          <w:lang w:eastAsia="en-GB"/>
        </w:rPr>
        <w:t>Note an interesting twist here: the purely prudential free-rider case, discussed at the start of this section, clearly involves free-riding on this pattern of epistemic deference. It’s only because the free-rider can assume that others will defer to the experts that she is able both to defer to the experts and to know that there is no point in vaccinating her own child.)</w:t>
      </w:r>
    </w:p>
    <w:p w:rsidR="00B21F9A" w:rsidRPr="002F2277" w:rsidRDefault="00B21F9A" w:rsidP="002F2277">
      <w:pPr>
        <w:pStyle w:val="FootnoteText"/>
        <w:rPr>
          <w:rFonts w:ascii="Times New Roman" w:hAnsi="Times New Roman" w:cs="Times New Roman"/>
        </w:rPr>
      </w:pPr>
    </w:p>
  </w:footnote>
  <w:footnote w:id="21">
    <w:p w:rsidR="00B21F9A" w:rsidRDefault="00B21F9A">
      <w:pPr>
        <w:pStyle w:val="FootnoteText"/>
      </w:pPr>
      <w:r>
        <w:rPr>
          <w:rStyle w:val="FootnoteReference"/>
        </w:rPr>
        <w:footnoteRef/>
      </w:r>
      <w:r>
        <w:t xml:space="preserve"> For the classic statement of such concerns, see </w:t>
      </w:r>
      <w:r w:rsidRPr="008B382C">
        <w:t xml:space="preserve">Williams, Bernard. “Deciding to Believe.” In </w:t>
      </w:r>
      <w:r w:rsidRPr="008B382C">
        <w:rPr>
          <w:i/>
          <w:iCs/>
        </w:rPr>
        <w:t>Language, Belief, and Metaphysics</w:t>
      </w:r>
      <w:r w:rsidRPr="008B382C">
        <w:t>, ed. Howard E. Kiefer and Milton K. Munitz, 95-111. Albany: SUNY Press, 1970</w:t>
      </w:r>
    </w:p>
  </w:footnote>
  <w:footnote w:id="22">
    <w:p w:rsidR="00B21F9A" w:rsidRDefault="00B21F9A">
      <w:pPr>
        <w:pStyle w:val="FootnoteText"/>
      </w:pPr>
      <w:r>
        <w:rPr>
          <w:rStyle w:val="FootnoteReference"/>
        </w:rPr>
        <w:footnoteRef/>
      </w:r>
      <w:r>
        <w:t xml:space="preserve"> Note (to be completed properly later): I can’t quite grasp how these comments relate to the huge on-going debates over the proper place of non-epistemic values in science. I am a bit lost here, insofar as the claim is stronger than that we can use “non-epistemic values” to respond in cases of underdetermination, etc, and, yet, doesn’t look like standard denials of the “epistemic priority thesis” (insofar as the epistemic retains a kind of priority!)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241365"/>
    <w:multiLevelType w:val="hybridMultilevel"/>
    <w:tmpl w:val="FCDE63D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2051E8"/>
    <w:multiLevelType w:val="multilevel"/>
    <w:tmpl w:val="FB9060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58A3F65"/>
    <w:multiLevelType w:val="hybridMultilevel"/>
    <w:tmpl w:val="C5D04568"/>
    <w:lvl w:ilvl="0" w:tplc="F864B48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6FD515FD"/>
    <w:multiLevelType w:val="multilevel"/>
    <w:tmpl w:val="9F6ED0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46C3032"/>
    <w:multiLevelType w:val="multilevel"/>
    <w:tmpl w:val="3B80F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145"/>
    <w:rsid w:val="0012330F"/>
    <w:rsid w:val="00220B9C"/>
    <w:rsid w:val="0023357D"/>
    <w:rsid w:val="00255067"/>
    <w:rsid w:val="00270179"/>
    <w:rsid w:val="00280851"/>
    <w:rsid w:val="0028752C"/>
    <w:rsid w:val="002F2277"/>
    <w:rsid w:val="00353849"/>
    <w:rsid w:val="00386E0B"/>
    <w:rsid w:val="003A18BC"/>
    <w:rsid w:val="004F2259"/>
    <w:rsid w:val="004F4A37"/>
    <w:rsid w:val="004F6688"/>
    <w:rsid w:val="0051761C"/>
    <w:rsid w:val="005326E9"/>
    <w:rsid w:val="00554ACD"/>
    <w:rsid w:val="00561BAF"/>
    <w:rsid w:val="0057298D"/>
    <w:rsid w:val="0059726A"/>
    <w:rsid w:val="005E1735"/>
    <w:rsid w:val="00604ED9"/>
    <w:rsid w:val="0061459B"/>
    <w:rsid w:val="00617140"/>
    <w:rsid w:val="006E3848"/>
    <w:rsid w:val="006F6145"/>
    <w:rsid w:val="00791038"/>
    <w:rsid w:val="007F57FC"/>
    <w:rsid w:val="0081232C"/>
    <w:rsid w:val="00845B75"/>
    <w:rsid w:val="00850D65"/>
    <w:rsid w:val="008B382C"/>
    <w:rsid w:val="008D5F1C"/>
    <w:rsid w:val="00927E56"/>
    <w:rsid w:val="00943451"/>
    <w:rsid w:val="00975C82"/>
    <w:rsid w:val="009F43DC"/>
    <w:rsid w:val="00A217BD"/>
    <w:rsid w:val="00AF45C8"/>
    <w:rsid w:val="00B1351B"/>
    <w:rsid w:val="00B21F9A"/>
    <w:rsid w:val="00B42AF2"/>
    <w:rsid w:val="00BE5441"/>
    <w:rsid w:val="00C32BD0"/>
    <w:rsid w:val="00CD2C60"/>
    <w:rsid w:val="00D01BA5"/>
    <w:rsid w:val="00D33267"/>
    <w:rsid w:val="00D51854"/>
    <w:rsid w:val="00DC7F6A"/>
    <w:rsid w:val="00E0172F"/>
    <w:rsid w:val="00E13360"/>
    <w:rsid w:val="00E51283"/>
    <w:rsid w:val="00E81026"/>
    <w:rsid w:val="00F75DF4"/>
    <w:rsid w:val="00FC49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3E9E5"/>
  <w15:chartTrackingRefBased/>
  <w15:docId w15:val="{7286681F-A897-46D4-92D8-88587C22C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5067"/>
    <w:pPr>
      <w:ind w:left="720"/>
      <w:contextualSpacing/>
    </w:pPr>
  </w:style>
  <w:style w:type="paragraph" w:styleId="FootnoteText">
    <w:name w:val="footnote text"/>
    <w:basedOn w:val="Normal"/>
    <w:link w:val="FootnoteTextChar"/>
    <w:uiPriority w:val="99"/>
    <w:semiHidden/>
    <w:unhideWhenUsed/>
    <w:rsid w:val="0028752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8752C"/>
    <w:rPr>
      <w:sz w:val="20"/>
      <w:szCs w:val="20"/>
    </w:rPr>
  </w:style>
  <w:style w:type="character" w:styleId="FootnoteReference">
    <w:name w:val="footnote reference"/>
    <w:basedOn w:val="DefaultParagraphFont"/>
    <w:uiPriority w:val="99"/>
    <w:semiHidden/>
    <w:unhideWhenUsed/>
    <w:rsid w:val="0028752C"/>
    <w:rPr>
      <w:vertAlign w:val="superscript"/>
    </w:rPr>
  </w:style>
  <w:style w:type="character" w:styleId="Emphasis">
    <w:name w:val="Emphasis"/>
    <w:basedOn w:val="DefaultParagraphFont"/>
    <w:qFormat/>
    <w:rsid w:val="00F75DF4"/>
    <w:rPr>
      <w:i/>
      <w:iCs/>
    </w:rPr>
  </w:style>
  <w:style w:type="character" w:styleId="CommentReference">
    <w:name w:val="annotation reference"/>
    <w:basedOn w:val="DefaultParagraphFont"/>
    <w:uiPriority w:val="99"/>
    <w:semiHidden/>
    <w:unhideWhenUsed/>
    <w:rsid w:val="00975C82"/>
    <w:rPr>
      <w:sz w:val="16"/>
      <w:szCs w:val="16"/>
    </w:rPr>
  </w:style>
  <w:style w:type="paragraph" w:styleId="CommentText">
    <w:name w:val="annotation text"/>
    <w:basedOn w:val="Normal"/>
    <w:link w:val="CommentTextChar"/>
    <w:uiPriority w:val="99"/>
    <w:semiHidden/>
    <w:unhideWhenUsed/>
    <w:rsid w:val="00975C82"/>
    <w:pPr>
      <w:spacing w:line="240" w:lineRule="auto"/>
    </w:pPr>
    <w:rPr>
      <w:sz w:val="20"/>
      <w:szCs w:val="20"/>
    </w:rPr>
  </w:style>
  <w:style w:type="character" w:customStyle="1" w:styleId="CommentTextChar">
    <w:name w:val="Comment Text Char"/>
    <w:basedOn w:val="DefaultParagraphFont"/>
    <w:link w:val="CommentText"/>
    <w:uiPriority w:val="99"/>
    <w:semiHidden/>
    <w:rsid w:val="00975C82"/>
    <w:rPr>
      <w:sz w:val="20"/>
      <w:szCs w:val="20"/>
    </w:rPr>
  </w:style>
  <w:style w:type="paragraph" w:styleId="CommentSubject">
    <w:name w:val="annotation subject"/>
    <w:basedOn w:val="CommentText"/>
    <w:next w:val="CommentText"/>
    <w:link w:val="CommentSubjectChar"/>
    <w:uiPriority w:val="99"/>
    <w:semiHidden/>
    <w:unhideWhenUsed/>
    <w:rsid w:val="00975C82"/>
    <w:rPr>
      <w:b/>
      <w:bCs/>
    </w:rPr>
  </w:style>
  <w:style w:type="character" w:customStyle="1" w:styleId="CommentSubjectChar">
    <w:name w:val="Comment Subject Char"/>
    <w:basedOn w:val="CommentTextChar"/>
    <w:link w:val="CommentSubject"/>
    <w:uiPriority w:val="99"/>
    <w:semiHidden/>
    <w:rsid w:val="00975C82"/>
    <w:rPr>
      <w:b/>
      <w:bCs/>
      <w:sz w:val="20"/>
      <w:szCs w:val="20"/>
    </w:rPr>
  </w:style>
  <w:style w:type="paragraph" w:styleId="BalloonText">
    <w:name w:val="Balloon Text"/>
    <w:basedOn w:val="Normal"/>
    <w:link w:val="BalloonTextChar"/>
    <w:uiPriority w:val="99"/>
    <w:semiHidden/>
    <w:unhideWhenUsed/>
    <w:rsid w:val="00975C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5C82"/>
    <w:rPr>
      <w:rFonts w:ascii="Segoe UI" w:hAnsi="Segoe UI" w:cs="Segoe UI"/>
      <w:sz w:val="18"/>
      <w:szCs w:val="18"/>
    </w:rPr>
  </w:style>
  <w:style w:type="character" w:styleId="Hyperlink">
    <w:name w:val="Hyperlink"/>
    <w:basedOn w:val="DefaultParagraphFont"/>
    <w:uiPriority w:val="99"/>
    <w:unhideWhenUsed/>
    <w:rsid w:val="0012330F"/>
    <w:rPr>
      <w:color w:val="0563C1" w:themeColor="hyperlink"/>
      <w:u w:val="single"/>
    </w:rPr>
  </w:style>
  <w:style w:type="character" w:styleId="UnresolvedMention">
    <w:name w:val="Unresolved Mention"/>
    <w:basedOn w:val="DefaultParagraphFont"/>
    <w:uiPriority w:val="99"/>
    <w:semiHidden/>
    <w:unhideWhenUsed/>
    <w:rsid w:val="0012330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022101">
      <w:bodyDiv w:val="1"/>
      <w:marLeft w:val="0"/>
      <w:marRight w:val="0"/>
      <w:marTop w:val="0"/>
      <w:marBottom w:val="0"/>
      <w:divBdr>
        <w:top w:val="none" w:sz="0" w:space="0" w:color="auto"/>
        <w:left w:val="none" w:sz="0" w:space="0" w:color="auto"/>
        <w:bottom w:val="none" w:sz="0" w:space="0" w:color="auto"/>
        <w:right w:val="none" w:sz="0" w:space="0" w:color="auto"/>
      </w:divBdr>
      <w:divsChild>
        <w:div w:id="2016111925">
          <w:marLeft w:val="0"/>
          <w:marRight w:val="0"/>
          <w:marTop w:val="0"/>
          <w:marBottom w:val="0"/>
          <w:divBdr>
            <w:top w:val="none" w:sz="0" w:space="0" w:color="auto"/>
            <w:left w:val="none" w:sz="0" w:space="0" w:color="auto"/>
            <w:bottom w:val="none" w:sz="0" w:space="0" w:color="auto"/>
            <w:right w:val="none" w:sz="0" w:space="0" w:color="auto"/>
          </w:divBdr>
        </w:div>
        <w:div w:id="963384671">
          <w:marLeft w:val="0"/>
          <w:marRight w:val="0"/>
          <w:marTop w:val="0"/>
          <w:marBottom w:val="0"/>
          <w:divBdr>
            <w:top w:val="none" w:sz="0" w:space="0" w:color="auto"/>
            <w:left w:val="none" w:sz="0" w:space="0" w:color="auto"/>
            <w:bottom w:val="none" w:sz="0" w:space="0" w:color="auto"/>
            <w:right w:val="none" w:sz="0" w:space="0" w:color="auto"/>
          </w:divBdr>
        </w:div>
        <w:div w:id="1857621622">
          <w:marLeft w:val="0"/>
          <w:marRight w:val="0"/>
          <w:marTop w:val="0"/>
          <w:marBottom w:val="0"/>
          <w:divBdr>
            <w:top w:val="none" w:sz="0" w:space="0" w:color="auto"/>
            <w:left w:val="none" w:sz="0" w:space="0" w:color="auto"/>
            <w:bottom w:val="none" w:sz="0" w:space="0" w:color="auto"/>
            <w:right w:val="none" w:sz="0" w:space="0" w:color="auto"/>
          </w:divBdr>
        </w:div>
        <w:div w:id="1256282245">
          <w:marLeft w:val="0"/>
          <w:marRight w:val="0"/>
          <w:marTop w:val="0"/>
          <w:marBottom w:val="0"/>
          <w:divBdr>
            <w:top w:val="none" w:sz="0" w:space="0" w:color="auto"/>
            <w:left w:val="none" w:sz="0" w:space="0" w:color="auto"/>
            <w:bottom w:val="none" w:sz="0" w:space="0" w:color="auto"/>
            <w:right w:val="none" w:sz="0" w:space="0" w:color="auto"/>
          </w:divBdr>
        </w:div>
        <w:div w:id="1127760">
          <w:marLeft w:val="0"/>
          <w:marRight w:val="0"/>
          <w:marTop w:val="0"/>
          <w:marBottom w:val="0"/>
          <w:divBdr>
            <w:top w:val="none" w:sz="0" w:space="0" w:color="auto"/>
            <w:left w:val="none" w:sz="0" w:space="0" w:color="auto"/>
            <w:bottom w:val="none" w:sz="0" w:space="0" w:color="auto"/>
            <w:right w:val="none" w:sz="0" w:space="0" w:color="auto"/>
          </w:divBdr>
        </w:div>
        <w:div w:id="1646622183">
          <w:marLeft w:val="0"/>
          <w:marRight w:val="0"/>
          <w:marTop w:val="0"/>
          <w:marBottom w:val="0"/>
          <w:divBdr>
            <w:top w:val="none" w:sz="0" w:space="0" w:color="auto"/>
            <w:left w:val="none" w:sz="0" w:space="0" w:color="auto"/>
            <w:bottom w:val="none" w:sz="0" w:space="0" w:color="auto"/>
            <w:right w:val="none" w:sz="0" w:space="0" w:color="auto"/>
          </w:divBdr>
        </w:div>
        <w:div w:id="980234250">
          <w:marLeft w:val="0"/>
          <w:marRight w:val="0"/>
          <w:marTop w:val="0"/>
          <w:marBottom w:val="0"/>
          <w:divBdr>
            <w:top w:val="none" w:sz="0" w:space="0" w:color="auto"/>
            <w:left w:val="none" w:sz="0" w:space="0" w:color="auto"/>
            <w:bottom w:val="none" w:sz="0" w:space="0" w:color="auto"/>
            <w:right w:val="none" w:sz="0" w:space="0" w:color="auto"/>
          </w:divBdr>
        </w:div>
        <w:div w:id="101728830">
          <w:marLeft w:val="0"/>
          <w:marRight w:val="0"/>
          <w:marTop w:val="0"/>
          <w:marBottom w:val="0"/>
          <w:divBdr>
            <w:top w:val="none" w:sz="0" w:space="0" w:color="auto"/>
            <w:left w:val="none" w:sz="0" w:space="0" w:color="auto"/>
            <w:bottom w:val="none" w:sz="0" w:space="0" w:color="auto"/>
            <w:right w:val="none" w:sz="0" w:space="0" w:color="auto"/>
          </w:divBdr>
        </w:div>
        <w:div w:id="1583105073">
          <w:marLeft w:val="0"/>
          <w:marRight w:val="0"/>
          <w:marTop w:val="0"/>
          <w:marBottom w:val="0"/>
          <w:divBdr>
            <w:top w:val="none" w:sz="0" w:space="0" w:color="auto"/>
            <w:left w:val="none" w:sz="0" w:space="0" w:color="auto"/>
            <w:bottom w:val="none" w:sz="0" w:space="0" w:color="auto"/>
            <w:right w:val="none" w:sz="0" w:space="0" w:color="auto"/>
          </w:divBdr>
        </w:div>
        <w:div w:id="603923186">
          <w:marLeft w:val="0"/>
          <w:marRight w:val="0"/>
          <w:marTop w:val="0"/>
          <w:marBottom w:val="0"/>
          <w:divBdr>
            <w:top w:val="none" w:sz="0" w:space="0" w:color="auto"/>
            <w:left w:val="none" w:sz="0" w:space="0" w:color="auto"/>
            <w:bottom w:val="none" w:sz="0" w:space="0" w:color="auto"/>
            <w:right w:val="none" w:sz="0" w:space="0" w:color="auto"/>
          </w:divBdr>
        </w:div>
        <w:div w:id="961568418">
          <w:marLeft w:val="0"/>
          <w:marRight w:val="0"/>
          <w:marTop w:val="0"/>
          <w:marBottom w:val="0"/>
          <w:divBdr>
            <w:top w:val="none" w:sz="0" w:space="0" w:color="auto"/>
            <w:left w:val="none" w:sz="0" w:space="0" w:color="auto"/>
            <w:bottom w:val="none" w:sz="0" w:space="0" w:color="auto"/>
            <w:right w:val="none" w:sz="0" w:space="0" w:color="auto"/>
          </w:divBdr>
        </w:div>
        <w:div w:id="27071602">
          <w:marLeft w:val="0"/>
          <w:marRight w:val="0"/>
          <w:marTop w:val="0"/>
          <w:marBottom w:val="0"/>
          <w:divBdr>
            <w:top w:val="none" w:sz="0" w:space="0" w:color="auto"/>
            <w:left w:val="none" w:sz="0" w:space="0" w:color="auto"/>
            <w:bottom w:val="none" w:sz="0" w:space="0" w:color="auto"/>
            <w:right w:val="none" w:sz="0" w:space="0" w:color="auto"/>
          </w:divBdr>
        </w:div>
        <w:div w:id="1821456961">
          <w:marLeft w:val="0"/>
          <w:marRight w:val="0"/>
          <w:marTop w:val="0"/>
          <w:marBottom w:val="0"/>
          <w:divBdr>
            <w:top w:val="none" w:sz="0" w:space="0" w:color="auto"/>
            <w:left w:val="none" w:sz="0" w:space="0" w:color="auto"/>
            <w:bottom w:val="none" w:sz="0" w:space="0" w:color="auto"/>
            <w:right w:val="none" w:sz="0" w:space="0" w:color="auto"/>
          </w:divBdr>
        </w:div>
        <w:div w:id="2039814290">
          <w:marLeft w:val="0"/>
          <w:marRight w:val="0"/>
          <w:marTop w:val="0"/>
          <w:marBottom w:val="0"/>
          <w:divBdr>
            <w:top w:val="none" w:sz="0" w:space="0" w:color="auto"/>
            <w:left w:val="none" w:sz="0" w:space="0" w:color="auto"/>
            <w:bottom w:val="none" w:sz="0" w:space="0" w:color="auto"/>
            <w:right w:val="none" w:sz="0" w:space="0" w:color="auto"/>
          </w:divBdr>
        </w:div>
        <w:div w:id="989485256">
          <w:marLeft w:val="0"/>
          <w:marRight w:val="0"/>
          <w:marTop w:val="0"/>
          <w:marBottom w:val="0"/>
          <w:divBdr>
            <w:top w:val="none" w:sz="0" w:space="0" w:color="auto"/>
            <w:left w:val="none" w:sz="0" w:space="0" w:color="auto"/>
            <w:bottom w:val="none" w:sz="0" w:space="0" w:color="auto"/>
            <w:right w:val="none" w:sz="0" w:space="0" w:color="auto"/>
          </w:divBdr>
        </w:div>
        <w:div w:id="391126441">
          <w:marLeft w:val="0"/>
          <w:marRight w:val="0"/>
          <w:marTop w:val="0"/>
          <w:marBottom w:val="0"/>
          <w:divBdr>
            <w:top w:val="none" w:sz="0" w:space="0" w:color="auto"/>
            <w:left w:val="none" w:sz="0" w:space="0" w:color="auto"/>
            <w:bottom w:val="none" w:sz="0" w:space="0" w:color="auto"/>
            <w:right w:val="none" w:sz="0" w:space="0" w:color="auto"/>
          </w:divBdr>
        </w:div>
        <w:div w:id="1692800961">
          <w:marLeft w:val="0"/>
          <w:marRight w:val="0"/>
          <w:marTop w:val="0"/>
          <w:marBottom w:val="0"/>
          <w:divBdr>
            <w:top w:val="none" w:sz="0" w:space="0" w:color="auto"/>
            <w:left w:val="none" w:sz="0" w:space="0" w:color="auto"/>
            <w:bottom w:val="none" w:sz="0" w:space="0" w:color="auto"/>
            <w:right w:val="none" w:sz="0" w:space="0" w:color="auto"/>
          </w:divBdr>
        </w:div>
        <w:div w:id="1600140865">
          <w:marLeft w:val="0"/>
          <w:marRight w:val="0"/>
          <w:marTop w:val="0"/>
          <w:marBottom w:val="0"/>
          <w:divBdr>
            <w:top w:val="none" w:sz="0" w:space="0" w:color="auto"/>
            <w:left w:val="none" w:sz="0" w:space="0" w:color="auto"/>
            <w:bottom w:val="none" w:sz="0" w:space="0" w:color="auto"/>
            <w:right w:val="none" w:sz="0" w:space="0" w:color="auto"/>
          </w:divBdr>
        </w:div>
        <w:div w:id="1877696278">
          <w:marLeft w:val="0"/>
          <w:marRight w:val="0"/>
          <w:marTop w:val="0"/>
          <w:marBottom w:val="0"/>
          <w:divBdr>
            <w:top w:val="none" w:sz="0" w:space="0" w:color="auto"/>
            <w:left w:val="none" w:sz="0" w:space="0" w:color="auto"/>
            <w:bottom w:val="none" w:sz="0" w:space="0" w:color="auto"/>
            <w:right w:val="none" w:sz="0" w:space="0" w:color="auto"/>
          </w:divBdr>
        </w:div>
        <w:div w:id="1658341880">
          <w:marLeft w:val="0"/>
          <w:marRight w:val="0"/>
          <w:marTop w:val="0"/>
          <w:marBottom w:val="0"/>
          <w:divBdr>
            <w:top w:val="none" w:sz="0" w:space="0" w:color="auto"/>
            <w:left w:val="none" w:sz="0" w:space="0" w:color="auto"/>
            <w:bottom w:val="none" w:sz="0" w:space="0" w:color="auto"/>
            <w:right w:val="none" w:sz="0" w:space="0" w:color="auto"/>
          </w:divBdr>
        </w:div>
        <w:div w:id="1033187656">
          <w:marLeft w:val="0"/>
          <w:marRight w:val="0"/>
          <w:marTop w:val="0"/>
          <w:marBottom w:val="0"/>
          <w:divBdr>
            <w:top w:val="none" w:sz="0" w:space="0" w:color="auto"/>
            <w:left w:val="none" w:sz="0" w:space="0" w:color="auto"/>
            <w:bottom w:val="none" w:sz="0" w:space="0" w:color="auto"/>
            <w:right w:val="none" w:sz="0" w:space="0" w:color="auto"/>
          </w:divBdr>
        </w:div>
        <w:div w:id="542718332">
          <w:marLeft w:val="0"/>
          <w:marRight w:val="0"/>
          <w:marTop w:val="0"/>
          <w:marBottom w:val="0"/>
          <w:divBdr>
            <w:top w:val="none" w:sz="0" w:space="0" w:color="auto"/>
            <w:left w:val="none" w:sz="0" w:space="0" w:color="auto"/>
            <w:bottom w:val="none" w:sz="0" w:space="0" w:color="auto"/>
            <w:right w:val="none" w:sz="0" w:space="0" w:color="auto"/>
          </w:divBdr>
        </w:div>
        <w:div w:id="1734231337">
          <w:marLeft w:val="0"/>
          <w:marRight w:val="0"/>
          <w:marTop w:val="0"/>
          <w:marBottom w:val="0"/>
          <w:divBdr>
            <w:top w:val="none" w:sz="0" w:space="0" w:color="auto"/>
            <w:left w:val="none" w:sz="0" w:space="0" w:color="auto"/>
            <w:bottom w:val="none" w:sz="0" w:space="0" w:color="auto"/>
            <w:right w:val="none" w:sz="0" w:space="0" w:color="auto"/>
          </w:divBdr>
        </w:div>
        <w:div w:id="1175724744">
          <w:marLeft w:val="0"/>
          <w:marRight w:val="0"/>
          <w:marTop w:val="0"/>
          <w:marBottom w:val="0"/>
          <w:divBdr>
            <w:top w:val="none" w:sz="0" w:space="0" w:color="auto"/>
            <w:left w:val="none" w:sz="0" w:space="0" w:color="auto"/>
            <w:bottom w:val="none" w:sz="0" w:space="0" w:color="auto"/>
            <w:right w:val="none" w:sz="0" w:space="0" w:color="auto"/>
          </w:divBdr>
        </w:div>
        <w:div w:id="1609586674">
          <w:marLeft w:val="0"/>
          <w:marRight w:val="0"/>
          <w:marTop w:val="0"/>
          <w:marBottom w:val="0"/>
          <w:divBdr>
            <w:top w:val="none" w:sz="0" w:space="0" w:color="auto"/>
            <w:left w:val="none" w:sz="0" w:space="0" w:color="auto"/>
            <w:bottom w:val="none" w:sz="0" w:space="0" w:color="auto"/>
            <w:right w:val="none" w:sz="0" w:space="0" w:color="auto"/>
          </w:divBdr>
        </w:div>
        <w:div w:id="2043051061">
          <w:marLeft w:val="0"/>
          <w:marRight w:val="0"/>
          <w:marTop w:val="0"/>
          <w:marBottom w:val="0"/>
          <w:divBdr>
            <w:top w:val="none" w:sz="0" w:space="0" w:color="auto"/>
            <w:left w:val="none" w:sz="0" w:space="0" w:color="auto"/>
            <w:bottom w:val="none" w:sz="0" w:space="0" w:color="auto"/>
            <w:right w:val="none" w:sz="0" w:space="0" w:color="auto"/>
          </w:divBdr>
        </w:div>
        <w:div w:id="598876585">
          <w:marLeft w:val="0"/>
          <w:marRight w:val="0"/>
          <w:marTop w:val="0"/>
          <w:marBottom w:val="0"/>
          <w:divBdr>
            <w:top w:val="none" w:sz="0" w:space="0" w:color="auto"/>
            <w:left w:val="none" w:sz="0" w:space="0" w:color="auto"/>
            <w:bottom w:val="none" w:sz="0" w:space="0" w:color="auto"/>
            <w:right w:val="none" w:sz="0" w:space="0" w:color="auto"/>
          </w:divBdr>
        </w:div>
        <w:div w:id="1505634449">
          <w:marLeft w:val="0"/>
          <w:marRight w:val="0"/>
          <w:marTop w:val="0"/>
          <w:marBottom w:val="0"/>
          <w:divBdr>
            <w:top w:val="none" w:sz="0" w:space="0" w:color="auto"/>
            <w:left w:val="none" w:sz="0" w:space="0" w:color="auto"/>
            <w:bottom w:val="none" w:sz="0" w:space="0" w:color="auto"/>
            <w:right w:val="none" w:sz="0" w:space="0" w:color="auto"/>
          </w:divBdr>
        </w:div>
        <w:div w:id="1309936810">
          <w:marLeft w:val="0"/>
          <w:marRight w:val="0"/>
          <w:marTop w:val="0"/>
          <w:marBottom w:val="0"/>
          <w:divBdr>
            <w:top w:val="none" w:sz="0" w:space="0" w:color="auto"/>
            <w:left w:val="none" w:sz="0" w:space="0" w:color="auto"/>
            <w:bottom w:val="none" w:sz="0" w:space="0" w:color="auto"/>
            <w:right w:val="none" w:sz="0" w:space="0" w:color="auto"/>
          </w:divBdr>
        </w:div>
        <w:div w:id="1924531177">
          <w:marLeft w:val="0"/>
          <w:marRight w:val="0"/>
          <w:marTop w:val="0"/>
          <w:marBottom w:val="0"/>
          <w:divBdr>
            <w:top w:val="none" w:sz="0" w:space="0" w:color="auto"/>
            <w:left w:val="none" w:sz="0" w:space="0" w:color="auto"/>
            <w:bottom w:val="none" w:sz="0" w:space="0" w:color="auto"/>
            <w:right w:val="none" w:sz="0" w:space="0" w:color="auto"/>
          </w:divBdr>
        </w:div>
        <w:div w:id="240260548">
          <w:marLeft w:val="0"/>
          <w:marRight w:val="0"/>
          <w:marTop w:val="0"/>
          <w:marBottom w:val="0"/>
          <w:divBdr>
            <w:top w:val="none" w:sz="0" w:space="0" w:color="auto"/>
            <w:left w:val="none" w:sz="0" w:space="0" w:color="auto"/>
            <w:bottom w:val="none" w:sz="0" w:space="0" w:color="auto"/>
            <w:right w:val="none" w:sz="0" w:space="0" w:color="auto"/>
          </w:divBdr>
        </w:div>
        <w:div w:id="1125468545">
          <w:marLeft w:val="0"/>
          <w:marRight w:val="0"/>
          <w:marTop w:val="0"/>
          <w:marBottom w:val="0"/>
          <w:divBdr>
            <w:top w:val="none" w:sz="0" w:space="0" w:color="auto"/>
            <w:left w:val="none" w:sz="0" w:space="0" w:color="auto"/>
            <w:bottom w:val="none" w:sz="0" w:space="0" w:color="auto"/>
            <w:right w:val="none" w:sz="0" w:space="0" w:color="auto"/>
          </w:divBdr>
        </w:div>
        <w:div w:id="1891380057">
          <w:marLeft w:val="0"/>
          <w:marRight w:val="0"/>
          <w:marTop w:val="0"/>
          <w:marBottom w:val="0"/>
          <w:divBdr>
            <w:top w:val="none" w:sz="0" w:space="0" w:color="auto"/>
            <w:left w:val="none" w:sz="0" w:space="0" w:color="auto"/>
            <w:bottom w:val="none" w:sz="0" w:space="0" w:color="auto"/>
            <w:right w:val="none" w:sz="0" w:space="0" w:color="auto"/>
          </w:divBdr>
        </w:div>
        <w:div w:id="170803485">
          <w:marLeft w:val="0"/>
          <w:marRight w:val="0"/>
          <w:marTop w:val="0"/>
          <w:marBottom w:val="0"/>
          <w:divBdr>
            <w:top w:val="none" w:sz="0" w:space="0" w:color="auto"/>
            <w:left w:val="none" w:sz="0" w:space="0" w:color="auto"/>
            <w:bottom w:val="none" w:sz="0" w:space="0" w:color="auto"/>
            <w:right w:val="none" w:sz="0" w:space="0" w:color="auto"/>
          </w:divBdr>
        </w:div>
        <w:div w:id="9841997">
          <w:marLeft w:val="0"/>
          <w:marRight w:val="0"/>
          <w:marTop w:val="0"/>
          <w:marBottom w:val="0"/>
          <w:divBdr>
            <w:top w:val="none" w:sz="0" w:space="0" w:color="auto"/>
            <w:left w:val="none" w:sz="0" w:space="0" w:color="auto"/>
            <w:bottom w:val="none" w:sz="0" w:space="0" w:color="auto"/>
            <w:right w:val="none" w:sz="0" w:space="0" w:color="auto"/>
          </w:divBdr>
        </w:div>
        <w:div w:id="1773738929">
          <w:marLeft w:val="0"/>
          <w:marRight w:val="0"/>
          <w:marTop w:val="0"/>
          <w:marBottom w:val="0"/>
          <w:divBdr>
            <w:top w:val="none" w:sz="0" w:space="0" w:color="auto"/>
            <w:left w:val="none" w:sz="0" w:space="0" w:color="auto"/>
            <w:bottom w:val="none" w:sz="0" w:space="0" w:color="auto"/>
            <w:right w:val="none" w:sz="0" w:space="0" w:color="auto"/>
          </w:divBdr>
        </w:div>
        <w:div w:id="193151535">
          <w:marLeft w:val="0"/>
          <w:marRight w:val="0"/>
          <w:marTop w:val="0"/>
          <w:marBottom w:val="0"/>
          <w:divBdr>
            <w:top w:val="none" w:sz="0" w:space="0" w:color="auto"/>
            <w:left w:val="none" w:sz="0" w:space="0" w:color="auto"/>
            <w:bottom w:val="none" w:sz="0" w:space="0" w:color="auto"/>
            <w:right w:val="none" w:sz="0" w:space="0" w:color="auto"/>
          </w:divBdr>
        </w:div>
        <w:div w:id="738409335">
          <w:marLeft w:val="0"/>
          <w:marRight w:val="0"/>
          <w:marTop w:val="0"/>
          <w:marBottom w:val="0"/>
          <w:divBdr>
            <w:top w:val="none" w:sz="0" w:space="0" w:color="auto"/>
            <w:left w:val="none" w:sz="0" w:space="0" w:color="auto"/>
            <w:bottom w:val="none" w:sz="0" w:space="0" w:color="auto"/>
            <w:right w:val="none" w:sz="0" w:space="0" w:color="auto"/>
          </w:divBdr>
        </w:div>
        <w:div w:id="1640305078">
          <w:marLeft w:val="0"/>
          <w:marRight w:val="0"/>
          <w:marTop w:val="0"/>
          <w:marBottom w:val="0"/>
          <w:divBdr>
            <w:top w:val="none" w:sz="0" w:space="0" w:color="auto"/>
            <w:left w:val="none" w:sz="0" w:space="0" w:color="auto"/>
            <w:bottom w:val="none" w:sz="0" w:space="0" w:color="auto"/>
            <w:right w:val="none" w:sz="0" w:space="0" w:color="auto"/>
          </w:divBdr>
        </w:div>
        <w:div w:id="2021618523">
          <w:marLeft w:val="0"/>
          <w:marRight w:val="0"/>
          <w:marTop w:val="0"/>
          <w:marBottom w:val="0"/>
          <w:divBdr>
            <w:top w:val="none" w:sz="0" w:space="0" w:color="auto"/>
            <w:left w:val="none" w:sz="0" w:space="0" w:color="auto"/>
            <w:bottom w:val="none" w:sz="0" w:space="0" w:color="auto"/>
            <w:right w:val="none" w:sz="0" w:space="0" w:color="auto"/>
          </w:divBdr>
        </w:div>
        <w:div w:id="267737525">
          <w:marLeft w:val="0"/>
          <w:marRight w:val="0"/>
          <w:marTop w:val="0"/>
          <w:marBottom w:val="0"/>
          <w:divBdr>
            <w:top w:val="none" w:sz="0" w:space="0" w:color="auto"/>
            <w:left w:val="none" w:sz="0" w:space="0" w:color="auto"/>
            <w:bottom w:val="none" w:sz="0" w:space="0" w:color="auto"/>
            <w:right w:val="none" w:sz="0" w:space="0" w:color="auto"/>
          </w:divBdr>
        </w:div>
        <w:div w:id="648052711">
          <w:marLeft w:val="0"/>
          <w:marRight w:val="0"/>
          <w:marTop w:val="0"/>
          <w:marBottom w:val="0"/>
          <w:divBdr>
            <w:top w:val="none" w:sz="0" w:space="0" w:color="auto"/>
            <w:left w:val="none" w:sz="0" w:space="0" w:color="auto"/>
            <w:bottom w:val="none" w:sz="0" w:space="0" w:color="auto"/>
            <w:right w:val="none" w:sz="0" w:space="0" w:color="auto"/>
          </w:divBdr>
        </w:div>
        <w:div w:id="1659267397">
          <w:marLeft w:val="0"/>
          <w:marRight w:val="0"/>
          <w:marTop w:val="0"/>
          <w:marBottom w:val="0"/>
          <w:divBdr>
            <w:top w:val="none" w:sz="0" w:space="0" w:color="auto"/>
            <w:left w:val="none" w:sz="0" w:space="0" w:color="auto"/>
            <w:bottom w:val="none" w:sz="0" w:space="0" w:color="auto"/>
            <w:right w:val="none" w:sz="0" w:space="0" w:color="auto"/>
          </w:divBdr>
        </w:div>
        <w:div w:id="286736688">
          <w:marLeft w:val="0"/>
          <w:marRight w:val="0"/>
          <w:marTop w:val="0"/>
          <w:marBottom w:val="0"/>
          <w:divBdr>
            <w:top w:val="none" w:sz="0" w:space="0" w:color="auto"/>
            <w:left w:val="none" w:sz="0" w:space="0" w:color="auto"/>
            <w:bottom w:val="none" w:sz="0" w:space="0" w:color="auto"/>
            <w:right w:val="none" w:sz="0" w:space="0" w:color="auto"/>
          </w:divBdr>
        </w:div>
        <w:div w:id="1862090631">
          <w:marLeft w:val="0"/>
          <w:marRight w:val="0"/>
          <w:marTop w:val="0"/>
          <w:marBottom w:val="0"/>
          <w:divBdr>
            <w:top w:val="none" w:sz="0" w:space="0" w:color="auto"/>
            <w:left w:val="none" w:sz="0" w:space="0" w:color="auto"/>
            <w:bottom w:val="none" w:sz="0" w:space="0" w:color="auto"/>
            <w:right w:val="none" w:sz="0" w:space="0" w:color="auto"/>
          </w:divBdr>
        </w:div>
        <w:div w:id="765812036">
          <w:marLeft w:val="0"/>
          <w:marRight w:val="0"/>
          <w:marTop w:val="0"/>
          <w:marBottom w:val="0"/>
          <w:divBdr>
            <w:top w:val="none" w:sz="0" w:space="0" w:color="auto"/>
            <w:left w:val="none" w:sz="0" w:space="0" w:color="auto"/>
            <w:bottom w:val="none" w:sz="0" w:space="0" w:color="auto"/>
            <w:right w:val="none" w:sz="0" w:space="0" w:color="auto"/>
          </w:divBdr>
        </w:div>
        <w:div w:id="591622916">
          <w:marLeft w:val="0"/>
          <w:marRight w:val="0"/>
          <w:marTop w:val="0"/>
          <w:marBottom w:val="0"/>
          <w:divBdr>
            <w:top w:val="none" w:sz="0" w:space="0" w:color="auto"/>
            <w:left w:val="none" w:sz="0" w:space="0" w:color="auto"/>
            <w:bottom w:val="none" w:sz="0" w:space="0" w:color="auto"/>
            <w:right w:val="none" w:sz="0" w:space="0" w:color="auto"/>
          </w:divBdr>
        </w:div>
        <w:div w:id="2070952472">
          <w:marLeft w:val="0"/>
          <w:marRight w:val="0"/>
          <w:marTop w:val="0"/>
          <w:marBottom w:val="0"/>
          <w:divBdr>
            <w:top w:val="none" w:sz="0" w:space="0" w:color="auto"/>
            <w:left w:val="none" w:sz="0" w:space="0" w:color="auto"/>
            <w:bottom w:val="none" w:sz="0" w:space="0" w:color="auto"/>
            <w:right w:val="none" w:sz="0" w:space="0" w:color="auto"/>
          </w:divBdr>
        </w:div>
        <w:div w:id="967468740">
          <w:marLeft w:val="0"/>
          <w:marRight w:val="0"/>
          <w:marTop w:val="0"/>
          <w:marBottom w:val="0"/>
          <w:divBdr>
            <w:top w:val="none" w:sz="0" w:space="0" w:color="auto"/>
            <w:left w:val="none" w:sz="0" w:space="0" w:color="auto"/>
            <w:bottom w:val="none" w:sz="0" w:space="0" w:color="auto"/>
            <w:right w:val="none" w:sz="0" w:space="0" w:color="auto"/>
          </w:divBdr>
        </w:div>
        <w:div w:id="569312964">
          <w:marLeft w:val="0"/>
          <w:marRight w:val="0"/>
          <w:marTop w:val="0"/>
          <w:marBottom w:val="0"/>
          <w:divBdr>
            <w:top w:val="none" w:sz="0" w:space="0" w:color="auto"/>
            <w:left w:val="none" w:sz="0" w:space="0" w:color="auto"/>
            <w:bottom w:val="none" w:sz="0" w:space="0" w:color="auto"/>
            <w:right w:val="none" w:sz="0" w:space="0" w:color="auto"/>
          </w:divBdr>
        </w:div>
        <w:div w:id="562639361">
          <w:marLeft w:val="0"/>
          <w:marRight w:val="0"/>
          <w:marTop w:val="0"/>
          <w:marBottom w:val="0"/>
          <w:divBdr>
            <w:top w:val="none" w:sz="0" w:space="0" w:color="auto"/>
            <w:left w:val="none" w:sz="0" w:space="0" w:color="auto"/>
            <w:bottom w:val="none" w:sz="0" w:space="0" w:color="auto"/>
            <w:right w:val="none" w:sz="0" w:space="0" w:color="auto"/>
          </w:divBdr>
        </w:div>
        <w:div w:id="1484589852">
          <w:marLeft w:val="0"/>
          <w:marRight w:val="0"/>
          <w:marTop w:val="0"/>
          <w:marBottom w:val="0"/>
          <w:divBdr>
            <w:top w:val="none" w:sz="0" w:space="0" w:color="auto"/>
            <w:left w:val="none" w:sz="0" w:space="0" w:color="auto"/>
            <w:bottom w:val="none" w:sz="0" w:space="0" w:color="auto"/>
            <w:right w:val="none" w:sz="0" w:space="0" w:color="auto"/>
          </w:divBdr>
        </w:div>
        <w:div w:id="1331252333">
          <w:marLeft w:val="0"/>
          <w:marRight w:val="0"/>
          <w:marTop w:val="0"/>
          <w:marBottom w:val="0"/>
          <w:divBdr>
            <w:top w:val="none" w:sz="0" w:space="0" w:color="auto"/>
            <w:left w:val="none" w:sz="0" w:space="0" w:color="auto"/>
            <w:bottom w:val="none" w:sz="0" w:space="0" w:color="auto"/>
            <w:right w:val="none" w:sz="0" w:space="0" w:color="auto"/>
          </w:divBdr>
        </w:div>
        <w:div w:id="543638582">
          <w:marLeft w:val="0"/>
          <w:marRight w:val="0"/>
          <w:marTop w:val="0"/>
          <w:marBottom w:val="0"/>
          <w:divBdr>
            <w:top w:val="none" w:sz="0" w:space="0" w:color="auto"/>
            <w:left w:val="none" w:sz="0" w:space="0" w:color="auto"/>
            <w:bottom w:val="none" w:sz="0" w:space="0" w:color="auto"/>
            <w:right w:val="none" w:sz="0" w:space="0" w:color="auto"/>
          </w:divBdr>
        </w:div>
        <w:div w:id="19453073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dj22@cam.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5301</TotalTime>
  <Pages>18</Pages>
  <Words>5452</Words>
  <Characters>27374</Characters>
  <Application>Microsoft Office Word</Application>
  <DocSecurity>0</DocSecurity>
  <Lines>408</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John</dc:creator>
  <cp:keywords/>
  <dc:description/>
  <cp:lastModifiedBy>Stephen John</cp:lastModifiedBy>
  <cp:revision>1</cp:revision>
  <dcterms:created xsi:type="dcterms:W3CDTF">2018-10-19T09:57:00Z</dcterms:created>
  <dcterms:modified xsi:type="dcterms:W3CDTF">2018-10-30T13:20:00Z</dcterms:modified>
</cp:coreProperties>
</file>