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E9F37" w14:textId="77777777" w:rsidR="00575044" w:rsidRDefault="00066F39" w:rsidP="00B5536A">
      <w:pPr>
        <w:spacing w:line="240" w:lineRule="auto"/>
        <w:jc w:val="center"/>
        <w:rPr>
          <w:rFonts w:ascii="Times New Roman" w:hAnsi="Times New Roman" w:cs="Times New Roman"/>
          <w:b/>
          <w:sz w:val="32"/>
          <w:szCs w:val="32"/>
        </w:rPr>
      </w:pPr>
      <w:r w:rsidRPr="00066F39">
        <w:rPr>
          <w:rFonts w:ascii="Times New Roman" w:hAnsi="Times New Roman" w:cs="Times New Roman"/>
          <w:b/>
          <w:sz w:val="32"/>
          <w:szCs w:val="32"/>
        </w:rPr>
        <w:t>Towards a Mutually Beneficial Integration of History and Philosophy of Science: The Case of Jean Perrin</w:t>
      </w:r>
    </w:p>
    <w:p w14:paraId="023ED9D9" w14:textId="77777777" w:rsidR="00066F39" w:rsidRDefault="00066F39" w:rsidP="00066F39">
      <w:pPr>
        <w:spacing w:line="240" w:lineRule="auto"/>
        <w:jc w:val="center"/>
        <w:rPr>
          <w:rFonts w:ascii="Times New Roman" w:hAnsi="Times New Roman" w:cs="Times New Roman"/>
          <w:b/>
          <w:sz w:val="32"/>
          <w:szCs w:val="32"/>
        </w:rPr>
      </w:pPr>
    </w:p>
    <w:p w14:paraId="40381DA4" w14:textId="77777777" w:rsidR="00066F39" w:rsidRPr="00066F39" w:rsidRDefault="00066F39" w:rsidP="001F2C10">
      <w:pPr>
        <w:spacing w:line="240" w:lineRule="auto"/>
        <w:rPr>
          <w:rFonts w:ascii="Times New Roman" w:hAnsi="Times New Roman" w:cs="Times New Roman"/>
          <w:b/>
          <w:sz w:val="28"/>
          <w:szCs w:val="28"/>
        </w:rPr>
      </w:pPr>
      <w:r w:rsidRPr="00066F39">
        <w:rPr>
          <w:rFonts w:ascii="Times New Roman" w:hAnsi="Times New Roman" w:cs="Times New Roman"/>
          <w:b/>
          <w:sz w:val="28"/>
          <w:szCs w:val="28"/>
        </w:rPr>
        <w:t>Klodian Coko</w:t>
      </w:r>
    </w:p>
    <w:p w14:paraId="43D6052E" w14:textId="77777777" w:rsidR="00066F39" w:rsidRDefault="00066F39" w:rsidP="00066F39">
      <w:pPr>
        <w:spacing w:line="240" w:lineRule="auto"/>
        <w:ind w:firstLine="0"/>
        <w:rPr>
          <w:rFonts w:ascii="Times New Roman" w:hAnsi="Times New Roman" w:cs="Times New Roman"/>
          <w:b/>
          <w:sz w:val="32"/>
          <w:szCs w:val="32"/>
        </w:rPr>
      </w:pPr>
    </w:p>
    <w:p w14:paraId="04919613" w14:textId="77777777" w:rsidR="00066F39" w:rsidRPr="0086093F" w:rsidRDefault="00066F39" w:rsidP="00066F39">
      <w:pPr>
        <w:pStyle w:val="ListParagraph"/>
        <w:numPr>
          <w:ilvl w:val="0"/>
          <w:numId w:val="2"/>
        </w:numPr>
        <w:spacing w:line="240" w:lineRule="auto"/>
        <w:ind w:left="1080"/>
        <w:rPr>
          <w:rFonts w:ascii="Times New Roman" w:hAnsi="Times New Roman" w:cs="Times New Roman"/>
          <w:b/>
          <w:sz w:val="32"/>
          <w:szCs w:val="32"/>
        </w:rPr>
      </w:pPr>
      <w:r w:rsidRPr="0086093F">
        <w:rPr>
          <w:rFonts w:ascii="Times New Roman" w:hAnsi="Times New Roman" w:cs="Times New Roman"/>
          <w:b/>
          <w:sz w:val="32"/>
          <w:szCs w:val="32"/>
        </w:rPr>
        <w:t>Introduction</w:t>
      </w:r>
    </w:p>
    <w:p w14:paraId="6036FAA4" w14:textId="77777777" w:rsidR="00066F39" w:rsidRDefault="00066F39" w:rsidP="00066F39">
      <w:pPr>
        <w:spacing w:line="240" w:lineRule="auto"/>
        <w:ind w:firstLine="0"/>
        <w:rPr>
          <w:rFonts w:ascii="Times New Roman" w:hAnsi="Times New Roman" w:cs="Times New Roman"/>
          <w:b/>
          <w:sz w:val="24"/>
          <w:szCs w:val="24"/>
        </w:rPr>
      </w:pPr>
    </w:p>
    <w:p w14:paraId="6F386C69" w14:textId="5A010367" w:rsidR="00B5536A" w:rsidRPr="00A70FC6" w:rsidRDefault="00066F39" w:rsidP="00EF48F9">
      <w:pPr>
        <w:spacing w:line="240" w:lineRule="auto"/>
        <w:ind w:firstLine="0"/>
        <w:jc w:val="both"/>
        <w:rPr>
          <w:rFonts w:ascii="Times New Roman" w:hAnsi="Times New Roman" w:cs="Times New Roman"/>
          <w:sz w:val="24"/>
          <w:szCs w:val="24"/>
        </w:rPr>
      </w:pPr>
      <w:r w:rsidRPr="00A70FC6">
        <w:rPr>
          <w:rFonts w:ascii="Times New Roman" w:hAnsi="Times New Roman" w:cs="Times New Roman"/>
          <w:sz w:val="24"/>
          <w:szCs w:val="24"/>
        </w:rPr>
        <w:t xml:space="preserve">Since the 1960s, there have been many efforts to defend the relevance of </w:t>
      </w:r>
      <w:r w:rsidR="00B31B65" w:rsidRPr="00A70FC6">
        <w:rPr>
          <w:rFonts w:ascii="Times New Roman" w:hAnsi="Times New Roman" w:cs="Times New Roman"/>
          <w:sz w:val="24"/>
          <w:szCs w:val="24"/>
        </w:rPr>
        <w:t>H</w:t>
      </w:r>
      <w:r w:rsidRPr="00A70FC6">
        <w:rPr>
          <w:rFonts w:ascii="Times New Roman" w:hAnsi="Times New Roman" w:cs="Times New Roman"/>
          <w:sz w:val="24"/>
          <w:szCs w:val="24"/>
        </w:rPr>
        <w:t xml:space="preserve">istory of </w:t>
      </w:r>
      <w:r w:rsidR="00B31B65" w:rsidRPr="00A70FC6">
        <w:rPr>
          <w:rFonts w:ascii="Times New Roman" w:hAnsi="Times New Roman" w:cs="Times New Roman"/>
          <w:sz w:val="24"/>
          <w:szCs w:val="24"/>
        </w:rPr>
        <w:t>S</w:t>
      </w:r>
      <w:r w:rsidRPr="00A70FC6">
        <w:rPr>
          <w:rFonts w:ascii="Times New Roman" w:hAnsi="Times New Roman" w:cs="Times New Roman"/>
          <w:sz w:val="24"/>
          <w:szCs w:val="24"/>
        </w:rPr>
        <w:t xml:space="preserve">cience to </w:t>
      </w:r>
      <w:r w:rsidR="00B31B65" w:rsidRPr="00A70FC6">
        <w:rPr>
          <w:rFonts w:ascii="Times New Roman" w:hAnsi="Times New Roman" w:cs="Times New Roman"/>
          <w:sz w:val="24"/>
          <w:szCs w:val="24"/>
        </w:rPr>
        <w:t>P</w:t>
      </w:r>
      <w:r w:rsidRPr="00A70FC6">
        <w:rPr>
          <w:rFonts w:ascii="Times New Roman" w:hAnsi="Times New Roman" w:cs="Times New Roman"/>
          <w:sz w:val="24"/>
          <w:szCs w:val="24"/>
        </w:rPr>
        <w:t xml:space="preserve">hilosophy of </w:t>
      </w:r>
      <w:r w:rsidR="00B31B65" w:rsidRPr="00A70FC6">
        <w:rPr>
          <w:rFonts w:ascii="Times New Roman" w:hAnsi="Times New Roman" w:cs="Times New Roman"/>
          <w:sz w:val="24"/>
          <w:szCs w:val="24"/>
        </w:rPr>
        <w:t>S</w:t>
      </w:r>
      <w:r w:rsidRPr="00A70FC6">
        <w:rPr>
          <w:rFonts w:ascii="Times New Roman" w:hAnsi="Times New Roman" w:cs="Times New Roman"/>
          <w:sz w:val="24"/>
          <w:szCs w:val="24"/>
        </w:rPr>
        <w:t xml:space="preserve">cience, and </w:t>
      </w:r>
      <w:r w:rsidRPr="00A70FC6">
        <w:rPr>
          <w:rFonts w:ascii="Times New Roman" w:hAnsi="Times New Roman" w:cs="Times New Roman"/>
          <w:i/>
          <w:sz w:val="24"/>
          <w:szCs w:val="24"/>
        </w:rPr>
        <w:t>vice versa.</w:t>
      </w:r>
      <w:r w:rsidR="00603B5F" w:rsidRPr="00A70FC6">
        <w:rPr>
          <w:rFonts w:ascii="Times New Roman" w:hAnsi="Times New Roman" w:cs="Times New Roman"/>
          <w:i/>
          <w:sz w:val="24"/>
          <w:szCs w:val="24"/>
        </w:rPr>
        <w:t xml:space="preserve"> </w:t>
      </w:r>
      <w:r w:rsidRPr="00A70FC6">
        <w:rPr>
          <w:rFonts w:ascii="Times New Roman" w:hAnsi="Times New Roman" w:cs="Times New Roman"/>
          <w:sz w:val="24"/>
          <w:szCs w:val="24"/>
        </w:rPr>
        <w:t>For the most part</w:t>
      </w:r>
      <w:r w:rsidR="00E37147">
        <w:rPr>
          <w:rFonts w:ascii="Times New Roman" w:hAnsi="Times New Roman" w:cs="Times New Roman"/>
          <w:sz w:val="24"/>
          <w:szCs w:val="24"/>
        </w:rPr>
        <w:t>,</w:t>
      </w:r>
      <w:r w:rsidR="00414B2E" w:rsidRPr="00A70FC6">
        <w:rPr>
          <w:rFonts w:ascii="Times New Roman" w:hAnsi="Times New Roman" w:cs="Times New Roman"/>
          <w:sz w:val="24"/>
          <w:szCs w:val="24"/>
        </w:rPr>
        <w:t xml:space="preserve"> </w:t>
      </w:r>
      <w:r w:rsidRPr="00A70FC6">
        <w:rPr>
          <w:rFonts w:ascii="Times New Roman" w:hAnsi="Times New Roman" w:cs="Times New Roman"/>
          <w:sz w:val="24"/>
          <w:szCs w:val="24"/>
        </w:rPr>
        <w:t xml:space="preserve">these efforts have been limited to providing an abstract rationale </w:t>
      </w:r>
      <w:r w:rsidR="00B31B65" w:rsidRPr="00A70FC6">
        <w:rPr>
          <w:rFonts w:ascii="Times New Roman" w:hAnsi="Times New Roman" w:cs="Times New Roman"/>
          <w:sz w:val="24"/>
          <w:szCs w:val="24"/>
        </w:rPr>
        <w:t xml:space="preserve">for a closer integration between the two fields, as opposed to showing: (a) how such an integrated work is to be produced concretely, and (b) how it can lead </w:t>
      </w:r>
      <w:r w:rsidR="00A65931">
        <w:rPr>
          <w:rFonts w:ascii="Times New Roman" w:hAnsi="Times New Roman" w:cs="Times New Roman"/>
          <w:sz w:val="24"/>
          <w:szCs w:val="24"/>
        </w:rPr>
        <w:t xml:space="preserve">us </w:t>
      </w:r>
      <w:r w:rsidR="00B31B65" w:rsidRPr="00A70FC6">
        <w:rPr>
          <w:rFonts w:ascii="Times New Roman" w:hAnsi="Times New Roman" w:cs="Times New Roman"/>
          <w:sz w:val="24"/>
          <w:szCs w:val="24"/>
        </w:rPr>
        <w:t xml:space="preserve">to a better understanding of past and/or </w:t>
      </w:r>
      <w:r w:rsidR="00064E44">
        <w:rPr>
          <w:rFonts w:ascii="Times New Roman" w:hAnsi="Times New Roman" w:cs="Times New Roman"/>
          <w:sz w:val="24"/>
          <w:szCs w:val="24"/>
        </w:rPr>
        <w:t>present</w:t>
      </w:r>
      <w:r w:rsidR="00B31B65" w:rsidRPr="00A70FC6">
        <w:rPr>
          <w:rFonts w:ascii="Times New Roman" w:hAnsi="Times New Roman" w:cs="Times New Roman"/>
          <w:sz w:val="24"/>
          <w:szCs w:val="24"/>
        </w:rPr>
        <w:t xml:space="preserve"> science</w:t>
      </w:r>
      <w:r w:rsidR="006853E2">
        <w:rPr>
          <w:rFonts w:ascii="Times New Roman" w:hAnsi="Times New Roman" w:cs="Times New Roman"/>
          <w:sz w:val="24"/>
          <w:szCs w:val="24"/>
        </w:rPr>
        <w:t xml:space="preserve"> </w:t>
      </w:r>
      <w:r w:rsidR="00B31B65" w:rsidRPr="00A70FC6">
        <w:rPr>
          <w:rFonts w:ascii="Times New Roman" w:hAnsi="Times New Roman" w:cs="Times New Roman"/>
          <w:sz w:val="24"/>
          <w:szCs w:val="24"/>
        </w:rPr>
        <w:t xml:space="preserve">than if historical and philosophical perspectives </w:t>
      </w:r>
      <w:r w:rsidR="0086093F">
        <w:rPr>
          <w:rFonts w:ascii="Times New Roman" w:hAnsi="Times New Roman" w:cs="Times New Roman"/>
          <w:sz w:val="24"/>
          <w:szCs w:val="24"/>
        </w:rPr>
        <w:t xml:space="preserve">are </w:t>
      </w:r>
      <w:r w:rsidR="00B31B65" w:rsidRPr="00A70FC6">
        <w:rPr>
          <w:rFonts w:ascii="Times New Roman" w:hAnsi="Times New Roman" w:cs="Times New Roman"/>
          <w:sz w:val="24"/>
          <w:szCs w:val="24"/>
        </w:rPr>
        <w:t>employed separately.</w:t>
      </w:r>
      <w:r w:rsidR="00EE52FE" w:rsidRPr="00A70FC6">
        <w:rPr>
          <w:rStyle w:val="FootnoteReference"/>
          <w:rFonts w:ascii="Times New Roman" w:hAnsi="Times New Roman" w:cs="Times New Roman"/>
          <w:sz w:val="24"/>
          <w:szCs w:val="24"/>
        </w:rPr>
        <w:footnoteReference w:id="1"/>
      </w:r>
      <w:r w:rsidR="00B31B65" w:rsidRPr="00A70FC6">
        <w:rPr>
          <w:rFonts w:ascii="Times New Roman" w:hAnsi="Times New Roman" w:cs="Times New Roman"/>
          <w:sz w:val="24"/>
          <w:szCs w:val="24"/>
        </w:rPr>
        <w:t xml:space="preserve"> </w:t>
      </w:r>
      <w:r w:rsidR="00B5536A" w:rsidRPr="00A70FC6">
        <w:rPr>
          <w:rFonts w:ascii="Times New Roman" w:hAnsi="Times New Roman" w:cs="Times New Roman"/>
          <w:sz w:val="24"/>
          <w:szCs w:val="24"/>
        </w:rPr>
        <w:t>In this chapter, I argue that o</w:t>
      </w:r>
      <w:r w:rsidR="00B31B65" w:rsidRPr="00A70FC6">
        <w:rPr>
          <w:rFonts w:ascii="Times New Roman" w:hAnsi="Times New Roman" w:cs="Times New Roman"/>
          <w:sz w:val="24"/>
          <w:szCs w:val="24"/>
        </w:rPr>
        <w:t>ne of the most promising ways to integrate</w:t>
      </w:r>
      <w:r w:rsidR="00B5536A" w:rsidRPr="00A70FC6">
        <w:rPr>
          <w:rFonts w:ascii="Times New Roman" w:hAnsi="Times New Roman" w:cs="Times New Roman"/>
          <w:sz w:val="24"/>
          <w:szCs w:val="24"/>
        </w:rPr>
        <w:t xml:space="preserve"> history and philosophy of science</w:t>
      </w:r>
      <w:r w:rsidR="00B31B65" w:rsidRPr="00A70FC6">
        <w:rPr>
          <w:rFonts w:ascii="Times New Roman" w:hAnsi="Times New Roman" w:cs="Times New Roman"/>
          <w:sz w:val="24"/>
          <w:szCs w:val="24"/>
        </w:rPr>
        <w:t xml:space="preserve"> is the historicist-hermeneutic approach to </w:t>
      </w:r>
      <w:proofErr w:type="spellStart"/>
      <w:r w:rsidR="00B31B65" w:rsidRPr="00A70FC6">
        <w:rPr>
          <w:rFonts w:ascii="Times New Roman" w:hAnsi="Times New Roman" w:cs="Times New Roman"/>
          <w:sz w:val="24"/>
          <w:szCs w:val="24"/>
        </w:rPr>
        <w:t>iHPS</w:t>
      </w:r>
      <w:proofErr w:type="spellEnd"/>
      <w:r w:rsidR="00B31B65" w:rsidRPr="00A70FC6">
        <w:rPr>
          <w:rFonts w:ascii="Times New Roman" w:hAnsi="Times New Roman" w:cs="Times New Roman"/>
          <w:sz w:val="24"/>
          <w:szCs w:val="24"/>
        </w:rPr>
        <w:t>.</w:t>
      </w:r>
      <w:r w:rsidR="00AD0E94" w:rsidRPr="00A70FC6">
        <w:rPr>
          <w:rFonts w:ascii="Times New Roman" w:hAnsi="Times New Roman" w:cs="Times New Roman"/>
          <w:sz w:val="24"/>
          <w:szCs w:val="24"/>
        </w:rPr>
        <w:t xml:space="preserve"> </w:t>
      </w:r>
      <w:r w:rsidR="00414B2E" w:rsidRPr="00A70FC6">
        <w:rPr>
          <w:rFonts w:ascii="Times New Roman" w:hAnsi="Times New Roman" w:cs="Times New Roman"/>
          <w:sz w:val="24"/>
          <w:szCs w:val="24"/>
        </w:rPr>
        <w:t xml:space="preserve">I will </w:t>
      </w:r>
      <w:r w:rsidR="009444A8" w:rsidRPr="00A70FC6">
        <w:rPr>
          <w:rFonts w:ascii="Times New Roman" w:hAnsi="Times New Roman" w:cs="Times New Roman"/>
          <w:sz w:val="24"/>
          <w:szCs w:val="24"/>
        </w:rPr>
        <w:t xml:space="preserve">present </w:t>
      </w:r>
      <w:r w:rsidR="00414B2E" w:rsidRPr="00A70FC6">
        <w:rPr>
          <w:rFonts w:ascii="Times New Roman" w:hAnsi="Times New Roman" w:cs="Times New Roman"/>
          <w:sz w:val="24"/>
          <w:szCs w:val="24"/>
        </w:rPr>
        <w:t xml:space="preserve">the </w:t>
      </w:r>
      <w:r w:rsidR="008550EF" w:rsidRPr="00A70FC6">
        <w:rPr>
          <w:rFonts w:ascii="Times New Roman" w:hAnsi="Times New Roman" w:cs="Times New Roman"/>
          <w:sz w:val="24"/>
          <w:szCs w:val="24"/>
        </w:rPr>
        <w:t xml:space="preserve">main features of the </w:t>
      </w:r>
      <w:r w:rsidR="00414B2E" w:rsidRPr="00A70FC6">
        <w:rPr>
          <w:rFonts w:ascii="Times New Roman" w:hAnsi="Times New Roman" w:cs="Times New Roman"/>
          <w:sz w:val="24"/>
          <w:szCs w:val="24"/>
        </w:rPr>
        <w:t xml:space="preserve">historicist-hermeneutic </w:t>
      </w:r>
      <w:r w:rsidR="009444A8" w:rsidRPr="00A70FC6">
        <w:rPr>
          <w:rFonts w:ascii="Times New Roman" w:hAnsi="Times New Roman" w:cs="Times New Roman"/>
          <w:sz w:val="24"/>
          <w:szCs w:val="24"/>
        </w:rPr>
        <w:t>approach</w:t>
      </w:r>
      <w:r w:rsidR="008550EF" w:rsidRPr="00A70FC6">
        <w:rPr>
          <w:rFonts w:ascii="Times New Roman" w:hAnsi="Times New Roman" w:cs="Times New Roman"/>
          <w:sz w:val="24"/>
          <w:szCs w:val="24"/>
        </w:rPr>
        <w:t xml:space="preserve"> </w:t>
      </w:r>
      <w:r w:rsidR="009444A8" w:rsidRPr="00A70FC6">
        <w:rPr>
          <w:rFonts w:ascii="Times New Roman" w:hAnsi="Times New Roman" w:cs="Times New Roman"/>
          <w:sz w:val="24"/>
          <w:szCs w:val="24"/>
        </w:rPr>
        <w:t xml:space="preserve">and </w:t>
      </w:r>
      <w:r w:rsidR="008550EF" w:rsidRPr="00A70FC6">
        <w:rPr>
          <w:rFonts w:ascii="Times New Roman" w:hAnsi="Times New Roman" w:cs="Times New Roman"/>
          <w:sz w:val="24"/>
          <w:szCs w:val="24"/>
        </w:rPr>
        <w:t xml:space="preserve">will </w:t>
      </w:r>
      <w:r w:rsidR="009F40AE" w:rsidRPr="00A70FC6">
        <w:rPr>
          <w:rFonts w:ascii="Times New Roman" w:hAnsi="Times New Roman" w:cs="Times New Roman"/>
          <w:sz w:val="24"/>
          <w:szCs w:val="24"/>
        </w:rPr>
        <w:t>show</w:t>
      </w:r>
      <w:r w:rsidR="008550EF" w:rsidRPr="00A70FC6">
        <w:rPr>
          <w:rFonts w:ascii="Times New Roman" w:hAnsi="Times New Roman" w:cs="Times New Roman"/>
          <w:sz w:val="24"/>
          <w:szCs w:val="24"/>
        </w:rPr>
        <w:t xml:space="preserve">, </w:t>
      </w:r>
      <w:r w:rsidR="00853122" w:rsidRPr="00A70FC6">
        <w:rPr>
          <w:rFonts w:ascii="Times New Roman" w:hAnsi="Times New Roman" w:cs="Times New Roman"/>
          <w:sz w:val="24"/>
          <w:szCs w:val="24"/>
        </w:rPr>
        <w:t>concretely</w:t>
      </w:r>
      <w:r w:rsidR="008550EF" w:rsidRPr="00A70FC6">
        <w:rPr>
          <w:rFonts w:ascii="Times New Roman" w:hAnsi="Times New Roman" w:cs="Times New Roman"/>
          <w:sz w:val="24"/>
          <w:szCs w:val="24"/>
        </w:rPr>
        <w:t xml:space="preserve">, </w:t>
      </w:r>
      <w:r w:rsidR="002A56A3" w:rsidRPr="00A70FC6">
        <w:rPr>
          <w:rFonts w:ascii="Times New Roman" w:hAnsi="Times New Roman" w:cs="Times New Roman"/>
          <w:sz w:val="24"/>
          <w:szCs w:val="24"/>
        </w:rPr>
        <w:t xml:space="preserve">how it can provide a mutually beneficial integration of </w:t>
      </w:r>
      <w:r w:rsidR="008550EF" w:rsidRPr="00A70FC6">
        <w:rPr>
          <w:rFonts w:ascii="Times New Roman" w:hAnsi="Times New Roman" w:cs="Times New Roman"/>
          <w:sz w:val="24"/>
          <w:szCs w:val="24"/>
        </w:rPr>
        <w:t>H</w:t>
      </w:r>
      <w:r w:rsidR="002A56A3" w:rsidRPr="00A70FC6">
        <w:rPr>
          <w:rFonts w:ascii="Times New Roman" w:hAnsi="Times New Roman" w:cs="Times New Roman"/>
          <w:sz w:val="24"/>
          <w:szCs w:val="24"/>
        </w:rPr>
        <w:t xml:space="preserve">istory and </w:t>
      </w:r>
      <w:r w:rsidR="008550EF" w:rsidRPr="00A70FC6">
        <w:rPr>
          <w:rFonts w:ascii="Times New Roman" w:hAnsi="Times New Roman" w:cs="Times New Roman"/>
          <w:sz w:val="24"/>
          <w:szCs w:val="24"/>
        </w:rPr>
        <w:t>P</w:t>
      </w:r>
      <w:r w:rsidR="002A56A3" w:rsidRPr="00A70FC6">
        <w:rPr>
          <w:rFonts w:ascii="Times New Roman" w:hAnsi="Times New Roman" w:cs="Times New Roman"/>
          <w:sz w:val="24"/>
          <w:szCs w:val="24"/>
        </w:rPr>
        <w:t xml:space="preserve">hilosophy of </w:t>
      </w:r>
      <w:r w:rsidR="008550EF" w:rsidRPr="00A70FC6">
        <w:rPr>
          <w:rFonts w:ascii="Times New Roman" w:hAnsi="Times New Roman" w:cs="Times New Roman"/>
          <w:sz w:val="24"/>
          <w:szCs w:val="24"/>
        </w:rPr>
        <w:t>S</w:t>
      </w:r>
      <w:r w:rsidR="002A56A3" w:rsidRPr="00A70FC6">
        <w:rPr>
          <w:rFonts w:ascii="Times New Roman" w:hAnsi="Times New Roman" w:cs="Times New Roman"/>
          <w:sz w:val="24"/>
          <w:szCs w:val="24"/>
        </w:rPr>
        <w:t>cience</w:t>
      </w:r>
      <w:r w:rsidR="00DE409F" w:rsidRPr="00A70FC6">
        <w:rPr>
          <w:rFonts w:ascii="Times New Roman" w:hAnsi="Times New Roman" w:cs="Times New Roman"/>
          <w:sz w:val="24"/>
          <w:szCs w:val="24"/>
        </w:rPr>
        <w:t xml:space="preserve">. More specifically, I will employ the historicist-hermeneutic approach </w:t>
      </w:r>
      <w:r w:rsidR="00414B2E" w:rsidRPr="00A70FC6">
        <w:rPr>
          <w:rFonts w:ascii="Times New Roman" w:hAnsi="Times New Roman" w:cs="Times New Roman"/>
          <w:sz w:val="24"/>
          <w:szCs w:val="24"/>
        </w:rPr>
        <w:t xml:space="preserve">to </w:t>
      </w:r>
      <w:r w:rsidR="00603B5F" w:rsidRPr="00A70FC6">
        <w:rPr>
          <w:rFonts w:ascii="Times New Roman" w:hAnsi="Times New Roman" w:cs="Times New Roman"/>
          <w:sz w:val="24"/>
          <w:szCs w:val="24"/>
        </w:rPr>
        <w:t>elucidate one of the most problematic historical case studies in philosophy of science</w:t>
      </w:r>
      <w:r w:rsidR="00A65931">
        <w:rPr>
          <w:rFonts w:ascii="Times New Roman" w:hAnsi="Times New Roman" w:cs="Times New Roman"/>
          <w:sz w:val="24"/>
          <w:szCs w:val="24"/>
        </w:rPr>
        <w:t xml:space="preserve">: </w:t>
      </w:r>
      <w:r w:rsidR="00414B2E" w:rsidRPr="00A70FC6">
        <w:rPr>
          <w:rFonts w:ascii="Times New Roman" w:hAnsi="Times New Roman" w:cs="Times New Roman"/>
          <w:sz w:val="24"/>
          <w:szCs w:val="24"/>
        </w:rPr>
        <w:t xml:space="preserve">Jean Perrin’s argument for molecular reality </w:t>
      </w:r>
      <w:r w:rsidR="00E37147">
        <w:rPr>
          <w:rFonts w:ascii="Times New Roman" w:hAnsi="Times New Roman" w:cs="Times New Roman"/>
          <w:sz w:val="24"/>
          <w:szCs w:val="24"/>
        </w:rPr>
        <w:t>at</w:t>
      </w:r>
      <w:r w:rsidR="00414B2E" w:rsidRPr="00A70FC6">
        <w:rPr>
          <w:rFonts w:ascii="Times New Roman" w:hAnsi="Times New Roman" w:cs="Times New Roman"/>
          <w:sz w:val="24"/>
          <w:szCs w:val="24"/>
        </w:rPr>
        <w:t xml:space="preserve"> the beginning of the twentieth century. </w:t>
      </w:r>
    </w:p>
    <w:p w14:paraId="483EB749" w14:textId="77777777" w:rsidR="00B5536A" w:rsidRDefault="00B5536A" w:rsidP="00066F39">
      <w:pPr>
        <w:spacing w:line="240" w:lineRule="auto"/>
        <w:ind w:firstLine="0"/>
        <w:rPr>
          <w:rFonts w:ascii="Times New Roman" w:hAnsi="Times New Roman" w:cs="Times New Roman"/>
        </w:rPr>
      </w:pPr>
    </w:p>
    <w:p w14:paraId="1CB56CEB" w14:textId="066B6CEF" w:rsidR="00066F39" w:rsidRPr="00A70FC6" w:rsidRDefault="00DE409F" w:rsidP="00603B5F">
      <w:pPr>
        <w:spacing w:line="240" w:lineRule="auto"/>
        <w:ind w:firstLine="0"/>
        <w:jc w:val="both"/>
        <w:rPr>
          <w:rFonts w:ascii="Times New Roman" w:hAnsi="Times New Roman" w:cs="Times New Roman"/>
          <w:sz w:val="24"/>
          <w:szCs w:val="24"/>
        </w:rPr>
      </w:pPr>
      <w:r w:rsidRPr="00A70FC6">
        <w:rPr>
          <w:rFonts w:ascii="Times New Roman" w:hAnsi="Times New Roman" w:cs="Times New Roman"/>
          <w:sz w:val="24"/>
          <w:szCs w:val="24"/>
        </w:rPr>
        <w:t>Jean</w:t>
      </w:r>
      <w:r w:rsidR="002A56A3" w:rsidRPr="00A70FC6">
        <w:rPr>
          <w:rFonts w:ascii="Times New Roman" w:hAnsi="Times New Roman" w:cs="Times New Roman"/>
          <w:sz w:val="24"/>
          <w:szCs w:val="24"/>
        </w:rPr>
        <w:t xml:space="preserve"> Baptiste</w:t>
      </w:r>
      <w:r w:rsidRPr="00A70FC6">
        <w:rPr>
          <w:rFonts w:ascii="Times New Roman" w:hAnsi="Times New Roman" w:cs="Times New Roman"/>
          <w:sz w:val="24"/>
          <w:szCs w:val="24"/>
        </w:rPr>
        <w:t xml:space="preserve"> </w:t>
      </w:r>
      <w:r w:rsidR="00414B2E" w:rsidRPr="00A70FC6">
        <w:rPr>
          <w:rFonts w:ascii="Times New Roman" w:hAnsi="Times New Roman" w:cs="Times New Roman"/>
          <w:sz w:val="24"/>
          <w:szCs w:val="24"/>
        </w:rPr>
        <w:t xml:space="preserve">Perrin </w:t>
      </w:r>
      <w:r w:rsidR="002A56A3" w:rsidRPr="00A70FC6">
        <w:rPr>
          <w:rFonts w:ascii="Times New Roman" w:hAnsi="Times New Roman" w:cs="Times New Roman"/>
          <w:sz w:val="24"/>
          <w:szCs w:val="24"/>
        </w:rPr>
        <w:t xml:space="preserve">(1870-1942) </w:t>
      </w:r>
      <w:r w:rsidR="00414B2E" w:rsidRPr="00A70FC6">
        <w:rPr>
          <w:rFonts w:ascii="Times New Roman" w:hAnsi="Times New Roman" w:cs="Times New Roman"/>
          <w:sz w:val="24"/>
          <w:szCs w:val="24"/>
        </w:rPr>
        <w:t xml:space="preserve">was a French physicist who </w:t>
      </w:r>
      <w:r w:rsidR="000667C4" w:rsidRPr="00A70FC6">
        <w:rPr>
          <w:rFonts w:ascii="Times New Roman" w:hAnsi="Times New Roman" w:cs="Times New Roman"/>
          <w:sz w:val="24"/>
          <w:szCs w:val="24"/>
        </w:rPr>
        <w:t>is widely credited</w:t>
      </w:r>
      <w:r w:rsidR="00A70FC6">
        <w:rPr>
          <w:rFonts w:ascii="Times New Roman" w:hAnsi="Times New Roman" w:cs="Times New Roman"/>
          <w:sz w:val="24"/>
          <w:szCs w:val="24"/>
        </w:rPr>
        <w:t xml:space="preserve"> – by historians of science -</w:t>
      </w:r>
      <w:r w:rsidR="00A70FC6" w:rsidRPr="00A70FC6">
        <w:rPr>
          <w:rFonts w:ascii="Times New Roman" w:hAnsi="Times New Roman" w:cs="Times New Roman"/>
          <w:sz w:val="24"/>
          <w:szCs w:val="24"/>
        </w:rPr>
        <w:t xml:space="preserve"> </w:t>
      </w:r>
      <w:r w:rsidR="000667C4" w:rsidRPr="00A70FC6">
        <w:rPr>
          <w:rFonts w:ascii="Times New Roman" w:hAnsi="Times New Roman" w:cs="Times New Roman"/>
          <w:sz w:val="24"/>
          <w:szCs w:val="24"/>
        </w:rPr>
        <w:t xml:space="preserve">with providing </w:t>
      </w:r>
      <w:r w:rsidR="00B55D3D" w:rsidRPr="00A70FC6">
        <w:rPr>
          <w:rFonts w:ascii="Times New Roman" w:hAnsi="Times New Roman" w:cs="Times New Roman"/>
          <w:sz w:val="24"/>
          <w:szCs w:val="24"/>
        </w:rPr>
        <w:t>the conclusive evidence for the existence of atoms and molecules</w:t>
      </w:r>
      <w:r w:rsidR="00FA4A35" w:rsidRPr="00A70FC6">
        <w:rPr>
          <w:rFonts w:ascii="Times New Roman" w:hAnsi="Times New Roman" w:cs="Times New Roman"/>
          <w:sz w:val="24"/>
          <w:szCs w:val="24"/>
        </w:rPr>
        <w:t>,</w:t>
      </w:r>
      <w:r w:rsidR="00610330" w:rsidRPr="00A70FC6">
        <w:rPr>
          <w:rStyle w:val="FootnoteReference"/>
          <w:rFonts w:ascii="Times New Roman" w:hAnsi="Times New Roman" w:cs="Times New Roman"/>
          <w:sz w:val="24"/>
          <w:szCs w:val="24"/>
        </w:rPr>
        <w:footnoteReference w:id="2"/>
      </w:r>
      <w:r w:rsidR="00FA4A35" w:rsidRPr="00A70FC6">
        <w:rPr>
          <w:rFonts w:ascii="Times New Roman" w:hAnsi="Times New Roman" w:cs="Times New Roman"/>
          <w:sz w:val="24"/>
          <w:szCs w:val="24"/>
        </w:rPr>
        <w:t xml:space="preserve"> </w:t>
      </w:r>
      <w:r w:rsidR="00A65931">
        <w:rPr>
          <w:rFonts w:ascii="Times New Roman" w:hAnsi="Times New Roman" w:cs="Times New Roman"/>
          <w:sz w:val="24"/>
          <w:szCs w:val="24"/>
        </w:rPr>
        <w:t xml:space="preserve">and </w:t>
      </w:r>
      <w:r w:rsidR="00D92F1C">
        <w:rPr>
          <w:rFonts w:ascii="Times New Roman" w:hAnsi="Times New Roman" w:cs="Times New Roman"/>
          <w:sz w:val="24"/>
          <w:szCs w:val="24"/>
        </w:rPr>
        <w:t>thu</w:t>
      </w:r>
      <w:r w:rsidR="00BF4503">
        <w:rPr>
          <w:rFonts w:ascii="Times New Roman" w:hAnsi="Times New Roman" w:cs="Times New Roman"/>
          <w:sz w:val="24"/>
          <w:szCs w:val="24"/>
        </w:rPr>
        <w:t>s</w:t>
      </w:r>
      <w:r w:rsidR="00D92F1C">
        <w:rPr>
          <w:rFonts w:ascii="Times New Roman" w:hAnsi="Times New Roman" w:cs="Times New Roman"/>
          <w:sz w:val="24"/>
          <w:szCs w:val="24"/>
        </w:rPr>
        <w:t xml:space="preserve"> </w:t>
      </w:r>
      <w:r w:rsidR="00B55D3D" w:rsidRPr="00A70FC6">
        <w:rPr>
          <w:rFonts w:ascii="Times New Roman" w:hAnsi="Times New Roman" w:cs="Times New Roman"/>
          <w:sz w:val="24"/>
          <w:szCs w:val="24"/>
        </w:rPr>
        <w:t>ending the long nineteenth century debates over the existence of these unobservable entities.</w:t>
      </w:r>
      <w:r w:rsidR="00B55D3D" w:rsidRPr="00A70FC6">
        <w:rPr>
          <w:rStyle w:val="EndnoteReference"/>
          <w:rFonts w:ascii="Times New Roman" w:hAnsi="Times New Roman" w:cs="Times New Roman"/>
          <w:sz w:val="24"/>
          <w:szCs w:val="24"/>
        </w:rPr>
        <w:endnoteReference w:id="1"/>
      </w:r>
      <w:r w:rsidR="000667C4" w:rsidRPr="00A70FC6">
        <w:rPr>
          <w:rFonts w:ascii="Times New Roman" w:hAnsi="Times New Roman" w:cs="Times New Roman"/>
          <w:sz w:val="24"/>
          <w:szCs w:val="24"/>
        </w:rPr>
        <w:t xml:space="preserve"> </w:t>
      </w:r>
      <w:r w:rsidR="00283EAF" w:rsidRPr="00A70FC6">
        <w:rPr>
          <w:rFonts w:ascii="Times New Roman" w:hAnsi="Times New Roman" w:cs="Times New Roman"/>
          <w:sz w:val="24"/>
          <w:szCs w:val="24"/>
        </w:rPr>
        <w:t>The most famous part of Perrin’s argument was his description of thirteen different ways to determine Avogadro’s number (</w:t>
      </w:r>
      <w:r w:rsidR="00283EAF" w:rsidRPr="00A70FC6">
        <w:rPr>
          <w:rFonts w:ascii="Times New Roman" w:hAnsi="Times New Roman" w:cs="Times New Roman"/>
          <w:i/>
          <w:sz w:val="24"/>
          <w:szCs w:val="24"/>
        </w:rPr>
        <w:t>N</w:t>
      </w:r>
      <w:r w:rsidR="00283EAF" w:rsidRPr="00A70FC6">
        <w:rPr>
          <w:rFonts w:ascii="Times New Roman" w:hAnsi="Times New Roman" w:cs="Times New Roman"/>
          <w:sz w:val="24"/>
          <w:szCs w:val="24"/>
        </w:rPr>
        <w:t xml:space="preserve">): the number of </w:t>
      </w:r>
      <w:r w:rsidR="009156AC" w:rsidRPr="00A70FC6">
        <w:rPr>
          <w:rFonts w:ascii="Times New Roman" w:hAnsi="Times New Roman" w:cs="Times New Roman"/>
          <w:sz w:val="24"/>
          <w:szCs w:val="24"/>
        </w:rPr>
        <w:t xml:space="preserve">atoms, ions, and molecules contained in a gram-atom, gram-ion, and gram-mole of a substance, respectively. </w:t>
      </w:r>
      <w:r w:rsidR="00283EAF" w:rsidRPr="00A70FC6">
        <w:rPr>
          <w:rFonts w:ascii="Times New Roman" w:hAnsi="Times New Roman" w:cs="Times New Roman"/>
          <w:sz w:val="24"/>
          <w:szCs w:val="24"/>
        </w:rPr>
        <w:t>The different determinations included Perrin’s own three, which were based on the experimental study of the height distribution, mean displacement, and mean rotation of Brownian particles, respectively.</w:t>
      </w:r>
      <w:r w:rsidR="00283EAF" w:rsidRPr="00A70FC6">
        <w:rPr>
          <w:rStyle w:val="FootnoteReference"/>
          <w:rFonts w:ascii="Times New Roman" w:hAnsi="Times New Roman" w:cs="Times New Roman"/>
          <w:sz w:val="24"/>
          <w:szCs w:val="24"/>
        </w:rPr>
        <w:footnoteReference w:id="3"/>
      </w:r>
    </w:p>
    <w:p w14:paraId="19CDE192" w14:textId="77777777" w:rsidR="008550EF" w:rsidRDefault="008550EF" w:rsidP="00392B46">
      <w:pPr>
        <w:pStyle w:val="Default"/>
        <w:rPr>
          <w:color w:val="auto"/>
          <w:sz w:val="22"/>
          <w:szCs w:val="22"/>
          <w:lang w:bidi="ar-SA"/>
        </w:rPr>
      </w:pPr>
    </w:p>
    <w:p w14:paraId="6830296D" w14:textId="7E0D2E78" w:rsidR="00392B46" w:rsidRPr="0086093F" w:rsidRDefault="0086093F" w:rsidP="00603B5F">
      <w:pPr>
        <w:pStyle w:val="Default"/>
        <w:jc w:val="both"/>
        <w:rPr>
          <w:color w:val="auto"/>
        </w:rPr>
      </w:pPr>
      <w:r w:rsidRPr="0086093F">
        <w:rPr>
          <w:rStyle w:val="CommentReference"/>
          <w:sz w:val="24"/>
          <w:szCs w:val="24"/>
        </w:rPr>
        <w:t>As well as being of interest to historians of science, Perrin’s argument has also been the focus of much interest from philosophers of science</w:t>
      </w:r>
      <w:r>
        <w:rPr>
          <w:rStyle w:val="CommentReference"/>
          <w:sz w:val="24"/>
          <w:szCs w:val="24"/>
        </w:rPr>
        <w:t>. This interest is justified by the</w:t>
      </w:r>
      <w:r w:rsidR="00EE78B7">
        <w:rPr>
          <w:rStyle w:val="CommentReference"/>
          <w:sz w:val="24"/>
          <w:szCs w:val="24"/>
        </w:rPr>
        <w:t xml:space="preserve"> ability of </w:t>
      </w:r>
      <w:r>
        <w:rPr>
          <w:rStyle w:val="CommentReference"/>
          <w:sz w:val="24"/>
          <w:szCs w:val="24"/>
        </w:rPr>
        <w:t>Perrin’s argument to</w:t>
      </w:r>
      <w:r w:rsidR="00D92F1C">
        <w:rPr>
          <w:rStyle w:val="CommentReference"/>
          <w:sz w:val="24"/>
          <w:szCs w:val="24"/>
        </w:rPr>
        <w:t xml:space="preserve"> quickly and </w:t>
      </w:r>
      <w:r>
        <w:rPr>
          <w:rStyle w:val="CommentReference"/>
          <w:sz w:val="24"/>
          <w:szCs w:val="24"/>
        </w:rPr>
        <w:t xml:space="preserve">successfully end the </w:t>
      </w:r>
      <w:r w:rsidR="00D92F1C">
        <w:rPr>
          <w:rStyle w:val="CommentReference"/>
          <w:sz w:val="24"/>
          <w:szCs w:val="24"/>
        </w:rPr>
        <w:t xml:space="preserve">nineteenth century </w:t>
      </w:r>
      <w:r>
        <w:rPr>
          <w:rStyle w:val="CommentReference"/>
          <w:sz w:val="24"/>
          <w:szCs w:val="24"/>
        </w:rPr>
        <w:t>atomic debates. We can discern two, relatively independent</w:t>
      </w:r>
      <w:r w:rsidR="0046234D">
        <w:rPr>
          <w:rStyle w:val="CommentReference"/>
          <w:sz w:val="24"/>
          <w:szCs w:val="24"/>
        </w:rPr>
        <w:t xml:space="preserve">, philosophical treatments. On the one hand, </w:t>
      </w:r>
      <w:r w:rsidR="00264FA8" w:rsidRPr="0086093F">
        <w:rPr>
          <w:color w:val="auto"/>
        </w:rPr>
        <w:t>Perrin’s argument is often presented as a case of</w:t>
      </w:r>
      <w:r w:rsidR="00FC6FDE" w:rsidRPr="0086093F">
        <w:rPr>
          <w:color w:val="auto"/>
        </w:rPr>
        <w:t xml:space="preserve"> </w:t>
      </w:r>
      <w:r w:rsidR="00264FA8" w:rsidRPr="0086093F">
        <w:rPr>
          <w:i/>
          <w:color w:val="auto"/>
        </w:rPr>
        <w:t>multiple determination</w:t>
      </w:r>
      <w:r w:rsidR="00264FA8" w:rsidRPr="0086093F">
        <w:rPr>
          <w:color w:val="auto"/>
        </w:rPr>
        <w:t>.</w:t>
      </w:r>
      <w:r w:rsidR="00FD7172" w:rsidRPr="0086093F">
        <w:rPr>
          <w:color w:val="auto"/>
        </w:rPr>
        <w:t xml:space="preserve"> </w:t>
      </w:r>
      <w:r w:rsidR="00264FA8" w:rsidRPr="0086093F">
        <w:rPr>
          <w:color w:val="auto"/>
        </w:rPr>
        <w:t>Multiple determination is the epistemic strategy of using multiple and independent procedures to establish the same result.</w:t>
      </w:r>
      <w:r w:rsidR="00840BF7">
        <w:rPr>
          <w:rStyle w:val="EndnoteReference"/>
          <w:color w:val="auto"/>
        </w:rPr>
        <w:endnoteReference w:id="2"/>
      </w:r>
      <w:r w:rsidR="00264FA8" w:rsidRPr="0086093F">
        <w:rPr>
          <w:color w:val="auto"/>
        </w:rPr>
        <w:t xml:space="preserve"> </w:t>
      </w:r>
      <w:r w:rsidR="00392B46" w:rsidRPr="0086093F">
        <w:rPr>
          <w:color w:val="auto"/>
        </w:rPr>
        <w:t xml:space="preserve">It is widely regarded as a </w:t>
      </w:r>
      <w:r w:rsidR="00392B46" w:rsidRPr="0086093F">
        <w:rPr>
          <w:color w:val="auto"/>
        </w:rPr>
        <w:lastRenderedPageBreak/>
        <w:t>very important strategy by both working scientists and philosophers of science.</w:t>
      </w:r>
      <w:r w:rsidR="00392B46" w:rsidRPr="0086093F">
        <w:rPr>
          <w:rStyle w:val="FootnoteReference"/>
          <w:color w:val="auto"/>
        </w:rPr>
        <w:footnoteReference w:id="4"/>
      </w:r>
      <w:r w:rsidR="00603B5F" w:rsidRPr="0086093F">
        <w:rPr>
          <w:color w:val="auto"/>
        </w:rPr>
        <w:t xml:space="preserve"> </w:t>
      </w:r>
      <w:r w:rsidR="00392B46" w:rsidRPr="0086093F">
        <w:rPr>
          <w:color w:val="auto"/>
        </w:rPr>
        <w:t xml:space="preserve">One contrived example that is used to illustrate </w:t>
      </w:r>
      <w:r w:rsidR="009444A8" w:rsidRPr="0086093F">
        <w:rPr>
          <w:color w:val="auto"/>
        </w:rPr>
        <w:t>the multiple determination strategy</w:t>
      </w:r>
      <w:r w:rsidR="00392B46" w:rsidRPr="0086093F">
        <w:rPr>
          <w:color w:val="auto"/>
        </w:rPr>
        <w:t xml:space="preserve"> is that of independent witnesses: if several witnesses testify that an event occurred, and we can be certain that the witnesses’ testimonies are independent (that is, if we can be certain that the witnesses did not base their testimonies on one another, </w:t>
      </w:r>
      <w:r w:rsidR="00F32381">
        <w:rPr>
          <w:color w:val="auto"/>
        </w:rPr>
        <w:t xml:space="preserve">that they </w:t>
      </w:r>
      <w:r w:rsidR="00392B46" w:rsidRPr="0086093F">
        <w:rPr>
          <w:color w:val="auto"/>
        </w:rPr>
        <w:t xml:space="preserve">were not coached, </w:t>
      </w:r>
      <w:r w:rsidR="00F32381">
        <w:rPr>
          <w:color w:val="auto"/>
        </w:rPr>
        <w:t xml:space="preserve">that they </w:t>
      </w:r>
      <w:r w:rsidR="00392B46" w:rsidRPr="0086093F">
        <w:rPr>
          <w:color w:val="auto"/>
        </w:rPr>
        <w:t>were not bribed by some villain, and so on), we can safely conclude that the event did occur. It would be an improbable coincidence for multiple witnesses, independently of one another, to</w:t>
      </w:r>
      <w:r w:rsidR="008550EF" w:rsidRPr="0086093F">
        <w:rPr>
          <w:color w:val="auto"/>
        </w:rPr>
        <w:t xml:space="preserve"> </w:t>
      </w:r>
      <w:r w:rsidR="00392B46" w:rsidRPr="0086093F">
        <w:rPr>
          <w:color w:val="auto"/>
        </w:rPr>
        <w:t xml:space="preserve">fabricate the exact same story. </w:t>
      </w:r>
      <w:r w:rsidR="00EE78B7">
        <w:rPr>
          <w:color w:val="auto"/>
        </w:rPr>
        <w:t xml:space="preserve">In the context of discussing the merits of multiple determination, </w:t>
      </w:r>
      <w:r w:rsidR="00F56C0A" w:rsidRPr="0086093F">
        <w:rPr>
          <w:color w:val="auto"/>
        </w:rPr>
        <w:t xml:space="preserve">Perrin’s argument is presented as the paradigmatic case </w:t>
      </w:r>
      <w:r w:rsidR="00D92F1C">
        <w:rPr>
          <w:color w:val="auto"/>
        </w:rPr>
        <w:t xml:space="preserve">demonstrating </w:t>
      </w:r>
      <w:r w:rsidR="00F56C0A" w:rsidRPr="0086093F">
        <w:rPr>
          <w:color w:val="auto"/>
        </w:rPr>
        <w:t xml:space="preserve">the epistemic force of </w:t>
      </w:r>
      <w:r w:rsidR="00840BF7">
        <w:rPr>
          <w:color w:val="auto"/>
        </w:rPr>
        <w:t>th</w:t>
      </w:r>
      <w:r w:rsidR="00EE78B7">
        <w:rPr>
          <w:color w:val="auto"/>
        </w:rPr>
        <w:t xml:space="preserve">e </w:t>
      </w:r>
      <w:r w:rsidR="00F56C0A" w:rsidRPr="0086093F">
        <w:rPr>
          <w:color w:val="auto"/>
        </w:rPr>
        <w:t xml:space="preserve">strategy. When it comes to providing the specific grounds underlying Perrin’s argument, however, </w:t>
      </w:r>
      <w:r w:rsidR="00DC554B">
        <w:rPr>
          <w:color w:val="auto"/>
        </w:rPr>
        <w:t>not much it is said</w:t>
      </w:r>
      <w:r w:rsidR="00C873C3" w:rsidRPr="0086093F">
        <w:rPr>
          <w:color w:val="auto"/>
        </w:rPr>
        <w:t xml:space="preserve"> besides – what we may call – ‘the blunt rationale’ </w:t>
      </w:r>
      <w:r w:rsidR="00E37147">
        <w:rPr>
          <w:color w:val="auto"/>
        </w:rPr>
        <w:t>for</w:t>
      </w:r>
      <w:r w:rsidR="00C873C3" w:rsidRPr="0086093F">
        <w:rPr>
          <w:color w:val="auto"/>
        </w:rPr>
        <w:t xml:space="preserve"> multiple determination</w:t>
      </w:r>
      <w:r w:rsidR="008550EF" w:rsidRPr="0086093F">
        <w:rPr>
          <w:color w:val="auto"/>
        </w:rPr>
        <w:t xml:space="preserve">; namely, </w:t>
      </w:r>
      <w:r w:rsidR="00F56C0A" w:rsidRPr="0086093F">
        <w:rPr>
          <w:color w:val="auto"/>
        </w:rPr>
        <w:t xml:space="preserve">that it would have been a highly improbable coincidence for thirteen </w:t>
      </w:r>
      <w:r w:rsidR="00C873C3" w:rsidRPr="0086093F">
        <w:rPr>
          <w:color w:val="auto"/>
        </w:rPr>
        <w:t xml:space="preserve">independent </w:t>
      </w:r>
      <w:r w:rsidR="00E65FB9" w:rsidRPr="0086093F">
        <w:rPr>
          <w:color w:val="auto"/>
        </w:rPr>
        <w:t>procedures to point at the same value for the number of molecules contained in a unit of substance</w:t>
      </w:r>
      <w:r w:rsidR="00301430" w:rsidRPr="0086093F">
        <w:rPr>
          <w:color w:val="auto"/>
        </w:rPr>
        <w:t xml:space="preserve">, </w:t>
      </w:r>
      <w:r w:rsidR="00E65FB9" w:rsidRPr="0086093F">
        <w:rPr>
          <w:color w:val="auto"/>
        </w:rPr>
        <w:t>and yet for there not to be any such things as molecules. Not much analysis is provided regarding the role that multiple determination played in Perrin’s experimental work and in convincing the scientific community. What makes matters more perplexing is</w:t>
      </w:r>
      <w:r w:rsidR="00DC554B">
        <w:rPr>
          <w:color w:val="auto"/>
        </w:rPr>
        <w:t xml:space="preserve"> that, on the other hand,</w:t>
      </w:r>
      <w:r w:rsidR="00E65FB9" w:rsidRPr="0086093F">
        <w:rPr>
          <w:color w:val="auto"/>
        </w:rPr>
        <w:t xml:space="preserve"> philosophers</w:t>
      </w:r>
      <w:r w:rsidR="00DC554B">
        <w:rPr>
          <w:color w:val="auto"/>
        </w:rPr>
        <w:t xml:space="preserve"> </w:t>
      </w:r>
      <w:r w:rsidR="00E65FB9" w:rsidRPr="0086093F">
        <w:rPr>
          <w:color w:val="auto"/>
        </w:rPr>
        <w:t xml:space="preserve">who have looked more closely at Perrin’s argument, have reached different (and often contradictory) conclusions, not only regarding the structure of Perrin’s argument, but also regarding the role that the multiple determination of </w:t>
      </w:r>
      <w:r w:rsidR="00E65FB9" w:rsidRPr="0086093F">
        <w:rPr>
          <w:i/>
          <w:color w:val="auto"/>
        </w:rPr>
        <w:t>N</w:t>
      </w:r>
      <w:r w:rsidR="00E65FB9" w:rsidRPr="0086093F">
        <w:rPr>
          <w:color w:val="auto"/>
        </w:rPr>
        <w:t xml:space="preserve"> played in it.</w:t>
      </w:r>
      <w:r w:rsidR="00E67BE0">
        <w:rPr>
          <w:rStyle w:val="EndnoteReference"/>
          <w:color w:val="auto"/>
        </w:rPr>
        <w:endnoteReference w:id="3"/>
      </w:r>
    </w:p>
    <w:p w14:paraId="0366D39B" w14:textId="1AD0A62C" w:rsidR="00E65FB9" w:rsidRDefault="00E65FB9" w:rsidP="00392B46">
      <w:pPr>
        <w:pStyle w:val="Default"/>
        <w:rPr>
          <w:color w:val="auto"/>
          <w:sz w:val="22"/>
          <w:szCs w:val="22"/>
        </w:rPr>
      </w:pPr>
    </w:p>
    <w:p w14:paraId="0988DC8F" w14:textId="4CBAE0F6" w:rsidR="000F0BAC" w:rsidRPr="00840BF7" w:rsidRDefault="00E65FB9" w:rsidP="001F2C10">
      <w:pPr>
        <w:pStyle w:val="Default"/>
        <w:jc w:val="both"/>
        <w:rPr>
          <w:color w:val="auto"/>
        </w:rPr>
      </w:pPr>
      <w:r w:rsidRPr="00840BF7">
        <w:rPr>
          <w:color w:val="auto"/>
        </w:rPr>
        <w:t>I</w:t>
      </w:r>
      <w:r w:rsidR="009F127A" w:rsidRPr="00840BF7">
        <w:rPr>
          <w:color w:val="auto"/>
        </w:rPr>
        <w:t xml:space="preserve"> </w:t>
      </w:r>
      <w:r w:rsidRPr="00840BF7">
        <w:rPr>
          <w:color w:val="auto"/>
        </w:rPr>
        <w:t>argue that the</w:t>
      </w:r>
      <w:r w:rsidR="00FC6FDE" w:rsidRPr="00840BF7">
        <w:rPr>
          <w:color w:val="auto"/>
        </w:rPr>
        <w:t xml:space="preserve"> integration of historical and philosophical perspectives provided by</w:t>
      </w:r>
      <w:r w:rsidRPr="00840BF7">
        <w:rPr>
          <w:color w:val="auto"/>
        </w:rPr>
        <w:t xml:space="preserve"> historicist-hermeneutic approach is necessary for understanding the structure of Perrin’s argument</w:t>
      </w:r>
      <w:r w:rsidR="00E37147">
        <w:rPr>
          <w:color w:val="auto"/>
        </w:rPr>
        <w:t>, in particular,</w:t>
      </w:r>
      <w:r w:rsidR="00982975" w:rsidRPr="00840BF7">
        <w:rPr>
          <w:color w:val="auto"/>
        </w:rPr>
        <w:t xml:space="preserve"> and</w:t>
      </w:r>
      <w:r w:rsidR="00E37147">
        <w:rPr>
          <w:color w:val="auto"/>
        </w:rPr>
        <w:t xml:space="preserve"> </w:t>
      </w:r>
      <w:r w:rsidR="00982975" w:rsidRPr="00840BF7">
        <w:rPr>
          <w:color w:val="auto"/>
        </w:rPr>
        <w:t xml:space="preserve">for developing a conceptual </w:t>
      </w:r>
      <w:r w:rsidR="00F32381">
        <w:rPr>
          <w:color w:val="auto"/>
        </w:rPr>
        <w:t>frame</w:t>
      </w:r>
      <w:r w:rsidR="00982975" w:rsidRPr="00840BF7">
        <w:rPr>
          <w:color w:val="auto"/>
        </w:rPr>
        <w:t>work for understanding the structure and the epistemic force of the multiple determination strategy</w:t>
      </w:r>
      <w:r w:rsidR="00E37147">
        <w:rPr>
          <w:color w:val="auto"/>
        </w:rPr>
        <w:t>, in general</w:t>
      </w:r>
      <w:r w:rsidR="00982975" w:rsidRPr="00840BF7">
        <w:rPr>
          <w:color w:val="auto"/>
        </w:rPr>
        <w:t xml:space="preserve">. </w:t>
      </w:r>
      <w:r w:rsidRPr="00840BF7">
        <w:rPr>
          <w:color w:val="auto"/>
        </w:rPr>
        <w:t>By following th</w:t>
      </w:r>
      <w:r w:rsidR="00855D80" w:rsidRPr="00840BF7">
        <w:rPr>
          <w:color w:val="auto"/>
        </w:rPr>
        <w:t>e historicist-hermeneutic</w:t>
      </w:r>
      <w:r w:rsidRPr="00840BF7">
        <w:rPr>
          <w:color w:val="auto"/>
        </w:rPr>
        <w:t xml:space="preserve"> approach, I emphasize both the historical context and the temporal development of Perrin’s argument (as opposed to only looking at its final and finished form). </w:t>
      </w:r>
      <w:r w:rsidR="00855D80" w:rsidRPr="00840BF7">
        <w:rPr>
          <w:color w:val="auto"/>
        </w:rPr>
        <w:t xml:space="preserve">I locate the main elements responsible for </w:t>
      </w:r>
      <w:r w:rsidR="009F127A" w:rsidRPr="00840BF7">
        <w:rPr>
          <w:color w:val="auto"/>
        </w:rPr>
        <w:t xml:space="preserve">the </w:t>
      </w:r>
      <w:r w:rsidR="00855D80" w:rsidRPr="00840BF7">
        <w:rPr>
          <w:color w:val="auto"/>
        </w:rPr>
        <w:t>argument’s success. I argue that Perrin’s argument was the result of his clear understanding of the philosophical and scientific challenges facing the empirical verification of claims regarding the existence of unobservable entities</w:t>
      </w:r>
      <w:r w:rsidR="00E37147">
        <w:rPr>
          <w:color w:val="auto"/>
        </w:rPr>
        <w:t xml:space="preserve">, </w:t>
      </w:r>
      <w:r w:rsidR="00855D80" w:rsidRPr="00840BF7">
        <w:rPr>
          <w:color w:val="auto"/>
        </w:rPr>
        <w:t>such as atoms and molecules</w:t>
      </w:r>
      <w:r w:rsidR="00E37147">
        <w:rPr>
          <w:color w:val="auto"/>
        </w:rPr>
        <w:t>,</w:t>
      </w:r>
      <w:r w:rsidR="00855D80" w:rsidRPr="00840BF7">
        <w:rPr>
          <w:color w:val="auto"/>
        </w:rPr>
        <w:t xml:space="preserve"> </w:t>
      </w:r>
      <w:r w:rsidR="00E37147">
        <w:rPr>
          <w:color w:val="auto"/>
        </w:rPr>
        <w:t>at</w:t>
      </w:r>
      <w:r w:rsidR="00855D80" w:rsidRPr="00840BF7">
        <w:rPr>
          <w:color w:val="auto"/>
        </w:rPr>
        <w:t xml:space="preserve"> the beginning of the twentieth century. Perrin’s effort</w:t>
      </w:r>
      <w:r w:rsidR="00982975" w:rsidRPr="00840BF7">
        <w:rPr>
          <w:color w:val="auto"/>
        </w:rPr>
        <w:t>s</w:t>
      </w:r>
      <w:r w:rsidR="00855D80" w:rsidRPr="00840BF7">
        <w:rPr>
          <w:color w:val="auto"/>
        </w:rPr>
        <w:t xml:space="preserve"> were influenced by the late nineteenth century recognition that </w:t>
      </w:r>
      <w:r w:rsidR="00DC554B">
        <w:rPr>
          <w:color w:val="auto"/>
        </w:rPr>
        <w:t xml:space="preserve">an experiment in physics, in general, and </w:t>
      </w:r>
      <w:r w:rsidR="00855D80" w:rsidRPr="00840BF7">
        <w:rPr>
          <w:color w:val="auto"/>
        </w:rPr>
        <w:t xml:space="preserve">the experimental investigation of unobservable entities, </w:t>
      </w:r>
      <w:r w:rsidR="00DC554B">
        <w:rPr>
          <w:color w:val="auto"/>
        </w:rPr>
        <w:t xml:space="preserve">in particular, </w:t>
      </w:r>
      <w:r w:rsidR="00855D80" w:rsidRPr="00840BF7">
        <w:rPr>
          <w:color w:val="auto"/>
        </w:rPr>
        <w:t>require</w:t>
      </w:r>
      <w:r w:rsidR="00FC6FDE" w:rsidRPr="00840BF7">
        <w:rPr>
          <w:color w:val="auto"/>
        </w:rPr>
        <w:t>d</w:t>
      </w:r>
      <w:r w:rsidR="00855D80" w:rsidRPr="00840BF7">
        <w:rPr>
          <w:color w:val="auto"/>
        </w:rPr>
        <w:t xml:space="preserve"> the use of complex instruments and experimental procedures as well as the employment of many</w:t>
      </w:r>
      <w:r w:rsidR="00E631CA" w:rsidRPr="00840BF7">
        <w:rPr>
          <w:color w:val="auto"/>
        </w:rPr>
        <w:t xml:space="preserve"> </w:t>
      </w:r>
      <w:r w:rsidR="00E631CA">
        <w:rPr>
          <w:color w:val="auto"/>
        </w:rPr>
        <w:t>theoretical and other</w:t>
      </w:r>
      <w:r w:rsidR="00855D80" w:rsidRPr="00840BF7">
        <w:rPr>
          <w:color w:val="auto"/>
        </w:rPr>
        <w:t xml:space="preserve"> auxiliary</w:t>
      </w:r>
      <w:r w:rsidR="00EE78B7">
        <w:rPr>
          <w:color w:val="auto"/>
        </w:rPr>
        <w:t xml:space="preserve"> </w:t>
      </w:r>
      <w:r w:rsidR="00855D80" w:rsidRPr="00840BF7">
        <w:rPr>
          <w:color w:val="auto"/>
        </w:rPr>
        <w:t xml:space="preserve">assumptions. </w:t>
      </w:r>
      <w:r w:rsidR="00EE78B7">
        <w:rPr>
          <w:color w:val="auto"/>
        </w:rPr>
        <w:t xml:space="preserve">Lacking </w:t>
      </w:r>
      <w:r w:rsidR="00855D80" w:rsidRPr="00840BF7">
        <w:rPr>
          <w:color w:val="auto"/>
        </w:rPr>
        <w:t xml:space="preserve">direct observable evidence for the existence of atoms and molecules, Perrin’s efforts were concentrated </w:t>
      </w:r>
      <w:r w:rsidR="00982975" w:rsidRPr="00840BF7">
        <w:rPr>
          <w:color w:val="auto"/>
        </w:rPr>
        <w:t xml:space="preserve">on what he considered to be the next best thing: the determination of the various (hypothetical) molecular magnitudes </w:t>
      </w:r>
      <w:r w:rsidR="00982975" w:rsidRPr="00840BF7">
        <w:rPr>
          <w:i/>
          <w:color w:val="auto"/>
        </w:rPr>
        <w:t>via</w:t>
      </w:r>
      <w:r w:rsidR="00855D80" w:rsidRPr="00840BF7">
        <w:rPr>
          <w:i/>
          <w:color w:val="auto"/>
        </w:rPr>
        <w:t xml:space="preserve"> </w:t>
      </w:r>
      <w:r w:rsidR="00982975" w:rsidRPr="00840BF7">
        <w:rPr>
          <w:color w:val="auto"/>
        </w:rPr>
        <w:t xml:space="preserve">independently theoretically-dependent routes. The extremely remarkable agreement on the numerical values for the molecular magnitudes </w:t>
      </w:r>
      <w:r w:rsidR="006853E2">
        <w:rPr>
          <w:color w:val="auto"/>
        </w:rPr>
        <w:t xml:space="preserve">determined </w:t>
      </w:r>
      <w:r w:rsidR="00982975" w:rsidRPr="00840BF7">
        <w:rPr>
          <w:color w:val="auto"/>
        </w:rPr>
        <w:t xml:space="preserve">by independently theoretically-dependent determinations gave rise to a </w:t>
      </w:r>
      <w:r w:rsidR="00982975" w:rsidRPr="00840BF7">
        <w:rPr>
          <w:color w:val="auto"/>
        </w:rPr>
        <w:lastRenderedPageBreak/>
        <w:t>strong no-coincidence argument</w:t>
      </w:r>
      <w:r w:rsidR="00E37147">
        <w:rPr>
          <w:color w:val="auto"/>
        </w:rPr>
        <w:t xml:space="preserve"> that</w:t>
      </w:r>
      <w:r w:rsidR="00FE0259">
        <w:rPr>
          <w:color w:val="auto"/>
        </w:rPr>
        <w:t xml:space="preserve"> </w:t>
      </w:r>
      <w:r w:rsidR="00982975" w:rsidRPr="00840BF7">
        <w:rPr>
          <w:color w:val="auto"/>
        </w:rPr>
        <w:t xml:space="preserve">was used to argue both for the correctness of the values determined and the validity of the </w:t>
      </w:r>
      <w:r w:rsidR="008828AF" w:rsidRPr="00840BF7">
        <w:rPr>
          <w:color w:val="auto"/>
        </w:rPr>
        <w:t>theoretical</w:t>
      </w:r>
      <w:r w:rsidR="008828AF">
        <w:rPr>
          <w:color w:val="auto"/>
        </w:rPr>
        <w:t xml:space="preserve"> and other </w:t>
      </w:r>
      <w:r w:rsidR="00EE78B7">
        <w:rPr>
          <w:color w:val="auto"/>
        </w:rPr>
        <w:t xml:space="preserve">auxiliary </w:t>
      </w:r>
      <w:r w:rsidR="00982975" w:rsidRPr="00840BF7">
        <w:rPr>
          <w:color w:val="auto"/>
        </w:rPr>
        <w:t>assumptions underlying the different determinations. The argument’s structur</w:t>
      </w:r>
      <w:r w:rsidR="00C873C3" w:rsidRPr="00840BF7">
        <w:rPr>
          <w:color w:val="auto"/>
        </w:rPr>
        <w:t>e</w:t>
      </w:r>
      <w:r w:rsidR="00982975" w:rsidRPr="00840BF7">
        <w:rPr>
          <w:color w:val="auto"/>
        </w:rPr>
        <w:t xml:space="preserve">, however, was more complex than the one encountered in the blunt rationale. There were structural elements of Perrin’s argument </w:t>
      </w:r>
      <w:r w:rsidR="00FC6FDE" w:rsidRPr="00840BF7">
        <w:rPr>
          <w:color w:val="auto"/>
        </w:rPr>
        <w:t>which</w:t>
      </w:r>
      <w:r w:rsidR="00982975" w:rsidRPr="00840BF7">
        <w:rPr>
          <w:color w:val="auto"/>
        </w:rPr>
        <w:t>, although</w:t>
      </w:r>
      <w:r w:rsidR="00FC6FDE" w:rsidRPr="00840BF7">
        <w:rPr>
          <w:color w:val="auto"/>
        </w:rPr>
        <w:t xml:space="preserve"> are</w:t>
      </w:r>
      <w:r w:rsidR="00982975" w:rsidRPr="00840BF7">
        <w:rPr>
          <w:color w:val="auto"/>
        </w:rPr>
        <w:t xml:space="preserve"> neglected</w:t>
      </w:r>
      <w:r w:rsidR="00BD4BEB" w:rsidRPr="00840BF7">
        <w:rPr>
          <w:color w:val="auto"/>
        </w:rPr>
        <w:t xml:space="preserve"> in the various philosophical accounts, were responsible for its strength and, ultimately,</w:t>
      </w:r>
      <w:r w:rsidR="009F127A" w:rsidRPr="00840BF7">
        <w:rPr>
          <w:color w:val="auto"/>
        </w:rPr>
        <w:t xml:space="preserve"> for</w:t>
      </w:r>
      <w:r w:rsidR="00BD4BEB" w:rsidRPr="00840BF7">
        <w:rPr>
          <w:color w:val="auto"/>
        </w:rPr>
        <w:t xml:space="preserve"> its success. They were, namely: (a) the numerical or quantitative nature of the agreement, (b) the close agreement on the numerical values calculated (especially if one considered the </w:t>
      </w:r>
      <w:r w:rsidR="00BD4BEB" w:rsidRPr="00840BF7">
        <w:rPr>
          <w:i/>
          <w:color w:val="auto"/>
        </w:rPr>
        <w:t xml:space="preserve">a priori </w:t>
      </w:r>
      <w:r w:rsidR="00BD4BEB" w:rsidRPr="00840BF7">
        <w:rPr>
          <w:color w:val="auto"/>
        </w:rPr>
        <w:t>improbability of such an agreement), (c) the theoretical independence of the determination procedures, (d) the genetic independence of both the determination procedures and of the agreement achieved, (f) the high quality and reliability of some of the determinations, (g) the final lack of discordant results, (h) the ability to conclusively explain away any objections and discordant results when they eventually emerged, and (</w:t>
      </w:r>
      <w:proofErr w:type="spellStart"/>
      <w:r w:rsidR="00BD4BEB" w:rsidRPr="00840BF7">
        <w:rPr>
          <w:color w:val="auto"/>
        </w:rPr>
        <w:t>i</w:t>
      </w:r>
      <w:proofErr w:type="spellEnd"/>
      <w:r w:rsidR="00BD4BEB" w:rsidRPr="00840BF7">
        <w:rPr>
          <w:color w:val="auto"/>
        </w:rPr>
        <w:t xml:space="preserve">) the </w:t>
      </w:r>
      <w:r w:rsidR="006853E2">
        <w:rPr>
          <w:color w:val="auto"/>
        </w:rPr>
        <w:t xml:space="preserve">relatively high </w:t>
      </w:r>
      <w:r w:rsidR="00BD4BEB" w:rsidRPr="00840BF7">
        <w:rPr>
          <w:color w:val="auto"/>
        </w:rPr>
        <w:t xml:space="preserve">number of determinations. </w:t>
      </w:r>
    </w:p>
    <w:p w14:paraId="46EB0237" w14:textId="77777777" w:rsidR="00C873C3" w:rsidRPr="00840BF7" w:rsidRDefault="00C873C3" w:rsidP="00392B46">
      <w:pPr>
        <w:pStyle w:val="Default"/>
        <w:rPr>
          <w:color w:val="auto"/>
        </w:rPr>
      </w:pPr>
    </w:p>
    <w:p w14:paraId="750509D8" w14:textId="3C80F68C" w:rsidR="00250289" w:rsidRPr="00840BF7" w:rsidRDefault="00250289" w:rsidP="001F2C10">
      <w:pPr>
        <w:pStyle w:val="Default"/>
        <w:jc w:val="both"/>
        <w:rPr>
          <w:color w:val="auto"/>
        </w:rPr>
      </w:pPr>
      <w:r w:rsidRPr="00840BF7">
        <w:rPr>
          <w:color w:val="auto"/>
        </w:rPr>
        <w:t xml:space="preserve">The chapter is structured as follows. </w:t>
      </w:r>
      <w:r w:rsidR="000F0BAC" w:rsidRPr="00840BF7">
        <w:rPr>
          <w:color w:val="auto"/>
        </w:rPr>
        <w:t>In section 2</w:t>
      </w:r>
      <w:r w:rsidR="00CA2834" w:rsidRPr="00840BF7">
        <w:rPr>
          <w:color w:val="auto"/>
        </w:rPr>
        <w:t>,</w:t>
      </w:r>
      <w:r w:rsidR="000F0BAC" w:rsidRPr="00840BF7">
        <w:rPr>
          <w:color w:val="auto"/>
        </w:rPr>
        <w:t xml:space="preserve"> I </w:t>
      </w:r>
      <w:r w:rsidRPr="00840BF7">
        <w:rPr>
          <w:color w:val="auto"/>
        </w:rPr>
        <w:t xml:space="preserve">present </w:t>
      </w:r>
      <w:r w:rsidR="00DC554B">
        <w:rPr>
          <w:color w:val="auto"/>
        </w:rPr>
        <w:t xml:space="preserve">some alternative </w:t>
      </w:r>
      <w:r w:rsidRPr="00840BF7">
        <w:rPr>
          <w:color w:val="auto"/>
        </w:rPr>
        <w:t>approach</w:t>
      </w:r>
      <w:r w:rsidR="00CA2834" w:rsidRPr="00840BF7">
        <w:rPr>
          <w:color w:val="auto"/>
        </w:rPr>
        <w:t xml:space="preserve">es to </w:t>
      </w:r>
      <w:proofErr w:type="spellStart"/>
      <w:r w:rsidR="00CA2834" w:rsidRPr="00840BF7">
        <w:rPr>
          <w:color w:val="auto"/>
        </w:rPr>
        <w:t>iHPS</w:t>
      </w:r>
      <w:proofErr w:type="spellEnd"/>
      <w:r w:rsidR="006853E2">
        <w:rPr>
          <w:color w:val="auto"/>
        </w:rPr>
        <w:t xml:space="preserve"> </w:t>
      </w:r>
      <w:r w:rsidR="00CA2834" w:rsidRPr="00840BF7">
        <w:rPr>
          <w:color w:val="auto"/>
        </w:rPr>
        <w:t>and I indicate their shortcomings.</w:t>
      </w:r>
      <w:r w:rsidRPr="00840BF7">
        <w:rPr>
          <w:color w:val="auto"/>
        </w:rPr>
        <w:t xml:space="preserve"> </w:t>
      </w:r>
      <w:r w:rsidR="00FC6FDE" w:rsidRPr="00840BF7">
        <w:rPr>
          <w:color w:val="auto"/>
        </w:rPr>
        <w:t>In</w:t>
      </w:r>
      <w:r w:rsidR="006D3F09">
        <w:rPr>
          <w:color w:val="auto"/>
        </w:rPr>
        <w:t xml:space="preserve"> the following sections I employ the historicist hermeneutic approach to elucidate the reasoning underlying Perrin’s work on Brownian movement and his argument for molecular reality. In section 3, I present Perrin’s early views on scientific methodology</w:t>
      </w:r>
      <w:r w:rsidR="006853E2">
        <w:rPr>
          <w:color w:val="auto"/>
        </w:rPr>
        <w:t xml:space="preserve"> and which </w:t>
      </w:r>
      <w:r w:rsidR="006D3F09">
        <w:rPr>
          <w:color w:val="auto"/>
        </w:rPr>
        <w:t xml:space="preserve">were very influential in shaping his experimental reasoning. </w:t>
      </w:r>
      <w:r w:rsidR="009B0B68">
        <w:rPr>
          <w:color w:val="auto"/>
        </w:rPr>
        <w:t>In s</w:t>
      </w:r>
      <w:r w:rsidR="006D3F09">
        <w:rPr>
          <w:color w:val="auto"/>
        </w:rPr>
        <w:t>ection</w:t>
      </w:r>
      <w:r w:rsidR="009B0B68">
        <w:rPr>
          <w:color w:val="auto"/>
        </w:rPr>
        <w:t xml:space="preserve">s 4 and 5, I describe Perrin’s early experimental work on the phenomenon of Brownian </w:t>
      </w:r>
      <w:r w:rsidR="006853E2">
        <w:rPr>
          <w:color w:val="auto"/>
        </w:rPr>
        <w:t>m</w:t>
      </w:r>
      <w:r w:rsidR="009B0B68">
        <w:rPr>
          <w:color w:val="auto"/>
        </w:rPr>
        <w:t xml:space="preserve">ovement. In section 6, I present the importance of </w:t>
      </w:r>
      <w:r w:rsidR="00DA0658">
        <w:rPr>
          <w:color w:val="auto"/>
        </w:rPr>
        <w:t xml:space="preserve">this </w:t>
      </w:r>
      <w:r w:rsidR="009B0B68">
        <w:rPr>
          <w:color w:val="auto"/>
        </w:rPr>
        <w:t>experimental work for</w:t>
      </w:r>
      <w:r w:rsidR="00B9145C">
        <w:rPr>
          <w:color w:val="auto"/>
        </w:rPr>
        <w:t xml:space="preserve"> </w:t>
      </w:r>
      <w:r w:rsidR="006853E2">
        <w:rPr>
          <w:color w:val="auto"/>
        </w:rPr>
        <w:t xml:space="preserve">Perrin’s </w:t>
      </w:r>
      <w:r w:rsidR="00B9145C">
        <w:rPr>
          <w:color w:val="auto"/>
        </w:rPr>
        <w:t xml:space="preserve">argument for </w:t>
      </w:r>
      <w:r w:rsidR="00DA0658">
        <w:rPr>
          <w:color w:val="auto"/>
        </w:rPr>
        <w:t>molecular reality</w:t>
      </w:r>
      <w:r w:rsidR="00B9145C">
        <w:rPr>
          <w:color w:val="auto"/>
        </w:rPr>
        <w:t xml:space="preserve">. </w:t>
      </w:r>
      <w:r w:rsidR="00DA0658" w:rsidRPr="00840BF7">
        <w:rPr>
          <w:color w:val="auto"/>
        </w:rPr>
        <w:t>In section 7, I show the epistemic import of the independent determinations of Avogadro’s Number.</w:t>
      </w:r>
      <w:r w:rsidR="00DA0658">
        <w:rPr>
          <w:color w:val="auto"/>
        </w:rPr>
        <w:t xml:space="preserve"> In section 8, I present Perrin’s later experimental work on Brownian movement and its importance for his argument for molecular reality. In </w:t>
      </w:r>
      <w:r w:rsidR="00A23CDB" w:rsidRPr="00840BF7">
        <w:rPr>
          <w:color w:val="auto"/>
        </w:rPr>
        <w:t xml:space="preserve">section 9, I conclude </w:t>
      </w:r>
      <w:r w:rsidR="006853E2">
        <w:rPr>
          <w:color w:val="auto"/>
        </w:rPr>
        <w:t>by showing</w:t>
      </w:r>
      <w:r w:rsidR="00A23CDB" w:rsidRPr="00840BF7">
        <w:rPr>
          <w:color w:val="auto"/>
        </w:rPr>
        <w:t xml:space="preserve"> the </w:t>
      </w:r>
      <w:r w:rsidR="008550EF" w:rsidRPr="00840BF7">
        <w:rPr>
          <w:color w:val="auto"/>
        </w:rPr>
        <w:t>necessity of the historicist-hermeneutic approach for understanding the structure and epistem</w:t>
      </w:r>
      <w:r w:rsidR="00C873C3" w:rsidRPr="00840BF7">
        <w:rPr>
          <w:color w:val="auto"/>
        </w:rPr>
        <w:t>ic</w:t>
      </w:r>
      <w:r w:rsidR="008550EF" w:rsidRPr="00840BF7">
        <w:rPr>
          <w:color w:val="auto"/>
        </w:rPr>
        <w:t xml:space="preserve"> import of the multiple determination strategy.</w:t>
      </w:r>
    </w:p>
    <w:p w14:paraId="59E01BD7" w14:textId="0598EA2A" w:rsidR="00506957" w:rsidRPr="00E56BC1" w:rsidRDefault="00506957" w:rsidP="00066F39">
      <w:pPr>
        <w:spacing w:line="240" w:lineRule="auto"/>
        <w:ind w:firstLine="0"/>
        <w:rPr>
          <w:rFonts w:ascii="Times New Roman" w:hAnsi="Times New Roman" w:cs="Times New Roman"/>
          <w:sz w:val="32"/>
          <w:szCs w:val="32"/>
        </w:rPr>
      </w:pPr>
    </w:p>
    <w:p w14:paraId="565C05AE" w14:textId="3D1786E3" w:rsidR="00506957" w:rsidRPr="00603B5F" w:rsidRDefault="00506957" w:rsidP="00506957">
      <w:pPr>
        <w:pStyle w:val="ListParagraph"/>
        <w:numPr>
          <w:ilvl w:val="0"/>
          <w:numId w:val="2"/>
        </w:numPr>
        <w:spacing w:line="240" w:lineRule="auto"/>
        <w:ind w:left="1080"/>
        <w:rPr>
          <w:rFonts w:ascii="Times New Roman" w:hAnsi="Times New Roman" w:cs="Times New Roman"/>
          <w:b/>
          <w:sz w:val="26"/>
          <w:szCs w:val="32"/>
        </w:rPr>
      </w:pPr>
      <w:r w:rsidRPr="00603B5F">
        <w:rPr>
          <w:rFonts w:ascii="Times New Roman" w:hAnsi="Times New Roman" w:cs="Times New Roman"/>
          <w:b/>
          <w:sz w:val="26"/>
          <w:szCs w:val="32"/>
        </w:rPr>
        <w:t xml:space="preserve">Jean Perrin and </w:t>
      </w:r>
      <w:r w:rsidR="00E37147">
        <w:rPr>
          <w:rFonts w:ascii="Times New Roman" w:hAnsi="Times New Roman" w:cs="Times New Roman"/>
          <w:b/>
          <w:sz w:val="26"/>
          <w:szCs w:val="32"/>
        </w:rPr>
        <w:t xml:space="preserve">Traditional Approaches to </w:t>
      </w:r>
      <w:r w:rsidRPr="00603B5F">
        <w:rPr>
          <w:rFonts w:ascii="Times New Roman" w:hAnsi="Times New Roman" w:cs="Times New Roman"/>
          <w:b/>
          <w:sz w:val="26"/>
          <w:szCs w:val="32"/>
        </w:rPr>
        <w:t>HPS</w:t>
      </w:r>
    </w:p>
    <w:p w14:paraId="77202366" w14:textId="4A7CD8AE" w:rsidR="00066F39" w:rsidRDefault="00066F39" w:rsidP="00066F39">
      <w:pPr>
        <w:spacing w:line="240" w:lineRule="auto"/>
        <w:ind w:firstLine="0"/>
        <w:rPr>
          <w:rFonts w:ascii="Times New Roman" w:hAnsi="Times New Roman" w:cs="Times New Roman"/>
          <w:b/>
          <w:sz w:val="24"/>
          <w:szCs w:val="24"/>
        </w:rPr>
      </w:pPr>
    </w:p>
    <w:p w14:paraId="329168DF" w14:textId="388ED5A9" w:rsidR="00506957" w:rsidRPr="00603B5F" w:rsidRDefault="00F53D02" w:rsidP="00603B5F">
      <w:pPr>
        <w:spacing w:line="240" w:lineRule="auto"/>
        <w:ind w:firstLine="0"/>
        <w:jc w:val="both"/>
        <w:rPr>
          <w:rFonts w:ascii="Times New Roman" w:hAnsi="Times New Roman" w:cs="Times New Roman"/>
          <w:sz w:val="24"/>
          <w:szCs w:val="24"/>
        </w:rPr>
      </w:pPr>
      <w:r w:rsidRPr="00603B5F">
        <w:rPr>
          <w:rFonts w:ascii="Times New Roman" w:hAnsi="Times New Roman" w:cs="Times New Roman"/>
          <w:sz w:val="24"/>
          <w:szCs w:val="24"/>
        </w:rPr>
        <w:t xml:space="preserve">Perrin’s argument for atomism was successful in ending nearly one hundred years of debates over the existence of unobservable atoms and molecules. It is not a surprise that it </w:t>
      </w:r>
      <w:r w:rsidR="0040161E" w:rsidRPr="00603B5F">
        <w:rPr>
          <w:rFonts w:ascii="Times New Roman" w:hAnsi="Times New Roman" w:cs="Times New Roman"/>
          <w:sz w:val="24"/>
          <w:szCs w:val="24"/>
        </w:rPr>
        <w:t>has been the focus of much philosophical interest. W</w:t>
      </w:r>
      <w:r w:rsidR="00506957" w:rsidRPr="00603B5F">
        <w:rPr>
          <w:rFonts w:ascii="Times New Roman" w:hAnsi="Times New Roman" w:cs="Times New Roman"/>
          <w:sz w:val="24"/>
          <w:szCs w:val="24"/>
        </w:rPr>
        <w:t>e can discern two</w:t>
      </w:r>
      <w:r w:rsidRPr="00603B5F">
        <w:rPr>
          <w:rFonts w:ascii="Times New Roman" w:hAnsi="Times New Roman" w:cs="Times New Roman"/>
          <w:sz w:val="24"/>
          <w:szCs w:val="24"/>
        </w:rPr>
        <w:t xml:space="preserve">, </w:t>
      </w:r>
      <w:r w:rsidR="00506957" w:rsidRPr="00603B5F">
        <w:rPr>
          <w:rFonts w:ascii="Times New Roman" w:hAnsi="Times New Roman" w:cs="Times New Roman"/>
          <w:sz w:val="24"/>
          <w:szCs w:val="24"/>
        </w:rPr>
        <w:t>relatively independent</w:t>
      </w:r>
      <w:r w:rsidRPr="00603B5F">
        <w:rPr>
          <w:rFonts w:ascii="Times New Roman" w:hAnsi="Times New Roman" w:cs="Times New Roman"/>
          <w:sz w:val="24"/>
          <w:szCs w:val="24"/>
        </w:rPr>
        <w:t xml:space="preserve">, </w:t>
      </w:r>
      <w:r w:rsidR="00506957" w:rsidRPr="00603B5F">
        <w:rPr>
          <w:rFonts w:ascii="Times New Roman" w:hAnsi="Times New Roman" w:cs="Times New Roman"/>
          <w:sz w:val="24"/>
          <w:szCs w:val="24"/>
        </w:rPr>
        <w:t xml:space="preserve">philosophical treatments. </w:t>
      </w:r>
      <w:r w:rsidR="00345CDB" w:rsidRPr="00603B5F">
        <w:rPr>
          <w:rFonts w:ascii="Times New Roman" w:hAnsi="Times New Roman" w:cs="Times New Roman"/>
          <w:sz w:val="24"/>
          <w:szCs w:val="24"/>
        </w:rPr>
        <w:t>First</w:t>
      </w:r>
      <w:r w:rsidR="00E37147">
        <w:rPr>
          <w:rFonts w:ascii="Times New Roman" w:hAnsi="Times New Roman" w:cs="Times New Roman"/>
          <w:sz w:val="24"/>
          <w:szCs w:val="24"/>
        </w:rPr>
        <w:t>ly</w:t>
      </w:r>
      <w:r w:rsidR="00345CDB" w:rsidRPr="00603B5F">
        <w:rPr>
          <w:rFonts w:ascii="Times New Roman" w:hAnsi="Times New Roman" w:cs="Times New Roman"/>
          <w:sz w:val="24"/>
          <w:szCs w:val="24"/>
        </w:rPr>
        <w:t xml:space="preserve">, </w:t>
      </w:r>
      <w:r w:rsidR="00264FA8" w:rsidRPr="00603B5F">
        <w:rPr>
          <w:rFonts w:ascii="Times New Roman" w:hAnsi="Times New Roman" w:cs="Times New Roman"/>
          <w:sz w:val="24"/>
          <w:szCs w:val="24"/>
        </w:rPr>
        <w:t xml:space="preserve">Perrin’s </w:t>
      </w:r>
      <w:r w:rsidR="0040161E" w:rsidRPr="00603B5F">
        <w:rPr>
          <w:rFonts w:ascii="Times New Roman" w:hAnsi="Times New Roman" w:cs="Times New Roman"/>
          <w:sz w:val="24"/>
          <w:szCs w:val="24"/>
        </w:rPr>
        <w:t>argument</w:t>
      </w:r>
      <w:r w:rsidR="00264FA8" w:rsidRPr="00603B5F">
        <w:rPr>
          <w:rFonts w:ascii="Times New Roman" w:hAnsi="Times New Roman" w:cs="Times New Roman"/>
          <w:sz w:val="24"/>
          <w:szCs w:val="24"/>
        </w:rPr>
        <w:t xml:space="preserve"> is</w:t>
      </w:r>
      <w:r w:rsidR="0040161E" w:rsidRPr="00603B5F">
        <w:rPr>
          <w:rFonts w:ascii="Times New Roman" w:hAnsi="Times New Roman" w:cs="Times New Roman"/>
          <w:sz w:val="24"/>
          <w:szCs w:val="24"/>
        </w:rPr>
        <w:t xml:space="preserve"> often</w:t>
      </w:r>
      <w:r w:rsidR="00264FA8" w:rsidRPr="00603B5F">
        <w:rPr>
          <w:rFonts w:ascii="Times New Roman" w:hAnsi="Times New Roman" w:cs="Times New Roman"/>
          <w:sz w:val="24"/>
          <w:szCs w:val="24"/>
        </w:rPr>
        <w:t xml:space="preserve"> presented </w:t>
      </w:r>
      <w:r w:rsidR="00301430" w:rsidRPr="00603B5F">
        <w:rPr>
          <w:rFonts w:ascii="Times New Roman" w:hAnsi="Times New Roman" w:cs="Times New Roman"/>
          <w:sz w:val="24"/>
          <w:szCs w:val="24"/>
        </w:rPr>
        <w:t>as a case of multiple determination.</w:t>
      </w:r>
      <w:r w:rsidR="00A47BC4" w:rsidRPr="00603B5F">
        <w:rPr>
          <w:rFonts w:ascii="Times New Roman" w:hAnsi="Times New Roman" w:cs="Times New Roman"/>
          <w:sz w:val="24"/>
          <w:szCs w:val="24"/>
        </w:rPr>
        <w:t xml:space="preserve"> </w:t>
      </w:r>
      <w:r w:rsidR="008D4604" w:rsidRPr="00603B5F">
        <w:rPr>
          <w:rFonts w:ascii="Times New Roman" w:hAnsi="Times New Roman" w:cs="Times New Roman"/>
          <w:sz w:val="24"/>
          <w:szCs w:val="24"/>
        </w:rPr>
        <w:t>There are philosophers who claim that the ability to establish the same result by means of independent procedures is an important epistemic strategy. To support this claim, the</w:t>
      </w:r>
      <w:r w:rsidR="005157AD" w:rsidRPr="00603B5F">
        <w:rPr>
          <w:rFonts w:ascii="Times New Roman" w:hAnsi="Times New Roman" w:cs="Times New Roman"/>
          <w:sz w:val="24"/>
          <w:szCs w:val="24"/>
        </w:rPr>
        <w:t>se philosophers</w:t>
      </w:r>
      <w:r w:rsidR="008D4604" w:rsidRPr="00603B5F">
        <w:rPr>
          <w:rFonts w:ascii="Times New Roman" w:hAnsi="Times New Roman" w:cs="Times New Roman"/>
          <w:sz w:val="24"/>
          <w:szCs w:val="24"/>
        </w:rPr>
        <w:t xml:space="preserve"> refer to Perrin and to his thirteen determinations of Avogadro’s number.</w:t>
      </w:r>
      <w:r w:rsidR="005157AD" w:rsidRPr="00603B5F">
        <w:rPr>
          <w:rStyle w:val="FootnoteReference"/>
          <w:rFonts w:ascii="Times New Roman" w:hAnsi="Times New Roman" w:cs="Times New Roman"/>
          <w:sz w:val="24"/>
          <w:szCs w:val="24"/>
        </w:rPr>
        <w:footnoteReference w:id="5"/>
      </w:r>
      <w:r w:rsidR="005157AD" w:rsidRPr="00603B5F">
        <w:rPr>
          <w:rFonts w:ascii="Times New Roman" w:hAnsi="Times New Roman" w:cs="Times New Roman"/>
          <w:sz w:val="24"/>
          <w:szCs w:val="24"/>
        </w:rPr>
        <w:t xml:space="preserve"> </w:t>
      </w:r>
      <w:r w:rsidR="008D4604" w:rsidRPr="00603B5F">
        <w:rPr>
          <w:rFonts w:ascii="Times New Roman" w:hAnsi="Times New Roman" w:cs="Times New Roman"/>
          <w:sz w:val="24"/>
          <w:szCs w:val="24"/>
        </w:rPr>
        <w:t xml:space="preserve">Perrin’s argument is presented as a no-coincidence argument and its underlying rationale as being something along these lines: it would have been an improbable coincidence for thirteen different determination procedures to arrive at the same value for the number of molecules contained in a unit of substance and yet for such things as molecules not to exist. </w:t>
      </w:r>
      <w:r w:rsidR="00FB275E" w:rsidRPr="00603B5F">
        <w:rPr>
          <w:rFonts w:ascii="Times New Roman" w:hAnsi="Times New Roman" w:cs="Times New Roman"/>
          <w:sz w:val="24"/>
          <w:szCs w:val="24"/>
        </w:rPr>
        <w:t xml:space="preserve">Other than the offering of this rationale, however, not much </w:t>
      </w:r>
      <w:r w:rsidR="00FB275E" w:rsidRPr="00603B5F">
        <w:rPr>
          <w:rFonts w:ascii="Times New Roman" w:hAnsi="Times New Roman" w:cs="Times New Roman"/>
          <w:sz w:val="24"/>
          <w:szCs w:val="24"/>
        </w:rPr>
        <w:lastRenderedPageBreak/>
        <w:t xml:space="preserve">analysis is devoted to the actual role that the multiple determination of </w:t>
      </w:r>
      <w:r w:rsidR="00FB275E" w:rsidRPr="00603B5F">
        <w:rPr>
          <w:rFonts w:ascii="Times New Roman" w:hAnsi="Times New Roman" w:cs="Times New Roman"/>
          <w:i/>
          <w:sz w:val="24"/>
          <w:szCs w:val="24"/>
        </w:rPr>
        <w:t>N</w:t>
      </w:r>
      <w:r w:rsidR="00FB275E" w:rsidRPr="00603B5F">
        <w:rPr>
          <w:rFonts w:ascii="Times New Roman" w:hAnsi="Times New Roman" w:cs="Times New Roman"/>
          <w:sz w:val="24"/>
          <w:szCs w:val="24"/>
        </w:rPr>
        <w:t xml:space="preserve"> played in Perrin’s experimental work, or in convincing the scientific community.</w:t>
      </w:r>
    </w:p>
    <w:p w14:paraId="7BF0D5C8" w14:textId="61464121" w:rsidR="00FB275E" w:rsidRDefault="00FB275E" w:rsidP="00066F39">
      <w:pPr>
        <w:spacing w:line="240" w:lineRule="auto"/>
        <w:ind w:firstLine="0"/>
        <w:rPr>
          <w:rFonts w:ascii="Times New Roman" w:hAnsi="Times New Roman" w:cs="Times New Roman"/>
        </w:rPr>
      </w:pPr>
    </w:p>
    <w:p w14:paraId="5F3D8958" w14:textId="358145B4" w:rsidR="00FB275E" w:rsidRPr="00603B5F" w:rsidRDefault="00FB275E" w:rsidP="00603B5F">
      <w:pPr>
        <w:spacing w:line="240" w:lineRule="auto"/>
        <w:ind w:firstLine="0"/>
        <w:jc w:val="both"/>
        <w:rPr>
          <w:rFonts w:ascii="Times New Roman" w:hAnsi="Times New Roman" w:cs="Times New Roman"/>
          <w:sz w:val="24"/>
          <w:szCs w:val="24"/>
        </w:rPr>
      </w:pPr>
      <w:r w:rsidRPr="00603B5F">
        <w:rPr>
          <w:rFonts w:ascii="Times New Roman" w:hAnsi="Times New Roman" w:cs="Times New Roman"/>
          <w:sz w:val="24"/>
          <w:szCs w:val="24"/>
        </w:rPr>
        <w:t xml:space="preserve">Secondly, Perrin’s argument has been the subject of detailed case-studies by </w:t>
      </w:r>
      <w:r w:rsidR="00E37147">
        <w:rPr>
          <w:rFonts w:ascii="Times New Roman" w:hAnsi="Times New Roman" w:cs="Times New Roman"/>
          <w:sz w:val="24"/>
          <w:szCs w:val="24"/>
        </w:rPr>
        <w:t xml:space="preserve">other </w:t>
      </w:r>
      <w:r w:rsidRPr="00603B5F">
        <w:rPr>
          <w:rFonts w:ascii="Times New Roman" w:hAnsi="Times New Roman" w:cs="Times New Roman"/>
          <w:sz w:val="24"/>
          <w:szCs w:val="24"/>
        </w:rPr>
        <w:t xml:space="preserve">philosophers of science. The proclaimed goal of these case-studies is to provide the exact reasoning </w:t>
      </w:r>
      <w:r w:rsidR="00044196">
        <w:rPr>
          <w:rFonts w:ascii="Times New Roman" w:hAnsi="Times New Roman" w:cs="Times New Roman"/>
          <w:sz w:val="24"/>
          <w:szCs w:val="24"/>
        </w:rPr>
        <w:t>underlying</w:t>
      </w:r>
      <w:r w:rsidRPr="00603B5F">
        <w:rPr>
          <w:rFonts w:ascii="Times New Roman" w:hAnsi="Times New Roman" w:cs="Times New Roman"/>
          <w:sz w:val="24"/>
          <w:szCs w:val="24"/>
        </w:rPr>
        <w:t xml:space="preserve"> Perrin’s argument for molecular reality. This enormous </w:t>
      </w:r>
      <w:r w:rsidR="00834797" w:rsidRPr="00603B5F">
        <w:rPr>
          <w:rFonts w:ascii="Times New Roman" w:hAnsi="Times New Roman" w:cs="Times New Roman"/>
          <w:sz w:val="24"/>
          <w:szCs w:val="24"/>
        </w:rPr>
        <w:t xml:space="preserve">philosophical </w:t>
      </w:r>
      <w:r w:rsidRPr="00603B5F">
        <w:rPr>
          <w:rFonts w:ascii="Times New Roman" w:hAnsi="Times New Roman" w:cs="Times New Roman"/>
          <w:sz w:val="24"/>
          <w:szCs w:val="24"/>
        </w:rPr>
        <w:t>interest in Perrin’s argument is explained by the fact that</w:t>
      </w:r>
      <w:r w:rsidR="00834797" w:rsidRPr="00603B5F">
        <w:rPr>
          <w:rFonts w:ascii="Times New Roman" w:hAnsi="Times New Roman" w:cs="Times New Roman"/>
          <w:sz w:val="24"/>
          <w:szCs w:val="24"/>
        </w:rPr>
        <w:t xml:space="preserve">, </w:t>
      </w:r>
      <w:r w:rsidRPr="00603B5F">
        <w:rPr>
          <w:rFonts w:ascii="Times New Roman" w:hAnsi="Times New Roman" w:cs="Times New Roman"/>
          <w:sz w:val="24"/>
          <w:szCs w:val="24"/>
        </w:rPr>
        <w:t xml:space="preserve">just in </w:t>
      </w:r>
      <w:r w:rsidR="00044196">
        <w:rPr>
          <w:rFonts w:ascii="Times New Roman" w:hAnsi="Times New Roman" w:cs="Times New Roman"/>
          <w:sz w:val="24"/>
          <w:szCs w:val="24"/>
        </w:rPr>
        <w:t xml:space="preserve">a </w:t>
      </w:r>
      <w:r w:rsidRPr="00603B5F">
        <w:rPr>
          <w:rFonts w:ascii="Times New Roman" w:hAnsi="Times New Roman" w:cs="Times New Roman"/>
          <w:sz w:val="24"/>
          <w:szCs w:val="24"/>
        </w:rPr>
        <w:t>matter of</w:t>
      </w:r>
      <w:r w:rsidR="00044196">
        <w:rPr>
          <w:rFonts w:ascii="Times New Roman" w:hAnsi="Times New Roman" w:cs="Times New Roman"/>
          <w:sz w:val="24"/>
          <w:szCs w:val="24"/>
        </w:rPr>
        <w:t xml:space="preserve"> </w:t>
      </w:r>
      <w:r w:rsidRPr="00603B5F">
        <w:rPr>
          <w:rFonts w:ascii="Times New Roman" w:hAnsi="Times New Roman" w:cs="Times New Roman"/>
          <w:sz w:val="24"/>
          <w:szCs w:val="24"/>
        </w:rPr>
        <w:t>few years (roughly 1908-1913)</w:t>
      </w:r>
      <w:r w:rsidR="00834797" w:rsidRPr="00603B5F">
        <w:rPr>
          <w:rFonts w:ascii="Times New Roman" w:hAnsi="Times New Roman" w:cs="Times New Roman"/>
          <w:sz w:val="24"/>
          <w:szCs w:val="24"/>
        </w:rPr>
        <w:t xml:space="preserve">, </w:t>
      </w:r>
      <w:r w:rsidR="0096310A" w:rsidRPr="00603B5F">
        <w:rPr>
          <w:rFonts w:ascii="Times New Roman" w:hAnsi="Times New Roman" w:cs="Times New Roman"/>
          <w:sz w:val="24"/>
          <w:szCs w:val="24"/>
        </w:rPr>
        <w:t xml:space="preserve">Perrin </w:t>
      </w:r>
      <w:r w:rsidR="00834797" w:rsidRPr="00603B5F">
        <w:rPr>
          <w:rFonts w:ascii="Times New Roman" w:hAnsi="Times New Roman" w:cs="Times New Roman"/>
          <w:sz w:val="24"/>
          <w:szCs w:val="24"/>
        </w:rPr>
        <w:t xml:space="preserve">was able to end nearly one hundred years of debates over the existence of </w:t>
      </w:r>
      <w:r w:rsidR="00BD17D0" w:rsidRPr="00603B5F">
        <w:rPr>
          <w:rFonts w:ascii="Times New Roman" w:hAnsi="Times New Roman" w:cs="Times New Roman"/>
          <w:sz w:val="24"/>
          <w:szCs w:val="24"/>
        </w:rPr>
        <w:t xml:space="preserve">the </w:t>
      </w:r>
      <w:r w:rsidR="00834797" w:rsidRPr="00603B5F">
        <w:rPr>
          <w:rFonts w:ascii="Times New Roman" w:hAnsi="Times New Roman" w:cs="Times New Roman"/>
          <w:sz w:val="24"/>
          <w:szCs w:val="24"/>
        </w:rPr>
        <w:t xml:space="preserve">unobservable atoms and molecules. </w:t>
      </w:r>
      <w:r w:rsidR="00E37147">
        <w:rPr>
          <w:rFonts w:ascii="Times New Roman" w:hAnsi="Times New Roman" w:cs="Times New Roman"/>
          <w:sz w:val="24"/>
          <w:szCs w:val="24"/>
        </w:rPr>
        <w:t>The authors of these case-studies</w:t>
      </w:r>
      <w:r w:rsidR="0096310A" w:rsidRPr="00603B5F">
        <w:rPr>
          <w:rFonts w:ascii="Times New Roman" w:hAnsi="Times New Roman" w:cs="Times New Roman"/>
          <w:sz w:val="24"/>
          <w:szCs w:val="24"/>
        </w:rPr>
        <w:t xml:space="preserve"> have tried to appropriate Perrin’s argument for their own purposes. Unsurprisingly, the</w:t>
      </w:r>
      <w:r w:rsidR="00E37147">
        <w:rPr>
          <w:rFonts w:ascii="Times New Roman" w:hAnsi="Times New Roman" w:cs="Times New Roman"/>
          <w:sz w:val="24"/>
          <w:szCs w:val="24"/>
        </w:rPr>
        <w:t xml:space="preserve">se </w:t>
      </w:r>
      <w:r w:rsidR="0096310A" w:rsidRPr="00603B5F">
        <w:rPr>
          <w:rFonts w:ascii="Times New Roman" w:hAnsi="Times New Roman" w:cs="Times New Roman"/>
          <w:sz w:val="24"/>
          <w:szCs w:val="24"/>
        </w:rPr>
        <w:t xml:space="preserve">philosophers </w:t>
      </w:r>
      <w:r w:rsidR="00D76BA6" w:rsidRPr="00603B5F">
        <w:rPr>
          <w:rFonts w:ascii="Times New Roman" w:hAnsi="Times New Roman" w:cs="Times New Roman"/>
          <w:sz w:val="24"/>
          <w:szCs w:val="24"/>
        </w:rPr>
        <w:t xml:space="preserve">have </w:t>
      </w:r>
      <w:r w:rsidR="0096310A" w:rsidRPr="00603B5F">
        <w:rPr>
          <w:rFonts w:ascii="Times New Roman" w:hAnsi="Times New Roman" w:cs="Times New Roman"/>
          <w:sz w:val="24"/>
          <w:szCs w:val="24"/>
        </w:rPr>
        <w:t xml:space="preserve">arrived at contradictory conclusions, not only regarding the reasoning </w:t>
      </w:r>
      <w:r w:rsidR="00044196">
        <w:rPr>
          <w:rFonts w:ascii="Times New Roman" w:hAnsi="Times New Roman" w:cs="Times New Roman"/>
          <w:sz w:val="24"/>
          <w:szCs w:val="24"/>
        </w:rPr>
        <w:t>underlying</w:t>
      </w:r>
      <w:r w:rsidR="0096310A" w:rsidRPr="00603B5F">
        <w:rPr>
          <w:rFonts w:ascii="Times New Roman" w:hAnsi="Times New Roman" w:cs="Times New Roman"/>
          <w:sz w:val="24"/>
          <w:szCs w:val="24"/>
        </w:rPr>
        <w:t xml:space="preserve"> </w:t>
      </w:r>
      <w:r w:rsidR="00BD17D0" w:rsidRPr="00603B5F">
        <w:rPr>
          <w:rFonts w:ascii="Times New Roman" w:hAnsi="Times New Roman" w:cs="Times New Roman"/>
          <w:sz w:val="24"/>
          <w:szCs w:val="24"/>
        </w:rPr>
        <w:t>Perrin’s argument, but also</w:t>
      </w:r>
      <w:r w:rsidR="00044196">
        <w:rPr>
          <w:rFonts w:ascii="Times New Roman" w:hAnsi="Times New Roman" w:cs="Times New Roman"/>
          <w:sz w:val="24"/>
          <w:szCs w:val="24"/>
        </w:rPr>
        <w:t xml:space="preserve"> regarding</w:t>
      </w:r>
      <w:r w:rsidR="00BD17D0" w:rsidRPr="00603B5F">
        <w:rPr>
          <w:rFonts w:ascii="Times New Roman" w:hAnsi="Times New Roman" w:cs="Times New Roman"/>
          <w:sz w:val="24"/>
          <w:szCs w:val="24"/>
        </w:rPr>
        <w:t xml:space="preserve"> the role that the multiple determination of </w:t>
      </w:r>
      <w:r w:rsidR="00BD17D0" w:rsidRPr="00603B5F">
        <w:rPr>
          <w:rFonts w:ascii="Times New Roman" w:hAnsi="Times New Roman" w:cs="Times New Roman"/>
          <w:i/>
          <w:sz w:val="24"/>
          <w:szCs w:val="24"/>
        </w:rPr>
        <w:t>N</w:t>
      </w:r>
      <w:r w:rsidR="00BD17D0" w:rsidRPr="00603B5F">
        <w:rPr>
          <w:rFonts w:ascii="Times New Roman" w:hAnsi="Times New Roman" w:cs="Times New Roman"/>
          <w:sz w:val="24"/>
          <w:szCs w:val="24"/>
        </w:rPr>
        <w:t xml:space="preserve"> played in it. </w:t>
      </w:r>
      <w:r w:rsidR="00D76BA6" w:rsidRPr="00603B5F">
        <w:rPr>
          <w:rFonts w:ascii="Times New Roman" w:hAnsi="Times New Roman" w:cs="Times New Roman"/>
          <w:sz w:val="24"/>
          <w:szCs w:val="24"/>
        </w:rPr>
        <w:t xml:space="preserve">For example, </w:t>
      </w:r>
      <w:r w:rsidR="00BD17D0" w:rsidRPr="00603B5F">
        <w:rPr>
          <w:rFonts w:ascii="Times New Roman" w:hAnsi="Times New Roman" w:cs="Times New Roman"/>
          <w:sz w:val="24"/>
          <w:szCs w:val="24"/>
        </w:rPr>
        <w:t>Perrin’s argument has been interpreted as an ‘inference to the best explanation’.</w:t>
      </w:r>
      <w:r w:rsidR="00BD17D0" w:rsidRPr="00603B5F">
        <w:rPr>
          <w:rStyle w:val="FootnoteReference"/>
          <w:rFonts w:ascii="Times New Roman" w:hAnsi="Times New Roman" w:cs="Times New Roman"/>
          <w:sz w:val="24"/>
          <w:szCs w:val="24"/>
        </w:rPr>
        <w:footnoteReference w:id="6"/>
      </w:r>
      <w:r w:rsidR="00B11788" w:rsidRPr="00603B5F">
        <w:rPr>
          <w:rFonts w:ascii="Times New Roman" w:hAnsi="Times New Roman" w:cs="Times New Roman"/>
          <w:sz w:val="24"/>
          <w:szCs w:val="24"/>
        </w:rPr>
        <w:t xml:space="preserve"> Clark </w:t>
      </w:r>
      <w:proofErr w:type="spellStart"/>
      <w:r w:rsidR="00B11788" w:rsidRPr="00603B5F">
        <w:rPr>
          <w:rFonts w:ascii="Times New Roman" w:hAnsi="Times New Roman" w:cs="Times New Roman"/>
          <w:sz w:val="24"/>
          <w:szCs w:val="24"/>
        </w:rPr>
        <w:t>Glymour</w:t>
      </w:r>
      <w:proofErr w:type="spellEnd"/>
      <w:r w:rsidR="00D76BA6" w:rsidRPr="00603B5F">
        <w:rPr>
          <w:rFonts w:ascii="Times New Roman" w:hAnsi="Times New Roman" w:cs="Times New Roman"/>
          <w:sz w:val="24"/>
          <w:szCs w:val="24"/>
        </w:rPr>
        <w:t xml:space="preserve">, on the other hand, </w:t>
      </w:r>
      <w:r w:rsidR="00B11788" w:rsidRPr="00603B5F">
        <w:rPr>
          <w:rFonts w:ascii="Times New Roman" w:hAnsi="Times New Roman" w:cs="Times New Roman"/>
          <w:sz w:val="24"/>
          <w:szCs w:val="24"/>
        </w:rPr>
        <w:t>regarded Perrin’s case as an instance of his account of ‘bootstrapping confirmation’.</w:t>
      </w:r>
      <w:r w:rsidR="00B11788" w:rsidRPr="00603B5F">
        <w:rPr>
          <w:rStyle w:val="FootnoteReference"/>
          <w:rFonts w:ascii="Times New Roman" w:hAnsi="Times New Roman" w:cs="Times New Roman"/>
          <w:sz w:val="24"/>
          <w:szCs w:val="24"/>
        </w:rPr>
        <w:footnoteReference w:id="7"/>
      </w:r>
      <w:r w:rsidR="00B11788" w:rsidRPr="00603B5F">
        <w:rPr>
          <w:rFonts w:ascii="Times New Roman" w:hAnsi="Times New Roman" w:cs="Times New Roman"/>
          <w:sz w:val="24"/>
          <w:szCs w:val="24"/>
        </w:rPr>
        <w:t xml:space="preserve"> Wesley Salmon claimed that Perrin’s argument has the structure of a ‘conjunctive common cause argument.</w:t>
      </w:r>
      <w:r w:rsidR="00B11788" w:rsidRPr="00603B5F">
        <w:rPr>
          <w:rStyle w:val="FootnoteReference"/>
          <w:rFonts w:ascii="Times New Roman" w:hAnsi="Times New Roman" w:cs="Times New Roman"/>
          <w:sz w:val="24"/>
          <w:szCs w:val="24"/>
        </w:rPr>
        <w:footnoteReference w:id="8"/>
      </w:r>
      <w:r w:rsidR="00E1383B" w:rsidRPr="00603B5F">
        <w:rPr>
          <w:rFonts w:ascii="Times New Roman" w:hAnsi="Times New Roman" w:cs="Times New Roman"/>
          <w:sz w:val="24"/>
          <w:szCs w:val="24"/>
        </w:rPr>
        <w:t xml:space="preserve"> Nancy Cartwright, building on Salmon’s ‘common cause’ interpretation, </w:t>
      </w:r>
      <w:r w:rsidR="000F0BAC" w:rsidRPr="00603B5F">
        <w:rPr>
          <w:rFonts w:ascii="Times New Roman" w:hAnsi="Times New Roman" w:cs="Times New Roman"/>
          <w:sz w:val="24"/>
          <w:szCs w:val="24"/>
        </w:rPr>
        <w:t xml:space="preserve">has </w:t>
      </w:r>
      <w:r w:rsidR="00E1383B" w:rsidRPr="00603B5F">
        <w:rPr>
          <w:rFonts w:ascii="Times New Roman" w:hAnsi="Times New Roman" w:cs="Times New Roman"/>
          <w:sz w:val="24"/>
          <w:szCs w:val="24"/>
        </w:rPr>
        <w:t xml:space="preserve">argued that </w:t>
      </w:r>
      <w:r w:rsidR="000F0BAC" w:rsidRPr="00603B5F">
        <w:rPr>
          <w:rFonts w:ascii="Times New Roman" w:hAnsi="Times New Roman" w:cs="Times New Roman"/>
          <w:sz w:val="24"/>
          <w:szCs w:val="24"/>
        </w:rPr>
        <w:t xml:space="preserve">Perrin made an </w:t>
      </w:r>
      <w:r w:rsidR="00E77BD3" w:rsidRPr="00603B5F">
        <w:rPr>
          <w:rFonts w:ascii="Times New Roman" w:hAnsi="Times New Roman" w:cs="Times New Roman"/>
          <w:sz w:val="24"/>
          <w:szCs w:val="24"/>
        </w:rPr>
        <w:t>‘inference to the most probable cause’.</w:t>
      </w:r>
      <w:r w:rsidR="00A2351F" w:rsidRPr="00603B5F">
        <w:rPr>
          <w:rStyle w:val="FootnoteReference"/>
          <w:rFonts w:ascii="Times New Roman" w:hAnsi="Times New Roman" w:cs="Times New Roman"/>
          <w:sz w:val="24"/>
          <w:szCs w:val="24"/>
        </w:rPr>
        <w:footnoteReference w:id="9"/>
      </w:r>
      <w:r w:rsidR="00E77BD3" w:rsidRPr="00603B5F">
        <w:rPr>
          <w:rFonts w:ascii="Times New Roman" w:hAnsi="Times New Roman" w:cs="Times New Roman"/>
          <w:sz w:val="24"/>
          <w:szCs w:val="24"/>
        </w:rPr>
        <w:t xml:space="preserve"> </w:t>
      </w:r>
      <w:r w:rsidR="00A2351F" w:rsidRPr="00603B5F">
        <w:rPr>
          <w:rFonts w:ascii="Times New Roman" w:hAnsi="Times New Roman" w:cs="Times New Roman"/>
          <w:sz w:val="24"/>
          <w:szCs w:val="24"/>
        </w:rPr>
        <w:t xml:space="preserve">Cartwright’s interpretation was </w:t>
      </w:r>
      <w:r w:rsidR="00D76BA6" w:rsidRPr="00603B5F">
        <w:rPr>
          <w:rFonts w:ascii="Times New Roman" w:hAnsi="Times New Roman" w:cs="Times New Roman"/>
          <w:sz w:val="24"/>
          <w:szCs w:val="24"/>
        </w:rPr>
        <w:t xml:space="preserve">in turn </w:t>
      </w:r>
      <w:r w:rsidR="00A2351F" w:rsidRPr="00603B5F">
        <w:rPr>
          <w:rFonts w:ascii="Times New Roman" w:hAnsi="Times New Roman" w:cs="Times New Roman"/>
          <w:sz w:val="24"/>
          <w:szCs w:val="24"/>
        </w:rPr>
        <w:t>challenged by Deborah Mayo. For Mayo, Perrin’s argument constituted a ‘severe testing’</w:t>
      </w:r>
      <w:r w:rsidR="00044196">
        <w:rPr>
          <w:rFonts w:ascii="Times New Roman" w:hAnsi="Times New Roman" w:cs="Times New Roman"/>
          <w:sz w:val="24"/>
          <w:szCs w:val="24"/>
        </w:rPr>
        <w:t xml:space="preserve"> of</w:t>
      </w:r>
      <w:r w:rsidR="00A2351F" w:rsidRPr="00603B5F">
        <w:rPr>
          <w:rFonts w:ascii="Times New Roman" w:hAnsi="Times New Roman" w:cs="Times New Roman"/>
          <w:sz w:val="24"/>
          <w:szCs w:val="24"/>
        </w:rPr>
        <w:t xml:space="preserve"> the molecular explanation of the phenomenon Brownian movement.</w:t>
      </w:r>
      <w:r w:rsidR="00A2351F" w:rsidRPr="00603B5F">
        <w:rPr>
          <w:rStyle w:val="FootnoteReference"/>
          <w:rFonts w:ascii="Times New Roman" w:hAnsi="Times New Roman" w:cs="Times New Roman"/>
          <w:sz w:val="24"/>
          <w:szCs w:val="24"/>
        </w:rPr>
        <w:footnoteReference w:id="10"/>
      </w:r>
      <w:r w:rsidR="00A2351F" w:rsidRPr="00603B5F">
        <w:rPr>
          <w:rFonts w:ascii="Times New Roman" w:hAnsi="Times New Roman" w:cs="Times New Roman"/>
          <w:sz w:val="24"/>
          <w:szCs w:val="24"/>
        </w:rPr>
        <w:t xml:space="preserve"> </w:t>
      </w:r>
      <w:r w:rsidR="003E097B" w:rsidRPr="00603B5F">
        <w:rPr>
          <w:rFonts w:ascii="Times New Roman" w:hAnsi="Times New Roman" w:cs="Times New Roman"/>
          <w:sz w:val="24"/>
          <w:szCs w:val="24"/>
        </w:rPr>
        <w:t xml:space="preserve">Peter </w:t>
      </w:r>
      <w:proofErr w:type="spellStart"/>
      <w:r w:rsidR="003E097B" w:rsidRPr="00603B5F">
        <w:rPr>
          <w:rFonts w:ascii="Times New Roman" w:hAnsi="Times New Roman" w:cs="Times New Roman"/>
          <w:sz w:val="24"/>
          <w:szCs w:val="24"/>
        </w:rPr>
        <w:t>Achinstein</w:t>
      </w:r>
      <w:proofErr w:type="spellEnd"/>
      <w:r w:rsidR="003E097B" w:rsidRPr="00603B5F">
        <w:rPr>
          <w:rFonts w:ascii="Times New Roman" w:hAnsi="Times New Roman" w:cs="Times New Roman"/>
          <w:sz w:val="24"/>
          <w:szCs w:val="24"/>
        </w:rPr>
        <w:t xml:space="preserve"> has claimed that his account of evidence offers the best interpretation of Perrin’s reasoning.</w:t>
      </w:r>
      <w:r w:rsidR="003E097B" w:rsidRPr="00603B5F">
        <w:rPr>
          <w:rStyle w:val="FootnoteReference"/>
          <w:rFonts w:ascii="Times New Roman" w:hAnsi="Times New Roman" w:cs="Times New Roman"/>
          <w:sz w:val="24"/>
          <w:szCs w:val="24"/>
        </w:rPr>
        <w:footnoteReference w:id="11"/>
      </w:r>
      <w:r w:rsidR="003E097B" w:rsidRPr="00603B5F">
        <w:rPr>
          <w:rFonts w:ascii="Times New Roman" w:hAnsi="Times New Roman" w:cs="Times New Roman"/>
          <w:sz w:val="24"/>
          <w:szCs w:val="24"/>
        </w:rPr>
        <w:t xml:space="preserve"> </w:t>
      </w:r>
      <w:proofErr w:type="spellStart"/>
      <w:r w:rsidR="003E097B" w:rsidRPr="00603B5F">
        <w:rPr>
          <w:rFonts w:ascii="Times New Roman" w:hAnsi="Times New Roman" w:cs="Times New Roman"/>
          <w:sz w:val="24"/>
          <w:szCs w:val="24"/>
        </w:rPr>
        <w:t>Ac</w:t>
      </w:r>
      <w:r w:rsidR="00044196">
        <w:rPr>
          <w:rFonts w:ascii="Times New Roman" w:hAnsi="Times New Roman" w:cs="Times New Roman"/>
          <w:sz w:val="24"/>
          <w:szCs w:val="24"/>
        </w:rPr>
        <w:t>h</w:t>
      </w:r>
      <w:r w:rsidR="003E097B" w:rsidRPr="00603B5F">
        <w:rPr>
          <w:rFonts w:ascii="Times New Roman" w:hAnsi="Times New Roman" w:cs="Times New Roman"/>
          <w:sz w:val="24"/>
          <w:szCs w:val="24"/>
        </w:rPr>
        <w:t>instein’s</w:t>
      </w:r>
      <w:proofErr w:type="spellEnd"/>
      <w:r w:rsidR="003E097B" w:rsidRPr="00603B5F">
        <w:rPr>
          <w:rFonts w:ascii="Times New Roman" w:hAnsi="Times New Roman" w:cs="Times New Roman"/>
          <w:sz w:val="24"/>
          <w:szCs w:val="24"/>
        </w:rPr>
        <w:t xml:space="preserve"> interpretation has been criticized by </w:t>
      </w:r>
      <w:proofErr w:type="spellStart"/>
      <w:r w:rsidR="003E097B" w:rsidRPr="00603B5F">
        <w:rPr>
          <w:rFonts w:ascii="Times New Roman" w:hAnsi="Times New Roman" w:cs="Times New Roman"/>
          <w:sz w:val="24"/>
          <w:szCs w:val="24"/>
        </w:rPr>
        <w:t>Stathis</w:t>
      </w:r>
      <w:proofErr w:type="spellEnd"/>
      <w:r w:rsidR="003E097B" w:rsidRPr="00603B5F">
        <w:rPr>
          <w:rFonts w:ascii="Times New Roman" w:hAnsi="Times New Roman" w:cs="Times New Roman"/>
          <w:sz w:val="24"/>
          <w:szCs w:val="24"/>
        </w:rPr>
        <w:t xml:space="preserve"> </w:t>
      </w:r>
      <w:proofErr w:type="spellStart"/>
      <w:r w:rsidR="003E097B" w:rsidRPr="00603B5F">
        <w:rPr>
          <w:rFonts w:ascii="Times New Roman" w:hAnsi="Times New Roman" w:cs="Times New Roman"/>
          <w:sz w:val="24"/>
          <w:szCs w:val="24"/>
        </w:rPr>
        <w:t>Psillos</w:t>
      </w:r>
      <w:proofErr w:type="spellEnd"/>
      <w:r w:rsidR="00044196">
        <w:rPr>
          <w:rFonts w:ascii="Times New Roman" w:hAnsi="Times New Roman" w:cs="Times New Roman"/>
          <w:sz w:val="24"/>
          <w:szCs w:val="24"/>
        </w:rPr>
        <w:t>,</w:t>
      </w:r>
      <w:r w:rsidR="003E097B" w:rsidRPr="00603B5F">
        <w:rPr>
          <w:rFonts w:ascii="Times New Roman" w:hAnsi="Times New Roman" w:cs="Times New Roman"/>
          <w:sz w:val="24"/>
          <w:szCs w:val="24"/>
        </w:rPr>
        <w:t xml:space="preserve"> who argues that Perrin used Bayesian reasoning to provide a crucial experiment for the reality of atoms.</w:t>
      </w:r>
      <w:r w:rsidR="003E097B" w:rsidRPr="00603B5F">
        <w:rPr>
          <w:rStyle w:val="FootnoteReference"/>
          <w:rFonts w:ascii="Times New Roman" w:hAnsi="Times New Roman" w:cs="Times New Roman"/>
          <w:sz w:val="24"/>
          <w:szCs w:val="24"/>
        </w:rPr>
        <w:footnoteReference w:id="12"/>
      </w:r>
      <w:r w:rsidR="00141B78" w:rsidRPr="00603B5F">
        <w:rPr>
          <w:rFonts w:ascii="Times New Roman" w:hAnsi="Times New Roman" w:cs="Times New Roman"/>
          <w:sz w:val="24"/>
          <w:szCs w:val="24"/>
        </w:rPr>
        <w:t xml:space="preserve"> Bas van </w:t>
      </w:r>
      <w:proofErr w:type="spellStart"/>
      <w:r w:rsidR="00141B78" w:rsidRPr="00603B5F">
        <w:rPr>
          <w:rFonts w:ascii="Times New Roman" w:hAnsi="Times New Roman" w:cs="Times New Roman"/>
          <w:sz w:val="24"/>
          <w:szCs w:val="24"/>
        </w:rPr>
        <w:t>Fraassen</w:t>
      </w:r>
      <w:proofErr w:type="spellEnd"/>
      <w:r w:rsidR="00141B78" w:rsidRPr="00603B5F">
        <w:rPr>
          <w:rFonts w:ascii="Times New Roman" w:hAnsi="Times New Roman" w:cs="Times New Roman"/>
          <w:sz w:val="24"/>
          <w:szCs w:val="24"/>
        </w:rPr>
        <w:t xml:space="preserve"> has argued that Perrin did not intend to, and thus did not establish</w:t>
      </w:r>
      <w:r w:rsidR="00044196">
        <w:rPr>
          <w:rFonts w:ascii="Times New Roman" w:hAnsi="Times New Roman" w:cs="Times New Roman"/>
          <w:sz w:val="24"/>
          <w:szCs w:val="24"/>
        </w:rPr>
        <w:t xml:space="preserve"> </w:t>
      </w:r>
      <w:r w:rsidR="00141B78" w:rsidRPr="00603B5F">
        <w:rPr>
          <w:rFonts w:ascii="Times New Roman" w:hAnsi="Times New Roman" w:cs="Times New Roman"/>
          <w:sz w:val="24"/>
          <w:szCs w:val="24"/>
        </w:rPr>
        <w:t>the real existence of atoms and molecules. He only provided ‘empirical grounding’ for one of the most important parameters of the kinetic theory: Avogadro’s Number.</w:t>
      </w:r>
      <w:r w:rsidR="00141B78" w:rsidRPr="00603B5F">
        <w:rPr>
          <w:rStyle w:val="FootnoteReference"/>
          <w:rFonts w:ascii="Times New Roman" w:hAnsi="Times New Roman" w:cs="Times New Roman"/>
          <w:sz w:val="24"/>
          <w:szCs w:val="24"/>
        </w:rPr>
        <w:footnoteReference w:id="13"/>
      </w:r>
      <w:r w:rsidR="00F06F29" w:rsidRPr="00603B5F">
        <w:rPr>
          <w:rFonts w:ascii="Times New Roman" w:hAnsi="Times New Roman" w:cs="Times New Roman"/>
          <w:sz w:val="24"/>
          <w:szCs w:val="24"/>
        </w:rPr>
        <w:t xml:space="preserve"> Robert Hudson </w:t>
      </w:r>
      <w:r w:rsidR="000F0BAC" w:rsidRPr="00603B5F">
        <w:rPr>
          <w:rFonts w:ascii="Times New Roman" w:hAnsi="Times New Roman" w:cs="Times New Roman"/>
          <w:sz w:val="24"/>
          <w:szCs w:val="24"/>
        </w:rPr>
        <w:t>has claimed</w:t>
      </w:r>
      <w:r w:rsidR="00F06F29" w:rsidRPr="00603B5F">
        <w:rPr>
          <w:rFonts w:ascii="Times New Roman" w:hAnsi="Times New Roman" w:cs="Times New Roman"/>
          <w:sz w:val="24"/>
          <w:szCs w:val="24"/>
        </w:rPr>
        <w:t xml:space="preserve"> that Perrin’s was not a case of multiple determination (or ‘robustness’, as he calls it), but a case of ‘reliable process reasoning’. Perrin possessed a very reliable process for determining </w:t>
      </w:r>
      <w:r w:rsidR="00F06F29" w:rsidRPr="00603B5F">
        <w:rPr>
          <w:rFonts w:ascii="Times New Roman" w:hAnsi="Times New Roman" w:cs="Times New Roman"/>
          <w:i/>
          <w:sz w:val="24"/>
          <w:szCs w:val="24"/>
        </w:rPr>
        <w:t>N:</w:t>
      </w:r>
      <w:r w:rsidR="00F06F29" w:rsidRPr="00603B5F">
        <w:rPr>
          <w:rFonts w:ascii="Times New Roman" w:hAnsi="Times New Roman" w:cs="Times New Roman"/>
          <w:sz w:val="24"/>
          <w:szCs w:val="24"/>
        </w:rPr>
        <w:t xml:space="preserve"> the one based on his experimental study of the height distribution of Brownian particles. What is usually interpreted as a multiple determination of </w:t>
      </w:r>
      <w:r w:rsidR="00F06F29" w:rsidRPr="00603B5F">
        <w:rPr>
          <w:rFonts w:ascii="Times New Roman" w:hAnsi="Times New Roman" w:cs="Times New Roman"/>
          <w:i/>
          <w:sz w:val="24"/>
          <w:szCs w:val="24"/>
        </w:rPr>
        <w:t>N</w:t>
      </w:r>
      <w:r w:rsidR="00F06F29" w:rsidRPr="00603B5F">
        <w:rPr>
          <w:rFonts w:ascii="Times New Roman" w:hAnsi="Times New Roman" w:cs="Times New Roman"/>
          <w:sz w:val="24"/>
          <w:szCs w:val="24"/>
        </w:rPr>
        <w:t xml:space="preserve"> was in fact a process of calibration. Perrin used his most reliable determination process to test the accuracy of the other determinations.</w:t>
      </w:r>
      <w:r w:rsidR="00F06F29" w:rsidRPr="00603B5F">
        <w:rPr>
          <w:rStyle w:val="FootnoteReference"/>
          <w:rFonts w:ascii="Times New Roman" w:hAnsi="Times New Roman" w:cs="Times New Roman"/>
          <w:sz w:val="24"/>
          <w:szCs w:val="24"/>
        </w:rPr>
        <w:footnoteReference w:id="14"/>
      </w:r>
      <w:r w:rsidR="00FD7172" w:rsidRPr="00603B5F">
        <w:rPr>
          <w:rFonts w:ascii="Times New Roman" w:hAnsi="Times New Roman" w:cs="Times New Roman"/>
          <w:sz w:val="24"/>
          <w:szCs w:val="24"/>
        </w:rPr>
        <w:t xml:space="preserve"> </w:t>
      </w:r>
      <w:r w:rsidR="000D3191" w:rsidRPr="00603B5F">
        <w:rPr>
          <w:rFonts w:ascii="Times New Roman" w:hAnsi="Times New Roman" w:cs="Times New Roman"/>
          <w:sz w:val="24"/>
          <w:szCs w:val="24"/>
        </w:rPr>
        <w:t xml:space="preserve">We are thus left with a number of </w:t>
      </w:r>
      <w:r w:rsidR="00D76BA6" w:rsidRPr="00603B5F">
        <w:rPr>
          <w:rFonts w:ascii="Times New Roman" w:hAnsi="Times New Roman" w:cs="Times New Roman"/>
          <w:sz w:val="24"/>
          <w:szCs w:val="24"/>
        </w:rPr>
        <w:t>different</w:t>
      </w:r>
      <w:r w:rsidR="000D3191" w:rsidRPr="00603B5F">
        <w:rPr>
          <w:rFonts w:ascii="Times New Roman" w:hAnsi="Times New Roman" w:cs="Times New Roman"/>
          <w:sz w:val="24"/>
          <w:szCs w:val="24"/>
        </w:rPr>
        <w:t xml:space="preserve"> interpretations </w:t>
      </w:r>
      <w:r w:rsidR="00044196">
        <w:rPr>
          <w:rFonts w:ascii="Times New Roman" w:hAnsi="Times New Roman" w:cs="Times New Roman"/>
          <w:sz w:val="24"/>
          <w:szCs w:val="24"/>
        </w:rPr>
        <w:t>regarding</w:t>
      </w:r>
      <w:r w:rsidR="000D3191" w:rsidRPr="00603B5F">
        <w:rPr>
          <w:rFonts w:ascii="Times New Roman" w:hAnsi="Times New Roman" w:cs="Times New Roman"/>
          <w:sz w:val="24"/>
          <w:szCs w:val="24"/>
        </w:rPr>
        <w:t xml:space="preserve"> </w:t>
      </w:r>
      <w:r w:rsidR="006D3F09">
        <w:rPr>
          <w:rFonts w:ascii="Times New Roman" w:hAnsi="Times New Roman" w:cs="Times New Roman"/>
          <w:sz w:val="24"/>
          <w:szCs w:val="24"/>
        </w:rPr>
        <w:t xml:space="preserve">both </w:t>
      </w:r>
      <w:r w:rsidR="000D3191" w:rsidRPr="00603B5F">
        <w:rPr>
          <w:rFonts w:ascii="Times New Roman" w:hAnsi="Times New Roman" w:cs="Times New Roman"/>
          <w:sz w:val="24"/>
          <w:szCs w:val="24"/>
        </w:rPr>
        <w:lastRenderedPageBreak/>
        <w:t xml:space="preserve">Perrin’s reasoning for molecular reality and the role that the multiple determination of </w:t>
      </w:r>
      <w:r w:rsidR="000D3191" w:rsidRPr="00603B5F">
        <w:rPr>
          <w:rFonts w:ascii="Times New Roman" w:hAnsi="Times New Roman" w:cs="Times New Roman"/>
          <w:i/>
          <w:sz w:val="24"/>
          <w:szCs w:val="24"/>
        </w:rPr>
        <w:t>N</w:t>
      </w:r>
      <w:r w:rsidR="000D3191" w:rsidRPr="00603B5F">
        <w:rPr>
          <w:rFonts w:ascii="Times New Roman" w:hAnsi="Times New Roman" w:cs="Times New Roman"/>
          <w:sz w:val="24"/>
          <w:szCs w:val="24"/>
        </w:rPr>
        <w:t xml:space="preserve"> played in it. It is not difficult to locate the source of the problem</w:t>
      </w:r>
      <w:r w:rsidR="00E37147">
        <w:rPr>
          <w:rFonts w:ascii="Times New Roman" w:hAnsi="Times New Roman" w:cs="Times New Roman"/>
          <w:sz w:val="24"/>
          <w:szCs w:val="24"/>
        </w:rPr>
        <w:t>.</w:t>
      </w:r>
      <w:r w:rsidR="00BB11FA" w:rsidRPr="00603B5F">
        <w:rPr>
          <w:rFonts w:ascii="Times New Roman" w:hAnsi="Times New Roman" w:cs="Times New Roman"/>
          <w:sz w:val="24"/>
          <w:szCs w:val="24"/>
        </w:rPr>
        <w:t xml:space="preserve"> </w:t>
      </w:r>
      <w:r w:rsidR="00E37147">
        <w:rPr>
          <w:rFonts w:ascii="Times New Roman" w:hAnsi="Times New Roman" w:cs="Times New Roman"/>
          <w:sz w:val="24"/>
          <w:szCs w:val="24"/>
        </w:rPr>
        <w:t>A</w:t>
      </w:r>
      <w:r w:rsidR="00040970" w:rsidRPr="00603B5F">
        <w:rPr>
          <w:rFonts w:ascii="Times New Roman" w:hAnsi="Times New Roman" w:cs="Times New Roman"/>
          <w:sz w:val="24"/>
          <w:szCs w:val="24"/>
        </w:rPr>
        <w:t xml:space="preserve">ll the above interpretations belong to a flawed way of integrating History and Philosophy of Science. </w:t>
      </w:r>
      <w:r w:rsidR="00303457" w:rsidRPr="00603B5F">
        <w:rPr>
          <w:rFonts w:ascii="Times New Roman" w:hAnsi="Times New Roman" w:cs="Times New Roman"/>
          <w:sz w:val="24"/>
          <w:szCs w:val="24"/>
        </w:rPr>
        <w:t>Attention now will be turned to considering the weaknesses of this and other efforts to integrate History and Philosophy of Science.</w:t>
      </w:r>
    </w:p>
    <w:p w14:paraId="10EC1778" w14:textId="5D20FB57" w:rsidR="00040970" w:rsidRDefault="00040970" w:rsidP="00066F39">
      <w:pPr>
        <w:spacing w:line="240" w:lineRule="auto"/>
        <w:ind w:firstLine="0"/>
        <w:rPr>
          <w:rFonts w:ascii="Times New Roman" w:hAnsi="Times New Roman" w:cs="Times New Roman"/>
          <w:color w:val="00B050"/>
        </w:rPr>
      </w:pPr>
    </w:p>
    <w:p w14:paraId="55570F12" w14:textId="3FDB8436" w:rsidR="00040970" w:rsidRPr="00D76BA6" w:rsidRDefault="00D76BA6" w:rsidP="00D76BA6">
      <w:pPr>
        <w:spacing w:line="240" w:lineRule="auto"/>
        <w:ind w:firstLine="0"/>
        <w:rPr>
          <w:rFonts w:ascii="Times New Roman" w:hAnsi="Times New Roman" w:cs="Times New Roman"/>
          <w:b/>
          <w:sz w:val="24"/>
          <w:szCs w:val="24"/>
        </w:rPr>
      </w:pPr>
      <w:r w:rsidRPr="00D76BA6">
        <w:rPr>
          <w:rFonts w:ascii="Times New Roman" w:hAnsi="Times New Roman" w:cs="Times New Roman"/>
          <w:b/>
          <w:sz w:val="24"/>
          <w:szCs w:val="24"/>
        </w:rPr>
        <w:t xml:space="preserve">2.1 </w:t>
      </w:r>
      <w:r w:rsidR="00040970" w:rsidRPr="00D76BA6">
        <w:rPr>
          <w:rFonts w:ascii="Times New Roman" w:hAnsi="Times New Roman" w:cs="Times New Roman"/>
          <w:b/>
          <w:sz w:val="24"/>
          <w:szCs w:val="24"/>
        </w:rPr>
        <w:t xml:space="preserve">The Illustrative Model of </w:t>
      </w:r>
      <w:proofErr w:type="spellStart"/>
      <w:r w:rsidR="00040970" w:rsidRPr="00D76BA6">
        <w:rPr>
          <w:rFonts w:ascii="Times New Roman" w:hAnsi="Times New Roman" w:cs="Times New Roman"/>
          <w:b/>
          <w:sz w:val="24"/>
          <w:szCs w:val="24"/>
        </w:rPr>
        <w:t>iHPS</w:t>
      </w:r>
      <w:proofErr w:type="spellEnd"/>
    </w:p>
    <w:p w14:paraId="3D642427" w14:textId="3AE3A524" w:rsidR="00040970" w:rsidRDefault="00040970" w:rsidP="00040970">
      <w:pPr>
        <w:spacing w:line="240" w:lineRule="auto"/>
        <w:ind w:firstLine="0"/>
        <w:rPr>
          <w:rFonts w:ascii="Times New Roman" w:hAnsi="Times New Roman" w:cs="Times New Roman"/>
          <w:b/>
        </w:rPr>
      </w:pPr>
    </w:p>
    <w:p w14:paraId="7DC5604C" w14:textId="677A073E" w:rsidR="00040970" w:rsidRPr="00603B5F" w:rsidRDefault="00303457" w:rsidP="00603B5F">
      <w:pPr>
        <w:spacing w:line="240" w:lineRule="auto"/>
        <w:ind w:firstLine="0"/>
        <w:jc w:val="both"/>
        <w:rPr>
          <w:rFonts w:ascii="Times New Roman" w:hAnsi="Times New Roman" w:cs="Times New Roman"/>
          <w:sz w:val="24"/>
          <w:szCs w:val="24"/>
        </w:rPr>
      </w:pPr>
      <w:r w:rsidRPr="00603B5F">
        <w:rPr>
          <w:rFonts w:ascii="Times New Roman" w:hAnsi="Times New Roman" w:cs="Times New Roman"/>
          <w:sz w:val="24"/>
          <w:szCs w:val="24"/>
        </w:rPr>
        <w:t>All the</w:t>
      </w:r>
      <w:r w:rsidR="00040970" w:rsidRPr="00603B5F">
        <w:rPr>
          <w:rFonts w:ascii="Times New Roman" w:hAnsi="Times New Roman" w:cs="Times New Roman"/>
          <w:sz w:val="24"/>
          <w:szCs w:val="24"/>
        </w:rPr>
        <w:t xml:space="preserve"> interpretations</w:t>
      </w:r>
      <w:r w:rsidRPr="00603B5F">
        <w:rPr>
          <w:rFonts w:ascii="Times New Roman" w:hAnsi="Times New Roman" w:cs="Times New Roman"/>
          <w:sz w:val="24"/>
          <w:szCs w:val="24"/>
        </w:rPr>
        <w:t xml:space="preserve"> of Perrin</w:t>
      </w:r>
      <w:r w:rsidR="00AD0E94" w:rsidRPr="00603B5F">
        <w:rPr>
          <w:rFonts w:ascii="Times New Roman" w:hAnsi="Times New Roman" w:cs="Times New Roman"/>
          <w:sz w:val="24"/>
          <w:szCs w:val="24"/>
        </w:rPr>
        <w:t>’s argument</w:t>
      </w:r>
      <w:r w:rsidRPr="00603B5F">
        <w:rPr>
          <w:rFonts w:ascii="Times New Roman" w:hAnsi="Times New Roman" w:cs="Times New Roman"/>
          <w:sz w:val="24"/>
          <w:szCs w:val="24"/>
        </w:rPr>
        <w:t xml:space="preserve"> mentioned belong to </w:t>
      </w:r>
      <w:r w:rsidR="00040970" w:rsidRPr="00603B5F">
        <w:rPr>
          <w:rFonts w:ascii="Times New Roman" w:hAnsi="Times New Roman" w:cs="Times New Roman"/>
          <w:sz w:val="24"/>
          <w:szCs w:val="24"/>
        </w:rPr>
        <w:t xml:space="preserve">the illustrative use of history (or </w:t>
      </w:r>
      <w:r w:rsidR="00492C29" w:rsidRPr="00603B5F">
        <w:rPr>
          <w:rFonts w:ascii="Times New Roman" w:hAnsi="Times New Roman" w:cs="Times New Roman"/>
          <w:sz w:val="24"/>
          <w:szCs w:val="24"/>
        </w:rPr>
        <w:t>‘</w:t>
      </w:r>
      <w:r w:rsidR="00040970" w:rsidRPr="00603B5F">
        <w:rPr>
          <w:rFonts w:ascii="Times New Roman" w:hAnsi="Times New Roman" w:cs="Times New Roman"/>
          <w:sz w:val="24"/>
          <w:szCs w:val="24"/>
        </w:rPr>
        <w:t xml:space="preserve">illustrative model of </w:t>
      </w:r>
      <w:proofErr w:type="spellStart"/>
      <w:r w:rsidR="00040970" w:rsidRPr="00603B5F">
        <w:rPr>
          <w:rFonts w:ascii="Times New Roman" w:hAnsi="Times New Roman" w:cs="Times New Roman"/>
          <w:sz w:val="24"/>
          <w:szCs w:val="24"/>
        </w:rPr>
        <w:t>iHPS</w:t>
      </w:r>
      <w:proofErr w:type="spellEnd"/>
      <w:r w:rsidR="00492C29" w:rsidRPr="00603B5F">
        <w:rPr>
          <w:rFonts w:ascii="Times New Roman" w:hAnsi="Times New Roman" w:cs="Times New Roman"/>
          <w:sz w:val="24"/>
          <w:szCs w:val="24"/>
        </w:rPr>
        <w:t>’</w:t>
      </w:r>
      <w:r w:rsidR="00040970" w:rsidRPr="00603B5F">
        <w:rPr>
          <w:rFonts w:ascii="Times New Roman" w:hAnsi="Times New Roman" w:cs="Times New Roman"/>
          <w:sz w:val="24"/>
          <w:szCs w:val="24"/>
        </w:rPr>
        <w:t xml:space="preserve">). The illustrative model of </w:t>
      </w:r>
      <w:proofErr w:type="spellStart"/>
      <w:r w:rsidR="00040970" w:rsidRPr="00603B5F">
        <w:rPr>
          <w:rFonts w:ascii="Times New Roman" w:hAnsi="Times New Roman" w:cs="Times New Roman"/>
          <w:sz w:val="24"/>
          <w:szCs w:val="24"/>
        </w:rPr>
        <w:t>iHPS</w:t>
      </w:r>
      <w:proofErr w:type="spellEnd"/>
      <w:r w:rsidR="00040970" w:rsidRPr="00603B5F">
        <w:rPr>
          <w:rFonts w:ascii="Times New Roman" w:hAnsi="Times New Roman" w:cs="Times New Roman"/>
          <w:sz w:val="24"/>
          <w:szCs w:val="24"/>
        </w:rPr>
        <w:t xml:space="preserve"> is explained in the following way: Philosophers of science</w:t>
      </w:r>
      <w:r w:rsidR="00094825" w:rsidRPr="00603B5F">
        <w:rPr>
          <w:rFonts w:ascii="Times New Roman" w:hAnsi="Times New Roman" w:cs="Times New Roman"/>
          <w:sz w:val="24"/>
          <w:szCs w:val="24"/>
        </w:rPr>
        <w:t xml:space="preserve"> have</w:t>
      </w:r>
      <w:r w:rsidR="00040970" w:rsidRPr="00603B5F">
        <w:rPr>
          <w:rFonts w:ascii="Times New Roman" w:hAnsi="Times New Roman" w:cs="Times New Roman"/>
          <w:sz w:val="24"/>
          <w:szCs w:val="24"/>
        </w:rPr>
        <w:t xml:space="preserve"> pre-established conceptions </w:t>
      </w:r>
      <w:r w:rsidR="00CE75C3" w:rsidRPr="00603B5F">
        <w:rPr>
          <w:rFonts w:ascii="Times New Roman" w:hAnsi="Times New Roman" w:cs="Times New Roman"/>
          <w:sz w:val="24"/>
          <w:szCs w:val="24"/>
        </w:rPr>
        <w:t xml:space="preserve">- </w:t>
      </w:r>
      <w:r w:rsidR="00040970" w:rsidRPr="00603B5F">
        <w:rPr>
          <w:rFonts w:ascii="Times New Roman" w:hAnsi="Times New Roman" w:cs="Times New Roman"/>
          <w:sz w:val="24"/>
          <w:szCs w:val="24"/>
        </w:rPr>
        <w:t>regarding, for instance, the nature of scientific explanation, the nature of the relationship between theory and evidence, the nature of theory</w:t>
      </w:r>
      <w:r w:rsidR="00CE75C3" w:rsidRPr="00603B5F">
        <w:rPr>
          <w:rFonts w:ascii="Times New Roman" w:hAnsi="Times New Roman" w:cs="Times New Roman"/>
          <w:sz w:val="24"/>
          <w:szCs w:val="24"/>
        </w:rPr>
        <w:t xml:space="preserve">, - </w:t>
      </w:r>
      <w:r w:rsidR="00040970" w:rsidRPr="00603B5F">
        <w:rPr>
          <w:rFonts w:ascii="Times New Roman" w:hAnsi="Times New Roman" w:cs="Times New Roman"/>
          <w:sz w:val="24"/>
          <w:szCs w:val="24"/>
        </w:rPr>
        <w:t xml:space="preserve">and they often use the historical material to illustrate or offer support for these pre-established conceptions. There is, therefore, the danger that the philosophers </w:t>
      </w:r>
      <w:r w:rsidR="00094825" w:rsidRPr="00603B5F">
        <w:rPr>
          <w:rFonts w:ascii="Times New Roman" w:hAnsi="Times New Roman" w:cs="Times New Roman"/>
          <w:sz w:val="24"/>
          <w:szCs w:val="24"/>
        </w:rPr>
        <w:t xml:space="preserve">might have misunderstood, or even intentionally distorted, the argumentative reasoning of the scientists they study. The following quote from </w:t>
      </w:r>
      <w:proofErr w:type="spellStart"/>
      <w:r w:rsidR="00094825" w:rsidRPr="00603B5F">
        <w:rPr>
          <w:rFonts w:ascii="Times New Roman" w:hAnsi="Times New Roman" w:cs="Times New Roman"/>
          <w:sz w:val="24"/>
          <w:szCs w:val="24"/>
        </w:rPr>
        <w:t>Ernan</w:t>
      </w:r>
      <w:proofErr w:type="spellEnd"/>
      <w:r w:rsidR="00094825" w:rsidRPr="00603B5F">
        <w:rPr>
          <w:rFonts w:ascii="Times New Roman" w:hAnsi="Times New Roman" w:cs="Times New Roman"/>
          <w:sz w:val="24"/>
          <w:szCs w:val="24"/>
        </w:rPr>
        <w:t xml:space="preserve"> McMullin identifies the major shortcomings and pitfalls of the illustrative approach:</w:t>
      </w:r>
    </w:p>
    <w:p w14:paraId="771896BA" w14:textId="055B64D2" w:rsidR="00094825" w:rsidRDefault="00094825" w:rsidP="00040970">
      <w:pPr>
        <w:spacing w:line="240" w:lineRule="auto"/>
        <w:ind w:firstLine="0"/>
        <w:rPr>
          <w:rFonts w:ascii="Times New Roman" w:hAnsi="Times New Roman" w:cs="Times New Roman"/>
        </w:rPr>
      </w:pPr>
    </w:p>
    <w:p w14:paraId="1E377A86" w14:textId="55CB682E" w:rsidR="00094825" w:rsidRPr="00094825" w:rsidRDefault="00094825" w:rsidP="00603B5F">
      <w:pPr>
        <w:spacing w:line="240" w:lineRule="auto"/>
        <w:ind w:left="720" w:right="720" w:firstLine="0"/>
        <w:jc w:val="both"/>
        <w:rPr>
          <w:rFonts w:ascii="Times New Roman" w:hAnsi="Times New Roman" w:cs="Times New Roman"/>
          <w:sz w:val="20"/>
          <w:szCs w:val="20"/>
        </w:rPr>
      </w:pPr>
      <w:r w:rsidRPr="00094825">
        <w:rPr>
          <w:rFonts w:ascii="Times New Roman" w:hAnsi="Times New Roman" w:cs="Times New Roman"/>
          <w:sz w:val="20"/>
          <w:szCs w:val="20"/>
        </w:rPr>
        <w:t xml:space="preserve">It makes use of the great scientists of the past as lay figures in what seems to be a historical analysis but really is not. </w:t>
      </w:r>
      <w:r w:rsidRPr="00B06802">
        <w:rPr>
          <w:rFonts w:ascii="Times New Roman" w:hAnsi="Times New Roman" w:cs="Times New Roman"/>
          <w:sz w:val="20"/>
          <w:szCs w:val="20"/>
        </w:rPr>
        <w:t>They are manipulated to make a philosophical point which, however valid it may be in itself, was really not theirs, or at least is not really shown using the proper methods of the historian to have been theirs</w:t>
      </w:r>
      <w:r w:rsidRPr="00094825">
        <w:rPr>
          <w:rFonts w:ascii="Times New Roman" w:hAnsi="Times New Roman" w:cs="Times New Roman"/>
          <w:sz w:val="20"/>
          <w:szCs w:val="20"/>
        </w:rPr>
        <w:t>.</w:t>
      </w:r>
      <w:r>
        <w:rPr>
          <w:rStyle w:val="FootnoteReference"/>
          <w:rFonts w:ascii="Times New Roman" w:hAnsi="Times New Roman" w:cs="Times New Roman"/>
          <w:sz w:val="20"/>
          <w:szCs w:val="20"/>
        </w:rPr>
        <w:footnoteReference w:id="15"/>
      </w:r>
    </w:p>
    <w:p w14:paraId="7B4B0589" w14:textId="709ADE43" w:rsidR="00094825" w:rsidRDefault="00094825" w:rsidP="00603B5F">
      <w:pPr>
        <w:spacing w:line="240" w:lineRule="auto"/>
        <w:ind w:firstLine="0"/>
        <w:jc w:val="both"/>
        <w:rPr>
          <w:rFonts w:ascii="Times New Roman" w:hAnsi="Times New Roman" w:cs="Times New Roman"/>
          <w:color w:val="00B050"/>
        </w:rPr>
      </w:pPr>
    </w:p>
    <w:p w14:paraId="004D9114" w14:textId="6D76E350" w:rsidR="009137A7" w:rsidRPr="00603B5F" w:rsidRDefault="009137A7" w:rsidP="00603B5F">
      <w:pPr>
        <w:spacing w:line="240" w:lineRule="auto"/>
        <w:ind w:firstLine="0"/>
        <w:jc w:val="both"/>
        <w:rPr>
          <w:rFonts w:ascii="Times New Roman" w:hAnsi="Times New Roman" w:cs="Times New Roman"/>
          <w:sz w:val="24"/>
          <w:szCs w:val="24"/>
        </w:rPr>
      </w:pPr>
      <w:r w:rsidRPr="00603B5F">
        <w:rPr>
          <w:rFonts w:ascii="Times New Roman" w:hAnsi="Times New Roman" w:cs="Times New Roman"/>
          <w:sz w:val="24"/>
          <w:szCs w:val="24"/>
        </w:rPr>
        <w:t xml:space="preserve">The problem with the illustrative use of history is an old complaint that historians have against philosophers. There have been several attempts to deal with this problem. </w:t>
      </w:r>
      <w:r w:rsidR="0090128D" w:rsidRPr="00603B5F">
        <w:rPr>
          <w:rFonts w:ascii="Times New Roman" w:hAnsi="Times New Roman" w:cs="Times New Roman"/>
          <w:sz w:val="24"/>
          <w:szCs w:val="24"/>
        </w:rPr>
        <w:t>In the next two subsections, I describe the two most influential approaches.</w:t>
      </w:r>
    </w:p>
    <w:p w14:paraId="67A31F09" w14:textId="77EA9234" w:rsidR="009137A7" w:rsidRPr="00492C29" w:rsidRDefault="009137A7" w:rsidP="00040970">
      <w:pPr>
        <w:spacing w:line="240" w:lineRule="auto"/>
        <w:ind w:firstLine="0"/>
        <w:rPr>
          <w:rFonts w:ascii="Times New Roman" w:hAnsi="Times New Roman" w:cs="Times New Roman"/>
        </w:rPr>
      </w:pPr>
    </w:p>
    <w:p w14:paraId="7CF7D158" w14:textId="44A7ADAD" w:rsidR="009137A7" w:rsidRPr="00B11DBD" w:rsidRDefault="0090128D" w:rsidP="0090128D">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2.2 </w:t>
      </w:r>
      <w:r w:rsidR="009137A7" w:rsidRPr="00B11DBD">
        <w:rPr>
          <w:rFonts w:ascii="Times New Roman" w:hAnsi="Times New Roman" w:cs="Times New Roman"/>
          <w:b/>
          <w:sz w:val="24"/>
          <w:szCs w:val="24"/>
        </w:rPr>
        <w:t xml:space="preserve">The Confrontation Model of </w:t>
      </w:r>
      <w:proofErr w:type="spellStart"/>
      <w:r w:rsidR="009137A7" w:rsidRPr="00B11DBD">
        <w:rPr>
          <w:rFonts w:ascii="Times New Roman" w:hAnsi="Times New Roman" w:cs="Times New Roman"/>
          <w:b/>
          <w:sz w:val="24"/>
          <w:szCs w:val="24"/>
        </w:rPr>
        <w:t>iHPS</w:t>
      </w:r>
      <w:proofErr w:type="spellEnd"/>
      <w:r w:rsidR="009137A7" w:rsidRPr="00B11DBD">
        <w:rPr>
          <w:rFonts w:ascii="Times New Roman" w:hAnsi="Times New Roman" w:cs="Times New Roman"/>
          <w:b/>
          <w:sz w:val="24"/>
          <w:szCs w:val="24"/>
        </w:rPr>
        <w:t xml:space="preserve"> (The VPI Program)</w:t>
      </w:r>
    </w:p>
    <w:p w14:paraId="4BD7D8F7" w14:textId="32AB6468" w:rsidR="009137A7" w:rsidRPr="00492C29" w:rsidRDefault="009137A7" w:rsidP="00040970">
      <w:pPr>
        <w:spacing w:line="240" w:lineRule="auto"/>
        <w:ind w:firstLine="0"/>
        <w:rPr>
          <w:rFonts w:ascii="Times New Roman" w:hAnsi="Times New Roman" w:cs="Times New Roman"/>
          <w:b/>
        </w:rPr>
      </w:pPr>
    </w:p>
    <w:p w14:paraId="7437BA1A" w14:textId="19E1C388" w:rsidR="009137A7" w:rsidRPr="00603B5F" w:rsidRDefault="009137A7" w:rsidP="00603B5F">
      <w:pPr>
        <w:spacing w:line="240" w:lineRule="auto"/>
        <w:ind w:firstLine="0"/>
        <w:jc w:val="both"/>
        <w:rPr>
          <w:rFonts w:ascii="Times New Roman" w:hAnsi="Times New Roman" w:cs="Times New Roman"/>
          <w:sz w:val="24"/>
          <w:szCs w:val="24"/>
        </w:rPr>
      </w:pPr>
      <w:r w:rsidRPr="00603B5F">
        <w:rPr>
          <w:rFonts w:ascii="Times New Roman" w:hAnsi="Times New Roman" w:cs="Times New Roman"/>
          <w:sz w:val="24"/>
          <w:szCs w:val="24"/>
        </w:rPr>
        <w:t xml:space="preserve">One way to deal with the problems generated </w:t>
      </w:r>
      <w:r w:rsidR="00492C29" w:rsidRPr="00603B5F">
        <w:rPr>
          <w:rFonts w:ascii="Times New Roman" w:hAnsi="Times New Roman" w:cs="Times New Roman"/>
          <w:sz w:val="24"/>
          <w:szCs w:val="24"/>
        </w:rPr>
        <w:t xml:space="preserve">by the illustrative model of </w:t>
      </w:r>
      <w:proofErr w:type="spellStart"/>
      <w:r w:rsidR="00492C29" w:rsidRPr="00603B5F">
        <w:rPr>
          <w:rFonts w:ascii="Times New Roman" w:hAnsi="Times New Roman" w:cs="Times New Roman"/>
          <w:sz w:val="24"/>
          <w:szCs w:val="24"/>
        </w:rPr>
        <w:t>iHPS</w:t>
      </w:r>
      <w:proofErr w:type="spellEnd"/>
      <w:r w:rsidR="00492C29" w:rsidRPr="00603B5F">
        <w:rPr>
          <w:rFonts w:ascii="Times New Roman" w:hAnsi="Times New Roman" w:cs="Times New Roman"/>
          <w:sz w:val="24"/>
          <w:szCs w:val="24"/>
        </w:rPr>
        <w:t xml:space="preserve"> is the so-called ‘confrontation model of </w:t>
      </w:r>
      <w:proofErr w:type="spellStart"/>
      <w:r w:rsidR="00492C29" w:rsidRPr="00603B5F">
        <w:rPr>
          <w:rFonts w:ascii="Times New Roman" w:hAnsi="Times New Roman" w:cs="Times New Roman"/>
          <w:sz w:val="24"/>
          <w:szCs w:val="24"/>
        </w:rPr>
        <w:t>iHPS</w:t>
      </w:r>
      <w:proofErr w:type="spellEnd"/>
      <w:r w:rsidR="00492C29" w:rsidRPr="00603B5F">
        <w:rPr>
          <w:rFonts w:ascii="Times New Roman" w:hAnsi="Times New Roman" w:cs="Times New Roman"/>
          <w:sz w:val="24"/>
          <w:szCs w:val="24"/>
        </w:rPr>
        <w:t>’.</w:t>
      </w:r>
      <w:r w:rsidR="000D017E" w:rsidRPr="00603B5F">
        <w:rPr>
          <w:rStyle w:val="FootnoteReference"/>
          <w:rFonts w:ascii="Times New Roman" w:hAnsi="Times New Roman" w:cs="Times New Roman"/>
          <w:sz w:val="24"/>
          <w:szCs w:val="24"/>
        </w:rPr>
        <w:footnoteReference w:id="16"/>
      </w:r>
      <w:r w:rsidR="00492C29" w:rsidRPr="00603B5F">
        <w:rPr>
          <w:rFonts w:ascii="Times New Roman" w:hAnsi="Times New Roman" w:cs="Times New Roman"/>
          <w:sz w:val="24"/>
          <w:szCs w:val="24"/>
        </w:rPr>
        <w:t xml:space="preserve"> This approach was supported by philosopher of science Larry </w:t>
      </w:r>
      <w:proofErr w:type="spellStart"/>
      <w:r w:rsidR="00492C29" w:rsidRPr="00603B5F">
        <w:rPr>
          <w:rFonts w:ascii="Times New Roman" w:hAnsi="Times New Roman" w:cs="Times New Roman"/>
          <w:sz w:val="24"/>
          <w:szCs w:val="24"/>
        </w:rPr>
        <w:t>Laudan</w:t>
      </w:r>
      <w:proofErr w:type="spellEnd"/>
      <w:r w:rsidR="00492C29" w:rsidRPr="00603B5F">
        <w:rPr>
          <w:rFonts w:ascii="Times New Roman" w:hAnsi="Times New Roman" w:cs="Times New Roman"/>
          <w:sz w:val="24"/>
          <w:szCs w:val="24"/>
        </w:rPr>
        <w:t xml:space="preserve"> and his group at the Virginia Polytechnic Institute</w:t>
      </w:r>
      <w:r w:rsidR="0090128D" w:rsidRPr="00603B5F">
        <w:rPr>
          <w:rFonts w:ascii="Times New Roman" w:hAnsi="Times New Roman" w:cs="Times New Roman"/>
          <w:sz w:val="24"/>
          <w:szCs w:val="24"/>
        </w:rPr>
        <w:t xml:space="preserve"> in the 1980</w:t>
      </w:r>
      <w:r w:rsidR="000D017E" w:rsidRPr="00603B5F">
        <w:rPr>
          <w:rFonts w:ascii="Times New Roman" w:hAnsi="Times New Roman" w:cs="Times New Roman"/>
          <w:sz w:val="24"/>
          <w:szCs w:val="24"/>
        </w:rPr>
        <w:t>s</w:t>
      </w:r>
      <w:r w:rsidR="00492C29" w:rsidRPr="00603B5F">
        <w:rPr>
          <w:rFonts w:ascii="Times New Roman" w:hAnsi="Times New Roman" w:cs="Times New Roman"/>
          <w:sz w:val="24"/>
          <w:szCs w:val="24"/>
        </w:rPr>
        <w:t>.</w:t>
      </w:r>
      <w:r w:rsidR="00492C29" w:rsidRPr="00603B5F">
        <w:rPr>
          <w:rStyle w:val="FootnoteReference"/>
          <w:rFonts w:ascii="Times New Roman" w:hAnsi="Times New Roman" w:cs="Times New Roman"/>
          <w:sz w:val="24"/>
          <w:szCs w:val="24"/>
        </w:rPr>
        <w:footnoteReference w:id="17"/>
      </w:r>
      <w:r w:rsidR="00492C29" w:rsidRPr="00603B5F">
        <w:rPr>
          <w:rFonts w:ascii="Times New Roman" w:hAnsi="Times New Roman" w:cs="Times New Roman"/>
          <w:sz w:val="24"/>
          <w:szCs w:val="24"/>
        </w:rPr>
        <w:t xml:space="preserve"> Their proposal was that instead of letting philosophical pre-conceptions influence the interpretations of historical facts, we should use the historical material to test philosophical theses, </w:t>
      </w:r>
      <w:r w:rsidR="00750040" w:rsidRPr="00603B5F">
        <w:rPr>
          <w:rFonts w:ascii="Times New Roman" w:hAnsi="Times New Roman" w:cs="Times New Roman"/>
          <w:sz w:val="24"/>
          <w:szCs w:val="24"/>
        </w:rPr>
        <w:t>more or less in</w:t>
      </w:r>
      <w:r w:rsidR="00492C29" w:rsidRPr="00603B5F">
        <w:rPr>
          <w:rFonts w:ascii="Times New Roman" w:hAnsi="Times New Roman" w:cs="Times New Roman"/>
          <w:sz w:val="24"/>
          <w:szCs w:val="24"/>
        </w:rPr>
        <w:t xml:space="preserve"> the same way that scientists use empirical evidence to test theoretical hypotheses. Although it was in fashion during the 1980s, this approach to </w:t>
      </w:r>
      <w:proofErr w:type="spellStart"/>
      <w:r w:rsidR="00492C29" w:rsidRPr="00603B5F">
        <w:rPr>
          <w:rFonts w:ascii="Times New Roman" w:hAnsi="Times New Roman" w:cs="Times New Roman"/>
          <w:sz w:val="24"/>
          <w:szCs w:val="24"/>
        </w:rPr>
        <w:t>iHPS</w:t>
      </w:r>
      <w:proofErr w:type="spellEnd"/>
      <w:r w:rsidR="00492C29" w:rsidRPr="00603B5F">
        <w:rPr>
          <w:rFonts w:ascii="Times New Roman" w:hAnsi="Times New Roman" w:cs="Times New Roman"/>
          <w:sz w:val="24"/>
          <w:szCs w:val="24"/>
        </w:rPr>
        <w:t xml:space="preserve"> is now considered outdated.</w:t>
      </w:r>
    </w:p>
    <w:p w14:paraId="471770DC" w14:textId="69518B59" w:rsidR="00492C29" w:rsidRDefault="00492C29" w:rsidP="00040970">
      <w:pPr>
        <w:spacing w:line="240" w:lineRule="auto"/>
        <w:ind w:firstLine="0"/>
        <w:rPr>
          <w:rFonts w:ascii="Times New Roman" w:hAnsi="Times New Roman" w:cs="Times New Roman"/>
        </w:rPr>
      </w:pPr>
    </w:p>
    <w:p w14:paraId="785BD6F4" w14:textId="772063CE" w:rsidR="00492C29" w:rsidRPr="00B11DBD" w:rsidRDefault="0090128D" w:rsidP="0090128D">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2.3 </w:t>
      </w:r>
      <w:r w:rsidR="00492C29" w:rsidRPr="00B11DBD">
        <w:rPr>
          <w:rFonts w:ascii="Times New Roman" w:hAnsi="Times New Roman" w:cs="Times New Roman"/>
          <w:b/>
          <w:sz w:val="24"/>
          <w:szCs w:val="24"/>
        </w:rPr>
        <w:t xml:space="preserve">The Methodology of Historiographical Research </w:t>
      </w:r>
      <w:proofErr w:type="spellStart"/>
      <w:r w:rsidR="00492C29" w:rsidRPr="00B11DBD">
        <w:rPr>
          <w:rFonts w:ascii="Times New Roman" w:hAnsi="Times New Roman" w:cs="Times New Roman"/>
          <w:b/>
          <w:sz w:val="24"/>
          <w:szCs w:val="24"/>
        </w:rPr>
        <w:t>Programmes</w:t>
      </w:r>
      <w:proofErr w:type="spellEnd"/>
    </w:p>
    <w:p w14:paraId="41A8B392" w14:textId="7FFDC0AD" w:rsidR="00492C29" w:rsidRDefault="00492C29" w:rsidP="00492C29">
      <w:pPr>
        <w:spacing w:line="240" w:lineRule="auto"/>
        <w:ind w:firstLine="0"/>
        <w:rPr>
          <w:rFonts w:ascii="Times New Roman" w:hAnsi="Times New Roman" w:cs="Times New Roman"/>
          <w:b/>
        </w:rPr>
      </w:pPr>
    </w:p>
    <w:p w14:paraId="44D5A87B" w14:textId="7DC96118" w:rsidR="00492C29" w:rsidRPr="00603B5F" w:rsidRDefault="000865D5" w:rsidP="00603B5F">
      <w:pPr>
        <w:spacing w:line="240" w:lineRule="auto"/>
        <w:ind w:firstLine="0"/>
        <w:jc w:val="both"/>
        <w:rPr>
          <w:rFonts w:ascii="Times New Roman" w:hAnsi="Times New Roman" w:cs="Times New Roman"/>
          <w:sz w:val="24"/>
          <w:szCs w:val="24"/>
        </w:rPr>
      </w:pPr>
      <w:r w:rsidRPr="00603B5F">
        <w:rPr>
          <w:rFonts w:ascii="Times New Roman" w:hAnsi="Times New Roman" w:cs="Times New Roman"/>
          <w:sz w:val="24"/>
          <w:szCs w:val="24"/>
        </w:rPr>
        <w:t xml:space="preserve">Another way to address the problems with the illustrative use of history was proposed by philosopher of science </w:t>
      </w:r>
      <w:proofErr w:type="spellStart"/>
      <w:r w:rsidRPr="00603B5F">
        <w:rPr>
          <w:rFonts w:ascii="Times New Roman" w:hAnsi="Times New Roman" w:cs="Times New Roman"/>
          <w:sz w:val="24"/>
          <w:szCs w:val="24"/>
        </w:rPr>
        <w:t>Imre</w:t>
      </w:r>
      <w:proofErr w:type="spellEnd"/>
      <w:r w:rsidRPr="00603B5F">
        <w:rPr>
          <w:rFonts w:ascii="Times New Roman" w:hAnsi="Times New Roman" w:cs="Times New Roman"/>
          <w:sz w:val="24"/>
          <w:szCs w:val="24"/>
        </w:rPr>
        <w:t xml:space="preserve"> Lakatos and was put </w:t>
      </w:r>
      <w:r w:rsidR="00790E09">
        <w:rPr>
          <w:rFonts w:ascii="Times New Roman" w:hAnsi="Times New Roman" w:cs="Times New Roman"/>
          <w:sz w:val="24"/>
          <w:szCs w:val="24"/>
        </w:rPr>
        <w:t>in</w:t>
      </w:r>
      <w:r w:rsidRPr="00603B5F">
        <w:rPr>
          <w:rFonts w:ascii="Times New Roman" w:hAnsi="Times New Roman" w:cs="Times New Roman"/>
          <w:sz w:val="24"/>
          <w:szCs w:val="24"/>
        </w:rPr>
        <w:t>to fruition by his disciples.</w:t>
      </w:r>
      <w:r w:rsidRPr="00603B5F">
        <w:rPr>
          <w:rStyle w:val="FootnoteReference"/>
          <w:rFonts w:ascii="Times New Roman" w:hAnsi="Times New Roman" w:cs="Times New Roman"/>
          <w:sz w:val="24"/>
          <w:szCs w:val="24"/>
        </w:rPr>
        <w:footnoteReference w:id="18"/>
      </w:r>
      <w:r w:rsidRPr="00603B5F">
        <w:rPr>
          <w:rFonts w:ascii="Times New Roman" w:hAnsi="Times New Roman" w:cs="Times New Roman"/>
          <w:sz w:val="24"/>
          <w:szCs w:val="24"/>
        </w:rPr>
        <w:t xml:space="preserve"> This approach is known as the ‘</w:t>
      </w:r>
      <w:r w:rsidR="008A6F22" w:rsidRPr="00603B5F">
        <w:rPr>
          <w:rFonts w:ascii="Times New Roman" w:hAnsi="Times New Roman" w:cs="Times New Roman"/>
          <w:sz w:val="24"/>
          <w:szCs w:val="24"/>
        </w:rPr>
        <w:t>M</w:t>
      </w:r>
      <w:r w:rsidRPr="00603B5F">
        <w:rPr>
          <w:rFonts w:ascii="Times New Roman" w:hAnsi="Times New Roman" w:cs="Times New Roman"/>
          <w:sz w:val="24"/>
          <w:szCs w:val="24"/>
        </w:rPr>
        <w:t xml:space="preserve">ethodology of Historiographical Research </w:t>
      </w:r>
      <w:proofErr w:type="spellStart"/>
      <w:r w:rsidRPr="00603B5F">
        <w:rPr>
          <w:rFonts w:ascii="Times New Roman" w:hAnsi="Times New Roman" w:cs="Times New Roman"/>
          <w:sz w:val="24"/>
          <w:szCs w:val="24"/>
        </w:rPr>
        <w:t>Programmes</w:t>
      </w:r>
      <w:proofErr w:type="spellEnd"/>
      <w:r w:rsidRPr="00603B5F">
        <w:rPr>
          <w:rFonts w:ascii="Times New Roman" w:hAnsi="Times New Roman" w:cs="Times New Roman"/>
          <w:sz w:val="24"/>
          <w:szCs w:val="24"/>
        </w:rPr>
        <w:t>.’ It suggests</w:t>
      </w:r>
      <w:r w:rsidR="000D017E" w:rsidRPr="00603B5F">
        <w:rPr>
          <w:rFonts w:ascii="Times New Roman" w:hAnsi="Times New Roman" w:cs="Times New Roman"/>
          <w:sz w:val="24"/>
          <w:szCs w:val="24"/>
        </w:rPr>
        <w:t xml:space="preserve"> </w:t>
      </w:r>
      <w:r w:rsidR="00790E09">
        <w:rPr>
          <w:rFonts w:ascii="Times New Roman" w:hAnsi="Times New Roman" w:cs="Times New Roman"/>
          <w:sz w:val="24"/>
          <w:szCs w:val="24"/>
        </w:rPr>
        <w:t xml:space="preserve">that </w:t>
      </w:r>
      <w:r w:rsidR="000D017E" w:rsidRPr="00603B5F">
        <w:rPr>
          <w:rFonts w:ascii="Times New Roman" w:hAnsi="Times New Roman" w:cs="Times New Roman"/>
          <w:sz w:val="24"/>
          <w:szCs w:val="24"/>
        </w:rPr>
        <w:t>scholars</w:t>
      </w:r>
      <w:r w:rsidRPr="00603B5F">
        <w:rPr>
          <w:rFonts w:ascii="Times New Roman" w:hAnsi="Times New Roman" w:cs="Times New Roman"/>
          <w:sz w:val="24"/>
          <w:szCs w:val="24"/>
        </w:rPr>
        <w:t xml:space="preserve">: </w:t>
      </w:r>
      <w:r w:rsidRPr="00603B5F">
        <w:rPr>
          <w:rFonts w:ascii="Times New Roman" w:hAnsi="Times New Roman" w:cs="Times New Roman"/>
          <w:sz w:val="24"/>
          <w:szCs w:val="24"/>
        </w:rPr>
        <w:lastRenderedPageBreak/>
        <w:t xml:space="preserve">(a) </w:t>
      </w:r>
      <w:r w:rsidR="00790E09">
        <w:rPr>
          <w:rFonts w:ascii="Times New Roman" w:hAnsi="Times New Roman" w:cs="Times New Roman"/>
          <w:sz w:val="24"/>
          <w:szCs w:val="24"/>
        </w:rPr>
        <w:t xml:space="preserve">should </w:t>
      </w:r>
      <w:r w:rsidRPr="00603B5F">
        <w:rPr>
          <w:rFonts w:ascii="Times New Roman" w:hAnsi="Times New Roman" w:cs="Times New Roman"/>
          <w:sz w:val="24"/>
          <w:szCs w:val="24"/>
        </w:rPr>
        <w:t xml:space="preserve">embrace the fact that historical material is always influenced by philosophical interpretations, (b) </w:t>
      </w:r>
      <w:r w:rsidR="00790E09">
        <w:rPr>
          <w:rFonts w:ascii="Times New Roman" w:hAnsi="Times New Roman" w:cs="Times New Roman"/>
          <w:sz w:val="24"/>
          <w:szCs w:val="24"/>
        </w:rPr>
        <w:t xml:space="preserve">should </w:t>
      </w:r>
      <w:r w:rsidRPr="00603B5F">
        <w:rPr>
          <w:rFonts w:ascii="Times New Roman" w:hAnsi="Times New Roman" w:cs="Times New Roman"/>
          <w:sz w:val="24"/>
          <w:szCs w:val="24"/>
        </w:rPr>
        <w:t xml:space="preserve">try to impose different philosophical interpretations on the historical material (this process is known as a ‘rational reconstruction’ of the historical material), and (c) choose the philosophical interpretation </w:t>
      </w:r>
      <w:r w:rsidR="00E37147">
        <w:rPr>
          <w:rFonts w:ascii="Times New Roman" w:hAnsi="Times New Roman" w:cs="Times New Roman"/>
          <w:sz w:val="24"/>
          <w:szCs w:val="24"/>
        </w:rPr>
        <w:t xml:space="preserve">that </w:t>
      </w:r>
      <w:r w:rsidRPr="00603B5F">
        <w:rPr>
          <w:rFonts w:ascii="Times New Roman" w:hAnsi="Times New Roman" w:cs="Times New Roman"/>
          <w:sz w:val="24"/>
          <w:szCs w:val="24"/>
        </w:rPr>
        <w:t>offers the most consistent account of the historical material. Although popular in the late 1970s and the 1980s, this approach was also eventually abandoned.</w:t>
      </w:r>
    </w:p>
    <w:p w14:paraId="1848101A" w14:textId="1F9E615B" w:rsidR="000865D5" w:rsidRPr="00603B5F" w:rsidRDefault="000865D5" w:rsidP="00603B5F">
      <w:pPr>
        <w:spacing w:line="240" w:lineRule="auto"/>
        <w:ind w:firstLine="0"/>
        <w:jc w:val="both"/>
        <w:rPr>
          <w:rFonts w:ascii="Times New Roman" w:hAnsi="Times New Roman" w:cs="Times New Roman"/>
          <w:sz w:val="24"/>
          <w:szCs w:val="24"/>
        </w:rPr>
      </w:pPr>
    </w:p>
    <w:p w14:paraId="1A09A479" w14:textId="75A2CFAC" w:rsidR="000865D5" w:rsidRPr="00603B5F" w:rsidRDefault="000865D5" w:rsidP="00603B5F">
      <w:pPr>
        <w:spacing w:line="240" w:lineRule="auto"/>
        <w:ind w:firstLine="0"/>
        <w:jc w:val="both"/>
        <w:rPr>
          <w:rFonts w:ascii="Times New Roman" w:hAnsi="Times New Roman" w:cs="Times New Roman"/>
          <w:sz w:val="24"/>
          <w:szCs w:val="24"/>
        </w:rPr>
      </w:pPr>
      <w:r w:rsidRPr="00603B5F">
        <w:rPr>
          <w:rFonts w:ascii="Times New Roman" w:hAnsi="Times New Roman" w:cs="Times New Roman"/>
          <w:sz w:val="24"/>
          <w:szCs w:val="24"/>
        </w:rPr>
        <w:t xml:space="preserve">One can easily find </w:t>
      </w:r>
      <w:r w:rsidR="008D6AA2" w:rsidRPr="00603B5F">
        <w:rPr>
          <w:rFonts w:ascii="Times New Roman" w:hAnsi="Times New Roman" w:cs="Times New Roman"/>
          <w:sz w:val="24"/>
          <w:szCs w:val="24"/>
        </w:rPr>
        <w:t>in the literature a compendium of the problems with each one of these</w:t>
      </w:r>
      <w:r w:rsidR="000D017E" w:rsidRPr="00603B5F">
        <w:rPr>
          <w:rFonts w:ascii="Times New Roman" w:hAnsi="Times New Roman" w:cs="Times New Roman"/>
          <w:sz w:val="24"/>
          <w:szCs w:val="24"/>
        </w:rPr>
        <w:t xml:space="preserve"> three</w:t>
      </w:r>
      <w:r w:rsidR="008D6AA2" w:rsidRPr="00603B5F">
        <w:rPr>
          <w:rFonts w:ascii="Times New Roman" w:hAnsi="Times New Roman" w:cs="Times New Roman"/>
          <w:sz w:val="24"/>
          <w:szCs w:val="24"/>
        </w:rPr>
        <w:t xml:space="preserve"> approaches to </w:t>
      </w:r>
      <w:proofErr w:type="spellStart"/>
      <w:r w:rsidR="008D6AA2" w:rsidRPr="00603B5F">
        <w:rPr>
          <w:rFonts w:ascii="Times New Roman" w:hAnsi="Times New Roman" w:cs="Times New Roman"/>
          <w:sz w:val="24"/>
          <w:szCs w:val="24"/>
        </w:rPr>
        <w:t>iHPS</w:t>
      </w:r>
      <w:proofErr w:type="spellEnd"/>
      <w:r w:rsidR="008D6AA2" w:rsidRPr="00603B5F">
        <w:rPr>
          <w:rFonts w:ascii="Times New Roman" w:hAnsi="Times New Roman" w:cs="Times New Roman"/>
          <w:sz w:val="24"/>
          <w:szCs w:val="24"/>
        </w:rPr>
        <w:t>, as well as analyses of why they all lead straight to ‘disaster’.</w:t>
      </w:r>
      <w:r w:rsidR="008D6AA2" w:rsidRPr="00603B5F">
        <w:rPr>
          <w:rStyle w:val="FootnoteReference"/>
          <w:rFonts w:ascii="Times New Roman" w:hAnsi="Times New Roman" w:cs="Times New Roman"/>
          <w:sz w:val="24"/>
          <w:szCs w:val="24"/>
        </w:rPr>
        <w:footnoteReference w:id="19"/>
      </w:r>
      <w:r w:rsidR="008D6AA2" w:rsidRPr="00603B5F">
        <w:rPr>
          <w:rFonts w:ascii="Times New Roman" w:hAnsi="Times New Roman" w:cs="Times New Roman"/>
          <w:sz w:val="24"/>
          <w:szCs w:val="24"/>
        </w:rPr>
        <w:t xml:space="preserve"> I will only mention what I think is the greatest weakness </w:t>
      </w:r>
      <w:r w:rsidR="00790E09">
        <w:rPr>
          <w:rFonts w:ascii="Times New Roman" w:hAnsi="Times New Roman" w:cs="Times New Roman"/>
          <w:sz w:val="24"/>
          <w:szCs w:val="24"/>
        </w:rPr>
        <w:t>which</w:t>
      </w:r>
      <w:r w:rsidR="008D6AA2" w:rsidRPr="00603B5F">
        <w:rPr>
          <w:rFonts w:ascii="Times New Roman" w:hAnsi="Times New Roman" w:cs="Times New Roman"/>
          <w:sz w:val="24"/>
          <w:szCs w:val="24"/>
        </w:rPr>
        <w:t xml:space="preserve"> they all have in common; this is the fact that there is nothing historical about them. The philosophical conceptions </w:t>
      </w:r>
      <w:r w:rsidR="00790E09">
        <w:rPr>
          <w:rFonts w:ascii="Times New Roman" w:hAnsi="Times New Roman" w:cs="Times New Roman"/>
          <w:sz w:val="24"/>
          <w:szCs w:val="24"/>
        </w:rPr>
        <w:t>that</w:t>
      </w:r>
      <w:r w:rsidR="008D6AA2" w:rsidRPr="00603B5F">
        <w:rPr>
          <w:rFonts w:ascii="Times New Roman" w:hAnsi="Times New Roman" w:cs="Times New Roman"/>
          <w:sz w:val="24"/>
          <w:szCs w:val="24"/>
        </w:rPr>
        <w:t xml:space="preserve"> are illustrated, tested, or used to rationally reconstruct the historical material, are presented as fixed and eternal</w:t>
      </w:r>
      <w:r w:rsidR="003D1FFC" w:rsidRPr="00603B5F">
        <w:rPr>
          <w:rFonts w:ascii="Times New Roman" w:hAnsi="Times New Roman" w:cs="Times New Roman"/>
          <w:sz w:val="24"/>
          <w:szCs w:val="24"/>
        </w:rPr>
        <w:t>;</w:t>
      </w:r>
      <w:r w:rsidR="008D6AA2" w:rsidRPr="00603B5F">
        <w:rPr>
          <w:rFonts w:ascii="Times New Roman" w:hAnsi="Times New Roman" w:cs="Times New Roman"/>
          <w:sz w:val="24"/>
          <w:szCs w:val="24"/>
        </w:rPr>
        <w:t xml:space="preserve"> </w:t>
      </w:r>
      <w:r w:rsidR="003D1FFC" w:rsidRPr="00603B5F">
        <w:rPr>
          <w:rFonts w:ascii="Times New Roman" w:hAnsi="Times New Roman" w:cs="Times New Roman"/>
          <w:sz w:val="24"/>
          <w:szCs w:val="24"/>
        </w:rPr>
        <w:t xml:space="preserve">as </w:t>
      </w:r>
      <w:r w:rsidR="008D6AA2" w:rsidRPr="00603B5F">
        <w:rPr>
          <w:rFonts w:ascii="Times New Roman" w:hAnsi="Times New Roman" w:cs="Times New Roman"/>
          <w:sz w:val="24"/>
          <w:szCs w:val="24"/>
        </w:rPr>
        <w:t xml:space="preserve">applicable to all times and </w:t>
      </w:r>
      <w:r w:rsidR="003D1FFC" w:rsidRPr="00603B5F">
        <w:rPr>
          <w:rFonts w:ascii="Times New Roman" w:hAnsi="Times New Roman" w:cs="Times New Roman"/>
          <w:sz w:val="24"/>
          <w:szCs w:val="24"/>
        </w:rPr>
        <w:t xml:space="preserve">all </w:t>
      </w:r>
      <w:r w:rsidR="008D6AA2" w:rsidRPr="00603B5F">
        <w:rPr>
          <w:rFonts w:ascii="Times New Roman" w:hAnsi="Times New Roman" w:cs="Times New Roman"/>
          <w:sz w:val="24"/>
          <w:szCs w:val="24"/>
        </w:rPr>
        <w:t>places</w:t>
      </w:r>
      <w:r w:rsidR="000D017E" w:rsidRPr="00603B5F">
        <w:rPr>
          <w:rFonts w:ascii="Times New Roman" w:hAnsi="Times New Roman" w:cs="Times New Roman"/>
          <w:sz w:val="24"/>
          <w:szCs w:val="24"/>
        </w:rPr>
        <w:t xml:space="preserve">, rather than to a specific time, place, and context. </w:t>
      </w:r>
      <w:r w:rsidR="008D6AA2" w:rsidRPr="00603B5F">
        <w:rPr>
          <w:rFonts w:ascii="Times New Roman" w:hAnsi="Times New Roman" w:cs="Times New Roman"/>
          <w:sz w:val="24"/>
          <w:szCs w:val="24"/>
        </w:rPr>
        <w:t>These approaches</w:t>
      </w:r>
      <w:r w:rsidR="00790E09">
        <w:rPr>
          <w:rFonts w:ascii="Times New Roman" w:hAnsi="Times New Roman" w:cs="Times New Roman"/>
          <w:sz w:val="24"/>
          <w:szCs w:val="24"/>
        </w:rPr>
        <w:t>, therefore,</w:t>
      </w:r>
      <w:r w:rsidR="008D6AA2" w:rsidRPr="00603B5F">
        <w:rPr>
          <w:rFonts w:ascii="Times New Roman" w:hAnsi="Times New Roman" w:cs="Times New Roman"/>
          <w:sz w:val="24"/>
          <w:szCs w:val="24"/>
        </w:rPr>
        <w:t xml:space="preserve"> fail to pay attention</w:t>
      </w:r>
      <w:r w:rsidR="003D1FFC" w:rsidRPr="00603B5F">
        <w:rPr>
          <w:rFonts w:ascii="Times New Roman" w:hAnsi="Times New Roman" w:cs="Times New Roman"/>
          <w:sz w:val="24"/>
          <w:szCs w:val="24"/>
        </w:rPr>
        <w:t xml:space="preserve"> both</w:t>
      </w:r>
      <w:r w:rsidR="008D6AA2" w:rsidRPr="00603B5F">
        <w:rPr>
          <w:rFonts w:ascii="Times New Roman" w:hAnsi="Times New Roman" w:cs="Times New Roman"/>
          <w:sz w:val="24"/>
          <w:szCs w:val="24"/>
        </w:rPr>
        <w:t xml:space="preserve"> to the historical context</w:t>
      </w:r>
      <w:r w:rsidR="003D1FFC" w:rsidRPr="00603B5F">
        <w:rPr>
          <w:rFonts w:ascii="Times New Roman" w:hAnsi="Times New Roman" w:cs="Times New Roman"/>
          <w:sz w:val="24"/>
          <w:szCs w:val="24"/>
        </w:rPr>
        <w:t xml:space="preserve"> and to the historical development of knowledge.</w:t>
      </w:r>
    </w:p>
    <w:p w14:paraId="734E56EA" w14:textId="2F1F1D81" w:rsidR="009137A7" w:rsidRPr="00603B5F" w:rsidRDefault="009137A7" w:rsidP="00603B5F">
      <w:pPr>
        <w:spacing w:line="240" w:lineRule="auto"/>
        <w:ind w:firstLine="0"/>
        <w:jc w:val="both"/>
        <w:rPr>
          <w:rFonts w:ascii="Times New Roman" w:hAnsi="Times New Roman" w:cs="Times New Roman"/>
          <w:color w:val="00B050"/>
          <w:sz w:val="24"/>
          <w:szCs w:val="24"/>
        </w:rPr>
      </w:pPr>
    </w:p>
    <w:p w14:paraId="57BB97A2" w14:textId="6BC09768" w:rsidR="003D1FFC" w:rsidRPr="00B11DBD" w:rsidRDefault="000D017E" w:rsidP="000D017E">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2.4 </w:t>
      </w:r>
      <w:r w:rsidR="003D1FFC" w:rsidRPr="00B11DBD">
        <w:rPr>
          <w:rFonts w:ascii="Times New Roman" w:hAnsi="Times New Roman" w:cs="Times New Roman"/>
          <w:b/>
          <w:sz w:val="24"/>
          <w:szCs w:val="24"/>
        </w:rPr>
        <w:t xml:space="preserve">The Historicist-Hermeneutic Approach to </w:t>
      </w:r>
      <w:proofErr w:type="spellStart"/>
      <w:r w:rsidR="003D1FFC" w:rsidRPr="00B11DBD">
        <w:rPr>
          <w:rFonts w:ascii="Times New Roman" w:hAnsi="Times New Roman" w:cs="Times New Roman"/>
          <w:b/>
          <w:sz w:val="24"/>
          <w:szCs w:val="24"/>
        </w:rPr>
        <w:t>iHPS</w:t>
      </w:r>
      <w:proofErr w:type="spellEnd"/>
    </w:p>
    <w:p w14:paraId="67B60E95" w14:textId="617DEECC" w:rsidR="003D1FFC" w:rsidRDefault="003D1FFC" w:rsidP="003D1FFC">
      <w:pPr>
        <w:spacing w:line="240" w:lineRule="auto"/>
        <w:ind w:firstLine="0"/>
        <w:rPr>
          <w:rFonts w:ascii="Times New Roman" w:hAnsi="Times New Roman" w:cs="Times New Roman"/>
          <w:b/>
        </w:rPr>
      </w:pPr>
    </w:p>
    <w:p w14:paraId="373EEA57" w14:textId="0EF8DC04" w:rsidR="003D1FFC" w:rsidRPr="00603B5F" w:rsidRDefault="00AD0E94" w:rsidP="00603B5F">
      <w:pPr>
        <w:spacing w:line="240" w:lineRule="auto"/>
        <w:ind w:firstLine="0"/>
        <w:jc w:val="both"/>
        <w:rPr>
          <w:rFonts w:ascii="Times New Roman" w:hAnsi="Times New Roman" w:cs="Times New Roman"/>
          <w:sz w:val="24"/>
          <w:szCs w:val="24"/>
        </w:rPr>
      </w:pPr>
      <w:r w:rsidRPr="00603B5F">
        <w:rPr>
          <w:rFonts w:ascii="Times New Roman" w:hAnsi="Times New Roman" w:cs="Times New Roman"/>
          <w:sz w:val="24"/>
          <w:szCs w:val="24"/>
        </w:rPr>
        <w:t xml:space="preserve">I suggest a </w:t>
      </w:r>
      <w:r w:rsidR="00C922AF" w:rsidRPr="00603B5F">
        <w:rPr>
          <w:rFonts w:ascii="Times New Roman" w:hAnsi="Times New Roman" w:cs="Times New Roman"/>
          <w:sz w:val="24"/>
          <w:szCs w:val="24"/>
        </w:rPr>
        <w:t>more promising way to integrate historical and philosophical accounts of scientific practice</w:t>
      </w:r>
      <w:r w:rsidRPr="00603B5F">
        <w:rPr>
          <w:rFonts w:ascii="Times New Roman" w:hAnsi="Times New Roman" w:cs="Times New Roman"/>
          <w:sz w:val="24"/>
          <w:szCs w:val="24"/>
        </w:rPr>
        <w:t>:</w:t>
      </w:r>
      <w:r w:rsidR="00C922AF" w:rsidRPr="00603B5F">
        <w:rPr>
          <w:rFonts w:ascii="Times New Roman" w:hAnsi="Times New Roman" w:cs="Times New Roman"/>
          <w:sz w:val="24"/>
          <w:szCs w:val="24"/>
        </w:rPr>
        <w:t xml:space="preserve"> the ‘</w:t>
      </w:r>
      <w:r w:rsidR="008A6F22" w:rsidRPr="00603B5F">
        <w:rPr>
          <w:rFonts w:ascii="Times New Roman" w:hAnsi="Times New Roman" w:cs="Times New Roman"/>
          <w:sz w:val="24"/>
          <w:szCs w:val="24"/>
        </w:rPr>
        <w:t>H</w:t>
      </w:r>
      <w:r w:rsidR="00C922AF" w:rsidRPr="00603B5F">
        <w:rPr>
          <w:rFonts w:ascii="Times New Roman" w:hAnsi="Times New Roman" w:cs="Times New Roman"/>
          <w:sz w:val="24"/>
          <w:szCs w:val="24"/>
        </w:rPr>
        <w:t>istoricist-</w:t>
      </w:r>
      <w:r w:rsidR="008A6F22" w:rsidRPr="00603B5F">
        <w:rPr>
          <w:rFonts w:ascii="Times New Roman" w:hAnsi="Times New Roman" w:cs="Times New Roman"/>
          <w:sz w:val="24"/>
          <w:szCs w:val="24"/>
        </w:rPr>
        <w:t>H</w:t>
      </w:r>
      <w:r w:rsidR="00C922AF" w:rsidRPr="00603B5F">
        <w:rPr>
          <w:rFonts w:ascii="Times New Roman" w:hAnsi="Times New Roman" w:cs="Times New Roman"/>
          <w:sz w:val="24"/>
          <w:szCs w:val="24"/>
        </w:rPr>
        <w:t xml:space="preserve">ermeneutic Approach to </w:t>
      </w:r>
      <w:proofErr w:type="spellStart"/>
      <w:r w:rsidR="00C922AF" w:rsidRPr="00603B5F">
        <w:rPr>
          <w:rFonts w:ascii="Times New Roman" w:hAnsi="Times New Roman" w:cs="Times New Roman"/>
          <w:sz w:val="24"/>
          <w:szCs w:val="24"/>
        </w:rPr>
        <w:t>iHPS</w:t>
      </w:r>
      <w:proofErr w:type="spellEnd"/>
      <w:r w:rsidR="00C922AF" w:rsidRPr="00603B5F">
        <w:rPr>
          <w:rFonts w:ascii="Times New Roman" w:hAnsi="Times New Roman" w:cs="Times New Roman"/>
          <w:sz w:val="24"/>
          <w:szCs w:val="24"/>
        </w:rPr>
        <w:t>’.</w:t>
      </w:r>
      <w:r w:rsidR="00C922AF" w:rsidRPr="00603B5F">
        <w:rPr>
          <w:rStyle w:val="FootnoteReference"/>
          <w:rFonts w:ascii="Times New Roman" w:hAnsi="Times New Roman" w:cs="Times New Roman"/>
          <w:sz w:val="24"/>
          <w:szCs w:val="24"/>
        </w:rPr>
        <w:footnoteReference w:id="20"/>
      </w:r>
      <w:r w:rsidR="00C922AF" w:rsidRPr="00603B5F">
        <w:rPr>
          <w:rFonts w:ascii="Times New Roman" w:hAnsi="Times New Roman" w:cs="Times New Roman"/>
          <w:sz w:val="24"/>
          <w:szCs w:val="24"/>
        </w:rPr>
        <w:t xml:space="preserve"> Aspects of this approach have been supported by various scholars during the second half of the twentieth century.</w:t>
      </w:r>
      <w:r w:rsidR="00C922AF" w:rsidRPr="00603B5F">
        <w:rPr>
          <w:rStyle w:val="FootnoteReference"/>
          <w:rFonts w:ascii="Times New Roman" w:hAnsi="Times New Roman" w:cs="Times New Roman"/>
          <w:sz w:val="24"/>
          <w:szCs w:val="24"/>
        </w:rPr>
        <w:footnoteReference w:id="21"/>
      </w:r>
      <w:r w:rsidR="00C922AF" w:rsidRPr="00603B5F">
        <w:rPr>
          <w:rFonts w:ascii="Times New Roman" w:hAnsi="Times New Roman" w:cs="Times New Roman"/>
          <w:sz w:val="24"/>
          <w:szCs w:val="24"/>
        </w:rPr>
        <w:t xml:space="preserve"> As its names indicates, this approach has two main parts: historicism and hermeneutics. The term ‘historicism’ has been</w:t>
      </w:r>
      <w:r w:rsidRPr="00603B5F">
        <w:rPr>
          <w:rFonts w:ascii="Times New Roman" w:hAnsi="Times New Roman" w:cs="Times New Roman"/>
          <w:sz w:val="24"/>
          <w:szCs w:val="24"/>
        </w:rPr>
        <w:t xml:space="preserve"> used</w:t>
      </w:r>
      <w:r w:rsidR="00C922AF" w:rsidRPr="00603B5F">
        <w:rPr>
          <w:rFonts w:ascii="Times New Roman" w:hAnsi="Times New Roman" w:cs="Times New Roman"/>
          <w:sz w:val="24"/>
          <w:szCs w:val="24"/>
        </w:rPr>
        <w:t xml:space="preserve"> in many ways in the history of philosophy. In this context</w:t>
      </w:r>
      <w:r w:rsidR="00790E09">
        <w:rPr>
          <w:rFonts w:ascii="Times New Roman" w:hAnsi="Times New Roman" w:cs="Times New Roman"/>
          <w:sz w:val="24"/>
          <w:szCs w:val="24"/>
        </w:rPr>
        <w:t xml:space="preserve"> </w:t>
      </w:r>
      <w:r w:rsidR="00C922AF" w:rsidRPr="00603B5F">
        <w:rPr>
          <w:rFonts w:ascii="Times New Roman" w:hAnsi="Times New Roman" w:cs="Times New Roman"/>
          <w:sz w:val="24"/>
          <w:szCs w:val="24"/>
        </w:rPr>
        <w:t>it refers strictly to the very simple and intuitive</w:t>
      </w:r>
      <w:r w:rsidRPr="00603B5F">
        <w:rPr>
          <w:rFonts w:ascii="Times New Roman" w:hAnsi="Times New Roman" w:cs="Times New Roman"/>
          <w:sz w:val="24"/>
          <w:szCs w:val="24"/>
        </w:rPr>
        <w:t>,</w:t>
      </w:r>
      <w:r w:rsidR="00C922AF" w:rsidRPr="00603B5F">
        <w:rPr>
          <w:rFonts w:ascii="Times New Roman" w:hAnsi="Times New Roman" w:cs="Times New Roman"/>
          <w:sz w:val="24"/>
          <w:szCs w:val="24"/>
        </w:rPr>
        <w:t xml:space="preserve"> and yet often neglected</w:t>
      </w:r>
      <w:r w:rsidRPr="00603B5F">
        <w:rPr>
          <w:rFonts w:ascii="Times New Roman" w:hAnsi="Times New Roman" w:cs="Times New Roman"/>
          <w:sz w:val="24"/>
          <w:szCs w:val="24"/>
        </w:rPr>
        <w:t xml:space="preserve">, </w:t>
      </w:r>
      <w:r w:rsidR="00C922AF" w:rsidRPr="00603B5F">
        <w:rPr>
          <w:rFonts w:ascii="Times New Roman" w:hAnsi="Times New Roman" w:cs="Times New Roman"/>
          <w:sz w:val="24"/>
          <w:szCs w:val="24"/>
        </w:rPr>
        <w:t xml:space="preserve">idea that the best way to understand something is to know how it came about. Philosopher of science Dudley </w:t>
      </w:r>
      <w:proofErr w:type="spellStart"/>
      <w:r w:rsidR="00C922AF" w:rsidRPr="00603B5F">
        <w:rPr>
          <w:rFonts w:ascii="Times New Roman" w:hAnsi="Times New Roman" w:cs="Times New Roman"/>
          <w:sz w:val="24"/>
          <w:szCs w:val="24"/>
        </w:rPr>
        <w:t>Shapere</w:t>
      </w:r>
      <w:proofErr w:type="spellEnd"/>
      <w:r w:rsidR="00C922AF" w:rsidRPr="00603B5F">
        <w:rPr>
          <w:rFonts w:ascii="Times New Roman" w:hAnsi="Times New Roman" w:cs="Times New Roman"/>
          <w:sz w:val="24"/>
          <w:szCs w:val="24"/>
        </w:rPr>
        <w:t xml:space="preserve"> described concisely the historicist approach for understanding science:</w:t>
      </w:r>
    </w:p>
    <w:p w14:paraId="072C38F1" w14:textId="46913624" w:rsidR="00C922AF" w:rsidRPr="00603B5F" w:rsidRDefault="00C922AF" w:rsidP="00603B5F">
      <w:pPr>
        <w:spacing w:line="240" w:lineRule="auto"/>
        <w:ind w:firstLine="0"/>
        <w:jc w:val="both"/>
        <w:rPr>
          <w:rFonts w:ascii="Times New Roman" w:hAnsi="Times New Roman" w:cs="Times New Roman"/>
          <w:sz w:val="24"/>
          <w:szCs w:val="24"/>
        </w:rPr>
      </w:pPr>
    </w:p>
    <w:p w14:paraId="4BD6CC95" w14:textId="5FD6BD01" w:rsidR="00C922AF" w:rsidRDefault="00C922AF" w:rsidP="00603B5F">
      <w:pPr>
        <w:spacing w:line="240" w:lineRule="auto"/>
        <w:ind w:left="720" w:right="720" w:firstLine="0"/>
        <w:jc w:val="both"/>
        <w:rPr>
          <w:rFonts w:ascii="Times New Roman" w:hAnsi="Times New Roman" w:cs="Times New Roman"/>
          <w:sz w:val="20"/>
          <w:szCs w:val="20"/>
        </w:rPr>
      </w:pPr>
      <w:r w:rsidRPr="00DC28B2">
        <w:rPr>
          <w:rFonts w:ascii="Times New Roman" w:hAnsi="Times New Roman" w:cs="Times New Roman"/>
          <w:sz w:val="20"/>
          <w:szCs w:val="20"/>
        </w:rPr>
        <w:t xml:space="preserve">The question of why science today believes the peculiar things it does about the universe, and why it is willing to consider the alternatives it does, requires attention to the question of how science has come to think in </w:t>
      </w:r>
      <w:r w:rsidR="00DC28B2" w:rsidRPr="00DC28B2">
        <w:rPr>
          <w:rFonts w:ascii="Times New Roman" w:hAnsi="Times New Roman" w:cs="Times New Roman"/>
          <w:sz w:val="20"/>
          <w:szCs w:val="20"/>
        </w:rPr>
        <w:t>those ways.</w:t>
      </w:r>
      <w:r w:rsidR="00DC28B2" w:rsidRPr="00DC28B2">
        <w:rPr>
          <w:rStyle w:val="FootnoteReference"/>
          <w:rFonts w:ascii="Times New Roman" w:hAnsi="Times New Roman" w:cs="Times New Roman"/>
          <w:sz w:val="20"/>
          <w:szCs w:val="20"/>
        </w:rPr>
        <w:footnoteReference w:id="22"/>
      </w:r>
    </w:p>
    <w:p w14:paraId="4C1DB2CB" w14:textId="2A60F103" w:rsidR="00DC28B2" w:rsidRDefault="00DC28B2" w:rsidP="00DC28B2">
      <w:pPr>
        <w:spacing w:line="240" w:lineRule="auto"/>
        <w:ind w:right="720" w:firstLine="0"/>
        <w:rPr>
          <w:rFonts w:ascii="Times New Roman" w:hAnsi="Times New Roman" w:cs="Times New Roman"/>
          <w:sz w:val="20"/>
          <w:szCs w:val="20"/>
        </w:rPr>
      </w:pPr>
    </w:p>
    <w:p w14:paraId="442545CA" w14:textId="019606B2" w:rsidR="00DC28B2" w:rsidRPr="00603B5F" w:rsidRDefault="00DC28B2" w:rsidP="00603B5F">
      <w:pPr>
        <w:spacing w:line="240" w:lineRule="auto"/>
        <w:ind w:firstLine="0"/>
        <w:jc w:val="both"/>
        <w:rPr>
          <w:rFonts w:ascii="Times New Roman" w:eastAsia="Calibri" w:hAnsi="Times New Roman" w:cs="Times New Roman"/>
          <w:sz w:val="24"/>
          <w:szCs w:val="24"/>
        </w:rPr>
      </w:pPr>
      <w:r w:rsidRPr="00603B5F">
        <w:rPr>
          <w:rFonts w:ascii="Times New Roman" w:eastAsia="Calibri" w:hAnsi="Times New Roman" w:cs="Times New Roman"/>
          <w:color w:val="000000"/>
          <w:sz w:val="24"/>
          <w:szCs w:val="24"/>
        </w:rPr>
        <w:t>F</w:t>
      </w:r>
      <w:r w:rsidRPr="00603B5F">
        <w:rPr>
          <w:rFonts w:ascii="Times New Roman" w:eastAsia="Calibri" w:hAnsi="Times New Roman" w:cs="Times New Roman"/>
          <w:sz w:val="24"/>
          <w:szCs w:val="24"/>
        </w:rPr>
        <w:t xml:space="preserve">or </w:t>
      </w:r>
      <w:proofErr w:type="spellStart"/>
      <w:r w:rsidRPr="00603B5F">
        <w:rPr>
          <w:rFonts w:ascii="Times New Roman" w:eastAsia="Calibri" w:hAnsi="Times New Roman" w:cs="Times New Roman"/>
          <w:sz w:val="24"/>
          <w:szCs w:val="24"/>
        </w:rPr>
        <w:t>Shapere</w:t>
      </w:r>
      <w:proofErr w:type="spellEnd"/>
      <w:r w:rsidRPr="00603B5F">
        <w:rPr>
          <w:rFonts w:ascii="Times New Roman" w:eastAsia="Calibri" w:hAnsi="Times New Roman" w:cs="Times New Roman"/>
          <w:sz w:val="24"/>
          <w:szCs w:val="24"/>
        </w:rPr>
        <w:t xml:space="preserve">, science is a self-sustainable and self-generating enterprise </w:t>
      </w:r>
      <w:r w:rsidR="00790E09">
        <w:rPr>
          <w:rFonts w:ascii="Times New Roman" w:eastAsia="Calibri" w:hAnsi="Times New Roman" w:cs="Times New Roman"/>
          <w:sz w:val="24"/>
          <w:szCs w:val="24"/>
        </w:rPr>
        <w:t>which</w:t>
      </w:r>
      <w:r w:rsidRPr="00603B5F">
        <w:rPr>
          <w:rFonts w:ascii="Times New Roman" w:eastAsia="Calibri" w:hAnsi="Times New Roman" w:cs="Times New Roman"/>
          <w:sz w:val="24"/>
          <w:szCs w:val="24"/>
        </w:rPr>
        <w:t xml:space="preserve"> has an intrinsically temporal dimension. If the philosopher’s job is to understand science, paying attention to this </w:t>
      </w:r>
      <w:r w:rsidRPr="00603B5F">
        <w:rPr>
          <w:rFonts w:ascii="Times New Roman" w:eastAsia="Calibri" w:hAnsi="Times New Roman" w:cs="Times New Roman"/>
          <w:sz w:val="24"/>
          <w:szCs w:val="24"/>
        </w:rPr>
        <w:lastRenderedPageBreak/>
        <w:t xml:space="preserve">temporal dimension is essential. It is not enough to consider a ‘slice’ of scientific work at a moment in time. </w:t>
      </w:r>
    </w:p>
    <w:p w14:paraId="64F31D43" w14:textId="77777777" w:rsidR="00DC28B2" w:rsidRPr="00DC28B2" w:rsidRDefault="00DC28B2" w:rsidP="00DC28B2">
      <w:pPr>
        <w:spacing w:line="240" w:lineRule="auto"/>
        <w:ind w:firstLine="0"/>
        <w:rPr>
          <w:rFonts w:ascii="Calibri" w:eastAsia="Calibri" w:hAnsi="Calibri" w:cs="Arial"/>
        </w:rPr>
      </w:pPr>
    </w:p>
    <w:p w14:paraId="5DB68D19" w14:textId="4584FE2F" w:rsidR="00DC28B2" w:rsidRPr="00603B5F" w:rsidRDefault="00DC28B2" w:rsidP="00603B5F">
      <w:pPr>
        <w:spacing w:line="240" w:lineRule="auto"/>
        <w:ind w:firstLine="0"/>
        <w:jc w:val="both"/>
        <w:rPr>
          <w:rFonts w:ascii="Times New Roman" w:eastAsia="Calibri" w:hAnsi="Times New Roman" w:cs="Times New Roman"/>
          <w:sz w:val="24"/>
          <w:szCs w:val="24"/>
        </w:rPr>
      </w:pPr>
      <w:r w:rsidRPr="00603B5F">
        <w:rPr>
          <w:rFonts w:ascii="Times New Roman" w:eastAsia="Calibri" w:hAnsi="Times New Roman" w:cs="Times New Roman"/>
          <w:sz w:val="24"/>
          <w:szCs w:val="24"/>
        </w:rPr>
        <w:t xml:space="preserve">The ‘hermeneutic’ part of the approach can also be understood by using another of </w:t>
      </w:r>
      <w:proofErr w:type="spellStart"/>
      <w:r w:rsidRPr="00603B5F">
        <w:rPr>
          <w:rFonts w:ascii="Times New Roman" w:eastAsia="Calibri" w:hAnsi="Times New Roman" w:cs="Times New Roman"/>
          <w:sz w:val="24"/>
          <w:szCs w:val="24"/>
        </w:rPr>
        <w:t>Shapere’s</w:t>
      </w:r>
      <w:proofErr w:type="spellEnd"/>
      <w:r w:rsidRPr="00603B5F">
        <w:rPr>
          <w:rFonts w:ascii="Times New Roman" w:eastAsia="Calibri" w:hAnsi="Times New Roman" w:cs="Times New Roman"/>
          <w:sz w:val="24"/>
          <w:szCs w:val="24"/>
        </w:rPr>
        <w:t xml:space="preserve"> dictums: ‘We learn how to learn as we learn’.</w:t>
      </w:r>
      <w:r w:rsidRPr="00603B5F">
        <w:rPr>
          <w:rStyle w:val="FootnoteReference"/>
          <w:rFonts w:ascii="Times New Roman" w:eastAsia="Calibri" w:hAnsi="Times New Roman" w:cs="Times New Roman"/>
          <w:sz w:val="24"/>
          <w:szCs w:val="24"/>
        </w:rPr>
        <w:footnoteReference w:id="23"/>
      </w:r>
      <w:r w:rsidRPr="00603B5F">
        <w:rPr>
          <w:rFonts w:ascii="Times New Roman" w:eastAsia="Calibri" w:hAnsi="Times New Roman" w:cs="Times New Roman"/>
          <w:sz w:val="24"/>
          <w:szCs w:val="24"/>
        </w:rPr>
        <w:t xml:space="preserve"> This dictum also reflects the idea that science is a self-transforming enterprise with no concepts and methodological precepts that are applicable to all times and all places. Supporters of the historicist-hermeneutic approach argue that this dictum applies also at the meta-level: to the philosophical efforts for understanding science. We are continuously bettering our philosophical understanding of science as we study science. There are no fixed and eternal things here either.</w:t>
      </w:r>
    </w:p>
    <w:p w14:paraId="3F4FD84A" w14:textId="77777777" w:rsidR="00DC28B2" w:rsidRPr="00DC28B2" w:rsidRDefault="00DC28B2" w:rsidP="00DC28B2">
      <w:pPr>
        <w:spacing w:line="240" w:lineRule="auto"/>
        <w:ind w:firstLine="0"/>
        <w:rPr>
          <w:rFonts w:ascii="Times New Roman" w:eastAsia="Calibri" w:hAnsi="Times New Roman" w:cs="Times New Roman"/>
        </w:rPr>
      </w:pPr>
    </w:p>
    <w:p w14:paraId="640ABCB4" w14:textId="6AC6D2D6" w:rsidR="00DC28B2" w:rsidRPr="00603B5F" w:rsidRDefault="00DC28B2" w:rsidP="00603B5F">
      <w:pPr>
        <w:spacing w:line="240" w:lineRule="auto"/>
        <w:ind w:firstLine="0"/>
        <w:jc w:val="both"/>
        <w:rPr>
          <w:rFonts w:ascii="Times New Roman" w:eastAsia="Calibri" w:hAnsi="Times New Roman" w:cs="Times New Roman"/>
          <w:sz w:val="24"/>
          <w:szCs w:val="24"/>
        </w:rPr>
      </w:pPr>
      <w:r w:rsidRPr="00603B5F">
        <w:rPr>
          <w:rFonts w:ascii="Times New Roman" w:eastAsia="Calibri" w:hAnsi="Times New Roman" w:cs="Times New Roman"/>
          <w:sz w:val="24"/>
          <w:szCs w:val="24"/>
        </w:rPr>
        <w:t xml:space="preserve">According to the historicist-hermeneutic approach, </w:t>
      </w:r>
      <w:r w:rsidR="00E83DE0" w:rsidRPr="00603B5F">
        <w:rPr>
          <w:rFonts w:ascii="Times New Roman" w:eastAsia="Calibri" w:hAnsi="Times New Roman" w:cs="Times New Roman"/>
          <w:sz w:val="24"/>
          <w:szCs w:val="24"/>
        </w:rPr>
        <w:t>H</w:t>
      </w:r>
      <w:r w:rsidRPr="00603B5F">
        <w:rPr>
          <w:rFonts w:ascii="Times New Roman" w:eastAsia="Calibri" w:hAnsi="Times New Roman" w:cs="Times New Roman"/>
          <w:sz w:val="24"/>
          <w:szCs w:val="24"/>
        </w:rPr>
        <w:t xml:space="preserve">istory of </w:t>
      </w:r>
      <w:r w:rsidR="00E83DE0" w:rsidRPr="00603B5F">
        <w:rPr>
          <w:rFonts w:ascii="Times New Roman" w:eastAsia="Calibri" w:hAnsi="Times New Roman" w:cs="Times New Roman"/>
          <w:sz w:val="24"/>
          <w:szCs w:val="24"/>
        </w:rPr>
        <w:t>S</w:t>
      </w:r>
      <w:r w:rsidRPr="00603B5F">
        <w:rPr>
          <w:rFonts w:ascii="Times New Roman" w:eastAsia="Calibri" w:hAnsi="Times New Roman" w:cs="Times New Roman"/>
          <w:sz w:val="24"/>
          <w:szCs w:val="24"/>
        </w:rPr>
        <w:t xml:space="preserve">cience and </w:t>
      </w:r>
      <w:r w:rsidR="00E83DE0" w:rsidRPr="00603B5F">
        <w:rPr>
          <w:rFonts w:ascii="Times New Roman" w:eastAsia="Calibri" w:hAnsi="Times New Roman" w:cs="Times New Roman"/>
          <w:sz w:val="24"/>
          <w:szCs w:val="24"/>
        </w:rPr>
        <w:t>P</w:t>
      </w:r>
      <w:r w:rsidRPr="00603B5F">
        <w:rPr>
          <w:rFonts w:ascii="Times New Roman" w:eastAsia="Calibri" w:hAnsi="Times New Roman" w:cs="Times New Roman"/>
          <w:sz w:val="24"/>
          <w:szCs w:val="24"/>
        </w:rPr>
        <w:t xml:space="preserve">hilosophy of </w:t>
      </w:r>
      <w:r w:rsidR="00E83DE0" w:rsidRPr="00603B5F">
        <w:rPr>
          <w:rFonts w:ascii="Times New Roman" w:eastAsia="Calibri" w:hAnsi="Times New Roman" w:cs="Times New Roman"/>
          <w:sz w:val="24"/>
          <w:szCs w:val="24"/>
        </w:rPr>
        <w:t>S</w:t>
      </w:r>
      <w:r w:rsidRPr="00603B5F">
        <w:rPr>
          <w:rFonts w:ascii="Times New Roman" w:eastAsia="Calibri" w:hAnsi="Times New Roman" w:cs="Times New Roman"/>
          <w:sz w:val="24"/>
          <w:szCs w:val="24"/>
        </w:rPr>
        <w:t>cience are not separate endeavors, but</w:t>
      </w:r>
      <w:r w:rsidR="00790E09">
        <w:rPr>
          <w:rFonts w:ascii="Times New Roman" w:eastAsia="Calibri" w:hAnsi="Times New Roman" w:cs="Times New Roman"/>
          <w:sz w:val="24"/>
          <w:szCs w:val="24"/>
        </w:rPr>
        <w:t xml:space="preserve"> </w:t>
      </w:r>
      <w:r w:rsidR="00064E44">
        <w:rPr>
          <w:rFonts w:ascii="Times New Roman" w:eastAsia="Calibri" w:hAnsi="Times New Roman" w:cs="Times New Roman"/>
          <w:sz w:val="24"/>
          <w:szCs w:val="24"/>
        </w:rPr>
        <w:t>fields of inquiry which</w:t>
      </w:r>
      <w:r w:rsidRPr="00603B5F">
        <w:rPr>
          <w:rFonts w:ascii="Times New Roman" w:eastAsia="Calibri" w:hAnsi="Times New Roman" w:cs="Times New Roman"/>
          <w:sz w:val="24"/>
          <w:szCs w:val="24"/>
        </w:rPr>
        <w:t xml:space="preserve"> are already closely intertwined with one another. The use of philosophical notions, tools, and concepts</w:t>
      </w:r>
      <w:r w:rsidR="00064E44">
        <w:rPr>
          <w:rFonts w:ascii="Times New Roman" w:eastAsia="Calibri" w:hAnsi="Times New Roman" w:cs="Times New Roman"/>
          <w:sz w:val="24"/>
          <w:szCs w:val="24"/>
        </w:rPr>
        <w:t xml:space="preserve">, </w:t>
      </w:r>
      <w:r w:rsidRPr="00603B5F">
        <w:rPr>
          <w:rFonts w:ascii="Times New Roman" w:eastAsia="Calibri" w:hAnsi="Times New Roman" w:cs="Times New Roman"/>
          <w:sz w:val="24"/>
          <w:szCs w:val="24"/>
        </w:rPr>
        <w:t xml:space="preserve">such as </w:t>
      </w:r>
      <w:r w:rsidRPr="00603B5F">
        <w:rPr>
          <w:rFonts w:ascii="Times New Roman" w:eastAsia="Calibri" w:hAnsi="Times New Roman" w:cs="Times New Roman"/>
          <w:i/>
          <w:sz w:val="24"/>
          <w:szCs w:val="24"/>
        </w:rPr>
        <w:t>theory</w:t>
      </w:r>
      <w:r w:rsidRPr="00603B5F">
        <w:rPr>
          <w:rFonts w:ascii="Times New Roman" w:eastAsia="Calibri" w:hAnsi="Times New Roman" w:cs="Times New Roman"/>
          <w:sz w:val="24"/>
          <w:szCs w:val="24"/>
        </w:rPr>
        <w:t xml:space="preserve">, </w:t>
      </w:r>
      <w:r w:rsidRPr="00603B5F">
        <w:rPr>
          <w:rFonts w:ascii="Times New Roman" w:eastAsia="Calibri" w:hAnsi="Times New Roman" w:cs="Times New Roman"/>
          <w:i/>
          <w:sz w:val="24"/>
          <w:szCs w:val="24"/>
        </w:rPr>
        <w:t>experiment</w:t>
      </w:r>
      <w:r w:rsidRPr="00603B5F">
        <w:rPr>
          <w:rFonts w:ascii="Times New Roman" w:eastAsia="Calibri" w:hAnsi="Times New Roman" w:cs="Times New Roman"/>
          <w:sz w:val="24"/>
          <w:szCs w:val="24"/>
        </w:rPr>
        <w:t xml:space="preserve">, </w:t>
      </w:r>
      <w:r w:rsidRPr="00603B5F">
        <w:rPr>
          <w:rFonts w:ascii="Times New Roman" w:eastAsia="Calibri" w:hAnsi="Times New Roman" w:cs="Times New Roman"/>
          <w:i/>
          <w:sz w:val="24"/>
          <w:szCs w:val="24"/>
        </w:rPr>
        <w:t>evidence</w:t>
      </w:r>
      <w:r w:rsidRPr="00603B5F">
        <w:rPr>
          <w:rFonts w:ascii="Times New Roman" w:eastAsia="Calibri" w:hAnsi="Times New Roman" w:cs="Times New Roman"/>
          <w:sz w:val="24"/>
          <w:szCs w:val="24"/>
        </w:rPr>
        <w:t xml:space="preserve">, </w:t>
      </w:r>
      <w:r w:rsidRPr="00603B5F">
        <w:rPr>
          <w:rFonts w:ascii="Times New Roman" w:eastAsia="Calibri" w:hAnsi="Times New Roman" w:cs="Times New Roman"/>
          <w:i/>
          <w:sz w:val="24"/>
          <w:szCs w:val="24"/>
        </w:rPr>
        <w:t>hypothesis</w:t>
      </w:r>
      <w:r w:rsidRPr="00603B5F">
        <w:rPr>
          <w:rFonts w:ascii="Times New Roman" w:eastAsia="Calibri" w:hAnsi="Times New Roman" w:cs="Times New Roman"/>
          <w:sz w:val="24"/>
          <w:szCs w:val="24"/>
        </w:rPr>
        <w:t xml:space="preserve">, </w:t>
      </w:r>
      <w:r w:rsidRPr="00603B5F">
        <w:rPr>
          <w:rFonts w:ascii="Times New Roman" w:eastAsia="Calibri" w:hAnsi="Times New Roman" w:cs="Times New Roman"/>
          <w:i/>
          <w:sz w:val="24"/>
          <w:szCs w:val="24"/>
        </w:rPr>
        <w:t>confirmation</w:t>
      </w:r>
      <w:r w:rsidRPr="00603B5F">
        <w:rPr>
          <w:rFonts w:ascii="Times New Roman" w:eastAsia="Calibri" w:hAnsi="Times New Roman" w:cs="Times New Roman"/>
          <w:sz w:val="24"/>
          <w:szCs w:val="24"/>
        </w:rPr>
        <w:t xml:space="preserve">, </w:t>
      </w:r>
      <w:r w:rsidRPr="00603B5F">
        <w:rPr>
          <w:rFonts w:ascii="Times New Roman" w:eastAsia="Calibri" w:hAnsi="Times New Roman" w:cs="Times New Roman"/>
          <w:i/>
          <w:sz w:val="24"/>
          <w:szCs w:val="24"/>
        </w:rPr>
        <w:t>multiple determination</w:t>
      </w:r>
      <w:r w:rsidRPr="00603B5F">
        <w:rPr>
          <w:rFonts w:ascii="Times New Roman" w:eastAsia="Calibri" w:hAnsi="Times New Roman" w:cs="Times New Roman"/>
          <w:sz w:val="24"/>
          <w:szCs w:val="24"/>
        </w:rPr>
        <w:t xml:space="preserve">, and so on, </w:t>
      </w:r>
      <w:r w:rsidR="00064E44">
        <w:rPr>
          <w:rFonts w:ascii="Times New Roman" w:eastAsia="Calibri" w:hAnsi="Times New Roman" w:cs="Times New Roman"/>
          <w:sz w:val="24"/>
          <w:szCs w:val="24"/>
        </w:rPr>
        <w:t>is</w:t>
      </w:r>
      <w:r w:rsidRPr="00603B5F">
        <w:rPr>
          <w:rFonts w:ascii="Times New Roman" w:eastAsia="Calibri" w:hAnsi="Times New Roman" w:cs="Times New Roman"/>
          <w:sz w:val="24"/>
          <w:szCs w:val="24"/>
        </w:rPr>
        <w:t xml:space="preserve"> necessary </w:t>
      </w:r>
      <w:r w:rsidR="00E83DE0" w:rsidRPr="00603B5F">
        <w:rPr>
          <w:rFonts w:ascii="Times New Roman" w:eastAsia="Calibri" w:hAnsi="Times New Roman" w:cs="Times New Roman"/>
          <w:sz w:val="24"/>
          <w:szCs w:val="24"/>
        </w:rPr>
        <w:t>for</w:t>
      </w:r>
      <w:r w:rsidRPr="00603B5F">
        <w:rPr>
          <w:rFonts w:ascii="Times New Roman" w:eastAsia="Calibri" w:hAnsi="Times New Roman" w:cs="Times New Roman"/>
          <w:sz w:val="24"/>
          <w:szCs w:val="24"/>
        </w:rPr>
        <w:t xml:space="preserve"> understand</w:t>
      </w:r>
      <w:r w:rsidR="00E83DE0" w:rsidRPr="00603B5F">
        <w:rPr>
          <w:rFonts w:ascii="Times New Roman" w:eastAsia="Calibri" w:hAnsi="Times New Roman" w:cs="Times New Roman"/>
          <w:sz w:val="24"/>
          <w:szCs w:val="24"/>
        </w:rPr>
        <w:t>ing</w:t>
      </w:r>
      <w:r w:rsidRPr="00603B5F">
        <w:rPr>
          <w:rFonts w:ascii="Times New Roman" w:eastAsia="Calibri" w:hAnsi="Times New Roman" w:cs="Times New Roman"/>
          <w:sz w:val="24"/>
          <w:szCs w:val="24"/>
        </w:rPr>
        <w:t xml:space="preserve"> even a single episode in the history of science (this is the case even if this use of philosophy may </w:t>
      </w:r>
      <w:r w:rsidR="00E37147">
        <w:rPr>
          <w:rFonts w:ascii="Times New Roman" w:eastAsia="Calibri" w:hAnsi="Times New Roman" w:cs="Times New Roman"/>
          <w:sz w:val="24"/>
          <w:szCs w:val="24"/>
        </w:rPr>
        <w:t>go</w:t>
      </w:r>
      <w:r w:rsidRPr="00603B5F">
        <w:rPr>
          <w:rFonts w:ascii="Times New Roman" w:eastAsia="Calibri" w:hAnsi="Times New Roman" w:cs="Times New Roman"/>
          <w:sz w:val="24"/>
          <w:szCs w:val="24"/>
        </w:rPr>
        <w:t xml:space="preserve"> unnoticed </w:t>
      </w:r>
      <w:r w:rsidR="00E37147">
        <w:rPr>
          <w:rFonts w:ascii="Times New Roman" w:eastAsia="Calibri" w:hAnsi="Times New Roman" w:cs="Times New Roman"/>
          <w:sz w:val="24"/>
          <w:szCs w:val="24"/>
        </w:rPr>
        <w:t>by</w:t>
      </w:r>
      <w:r w:rsidR="00064E44">
        <w:rPr>
          <w:rFonts w:ascii="Times New Roman" w:eastAsia="Calibri" w:hAnsi="Times New Roman" w:cs="Times New Roman"/>
          <w:sz w:val="24"/>
          <w:szCs w:val="24"/>
        </w:rPr>
        <w:t xml:space="preserve"> </w:t>
      </w:r>
      <w:r w:rsidRPr="00603B5F">
        <w:rPr>
          <w:rFonts w:ascii="Times New Roman" w:eastAsia="Calibri" w:hAnsi="Times New Roman" w:cs="Times New Roman"/>
          <w:sz w:val="24"/>
          <w:szCs w:val="24"/>
        </w:rPr>
        <w:t xml:space="preserve">the historians themselves). The insight offered by the historicist-hermeneutic approach is that we can use this necessary intertwinement for the betterment of both philosophy of science and history of science. For instance, we can improve our understanding of </w:t>
      </w:r>
      <w:r w:rsidR="00FA4A35" w:rsidRPr="00603B5F">
        <w:rPr>
          <w:rFonts w:ascii="Times New Roman" w:eastAsia="Calibri" w:hAnsi="Times New Roman" w:cs="Times New Roman"/>
          <w:sz w:val="24"/>
          <w:szCs w:val="24"/>
        </w:rPr>
        <w:t xml:space="preserve">philosophical </w:t>
      </w:r>
      <w:r w:rsidRPr="00603B5F">
        <w:rPr>
          <w:rFonts w:ascii="Times New Roman" w:eastAsia="Calibri" w:hAnsi="Times New Roman" w:cs="Times New Roman"/>
          <w:sz w:val="24"/>
          <w:szCs w:val="24"/>
        </w:rPr>
        <w:t>notions such as the ones</w:t>
      </w:r>
      <w:r w:rsidR="00FA4A35" w:rsidRPr="00603B5F">
        <w:rPr>
          <w:rFonts w:ascii="Times New Roman" w:eastAsia="Calibri" w:hAnsi="Times New Roman" w:cs="Times New Roman"/>
          <w:sz w:val="24"/>
          <w:szCs w:val="24"/>
        </w:rPr>
        <w:t xml:space="preserve"> mentioned</w:t>
      </w:r>
      <w:r w:rsidRPr="00603B5F">
        <w:rPr>
          <w:rFonts w:ascii="Times New Roman" w:eastAsia="Calibri" w:hAnsi="Times New Roman" w:cs="Times New Roman"/>
          <w:sz w:val="24"/>
          <w:szCs w:val="24"/>
        </w:rPr>
        <w:t xml:space="preserve"> above, by studying concrete historical episodes where such notions are employed and by studying their historical development through time. We can then use these improved and more precise </w:t>
      </w:r>
      <w:r w:rsidR="00FA4A35" w:rsidRPr="00603B5F">
        <w:rPr>
          <w:rFonts w:ascii="Times New Roman" w:eastAsia="Calibri" w:hAnsi="Times New Roman" w:cs="Times New Roman"/>
          <w:sz w:val="24"/>
          <w:szCs w:val="24"/>
        </w:rPr>
        <w:t xml:space="preserve">philosophical </w:t>
      </w:r>
      <w:r w:rsidRPr="00603B5F">
        <w:rPr>
          <w:rFonts w:ascii="Times New Roman" w:eastAsia="Calibri" w:hAnsi="Times New Roman" w:cs="Times New Roman"/>
          <w:sz w:val="24"/>
          <w:szCs w:val="24"/>
        </w:rPr>
        <w:t>notions to achieve a better understanding of other concrete episodes from past and</w:t>
      </w:r>
      <w:r w:rsidR="00FA4A35" w:rsidRPr="00603B5F">
        <w:rPr>
          <w:rFonts w:ascii="Times New Roman" w:eastAsia="Calibri" w:hAnsi="Times New Roman" w:cs="Times New Roman"/>
          <w:sz w:val="24"/>
          <w:szCs w:val="24"/>
        </w:rPr>
        <w:t>/or</w:t>
      </w:r>
      <w:r w:rsidRPr="00603B5F">
        <w:rPr>
          <w:rFonts w:ascii="Times New Roman" w:eastAsia="Calibri" w:hAnsi="Times New Roman" w:cs="Times New Roman"/>
          <w:sz w:val="24"/>
          <w:szCs w:val="24"/>
        </w:rPr>
        <w:t xml:space="preserve"> present science, and then use the conclusions arrived at to achieve further elaboration and refinement of the said philosophical notions and </w:t>
      </w:r>
      <w:r w:rsidR="00064E44">
        <w:rPr>
          <w:rFonts w:ascii="Times New Roman" w:eastAsia="Calibri" w:hAnsi="Times New Roman" w:cs="Times New Roman"/>
          <w:sz w:val="24"/>
          <w:szCs w:val="24"/>
        </w:rPr>
        <w:t xml:space="preserve">of </w:t>
      </w:r>
      <w:r w:rsidRPr="00603B5F">
        <w:rPr>
          <w:rFonts w:ascii="Times New Roman" w:eastAsia="Calibri" w:hAnsi="Times New Roman" w:cs="Times New Roman"/>
          <w:sz w:val="24"/>
          <w:szCs w:val="24"/>
        </w:rPr>
        <w:t>their historical developm</w:t>
      </w:r>
      <w:r w:rsidR="00FA4A35" w:rsidRPr="00603B5F">
        <w:rPr>
          <w:rFonts w:ascii="Times New Roman" w:eastAsia="Calibri" w:hAnsi="Times New Roman" w:cs="Times New Roman"/>
          <w:sz w:val="24"/>
          <w:szCs w:val="24"/>
        </w:rPr>
        <w:t>ent, and so on and so forth.</w:t>
      </w:r>
      <w:r w:rsidR="00FA4A35" w:rsidRPr="00603B5F">
        <w:rPr>
          <w:rStyle w:val="FootnoteReference"/>
          <w:rFonts w:ascii="Times New Roman" w:eastAsia="Calibri" w:hAnsi="Times New Roman" w:cs="Times New Roman"/>
          <w:sz w:val="24"/>
          <w:szCs w:val="24"/>
        </w:rPr>
        <w:footnoteReference w:id="24"/>
      </w:r>
    </w:p>
    <w:p w14:paraId="42451ABB" w14:textId="701F3EF7" w:rsidR="00FA4A35" w:rsidRPr="00603B5F" w:rsidRDefault="00FA4A35" w:rsidP="00603B5F">
      <w:pPr>
        <w:spacing w:line="240" w:lineRule="auto"/>
        <w:ind w:firstLine="0"/>
        <w:jc w:val="both"/>
        <w:rPr>
          <w:rFonts w:ascii="Times New Roman" w:hAnsi="Times New Roman" w:cs="Times New Roman"/>
          <w:sz w:val="24"/>
          <w:szCs w:val="24"/>
        </w:rPr>
      </w:pPr>
    </w:p>
    <w:p w14:paraId="77EE5E55" w14:textId="72AD6F67" w:rsidR="00C922AF" w:rsidRPr="00603B5F" w:rsidRDefault="00FA4A35" w:rsidP="00603B5F">
      <w:pPr>
        <w:spacing w:line="240" w:lineRule="auto"/>
        <w:ind w:firstLine="0"/>
        <w:jc w:val="both"/>
        <w:rPr>
          <w:rFonts w:ascii="Times New Roman" w:hAnsi="Times New Roman" w:cs="Times New Roman"/>
          <w:sz w:val="24"/>
          <w:szCs w:val="24"/>
        </w:rPr>
      </w:pPr>
      <w:r w:rsidRPr="00603B5F">
        <w:rPr>
          <w:rFonts w:ascii="Times New Roman" w:hAnsi="Times New Roman" w:cs="Times New Roman"/>
          <w:sz w:val="24"/>
          <w:szCs w:val="24"/>
        </w:rPr>
        <w:t xml:space="preserve">In the rest of the chapter, I will use the historicist-hermeneutic approach to understand the reasoning </w:t>
      </w:r>
      <w:r w:rsidR="00064E44">
        <w:rPr>
          <w:rFonts w:ascii="Times New Roman" w:hAnsi="Times New Roman" w:cs="Times New Roman"/>
          <w:sz w:val="24"/>
          <w:szCs w:val="24"/>
        </w:rPr>
        <w:t>underlying</w:t>
      </w:r>
      <w:r w:rsidRPr="00603B5F">
        <w:rPr>
          <w:rFonts w:ascii="Times New Roman" w:hAnsi="Times New Roman" w:cs="Times New Roman"/>
          <w:sz w:val="24"/>
          <w:szCs w:val="24"/>
        </w:rPr>
        <w:t xml:space="preserve"> Perrin’s argument for molecular reality</w:t>
      </w:r>
      <w:r w:rsidR="006024CE" w:rsidRPr="00603B5F">
        <w:rPr>
          <w:rFonts w:ascii="Times New Roman" w:hAnsi="Times New Roman" w:cs="Times New Roman"/>
          <w:sz w:val="24"/>
          <w:szCs w:val="24"/>
        </w:rPr>
        <w:t>, which, as we saw in this section, is one of the most problematic historical case studies in philosophy of science.</w:t>
      </w:r>
      <w:r w:rsidR="00D40AD4" w:rsidRPr="00603B5F">
        <w:rPr>
          <w:rFonts w:ascii="Times New Roman" w:hAnsi="Times New Roman" w:cs="Times New Roman"/>
          <w:sz w:val="24"/>
          <w:szCs w:val="24"/>
        </w:rPr>
        <w:t xml:space="preserve"> My approach is historicist because I will argue for the importance of the temporal development of Perrin’s thought for understanding the reasoning underlying his argument, and especially for understanding the role that the independent determinations of </w:t>
      </w:r>
      <w:r w:rsidR="00D40AD4" w:rsidRPr="00603B5F">
        <w:rPr>
          <w:rFonts w:ascii="Times New Roman" w:hAnsi="Times New Roman" w:cs="Times New Roman"/>
          <w:i/>
          <w:sz w:val="24"/>
          <w:szCs w:val="24"/>
        </w:rPr>
        <w:t>N</w:t>
      </w:r>
      <w:r w:rsidR="00D40AD4" w:rsidRPr="00603B5F">
        <w:rPr>
          <w:rFonts w:ascii="Times New Roman" w:hAnsi="Times New Roman" w:cs="Times New Roman"/>
          <w:sz w:val="24"/>
          <w:szCs w:val="24"/>
        </w:rPr>
        <w:t xml:space="preserve"> played in it. I argue</w:t>
      </w:r>
      <w:r w:rsidR="00064E44">
        <w:rPr>
          <w:rFonts w:ascii="Times New Roman" w:hAnsi="Times New Roman" w:cs="Times New Roman"/>
          <w:sz w:val="24"/>
          <w:szCs w:val="24"/>
        </w:rPr>
        <w:t xml:space="preserve"> that</w:t>
      </w:r>
      <w:r w:rsidR="00D40AD4" w:rsidRPr="00603B5F">
        <w:rPr>
          <w:rFonts w:ascii="Times New Roman" w:hAnsi="Times New Roman" w:cs="Times New Roman"/>
          <w:sz w:val="24"/>
          <w:szCs w:val="24"/>
        </w:rPr>
        <w:t xml:space="preserve"> one important reason</w:t>
      </w:r>
      <w:r w:rsidR="00064E44">
        <w:rPr>
          <w:rFonts w:ascii="Times New Roman" w:hAnsi="Times New Roman" w:cs="Times New Roman"/>
          <w:sz w:val="24"/>
          <w:szCs w:val="24"/>
        </w:rPr>
        <w:t xml:space="preserve"> why</w:t>
      </w:r>
      <w:r w:rsidR="00D40AD4" w:rsidRPr="00603B5F">
        <w:rPr>
          <w:rFonts w:ascii="Times New Roman" w:hAnsi="Times New Roman" w:cs="Times New Roman"/>
          <w:sz w:val="24"/>
          <w:szCs w:val="24"/>
        </w:rPr>
        <w:t xml:space="preserve"> the various philosophers have arrived at such different assessments of Perrin’s argument is because (insofar as they make use of Perrin’s own writings at all)</w:t>
      </w:r>
      <w:r w:rsidR="00064E44">
        <w:rPr>
          <w:rFonts w:ascii="Times New Roman" w:hAnsi="Times New Roman" w:cs="Times New Roman"/>
          <w:sz w:val="24"/>
          <w:szCs w:val="24"/>
        </w:rPr>
        <w:t xml:space="preserve"> </w:t>
      </w:r>
      <w:r w:rsidR="00D40AD4" w:rsidRPr="00603B5F">
        <w:rPr>
          <w:rFonts w:ascii="Times New Roman" w:hAnsi="Times New Roman" w:cs="Times New Roman"/>
          <w:sz w:val="24"/>
          <w:szCs w:val="24"/>
        </w:rPr>
        <w:t xml:space="preserve">their accounts are based on final versions of Perrin’s argument. Almost all the philosophical interpretation of Perrin’s argument mentioned above are based on the English translations of Perrin’s influential 1909 paper ‘Brownian Movement and Molecular Reality’ and of his 1913 book </w:t>
      </w:r>
      <w:r w:rsidR="00D40AD4" w:rsidRPr="00603B5F">
        <w:rPr>
          <w:rFonts w:ascii="Times New Roman" w:hAnsi="Times New Roman" w:cs="Times New Roman"/>
          <w:i/>
          <w:sz w:val="24"/>
          <w:szCs w:val="24"/>
        </w:rPr>
        <w:t>The Atoms</w:t>
      </w:r>
      <w:r w:rsidR="00D40AD4" w:rsidRPr="00603B5F">
        <w:rPr>
          <w:rFonts w:ascii="Times New Roman" w:hAnsi="Times New Roman" w:cs="Times New Roman"/>
          <w:sz w:val="24"/>
          <w:szCs w:val="24"/>
        </w:rPr>
        <w:t>.</w:t>
      </w:r>
      <w:r w:rsidR="00D40AD4" w:rsidRPr="00603B5F">
        <w:rPr>
          <w:rStyle w:val="EndnoteReference"/>
          <w:rFonts w:ascii="Times New Roman" w:hAnsi="Times New Roman" w:cs="Times New Roman"/>
          <w:sz w:val="24"/>
          <w:szCs w:val="24"/>
        </w:rPr>
        <w:endnoteReference w:id="4"/>
      </w:r>
      <w:r w:rsidR="00D40AD4" w:rsidRPr="00603B5F">
        <w:rPr>
          <w:rFonts w:ascii="Times New Roman" w:hAnsi="Times New Roman" w:cs="Times New Roman"/>
          <w:sz w:val="24"/>
          <w:szCs w:val="24"/>
        </w:rPr>
        <w:t xml:space="preserve"> From these </w:t>
      </w:r>
      <w:r w:rsidR="00064E44">
        <w:rPr>
          <w:rFonts w:ascii="Times New Roman" w:hAnsi="Times New Roman" w:cs="Times New Roman"/>
          <w:sz w:val="24"/>
          <w:szCs w:val="24"/>
        </w:rPr>
        <w:t>writings</w:t>
      </w:r>
      <w:r w:rsidR="00AD6B59" w:rsidRPr="00603B5F">
        <w:rPr>
          <w:rFonts w:ascii="Times New Roman" w:hAnsi="Times New Roman" w:cs="Times New Roman"/>
          <w:sz w:val="24"/>
          <w:szCs w:val="24"/>
        </w:rPr>
        <w:t>, the philosophers cherry-pick the elements of Perrin’s argument that are most beneficial to their philosophical positions and disregard the elements that do not fit. My approach is also hermeneutic, because I do not have as a starting point some preconceived philosophical position which I will try to illustrate, test, or use to rationally reconstruct the historical material. My starting point is the blunt rationale for multiple determination</w:t>
      </w:r>
      <w:r w:rsidR="00E83DE0" w:rsidRPr="00603B5F">
        <w:rPr>
          <w:rFonts w:ascii="Times New Roman" w:hAnsi="Times New Roman" w:cs="Times New Roman"/>
          <w:sz w:val="24"/>
          <w:szCs w:val="24"/>
        </w:rPr>
        <w:t xml:space="preserve">, </w:t>
      </w:r>
      <w:r w:rsidR="00AD6B59" w:rsidRPr="00603B5F">
        <w:rPr>
          <w:rFonts w:ascii="Times New Roman" w:hAnsi="Times New Roman" w:cs="Times New Roman"/>
          <w:sz w:val="24"/>
          <w:szCs w:val="24"/>
        </w:rPr>
        <w:t>which</w:t>
      </w:r>
      <w:r w:rsidR="00064E44">
        <w:rPr>
          <w:rFonts w:ascii="Times New Roman" w:hAnsi="Times New Roman" w:cs="Times New Roman"/>
          <w:sz w:val="24"/>
          <w:szCs w:val="24"/>
        </w:rPr>
        <w:t xml:space="preserve"> </w:t>
      </w:r>
      <w:r w:rsidR="00AD6B59" w:rsidRPr="00603B5F">
        <w:rPr>
          <w:rFonts w:ascii="Times New Roman" w:hAnsi="Times New Roman" w:cs="Times New Roman"/>
          <w:sz w:val="24"/>
          <w:szCs w:val="24"/>
        </w:rPr>
        <w:t>will be</w:t>
      </w:r>
      <w:r w:rsidR="00E83DE0" w:rsidRPr="00603B5F">
        <w:rPr>
          <w:rFonts w:ascii="Times New Roman" w:hAnsi="Times New Roman" w:cs="Times New Roman"/>
          <w:sz w:val="24"/>
          <w:szCs w:val="24"/>
        </w:rPr>
        <w:t xml:space="preserve"> further clarified and</w:t>
      </w:r>
      <w:r w:rsidR="00AD6B59" w:rsidRPr="00603B5F">
        <w:rPr>
          <w:rFonts w:ascii="Times New Roman" w:hAnsi="Times New Roman" w:cs="Times New Roman"/>
          <w:sz w:val="24"/>
          <w:szCs w:val="24"/>
        </w:rPr>
        <w:t xml:space="preserve"> elucidated</w:t>
      </w:r>
      <w:r w:rsidR="00064E44">
        <w:rPr>
          <w:rFonts w:ascii="Times New Roman" w:hAnsi="Times New Roman" w:cs="Times New Roman"/>
          <w:sz w:val="24"/>
          <w:szCs w:val="24"/>
        </w:rPr>
        <w:t xml:space="preserve"> in the end</w:t>
      </w:r>
      <w:r w:rsidR="00AD6B59" w:rsidRPr="00603B5F">
        <w:rPr>
          <w:rFonts w:ascii="Times New Roman" w:hAnsi="Times New Roman" w:cs="Times New Roman"/>
          <w:sz w:val="24"/>
          <w:szCs w:val="24"/>
        </w:rPr>
        <w:t xml:space="preserve"> by its ‘friction’ with the historical material. </w:t>
      </w:r>
    </w:p>
    <w:p w14:paraId="643E9381" w14:textId="3D28B573" w:rsidR="00960A0B" w:rsidRDefault="00960A0B" w:rsidP="003D1FFC">
      <w:pPr>
        <w:spacing w:line="240" w:lineRule="auto"/>
        <w:ind w:firstLine="0"/>
        <w:rPr>
          <w:rFonts w:ascii="Times New Roman" w:hAnsi="Times New Roman" w:cs="Times New Roman"/>
        </w:rPr>
      </w:pPr>
    </w:p>
    <w:p w14:paraId="5DC5C48F" w14:textId="08D74E34" w:rsidR="00960A0B" w:rsidRPr="006D3F09" w:rsidRDefault="00960A0B" w:rsidP="004114A5">
      <w:pPr>
        <w:pStyle w:val="ListParagraph"/>
        <w:numPr>
          <w:ilvl w:val="0"/>
          <w:numId w:val="2"/>
        </w:numPr>
        <w:spacing w:line="240" w:lineRule="auto"/>
        <w:ind w:left="1080"/>
        <w:rPr>
          <w:rFonts w:ascii="Times New Roman" w:hAnsi="Times New Roman" w:cs="Times New Roman"/>
          <w:b/>
          <w:sz w:val="32"/>
          <w:szCs w:val="32"/>
        </w:rPr>
      </w:pPr>
      <w:r w:rsidRPr="006D3F09">
        <w:rPr>
          <w:rFonts w:ascii="Times New Roman" w:hAnsi="Times New Roman" w:cs="Times New Roman"/>
          <w:b/>
          <w:sz w:val="32"/>
          <w:szCs w:val="32"/>
        </w:rPr>
        <w:t>Perrin’s Early Methodological Views</w:t>
      </w:r>
    </w:p>
    <w:p w14:paraId="46DFC335" w14:textId="1781420F" w:rsidR="004114A5" w:rsidRDefault="004114A5" w:rsidP="004114A5">
      <w:pPr>
        <w:spacing w:line="240" w:lineRule="auto"/>
        <w:ind w:firstLine="0"/>
        <w:rPr>
          <w:rFonts w:ascii="Times New Roman" w:hAnsi="Times New Roman" w:cs="Times New Roman"/>
          <w:b/>
          <w:sz w:val="26"/>
        </w:rPr>
      </w:pPr>
    </w:p>
    <w:p w14:paraId="54CFEBBA" w14:textId="18F31015" w:rsidR="004114A5" w:rsidRPr="0080524C" w:rsidRDefault="004114A5" w:rsidP="0080524C">
      <w:pPr>
        <w:spacing w:line="240" w:lineRule="auto"/>
        <w:ind w:firstLine="0"/>
        <w:jc w:val="both"/>
        <w:rPr>
          <w:rFonts w:ascii="Times New Roman" w:eastAsia="Calibri" w:hAnsi="Times New Roman" w:cs="Times New Roman"/>
          <w:sz w:val="24"/>
          <w:szCs w:val="24"/>
        </w:rPr>
      </w:pPr>
      <w:r w:rsidRPr="0080524C">
        <w:rPr>
          <w:rFonts w:ascii="Times New Roman" w:eastAsia="Calibri" w:hAnsi="Times New Roman" w:cs="Times New Roman"/>
          <w:sz w:val="24"/>
          <w:szCs w:val="24"/>
        </w:rPr>
        <w:t>Jean Baptiste Perrin was born in Lille, on September 30, 1870.</w:t>
      </w:r>
      <w:r w:rsidRPr="0080524C">
        <w:rPr>
          <w:rFonts w:ascii="Times New Roman" w:eastAsia="Calibri" w:hAnsi="Times New Roman" w:cs="Times New Roman"/>
          <w:sz w:val="24"/>
          <w:szCs w:val="24"/>
          <w:vertAlign w:val="superscript"/>
        </w:rPr>
        <w:footnoteReference w:id="25"/>
      </w:r>
      <w:r w:rsidRPr="0080524C">
        <w:rPr>
          <w:rFonts w:ascii="Times New Roman" w:eastAsia="Calibri" w:hAnsi="Times New Roman" w:cs="Times New Roman"/>
          <w:sz w:val="24"/>
          <w:szCs w:val="24"/>
        </w:rPr>
        <w:t xml:space="preserve"> He was raised in Lyon, where he also received his early education. He moved to Paris to enter a class of special mathematics at the </w:t>
      </w:r>
      <w:r w:rsidRPr="0080524C">
        <w:rPr>
          <w:rFonts w:ascii="Times New Roman" w:eastAsia="Calibri" w:hAnsi="Times New Roman" w:cs="Times New Roman"/>
          <w:i/>
          <w:sz w:val="24"/>
          <w:szCs w:val="24"/>
        </w:rPr>
        <w:t>lycée Janson de Sailly</w:t>
      </w:r>
      <w:r w:rsidRPr="0080524C">
        <w:rPr>
          <w:rFonts w:ascii="Times New Roman" w:eastAsia="Calibri" w:hAnsi="Times New Roman" w:cs="Times New Roman"/>
          <w:sz w:val="24"/>
          <w:szCs w:val="24"/>
        </w:rPr>
        <w:t xml:space="preserve">. Studying under Émile </w:t>
      </w:r>
      <w:proofErr w:type="spellStart"/>
      <w:r w:rsidRPr="0080524C">
        <w:rPr>
          <w:rFonts w:ascii="Times New Roman" w:eastAsia="Calibri" w:hAnsi="Times New Roman" w:cs="Times New Roman"/>
          <w:sz w:val="24"/>
          <w:szCs w:val="24"/>
        </w:rPr>
        <w:t>Lacour</w:t>
      </w:r>
      <w:proofErr w:type="spellEnd"/>
      <w:r w:rsidRPr="0080524C">
        <w:rPr>
          <w:rFonts w:ascii="Times New Roman" w:eastAsia="Calibri" w:hAnsi="Times New Roman" w:cs="Times New Roman"/>
          <w:sz w:val="24"/>
          <w:szCs w:val="24"/>
        </w:rPr>
        <w:t xml:space="preserve">, young Perrin was encouraged to prepare for the </w:t>
      </w:r>
      <w:r w:rsidRPr="0080524C">
        <w:rPr>
          <w:rFonts w:ascii="Times New Roman" w:eastAsia="Calibri" w:hAnsi="Times New Roman" w:cs="Times New Roman"/>
          <w:i/>
          <w:sz w:val="24"/>
          <w:szCs w:val="24"/>
        </w:rPr>
        <w:t xml:space="preserve">École </w:t>
      </w:r>
      <w:proofErr w:type="spellStart"/>
      <w:r w:rsidRPr="0080524C">
        <w:rPr>
          <w:rFonts w:ascii="Times New Roman" w:eastAsia="Calibri" w:hAnsi="Times New Roman" w:cs="Times New Roman"/>
          <w:i/>
          <w:sz w:val="24"/>
          <w:szCs w:val="24"/>
        </w:rPr>
        <w:t>Normale</w:t>
      </w:r>
      <w:proofErr w:type="spellEnd"/>
      <w:r w:rsidRPr="0080524C">
        <w:rPr>
          <w:rFonts w:ascii="Times New Roman" w:eastAsia="Calibri" w:hAnsi="Times New Roman" w:cs="Times New Roman"/>
          <w:i/>
          <w:sz w:val="24"/>
          <w:szCs w:val="24"/>
        </w:rPr>
        <w:t xml:space="preserve"> </w:t>
      </w:r>
      <w:proofErr w:type="spellStart"/>
      <w:r w:rsidRPr="0080524C">
        <w:rPr>
          <w:rFonts w:ascii="Times New Roman" w:eastAsia="Calibri" w:hAnsi="Times New Roman" w:cs="Times New Roman"/>
          <w:i/>
          <w:sz w:val="24"/>
          <w:szCs w:val="24"/>
        </w:rPr>
        <w:t>Supérieure</w:t>
      </w:r>
      <w:proofErr w:type="spellEnd"/>
      <w:r w:rsidRPr="0080524C">
        <w:rPr>
          <w:rFonts w:ascii="Times New Roman" w:eastAsia="Calibri" w:hAnsi="Times New Roman" w:cs="Times New Roman"/>
          <w:sz w:val="24"/>
          <w:szCs w:val="24"/>
        </w:rPr>
        <w:t xml:space="preserve">. He entered the prestigious Parisian school in 1891. He was immediately attracted to experimental physics and studied under Marcel Brillouin, one of the few French scholars who supported the kinetic theory </w:t>
      </w:r>
      <w:r w:rsidR="00237293" w:rsidRPr="0080524C">
        <w:rPr>
          <w:rFonts w:ascii="Times New Roman" w:eastAsia="Calibri" w:hAnsi="Times New Roman" w:cs="Times New Roman"/>
          <w:sz w:val="24"/>
          <w:szCs w:val="24"/>
        </w:rPr>
        <w:t xml:space="preserve">of gases </w:t>
      </w:r>
      <w:r w:rsidRPr="0080524C">
        <w:rPr>
          <w:rFonts w:ascii="Times New Roman" w:eastAsia="Calibri" w:hAnsi="Times New Roman" w:cs="Times New Roman"/>
          <w:sz w:val="24"/>
          <w:szCs w:val="24"/>
        </w:rPr>
        <w:t xml:space="preserve">at the time. In 1895, after refusing a teaching position in secondary education, </w:t>
      </w:r>
      <w:r w:rsidR="0080524C">
        <w:rPr>
          <w:rFonts w:ascii="Times New Roman" w:eastAsia="Calibri" w:hAnsi="Times New Roman" w:cs="Times New Roman"/>
          <w:sz w:val="24"/>
          <w:szCs w:val="24"/>
        </w:rPr>
        <w:t>Perrin</w:t>
      </w:r>
      <w:r w:rsidRPr="0080524C">
        <w:rPr>
          <w:rFonts w:ascii="Times New Roman" w:eastAsia="Calibri" w:hAnsi="Times New Roman" w:cs="Times New Roman"/>
          <w:sz w:val="24"/>
          <w:szCs w:val="24"/>
        </w:rPr>
        <w:t xml:space="preserve"> was appointed </w:t>
      </w:r>
      <w:proofErr w:type="spellStart"/>
      <w:r w:rsidRPr="0080524C">
        <w:rPr>
          <w:rFonts w:ascii="Times New Roman" w:eastAsia="Calibri" w:hAnsi="Times New Roman" w:cs="Times New Roman"/>
          <w:i/>
          <w:sz w:val="24"/>
          <w:szCs w:val="24"/>
        </w:rPr>
        <w:t>agrégé-préparateur</w:t>
      </w:r>
      <w:proofErr w:type="spellEnd"/>
      <w:r w:rsidRPr="0080524C">
        <w:rPr>
          <w:rFonts w:ascii="Times New Roman" w:eastAsia="Calibri" w:hAnsi="Times New Roman" w:cs="Times New Roman"/>
          <w:sz w:val="24"/>
          <w:szCs w:val="24"/>
        </w:rPr>
        <w:t xml:space="preserve"> at the École </w:t>
      </w:r>
      <w:proofErr w:type="spellStart"/>
      <w:r w:rsidRPr="0080524C">
        <w:rPr>
          <w:rFonts w:ascii="Times New Roman" w:eastAsia="Calibri" w:hAnsi="Times New Roman" w:cs="Times New Roman"/>
          <w:sz w:val="24"/>
          <w:szCs w:val="24"/>
        </w:rPr>
        <w:t>Normale</w:t>
      </w:r>
      <w:proofErr w:type="spellEnd"/>
      <w:r w:rsidRPr="0080524C">
        <w:rPr>
          <w:rFonts w:ascii="Times New Roman" w:eastAsia="Calibri" w:hAnsi="Times New Roman" w:cs="Times New Roman"/>
          <w:sz w:val="24"/>
          <w:szCs w:val="24"/>
        </w:rPr>
        <w:t xml:space="preserve">. At the same time, he began his experimental work, first on cathode and then on </w:t>
      </w:r>
      <w:proofErr w:type="spellStart"/>
      <w:r w:rsidRPr="0080524C">
        <w:rPr>
          <w:rFonts w:ascii="Times New Roman" w:eastAsia="Calibri" w:hAnsi="Times New Roman" w:cs="Times New Roman"/>
          <w:sz w:val="24"/>
          <w:szCs w:val="24"/>
        </w:rPr>
        <w:t>Röntgen</w:t>
      </w:r>
      <w:proofErr w:type="spellEnd"/>
      <w:r w:rsidRPr="0080524C">
        <w:rPr>
          <w:rFonts w:ascii="Times New Roman" w:eastAsia="Calibri" w:hAnsi="Times New Roman" w:cs="Times New Roman"/>
          <w:sz w:val="24"/>
          <w:szCs w:val="24"/>
        </w:rPr>
        <w:t xml:space="preserve"> rays. This early experimental work</w:t>
      </w:r>
      <w:r w:rsidR="00237293" w:rsidRPr="0080524C">
        <w:rPr>
          <w:rFonts w:ascii="Times New Roman" w:eastAsia="Calibri" w:hAnsi="Times New Roman" w:cs="Times New Roman"/>
          <w:sz w:val="24"/>
          <w:szCs w:val="24"/>
        </w:rPr>
        <w:t xml:space="preserve"> </w:t>
      </w:r>
      <w:r w:rsidRPr="0080524C">
        <w:rPr>
          <w:rFonts w:ascii="Times New Roman" w:eastAsia="Calibri" w:hAnsi="Times New Roman" w:cs="Times New Roman"/>
          <w:sz w:val="24"/>
          <w:szCs w:val="24"/>
        </w:rPr>
        <w:t xml:space="preserve">aimed to provide experimental evidence for the </w:t>
      </w:r>
      <w:r w:rsidR="00237293" w:rsidRPr="0080524C">
        <w:rPr>
          <w:rFonts w:ascii="Times New Roman" w:eastAsia="Calibri" w:hAnsi="Times New Roman" w:cs="Times New Roman"/>
          <w:sz w:val="24"/>
          <w:szCs w:val="24"/>
        </w:rPr>
        <w:t>existence of atoms</w:t>
      </w:r>
      <w:r w:rsidRPr="0080524C">
        <w:rPr>
          <w:rFonts w:ascii="Times New Roman" w:eastAsia="Calibri" w:hAnsi="Times New Roman" w:cs="Times New Roman"/>
          <w:sz w:val="24"/>
          <w:szCs w:val="24"/>
        </w:rPr>
        <w:t xml:space="preserve">. It resulted in his doctorate thesis </w:t>
      </w:r>
      <w:r w:rsidR="00E83DE0" w:rsidRPr="0080524C">
        <w:rPr>
          <w:rFonts w:ascii="Times New Roman" w:eastAsia="Calibri" w:hAnsi="Times New Roman" w:cs="Times New Roman"/>
          <w:sz w:val="24"/>
          <w:szCs w:val="24"/>
        </w:rPr>
        <w:t>of</w:t>
      </w:r>
      <w:r w:rsidR="00237293" w:rsidRPr="0080524C">
        <w:rPr>
          <w:rFonts w:ascii="Times New Roman" w:eastAsia="Calibri" w:hAnsi="Times New Roman" w:cs="Times New Roman"/>
          <w:sz w:val="24"/>
          <w:szCs w:val="24"/>
        </w:rPr>
        <w:t xml:space="preserve"> </w:t>
      </w:r>
      <w:r w:rsidRPr="0080524C">
        <w:rPr>
          <w:rFonts w:ascii="Times New Roman" w:eastAsia="Calibri" w:hAnsi="Times New Roman" w:cs="Times New Roman"/>
          <w:sz w:val="24"/>
          <w:szCs w:val="24"/>
        </w:rPr>
        <w:t>1897</w:t>
      </w:r>
      <w:r w:rsidR="00237293" w:rsidRPr="0080524C">
        <w:rPr>
          <w:rFonts w:ascii="Times New Roman" w:eastAsia="Calibri" w:hAnsi="Times New Roman" w:cs="Times New Roman"/>
          <w:sz w:val="24"/>
          <w:szCs w:val="24"/>
        </w:rPr>
        <w:t>.</w:t>
      </w:r>
      <w:r w:rsidR="00237293" w:rsidRPr="0080524C">
        <w:rPr>
          <w:rStyle w:val="FootnoteReference"/>
          <w:rFonts w:ascii="Times New Roman" w:eastAsia="Calibri" w:hAnsi="Times New Roman" w:cs="Times New Roman"/>
          <w:sz w:val="24"/>
          <w:szCs w:val="24"/>
        </w:rPr>
        <w:footnoteReference w:id="26"/>
      </w:r>
      <w:r w:rsidRPr="0080524C">
        <w:rPr>
          <w:rFonts w:ascii="Times New Roman" w:eastAsia="Calibri" w:hAnsi="Times New Roman" w:cs="Times New Roman"/>
          <w:sz w:val="24"/>
          <w:szCs w:val="24"/>
        </w:rPr>
        <w:t xml:space="preserve"> </w:t>
      </w:r>
    </w:p>
    <w:p w14:paraId="5C9B4987" w14:textId="4C60A199" w:rsidR="00237293" w:rsidRDefault="00237293" w:rsidP="004114A5">
      <w:pPr>
        <w:spacing w:line="240" w:lineRule="auto"/>
        <w:ind w:firstLine="0"/>
        <w:rPr>
          <w:rFonts w:ascii="Times New Roman" w:hAnsi="Times New Roman" w:cs="Times New Roman"/>
          <w:b/>
          <w:sz w:val="26"/>
        </w:rPr>
      </w:pPr>
    </w:p>
    <w:p w14:paraId="373BD40F" w14:textId="04ED06AB" w:rsidR="00237293" w:rsidRPr="0080524C" w:rsidRDefault="00237293" w:rsidP="0080524C">
      <w:pPr>
        <w:spacing w:after="160" w:line="240" w:lineRule="auto"/>
        <w:ind w:firstLine="0"/>
        <w:jc w:val="both"/>
        <w:rPr>
          <w:rFonts w:ascii="Times New Roman" w:eastAsia="Calibri" w:hAnsi="Times New Roman" w:cs="Times New Roman"/>
          <w:sz w:val="24"/>
          <w:szCs w:val="24"/>
        </w:rPr>
      </w:pPr>
      <w:r w:rsidRPr="0080524C">
        <w:rPr>
          <w:rFonts w:ascii="Times New Roman" w:eastAsia="Calibri" w:hAnsi="Times New Roman" w:cs="Times New Roman"/>
          <w:sz w:val="24"/>
          <w:szCs w:val="24"/>
        </w:rPr>
        <w:t xml:space="preserve">Perrin’s earliest thoughts on scientific methodology can be found in his book </w:t>
      </w:r>
      <w:proofErr w:type="spellStart"/>
      <w:r w:rsidRPr="0080524C">
        <w:rPr>
          <w:rFonts w:ascii="Times New Roman" w:eastAsia="Calibri" w:hAnsi="Times New Roman" w:cs="Times New Roman"/>
          <w:i/>
          <w:sz w:val="24"/>
          <w:szCs w:val="24"/>
        </w:rPr>
        <w:t>Traité</w:t>
      </w:r>
      <w:proofErr w:type="spellEnd"/>
      <w:r w:rsidRPr="0080524C">
        <w:rPr>
          <w:rFonts w:ascii="Times New Roman" w:eastAsia="Calibri" w:hAnsi="Times New Roman" w:cs="Times New Roman"/>
          <w:i/>
          <w:sz w:val="24"/>
          <w:szCs w:val="24"/>
        </w:rPr>
        <w:t xml:space="preserve"> de </w:t>
      </w:r>
      <w:proofErr w:type="spellStart"/>
      <w:r w:rsidRPr="0080524C">
        <w:rPr>
          <w:rFonts w:ascii="Times New Roman" w:eastAsia="Calibri" w:hAnsi="Times New Roman" w:cs="Times New Roman"/>
          <w:i/>
          <w:sz w:val="24"/>
          <w:szCs w:val="24"/>
        </w:rPr>
        <w:t>Chimie</w:t>
      </w:r>
      <w:proofErr w:type="spellEnd"/>
      <w:r w:rsidRPr="0080524C">
        <w:rPr>
          <w:rFonts w:ascii="Times New Roman" w:eastAsia="Calibri" w:hAnsi="Times New Roman" w:cs="Times New Roman"/>
          <w:i/>
          <w:sz w:val="24"/>
          <w:szCs w:val="24"/>
        </w:rPr>
        <w:t xml:space="preserve"> Physique: Les </w:t>
      </w:r>
      <w:proofErr w:type="spellStart"/>
      <w:r w:rsidRPr="0080524C">
        <w:rPr>
          <w:rFonts w:ascii="Times New Roman" w:eastAsia="Calibri" w:hAnsi="Times New Roman" w:cs="Times New Roman"/>
          <w:i/>
          <w:sz w:val="24"/>
          <w:szCs w:val="24"/>
        </w:rPr>
        <w:t>Principes</w:t>
      </w:r>
      <w:proofErr w:type="spellEnd"/>
      <w:r w:rsidRPr="0080524C">
        <w:rPr>
          <w:rFonts w:ascii="Times New Roman" w:eastAsia="Calibri" w:hAnsi="Times New Roman" w:cs="Times New Roman"/>
          <w:sz w:val="24"/>
          <w:szCs w:val="24"/>
        </w:rPr>
        <w:t>, published in 1903.</w:t>
      </w:r>
      <w:r w:rsidR="00B55EC1" w:rsidRPr="0080524C">
        <w:rPr>
          <w:rStyle w:val="FootnoteReference"/>
          <w:rFonts w:ascii="Times New Roman" w:eastAsia="Calibri" w:hAnsi="Times New Roman" w:cs="Times New Roman"/>
          <w:sz w:val="24"/>
          <w:szCs w:val="24"/>
        </w:rPr>
        <w:footnoteReference w:id="27"/>
      </w:r>
      <w:r w:rsidRPr="0080524C">
        <w:rPr>
          <w:rFonts w:ascii="Times New Roman" w:eastAsia="Calibri" w:hAnsi="Times New Roman" w:cs="Times New Roman"/>
          <w:i/>
          <w:sz w:val="24"/>
          <w:szCs w:val="24"/>
        </w:rPr>
        <w:t xml:space="preserve"> </w:t>
      </w:r>
      <w:r w:rsidRPr="0080524C">
        <w:rPr>
          <w:rFonts w:ascii="Times New Roman" w:eastAsia="Calibri" w:hAnsi="Times New Roman" w:cs="Times New Roman"/>
          <w:sz w:val="24"/>
          <w:szCs w:val="24"/>
        </w:rPr>
        <w:t>From the book’s general approach it is clear that, for Perrin, what was at stake in the contemporary atomic debates was not simply the question of whether there was enough evidence to warrant belief in the existence of atoms and molecules, but even more fundamentally, whether it was necessary for physical science to postulate the existence of such unobservable entities, and what could count as confirmatory evidence for their existence.</w:t>
      </w:r>
    </w:p>
    <w:p w14:paraId="17A04951" w14:textId="29F4C7BC" w:rsidR="00237293" w:rsidRPr="0080524C" w:rsidRDefault="00237293" w:rsidP="0080524C">
      <w:pPr>
        <w:spacing w:after="160" w:line="240" w:lineRule="auto"/>
        <w:ind w:firstLine="0"/>
        <w:jc w:val="both"/>
        <w:rPr>
          <w:rFonts w:ascii="Times New Roman" w:eastAsia="Calibri" w:hAnsi="Times New Roman" w:cs="Times New Roman"/>
          <w:sz w:val="24"/>
          <w:szCs w:val="24"/>
        </w:rPr>
      </w:pPr>
      <w:r w:rsidRPr="0080524C">
        <w:rPr>
          <w:rFonts w:ascii="Times New Roman" w:eastAsia="Calibri" w:hAnsi="Times New Roman" w:cs="Times New Roman"/>
          <w:sz w:val="24"/>
          <w:szCs w:val="24"/>
        </w:rPr>
        <w:t>In the book’s preface, Perrin discusses the two fundamental methods of physical science. The first is the inductive method, which is characterized by a sure and slow march, from the recording of particular empirical facts, to the formulation of general principles. It is a method characterized by the defiance of all mystery and metaphysics</w:t>
      </w:r>
      <w:r w:rsidR="002E1AC6" w:rsidRPr="0080524C">
        <w:rPr>
          <w:rFonts w:ascii="Times New Roman" w:eastAsia="Calibri" w:hAnsi="Times New Roman" w:cs="Times New Roman"/>
          <w:sz w:val="24"/>
          <w:szCs w:val="24"/>
        </w:rPr>
        <w:t xml:space="preserve"> </w:t>
      </w:r>
      <w:r w:rsidRPr="0080524C">
        <w:rPr>
          <w:rFonts w:ascii="Times New Roman" w:eastAsia="Calibri" w:hAnsi="Times New Roman" w:cs="Times New Roman"/>
          <w:sz w:val="24"/>
          <w:szCs w:val="24"/>
        </w:rPr>
        <w:t>and the disdain for everything that cannot be reduced to perceivable empirical facts.</w:t>
      </w:r>
      <w:r w:rsidRPr="0080524C">
        <w:rPr>
          <w:rStyle w:val="FootnoteReference"/>
          <w:rFonts w:ascii="Times New Roman" w:eastAsia="Calibri" w:hAnsi="Times New Roman" w:cs="Times New Roman"/>
          <w:sz w:val="24"/>
          <w:szCs w:val="24"/>
        </w:rPr>
        <w:footnoteReference w:id="28"/>
      </w:r>
      <w:r w:rsidRPr="0080524C">
        <w:rPr>
          <w:rFonts w:ascii="Times New Roman" w:eastAsia="Calibri" w:hAnsi="Times New Roman" w:cs="Times New Roman"/>
          <w:sz w:val="24"/>
          <w:szCs w:val="24"/>
        </w:rPr>
        <w:t xml:space="preserve"> Opposite the inductive method stands the deductive method, which mostly provides “explanations of the visible by the invisible”. More specifically, the deductive method “</w:t>
      </w:r>
      <w:r w:rsidRPr="0080524C">
        <w:rPr>
          <w:rFonts w:ascii="Times New Roman" w:hAnsi="Times New Roman" w:cs="Times New Roman"/>
          <w:sz w:val="24"/>
          <w:szCs w:val="24"/>
        </w:rPr>
        <w:t>consists in imagining for matter a structure the direct perception of which still escapes our imperfect senses, and such that its knowledge would allow to predict in a deductive manner the visible properties of the universe.”</w:t>
      </w:r>
      <w:r w:rsidRPr="0080524C">
        <w:rPr>
          <w:rStyle w:val="FootnoteReference"/>
          <w:rFonts w:ascii="Times New Roman" w:hAnsi="Times New Roman" w:cs="Times New Roman"/>
          <w:sz w:val="24"/>
          <w:szCs w:val="24"/>
        </w:rPr>
        <w:footnoteReference w:id="29"/>
      </w:r>
      <w:r w:rsidR="002E1AC6" w:rsidRPr="0080524C">
        <w:rPr>
          <w:rFonts w:ascii="Times New Roman" w:eastAsia="Calibri" w:hAnsi="Times New Roman" w:cs="Times New Roman"/>
          <w:sz w:val="24"/>
          <w:szCs w:val="24"/>
        </w:rPr>
        <w:t xml:space="preserve"> </w:t>
      </w:r>
      <w:r w:rsidRPr="0080524C">
        <w:rPr>
          <w:rFonts w:ascii="Times New Roman" w:eastAsia="Calibri" w:hAnsi="Times New Roman" w:cs="Times New Roman"/>
          <w:sz w:val="24"/>
          <w:szCs w:val="24"/>
        </w:rPr>
        <w:t xml:space="preserve">Contrary to the prevailing philosophical atmosphere of the </w:t>
      </w:r>
      <w:r w:rsidRPr="0080524C">
        <w:rPr>
          <w:rFonts w:ascii="Times New Roman" w:eastAsia="Calibri" w:hAnsi="Times New Roman" w:cs="Times New Roman"/>
          <w:i/>
          <w:sz w:val="24"/>
          <w:szCs w:val="24"/>
        </w:rPr>
        <w:t>fin de siècle</w:t>
      </w:r>
      <w:r w:rsidRPr="0080524C">
        <w:rPr>
          <w:rFonts w:ascii="Times New Roman" w:eastAsia="Calibri" w:hAnsi="Times New Roman" w:cs="Times New Roman"/>
          <w:sz w:val="24"/>
          <w:szCs w:val="24"/>
        </w:rPr>
        <w:t xml:space="preserve"> in France, Perrin’s argues that, rather than being incompatible, the two methods can be fruitfully combined to investigate the properties of matter which escaped empirical detection. This could be achieved without abandoning the inductive principle that physical science is fundamentally based on empirical facts, and without rescinding into metaphysics. One simply had to accept the intuitive idea that what is empirically detectable is not limited to what is currently detectable, but that it can be extended with the development of new methods and the invention of more advanced scientific instruments. For Perrin, the atomic-molecular hypotheses had proved their fruitfulness and legitimacy by being able to deductively </w:t>
      </w:r>
      <w:r w:rsidRPr="0080524C">
        <w:rPr>
          <w:rFonts w:ascii="Times New Roman" w:eastAsia="Calibri" w:hAnsi="Times New Roman" w:cs="Times New Roman"/>
          <w:sz w:val="24"/>
          <w:szCs w:val="24"/>
        </w:rPr>
        <w:lastRenderedPageBreak/>
        <w:t xml:space="preserve">predict a variety of facts, which were then empirically confirmed. What was still needed, was direct empirical </w:t>
      </w:r>
      <w:r w:rsidR="002E1AC6" w:rsidRPr="0080524C">
        <w:rPr>
          <w:rFonts w:ascii="Times New Roman" w:eastAsia="Calibri" w:hAnsi="Times New Roman" w:cs="Times New Roman"/>
          <w:sz w:val="24"/>
          <w:szCs w:val="24"/>
        </w:rPr>
        <w:t>observation</w:t>
      </w:r>
      <w:r w:rsidRPr="0080524C">
        <w:rPr>
          <w:rFonts w:ascii="Times New Roman" w:eastAsia="Calibri" w:hAnsi="Times New Roman" w:cs="Times New Roman"/>
          <w:sz w:val="24"/>
          <w:szCs w:val="24"/>
        </w:rPr>
        <w:t xml:space="preserve"> that would transform these hypotheses into a confirmed reality.</w:t>
      </w:r>
    </w:p>
    <w:p w14:paraId="6578CC88" w14:textId="068B9AF0" w:rsidR="002E1AC6" w:rsidRPr="0080524C" w:rsidRDefault="002E1AC6" w:rsidP="0080524C">
      <w:pPr>
        <w:spacing w:line="240" w:lineRule="auto"/>
        <w:ind w:firstLine="0"/>
        <w:jc w:val="both"/>
        <w:rPr>
          <w:rFonts w:ascii="Times New Roman" w:eastAsia="Calibri" w:hAnsi="Times New Roman" w:cs="Times New Roman"/>
          <w:sz w:val="24"/>
          <w:szCs w:val="24"/>
        </w:rPr>
      </w:pPr>
      <w:r w:rsidRPr="0080524C">
        <w:rPr>
          <w:rFonts w:ascii="Times New Roman" w:eastAsia="Calibri" w:hAnsi="Times New Roman" w:cs="Times New Roman"/>
          <w:i/>
          <w:sz w:val="24"/>
          <w:szCs w:val="24"/>
        </w:rPr>
        <w:t xml:space="preserve">Les </w:t>
      </w:r>
      <w:proofErr w:type="spellStart"/>
      <w:r w:rsidRPr="0080524C">
        <w:rPr>
          <w:rFonts w:ascii="Times New Roman" w:eastAsia="Calibri" w:hAnsi="Times New Roman" w:cs="Times New Roman"/>
          <w:i/>
          <w:sz w:val="24"/>
          <w:szCs w:val="24"/>
        </w:rPr>
        <w:t>Principes</w:t>
      </w:r>
      <w:proofErr w:type="spellEnd"/>
      <w:r w:rsidRPr="0080524C">
        <w:rPr>
          <w:rFonts w:ascii="Times New Roman" w:eastAsia="Calibri" w:hAnsi="Times New Roman" w:cs="Times New Roman"/>
          <w:sz w:val="24"/>
          <w:szCs w:val="24"/>
        </w:rPr>
        <w:t xml:space="preserve"> was a textbook aiming to present the fundamental principles of physical chemistry. It did not do much for expounding the existing evidence in favor of the molecular hypothesis. In an article he had published in 1901 in the journal </w:t>
      </w:r>
      <w:r w:rsidRPr="0080524C">
        <w:rPr>
          <w:rFonts w:ascii="Times New Roman" w:eastAsia="Calibri" w:hAnsi="Times New Roman" w:cs="Times New Roman"/>
          <w:i/>
          <w:sz w:val="24"/>
          <w:szCs w:val="24"/>
        </w:rPr>
        <w:t xml:space="preserve">Revue </w:t>
      </w:r>
      <w:proofErr w:type="spellStart"/>
      <w:r w:rsidRPr="0080524C">
        <w:rPr>
          <w:rFonts w:ascii="Times New Roman" w:eastAsia="Calibri" w:hAnsi="Times New Roman" w:cs="Times New Roman"/>
          <w:i/>
          <w:sz w:val="24"/>
          <w:szCs w:val="24"/>
        </w:rPr>
        <w:t>Scientifique</w:t>
      </w:r>
      <w:proofErr w:type="spellEnd"/>
      <w:r w:rsidRPr="0080524C">
        <w:rPr>
          <w:rFonts w:ascii="Times New Roman" w:eastAsia="Calibri" w:hAnsi="Times New Roman" w:cs="Times New Roman"/>
          <w:sz w:val="24"/>
          <w:szCs w:val="24"/>
        </w:rPr>
        <w:t xml:space="preserve"> –  which was addressed to a wider audience – Perrin had presented this evidence in a detailed </w:t>
      </w:r>
      <w:r w:rsidR="007D1072" w:rsidRPr="0080524C">
        <w:rPr>
          <w:rFonts w:ascii="Times New Roman" w:eastAsia="Calibri" w:hAnsi="Times New Roman" w:cs="Times New Roman"/>
          <w:sz w:val="24"/>
          <w:szCs w:val="24"/>
        </w:rPr>
        <w:t>manner and</w:t>
      </w:r>
      <w:r w:rsidRPr="0080524C">
        <w:rPr>
          <w:rFonts w:ascii="Times New Roman" w:eastAsia="Calibri" w:hAnsi="Times New Roman" w:cs="Times New Roman"/>
          <w:sz w:val="24"/>
          <w:szCs w:val="24"/>
        </w:rPr>
        <w:t xml:space="preserve"> had explained the nature of support it provided for the molecular hypothesis</w:t>
      </w:r>
      <w:r w:rsidR="007D1072" w:rsidRPr="0080524C">
        <w:rPr>
          <w:rFonts w:ascii="Times New Roman" w:eastAsia="Calibri" w:hAnsi="Times New Roman" w:cs="Times New Roman"/>
          <w:sz w:val="24"/>
          <w:szCs w:val="24"/>
        </w:rPr>
        <w:t>.</w:t>
      </w:r>
      <w:r w:rsidR="007D1072" w:rsidRPr="0080524C">
        <w:rPr>
          <w:rStyle w:val="FootnoteReference"/>
          <w:rFonts w:ascii="Times New Roman" w:eastAsia="Calibri" w:hAnsi="Times New Roman" w:cs="Times New Roman"/>
          <w:sz w:val="24"/>
          <w:szCs w:val="24"/>
        </w:rPr>
        <w:footnoteReference w:id="30"/>
      </w:r>
      <w:r w:rsidRPr="0080524C">
        <w:rPr>
          <w:rFonts w:ascii="Times New Roman" w:eastAsia="Calibri" w:hAnsi="Times New Roman" w:cs="Times New Roman"/>
          <w:sz w:val="24"/>
          <w:szCs w:val="24"/>
        </w:rPr>
        <w:t xml:space="preserve"> Most of the evidential support came from the molecular hypotheses made in the context of the kinetic theory of gases.</w:t>
      </w:r>
      <w:r w:rsidR="007D1072" w:rsidRPr="0080524C">
        <w:rPr>
          <w:rStyle w:val="FootnoteReference"/>
          <w:rFonts w:ascii="Times New Roman" w:eastAsia="Calibri" w:hAnsi="Times New Roman" w:cs="Times New Roman"/>
          <w:sz w:val="24"/>
          <w:szCs w:val="24"/>
        </w:rPr>
        <w:footnoteReference w:id="31"/>
      </w:r>
      <w:r w:rsidRPr="0080524C">
        <w:rPr>
          <w:rFonts w:ascii="Times New Roman" w:eastAsia="Calibri" w:hAnsi="Times New Roman" w:cs="Times New Roman"/>
          <w:sz w:val="24"/>
          <w:szCs w:val="24"/>
        </w:rPr>
        <w:t xml:space="preserve"> These hypotheses not only offered explanations for the visible properties of gases and liquids</w:t>
      </w:r>
      <w:r w:rsidR="007D1072" w:rsidRPr="0080524C">
        <w:rPr>
          <w:rFonts w:ascii="Times New Roman" w:eastAsia="Calibri" w:hAnsi="Times New Roman" w:cs="Times New Roman"/>
          <w:i/>
          <w:sz w:val="24"/>
          <w:szCs w:val="24"/>
        </w:rPr>
        <w:t xml:space="preserve">, </w:t>
      </w:r>
      <w:r w:rsidR="007D1072" w:rsidRPr="0080524C">
        <w:rPr>
          <w:rFonts w:ascii="Times New Roman" w:eastAsia="Calibri" w:hAnsi="Times New Roman" w:cs="Times New Roman"/>
          <w:sz w:val="24"/>
          <w:szCs w:val="24"/>
        </w:rPr>
        <w:t xml:space="preserve">but </w:t>
      </w:r>
      <w:r w:rsidRPr="0080524C">
        <w:rPr>
          <w:rFonts w:ascii="Times New Roman" w:eastAsia="Calibri" w:hAnsi="Times New Roman" w:cs="Times New Roman"/>
          <w:bCs/>
          <w:sz w:val="24"/>
          <w:szCs w:val="24"/>
        </w:rPr>
        <w:t>also offered numerical approximations for various molecular magnitudes</w:t>
      </w:r>
      <w:r w:rsidR="007D1072" w:rsidRPr="0080524C">
        <w:rPr>
          <w:rFonts w:ascii="Times New Roman" w:eastAsia="Calibri" w:hAnsi="Times New Roman" w:cs="Times New Roman"/>
          <w:sz w:val="24"/>
          <w:szCs w:val="24"/>
        </w:rPr>
        <w:t xml:space="preserve"> </w:t>
      </w:r>
      <w:r w:rsidRPr="0080524C">
        <w:rPr>
          <w:rFonts w:ascii="Times New Roman" w:eastAsia="Calibri" w:hAnsi="Times New Roman" w:cs="Times New Roman"/>
          <w:sz w:val="24"/>
          <w:szCs w:val="24"/>
        </w:rPr>
        <w:t>such as the velocity and the diameter of molecules, and Avogadro’s number (</w:t>
      </w:r>
      <w:r w:rsidRPr="0080524C">
        <w:rPr>
          <w:rFonts w:ascii="Times New Roman" w:eastAsia="Calibri" w:hAnsi="Times New Roman" w:cs="Times New Roman"/>
          <w:i/>
          <w:sz w:val="24"/>
          <w:szCs w:val="24"/>
        </w:rPr>
        <w:t>N</w:t>
      </w:r>
      <w:r w:rsidRPr="0080524C">
        <w:rPr>
          <w:rFonts w:ascii="Times New Roman" w:eastAsia="Calibri" w:hAnsi="Times New Roman" w:cs="Times New Roman"/>
          <w:sz w:val="24"/>
          <w:szCs w:val="24"/>
        </w:rPr>
        <w:t>). Perrin recognized that, in itself, this was not a strong argument for the existence of molecules, or for the validity of the molecular values calculated.</w:t>
      </w:r>
      <w:r w:rsidR="007D1072" w:rsidRPr="0080524C">
        <w:rPr>
          <w:rStyle w:val="FootnoteReference"/>
          <w:rFonts w:ascii="Times New Roman" w:eastAsia="Calibri" w:hAnsi="Times New Roman" w:cs="Times New Roman"/>
          <w:sz w:val="24"/>
          <w:szCs w:val="24"/>
        </w:rPr>
        <w:footnoteReference w:id="32"/>
      </w:r>
      <w:r w:rsidRPr="0080524C">
        <w:rPr>
          <w:rFonts w:ascii="Times New Roman" w:eastAsia="Calibri" w:hAnsi="Times New Roman" w:cs="Times New Roman"/>
          <w:sz w:val="24"/>
          <w:szCs w:val="24"/>
        </w:rPr>
        <w:t xml:space="preserve"> There was nothing remarkable about the ability of molecular-kinetic hypotheses to explain known facts or provide theoretical values for the molecular magnitudes; these hypotheses were constructed in the first place exactly in order to explain the observable facts. The importance of these first numerical approximations consisted in that they could be compared with values for the same magnitudes derived independently from the investigation of other phenomena. The atomic chemical theory, for example, was another hypothesis which was invoked to explain the empirical evidence from the chemical combination of substances. The explanations of the phenomena of electrolysis and of the newly discovered phenomena of cathode and X-rays had also given rise to yet other hypotheses regarding the discontinuous structure of matter - although at a level deeper than that of molecules.</w:t>
      </w:r>
      <w:r w:rsidRPr="0080524C">
        <w:rPr>
          <w:rFonts w:ascii="Times New Roman" w:eastAsia="Calibri" w:hAnsi="Times New Roman" w:cs="Times New Roman"/>
          <w:sz w:val="24"/>
          <w:szCs w:val="24"/>
          <w:vertAlign w:val="superscript"/>
        </w:rPr>
        <w:endnoteReference w:id="5"/>
      </w:r>
      <w:r w:rsidRPr="0080524C">
        <w:rPr>
          <w:rFonts w:ascii="Times New Roman" w:eastAsia="Calibri" w:hAnsi="Times New Roman" w:cs="Times New Roman"/>
          <w:sz w:val="24"/>
          <w:szCs w:val="24"/>
        </w:rPr>
        <w:t xml:space="preserve"> If one could derive similar values for the molecular magnitudes from the consideration of such diverse phenomena, then one could put forward a very strong argument for molecular reality, which was the next best thing in lack of direct empirical observation</w:t>
      </w:r>
      <w:r w:rsidR="007D1072" w:rsidRPr="0080524C">
        <w:rPr>
          <w:rFonts w:ascii="Times New Roman" w:eastAsia="Calibri" w:hAnsi="Times New Roman" w:cs="Times New Roman"/>
          <w:sz w:val="24"/>
          <w:szCs w:val="24"/>
        </w:rPr>
        <w:t>.</w:t>
      </w:r>
      <w:r w:rsidR="007D1072" w:rsidRPr="0080524C">
        <w:rPr>
          <w:rStyle w:val="FootnoteReference"/>
          <w:rFonts w:ascii="Times New Roman" w:eastAsia="Calibri" w:hAnsi="Times New Roman" w:cs="Times New Roman"/>
          <w:sz w:val="24"/>
          <w:szCs w:val="24"/>
        </w:rPr>
        <w:footnoteReference w:id="33"/>
      </w:r>
      <w:r w:rsidRPr="0080524C">
        <w:rPr>
          <w:rFonts w:ascii="Times New Roman" w:eastAsia="Calibri" w:hAnsi="Times New Roman" w:cs="Times New Roman"/>
          <w:sz w:val="24"/>
          <w:szCs w:val="24"/>
        </w:rPr>
        <w:t xml:space="preserve"> </w:t>
      </w:r>
    </w:p>
    <w:p w14:paraId="34C3934C" w14:textId="4DF6A798" w:rsidR="007D1072" w:rsidRDefault="007D1072" w:rsidP="007D1072">
      <w:pPr>
        <w:spacing w:line="240" w:lineRule="auto"/>
        <w:ind w:firstLine="0"/>
        <w:rPr>
          <w:rFonts w:ascii="Times New Roman" w:eastAsia="Calibri" w:hAnsi="Times New Roman" w:cs="Times New Roman"/>
        </w:rPr>
      </w:pPr>
    </w:p>
    <w:p w14:paraId="0A885C05" w14:textId="4CA1C239" w:rsidR="007D1072" w:rsidRPr="006D3F09" w:rsidRDefault="00401475" w:rsidP="00401475">
      <w:pPr>
        <w:pStyle w:val="ListParagraph"/>
        <w:numPr>
          <w:ilvl w:val="0"/>
          <w:numId w:val="2"/>
        </w:numPr>
        <w:spacing w:line="240" w:lineRule="auto"/>
        <w:ind w:left="1080"/>
        <w:rPr>
          <w:rFonts w:ascii="Times New Roman" w:eastAsia="Calibri" w:hAnsi="Times New Roman" w:cs="Times New Roman"/>
          <w:b/>
          <w:i/>
          <w:sz w:val="32"/>
          <w:szCs w:val="32"/>
        </w:rPr>
      </w:pPr>
      <w:r w:rsidRPr="006D3F09">
        <w:rPr>
          <w:rFonts w:ascii="Times New Roman" w:eastAsia="Calibri" w:hAnsi="Times New Roman" w:cs="Times New Roman"/>
          <w:b/>
          <w:sz w:val="32"/>
          <w:szCs w:val="32"/>
        </w:rPr>
        <w:t xml:space="preserve">The Phenomenon of Brownian Movement and the Qualitative Triangulation of Molecular Reality: The Molecular Hypothesis as a </w:t>
      </w:r>
      <w:r w:rsidRPr="006D3F09">
        <w:rPr>
          <w:rFonts w:ascii="Times New Roman" w:eastAsia="Calibri" w:hAnsi="Times New Roman" w:cs="Times New Roman"/>
          <w:b/>
          <w:i/>
          <w:sz w:val="32"/>
          <w:szCs w:val="32"/>
        </w:rPr>
        <w:t>Logical Induction</w:t>
      </w:r>
    </w:p>
    <w:p w14:paraId="32245774" w14:textId="27184174" w:rsidR="00237293" w:rsidRDefault="00237293" w:rsidP="004114A5">
      <w:pPr>
        <w:spacing w:line="240" w:lineRule="auto"/>
        <w:ind w:firstLine="0"/>
        <w:rPr>
          <w:rFonts w:ascii="Times New Roman" w:hAnsi="Times New Roman" w:cs="Times New Roman"/>
          <w:b/>
          <w:sz w:val="26"/>
        </w:rPr>
      </w:pPr>
    </w:p>
    <w:p w14:paraId="6893D42F" w14:textId="756038E0" w:rsidR="00401475" w:rsidRPr="004D3EAC" w:rsidRDefault="00401475" w:rsidP="004D3EAC">
      <w:pPr>
        <w:spacing w:line="240" w:lineRule="auto"/>
        <w:ind w:firstLine="0"/>
        <w:jc w:val="both"/>
        <w:rPr>
          <w:rFonts w:ascii="Times New Roman" w:hAnsi="Times New Roman" w:cs="Times New Roman"/>
          <w:sz w:val="24"/>
          <w:szCs w:val="24"/>
        </w:rPr>
      </w:pPr>
      <w:r w:rsidRPr="004D3EAC">
        <w:rPr>
          <w:rFonts w:ascii="Times New Roman" w:hAnsi="Times New Roman" w:cs="Times New Roman"/>
          <w:sz w:val="24"/>
          <w:szCs w:val="24"/>
        </w:rPr>
        <w:t xml:space="preserve">Beginning in 1901, and while studying the properties of colloids, Perrin became </w:t>
      </w:r>
      <w:r w:rsidR="00391552" w:rsidRPr="004D3EAC">
        <w:rPr>
          <w:rFonts w:ascii="Times New Roman" w:hAnsi="Times New Roman" w:cs="Times New Roman"/>
          <w:sz w:val="24"/>
          <w:szCs w:val="24"/>
        </w:rPr>
        <w:t>fully acquainted with the phenomenon of Brownian movement: the incessant and completely irregular movement of microscopic particles when suspended in liquids.</w:t>
      </w:r>
      <w:r w:rsidR="00391552" w:rsidRPr="004D3EAC">
        <w:rPr>
          <w:rStyle w:val="FootnoteReference"/>
          <w:rFonts w:ascii="Times New Roman" w:hAnsi="Times New Roman" w:cs="Times New Roman"/>
          <w:sz w:val="24"/>
          <w:szCs w:val="24"/>
        </w:rPr>
        <w:footnoteReference w:id="34"/>
      </w:r>
      <w:r w:rsidR="00F75F86" w:rsidRPr="004D3EAC">
        <w:rPr>
          <w:rFonts w:ascii="Times New Roman" w:hAnsi="Times New Roman" w:cs="Times New Roman"/>
          <w:sz w:val="24"/>
          <w:szCs w:val="24"/>
        </w:rPr>
        <w:t xml:space="preserve"> </w:t>
      </w:r>
      <w:r w:rsidR="00391552" w:rsidRPr="004D3EAC">
        <w:rPr>
          <w:rFonts w:ascii="Times New Roman" w:hAnsi="Times New Roman" w:cs="Times New Roman"/>
          <w:sz w:val="24"/>
          <w:szCs w:val="24"/>
        </w:rPr>
        <w:t>Although it was known for the most part of the nineteenth century, it was only during the 1870s that the importance of the phenomenon for the kinetic-molecular hypothesis was recognized.</w:t>
      </w:r>
      <w:r w:rsidR="00391552" w:rsidRPr="004D3EAC">
        <w:rPr>
          <w:rStyle w:val="FootnoteReference"/>
          <w:rFonts w:ascii="Times New Roman" w:hAnsi="Times New Roman" w:cs="Times New Roman"/>
          <w:sz w:val="24"/>
          <w:szCs w:val="24"/>
        </w:rPr>
        <w:footnoteReference w:id="35"/>
      </w:r>
      <w:r w:rsidR="00391552" w:rsidRPr="004D3EAC">
        <w:rPr>
          <w:rFonts w:ascii="Times New Roman" w:hAnsi="Times New Roman" w:cs="Times New Roman"/>
          <w:sz w:val="24"/>
          <w:szCs w:val="24"/>
        </w:rPr>
        <w:t xml:space="preserve"> Perrin’s main source on the topic was the work of the French physicist L</w:t>
      </w:r>
      <w:r w:rsidR="00EA20C2" w:rsidRPr="004D3EAC">
        <w:rPr>
          <w:rFonts w:ascii="Times New Roman" w:hAnsi="Times New Roman" w:cs="Times New Roman"/>
          <w:sz w:val="24"/>
          <w:szCs w:val="24"/>
        </w:rPr>
        <w:t>é</w:t>
      </w:r>
      <w:r w:rsidR="00391552" w:rsidRPr="004D3EAC">
        <w:rPr>
          <w:rFonts w:ascii="Times New Roman" w:hAnsi="Times New Roman" w:cs="Times New Roman"/>
          <w:sz w:val="24"/>
          <w:szCs w:val="24"/>
        </w:rPr>
        <w:t xml:space="preserve">on Gouy who, in the end of the nineteenth century, had experimentally </w:t>
      </w:r>
      <w:r w:rsidR="00391552" w:rsidRPr="004D3EAC">
        <w:rPr>
          <w:rFonts w:ascii="Times New Roman" w:hAnsi="Times New Roman" w:cs="Times New Roman"/>
          <w:sz w:val="24"/>
          <w:szCs w:val="24"/>
        </w:rPr>
        <w:lastRenderedPageBreak/>
        <w:t>established the basic properties of the phenomenon and had demonstrated its independence from all imaginable external influences.</w:t>
      </w:r>
      <w:r w:rsidR="00391552" w:rsidRPr="004D3EAC">
        <w:rPr>
          <w:rStyle w:val="FootnoteReference"/>
          <w:rFonts w:ascii="Times New Roman" w:hAnsi="Times New Roman" w:cs="Times New Roman"/>
          <w:sz w:val="24"/>
          <w:szCs w:val="24"/>
        </w:rPr>
        <w:footnoteReference w:id="36"/>
      </w:r>
    </w:p>
    <w:p w14:paraId="1A8ED8C3" w14:textId="751E77CB" w:rsidR="00391552" w:rsidRDefault="00391552" w:rsidP="004114A5">
      <w:pPr>
        <w:spacing w:line="240" w:lineRule="auto"/>
        <w:ind w:firstLine="0"/>
        <w:rPr>
          <w:rFonts w:ascii="Times New Roman" w:hAnsi="Times New Roman" w:cs="Times New Roman"/>
        </w:rPr>
      </w:pPr>
    </w:p>
    <w:p w14:paraId="4B7A0BF2" w14:textId="79E64F57" w:rsidR="00F54274" w:rsidRPr="004D3EAC" w:rsidRDefault="00391552" w:rsidP="004D3EAC">
      <w:pPr>
        <w:spacing w:line="240" w:lineRule="auto"/>
        <w:ind w:firstLine="0"/>
        <w:jc w:val="both"/>
        <w:rPr>
          <w:rFonts w:ascii="Times New Roman" w:hAnsi="Times New Roman" w:cs="Times New Roman"/>
          <w:sz w:val="24"/>
          <w:szCs w:val="24"/>
        </w:rPr>
      </w:pPr>
      <w:r w:rsidRPr="004D3EAC">
        <w:rPr>
          <w:rFonts w:ascii="Times New Roman" w:hAnsi="Times New Roman" w:cs="Times New Roman"/>
          <w:sz w:val="24"/>
          <w:szCs w:val="24"/>
        </w:rPr>
        <w:t xml:space="preserve">From his earliest writings on the topic, </w:t>
      </w:r>
      <w:r w:rsidR="00F54274" w:rsidRPr="004D3EAC">
        <w:rPr>
          <w:rFonts w:ascii="Times New Roman" w:hAnsi="Times New Roman" w:cs="Times New Roman"/>
          <w:sz w:val="24"/>
          <w:szCs w:val="24"/>
        </w:rPr>
        <w:t xml:space="preserve">Perrin argued that the phenomenon of Brownian movement offered a different kind of evidence for molecular reality from the </w:t>
      </w:r>
      <w:r w:rsidR="00F54274" w:rsidRPr="004D3EAC">
        <w:rPr>
          <w:rFonts w:ascii="Times New Roman" w:hAnsi="Times New Roman" w:cs="Times New Roman"/>
          <w:i/>
          <w:iCs/>
          <w:sz w:val="24"/>
          <w:szCs w:val="24"/>
        </w:rPr>
        <w:t>a priori</w:t>
      </w:r>
      <w:r w:rsidR="00F54274" w:rsidRPr="004D3EAC">
        <w:rPr>
          <w:rFonts w:ascii="Times New Roman" w:hAnsi="Times New Roman" w:cs="Times New Roman"/>
          <w:sz w:val="24"/>
          <w:szCs w:val="24"/>
        </w:rPr>
        <w:t xml:space="preserve"> considerations made in the kinetic theory of gases.</w:t>
      </w:r>
      <w:r w:rsidR="00F54274" w:rsidRPr="004D3EAC">
        <w:rPr>
          <w:rStyle w:val="FootnoteReference"/>
          <w:rFonts w:ascii="Times New Roman" w:hAnsi="Times New Roman" w:cs="Times New Roman"/>
          <w:sz w:val="24"/>
          <w:szCs w:val="24"/>
        </w:rPr>
        <w:footnoteReference w:id="37"/>
      </w:r>
      <w:r w:rsidR="00F54274" w:rsidRPr="004D3EAC">
        <w:rPr>
          <w:rFonts w:ascii="Times New Roman" w:hAnsi="Times New Roman" w:cs="Times New Roman"/>
          <w:sz w:val="24"/>
          <w:szCs w:val="24"/>
        </w:rPr>
        <w:t xml:space="preserve"> Whereas in the kinetic theory one postulated </w:t>
      </w:r>
      <w:r w:rsidR="00F54274" w:rsidRPr="004D3EAC">
        <w:rPr>
          <w:rFonts w:ascii="Times New Roman" w:hAnsi="Times New Roman" w:cs="Times New Roman"/>
          <w:i/>
          <w:sz w:val="24"/>
          <w:szCs w:val="24"/>
        </w:rPr>
        <w:t>a priori</w:t>
      </w:r>
      <w:r w:rsidR="00F54274" w:rsidRPr="004D3EAC">
        <w:rPr>
          <w:rFonts w:ascii="Times New Roman" w:hAnsi="Times New Roman" w:cs="Times New Roman"/>
          <w:sz w:val="24"/>
          <w:szCs w:val="24"/>
        </w:rPr>
        <w:t xml:space="preserve"> a molecular structure for matter from which to </w:t>
      </w:r>
      <w:r w:rsidR="00F54274" w:rsidRPr="004D3EAC">
        <w:rPr>
          <w:rFonts w:ascii="Times New Roman" w:hAnsi="Times New Roman" w:cs="Times New Roman"/>
          <w:i/>
          <w:sz w:val="24"/>
          <w:szCs w:val="24"/>
        </w:rPr>
        <w:t>deduce</w:t>
      </w:r>
      <w:r w:rsidR="00F54274" w:rsidRPr="004D3EAC">
        <w:rPr>
          <w:rFonts w:ascii="Times New Roman" w:hAnsi="Times New Roman" w:cs="Times New Roman"/>
          <w:sz w:val="24"/>
          <w:szCs w:val="24"/>
        </w:rPr>
        <w:t xml:space="preserve"> the observable facts, the phenomenon of Brownian movement moved in the opposite direction; it provided directly observable evidence that could be used to </w:t>
      </w:r>
      <w:r w:rsidR="00F54274" w:rsidRPr="004D3EAC">
        <w:rPr>
          <w:rFonts w:ascii="Times New Roman" w:hAnsi="Times New Roman" w:cs="Times New Roman"/>
          <w:i/>
          <w:sz w:val="24"/>
          <w:szCs w:val="24"/>
        </w:rPr>
        <w:t>inductively</w:t>
      </w:r>
      <w:r w:rsidR="00F54274" w:rsidRPr="004D3EAC">
        <w:rPr>
          <w:rFonts w:ascii="Times New Roman" w:hAnsi="Times New Roman" w:cs="Times New Roman"/>
          <w:sz w:val="24"/>
          <w:szCs w:val="24"/>
        </w:rPr>
        <w:t xml:space="preserve"> infer a molecular structure for matter. It provided, what Perrin calls, a </w:t>
      </w:r>
      <w:r w:rsidR="00F54274" w:rsidRPr="004D3EAC">
        <w:rPr>
          <w:rFonts w:ascii="Times New Roman" w:hAnsi="Times New Roman" w:cs="Times New Roman"/>
          <w:i/>
          <w:sz w:val="24"/>
          <w:szCs w:val="24"/>
        </w:rPr>
        <w:t>logical induction</w:t>
      </w:r>
      <w:r w:rsidR="00F54274" w:rsidRPr="004D3EAC">
        <w:rPr>
          <w:rFonts w:ascii="Times New Roman" w:hAnsi="Times New Roman" w:cs="Times New Roman"/>
          <w:sz w:val="24"/>
          <w:szCs w:val="24"/>
        </w:rPr>
        <w:t>.</w:t>
      </w:r>
      <w:r w:rsidR="00F54274" w:rsidRPr="004D3EAC">
        <w:rPr>
          <w:rStyle w:val="FootnoteReference"/>
          <w:rFonts w:ascii="Times New Roman" w:hAnsi="Times New Roman" w:cs="Times New Roman"/>
          <w:sz w:val="24"/>
          <w:szCs w:val="24"/>
        </w:rPr>
        <w:footnoteReference w:id="38"/>
      </w:r>
    </w:p>
    <w:p w14:paraId="137EC581" w14:textId="016BAAE0" w:rsidR="003D01CB" w:rsidRDefault="003D01CB" w:rsidP="00F54274">
      <w:pPr>
        <w:spacing w:line="240" w:lineRule="auto"/>
        <w:ind w:firstLine="0"/>
        <w:rPr>
          <w:rFonts w:ascii="Times New Roman" w:hAnsi="Times New Roman" w:cs="Times New Roman"/>
        </w:rPr>
      </w:pPr>
    </w:p>
    <w:p w14:paraId="1A871205" w14:textId="1728E480" w:rsidR="003D01CB" w:rsidRPr="004D3EAC" w:rsidRDefault="004D3EAC" w:rsidP="004D3EAC">
      <w:pPr>
        <w:spacing w:line="240" w:lineRule="auto"/>
        <w:ind w:firstLine="0"/>
        <w:jc w:val="both"/>
        <w:rPr>
          <w:rFonts w:ascii="Times New Roman" w:hAnsi="Times New Roman" w:cs="Times New Roman"/>
          <w:sz w:val="24"/>
          <w:szCs w:val="24"/>
        </w:rPr>
      </w:pPr>
      <w:r w:rsidRPr="004D3EAC">
        <w:rPr>
          <w:rFonts w:ascii="Times New Roman" w:hAnsi="Times New Roman" w:cs="Times New Roman"/>
          <w:sz w:val="24"/>
          <w:szCs w:val="24"/>
        </w:rPr>
        <w:t>In sum</w:t>
      </w:r>
      <w:r w:rsidR="003D01CB" w:rsidRPr="004D3EAC">
        <w:rPr>
          <w:rFonts w:ascii="Times New Roman" w:hAnsi="Times New Roman" w:cs="Times New Roman"/>
          <w:sz w:val="24"/>
          <w:szCs w:val="24"/>
        </w:rPr>
        <w:t>, Perrin’s argument was the following</w:t>
      </w:r>
      <w:r w:rsidRPr="004D3EAC">
        <w:rPr>
          <w:rFonts w:ascii="Times New Roman" w:hAnsi="Times New Roman" w:cs="Times New Roman"/>
          <w:sz w:val="24"/>
          <w:szCs w:val="24"/>
        </w:rPr>
        <w:t>.</w:t>
      </w:r>
      <w:r w:rsidR="003D01CB" w:rsidRPr="004D3EAC">
        <w:rPr>
          <w:rFonts w:ascii="Times New Roman" w:hAnsi="Times New Roman" w:cs="Times New Roman"/>
          <w:sz w:val="24"/>
          <w:szCs w:val="24"/>
        </w:rPr>
        <w:t xml:space="preserve"> The basic characteristics of Brownian movement, as established by Gouy and other nineteenth century investigators were: </w:t>
      </w:r>
      <w:proofErr w:type="spellStart"/>
      <w:r w:rsidR="003D01CB" w:rsidRPr="004D3EAC">
        <w:rPr>
          <w:rFonts w:ascii="Times New Roman" w:hAnsi="Times New Roman" w:cs="Times New Roman"/>
          <w:sz w:val="24"/>
          <w:szCs w:val="24"/>
        </w:rPr>
        <w:t>unceasingness</w:t>
      </w:r>
      <w:proofErr w:type="spellEnd"/>
      <w:r w:rsidR="003D01CB" w:rsidRPr="004D3EAC">
        <w:rPr>
          <w:rFonts w:ascii="Times New Roman" w:hAnsi="Times New Roman" w:cs="Times New Roman"/>
          <w:sz w:val="24"/>
          <w:szCs w:val="24"/>
        </w:rPr>
        <w:t>, complete irregularity, dependence on the size of the suspended particles, dependence on the temperature of the suspending liquid, independence from the nature of the particles, and independence from any external influences. These characteristics led naturally to the conclusion that the phenomenon was caused by the internal movements of the liquid itself. There is, therefore, a continuous movement of the internal parts of the liquid. The distribution of motion in a fluid does not de-coordinate indefinitely. Therefore, the liquid ought to be composed of elastic granules which are in permanent motion. If such granules have no existence, it is not apparent why there is a limit to the de-coordination of motion, and how a phenomenon such as that of Brownian Movement is possible. For Perrin, the empirical examination of Brownian Movement alone, independently of any kinetic considerations, was sufficient to logically suggest that every fluid is composed of elastic granules, animated by a perpetual motion</w:t>
      </w:r>
      <w:r w:rsidR="00601706" w:rsidRPr="004D3EAC">
        <w:rPr>
          <w:rFonts w:ascii="Times New Roman" w:hAnsi="Times New Roman" w:cs="Times New Roman"/>
          <w:sz w:val="24"/>
          <w:szCs w:val="24"/>
        </w:rPr>
        <w:t>.</w:t>
      </w:r>
      <w:r w:rsidR="00601706" w:rsidRPr="004D3EAC">
        <w:rPr>
          <w:rStyle w:val="FootnoteReference"/>
          <w:rFonts w:ascii="Times New Roman" w:hAnsi="Times New Roman" w:cs="Times New Roman"/>
          <w:sz w:val="24"/>
          <w:szCs w:val="24"/>
        </w:rPr>
        <w:footnoteReference w:id="39"/>
      </w:r>
      <w:r w:rsidR="003D01CB" w:rsidRPr="004D3EAC">
        <w:rPr>
          <w:rFonts w:ascii="Times New Roman" w:hAnsi="Times New Roman" w:cs="Times New Roman"/>
          <w:sz w:val="24"/>
          <w:szCs w:val="24"/>
        </w:rPr>
        <w:t xml:space="preserve"> </w:t>
      </w:r>
    </w:p>
    <w:p w14:paraId="42555276" w14:textId="5E495B3F" w:rsidR="00601706" w:rsidRDefault="00601706" w:rsidP="00F54274">
      <w:pPr>
        <w:spacing w:line="240" w:lineRule="auto"/>
        <w:ind w:firstLine="0"/>
        <w:rPr>
          <w:rFonts w:ascii="Times New Roman" w:hAnsi="Times New Roman" w:cs="Times New Roman"/>
        </w:rPr>
      </w:pPr>
    </w:p>
    <w:p w14:paraId="3F3E6CAF" w14:textId="3F7FE1CF" w:rsidR="00601706" w:rsidRPr="00601706" w:rsidRDefault="00601706" w:rsidP="004D3EAC">
      <w:pPr>
        <w:spacing w:line="240" w:lineRule="auto"/>
        <w:ind w:left="720" w:right="720" w:firstLine="0"/>
        <w:jc w:val="both"/>
        <w:rPr>
          <w:rFonts w:ascii="Times New Roman" w:hAnsi="Times New Roman" w:cs="Times New Roman"/>
          <w:sz w:val="20"/>
          <w:szCs w:val="20"/>
        </w:rPr>
      </w:pPr>
      <w:r w:rsidRPr="00601706">
        <w:rPr>
          <w:rFonts w:ascii="Times New Roman" w:eastAsia="Calibri" w:hAnsi="Times New Roman" w:cs="Times New Roman"/>
          <w:sz w:val="20"/>
          <w:szCs w:val="20"/>
        </w:rPr>
        <w:t>Now, we only need to call these gr</w:t>
      </w:r>
      <w:r>
        <w:rPr>
          <w:rFonts w:ascii="Times New Roman" w:eastAsia="Calibri" w:hAnsi="Times New Roman" w:cs="Times New Roman"/>
          <w:sz w:val="20"/>
          <w:szCs w:val="20"/>
        </w:rPr>
        <w:t>anules</w:t>
      </w:r>
      <w:r w:rsidRPr="00601706">
        <w:rPr>
          <w:rFonts w:ascii="Times New Roman" w:eastAsia="Calibri" w:hAnsi="Times New Roman" w:cs="Times New Roman"/>
          <w:sz w:val="20"/>
          <w:szCs w:val="20"/>
        </w:rPr>
        <w:t xml:space="preserve"> </w:t>
      </w:r>
      <w:r w:rsidRPr="00601706">
        <w:rPr>
          <w:rFonts w:ascii="Times New Roman" w:eastAsia="Calibri" w:hAnsi="Times New Roman" w:cs="Times New Roman"/>
          <w:i/>
          <w:sz w:val="20"/>
          <w:szCs w:val="20"/>
        </w:rPr>
        <w:t>molecules</w:t>
      </w:r>
      <w:r w:rsidRPr="00601706">
        <w:rPr>
          <w:rFonts w:ascii="Times New Roman" w:eastAsia="Calibri" w:hAnsi="Times New Roman" w:cs="Times New Roman"/>
          <w:sz w:val="20"/>
          <w:szCs w:val="20"/>
        </w:rPr>
        <w:t>, in orde</w:t>
      </w:r>
      <w:r>
        <w:rPr>
          <w:rFonts w:ascii="Times New Roman" w:eastAsia="Calibri" w:hAnsi="Times New Roman" w:cs="Times New Roman"/>
          <w:sz w:val="20"/>
          <w:szCs w:val="20"/>
        </w:rPr>
        <w:t xml:space="preserve">r </w:t>
      </w:r>
      <w:r w:rsidRPr="00601706">
        <w:rPr>
          <w:rFonts w:ascii="Times New Roman" w:eastAsia="Calibri" w:hAnsi="Times New Roman" w:cs="Times New Roman"/>
          <w:sz w:val="20"/>
          <w:szCs w:val="20"/>
        </w:rPr>
        <w:t xml:space="preserve">to recognize an old hypothesis, glimpsed by the intuition of Epicurus and Lucretius, revived and clarified by Bernoulli, </w:t>
      </w:r>
      <w:r>
        <w:rPr>
          <w:rFonts w:ascii="Times New Roman" w:eastAsia="Calibri" w:hAnsi="Times New Roman" w:cs="Times New Roman"/>
          <w:sz w:val="20"/>
          <w:szCs w:val="20"/>
        </w:rPr>
        <w:t xml:space="preserve">and </w:t>
      </w:r>
      <w:r w:rsidRPr="00601706">
        <w:rPr>
          <w:rFonts w:ascii="Times New Roman" w:eastAsia="Calibri" w:hAnsi="Times New Roman" w:cs="Times New Roman"/>
          <w:sz w:val="20"/>
          <w:szCs w:val="20"/>
        </w:rPr>
        <w:t xml:space="preserve">developed by Clausius and Maxwell. Only that, this hypothesis is no longer in our eyes </w:t>
      </w:r>
      <w:r w:rsidRPr="00601706">
        <w:rPr>
          <w:rFonts w:ascii="Times New Roman" w:eastAsia="Calibri" w:hAnsi="Times New Roman" w:cs="Times New Roman"/>
          <w:i/>
          <w:sz w:val="20"/>
          <w:szCs w:val="20"/>
        </w:rPr>
        <w:t>a priori</w:t>
      </w:r>
      <w:r w:rsidRPr="00601706">
        <w:rPr>
          <w:rFonts w:ascii="Times New Roman" w:eastAsia="Calibri" w:hAnsi="Times New Roman" w:cs="Times New Roman"/>
          <w:sz w:val="20"/>
          <w:szCs w:val="20"/>
        </w:rPr>
        <w:t>: it ranks as a logical induction, inspired from the observation of phenomena, in the same way that, for example, the undulatory theory of light is inspired</w:t>
      </w:r>
      <w:r>
        <w:rPr>
          <w:rFonts w:ascii="Times New Roman" w:eastAsia="Calibri" w:hAnsi="Times New Roman" w:cs="Times New Roman"/>
          <w:sz w:val="20"/>
          <w:szCs w:val="20"/>
        </w:rPr>
        <w:t xml:space="preserve">, </w:t>
      </w:r>
      <w:r w:rsidRPr="00601706">
        <w:rPr>
          <w:rFonts w:ascii="Times New Roman" w:eastAsia="Calibri" w:hAnsi="Times New Roman" w:cs="Times New Roman"/>
          <w:sz w:val="20"/>
          <w:szCs w:val="20"/>
        </w:rPr>
        <w:t>but not imposed, by the known properties of light</w:t>
      </w:r>
      <w:r>
        <w:rPr>
          <w:rFonts w:ascii="Times New Roman" w:eastAsia="Calibri" w:hAnsi="Times New Roman" w:cs="Times New Roman"/>
          <w:sz w:val="20"/>
          <w:szCs w:val="20"/>
        </w:rPr>
        <w:t>.</w:t>
      </w:r>
      <w:r>
        <w:rPr>
          <w:rStyle w:val="FootnoteReference"/>
          <w:rFonts w:ascii="Times New Roman" w:eastAsia="Calibri" w:hAnsi="Times New Roman" w:cs="Times New Roman"/>
          <w:sz w:val="20"/>
          <w:szCs w:val="20"/>
        </w:rPr>
        <w:footnoteReference w:id="40"/>
      </w:r>
    </w:p>
    <w:p w14:paraId="278808F1" w14:textId="28CBCA30" w:rsidR="00601706" w:rsidRDefault="00601706" w:rsidP="00F54274">
      <w:pPr>
        <w:spacing w:line="240" w:lineRule="auto"/>
        <w:ind w:firstLine="0"/>
        <w:rPr>
          <w:rFonts w:ascii="Times New Roman" w:hAnsi="Times New Roman" w:cs="Times New Roman"/>
        </w:rPr>
      </w:pPr>
    </w:p>
    <w:p w14:paraId="7860BAF2" w14:textId="0631698D" w:rsidR="00601706" w:rsidRPr="004D3EAC" w:rsidRDefault="00601706" w:rsidP="004D3EAC">
      <w:pPr>
        <w:spacing w:line="240" w:lineRule="auto"/>
        <w:ind w:firstLine="0"/>
        <w:jc w:val="both"/>
        <w:rPr>
          <w:rFonts w:ascii="Times New Roman" w:hAnsi="Times New Roman" w:cs="Times New Roman"/>
          <w:sz w:val="24"/>
          <w:szCs w:val="24"/>
        </w:rPr>
      </w:pPr>
      <w:r w:rsidRPr="004D3EAC">
        <w:rPr>
          <w:rFonts w:ascii="Times New Roman" w:hAnsi="Times New Roman" w:cs="Times New Roman"/>
          <w:sz w:val="24"/>
          <w:szCs w:val="24"/>
        </w:rPr>
        <w:t xml:space="preserve">The phenomenon of Brownian </w:t>
      </w:r>
      <w:r w:rsidR="00BA7F71">
        <w:rPr>
          <w:rFonts w:ascii="Times New Roman" w:hAnsi="Times New Roman" w:cs="Times New Roman"/>
          <w:sz w:val="24"/>
          <w:szCs w:val="24"/>
        </w:rPr>
        <w:t>movement</w:t>
      </w:r>
      <w:r w:rsidRPr="004D3EAC">
        <w:rPr>
          <w:rFonts w:ascii="Times New Roman" w:hAnsi="Times New Roman" w:cs="Times New Roman"/>
          <w:sz w:val="24"/>
          <w:szCs w:val="24"/>
        </w:rPr>
        <w:t xml:space="preserve"> provided thus an inductive argument for the existence of unobservable molecules, independent from the deductive argument provided by the kinetic theory of gases. The logical induction fell short of establishing the kinetic-molecular explanation of Brownian movement, because it did not prove that the discontinuous parts of the liquid causing the phenomenon were the same (or even were of the same order of magnitude) with the molecules postulated by the kinetic theory of gases. To establish this identity, what was needed was </w:t>
      </w:r>
      <w:r w:rsidRPr="004D3EAC">
        <w:rPr>
          <w:rFonts w:ascii="Times New Roman" w:hAnsi="Times New Roman" w:cs="Times New Roman"/>
          <w:bCs/>
          <w:i/>
          <w:sz w:val="24"/>
          <w:szCs w:val="24"/>
        </w:rPr>
        <w:t>an independent quantitative determination</w:t>
      </w:r>
      <w:r w:rsidRPr="004D3EAC">
        <w:rPr>
          <w:rFonts w:ascii="Times New Roman" w:hAnsi="Times New Roman" w:cs="Times New Roman"/>
          <w:sz w:val="24"/>
          <w:szCs w:val="24"/>
        </w:rPr>
        <w:t xml:space="preserve">. That is to say, one would have to use the observable properties of Brownian movement to calculate the quantities of the magnitudes causing them, and </w:t>
      </w:r>
      <w:r w:rsidRPr="004D3EAC">
        <w:rPr>
          <w:rFonts w:ascii="Times New Roman" w:hAnsi="Times New Roman" w:cs="Times New Roman"/>
          <w:sz w:val="24"/>
          <w:szCs w:val="24"/>
        </w:rPr>
        <w:lastRenderedPageBreak/>
        <w:t>then compare the results with the values for the molecular magnitudes provided by the kinetic theory of gases. This is exactly the experimental path that Perrin followed, beginning in 1908.</w:t>
      </w:r>
    </w:p>
    <w:p w14:paraId="31F0CE1A" w14:textId="302DCB71" w:rsidR="00601706" w:rsidRDefault="00601706" w:rsidP="00601706">
      <w:pPr>
        <w:spacing w:line="240" w:lineRule="auto"/>
        <w:ind w:firstLine="0"/>
        <w:rPr>
          <w:rFonts w:ascii="Times New Roman" w:hAnsi="Times New Roman" w:cs="Times New Roman"/>
        </w:rPr>
      </w:pPr>
    </w:p>
    <w:p w14:paraId="4E17D9C1" w14:textId="7C4EFDC0" w:rsidR="009B66B8" w:rsidRPr="006D3F09" w:rsidRDefault="008655DE" w:rsidP="009B66B8">
      <w:pPr>
        <w:pStyle w:val="ListParagraph"/>
        <w:numPr>
          <w:ilvl w:val="0"/>
          <w:numId w:val="2"/>
        </w:numPr>
        <w:spacing w:line="240" w:lineRule="auto"/>
        <w:rPr>
          <w:rFonts w:ascii="Times New Roman" w:hAnsi="Times New Roman" w:cs="Times New Roman"/>
          <w:b/>
          <w:sz w:val="32"/>
          <w:szCs w:val="32"/>
        </w:rPr>
      </w:pPr>
      <w:r w:rsidRPr="006D3F09">
        <w:rPr>
          <w:rFonts w:ascii="Times New Roman" w:hAnsi="Times New Roman" w:cs="Times New Roman"/>
          <w:b/>
          <w:sz w:val="32"/>
          <w:szCs w:val="32"/>
        </w:rPr>
        <w:t xml:space="preserve">The Quantitative Triangulation of Molecular Magnitudes </w:t>
      </w:r>
    </w:p>
    <w:p w14:paraId="7D69B3F8" w14:textId="4877D989" w:rsidR="009B66B8" w:rsidRDefault="009B66B8" w:rsidP="009B66B8">
      <w:pPr>
        <w:spacing w:line="240" w:lineRule="auto"/>
        <w:ind w:firstLine="0"/>
        <w:rPr>
          <w:rFonts w:ascii="Times New Roman" w:hAnsi="Times New Roman" w:cs="Times New Roman"/>
          <w:b/>
          <w:sz w:val="26"/>
        </w:rPr>
      </w:pPr>
    </w:p>
    <w:p w14:paraId="38E138B5" w14:textId="604C267B" w:rsidR="009B66B8" w:rsidRPr="000231EC" w:rsidRDefault="006E4D3B" w:rsidP="000231EC">
      <w:pPr>
        <w:spacing w:line="240" w:lineRule="auto"/>
        <w:ind w:firstLine="0"/>
        <w:jc w:val="both"/>
        <w:rPr>
          <w:rFonts w:ascii="Times New Roman" w:eastAsia="Times New Roman" w:hAnsi="Times New Roman" w:cs="Times New Roman"/>
          <w:sz w:val="24"/>
          <w:szCs w:val="24"/>
        </w:rPr>
      </w:pPr>
      <w:r w:rsidRPr="000231EC">
        <w:rPr>
          <w:rFonts w:ascii="Times New Roman" w:hAnsi="Times New Roman" w:cs="Times New Roman"/>
          <w:sz w:val="24"/>
          <w:szCs w:val="24"/>
        </w:rPr>
        <w:t>Perrin argued that the best way to connect the observable characteristics of Brownian movement with the kinetic-molecular movements (supposedly) causing them, was to consider the suspended particles as giant molecules (for example, like molecules of sugar in a solution of sugar water).</w:t>
      </w:r>
      <w:r w:rsidRPr="000231EC">
        <w:rPr>
          <w:rStyle w:val="FootnoteReference"/>
          <w:rFonts w:ascii="Times New Roman" w:hAnsi="Times New Roman" w:cs="Times New Roman"/>
          <w:sz w:val="24"/>
          <w:szCs w:val="24"/>
        </w:rPr>
        <w:footnoteReference w:id="41"/>
      </w:r>
      <w:r w:rsidRPr="000231EC">
        <w:rPr>
          <w:rFonts w:ascii="Times New Roman" w:hAnsi="Times New Roman" w:cs="Times New Roman"/>
          <w:sz w:val="24"/>
          <w:szCs w:val="24"/>
        </w:rPr>
        <w:t xml:space="preserve"> To establish the identity of the </w:t>
      </w:r>
      <w:r w:rsidR="00BB3D81" w:rsidRPr="000231EC">
        <w:rPr>
          <w:rFonts w:ascii="Times New Roman" w:hAnsi="Times New Roman" w:cs="Times New Roman"/>
          <w:sz w:val="24"/>
          <w:szCs w:val="24"/>
        </w:rPr>
        <w:t>granular</w:t>
      </w:r>
      <w:r w:rsidRPr="000231EC">
        <w:rPr>
          <w:rFonts w:ascii="Times New Roman" w:hAnsi="Times New Roman" w:cs="Times New Roman"/>
          <w:sz w:val="24"/>
          <w:szCs w:val="24"/>
        </w:rPr>
        <w:t xml:space="preserve"> movements causing the Brownian movement with the molecular movements postulated by the kinetic theory, one had to triangulate: one had to calculate the kinetic energy of a Brownian particle and compare it with the kinetic energy that the kinetic theory </w:t>
      </w:r>
      <w:r w:rsidR="00BB3D81" w:rsidRPr="000231EC">
        <w:rPr>
          <w:rFonts w:ascii="Times New Roman" w:hAnsi="Times New Roman" w:cs="Times New Roman"/>
          <w:sz w:val="24"/>
          <w:szCs w:val="24"/>
        </w:rPr>
        <w:t>had deduced for an isolated molecule at the same temperature. The ingenuity of Perrin’s experimental approach consisted in finding a way to calculate the kinetic energy of a Brownian particle that did not require the calculation of its velocity, which, by this time, it was realized that it was impossible to measure.</w:t>
      </w:r>
      <w:r w:rsidR="00BB3D81" w:rsidRPr="000231EC">
        <w:rPr>
          <w:rStyle w:val="FootnoteReference"/>
          <w:rFonts w:ascii="Times New Roman" w:hAnsi="Times New Roman" w:cs="Times New Roman"/>
          <w:sz w:val="24"/>
          <w:szCs w:val="24"/>
        </w:rPr>
        <w:footnoteReference w:id="42"/>
      </w:r>
      <w:r w:rsidR="00BB3D81" w:rsidRPr="000231EC">
        <w:rPr>
          <w:rFonts w:ascii="Times New Roman" w:hAnsi="Times New Roman" w:cs="Times New Roman"/>
          <w:sz w:val="24"/>
          <w:szCs w:val="24"/>
        </w:rPr>
        <w:t xml:space="preserve"> Perr</w:t>
      </w:r>
      <w:r w:rsidR="000A76C0" w:rsidRPr="000231EC">
        <w:rPr>
          <w:rFonts w:ascii="Times New Roman" w:hAnsi="Times New Roman" w:cs="Times New Roman"/>
          <w:sz w:val="24"/>
          <w:szCs w:val="24"/>
        </w:rPr>
        <w:t>in developed the hypothesis that the Brownian particles of a homogeneous emulsion, because of their irregular movements, ought to distribute themselves in the same way as the (hypothetical) air molecules under the influence of gravity. It was known</w:t>
      </w:r>
      <w:r w:rsidR="003912C1" w:rsidRPr="000231EC">
        <w:rPr>
          <w:rFonts w:ascii="Times New Roman" w:hAnsi="Times New Roman" w:cs="Times New Roman"/>
          <w:sz w:val="24"/>
          <w:szCs w:val="24"/>
        </w:rPr>
        <w:t xml:space="preserve"> since the</w:t>
      </w:r>
      <w:r w:rsidR="000231EC">
        <w:rPr>
          <w:rFonts w:ascii="Times New Roman" w:hAnsi="Times New Roman" w:cs="Times New Roman"/>
          <w:sz w:val="24"/>
          <w:szCs w:val="24"/>
        </w:rPr>
        <w:t xml:space="preserve"> eighteenth</w:t>
      </w:r>
      <w:r w:rsidR="003912C1" w:rsidRPr="000231EC">
        <w:rPr>
          <w:rFonts w:ascii="Times New Roman" w:hAnsi="Times New Roman" w:cs="Times New Roman"/>
          <w:sz w:val="24"/>
          <w:szCs w:val="24"/>
        </w:rPr>
        <w:t xml:space="preserve"> century </w:t>
      </w:r>
      <w:r w:rsidR="000A76C0" w:rsidRPr="000231EC">
        <w:rPr>
          <w:rFonts w:ascii="Times New Roman" w:hAnsi="Times New Roman" w:cs="Times New Roman"/>
          <w:sz w:val="24"/>
          <w:szCs w:val="24"/>
        </w:rPr>
        <w:t>that the density of a gas in equilibrium decreases with altitude according to an exponential law.</w:t>
      </w:r>
      <w:r w:rsidR="000A76C0" w:rsidRPr="000231EC">
        <w:rPr>
          <w:rStyle w:val="FootnoteReference"/>
          <w:rFonts w:ascii="Times New Roman" w:hAnsi="Times New Roman" w:cs="Times New Roman"/>
          <w:sz w:val="24"/>
          <w:szCs w:val="24"/>
        </w:rPr>
        <w:footnoteReference w:id="43"/>
      </w:r>
      <w:r w:rsidR="000A76C0" w:rsidRPr="000231EC">
        <w:rPr>
          <w:rFonts w:ascii="Times New Roman" w:hAnsi="Times New Roman" w:cs="Times New Roman"/>
          <w:sz w:val="24"/>
          <w:szCs w:val="24"/>
        </w:rPr>
        <w:t xml:space="preserve"> Perrin’s idea was that, if he could establish that the height distribution of Brownian particles obeyed </w:t>
      </w:r>
      <w:r w:rsidR="003912C1" w:rsidRPr="000231EC">
        <w:rPr>
          <w:rFonts w:ascii="Times New Roman" w:hAnsi="Times New Roman" w:cs="Times New Roman"/>
          <w:sz w:val="24"/>
          <w:szCs w:val="24"/>
        </w:rPr>
        <w:t xml:space="preserve">the </w:t>
      </w:r>
      <w:r w:rsidR="000A76C0" w:rsidRPr="000231EC">
        <w:rPr>
          <w:rFonts w:ascii="Times New Roman" w:hAnsi="Times New Roman" w:cs="Times New Roman"/>
          <w:sz w:val="24"/>
          <w:szCs w:val="24"/>
        </w:rPr>
        <w:t>exponential law, he would have confirmed the hypothesis that the gas laws extended to Brownian particles and, thus, have in the behavior of the suspended Brownian particles a magnification, in a visible scale, of the behavior of the unobservable and hypothetical) molecules. In early 1908</w:t>
      </w:r>
      <w:r w:rsidR="00D317EE" w:rsidRPr="000231EC">
        <w:rPr>
          <w:rFonts w:ascii="Times New Roman" w:hAnsi="Times New Roman" w:cs="Times New Roman"/>
          <w:sz w:val="24"/>
          <w:szCs w:val="24"/>
        </w:rPr>
        <w:t xml:space="preserve">, </w:t>
      </w:r>
      <w:r w:rsidR="000A76C0" w:rsidRPr="000231EC">
        <w:rPr>
          <w:rFonts w:ascii="Times New Roman" w:hAnsi="Times New Roman" w:cs="Times New Roman"/>
          <w:sz w:val="24"/>
          <w:szCs w:val="24"/>
        </w:rPr>
        <w:t xml:space="preserve">Perrin </w:t>
      </w:r>
      <w:r w:rsidR="00D317EE" w:rsidRPr="000231EC">
        <w:rPr>
          <w:rFonts w:ascii="Times New Roman" w:hAnsi="Times New Roman" w:cs="Times New Roman"/>
          <w:sz w:val="24"/>
          <w:szCs w:val="24"/>
        </w:rPr>
        <w:t xml:space="preserve">conducted </w:t>
      </w:r>
      <w:r w:rsidR="000A76C0" w:rsidRPr="000231EC">
        <w:rPr>
          <w:rFonts w:ascii="Times New Roman" w:hAnsi="Times New Roman" w:cs="Times New Roman"/>
          <w:sz w:val="24"/>
          <w:szCs w:val="24"/>
        </w:rPr>
        <w:t xml:space="preserve">his famous </w:t>
      </w:r>
      <w:r w:rsidR="000A76C0" w:rsidRPr="000231EC">
        <w:rPr>
          <w:rFonts w:ascii="Times New Roman" w:hAnsi="Times New Roman" w:cs="Times New Roman"/>
          <w:i/>
          <w:sz w:val="24"/>
          <w:szCs w:val="24"/>
        </w:rPr>
        <w:t>height distribution experiments</w:t>
      </w:r>
      <w:r w:rsidR="00D317EE" w:rsidRPr="000231EC">
        <w:rPr>
          <w:rFonts w:ascii="Times New Roman" w:hAnsi="Times New Roman" w:cs="Times New Roman"/>
          <w:i/>
          <w:sz w:val="24"/>
          <w:szCs w:val="24"/>
        </w:rPr>
        <w:t xml:space="preserve"> </w:t>
      </w:r>
      <w:r w:rsidR="00D317EE" w:rsidRPr="000231EC">
        <w:rPr>
          <w:rFonts w:ascii="Times New Roman" w:hAnsi="Times New Roman" w:cs="Times New Roman"/>
          <w:sz w:val="24"/>
          <w:szCs w:val="24"/>
        </w:rPr>
        <w:t>which established that the height distribution of Brownian particles was indeed exponential.</w:t>
      </w:r>
      <w:r w:rsidR="00D317EE" w:rsidRPr="000231EC">
        <w:rPr>
          <w:rStyle w:val="FootnoteReference"/>
          <w:rFonts w:ascii="Times New Roman" w:hAnsi="Times New Roman" w:cs="Times New Roman"/>
          <w:sz w:val="24"/>
          <w:szCs w:val="24"/>
        </w:rPr>
        <w:footnoteReference w:id="44"/>
      </w:r>
      <w:r w:rsidR="00D317EE" w:rsidRPr="000231EC">
        <w:rPr>
          <w:rFonts w:ascii="Times New Roman" w:hAnsi="Times New Roman" w:cs="Times New Roman"/>
          <w:sz w:val="24"/>
          <w:szCs w:val="24"/>
        </w:rPr>
        <w:t xml:space="preserve"> Further, Perrin claimed that he could explain this exponential height distribution in a way that allowed the </w:t>
      </w:r>
      <w:r w:rsidR="00151773" w:rsidRPr="000231EC">
        <w:rPr>
          <w:rFonts w:ascii="Times New Roman" w:hAnsi="Times New Roman" w:cs="Times New Roman"/>
          <w:sz w:val="24"/>
          <w:szCs w:val="24"/>
        </w:rPr>
        <w:t>determination</w:t>
      </w:r>
      <w:r w:rsidR="00D317EE" w:rsidRPr="000231EC">
        <w:rPr>
          <w:rFonts w:ascii="Times New Roman" w:hAnsi="Times New Roman" w:cs="Times New Roman"/>
          <w:sz w:val="24"/>
          <w:szCs w:val="24"/>
        </w:rPr>
        <w:t xml:space="preserve"> of the osmotic pressure (</w:t>
      </w:r>
      <w:r w:rsidR="00D317EE" w:rsidRPr="000231EC">
        <w:rPr>
          <w:rFonts w:ascii="Times New Roman" w:hAnsi="Times New Roman" w:cs="Times New Roman"/>
          <w:i/>
          <w:sz w:val="24"/>
          <w:szCs w:val="24"/>
        </w:rPr>
        <w:t>k</w:t>
      </w:r>
      <w:r w:rsidR="00D317EE" w:rsidRPr="000231EC">
        <w:rPr>
          <w:rFonts w:ascii="Times New Roman" w:hAnsi="Times New Roman" w:cs="Times New Roman"/>
          <w:sz w:val="24"/>
          <w:szCs w:val="24"/>
        </w:rPr>
        <w:t xml:space="preserve">) of a single Brownian particle. Perrin devised his height distribution equation, which allowed the calculation of </w:t>
      </w:r>
      <w:r w:rsidR="00D317EE" w:rsidRPr="000231EC">
        <w:rPr>
          <w:rFonts w:ascii="Times New Roman" w:hAnsi="Times New Roman" w:cs="Times New Roman"/>
          <w:i/>
          <w:sz w:val="24"/>
          <w:szCs w:val="24"/>
        </w:rPr>
        <w:t xml:space="preserve">k, </w:t>
      </w:r>
      <w:r w:rsidR="00D317EE" w:rsidRPr="000231EC">
        <w:rPr>
          <w:rFonts w:ascii="Times New Roman" w:hAnsi="Times New Roman" w:cs="Times New Roman"/>
          <w:sz w:val="24"/>
          <w:szCs w:val="24"/>
        </w:rPr>
        <w:t>if one could determine: the mass of a Brownian particle in a homogeneous emulsion (</w:t>
      </w:r>
      <w:r w:rsidR="00D317EE" w:rsidRPr="000231EC">
        <w:rPr>
          <w:rFonts w:ascii="Times New Roman" w:hAnsi="Times New Roman" w:cs="Times New Roman"/>
          <w:i/>
          <w:sz w:val="24"/>
          <w:szCs w:val="24"/>
        </w:rPr>
        <w:t>m</w:t>
      </w:r>
      <w:r w:rsidR="00D317EE" w:rsidRPr="000231EC">
        <w:rPr>
          <w:rFonts w:ascii="Times New Roman" w:hAnsi="Times New Roman" w:cs="Times New Roman"/>
          <w:sz w:val="24"/>
          <w:szCs w:val="24"/>
        </w:rPr>
        <w:t>), the density of the Brownian particle (</w:t>
      </w:r>
      <w:r w:rsidR="00D317EE" w:rsidRPr="000231EC">
        <w:rPr>
          <w:rFonts w:ascii="Times New Roman" w:hAnsi="Times New Roman" w:cs="Times New Roman"/>
          <w:i/>
          <w:sz w:val="24"/>
          <w:szCs w:val="24"/>
        </w:rPr>
        <w:t>p</w:t>
      </w:r>
      <w:r w:rsidR="00D317EE" w:rsidRPr="000231EC">
        <w:rPr>
          <w:rFonts w:ascii="Times New Roman" w:hAnsi="Times New Roman" w:cs="Times New Roman"/>
          <w:sz w:val="24"/>
          <w:szCs w:val="24"/>
        </w:rPr>
        <w:t xml:space="preserve">), and the ratio of the concentration of Brownian particles at two different levels of the emulsion </w:t>
      </w:r>
      <m:oMath>
        <m:r>
          <w:rPr>
            <w:rFonts w:ascii="Cambria Math" w:eastAsia="Times New Roman" w:hAnsi="Cambria Math" w:cs="Times New Roman"/>
            <w:sz w:val="24"/>
            <w:szCs w:val="24"/>
          </w:rPr>
          <m:t>(</m:t>
        </m:r>
        <w:bookmarkStart w:id="2" w:name="_Hlk499828927"/>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0</m:t>
                </m:r>
              </m:sub>
            </m:sSub>
          </m:num>
          <m:den>
            <m:r>
              <w:rPr>
                <w:rFonts w:ascii="Cambria Math" w:eastAsia="Times New Roman" w:hAnsi="Cambria Math" w:cs="Times New Roman"/>
                <w:sz w:val="24"/>
                <w:szCs w:val="24"/>
              </w:rPr>
              <m:t>n</m:t>
            </m:r>
          </m:den>
        </m:f>
        <w:bookmarkEnd w:id="2"/>
        <m:r>
          <w:rPr>
            <w:rFonts w:ascii="Cambria Math" w:eastAsia="Times New Roman" w:hAnsi="Cambria Math" w:cs="Times New Roman"/>
            <w:sz w:val="24"/>
            <w:szCs w:val="24"/>
          </w:rPr>
          <m:t>)</m:t>
        </m:r>
      </m:oMath>
      <w:r w:rsidR="00D317EE" w:rsidRPr="000231EC">
        <w:rPr>
          <w:rFonts w:ascii="Times New Roman" w:eastAsia="Times New Roman" w:hAnsi="Times New Roman" w:cs="Times New Roman"/>
          <w:sz w:val="24"/>
          <w:szCs w:val="24"/>
        </w:rPr>
        <w:t>.</w:t>
      </w:r>
    </w:p>
    <w:p w14:paraId="5C63A5B4" w14:textId="1217D699" w:rsidR="00151773" w:rsidRPr="000231EC" w:rsidRDefault="00151773" w:rsidP="000231EC">
      <w:pPr>
        <w:spacing w:line="240" w:lineRule="auto"/>
        <w:ind w:firstLine="0"/>
        <w:jc w:val="both"/>
        <w:rPr>
          <w:rFonts w:ascii="Times New Roman" w:eastAsia="Times New Roman" w:hAnsi="Times New Roman" w:cs="Times New Roman"/>
          <w:sz w:val="24"/>
          <w:szCs w:val="24"/>
        </w:rPr>
      </w:pPr>
    </w:p>
    <w:p w14:paraId="55025019" w14:textId="77DB5160" w:rsidR="00DA3373" w:rsidRPr="000231EC" w:rsidRDefault="00DA3373" w:rsidP="000231EC">
      <w:pPr>
        <w:spacing w:after="160" w:line="259" w:lineRule="auto"/>
        <w:ind w:left="2160" w:firstLine="720"/>
        <w:jc w:val="both"/>
        <w:rPr>
          <w:rFonts w:ascii="Times New Roman" w:eastAsia="Calibri" w:hAnsi="Times New Roman" w:cs="Times New Roman"/>
          <w:sz w:val="24"/>
          <w:szCs w:val="24"/>
        </w:rPr>
      </w:pPr>
      <m:oMath>
        <m:r>
          <w:rPr>
            <w:rFonts w:ascii="Cambria Math" w:eastAsia="Calibri" w:hAnsi="Cambria Math" w:cs="Times New Roman"/>
            <w:sz w:val="24"/>
            <w:szCs w:val="24"/>
          </w:rPr>
          <m:t>2,3log</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0</m:t>
                </m:r>
              </m:sub>
            </m:sSub>
          </m:num>
          <m:den>
            <m:r>
              <w:rPr>
                <w:rFonts w:ascii="Cambria Math" w:eastAsia="Calibri" w:hAnsi="Cambria Math" w:cs="Times New Roman"/>
                <w:sz w:val="24"/>
                <w:szCs w:val="24"/>
              </w:rPr>
              <m:t>n</m:t>
            </m:r>
          </m:den>
        </m:f>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k</m:t>
            </m:r>
          </m:den>
        </m:f>
        <m:r>
          <w:rPr>
            <w:rFonts w:ascii="Cambria Math" w:eastAsia="Calibri" w:hAnsi="Cambria Math" w:cs="Times New Roman"/>
            <w:sz w:val="24"/>
            <w:szCs w:val="24"/>
          </w:rPr>
          <m:t>mgh(1-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p</m:t>
            </m:r>
          </m:den>
        </m:f>
        <m:r>
          <w:rPr>
            <w:rFonts w:ascii="Cambria Math" w:eastAsia="Calibri" w:hAnsi="Cambria Math" w:cs="Times New Roman"/>
            <w:sz w:val="24"/>
            <w:szCs w:val="24"/>
          </w:rPr>
          <m:t>)</m:t>
        </m:r>
      </m:oMath>
      <w:r w:rsidRPr="000231EC">
        <w:rPr>
          <w:rFonts w:ascii="Times New Roman" w:eastAsia="Times New Roman" w:hAnsi="Times New Roman" w:cs="Times New Roman"/>
          <w:sz w:val="24"/>
          <w:szCs w:val="24"/>
        </w:rPr>
        <w:t xml:space="preserve">  (Logarithm to base 10)</w:t>
      </w:r>
      <w:r w:rsidR="006D3F09">
        <w:rPr>
          <w:rStyle w:val="EndnoteReference"/>
          <w:rFonts w:ascii="Times New Roman" w:eastAsia="Times New Roman" w:hAnsi="Times New Roman" w:cs="Times New Roman"/>
          <w:sz w:val="24"/>
          <w:szCs w:val="24"/>
        </w:rPr>
        <w:endnoteReference w:id="6"/>
      </w:r>
    </w:p>
    <w:p w14:paraId="09E1BBE1" w14:textId="741D84EE" w:rsidR="002676CD" w:rsidRPr="000231EC" w:rsidRDefault="00151773" w:rsidP="000231EC">
      <w:pPr>
        <w:spacing w:line="240" w:lineRule="auto"/>
        <w:ind w:firstLine="0"/>
        <w:jc w:val="both"/>
        <w:rPr>
          <w:rFonts w:ascii="Times New Roman" w:eastAsia="Calibri" w:hAnsi="Times New Roman" w:cs="Times New Roman"/>
          <w:sz w:val="24"/>
          <w:szCs w:val="24"/>
        </w:rPr>
      </w:pPr>
      <w:r w:rsidRPr="000231EC">
        <w:rPr>
          <w:rFonts w:ascii="Times New Roman" w:eastAsia="Times New Roman" w:hAnsi="Times New Roman" w:cs="Times New Roman"/>
          <w:sz w:val="24"/>
          <w:szCs w:val="24"/>
        </w:rPr>
        <w:t xml:space="preserve">Perrin </w:t>
      </w:r>
      <w:r w:rsidR="003912C1" w:rsidRPr="000231EC">
        <w:rPr>
          <w:rFonts w:ascii="Times New Roman" w:eastAsia="Times New Roman" w:hAnsi="Times New Roman" w:cs="Times New Roman"/>
          <w:sz w:val="24"/>
          <w:szCs w:val="24"/>
        </w:rPr>
        <w:t xml:space="preserve">attempted the </w:t>
      </w:r>
      <w:r w:rsidRPr="000231EC">
        <w:rPr>
          <w:rFonts w:ascii="Times New Roman" w:eastAsia="Times New Roman" w:hAnsi="Times New Roman" w:cs="Times New Roman"/>
          <w:sz w:val="24"/>
          <w:szCs w:val="24"/>
        </w:rPr>
        <w:t>experimental determination of the osmotic pressure of a Brownian particle</w:t>
      </w:r>
      <w:r w:rsidR="003912C1" w:rsidRPr="000231EC">
        <w:rPr>
          <w:rFonts w:ascii="Times New Roman" w:eastAsia="Times New Roman" w:hAnsi="Times New Roman" w:cs="Times New Roman"/>
          <w:sz w:val="24"/>
          <w:szCs w:val="24"/>
        </w:rPr>
        <w:t xml:space="preserve">, </w:t>
      </w:r>
      <w:r w:rsidRPr="000231EC">
        <w:rPr>
          <w:rFonts w:ascii="Times New Roman" w:eastAsia="Times New Roman" w:hAnsi="Times New Roman" w:cs="Times New Roman"/>
          <w:sz w:val="24"/>
          <w:szCs w:val="24"/>
        </w:rPr>
        <w:t xml:space="preserve">in early 1908 and published his results in the </w:t>
      </w:r>
      <w:proofErr w:type="spellStart"/>
      <w:r w:rsidRPr="000231EC">
        <w:rPr>
          <w:rFonts w:ascii="Times New Roman" w:eastAsia="Calibri" w:hAnsi="Times New Roman" w:cs="Times New Roman"/>
          <w:i/>
          <w:sz w:val="24"/>
          <w:szCs w:val="24"/>
        </w:rPr>
        <w:t>Comptes</w:t>
      </w:r>
      <w:proofErr w:type="spellEnd"/>
      <w:r w:rsidRPr="000231EC">
        <w:rPr>
          <w:rFonts w:ascii="Times New Roman" w:eastAsia="Calibri" w:hAnsi="Times New Roman" w:cs="Times New Roman"/>
          <w:i/>
          <w:sz w:val="24"/>
          <w:szCs w:val="24"/>
        </w:rPr>
        <w:t xml:space="preserve"> </w:t>
      </w:r>
      <w:proofErr w:type="spellStart"/>
      <w:r w:rsidRPr="000231EC">
        <w:rPr>
          <w:rFonts w:ascii="Times New Roman" w:eastAsia="Calibri" w:hAnsi="Times New Roman" w:cs="Times New Roman"/>
          <w:i/>
          <w:sz w:val="24"/>
          <w:szCs w:val="24"/>
        </w:rPr>
        <w:t>Rendus</w:t>
      </w:r>
      <w:proofErr w:type="spellEnd"/>
      <w:r w:rsidRPr="000231EC">
        <w:rPr>
          <w:rFonts w:ascii="Times New Roman" w:eastAsia="Calibri" w:hAnsi="Times New Roman" w:cs="Times New Roman"/>
          <w:i/>
          <w:sz w:val="24"/>
          <w:szCs w:val="24"/>
        </w:rPr>
        <w:t xml:space="preserve"> de </w:t>
      </w:r>
      <w:proofErr w:type="spellStart"/>
      <w:r w:rsidRPr="000231EC">
        <w:rPr>
          <w:rFonts w:ascii="Times New Roman" w:eastAsia="Calibri" w:hAnsi="Times New Roman" w:cs="Times New Roman"/>
          <w:i/>
          <w:sz w:val="24"/>
          <w:szCs w:val="24"/>
        </w:rPr>
        <w:t>l’Académie</w:t>
      </w:r>
      <w:proofErr w:type="spellEnd"/>
      <w:r w:rsidRPr="000231EC">
        <w:rPr>
          <w:rFonts w:ascii="Times New Roman" w:eastAsia="Calibri" w:hAnsi="Times New Roman" w:cs="Times New Roman"/>
          <w:i/>
          <w:sz w:val="24"/>
          <w:szCs w:val="24"/>
        </w:rPr>
        <w:t xml:space="preserve"> des Sciences</w:t>
      </w:r>
      <w:r w:rsidRPr="000231EC">
        <w:rPr>
          <w:rFonts w:ascii="Times New Roman" w:eastAsia="Calibri" w:hAnsi="Times New Roman" w:cs="Times New Roman"/>
          <w:sz w:val="24"/>
          <w:szCs w:val="24"/>
        </w:rPr>
        <w:t>. His aim was to prove ‘that molecular agitation is an actual cause, and cause unique, of Brownian movement.</w:t>
      </w:r>
      <w:r w:rsidR="002676CD" w:rsidRPr="000231EC">
        <w:rPr>
          <w:rFonts w:ascii="Times New Roman" w:eastAsia="Calibri" w:hAnsi="Times New Roman" w:cs="Times New Roman"/>
          <w:sz w:val="24"/>
          <w:szCs w:val="24"/>
        </w:rPr>
        <w:t>’</w:t>
      </w:r>
      <w:r w:rsidR="002676CD" w:rsidRPr="000231EC">
        <w:rPr>
          <w:rStyle w:val="FootnoteReference"/>
          <w:rFonts w:ascii="Times New Roman" w:eastAsia="Calibri" w:hAnsi="Times New Roman" w:cs="Times New Roman"/>
          <w:sz w:val="24"/>
          <w:szCs w:val="24"/>
        </w:rPr>
        <w:footnoteReference w:id="45"/>
      </w:r>
      <w:r w:rsidRPr="000231EC">
        <w:rPr>
          <w:rFonts w:ascii="Times New Roman" w:eastAsia="Calibri" w:hAnsi="Times New Roman" w:cs="Times New Roman"/>
          <w:sz w:val="24"/>
          <w:szCs w:val="24"/>
        </w:rPr>
        <w:t xml:space="preserve"> </w:t>
      </w:r>
      <w:r w:rsidR="002676CD" w:rsidRPr="000231EC">
        <w:rPr>
          <w:rFonts w:ascii="Times New Roman" w:eastAsia="Times New Roman" w:hAnsi="Times New Roman" w:cs="Times New Roman"/>
          <w:sz w:val="24"/>
          <w:szCs w:val="24"/>
        </w:rPr>
        <w:t>Leaving aside the ingenious ways that Perrin invented to circumvent all the difficulties that surrounded the experimental calculation of the magnitudes appearing in the height distribution equation and, making a long story short, Perrin found the osmotic pressure (</w:t>
      </w:r>
      <w:r w:rsidR="002676CD" w:rsidRPr="000231EC">
        <w:rPr>
          <w:rFonts w:ascii="Times New Roman" w:eastAsia="Times New Roman" w:hAnsi="Times New Roman" w:cs="Times New Roman"/>
          <w:i/>
          <w:sz w:val="24"/>
          <w:szCs w:val="24"/>
        </w:rPr>
        <w:t>k</w:t>
      </w:r>
      <w:r w:rsidR="002676CD" w:rsidRPr="000231EC">
        <w:rPr>
          <w:rFonts w:ascii="Times New Roman" w:eastAsia="Times New Roman" w:hAnsi="Times New Roman" w:cs="Times New Roman"/>
          <w:sz w:val="24"/>
          <w:szCs w:val="24"/>
        </w:rPr>
        <w:t xml:space="preserve">) exerted by a Brownian particle to be equal to </w:t>
      </w:r>
      <m:oMath>
        <m:r>
          <w:rPr>
            <w:rFonts w:ascii="Cambria Math" w:eastAsia="Calibri" w:hAnsi="Cambria Math" w:cs="Times New Roman"/>
            <w:sz w:val="24"/>
            <w:szCs w:val="24"/>
          </w:rPr>
          <m:t>360.</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-16</m:t>
            </m:r>
          </m:sup>
        </m:sSup>
      </m:oMath>
      <w:r w:rsidR="002676CD" w:rsidRPr="000231EC">
        <w:rPr>
          <w:rFonts w:ascii="Times New Roman" w:eastAsia="Times New Roman" w:hAnsi="Times New Roman" w:cs="Times New Roman"/>
          <w:sz w:val="24"/>
          <w:szCs w:val="24"/>
        </w:rPr>
        <w:t>.</w:t>
      </w:r>
      <w:r w:rsidR="002676CD" w:rsidRPr="000231EC">
        <w:rPr>
          <w:rStyle w:val="FootnoteReference"/>
          <w:rFonts w:ascii="Times New Roman" w:eastAsia="Times New Roman" w:hAnsi="Times New Roman" w:cs="Times New Roman"/>
          <w:sz w:val="24"/>
          <w:szCs w:val="24"/>
        </w:rPr>
        <w:footnoteReference w:id="46"/>
      </w:r>
      <w:r w:rsidR="002676CD" w:rsidRPr="000231EC">
        <w:rPr>
          <w:rFonts w:ascii="Times New Roman" w:eastAsia="Times New Roman" w:hAnsi="Times New Roman" w:cs="Times New Roman"/>
          <w:sz w:val="24"/>
          <w:szCs w:val="24"/>
        </w:rPr>
        <w:t xml:space="preserve"> </w:t>
      </w:r>
      <w:r w:rsidR="002676CD" w:rsidRPr="000231EC">
        <w:rPr>
          <w:rFonts w:ascii="Times New Roman" w:eastAsia="Calibri" w:hAnsi="Times New Roman" w:cs="Times New Roman"/>
          <w:sz w:val="24"/>
          <w:szCs w:val="24"/>
        </w:rPr>
        <w:t xml:space="preserve">Perrin compared the osmotic pressure exerted </w:t>
      </w:r>
      <w:r w:rsidR="002676CD" w:rsidRPr="000231EC">
        <w:rPr>
          <w:rFonts w:ascii="Times New Roman" w:eastAsia="Calibri" w:hAnsi="Times New Roman" w:cs="Times New Roman"/>
          <w:sz w:val="24"/>
          <w:szCs w:val="24"/>
        </w:rPr>
        <w:lastRenderedPageBreak/>
        <w:t xml:space="preserve">by </w:t>
      </w:r>
      <m:oMath>
        <m:r>
          <w:rPr>
            <w:rFonts w:ascii="Cambria Math" w:eastAsia="Calibri" w:hAnsi="Cambria Math" w:cs="Times New Roman"/>
            <w:sz w:val="24"/>
            <w:szCs w:val="24"/>
          </w:rPr>
          <m:t>n</m:t>
        </m:r>
      </m:oMath>
      <w:r w:rsidR="002676CD" w:rsidRPr="000231EC">
        <w:rPr>
          <w:rFonts w:ascii="Times New Roman" w:eastAsia="Calibri" w:hAnsi="Times New Roman" w:cs="Times New Roman"/>
          <w:sz w:val="24"/>
          <w:szCs w:val="24"/>
        </w:rPr>
        <w:t xml:space="preserve"> Brownian particles with the pressure that, according to the kinetic theory, was exerted by </w:t>
      </w:r>
      <m:oMath>
        <m:r>
          <w:rPr>
            <w:rFonts w:ascii="Cambria Math" w:eastAsia="Calibri" w:hAnsi="Cambria Math" w:cs="Times New Roman"/>
            <w:sz w:val="24"/>
            <w:szCs w:val="24"/>
          </w:rPr>
          <m:t>n</m:t>
        </m:r>
      </m:oMath>
      <w:r w:rsidR="002676CD" w:rsidRPr="000231EC">
        <w:rPr>
          <w:rFonts w:ascii="Times New Roman" w:eastAsia="Calibri" w:hAnsi="Times New Roman" w:cs="Times New Roman"/>
          <w:i/>
          <w:sz w:val="24"/>
          <w:szCs w:val="24"/>
        </w:rPr>
        <w:t xml:space="preserve"> </w:t>
      </w:r>
      <w:r w:rsidR="002676CD" w:rsidRPr="000231EC">
        <w:rPr>
          <w:rFonts w:ascii="Times New Roman" w:eastAsia="Calibri" w:hAnsi="Times New Roman" w:cs="Times New Roman"/>
          <w:sz w:val="24"/>
          <w:szCs w:val="24"/>
        </w:rPr>
        <w:t xml:space="preserve">molecules of a gas. This pressure would be equal to </w:t>
      </w:r>
      <m:oMath>
        <m:r>
          <w:rPr>
            <w:rFonts w:ascii="Cambria Math" w:eastAsia="Calibri" w:hAnsi="Cambria Math" w:cs="Times New Roman"/>
            <w:sz w:val="24"/>
            <w:szCs w:val="24"/>
          </w:rPr>
          <m:t xml:space="preserve">n </m:t>
        </m:r>
        <m:f>
          <m:fPr>
            <m:ctrlPr>
              <w:rPr>
                <w:rFonts w:ascii="Cambria Math" w:eastAsia="Calibri" w:hAnsi="Cambria Math" w:cs="Times New Roman"/>
                <w:i/>
                <w:sz w:val="24"/>
                <w:szCs w:val="24"/>
                <w:lang w:val="fr-FR"/>
              </w:rPr>
            </m:ctrlPr>
          </m:fPr>
          <m:num>
            <m:r>
              <w:rPr>
                <w:rFonts w:ascii="Cambria Math" w:eastAsia="Calibri" w:hAnsi="Cambria Math" w:cs="Times New Roman"/>
                <w:sz w:val="24"/>
                <w:szCs w:val="24"/>
                <w:lang w:val="fr-FR"/>
              </w:rPr>
              <m:t>RT</m:t>
            </m:r>
          </m:num>
          <m:den>
            <m:r>
              <w:rPr>
                <w:rFonts w:ascii="Cambria Math" w:eastAsia="Calibri" w:hAnsi="Cambria Math" w:cs="Times New Roman"/>
                <w:sz w:val="24"/>
                <w:szCs w:val="24"/>
                <w:lang w:val="fr-FR"/>
              </w:rPr>
              <m:t>N</m:t>
            </m:r>
          </m:den>
        </m:f>
      </m:oMath>
      <w:r w:rsidR="002676CD" w:rsidRPr="000231EC">
        <w:rPr>
          <w:rFonts w:ascii="Times New Roman" w:eastAsia="Calibri" w:hAnsi="Times New Roman" w:cs="Times New Roman"/>
          <w:sz w:val="24"/>
          <w:szCs w:val="24"/>
        </w:rPr>
        <w:t xml:space="preserve"> (with </w:t>
      </w:r>
      <m:oMath>
        <m:r>
          <w:rPr>
            <w:rFonts w:ascii="Cambria Math" w:eastAsia="Calibri" w:hAnsi="Cambria Math" w:cs="Times New Roman"/>
            <w:sz w:val="24"/>
            <w:szCs w:val="24"/>
          </w:rPr>
          <m:t>R</m:t>
        </m:r>
      </m:oMath>
      <w:r w:rsidR="002676CD" w:rsidRPr="000231EC">
        <w:rPr>
          <w:rFonts w:ascii="Times New Roman" w:eastAsia="Calibri" w:hAnsi="Times New Roman" w:cs="Times New Roman"/>
          <w:sz w:val="24"/>
          <w:szCs w:val="24"/>
        </w:rPr>
        <w:t xml:space="preserve"> being the constant of perfect gases, </w:t>
      </w:r>
      <m:oMath>
        <m:r>
          <w:rPr>
            <w:rFonts w:ascii="Cambria Math" w:eastAsia="Calibri" w:hAnsi="Cambria Math" w:cs="Times New Roman"/>
            <w:sz w:val="24"/>
            <w:szCs w:val="24"/>
          </w:rPr>
          <m:t xml:space="preserve">T </m:t>
        </m:r>
      </m:oMath>
      <w:r w:rsidR="002676CD" w:rsidRPr="000231EC">
        <w:rPr>
          <w:rFonts w:ascii="Times New Roman" w:eastAsia="Calibri" w:hAnsi="Times New Roman" w:cs="Times New Roman"/>
          <w:sz w:val="24"/>
          <w:szCs w:val="24"/>
        </w:rPr>
        <w:t xml:space="preserve">the absolute temperature, and </w:t>
      </w:r>
      <m:oMath>
        <m:r>
          <w:rPr>
            <w:rFonts w:ascii="Cambria Math" w:eastAsia="Calibri" w:hAnsi="Cambria Math" w:cs="Times New Roman"/>
            <w:sz w:val="24"/>
            <w:szCs w:val="24"/>
          </w:rPr>
          <m:t>N</m:t>
        </m:r>
      </m:oMath>
      <w:r w:rsidR="002676CD" w:rsidRPr="000231EC">
        <w:rPr>
          <w:rFonts w:ascii="Times New Roman" w:eastAsia="Calibri" w:hAnsi="Times New Roman" w:cs="Times New Roman"/>
          <w:sz w:val="24"/>
          <w:szCs w:val="24"/>
        </w:rPr>
        <w:t xml:space="preserve"> the number of molecules contained in one gram-molecule - which theoretical considerations from the viscosity of gases placed it around 7.10</w:t>
      </w:r>
      <w:r w:rsidR="002676CD" w:rsidRPr="000231EC">
        <w:rPr>
          <w:rFonts w:ascii="Times New Roman" w:eastAsia="Calibri" w:hAnsi="Times New Roman" w:cs="Times New Roman"/>
          <w:sz w:val="24"/>
          <w:szCs w:val="24"/>
          <w:vertAlign w:val="superscript"/>
        </w:rPr>
        <w:t>23</w:t>
      </w:r>
      <w:r w:rsidR="002676CD" w:rsidRPr="000231EC">
        <w:rPr>
          <w:rFonts w:ascii="Times New Roman" w:eastAsia="Calibri" w:hAnsi="Times New Roman" w:cs="Times New Roman"/>
          <w:sz w:val="24"/>
          <w:szCs w:val="24"/>
        </w:rPr>
        <w:t>). After making all the calculations Perrin found that the pressure exerted by</w:t>
      </w:r>
      <m:oMath>
        <m:r>
          <w:rPr>
            <w:rFonts w:ascii="Cambria Math" w:eastAsia="Calibri" w:hAnsi="Cambria Math" w:cs="Times New Roman"/>
            <w:sz w:val="24"/>
            <w:szCs w:val="24"/>
          </w:rPr>
          <m:t xml:space="preserve"> n</m:t>
        </m:r>
      </m:oMath>
      <w:r w:rsidR="002676CD" w:rsidRPr="000231EC">
        <w:rPr>
          <w:rFonts w:ascii="Times New Roman" w:eastAsia="Calibri" w:hAnsi="Times New Roman" w:cs="Times New Roman"/>
          <w:sz w:val="24"/>
          <w:szCs w:val="24"/>
        </w:rPr>
        <w:t xml:space="preserve"> molecules of a gas was equal to </w:t>
      </w:r>
      <w:r w:rsidR="002676CD" w:rsidRPr="000231EC">
        <w:rPr>
          <w:rFonts w:ascii="Times New Roman" w:eastAsia="Calibri" w:hAnsi="Times New Roman" w:cs="Times New Roman"/>
          <w:i/>
          <w:sz w:val="24"/>
          <w:szCs w:val="24"/>
        </w:rPr>
        <w:t>n</w:t>
      </w:r>
      <m:oMath>
        <m:r>
          <w:rPr>
            <w:rFonts w:ascii="Cambria Math" w:eastAsia="Calibri" w:hAnsi="Cambria Math" w:cs="Times New Roman"/>
            <w:sz w:val="24"/>
            <w:szCs w:val="24"/>
          </w:rPr>
          <m:t xml:space="preserve"> × </m:t>
        </m:r>
      </m:oMath>
      <w:r w:rsidR="002676CD" w:rsidRPr="000231EC">
        <w:rPr>
          <w:rFonts w:ascii="Times New Roman" w:eastAsia="Calibri" w:hAnsi="Times New Roman" w:cs="Times New Roman"/>
          <w:sz w:val="24"/>
          <w:szCs w:val="24"/>
        </w:rPr>
        <w:t>343.10</w:t>
      </w:r>
      <w:r w:rsidR="002676CD" w:rsidRPr="000231EC">
        <w:rPr>
          <w:rFonts w:ascii="Times New Roman" w:eastAsia="Calibri" w:hAnsi="Times New Roman" w:cs="Times New Roman"/>
          <w:sz w:val="24"/>
          <w:szCs w:val="24"/>
          <w:vertAlign w:val="superscript"/>
        </w:rPr>
        <w:t>-16</w:t>
      </w:r>
      <w:r w:rsidR="002676CD" w:rsidRPr="000231EC">
        <w:rPr>
          <w:rFonts w:ascii="Times New Roman" w:eastAsia="Calibri" w:hAnsi="Times New Roman" w:cs="Times New Roman"/>
          <w:sz w:val="24"/>
          <w:szCs w:val="24"/>
        </w:rPr>
        <w:t xml:space="preserve">; almost equal to the osmotic pressure of n Brownian particles, assuming the validity of the value for </w:t>
      </w:r>
      <w:r w:rsidR="002676CD" w:rsidRPr="000231EC">
        <w:rPr>
          <w:rFonts w:ascii="Times New Roman" w:eastAsia="Calibri" w:hAnsi="Times New Roman" w:cs="Times New Roman"/>
          <w:i/>
          <w:sz w:val="24"/>
          <w:szCs w:val="24"/>
        </w:rPr>
        <w:t>N</w:t>
      </w:r>
      <w:r w:rsidR="00D936A5" w:rsidRPr="000231EC">
        <w:rPr>
          <w:rFonts w:ascii="Times New Roman" w:eastAsia="Calibri" w:hAnsi="Times New Roman" w:cs="Times New Roman"/>
          <w:i/>
          <w:sz w:val="24"/>
          <w:szCs w:val="24"/>
        </w:rPr>
        <w:t>.</w:t>
      </w:r>
      <w:r w:rsidR="002676CD" w:rsidRPr="000231EC">
        <w:rPr>
          <w:rStyle w:val="FootnoteReference"/>
          <w:rFonts w:ascii="Times New Roman" w:eastAsia="Calibri" w:hAnsi="Times New Roman" w:cs="Times New Roman"/>
          <w:sz w:val="24"/>
          <w:szCs w:val="24"/>
        </w:rPr>
        <w:footnoteReference w:id="47"/>
      </w:r>
      <w:r w:rsidR="002676CD" w:rsidRPr="000231EC">
        <w:rPr>
          <w:rFonts w:ascii="Times New Roman" w:eastAsia="Calibri" w:hAnsi="Times New Roman" w:cs="Times New Roman"/>
          <w:sz w:val="24"/>
          <w:szCs w:val="24"/>
        </w:rPr>
        <w:t xml:space="preserve"> The conclusion of Perrin’s first experimental paper from 1908, reads:</w:t>
      </w:r>
    </w:p>
    <w:p w14:paraId="440056E9" w14:textId="5C12F119" w:rsidR="002676CD" w:rsidRDefault="002676CD" w:rsidP="002676CD">
      <w:pPr>
        <w:spacing w:line="240" w:lineRule="auto"/>
        <w:ind w:firstLine="0"/>
        <w:rPr>
          <w:rFonts w:ascii="Times New Roman" w:eastAsia="Calibri" w:hAnsi="Times New Roman" w:cs="Times New Roman"/>
        </w:rPr>
      </w:pPr>
    </w:p>
    <w:p w14:paraId="5DB83EB9" w14:textId="2646150D" w:rsidR="002676CD" w:rsidRPr="00D936A5" w:rsidRDefault="002676CD" w:rsidP="000231EC">
      <w:pPr>
        <w:spacing w:line="240" w:lineRule="auto"/>
        <w:ind w:left="720" w:right="720" w:firstLine="0"/>
        <w:jc w:val="both"/>
        <w:rPr>
          <w:rFonts w:ascii="Times New Roman" w:eastAsia="Calibri" w:hAnsi="Times New Roman" w:cs="Times New Roman"/>
          <w:sz w:val="20"/>
          <w:szCs w:val="20"/>
        </w:rPr>
      </w:pPr>
      <w:r w:rsidRPr="00D936A5">
        <w:rPr>
          <w:rFonts w:ascii="Times New Roman" w:eastAsia="Calibri" w:hAnsi="Times New Roman" w:cs="Times New Roman"/>
          <w:i/>
          <w:sz w:val="20"/>
          <w:szCs w:val="20"/>
        </w:rPr>
        <w:t>The mean kinetic energy of a colloid granule is therefore equal to that of a molecule</w:t>
      </w:r>
      <w:r w:rsidRPr="00D936A5">
        <w:rPr>
          <w:rFonts w:ascii="Times New Roman" w:eastAsia="Calibri" w:hAnsi="Times New Roman" w:cs="Times New Roman"/>
          <w:sz w:val="20"/>
          <w:szCs w:val="20"/>
        </w:rPr>
        <w:t xml:space="preserve">…At the same time, the kinetic theory of fluids seems a little more fortified, and the molecules a little more tangible. Their number </w:t>
      </w:r>
      <w:r w:rsidRPr="00D936A5">
        <w:rPr>
          <w:rFonts w:ascii="Times New Roman" w:eastAsia="Calibri" w:hAnsi="Times New Roman" w:cs="Times New Roman"/>
          <w:i/>
          <w:sz w:val="20"/>
          <w:szCs w:val="20"/>
        </w:rPr>
        <w:t>N</w:t>
      </w:r>
      <w:r w:rsidRPr="00D936A5">
        <w:rPr>
          <w:rFonts w:ascii="Times New Roman" w:eastAsia="Calibri" w:hAnsi="Times New Roman" w:cs="Times New Roman"/>
          <w:sz w:val="20"/>
          <w:szCs w:val="20"/>
        </w:rPr>
        <w:t xml:space="preserve"> in a gram-mole, deduced from the previous equality,</w:t>
      </w:r>
      <w:r w:rsidR="00E83DE0" w:rsidRPr="00D936A5">
        <w:rPr>
          <w:rFonts w:ascii="Times New Roman" w:eastAsia="Calibri" w:hAnsi="Times New Roman" w:cs="Times New Roman"/>
          <w:sz w:val="20"/>
          <w:szCs w:val="20"/>
        </w:rPr>
        <w:t xml:space="preserve"> </w:t>
      </w:r>
      <w:r w:rsidR="00B11DBD" w:rsidRPr="00D936A5">
        <w:rPr>
          <w:rFonts w:ascii="Times New Roman" w:eastAsia="Calibri" w:hAnsi="Times New Roman" w:cs="Times New Roman"/>
          <w:sz w:val="20"/>
          <w:szCs w:val="20"/>
        </w:rPr>
        <w:t xml:space="preserve">assumed to be correct, </w:t>
      </w:r>
      <w:r w:rsidRPr="00D936A5">
        <w:rPr>
          <w:rFonts w:ascii="Times New Roman" w:eastAsia="Calibri" w:hAnsi="Times New Roman" w:cs="Times New Roman"/>
          <w:sz w:val="20"/>
          <w:szCs w:val="20"/>
        </w:rPr>
        <w:t>is 6,7.10</w:t>
      </w:r>
      <w:r w:rsidRPr="00D936A5">
        <w:rPr>
          <w:rFonts w:ascii="Times New Roman" w:eastAsia="Calibri" w:hAnsi="Times New Roman" w:cs="Times New Roman"/>
          <w:sz w:val="20"/>
          <w:szCs w:val="20"/>
          <w:vertAlign w:val="superscript"/>
        </w:rPr>
        <w:t>23</w:t>
      </w:r>
      <w:r w:rsidR="00B11DBD" w:rsidRPr="00D936A5">
        <w:rPr>
          <w:rFonts w:ascii="Times New Roman" w:eastAsia="Calibri" w:hAnsi="Times New Roman" w:cs="Times New Roman"/>
          <w:sz w:val="20"/>
          <w:szCs w:val="20"/>
        </w:rPr>
        <w:t>.</w:t>
      </w:r>
      <w:r w:rsidR="00B11DBD" w:rsidRPr="00D936A5">
        <w:rPr>
          <w:rStyle w:val="FootnoteReference"/>
          <w:rFonts w:ascii="Times New Roman" w:eastAsia="Calibri" w:hAnsi="Times New Roman" w:cs="Times New Roman"/>
          <w:sz w:val="20"/>
          <w:szCs w:val="20"/>
        </w:rPr>
        <w:footnoteReference w:id="48"/>
      </w:r>
    </w:p>
    <w:p w14:paraId="30F9D4E2" w14:textId="7B68A48F" w:rsidR="00B11DBD" w:rsidRDefault="00B11DBD" w:rsidP="00B11DBD">
      <w:pPr>
        <w:spacing w:line="240" w:lineRule="auto"/>
        <w:ind w:right="720" w:firstLine="0"/>
        <w:rPr>
          <w:rFonts w:ascii="Times New Roman" w:eastAsia="Calibri" w:hAnsi="Times New Roman" w:cs="Times New Roman"/>
        </w:rPr>
      </w:pPr>
    </w:p>
    <w:p w14:paraId="787E0692" w14:textId="734DE491" w:rsidR="00B11DBD" w:rsidRPr="006D3F09" w:rsidRDefault="00B11DBD" w:rsidP="00B11DBD">
      <w:pPr>
        <w:pStyle w:val="ListParagraph"/>
        <w:numPr>
          <w:ilvl w:val="0"/>
          <w:numId w:val="2"/>
        </w:numPr>
        <w:spacing w:line="240" w:lineRule="auto"/>
        <w:ind w:left="1080"/>
        <w:rPr>
          <w:rFonts w:ascii="Times New Roman" w:eastAsia="Calibri" w:hAnsi="Times New Roman" w:cs="Times New Roman"/>
          <w:b/>
          <w:sz w:val="32"/>
          <w:szCs w:val="32"/>
        </w:rPr>
      </w:pPr>
      <w:r w:rsidRPr="006D3F09">
        <w:rPr>
          <w:rFonts w:ascii="Times New Roman" w:eastAsia="Calibri" w:hAnsi="Times New Roman" w:cs="Times New Roman"/>
          <w:b/>
          <w:sz w:val="32"/>
          <w:szCs w:val="32"/>
        </w:rPr>
        <w:t>The Structure and Epistemic Import of Perrin’s Height Distribution Experiments</w:t>
      </w:r>
    </w:p>
    <w:p w14:paraId="4513B955" w14:textId="77777777" w:rsidR="00B11DBD" w:rsidRPr="00B11DBD" w:rsidRDefault="00B11DBD" w:rsidP="00B11DBD">
      <w:pPr>
        <w:spacing w:line="240" w:lineRule="auto"/>
        <w:ind w:firstLine="0"/>
        <w:rPr>
          <w:rFonts w:ascii="Times New Roman" w:eastAsia="Calibri" w:hAnsi="Times New Roman" w:cs="Times New Roman"/>
        </w:rPr>
      </w:pPr>
    </w:p>
    <w:p w14:paraId="53D26A7E" w14:textId="01BF1BE2" w:rsidR="004A3BBC" w:rsidRPr="00EE33EC" w:rsidRDefault="007541A5" w:rsidP="00EE33EC">
      <w:pPr>
        <w:spacing w:line="240" w:lineRule="auto"/>
        <w:ind w:firstLine="0"/>
        <w:jc w:val="both"/>
        <w:rPr>
          <w:rFonts w:ascii="Times New Roman" w:eastAsia="Calibri" w:hAnsi="Times New Roman" w:cs="Times New Roman"/>
          <w:sz w:val="24"/>
          <w:szCs w:val="24"/>
        </w:rPr>
      </w:pPr>
      <w:r w:rsidRPr="00EE33EC">
        <w:rPr>
          <w:rFonts w:ascii="Times New Roman" w:eastAsia="Calibri" w:hAnsi="Times New Roman" w:cs="Times New Roman"/>
          <w:sz w:val="24"/>
          <w:szCs w:val="24"/>
        </w:rPr>
        <w:t xml:space="preserve">In section 2, I showed how different philosophers, starting from different pre-conceived philosophical positions, have offered different interpretations of Perrin’s experimental work. In sections 3 to 5, by following the historicist approach, I placed Perrin’s experiments on the height distribution of Brownian particles in their temporal dimension. </w:t>
      </w:r>
      <w:r>
        <w:rPr>
          <w:rFonts w:ascii="Times New Roman" w:eastAsia="Calibri" w:hAnsi="Times New Roman" w:cs="Times New Roman"/>
          <w:sz w:val="24"/>
          <w:szCs w:val="24"/>
        </w:rPr>
        <w:t xml:space="preserve">We are now able to tackle the important question: What </w:t>
      </w:r>
      <w:r w:rsidR="00B11DBD" w:rsidRPr="00EE33EC">
        <w:rPr>
          <w:rFonts w:ascii="Times New Roman" w:eastAsia="Calibri" w:hAnsi="Times New Roman" w:cs="Times New Roman"/>
          <w:sz w:val="24"/>
          <w:szCs w:val="24"/>
        </w:rPr>
        <w:t xml:space="preserve">was the structure and epistemic import of Perrin’s height distribution experiments? </w:t>
      </w:r>
      <w:r w:rsidR="004A3BBC" w:rsidRPr="00EE33EC">
        <w:rPr>
          <w:rFonts w:ascii="Times New Roman" w:eastAsia="Calibri" w:hAnsi="Times New Roman" w:cs="Times New Roman"/>
          <w:sz w:val="24"/>
          <w:szCs w:val="24"/>
        </w:rPr>
        <w:t>The historicist approach shows that Perrin’s height distribution experiments:</w:t>
      </w:r>
    </w:p>
    <w:p w14:paraId="6885D17C" w14:textId="77777777" w:rsidR="004A3BBC" w:rsidRPr="00EE33EC" w:rsidRDefault="004A3BBC" w:rsidP="00EE33EC">
      <w:pPr>
        <w:spacing w:line="240" w:lineRule="auto"/>
        <w:ind w:firstLine="0"/>
        <w:jc w:val="both"/>
        <w:rPr>
          <w:rFonts w:ascii="Times New Roman" w:eastAsia="Calibri" w:hAnsi="Times New Roman" w:cs="Times New Roman"/>
          <w:sz w:val="24"/>
          <w:szCs w:val="24"/>
        </w:rPr>
      </w:pPr>
    </w:p>
    <w:p w14:paraId="7CF0B464" w14:textId="5A7AEAC3" w:rsidR="004A3BBC" w:rsidRPr="00EE33EC" w:rsidRDefault="004A3BBC" w:rsidP="00EE33EC">
      <w:pPr>
        <w:pStyle w:val="ListParagraph"/>
        <w:numPr>
          <w:ilvl w:val="0"/>
          <w:numId w:val="3"/>
        </w:numPr>
        <w:spacing w:line="240" w:lineRule="auto"/>
        <w:jc w:val="both"/>
        <w:rPr>
          <w:rFonts w:ascii="Times New Roman" w:eastAsia="Calibri" w:hAnsi="Times New Roman" w:cs="Times New Roman"/>
          <w:iCs/>
          <w:sz w:val="24"/>
          <w:szCs w:val="24"/>
        </w:rPr>
      </w:pPr>
      <w:r w:rsidRPr="00EE33EC">
        <w:rPr>
          <w:rFonts w:ascii="Times New Roman" w:eastAsia="Calibri" w:hAnsi="Times New Roman" w:cs="Times New Roman"/>
          <w:sz w:val="24"/>
          <w:szCs w:val="24"/>
        </w:rPr>
        <w:t>Were part of a case of multiple determination (or triangulation), and not simply the confirmation of a theoretical prediction made by the kinetic theory of gases. Perrin’s experimental work was a continuation of his early methodological views. The height distribution experiments offered an independent, experimental (</w:t>
      </w:r>
      <w:r w:rsidR="007541A5">
        <w:rPr>
          <w:rFonts w:ascii="Times New Roman" w:eastAsia="Calibri" w:hAnsi="Times New Roman" w:cs="Times New Roman"/>
          <w:sz w:val="24"/>
          <w:szCs w:val="24"/>
        </w:rPr>
        <w:t xml:space="preserve">or </w:t>
      </w:r>
      <w:r w:rsidRPr="00EE33EC">
        <w:rPr>
          <w:rFonts w:ascii="Times New Roman" w:eastAsia="Calibri" w:hAnsi="Times New Roman" w:cs="Times New Roman"/>
          <w:sz w:val="24"/>
          <w:szCs w:val="24"/>
        </w:rPr>
        <w:t xml:space="preserve">inductive) determination of </w:t>
      </w:r>
      <w:r w:rsidRPr="00EE33EC">
        <w:rPr>
          <w:rFonts w:ascii="Times New Roman" w:eastAsia="Calibri" w:hAnsi="Times New Roman" w:cs="Times New Roman"/>
          <w:i/>
          <w:sz w:val="24"/>
          <w:szCs w:val="24"/>
        </w:rPr>
        <w:t xml:space="preserve">k </w:t>
      </w:r>
      <w:r w:rsidRPr="00EE33EC">
        <w:rPr>
          <w:rFonts w:ascii="Times New Roman" w:eastAsia="Calibri" w:hAnsi="Times New Roman" w:cs="Times New Roman"/>
          <w:sz w:val="24"/>
          <w:szCs w:val="24"/>
        </w:rPr>
        <w:t>and, subsequently,</w:t>
      </w:r>
      <w:r w:rsidRPr="00EE33EC">
        <w:rPr>
          <w:rFonts w:ascii="Times New Roman" w:eastAsia="Calibri" w:hAnsi="Times New Roman" w:cs="Times New Roman"/>
          <w:i/>
          <w:sz w:val="24"/>
          <w:szCs w:val="24"/>
        </w:rPr>
        <w:t xml:space="preserve"> </w:t>
      </w:r>
      <w:r w:rsidRPr="00EE33EC">
        <w:rPr>
          <w:rFonts w:ascii="Times New Roman" w:eastAsia="Calibri" w:hAnsi="Times New Roman" w:cs="Times New Roman"/>
          <w:sz w:val="24"/>
          <w:szCs w:val="24"/>
        </w:rPr>
        <w:t xml:space="preserve">of values for </w:t>
      </w:r>
      <w:r w:rsidR="007541A5">
        <w:rPr>
          <w:rFonts w:ascii="Times New Roman" w:eastAsia="Calibri" w:hAnsi="Times New Roman" w:cs="Times New Roman"/>
          <w:sz w:val="24"/>
          <w:szCs w:val="24"/>
        </w:rPr>
        <w:t xml:space="preserve">other </w:t>
      </w:r>
      <w:r w:rsidRPr="00EE33EC">
        <w:rPr>
          <w:rFonts w:ascii="Times New Roman" w:eastAsia="Calibri" w:hAnsi="Times New Roman" w:cs="Times New Roman"/>
          <w:sz w:val="24"/>
          <w:szCs w:val="24"/>
        </w:rPr>
        <w:t xml:space="preserve">molecular magnitudes which were first determined in a deductive manner in the kinetic theory of gases. The precise quantitative agreement between the two determinations </w:t>
      </w:r>
      <w:r w:rsidRPr="00EE33EC">
        <w:rPr>
          <w:rFonts w:ascii="Times New Roman" w:eastAsia="Calibri" w:hAnsi="Times New Roman" w:cs="Times New Roman"/>
          <w:iCs/>
          <w:sz w:val="24"/>
          <w:szCs w:val="24"/>
        </w:rPr>
        <w:t>established that the molecules</w:t>
      </w:r>
      <w:r w:rsidR="00F8446C" w:rsidRPr="00EE33EC">
        <w:rPr>
          <w:rFonts w:ascii="Times New Roman" w:eastAsia="Calibri" w:hAnsi="Times New Roman" w:cs="Times New Roman"/>
          <w:iCs/>
          <w:sz w:val="24"/>
          <w:szCs w:val="24"/>
        </w:rPr>
        <w:t xml:space="preserve">, </w:t>
      </w:r>
      <w:r w:rsidRPr="00EE33EC">
        <w:rPr>
          <w:rFonts w:ascii="Times New Roman" w:eastAsia="Calibri" w:hAnsi="Times New Roman" w:cs="Times New Roman"/>
          <w:iCs/>
          <w:sz w:val="24"/>
          <w:szCs w:val="24"/>
        </w:rPr>
        <w:t>hypothesized in the kinetic theory of gases</w:t>
      </w:r>
      <w:r w:rsidR="00F8446C" w:rsidRPr="00EE33EC">
        <w:rPr>
          <w:rFonts w:ascii="Times New Roman" w:eastAsia="Calibri" w:hAnsi="Times New Roman" w:cs="Times New Roman"/>
          <w:iCs/>
          <w:sz w:val="24"/>
          <w:szCs w:val="24"/>
        </w:rPr>
        <w:t xml:space="preserve">, </w:t>
      </w:r>
      <w:r w:rsidRPr="00EE33EC">
        <w:rPr>
          <w:rFonts w:ascii="Times New Roman" w:eastAsia="Calibri" w:hAnsi="Times New Roman" w:cs="Times New Roman"/>
          <w:iCs/>
          <w:sz w:val="24"/>
          <w:szCs w:val="24"/>
        </w:rPr>
        <w:t>had a real existence and that they were identical with the ‘granules’ that, based on inductive reasoning from empirical observations, ought to be the cause of the phenomenon of Brownian movement.</w:t>
      </w:r>
      <w:r w:rsidRPr="00EE33EC">
        <w:rPr>
          <w:rStyle w:val="FootnoteReference"/>
          <w:rFonts w:ascii="Times New Roman" w:eastAsia="Calibri" w:hAnsi="Times New Roman" w:cs="Times New Roman"/>
          <w:iCs/>
          <w:sz w:val="24"/>
          <w:szCs w:val="24"/>
        </w:rPr>
        <w:footnoteReference w:id="49"/>
      </w:r>
      <w:r w:rsidRPr="00EE33EC">
        <w:rPr>
          <w:rFonts w:ascii="Times New Roman" w:eastAsia="Calibri" w:hAnsi="Times New Roman" w:cs="Times New Roman"/>
          <w:iCs/>
          <w:sz w:val="24"/>
          <w:szCs w:val="24"/>
        </w:rPr>
        <w:t xml:space="preserve"> </w:t>
      </w:r>
    </w:p>
    <w:p w14:paraId="39454974" w14:textId="77777777" w:rsidR="004A3BBC" w:rsidRPr="00EE33EC" w:rsidRDefault="004A3BBC" w:rsidP="00EE33EC">
      <w:pPr>
        <w:spacing w:line="240" w:lineRule="auto"/>
        <w:ind w:left="360" w:firstLine="0"/>
        <w:jc w:val="both"/>
        <w:rPr>
          <w:rFonts w:ascii="Times New Roman" w:eastAsia="Calibri" w:hAnsi="Times New Roman" w:cs="Times New Roman"/>
          <w:iCs/>
          <w:sz w:val="24"/>
          <w:szCs w:val="24"/>
        </w:rPr>
      </w:pPr>
    </w:p>
    <w:p w14:paraId="321FBAFD" w14:textId="6618D9D4" w:rsidR="004A3BBC" w:rsidRPr="00EE33EC" w:rsidRDefault="004A3BBC" w:rsidP="00EE33EC">
      <w:pPr>
        <w:numPr>
          <w:ilvl w:val="0"/>
          <w:numId w:val="3"/>
        </w:numPr>
        <w:spacing w:line="240" w:lineRule="auto"/>
        <w:contextualSpacing/>
        <w:jc w:val="both"/>
        <w:rPr>
          <w:rFonts w:ascii="Times New Roman" w:eastAsia="Calibri" w:hAnsi="Times New Roman" w:cs="Times New Roman"/>
          <w:iCs/>
          <w:sz w:val="24"/>
          <w:szCs w:val="24"/>
        </w:rPr>
      </w:pPr>
      <w:r w:rsidRPr="00EE33EC">
        <w:rPr>
          <w:rFonts w:ascii="Times New Roman" w:eastAsia="Calibri" w:hAnsi="Times New Roman" w:cs="Times New Roman"/>
          <w:sz w:val="24"/>
          <w:szCs w:val="24"/>
        </w:rPr>
        <w:t xml:space="preserve">The two determinations of </w:t>
      </w:r>
      <w:r w:rsidRPr="00EE33EC">
        <w:rPr>
          <w:rFonts w:ascii="Times New Roman" w:eastAsia="Calibri" w:hAnsi="Times New Roman" w:cs="Times New Roman"/>
          <w:i/>
          <w:sz w:val="24"/>
          <w:szCs w:val="24"/>
        </w:rPr>
        <w:t>k</w:t>
      </w:r>
      <w:r w:rsidRPr="00EE33EC">
        <w:rPr>
          <w:rFonts w:ascii="Times New Roman" w:eastAsia="Calibri" w:hAnsi="Times New Roman" w:cs="Times New Roman"/>
          <w:sz w:val="24"/>
          <w:szCs w:val="24"/>
        </w:rPr>
        <w:t xml:space="preserve"> were theoretically independent. They were based on different reasoning processes (inductive </w:t>
      </w:r>
      <w:r w:rsidRPr="00EE33EC">
        <w:rPr>
          <w:rFonts w:ascii="Times New Roman" w:eastAsia="Calibri" w:hAnsi="Times New Roman" w:cs="Times New Roman"/>
          <w:i/>
          <w:iCs/>
          <w:sz w:val="24"/>
          <w:szCs w:val="24"/>
        </w:rPr>
        <w:t>vs.</w:t>
      </w:r>
      <w:r w:rsidRPr="00EE33EC">
        <w:rPr>
          <w:rFonts w:ascii="Times New Roman" w:eastAsia="Calibri" w:hAnsi="Times New Roman" w:cs="Times New Roman"/>
          <w:sz w:val="24"/>
          <w:szCs w:val="24"/>
        </w:rPr>
        <w:t xml:space="preserve"> deductive), on the consideration of different phenomena (Brownian movement </w:t>
      </w:r>
      <w:r w:rsidRPr="00EE33EC">
        <w:rPr>
          <w:rFonts w:ascii="Times New Roman" w:eastAsia="Calibri" w:hAnsi="Times New Roman" w:cs="Times New Roman"/>
          <w:i/>
          <w:iCs/>
          <w:sz w:val="24"/>
          <w:szCs w:val="24"/>
        </w:rPr>
        <w:t>vs</w:t>
      </w:r>
      <w:r w:rsidRPr="00EE33EC">
        <w:rPr>
          <w:rFonts w:ascii="Times New Roman" w:eastAsia="Calibri" w:hAnsi="Times New Roman" w:cs="Times New Roman"/>
          <w:sz w:val="24"/>
          <w:szCs w:val="24"/>
        </w:rPr>
        <w:t>. viscosity of gases) and, most importantly, on theoretically independent auxiliary assumptions.</w:t>
      </w:r>
      <w:r w:rsidRPr="00EE33EC">
        <w:rPr>
          <w:rFonts w:ascii="Times New Roman" w:eastAsia="Calibri" w:hAnsi="Times New Roman" w:cs="Times New Roman"/>
          <w:sz w:val="24"/>
          <w:szCs w:val="24"/>
          <w:vertAlign w:val="superscript"/>
        </w:rPr>
        <w:endnoteReference w:id="7"/>
      </w:r>
      <w:r w:rsidRPr="00EE33EC">
        <w:rPr>
          <w:rFonts w:ascii="Times New Roman" w:eastAsia="Calibri" w:hAnsi="Times New Roman" w:cs="Times New Roman"/>
          <w:sz w:val="24"/>
          <w:szCs w:val="24"/>
        </w:rPr>
        <w:t xml:space="preserve"> </w:t>
      </w:r>
    </w:p>
    <w:p w14:paraId="06553935" w14:textId="77777777" w:rsidR="004A3BBC" w:rsidRPr="00EE33EC" w:rsidRDefault="004A3BBC" w:rsidP="00EE33EC">
      <w:pPr>
        <w:spacing w:line="240" w:lineRule="auto"/>
        <w:ind w:left="720" w:firstLine="360"/>
        <w:contextualSpacing/>
        <w:jc w:val="both"/>
        <w:rPr>
          <w:rFonts w:ascii="Times New Roman" w:eastAsia="Calibri" w:hAnsi="Times New Roman" w:cs="Times New Roman"/>
          <w:sz w:val="24"/>
          <w:szCs w:val="24"/>
        </w:rPr>
      </w:pPr>
    </w:p>
    <w:p w14:paraId="5D134EE4" w14:textId="459E6A2C" w:rsidR="004A3BBC" w:rsidRPr="00EE33EC" w:rsidRDefault="004A3BBC" w:rsidP="00EE33EC">
      <w:pPr>
        <w:numPr>
          <w:ilvl w:val="0"/>
          <w:numId w:val="3"/>
        </w:numPr>
        <w:spacing w:line="240" w:lineRule="auto"/>
        <w:contextualSpacing/>
        <w:jc w:val="both"/>
        <w:rPr>
          <w:rFonts w:ascii="Times New Roman" w:eastAsia="Calibri" w:hAnsi="Times New Roman" w:cs="Times New Roman"/>
          <w:iCs/>
          <w:sz w:val="24"/>
          <w:szCs w:val="24"/>
        </w:rPr>
      </w:pPr>
      <w:r w:rsidRPr="00EE33EC">
        <w:rPr>
          <w:rFonts w:ascii="Times New Roman" w:eastAsia="Calibri" w:hAnsi="Times New Roman" w:cs="Times New Roman"/>
          <w:sz w:val="24"/>
          <w:szCs w:val="24"/>
        </w:rPr>
        <w:t xml:space="preserve">The numerical agreement achieved was very striking, </w:t>
      </w:r>
      <w:r w:rsidR="0029396D" w:rsidRPr="00EE33EC">
        <w:rPr>
          <w:rFonts w:ascii="Times New Roman" w:eastAsia="Calibri" w:hAnsi="Times New Roman" w:cs="Times New Roman"/>
          <w:sz w:val="24"/>
          <w:szCs w:val="24"/>
        </w:rPr>
        <w:t xml:space="preserve">especially </w:t>
      </w:r>
      <w:r w:rsidRPr="00EE33EC">
        <w:rPr>
          <w:rFonts w:ascii="Times New Roman" w:eastAsia="Calibri" w:hAnsi="Times New Roman" w:cs="Times New Roman"/>
          <w:sz w:val="24"/>
          <w:szCs w:val="24"/>
        </w:rPr>
        <w:t xml:space="preserve">if one considered </w:t>
      </w:r>
      <w:r w:rsidRPr="00EE33EC">
        <w:rPr>
          <w:rFonts w:ascii="Times New Roman" w:eastAsia="Calibri" w:hAnsi="Times New Roman" w:cs="Times New Roman"/>
          <w:bCs/>
          <w:iCs/>
          <w:sz w:val="24"/>
          <w:szCs w:val="24"/>
        </w:rPr>
        <w:t xml:space="preserve">the possible numerical values </w:t>
      </w:r>
      <w:r w:rsidR="0029396D" w:rsidRPr="00EE33EC">
        <w:rPr>
          <w:rFonts w:ascii="Times New Roman" w:eastAsia="Calibri" w:hAnsi="Times New Roman" w:cs="Times New Roman"/>
          <w:sz w:val="24"/>
          <w:szCs w:val="24"/>
        </w:rPr>
        <w:t xml:space="preserve">for </w:t>
      </w:r>
      <w:r w:rsidR="0029396D" w:rsidRPr="00EE33EC">
        <w:rPr>
          <w:rFonts w:ascii="Times New Roman" w:eastAsia="Calibri" w:hAnsi="Times New Roman" w:cs="Times New Roman"/>
          <w:i/>
          <w:sz w:val="24"/>
          <w:szCs w:val="24"/>
        </w:rPr>
        <w:t>k</w:t>
      </w:r>
      <w:r w:rsidRPr="00EE33EC">
        <w:rPr>
          <w:rFonts w:ascii="Times New Roman" w:eastAsia="Calibri" w:hAnsi="Times New Roman" w:cs="Times New Roman"/>
          <w:sz w:val="24"/>
          <w:szCs w:val="24"/>
        </w:rPr>
        <w:t xml:space="preserve"> </w:t>
      </w:r>
      <w:r w:rsidR="0029396D" w:rsidRPr="00EE33EC">
        <w:rPr>
          <w:rFonts w:ascii="Times New Roman" w:eastAsia="Calibri" w:hAnsi="Times New Roman" w:cs="Times New Roman"/>
          <w:sz w:val="24"/>
          <w:szCs w:val="24"/>
        </w:rPr>
        <w:t xml:space="preserve">that could be the result of the height distribution </w:t>
      </w:r>
      <w:r w:rsidR="0029396D" w:rsidRPr="00EE33EC">
        <w:rPr>
          <w:rFonts w:ascii="Times New Roman" w:eastAsia="Calibri" w:hAnsi="Times New Roman" w:cs="Times New Roman"/>
          <w:sz w:val="24"/>
          <w:szCs w:val="24"/>
        </w:rPr>
        <w:lastRenderedPageBreak/>
        <w:t xml:space="preserve">experiments. </w:t>
      </w:r>
      <w:r w:rsidR="0029396D" w:rsidRPr="00EE33EC">
        <w:rPr>
          <w:rFonts w:ascii="Times New Roman" w:eastAsia="Calibri" w:hAnsi="Times New Roman" w:cs="Times New Roman"/>
          <w:bCs/>
          <w:iCs/>
          <w:sz w:val="24"/>
          <w:szCs w:val="24"/>
        </w:rPr>
        <w:t>A</w:t>
      </w:r>
      <w:r w:rsidRPr="00EE33EC">
        <w:rPr>
          <w:rFonts w:ascii="Times New Roman" w:eastAsia="Calibri" w:hAnsi="Times New Roman" w:cs="Times New Roman"/>
          <w:sz w:val="24"/>
          <w:szCs w:val="24"/>
        </w:rPr>
        <w:t xml:space="preserve">ccording to Perrin, </w:t>
      </w:r>
      <w:r w:rsidR="0029396D" w:rsidRPr="00EE33EC">
        <w:rPr>
          <w:rFonts w:ascii="Times New Roman" w:eastAsia="Calibri" w:hAnsi="Times New Roman" w:cs="Times New Roman"/>
          <w:sz w:val="24"/>
          <w:szCs w:val="24"/>
        </w:rPr>
        <w:t xml:space="preserve">the range of possible values </w:t>
      </w:r>
      <w:r w:rsidRPr="00EE33EC">
        <w:rPr>
          <w:rFonts w:ascii="Times New Roman" w:eastAsia="Calibri" w:hAnsi="Times New Roman" w:cs="Times New Roman"/>
          <w:sz w:val="24"/>
          <w:szCs w:val="24"/>
        </w:rPr>
        <w:t>extended from zero to infinity.</w:t>
      </w:r>
      <w:r w:rsidRPr="00EE33EC">
        <w:rPr>
          <w:rStyle w:val="FootnoteReference"/>
          <w:rFonts w:ascii="Times New Roman" w:eastAsia="Calibri" w:hAnsi="Times New Roman" w:cs="Times New Roman"/>
          <w:sz w:val="24"/>
          <w:szCs w:val="24"/>
        </w:rPr>
        <w:footnoteReference w:id="50"/>
      </w:r>
      <w:r w:rsidRPr="00EE33EC">
        <w:rPr>
          <w:rFonts w:ascii="Times New Roman" w:eastAsia="Calibri" w:hAnsi="Times New Roman" w:cs="Times New Roman"/>
          <w:sz w:val="24"/>
          <w:szCs w:val="24"/>
        </w:rPr>
        <w:t xml:space="preserve"> </w:t>
      </w:r>
    </w:p>
    <w:p w14:paraId="39653003" w14:textId="77777777" w:rsidR="00604066" w:rsidRPr="00EE33EC" w:rsidRDefault="00604066" w:rsidP="00EE33EC">
      <w:pPr>
        <w:spacing w:line="240" w:lineRule="auto"/>
        <w:ind w:firstLine="0"/>
        <w:jc w:val="both"/>
        <w:rPr>
          <w:rFonts w:ascii="Times New Roman" w:eastAsia="Calibri" w:hAnsi="Times New Roman" w:cs="Times New Roman"/>
          <w:iCs/>
          <w:sz w:val="24"/>
          <w:szCs w:val="24"/>
        </w:rPr>
      </w:pPr>
    </w:p>
    <w:p w14:paraId="1E3D253C" w14:textId="64A36A54" w:rsidR="00156EBD" w:rsidRPr="00EE33EC" w:rsidRDefault="00604066" w:rsidP="00EE33EC">
      <w:pPr>
        <w:pStyle w:val="ListParagraph"/>
        <w:numPr>
          <w:ilvl w:val="0"/>
          <w:numId w:val="3"/>
        </w:numPr>
        <w:spacing w:line="240" w:lineRule="auto"/>
        <w:jc w:val="both"/>
        <w:rPr>
          <w:rFonts w:ascii="Times New Roman" w:eastAsia="Calibri" w:hAnsi="Times New Roman" w:cs="Times New Roman"/>
          <w:iCs/>
          <w:sz w:val="24"/>
          <w:szCs w:val="24"/>
        </w:rPr>
      </w:pPr>
      <w:r w:rsidRPr="00EE33EC">
        <w:rPr>
          <w:rFonts w:ascii="Times New Roman" w:hAnsi="Times New Roman" w:cs="Times New Roman"/>
          <w:sz w:val="24"/>
          <w:szCs w:val="24"/>
        </w:rPr>
        <w:t xml:space="preserve">Perrin used the agreement between the numerical value for </w:t>
      </w:r>
      <w:r w:rsidRPr="00EE33EC">
        <w:rPr>
          <w:rFonts w:ascii="Times New Roman" w:hAnsi="Times New Roman" w:cs="Times New Roman"/>
          <w:i/>
          <w:sz w:val="24"/>
          <w:szCs w:val="24"/>
        </w:rPr>
        <w:t>k</w:t>
      </w:r>
      <w:r w:rsidRPr="00EE33EC">
        <w:rPr>
          <w:rFonts w:ascii="Times New Roman" w:hAnsi="Times New Roman" w:cs="Times New Roman"/>
          <w:sz w:val="24"/>
          <w:szCs w:val="24"/>
        </w:rPr>
        <w:t xml:space="preserve"> obtained in his height distribution experiments with the value for</w:t>
      </w:r>
      <w:r w:rsidRPr="00EE33EC">
        <w:rPr>
          <w:rFonts w:ascii="Times New Roman" w:hAnsi="Times New Roman" w:cs="Times New Roman"/>
          <w:i/>
          <w:sz w:val="24"/>
          <w:szCs w:val="24"/>
        </w:rPr>
        <w:t xml:space="preserve"> k </w:t>
      </w:r>
      <w:r w:rsidRPr="00EE33EC">
        <w:rPr>
          <w:rFonts w:ascii="Times New Roman" w:hAnsi="Times New Roman" w:cs="Times New Roman"/>
          <w:sz w:val="24"/>
          <w:szCs w:val="24"/>
        </w:rPr>
        <w:t>theoretically inferred in the kinetic theory of gases to argue, not only about the validity of the result, but – perhaps even more importantly – about the validity of the central theoretical and experimental auxiliary assumptions upon which his height distribution experiments were based.</w:t>
      </w:r>
      <w:r w:rsidRPr="00EE33EC">
        <w:rPr>
          <w:rStyle w:val="FootnoteReference"/>
          <w:rFonts w:ascii="Times New Roman" w:hAnsi="Times New Roman" w:cs="Times New Roman"/>
          <w:sz w:val="24"/>
          <w:szCs w:val="24"/>
        </w:rPr>
        <w:footnoteReference w:id="51"/>
      </w:r>
      <w:r w:rsidRPr="00EE33EC">
        <w:rPr>
          <w:rFonts w:ascii="Times New Roman" w:hAnsi="Times New Roman" w:cs="Times New Roman"/>
          <w:sz w:val="24"/>
          <w:szCs w:val="24"/>
        </w:rPr>
        <w:t xml:space="preserve"> Th</w:t>
      </w:r>
      <w:r w:rsidR="00156EBD" w:rsidRPr="00EE33EC">
        <w:rPr>
          <w:rFonts w:ascii="Times New Roman" w:hAnsi="Times New Roman" w:cs="Times New Roman"/>
          <w:sz w:val="24"/>
          <w:szCs w:val="24"/>
        </w:rPr>
        <w:t>e theoretical auxiliary assumptions included:</w:t>
      </w:r>
      <w:r w:rsidRPr="00EE33EC">
        <w:rPr>
          <w:rFonts w:ascii="Times New Roman" w:hAnsi="Times New Roman" w:cs="Times New Roman"/>
          <w:sz w:val="24"/>
          <w:szCs w:val="24"/>
        </w:rPr>
        <w:t xml:space="preserve"> the theorem of the equipartition of energy (which was central for the claim that Brownian particles behaved just like the molecules postulated by the kinetic theory of gases), the claim that the laws of perfect gases extended to uniform emulsions (with the particles of a uniform dilute emulsion behaving like the molecules of a gas or liquid in equilibrium), the extension of Stokes’ law to the order of magnitude of Brownian movement, and the claim that molecular movement was the (unique) cause of Brownian movement. The numerical concordance was also used to </w:t>
      </w:r>
      <w:r w:rsidR="00156EBD" w:rsidRPr="00EE33EC">
        <w:rPr>
          <w:rFonts w:ascii="Times New Roman" w:hAnsi="Times New Roman" w:cs="Times New Roman"/>
          <w:sz w:val="24"/>
          <w:szCs w:val="24"/>
        </w:rPr>
        <w:t xml:space="preserve">argue about the </w:t>
      </w:r>
      <w:r w:rsidRPr="00EE33EC">
        <w:rPr>
          <w:rFonts w:ascii="Times New Roman" w:hAnsi="Times New Roman" w:cs="Times New Roman"/>
          <w:sz w:val="24"/>
          <w:szCs w:val="24"/>
        </w:rPr>
        <w:t>valid</w:t>
      </w:r>
      <w:r w:rsidR="00156EBD" w:rsidRPr="00EE33EC">
        <w:rPr>
          <w:rFonts w:ascii="Times New Roman" w:hAnsi="Times New Roman" w:cs="Times New Roman"/>
          <w:sz w:val="24"/>
          <w:szCs w:val="24"/>
        </w:rPr>
        <w:t>ity of</w:t>
      </w:r>
      <w:r w:rsidRPr="00EE33EC">
        <w:rPr>
          <w:rFonts w:ascii="Times New Roman" w:hAnsi="Times New Roman" w:cs="Times New Roman"/>
          <w:sz w:val="24"/>
          <w:szCs w:val="24"/>
        </w:rPr>
        <w:t xml:space="preserve"> the experimental methods</w:t>
      </w:r>
      <w:r w:rsidR="00156EBD" w:rsidRPr="00EE33EC">
        <w:rPr>
          <w:rFonts w:ascii="Times New Roman" w:hAnsi="Times New Roman" w:cs="Times New Roman"/>
          <w:sz w:val="24"/>
          <w:szCs w:val="24"/>
        </w:rPr>
        <w:t xml:space="preserve"> </w:t>
      </w:r>
      <w:r w:rsidRPr="00EE33EC">
        <w:rPr>
          <w:rFonts w:ascii="Times New Roman" w:hAnsi="Times New Roman" w:cs="Times New Roman"/>
          <w:sz w:val="24"/>
          <w:szCs w:val="24"/>
        </w:rPr>
        <w:t xml:space="preserve">employed </w:t>
      </w:r>
      <w:r w:rsidR="00156EBD" w:rsidRPr="00EE33EC">
        <w:rPr>
          <w:rFonts w:ascii="Times New Roman" w:hAnsi="Times New Roman" w:cs="Times New Roman"/>
          <w:sz w:val="24"/>
          <w:szCs w:val="24"/>
        </w:rPr>
        <w:t>to</w:t>
      </w:r>
      <w:r w:rsidRPr="00EE33EC">
        <w:rPr>
          <w:rFonts w:ascii="Times New Roman" w:hAnsi="Times New Roman" w:cs="Times New Roman"/>
          <w:sz w:val="24"/>
          <w:szCs w:val="24"/>
        </w:rPr>
        <w:t xml:space="preserve"> measur</w:t>
      </w:r>
      <w:r w:rsidR="00156EBD" w:rsidRPr="00EE33EC">
        <w:rPr>
          <w:rFonts w:ascii="Times New Roman" w:hAnsi="Times New Roman" w:cs="Times New Roman"/>
          <w:sz w:val="24"/>
          <w:szCs w:val="24"/>
        </w:rPr>
        <w:t>e</w:t>
      </w:r>
      <w:r w:rsidRPr="00EE33EC">
        <w:rPr>
          <w:rFonts w:ascii="Times New Roman" w:hAnsi="Times New Roman" w:cs="Times New Roman"/>
          <w:sz w:val="24"/>
          <w:szCs w:val="24"/>
        </w:rPr>
        <w:t xml:space="preserve"> the magnitudes </w:t>
      </w:r>
      <w:r w:rsidR="00156EBD" w:rsidRPr="00EE33EC">
        <w:rPr>
          <w:rFonts w:ascii="Times New Roman" w:hAnsi="Times New Roman" w:cs="Times New Roman"/>
          <w:sz w:val="24"/>
          <w:szCs w:val="24"/>
        </w:rPr>
        <w:t xml:space="preserve">that appeared </w:t>
      </w:r>
      <w:r w:rsidRPr="00EE33EC">
        <w:rPr>
          <w:rFonts w:ascii="Times New Roman" w:hAnsi="Times New Roman" w:cs="Times New Roman"/>
          <w:sz w:val="24"/>
          <w:szCs w:val="24"/>
        </w:rPr>
        <w:t>in</w:t>
      </w:r>
      <w:r w:rsidR="00156EBD" w:rsidRPr="00EE33EC">
        <w:rPr>
          <w:rFonts w:ascii="Times New Roman" w:hAnsi="Times New Roman" w:cs="Times New Roman"/>
          <w:sz w:val="24"/>
          <w:szCs w:val="24"/>
        </w:rPr>
        <w:t xml:space="preserve"> the</w:t>
      </w:r>
      <w:r w:rsidRPr="00EE33EC">
        <w:rPr>
          <w:rFonts w:ascii="Times New Roman" w:hAnsi="Times New Roman" w:cs="Times New Roman"/>
          <w:sz w:val="24"/>
          <w:szCs w:val="24"/>
        </w:rPr>
        <w:t xml:space="preserve"> height distribution equation. These included </w:t>
      </w:r>
      <w:r w:rsidR="00156EBD" w:rsidRPr="00EE33EC">
        <w:rPr>
          <w:rFonts w:ascii="Times New Roman" w:hAnsi="Times New Roman" w:cs="Times New Roman"/>
          <w:sz w:val="24"/>
          <w:szCs w:val="24"/>
        </w:rPr>
        <w:t>the methods used:</w:t>
      </w:r>
      <w:r w:rsidRPr="00EE33EC">
        <w:rPr>
          <w:rFonts w:ascii="Times New Roman" w:hAnsi="Times New Roman" w:cs="Times New Roman"/>
          <w:sz w:val="24"/>
          <w:szCs w:val="24"/>
        </w:rPr>
        <w:t xml:space="preserve"> </w:t>
      </w:r>
      <w:r w:rsidR="00156EBD" w:rsidRPr="00EE33EC">
        <w:rPr>
          <w:rFonts w:ascii="Times New Roman" w:hAnsi="Times New Roman" w:cs="Times New Roman"/>
          <w:sz w:val="24"/>
          <w:szCs w:val="24"/>
        </w:rPr>
        <w:t xml:space="preserve">to prepare a </w:t>
      </w:r>
      <w:r w:rsidRPr="00EE33EC">
        <w:rPr>
          <w:rFonts w:ascii="Times New Roman" w:hAnsi="Times New Roman" w:cs="Times New Roman"/>
          <w:sz w:val="24"/>
          <w:szCs w:val="24"/>
        </w:rPr>
        <w:t xml:space="preserve">uniform emulsion with spherical granules of equal diameter, </w:t>
      </w:r>
      <w:r w:rsidR="00156EBD" w:rsidRPr="00EE33EC">
        <w:rPr>
          <w:rFonts w:ascii="Times New Roman" w:hAnsi="Times New Roman" w:cs="Times New Roman"/>
          <w:sz w:val="24"/>
          <w:szCs w:val="24"/>
        </w:rPr>
        <w:t>to calculate</w:t>
      </w:r>
      <w:r w:rsidRPr="00EE33EC">
        <w:rPr>
          <w:rFonts w:ascii="Times New Roman" w:hAnsi="Times New Roman" w:cs="Times New Roman"/>
          <w:sz w:val="24"/>
          <w:szCs w:val="24"/>
        </w:rPr>
        <w:t xml:space="preserve"> the mass of the granules</w:t>
      </w:r>
      <w:r w:rsidR="00156EBD" w:rsidRPr="00EE33EC">
        <w:rPr>
          <w:rFonts w:ascii="Times New Roman" w:hAnsi="Times New Roman" w:cs="Times New Roman"/>
          <w:sz w:val="24"/>
          <w:szCs w:val="24"/>
        </w:rPr>
        <w:t xml:space="preserve">, </w:t>
      </w:r>
      <w:r w:rsidRPr="00EE33EC">
        <w:rPr>
          <w:rFonts w:ascii="Times New Roman" w:hAnsi="Times New Roman" w:cs="Times New Roman"/>
          <w:sz w:val="24"/>
          <w:szCs w:val="24"/>
        </w:rPr>
        <w:t xml:space="preserve">and </w:t>
      </w:r>
      <w:r w:rsidR="00156EBD" w:rsidRPr="00EE33EC">
        <w:rPr>
          <w:rFonts w:ascii="Times New Roman" w:hAnsi="Times New Roman" w:cs="Times New Roman"/>
          <w:sz w:val="24"/>
          <w:szCs w:val="24"/>
        </w:rPr>
        <w:t xml:space="preserve">to determine </w:t>
      </w:r>
      <w:r w:rsidRPr="00EE33EC">
        <w:rPr>
          <w:rFonts w:ascii="Times New Roman" w:hAnsi="Times New Roman" w:cs="Times New Roman"/>
          <w:sz w:val="24"/>
          <w:szCs w:val="24"/>
        </w:rPr>
        <w:t xml:space="preserve">the ratio </w:t>
      </w:r>
      <m:oMath>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0</m:t>
                </m:r>
              </m:sub>
            </m:sSub>
          </m:num>
          <m:den>
            <m:r>
              <w:rPr>
                <w:rFonts w:ascii="Cambria Math" w:eastAsia="Times New Roman" w:hAnsi="Cambria Math" w:cs="Times New Roman"/>
                <w:sz w:val="24"/>
                <w:szCs w:val="24"/>
              </w:rPr>
              <m:t>n</m:t>
            </m:r>
          </m:den>
        </m:f>
      </m:oMath>
      <w:r w:rsidRPr="00EE33EC">
        <w:rPr>
          <w:rFonts w:ascii="Times New Roman" w:hAnsi="Times New Roman" w:cs="Times New Roman"/>
          <w:sz w:val="24"/>
          <w:szCs w:val="24"/>
        </w:rPr>
        <w:t xml:space="preserve">. Perrin’s underlying reasoning </w:t>
      </w:r>
      <w:r w:rsidR="00156EBD" w:rsidRPr="00EE33EC">
        <w:rPr>
          <w:rFonts w:ascii="Times New Roman" w:hAnsi="Times New Roman" w:cs="Times New Roman"/>
          <w:sz w:val="24"/>
          <w:szCs w:val="24"/>
        </w:rPr>
        <w:t xml:space="preserve">was </w:t>
      </w:r>
      <w:r w:rsidRPr="00EE33EC">
        <w:rPr>
          <w:rFonts w:ascii="Times New Roman" w:hAnsi="Times New Roman" w:cs="Times New Roman"/>
          <w:sz w:val="24"/>
          <w:szCs w:val="24"/>
        </w:rPr>
        <w:t xml:space="preserve">that it would be a remarkable coincidence for independent determination procedures to arrive at almost identical numerical values for the values of the molecular magnitudes measured, and yet </w:t>
      </w:r>
      <w:r w:rsidR="00156EBD" w:rsidRPr="00EE33EC">
        <w:rPr>
          <w:rFonts w:ascii="Times New Roman" w:hAnsi="Times New Roman" w:cs="Times New Roman"/>
          <w:sz w:val="24"/>
          <w:szCs w:val="24"/>
        </w:rPr>
        <w:t xml:space="preserve">for </w:t>
      </w:r>
      <w:r w:rsidRPr="00EE33EC">
        <w:rPr>
          <w:rFonts w:ascii="Times New Roman" w:hAnsi="Times New Roman" w:cs="Times New Roman"/>
          <w:sz w:val="24"/>
          <w:szCs w:val="24"/>
        </w:rPr>
        <w:t xml:space="preserve">the </w:t>
      </w:r>
      <w:r w:rsidR="00156EBD" w:rsidRPr="00EE33EC">
        <w:rPr>
          <w:rFonts w:ascii="Times New Roman" w:hAnsi="Times New Roman" w:cs="Times New Roman"/>
          <w:sz w:val="24"/>
          <w:szCs w:val="24"/>
        </w:rPr>
        <w:t xml:space="preserve">(theoretical and experimental) </w:t>
      </w:r>
      <w:r w:rsidRPr="00EE33EC">
        <w:rPr>
          <w:rFonts w:ascii="Times New Roman" w:hAnsi="Times New Roman" w:cs="Times New Roman"/>
          <w:sz w:val="24"/>
          <w:szCs w:val="24"/>
        </w:rPr>
        <w:t>auxiliary assumptions underlying them to be essentially flawed.</w:t>
      </w:r>
      <w:r w:rsidRPr="00EE33EC">
        <w:rPr>
          <w:rStyle w:val="EndnoteReference"/>
          <w:rFonts w:ascii="Times New Roman" w:hAnsi="Times New Roman" w:cs="Times New Roman"/>
          <w:sz w:val="24"/>
          <w:szCs w:val="24"/>
        </w:rPr>
        <w:endnoteReference w:id="8"/>
      </w:r>
      <w:r w:rsidRPr="00EE33EC">
        <w:rPr>
          <w:rFonts w:ascii="Times New Roman" w:hAnsi="Times New Roman" w:cs="Times New Roman"/>
          <w:sz w:val="24"/>
          <w:szCs w:val="24"/>
        </w:rPr>
        <w:t xml:space="preserve"> This </w:t>
      </w:r>
      <w:r w:rsidR="00156EBD" w:rsidRPr="00EE33EC">
        <w:rPr>
          <w:rFonts w:ascii="Times New Roman" w:hAnsi="Times New Roman" w:cs="Times New Roman"/>
          <w:sz w:val="24"/>
          <w:szCs w:val="24"/>
        </w:rPr>
        <w:t>form of reasoning</w:t>
      </w:r>
      <w:r w:rsidRPr="00EE33EC">
        <w:rPr>
          <w:rFonts w:ascii="Times New Roman" w:hAnsi="Times New Roman" w:cs="Times New Roman"/>
          <w:sz w:val="24"/>
          <w:szCs w:val="24"/>
        </w:rPr>
        <w:t xml:space="preserve"> is crucial. </w:t>
      </w:r>
      <w:r w:rsidR="006F4955" w:rsidRPr="00EE33EC">
        <w:rPr>
          <w:rFonts w:ascii="Times New Roman" w:hAnsi="Times New Roman" w:cs="Times New Roman"/>
          <w:sz w:val="24"/>
          <w:szCs w:val="24"/>
        </w:rPr>
        <w:t xml:space="preserve">Because of the large number and the precarious nature of the auxiliary assumptions required to determine the magnitudes appearing in the height distribution equation, no theoretical or experimental determination, </w:t>
      </w:r>
      <w:r w:rsidR="006F4955" w:rsidRPr="00EE33EC">
        <w:rPr>
          <w:rFonts w:ascii="Times New Roman" w:hAnsi="Times New Roman" w:cs="Times New Roman"/>
          <w:i/>
          <w:sz w:val="24"/>
          <w:szCs w:val="24"/>
        </w:rPr>
        <w:t>by itself</w:t>
      </w:r>
      <w:r w:rsidR="006F4955" w:rsidRPr="00EE33EC">
        <w:rPr>
          <w:rFonts w:ascii="Times New Roman" w:hAnsi="Times New Roman" w:cs="Times New Roman"/>
          <w:sz w:val="24"/>
          <w:szCs w:val="24"/>
        </w:rPr>
        <w:t xml:space="preserve">, could ever be sufficient to establish both the validity of the result and the validity of the determination procedure. Only the strong no-coincidence argument that emerged when independently theoretically-dependent procedures converged on the same value for </w:t>
      </w:r>
      <w:r w:rsidR="006F4955" w:rsidRPr="00EE33EC">
        <w:rPr>
          <w:rFonts w:ascii="Times New Roman" w:hAnsi="Times New Roman" w:cs="Times New Roman"/>
          <w:i/>
          <w:sz w:val="24"/>
          <w:szCs w:val="24"/>
        </w:rPr>
        <w:t>k</w:t>
      </w:r>
      <w:r w:rsidR="006F4955" w:rsidRPr="00EE33EC">
        <w:rPr>
          <w:rFonts w:ascii="Times New Roman" w:hAnsi="Times New Roman" w:cs="Times New Roman"/>
          <w:sz w:val="24"/>
          <w:szCs w:val="24"/>
        </w:rPr>
        <w:t>, could be used to argue both for the validity of the result and the validity of the determination procedures.</w:t>
      </w:r>
    </w:p>
    <w:p w14:paraId="4AB91D73" w14:textId="77777777" w:rsidR="00604066" w:rsidRPr="00EE33EC" w:rsidRDefault="00604066" w:rsidP="00EE33EC">
      <w:pPr>
        <w:spacing w:line="240" w:lineRule="auto"/>
        <w:ind w:firstLine="0"/>
        <w:jc w:val="both"/>
        <w:rPr>
          <w:rFonts w:ascii="Times New Roman" w:eastAsia="Calibri" w:hAnsi="Times New Roman" w:cs="Times New Roman"/>
          <w:iCs/>
          <w:sz w:val="24"/>
          <w:szCs w:val="24"/>
        </w:rPr>
      </w:pPr>
    </w:p>
    <w:p w14:paraId="3AABA942" w14:textId="74506959" w:rsidR="00604066" w:rsidRPr="00EE33EC" w:rsidRDefault="006F4955" w:rsidP="00EE33EC">
      <w:pPr>
        <w:pStyle w:val="ListParagraph"/>
        <w:numPr>
          <w:ilvl w:val="0"/>
          <w:numId w:val="3"/>
        </w:numPr>
        <w:spacing w:line="240" w:lineRule="auto"/>
        <w:jc w:val="both"/>
        <w:rPr>
          <w:rFonts w:ascii="Times New Roman" w:eastAsia="Calibri" w:hAnsi="Times New Roman" w:cs="Times New Roman"/>
          <w:iCs/>
          <w:sz w:val="24"/>
          <w:szCs w:val="24"/>
        </w:rPr>
      </w:pPr>
      <w:r w:rsidRPr="00EE33EC">
        <w:rPr>
          <w:rFonts w:ascii="Times New Roman" w:eastAsia="Calibri" w:hAnsi="Times New Roman" w:cs="Times New Roman"/>
          <w:sz w:val="24"/>
          <w:szCs w:val="24"/>
        </w:rPr>
        <w:t>Perrin thought that one important feature o</w:t>
      </w:r>
      <w:r w:rsidR="00604066" w:rsidRPr="00EE33EC">
        <w:rPr>
          <w:rFonts w:ascii="Times New Roman" w:eastAsia="Calibri" w:hAnsi="Times New Roman" w:cs="Times New Roman"/>
          <w:sz w:val="24"/>
          <w:szCs w:val="24"/>
        </w:rPr>
        <w:t>f the height distribution experiments</w:t>
      </w:r>
      <w:r w:rsidR="003638DD" w:rsidRPr="00EE33EC">
        <w:rPr>
          <w:rFonts w:ascii="Times New Roman" w:eastAsia="Calibri" w:hAnsi="Times New Roman" w:cs="Times New Roman"/>
          <w:sz w:val="24"/>
          <w:szCs w:val="24"/>
        </w:rPr>
        <w:t xml:space="preserve">, which distinguished it from other efforts of determining the molecular magnitudes, was that </w:t>
      </w:r>
      <w:r w:rsidR="00604066" w:rsidRPr="00EE33EC">
        <w:rPr>
          <w:rFonts w:ascii="Times New Roman" w:eastAsia="Calibri" w:hAnsi="Times New Roman" w:cs="Times New Roman"/>
          <w:sz w:val="24"/>
          <w:szCs w:val="24"/>
        </w:rPr>
        <w:t xml:space="preserve"> </w:t>
      </w:r>
      <w:r w:rsidR="003638DD" w:rsidRPr="00EE33EC">
        <w:rPr>
          <w:rFonts w:ascii="Times New Roman" w:eastAsia="Calibri" w:hAnsi="Times New Roman" w:cs="Times New Roman"/>
          <w:sz w:val="24"/>
          <w:szCs w:val="24"/>
        </w:rPr>
        <w:t xml:space="preserve">they </w:t>
      </w:r>
      <w:r w:rsidR="00604066" w:rsidRPr="00EE33EC">
        <w:rPr>
          <w:rFonts w:ascii="Times New Roman" w:eastAsia="Calibri" w:hAnsi="Times New Roman" w:cs="Times New Roman"/>
          <w:sz w:val="24"/>
          <w:szCs w:val="24"/>
        </w:rPr>
        <w:t xml:space="preserve">allowed an unlimited precision in </w:t>
      </w:r>
      <w:r w:rsidR="003638DD" w:rsidRPr="00EE33EC">
        <w:rPr>
          <w:rFonts w:ascii="Times New Roman" w:eastAsia="Calibri" w:hAnsi="Times New Roman" w:cs="Times New Roman"/>
          <w:sz w:val="24"/>
          <w:szCs w:val="24"/>
        </w:rPr>
        <w:t>determining the values for</w:t>
      </w:r>
      <w:r w:rsidR="00604066" w:rsidRPr="00EE33EC">
        <w:rPr>
          <w:rFonts w:ascii="Times New Roman" w:eastAsia="Calibri" w:hAnsi="Times New Roman" w:cs="Times New Roman"/>
          <w:sz w:val="24"/>
          <w:szCs w:val="24"/>
        </w:rPr>
        <w:t xml:space="preserve"> </w:t>
      </w:r>
      <m:oMath>
        <m:r>
          <w:rPr>
            <w:rFonts w:ascii="Cambria Math" w:eastAsia="Calibri" w:hAnsi="Cambria Math" w:cs="Times New Roman"/>
            <w:sz w:val="24"/>
            <w:szCs w:val="24"/>
          </w:rPr>
          <m:t>k</m:t>
        </m:r>
      </m:oMath>
      <w:r w:rsidR="00604066" w:rsidRPr="00EE33EC">
        <w:rPr>
          <w:rFonts w:ascii="Times New Roman" w:eastAsia="Calibri" w:hAnsi="Times New Roman" w:cs="Times New Roman"/>
          <w:sz w:val="24"/>
          <w:szCs w:val="24"/>
        </w:rPr>
        <w:t xml:space="preserve"> and</w:t>
      </w:r>
      <m:oMath>
        <m:r>
          <w:rPr>
            <w:rFonts w:ascii="Cambria Math" w:eastAsia="Calibri" w:hAnsi="Cambria Math" w:cs="Times New Roman"/>
            <w:sz w:val="24"/>
            <w:szCs w:val="24"/>
          </w:rPr>
          <m:t xml:space="preserve"> N</m:t>
        </m:r>
      </m:oMath>
      <w:r w:rsidR="00604066" w:rsidRPr="00EE33EC">
        <w:rPr>
          <w:rFonts w:ascii="Times New Roman" w:eastAsia="Calibri" w:hAnsi="Times New Roman" w:cs="Times New Roman"/>
          <w:sz w:val="24"/>
          <w:szCs w:val="24"/>
        </w:rPr>
        <w:t>.</w:t>
      </w:r>
      <w:r w:rsidR="00604066" w:rsidRPr="00EE33EC">
        <w:rPr>
          <w:rStyle w:val="FootnoteReference"/>
          <w:rFonts w:ascii="Times New Roman" w:eastAsia="Calibri" w:hAnsi="Times New Roman" w:cs="Times New Roman"/>
          <w:sz w:val="24"/>
          <w:szCs w:val="24"/>
        </w:rPr>
        <w:footnoteReference w:id="52"/>
      </w:r>
      <w:r w:rsidR="00604066" w:rsidRPr="00EE33EC">
        <w:rPr>
          <w:rFonts w:ascii="Times New Roman" w:eastAsia="Calibri" w:hAnsi="Times New Roman" w:cs="Times New Roman"/>
          <w:sz w:val="24"/>
          <w:szCs w:val="24"/>
        </w:rPr>
        <w:t xml:space="preserve"> As Perrin would often repeat in his writings, providing a precise value for </w:t>
      </w:r>
      <m:oMath>
        <m:r>
          <w:rPr>
            <w:rFonts w:ascii="Cambria Math" w:eastAsia="Calibri" w:hAnsi="Cambria Math" w:cs="Times New Roman"/>
            <w:sz w:val="24"/>
            <w:szCs w:val="24"/>
          </w:rPr>
          <m:t>N</m:t>
        </m:r>
      </m:oMath>
      <w:r w:rsidR="00604066" w:rsidRPr="00EE33EC">
        <w:rPr>
          <w:rFonts w:ascii="Times New Roman" w:eastAsia="Calibri" w:hAnsi="Times New Roman" w:cs="Times New Roman"/>
          <w:sz w:val="24"/>
          <w:szCs w:val="24"/>
        </w:rPr>
        <w:t xml:space="preserve"> from the height distribution experiments was simply a question of conducting very careful experiments and making precise calculations of the magnitudes appearing in the height distribution equation.</w:t>
      </w:r>
      <w:r w:rsidR="00604066" w:rsidRPr="00EE33EC">
        <w:rPr>
          <w:rStyle w:val="FootnoteReference"/>
          <w:rFonts w:ascii="Times New Roman" w:eastAsia="Calibri" w:hAnsi="Times New Roman" w:cs="Times New Roman"/>
          <w:sz w:val="24"/>
          <w:szCs w:val="24"/>
        </w:rPr>
        <w:footnoteReference w:id="53"/>
      </w:r>
      <w:r w:rsidR="00604066" w:rsidRPr="00EE33EC">
        <w:rPr>
          <w:rFonts w:ascii="Times New Roman" w:eastAsia="Calibri" w:hAnsi="Times New Roman" w:cs="Times New Roman"/>
          <w:sz w:val="24"/>
          <w:szCs w:val="24"/>
        </w:rPr>
        <w:t xml:space="preserve"> </w:t>
      </w:r>
    </w:p>
    <w:p w14:paraId="60639E2D" w14:textId="77777777" w:rsidR="001F5AC7" w:rsidRPr="001F5AC7" w:rsidRDefault="001F5AC7" w:rsidP="001F5AC7">
      <w:pPr>
        <w:pStyle w:val="ListParagraph"/>
        <w:spacing w:line="240" w:lineRule="auto"/>
        <w:rPr>
          <w:rFonts w:ascii="Times New Roman" w:eastAsia="Calibri" w:hAnsi="Times New Roman" w:cs="Times New Roman"/>
          <w:iCs/>
        </w:rPr>
      </w:pPr>
    </w:p>
    <w:p w14:paraId="4BE669A1" w14:textId="6BF39828" w:rsidR="001F5AC7" w:rsidRPr="006D3F09" w:rsidRDefault="001F5AC7" w:rsidP="002A05E9">
      <w:pPr>
        <w:pStyle w:val="ListParagraph"/>
        <w:numPr>
          <w:ilvl w:val="0"/>
          <w:numId w:val="2"/>
        </w:numPr>
        <w:spacing w:line="240" w:lineRule="auto"/>
        <w:ind w:left="1080"/>
        <w:rPr>
          <w:rFonts w:ascii="Times New Roman" w:eastAsia="Calibri" w:hAnsi="Times New Roman" w:cs="Times New Roman"/>
          <w:b/>
          <w:iCs/>
          <w:sz w:val="32"/>
          <w:szCs w:val="32"/>
        </w:rPr>
      </w:pPr>
      <w:r w:rsidRPr="006D3F09">
        <w:rPr>
          <w:rFonts w:ascii="Times New Roman" w:eastAsia="Calibri" w:hAnsi="Times New Roman" w:cs="Times New Roman"/>
          <w:b/>
          <w:iCs/>
          <w:sz w:val="32"/>
          <w:szCs w:val="32"/>
        </w:rPr>
        <w:t>The Epistemic Import of the Independent Determinations of Avogadro’s Number</w:t>
      </w:r>
    </w:p>
    <w:p w14:paraId="7B2135FB" w14:textId="6E709934" w:rsidR="001F5AC7" w:rsidRDefault="001F5AC7" w:rsidP="001F5AC7">
      <w:pPr>
        <w:spacing w:line="240" w:lineRule="auto"/>
        <w:ind w:left="360" w:firstLine="0"/>
        <w:rPr>
          <w:rFonts w:ascii="Times New Roman" w:eastAsia="Calibri" w:hAnsi="Times New Roman" w:cs="Times New Roman"/>
          <w:b/>
          <w:iCs/>
          <w:sz w:val="26"/>
        </w:rPr>
      </w:pPr>
    </w:p>
    <w:p w14:paraId="70B25A8C" w14:textId="42D0F75E" w:rsidR="001F5AC7" w:rsidRPr="0089118F" w:rsidRDefault="0089118F" w:rsidP="0089118F">
      <w:pPr>
        <w:spacing w:line="240" w:lineRule="auto"/>
        <w:ind w:left="360" w:firstLine="0"/>
        <w:jc w:val="both"/>
        <w:rPr>
          <w:rFonts w:ascii="Times New Roman" w:eastAsia="Calibri" w:hAnsi="Times New Roman" w:cs="Times New Roman"/>
          <w:sz w:val="24"/>
          <w:szCs w:val="24"/>
        </w:rPr>
      </w:pPr>
      <w:r w:rsidRPr="0089118F">
        <w:rPr>
          <w:rFonts w:ascii="Times New Roman" w:eastAsia="Calibri" w:hAnsi="Times New Roman" w:cs="Times New Roman"/>
          <w:iCs/>
          <w:sz w:val="24"/>
          <w:szCs w:val="24"/>
        </w:rPr>
        <w:t xml:space="preserve">To recapitulate, after conducting the height distribution experiments, </w:t>
      </w:r>
      <w:r w:rsidR="001F5AC7" w:rsidRPr="0089118F">
        <w:rPr>
          <w:rFonts w:ascii="Times New Roman" w:eastAsia="Calibri" w:hAnsi="Times New Roman" w:cs="Times New Roman"/>
          <w:iCs/>
          <w:sz w:val="24"/>
          <w:szCs w:val="24"/>
        </w:rPr>
        <w:t xml:space="preserve">Perrin </w:t>
      </w:r>
      <w:r w:rsidR="00E138EA">
        <w:rPr>
          <w:rFonts w:ascii="Times New Roman" w:eastAsia="Calibri" w:hAnsi="Times New Roman" w:cs="Times New Roman"/>
          <w:iCs/>
          <w:sz w:val="24"/>
          <w:szCs w:val="24"/>
        </w:rPr>
        <w:t>claimed</w:t>
      </w:r>
      <w:r w:rsidR="001F5AC7" w:rsidRPr="0089118F">
        <w:rPr>
          <w:rFonts w:ascii="Times New Roman" w:eastAsia="Calibri" w:hAnsi="Times New Roman" w:cs="Times New Roman"/>
          <w:iCs/>
          <w:sz w:val="24"/>
          <w:szCs w:val="24"/>
        </w:rPr>
        <w:t xml:space="preserve"> that the numerical concordance </w:t>
      </w:r>
      <w:r w:rsidRPr="0089118F">
        <w:rPr>
          <w:rFonts w:ascii="Times New Roman" w:eastAsia="Calibri" w:hAnsi="Times New Roman" w:cs="Times New Roman"/>
          <w:iCs/>
          <w:sz w:val="24"/>
          <w:szCs w:val="24"/>
        </w:rPr>
        <w:t>he</w:t>
      </w:r>
      <w:r w:rsidR="00EE33EC">
        <w:rPr>
          <w:rFonts w:ascii="Times New Roman" w:eastAsia="Calibri" w:hAnsi="Times New Roman" w:cs="Times New Roman"/>
          <w:iCs/>
          <w:sz w:val="24"/>
          <w:szCs w:val="24"/>
        </w:rPr>
        <w:t xml:space="preserve"> had</w:t>
      </w:r>
      <w:r w:rsidRPr="0089118F">
        <w:rPr>
          <w:rFonts w:ascii="Times New Roman" w:eastAsia="Calibri" w:hAnsi="Times New Roman" w:cs="Times New Roman"/>
          <w:iCs/>
          <w:sz w:val="24"/>
          <w:szCs w:val="24"/>
        </w:rPr>
        <w:t xml:space="preserve"> achieved</w:t>
      </w:r>
      <w:r w:rsidR="001F5AC7" w:rsidRPr="0089118F">
        <w:rPr>
          <w:rFonts w:ascii="Times New Roman" w:eastAsia="Calibri" w:hAnsi="Times New Roman" w:cs="Times New Roman"/>
          <w:iCs/>
          <w:sz w:val="24"/>
          <w:szCs w:val="24"/>
        </w:rPr>
        <w:t xml:space="preserve">: (a) established without a doubt the kinetic-molecular explanation of Brownian movement, (b) justified his theoretical and experimental approach, and (c) provided a first determination of the various molecular magnitudes. It is only after these initial experiments that providing a precise value for Avogadro’s number </w:t>
      </w:r>
      <w:r w:rsidR="00783EC5" w:rsidRPr="0089118F">
        <w:rPr>
          <w:rFonts w:ascii="Times New Roman" w:eastAsia="Calibri" w:hAnsi="Times New Roman" w:cs="Times New Roman"/>
          <w:iCs/>
          <w:sz w:val="24"/>
          <w:szCs w:val="24"/>
        </w:rPr>
        <w:t>(</w:t>
      </w:r>
      <w:r w:rsidR="00783EC5" w:rsidRPr="0089118F">
        <w:rPr>
          <w:rFonts w:ascii="Times New Roman" w:eastAsia="Calibri" w:hAnsi="Times New Roman" w:cs="Times New Roman"/>
          <w:i/>
          <w:iCs/>
          <w:sz w:val="24"/>
          <w:szCs w:val="24"/>
        </w:rPr>
        <w:t>N</w:t>
      </w:r>
      <w:r w:rsidR="00783EC5" w:rsidRPr="0089118F">
        <w:rPr>
          <w:rFonts w:ascii="Times New Roman" w:eastAsia="Calibri" w:hAnsi="Times New Roman" w:cs="Times New Roman"/>
          <w:iCs/>
          <w:sz w:val="24"/>
          <w:szCs w:val="24"/>
        </w:rPr>
        <w:t xml:space="preserve">) </w:t>
      </w:r>
      <w:r w:rsidR="001F5AC7" w:rsidRPr="0089118F">
        <w:rPr>
          <w:rFonts w:ascii="Times New Roman" w:eastAsia="Calibri" w:hAnsi="Times New Roman" w:cs="Times New Roman"/>
          <w:iCs/>
          <w:sz w:val="24"/>
          <w:szCs w:val="24"/>
        </w:rPr>
        <w:t>became central to Perrin’s experimental work.</w:t>
      </w:r>
      <w:r w:rsidR="001F5AC7" w:rsidRPr="0089118F">
        <w:rPr>
          <w:rStyle w:val="FootnoteReference"/>
          <w:rFonts w:ascii="Times New Roman" w:eastAsia="Calibri" w:hAnsi="Times New Roman" w:cs="Times New Roman"/>
          <w:iCs/>
          <w:sz w:val="24"/>
          <w:szCs w:val="24"/>
        </w:rPr>
        <w:footnoteReference w:id="54"/>
      </w:r>
      <w:r w:rsidR="001F5AC7" w:rsidRPr="0089118F">
        <w:rPr>
          <w:rFonts w:ascii="Times New Roman" w:eastAsia="Calibri" w:hAnsi="Times New Roman" w:cs="Times New Roman"/>
          <w:iCs/>
          <w:sz w:val="24"/>
          <w:szCs w:val="24"/>
        </w:rPr>
        <w:t xml:space="preserve"> </w:t>
      </w:r>
      <w:r w:rsidR="00783EC5" w:rsidRPr="0089118F">
        <w:rPr>
          <w:rFonts w:ascii="Times New Roman" w:eastAsia="Calibri" w:hAnsi="Times New Roman" w:cs="Times New Roman"/>
          <w:iCs/>
          <w:sz w:val="24"/>
          <w:szCs w:val="24"/>
        </w:rPr>
        <w:t>Avogadro’s number, because of its direct connection with other molecular magnitudes, could serve as a sort of common ground for coordinating between the determinations of the various molecular magnitudes coming from the consideration of different phenomena.</w:t>
      </w:r>
      <w:r w:rsidR="00783EC5" w:rsidRPr="0089118F">
        <w:rPr>
          <w:rStyle w:val="FootnoteReference"/>
          <w:rFonts w:ascii="Times New Roman" w:eastAsia="Calibri" w:hAnsi="Times New Roman" w:cs="Times New Roman"/>
          <w:iCs/>
          <w:sz w:val="24"/>
          <w:szCs w:val="24"/>
        </w:rPr>
        <w:footnoteReference w:id="55"/>
      </w:r>
      <w:r w:rsidR="00783EC5" w:rsidRPr="0089118F">
        <w:rPr>
          <w:rFonts w:ascii="Times New Roman" w:eastAsia="Calibri" w:hAnsi="Times New Roman" w:cs="Times New Roman"/>
          <w:iCs/>
          <w:sz w:val="24"/>
          <w:szCs w:val="24"/>
        </w:rPr>
        <w:t xml:space="preserve"> At the time when Perrin concluded his height distribution experiments (end of 1908), besides the value for Avogadro’s number</w:t>
      </w:r>
      <w:r w:rsidR="00783EC5" w:rsidRPr="0089118F">
        <w:rPr>
          <w:rFonts w:ascii="Times New Roman" w:eastAsia="Calibri" w:hAnsi="Times New Roman" w:cs="Times New Roman"/>
          <w:i/>
          <w:iCs/>
          <w:sz w:val="24"/>
          <w:szCs w:val="24"/>
        </w:rPr>
        <w:t xml:space="preserve"> </w:t>
      </w:r>
      <w:r w:rsidR="00783EC5" w:rsidRPr="0089118F">
        <w:rPr>
          <w:rFonts w:ascii="Times New Roman" w:eastAsia="Calibri" w:hAnsi="Times New Roman" w:cs="Times New Roman"/>
          <w:iCs/>
          <w:sz w:val="24"/>
          <w:szCs w:val="24"/>
        </w:rPr>
        <w:t xml:space="preserve">calculated from the theoretical considerations made in the context of the kinetic theory of gases, </w:t>
      </w:r>
      <w:r w:rsidR="00E138EA">
        <w:rPr>
          <w:rFonts w:ascii="Times New Roman" w:eastAsia="Calibri" w:hAnsi="Times New Roman" w:cs="Times New Roman"/>
          <w:iCs/>
          <w:sz w:val="24"/>
          <w:szCs w:val="24"/>
        </w:rPr>
        <w:t xml:space="preserve">there </w:t>
      </w:r>
      <w:r w:rsidR="00783EC5" w:rsidRPr="0089118F">
        <w:rPr>
          <w:rFonts w:ascii="Times New Roman" w:eastAsia="Calibri" w:hAnsi="Times New Roman" w:cs="Times New Roman"/>
          <w:iCs/>
          <w:sz w:val="24"/>
          <w:szCs w:val="24"/>
        </w:rPr>
        <w:t>emerged four other determinations</w:t>
      </w:r>
      <w:r w:rsidR="00783EC5" w:rsidRPr="0089118F">
        <w:rPr>
          <w:rFonts w:ascii="Times New Roman" w:eastAsia="Calibri" w:hAnsi="Times New Roman" w:cs="Times New Roman"/>
          <w:i/>
          <w:iCs/>
          <w:sz w:val="24"/>
          <w:szCs w:val="24"/>
        </w:rPr>
        <w:t xml:space="preserve">. </w:t>
      </w:r>
      <w:r w:rsidR="00C075C1">
        <w:rPr>
          <w:rFonts w:ascii="Times New Roman" w:eastAsia="Calibri" w:hAnsi="Times New Roman" w:cs="Times New Roman"/>
          <w:iCs/>
          <w:sz w:val="24"/>
          <w:szCs w:val="24"/>
        </w:rPr>
        <w:t xml:space="preserve">All of them </w:t>
      </w:r>
      <w:r w:rsidR="004E107C">
        <w:rPr>
          <w:rFonts w:ascii="Times New Roman" w:eastAsia="Calibri" w:hAnsi="Times New Roman" w:cs="Times New Roman"/>
          <w:iCs/>
          <w:sz w:val="24"/>
          <w:szCs w:val="24"/>
        </w:rPr>
        <w:t>(</w:t>
      </w:r>
      <w:r w:rsidR="009D3C34">
        <w:rPr>
          <w:rFonts w:ascii="Times New Roman" w:eastAsia="Calibri" w:hAnsi="Times New Roman" w:cs="Times New Roman"/>
          <w:iCs/>
          <w:sz w:val="24"/>
          <w:szCs w:val="24"/>
        </w:rPr>
        <w:t>largely</w:t>
      </w:r>
      <w:r w:rsidR="004E107C">
        <w:rPr>
          <w:rFonts w:ascii="Times New Roman" w:eastAsia="Calibri" w:hAnsi="Times New Roman" w:cs="Times New Roman"/>
          <w:iCs/>
          <w:sz w:val="24"/>
          <w:szCs w:val="24"/>
        </w:rPr>
        <w:t>)</w:t>
      </w:r>
      <w:r w:rsidR="009D3C34">
        <w:rPr>
          <w:rFonts w:ascii="Times New Roman" w:eastAsia="Calibri" w:hAnsi="Times New Roman" w:cs="Times New Roman"/>
          <w:iCs/>
          <w:sz w:val="24"/>
          <w:szCs w:val="24"/>
        </w:rPr>
        <w:t xml:space="preserve"> agreed </w:t>
      </w:r>
      <w:r w:rsidR="00C075C1">
        <w:rPr>
          <w:rFonts w:ascii="Times New Roman" w:eastAsia="Calibri" w:hAnsi="Times New Roman" w:cs="Times New Roman"/>
          <w:iCs/>
          <w:sz w:val="24"/>
          <w:szCs w:val="24"/>
        </w:rPr>
        <w:t xml:space="preserve">with Perrin’s. </w:t>
      </w:r>
      <w:r w:rsidR="00783EC5" w:rsidRPr="0089118F">
        <w:rPr>
          <w:rFonts w:ascii="Times New Roman" w:eastAsia="Calibri" w:hAnsi="Times New Roman" w:cs="Times New Roman"/>
          <w:iCs/>
          <w:sz w:val="24"/>
          <w:szCs w:val="24"/>
        </w:rPr>
        <w:t>Calculations of the charge of the electron (</w:t>
      </w:r>
      <w:r w:rsidR="00783EC5" w:rsidRPr="0089118F">
        <w:rPr>
          <w:rFonts w:ascii="Times New Roman" w:eastAsia="Calibri" w:hAnsi="Times New Roman" w:cs="Times New Roman"/>
          <w:i/>
          <w:iCs/>
          <w:sz w:val="24"/>
          <w:szCs w:val="24"/>
        </w:rPr>
        <w:t>e</w:t>
      </w:r>
      <w:r w:rsidR="00783EC5" w:rsidRPr="0089118F">
        <w:rPr>
          <w:rFonts w:ascii="Times New Roman" w:eastAsia="Calibri" w:hAnsi="Times New Roman" w:cs="Times New Roman"/>
          <w:iCs/>
          <w:sz w:val="24"/>
          <w:szCs w:val="24"/>
        </w:rPr>
        <w:t xml:space="preserve">), which were conducted at the Cavendish laboratory, placed </w:t>
      </w:r>
      <w:r w:rsidR="00783EC5" w:rsidRPr="0089118F">
        <w:rPr>
          <w:rFonts w:ascii="Times New Roman" w:eastAsia="Calibri" w:hAnsi="Times New Roman" w:cs="Times New Roman"/>
          <w:i/>
          <w:iCs/>
          <w:sz w:val="24"/>
          <w:szCs w:val="24"/>
        </w:rPr>
        <w:t xml:space="preserve">N </w:t>
      </w:r>
      <w:r w:rsidR="00783EC5" w:rsidRPr="0089118F">
        <w:rPr>
          <w:rFonts w:ascii="Times New Roman" w:eastAsia="Calibri" w:hAnsi="Times New Roman" w:cs="Times New Roman"/>
          <w:iCs/>
          <w:sz w:val="24"/>
          <w:szCs w:val="24"/>
        </w:rPr>
        <w:t>between 43.10</w:t>
      </w:r>
      <w:r w:rsidR="00783EC5" w:rsidRPr="0089118F">
        <w:rPr>
          <w:rFonts w:ascii="Times New Roman" w:eastAsia="Calibri" w:hAnsi="Times New Roman" w:cs="Times New Roman"/>
          <w:iCs/>
          <w:sz w:val="24"/>
          <w:szCs w:val="24"/>
          <w:vertAlign w:val="superscript"/>
        </w:rPr>
        <w:t>22</w:t>
      </w:r>
      <w:r w:rsidR="00783EC5" w:rsidRPr="0089118F">
        <w:rPr>
          <w:rFonts w:ascii="Times New Roman" w:eastAsia="Calibri" w:hAnsi="Times New Roman" w:cs="Times New Roman"/>
          <w:iCs/>
          <w:sz w:val="24"/>
          <w:szCs w:val="24"/>
        </w:rPr>
        <w:t xml:space="preserve"> and 96.10</w:t>
      </w:r>
      <w:r w:rsidR="00783EC5" w:rsidRPr="0089118F">
        <w:rPr>
          <w:rFonts w:ascii="Times New Roman" w:eastAsia="Calibri" w:hAnsi="Times New Roman" w:cs="Times New Roman"/>
          <w:iCs/>
          <w:sz w:val="24"/>
          <w:szCs w:val="24"/>
          <w:vertAlign w:val="superscript"/>
        </w:rPr>
        <w:t>22</w:t>
      </w:r>
      <w:r w:rsidR="00783EC5" w:rsidRPr="0089118F">
        <w:rPr>
          <w:rFonts w:ascii="Times New Roman" w:eastAsia="Calibri" w:hAnsi="Times New Roman" w:cs="Times New Roman"/>
          <w:iCs/>
          <w:sz w:val="24"/>
          <w:szCs w:val="24"/>
        </w:rPr>
        <w:t xml:space="preserve">. Max Planck’s </w:t>
      </w:r>
      <w:r w:rsidR="006F29BF" w:rsidRPr="0089118F">
        <w:rPr>
          <w:rFonts w:ascii="Times New Roman" w:eastAsia="Calibri" w:hAnsi="Times New Roman" w:cs="Times New Roman"/>
          <w:iCs/>
          <w:sz w:val="24"/>
          <w:szCs w:val="24"/>
        </w:rPr>
        <w:t xml:space="preserve">and H.A. Lorentz’s calculations, which were based on the theory of black-body radiation, gave for </w:t>
      </w:r>
      <w:r w:rsidR="006F29BF" w:rsidRPr="0089118F">
        <w:rPr>
          <w:rFonts w:ascii="Times New Roman" w:eastAsia="Calibri" w:hAnsi="Times New Roman" w:cs="Times New Roman"/>
          <w:i/>
          <w:iCs/>
          <w:sz w:val="24"/>
          <w:szCs w:val="24"/>
        </w:rPr>
        <w:t>N</w:t>
      </w:r>
      <w:r w:rsidR="006F29BF" w:rsidRPr="0089118F">
        <w:rPr>
          <w:rFonts w:ascii="Times New Roman" w:eastAsia="Calibri" w:hAnsi="Times New Roman" w:cs="Times New Roman"/>
          <w:iCs/>
          <w:sz w:val="24"/>
          <w:szCs w:val="24"/>
        </w:rPr>
        <w:t xml:space="preserve"> the values 61.10</w:t>
      </w:r>
      <w:r w:rsidR="006F29BF" w:rsidRPr="0089118F">
        <w:rPr>
          <w:rFonts w:ascii="Times New Roman" w:eastAsia="Calibri" w:hAnsi="Times New Roman" w:cs="Times New Roman"/>
          <w:iCs/>
          <w:sz w:val="24"/>
          <w:szCs w:val="24"/>
          <w:vertAlign w:val="superscript"/>
        </w:rPr>
        <w:t>22</w:t>
      </w:r>
      <w:r w:rsidR="006F29BF" w:rsidRPr="0089118F">
        <w:rPr>
          <w:rFonts w:ascii="Times New Roman" w:eastAsia="Calibri" w:hAnsi="Times New Roman" w:cs="Times New Roman"/>
          <w:iCs/>
          <w:sz w:val="24"/>
          <w:szCs w:val="24"/>
        </w:rPr>
        <w:t xml:space="preserve"> and 77.10</w:t>
      </w:r>
      <w:r w:rsidR="006F29BF" w:rsidRPr="0089118F">
        <w:rPr>
          <w:rFonts w:ascii="Times New Roman" w:eastAsia="Calibri" w:hAnsi="Times New Roman" w:cs="Times New Roman"/>
          <w:iCs/>
          <w:sz w:val="24"/>
          <w:szCs w:val="24"/>
          <w:vertAlign w:val="superscript"/>
        </w:rPr>
        <w:t>22</w:t>
      </w:r>
      <w:r w:rsidR="006F29BF" w:rsidRPr="0089118F">
        <w:rPr>
          <w:rFonts w:ascii="Times New Roman" w:eastAsia="Calibri" w:hAnsi="Times New Roman" w:cs="Times New Roman"/>
          <w:iCs/>
          <w:sz w:val="24"/>
          <w:szCs w:val="24"/>
        </w:rPr>
        <w:t xml:space="preserve">, respectively. Finally, Rutherford’s calculations of </w:t>
      </w:r>
      <w:r w:rsidR="006F29BF" w:rsidRPr="0089118F">
        <w:rPr>
          <w:rFonts w:ascii="Times New Roman" w:eastAsia="Calibri" w:hAnsi="Times New Roman" w:cs="Times New Roman"/>
          <w:i/>
          <w:iCs/>
          <w:sz w:val="24"/>
          <w:szCs w:val="24"/>
        </w:rPr>
        <w:t>e</w:t>
      </w:r>
      <w:r w:rsidR="006F29BF" w:rsidRPr="0089118F">
        <w:rPr>
          <w:rFonts w:ascii="Times New Roman" w:eastAsia="Calibri" w:hAnsi="Times New Roman" w:cs="Times New Roman"/>
          <w:iCs/>
          <w:sz w:val="24"/>
          <w:szCs w:val="24"/>
        </w:rPr>
        <w:t xml:space="preserve">, which were based on the study of radioactivity, placed </w:t>
      </w:r>
      <w:r w:rsidR="006F29BF" w:rsidRPr="0089118F">
        <w:rPr>
          <w:rFonts w:ascii="Times New Roman" w:eastAsia="Calibri" w:hAnsi="Times New Roman" w:cs="Times New Roman"/>
          <w:i/>
          <w:iCs/>
          <w:sz w:val="24"/>
          <w:szCs w:val="24"/>
        </w:rPr>
        <w:t>N</w:t>
      </w:r>
      <w:r w:rsidR="006F29BF" w:rsidRPr="0089118F">
        <w:rPr>
          <w:rFonts w:ascii="Times New Roman" w:eastAsia="Calibri" w:hAnsi="Times New Roman" w:cs="Times New Roman"/>
          <w:iCs/>
          <w:sz w:val="24"/>
          <w:szCs w:val="24"/>
        </w:rPr>
        <w:t xml:space="preserve"> between 62.10</w:t>
      </w:r>
      <w:r w:rsidR="006F29BF" w:rsidRPr="0089118F">
        <w:rPr>
          <w:rFonts w:ascii="Times New Roman" w:eastAsia="Calibri" w:hAnsi="Times New Roman" w:cs="Times New Roman"/>
          <w:iCs/>
          <w:sz w:val="24"/>
          <w:szCs w:val="24"/>
          <w:vertAlign w:val="superscript"/>
        </w:rPr>
        <w:t>22</w:t>
      </w:r>
      <w:r w:rsidR="006F29BF" w:rsidRPr="0089118F">
        <w:rPr>
          <w:rFonts w:ascii="Times New Roman" w:eastAsia="Calibri" w:hAnsi="Times New Roman" w:cs="Times New Roman"/>
          <w:iCs/>
          <w:sz w:val="24"/>
          <w:szCs w:val="24"/>
        </w:rPr>
        <w:t xml:space="preserve"> and 77.10</w:t>
      </w:r>
      <w:r w:rsidR="006F29BF" w:rsidRPr="0089118F">
        <w:rPr>
          <w:rFonts w:ascii="Times New Roman" w:eastAsia="Calibri" w:hAnsi="Times New Roman" w:cs="Times New Roman"/>
          <w:iCs/>
          <w:sz w:val="24"/>
          <w:szCs w:val="24"/>
          <w:vertAlign w:val="superscript"/>
        </w:rPr>
        <w:t>22</w:t>
      </w:r>
      <w:r w:rsidR="006F29BF" w:rsidRPr="0089118F">
        <w:rPr>
          <w:rFonts w:ascii="Times New Roman" w:eastAsia="Calibri" w:hAnsi="Times New Roman" w:cs="Times New Roman"/>
          <w:iCs/>
          <w:sz w:val="24"/>
          <w:szCs w:val="24"/>
        </w:rPr>
        <w:t xml:space="preserve">. To these values, Perrin added his own determination by ‘a method </w:t>
      </w:r>
      <w:r w:rsidR="006F29BF" w:rsidRPr="0089118F">
        <w:rPr>
          <w:rFonts w:ascii="Times New Roman" w:eastAsia="Calibri" w:hAnsi="Times New Roman" w:cs="Times New Roman"/>
          <w:sz w:val="24"/>
          <w:szCs w:val="24"/>
        </w:rPr>
        <w:t xml:space="preserve">which seems to me </w:t>
      </w:r>
      <w:r w:rsidR="006F29BF" w:rsidRPr="0089118F">
        <w:rPr>
          <w:rFonts w:ascii="Times New Roman" w:eastAsia="Calibri" w:hAnsi="Times New Roman" w:cs="Times New Roman"/>
          <w:i/>
          <w:sz w:val="24"/>
          <w:szCs w:val="24"/>
        </w:rPr>
        <w:t>direct and susceptible to an unlimited precision</w:t>
      </w:r>
      <w:r w:rsidR="007742F7" w:rsidRPr="0089118F">
        <w:rPr>
          <w:rFonts w:ascii="Times New Roman" w:eastAsia="Calibri" w:hAnsi="Times New Roman" w:cs="Times New Roman"/>
          <w:sz w:val="24"/>
          <w:szCs w:val="24"/>
        </w:rPr>
        <w:t>.’</w:t>
      </w:r>
      <w:r w:rsidR="007742F7" w:rsidRPr="0089118F">
        <w:rPr>
          <w:rStyle w:val="FootnoteReference"/>
          <w:rFonts w:ascii="Times New Roman" w:eastAsia="Calibri" w:hAnsi="Times New Roman" w:cs="Times New Roman"/>
          <w:sz w:val="24"/>
          <w:szCs w:val="24"/>
        </w:rPr>
        <w:footnoteReference w:id="56"/>
      </w:r>
      <w:r w:rsidR="007742F7" w:rsidRPr="0089118F">
        <w:rPr>
          <w:rFonts w:ascii="Times New Roman" w:eastAsia="Calibri" w:hAnsi="Times New Roman" w:cs="Times New Roman"/>
          <w:sz w:val="24"/>
          <w:szCs w:val="24"/>
        </w:rPr>
        <w:t xml:space="preserve"> By October 1908, Perrin had conducted three series of experiments with Brownian particles of different sizes. They involved calculations for 13000 particles and 16000 readings. Despite the variation of the different parameters, all the experiment series gave – within the limit of experimental error – the same invariant value for </w:t>
      </w:r>
      <w:r w:rsidR="007742F7" w:rsidRPr="0089118F">
        <w:rPr>
          <w:rFonts w:ascii="Times New Roman" w:eastAsia="Calibri" w:hAnsi="Times New Roman" w:cs="Times New Roman"/>
          <w:i/>
          <w:sz w:val="24"/>
          <w:szCs w:val="24"/>
        </w:rPr>
        <w:t>N</w:t>
      </w:r>
      <w:r w:rsidR="007742F7" w:rsidRPr="0089118F">
        <w:rPr>
          <w:rFonts w:ascii="Times New Roman" w:eastAsia="Calibri" w:hAnsi="Times New Roman" w:cs="Times New Roman"/>
          <w:sz w:val="24"/>
          <w:szCs w:val="24"/>
        </w:rPr>
        <w:t>: 70,5.10</w:t>
      </w:r>
      <w:r w:rsidR="007742F7" w:rsidRPr="0089118F">
        <w:rPr>
          <w:rFonts w:ascii="Times New Roman" w:eastAsia="Calibri" w:hAnsi="Times New Roman" w:cs="Times New Roman"/>
          <w:sz w:val="24"/>
          <w:szCs w:val="24"/>
          <w:vertAlign w:val="superscript"/>
        </w:rPr>
        <w:t>22</w:t>
      </w:r>
      <w:r w:rsidR="007742F7" w:rsidRPr="0089118F">
        <w:rPr>
          <w:rFonts w:ascii="Times New Roman" w:eastAsia="Calibri" w:hAnsi="Times New Roman" w:cs="Times New Roman"/>
          <w:sz w:val="24"/>
          <w:szCs w:val="24"/>
        </w:rPr>
        <w:t>.</w:t>
      </w:r>
    </w:p>
    <w:p w14:paraId="7D31766F" w14:textId="6D9977FB" w:rsidR="007742F7" w:rsidRDefault="007742F7" w:rsidP="001F5AC7">
      <w:pPr>
        <w:spacing w:line="240" w:lineRule="auto"/>
        <w:ind w:left="360" w:firstLine="0"/>
        <w:rPr>
          <w:rFonts w:ascii="Times New Roman" w:eastAsia="Calibri" w:hAnsi="Times New Roman" w:cs="Times New Roman"/>
          <w:iCs/>
        </w:rPr>
      </w:pPr>
    </w:p>
    <w:p w14:paraId="339CDB89" w14:textId="347D94E7" w:rsidR="007742F7" w:rsidRPr="00E138EA" w:rsidRDefault="007742F7" w:rsidP="00E138EA">
      <w:pPr>
        <w:spacing w:line="240" w:lineRule="auto"/>
        <w:ind w:left="360" w:firstLine="0"/>
        <w:jc w:val="both"/>
        <w:rPr>
          <w:rFonts w:ascii="Times New Roman" w:eastAsia="Calibri" w:hAnsi="Times New Roman" w:cs="Times New Roman"/>
          <w:iCs/>
          <w:sz w:val="24"/>
          <w:szCs w:val="24"/>
        </w:rPr>
      </w:pPr>
      <w:r w:rsidRPr="00E138EA">
        <w:rPr>
          <w:rFonts w:ascii="Times New Roman" w:eastAsia="Calibri" w:hAnsi="Times New Roman" w:cs="Times New Roman"/>
          <w:iCs/>
          <w:sz w:val="24"/>
          <w:szCs w:val="24"/>
        </w:rPr>
        <w:t xml:space="preserve">In section 2, I showed how the various philosophers disagree not only regarding the structure of Perrin’s argument for molecular reality, but also regarding the role that the independent determinations of </w:t>
      </w:r>
      <w:r w:rsidRPr="00E138EA">
        <w:rPr>
          <w:rFonts w:ascii="Times New Roman" w:eastAsia="Calibri" w:hAnsi="Times New Roman" w:cs="Times New Roman"/>
          <w:i/>
          <w:iCs/>
          <w:sz w:val="24"/>
          <w:szCs w:val="24"/>
        </w:rPr>
        <w:t>N</w:t>
      </w:r>
      <w:r w:rsidRPr="00E138EA">
        <w:rPr>
          <w:rFonts w:ascii="Times New Roman" w:eastAsia="Calibri" w:hAnsi="Times New Roman" w:cs="Times New Roman"/>
          <w:iCs/>
          <w:sz w:val="24"/>
          <w:szCs w:val="24"/>
        </w:rPr>
        <w:t xml:space="preserve"> played in it. Again, the historicist approach allows us to tackle this issue conclusively. To </w:t>
      </w:r>
      <w:r w:rsidR="00A04ACE" w:rsidRPr="00E138EA">
        <w:rPr>
          <w:rFonts w:ascii="Times New Roman" w:eastAsia="Calibri" w:hAnsi="Times New Roman" w:cs="Times New Roman"/>
          <w:iCs/>
          <w:sz w:val="24"/>
          <w:szCs w:val="24"/>
        </w:rPr>
        <w:t>recapitulate</w:t>
      </w:r>
      <w:r w:rsidRPr="00E138EA">
        <w:rPr>
          <w:rFonts w:ascii="Times New Roman" w:eastAsia="Calibri" w:hAnsi="Times New Roman" w:cs="Times New Roman"/>
          <w:iCs/>
          <w:sz w:val="24"/>
          <w:szCs w:val="24"/>
        </w:rPr>
        <w:t xml:space="preserve">, the question </w:t>
      </w:r>
      <w:r w:rsidR="00E138EA">
        <w:rPr>
          <w:rFonts w:ascii="Times New Roman" w:eastAsia="Calibri" w:hAnsi="Times New Roman" w:cs="Times New Roman"/>
          <w:iCs/>
          <w:sz w:val="24"/>
          <w:szCs w:val="24"/>
        </w:rPr>
        <w:t>we are faced with is</w:t>
      </w:r>
      <w:r w:rsidRPr="00E138EA">
        <w:rPr>
          <w:rFonts w:ascii="Times New Roman" w:eastAsia="Calibri" w:hAnsi="Times New Roman" w:cs="Times New Roman"/>
          <w:iCs/>
          <w:sz w:val="24"/>
          <w:szCs w:val="24"/>
        </w:rPr>
        <w:t>: what</w:t>
      </w:r>
      <w:r w:rsidR="00A04ACE" w:rsidRPr="00E138EA">
        <w:rPr>
          <w:rFonts w:ascii="Times New Roman" w:eastAsia="Calibri" w:hAnsi="Times New Roman" w:cs="Times New Roman"/>
          <w:iCs/>
          <w:sz w:val="24"/>
          <w:szCs w:val="24"/>
        </w:rPr>
        <w:t xml:space="preserve"> </w:t>
      </w:r>
      <w:r w:rsidR="004E107C" w:rsidRPr="00E138EA">
        <w:rPr>
          <w:rFonts w:ascii="Times New Roman" w:eastAsia="Calibri" w:hAnsi="Times New Roman" w:cs="Times New Roman"/>
          <w:iCs/>
          <w:sz w:val="24"/>
          <w:szCs w:val="24"/>
        </w:rPr>
        <w:t>the importance of these additional concordant determinations of N fo</w:t>
      </w:r>
      <w:r w:rsidR="004E107C">
        <w:rPr>
          <w:rFonts w:ascii="Times New Roman" w:eastAsia="Calibri" w:hAnsi="Times New Roman" w:cs="Times New Roman"/>
          <w:iCs/>
          <w:sz w:val="24"/>
          <w:szCs w:val="24"/>
        </w:rPr>
        <w:t>r Perrin</w:t>
      </w:r>
      <w:r w:rsidR="00A04ACE" w:rsidRPr="00E138EA">
        <w:rPr>
          <w:rFonts w:ascii="Times New Roman" w:eastAsia="Calibri" w:hAnsi="Times New Roman" w:cs="Times New Roman"/>
          <w:iCs/>
          <w:sz w:val="24"/>
          <w:szCs w:val="24"/>
        </w:rPr>
        <w:t>?</w:t>
      </w:r>
      <w:r w:rsidR="00A04ACE" w:rsidRPr="00E138EA">
        <w:rPr>
          <w:rFonts w:ascii="Times New Roman" w:eastAsia="Calibri" w:hAnsi="Times New Roman" w:cs="Times New Roman"/>
          <w:i/>
          <w:iCs/>
          <w:sz w:val="24"/>
          <w:szCs w:val="24"/>
        </w:rPr>
        <w:t xml:space="preserve"> </w:t>
      </w:r>
      <w:r w:rsidR="00A04ACE" w:rsidRPr="00E138EA">
        <w:rPr>
          <w:rFonts w:ascii="Times New Roman" w:eastAsia="Calibri" w:hAnsi="Times New Roman" w:cs="Times New Roman"/>
          <w:iCs/>
          <w:sz w:val="24"/>
          <w:szCs w:val="24"/>
        </w:rPr>
        <w:t xml:space="preserve">- </w:t>
      </w:r>
      <w:r w:rsidRPr="00E138EA">
        <w:rPr>
          <w:rFonts w:ascii="Times New Roman" w:eastAsia="Calibri" w:hAnsi="Times New Roman" w:cs="Times New Roman"/>
          <w:iCs/>
          <w:sz w:val="24"/>
          <w:szCs w:val="24"/>
        </w:rPr>
        <w:t xml:space="preserve">especially given that </w:t>
      </w:r>
      <w:r w:rsidR="00A04ACE" w:rsidRPr="00E138EA">
        <w:rPr>
          <w:rFonts w:ascii="Times New Roman" w:eastAsia="Calibri" w:hAnsi="Times New Roman" w:cs="Times New Roman"/>
          <w:iCs/>
          <w:sz w:val="24"/>
          <w:szCs w:val="24"/>
        </w:rPr>
        <w:t>(</w:t>
      </w:r>
      <w:r w:rsidRPr="00E138EA">
        <w:rPr>
          <w:rFonts w:ascii="Times New Roman" w:eastAsia="Calibri" w:hAnsi="Times New Roman" w:cs="Times New Roman"/>
          <w:iCs/>
          <w:sz w:val="24"/>
          <w:szCs w:val="24"/>
        </w:rPr>
        <w:t xml:space="preserve">as </w:t>
      </w:r>
      <w:r w:rsidR="00A04ACE" w:rsidRPr="00E138EA">
        <w:rPr>
          <w:rFonts w:ascii="Times New Roman" w:eastAsia="Calibri" w:hAnsi="Times New Roman" w:cs="Times New Roman"/>
          <w:iCs/>
          <w:sz w:val="24"/>
          <w:szCs w:val="24"/>
        </w:rPr>
        <w:t>showed</w:t>
      </w:r>
      <w:r w:rsidRPr="00E138EA">
        <w:rPr>
          <w:rFonts w:ascii="Times New Roman" w:eastAsia="Calibri" w:hAnsi="Times New Roman" w:cs="Times New Roman"/>
          <w:iCs/>
          <w:sz w:val="24"/>
          <w:szCs w:val="24"/>
        </w:rPr>
        <w:t xml:space="preserve"> in section 6</w:t>
      </w:r>
      <w:r w:rsidR="00A04ACE" w:rsidRPr="00E138EA">
        <w:rPr>
          <w:rFonts w:ascii="Times New Roman" w:eastAsia="Calibri" w:hAnsi="Times New Roman" w:cs="Times New Roman"/>
          <w:iCs/>
          <w:sz w:val="24"/>
          <w:szCs w:val="24"/>
        </w:rPr>
        <w:t xml:space="preserve">) </w:t>
      </w:r>
      <w:r w:rsidRPr="00E138EA">
        <w:rPr>
          <w:rFonts w:ascii="Times New Roman" w:eastAsia="Calibri" w:hAnsi="Times New Roman" w:cs="Times New Roman"/>
          <w:iCs/>
          <w:sz w:val="24"/>
          <w:szCs w:val="24"/>
        </w:rPr>
        <w:t xml:space="preserve">he </w:t>
      </w:r>
      <w:r w:rsidR="00A04ACE" w:rsidRPr="00E138EA">
        <w:rPr>
          <w:rFonts w:ascii="Times New Roman" w:eastAsia="Calibri" w:hAnsi="Times New Roman" w:cs="Times New Roman"/>
          <w:iCs/>
          <w:sz w:val="24"/>
          <w:szCs w:val="24"/>
        </w:rPr>
        <w:t xml:space="preserve">had </w:t>
      </w:r>
      <w:r w:rsidR="009D3C34">
        <w:rPr>
          <w:rFonts w:ascii="Times New Roman" w:eastAsia="Calibri" w:hAnsi="Times New Roman" w:cs="Times New Roman"/>
          <w:iCs/>
          <w:sz w:val="24"/>
          <w:szCs w:val="24"/>
        </w:rPr>
        <w:t>already claimed</w:t>
      </w:r>
      <w:r w:rsidRPr="00E138EA">
        <w:rPr>
          <w:rFonts w:ascii="Times New Roman" w:eastAsia="Calibri" w:hAnsi="Times New Roman" w:cs="Times New Roman"/>
          <w:iCs/>
          <w:sz w:val="24"/>
          <w:szCs w:val="24"/>
        </w:rPr>
        <w:t xml:space="preserve"> that his experimental work </w:t>
      </w:r>
      <w:r w:rsidR="009D3C34">
        <w:rPr>
          <w:rFonts w:ascii="Times New Roman" w:eastAsia="Calibri" w:hAnsi="Times New Roman" w:cs="Times New Roman"/>
          <w:iCs/>
          <w:sz w:val="24"/>
          <w:szCs w:val="24"/>
        </w:rPr>
        <w:t xml:space="preserve">had already </w:t>
      </w:r>
      <w:r w:rsidRPr="00E138EA">
        <w:rPr>
          <w:rFonts w:ascii="Times New Roman" w:eastAsia="Calibri" w:hAnsi="Times New Roman" w:cs="Times New Roman"/>
          <w:iCs/>
          <w:sz w:val="24"/>
          <w:szCs w:val="24"/>
        </w:rPr>
        <w:t xml:space="preserve">established </w:t>
      </w:r>
      <w:r w:rsidR="004E107C">
        <w:rPr>
          <w:rFonts w:ascii="Times New Roman" w:eastAsia="Calibri" w:hAnsi="Times New Roman" w:cs="Times New Roman"/>
          <w:iCs/>
          <w:sz w:val="24"/>
          <w:szCs w:val="24"/>
        </w:rPr>
        <w:t xml:space="preserve">both </w:t>
      </w:r>
      <w:r w:rsidRPr="00E138EA">
        <w:rPr>
          <w:rFonts w:ascii="Times New Roman" w:eastAsia="Calibri" w:hAnsi="Times New Roman" w:cs="Times New Roman"/>
          <w:iCs/>
          <w:sz w:val="24"/>
          <w:szCs w:val="24"/>
        </w:rPr>
        <w:t xml:space="preserve">the kinetic-molecular explanation of Brownian movement and </w:t>
      </w:r>
      <w:r w:rsidR="00A04ACE" w:rsidRPr="00E138EA">
        <w:rPr>
          <w:rFonts w:ascii="Times New Roman" w:eastAsia="Calibri" w:hAnsi="Times New Roman" w:cs="Times New Roman"/>
          <w:iCs/>
          <w:sz w:val="24"/>
          <w:szCs w:val="24"/>
        </w:rPr>
        <w:t xml:space="preserve">the value of </w:t>
      </w:r>
      <w:r w:rsidR="00A04ACE" w:rsidRPr="00E138EA">
        <w:rPr>
          <w:rFonts w:ascii="Times New Roman" w:eastAsia="Calibri" w:hAnsi="Times New Roman" w:cs="Times New Roman"/>
          <w:i/>
          <w:iCs/>
          <w:sz w:val="24"/>
          <w:szCs w:val="24"/>
        </w:rPr>
        <w:t>N</w:t>
      </w:r>
      <w:r w:rsidR="00A04ACE" w:rsidRPr="00E138EA">
        <w:rPr>
          <w:rFonts w:ascii="Times New Roman" w:eastAsia="Calibri" w:hAnsi="Times New Roman" w:cs="Times New Roman"/>
          <w:iCs/>
          <w:sz w:val="24"/>
          <w:szCs w:val="24"/>
        </w:rPr>
        <w:t>.</w:t>
      </w:r>
      <w:r w:rsidRPr="00E138EA">
        <w:rPr>
          <w:rFonts w:ascii="Times New Roman" w:eastAsia="Calibri" w:hAnsi="Times New Roman" w:cs="Times New Roman"/>
          <w:iCs/>
          <w:sz w:val="24"/>
          <w:szCs w:val="24"/>
        </w:rPr>
        <w:t xml:space="preserve"> </w:t>
      </w:r>
      <w:r w:rsidR="00A04ACE" w:rsidRPr="00E138EA">
        <w:rPr>
          <w:rFonts w:ascii="Times New Roman" w:eastAsia="Calibri" w:hAnsi="Times New Roman" w:cs="Times New Roman"/>
          <w:iCs/>
          <w:sz w:val="24"/>
          <w:szCs w:val="24"/>
        </w:rPr>
        <w:t xml:space="preserve">By reading Perrin’s writing from this </w:t>
      </w:r>
      <w:r w:rsidR="009D3C34" w:rsidRPr="00E138EA">
        <w:rPr>
          <w:rFonts w:ascii="Times New Roman" w:eastAsia="Calibri" w:hAnsi="Times New Roman" w:cs="Times New Roman"/>
          <w:iCs/>
          <w:sz w:val="24"/>
          <w:szCs w:val="24"/>
        </w:rPr>
        <w:t>period</w:t>
      </w:r>
      <w:r w:rsidR="00A04ACE" w:rsidRPr="00E138EA">
        <w:rPr>
          <w:rFonts w:ascii="Times New Roman" w:eastAsia="Calibri" w:hAnsi="Times New Roman" w:cs="Times New Roman"/>
          <w:iCs/>
          <w:sz w:val="24"/>
          <w:szCs w:val="24"/>
        </w:rPr>
        <w:t xml:space="preserve">, we can infer several reasons why he thought these additional </w:t>
      </w:r>
      <w:r w:rsidR="009D3C34">
        <w:rPr>
          <w:rFonts w:ascii="Times New Roman" w:eastAsia="Calibri" w:hAnsi="Times New Roman" w:cs="Times New Roman"/>
          <w:iCs/>
          <w:sz w:val="24"/>
          <w:szCs w:val="24"/>
        </w:rPr>
        <w:t xml:space="preserve">concordant </w:t>
      </w:r>
      <w:r w:rsidR="00A04ACE" w:rsidRPr="00E138EA">
        <w:rPr>
          <w:rFonts w:ascii="Times New Roman" w:eastAsia="Calibri" w:hAnsi="Times New Roman" w:cs="Times New Roman"/>
          <w:iCs/>
          <w:sz w:val="24"/>
          <w:szCs w:val="24"/>
        </w:rPr>
        <w:t xml:space="preserve">determinations were important. </w:t>
      </w:r>
    </w:p>
    <w:p w14:paraId="0A291764" w14:textId="6572FF6A" w:rsidR="00A04ACE" w:rsidRDefault="00A04ACE" w:rsidP="001F5AC7">
      <w:pPr>
        <w:spacing w:line="240" w:lineRule="auto"/>
        <w:ind w:left="360" w:firstLine="0"/>
        <w:rPr>
          <w:rFonts w:ascii="Times New Roman" w:eastAsia="Calibri" w:hAnsi="Times New Roman" w:cs="Times New Roman"/>
          <w:iCs/>
        </w:rPr>
      </w:pPr>
    </w:p>
    <w:p w14:paraId="2A202DA9" w14:textId="057AC601" w:rsidR="00A04ACE" w:rsidRPr="00E138EA" w:rsidRDefault="00A04ACE" w:rsidP="00E138EA">
      <w:pPr>
        <w:numPr>
          <w:ilvl w:val="0"/>
          <w:numId w:val="4"/>
        </w:numPr>
        <w:spacing w:line="240" w:lineRule="auto"/>
        <w:jc w:val="both"/>
        <w:rPr>
          <w:rFonts w:ascii="Times New Roman" w:eastAsia="Calibri" w:hAnsi="Times New Roman" w:cs="Times New Roman"/>
          <w:sz w:val="24"/>
          <w:szCs w:val="24"/>
        </w:rPr>
      </w:pPr>
      <w:r w:rsidRPr="00E138EA">
        <w:rPr>
          <w:rFonts w:ascii="Times New Roman" w:eastAsia="Calibri" w:hAnsi="Times New Roman" w:cs="Times New Roman"/>
          <w:i/>
          <w:sz w:val="24"/>
          <w:szCs w:val="24"/>
        </w:rPr>
        <w:t>Lack of Discordance</w:t>
      </w:r>
      <w:r w:rsidRPr="00E138EA">
        <w:rPr>
          <w:rFonts w:ascii="Times New Roman" w:eastAsia="Calibri" w:hAnsi="Times New Roman" w:cs="Times New Roman"/>
          <w:sz w:val="24"/>
          <w:szCs w:val="24"/>
        </w:rPr>
        <w:t xml:space="preserve">. Given that Perrin had already established the validity of his experimental approach and was certain that it could be used to provide precise values for </w:t>
      </w:r>
      <m:oMath>
        <m:r>
          <w:rPr>
            <w:rFonts w:ascii="Cambria Math" w:eastAsia="Calibri" w:hAnsi="Cambria Math" w:cs="Times New Roman"/>
            <w:sz w:val="24"/>
            <w:szCs w:val="24"/>
          </w:rPr>
          <m:t>N</m:t>
        </m:r>
      </m:oMath>
      <w:r w:rsidRPr="00E138EA">
        <w:rPr>
          <w:rFonts w:ascii="Times New Roman" w:eastAsia="Times New Roman" w:hAnsi="Times New Roman" w:cs="Times New Roman"/>
          <w:sz w:val="24"/>
          <w:szCs w:val="24"/>
        </w:rPr>
        <w:t xml:space="preserve">, the fact that it was not contradicted by the other determinations was, we could say, a huge relief. A discordant result </w:t>
      </w:r>
      <w:r w:rsidR="004E107C">
        <w:rPr>
          <w:rFonts w:ascii="Times New Roman" w:eastAsia="Calibri" w:hAnsi="Times New Roman" w:cs="Times New Roman"/>
          <w:sz w:val="24"/>
          <w:szCs w:val="24"/>
        </w:rPr>
        <w:t xml:space="preserve">could </w:t>
      </w:r>
      <w:r w:rsidRPr="00E138EA">
        <w:rPr>
          <w:rFonts w:ascii="Times New Roman" w:eastAsia="Calibri" w:hAnsi="Times New Roman" w:cs="Times New Roman"/>
          <w:sz w:val="24"/>
          <w:szCs w:val="24"/>
        </w:rPr>
        <w:t>have raised doubts about the molecular theory of Brownian movement and require</w:t>
      </w:r>
      <w:r w:rsidR="004E107C">
        <w:rPr>
          <w:rFonts w:ascii="Times New Roman" w:eastAsia="Calibri" w:hAnsi="Times New Roman" w:cs="Times New Roman"/>
          <w:sz w:val="24"/>
          <w:szCs w:val="24"/>
        </w:rPr>
        <w:t>d</w:t>
      </w:r>
      <w:r w:rsidRPr="00E138EA">
        <w:rPr>
          <w:rFonts w:ascii="Times New Roman" w:eastAsia="Calibri" w:hAnsi="Times New Roman" w:cs="Times New Roman"/>
          <w:sz w:val="24"/>
          <w:szCs w:val="24"/>
        </w:rPr>
        <w:t xml:space="preserve"> further experimental investigation to determine </w:t>
      </w:r>
      <w:r w:rsidR="004E107C">
        <w:rPr>
          <w:rFonts w:ascii="Times New Roman" w:eastAsia="Calibri" w:hAnsi="Times New Roman" w:cs="Times New Roman"/>
          <w:sz w:val="24"/>
          <w:szCs w:val="24"/>
        </w:rPr>
        <w:t>the</w:t>
      </w:r>
      <w:r w:rsidRPr="00E138EA">
        <w:rPr>
          <w:rFonts w:ascii="Times New Roman" w:eastAsia="Calibri" w:hAnsi="Times New Roman" w:cs="Times New Roman"/>
          <w:sz w:val="24"/>
          <w:szCs w:val="24"/>
        </w:rPr>
        <w:t xml:space="preserve"> source</w:t>
      </w:r>
      <w:r w:rsidR="004E107C">
        <w:rPr>
          <w:rFonts w:ascii="Times New Roman" w:eastAsia="Calibri" w:hAnsi="Times New Roman" w:cs="Times New Roman"/>
          <w:sz w:val="24"/>
          <w:szCs w:val="24"/>
        </w:rPr>
        <w:t xml:space="preserve"> of disagreement</w:t>
      </w:r>
      <w:r w:rsidRPr="00E138EA">
        <w:rPr>
          <w:rFonts w:ascii="Times New Roman" w:eastAsia="Calibri" w:hAnsi="Times New Roman" w:cs="Times New Roman"/>
          <w:sz w:val="24"/>
          <w:szCs w:val="24"/>
        </w:rPr>
        <w:t xml:space="preserve">. In fact, this is exactly what happened when the first experimental efforts to verify Einstein’s mathematical theory on the molecular origin of Brownian movement led to results that were </w:t>
      </w:r>
      <w:r w:rsidR="004E107C">
        <w:rPr>
          <w:rFonts w:ascii="Times New Roman" w:eastAsia="Calibri" w:hAnsi="Times New Roman" w:cs="Times New Roman"/>
          <w:sz w:val="24"/>
          <w:szCs w:val="24"/>
        </w:rPr>
        <w:t>discordant with</w:t>
      </w:r>
      <w:r w:rsidRPr="00E138EA">
        <w:rPr>
          <w:rFonts w:ascii="Times New Roman" w:eastAsia="Calibri" w:hAnsi="Times New Roman" w:cs="Times New Roman"/>
          <w:sz w:val="24"/>
          <w:szCs w:val="24"/>
        </w:rPr>
        <w:t xml:space="preserve"> Perrin</w:t>
      </w:r>
      <w:r w:rsidR="004E107C">
        <w:rPr>
          <w:rFonts w:ascii="Times New Roman" w:eastAsia="Calibri" w:hAnsi="Times New Roman" w:cs="Times New Roman"/>
          <w:sz w:val="24"/>
          <w:szCs w:val="24"/>
        </w:rPr>
        <w:t>’s</w:t>
      </w:r>
      <w:r w:rsidRPr="00E138EA">
        <w:rPr>
          <w:rFonts w:ascii="Times New Roman" w:eastAsia="Calibri" w:hAnsi="Times New Roman" w:cs="Times New Roman"/>
          <w:sz w:val="24"/>
          <w:szCs w:val="24"/>
        </w:rPr>
        <w:t xml:space="preserve"> (see section 8 below). The lack </w:t>
      </w:r>
      <w:r w:rsidRPr="00E138EA">
        <w:rPr>
          <w:rFonts w:ascii="Times New Roman" w:eastAsia="Calibri" w:hAnsi="Times New Roman" w:cs="Times New Roman"/>
          <w:sz w:val="24"/>
          <w:szCs w:val="24"/>
        </w:rPr>
        <w:lastRenderedPageBreak/>
        <w:t xml:space="preserve">of discordance was extremely striking if one considered the </w:t>
      </w:r>
      <w:r w:rsidRPr="00E138EA">
        <w:rPr>
          <w:rFonts w:ascii="Times New Roman" w:eastAsia="Calibri" w:hAnsi="Times New Roman" w:cs="Times New Roman"/>
          <w:i/>
          <w:iCs/>
          <w:sz w:val="24"/>
          <w:szCs w:val="24"/>
        </w:rPr>
        <w:t xml:space="preserve">a priori </w:t>
      </w:r>
      <w:r w:rsidRPr="00E138EA">
        <w:rPr>
          <w:rFonts w:ascii="Times New Roman" w:eastAsia="Calibri" w:hAnsi="Times New Roman" w:cs="Times New Roman"/>
          <w:sz w:val="24"/>
          <w:szCs w:val="24"/>
        </w:rPr>
        <w:t>possibilities for the values for Avogadro’s number that were possible in each one of the different determinations.</w:t>
      </w:r>
    </w:p>
    <w:p w14:paraId="2F847527" w14:textId="77777777" w:rsidR="00A04ACE" w:rsidRPr="00E138EA" w:rsidRDefault="00A04ACE" w:rsidP="00E138EA">
      <w:pPr>
        <w:spacing w:line="240" w:lineRule="auto"/>
        <w:ind w:left="720" w:firstLine="0"/>
        <w:jc w:val="both"/>
        <w:rPr>
          <w:rFonts w:ascii="Times New Roman" w:eastAsia="Calibri" w:hAnsi="Times New Roman" w:cs="Times New Roman"/>
          <w:sz w:val="24"/>
          <w:szCs w:val="24"/>
        </w:rPr>
      </w:pPr>
    </w:p>
    <w:p w14:paraId="078F1AF5" w14:textId="2AC76CE4" w:rsidR="00A04ACE" w:rsidRPr="00E138EA" w:rsidRDefault="00A04ACE" w:rsidP="00E138EA">
      <w:pPr>
        <w:numPr>
          <w:ilvl w:val="0"/>
          <w:numId w:val="4"/>
        </w:numPr>
        <w:spacing w:line="240" w:lineRule="auto"/>
        <w:jc w:val="both"/>
        <w:rPr>
          <w:rFonts w:ascii="Times New Roman" w:eastAsia="Calibri" w:hAnsi="Times New Roman" w:cs="Times New Roman"/>
          <w:sz w:val="24"/>
          <w:szCs w:val="24"/>
        </w:rPr>
      </w:pPr>
      <w:r w:rsidRPr="00E138EA">
        <w:rPr>
          <w:rFonts w:ascii="Times New Roman" w:eastAsia="Calibri" w:hAnsi="Times New Roman" w:cs="Times New Roman"/>
          <w:i/>
          <w:sz w:val="24"/>
          <w:szCs w:val="24"/>
        </w:rPr>
        <w:t>The Variety of the Phenomena Considered</w:t>
      </w:r>
      <w:r w:rsidRPr="00E138EA">
        <w:rPr>
          <w:rFonts w:ascii="Times New Roman" w:eastAsia="Calibri" w:hAnsi="Times New Roman" w:cs="Times New Roman"/>
          <w:sz w:val="24"/>
          <w:szCs w:val="24"/>
        </w:rPr>
        <w:t>. The different determinations were based on the theoretical consideration or experimental investigation of different phenomena: viscosity of gases, Brownian movement, black body radiation, radioactivity, and the electric charge of ions.</w:t>
      </w:r>
      <w:r w:rsidRPr="00E138EA">
        <w:rPr>
          <w:rStyle w:val="FootnoteReference"/>
          <w:rFonts w:ascii="Times New Roman" w:eastAsia="Calibri" w:hAnsi="Times New Roman" w:cs="Times New Roman"/>
          <w:sz w:val="24"/>
          <w:szCs w:val="24"/>
        </w:rPr>
        <w:footnoteReference w:id="57"/>
      </w:r>
      <w:r w:rsidRPr="00E138EA">
        <w:rPr>
          <w:rFonts w:ascii="Times New Roman" w:eastAsia="Calibri" w:hAnsi="Times New Roman" w:cs="Times New Roman"/>
          <w:sz w:val="24"/>
          <w:szCs w:val="24"/>
        </w:rPr>
        <w:t xml:space="preserve"> This variety of phenomena, not only provided the required theoretical independence of the </w:t>
      </w:r>
      <w:r w:rsidR="00EE33EC">
        <w:rPr>
          <w:rFonts w:ascii="Times New Roman" w:eastAsia="Calibri" w:hAnsi="Times New Roman" w:cs="Times New Roman"/>
          <w:sz w:val="24"/>
          <w:szCs w:val="24"/>
        </w:rPr>
        <w:t xml:space="preserve">different </w:t>
      </w:r>
      <w:r w:rsidRPr="00E138EA">
        <w:rPr>
          <w:rFonts w:ascii="Times New Roman" w:eastAsia="Calibri" w:hAnsi="Times New Roman" w:cs="Times New Roman"/>
          <w:sz w:val="24"/>
          <w:szCs w:val="24"/>
        </w:rPr>
        <w:t>determinations, but was to be expected (or even required) given that one was trying to determine the value of a fundamental magnitude</w:t>
      </w:r>
      <w:r w:rsidR="00EE33EC">
        <w:rPr>
          <w:rFonts w:ascii="Times New Roman" w:eastAsia="Calibri" w:hAnsi="Times New Roman" w:cs="Times New Roman"/>
          <w:sz w:val="24"/>
          <w:szCs w:val="24"/>
        </w:rPr>
        <w:t xml:space="preserve"> concerning</w:t>
      </w:r>
      <w:r w:rsidRPr="00E138EA">
        <w:rPr>
          <w:rFonts w:ascii="Times New Roman" w:eastAsia="Calibri" w:hAnsi="Times New Roman" w:cs="Times New Roman"/>
          <w:sz w:val="24"/>
          <w:szCs w:val="24"/>
        </w:rPr>
        <w:t xml:space="preserve"> the ‘building blocks’ of observable phenomena. </w:t>
      </w:r>
    </w:p>
    <w:p w14:paraId="1809EEEA" w14:textId="77777777" w:rsidR="00A04ACE" w:rsidRPr="00E138EA" w:rsidRDefault="00A04ACE" w:rsidP="00E138EA">
      <w:pPr>
        <w:spacing w:line="240" w:lineRule="auto"/>
        <w:ind w:firstLine="0"/>
        <w:jc w:val="both"/>
        <w:rPr>
          <w:rFonts w:ascii="Times New Roman" w:eastAsia="Calibri" w:hAnsi="Times New Roman" w:cs="Times New Roman"/>
          <w:sz w:val="24"/>
          <w:szCs w:val="24"/>
        </w:rPr>
      </w:pPr>
    </w:p>
    <w:p w14:paraId="501F4C8A" w14:textId="3FD1E7A1" w:rsidR="00A04ACE" w:rsidRPr="00E138EA" w:rsidRDefault="00A04ACE" w:rsidP="00E138EA">
      <w:pPr>
        <w:numPr>
          <w:ilvl w:val="0"/>
          <w:numId w:val="4"/>
        </w:numPr>
        <w:spacing w:line="240" w:lineRule="auto"/>
        <w:jc w:val="both"/>
        <w:rPr>
          <w:rFonts w:ascii="Times New Roman" w:eastAsia="Calibri" w:hAnsi="Times New Roman" w:cs="Times New Roman"/>
          <w:sz w:val="24"/>
          <w:szCs w:val="24"/>
        </w:rPr>
      </w:pPr>
      <w:r w:rsidRPr="00E138EA">
        <w:rPr>
          <w:rFonts w:ascii="Times New Roman" w:eastAsia="Calibri" w:hAnsi="Times New Roman" w:cs="Times New Roman"/>
          <w:i/>
          <w:sz w:val="24"/>
          <w:szCs w:val="24"/>
        </w:rPr>
        <w:t>The Genetic Independence of the Determinations</w:t>
      </w:r>
      <w:r w:rsidRPr="00E138EA">
        <w:rPr>
          <w:rFonts w:ascii="Times New Roman" w:eastAsia="Calibri" w:hAnsi="Times New Roman" w:cs="Times New Roman"/>
          <w:sz w:val="24"/>
          <w:szCs w:val="24"/>
        </w:rPr>
        <w:t xml:space="preserve">. Besides being theoretically independent, the different determinations of </w:t>
      </w:r>
      <w:r w:rsidRPr="00E138EA">
        <w:rPr>
          <w:rFonts w:ascii="Times New Roman" w:eastAsia="Calibri" w:hAnsi="Times New Roman" w:cs="Times New Roman"/>
          <w:i/>
          <w:sz w:val="24"/>
          <w:szCs w:val="24"/>
        </w:rPr>
        <w:t>N</w:t>
      </w:r>
      <w:r w:rsidRPr="00E138EA">
        <w:rPr>
          <w:rFonts w:ascii="Times New Roman" w:eastAsia="Calibri" w:hAnsi="Times New Roman" w:cs="Times New Roman"/>
          <w:sz w:val="24"/>
          <w:szCs w:val="24"/>
        </w:rPr>
        <w:t xml:space="preserve"> were also genetically independent.</w:t>
      </w:r>
      <w:r w:rsidR="002A05E9" w:rsidRPr="00E138EA">
        <w:rPr>
          <w:rFonts w:ascii="Times New Roman" w:eastAsia="Calibri" w:hAnsi="Times New Roman" w:cs="Times New Roman"/>
          <w:sz w:val="24"/>
          <w:szCs w:val="24"/>
          <w:vertAlign w:val="superscript"/>
        </w:rPr>
        <w:endnoteReference w:id="9"/>
      </w:r>
      <w:r w:rsidR="002A05E9" w:rsidRPr="00E138EA">
        <w:rPr>
          <w:rFonts w:ascii="Times New Roman" w:eastAsia="Calibri" w:hAnsi="Times New Roman" w:cs="Times New Roman"/>
          <w:sz w:val="24"/>
          <w:szCs w:val="24"/>
        </w:rPr>
        <w:t xml:space="preserve"> </w:t>
      </w:r>
      <w:r w:rsidRPr="00E138EA">
        <w:rPr>
          <w:rFonts w:ascii="Times New Roman" w:eastAsia="Calibri" w:hAnsi="Times New Roman" w:cs="Times New Roman"/>
          <w:sz w:val="24"/>
          <w:szCs w:val="24"/>
        </w:rPr>
        <w:t>What is meant by genetic independence is simply the fact that the different determinations were conducted independently of one another.</w:t>
      </w:r>
      <w:r w:rsidR="002A05E9" w:rsidRPr="00E138EA">
        <w:rPr>
          <w:rFonts w:ascii="Times New Roman" w:eastAsia="Calibri" w:hAnsi="Times New Roman" w:cs="Times New Roman"/>
          <w:sz w:val="24"/>
          <w:szCs w:val="24"/>
          <w:vertAlign w:val="superscript"/>
        </w:rPr>
        <w:t xml:space="preserve"> </w:t>
      </w:r>
      <w:r w:rsidRPr="00E138EA">
        <w:rPr>
          <w:rFonts w:ascii="Times New Roman" w:eastAsia="Calibri" w:hAnsi="Times New Roman" w:cs="Times New Roman"/>
          <w:sz w:val="24"/>
          <w:szCs w:val="24"/>
        </w:rPr>
        <w:t xml:space="preserve">Although Perrin did not use the term, he was fully aware of the possible objection that the </w:t>
      </w:r>
      <w:r w:rsidR="00EE33EC">
        <w:rPr>
          <w:rFonts w:ascii="Times New Roman" w:eastAsia="Calibri" w:hAnsi="Times New Roman" w:cs="Times New Roman"/>
          <w:sz w:val="24"/>
          <w:szCs w:val="24"/>
        </w:rPr>
        <w:t xml:space="preserve">achieved </w:t>
      </w:r>
      <w:r w:rsidRPr="00E138EA">
        <w:rPr>
          <w:rFonts w:ascii="Times New Roman" w:eastAsia="Calibri" w:hAnsi="Times New Roman" w:cs="Times New Roman"/>
          <w:sz w:val="24"/>
          <w:szCs w:val="24"/>
        </w:rPr>
        <w:t>agreement</w:t>
      </w:r>
      <w:r w:rsidR="00EE33EC">
        <w:rPr>
          <w:rFonts w:ascii="Times New Roman" w:eastAsia="Calibri" w:hAnsi="Times New Roman" w:cs="Times New Roman"/>
          <w:sz w:val="24"/>
          <w:szCs w:val="24"/>
        </w:rPr>
        <w:t xml:space="preserve"> </w:t>
      </w:r>
      <w:r w:rsidRPr="00E138EA">
        <w:rPr>
          <w:rFonts w:ascii="Times New Roman" w:eastAsia="Calibri" w:hAnsi="Times New Roman" w:cs="Times New Roman"/>
          <w:sz w:val="24"/>
          <w:szCs w:val="24"/>
        </w:rPr>
        <w:t>could be construed as a case of experimental calibration or mutual adjustment of the experimental results. Perrin explicitly stated how lucky he was that most of the experimental determinations of</w:t>
      </w:r>
      <w:r w:rsidRPr="00E138EA">
        <w:rPr>
          <w:rFonts w:ascii="Times New Roman" w:eastAsia="Calibri" w:hAnsi="Times New Roman" w:cs="Times New Roman"/>
          <w:i/>
          <w:sz w:val="24"/>
          <w:szCs w:val="24"/>
        </w:rPr>
        <w:t xml:space="preserve"> N </w:t>
      </w:r>
      <w:r w:rsidRPr="00E138EA">
        <w:rPr>
          <w:rFonts w:ascii="Times New Roman" w:eastAsia="Calibri" w:hAnsi="Times New Roman" w:cs="Times New Roman"/>
          <w:sz w:val="24"/>
          <w:szCs w:val="24"/>
        </w:rPr>
        <w:t>were conducted concurrently with his, without the</w:t>
      </w:r>
      <w:r w:rsidR="002A05E9" w:rsidRPr="00E138EA">
        <w:rPr>
          <w:rFonts w:ascii="Times New Roman" w:eastAsia="Calibri" w:hAnsi="Times New Roman" w:cs="Times New Roman"/>
          <w:sz w:val="24"/>
          <w:szCs w:val="24"/>
        </w:rPr>
        <w:t xml:space="preserve"> different</w:t>
      </w:r>
      <w:r w:rsidRPr="00E138EA">
        <w:rPr>
          <w:rFonts w:ascii="Times New Roman" w:eastAsia="Calibri" w:hAnsi="Times New Roman" w:cs="Times New Roman"/>
          <w:sz w:val="24"/>
          <w:szCs w:val="24"/>
        </w:rPr>
        <w:t xml:space="preserve"> researchers having knowledge of each other’s results.</w:t>
      </w:r>
      <w:r w:rsidR="00EE33EC">
        <w:rPr>
          <w:rFonts w:ascii="Times New Roman" w:eastAsia="Calibri" w:hAnsi="Times New Roman" w:cs="Times New Roman"/>
          <w:sz w:val="24"/>
          <w:szCs w:val="24"/>
        </w:rPr>
        <w:t xml:space="preserve"> </w:t>
      </w:r>
      <w:r w:rsidRPr="00E138EA">
        <w:rPr>
          <w:rFonts w:ascii="Times New Roman" w:eastAsia="Calibri" w:hAnsi="Times New Roman" w:cs="Times New Roman"/>
          <w:sz w:val="24"/>
          <w:szCs w:val="24"/>
        </w:rPr>
        <w:t>This</w:t>
      </w:r>
      <w:r w:rsidR="00EE33EC">
        <w:rPr>
          <w:rFonts w:ascii="Times New Roman" w:eastAsia="Calibri" w:hAnsi="Times New Roman" w:cs="Times New Roman"/>
          <w:sz w:val="24"/>
          <w:szCs w:val="24"/>
        </w:rPr>
        <w:t xml:space="preserve"> </w:t>
      </w:r>
      <w:r w:rsidRPr="00E138EA">
        <w:rPr>
          <w:rFonts w:ascii="Times New Roman" w:eastAsia="Calibri" w:hAnsi="Times New Roman" w:cs="Times New Roman"/>
          <w:sz w:val="24"/>
          <w:szCs w:val="24"/>
        </w:rPr>
        <w:t xml:space="preserve">precluded the possibility that they had (deliberately or </w:t>
      </w:r>
      <w:r w:rsidR="00EE33EC">
        <w:rPr>
          <w:rFonts w:ascii="Times New Roman" w:eastAsia="Calibri" w:hAnsi="Times New Roman" w:cs="Times New Roman"/>
          <w:sz w:val="24"/>
          <w:szCs w:val="24"/>
        </w:rPr>
        <w:t xml:space="preserve">even </w:t>
      </w:r>
      <w:r w:rsidRPr="00E138EA">
        <w:rPr>
          <w:rFonts w:ascii="Times New Roman" w:eastAsia="Calibri" w:hAnsi="Times New Roman" w:cs="Times New Roman"/>
          <w:sz w:val="24"/>
          <w:szCs w:val="24"/>
        </w:rPr>
        <w:t xml:space="preserve">subconsciously) calibrated their results </w:t>
      </w:r>
      <w:r w:rsidR="00EE33EC">
        <w:rPr>
          <w:rFonts w:ascii="Times New Roman" w:eastAsia="Calibri" w:hAnsi="Times New Roman" w:cs="Times New Roman"/>
          <w:sz w:val="24"/>
          <w:szCs w:val="24"/>
        </w:rPr>
        <w:t xml:space="preserve">in order </w:t>
      </w:r>
      <w:r w:rsidRPr="00E138EA">
        <w:rPr>
          <w:rFonts w:ascii="Times New Roman" w:eastAsia="Calibri" w:hAnsi="Times New Roman" w:cs="Times New Roman"/>
          <w:sz w:val="24"/>
          <w:szCs w:val="24"/>
        </w:rPr>
        <w:t>to achieve agreement</w:t>
      </w:r>
      <w:r w:rsidR="002A05E9" w:rsidRPr="00E138EA">
        <w:rPr>
          <w:rFonts w:ascii="Times New Roman" w:eastAsia="Calibri" w:hAnsi="Times New Roman" w:cs="Times New Roman"/>
          <w:sz w:val="24"/>
          <w:szCs w:val="24"/>
        </w:rPr>
        <w:t>.</w:t>
      </w:r>
      <w:r w:rsidR="002A05E9" w:rsidRPr="00E138EA">
        <w:rPr>
          <w:rStyle w:val="FootnoteReference"/>
          <w:rFonts w:ascii="Times New Roman" w:eastAsia="Calibri" w:hAnsi="Times New Roman" w:cs="Times New Roman"/>
          <w:sz w:val="24"/>
          <w:szCs w:val="24"/>
        </w:rPr>
        <w:footnoteReference w:id="58"/>
      </w:r>
      <w:r w:rsidR="002A05E9" w:rsidRPr="00E138EA">
        <w:rPr>
          <w:rFonts w:ascii="Times New Roman" w:eastAsia="Calibri" w:hAnsi="Times New Roman" w:cs="Times New Roman"/>
          <w:sz w:val="24"/>
          <w:szCs w:val="24"/>
        </w:rPr>
        <w:t xml:space="preserve"> </w:t>
      </w:r>
    </w:p>
    <w:p w14:paraId="5BC8398D" w14:textId="77777777" w:rsidR="00A04ACE" w:rsidRPr="00E138EA" w:rsidRDefault="00A04ACE" w:rsidP="00E138EA">
      <w:pPr>
        <w:spacing w:line="240" w:lineRule="auto"/>
        <w:ind w:firstLine="0"/>
        <w:jc w:val="both"/>
        <w:rPr>
          <w:rFonts w:ascii="Times New Roman" w:eastAsia="Calibri" w:hAnsi="Times New Roman" w:cs="Times New Roman"/>
          <w:sz w:val="24"/>
          <w:szCs w:val="24"/>
        </w:rPr>
      </w:pPr>
    </w:p>
    <w:p w14:paraId="2B54B3E2" w14:textId="69B51807" w:rsidR="00A04ACE" w:rsidRPr="00E138EA" w:rsidRDefault="00A04ACE" w:rsidP="00E138EA">
      <w:pPr>
        <w:numPr>
          <w:ilvl w:val="0"/>
          <w:numId w:val="4"/>
        </w:numPr>
        <w:spacing w:line="240" w:lineRule="auto"/>
        <w:jc w:val="both"/>
        <w:rPr>
          <w:rFonts w:ascii="Times New Roman" w:eastAsia="Calibri" w:hAnsi="Times New Roman" w:cs="Times New Roman"/>
          <w:sz w:val="24"/>
          <w:szCs w:val="24"/>
        </w:rPr>
      </w:pPr>
      <w:r w:rsidRPr="00E138EA">
        <w:rPr>
          <w:rFonts w:ascii="Times New Roman" w:eastAsia="Calibri" w:hAnsi="Times New Roman" w:cs="Times New Roman"/>
          <w:i/>
          <w:sz w:val="24"/>
          <w:szCs w:val="24"/>
        </w:rPr>
        <w:t>The Offering of Mutual Support.</w:t>
      </w:r>
      <w:r w:rsidRPr="00E138EA">
        <w:rPr>
          <w:rFonts w:ascii="Times New Roman" w:eastAsia="Calibri" w:hAnsi="Times New Roman" w:cs="Times New Roman"/>
          <w:sz w:val="24"/>
          <w:szCs w:val="24"/>
        </w:rPr>
        <w:t xml:space="preserve"> The theoretical independence of the determinations, the genetic independence of determinations, the number of determinations, the quantitative nature of the agreement, the variety of phenomena considered, the lack of discordant results, were elements</w:t>
      </w:r>
      <w:r w:rsidR="00EE33EC">
        <w:rPr>
          <w:rFonts w:ascii="Times New Roman" w:eastAsia="Calibri" w:hAnsi="Times New Roman" w:cs="Times New Roman"/>
          <w:sz w:val="24"/>
          <w:szCs w:val="24"/>
        </w:rPr>
        <w:t xml:space="preserve"> which were </w:t>
      </w:r>
      <w:r w:rsidRPr="00E138EA">
        <w:rPr>
          <w:rFonts w:ascii="Times New Roman" w:eastAsia="Calibri" w:hAnsi="Times New Roman" w:cs="Times New Roman"/>
          <w:sz w:val="24"/>
          <w:szCs w:val="24"/>
        </w:rPr>
        <w:t>used to construe a very strong no</w:t>
      </w:r>
      <w:r w:rsidR="002A05E9" w:rsidRPr="00E138EA">
        <w:rPr>
          <w:rFonts w:ascii="Times New Roman" w:eastAsia="Calibri" w:hAnsi="Times New Roman" w:cs="Times New Roman"/>
          <w:sz w:val="24"/>
          <w:szCs w:val="24"/>
        </w:rPr>
        <w:t>-</w:t>
      </w:r>
      <w:r w:rsidRPr="00E138EA">
        <w:rPr>
          <w:rFonts w:ascii="Times New Roman" w:eastAsia="Calibri" w:hAnsi="Times New Roman" w:cs="Times New Roman"/>
          <w:sz w:val="24"/>
          <w:szCs w:val="24"/>
        </w:rPr>
        <w:t>coincidence argument</w:t>
      </w:r>
      <w:r w:rsidR="002A05E9" w:rsidRPr="00E138EA">
        <w:rPr>
          <w:rFonts w:ascii="Times New Roman" w:eastAsia="Calibri" w:hAnsi="Times New Roman" w:cs="Times New Roman"/>
          <w:sz w:val="24"/>
          <w:szCs w:val="24"/>
        </w:rPr>
        <w:t xml:space="preserve"> </w:t>
      </w:r>
      <w:r w:rsidRPr="00E138EA">
        <w:rPr>
          <w:rFonts w:ascii="Times New Roman" w:eastAsia="Calibri" w:hAnsi="Times New Roman" w:cs="Times New Roman"/>
          <w:sz w:val="24"/>
          <w:szCs w:val="24"/>
        </w:rPr>
        <w:t xml:space="preserve">to support the validity of the auxiliary assumptions underlying the different determinations; especially </w:t>
      </w:r>
      <w:r w:rsidR="002A05E9" w:rsidRPr="00E138EA">
        <w:rPr>
          <w:rFonts w:ascii="Times New Roman" w:eastAsia="Calibri" w:hAnsi="Times New Roman" w:cs="Times New Roman"/>
          <w:sz w:val="24"/>
          <w:szCs w:val="24"/>
        </w:rPr>
        <w:t>the</w:t>
      </w:r>
      <w:r w:rsidRPr="00E138EA">
        <w:rPr>
          <w:rFonts w:ascii="Times New Roman" w:eastAsia="Calibri" w:hAnsi="Times New Roman" w:cs="Times New Roman"/>
          <w:sz w:val="24"/>
          <w:szCs w:val="24"/>
        </w:rPr>
        <w:t xml:space="preserve"> determinations which were based on the investigation of new phenomena </w:t>
      </w:r>
      <w:r w:rsidR="00C60815" w:rsidRPr="00E138EA">
        <w:rPr>
          <w:rFonts w:ascii="Times New Roman" w:eastAsia="Calibri" w:hAnsi="Times New Roman" w:cs="Times New Roman"/>
          <w:sz w:val="24"/>
          <w:szCs w:val="24"/>
        </w:rPr>
        <w:t>(</w:t>
      </w:r>
      <w:r w:rsidRPr="00E138EA">
        <w:rPr>
          <w:rFonts w:ascii="Times New Roman" w:eastAsia="Calibri" w:hAnsi="Times New Roman" w:cs="Times New Roman"/>
          <w:sz w:val="24"/>
          <w:szCs w:val="24"/>
        </w:rPr>
        <w:t>like black-body radiation and radioactivity</w:t>
      </w:r>
      <w:r w:rsidR="00C60815" w:rsidRPr="00E138EA">
        <w:rPr>
          <w:rFonts w:ascii="Times New Roman" w:eastAsia="Calibri" w:hAnsi="Times New Roman" w:cs="Times New Roman"/>
          <w:sz w:val="24"/>
          <w:szCs w:val="24"/>
        </w:rPr>
        <w:t xml:space="preserve">) </w:t>
      </w:r>
      <w:r w:rsidRPr="00E138EA">
        <w:rPr>
          <w:rFonts w:ascii="Times New Roman" w:eastAsia="Calibri" w:hAnsi="Times New Roman" w:cs="Times New Roman"/>
          <w:sz w:val="24"/>
          <w:szCs w:val="24"/>
        </w:rPr>
        <w:t xml:space="preserve">and </w:t>
      </w:r>
      <w:r w:rsidR="00EE33EC">
        <w:rPr>
          <w:rFonts w:ascii="Times New Roman" w:eastAsia="Calibri" w:hAnsi="Times New Roman" w:cs="Times New Roman"/>
          <w:sz w:val="24"/>
          <w:szCs w:val="24"/>
        </w:rPr>
        <w:t xml:space="preserve">which </w:t>
      </w:r>
      <w:r w:rsidR="002A05E9" w:rsidRPr="00E138EA">
        <w:rPr>
          <w:rFonts w:ascii="Times New Roman" w:eastAsia="Calibri" w:hAnsi="Times New Roman" w:cs="Times New Roman"/>
          <w:sz w:val="24"/>
          <w:szCs w:val="24"/>
        </w:rPr>
        <w:t>were thought to be based</w:t>
      </w:r>
      <w:r w:rsidRPr="00E138EA">
        <w:rPr>
          <w:rFonts w:ascii="Times New Roman" w:eastAsia="Calibri" w:hAnsi="Times New Roman" w:cs="Times New Roman"/>
          <w:sz w:val="24"/>
          <w:szCs w:val="24"/>
        </w:rPr>
        <w:t xml:space="preserve"> on more speculative and untested auxiliary assumptions.</w:t>
      </w:r>
      <w:r w:rsidR="002A05E9" w:rsidRPr="00E138EA">
        <w:rPr>
          <w:rFonts w:ascii="Times New Roman" w:eastAsia="Calibri" w:hAnsi="Times New Roman" w:cs="Times New Roman"/>
          <w:sz w:val="24"/>
          <w:szCs w:val="24"/>
        </w:rPr>
        <w:t xml:space="preserve"> The rationale of this no-coincidence argument was that it would be an improbable coincidence for the various determinations to arrive at the same value for Avogadro’s number, and yet for the auxiliary assumptions underlying them to be essentially flawed.</w:t>
      </w:r>
    </w:p>
    <w:p w14:paraId="7A7E87B6" w14:textId="77777777" w:rsidR="002A05E9" w:rsidRDefault="002A05E9" w:rsidP="002A05E9">
      <w:pPr>
        <w:pStyle w:val="ListParagraph"/>
        <w:rPr>
          <w:rFonts w:ascii="Times New Roman" w:eastAsia="Calibri" w:hAnsi="Times New Roman" w:cs="Times New Roman"/>
        </w:rPr>
      </w:pPr>
    </w:p>
    <w:p w14:paraId="0FA9A729" w14:textId="2B472E35" w:rsidR="002A05E9" w:rsidRPr="006D3F09" w:rsidRDefault="002A05E9" w:rsidP="0053534F">
      <w:pPr>
        <w:pStyle w:val="ListParagraph"/>
        <w:numPr>
          <w:ilvl w:val="0"/>
          <w:numId w:val="2"/>
        </w:numPr>
        <w:spacing w:line="240" w:lineRule="auto"/>
        <w:ind w:left="1080"/>
        <w:jc w:val="both"/>
        <w:rPr>
          <w:rFonts w:ascii="Times New Roman" w:eastAsia="Calibri" w:hAnsi="Times New Roman" w:cs="Times New Roman"/>
          <w:b/>
          <w:sz w:val="32"/>
          <w:szCs w:val="32"/>
        </w:rPr>
      </w:pPr>
      <w:r w:rsidRPr="006D3F09">
        <w:rPr>
          <w:rFonts w:ascii="Times New Roman" w:eastAsia="Calibri" w:hAnsi="Times New Roman" w:cs="Times New Roman"/>
          <w:b/>
          <w:sz w:val="32"/>
          <w:szCs w:val="32"/>
        </w:rPr>
        <w:t>The Emergence of Discordance: Mathematical Theories of Brownian Movement</w:t>
      </w:r>
    </w:p>
    <w:p w14:paraId="2305B8A7" w14:textId="77777777" w:rsidR="00175B22" w:rsidRPr="00830630" w:rsidRDefault="00175B22" w:rsidP="00175B22">
      <w:pPr>
        <w:spacing w:line="240" w:lineRule="auto"/>
        <w:ind w:firstLine="0"/>
        <w:rPr>
          <w:rFonts w:ascii="Times New Roman" w:hAnsi="Times New Roman" w:cs="Times New Roman"/>
          <w:sz w:val="24"/>
          <w:szCs w:val="24"/>
        </w:rPr>
      </w:pPr>
    </w:p>
    <w:p w14:paraId="55B4BA89" w14:textId="50DE1863" w:rsidR="001F5AC7" w:rsidRPr="00830630" w:rsidRDefault="00175B22" w:rsidP="0053534F">
      <w:pPr>
        <w:spacing w:line="240" w:lineRule="auto"/>
        <w:ind w:firstLine="0"/>
        <w:jc w:val="both"/>
        <w:rPr>
          <w:rFonts w:ascii="Times New Roman" w:eastAsia="Calibri" w:hAnsi="Times New Roman" w:cs="Times New Roman"/>
          <w:sz w:val="24"/>
          <w:szCs w:val="24"/>
        </w:rPr>
      </w:pPr>
      <w:r w:rsidRPr="00830630">
        <w:rPr>
          <w:rFonts w:ascii="Times New Roman" w:eastAsia="Calibri" w:hAnsi="Times New Roman" w:cs="Times New Roman"/>
          <w:sz w:val="24"/>
          <w:szCs w:val="24"/>
        </w:rPr>
        <w:t xml:space="preserve">Perrin’s experimental work on Brownian movement did not stop </w:t>
      </w:r>
      <w:r w:rsidR="00214A5A" w:rsidRPr="00830630">
        <w:rPr>
          <w:rFonts w:ascii="Times New Roman" w:eastAsia="Calibri" w:hAnsi="Times New Roman" w:cs="Times New Roman"/>
          <w:sz w:val="24"/>
          <w:szCs w:val="24"/>
        </w:rPr>
        <w:t>t</w:t>
      </w:r>
      <w:r w:rsidRPr="00830630">
        <w:rPr>
          <w:rFonts w:ascii="Times New Roman" w:eastAsia="Calibri" w:hAnsi="Times New Roman" w:cs="Times New Roman"/>
          <w:sz w:val="24"/>
          <w:szCs w:val="24"/>
        </w:rPr>
        <w:t xml:space="preserve">here. Perrin was able to provide two additional, concordant values for </w:t>
      </w:r>
      <w:r w:rsidRPr="00830630">
        <w:rPr>
          <w:rFonts w:ascii="Times New Roman" w:eastAsia="Calibri" w:hAnsi="Times New Roman" w:cs="Times New Roman"/>
          <w:i/>
          <w:sz w:val="24"/>
          <w:szCs w:val="24"/>
        </w:rPr>
        <w:t>N</w:t>
      </w:r>
      <w:r w:rsidRPr="00830630">
        <w:rPr>
          <w:rFonts w:ascii="Times New Roman" w:eastAsia="Calibri" w:hAnsi="Times New Roman" w:cs="Times New Roman"/>
          <w:sz w:val="24"/>
          <w:szCs w:val="24"/>
        </w:rPr>
        <w:t xml:space="preserve"> </w:t>
      </w:r>
      <w:r w:rsidRPr="00830630">
        <w:rPr>
          <w:rFonts w:ascii="Times New Roman" w:eastAsia="Calibri" w:hAnsi="Times New Roman" w:cs="Times New Roman"/>
          <w:i/>
          <w:iCs/>
          <w:sz w:val="24"/>
          <w:szCs w:val="24"/>
        </w:rPr>
        <w:t>via</w:t>
      </w:r>
      <w:r w:rsidRPr="00830630">
        <w:rPr>
          <w:rFonts w:ascii="Times New Roman" w:eastAsia="Calibri" w:hAnsi="Times New Roman" w:cs="Times New Roman"/>
          <w:sz w:val="24"/>
          <w:szCs w:val="24"/>
        </w:rPr>
        <w:t xml:space="preserve"> his experimental study of the mean horizontal displacement and mean rotation of Brownian particles, respectively. What did Perrin think was the</w:t>
      </w:r>
      <w:r w:rsidR="00214A5A" w:rsidRPr="00830630">
        <w:rPr>
          <w:rFonts w:ascii="Times New Roman" w:eastAsia="Calibri" w:hAnsi="Times New Roman" w:cs="Times New Roman"/>
          <w:sz w:val="24"/>
          <w:szCs w:val="24"/>
        </w:rPr>
        <w:t xml:space="preserve"> </w:t>
      </w:r>
      <w:r w:rsidR="00214A5A" w:rsidRPr="00830630">
        <w:rPr>
          <w:rFonts w:ascii="Times New Roman" w:eastAsia="Calibri" w:hAnsi="Times New Roman" w:cs="Times New Roman"/>
          <w:sz w:val="24"/>
          <w:szCs w:val="24"/>
        </w:rPr>
        <w:lastRenderedPageBreak/>
        <w:t>importance</w:t>
      </w:r>
      <w:r w:rsidRPr="00830630">
        <w:rPr>
          <w:rFonts w:ascii="Times New Roman" w:eastAsia="Calibri" w:hAnsi="Times New Roman" w:cs="Times New Roman"/>
          <w:sz w:val="24"/>
          <w:szCs w:val="24"/>
        </w:rPr>
        <w:t xml:space="preserve"> of these additional determinations of </w:t>
      </w:r>
      <w:r w:rsidRPr="00830630">
        <w:rPr>
          <w:rFonts w:ascii="Times New Roman" w:eastAsia="Calibri" w:hAnsi="Times New Roman" w:cs="Times New Roman"/>
          <w:i/>
          <w:sz w:val="24"/>
          <w:szCs w:val="24"/>
        </w:rPr>
        <w:t>N</w:t>
      </w:r>
      <w:r w:rsidRPr="00830630">
        <w:rPr>
          <w:rFonts w:ascii="Times New Roman" w:eastAsia="Calibri" w:hAnsi="Times New Roman" w:cs="Times New Roman"/>
          <w:sz w:val="24"/>
          <w:szCs w:val="24"/>
        </w:rPr>
        <w:t>? Continuing with the historicist approach and looking at the events from a temporal perspective – as opposed to looking</w:t>
      </w:r>
      <w:r w:rsidR="00866E8B" w:rsidRPr="00830630">
        <w:rPr>
          <w:rFonts w:ascii="Times New Roman" w:eastAsia="Calibri" w:hAnsi="Times New Roman" w:cs="Times New Roman"/>
          <w:sz w:val="24"/>
          <w:szCs w:val="24"/>
        </w:rPr>
        <w:t xml:space="preserve"> only</w:t>
      </w:r>
      <w:r w:rsidRPr="00830630">
        <w:rPr>
          <w:rFonts w:ascii="Times New Roman" w:eastAsia="Calibri" w:hAnsi="Times New Roman" w:cs="Times New Roman"/>
          <w:sz w:val="24"/>
          <w:szCs w:val="24"/>
        </w:rPr>
        <w:t xml:space="preserve"> at the final form of Perrin’s argument</w:t>
      </w:r>
      <w:r w:rsidR="00E80BC0" w:rsidRPr="00830630">
        <w:rPr>
          <w:rFonts w:ascii="Times New Roman" w:eastAsia="Calibri" w:hAnsi="Times New Roman" w:cs="Times New Roman"/>
          <w:sz w:val="24"/>
          <w:szCs w:val="24"/>
        </w:rPr>
        <w:t xml:space="preserve"> – shows that Perrin’s aim in conducting this additional experimental research was not to offer another determination of </w:t>
      </w:r>
      <w:r w:rsidR="00E80BC0" w:rsidRPr="00830630">
        <w:rPr>
          <w:rFonts w:ascii="Times New Roman" w:eastAsia="Calibri" w:hAnsi="Times New Roman" w:cs="Times New Roman"/>
          <w:i/>
          <w:sz w:val="24"/>
          <w:szCs w:val="24"/>
        </w:rPr>
        <w:t>N</w:t>
      </w:r>
      <w:r w:rsidR="00E80BC0" w:rsidRPr="00830630">
        <w:rPr>
          <w:rFonts w:ascii="Times New Roman" w:eastAsia="Calibri" w:hAnsi="Times New Roman" w:cs="Times New Roman"/>
          <w:sz w:val="24"/>
          <w:szCs w:val="24"/>
        </w:rPr>
        <w:t xml:space="preserve">, but to use the concordance </w:t>
      </w:r>
      <w:r w:rsidR="00866E8B" w:rsidRPr="00830630">
        <w:rPr>
          <w:rFonts w:ascii="Times New Roman" w:eastAsia="Calibri" w:hAnsi="Times New Roman" w:cs="Times New Roman"/>
          <w:sz w:val="24"/>
          <w:szCs w:val="24"/>
        </w:rPr>
        <w:t>in order to</w:t>
      </w:r>
      <w:r w:rsidR="00E80BC0" w:rsidRPr="00830630">
        <w:rPr>
          <w:rFonts w:ascii="Times New Roman" w:eastAsia="Calibri" w:hAnsi="Times New Roman" w:cs="Times New Roman"/>
          <w:sz w:val="24"/>
          <w:szCs w:val="24"/>
        </w:rPr>
        <w:t xml:space="preserve"> remove the doubts regarding the molecular-kinetic explanation of Brownian movement that </w:t>
      </w:r>
      <w:r w:rsidR="00866E8B" w:rsidRPr="00830630">
        <w:rPr>
          <w:rFonts w:ascii="Times New Roman" w:eastAsia="Calibri" w:hAnsi="Times New Roman" w:cs="Times New Roman"/>
          <w:sz w:val="24"/>
          <w:szCs w:val="24"/>
        </w:rPr>
        <w:t xml:space="preserve">had </w:t>
      </w:r>
      <w:r w:rsidR="00E80BC0" w:rsidRPr="00830630">
        <w:rPr>
          <w:rFonts w:ascii="Times New Roman" w:eastAsia="Calibri" w:hAnsi="Times New Roman" w:cs="Times New Roman"/>
          <w:sz w:val="24"/>
          <w:szCs w:val="24"/>
        </w:rPr>
        <w:t>emerged when the first efforts to experimentally verify Albert Einstein’s mathematical work on Brownian motion failed to do so.</w:t>
      </w:r>
    </w:p>
    <w:p w14:paraId="1D37CDC8" w14:textId="00DE3B17" w:rsidR="00E80BC0" w:rsidRPr="00830630" w:rsidRDefault="00E80BC0" w:rsidP="00175B22">
      <w:pPr>
        <w:spacing w:line="240" w:lineRule="auto"/>
        <w:ind w:left="360" w:firstLine="0"/>
        <w:rPr>
          <w:rFonts w:ascii="Times New Roman" w:eastAsia="Calibri" w:hAnsi="Times New Roman" w:cs="Times New Roman"/>
          <w:b/>
          <w:iCs/>
          <w:sz w:val="24"/>
          <w:szCs w:val="24"/>
        </w:rPr>
      </w:pPr>
    </w:p>
    <w:p w14:paraId="6EA42CA2" w14:textId="0BCE58A3" w:rsidR="00E80BC0" w:rsidRPr="00830630" w:rsidRDefault="00E80BC0" w:rsidP="0053534F">
      <w:pPr>
        <w:spacing w:line="240" w:lineRule="auto"/>
        <w:ind w:firstLine="0"/>
        <w:jc w:val="both"/>
        <w:rPr>
          <w:rFonts w:ascii="Times New Roman" w:eastAsia="Times New Roman" w:hAnsi="Times New Roman" w:cs="Times New Roman"/>
          <w:sz w:val="24"/>
          <w:szCs w:val="24"/>
        </w:rPr>
      </w:pPr>
      <w:r w:rsidRPr="00830630">
        <w:rPr>
          <w:rFonts w:ascii="Times New Roman" w:eastAsia="Calibri" w:hAnsi="Times New Roman" w:cs="Times New Roman"/>
          <w:sz w:val="24"/>
          <w:szCs w:val="24"/>
        </w:rPr>
        <w:t>In 1905, without even knowing that the phenomenon of Brownian movement had been already observed and studied for around eighty years, Einstein produced a mathematical formula which described the average horizontal displacement that, according to the kinetic theory of heat, the (hypothetical) molecular movement ought to be causing on microscopic particles suspended in a liquid:</w:t>
      </w:r>
    </w:p>
    <w:p w14:paraId="2B513844" w14:textId="77777777" w:rsidR="00E80BC0" w:rsidRPr="00830630" w:rsidRDefault="00E80BC0" w:rsidP="00E80BC0">
      <w:pPr>
        <w:spacing w:after="160" w:line="259" w:lineRule="auto"/>
        <w:ind w:left="2160" w:firstLine="720"/>
        <w:rPr>
          <w:rFonts w:ascii="Times New Roman" w:eastAsia="Times New Roman" w:hAnsi="Times New Roman" w:cs="Times New Roman"/>
          <w:sz w:val="24"/>
          <w:szCs w:val="24"/>
        </w:rPr>
      </w:pPr>
    </w:p>
    <w:p w14:paraId="65E85474" w14:textId="77777777" w:rsidR="00E80BC0" w:rsidRPr="00830630" w:rsidRDefault="00E80BC0" w:rsidP="00E80BC0">
      <w:pPr>
        <w:spacing w:after="160" w:line="259" w:lineRule="auto"/>
        <w:ind w:left="2160" w:firstLine="720"/>
        <w:rPr>
          <w:rFonts w:ascii="Times New Roman" w:eastAsia="Times New Roman" w:hAnsi="Times New Roman" w:cs="Times New Roman"/>
          <w:sz w:val="24"/>
          <w:szCs w:val="24"/>
        </w:rPr>
      </w:pPr>
      <w:r w:rsidRPr="00830630">
        <w:rPr>
          <w:rFonts w:ascii="Garamond" w:eastAsia="Times New Roman" w:hAnsi="Garamond" w:cs="Arial"/>
          <w:sz w:val="24"/>
          <w:szCs w:val="24"/>
        </w:rPr>
        <w:t xml:space="preserve">  </w:t>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λ</m:t>
            </m:r>
          </m:e>
          <m:sub>
            <m:r>
              <w:rPr>
                <w:rFonts w:ascii="Cambria Math" w:eastAsia="Times New Roman" w:hAnsi="Cambria Math" w:cs="Arial"/>
                <w:sz w:val="24"/>
                <w:szCs w:val="24"/>
              </w:rPr>
              <m:t>x</m:t>
            </m:r>
          </m:sub>
        </m:sSub>
        <m:r>
          <w:rPr>
            <w:rFonts w:ascii="Cambria Math" w:eastAsia="Times New Roman" w:hAnsi="Cambria Math" w:cs="Arial"/>
            <w:sz w:val="24"/>
            <w:szCs w:val="24"/>
          </w:rPr>
          <m:t xml:space="preserve">= </m:t>
        </m:r>
        <m:rad>
          <m:radPr>
            <m:degHide m:val="1"/>
            <m:ctrlPr>
              <w:rPr>
                <w:rFonts w:ascii="Cambria Math" w:eastAsia="Times New Roman" w:hAnsi="Cambria Math" w:cs="Arial"/>
                <w:i/>
                <w:sz w:val="24"/>
                <w:szCs w:val="24"/>
              </w:rPr>
            </m:ctrlPr>
          </m:radPr>
          <m:deg/>
          <m:e>
            <m:r>
              <w:rPr>
                <w:rFonts w:ascii="Cambria Math" w:eastAsia="Times New Roman" w:hAnsi="Cambria Math" w:cs="Arial"/>
                <w:sz w:val="24"/>
                <w:szCs w:val="24"/>
              </w:rPr>
              <m:t xml:space="preserve">t </m:t>
            </m:r>
          </m:e>
        </m:rad>
        <m:rad>
          <m:radPr>
            <m:degHide m:val="1"/>
            <m:ctrlPr>
              <w:rPr>
                <w:rFonts w:ascii="Cambria Math" w:eastAsia="Times New Roman" w:hAnsi="Cambria Math" w:cs="Arial"/>
                <w:i/>
                <w:sz w:val="24"/>
                <w:szCs w:val="24"/>
              </w:rPr>
            </m:ctrlPr>
          </m:radPr>
          <m:deg/>
          <m:e>
            <m:f>
              <m:fPr>
                <m:ctrlPr>
                  <w:rPr>
                    <w:rFonts w:ascii="Cambria Math" w:eastAsia="Times New Roman" w:hAnsi="Cambria Math" w:cs="Arial"/>
                    <w:i/>
                    <w:sz w:val="24"/>
                    <w:szCs w:val="24"/>
                  </w:rPr>
                </m:ctrlPr>
              </m:fPr>
              <m:num>
                <m:r>
                  <w:rPr>
                    <w:rFonts w:ascii="Cambria Math" w:eastAsia="Times New Roman" w:hAnsi="Cambria Math" w:cs="Arial"/>
                    <w:sz w:val="24"/>
                    <w:szCs w:val="24"/>
                  </w:rPr>
                  <m:t>RT</m:t>
                </m:r>
              </m:num>
              <m:den>
                <m:r>
                  <w:rPr>
                    <w:rFonts w:ascii="Cambria Math" w:eastAsia="Times New Roman" w:hAnsi="Cambria Math" w:cs="Arial"/>
                    <w:sz w:val="24"/>
                    <w:szCs w:val="24"/>
                  </w:rPr>
                  <m:t>N</m:t>
                </m:r>
              </m:den>
            </m:f>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r>
                  <w:rPr>
                    <w:rFonts w:ascii="Cambria Math" w:eastAsia="Times New Roman" w:hAnsi="Cambria Math" w:cs="Arial"/>
                    <w:sz w:val="24"/>
                    <w:szCs w:val="24"/>
                  </w:rPr>
                  <m:t>3</m:t>
                </m:r>
                <m:r>
                  <w:rPr>
                    <w:rFonts w:ascii="Cambria Math" w:eastAsia="Times New Roman" w:hAnsi="Cambria Math" w:cs="Arial"/>
                    <w:sz w:val="24"/>
                    <w:szCs w:val="24"/>
                    <w:lang w:val="el-GR"/>
                  </w:rPr>
                  <m:t>π</m:t>
                </m:r>
                <m:r>
                  <w:rPr>
                    <w:rFonts w:ascii="Cambria Math" w:eastAsia="Times New Roman" w:hAnsi="Cambria Math" w:cs="Arial"/>
                    <w:sz w:val="24"/>
                    <w:szCs w:val="24"/>
                  </w:rPr>
                  <m:t>kP</m:t>
                </m:r>
              </m:den>
            </m:f>
          </m:e>
        </m:rad>
      </m:oMath>
      <w:r w:rsidRPr="00830630">
        <w:rPr>
          <w:rFonts w:ascii="Garamond" w:eastAsia="Times New Roman" w:hAnsi="Garamond" w:cs="Arial"/>
          <w:sz w:val="24"/>
          <w:szCs w:val="24"/>
        </w:rPr>
        <w:tab/>
      </w:r>
      <w:r w:rsidRPr="00830630">
        <w:rPr>
          <w:rFonts w:ascii="Garamond" w:eastAsia="Times New Roman" w:hAnsi="Garamond" w:cs="Arial"/>
          <w:sz w:val="24"/>
          <w:szCs w:val="24"/>
        </w:rPr>
        <w:tab/>
      </w:r>
    </w:p>
    <w:p w14:paraId="1CFCD87C" w14:textId="2F5D07DD" w:rsidR="00E80BC0" w:rsidRPr="00830630" w:rsidRDefault="00E80BC0" w:rsidP="0053534F">
      <w:pPr>
        <w:spacing w:line="240" w:lineRule="auto"/>
        <w:ind w:firstLine="0"/>
        <w:jc w:val="both"/>
        <w:rPr>
          <w:rFonts w:ascii="Times New Roman" w:eastAsia="Calibri" w:hAnsi="Times New Roman" w:cs="Times New Roman"/>
          <w:sz w:val="24"/>
          <w:szCs w:val="24"/>
        </w:rPr>
      </w:pPr>
      <w:r w:rsidRPr="00830630">
        <w:rPr>
          <w:rFonts w:ascii="Times New Roman" w:eastAsia="Times New Roman" w:hAnsi="Times New Roman" w:cs="Times New Roman"/>
          <w:sz w:val="24"/>
          <w:szCs w:val="24"/>
        </w:rPr>
        <w:t xml:space="preserve">Where,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λ</m:t>
            </m:r>
          </m:e>
          <m:sub>
            <m:r>
              <w:rPr>
                <w:rFonts w:ascii="Cambria Math" w:eastAsia="Times New Roman" w:hAnsi="Cambria Math" w:cs="Times New Roman"/>
                <w:sz w:val="24"/>
                <w:szCs w:val="24"/>
              </w:rPr>
              <m:t>x</m:t>
            </m:r>
          </m:sub>
        </m:sSub>
        <m:r>
          <w:rPr>
            <w:rFonts w:ascii="Cambria Math" w:eastAsia="Times New Roman" w:hAnsi="Cambria Math" w:cs="Times New Roman"/>
            <w:sz w:val="24"/>
            <w:szCs w:val="24"/>
          </w:rPr>
          <m:t xml:space="preserve"> </m:t>
        </m:r>
      </m:oMath>
      <w:r w:rsidRPr="00830630">
        <w:rPr>
          <w:rFonts w:ascii="Times New Roman" w:eastAsia="Times New Roman" w:hAnsi="Times New Roman" w:cs="Times New Roman"/>
          <w:sz w:val="24"/>
          <w:szCs w:val="24"/>
        </w:rPr>
        <w:t xml:space="preserve">is the mean horizontal displacement of a </w:t>
      </w:r>
      <w:r w:rsidR="00866E8B" w:rsidRPr="00830630">
        <w:rPr>
          <w:rFonts w:ascii="Times New Roman" w:eastAsia="Times New Roman" w:hAnsi="Times New Roman" w:cs="Times New Roman"/>
          <w:sz w:val="24"/>
          <w:szCs w:val="24"/>
        </w:rPr>
        <w:t>suspended (Brownian)</w:t>
      </w:r>
      <w:r w:rsidRPr="00830630">
        <w:rPr>
          <w:rFonts w:ascii="Times New Roman" w:eastAsia="Times New Roman" w:hAnsi="Times New Roman" w:cs="Times New Roman"/>
          <w:sz w:val="24"/>
          <w:szCs w:val="24"/>
        </w:rPr>
        <w:t xml:space="preserve"> particle, </w:t>
      </w:r>
      <w:r w:rsidRPr="00830630">
        <w:rPr>
          <w:rFonts w:ascii="Times New Roman" w:eastAsia="Times New Roman" w:hAnsi="Times New Roman" w:cs="Times New Roman"/>
          <w:i/>
          <w:sz w:val="24"/>
          <w:szCs w:val="24"/>
        </w:rPr>
        <w:t>t</w:t>
      </w:r>
      <w:r w:rsidRPr="00830630">
        <w:rPr>
          <w:rFonts w:ascii="Times New Roman" w:eastAsia="Times New Roman" w:hAnsi="Times New Roman" w:cs="Times New Roman"/>
          <w:sz w:val="24"/>
          <w:szCs w:val="24"/>
        </w:rPr>
        <w:t xml:space="preserve"> is the time interval during which the displacement is measured, </w:t>
      </w:r>
      <w:r w:rsidRPr="00830630">
        <w:rPr>
          <w:rFonts w:ascii="Times New Roman" w:eastAsia="Times New Roman" w:hAnsi="Times New Roman" w:cs="Times New Roman"/>
          <w:i/>
          <w:sz w:val="24"/>
          <w:szCs w:val="24"/>
        </w:rPr>
        <w:t>T</w:t>
      </w:r>
      <w:r w:rsidRPr="00830630">
        <w:rPr>
          <w:rFonts w:ascii="Times New Roman" w:eastAsia="Times New Roman" w:hAnsi="Times New Roman" w:cs="Times New Roman"/>
          <w:sz w:val="24"/>
          <w:szCs w:val="24"/>
        </w:rPr>
        <w:t xml:space="preserve"> is the absolute temperature, </w:t>
      </w:r>
      <w:r w:rsidRPr="00830630">
        <w:rPr>
          <w:rFonts w:ascii="Times New Roman" w:eastAsia="Times New Roman" w:hAnsi="Times New Roman" w:cs="Times New Roman"/>
          <w:i/>
          <w:sz w:val="24"/>
          <w:szCs w:val="24"/>
        </w:rPr>
        <w:t>N</w:t>
      </w:r>
      <w:r w:rsidRPr="00830630">
        <w:rPr>
          <w:rFonts w:ascii="Times New Roman" w:eastAsia="Times New Roman" w:hAnsi="Times New Roman" w:cs="Times New Roman"/>
          <w:sz w:val="24"/>
          <w:szCs w:val="24"/>
        </w:rPr>
        <w:t xml:space="preserve"> is Avogadro’s number, </w:t>
      </w:r>
      <w:r w:rsidRPr="00830630">
        <w:rPr>
          <w:rFonts w:ascii="Times New Roman" w:eastAsia="Times New Roman" w:hAnsi="Times New Roman" w:cs="Times New Roman"/>
          <w:i/>
          <w:sz w:val="24"/>
          <w:szCs w:val="24"/>
        </w:rPr>
        <w:t>k</w:t>
      </w:r>
      <w:r w:rsidRPr="00830630">
        <w:rPr>
          <w:rFonts w:ascii="Times New Roman" w:eastAsia="Times New Roman" w:hAnsi="Times New Roman" w:cs="Times New Roman"/>
          <w:sz w:val="24"/>
          <w:szCs w:val="24"/>
        </w:rPr>
        <w:t xml:space="preserve"> is the coefficient of viscosity of the liquid, and </w:t>
      </w:r>
      <w:r w:rsidRPr="00830630">
        <w:rPr>
          <w:rFonts w:ascii="Times New Roman" w:eastAsia="Times New Roman" w:hAnsi="Times New Roman" w:cs="Times New Roman"/>
          <w:i/>
          <w:sz w:val="24"/>
          <w:szCs w:val="24"/>
        </w:rPr>
        <w:t>P</w:t>
      </w:r>
      <w:r w:rsidRPr="00830630">
        <w:rPr>
          <w:rFonts w:ascii="Times New Roman" w:eastAsia="Times New Roman" w:hAnsi="Times New Roman" w:cs="Times New Roman"/>
          <w:sz w:val="24"/>
          <w:szCs w:val="24"/>
        </w:rPr>
        <w:t xml:space="preserve"> the radius of the particle</w:t>
      </w:r>
      <w:r w:rsidRPr="00830630">
        <w:rPr>
          <w:rFonts w:ascii="Times New Roman" w:eastAsia="Calibri" w:hAnsi="Times New Roman" w:cs="Times New Roman"/>
          <w:sz w:val="24"/>
          <w:szCs w:val="24"/>
        </w:rPr>
        <w:t>.</w:t>
      </w:r>
      <w:r w:rsidRPr="00830630">
        <w:rPr>
          <w:rStyle w:val="FootnoteReference"/>
          <w:rFonts w:ascii="Times New Roman" w:eastAsia="Calibri" w:hAnsi="Times New Roman" w:cs="Times New Roman"/>
          <w:sz w:val="24"/>
          <w:szCs w:val="24"/>
        </w:rPr>
        <w:footnoteReference w:id="59"/>
      </w:r>
      <w:r w:rsidRPr="00830630">
        <w:rPr>
          <w:rFonts w:ascii="Times New Roman" w:eastAsia="Calibri" w:hAnsi="Times New Roman" w:cs="Times New Roman"/>
          <w:sz w:val="24"/>
          <w:szCs w:val="24"/>
        </w:rPr>
        <w:t xml:space="preserve"> </w:t>
      </w:r>
    </w:p>
    <w:p w14:paraId="2B09C791" w14:textId="77777777" w:rsidR="00E80BC0" w:rsidRPr="00830630" w:rsidRDefault="00E80BC0" w:rsidP="00E80BC0">
      <w:pPr>
        <w:spacing w:line="240" w:lineRule="auto"/>
        <w:ind w:firstLine="0"/>
        <w:rPr>
          <w:rFonts w:ascii="Times New Roman" w:eastAsia="Calibri" w:hAnsi="Times New Roman" w:cs="Times New Roman"/>
          <w:sz w:val="24"/>
          <w:szCs w:val="24"/>
        </w:rPr>
      </w:pPr>
    </w:p>
    <w:p w14:paraId="3139DA32" w14:textId="67A14604" w:rsidR="00E80BC0" w:rsidRPr="00830630" w:rsidRDefault="00E80BC0" w:rsidP="0053534F">
      <w:pPr>
        <w:spacing w:line="240" w:lineRule="auto"/>
        <w:ind w:firstLine="0"/>
        <w:jc w:val="both"/>
        <w:rPr>
          <w:rFonts w:ascii="Times New Roman" w:eastAsia="Calibri" w:hAnsi="Times New Roman" w:cs="Times New Roman"/>
          <w:sz w:val="24"/>
          <w:szCs w:val="24"/>
        </w:rPr>
      </w:pPr>
      <w:r w:rsidRPr="00830630">
        <w:rPr>
          <w:rFonts w:ascii="Times New Roman" w:eastAsia="Calibri" w:hAnsi="Times New Roman" w:cs="Times New Roman"/>
          <w:sz w:val="24"/>
          <w:szCs w:val="24"/>
        </w:rPr>
        <w:t xml:space="preserve">The important thing about Einstein’s formula was that it defined the horizontal displacement of a suspended particle without involving its real velocity, which could not be calculated because of the extremely complicated path the particle ought to be describing during a specific time interval. This opened the way for an experimental confirmation, given that all the magnitudes could (theoretically, at least) be experimentally determined. </w:t>
      </w:r>
      <w:r w:rsidRPr="00830630">
        <w:rPr>
          <w:rFonts w:ascii="Times New Roman" w:eastAsia="Calibri" w:hAnsi="Times New Roman" w:cs="Times New Roman"/>
          <w:sz w:val="24"/>
          <w:szCs w:val="24"/>
          <w:lang w:val="sq-AL"/>
        </w:rPr>
        <w:t>After presenting this equation</w:t>
      </w:r>
      <w:r w:rsidR="0053534F" w:rsidRPr="00830630">
        <w:rPr>
          <w:rFonts w:ascii="Times New Roman" w:eastAsia="Calibri" w:hAnsi="Times New Roman" w:cs="Times New Roman"/>
          <w:sz w:val="24"/>
          <w:szCs w:val="24"/>
          <w:lang w:val="sq-AL"/>
        </w:rPr>
        <w:t xml:space="preserve">, </w:t>
      </w:r>
      <w:r w:rsidRPr="00830630">
        <w:rPr>
          <w:rFonts w:ascii="Times New Roman" w:eastAsia="Calibri" w:hAnsi="Times New Roman" w:cs="Times New Roman"/>
          <w:sz w:val="24"/>
          <w:szCs w:val="24"/>
          <w:lang w:val="sq-AL"/>
        </w:rPr>
        <w:t>Einstein concluded his 1905 paper by hoping “that some enquirer may succeed shortly in solving the problem suggested here.”</w:t>
      </w:r>
      <w:r w:rsidRPr="00830630">
        <w:rPr>
          <w:rStyle w:val="FootnoteReference"/>
          <w:rFonts w:ascii="Times New Roman" w:eastAsia="Calibri" w:hAnsi="Times New Roman" w:cs="Times New Roman"/>
          <w:sz w:val="24"/>
          <w:szCs w:val="24"/>
          <w:lang w:val="sq-AL"/>
        </w:rPr>
        <w:footnoteReference w:id="60"/>
      </w:r>
      <w:r w:rsidRPr="00830630">
        <w:rPr>
          <w:rFonts w:ascii="Times New Roman" w:eastAsia="Calibri" w:hAnsi="Times New Roman" w:cs="Times New Roman"/>
          <w:sz w:val="24"/>
          <w:szCs w:val="24"/>
          <w:lang w:val="sq-AL"/>
        </w:rPr>
        <w:t xml:space="preserve"> </w:t>
      </w:r>
      <w:r w:rsidRPr="00830630">
        <w:rPr>
          <w:rFonts w:ascii="Times New Roman" w:eastAsia="Times New Roman" w:hAnsi="Times New Roman" w:cs="Times New Roman"/>
          <w:sz w:val="24"/>
          <w:szCs w:val="24"/>
          <w:lang w:val="sq-AL"/>
        </w:rPr>
        <w:t xml:space="preserve">The experimental testing of the displacement formula, however, was not a straightforward issue. Assuming that the formula was exact, and that it was relatively unproblematic to measure the radius of the suspended particles and the viscosity of the intergranular liquid, one still had to assume a value for </w:t>
      </w:r>
      <m:oMath>
        <m:r>
          <w:rPr>
            <w:rFonts w:ascii="Cambria Math" w:eastAsia="Times New Roman" w:hAnsi="Cambria Math" w:cs="Times New Roman"/>
            <w:sz w:val="24"/>
            <w:szCs w:val="24"/>
            <w:lang w:val="sq-AL"/>
          </w:rPr>
          <m:t>N</m:t>
        </m:r>
      </m:oMath>
      <w:r w:rsidRPr="00830630">
        <w:rPr>
          <w:rFonts w:ascii="Times New Roman" w:eastAsia="Times New Roman" w:hAnsi="Times New Roman" w:cs="Times New Roman"/>
          <w:sz w:val="24"/>
          <w:szCs w:val="24"/>
          <w:lang w:val="sq-AL"/>
        </w:rPr>
        <w:t xml:space="preserve"> in order to provide a prediction for the mean displacement. That is, the precision of the prediction depended </w:t>
      </w:r>
      <w:r w:rsidR="006E249C" w:rsidRPr="00830630">
        <w:rPr>
          <w:rFonts w:ascii="Times New Roman" w:eastAsia="Times New Roman" w:hAnsi="Times New Roman" w:cs="Times New Roman"/>
          <w:sz w:val="24"/>
          <w:szCs w:val="24"/>
          <w:lang w:val="sq-AL"/>
        </w:rPr>
        <w:t>heavily</w:t>
      </w:r>
      <w:r w:rsidRPr="00830630">
        <w:rPr>
          <w:rFonts w:ascii="Times New Roman" w:eastAsia="Times New Roman" w:hAnsi="Times New Roman" w:cs="Times New Roman"/>
          <w:sz w:val="24"/>
          <w:szCs w:val="24"/>
          <w:lang w:val="sq-AL"/>
        </w:rPr>
        <w:t xml:space="preserve"> on the exactness of the numerical value attributed to </w:t>
      </w:r>
      <m:oMath>
        <m:r>
          <w:rPr>
            <w:rFonts w:ascii="Cambria Math" w:eastAsia="Times New Roman" w:hAnsi="Cambria Math" w:cs="Times New Roman"/>
            <w:sz w:val="24"/>
            <w:szCs w:val="24"/>
            <w:lang w:val="sq-AL"/>
          </w:rPr>
          <m:t>N</m:t>
        </m:r>
      </m:oMath>
      <w:r w:rsidRPr="00830630">
        <w:rPr>
          <w:rFonts w:ascii="Times New Roman" w:eastAsia="Times New Roman" w:hAnsi="Times New Roman" w:cs="Times New Roman"/>
          <w:sz w:val="24"/>
          <w:szCs w:val="24"/>
          <w:lang w:val="sq-AL"/>
        </w:rPr>
        <w:t>. On the other hand, one could attempt to experimentally measure the radius, the viscosity, and the mean displacement</w:t>
      </w:r>
      <w:r w:rsidR="006E249C" w:rsidRPr="00830630">
        <w:rPr>
          <w:rFonts w:ascii="Times New Roman" w:eastAsia="Times New Roman" w:hAnsi="Times New Roman" w:cs="Times New Roman"/>
          <w:sz w:val="24"/>
          <w:szCs w:val="24"/>
          <w:lang w:val="sq-AL"/>
        </w:rPr>
        <w:t xml:space="preserve">, </w:t>
      </w:r>
      <w:r w:rsidRPr="00830630">
        <w:rPr>
          <w:rFonts w:ascii="Times New Roman" w:eastAsia="Times New Roman" w:hAnsi="Times New Roman" w:cs="Times New Roman"/>
          <w:sz w:val="24"/>
          <w:szCs w:val="24"/>
          <w:lang w:val="sq-AL"/>
        </w:rPr>
        <w:t xml:space="preserve">and thus provide a numerical value for </w:t>
      </w:r>
      <m:oMath>
        <m:r>
          <w:rPr>
            <w:rFonts w:ascii="Cambria Math" w:eastAsia="Times New Roman" w:hAnsi="Cambria Math" w:cs="Times New Roman"/>
            <w:sz w:val="24"/>
            <w:szCs w:val="24"/>
            <w:lang w:val="sq-AL"/>
          </w:rPr>
          <m:t>N</m:t>
        </m:r>
      </m:oMath>
      <w:r w:rsidRPr="00830630">
        <w:rPr>
          <w:rFonts w:ascii="Times New Roman" w:eastAsia="Times New Roman" w:hAnsi="Times New Roman" w:cs="Times New Roman"/>
          <w:sz w:val="24"/>
          <w:szCs w:val="24"/>
          <w:lang w:val="sq-AL"/>
        </w:rPr>
        <w:t xml:space="preserve">. In this case, however, besides the veracity of the equation, one had to assume the validity of the procedures employed </w:t>
      </w:r>
      <w:r w:rsidR="006E249C" w:rsidRPr="00830630">
        <w:rPr>
          <w:rFonts w:ascii="Times New Roman" w:eastAsia="Times New Roman" w:hAnsi="Times New Roman" w:cs="Times New Roman"/>
          <w:sz w:val="24"/>
          <w:szCs w:val="24"/>
          <w:lang w:val="sq-AL"/>
        </w:rPr>
        <w:t xml:space="preserve">to </w:t>
      </w:r>
      <w:r w:rsidRPr="00830630">
        <w:rPr>
          <w:rFonts w:ascii="Times New Roman" w:eastAsia="Times New Roman" w:hAnsi="Times New Roman" w:cs="Times New Roman"/>
          <w:sz w:val="24"/>
          <w:szCs w:val="24"/>
          <w:lang w:val="sq-AL"/>
        </w:rPr>
        <w:t>measur</w:t>
      </w:r>
      <w:r w:rsidR="006E249C" w:rsidRPr="00830630">
        <w:rPr>
          <w:rFonts w:ascii="Times New Roman" w:eastAsia="Times New Roman" w:hAnsi="Times New Roman" w:cs="Times New Roman"/>
          <w:sz w:val="24"/>
          <w:szCs w:val="24"/>
          <w:lang w:val="sq-AL"/>
        </w:rPr>
        <w:t>e</w:t>
      </w:r>
      <w:r w:rsidRPr="00830630">
        <w:rPr>
          <w:rFonts w:ascii="Times New Roman" w:eastAsia="Times New Roman" w:hAnsi="Times New Roman" w:cs="Times New Roman"/>
          <w:sz w:val="24"/>
          <w:szCs w:val="24"/>
          <w:lang w:val="sq-AL"/>
        </w:rPr>
        <w:t xml:space="preserve"> the</w:t>
      </w:r>
      <w:r w:rsidR="006E249C" w:rsidRPr="00830630">
        <w:rPr>
          <w:rFonts w:ascii="Times New Roman" w:eastAsia="Times New Roman" w:hAnsi="Times New Roman" w:cs="Times New Roman"/>
          <w:sz w:val="24"/>
          <w:szCs w:val="24"/>
          <w:lang w:val="sq-AL"/>
        </w:rPr>
        <w:t xml:space="preserve">se </w:t>
      </w:r>
      <w:r w:rsidRPr="00830630">
        <w:rPr>
          <w:rFonts w:ascii="Times New Roman" w:eastAsia="Times New Roman" w:hAnsi="Times New Roman" w:cs="Times New Roman"/>
          <w:sz w:val="24"/>
          <w:szCs w:val="24"/>
          <w:lang w:val="sq-AL"/>
        </w:rPr>
        <w:t>magnitudes, especially th</w:t>
      </w:r>
      <w:r w:rsidR="006E249C" w:rsidRPr="00830630">
        <w:rPr>
          <w:rFonts w:ascii="Times New Roman" w:eastAsia="Times New Roman" w:hAnsi="Times New Roman" w:cs="Times New Roman"/>
          <w:sz w:val="24"/>
          <w:szCs w:val="24"/>
          <w:lang w:val="sq-AL"/>
        </w:rPr>
        <w:t>e procedures employed to measure the</w:t>
      </w:r>
      <w:r w:rsidRPr="00830630">
        <w:rPr>
          <w:rFonts w:ascii="Times New Roman" w:eastAsia="Times New Roman" w:hAnsi="Times New Roman" w:cs="Times New Roman"/>
          <w:sz w:val="24"/>
          <w:szCs w:val="24"/>
          <w:lang w:val="sq-AL"/>
        </w:rPr>
        <w:t xml:space="preserve"> mean displacement. </w:t>
      </w:r>
    </w:p>
    <w:p w14:paraId="137485CF" w14:textId="77777777" w:rsidR="00E80BC0" w:rsidRPr="00830630" w:rsidRDefault="00E80BC0" w:rsidP="00E80BC0">
      <w:pPr>
        <w:spacing w:line="240" w:lineRule="auto"/>
        <w:ind w:firstLine="0"/>
        <w:rPr>
          <w:rFonts w:ascii="Times New Roman" w:eastAsia="Times New Roman" w:hAnsi="Times New Roman" w:cs="Times New Roman"/>
          <w:color w:val="7030A0"/>
          <w:sz w:val="24"/>
          <w:szCs w:val="24"/>
          <w:lang w:val="sq-AL"/>
        </w:rPr>
      </w:pPr>
    </w:p>
    <w:p w14:paraId="622BB8C6" w14:textId="08C94682" w:rsidR="00DD5353" w:rsidRPr="00830630" w:rsidRDefault="00E80BC0" w:rsidP="0053534F">
      <w:pPr>
        <w:spacing w:line="240" w:lineRule="auto"/>
        <w:ind w:firstLine="0"/>
        <w:jc w:val="both"/>
        <w:rPr>
          <w:rFonts w:ascii="Times New Roman" w:eastAsia="Calibri" w:hAnsi="Times New Roman" w:cs="Times New Roman"/>
          <w:sz w:val="24"/>
          <w:szCs w:val="24"/>
        </w:rPr>
      </w:pPr>
      <w:r w:rsidRPr="00830630">
        <w:rPr>
          <w:rFonts w:ascii="Times New Roman" w:eastAsia="Times New Roman" w:hAnsi="Times New Roman" w:cs="Times New Roman"/>
          <w:sz w:val="24"/>
          <w:szCs w:val="24"/>
          <w:lang w:val="sq-AL"/>
        </w:rPr>
        <w:t>The difficulties surrounding the experimental testing of Einstein’s formula became apparent from the very first attempts.</w:t>
      </w:r>
      <w:r w:rsidRPr="00830630">
        <w:rPr>
          <w:rFonts w:ascii="Times New Roman" w:eastAsia="Times New Roman" w:hAnsi="Times New Roman" w:cs="Times New Roman"/>
          <w:b/>
          <w:color w:val="7030A0"/>
          <w:sz w:val="24"/>
          <w:szCs w:val="24"/>
          <w:lang w:val="sq-AL"/>
        </w:rPr>
        <w:t xml:space="preserve"> </w:t>
      </w:r>
      <w:r w:rsidRPr="00830630">
        <w:rPr>
          <w:rFonts w:ascii="Times New Roman" w:eastAsia="Calibri" w:hAnsi="Times New Roman" w:cs="Times New Roman"/>
          <w:sz w:val="24"/>
          <w:szCs w:val="24"/>
        </w:rPr>
        <w:t xml:space="preserve">The publication of Einstein’s theoretical work on Brownian motion was followed by three independent verification attempts. They were by The Svedberg in Sweden, Max </w:t>
      </w:r>
      <w:proofErr w:type="spellStart"/>
      <w:r w:rsidRPr="00830630">
        <w:rPr>
          <w:rFonts w:ascii="Times New Roman" w:eastAsia="Calibri" w:hAnsi="Times New Roman" w:cs="Times New Roman"/>
          <w:sz w:val="24"/>
          <w:szCs w:val="24"/>
        </w:rPr>
        <w:lastRenderedPageBreak/>
        <w:t>Seddig</w:t>
      </w:r>
      <w:proofErr w:type="spellEnd"/>
      <w:r w:rsidRPr="00830630">
        <w:rPr>
          <w:rFonts w:ascii="Times New Roman" w:eastAsia="Calibri" w:hAnsi="Times New Roman" w:cs="Times New Roman"/>
          <w:sz w:val="24"/>
          <w:szCs w:val="24"/>
        </w:rPr>
        <w:t xml:space="preserve"> in Germany, and Victor Henri in France. They all, and independently of one another, failed to verify the formula. Svedberg argued that his experimental results offered a rough verification of the formula, but his claims were rejected by his contemporaries, including Perrin and Einstein</w:t>
      </w:r>
      <w:r w:rsidR="006E249C" w:rsidRPr="00830630">
        <w:rPr>
          <w:rFonts w:ascii="Times New Roman" w:eastAsia="Calibri" w:hAnsi="Times New Roman" w:cs="Times New Roman"/>
          <w:sz w:val="24"/>
          <w:szCs w:val="24"/>
        </w:rPr>
        <w:t>.</w:t>
      </w:r>
      <w:r w:rsidR="006E249C" w:rsidRPr="00830630">
        <w:rPr>
          <w:rStyle w:val="FootnoteReference"/>
          <w:rFonts w:ascii="Times New Roman" w:eastAsia="Calibri" w:hAnsi="Times New Roman" w:cs="Times New Roman"/>
          <w:sz w:val="24"/>
          <w:szCs w:val="24"/>
        </w:rPr>
        <w:footnoteReference w:id="61"/>
      </w:r>
      <w:r w:rsidRPr="00830630">
        <w:rPr>
          <w:rFonts w:ascii="Times New Roman" w:eastAsia="Calibri" w:hAnsi="Times New Roman" w:cs="Times New Roman"/>
          <w:sz w:val="24"/>
          <w:szCs w:val="24"/>
        </w:rPr>
        <w:t xml:space="preserve"> </w:t>
      </w:r>
      <w:proofErr w:type="spellStart"/>
      <w:r w:rsidRPr="00830630">
        <w:rPr>
          <w:rFonts w:ascii="Times New Roman" w:eastAsia="Calibri" w:hAnsi="Times New Roman" w:cs="Times New Roman"/>
          <w:sz w:val="24"/>
          <w:szCs w:val="24"/>
        </w:rPr>
        <w:t>Seddig</w:t>
      </w:r>
      <w:proofErr w:type="spellEnd"/>
      <w:r w:rsidRPr="00830630">
        <w:rPr>
          <w:rFonts w:ascii="Times New Roman" w:eastAsia="Calibri" w:hAnsi="Times New Roman" w:cs="Times New Roman"/>
          <w:sz w:val="24"/>
          <w:szCs w:val="24"/>
        </w:rPr>
        <w:t xml:space="preserve"> accepted the failure, but blamed his experimental method</w:t>
      </w:r>
      <w:r w:rsidR="006E249C" w:rsidRPr="00830630">
        <w:rPr>
          <w:rFonts w:ascii="Times New Roman" w:eastAsia="Calibri" w:hAnsi="Times New Roman" w:cs="Times New Roman"/>
          <w:sz w:val="24"/>
          <w:szCs w:val="24"/>
        </w:rPr>
        <w:t>.</w:t>
      </w:r>
      <w:r w:rsidR="006E249C" w:rsidRPr="00830630">
        <w:rPr>
          <w:rStyle w:val="FootnoteReference"/>
          <w:rFonts w:ascii="Times New Roman" w:eastAsia="Calibri" w:hAnsi="Times New Roman" w:cs="Times New Roman"/>
          <w:sz w:val="24"/>
          <w:szCs w:val="24"/>
        </w:rPr>
        <w:footnoteReference w:id="62"/>
      </w:r>
      <w:r w:rsidRPr="00830630">
        <w:rPr>
          <w:rFonts w:ascii="Times New Roman" w:eastAsia="Calibri" w:hAnsi="Times New Roman" w:cs="Times New Roman"/>
          <w:sz w:val="24"/>
          <w:szCs w:val="24"/>
        </w:rPr>
        <w:t xml:space="preserve"> The verification failure that came from the quantitative, cinematographic study of Brownian movement, undertaken by Victor Henri at the </w:t>
      </w:r>
      <w:r w:rsidRPr="00830630">
        <w:rPr>
          <w:rFonts w:ascii="Times New Roman" w:eastAsia="Calibri" w:hAnsi="Times New Roman" w:cs="Times New Roman"/>
          <w:i/>
          <w:sz w:val="24"/>
          <w:szCs w:val="24"/>
        </w:rPr>
        <w:t>College de Fran</w:t>
      </w:r>
      <w:r w:rsidRPr="00830630">
        <w:rPr>
          <w:rFonts w:ascii="Times New Roman" w:eastAsia="Calibri" w:hAnsi="Times New Roman" w:cs="Times New Roman"/>
          <w:sz w:val="24"/>
          <w:szCs w:val="24"/>
        </w:rPr>
        <w:t xml:space="preserve">ce, in the beginning of 1908, was the failure </w:t>
      </w:r>
      <w:r w:rsidR="0053534F" w:rsidRPr="00830630">
        <w:rPr>
          <w:rFonts w:ascii="Times New Roman" w:eastAsia="Calibri" w:hAnsi="Times New Roman" w:cs="Times New Roman"/>
          <w:sz w:val="24"/>
          <w:szCs w:val="24"/>
        </w:rPr>
        <w:t xml:space="preserve">that </w:t>
      </w:r>
      <w:r w:rsidRPr="00830630">
        <w:rPr>
          <w:rFonts w:ascii="Times New Roman" w:eastAsia="Calibri" w:hAnsi="Times New Roman" w:cs="Times New Roman"/>
          <w:sz w:val="24"/>
          <w:szCs w:val="24"/>
        </w:rPr>
        <w:t xml:space="preserve">had the most impact on Perrin and on the </w:t>
      </w:r>
      <w:r w:rsidR="0053534F" w:rsidRPr="00830630">
        <w:rPr>
          <w:rFonts w:ascii="Times New Roman" w:eastAsia="Calibri" w:hAnsi="Times New Roman" w:cs="Times New Roman"/>
          <w:sz w:val="24"/>
          <w:szCs w:val="24"/>
        </w:rPr>
        <w:t xml:space="preserve">community of </w:t>
      </w:r>
      <w:r w:rsidRPr="00830630">
        <w:rPr>
          <w:rFonts w:ascii="Times New Roman" w:eastAsia="Calibri" w:hAnsi="Times New Roman" w:cs="Times New Roman"/>
          <w:sz w:val="24"/>
          <w:szCs w:val="24"/>
        </w:rPr>
        <w:t xml:space="preserve">French physicists at the time. </w:t>
      </w:r>
      <w:r w:rsidRPr="00830630">
        <w:rPr>
          <w:rFonts w:ascii="Times New Roman" w:eastAsia="Times New Roman" w:hAnsi="Times New Roman" w:cs="Times New Roman"/>
          <w:sz w:val="24"/>
          <w:szCs w:val="24"/>
        </w:rPr>
        <w:t xml:space="preserve">Contrary to Svedberg and </w:t>
      </w:r>
      <w:proofErr w:type="spellStart"/>
      <w:r w:rsidRPr="00830630">
        <w:rPr>
          <w:rFonts w:ascii="Times New Roman" w:eastAsia="Times New Roman" w:hAnsi="Times New Roman" w:cs="Times New Roman"/>
          <w:sz w:val="24"/>
          <w:szCs w:val="24"/>
        </w:rPr>
        <w:t>Seddig</w:t>
      </w:r>
      <w:proofErr w:type="spellEnd"/>
      <w:r w:rsidRPr="00830630">
        <w:rPr>
          <w:rFonts w:ascii="Times New Roman" w:eastAsia="Times New Roman" w:hAnsi="Times New Roman" w:cs="Times New Roman"/>
          <w:sz w:val="24"/>
          <w:szCs w:val="24"/>
        </w:rPr>
        <w:t>, Henri concluded that Einstein’s displacement formula did not apply to the Brownian movement of the particles he had experimentally studied</w:t>
      </w:r>
      <w:r w:rsidR="006E249C" w:rsidRPr="00830630">
        <w:rPr>
          <w:rFonts w:ascii="Times New Roman" w:eastAsia="Times New Roman" w:hAnsi="Times New Roman" w:cs="Times New Roman"/>
          <w:sz w:val="24"/>
          <w:szCs w:val="24"/>
        </w:rPr>
        <w:t>.</w:t>
      </w:r>
      <w:r w:rsidR="006E249C" w:rsidRPr="00830630">
        <w:rPr>
          <w:rStyle w:val="FootnoteReference"/>
          <w:rFonts w:ascii="Times New Roman" w:eastAsia="Times New Roman" w:hAnsi="Times New Roman" w:cs="Times New Roman"/>
          <w:sz w:val="24"/>
          <w:szCs w:val="24"/>
        </w:rPr>
        <w:footnoteReference w:id="63"/>
      </w:r>
      <w:r w:rsidRPr="00830630">
        <w:rPr>
          <w:rFonts w:ascii="Times New Roman" w:hAnsi="Times New Roman" w:cs="Times New Roman"/>
          <w:sz w:val="24"/>
          <w:szCs w:val="24"/>
        </w:rPr>
        <w:t xml:space="preserve"> </w:t>
      </w:r>
      <w:r w:rsidRPr="00830630">
        <w:rPr>
          <w:rFonts w:ascii="Times New Roman" w:eastAsia="Calibri" w:hAnsi="Times New Roman" w:cs="Times New Roman"/>
          <w:sz w:val="24"/>
          <w:szCs w:val="24"/>
        </w:rPr>
        <w:t xml:space="preserve">Henri’s results were interpreted as a failure to establish the kinetic-molecular movement as the unique cause of </w:t>
      </w:r>
      <w:r w:rsidR="0053534F" w:rsidRPr="00830630">
        <w:rPr>
          <w:rFonts w:ascii="Times New Roman" w:eastAsia="Calibri" w:hAnsi="Times New Roman" w:cs="Times New Roman"/>
          <w:sz w:val="24"/>
          <w:szCs w:val="24"/>
        </w:rPr>
        <w:t xml:space="preserve">the phenomenon of </w:t>
      </w:r>
      <w:r w:rsidRPr="00830630">
        <w:rPr>
          <w:rFonts w:ascii="Times New Roman" w:eastAsia="Calibri" w:hAnsi="Times New Roman" w:cs="Times New Roman"/>
          <w:sz w:val="24"/>
          <w:szCs w:val="24"/>
        </w:rPr>
        <w:t>Brownian movement. They were consistent with the position, still defended by many French physicists at the time, that the electric actions exerted from the ions of the liquid on electrically charged suspended particles were an additional cause of the phenomenon</w:t>
      </w:r>
      <w:r w:rsidR="006E249C" w:rsidRPr="00830630">
        <w:rPr>
          <w:rFonts w:ascii="Times New Roman" w:eastAsia="Calibri" w:hAnsi="Times New Roman" w:cs="Times New Roman"/>
          <w:sz w:val="24"/>
          <w:szCs w:val="24"/>
        </w:rPr>
        <w:t>.</w:t>
      </w:r>
      <w:r w:rsidR="006E249C" w:rsidRPr="00830630">
        <w:rPr>
          <w:rStyle w:val="FootnoteReference"/>
          <w:rFonts w:ascii="Times New Roman" w:eastAsia="Calibri" w:hAnsi="Times New Roman" w:cs="Times New Roman"/>
          <w:sz w:val="24"/>
          <w:szCs w:val="24"/>
        </w:rPr>
        <w:footnoteReference w:id="64"/>
      </w:r>
      <w:r w:rsidRPr="00830630">
        <w:rPr>
          <w:rFonts w:ascii="Times New Roman" w:eastAsia="Calibri" w:hAnsi="Times New Roman" w:cs="Times New Roman"/>
          <w:sz w:val="24"/>
          <w:szCs w:val="24"/>
        </w:rPr>
        <w:t xml:space="preserve"> </w:t>
      </w:r>
    </w:p>
    <w:p w14:paraId="67A0CB82" w14:textId="1EAC2381" w:rsidR="0003742F" w:rsidRPr="00830630" w:rsidRDefault="0003742F" w:rsidP="0053534F">
      <w:pPr>
        <w:spacing w:line="240" w:lineRule="auto"/>
        <w:ind w:right="720" w:firstLine="0"/>
        <w:jc w:val="both"/>
        <w:rPr>
          <w:rFonts w:ascii="Times New Roman" w:eastAsia="Calibri" w:hAnsi="Times New Roman" w:cs="Times New Roman"/>
          <w:color w:val="00B050"/>
          <w:sz w:val="24"/>
          <w:szCs w:val="24"/>
          <w:lang w:val="sq-AL"/>
        </w:rPr>
      </w:pPr>
    </w:p>
    <w:p w14:paraId="651CAA5F" w14:textId="54AF58C8" w:rsidR="0003742F" w:rsidRPr="00830630" w:rsidRDefault="0003742F" w:rsidP="00713FB1">
      <w:pPr>
        <w:spacing w:line="240" w:lineRule="auto"/>
        <w:ind w:firstLine="0"/>
        <w:jc w:val="both"/>
        <w:rPr>
          <w:rFonts w:ascii="Times New Roman" w:eastAsia="Calibri" w:hAnsi="Times New Roman" w:cs="Times New Roman"/>
          <w:sz w:val="24"/>
          <w:szCs w:val="24"/>
        </w:rPr>
      </w:pPr>
      <w:r w:rsidRPr="00830630">
        <w:rPr>
          <w:rFonts w:ascii="Times New Roman" w:eastAsia="Calibri" w:hAnsi="Times New Roman" w:cs="Times New Roman"/>
          <w:sz w:val="24"/>
          <w:szCs w:val="24"/>
        </w:rPr>
        <w:t xml:space="preserve">Perrin believed that the height distribution experiments had established beyond any reasonable doubt the kinetic-molecular </w:t>
      </w:r>
      <w:r w:rsidR="0053534F" w:rsidRPr="00830630">
        <w:rPr>
          <w:rFonts w:ascii="Times New Roman" w:eastAsia="Calibri" w:hAnsi="Times New Roman" w:cs="Times New Roman"/>
          <w:sz w:val="24"/>
          <w:szCs w:val="24"/>
        </w:rPr>
        <w:t xml:space="preserve">explanation </w:t>
      </w:r>
      <w:r w:rsidRPr="00830630">
        <w:rPr>
          <w:rFonts w:ascii="Times New Roman" w:eastAsia="Calibri" w:hAnsi="Times New Roman" w:cs="Times New Roman"/>
          <w:sz w:val="24"/>
          <w:szCs w:val="24"/>
        </w:rPr>
        <w:t>of Brownian movement. The failure to experimentally verify Einstein’s displacement formula</w:t>
      </w:r>
      <w:r w:rsidR="0053534F" w:rsidRPr="00830630">
        <w:rPr>
          <w:rFonts w:ascii="Times New Roman" w:eastAsia="Calibri" w:hAnsi="Times New Roman" w:cs="Times New Roman"/>
          <w:sz w:val="24"/>
          <w:szCs w:val="24"/>
        </w:rPr>
        <w:t xml:space="preserve"> </w:t>
      </w:r>
      <w:r w:rsidRPr="00830630">
        <w:rPr>
          <w:rFonts w:ascii="Times New Roman" w:eastAsia="Calibri" w:hAnsi="Times New Roman" w:cs="Times New Roman"/>
          <w:sz w:val="24"/>
          <w:szCs w:val="24"/>
        </w:rPr>
        <w:t xml:space="preserve">put in front of him the choice between the </w:t>
      </w:r>
      <w:r w:rsidR="00830630" w:rsidRPr="00830630">
        <w:rPr>
          <w:rFonts w:ascii="Times New Roman" w:eastAsia="Calibri" w:hAnsi="Times New Roman" w:cs="Times New Roman"/>
          <w:sz w:val="24"/>
          <w:szCs w:val="24"/>
        </w:rPr>
        <w:t xml:space="preserve">inexactness of </w:t>
      </w:r>
      <w:r w:rsidRPr="00830630">
        <w:rPr>
          <w:rFonts w:ascii="Times New Roman" w:eastAsia="Calibri" w:hAnsi="Times New Roman" w:cs="Times New Roman"/>
          <w:sz w:val="24"/>
          <w:szCs w:val="24"/>
        </w:rPr>
        <w:t xml:space="preserve">molecular </w:t>
      </w:r>
      <w:r w:rsidR="0053534F" w:rsidRPr="00830630">
        <w:rPr>
          <w:rFonts w:ascii="Times New Roman" w:eastAsia="Calibri" w:hAnsi="Times New Roman" w:cs="Times New Roman"/>
          <w:sz w:val="24"/>
          <w:szCs w:val="24"/>
        </w:rPr>
        <w:t xml:space="preserve">explanation </w:t>
      </w:r>
      <w:r w:rsidR="00830630" w:rsidRPr="00830630">
        <w:rPr>
          <w:rFonts w:ascii="Times New Roman" w:eastAsia="Calibri" w:hAnsi="Times New Roman" w:cs="Times New Roman"/>
          <w:sz w:val="24"/>
          <w:szCs w:val="24"/>
        </w:rPr>
        <w:t>and</w:t>
      </w:r>
      <w:r w:rsidRPr="00830630">
        <w:rPr>
          <w:rFonts w:ascii="Times New Roman" w:eastAsia="Calibri" w:hAnsi="Times New Roman" w:cs="Times New Roman"/>
          <w:sz w:val="24"/>
          <w:szCs w:val="24"/>
        </w:rPr>
        <w:t xml:space="preserve"> the inexactness of the formula. Perrin chose the latter option, believing that some unjustified assumption had entered in Einstein’s reasoning. Nevertheless,</w:t>
      </w:r>
      <w:r w:rsidR="0053534F" w:rsidRPr="00830630">
        <w:rPr>
          <w:rFonts w:ascii="Times New Roman" w:eastAsia="Calibri" w:hAnsi="Times New Roman" w:cs="Times New Roman"/>
          <w:sz w:val="24"/>
          <w:szCs w:val="24"/>
        </w:rPr>
        <w:t xml:space="preserve"> after </w:t>
      </w:r>
      <w:r w:rsidRPr="00830630">
        <w:rPr>
          <w:rFonts w:ascii="Times New Roman" w:eastAsia="Calibri" w:hAnsi="Times New Roman" w:cs="Times New Roman"/>
          <w:sz w:val="24"/>
          <w:szCs w:val="24"/>
        </w:rPr>
        <w:t xml:space="preserve">suggestions made by </w:t>
      </w:r>
      <w:proofErr w:type="spellStart"/>
      <w:r w:rsidRPr="00830630">
        <w:rPr>
          <w:rFonts w:ascii="Times New Roman" w:eastAsia="Calibri" w:hAnsi="Times New Roman" w:cs="Times New Roman"/>
          <w:sz w:val="24"/>
          <w:szCs w:val="24"/>
        </w:rPr>
        <w:t>Aime</w:t>
      </w:r>
      <w:proofErr w:type="spellEnd"/>
      <w:r w:rsidRPr="00830630">
        <w:rPr>
          <w:rFonts w:ascii="Times New Roman" w:eastAsia="Calibri" w:hAnsi="Times New Roman" w:cs="Times New Roman"/>
          <w:sz w:val="24"/>
          <w:szCs w:val="24"/>
        </w:rPr>
        <w:t xml:space="preserve"> Cotton and Paul Langevin, he attempted a verification of the displacement formula by using Brownian particles of exactly known radius </w:t>
      </w:r>
      <w:r w:rsidR="0053534F" w:rsidRPr="00830630">
        <w:rPr>
          <w:rFonts w:ascii="Times New Roman" w:eastAsia="Calibri" w:hAnsi="Times New Roman" w:cs="Times New Roman"/>
          <w:sz w:val="24"/>
          <w:szCs w:val="24"/>
        </w:rPr>
        <w:t xml:space="preserve">which </w:t>
      </w:r>
      <w:r w:rsidRPr="00830630">
        <w:rPr>
          <w:rFonts w:ascii="Times New Roman" w:eastAsia="Calibri" w:hAnsi="Times New Roman" w:cs="Times New Roman"/>
          <w:sz w:val="24"/>
          <w:szCs w:val="24"/>
        </w:rPr>
        <w:t xml:space="preserve">he had used </w:t>
      </w:r>
      <w:r w:rsidR="0053534F" w:rsidRPr="00830630">
        <w:rPr>
          <w:rFonts w:ascii="Times New Roman" w:eastAsia="Calibri" w:hAnsi="Times New Roman" w:cs="Times New Roman"/>
          <w:sz w:val="24"/>
          <w:szCs w:val="24"/>
        </w:rPr>
        <w:t>in</w:t>
      </w:r>
      <w:r w:rsidRPr="00830630">
        <w:rPr>
          <w:rFonts w:ascii="Times New Roman" w:eastAsia="Calibri" w:hAnsi="Times New Roman" w:cs="Times New Roman"/>
          <w:sz w:val="24"/>
          <w:szCs w:val="24"/>
        </w:rPr>
        <w:t xml:space="preserve"> his height distribution experiments.</w:t>
      </w:r>
      <w:r w:rsidRPr="00830630">
        <w:rPr>
          <w:rStyle w:val="FootnoteReference"/>
          <w:rFonts w:ascii="Times New Roman" w:eastAsia="Calibri" w:hAnsi="Times New Roman" w:cs="Times New Roman"/>
          <w:sz w:val="24"/>
          <w:szCs w:val="24"/>
        </w:rPr>
        <w:footnoteReference w:id="65"/>
      </w:r>
      <w:r w:rsidRPr="00830630">
        <w:rPr>
          <w:rFonts w:ascii="Times New Roman" w:eastAsia="Calibri" w:hAnsi="Times New Roman" w:cs="Times New Roman"/>
          <w:sz w:val="24"/>
          <w:szCs w:val="24"/>
        </w:rPr>
        <w:t xml:space="preserve"> </w:t>
      </w:r>
    </w:p>
    <w:p w14:paraId="4CDAC735" w14:textId="40955F6A" w:rsidR="0003742F" w:rsidRPr="00830630" w:rsidRDefault="0003742F" w:rsidP="0003742F">
      <w:pPr>
        <w:spacing w:line="240" w:lineRule="auto"/>
        <w:ind w:right="720" w:firstLine="0"/>
        <w:rPr>
          <w:rFonts w:ascii="Times New Roman" w:eastAsia="Calibri" w:hAnsi="Times New Roman" w:cs="Times New Roman"/>
          <w:sz w:val="24"/>
          <w:szCs w:val="24"/>
        </w:rPr>
      </w:pPr>
    </w:p>
    <w:p w14:paraId="3E1B9144" w14:textId="11E3F107" w:rsidR="0003742F" w:rsidRPr="00830630" w:rsidRDefault="0003742F" w:rsidP="00713FB1">
      <w:pPr>
        <w:spacing w:line="240" w:lineRule="auto"/>
        <w:ind w:firstLine="0"/>
        <w:jc w:val="both"/>
        <w:rPr>
          <w:rFonts w:ascii="Times New Roman" w:eastAsia="Calibri" w:hAnsi="Times New Roman" w:cs="Times New Roman"/>
          <w:sz w:val="24"/>
          <w:szCs w:val="24"/>
        </w:rPr>
      </w:pPr>
      <w:r w:rsidRPr="00830630">
        <w:rPr>
          <w:rFonts w:ascii="Times New Roman" w:eastAsia="Calibri" w:hAnsi="Times New Roman" w:cs="Times New Roman"/>
          <w:sz w:val="24"/>
          <w:szCs w:val="24"/>
        </w:rPr>
        <w:t>Perrin conducted the first measurements with the help of his doctoral students.</w:t>
      </w:r>
      <w:r w:rsidRPr="00830630">
        <w:rPr>
          <w:rStyle w:val="FootnoteReference"/>
          <w:rFonts w:ascii="Times New Roman" w:eastAsia="Calibri" w:hAnsi="Times New Roman" w:cs="Times New Roman"/>
          <w:sz w:val="24"/>
          <w:szCs w:val="24"/>
        </w:rPr>
        <w:footnoteReference w:id="66"/>
      </w:r>
      <w:r w:rsidRPr="00830630">
        <w:rPr>
          <w:rFonts w:ascii="Times New Roman" w:eastAsia="Calibri" w:hAnsi="Times New Roman" w:cs="Times New Roman"/>
          <w:sz w:val="24"/>
          <w:szCs w:val="24"/>
        </w:rPr>
        <w:t xml:space="preserve"> Surprisingly, the initial displacement measurements offered a satisfactory agreement with the value for </w:t>
      </w:r>
      <w:r w:rsidRPr="00830630">
        <w:rPr>
          <w:rFonts w:ascii="Times New Roman" w:eastAsia="Calibri" w:hAnsi="Times New Roman" w:cs="Times New Roman"/>
          <w:i/>
          <w:sz w:val="24"/>
          <w:szCs w:val="24"/>
        </w:rPr>
        <w:t>N</w:t>
      </w:r>
      <w:r w:rsidRPr="00830630">
        <w:rPr>
          <w:rFonts w:ascii="Times New Roman" w:eastAsia="Calibri" w:hAnsi="Times New Roman" w:cs="Times New Roman"/>
          <w:sz w:val="24"/>
          <w:szCs w:val="24"/>
        </w:rPr>
        <w:t xml:space="preserve"> calculated in the height distribution measurements of the same particles. In 1909, Perrin announced a mean value for </w:t>
      </w:r>
      <w:r w:rsidRPr="00830630">
        <w:rPr>
          <w:rFonts w:ascii="Times New Roman" w:eastAsia="Calibri" w:hAnsi="Times New Roman" w:cs="Times New Roman"/>
          <w:i/>
          <w:sz w:val="24"/>
          <w:szCs w:val="24"/>
        </w:rPr>
        <w:t>N</w:t>
      </w:r>
      <w:r w:rsidRPr="00830630">
        <w:rPr>
          <w:rFonts w:ascii="Times New Roman" w:eastAsia="Calibri" w:hAnsi="Times New Roman" w:cs="Times New Roman"/>
          <w:sz w:val="24"/>
          <w:szCs w:val="24"/>
        </w:rPr>
        <w:t>, calculated by around 3000 displacement recordings, equal to 70,5x10</w:t>
      </w:r>
      <w:r w:rsidRPr="00830630">
        <w:rPr>
          <w:rFonts w:ascii="Times New Roman" w:eastAsia="Calibri" w:hAnsi="Times New Roman" w:cs="Times New Roman"/>
          <w:sz w:val="24"/>
          <w:szCs w:val="24"/>
          <w:vertAlign w:val="superscript"/>
        </w:rPr>
        <w:t>22</w:t>
      </w:r>
      <w:r w:rsidRPr="00830630">
        <w:rPr>
          <w:rFonts w:ascii="Times New Roman" w:eastAsia="Calibri" w:hAnsi="Times New Roman" w:cs="Times New Roman"/>
          <w:sz w:val="24"/>
          <w:szCs w:val="24"/>
        </w:rPr>
        <w:t xml:space="preserve">. This value was identical with the value for </w:t>
      </w:r>
      <w:r w:rsidRPr="00830630">
        <w:rPr>
          <w:rFonts w:ascii="Times New Roman" w:eastAsia="Calibri" w:hAnsi="Times New Roman" w:cs="Times New Roman"/>
          <w:i/>
          <w:sz w:val="24"/>
          <w:szCs w:val="24"/>
        </w:rPr>
        <w:t>N</w:t>
      </w:r>
      <w:r w:rsidRPr="00830630">
        <w:rPr>
          <w:rFonts w:ascii="Times New Roman" w:eastAsia="Calibri" w:hAnsi="Times New Roman" w:cs="Times New Roman"/>
          <w:sz w:val="24"/>
          <w:szCs w:val="24"/>
        </w:rPr>
        <w:t xml:space="preserve"> determined in the height distribution experiments</w:t>
      </w:r>
      <w:r w:rsidR="00713FB1" w:rsidRPr="00830630">
        <w:rPr>
          <w:rFonts w:ascii="Times New Roman" w:eastAsia="Calibri" w:hAnsi="Times New Roman" w:cs="Times New Roman"/>
          <w:sz w:val="24"/>
          <w:szCs w:val="24"/>
        </w:rPr>
        <w:t xml:space="preserve"> </w:t>
      </w:r>
      <w:r w:rsidR="00280D94" w:rsidRPr="00830630">
        <w:rPr>
          <w:rFonts w:ascii="Times New Roman" w:eastAsia="Calibri" w:hAnsi="Times New Roman" w:cs="Times New Roman"/>
          <w:sz w:val="24"/>
          <w:szCs w:val="24"/>
        </w:rPr>
        <w:t>and remained relatively invariant to changes of the various experimental parameters. Perrin used the numerical agreement to support the validity of both the experimental procedures employed to determine the magnitudes appearing in Einstein’s formula</w:t>
      </w:r>
      <w:r w:rsidR="00713FB1" w:rsidRPr="00830630">
        <w:rPr>
          <w:rFonts w:ascii="Times New Roman" w:eastAsia="Calibri" w:hAnsi="Times New Roman" w:cs="Times New Roman"/>
          <w:sz w:val="24"/>
          <w:szCs w:val="24"/>
        </w:rPr>
        <w:t xml:space="preserve">, </w:t>
      </w:r>
      <w:r w:rsidR="00280D94" w:rsidRPr="00830630">
        <w:rPr>
          <w:rFonts w:ascii="Times New Roman" w:eastAsia="Calibri" w:hAnsi="Times New Roman" w:cs="Times New Roman"/>
          <w:sz w:val="24"/>
          <w:szCs w:val="24"/>
        </w:rPr>
        <w:t>and the theoretical assumptions underlying Einstein’s mathematical derivation.</w:t>
      </w:r>
      <w:r w:rsidR="00280D94" w:rsidRPr="00830630">
        <w:rPr>
          <w:rStyle w:val="FootnoteReference"/>
          <w:rFonts w:ascii="Times New Roman" w:eastAsia="Calibri" w:hAnsi="Times New Roman" w:cs="Times New Roman"/>
          <w:sz w:val="24"/>
          <w:szCs w:val="24"/>
        </w:rPr>
        <w:footnoteReference w:id="67"/>
      </w:r>
    </w:p>
    <w:p w14:paraId="2BFB922B" w14:textId="77777777" w:rsidR="0003742F" w:rsidRPr="00830630" w:rsidRDefault="0003742F" w:rsidP="0003742F">
      <w:pPr>
        <w:spacing w:line="240" w:lineRule="auto"/>
        <w:ind w:firstLine="0"/>
        <w:rPr>
          <w:rFonts w:ascii="Times New Roman" w:eastAsia="Calibri" w:hAnsi="Times New Roman" w:cs="Times New Roman"/>
          <w:sz w:val="24"/>
          <w:szCs w:val="24"/>
        </w:rPr>
      </w:pPr>
    </w:p>
    <w:p w14:paraId="3C56B4A1" w14:textId="23C75793" w:rsidR="0003742F" w:rsidRPr="00830630" w:rsidRDefault="0003742F" w:rsidP="00713FB1">
      <w:pPr>
        <w:spacing w:line="240" w:lineRule="auto"/>
        <w:ind w:firstLine="0"/>
        <w:jc w:val="both"/>
        <w:rPr>
          <w:rFonts w:ascii="Times New Roman" w:eastAsia="Calibri" w:hAnsi="Times New Roman" w:cs="Times New Roman"/>
          <w:sz w:val="24"/>
          <w:szCs w:val="24"/>
        </w:rPr>
      </w:pPr>
      <w:r w:rsidRPr="00830630">
        <w:rPr>
          <w:rFonts w:ascii="Times New Roman" w:eastAsia="Calibri" w:hAnsi="Times New Roman" w:cs="Times New Roman"/>
          <w:sz w:val="24"/>
          <w:szCs w:val="24"/>
        </w:rPr>
        <w:t xml:space="preserve">After verifying Einstein’s displacement formula, Perrin saw the possibility of an experimental test of Einstein’s equation for the rotational Brownian movement. Einstein had theoretically </w:t>
      </w:r>
      <w:r w:rsidRPr="00830630">
        <w:rPr>
          <w:rFonts w:ascii="Times New Roman" w:eastAsia="Calibri" w:hAnsi="Times New Roman" w:cs="Times New Roman"/>
          <w:sz w:val="24"/>
          <w:szCs w:val="24"/>
        </w:rPr>
        <w:lastRenderedPageBreak/>
        <w:t>demonstrated that the molecular impacts, besides</w:t>
      </w:r>
      <w:r w:rsidR="00713FB1" w:rsidRPr="00830630">
        <w:rPr>
          <w:rFonts w:ascii="Times New Roman" w:eastAsia="Calibri" w:hAnsi="Times New Roman" w:cs="Times New Roman"/>
          <w:sz w:val="24"/>
          <w:szCs w:val="24"/>
        </w:rPr>
        <w:t xml:space="preserve"> a</w:t>
      </w:r>
      <w:r w:rsidRPr="00830630">
        <w:rPr>
          <w:rFonts w:ascii="Times New Roman" w:eastAsia="Calibri" w:hAnsi="Times New Roman" w:cs="Times New Roman"/>
          <w:sz w:val="24"/>
          <w:szCs w:val="24"/>
        </w:rPr>
        <w:t xml:space="preserve"> translational movement, imparted on the suspended microscopic particles also a rotational movement. At the basis of Einstein’s equation of mean rotation was the equipartition of energy theorem, which claimed that, at the same temperature, the mean kinetic energy of rotation of a suspended Brownian particle was equal to its mean kinetic energy of translation, and both equal to the mean kinetic energy of an isolated molecule (and all this independently of the size of the granule).</w:t>
      </w:r>
      <w:r w:rsidRPr="00830630">
        <w:rPr>
          <w:rFonts w:ascii="Times New Roman" w:eastAsia="Calibri" w:hAnsi="Times New Roman" w:cs="Times New Roman"/>
          <w:i/>
          <w:sz w:val="24"/>
          <w:szCs w:val="24"/>
        </w:rPr>
        <w:t xml:space="preserve"> </w:t>
      </w:r>
      <w:r w:rsidRPr="00830630">
        <w:rPr>
          <w:rFonts w:ascii="Times New Roman" w:eastAsia="Calibri" w:hAnsi="Times New Roman" w:cs="Times New Roman"/>
          <w:sz w:val="24"/>
          <w:szCs w:val="24"/>
        </w:rPr>
        <w:t xml:space="preserve">Perrin’s stated aim behind this experimental effort was not </w:t>
      </w:r>
      <w:r w:rsidR="00280D94" w:rsidRPr="00830630">
        <w:rPr>
          <w:rFonts w:ascii="Times New Roman" w:eastAsia="Calibri" w:hAnsi="Times New Roman" w:cs="Times New Roman"/>
          <w:sz w:val="24"/>
          <w:szCs w:val="24"/>
        </w:rPr>
        <w:t>another</w:t>
      </w:r>
      <w:r w:rsidRPr="00830630">
        <w:rPr>
          <w:rFonts w:ascii="Times New Roman" w:eastAsia="Calibri" w:hAnsi="Times New Roman" w:cs="Times New Roman"/>
          <w:sz w:val="24"/>
          <w:szCs w:val="24"/>
        </w:rPr>
        <w:t xml:space="preserve"> confirmation of the molecular theory of Brownian movement, or another determination of </w:t>
      </w:r>
      <w:r w:rsidR="00280D94" w:rsidRPr="00830630">
        <w:rPr>
          <w:rFonts w:ascii="Times New Roman" w:eastAsia="Calibri" w:hAnsi="Times New Roman" w:cs="Times New Roman"/>
          <w:i/>
          <w:sz w:val="24"/>
          <w:szCs w:val="24"/>
        </w:rPr>
        <w:t>N</w:t>
      </w:r>
      <w:r w:rsidRPr="00830630">
        <w:rPr>
          <w:rFonts w:ascii="Times New Roman" w:eastAsia="Calibri" w:hAnsi="Times New Roman" w:cs="Times New Roman"/>
          <w:sz w:val="24"/>
          <w:szCs w:val="24"/>
        </w:rPr>
        <w:t>, but the confirmation of the theoretical assumptions underlying Einstein’s rotation equation</w:t>
      </w:r>
      <w:r w:rsidR="00280D94" w:rsidRPr="00830630">
        <w:rPr>
          <w:rFonts w:ascii="Times New Roman" w:eastAsia="Calibri" w:hAnsi="Times New Roman" w:cs="Times New Roman"/>
          <w:sz w:val="24"/>
          <w:szCs w:val="24"/>
        </w:rPr>
        <w:t>;</w:t>
      </w:r>
      <w:r w:rsidR="00280D94" w:rsidRPr="00830630">
        <w:rPr>
          <w:rStyle w:val="FootnoteReference"/>
          <w:rFonts w:ascii="Times New Roman" w:eastAsia="Calibri" w:hAnsi="Times New Roman" w:cs="Times New Roman"/>
          <w:sz w:val="24"/>
          <w:szCs w:val="24"/>
        </w:rPr>
        <w:footnoteReference w:id="68"/>
      </w:r>
      <w:r w:rsidR="00280D94" w:rsidRPr="00830630">
        <w:rPr>
          <w:rFonts w:ascii="Times New Roman" w:eastAsia="Calibri" w:hAnsi="Times New Roman" w:cs="Times New Roman"/>
          <w:sz w:val="24"/>
          <w:szCs w:val="24"/>
        </w:rPr>
        <w:t xml:space="preserve"> in particular, </w:t>
      </w:r>
      <w:r w:rsidRPr="00830630">
        <w:rPr>
          <w:rFonts w:ascii="Times New Roman" w:eastAsia="Calibri" w:hAnsi="Times New Roman" w:cs="Times New Roman"/>
          <w:sz w:val="24"/>
          <w:szCs w:val="24"/>
        </w:rPr>
        <w:t>the invariance of the equipartition of energy theorem to changes of the various parameters (</w:t>
      </w:r>
      <w:proofErr w:type="gramStart"/>
      <w:r w:rsidRPr="00830630">
        <w:rPr>
          <w:rFonts w:ascii="Times New Roman" w:eastAsia="Calibri" w:hAnsi="Times New Roman" w:cs="Times New Roman"/>
          <w:sz w:val="24"/>
          <w:szCs w:val="24"/>
        </w:rPr>
        <w:t>especially</w:t>
      </w:r>
      <w:proofErr w:type="gramEnd"/>
      <w:r w:rsidRPr="00830630">
        <w:rPr>
          <w:rFonts w:ascii="Times New Roman" w:eastAsia="Calibri" w:hAnsi="Times New Roman" w:cs="Times New Roman"/>
          <w:sz w:val="24"/>
          <w:szCs w:val="24"/>
        </w:rPr>
        <w:t xml:space="preserve"> </w:t>
      </w:r>
      <w:r w:rsidR="00830630" w:rsidRPr="00830630">
        <w:rPr>
          <w:rFonts w:ascii="Times New Roman" w:eastAsia="Calibri" w:hAnsi="Times New Roman" w:cs="Times New Roman"/>
          <w:sz w:val="24"/>
          <w:szCs w:val="24"/>
        </w:rPr>
        <w:t>to changes on the</w:t>
      </w:r>
      <w:r w:rsidRPr="00830630">
        <w:rPr>
          <w:rFonts w:ascii="Times New Roman" w:eastAsia="Calibri" w:hAnsi="Times New Roman" w:cs="Times New Roman"/>
          <w:sz w:val="24"/>
          <w:szCs w:val="24"/>
        </w:rPr>
        <w:t xml:space="preserve"> size of Brownian particles)</w:t>
      </w:r>
      <w:r w:rsidR="00280D94" w:rsidRPr="00830630">
        <w:rPr>
          <w:rFonts w:ascii="Times New Roman" w:eastAsia="Calibri" w:hAnsi="Times New Roman" w:cs="Times New Roman"/>
          <w:sz w:val="24"/>
          <w:szCs w:val="24"/>
        </w:rPr>
        <w:t>.</w:t>
      </w:r>
      <w:r w:rsidR="00280D94" w:rsidRPr="00830630">
        <w:rPr>
          <w:rStyle w:val="FootnoteReference"/>
          <w:rFonts w:ascii="Times New Roman" w:eastAsia="Calibri" w:hAnsi="Times New Roman" w:cs="Times New Roman"/>
          <w:sz w:val="24"/>
          <w:szCs w:val="24"/>
        </w:rPr>
        <w:footnoteReference w:id="69"/>
      </w:r>
      <w:r w:rsidR="00280D94" w:rsidRPr="00830630">
        <w:rPr>
          <w:rFonts w:ascii="Times New Roman" w:eastAsia="Calibri" w:hAnsi="Times New Roman" w:cs="Times New Roman"/>
          <w:sz w:val="24"/>
          <w:szCs w:val="24"/>
        </w:rPr>
        <w:t xml:space="preserve"> </w:t>
      </w:r>
    </w:p>
    <w:p w14:paraId="22BC47B3" w14:textId="2C1762E3" w:rsidR="00280D94" w:rsidRDefault="00280D94" w:rsidP="0003742F">
      <w:pPr>
        <w:spacing w:line="240" w:lineRule="auto"/>
        <w:ind w:firstLine="0"/>
        <w:rPr>
          <w:rFonts w:ascii="Times New Roman" w:eastAsia="Calibri" w:hAnsi="Times New Roman" w:cs="Times New Roman"/>
        </w:rPr>
      </w:pPr>
    </w:p>
    <w:p w14:paraId="18397589" w14:textId="60E34D7A" w:rsidR="00280D94" w:rsidRPr="006D3F09" w:rsidRDefault="00280D94" w:rsidP="00280D94">
      <w:pPr>
        <w:pStyle w:val="ListParagraph"/>
        <w:numPr>
          <w:ilvl w:val="0"/>
          <w:numId w:val="2"/>
        </w:numPr>
        <w:spacing w:line="240" w:lineRule="auto"/>
        <w:rPr>
          <w:rFonts w:ascii="Times New Roman" w:eastAsia="Calibri" w:hAnsi="Times New Roman" w:cs="Times New Roman"/>
          <w:b/>
          <w:sz w:val="32"/>
          <w:szCs w:val="32"/>
        </w:rPr>
      </w:pPr>
      <w:r w:rsidRPr="006D3F09">
        <w:rPr>
          <w:rFonts w:ascii="Times New Roman" w:eastAsia="Calibri" w:hAnsi="Times New Roman" w:cs="Times New Roman"/>
          <w:b/>
          <w:sz w:val="32"/>
          <w:szCs w:val="32"/>
        </w:rPr>
        <w:t>Conclusion: Towards a Two-Way, Mutually Beneficial, Integration of History and Philosophy of Science</w:t>
      </w:r>
    </w:p>
    <w:p w14:paraId="4F565C2B" w14:textId="77777777" w:rsidR="002E3FBB" w:rsidRDefault="002E3FBB" w:rsidP="007F5843">
      <w:pPr>
        <w:spacing w:line="240" w:lineRule="auto"/>
        <w:ind w:firstLine="0"/>
        <w:rPr>
          <w:rFonts w:ascii="Times New Roman" w:eastAsia="Calibri" w:hAnsi="Times New Roman" w:cs="Times New Roman"/>
          <w:b/>
          <w:sz w:val="26"/>
          <w:szCs w:val="24"/>
        </w:rPr>
      </w:pPr>
    </w:p>
    <w:p w14:paraId="5E24058D" w14:textId="3A8B17C0" w:rsidR="007F5843" w:rsidRPr="00713FB1" w:rsidRDefault="00EE599D" w:rsidP="00056437">
      <w:pPr>
        <w:spacing w:line="240" w:lineRule="auto"/>
        <w:ind w:firstLine="0"/>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In this chapter</w:t>
      </w:r>
      <w:r w:rsidR="00A966EF">
        <w:rPr>
          <w:rFonts w:ascii="Times New Roman" w:eastAsia="Calibri" w:hAnsi="Times New Roman" w:cs="Times New Roman"/>
          <w:sz w:val="24"/>
          <w:szCs w:val="24"/>
        </w:rPr>
        <w:t>,</w:t>
      </w:r>
      <w:r w:rsidRPr="00713FB1">
        <w:rPr>
          <w:rFonts w:ascii="Times New Roman" w:eastAsia="Calibri" w:hAnsi="Times New Roman" w:cs="Times New Roman"/>
          <w:sz w:val="24"/>
          <w:szCs w:val="24"/>
        </w:rPr>
        <w:t xml:space="preserve"> I argued for the </w:t>
      </w:r>
      <w:r w:rsidR="002A77CF" w:rsidRPr="00713FB1">
        <w:rPr>
          <w:rFonts w:ascii="Times New Roman" w:eastAsia="Calibri" w:hAnsi="Times New Roman" w:cs="Times New Roman"/>
          <w:sz w:val="24"/>
          <w:szCs w:val="24"/>
        </w:rPr>
        <w:t xml:space="preserve">necessity of the </w:t>
      </w:r>
      <w:r w:rsidRPr="00713FB1">
        <w:rPr>
          <w:rFonts w:ascii="Times New Roman" w:eastAsia="Calibri" w:hAnsi="Times New Roman" w:cs="Times New Roman"/>
          <w:sz w:val="24"/>
          <w:szCs w:val="24"/>
        </w:rPr>
        <w:t>historicist-hermeneutic</w:t>
      </w:r>
      <w:r w:rsidR="002A77CF" w:rsidRPr="00713FB1">
        <w:rPr>
          <w:rFonts w:ascii="Times New Roman" w:eastAsia="Calibri" w:hAnsi="Times New Roman" w:cs="Times New Roman"/>
          <w:sz w:val="24"/>
          <w:szCs w:val="24"/>
        </w:rPr>
        <w:t xml:space="preserve"> approach</w:t>
      </w:r>
      <w:r w:rsidRPr="00713FB1">
        <w:rPr>
          <w:rFonts w:ascii="Times New Roman" w:eastAsia="Calibri" w:hAnsi="Times New Roman" w:cs="Times New Roman"/>
          <w:sz w:val="24"/>
          <w:szCs w:val="24"/>
        </w:rPr>
        <w:t xml:space="preserve"> </w:t>
      </w:r>
      <w:r w:rsidR="002A77CF" w:rsidRPr="00713FB1">
        <w:rPr>
          <w:rFonts w:ascii="Times New Roman" w:eastAsia="Calibri" w:hAnsi="Times New Roman" w:cs="Times New Roman"/>
          <w:sz w:val="24"/>
          <w:szCs w:val="24"/>
        </w:rPr>
        <w:t xml:space="preserve">for achieving a mutually beneficial integration of History of Science and Philosophy of Science. </w:t>
      </w:r>
      <w:r w:rsidR="00D3189E" w:rsidRPr="00713FB1">
        <w:rPr>
          <w:rFonts w:ascii="Times New Roman" w:eastAsia="Calibri" w:hAnsi="Times New Roman" w:cs="Times New Roman"/>
          <w:sz w:val="24"/>
          <w:szCs w:val="24"/>
        </w:rPr>
        <w:t>Aspects of t</w:t>
      </w:r>
      <w:r w:rsidR="002A77CF" w:rsidRPr="00713FB1">
        <w:rPr>
          <w:rFonts w:ascii="Times New Roman" w:eastAsia="Calibri" w:hAnsi="Times New Roman" w:cs="Times New Roman"/>
          <w:sz w:val="24"/>
          <w:szCs w:val="24"/>
        </w:rPr>
        <w:t xml:space="preserve">he historicist-hermeneutic </w:t>
      </w:r>
      <w:r w:rsidR="00D3189E" w:rsidRPr="00713FB1">
        <w:rPr>
          <w:rFonts w:ascii="Times New Roman" w:eastAsia="Calibri" w:hAnsi="Times New Roman" w:cs="Times New Roman"/>
          <w:sz w:val="24"/>
          <w:szCs w:val="24"/>
        </w:rPr>
        <w:t xml:space="preserve">approach have been supported by various scholars during the last fifty years. </w:t>
      </w:r>
      <w:r w:rsidR="002A77CF" w:rsidRPr="00713FB1">
        <w:rPr>
          <w:rFonts w:ascii="Times New Roman" w:eastAsia="Calibri" w:hAnsi="Times New Roman" w:cs="Times New Roman"/>
          <w:sz w:val="24"/>
          <w:szCs w:val="24"/>
        </w:rPr>
        <w:t>I demonstrated how this approach can be applied concretely to solve one of the most problematic case-studies in philosophy of science: the reasoning underlying Jean Perrin’s argument for molecular reality.</w:t>
      </w:r>
      <w:r w:rsidR="00D3189E" w:rsidRPr="00713FB1">
        <w:rPr>
          <w:rFonts w:ascii="Times New Roman" w:eastAsia="Calibri" w:hAnsi="Times New Roman" w:cs="Times New Roman"/>
          <w:sz w:val="24"/>
          <w:szCs w:val="24"/>
        </w:rPr>
        <w:t xml:space="preserve"> </w:t>
      </w:r>
      <w:r w:rsidR="002A77CF" w:rsidRPr="00713FB1">
        <w:rPr>
          <w:rFonts w:ascii="Times New Roman" w:eastAsia="Calibri" w:hAnsi="Times New Roman" w:cs="Times New Roman"/>
          <w:sz w:val="24"/>
          <w:szCs w:val="24"/>
        </w:rPr>
        <w:t xml:space="preserve">I argued that Perrin’s was a </w:t>
      </w:r>
      <w:r w:rsidR="00D3189E" w:rsidRPr="00713FB1">
        <w:rPr>
          <w:rFonts w:ascii="Times New Roman" w:eastAsia="Calibri" w:hAnsi="Times New Roman" w:cs="Times New Roman"/>
          <w:sz w:val="24"/>
          <w:szCs w:val="24"/>
        </w:rPr>
        <w:t>case of multiple determination</w:t>
      </w:r>
      <w:r w:rsidR="002E3FBB" w:rsidRPr="00713FB1">
        <w:rPr>
          <w:rFonts w:ascii="Times New Roman" w:eastAsia="Calibri" w:hAnsi="Times New Roman" w:cs="Times New Roman"/>
          <w:sz w:val="24"/>
          <w:szCs w:val="24"/>
        </w:rPr>
        <w:t xml:space="preserve">. Perrin put forward a no-coincidence argument for the existence of molecules, which was based on the agreement between multiple, independent determinations of Avogadro’s number (and consequently, other molecular magnitudes). The blunt rationale of the argument was the following: it would be a highly improbable coincidence for multiple, independent determinations of molecular magnitudes to achieve concordant results, and yet for there not to be any molecules. The careful application of the historicist-hermeneutic approach, however, shows that there </w:t>
      </w:r>
      <w:r w:rsidR="00214A5A" w:rsidRPr="00713FB1">
        <w:rPr>
          <w:rFonts w:ascii="Times New Roman" w:eastAsia="Calibri" w:hAnsi="Times New Roman" w:cs="Times New Roman"/>
          <w:sz w:val="24"/>
          <w:szCs w:val="24"/>
        </w:rPr>
        <w:t xml:space="preserve">were </w:t>
      </w:r>
      <w:r w:rsidR="00883A5D" w:rsidRPr="00713FB1">
        <w:rPr>
          <w:rFonts w:ascii="Times New Roman" w:eastAsia="Calibri" w:hAnsi="Times New Roman" w:cs="Times New Roman"/>
          <w:sz w:val="24"/>
          <w:szCs w:val="24"/>
        </w:rPr>
        <w:t xml:space="preserve">additional </w:t>
      </w:r>
      <w:r w:rsidR="002E3FBB" w:rsidRPr="00713FB1">
        <w:rPr>
          <w:rFonts w:ascii="Times New Roman" w:eastAsia="Calibri" w:hAnsi="Times New Roman" w:cs="Times New Roman"/>
          <w:sz w:val="24"/>
          <w:szCs w:val="24"/>
        </w:rPr>
        <w:t xml:space="preserve">structural elements </w:t>
      </w:r>
      <w:r w:rsidR="00883A5D" w:rsidRPr="00713FB1">
        <w:rPr>
          <w:rFonts w:ascii="Times New Roman" w:eastAsia="Calibri" w:hAnsi="Times New Roman" w:cs="Times New Roman"/>
          <w:sz w:val="24"/>
          <w:szCs w:val="24"/>
        </w:rPr>
        <w:t>of Perrin’s argument that were responsible for its ex</w:t>
      </w:r>
      <w:r w:rsidR="00FB2A40" w:rsidRPr="00713FB1">
        <w:rPr>
          <w:rFonts w:ascii="Times New Roman" w:eastAsia="Calibri" w:hAnsi="Times New Roman" w:cs="Times New Roman"/>
          <w:sz w:val="24"/>
          <w:szCs w:val="24"/>
        </w:rPr>
        <w:t xml:space="preserve">ceptional </w:t>
      </w:r>
      <w:r w:rsidR="00883A5D" w:rsidRPr="00713FB1">
        <w:rPr>
          <w:rFonts w:ascii="Times New Roman" w:eastAsia="Calibri" w:hAnsi="Times New Roman" w:cs="Times New Roman"/>
          <w:sz w:val="24"/>
          <w:szCs w:val="24"/>
        </w:rPr>
        <w:t>strength and, ultimately, for its success. The</w:t>
      </w:r>
      <w:r w:rsidR="00830630">
        <w:rPr>
          <w:rFonts w:ascii="Times New Roman" w:eastAsia="Calibri" w:hAnsi="Times New Roman" w:cs="Times New Roman"/>
          <w:sz w:val="24"/>
          <w:szCs w:val="24"/>
        </w:rPr>
        <w:t>y</w:t>
      </w:r>
      <w:r w:rsidR="00883A5D" w:rsidRPr="00713FB1">
        <w:rPr>
          <w:rFonts w:ascii="Times New Roman" w:eastAsia="Calibri" w:hAnsi="Times New Roman" w:cs="Times New Roman"/>
          <w:sz w:val="24"/>
          <w:szCs w:val="24"/>
        </w:rPr>
        <w:t xml:space="preserve"> were the following:</w:t>
      </w:r>
    </w:p>
    <w:p w14:paraId="5DF24D97" w14:textId="3397921E" w:rsidR="0024200D" w:rsidRPr="00713FB1" w:rsidRDefault="0024200D" w:rsidP="007F5843">
      <w:pPr>
        <w:spacing w:line="240" w:lineRule="auto"/>
        <w:ind w:firstLine="0"/>
        <w:rPr>
          <w:rFonts w:ascii="Times New Roman" w:eastAsia="Calibri" w:hAnsi="Times New Roman" w:cs="Times New Roman"/>
          <w:sz w:val="24"/>
          <w:szCs w:val="24"/>
        </w:rPr>
      </w:pPr>
    </w:p>
    <w:p w14:paraId="20E74EE5" w14:textId="75AF3316" w:rsidR="0024200D" w:rsidRPr="00713FB1" w:rsidRDefault="006E4618" w:rsidP="00214A5A">
      <w:pPr>
        <w:pStyle w:val="ListParagraph"/>
        <w:numPr>
          <w:ilvl w:val="0"/>
          <w:numId w:val="6"/>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T</w:t>
      </w:r>
      <w:r w:rsidR="0024200D" w:rsidRPr="00713FB1">
        <w:rPr>
          <w:rFonts w:ascii="Times New Roman" w:eastAsia="Calibri" w:hAnsi="Times New Roman" w:cs="Times New Roman"/>
          <w:sz w:val="24"/>
          <w:szCs w:val="24"/>
        </w:rPr>
        <w:t xml:space="preserve">he argument was based on a </w:t>
      </w:r>
      <w:r w:rsidR="0024200D" w:rsidRPr="00713FB1">
        <w:rPr>
          <w:rFonts w:ascii="Times New Roman" w:eastAsia="Calibri" w:hAnsi="Times New Roman" w:cs="Times New Roman"/>
          <w:i/>
          <w:sz w:val="24"/>
          <w:szCs w:val="24"/>
        </w:rPr>
        <w:t>quantitative</w:t>
      </w:r>
      <w:r w:rsidR="0024200D" w:rsidRPr="00713FB1">
        <w:rPr>
          <w:rFonts w:ascii="Times New Roman" w:eastAsia="Calibri" w:hAnsi="Times New Roman" w:cs="Times New Roman"/>
          <w:sz w:val="24"/>
          <w:szCs w:val="24"/>
        </w:rPr>
        <w:t xml:space="preserve"> multiple determination. That is, the independent determinations concerned specific numerical values of the molecular magnitudes.</w:t>
      </w:r>
    </w:p>
    <w:p w14:paraId="3F0F73A9" w14:textId="051AF9B2" w:rsidR="0024200D" w:rsidRPr="00713FB1" w:rsidRDefault="006E4618" w:rsidP="00214A5A">
      <w:pPr>
        <w:pStyle w:val="ListParagraph"/>
        <w:numPr>
          <w:ilvl w:val="0"/>
          <w:numId w:val="6"/>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T</w:t>
      </w:r>
      <w:r w:rsidR="0024200D" w:rsidRPr="00713FB1">
        <w:rPr>
          <w:rFonts w:ascii="Times New Roman" w:eastAsia="Calibri" w:hAnsi="Times New Roman" w:cs="Times New Roman"/>
          <w:sz w:val="24"/>
          <w:szCs w:val="24"/>
        </w:rPr>
        <w:t>here was a close agreement between the independent determinations. This agreement became even more striking if one considered the possible values for the molecular magnitudes that could have been the result of each one of the determinations.</w:t>
      </w:r>
    </w:p>
    <w:p w14:paraId="5A58CAA6" w14:textId="4310A520" w:rsidR="0024200D" w:rsidRPr="00713FB1" w:rsidRDefault="006E4618" w:rsidP="00214A5A">
      <w:pPr>
        <w:pStyle w:val="ListParagraph"/>
        <w:numPr>
          <w:ilvl w:val="0"/>
          <w:numId w:val="6"/>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Th</w:t>
      </w:r>
      <w:r w:rsidR="0024200D" w:rsidRPr="00713FB1">
        <w:rPr>
          <w:rFonts w:ascii="Times New Roman" w:eastAsia="Calibri" w:hAnsi="Times New Roman" w:cs="Times New Roman"/>
          <w:sz w:val="24"/>
          <w:szCs w:val="24"/>
        </w:rPr>
        <w:t>ere was a (relatively) large number of determinations that converged on the same result</w:t>
      </w:r>
      <w:r w:rsidRPr="00713FB1">
        <w:rPr>
          <w:rFonts w:ascii="Times New Roman" w:eastAsia="Calibri" w:hAnsi="Times New Roman" w:cs="Times New Roman"/>
          <w:sz w:val="24"/>
          <w:szCs w:val="24"/>
        </w:rPr>
        <w:t>.</w:t>
      </w:r>
    </w:p>
    <w:p w14:paraId="0853521C" w14:textId="4DFFD1B6" w:rsidR="006E4618" w:rsidRPr="00713FB1" w:rsidRDefault="006E4618" w:rsidP="00214A5A">
      <w:pPr>
        <w:pStyle w:val="ListParagraph"/>
        <w:numPr>
          <w:ilvl w:val="0"/>
          <w:numId w:val="6"/>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The different determinations were theoretically independent; that is, they were based on independent</w:t>
      </w:r>
      <w:r w:rsidR="00A966EF">
        <w:rPr>
          <w:rFonts w:ascii="Times New Roman" w:eastAsia="Calibri" w:hAnsi="Times New Roman" w:cs="Times New Roman"/>
          <w:sz w:val="24"/>
          <w:szCs w:val="24"/>
        </w:rPr>
        <w:t xml:space="preserve"> theoretical</w:t>
      </w:r>
      <w:r w:rsidRPr="00713FB1">
        <w:rPr>
          <w:rFonts w:ascii="Times New Roman" w:eastAsia="Calibri" w:hAnsi="Times New Roman" w:cs="Times New Roman"/>
          <w:sz w:val="24"/>
          <w:szCs w:val="24"/>
        </w:rPr>
        <w:t xml:space="preserve"> assumptions.</w:t>
      </w:r>
    </w:p>
    <w:p w14:paraId="6249AFB3" w14:textId="6A1D1B1E" w:rsidR="006E4618" w:rsidRPr="00713FB1" w:rsidRDefault="006E4618" w:rsidP="00214A5A">
      <w:pPr>
        <w:pStyle w:val="ListParagraph"/>
        <w:numPr>
          <w:ilvl w:val="0"/>
          <w:numId w:val="6"/>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The different determinations were genetically independent</w:t>
      </w:r>
      <w:r w:rsidR="00A966EF">
        <w:rPr>
          <w:rFonts w:ascii="Times New Roman" w:eastAsia="Calibri" w:hAnsi="Times New Roman" w:cs="Times New Roman"/>
          <w:sz w:val="24"/>
          <w:szCs w:val="24"/>
        </w:rPr>
        <w:t>,</w:t>
      </w:r>
      <w:r w:rsidR="00CD7C82" w:rsidRPr="00713FB1">
        <w:rPr>
          <w:rFonts w:ascii="Times New Roman" w:eastAsia="Calibri" w:hAnsi="Times New Roman" w:cs="Times New Roman"/>
          <w:sz w:val="24"/>
          <w:szCs w:val="24"/>
        </w:rPr>
        <w:t xml:space="preserve"> </w:t>
      </w:r>
      <w:r w:rsidRPr="00713FB1">
        <w:rPr>
          <w:rFonts w:ascii="Times New Roman" w:eastAsia="Calibri" w:hAnsi="Times New Roman" w:cs="Times New Roman"/>
          <w:sz w:val="24"/>
          <w:szCs w:val="24"/>
        </w:rPr>
        <w:t>and no effort was made to mutually adjust the numerical values calculated by theoretically independent procedures.</w:t>
      </w:r>
    </w:p>
    <w:p w14:paraId="71F8A009" w14:textId="2900DCC1" w:rsidR="006E4618" w:rsidRPr="00713FB1" w:rsidRDefault="006E4618" w:rsidP="00214A5A">
      <w:pPr>
        <w:pStyle w:val="ListParagraph"/>
        <w:numPr>
          <w:ilvl w:val="0"/>
          <w:numId w:val="6"/>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The different determinations were based on the investigation of unrelated phenomena.</w:t>
      </w:r>
    </w:p>
    <w:p w14:paraId="3F1B9793" w14:textId="05A3A581" w:rsidR="006E4618" w:rsidRPr="00713FB1" w:rsidRDefault="006E4618" w:rsidP="00214A5A">
      <w:pPr>
        <w:pStyle w:val="ListParagraph"/>
        <w:numPr>
          <w:ilvl w:val="0"/>
          <w:numId w:val="6"/>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The high quality and reliability of some of the determinations.</w:t>
      </w:r>
    </w:p>
    <w:p w14:paraId="2E006C35" w14:textId="69E59791" w:rsidR="006E4618" w:rsidRPr="00713FB1" w:rsidRDefault="006E4618" w:rsidP="00214A5A">
      <w:pPr>
        <w:pStyle w:val="ListParagraph"/>
        <w:numPr>
          <w:ilvl w:val="0"/>
          <w:numId w:val="6"/>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There was not even one discordant result, despite the large number of determinations.</w:t>
      </w:r>
    </w:p>
    <w:p w14:paraId="27F47B81" w14:textId="7568E8A8" w:rsidR="006E4618" w:rsidRPr="00713FB1" w:rsidRDefault="006E4618" w:rsidP="00214A5A">
      <w:pPr>
        <w:pStyle w:val="ListParagraph"/>
        <w:numPr>
          <w:ilvl w:val="0"/>
          <w:numId w:val="6"/>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lastRenderedPageBreak/>
        <w:t>When objections and discordant results which challenged Perrin’s determination of molecular magnitudes emerged, Perrin conclusively resolved the discordance.</w:t>
      </w:r>
    </w:p>
    <w:p w14:paraId="54B26D84" w14:textId="2353EB33" w:rsidR="006E4618" w:rsidRPr="00713FB1" w:rsidRDefault="006E4618" w:rsidP="006E4618">
      <w:pPr>
        <w:spacing w:line="240" w:lineRule="auto"/>
        <w:ind w:firstLine="0"/>
        <w:rPr>
          <w:rFonts w:ascii="Times New Roman" w:eastAsia="Calibri" w:hAnsi="Times New Roman" w:cs="Times New Roman"/>
          <w:sz w:val="24"/>
          <w:szCs w:val="24"/>
        </w:rPr>
      </w:pPr>
    </w:p>
    <w:p w14:paraId="6572BC3F" w14:textId="79A62C3B" w:rsidR="006E4618" w:rsidRPr="00713FB1" w:rsidRDefault="00883A5D" w:rsidP="00CD7C82">
      <w:pPr>
        <w:spacing w:line="240" w:lineRule="auto"/>
        <w:ind w:firstLine="0"/>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 xml:space="preserve">Following the </w:t>
      </w:r>
      <w:r w:rsidR="000A1A29" w:rsidRPr="00713FB1">
        <w:rPr>
          <w:rFonts w:ascii="Times New Roman" w:eastAsia="Calibri" w:hAnsi="Times New Roman" w:cs="Times New Roman"/>
          <w:sz w:val="24"/>
          <w:szCs w:val="24"/>
        </w:rPr>
        <w:t>historicist-hermeneutic approach</w:t>
      </w:r>
      <w:r w:rsidR="00A966EF">
        <w:rPr>
          <w:rFonts w:ascii="Times New Roman" w:eastAsia="Calibri" w:hAnsi="Times New Roman" w:cs="Times New Roman"/>
          <w:sz w:val="24"/>
          <w:szCs w:val="24"/>
        </w:rPr>
        <w:t>,</w:t>
      </w:r>
      <w:r w:rsidR="000A1A29" w:rsidRPr="00713FB1">
        <w:rPr>
          <w:rFonts w:ascii="Times New Roman" w:eastAsia="Calibri" w:hAnsi="Times New Roman" w:cs="Times New Roman"/>
          <w:sz w:val="24"/>
          <w:szCs w:val="24"/>
        </w:rPr>
        <w:t xml:space="preserve"> it is possible to develop a conceptual framework </w:t>
      </w:r>
      <w:r w:rsidR="00214A5A" w:rsidRPr="00713FB1">
        <w:rPr>
          <w:rFonts w:ascii="Times New Roman" w:eastAsia="Calibri" w:hAnsi="Times New Roman" w:cs="Times New Roman"/>
          <w:sz w:val="24"/>
          <w:szCs w:val="24"/>
        </w:rPr>
        <w:t>for</w:t>
      </w:r>
      <w:r w:rsidR="000A1A29" w:rsidRPr="00713FB1">
        <w:rPr>
          <w:rFonts w:ascii="Times New Roman" w:eastAsia="Calibri" w:hAnsi="Times New Roman" w:cs="Times New Roman"/>
          <w:sz w:val="24"/>
          <w:szCs w:val="24"/>
        </w:rPr>
        <w:t xml:space="preserve"> deal</w:t>
      </w:r>
      <w:r w:rsidR="00214A5A" w:rsidRPr="00713FB1">
        <w:rPr>
          <w:rFonts w:ascii="Times New Roman" w:eastAsia="Calibri" w:hAnsi="Times New Roman" w:cs="Times New Roman"/>
          <w:sz w:val="24"/>
          <w:szCs w:val="24"/>
        </w:rPr>
        <w:t>ing</w:t>
      </w:r>
      <w:r w:rsidR="000A1A29" w:rsidRPr="00713FB1">
        <w:rPr>
          <w:rFonts w:ascii="Times New Roman" w:eastAsia="Calibri" w:hAnsi="Times New Roman" w:cs="Times New Roman"/>
          <w:sz w:val="24"/>
          <w:szCs w:val="24"/>
        </w:rPr>
        <w:t xml:space="preserve"> with the structure and epistemic importance of the multiple determination strategy in scientific practice. The historicist-hermeneutic approach, as employed in Perrin’s case, shows th</w:t>
      </w:r>
      <w:r w:rsidRPr="00713FB1">
        <w:rPr>
          <w:rFonts w:ascii="Times New Roman" w:eastAsia="Calibri" w:hAnsi="Times New Roman" w:cs="Times New Roman"/>
          <w:sz w:val="24"/>
          <w:szCs w:val="24"/>
        </w:rPr>
        <w:t>e existence of</w:t>
      </w:r>
      <w:r w:rsidR="000A1A29" w:rsidRPr="00713FB1">
        <w:rPr>
          <w:rFonts w:ascii="Times New Roman" w:eastAsia="Calibri" w:hAnsi="Times New Roman" w:cs="Times New Roman"/>
          <w:sz w:val="24"/>
          <w:szCs w:val="24"/>
        </w:rPr>
        <w:t xml:space="preserve"> several structural elements </w:t>
      </w:r>
      <w:r w:rsidR="00C22A9F" w:rsidRPr="00713FB1">
        <w:rPr>
          <w:rFonts w:ascii="Times New Roman" w:eastAsia="Calibri" w:hAnsi="Times New Roman" w:cs="Times New Roman"/>
          <w:sz w:val="24"/>
          <w:szCs w:val="24"/>
        </w:rPr>
        <w:t xml:space="preserve">upon which the strength of the no-coincidence </w:t>
      </w:r>
      <w:r w:rsidRPr="00713FB1">
        <w:rPr>
          <w:rFonts w:ascii="Times New Roman" w:eastAsia="Calibri" w:hAnsi="Times New Roman" w:cs="Times New Roman"/>
          <w:sz w:val="24"/>
          <w:szCs w:val="24"/>
        </w:rPr>
        <w:t xml:space="preserve">argument – the defining feature of the multiple determination strategy - </w:t>
      </w:r>
      <w:r w:rsidR="00C22A9F" w:rsidRPr="00713FB1">
        <w:rPr>
          <w:rFonts w:ascii="Times New Roman" w:eastAsia="Calibri" w:hAnsi="Times New Roman" w:cs="Times New Roman"/>
          <w:sz w:val="24"/>
          <w:szCs w:val="24"/>
        </w:rPr>
        <w:t>depends. These elements are:</w:t>
      </w:r>
    </w:p>
    <w:p w14:paraId="58EE04CD" w14:textId="3E3B0530" w:rsidR="00C22A9F" w:rsidRPr="00713FB1" w:rsidRDefault="00C22A9F" w:rsidP="006E4618">
      <w:pPr>
        <w:spacing w:line="240" w:lineRule="auto"/>
        <w:ind w:firstLine="0"/>
        <w:rPr>
          <w:rFonts w:ascii="Times New Roman" w:eastAsia="Calibri" w:hAnsi="Times New Roman" w:cs="Times New Roman"/>
          <w:sz w:val="24"/>
          <w:szCs w:val="24"/>
        </w:rPr>
      </w:pPr>
    </w:p>
    <w:p w14:paraId="7942DEAC" w14:textId="77B5916D" w:rsidR="00C22A9F" w:rsidRPr="00713FB1" w:rsidRDefault="00C22A9F" w:rsidP="00CD7C82">
      <w:pPr>
        <w:pStyle w:val="ListParagraph"/>
        <w:numPr>
          <w:ilvl w:val="0"/>
          <w:numId w:val="7"/>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The number of determinations: the more the determinations that produce the same result, the stronger the no-coincidence argument.</w:t>
      </w:r>
    </w:p>
    <w:p w14:paraId="4522997A" w14:textId="68F89057" w:rsidR="00C22A9F" w:rsidRPr="00713FB1" w:rsidRDefault="00C22A9F" w:rsidP="00CD7C82">
      <w:pPr>
        <w:pStyle w:val="ListParagraph"/>
        <w:numPr>
          <w:ilvl w:val="0"/>
          <w:numId w:val="7"/>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The theoretical independence of the determinations: the more theoretically independent the determination procedures that establish the same result are, the stronger the no-coincidence argument.</w:t>
      </w:r>
    </w:p>
    <w:p w14:paraId="702BD178" w14:textId="4F439DA7" w:rsidR="00C22A9F" w:rsidRPr="00713FB1" w:rsidRDefault="00C22A9F" w:rsidP="00CD7C82">
      <w:pPr>
        <w:pStyle w:val="ListParagraph"/>
        <w:numPr>
          <w:ilvl w:val="0"/>
          <w:numId w:val="7"/>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The genetic independence of the determinations: the more genetically independent the determinations procedures that establish the same result are, the stronger the no-coincidence argument.</w:t>
      </w:r>
    </w:p>
    <w:p w14:paraId="19AAD2C3" w14:textId="08CAFBB0" w:rsidR="00C22A9F" w:rsidRPr="00713FB1" w:rsidRDefault="00C22A9F" w:rsidP="00CD7C82">
      <w:pPr>
        <w:pStyle w:val="ListParagraph"/>
        <w:numPr>
          <w:ilvl w:val="0"/>
          <w:numId w:val="7"/>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The reliability of the determinations: the more reliable the determination procedures that establish the same result are, the str</w:t>
      </w:r>
      <w:r w:rsidR="00CD7C82" w:rsidRPr="00713FB1">
        <w:rPr>
          <w:rFonts w:ascii="Times New Roman" w:eastAsia="Calibri" w:hAnsi="Times New Roman" w:cs="Times New Roman"/>
          <w:sz w:val="24"/>
          <w:szCs w:val="24"/>
        </w:rPr>
        <w:t>o</w:t>
      </w:r>
      <w:r w:rsidRPr="00713FB1">
        <w:rPr>
          <w:rFonts w:ascii="Times New Roman" w:eastAsia="Calibri" w:hAnsi="Times New Roman" w:cs="Times New Roman"/>
          <w:sz w:val="24"/>
          <w:szCs w:val="24"/>
        </w:rPr>
        <w:t>nger the no-coincidence argument.</w:t>
      </w:r>
    </w:p>
    <w:p w14:paraId="49B5F606" w14:textId="3B281F32" w:rsidR="00C22A9F" w:rsidRPr="00713FB1" w:rsidRDefault="00C22A9F" w:rsidP="00CD7C82">
      <w:pPr>
        <w:pStyle w:val="ListParagraph"/>
        <w:numPr>
          <w:ilvl w:val="0"/>
          <w:numId w:val="7"/>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The quality (or clarity) of the result established by independent determinations; the clearer or more precise is the result upon which the independent determinations agree, the stronger the no-coincidence argument.</w:t>
      </w:r>
    </w:p>
    <w:p w14:paraId="0D418D12" w14:textId="24972B0D" w:rsidR="00C22A9F" w:rsidRPr="00713FB1" w:rsidRDefault="00C22A9F" w:rsidP="00CD7C82">
      <w:pPr>
        <w:pStyle w:val="ListParagraph"/>
        <w:numPr>
          <w:ilvl w:val="0"/>
          <w:numId w:val="7"/>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 xml:space="preserve">The quality of the convergence: </w:t>
      </w:r>
      <w:r w:rsidR="004C16F2" w:rsidRPr="00713FB1">
        <w:rPr>
          <w:rFonts w:ascii="Times New Roman" w:eastAsia="Calibri" w:hAnsi="Times New Roman" w:cs="Times New Roman"/>
          <w:sz w:val="24"/>
          <w:szCs w:val="24"/>
        </w:rPr>
        <w:t>the more the determination procedures are judged to have established the same result, the stronger the no-coincidence argument.</w:t>
      </w:r>
    </w:p>
    <w:p w14:paraId="565B5BAD" w14:textId="339F9403" w:rsidR="004C16F2" w:rsidRPr="00713FB1" w:rsidRDefault="004C16F2" w:rsidP="00CD7C82">
      <w:pPr>
        <w:pStyle w:val="ListParagraph"/>
        <w:numPr>
          <w:ilvl w:val="0"/>
          <w:numId w:val="7"/>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The complexity of the independently established result: the more complex is the result that is established by independent determinations, the stronger the no-coincidence argument.</w:t>
      </w:r>
    </w:p>
    <w:p w14:paraId="087BD66A" w14:textId="1AC577F1" w:rsidR="004C16F2" w:rsidRPr="00713FB1" w:rsidRDefault="004C16F2" w:rsidP="00CD7C82">
      <w:pPr>
        <w:pStyle w:val="ListParagraph"/>
        <w:numPr>
          <w:ilvl w:val="0"/>
          <w:numId w:val="7"/>
        </w:numPr>
        <w:spacing w:line="240" w:lineRule="auto"/>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The existence of discordant results and/or conflict with accepted knowledge: the less the discordant results and/or the conflict with accepted knowledge, the stronger the no-coincidence argument.</w:t>
      </w:r>
    </w:p>
    <w:p w14:paraId="01D31B28" w14:textId="702C0F2E" w:rsidR="004C16F2" w:rsidRPr="00713FB1" w:rsidRDefault="004C16F2" w:rsidP="004C16F2">
      <w:pPr>
        <w:spacing w:line="240" w:lineRule="auto"/>
        <w:ind w:firstLine="0"/>
        <w:rPr>
          <w:rFonts w:ascii="Times New Roman" w:eastAsia="Calibri" w:hAnsi="Times New Roman" w:cs="Times New Roman"/>
          <w:sz w:val="24"/>
          <w:szCs w:val="24"/>
        </w:rPr>
      </w:pPr>
    </w:p>
    <w:p w14:paraId="05167417" w14:textId="77777777" w:rsidR="000426E3" w:rsidRDefault="00883A5D" w:rsidP="002005B0">
      <w:pPr>
        <w:spacing w:line="240" w:lineRule="auto"/>
        <w:ind w:firstLine="0"/>
        <w:jc w:val="both"/>
        <w:rPr>
          <w:rFonts w:ascii="Times New Roman" w:eastAsia="Calibri" w:hAnsi="Times New Roman" w:cs="Times New Roman"/>
          <w:sz w:val="24"/>
          <w:szCs w:val="24"/>
        </w:rPr>
      </w:pPr>
      <w:r w:rsidRPr="00713FB1">
        <w:rPr>
          <w:rFonts w:ascii="Times New Roman" w:eastAsia="Calibri" w:hAnsi="Times New Roman" w:cs="Times New Roman"/>
          <w:sz w:val="24"/>
          <w:szCs w:val="24"/>
        </w:rPr>
        <w:t xml:space="preserve">Continuing with the </w:t>
      </w:r>
      <w:r w:rsidR="00065F5D" w:rsidRPr="00713FB1">
        <w:rPr>
          <w:rFonts w:ascii="Times New Roman" w:eastAsia="Calibri" w:hAnsi="Times New Roman" w:cs="Times New Roman"/>
          <w:sz w:val="24"/>
          <w:szCs w:val="24"/>
        </w:rPr>
        <w:t>historicist-hermeneutic approach</w:t>
      </w:r>
      <w:r w:rsidRPr="00713FB1">
        <w:rPr>
          <w:rFonts w:ascii="Times New Roman" w:eastAsia="Calibri" w:hAnsi="Times New Roman" w:cs="Times New Roman"/>
          <w:sz w:val="24"/>
          <w:szCs w:val="24"/>
        </w:rPr>
        <w:t>, we can use this preliminary conceptual framework</w:t>
      </w:r>
      <w:r w:rsidR="00830630">
        <w:rPr>
          <w:rFonts w:ascii="Times New Roman" w:eastAsia="Calibri" w:hAnsi="Times New Roman" w:cs="Times New Roman"/>
          <w:sz w:val="24"/>
          <w:szCs w:val="24"/>
        </w:rPr>
        <w:t xml:space="preserve"> </w:t>
      </w:r>
      <w:r w:rsidRPr="00713FB1">
        <w:rPr>
          <w:rFonts w:ascii="Times New Roman" w:eastAsia="Calibri" w:hAnsi="Times New Roman" w:cs="Times New Roman"/>
          <w:sz w:val="24"/>
          <w:szCs w:val="24"/>
        </w:rPr>
        <w:t xml:space="preserve">to understand </w:t>
      </w:r>
      <w:r w:rsidR="00CD7C82" w:rsidRPr="00713FB1">
        <w:rPr>
          <w:rFonts w:ascii="Times New Roman" w:eastAsia="Calibri" w:hAnsi="Times New Roman" w:cs="Times New Roman"/>
          <w:sz w:val="24"/>
          <w:szCs w:val="24"/>
        </w:rPr>
        <w:t xml:space="preserve">and evaluate the epistemic force of other </w:t>
      </w:r>
      <w:r w:rsidRPr="00713FB1">
        <w:rPr>
          <w:rFonts w:ascii="Times New Roman" w:eastAsia="Calibri" w:hAnsi="Times New Roman" w:cs="Times New Roman"/>
          <w:sz w:val="24"/>
          <w:szCs w:val="24"/>
        </w:rPr>
        <w:t>cases of multiple determination, from past or current science</w:t>
      </w:r>
      <w:r w:rsidR="00FB2A40" w:rsidRPr="00713FB1">
        <w:rPr>
          <w:rFonts w:ascii="Times New Roman" w:eastAsia="Calibri" w:hAnsi="Times New Roman" w:cs="Times New Roman"/>
          <w:sz w:val="24"/>
          <w:szCs w:val="24"/>
        </w:rPr>
        <w:t xml:space="preserve">. For example, we can use it to understand why in some cases </w:t>
      </w:r>
      <w:r w:rsidR="00CD7C82" w:rsidRPr="00713FB1">
        <w:rPr>
          <w:rFonts w:ascii="Times New Roman" w:eastAsia="Calibri" w:hAnsi="Times New Roman" w:cs="Times New Roman"/>
          <w:sz w:val="24"/>
          <w:szCs w:val="24"/>
        </w:rPr>
        <w:t xml:space="preserve">of multiple determination </w:t>
      </w:r>
      <w:r w:rsidR="00FB2A40" w:rsidRPr="00713FB1">
        <w:rPr>
          <w:rFonts w:ascii="Times New Roman" w:eastAsia="Calibri" w:hAnsi="Times New Roman" w:cs="Times New Roman"/>
          <w:sz w:val="24"/>
          <w:szCs w:val="24"/>
        </w:rPr>
        <w:t xml:space="preserve">the no-coincidence argument succeeds, whereas in other cases fails. </w:t>
      </w:r>
      <w:r w:rsidR="00027993" w:rsidRPr="00713FB1">
        <w:rPr>
          <w:rFonts w:ascii="Times New Roman" w:eastAsia="Calibri" w:hAnsi="Times New Roman" w:cs="Times New Roman"/>
          <w:sz w:val="24"/>
          <w:szCs w:val="24"/>
        </w:rPr>
        <w:t>The implementation of this step will demonstrate the relevance of</w:t>
      </w:r>
      <w:r w:rsidR="005A1E19" w:rsidRPr="00713FB1">
        <w:rPr>
          <w:rFonts w:ascii="Times New Roman" w:eastAsia="Calibri" w:hAnsi="Times New Roman" w:cs="Times New Roman"/>
          <w:sz w:val="24"/>
          <w:szCs w:val="24"/>
        </w:rPr>
        <w:t xml:space="preserve"> Philosophy of Science to History of Science. This step is different from the traditional use of philosophical pre-conceptions to interpret the historical material. </w:t>
      </w:r>
      <w:r w:rsidR="00CD7C82" w:rsidRPr="00713FB1">
        <w:rPr>
          <w:rFonts w:ascii="Times New Roman" w:eastAsia="Calibri" w:hAnsi="Times New Roman" w:cs="Times New Roman"/>
          <w:sz w:val="24"/>
          <w:szCs w:val="24"/>
        </w:rPr>
        <w:t>And this because from</w:t>
      </w:r>
      <w:r w:rsidR="005A1E19" w:rsidRPr="00713FB1">
        <w:rPr>
          <w:rFonts w:ascii="Times New Roman" w:eastAsia="Calibri" w:hAnsi="Times New Roman" w:cs="Times New Roman"/>
          <w:sz w:val="24"/>
          <w:szCs w:val="24"/>
        </w:rPr>
        <w:t xml:space="preserve"> the interaction of the initial conceptual framework with the historical material</w:t>
      </w:r>
      <w:r w:rsidR="00FB2A40" w:rsidRPr="00713FB1">
        <w:rPr>
          <w:rFonts w:ascii="Times New Roman" w:eastAsia="Calibri" w:hAnsi="Times New Roman" w:cs="Times New Roman"/>
          <w:sz w:val="24"/>
          <w:szCs w:val="24"/>
        </w:rPr>
        <w:t xml:space="preserve"> </w:t>
      </w:r>
      <w:r w:rsidR="005A1E19" w:rsidRPr="00713FB1">
        <w:rPr>
          <w:rFonts w:ascii="Times New Roman" w:eastAsia="Calibri" w:hAnsi="Times New Roman" w:cs="Times New Roman"/>
          <w:sz w:val="24"/>
          <w:szCs w:val="24"/>
        </w:rPr>
        <w:t xml:space="preserve">it is possible to further sharpen and elucidate our initial framework. This </w:t>
      </w:r>
      <w:r w:rsidR="00FB2A40" w:rsidRPr="00713FB1">
        <w:rPr>
          <w:rFonts w:ascii="Times New Roman" w:eastAsia="Calibri" w:hAnsi="Times New Roman" w:cs="Times New Roman"/>
          <w:sz w:val="24"/>
          <w:szCs w:val="24"/>
        </w:rPr>
        <w:t xml:space="preserve">could be </w:t>
      </w:r>
      <w:r w:rsidR="005A1E19" w:rsidRPr="00713FB1">
        <w:rPr>
          <w:rFonts w:ascii="Times New Roman" w:eastAsia="Calibri" w:hAnsi="Times New Roman" w:cs="Times New Roman"/>
          <w:sz w:val="24"/>
          <w:szCs w:val="24"/>
        </w:rPr>
        <w:t xml:space="preserve">done, for example, by noticing other structural elements that influence the strength of the no-coincidence argument </w:t>
      </w:r>
      <w:r w:rsidR="00FB2A40" w:rsidRPr="00713FB1">
        <w:rPr>
          <w:rFonts w:ascii="Times New Roman" w:eastAsia="Calibri" w:hAnsi="Times New Roman" w:cs="Times New Roman"/>
          <w:sz w:val="24"/>
          <w:szCs w:val="24"/>
        </w:rPr>
        <w:t>underlying</w:t>
      </w:r>
      <w:r w:rsidR="005A1E19" w:rsidRPr="00713FB1">
        <w:rPr>
          <w:rFonts w:ascii="Times New Roman" w:eastAsia="Calibri" w:hAnsi="Times New Roman" w:cs="Times New Roman"/>
          <w:sz w:val="24"/>
          <w:szCs w:val="24"/>
        </w:rPr>
        <w:t xml:space="preserve"> </w:t>
      </w:r>
      <w:r w:rsidR="00FB2A40" w:rsidRPr="00713FB1">
        <w:rPr>
          <w:rFonts w:ascii="Times New Roman" w:eastAsia="Calibri" w:hAnsi="Times New Roman" w:cs="Times New Roman"/>
          <w:sz w:val="24"/>
          <w:szCs w:val="24"/>
        </w:rPr>
        <w:t xml:space="preserve">the </w:t>
      </w:r>
      <w:r w:rsidR="005A1E19" w:rsidRPr="00713FB1">
        <w:rPr>
          <w:rFonts w:ascii="Times New Roman" w:eastAsia="Calibri" w:hAnsi="Times New Roman" w:cs="Times New Roman"/>
          <w:sz w:val="24"/>
          <w:szCs w:val="24"/>
        </w:rPr>
        <w:t>multiple determination</w:t>
      </w:r>
      <w:r w:rsidR="00FB2A40" w:rsidRPr="00713FB1">
        <w:rPr>
          <w:rFonts w:ascii="Times New Roman" w:eastAsia="Calibri" w:hAnsi="Times New Roman" w:cs="Times New Roman"/>
          <w:sz w:val="24"/>
          <w:szCs w:val="24"/>
        </w:rPr>
        <w:t xml:space="preserve"> strategy</w:t>
      </w:r>
      <w:r w:rsidR="005A1E19" w:rsidRPr="00713FB1">
        <w:rPr>
          <w:rFonts w:ascii="Times New Roman" w:eastAsia="Calibri" w:hAnsi="Times New Roman" w:cs="Times New Roman"/>
          <w:sz w:val="24"/>
          <w:szCs w:val="24"/>
        </w:rPr>
        <w:t xml:space="preserve">. The implementation of this step will demonstrate </w:t>
      </w:r>
      <w:r w:rsidR="00982CB1" w:rsidRPr="00713FB1">
        <w:rPr>
          <w:rFonts w:ascii="Times New Roman" w:eastAsia="Calibri" w:hAnsi="Times New Roman" w:cs="Times New Roman"/>
          <w:sz w:val="24"/>
          <w:szCs w:val="24"/>
        </w:rPr>
        <w:t>the relevance of History of Science to Philosophy of Science</w:t>
      </w:r>
      <w:r w:rsidR="00FB2A40" w:rsidRPr="00713FB1">
        <w:rPr>
          <w:rFonts w:ascii="Times New Roman" w:eastAsia="Calibri" w:hAnsi="Times New Roman" w:cs="Times New Roman"/>
          <w:sz w:val="24"/>
          <w:szCs w:val="24"/>
        </w:rPr>
        <w:t xml:space="preserve">. </w:t>
      </w:r>
      <w:r w:rsidR="008360F0" w:rsidRPr="00713FB1">
        <w:rPr>
          <w:rFonts w:ascii="Times New Roman" w:eastAsia="Calibri" w:hAnsi="Times New Roman" w:cs="Times New Roman"/>
          <w:sz w:val="24"/>
          <w:szCs w:val="24"/>
        </w:rPr>
        <w:t xml:space="preserve">We can use this more developed framework to elucidate and evaluate other </w:t>
      </w:r>
      <w:r w:rsidR="00FB2A40" w:rsidRPr="00713FB1">
        <w:rPr>
          <w:rFonts w:ascii="Times New Roman" w:eastAsia="Calibri" w:hAnsi="Times New Roman" w:cs="Times New Roman"/>
          <w:sz w:val="24"/>
          <w:szCs w:val="24"/>
        </w:rPr>
        <w:t>(</w:t>
      </w:r>
      <w:r w:rsidR="008360F0" w:rsidRPr="00713FB1">
        <w:rPr>
          <w:rFonts w:ascii="Times New Roman" w:eastAsia="Calibri" w:hAnsi="Times New Roman" w:cs="Times New Roman"/>
          <w:sz w:val="24"/>
          <w:szCs w:val="24"/>
        </w:rPr>
        <w:t>or even the same) cases of multiple determination. And so on, and so forth. Our efforts to understand science in its historical dimension are themselves open-ended.</w:t>
      </w:r>
      <w:r w:rsidR="00FB2A40" w:rsidRPr="00713FB1">
        <w:rPr>
          <w:rFonts w:ascii="Times New Roman" w:eastAsia="Calibri" w:hAnsi="Times New Roman" w:cs="Times New Roman"/>
          <w:sz w:val="24"/>
          <w:szCs w:val="24"/>
        </w:rPr>
        <w:t xml:space="preserve"> </w:t>
      </w:r>
    </w:p>
    <w:p w14:paraId="2B84AAD4" w14:textId="77777777" w:rsidR="00BA7F71" w:rsidRDefault="00BA7F71" w:rsidP="00BF4503">
      <w:pPr>
        <w:spacing w:line="240" w:lineRule="auto"/>
        <w:ind w:firstLine="0"/>
        <w:rPr>
          <w:rFonts w:ascii="Times New Roman" w:eastAsia="Calibri" w:hAnsi="Times New Roman" w:cs="Times New Roman"/>
          <w:b/>
          <w:sz w:val="26"/>
          <w:szCs w:val="24"/>
        </w:rPr>
      </w:pPr>
    </w:p>
    <w:p w14:paraId="0A68FB6B" w14:textId="77777777" w:rsidR="00BA7F71" w:rsidRDefault="00BA7F71" w:rsidP="00BF4503">
      <w:pPr>
        <w:spacing w:line="240" w:lineRule="auto"/>
        <w:ind w:firstLine="0"/>
        <w:rPr>
          <w:rFonts w:ascii="Times New Roman" w:eastAsia="Calibri" w:hAnsi="Times New Roman" w:cs="Times New Roman"/>
          <w:b/>
          <w:sz w:val="26"/>
          <w:szCs w:val="24"/>
        </w:rPr>
      </w:pPr>
    </w:p>
    <w:p w14:paraId="264D3525" w14:textId="1B9A52D8" w:rsidR="008360F0" w:rsidRPr="000426E3" w:rsidRDefault="008360F0" w:rsidP="00BF4503">
      <w:pPr>
        <w:spacing w:line="240" w:lineRule="auto"/>
        <w:ind w:firstLine="0"/>
        <w:rPr>
          <w:rFonts w:ascii="Times New Roman" w:eastAsia="Calibri" w:hAnsi="Times New Roman" w:cs="Times New Roman"/>
          <w:sz w:val="24"/>
          <w:szCs w:val="24"/>
        </w:rPr>
      </w:pPr>
      <w:bookmarkStart w:id="4" w:name="_GoBack"/>
      <w:bookmarkEnd w:id="4"/>
      <w:r w:rsidRPr="008360F0">
        <w:rPr>
          <w:rFonts w:ascii="Times New Roman" w:eastAsia="Calibri" w:hAnsi="Times New Roman" w:cs="Times New Roman"/>
          <w:b/>
          <w:sz w:val="26"/>
          <w:szCs w:val="24"/>
        </w:rPr>
        <w:lastRenderedPageBreak/>
        <w:t xml:space="preserve">Bibliography </w:t>
      </w:r>
    </w:p>
    <w:p w14:paraId="656574FD" w14:textId="69CEF262" w:rsidR="0024200D" w:rsidRDefault="0024200D" w:rsidP="00BF4503">
      <w:pPr>
        <w:spacing w:line="240" w:lineRule="auto"/>
        <w:ind w:firstLine="0"/>
        <w:rPr>
          <w:rFonts w:ascii="Times New Roman" w:eastAsia="Calibri" w:hAnsi="Times New Roman" w:cs="Times New Roman"/>
        </w:rPr>
      </w:pPr>
    </w:p>
    <w:p w14:paraId="79A39606" w14:textId="4A87B374" w:rsidR="009D3C40" w:rsidRPr="00830630" w:rsidRDefault="007B65D4" w:rsidP="00BF4503">
      <w:pPr>
        <w:spacing w:line="240" w:lineRule="auto"/>
        <w:ind w:firstLine="0"/>
        <w:rPr>
          <w:rStyle w:val="fontstyle01"/>
          <w:rFonts w:ascii="Times New Roman" w:hAnsi="Times New Roman" w:cs="Times New Roman"/>
          <w:sz w:val="24"/>
          <w:szCs w:val="24"/>
        </w:rPr>
      </w:pPr>
      <w:proofErr w:type="spellStart"/>
      <w:r w:rsidRPr="00830630">
        <w:rPr>
          <w:rStyle w:val="fontstyle01"/>
          <w:rFonts w:ascii="Times New Roman" w:hAnsi="Times New Roman" w:cs="Times New Roman"/>
          <w:sz w:val="24"/>
          <w:szCs w:val="24"/>
        </w:rPr>
        <w:t>Achinstein</w:t>
      </w:r>
      <w:proofErr w:type="spellEnd"/>
      <w:r w:rsidRPr="00830630">
        <w:rPr>
          <w:rStyle w:val="fontstyle01"/>
          <w:rFonts w:ascii="Times New Roman" w:hAnsi="Times New Roman" w:cs="Times New Roman"/>
          <w:sz w:val="24"/>
          <w:szCs w:val="24"/>
        </w:rPr>
        <w:t xml:space="preserve">, Peter, (2001), </w:t>
      </w:r>
      <w:r w:rsidRPr="00830630">
        <w:rPr>
          <w:rStyle w:val="fontstyle21"/>
          <w:rFonts w:ascii="Times New Roman" w:hAnsi="Times New Roman" w:cs="Times New Roman"/>
          <w:sz w:val="24"/>
          <w:szCs w:val="24"/>
        </w:rPr>
        <w:t>The Book of Evidence</w:t>
      </w:r>
      <w:r w:rsidR="009D3C40"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(Oxford University Press, 2001)</w:t>
      </w:r>
    </w:p>
    <w:p w14:paraId="01F8CFF0" w14:textId="040AE7DB" w:rsidR="009D3C40"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Brush, S</w:t>
      </w:r>
      <w:r w:rsidR="009D3C40" w:rsidRPr="00830630">
        <w:rPr>
          <w:rStyle w:val="fontstyle01"/>
          <w:rFonts w:ascii="Times New Roman" w:hAnsi="Times New Roman" w:cs="Times New Roman"/>
          <w:sz w:val="24"/>
          <w:szCs w:val="24"/>
        </w:rPr>
        <w:t xml:space="preserve">tephen </w:t>
      </w:r>
      <w:r w:rsidRPr="00830630">
        <w:rPr>
          <w:rStyle w:val="fontstyle01"/>
          <w:rFonts w:ascii="Times New Roman" w:hAnsi="Times New Roman" w:cs="Times New Roman"/>
          <w:sz w:val="24"/>
          <w:szCs w:val="24"/>
        </w:rPr>
        <w:t xml:space="preserve">G., </w:t>
      </w:r>
      <w:r w:rsidR="009D3C40"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A History of Random Processes: I. From Brown to Perrin</w:t>
      </w:r>
      <w:r w:rsidR="009D3C40"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Archive for History of</w:t>
      </w:r>
      <w:r w:rsidR="009D3C40" w:rsidRPr="00830630">
        <w:rPr>
          <w:rFonts w:ascii="Times New Roman" w:hAnsi="Times New Roman" w:cs="Times New Roman"/>
          <w:i/>
          <w:iCs/>
          <w:color w:val="000000"/>
          <w:sz w:val="24"/>
          <w:szCs w:val="24"/>
        </w:rPr>
        <w:t xml:space="preserve"> </w:t>
      </w:r>
      <w:r w:rsidRPr="00830630">
        <w:rPr>
          <w:rStyle w:val="fontstyle21"/>
          <w:rFonts w:ascii="Times New Roman" w:hAnsi="Times New Roman" w:cs="Times New Roman"/>
          <w:sz w:val="24"/>
          <w:szCs w:val="24"/>
        </w:rPr>
        <w:t>Exact Sciences</w:t>
      </w:r>
      <w:r w:rsidRPr="00830630">
        <w:rPr>
          <w:rStyle w:val="fontstyle01"/>
          <w:rFonts w:ascii="Times New Roman" w:hAnsi="Times New Roman" w:cs="Times New Roman"/>
          <w:sz w:val="24"/>
          <w:szCs w:val="24"/>
        </w:rPr>
        <w:t>, 5.1</w:t>
      </w:r>
      <w:r w:rsidR="009D3C40" w:rsidRPr="00830630">
        <w:rPr>
          <w:rStyle w:val="fontstyle01"/>
          <w:rFonts w:ascii="Times New Roman" w:hAnsi="Times New Roman" w:cs="Times New Roman"/>
          <w:sz w:val="24"/>
          <w:szCs w:val="24"/>
        </w:rPr>
        <w:t xml:space="preserve"> (1968)</w:t>
      </w:r>
      <w:r w:rsidR="005F0350"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1-36</w:t>
      </w:r>
    </w:p>
    <w:p w14:paraId="4335948F" w14:textId="6CEB792E" w:rsidR="007B65D4"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proofErr w:type="spellStart"/>
      <w:r w:rsidRPr="00830630">
        <w:rPr>
          <w:rStyle w:val="fontstyle01"/>
          <w:rFonts w:ascii="Times New Roman" w:hAnsi="Times New Roman" w:cs="Times New Roman"/>
          <w:sz w:val="24"/>
          <w:szCs w:val="24"/>
        </w:rPr>
        <w:t>Burian</w:t>
      </w:r>
      <w:proofErr w:type="spellEnd"/>
      <w:r w:rsidRPr="00830630">
        <w:rPr>
          <w:rStyle w:val="fontstyle01"/>
          <w:rFonts w:ascii="Times New Roman" w:hAnsi="Times New Roman" w:cs="Times New Roman"/>
          <w:sz w:val="24"/>
          <w:szCs w:val="24"/>
        </w:rPr>
        <w:t>, R</w:t>
      </w:r>
      <w:r w:rsidR="009D3C40" w:rsidRPr="00830630">
        <w:rPr>
          <w:rStyle w:val="fontstyle01"/>
          <w:rFonts w:ascii="Times New Roman" w:hAnsi="Times New Roman" w:cs="Times New Roman"/>
          <w:sz w:val="24"/>
          <w:szCs w:val="24"/>
        </w:rPr>
        <w:t xml:space="preserve">ichard </w:t>
      </w:r>
      <w:r w:rsidRPr="00830630">
        <w:rPr>
          <w:rStyle w:val="fontstyle01"/>
          <w:rFonts w:ascii="Times New Roman" w:hAnsi="Times New Roman" w:cs="Times New Roman"/>
          <w:sz w:val="24"/>
          <w:szCs w:val="24"/>
        </w:rPr>
        <w:t xml:space="preserve">M., </w:t>
      </w:r>
      <w:r w:rsidR="009D3C40"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More than A Marriage of Convenience: On the Inextricability of History and</w:t>
      </w: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Philosophy of Science</w:t>
      </w:r>
      <w:r w:rsidR="009D3C40"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Philosophy of Science</w:t>
      </w:r>
      <w:r w:rsidRPr="00830630">
        <w:rPr>
          <w:rStyle w:val="fontstyle01"/>
          <w:rFonts w:ascii="Times New Roman" w:hAnsi="Times New Roman" w:cs="Times New Roman"/>
          <w:sz w:val="24"/>
          <w:szCs w:val="24"/>
        </w:rPr>
        <w:t>, 44</w:t>
      </w:r>
      <w:r w:rsidR="009D3C40"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1</w:t>
      </w:r>
      <w:r w:rsidR="009D3C40" w:rsidRPr="00830630">
        <w:rPr>
          <w:rStyle w:val="fontstyle01"/>
          <w:rFonts w:ascii="Times New Roman" w:hAnsi="Times New Roman" w:cs="Times New Roman"/>
          <w:sz w:val="24"/>
          <w:szCs w:val="24"/>
        </w:rPr>
        <w:t xml:space="preserve"> (1997)</w:t>
      </w:r>
      <w:r w:rsidR="005F0350"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1-42</w:t>
      </w:r>
    </w:p>
    <w:p w14:paraId="36700D4B" w14:textId="77777777" w:rsidR="009D3C40" w:rsidRPr="00830630" w:rsidRDefault="009D3C40" w:rsidP="00BF4503">
      <w:pPr>
        <w:spacing w:line="240" w:lineRule="auto"/>
        <w:ind w:firstLine="0"/>
        <w:rPr>
          <w:rStyle w:val="fontstyle01"/>
          <w:rFonts w:ascii="Times New Roman" w:hAnsi="Times New Roman" w:cs="Times New Roman"/>
          <w:sz w:val="24"/>
          <w:szCs w:val="24"/>
        </w:rPr>
      </w:pPr>
    </w:p>
    <w:p w14:paraId="25A16AF3" w14:textId="2094CC21" w:rsidR="009D3C40" w:rsidRPr="00830630" w:rsidRDefault="007B65D4" w:rsidP="00BF4503">
      <w:pPr>
        <w:spacing w:line="240" w:lineRule="auto"/>
        <w:ind w:firstLine="0"/>
        <w:rPr>
          <w:rStyle w:val="fontstyle01"/>
          <w:rFonts w:ascii="Times New Roman" w:hAnsi="Times New Roman" w:cs="Times New Roman"/>
          <w:sz w:val="24"/>
          <w:szCs w:val="24"/>
        </w:rPr>
      </w:pPr>
      <w:proofErr w:type="spellStart"/>
      <w:r w:rsidRPr="00830630">
        <w:rPr>
          <w:rStyle w:val="fontstyle01"/>
          <w:rFonts w:ascii="Times New Roman" w:hAnsi="Times New Roman" w:cs="Times New Roman"/>
          <w:sz w:val="24"/>
          <w:szCs w:val="24"/>
        </w:rPr>
        <w:t>Burian</w:t>
      </w:r>
      <w:proofErr w:type="spellEnd"/>
      <w:r w:rsidRPr="00830630">
        <w:rPr>
          <w:rStyle w:val="fontstyle01"/>
          <w:rFonts w:ascii="Times New Roman" w:hAnsi="Times New Roman" w:cs="Times New Roman"/>
          <w:sz w:val="24"/>
          <w:szCs w:val="24"/>
        </w:rPr>
        <w:t>, R</w:t>
      </w:r>
      <w:r w:rsidR="009D3C40" w:rsidRPr="00830630">
        <w:rPr>
          <w:rStyle w:val="fontstyle01"/>
          <w:rFonts w:ascii="Times New Roman" w:hAnsi="Times New Roman" w:cs="Times New Roman"/>
          <w:sz w:val="24"/>
          <w:szCs w:val="24"/>
        </w:rPr>
        <w:t xml:space="preserve">ichard </w:t>
      </w:r>
      <w:r w:rsidRPr="00830630">
        <w:rPr>
          <w:rStyle w:val="fontstyle01"/>
          <w:rFonts w:ascii="Times New Roman" w:hAnsi="Times New Roman" w:cs="Times New Roman"/>
          <w:sz w:val="24"/>
          <w:szCs w:val="24"/>
        </w:rPr>
        <w:t>M.,</w:t>
      </w:r>
      <w:r w:rsidR="009D3C40"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The Dilemma of Case Studies Resolved: The Virtues of Using Case Studies in the</w:t>
      </w:r>
      <w:r w:rsidR="009D3C40" w:rsidRPr="00830630">
        <w:rPr>
          <w:rFonts w:ascii="Times New Roman" w:hAnsi="Times New Roman" w:cs="Times New Roman"/>
          <w:color w:val="000000"/>
          <w:sz w:val="24"/>
          <w:szCs w:val="24"/>
        </w:rPr>
        <w:t xml:space="preserve"> </w:t>
      </w:r>
      <w:r w:rsidRPr="00830630">
        <w:rPr>
          <w:rStyle w:val="fontstyle01"/>
          <w:rFonts w:ascii="Times New Roman" w:hAnsi="Times New Roman" w:cs="Times New Roman"/>
          <w:sz w:val="24"/>
          <w:szCs w:val="24"/>
        </w:rPr>
        <w:t>History and Philosophy of Science</w:t>
      </w:r>
      <w:r w:rsidR="009D3C40"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Perspectives on Science</w:t>
      </w:r>
      <w:r w:rsidRPr="00830630">
        <w:rPr>
          <w:rStyle w:val="fontstyle01"/>
          <w:rFonts w:ascii="Times New Roman" w:hAnsi="Times New Roman" w:cs="Times New Roman"/>
          <w:sz w:val="24"/>
          <w:szCs w:val="24"/>
        </w:rPr>
        <w:t>, 9.4</w:t>
      </w:r>
      <w:r w:rsidR="009D3C40" w:rsidRPr="00830630">
        <w:rPr>
          <w:rStyle w:val="fontstyle01"/>
          <w:rFonts w:ascii="Times New Roman" w:hAnsi="Times New Roman" w:cs="Times New Roman"/>
          <w:sz w:val="24"/>
          <w:szCs w:val="24"/>
        </w:rPr>
        <w:t xml:space="preserve"> (2002)</w:t>
      </w:r>
      <w:r w:rsidRPr="00830630">
        <w:rPr>
          <w:rStyle w:val="fontstyle01"/>
          <w:rFonts w:ascii="Times New Roman" w:hAnsi="Times New Roman" w:cs="Times New Roman"/>
          <w:sz w:val="24"/>
          <w:szCs w:val="24"/>
        </w:rPr>
        <w:t xml:space="preserve"> 383-404</w:t>
      </w:r>
    </w:p>
    <w:p w14:paraId="23620D44" w14:textId="3A3FF484" w:rsidR="005F0350"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Cartwright, N</w:t>
      </w:r>
      <w:r w:rsidR="009D3C40" w:rsidRPr="00830630">
        <w:rPr>
          <w:rStyle w:val="fontstyle01"/>
          <w:rFonts w:ascii="Times New Roman" w:hAnsi="Times New Roman" w:cs="Times New Roman"/>
          <w:sz w:val="24"/>
          <w:szCs w:val="24"/>
        </w:rPr>
        <w:t>ancy</w:t>
      </w:r>
      <w:r w:rsidR="005F0350"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How the Laws of Physics Lie</w:t>
      </w:r>
      <w:r w:rsidR="005F0350"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Oxford University Press</w:t>
      </w:r>
      <w:r w:rsidR="005F0350" w:rsidRPr="00830630">
        <w:rPr>
          <w:rStyle w:val="fontstyle01"/>
          <w:rFonts w:ascii="Times New Roman" w:hAnsi="Times New Roman" w:cs="Times New Roman"/>
          <w:sz w:val="24"/>
          <w:szCs w:val="24"/>
        </w:rPr>
        <w:t>, 1983)</w:t>
      </w:r>
    </w:p>
    <w:p w14:paraId="429436BB" w14:textId="4B048869" w:rsidR="009A618F" w:rsidRPr="00830630" w:rsidRDefault="009A618F" w:rsidP="00BF4503">
      <w:pPr>
        <w:spacing w:line="240" w:lineRule="auto"/>
        <w:ind w:firstLine="0"/>
        <w:rPr>
          <w:rStyle w:val="fontstyle01"/>
          <w:rFonts w:ascii="Times New Roman" w:hAnsi="Times New Roman" w:cs="Times New Roman"/>
          <w:sz w:val="24"/>
          <w:szCs w:val="24"/>
        </w:rPr>
      </w:pPr>
    </w:p>
    <w:p w14:paraId="07F2143E" w14:textId="777F863D" w:rsidR="009A618F" w:rsidRPr="00830630" w:rsidRDefault="009A618F"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sz w:val="24"/>
          <w:szCs w:val="24"/>
        </w:rPr>
        <w:t xml:space="preserve">Cartwright, Nancy, ‘Replicability, Reproducibility and Robustness: Comments on Harry Collins’, </w:t>
      </w:r>
      <w:r w:rsidRPr="00830630">
        <w:rPr>
          <w:rFonts w:ascii="Times New Roman" w:hAnsi="Times New Roman" w:cs="Times New Roman"/>
          <w:i/>
          <w:sz w:val="24"/>
          <w:szCs w:val="24"/>
        </w:rPr>
        <w:t>History of Political Economy</w:t>
      </w:r>
      <w:r w:rsidRPr="00830630">
        <w:rPr>
          <w:rFonts w:ascii="Times New Roman" w:hAnsi="Times New Roman" w:cs="Times New Roman"/>
          <w:sz w:val="24"/>
          <w:szCs w:val="24"/>
        </w:rPr>
        <w:t>, 23 (1991) 143-55</w:t>
      </w:r>
    </w:p>
    <w:p w14:paraId="2E5B2DCF" w14:textId="3CC27B26" w:rsidR="009A618F" w:rsidRPr="00830630" w:rsidRDefault="009A618F"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sz w:val="24"/>
          <w:szCs w:val="24"/>
        </w:rPr>
        <w:t xml:space="preserve">Chalmers, Alan, ‘The Theory-Dependence of the Use of Instruments in Science’, </w:t>
      </w:r>
      <w:r w:rsidRPr="00830630">
        <w:rPr>
          <w:rFonts w:ascii="Times New Roman" w:hAnsi="Times New Roman" w:cs="Times New Roman"/>
          <w:i/>
          <w:sz w:val="24"/>
          <w:szCs w:val="24"/>
        </w:rPr>
        <w:t>Philosophy of Science</w:t>
      </w:r>
      <w:r w:rsidRPr="00830630">
        <w:rPr>
          <w:rFonts w:ascii="Times New Roman" w:hAnsi="Times New Roman" w:cs="Times New Roman"/>
          <w:sz w:val="24"/>
          <w:szCs w:val="24"/>
        </w:rPr>
        <w:t>, 70.3 (2003) 493-509</w:t>
      </w:r>
      <w:r w:rsidR="007B65D4" w:rsidRPr="00830630">
        <w:rPr>
          <w:rFonts w:ascii="Times New Roman" w:hAnsi="Times New Roman" w:cs="Times New Roman"/>
          <w:color w:val="000000"/>
          <w:sz w:val="24"/>
          <w:szCs w:val="24"/>
        </w:rPr>
        <w:br/>
      </w:r>
    </w:p>
    <w:p w14:paraId="6836A77A" w14:textId="724DD116" w:rsidR="005F0350" w:rsidRPr="00830630" w:rsidRDefault="007B65D4" w:rsidP="00BF4503">
      <w:pPr>
        <w:spacing w:line="240" w:lineRule="auto"/>
        <w:ind w:firstLine="0"/>
        <w:rPr>
          <w:rStyle w:val="fontstyle01"/>
          <w:rFonts w:ascii="Times New Roman" w:hAnsi="Times New Roman" w:cs="Times New Roman"/>
          <w:sz w:val="24"/>
          <w:szCs w:val="24"/>
        </w:rPr>
      </w:pPr>
      <w:r w:rsidRPr="00830630">
        <w:rPr>
          <w:rStyle w:val="fontstyle01"/>
          <w:rFonts w:ascii="Times New Roman" w:hAnsi="Times New Roman" w:cs="Times New Roman"/>
          <w:sz w:val="24"/>
          <w:szCs w:val="24"/>
        </w:rPr>
        <w:t>Chalmers, A</w:t>
      </w:r>
      <w:r w:rsidR="005F0350" w:rsidRPr="00830630">
        <w:rPr>
          <w:rStyle w:val="fontstyle01"/>
          <w:rFonts w:ascii="Times New Roman" w:hAnsi="Times New Roman" w:cs="Times New Roman"/>
          <w:sz w:val="24"/>
          <w:szCs w:val="24"/>
        </w:rPr>
        <w:t>lan</w:t>
      </w:r>
      <w:r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The Scientist’s Atom and the Philosopher’s Stone: How Science Succeeded and</w:t>
      </w:r>
      <w:r w:rsidRPr="00830630">
        <w:rPr>
          <w:rFonts w:ascii="Times New Roman" w:hAnsi="Times New Roman" w:cs="Times New Roman"/>
          <w:i/>
          <w:iCs/>
          <w:color w:val="000000"/>
          <w:sz w:val="24"/>
          <w:szCs w:val="24"/>
        </w:rPr>
        <w:br/>
      </w:r>
      <w:r w:rsidRPr="00830630">
        <w:rPr>
          <w:rStyle w:val="fontstyle21"/>
          <w:rFonts w:ascii="Times New Roman" w:hAnsi="Times New Roman" w:cs="Times New Roman"/>
          <w:sz w:val="24"/>
          <w:szCs w:val="24"/>
        </w:rPr>
        <w:t xml:space="preserve">Philosophy Failed to Gain Knowledge of Atoms, Boston Studies in the Philosophy of Science </w:t>
      </w:r>
      <w:r w:rsidRPr="00830630">
        <w:rPr>
          <w:rStyle w:val="fontstyle21"/>
          <w:rFonts w:ascii="Times New Roman" w:hAnsi="Times New Roman" w:cs="Times New Roman"/>
          <w:i w:val="0"/>
          <w:sz w:val="24"/>
          <w:szCs w:val="24"/>
        </w:rPr>
        <w:t>279</w:t>
      </w:r>
      <w:r w:rsidR="005F0350" w:rsidRPr="00830630">
        <w:rPr>
          <w:rStyle w:val="fontstyle21"/>
          <w:rFonts w:ascii="Times New Roman" w:hAnsi="Times New Roman" w:cs="Times New Roman"/>
          <w:i w:val="0"/>
          <w:sz w:val="24"/>
          <w:szCs w:val="24"/>
        </w:rPr>
        <w:t xml:space="preserve"> (Springer, 2009)</w:t>
      </w:r>
      <w:r w:rsidRPr="00830630">
        <w:rPr>
          <w:rFonts w:ascii="Times New Roman" w:hAnsi="Times New Roman" w:cs="Times New Roman"/>
          <w:i/>
          <w:color w:val="000000"/>
          <w:sz w:val="24"/>
          <w:szCs w:val="24"/>
        </w:rPr>
        <w:br/>
      </w: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Chalmers, A</w:t>
      </w:r>
      <w:r w:rsidR="005F0350" w:rsidRPr="00830630">
        <w:rPr>
          <w:rStyle w:val="fontstyle01"/>
          <w:rFonts w:ascii="Times New Roman" w:hAnsi="Times New Roman" w:cs="Times New Roman"/>
          <w:sz w:val="24"/>
          <w:szCs w:val="24"/>
        </w:rPr>
        <w:t>lan, ‘</w:t>
      </w:r>
      <w:r w:rsidRPr="00830630">
        <w:rPr>
          <w:rStyle w:val="fontstyle01"/>
          <w:rFonts w:ascii="Times New Roman" w:hAnsi="Times New Roman" w:cs="Times New Roman"/>
          <w:sz w:val="24"/>
          <w:szCs w:val="24"/>
        </w:rPr>
        <w:t>Drawing Philosophical Lessons from Perrin’s Experiments on Brownian Motion:</w:t>
      </w: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 xml:space="preserve">A Response to van </w:t>
      </w:r>
      <w:proofErr w:type="spellStart"/>
      <w:r w:rsidRPr="00830630">
        <w:rPr>
          <w:rStyle w:val="fontstyle01"/>
          <w:rFonts w:ascii="Times New Roman" w:hAnsi="Times New Roman" w:cs="Times New Roman"/>
          <w:sz w:val="24"/>
          <w:szCs w:val="24"/>
        </w:rPr>
        <w:t>Fraassen</w:t>
      </w:r>
      <w:proofErr w:type="spellEnd"/>
      <w:r w:rsidR="005F0350"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The British Journal for the Philosophy of Science</w:t>
      </w:r>
      <w:r w:rsidRPr="00830630">
        <w:rPr>
          <w:rStyle w:val="fontstyle01"/>
          <w:rFonts w:ascii="Times New Roman" w:hAnsi="Times New Roman" w:cs="Times New Roman"/>
          <w:sz w:val="24"/>
          <w:szCs w:val="24"/>
        </w:rPr>
        <w:t>, 62</w:t>
      </w:r>
      <w:r w:rsidR="005F0350"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4</w:t>
      </w:r>
      <w:r w:rsidR="005F0350" w:rsidRPr="00830630">
        <w:rPr>
          <w:rStyle w:val="fontstyle01"/>
          <w:rFonts w:ascii="Times New Roman" w:hAnsi="Times New Roman" w:cs="Times New Roman"/>
          <w:sz w:val="24"/>
          <w:szCs w:val="24"/>
        </w:rPr>
        <w:t xml:space="preserve"> (2011) </w:t>
      </w:r>
      <w:r w:rsidRPr="00830630">
        <w:rPr>
          <w:rStyle w:val="fontstyle01"/>
          <w:rFonts w:ascii="Times New Roman" w:hAnsi="Times New Roman" w:cs="Times New Roman"/>
          <w:sz w:val="24"/>
          <w:szCs w:val="24"/>
        </w:rPr>
        <w:t>711-32</w:t>
      </w:r>
    </w:p>
    <w:p w14:paraId="26752C51" w14:textId="03059B92" w:rsidR="005F0350" w:rsidRPr="00830630" w:rsidRDefault="007B65D4" w:rsidP="00BF4503">
      <w:pPr>
        <w:spacing w:line="240" w:lineRule="auto"/>
        <w:ind w:firstLine="0"/>
        <w:rPr>
          <w:rStyle w:val="fontstyle01"/>
          <w:rFonts w:ascii="Times New Roman" w:hAnsi="Times New Roman" w:cs="Times New Roman"/>
          <w:color w:val="FF0000"/>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color w:val="auto"/>
          <w:sz w:val="24"/>
          <w:szCs w:val="24"/>
        </w:rPr>
        <w:t xml:space="preserve">Chang, </w:t>
      </w:r>
      <w:proofErr w:type="spellStart"/>
      <w:r w:rsidRPr="00830630">
        <w:rPr>
          <w:rStyle w:val="fontstyle01"/>
          <w:rFonts w:ascii="Times New Roman" w:hAnsi="Times New Roman" w:cs="Times New Roman"/>
          <w:color w:val="auto"/>
          <w:sz w:val="24"/>
          <w:szCs w:val="24"/>
        </w:rPr>
        <w:t>H</w:t>
      </w:r>
      <w:r w:rsidR="005F0350" w:rsidRPr="00830630">
        <w:rPr>
          <w:rStyle w:val="fontstyle01"/>
          <w:rFonts w:ascii="Times New Roman" w:hAnsi="Times New Roman" w:cs="Times New Roman"/>
          <w:color w:val="auto"/>
          <w:sz w:val="24"/>
          <w:szCs w:val="24"/>
        </w:rPr>
        <w:t>asok</w:t>
      </w:r>
      <w:proofErr w:type="spellEnd"/>
      <w:r w:rsidR="009444A8" w:rsidRPr="00830630">
        <w:rPr>
          <w:rStyle w:val="fontstyle01"/>
          <w:rFonts w:ascii="Times New Roman" w:hAnsi="Times New Roman" w:cs="Times New Roman"/>
          <w:color w:val="auto"/>
          <w:sz w:val="24"/>
          <w:szCs w:val="24"/>
        </w:rPr>
        <w:t xml:space="preserve">, </w:t>
      </w:r>
      <w:r w:rsidR="005F0350" w:rsidRPr="00830630">
        <w:rPr>
          <w:rStyle w:val="fontstyle01"/>
          <w:rFonts w:ascii="Times New Roman" w:hAnsi="Times New Roman" w:cs="Times New Roman"/>
          <w:color w:val="auto"/>
          <w:sz w:val="24"/>
          <w:szCs w:val="24"/>
        </w:rPr>
        <w:t>‘</w:t>
      </w:r>
      <w:r w:rsidRPr="00830630">
        <w:rPr>
          <w:rStyle w:val="fontstyle01"/>
          <w:rFonts w:ascii="Times New Roman" w:hAnsi="Times New Roman" w:cs="Times New Roman"/>
          <w:color w:val="auto"/>
          <w:sz w:val="24"/>
          <w:szCs w:val="24"/>
        </w:rPr>
        <w:t>Beyond Case Studies: History as Philosophy</w:t>
      </w:r>
      <w:r w:rsidR="005F0350" w:rsidRPr="00830630">
        <w:rPr>
          <w:rStyle w:val="fontstyle01"/>
          <w:rFonts w:ascii="Times New Roman" w:hAnsi="Times New Roman" w:cs="Times New Roman"/>
          <w:color w:val="auto"/>
          <w:sz w:val="24"/>
          <w:szCs w:val="24"/>
        </w:rPr>
        <w:t xml:space="preserve">’, </w:t>
      </w:r>
      <w:r w:rsidRPr="00830630">
        <w:rPr>
          <w:rStyle w:val="fontstyle01"/>
          <w:rFonts w:ascii="Times New Roman" w:hAnsi="Times New Roman" w:cs="Times New Roman"/>
          <w:color w:val="auto"/>
          <w:sz w:val="24"/>
          <w:szCs w:val="24"/>
        </w:rPr>
        <w:t xml:space="preserve">in </w:t>
      </w:r>
      <w:r w:rsidRPr="00830630">
        <w:rPr>
          <w:rStyle w:val="fontstyle21"/>
          <w:rFonts w:ascii="Times New Roman" w:hAnsi="Times New Roman" w:cs="Times New Roman"/>
          <w:color w:val="auto"/>
          <w:sz w:val="24"/>
          <w:szCs w:val="24"/>
        </w:rPr>
        <w:t>Integrating History and Philosophy</w:t>
      </w:r>
      <w:r w:rsidR="005F0350" w:rsidRPr="00830630">
        <w:rPr>
          <w:rFonts w:ascii="Times New Roman" w:hAnsi="Times New Roman" w:cs="Times New Roman"/>
          <w:i/>
          <w:iCs/>
          <w:sz w:val="24"/>
          <w:szCs w:val="24"/>
        </w:rPr>
        <w:t xml:space="preserve"> </w:t>
      </w:r>
      <w:r w:rsidRPr="00830630">
        <w:rPr>
          <w:rStyle w:val="fontstyle21"/>
          <w:rFonts w:ascii="Times New Roman" w:hAnsi="Times New Roman" w:cs="Times New Roman"/>
          <w:color w:val="auto"/>
          <w:sz w:val="24"/>
          <w:szCs w:val="24"/>
        </w:rPr>
        <w:t>of Science</w:t>
      </w:r>
      <w:r w:rsidRPr="00830630">
        <w:rPr>
          <w:rStyle w:val="fontstyle01"/>
          <w:rFonts w:ascii="Times New Roman" w:hAnsi="Times New Roman" w:cs="Times New Roman"/>
          <w:color w:val="auto"/>
          <w:sz w:val="24"/>
          <w:szCs w:val="24"/>
        </w:rPr>
        <w:t xml:space="preserve">, </w:t>
      </w:r>
      <w:r w:rsidRPr="00830630">
        <w:rPr>
          <w:rStyle w:val="fontstyle21"/>
          <w:rFonts w:ascii="Times New Roman" w:hAnsi="Times New Roman" w:cs="Times New Roman"/>
          <w:color w:val="auto"/>
          <w:sz w:val="24"/>
          <w:szCs w:val="24"/>
        </w:rPr>
        <w:t>Boston Studies in the Philosophy of Science 263</w:t>
      </w:r>
      <w:r w:rsidRPr="00830630">
        <w:rPr>
          <w:rStyle w:val="fontstyle01"/>
          <w:rFonts w:ascii="Times New Roman" w:hAnsi="Times New Roman" w:cs="Times New Roman"/>
          <w:color w:val="auto"/>
          <w:sz w:val="24"/>
          <w:szCs w:val="24"/>
        </w:rPr>
        <w:t xml:space="preserve">, </w:t>
      </w:r>
      <w:r w:rsidR="005F0350" w:rsidRPr="00830630">
        <w:rPr>
          <w:rStyle w:val="fontstyle01"/>
          <w:rFonts w:ascii="Times New Roman" w:hAnsi="Times New Roman" w:cs="Times New Roman"/>
          <w:color w:val="auto"/>
          <w:sz w:val="24"/>
          <w:szCs w:val="24"/>
        </w:rPr>
        <w:t xml:space="preserve">ed. by </w:t>
      </w:r>
      <w:r w:rsidR="009444A8" w:rsidRPr="00830630">
        <w:rPr>
          <w:rStyle w:val="fontstyle01"/>
          <w:rFonts w:ascii="Times New Roman" w:hAnsi="Times New Roman" w:cs="Times New Roman"/>
          <w:color w:val="auto"/>
          <w:sz w:val="24"/>
          <w:szCs w:val="24"/>
        </w:rPr>
        <w:t xml:space="preserve">Seymour </w:t>
      </w:r>
      <w:proofErr w:type="spellStart"/>
      <w:r w:rsidRPr="00830630">
        <w:rPr>
          <w:rStyle w:val="fontstyle01"/>
          <w:rFonts w:ascii="Times New Roman" w:hAnsi="Times New Roman" w:cs="Times New Roman"/>
          <w:color w:val="auto"/>
          <w:sz w:val="24"/>
          <w:szCs w:val="24"/>
        </w:rPr>
        <w:t>Mauskopf</w:t>
      </w:r>
      <w:proofErr w:type="spellEnd"/>
      <w:r w:rsidRPr="00830630">
        <w:rPr>
          <w:rStyle w:val="fontstyle01"/>
          <w:rFonts w:ascii="Times New Roman" w:hAnsi="Times New Roman" w:cs="Times New Roman"/>
          <w:color w:val="auto"/>
          <w:sz w:val="24"/>
          <w:szCs w:val="24"/>
        </w:rPr>
        <w:t xml:space="preserve"> and </w:t>
      </w:r>
      <w:r w:rsidR="009444A8" w:rsidRPr="00830630">
        <w:rPr>
          <w:rStyle w:val="fontstyle01"/>
          <w:rFonts w:ascii="Times New Roman" w:hAnsi="Times New Roman" w:cs="Times New Roman"/>
          <w:color w:val="auto"/>
          <w:sz w:val="24"/>
          <w:szCs w:val="24"/>
        </w:rPr>
        <w:t xml:space="preserve">Tad </w:t>
      </w:r>
      <w:r w:rsidRPr="00830630">
        <w:rPr>
          <w:rStyle w:val="fontstyle01"/>
          <w:rFonts w:ascii="Times New Roman" w:hAnsi="Times New Roman" w:cs="Times New Roman"/>
          <w:color w:val="auto"/>
          <w:sz w:val="24"/>
          <w:szCs w:val="24"/>
        </w:rPr>
        <w:t>Schmaltz</w:t>
      </w:r>
      <w:r w:rsidR="009444A8" w:rsidRPr="00830630">
        <w:rPr>
          <w:rStyle w:val="fontstyle01"/>
          <w:rFonts w:ascii="Times New Roman" w:hAnsi="Times New Roman" w:cs="Times New Roman"/>
          <w:color w:val="auto"/>
          <w:sz w:val="24"/>
          <w:szCs w:val="24"/>
        </w:rPr>
        <w:t xml:space="preserve"> (</w:t>
      </w:r>
      <w:r w:rsidRPr="00830630">
        <w:rPr>
          <w:rStyle w:val="fontstyle01"/>
          <w:rFonts w:ascii="Times New Roman" w:hAnsi="Times New Roman" w:cs="Times New Roman"/>
          <w:color w:val="auto"/>
          <w:sz w:val="24"/>
          <w:szCs w:val="24"/>
        </w:rPr>
        <w:t>Springer, 2012</w:t>
      </w:r>
      <w:r w:rsidR="009444A8" w:rsidRPr="00830630">
        <w:rPr>
          <w:rStyle w:val="fontstyle01"/>
          <w:rFonts w:ascii="Times New Roman" w:hAnsi="Times New Roman" w:cs="Times New Roman"/>
          <w:color w:val="auto"/>
          <w:sz w:val="24"/>
          <w:szCs w:val="24"/>
        </w:rPr>
        <w:t xml:space="preserve">) </w:t>
      </w:r>
      <w:r w:rsidRPr="00830630">
        <w:rPr>
          <w:rStyle w:val="fontstyle01"/>
          <w:rFonts w:ascii="Times New Roman" w:hAnsi="Times New Roman" w:cs="Times New Roman"/>
          <w:color w:val="auto"/>
          <w:sz w:val="24"/>
          <w:szCs w:val="24"/>
        </w:rPr>
        <w:t>109-24</w:t>
      </w:r>
    </w:p>
    <w:p w14:paraId="2D2C5A4B" w14:textId="5D5AFC2F" w:rsidR="005F0350" w:rsidRPr="00830630" w:rsidRDefault="007B65D4" w:rsidP="00BF4503">
      <w:pPr>
        <w:spacing w:line="240" w:lineRule="auto"/>
        <w:ind w:firstLine="0"/>
        <w:rPr>
          <w:rStyle w:val="fontstyle01"/>
          <w:rFonts w:ascii="Times New Roman" w:hAnsi="Times New Roman" w:cs="Times New Roman"/>
          <w:sz w:val="24"/>
          <w:szCs w:val="24"/>
          <w:lang w:val="fr-FR"/>
        </w:rPr>
      </w:pPr>
      <w:r w:rsidRPr="00E37147">
        <w:rPr>
          <w:rFonts w:ascii="Times New Roman" w:hAnsi="Times New Roman" w:cs="Times New Roman"/>
          <w:color w:val="000000"/>
          <w:sz w:val="24"/>
          <w:szCs w:val="24"/>
          <w:lang w:val="fr-FR"/>
        </w:rPr>
        <w:br/>
      </w:r>
      <w:proofErr w:type="spellStart"/>
      <w:r w:rsidRPr="00830630">
        <w:rPr>
          <w:rStyle w:val="fontstyle01"/>
          <w:rFonts w:ascii="Times New Roman" w:hAnsi="Times New Roman" w:cs="Times New Roman"/>
          <w:sz w:val="24"/>
          <w:szCs w:val="24"/>
          <w:lang w:val="fr-FR"/>
        </w:rPr>
        <w:t>Chaudesaigues</w:t>
      </w:r>
      <w:proofErr w:type="spellEnd"/>
      <w:r w:rsidR="009444A8" w:rsidRPr="00830630">
        <w:rPr>
          <w:rStyle w:val="fontstyle01"/>
          <w:rFonts w:ascii="Times New Roman" w:hAnsi="Times New Roman" w:cs="Times New Roman"/>
          <w:sz w:val="24"/>
          <w:szCs w:val="24"/>
          <w:lang w:val="fr-FR"/>
        </w:rPr>
        <w:t>, M.,</w:t>
      </w:r>
      <w:r w:rsidRPr="00830630">
        <w:rPr>
          <w:rStyle w:val="fontstyle01"/>
          <w:rFonts w:ascii="Times New Roman" w:hAnsi="Times New Roman" w:cs="Times New Roman"/>
          <w:sz w:val="24"/>
          <w:szCs w:val="24"/>
          <w:lang w:val="fr-FR"/>
        </w:rPr>
        <w:t xml:space="preserve"> </w:t>
      </w:r>
      <w:r w:rsidR="00293639"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Le mouvement brownien et le formule d’Einstein</w:t>
      </w:r>
      <w:r w:rsidR="00293639"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Comptes Rendus</w:t>
      </w:r>
      <w:r w:rsidRPr="00830630">
        <w:rPr>
          <w:rStyle w:val="fontstyle01"/>
          <w:rFonts w:ascii="Times New Roman" w:hAnsi="Times New Roman" w:cs="Times New Roman"/>
          <w:sz w:val="24"/>
          <w:szCs w:val="24"/>
          <w:lang w:val="fr-FR"/>
        </w:rPr>
        <w:t>, 147</w:t>
      </w:r>
      <w:r w:rsidR="00293639" w:rsidRPr="00830630">
        <w:rPr>
          <w:rStyle w:val="fontstyle01"/>
          <w:rFonts w:ascii="Times New Roman" w:hAnsi="Times New Roman" w:cs="Times New Roman"/>
          <w:sz w:val="24"/>
          <w:szCs w:val="24"/>
          <w:lang w:val="fr-FR"/>
        </w:rPr>
        <w:t xml:space="preserve"> (1908) </w:t>
      </w:r>
      <w:r w:rsidRPr="00830630">
        <w:rPr>
          <w:rStyle w:val="fontstyle01"/>
          <w:rFonts w:ascii="Times New Roman" w:hAnsi="Times New Roman" w:cs="Times New Roman"/>
          <w:sz w:val="24"/>
          <w:szCs w:val="24"/>
          <w:lang w:val="fr-FR"/>
        </w:rPr>
        <w:t>1044-1046</w:t>
      </w:r>
    </w:p>
    <w:p w14:paraId="0B317727" w14:textId="0F2F5929" w:rsidR="00293639" w:rsidRPr="00830630" w:rsidRDefault="007B65D4" w:rsidP="00BF4503">
      <w:pPr>
        <w:spacing w:line="240" w:lineRule="auto"/>
        <w:ind w:firstLine="0"/>
        <w:rPr>
          <w:rStyle w:val="fontstyle01"/>
          <w:rFonts w:ascii="Times New Roman" w:hAnsi="Times New Roman" w:cs="Times New Roman"/>
          <w:sz w:val="24"/>
          <w:szCs w:val="24"/>
          <w:lang w:val="fr-FR"/>
        </w:rPr>
      </w:pPr>
      <w:r w:rsidRPr="00830630">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Cotton, A</w:t>
      </w:r>
      <w:r w:rsidR="00293639" w:rsidRPr="00830630">
        <w:rPr>
          <w:rStyle w:val="fontstyle01"/>
          <w:rFonts w:ascii="Times New Roman" w:hAnsi="Times New Roman" w:cs="Times New Roman"/>
          <w:sz w:val="24"/>
          <w:szCs w:val="24"/>
          <w:lang w:val="fr-FR"/>
        </w:rPr>
        <w:t>imé, ‘</w:t>
      </w:r>
      <w:r w:rsidRPr="00830630">
        <w:rPr>
          <w:rStyle w:val="fontstyle01"/>
          <w:rFonts w:ascii="Times New Roman" w:hAnsi="Times New Roman" w:cs="Times New Roman"/>
          <w:sz w:val="24"/>
          <w:szCs w:val="24"/>
          <w:lang w:val="fr-FR"/>
        </w:rPr>
        <w:t>Recherches récentes sur les mouvements browniens</w:t>
      </w:r>
      <w:r w:rsidR="00293639"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La Revue du Mois</w:t>
      </w:r>
      <w:r w:rsidRPr="00830630">
        <w:rPr>
          <w:rStyle w:val="fontstyle01"/>
          <w:rFonts w:ascii="Times New Roman" w:hAnsi="Times New Roman" w:cs="Times New Roman"/>
          <w:sz w:val="24"/>
          <w:szCs w:val="24"/>
          <w:lang w:val="fr-FR"/>
        </w:rPr>
        <w:t>, 5</w:t>
      </w:r>
      <w:r w:rsidR="00293639" w:rsidRPr="00830630">
        <w:rPr>
          <w:rStyle w:val="fontstyle01"/>
          <w:rFonts w:ascii="Times New Roman" w:hAnsi="Times New Roman" w:cs="Times New Roman"/>
          <w:sz w:val="24"/>
          <w:szCs w:val="24"/>
          <w:lang w:val="fr-FR"/>
        </w:rPr>
        <w:t xml:space="preserve"> (1908)</w:t>
      </w:r>
      <w:r w:rsidR="00293639" w:rsidRPr="00830630">
        <w:rPr>
          <w:rFonts w:ascii="Times New Roman" w:hAnsi="Times New Roman" w:cs="Times New Roman"/>
          <w:color w:val="000000"/>
          <w:sz w:val="24"/>
          <w:szCs w:val="24"/>
          <w:lang w:val="fr-FR"/>
        </w:rPr>
        <w:t xml:space="preserve"> </w:t>
      </w:r>
      <w:r w:rsidRPr="00830630">
        <w:rPr>
          <w:rStyle w:val="fontstyle01"/>
          <w:rFonts w:ascii="Times New Roman" w:hAnsi="Times New Roman" w:cs="Times New Roman"/>
          <w:sz w:val="24"/>
          <w:szCs w:val="24"/>
          <w:lang w:val="fr-FR"/>
        </w:rPr>
        <w:t>737-41</w:t>
      </w:r>
    </w:p>
    <w:p w14:paraId="0901E871" w14:textId="4C655A9A" w:rsidR="00293639" w:rsidRPr="00830630" w:rsidRDefault="007B65D4" w:rsidP="00BF4503">
      <w:pPr>
        <w:spacing w:line="240" w:lineRule="auto"/>
        <w:ind w:firstLine="0"/>
        <w:rPr>
          <w:rStyle w:val="fontstyle01"/>
          <w:rFonts w:ascii="Times New Roman" w:hAnsi="Times New Roman" w:cs="Times New Roman"/>
          <w:sz w:val="24"/>
          <w:szCs w:val="24"/>
        </w:rPr>
      </w:pPr>
      <w:r w:rsidRPr="00E37147">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Culp, S</w:t>
      </w:r>
      <w:r w:rsidR="00293639" w:rsidRPr="00830630">
        <w:rPr>
          <w:rStyle w:val="fontstyle01"/>
          <w:rFonts w:ascii="Times New Roman" w:hAnsi="Times New Roman" w:cs="Times New Roman"/>
          <w:sz w:val="24"/>
          <w:szCs w:val="24"/>
        </w:rPr>
        <w:t>ylvia, ‘</w:t>
      </w:r>
      <w:r w:rsidRPr="00830630">
        <w:rPr>
          <w:rStyle w:val="fontstyle01"/>
          <w:rFonts w:ascii="Times New Roman" w:hAnsi="Times New Roman" w:cs="Times New Roman"/>
          <w:sz w:val="24"/>
          <w:szCs w:val="24"/>
        </w:rPr>
        <w:t>Defending Robustness: The Bacterial Mesosome as a Test Case</w:t>
      </w:r>
      <w:r w:rsidR="00293639"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PSA: Proceedings of</w:t>
      </w:r>
      <w:r w:rsidR="00293639" w:rsidRPr="00830630">
        <w:rPr>
          <w:rFonts w:ascii="Times New Roman" w:hAnsi="Times New Roman" w:cs="Times New Roman"/>
          <w:i/>
          <w:iCs/>
          <w:color w:val="000000"/>
          <w:sz w:val="24"/>
          <w:szCs w:val="24"/>
        </w:rPr>
        <w:t xml:space="preserve"> </w:t>
      </w:r>
      <w:r w:rsidRPr="00830630">
        <w:rPr>
          <w:rStyle w:val="fontstyle21"/>
          <w:rFonts w:ascii="Times New Roman" w:hAnsi="Times New Roman" w:cs="Times New Roman"/>
          <w:sz w:val="24"/>
          <w:szCs w:val="24"/>
        </w:rPr>
        <w:t>the Biennial Meeting of the Philosophy of Science Association</w:t>
      </w:r>
      <w:r w:rsidRPr="00830630">
        <w:rPr>
          <w:rStyle w:val="fontstyle01"/>
          <w:rFonts w:ascii="Times New Roman" w:hAnsi="Times New Roman" w:cs="Times New Roman"/>
          <w:sz w:val="24"/>
          <w:szCs w:val="24"/>
        </w:rPr>
        <w:t xml:space="preserve">, </w:t>
      </w:r>
      <w:r w:rsidR="00293639" w:rsidRPr="00830630">
        <w:rPr>
          <w:rStyle w:val="fontstyle01"/>
          <w:rFonts w:ascii="Times New Roman" w:hAnsi="Times New Roman" w:cs="Times New Roman"/>
          <w:sz w:val="24"/>
          <w:szCs w:val="24"/>
        </w:rPr>
        <w:t xml:space="preserve">1 (1994) </w:t>
      </w:r>
      <w:r w:rsidRPr="00830630">
        <w:rPr>
          <w:rStyle w:val="fontstyle01"/>
          <w:rFonts w:ascii="Times New Roman" w:hAnsi="Times New Roman" w:cs="Times New Roman"/>
          <w:sz w:val="24"/>
          <w:szCs w:val="24"/>
        </w:rPr>
        <w:t>46-57</w:t>
      </w:r>
    </w:p>
    <w:p w14:paraId="6751A939" w14:textId="42D5E365" w:rsidR="009A618F" w:rsidRPr="00830630" w:rsidRDefault="009A618F" w:rsidP="00BF4503">
      <w:pPr>
        <w:spacing w:line="240" w:lineRule="auto"/>
        <w:ind w:firstLine="0"/>
        <w:rPr>
          <w:rStyle w:val="fontstyle01"/>
          <w:rFonts w:ascii="Times New Roman" w:hAnsi="Times New Roman" w:cs="Times New Roman"/>
          <w:sz w:val="24"/>
          <w:szCs w:val="24"/>
        </w:rPr>
      </w:pPr>
    </w:p>
    <w:p w14:paraId="228184EA" w14:textId="10C8D82B" w:rsidR="009A618F" w:rsidRPr="00830630" w:rsidRDefault="009A618F"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sz w:val="24"/>
          <w:szCs w:val="24"/>
        </w:rPr>
        <w:t xml:space="preserve">Culp, Sylvia, ‘Objectivity in Experimental Inquiry: Breaking Data-Technique Circles’, </w:t>
      </w:r>
      <w:r w:rsidRPr="00830630">
        <w:rPr>
          <w:rFonts w:ascii="Times New Roman" w:hAnsi="Times New Roman" w:cs="Times New Roman"/>
          <w:i/>
          <w:sz w:val="24"/>
          <w:szCs w:val="24"/>
        </w:rPr>
        <w:t>Philosophy of Science</w:t>
      </w:r>
      <w:r w:rsidRPr="00830630">
        <w:rPr>
          <w:rFonts w:ascii="Times New Roman" w:hAnsi="Times New Roman" w:cs="Times New Roman"/>
          <w:sz w:val="24"/>
          <w:szCs w:val="24"/>
        </w:rPr>
        <w:t>, 62.3 (1995) 438-58</w:t>
      </w:r>
    </w:p>
    <w:p w14:paraId="0AB792FB" w14:textId="77777777" w:rsidR="009A618F" w:rsidRPr="00830630" w:rsidRDefault="009A618F" w:rsidP="00BF4503">
      <w:pPr>
        <w:spacing w:line="240" w:lineRule="auto"/>
        <w:ind w:firstLine="0"/>
        <w:rPr>
          <w:rFonts w:ascii="Times New Roman" w:hAnsi="Times New Roman" w:cs="Times New Roman"/>
          <w:color w:val="000000"/>
          <w:sz w:val="24"/>
          <w:szCs w:val="24"/>
        </w:rPr>
      </w:pPr>
    </w:p>
    <w:p w14:paraId="4BCC228E" w14:textId="0419966F" w:rsidR="003F658B" w:rsidRPr="00830630" w:rsidRDefault="007B65D4" w:rsidP="00BF4503">
      <w:pPr>
        <w:spacing w:line="240" w:lineRule="auto"/>
        <w:ind w:firstLine="0"/>
        <w:rPr>
          <w:rStyle w:val="fontstyle01"/>
          <w:rFonts w:ascii="Times New Roman" w:hAnsi="Times New Roman" w:cs="Times New Roman"/>
          <w:sz w:val="24"/>
          <w:szCs w:val="24"/>
          <w:lang w:val="fr-FR"/>
        </w:rPr>
      </w:pPr>
      <w:r w:rsidRPr="00830630">
        <w:rPr>
          <w:rStyle w:val="fontstyle01"/>
          <w:rFonts w:ascii="Times New Roman" w:hAnsi="Times New Roman" w:cs="Times New Roman"/>
          <w:sz w:val="24"/>
          <w:szCs w:val="24"/>
          <w:lang w:val="fr-FR"/>
        </w:rPr>
        <w:lastRenderedPageBreak/>
        <w:t>Duclaux, J</w:t>
      </w:r>
      <w:r w:rsidR="003F658B" w:rsidRPr="00830630">
        <w:rPr>
          <w:rStyle w:val="fontstyle01"/>
          <w:rFonts w:ascii="Times New Roman" w:hAnsi="Times New Roman" w:cs="Times New Roman"/>
          <w:sz w:val="24"/>
          <w:szCs w:val="24"/>
          <w:lang w:val="fr-FR"/>
        </w:rPr>
        <w:t>acques, ‘</w:t>
      </w:r>
      <w:r w:rsidRPr="00830630">
        <w:rPr>
          <w:rStyle w:val="fontstyle01"/>
          <w:rFonts w:ascii="Times New Roman" w:hAnsi="Times New Roman" w:cs="Times New Roman"/>
          <w:sz w:val="24"/>
          <w:szCs w:val="24"/>
          <w:lang w:val="fr-FR"/>
        </w:rPr>
        <w:t>Pression osmotique et mouvement brownien</w:t>
      </w:r>
      <w:r w:rsidR="003F658B"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Comptes Rendus</w:t>
      </w:r>
      <w:r w:rsidRPr="00830630">
        <w:rPr>
          <w:rStyle w:val="fontstyle01"/>
          <w:rFonts w:ascii="Times New Roman" w:hAnsi="Times New Roman" w:cs="Times New Roman"/>
          <w:sz w:val="24"/>
          <w:szCs w:val="24"/>
          <w:lang w:val="fr-FR"/>
        </w:rPr>
        <w:t>,</w:t>
      </w:r>
      <w:r w:rsidR="003F658B" w:rsidRPr="00830630">
        <w:rPr>
          <w:rStyle w:val="fontstyle01"/>
          <w:rFonts w:ascii="Times New Roman" w:hAnsi="Times New Roman" w:cs="Times New Roman"/>
          <w:sz w:val="24"/>
          <w:szCs w:val="24"/>
          <w:lang w:val="fr-FR"/>
        </w:rPr>
        <w:t xml:space="preserve"> </w:t>
      </w:r>
      <w:r w:rsidRPr="00830630">
        <w:rPr>
          <w:rStyle w:val="fontstyle01"/>
          <w:rFonts w:ascii="Times New Roman" w:hAnsi="Times New Roman" w:cs="Times New Roman"/>
          <w:sz w:val="24"/>
          <w:szCs w:val="24"/>
          <w:lang w:val="fr-FR"/>
        </w:rPr>
        <w:t>147</w:t>
      </w:r>
      <w:r w:rsidR="003F658B" w:rsidRPr="00830630">
        <w:rPr>
          <w:rStyle w:val="fontstyle01"/>
          <w:rFonts w:ascii="Times New Roman" w:hAnsi="Times New Roman" w:cs="Times New Roman"/>
          <w:sz w:val="24"/>
          <w:szCs w:val="24"/>
          <w:lang w:val="fr-FR"/>
        </w:rPr>
        <w:t xml:space="preserve"> (1908) </w:t>
      </w:r>
      <w:r w:rsidRPr="00830630">
        <w:rPr>
          <w:rStyle w:val="fontstyle01"/>
          <w:rFonts w:ascii="Times New Roman" w:hAnsi="Times New Roman" w:cs="Times New Roman"/>
          <w:sz w:val="24"/>
          <w:szCs w:val="24"/>
          <w:lang w:val="fr-FR"/>
        </w:rPr>
        <w:t>131-34</w:t>
      </w:r>
    </w:p>
    <w:p w14:paraId="64ACC543" w14:textId="53188A3C" w:rsidR="009A618F" w:rsidRPr="00830630" w:rsidRDefault="009A618F" w:rsidP="00BF4503">
      <w:pPr>
        <w:spacing w:line="240" w:lineRule="auto"/>
        <w:ind w:firstLine="0"/>
        <w:rPr>
          <w:rStyle w:val="fontstyle01"/>
          <w:rFonts w:ascii="Times New Roman" w:hAnsi="Times New Roman" w:cs="Times New Roman"/>
          <w:sz w:val="24"/>
          <w:szCs w:val="24"/>
          <w:lang w:val="fr-FR"/>
        </w:rPr>
      </w:pPr>
    </w:p>
    <w:p w14:paraId="6F7BF30A" w14:textId="508106BC" w:rsidR="009A618F" w:rsidRPr="00830630" w:rsidRDefault="009A618F" w:rsidP="00BF4503">
      <w:pPr>
        <w:spacing w:line="240" w:lineRule="auto"/>
        <w:ind w:firstLine="0"/>
        <w:rPr>
          <w:rStyle w:val="fontstyle01"/>
          <w:rFonts w:ascii="Times New Roman" w:hAnsi="Times New Roman" w:cs="Times New Roman"/>
          <w:sz w:val="24"/>
          <w:szCs w:val="24"/>
          <w:lang w:val="fr-FR"/>
        </w:rPr>
      </w:pPr>
      <w:proofErr w:type="gramStart"/>
      <w:r w:rsidRPr="00830630">
        <w:rPr>
          <w:rFonts w:ascii="Times New Roman" w:hAnsi="Times New Roman" w:cs="Times New Roman"/>
          <w:sz w:val="24"/>
          <w:szCs w:val="24"/>
          <w:lang w:val="fr-FR"/>
        </w:rPr>
        <w:t>de</w:t>
      </w:r>
      <w:proofErr w:type="gramEnd"/>
      <w:r w:rsidRPr="00830630">
        <w:rPr>
          <w:rFonts w:ascii="Times New Roman" w:hAnsi="Times New Roman" w:cs="Times New Roman"/>
          <w:sz w:val="24"/>
          <w:szCs w:val="24"/>
          <w:lang w:val="fr-FR"/>
        </w:rPr>
        <w:t xml:space="preserve"> Broglie, Louis, </w:t>
      </w:r>
      <w:r w:rsidRPr="00830630">
        <w:rPr>
          <w:rFonts w:ascii="Times New Roman" w:hAnsi="Times New Roman" w:cs="Times New Roman"/>
          <w:i/>
          <w:sz w:val="24"/>
          <w:szCs w:val="24"/>
          <w:lang w:val="fr-FR"/>
        </w:rPr>
        <w:t>La Réalité des Molécules et L’Œuvre de Jean Perrin</w:t>
      </w:r>
      <w:r w:rsidRPr="00830630">
        <w:rPr>
          <w:rFonts w:ascii="Times New Roman" w:hAnsi="Times New Roman" w:cs="Times New Roman"/>
          <w:sz w:val="24"/>
          <w:szCs w:val="24"/>
          <w:lang w:val="fr-FR"/>
        </w:rPr>
        <w:t xml:space="preserve"> (Paris: Gauthier-Villars)</w:t>
      </w:r>
    </w:p>
    <w:p w14:paraId="6A526D18" w14:textId="5F60F516" w:rsidR="003F658B" w:rsidRPr="00830630" w:rsidRDefault="007B65D4" w:rsidP="00BF4503">
      <w:pPr>
        <w:spacing w:line="240" w:lineRule="auto"/>
        <w:ind w:firstLine="0"/>
        <w:rPr>
          <w:rStyle w:val="fontstyle01"/>
          <w:rFonts w:ascii="Times New Roman" w:hAnsi="Times New Roman" w:cs="Times New Roman"/>
          <w:sz w:val="24"/>
          <w:szCs w:val="24"/>
        </w:rPr>
      </w:pPr>
      <w:r w:rsidRPr="00E37147">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Einstein, A</w:t>
      </w:r>
      <w:r w:rsidR="003F658B" w:rsidRPr="00830630">
        <w:rPr>
          <w:rStyle w:val="fontstyle01"/>
          <w:rFonts w:ascii="Times New Roman" w:hAnsi="Times New Roman" w:cs="Times New Roman"/>
          <w:sz w:val="24"/>
          <w:szCs w:val="24"/>
        </w:rPr>
        <w:t>lbert,</w:t>
      </w:r>
      <w:r w:rsidRPr="00830630">
        <w:rPr>
          <w:rStyle w:val="fontstyle01"/>
          <w:rFonts w:ascii="Times New Roman" w:hAnsi="Times New Roman" w:cs="Times New Roman"/>
          <w:sz w:val="24"/>
          <w:szCs w:val="24"/>
        </w:rPr>
        <w:t xml:space="preserve"> </w:t>
      </w:r>
      <w:r w:rsidR="003F658B"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On the Movement of Small Particles Suspended in a Stationary Liquid</w:t>
      </w:r>
      <w:r w:rsidR="003F658B" w:rsidRPr="00830630">
        <w:rPr>
          <w:rFonts w:ascii="Times New Roman" w:hAnsi="Times New Roman" w:cs="Times New Roman"/>
          <w:color w:val="000000"/>
          <w:sz w:val="24"/>
          <w:szCs w:val="24"/>
        </w:rPr>
        <w:t xml:space="preserve"> </w:t>
      </w:r>
      <w:r w:rsidRPr="00830630">
        <w:rPr>
          <w:rStyle w:val="fontstyle01"/>
          <w:rFonts w:ascii="Times New Roman" w:hAnsi="Times New Roman" w:cs="Times New Roman"/>
          <w:sz w:val="24"/>
          <w:szCs w:val="24"/>
        </w:rPr>
        <w:t>Demanded by the Molecular-Kinetic Theory of Heat</w:t>
      </w:r>
      <w:r w:rsidR="003F658B"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 xml:space="preserve">in </w:t>
      </w:r>
      <w:r w:rsidRPr="00830630">
        <w:rPr>
          <w:rStyle w:val="fontstyle21"/>
          <w:rFonts w:ascii="Times New Roman" w:hAnsi="Times New Roman" w:cs="Times New Roman"/>
          <w:sz w:val="24"/>
          <w:szCs w:val="24"/>
        </w:rPr>
        <w:t>Investigations on the Theory of the</w:t>
      </w:r>
      <w:r w:rsidR="003F658B" w:rsidRPr="00830630">
        <w:rPr>
          <w:rFonts w:ascii="Times New Roman" w:hAnsi="Times New Roman" w:cs="Times New Roman"/>
          <w:i/>
          <w:iCs/>
          <w:color w:val="000000"/>
          <w:sz w:val="24"/>
          <w:szCs w:val="24"/>
        </w:rPr>
        <w:t xml:space="preserve"> </w:t>
      </w:r>
      <w:r w:rsidRPr="00830630">
        <w:rPr>
          <w:rStyle w:val="fontstyle21"/>
          <w:rFonts w:ascii="Times New Roman" w:hAnsi="Times New Roman" w:cs="Times New Roman"/>
          <w:sz w:val="24"/>
          <w:szCs w:val="24"/>
        </w:rPr>
        <w:t>Brownian Movement by Albert Einstein</w:t>
      </w:r>
      <w:r w:rsidRPr="00830630">
        <w:rPr>
          <w:rStyle w:val="fontstyle01"/>
          <w:rFonts w:ascii="Times New Roman" w:hAnsi="Times New Roman" w:cs="Times New Roman"/>
          <w:sz w:val="24"/>
          <w:szCs w:val="24"/>
        </w:rPr>
        <w:t xml:space="preserve">, </w:t>
      </w:r>
      <w:r w:rsidR="003F658B" w:rsidRPr="00830630">
        <w:rPr>
          <w:rStyle w:val="fontstyle01"/>
          <w:rFonts w:ascii="Times New Roman" w:hAnsi="Times New Roman" w:cs="Times New Roman"/>
          <w:sz w:val="24"/>
          <w:szCs w:val="24"/>
        </w:rPr>
        <w:t xml:space="preserve">ed. by R. </w:t>
      </w:r>
      <w:proofErr w:type="spellStart"/>
      <w:r w:rsidRPr="00830630">
        <w:rPr>
          <w:rStyle w:val="fontstyle01"/>
          <w:rFonts w:ascii="Times New Roman" w:hAnsi="Times New Roman" w:cs="Times New Roman"/>
          <w:sz w:val="24"/>
          <w:szCs w:val="24"/>
        </w:rPr>
        <w:t>Fürth</w:t>
      </w:r>
      <w:proofErr w:type="spellEnd"/>
      <w:r w:rsidRPr="00830630">
        <w:rPr>
          <w:rStyle w:val="fontstyle01"/>
          <w:rFonts w:ascii="Times New Roman" w:hAnsi="Times New Roman" w:cs="Times New Roman"/>
          <w:sz w:val="24"/>
          <w:szCs w:val="24"/>
        </w:rPr>
        <w:t xml:space="preserve">, </w:t>
      </w:r>
      <w:r w:rsidR="003F658B" w:rsidRPr="00830630">
        <w:rPr>
          <w:rStyle w:val="fontstyle01"/>
          <w:rFonts w:ascii="Times New Roman" w:hAnsi="Times New Roman" w:cs="Times New Roman"/>
          <w:sz w:val="24"/>
          <w:szCs w:val="24"/>
        </w:rPr>
        <w:t>transl. by A. D.</w:t>
      </w:r>
      <w:r w:rsidRPr="00830630">
        <w:rPr>
          <w:rStyle w:val="fontstyle01"/>
          <w:rFonts w:ascii="Times New Roman" w:hAnsi="Times New Roman" w:cs="Times New Roman"/>
          <w:sz w:val="24"/>
          <w:szCs w:val="24"/>
        </w:rPr>
        <w:t xml:space="preserve"> Cowper, </w:t>
      </w:r>
      <w:r w:rsidR="003F658B"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Dover Publications,</w:t>
      </w:r>
      <w:r w:rsidR="003F658B" w:rsidRPr="00830630">
        <w:rPr>
          <w:rStyle w:val="fontstyle01"/>
          <w:rFonts w:ascii="Times New Roman" w:hAnsi="Times New Roman" w:cs="Times New Roman"/>
          <w:sz w:val="24"/>
          <w:szCs w:val="24"/>
        </w:rPr>
        <w:t xml:space="preserve"> 1956) </w:t>
      </w:r>
      <w:r w:rsidRPr="00830630">
        <w:rPr>
          <w:rStyle w:val="fontstyle01"/>
          <w:rFonts w:ascii="Times New Roman" w:hAnsi="Times New Roman" w:cs="Times New Roman"/>
          <w:sz w:val="24"/>
          <w:szCs w:val="24"/>
        </w:rPr>
        <w:t>1-18</w:t>
      </w:r>
    </w:p>
    <w:p w14:paraId="79D1D0D1" w14:textId="34241ADC" w:rsidR="003F658B"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Einstein, A</w:t>
      </w:r>
      <w:r w:rsidR="003F658B" w:rsidRPr="00830630">
        <w:rPr>
          <w:rStyle w:val="fontstyle01"/>
          <w:rFonts w:ascii="Times New Roman" w:hAnsi="Times New Roman" w:cs="Times New Roman"/>
          <w:sz w:val="24"/>
          <w:szCs w:val="24"/>
        </w:rPr>
        <w:t>lbert, ‘</w:t>
      </w:r>
      <w:r w:rsidRPr="00830630">
        <w:rPr>
          <w:rStyle w:val="fontstyle01"/>
          <w:rFonts w:ascii="Times New Roman" w:hAnsi="Times New Roman" w:cs="Times New Roman"/>
          <w:sz w:val="24"/>
          <w:szCs w:val="24"/>
        </w:rPr>
        <w:t>Theoretical Observation on the Brownian Motion</w:t>
      </w:r>
      <w:r w:rsidR="003F658B"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 xml:space="preserve">in </w:t>
      </w:r>
      <w:r w:rsidRPr="00830630">
        <w:rPr>
          <w:rStyle w:val="fontstyle21"/>
          <w:rFonts w:ascii="Times New Roman" w:hAnsi="Times New Roman" w:cs="Times New Roman"/>
          <w:sz w:val="24"/>
          <w:szCs w:val="24"/>
        </w:rPr>
        <w:t>Investigations on the</w:t>
      </w:r>
      <w:r w:rsidRPr="00830630">
        <w:rPr>
          <w:rFonts w:ascii="Times New Roman" w:hAnsi="Times New Roman" w:cs="Times New Roman"/>
          <w:i/>
          <w:iCs/>
          <w:color w:val="000000"/>
          <w:sz w:val="24"/>
          <w:szCs w:val="24"/>
        </w:rPr>
        <w:br/>
      </w:r>
      <w:r w:rsidRPr="00830630">
        <w:rPr>
          <w:rStyle w:val="fontstyle21"/>
          <w:rFonts w:ascii="Times New Roman" w:hAnsi="Times New Roman" w:cs="Times New Roman"/>
          <w:sz w:val="24"/>
          <w:szCs w:val="24"/>
        </w:rPr>
        <w:t>Theory of the Brownian Movement by Albert Einstein</w:t>
      </w:r>
      <w:r w:rsidRPr="00830630">
        <w:rPr>
          <w:rStyle w:val="fontstyle01"/>
          <w:rFonts w:ascii="Times New Roman" w:hAnsi="Times New Roman" w:cs="Times New Roman"/>
          <w:sz w:val="24"/>
          <w:szCs w:val="24"/>
        </w:rPr>
        <w:t xml:space="preserve">, </w:t>
      </w:r>
      <w:r w:rsidR="003F658B" w:rsidRPr="00830630">
        <w:rPr>
          <w:rStyle w:val="fontstyle01"/>
          <w:rFonts w:ascii="Times New Roman" w:hAnsi="Times New Roman" w:cs="Times New Roman"/>
          <w:sz w:val="24"/>
          <w:szCs w:val="24"/>
        </w:rPr>
        <w:t xml:space="preserve">ed. by R. </w:t>
      </w:r>
      <w:proofErr w:type="spellStart"/>
      <w:r w:rsidRPr="00830630">
        <w:rPr>
          <w:rStyle w:val="fontstyle01"/>
          <w:rFonts w:ascii="Times New Roman" w:hAnsi="Times New Roman" w:cs="Times New Roman"/>
          <w:sz w:val="24"/>
          <w:szCs w:val="24"/>
        </w:rPr>
        <w:t>Fürth</w:t>
      </w:r>
      <w:proofErr w:type="spellEnd"/>
      <w:r w:rsidRPr="00830630">
        <w:rPr>
          <w:rStyle w:val="fontstyle01"/>
          <w:rFonts w:ascii="Times New Roman" w:hAnsi="Times New Roman" w:cs="Times New Roman"/>
          <w:sz w:val="24"/>
          <w:szCs w:val="24"/>
        </w:rPr>
        <w:t>,</w:t>
      </w:r>
      <w:r w:rsidR="003F658B" w:rsidRPr="00830630">
        <w:rPr>
          <w:rStyle w:val="fontstyle01"/>
          <w:rFonts w:ascii="Times New Roman" w:hAnsi="Times New Roman" w:cs="Times New Roman"/>
          <w:sz w:val="24"/>
          <w:szCs w:val="24"/>
        </w:rPr>
        <w:t xml:space="preserve"> transl. by A.D.</w:t>
      </w:r>
      <w:r w:rsidRPr="00830630">
        <w:rPr>
          <w:rStyle w:val="fontstyle01"/>
          <w:rFonts w:ascii="Times New Roman" w:hAnsi="Times New Roman" w:cs="Times New Roman"/>
          <w:sz w:val="24"/>
          <w:szCs w:val="24"/>
        </w:rPr>
        <w:t xml:space="preserve"> Cowper,</w:t>
      </w:r>
      <w:r w:rsidR="003F658B"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Dover</w:t>
      </w:r>
      <w:r w:rsidR="00A966EF">
        <w:rPr>
          <w:rFonts w:ascii="Times New Roman" w:hAnsi="Times New Roman" w:cs="Times New Roman"/>
          <w:color w:val="000000"/>
          <w:sz w:val="24"/>
          <w:szCs w:val="24"/>
        </w:rPr>
        <w:t xml:space="preserve"> </w:t>
      </w:r>
      <w:r w:rsidRPr="00830630">
        <w:rPr>
          <w:rStyle w:val="fontstyle01"/>
          <w:rFonts w:ascii="Times New Roman" w:hAnsi="Times New Roman" w:cs="Times New Roman"/>
          <w:sz w:val="24"/>
          <w:szCs w:val="24"/>
        </w:rPr>
        <w:t>Publications,</w:t>
      </w:r>
      <w:r w:rsidR="003F658B" w:rsidRPr="00830630">
        <w:rPr>
          <w:rStyle w:val="fontstyle01"/>
          <w:rFonts w:ascii="Times New Roman" w:hAnsi="Times New Roman" w:cs="Times New Roman"/>
          <w:sz w:val="24"/>
          <w:szCs w:val="24"/>
        </w:rPr>
        <w:t xml:space="preserve"> 1956)</w:t>
      </w:r>
      <w:r w:rsidRPr="00830630">
        <w:rPr>
          <w:rStyle w:val="fontstyle01"/>
          <w:rFonts w:ascii="Times New Roman" w:hAnsi="Times New Roman" w:cs="Times New Roman"/>
          <w:sz w:val="24"/>
          <w:szCs w:val="24"/>
        </w:rPr>
        <w:t xml:space="preserve"> 63-67</w:t>
      </w:r>
    </w:p>
    <w:p w14:paraId="6E568A17" w14:textId="08FC8A5F" w:rsidR="009A618F" w:rsidRPr="00830630" w:rsidRDefault="009A618F" w:rsidP="00BF4503">
      <w:pPr>
        <w:spacing w:line="240" w:lineRule="auto"/>
        <w:ind w:firstLine="0"/>
        <w:rPr>
          <w:rStyle w:val="fontstyle01"/>
          <w:rFonts w:ascii="Times New Roman" w:hAnsi="Times New Roman" w:cs="Times New Roman"/>
          <w:sz w:val="24"/>
          <w:szCs w:val="24"/>
        </w:rPr>
      </w:pPr>
    </w:p>
    <w:p w14:paraId="5B551548" w14:textId="5FEA4AAF" w:rsidR="009A618F" w:rsidRPr="00830630" w:rsidRDefault="009A618F"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sz w:val="24"/>
          <w:szCs w:val="24"/>
        </w:rPr>
        <w:t xml:space="preserve">Franklin Allan, </w:t>
      </w:r>
      <w:r w:rsidRPr="00830630">
        <w:rPr>
          <w:rFonts w:ascii="Times New Roman" w:hAnsi="Times New Roman" w:cs="Times New Roman"/>
          <w:i/>
          <w:sz w:val="24"/>
          <w:szCs w:val="24"/>
        </w:rPr>
        <w:t>The Neglect of Experiment</w:t>
      </w:r>
      <w:r w:rsidRPr="00830630">
        <w:rPr>
          <w:rFonts w:ascii="Times New Roman" w:hAnsi="Times New Roman" w:cs="Times New Roman"/>
          <w:sz w:val="24"/>
          <w:szCs w:val="24"/>
        </w:rPr>
        <w:t xml:space="preserve"> (Cambridge University Press, 1986)</w:t>
      </w:r>
    </w:p>
    <w:p w14:paraId="496DCDDB" w14:textId="7467E953" w:rsidR="003F658B"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proofErr w:type="spellStart"/>
      <w:r w:rsidRPr="00830630">
        <w:rPr>
          <w:rStyle w:val="fontstyle01"/>
          <w:rFonts w:ascii="Times New Roman" w:hAnsi="Times New Roman" w:cs="Times New Roman"/>
          <w:sz w:val="24"/>
          <w:szCs w:val="24"/>
        </w:rPr>
        <w:t>Glymour</w:t>
      </w:r>
      <w:proofErr w:type="spellEnd"/>
      <w:r w:rsidRPr="00830630">
        <w:rPr>
          <w:rStyle w:val="fontstyle01"/>
          <w:rFonts w:ascii="Times New Roman" w:hAnsi="Times New Roman" w:cs="Times New Roman"/>
          <w:sz w:val="24"/>
          <w:szCs w:val="24"/>
        </w:rPr>
        <w:t>, C</w:t>
      </w:r>
      <w:r w:rsidR="003F658B" w:rsidRPr="00830630">
        <w:rPr>
          <w:rStyle w:val="fontstyle01"/>
          <w:rFonts w:ascii="Times New Roman" w:hAnsi="Times New Roman" w:cs="Times New Roman"/>
          <w:sz w:val="24"/>
          <w:szCs w:val="24"/>
        </w:rPr>
        <w:t>lark, ‘</w:t>
      </w:r>
      <w:r w:rsidRPr="00830630">
        <w:rPr>
          <w:rStyle w:val="fontstyle01"/>
          <w:rFonts w:ascii="Times New Roman" w:hAnsi="Times New Roman" w:cs="Times New Roman"/>
          <w:sz w:val="24"/>
          <w:szCs w:val="24"/>
        </w:rPr>
        <w:t>Relevant Evidence</w:t>
      </w:r>
      <w:r w:rsidR="003F658B"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The Journal of Philosophy</w:t>
      </w:r>
      <w:r w:rsidRPr="00830630">
        <w:rPr>
          <w:rStyle w:val="fontstyle01"/>
          <w:rFonts w:ascii="Times New Roman" w:hAnsi="Times New Roman" w:cs="Times New Roman"/>
          <w:sz w:val="24"/>
          <w:szCs w:val="24"/>
        </w:rPr>
        <w:t>, 72</w:t>
      </w:r>
      <w:r w:rsidR="003F658B"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14</w:t>
      </w:r>
      <w:r w:rsidR="003F658B" w:rsidRPr="00830630">
        <w:rPr>
          <w:rStyle w:val="fontstyle01"/>
          <w:rFonts w:ascii="Times New Roman" w:hAnsi="Times New Roman" w:cs="Times New Roman"/>
          <w:sz w:val="24"/>
          <w:szCs w:val="24"/>
        </w:rPr>
        <w:t xml:space="preserve"> (1975)</w:t>
      </w:r>
      <w:r w:rsidRPr="00830630">
        <w:rPr>
          <w:rStyle w:val="fontstyle01"/>
          <w:rFonts w:ascii="Times New Roman" w:hAnsi="Times New Roman" w:cs="Times New Roman"/>
          <w:sz w:val="24"/>
          <w:szCs w:val="24"/>
        </w:rPr>
        <w:t xml:space="preserve"> 403-26</w:t>
      </w:r>
    </w:p>
    <w:p w14:paraId="1332B930" w14:textId="1BF72FCB" w:rsidR="00601150" w:rsidRPr="00830630" w:rsidRDefault="007B65D4" w:rsidP="00BF4503">
      <w:pPr>
        <w:spacing w:line="240" w:lineRule="auto"/>
        <w:ind w:firstLine="0"/>
        <w:rPr>
          <w:rStyle w:val="fontstyle01"/>
          <w:rFonts w:ascii="Times New Roman" w:hAnsi="Times New Roman" w:cs="Times New Roman"/>
          <w:sz w:val="24"/>
          <w:szCs w:val="24"/>
          <w:lang w:val="fr-FR"/>
        </w:rPr>
      </w:pPr>
      <w:r w:rsidRPr="00E37147">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Gouy, L</w:t>
      </w:r>
      <w:r w:rsidR="00CD3644" w:rsidRPr="00830630">
        <w:rPr>
          <w:rStyle w:val="fontstyle01"/>
          <w:rFonts w:ascii="Times New Roman" w:hAnsi="Times New Roman" w:cs="Times New Roman"/>
          <w:sz w:val="24"/>
          <w:szCs w:val="24"/>
          <w:lang w:val="fr-FR"/>
        </w:rPr>
        <w:t>é</w:t>
      </w:r>
      <w:r w:rsidR="003F658B" w:rsidRPr="00830630">
        <w:rPr>
          <w:rStyle w:val="fontstyle01"/>
          <w:rFonts w:ascii="Times New Roman" w:hAnsi="Times New Roman" w:cs="Times New Roman"/>
          <w:sz w:val="24"/>
          <w:szCs w:val="24"/>
          <w:lang w:val="fr-FR"/>
        </w:rPr>
        <w:t>on</w:t>
      </w:r>
      <w:r w:rsidR="00CD3644"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 xml:space="preserve"> </w:t>
      </w:r>
      <w:r w:rsidR="00CD3644"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Le Mouvement Brownien et les Mouvements Moléculaires</w:t>
      </w:r>
      <w:r w:rsidR="00CD3644"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Revue Générale des</w:t>
      </w:r>
      <w:r w:rsidRPr="00830630">
        <w:rPr>
          <w:rFonts w:ascii="Times New Roman" w:hAnsi="Times New Roman" w:cs="Times New Roman"/>
          <w:i/>
          <w:iCs/>
          <w:color w:val="000000"/>
          <w:sz w:val="24"/>
          <w:szCs w:val="24"/>
          <w:lang w:val="fr-FR"/>
        </w:rPr>
        <w:br/>
      </w:r>
      <w:r w:rsidRPr="00830630">
        <w:rPr>
          <w:rStyle w:val="fontstyle21"/>
          <w:rFonts w:ascii="Times New Roman" w:hAnsi="Times New Roman" w:cs="Times New Roman"/>
          <w:sz w:val="24"/>
          <w:szCs w:val="24"/>
          <w:lang w:val="fr-FR"/>
        </w:rPr>
        <w:t>Sciences</w:t>
      </w:r>
      <w:r w:rsidRPr="00830630">
        <w:rPr>
          <w:rStyle w:val="fontstyle01"/>
          <w:rFonts w:ascii="Times New Roman" w:hAnsi="Times New Roman" w:cs="Times New Roman"/>
          <w:sz w:val="24"/>
          <w:szCs w:val="24"/>
          <w:lang w:val="fr-FR"/>
        </w:rPr>
        <w:t>, 6</w:t>
      </w:r>
      <w:r w:rsidR="00CD3644" w:rsidRPr="00830630">
        <w:rPr>
          <w:rStyle w:val="fontstyle01"/>
          <w:rFonts w:ascii="Times New Roman" w:hAnsi="Times New Roman" w:cs="Times New Roman"/>
          <w:sz w:val="24"/>
          <w:szCs w:val="24"/>
          <w:lang w:val="fr-FR"/>
        </w:rPr>
        <w:t xml:space="preserve"> (1895) </w:t>
      </w:r>
      <w:r w:rsidRPr="00830630">
        <w:rPr>
          <w:rStyle w:val="fontstyle01"/>
          <w:rFonts w:ascii="Times New Roman" w:hAnsi="Times New Roman" w:cs="Times New Roman"/>
          <w:sz w:val="24"/>
          <w:szCs w:val="24"/>
          <w:lang w:val="fr-FR"/>
        </w:rPr>
        <w:t>1-7</w:t>
      </w:r>
    </w:p>
    <w:p w14:paraId="421CB665" w14:textId="77777777" w:rsidR="00601150" w:rsidRPr="00830630" w:rsidRDefault="007B65D4" w:rsidP="00BF4503">
      <w:pPr>
        <w:spacing w:line="240" w:lineRule="auto"/>
        <w:ind w:firstLine="0"/>
        <w:rPr>
          <w:rFonts w:ascii="Times New Roman" w:hAnsi="Times New Roman" w:cs="Times New Roman"/>
          <w:sz w:val="24"/>
          <w:szCs w:val="24"/>
        </w:rPr>
      </w:pPr>
      <w:r w:rsidRPr="00E37147">
        <w:rPr>
          <w:rFonts w:ascii="Times New Roman" w:hAnsi="Times New Roman" w:cs="Times New Roman"/>
          <w:color w:val="000000"/>
          <w:sz w:val="24"/>
          <w:szCs w:val="24"/>
        </w:rPr>
        <w:br/>
      </w:r>
      <w:r w:rsidR="00601150" w:rsidRPr="00830630">
        <w:rPr>
          <w:rFonts w:ascii="Times New Roman" w:hAnsi="Times New Roman" w:cs="Times New Roman"/>
          <w:sz w:val="24"/>
          <w:szCs w:val="24"/>
        </w:rPr>
        <w:t xml:space="preserve">Ian Hacking, ‘Do We See Through a Microscope?’, </w:t>
      </w:r>
      <w:r w:rsidR="00601150" w:rsidRPr="00830630">
        <w:rPr>
          <w:rFonts w:ascii="Times New Roman" w:hAnsi="Times New Roman" w:cs="Times New Roman"/>
          <w:i/>
          <w:sz w:val="24"/>
          <w:szCs w:val="24"/>
        </w:rPr>
        <w:t>Pacific Philosophical Quarterly</w:t>
      </w:r>
      <w:r w:rsidR="00601150" w:rsidRPr="00830630">
        <w:rPr>
          <w:rFonts w:ascii="Times New Roman" w:hAnsi="Times New Roman" w:cs="Times New Roman"/>
          <w:sz w:val="24"/>
          <w:szCs w:val="24"/>
        </w:rPr>
        <w:t>, 63 (1981) 305-22</w:t>
      </w:r>
    </w:p>
    <w:p w14:paraId="0206D4CA" w14:textId="77777777" w:rsidR="00601150" w:rsidRPr="00830630" w:rsidRDefault="00601150" w:rsidP="00BF4503">
      <w:pPr>
        <w:spacing w:line="240" w:lineRule="auto"/>
        <w:ind w:firstLine="0"/>
        <w:rPr>
          <w:rStyle w:val="fontstyle01"/>
          <w:rFonts w:ascii="Times New Roman" w:hAnsi="Times New Roman" w:cs="Times New Roman"/>
          <w:sz w:val="24"/>
          <w:szCs w:val="24"/>
        </w:rPr>
      </w:pPr>
    </w:p>
    <w:p w14:paraId="2AC5A76A" w14:textId="196E1812" w:rsidR="00601150" w:rsidRPr="00830630" w:rsidRDefault="007B65D4" w:rsidP="00BF4503">
      <w:pPr>
        <w:spacing w:line="240" w:lineRule="auto"/>
        <w:ind w:firstLine="0"/>
        <w:rPr>
          <w:rStyle w:val="fontstyle01"/>
          <w:rFonts w:ascii="Times New Roman" w:hAnsi="Times New Roman" w:cs="Times New Roman"/>
          <w:sz w:val="24"/>
          <w:szCs w:val="24"/>
        </w:rPr>
      </w:pPr>
      <w:r w:rsidRPr="00830630">
        <w:rPr>
          <w:rStyle w:val="fontstyle01"/>
          <w:rFonts w:ascii="Times New Roman" w:hAnsi="Times New Roman" w:cs="Times New Roman"/>
          <w:sz w:val="24"/>
          <w:szCs w:val="24"/>
        </w:rPr>
        <w:t>Hacking, I</w:t>
      </w:r>
      <w:r w:rsidR="00CD3644" w:rsidRPr="00830630">
        <w:rPr>
          <w:rStyle w:val="fontstyle01"/>
          <w:rFonts w:ascii="Times New Roman" w:hAnsi="Times New Roman" w:cs="Times New Roman"/>
          <w:sz w:val="24"/>
          <w:szCs w:val="24"/>
        </w:rPr>
        <w:t xml:space="preserve">an, </w:t>
      </w:r>
      <w:r w:rsidRPr="00830630">
        <w:rPr>
          <w:rStyle w:val="fontstyle21"/>
          <w:rFonts w:ascii="Times New Roman" w:hAnsi="Times New Roman" w:cs="Times New Roman"/>
          <w:sz w:val="24"/>
          <w:szCs w:val="24"/>
        </w:rPr>
        <w:t>Representing and Intervening: Introductory Topics in the Philosophy of Natural</w:t>
      </w:r>
      <w:r w:rsidRPr="00830630">
        <w:rPr>
          <w:rFonts w:ascii="Times New Roman" w:hAnsi="Times New Roman" w:cs="Times New Roman"/>
          <w:i/>
          <w:iCs/>
          <w:color w:val="000000"/>
          <w:sz w:val="24"/>
          <w:szCs w:val="24"/>
        </w:rPr>
        <w:br/>
      </w:r>
      <w:r w:rsidRPr="00830630">
        <w:rPr>
          <w:rStyle w:val="fontstyle21"/>
          <w:rFonts w:ascii="Times New Roman" w:hAnsi="Times New Roman" w:cs="Times New Roman"/>
          <w:sz w:val="24"/>
          <w:szCs w:val="24"/>
        </w:rPr>
        <w:t>Science</w:t>
      </w:r>
      <w:r w:rsidRPr="00830630">
        <w:rPr>
          <w:rStyle w:val="fontstyle01"/>
          <w:rFonts w:ascii="Times New Roman" w:hAnsi="Times New Roman" w:cs="Times New Roman"/>
          <w:sz w:val="24"/>
          <w:szCs w:val="24"/>
        </w:rPr>
        <w:t>,</w:t>
      </w:r>
      <w:r w:rsidR="002005B0" w:rsidRPr="00830630">
        <w:rPr>
          <w:rStyle w:val="fontstyle01"/>
          <w:rFonts w:ascii="Times New Roman" w:hAnsi="Times New Roman" w:cs="Times New Roman"/>
          <w:sz w:val="24"/>
          <w:szCs w:val="24"/>
        </w:rPr>
        <w:t xml:space="preserve"> </w:t>
      </w:r>
      <w:r w:rsidR="00CD3644"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Cambridge: Cambridge University Press</w:t>
      </w:r>
      <w:r w:rsidR="00CD3644" w:rsidRPr="00830630">
        <w:rPr>
          <w:rStyle w:val="fontstyle01"/>
          <w:rFonts w:ascii="Times New Roman" w:hAnsi="Times New Roman" w:cs="Times New Roman"/>
          <w:sz w:val="24"/>
          <w:szCs w:val="24"/>
        </w:rPr>
        <w:t>, 1983)</w:t>
      </w:r>
      <w:r w:rsidRPr="00830630">
        <w:rPr>
          <w:rFonts w:ascii="Times New Roman" w:hAnsi="Times New Roman" w:cs="Times New Roman"/>
          <w:color w:val="000000"/>
          <w:sz w:val="24"/>
          <w:szCs w:val="24"/>
        </w:rPr>
        <w:br/>
      </w:r>
    </w:p>
    <w:p w14:paraId="7908235D" w14:textId="61523B9C" w:rsidR="00CD3644" w:rsidRPr="00830630" w:rsidRDefault="007B65D4" w:rsidP="00BF4503">
      <w:pPr>
        <w:spacing w:line="240" w:lineRule="auto"/>
        <w:ind w:firstLine="0"/>
        <w:rPr>
          <w:rStyle w:val="fontstyle01"/>
          <w:rFonts w:ascii="Times New Roman" w:hAnsi="Times New Roman" w:cs="Times New Roman"/>
          <w:sz w:val="24"/>
          <w:szCs w:val="24"/>
        </w:rPr>
      </w:pPr>
      <w:r w:rsidRPr="00830630">
        <w:rPr>
          <w:rStyle w:val="fontstyle01"/>
          <w:rFonts w:ascii="Times New Roman" w:hAnsi="Times New Roman" w:cs="Times New Roman"/>
          <w:sz w:val="24"/>
          <w:szCs w:val="24"/>
        </w:rPr>
        <w:t>Harman, G</w:t>
      </w:r>
      <w:r w:rsidR="00CD3644" w:rsidRPr="00830630">
        <w:rPr>
          <w:rStyle w:val="fontstyle01"/>
          <w:rFonts w:ascii="Times New Roman" w:hAnsi="Times New Roman" w:cs="Times New Roman"/>
          <w:sz w:val="24"/>
          <w:szCs w:val="24"/>
        </w:rPr>
        <w:t xml:space="preserve">ilbert </w:t>
      </w:r>
      <w:r w:rsidRPr="00830630">
        <w:rPr>
          <w:rStyle w:val="fontstyle01"/>
          <w:rFonts w:ascii="Times New Roman" w:hAnsi="Times New Roman" w:cs="Times New Roman"/>
          <w:sz w:val="24"/>
          <w:szCs w:val="24"/>
        </w:rPr>
        <w:t>H., (1965),</w:t>
      </w:r>
      <w:r w:rsidR="00CD3644"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The Inference to the Best Explanation</w:t>
      </w:r>
      <w:r w:rsidR="00CD3644"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The Philosophical Review</w:t>
      </w:r>
      <w:r w:rsidRPr="00830630">
        <w:rPr>
          <w:rStyle w:val="fontstyle01"/>
          <w:rFonts w:ascii="Times New Roman" w:hAnsi="Times New Roman" w:cs="Times New Roman"/>
          <w:sz w:val="24"/>
          <w:szCs w:val="24"/>
        </w:rPr>
        <w:t>, 74</w:t>
      </w:r>
      <w:r w:rsidR="00CD3644"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1</w:t>
      </w:r>
      <w:r w:rsidR="00CD3644" w:rsidRPr="00830630">
        <w:rPr>
          <w:rStyle w:val="fontstyle01"/>
          <w:rFonts w:ascii="Times New Roman" w:hAnsi="Times New Roman" w:cs="Times New Roman"/>
          <w:sz w:val="24"/>
          <w:szCs w:val="24"/>
        </w:rPr>
        <w:t xml:space="preserve"> (1965) </w:t>
      </w:r>
      <w:r w:rsidRPr="00830630">
        <w:rPr>
          <w:rStyle w:val="fontstyle01"/>
          <w:rFonts w:ascii="Times New Roman" w:hAnsi="Times New Roman" w:cs="Times New Roman"/>
          <w:sz w:val="24"/>
          <w:szCs w:val="24"/>
        </w:rPr>
        <w:t>88-95</w:t>
      </w:r>
    </w:p>
    <w:p w14:paraId="5FCDC542" w14:textId="4402F516" w:rsidR="00CD3644" w:rsidRPr="00830630" w:rsidRDefault="007B65D4" w:rsidP="00BF4503">
      <w:pPr>
        <w:spacing w:line="240" w:lineRule="auto"/>
        <w:ind w:firstLine="0"/>
        <w:rPr>
          <w:rStyle w:val="fontstyle01"/>
          <w:rFonts w:ascii="Times New Roman" w:hAnsi="Times New Roman" w:cs="Times New Roman"/>
          <w:sz w:val="24"/>
          <w:szCs w:val="24"/>
          <w:lang w:val="fr-FR"/>
        </w:rPr>
      </w:pPr>
      <w:r w:rsidRPr="00E37147">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Henri, V</w:t>
      </w:r>
      <w:r w:rsidR="00CD3644" w:rsidRPr="00830630">
        <w:rPr>
          <w:rStyle w:val="fontstyle01"/>
          <w:rFonts w:ascii="Times New Roman" w:hAnsi="Times New Roman" w:cs="Times New Roman"/>
          <w:sz w:val="24"/>
          <w:szCs w:val="24"/>
          <w:lang w:val="fr-FR"/>
        </w:rPr>
        <w:t>ictor, ‘</w:t>
      </w:r>
      <w:r w:rsidRPr="00830630">
        <w:rPr>
          <w:rStyle w:val="fontstyle01"/>
          <w:rFonts w:ascii="Times New Roman" w:hAnsi="Times New Roman" w:cs="Times New Roman"/>
          <w:sz w:val="24"/>
          <w:szCs w:val="24"/>
          <w:lang w:val="fr-FR"/>
        </w:rPr>
        <w:t>Étude cinématographique des mouvement brownien</w:t>
      </w:r>
      <w:r w:rsidR="00CD3644"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Comptes Rendus</w:t>
      </w:r>
      <w:r w:rsidRPr="00830630">
        <w:rPr>
          <w:rStyle w:val="fontstyle01"/>
          <w:rFonts w:ascii="Times New Roman" w:hAnsi="Times New Roman" w:cs="Times New Roman"/>
          <w:sz w:val="24"/>
          <w:szCs w:val="24"/>
          <w:lang w:val="fr-FR"/>
        </w:rPr>
        <w:t>, 146</w:t>
      </w:r>
      <w:r w:rsidR="00CD3644" w:rsidRPr="00830630">
        <w:rPr>
          <w:rStyle w:val="fontstyle01"/>
          <w:rFonts w:ascii="Times New Roman" w:hAnsi="Times New Roman" w:cs="Times New Roman"/>
          <w:sz w:val="24"/>
          <w:szCs w:val="24"/>
          <w:lang w:val="fr-FR"/>
        </w:rPr>
        <w:t xml:space="preserve"> (1908)</w:t>
      </w:r>
      <w:r w:rsidR="00CD3644" w:rsidRPr="00830630">
        <w:rPr>
          <w:rFonts w:ascii="Times New Roman" w:hAnsi="Times New Roman" w:cs="Times New Roman"/>
          <w:color w:val="000000"/>
          <w:sz w:val="24"/>
          <w:szCs w:val="24"/>
          <w:lang w:val="fr-FR"/>
        </w:rPr>
        <w:t xml:space="preserve"> </w:t>
      </w:r>
      <w:r w:rsidRPr="00830630">
        <w:rPr>
          <w:rStyle w:val="fontstyle01"/>
          <w:rFonts w:ascii="Times New Roman" w:hAnsi="Times New Roman" w:cs="Times New Roman"/>
          <w:sz w:val="24"/>
          <w:szCs w:val="24"/>
          <w:lang w:val="fr-FR"/>
        </w:rPr>
        <w:t>1024-26</w:t>
      </w:r>
    </w:p>
    <w:p w14:paraId="00EAD8C7" w14:textId="63AF0434" w:rsidR="00CD3644" w:rsidRPr="00830630" w:rsidRDefault="007B65D4" w:rsidP="00BF4503">
      <w:pPr>
        <w:spacing w:line="240" w:lineRule="auto"/>
        <w:ind w:firstLine="0"/>
        <w:rPr>
          <w:rStyle w:val="fontstyle01"/>
          <w:rFonts w:ascii="Times New Roman" w:hAnsi="Times New Roman" w:cs="Times New Roman"/>
          <w:sz w:val="24"/>
          <w:szCs w:val="24"/>
        </w:rPr>
      </w:pPr>
      <w:r w:rsidRPr="00E37147">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Howson, C</w:t>
      </w:r>
      <w:r w:rsidR="00CD3644" w:rsidRPr="00830630">
        <w:rPr>
          <w:rStyle w:val="fontstyle01"/>
          <w:rFonts w:ascii="Times New Roman" w:hAnsi="Times New Roman" w:cs="Times New Roman"/>
          <w:sz w:val="24"/>
          <w:szCs w:val="24"/>
        </w:rPr>
        <w:t xml:space="preserve">olin, </w:t>
      </w:r>
      <w:r w:rsidRPr="00830630">
        <w:rPr>
          <w:rStyle w:val="fontstyle01"/>
          <w:rFonts w:ascii="Times New Roman" w:hAnsi="Times New Roman" w:cs="Times New Roman"/>
          <w:sz w:val="24"/>
          <w:szCs w:val="24"/>
        </w:rPr>
        <w:t>ed.,</w:t>
      </w:r>
      <w:r w:rsidR="00CD3644"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Method and Appraisal in the Physical Sciences: The Critical Background to</w:t>
      </w:r>
      <w:r w:rsidRPr="00830630">
        <w:rPr>
          <w:rFonts w:ascii="Times New Roman" w:hAnsi="Times New Roman" w:cs="Times New Roman"/>
          <w:i/>
          <w:iCs/>
          <w:color w:val="000000"/>
          <w:sz w:val="24"/>
          <w:szCs w:val="24"/>
        </w:rPr>
        <w:br/>
      </w:r>
      <w:r w:rsidRPr="00830630">
        <w:rPr>
          <w:rStyle w:val="fontstyle21"/>
          <w:rFonts w:ascii="Times New Roman" w:hAnsi="Times New Roman" w:cs="Times New Roman"/>
          <w:sz w:val="24"/>
          <w:szCs w:val="24"/>
        </w:rPr>
        <w:t>Modern Science 1800-1905</w:t>
      </w:r>
      <w:r w:rsidR="00CD3644"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Cambridge University Press</w:t>
      </w:r>
      <w:r w:rsidR="00CD3644" w:rsidRPr="00830630">
        <w:rPr>
          <w:rStyle w:val="fontstyle01"/>
          <w:rFonts w:ascii="Times New Roman" w:hAnsi="Times New Roman" w:cs="Times New Roman"/>
          <w:sz w:val="24"/>
          <w:szCs w:val="24"/>
        </w:rPr>
        <w:t>, 1976)</w:t>
      </w:r>
    </w:p>
    <w:p w14:paraId="0424FF40" w14:textId="29E8CE69" w:rsidR="007B65D4"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Hudson, R</w:t>
      </w:r>
      <w:r w:rsidR="00CD3644" w:rsidRPr="00830630">
        <w:rPr>
          <w:rStyle w:val="fontstyle01"/>
          <w:rFonts w:ascii="Times New Roman" w:hAnsi="Times New Roman" w:cs="Times New Roman"/>
          <w:sz w:val="24"/>
          <w:szCs w:val="24"/>
        </w:rPr>
        <w:t xml:space="preserve">obert </w:t>
      </w:r>
      <w:r w:rsidRPr="00830630">
        <w:rPr>
          <w:rStyle w:val="fontstyle01"/>
          <w:rFonts w:ascii="Times New Roman" w:hAnsi="Times New Roman" w:cs="Times New Roman"/>
          <w:sz w:val="24"/>
          <w:szCs w:val="24"/>
        </w:rPr>
        <w:t xml:space="preserve">G., </w:t>
      </w:r>
      <w:r w:rsidRPr="00830630">
        <w:rPr>
          <w:rStyle w:val="fontstyle21"/>
          <w:rFonts w:ascii="Times New Roman" w:hAnsi="Times New Roman" w:cs="Times New Roman"/>
          <w:sz w:val="24"/>
          <w:szCs w:val="24"/>
        </w:rPr>
        <w:t>Seeing Things: The Philosophy of Reliable Observation</w:t>
      </w:r>
      <w:r w:rsidR="00CD3644"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Oxford University Press</w:t>
      </w:r>
      <w:r w:rsidR="00CD3644" w:rsidRPr="00830630">
        <w:rPr>
          <w:rStyle w:val="fontstyle01"/>
          <w:rFonts w:ascii="Times New Roman" w:hAnsi="Times New Roman" w:cs="Times New Roman"/>
          <w:sz w:val="24"/>
          <w:szCs w:val="24"/>
        </w:rPr>
        <w:t>, 2013)</w:t>
      </w:r>
    </w:p>
    <w:p w14:paraId="7B414E5E" w14:textId="77777777" w:rsidR="00CD3644" w:rsidRPr="00830630" w:rsidRDefault="00CD3644" w:rsidP="00BF4503">
      <w:pPr>
        <w:spacing w:line="240" w:lineRule="auto"/>
        <w:ind w:firstLine="0"/>
        <w:rPr>
          <w:rStyle w:val="fontstyle01"/>
          <w:rFonts w:ascii="Times New Roman" w:hAnsi="Times New Roman" w:cs="Times New Roman"/>
          <w:sz w:val="24"/>
          <w:szCs w:val="24"/>
        </w:rPr>
      </w:pPr>
    </w:p>
    <w:p w14:paraId="29DDB363" w14:textId="543D3ACB" w:rsidR="00CD3644" w:rsidRPr="00830630" w:rsidRDefault="007B65D4" w:rsidP="00BF4503">
      <w:pPr>
        <w:spacing w:line="240" w:lineRule="auto"/>
        <w:ind w:firstLine="0"/>
        <w:rPr>
          <w:rStyle w:val="fontstyle01"/>
          <w:rFonts w:ascii="Times New Roman" w:hAnsi="Times New Roman" w:cs="Times New Roman"/>
          <w:sz w:val="24"/>
          <w:szCs w:val="24"/>
        </w:rPr>
      </w:pPr>
      <w:proofErr w:type="spellStart"/>
      <w:r w:rsidRPr="00830630">
        <w:rPr>
          <w:rStyle w:val="fontstyle01"/>
          <w:rFonts w:ascii="Times New Roman" w:hAnsi="Times New Roman" w:cs="Times New Roman"/>
          <w:sz w:val="24"/>
          <w:szCs w:val="24"/>
        </w:rPr>
        <w:t>Kerker</w:t>
      </w:r>
      <w:proofErr w:type="spellEnd"/>
      <w:r w:rsidRPr="00830630">
        <w:rPr>
          <w:rStyle w:val="fontstyle01"/>
          <w:rFonts w:ascii="Times New Roman" w:hAnsi="Times New Roman" w:cs="Times New Roman"/>
          <w:sz w:val="24"/>
          <w:szCs w:val="24"/>
        </w:rPr>
        <w:t>, M</w:t>
      </w:r>
      <w:r w:rsidR="00CD3644" w:rsidRPr="00830630">
        <w:rPr>
          <w:rStyle w:val="fontstyle01"/>
          <w:rFonts w:ascii="Times New Roman" w:hAnsi="Times New Roman" w:cs="Times New Roman"/>
          <w:sz w:val="24"/>
          <w:szCs w:val="24"/>
        </w:rPr>
        <w:t>ilton</w:t>
      </w:r>
      <w:r w:rsidRPr="00830630">
        <w:rPr>
          <w:rStyle w:val="fontstyle01"/>
          <w:rFonts w:ascii="Times New Roman" w:hAnsi="Times New Roman" w:cs="Times New Roman"/>
          <w:sz w:val="24"/>
          <w:szCs w:val="24"/>
        </w:rPr>
        <w:t xml:space="preserve"> </w:t>
      </w:r>
      <w:r w:rsidR="00CD3644"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The Svedberg and Molecular Reality</w:t>
      </w:r>
      <w:r w:rsidR="00CD3644"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Isis</w:t>
      </w:r>
      <w:r w:rsidRPr="00830630">
        <w:rPr>
          <w:rStyle w:val="fontstyle01"/>
          <w:rFonts w:ascii="Times New Roman" w:hAnsi="Times New Roman" w:cs="Times New Roman"/>
          <w:sz w:val="24"/>
          <w:szCs w:val="24"/>
        </w:rPr>
        <w:t>, 67.2,</w:t>
      </w:r>
      <w:r w:rsidR="00CD3644" w:rsidRPr="00830630">
        <w:rPr>
          <w:rStyle w:val="fontstyle01"/>
          <w:rFonts w:ascii="Times New Roman" w:hAnsi="Times New Roman" w:cs="Times New Roman"/>
          <w:sz w:val="24"/>
          <w:szCs w:val="24"/>
        </w:rPr>
        <w:t xml:space="preserve"> (1976) </w:t>
      </w:r>
      <w:r w:rsidRPr="00830630">
        <w:rPr>
          <w:rStyle w:val="fontstyle01"/>
          <w:rFonts w:ascii="Times New Roman" w:hAnsi="Times New Roman" w:cs="Times New Roman"/>
          <w:sz w:val="24"/>
          <w:szCs w:val="24"/>
        </w:rPr>
        <w:t>190-206</w:t>
      </w:r>
    </w:p>
    <w:p w14:paraId="054B582B" w14:textId="3D747D36" w:rsidR="00CD3644"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proofErr w:type="spellStart"/>
      <w:r w:rsidRPr="00830630">
        <w:rPr>
          <w:rStyle w:val="fontstyle01"/>
          <w:rFonts w:ascii="Times New Roman" w:hAnsi="Times New Roman" w:cs="Times New Roman"/>
          <w:sz w:val="24"/>
          <w:szCs w:val="24"/>
        </w:rPr>
        <w:t>Kosso</w:t>
      </w:r>
      <w:proofErr w:type="spellEnd"/>
      <w:r w:rsidRPr="00830630">
        <w:rPr>
          <w:rStyle w:val="fontstyle01"/>
          <w:rFonts w:ascii="Times New Roman" w:hAnsi="Times New Roman" w:cs="Times New Roman"/>
          <w:sz w:val="24"/>
          <w:szCs w:val="24"/>
        </w:rPr>
        <w:t>, P</w:t>
      </w:r>
      <w:r w:rsidR="00CD3644" w:rsidRPr="00830630">
        <w:rPr>
          <w:rStyle w:val="fontstyle01"/>
          <w:rFonts w:ascii="Times New Roman" w:hAnsi="Times New Roman" w:cs="Times New Roman"/>
          <w:sz w:val="24"/>
          <w:szCs w:val="24"/>
        </w:rPr>
        <w:t>eter, ‘</w:t>
      </w:r>
      <w:r w:rsidRPr="00830630">
        <w:rPr>
          <w:rStyle w:val="fontstyle01"/>
          <w:rFonts w:ascii="Times New Roman" w:hAnsi="Times New Roman" w:cs="Times New Roman"/>
          <w:sz w:val="24"/>
          <w:szCs w:val="24"/>
        </w:rPr>
        <w:t>Dimensions of Observability</w:t>
      </w:r>
      <w:r w:rsidR="00CD3644"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The British Journal for the Philosophy of Science</w:t>
      </w:r>
      <w:r w:rsidRPr="00830630">
        <w:rPr>
          <w:rStyle w:val="fontstyle01"/>
          <w:rFonts w:ascii="Times New Roman" w:hAnsi="Times New Roman" w:cs="Times New Roman"/>
          <w:sz w:val="24"/>
          <w:szCs w:val="24"/>
        </w:rPr>
        <w:t>,</w:t>
      </w:r>
      <w:r w:rsidR="00CD3644" w:rsidRPr="00830630">
        <w:rPr>
          <w:rFonts w:ascii="Times New Roman" w:hAnsi="Times New Roman" w:cs="Times New Roman"/>
          <w:color w:val="000000"/>
          <w:sz w:val="24"/>
          <w:szCs w:val="24"/>
        </w:rPr>
        <w:t xml:space="preserve"> </w:t>
      </w:r>
      <w:r w:rsidRPr="00830630">
        <w:rPr>
          <w:rStyle w:val="fontstyle01"/>
          <w:rFonts w:ascii="Times New Roman" w:hAnsi="Times New Roman" w:cs="Times New Roman"/>
          <w:sz w:val="24"/>
          <w:szCs w:val="24"/>
        </w:rPr>
        <w:t>39.4</w:t>
      </w:r>
      <w:r w:rsidR="00CD3644" w:rsidRPr="00830630">
        <w:rPr>
          <w:rStyle w:val="fontstyle01"/>
          <w:rFonts w:ascii="Times New Roman" w:hAnsi="Times New Roman" w:cs="Times New Roman"/>
          <w:sz w:val="24"/>
          <w:szCs w:val="24"/>
        </w:rPr>
        <w:t xml:space="preserve"> (1988)</w:t>
      </w:r>
      <w:r w:rsidRPr="00830630">
        <w:rPr>
          <w:rStyle w:val="fontstyle01"/>
          <w:rFonts w:ascii="Times New Roman" w:hAnsi="Times New Roman" w:cs="Times New Roman"/>
          <w:sz w:val="24"/>
          <w:szCs w:val="24"/>
        </w:rPr>
        <w:t>, 449-67</w:t>
      </w:r>
    </w:p>
    <w:p w14:paraId="35EB790D" w14:textId="56C22887" w:rsidR="00CD3644"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 xml:space="preserve">Lakatos, </w:t>
      </w:r>
      <w:proofErr w:type="spellStart"/>
      <w:r w:rsidRPr="00830630">
        <w:rPr>
          <w:rStyle w:val="fontstyle01"/>
          <w:rFonts w:ascii="Times New Roman" w:hAnsi="Times New Roman" w:cs="Times New Roman"/>
          <w:sz w:val="24"/>
          <w:szCs w:val="24"/>
        </w:rPr>
        <w:t>I</w:t>
      </w:r>
      <w:r w:rsidR="00CD3644" w:rsidRPr="00830630">
        <w:rPr>
          <w:rStyle w:val="fontstyle01"/>
          <w:rFonts w:ascii="Times New Roman" w:hAnsi="Times New Roman" w:cs="Times New Roman"/>
          <w:sz w:val="24"/>
          <w:szCs w:val="24"/>
        </w:rPr>
        <w:t>mre</w:t>
      </w:r>
      <w:proofErr w:type="spellEnd"/>
      <w:r w:rsidR="00CD3644"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History of Science and its Rational Reconstructions</w:t>
      </w:r>
      <w:r w:rsidR="00CD3644"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PSA: Proceedings of the</w:t>
      </w:r>
      <w:r w:rsidRPr="00830630">
        <w:rPr>
          <w:rFonts w:ascii="Times New Roman" w:hAnsi="Times New Roman" w:cs="Times New Roman"/>
          <w:i/>
          <w:iCs/>
          <w:color w:val="000000"/>
          <w:sz w:val="24"/>
          <w:szCs w:val="24"/>
        </w:rPr>
        <w:br/>
      </w:r>
      <w:r w:rsidRPr="00830630">
        <w:rPr>
          <w:rStyle w:val="fontstyle21"/>
          <w:rFonts w:ascii="Times New Roman" w:hAnsi="Times New Roman" w:cs="Times New Roman"/>
          <w:sz w:val="24"/>
          <w:szCs w:val="24"/>
        </w:rPr>
        <w:t>Biennial Meeting of the Philosophy of Science Association</w:t>
      </w:r>
      <w:r w:rsidRPr="00830630">
        <w:rPr>
          <w:rStyle w:val="fontstyle01"/>
          <w:rFonts w:ascii="Times New Roman" w:hAnsi="Times New Roman" w:cs="Times New Roman"/>
          <w:sz w:val="24"/>
          <w:szCs w:val="24"/>
        </w:rPr>
        <w:t xml:space="preserve">, </w:t>
      </w:r>
      <w:r w:rsidR="00CD3644"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197</w:t>
      </w:r>
      <w:r w:rsidR="00CD3644" w:rsidRPr="00830630">
        <w:rPr>
          <w:rStyle w:val="fontstyle01"/>
          <w:rFonts w:ascii="Times New Roman" w:hAnsi="Times New Roman" w:cs="Times New Roman"/>
          <w:sz w:val="24"/>
          <w:szCs w:val="24"/>
        </w:rPr>
        <w:t xml:space="preserve">3) </w:t>
      </w:r>
      <w:r w:rsidRPr="00830630">
        <w:rPr>
          <w:rStyle w:val="fontstyle01"/>
          <w:rFonts w:ascii="Times New Roman" w:hAnsi="Times New Roman" w:cs="Times New Roman"/>
          <w:sz w:val="24"/>
          <w:szCs w:val="24"/>
        </w:rPr>
        <w:t>91-136</w:t>
      </w:r>
    </w:p>
    <w:p w14:paraId="16EA8406" w14:textId="7CF0DFDF" w:rsidR="00CD3644"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lastRenderedPageBreak/>
        <w:br/>
      </w:r>
      <w:proofErr w:type="spellStart"/>
      <w:r w:rsidRPr="00830630">
        <w:rPr>
          <w:rStyle w:val="fontstyle01"/>
          <w:rFonts w:ascii="Times New Roman" w:hAnsi="Times New Roman" w:cs="Times New Roman"/>
          <w:sz w:val="24"/>
          <w:szCs w:val="24"/>
        </w:rPr>
        <w:t>Laudan</w:t>
      </w:r>
      <w:proofErr w:type="spellEnd"/>
      <w:r w:rsidRPr="00830630">
        <w:rPr>
          <w:rStyle w:val="fontstyle01"/>
          <w:rFonts w:ascii="Times New Roman" w:hAnsi="Times New Roman" w:cs="Times New Roman"/>
          <w:sz w:val="24"/>
          <w:szCs w:val="24"/>
        </w:rPr>
        <w:t>, L</w:t>
      </w:r>
      <w:r w:rsidR="00CD3644" w:rsidRPr="00830630">
        <w:rPr>
          <w:rStyle w:val="fontstyle01"/>
          <w:rFonts w:ascii="Times New Roman" w:hAnsi="Times New Roman" w:cs="Times New Roman"/>
          <w:sz w:val="24"/>
          <w:szCs w:val="24"/>
        </w:rPr>
        <w:t>arry</w:t>
      </w:r>
      <w:r w:rsidRPr="00830630">
        <w:rPr>
          <w:rStyle w:val="fontstyle01"/>
          <w:rFonts w:ascii="Times New Roman" w:hAnsi="Times New Roman" w:cs="Times New Roman"/>
          <w:sz w:val="24"/>
          <w:szCs w:val="24"/>
        </w:rPr>
        <w:t xml:space="preserve"> et al., </w:t>
      </w:r>
      <w:r w:rsidR="00CD3644"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Scientific Change: Philosophical Models and Historical Research</w:t>
      </w:r>
      <w:r w:rsidR="00CD3644" w:rsidRPr="00830630">
        <w:rPr>
          <w:rStyle w:val="fontstyle01"/>
          <w:rFonts w:ascii="Times New Roman" w:hAnsi="Times New Roman" w:cs="Times New Roman"/>
          <w:sz w:val="24"/>
          <w:szCs w:val="24"/>
        </w:rPr>
        <w:t xml:space="preserve">’, </w:t>
      </w:r>
      <w:proofErr w:type="spellStart"/>
      <w:r w:rsidRPr="00830630">
        <w:rPr>
          <w:rStyle w:val="fontstyle21"/>
          <w:rFonts w:ascii="Times New Roman" w:hAnsi="Times New Roman" w:cs="Times New Roman"/>
          <w:sz w:val="24"/>
          <w:szCs w:val="24"/>
        </w:rPr>
        <w:t>Synthese</w:t>
      </w:r>
      <w:proofErr w:type="spellEnd"/>
      <w:r w:rsidRPr="00830630">
        <w:rPr>
          <w:rStyle w:val="fontstyle01"/>
          <w:rFonts w:ascii="Times New Roman" w:hAnsi="Times New Roman" w:cs="Times New Roman"/>
          <w:sz w:val="24"/>
          <w:szCs w:val="24"/>
        </w:rPr>
        <w:t>,</w:t>
      </w: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79.2</w:t>
      </w:r>
      <w:r w:rsidR="00CD3644" w:rsidRPr="00830630">
        <w:rPr>
          <w:rStyle w:val="fontstyle01"/>
          <w:rFonts w:ascii="Times New Roman" w:hAnsi="Times New Roman" w:cs="Times New Roman"/>
          <w:sz w:val="24"/>
          <w:szCs w:val="24"/>
        </w:rPr>
        <w:t xml:space="preserve"> (1986) </w:t>
      </w:r>
      <w:r w:rsidRPr="00830630">
        <w:rPr>
          <w:rStyle w:val="fontstyle01"/>
          <w:rFonts w:ascii="Times New Roman" w:hAnsi="Times New Roman" w:cs="Times New Roman"/>
          <w:sz w:val="24"/>
          <w:szCs w:val="24"/>
        </w:rPr>
        <w:t>141-223</w:t>
      </w:r>
    </w:p>
    <w:p w14:paraId="108201CB" w14:textId="4D7EC5F8" w:rsidR="00CD3644"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Maiocchi, R</w:t>
      </w:r>
      <w:r w:rsidR="009016DB" w:rsidRPr="00830630">
        <w:rPr>
          <w:rStyle w:val="fontstyle01"/>
          <w:rFonts w:ascii="Times New Roman" w:hAnsi="Times New Roman" w:cs="Times New Roman"/>
          <w:sz w:val="24"/>
          <w:szCs w:val="24"/>
        </w:rPr>
        <w:t>oberto, ‘</w:t>
      </w:r>
      <w:r w:rsidRPr="00830630">
        <w:rPr>
          <w:rStyle w:val="fontstyle01"/>
          <w:rFonts w:ascii="Times New Roman" w:hAnsi="Times New Roman" w:cs="Times New Roman"/>
          <w:sz w:val="24"/>
          <w:szCs w:val="24"/>
        </w:rPr>
        <w:t>The Case of Brownian Motion</w:t>
      </w:r>
      <w:r w:rsidR="009016DB"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The British Journal for the History of Science</w:t>
      </w:r>
      <w:r w:rsidRPr="00830630">
        <w:rPr>
          <w:rStyle w:val="fontstyle01"/>
          <w:rFonts w:ascii="Times New Roman" w:hAnsi="Times New Roman" w:cs="Times New Roman"/>
          <w:sz w:val="24"/>
          <w:szCs w:val="24"/>
        </w:rPr>
        <w:t>,</w:t>
      </w: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23.4</w:t>
      </w:r>
      <w:r w:rsidR="009016DB" w:rsidRPr="00830630">
        <w:rPr>
          <w:rStyle w:val="fontstyle01"/>
          <w:rFonts w:ascii="Times New Roman" w:hAnsi="Times New Roman" w:cs="Times New Roman"/>
          <w:sz w:val="24"/>
          <w:szCs w:val="24"/>
        </w:rPr>
        <w:t xml:space="preserve"> (1990) </w:t>
      </w:r>
      <w:r w:rsidRPr="00830630">
        <w:rPr>
          <w:rStyle w:val="fontstyle01"/>
          <w:rFonts w:ascii="Times New Roman" w:hAnsi="Times New Roman" w:cs="Times New Roman"/>
          <w:sz w:val="24"/>
          <w:szCs w:val="24"/>
        </w:rPr>
        <w:t>257-83</w:t>
      </w:r>
    </w:p>
    <w:p w14:paraId="26689AFF" w14:textId="4E58426C" w:rsidR="009016DB"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Mayo, D</w:t>
      </w:r>
      <w:r w:rsidR="009016DB" w:rsidRPr="00830630">
        <w:rPr>
          <w:rStyle w:val="fontstyle01"/>
          <w:rFonts w:ascii="Times New Roman" w:hAnsi="Times New Roman" w:cs="Times New Roman"/>
          <w:sz w:val="24"/>
          <w:szCs w:val="24"/>
        </w:rPr>
        <w:t xml:space="preserve">eborah </w:t>
      </w:r>
      <w:r w:rsidRPr="00830630">
        <w:rPr>
          <w:rStyle w:val="fontstyle01"/>
          <w:rFonts w:ascii="Times New Roman" w:hAnsi="Times New Roman" w:cs="Times New Roman"/>
          <w:sz w:val="24"/>
          <w:szCs w:val="24"/>
        </w:rPr>
        <w:t xml:space="preserve">G., </w:t>
      </w:r>
      <w:r w:rsidR="009016DB"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Cartwright, Causality, and Coincidence</w:t>
      </w:r>
      <w:r w:rsidR="009016DB"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PSA: Proceedings of the Biennial</w:t>
      </w:r>
      <w:r w:rsidRPr="00830630">
        <w:rPr>
          <w:rFonts w:ascii="Times New Roman" w:hAnsi="Times New Roman" w:cs="Times New Roman"/>
          <w:i/>
          <w:iCs/>
          <w:color w:val="000000"/>
          <w:sz w:val="24"/>
          <w:szCs w:val="24"/>
        </w:rPr>
        <w:br/>
      </w:r>
      <w:r w:rsidRPr="00830630">
        <w:rPr>
          <w:rStyle w:val="fontstyle21"/>
          <w:rFonts w:ascii="Times New Roman" w:hAnsi="Times New Roman" w:cs="Times New Roman"/>
          <w:sz w:val="24"/>
          <w:szCs w:val="24"/>
        </w:rPr>
        <w:t>Meeting of the Philosophy of Science Association</w:t>
      </w:r>
      <w:r w:rsidRPr="00830630">
        <w:rPr>
          <w:rStyle w:val="fontstyle01"/>
          <w:rFonts w:ascii="Times New Roman" w:hAnsi="Times New Roman" w:cs="Times New Roman"/>
          <w:sz w:val="24"/>
          <w:szCs w:val="24"/>
        </w:rPr>
        <w:t xml:space="preserve">, </w:t>
      </w:r>
      <w:r w:rsidR="009016DB" w:rsidRPr="00830630">
        <w:rPr>
          <w:rStyle w:val="fontstyle01"/>
          <w:rFonts w:ascii="Times New Roman" w:hAnsi="Times New Roman" w:cs="Times New Roman"/>
          <w:sz w:val="24"/>
          <w:szCs w:val="24"/>
        </w:rPr>
        <w:t>1 (</w:t>
      </w:r>
      <w:r w:rsidRPr="00830630">
        <w:rPr>
          <w:rStyle w:val="fontstyle01"/>
          <w:rFonts w:ascii="Times New Roman" w:hAnsi="Times New Roman" w:cs="Times New Roman"/>
          <w:sz w:val="24"/>
          <w:szCs w:val="24"/>
        </w:rPr>
        <w:t>1986</w:t>
      </w:r>
      <w:r w:rsidR="009016DB"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42-58</w:t>
      </w:r>
    </w:p>
    <w:p w14:paraId="2C8D91DF" w14:textId="216B7099" w:rsidR="009016DB"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Mayo, D</w:t>
      </w:r>
      <w:r w:rsidR="009016DB" w:rsidRPr="00830630">
        <w:rPr>
          <w:rStyle w:val="fontstyle01"/>
          <w:rFonts w:ascii="Times New Roman" w:hAnsi="Times New Roman" w:cs="Times New Roman"/>
          <w:sz w:val="24"/>
          <w:szCs w:val="24"/>
        </w:rPr>
        <w:t xml:space="preserve">eborah </w:t>
      </w:r>
      <w:r w:rsidRPr="00830630">
        <w:rPr>
          <w:rStyle w:val="fontstyle01"/>
          <w:rFonts w:ascii="Times New Roman" w:hAnsi="Times New Roman" w:cs="Times New Roman"/>
          <w:sz w:val="24"/>
          <w:szCs w:val="24"/>
        </w:rPr>
        <w:t xml:space="preserve">G., </w:t>
      </w:r>
      <w:r w:rsidRPr="00830630">
        <w:rPr>
          <w:rStyle w:val="fontstyle21"/>
          <w:rFonts w:ascii="Times New Roman" w:hAnsi="Times New Roman" w:cs="Times New Roman"/>
          <w:sz w:val="24"/>
          <w:szCs w:val="24"/>
        </w:rPr>
        <w:t>Error and the Growth of Experimental Knowledge</w:t>
      </w:r>
      <w:r w:rsidR="009016DB"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University of Chicago Press</w:t>
      </w:r>
      <w:r w:rsidR="009016DB" w:rsidRPr="00830630">
        <w:rPr>
          <w:rStyle w:val="fontstyle01"/>
          <w:rFonts w:ascii="Times New Roman" w:hAnsi="Times New Roman" w:cs="Times New Roman"/>
          <w:sz w:val="24"/>
          <w:szCs w:val="24"/>
        </w:rPr>
        <w:t>, 1996)</w:t>
      </w:r>
    </w:p>
    <w:p w14:paraId="446A390A" w14:textId="7DBB0D28" w:rsidR="009016DB" w:rsidRPr="00830630" w:rsidRDefault="007B65D4" w:rsidP="00BF4503">
      <w:pPr>
        <w:spacing w:line="240" w:lineRule="auto"/>
        <w:ind w:firstLine="0"/>
        <w:rPr>
          <w:rStyle w:val="fontstyle01"/>
          <w:rFonts w:ascii="Times New Roman" w:hAnsi="Times New Roman" w:cs="Times New Roman"/>
          <w:color w:val="FF0000"/>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color w:val="auto"/>
          <w:sz w:val="24"/>
          <w:szCs w:val="24"/>
        </w:rPr>
        <w:t xml:space="preserve">McMullin, </w:t>
      </w:r>
      <w:proofErr w:type="spellStart"/>
      <w:r w:rsidRPr="00830630">
        <w:rPr>
          <w:rStyle w:val="fontstyle01"/>
          <w:rFonts w:ascii="Times New Roman" w:hAnsi="Times New Roman" w:cs="Times New Roman"/>
          <w:color w:val="auto"/>
          <w:sz w:val="24"/>
          <w:szCs w:val="24"/>
        </w:rPr>
        <w:t>E</w:t>
      </w:r>
      <w:r w:rsidR="009016DB" w:rsidRPr="00830630">
        <w:rPr>
          <w:rStyle w:val="fontstyle01"/>
          <w:rFonts w:ascii="Times New Roman" w:hAnsi="Times New Roman" w:cs="Times New Roman"/>
          <w:color w:val="auto"/>
          <w:sz w:val="24"/>
          <w:szCs w:val="24"/>
        </w:rPr>
        <w:t>rnan</w:t>
      </w:r>
      <w:proofErr w:type="spellEnd"/>
      <w:r w:rsidR="009016DB" w:rsidRPr="00830630">
        <w:rPr>
          <w:rStyle w:val="fontstyle01"/>
          <w:rFonts w:ascii="Times New Roman" w:hAnsi="Times New Roman" w:cs="Times New Roman"/>
          <w:color w:val="auto"/>
          <w:sz w:val="24"/>
          <w:szCs w:val="24"/>
        </w:rPr>
        <w:t xml:space="preserve"> </w:t>
      </w:r>
      <w:r w:rsidRPr="00830630">
        <w:rPr>
          <w:rStyle w:val="fontstyle01"/>
          <w:rFonts w:ascii="Times New Roman" w:hAnsi="Times New Roman" w:cs="Times New Roman"/>
          <w:color w:val="auto"/>
          <w:sz w:val="24"/>
          <w:szCs w:val="24"/>
        </w:rPr>
        <w:t>(1970)</w:t>
      </w:r>
      <w:r w:rsidR="009016DB" w:rsidRPr="00830630">
        <w:rPr>
          <w:rStyle w:val="fontstyle01"/>
          <w:rFonts w:ascii="Times New Roman" w:hAnsi="Times New Roman" w:cs="Times New Roman"/>
          <w:color w:val="auto"/>
          <w:sz w:val="24"/>
          <w:szCs w:val="24"/>
        </w:rPr>
        <w:t xml:space="preserve"> </w:t>
      </w:r>
      <w:r w:rsidRPr="00830630">
        <w:rPr>
          <w:rStyle w:val="fontstyle01"/>
          <w:rFonts w:ascii="Times New Roman" w:hAnsi="Times New Roman" w:cs="Times New Roman"/>
          <w:color w:val="auto"/>
          <w:sz w:val="24"/>
          <w:szCs w:val="24"/>
        </w:rPr>
        <w:t xml:space="preserve">The History and Philosophy of Science: A Taxonomy,” in </w:t>
      </w:r>
      <w:r w:rsidRPr="00830630">
        <w:rPr>
          <w:rStyle w:val="fontstyle21"/>
          <w:rFonts w:ascii="Times New Roman" w:hAnsi="Times New Roman" w:cs="Times New Roman"/>
          <w:color w:val="auto"/>
          <w:sz w:val="24"/>
          <w:szCs w:val="24"/>
        </w:rPr>
        <w:t>Minnesota Studies in</w:t>
      </w:r>
      <w:r w:rsidRPr="00830630">
        <w:rPr>
          <w:rFonts w:ascii="Times New Roman" w:hAnsi="Times New Roman" w:cs="Times New Roman"/>
          <w:i/>
          <w:iCs/>
          <w:sz w:val="24"/>
          <w:szCs w:val="24"/>
        </w:rPr>
        <w:br/>
      </w:r>
      <w:r w:rsidRPr="00830630">
        <w:rPr>
          <w:rStyle w:val="fontstyle21"/>
          <w:rFonts w:ascii="Times New Roman" w:hAnsi="Times New Roman" w:cs="Times New Roman"/>
          <w:color w:val="auto"/>
          <w:sz w:val="24"/>
          <w:szCs w:val="24"/>
        </w:rPr>
        <w:t>the Philosophy of Science</w:t>
      </w:r>
      <w:r w:rsidRPr="00830630">
        <w:rPr>
          <w:rStyle w:val="fontstyle01"/>
          <w:rFonts w:ascii="Times New Roman" w:hAnsi="Times New Roman" w:cs="Times New Roman"/>
          <w:color w:val="auto"/>
          <w:sz w:val="24"/>
          <w:szCs w:val="24"/>
        </w:rPr>
        <w:t xml:space="preserve">, </w:t>
      </w:r>
      <w:r w:rsidR="00220552" w:rsidRPr="00830630">
        <w:rPr>
          <w:rStyle w:val="fontstyle01"/>
          <w:rFonts w:ascii="Times New Roman" w:hAnsi="Times New Roman" w:cs="Times New Roman"/>
          <w:color w:val="auto"/>
          <w:sz w:val="24"/>
          <w:szCs w:val="24"/>
        </w:rPr>
        <w:t xml:space="preserve">ed. by R. H. </w:t>
      </w:r>
      <w:proofErr w:type="spellStart"/>
      <w:r w:rsidRPr="00830630">
        <w:rPr>
          <w:rStyle w:val="fontstyle01"/>
          <w:rFonts w:ascii="Times New Roman" w:hAnsi="Times New Roman" w:cs="Times New Roman"/>
          <w:color w:val="auto"/>
          <w:sz w:val="24"/>
          <w:szCs w:val="24"/>
        </w:rPr>
        <w:t>Stuewer</w:t>
      </w:r>
      <w:proofErr w:type="spellEnd"/>
      <w:r w:rsidRPr="00830630">
        <w:rPr>
          <w:rStyle w:val="fontstyle01"/>
          <w:rFonts w:ascii="Times New Roman" w:hAnsi="Times New Roman" w:cs="Times New Roman"/>
          <w:color w:val="auto"/>
          <w:sz w:val="24"/>
          <w:szCs w:val="24"/>
        </w:rPr>
        <w:t xml:space="preserve"> </w:t>
      </w:r>
      <w:r w:rsidR="00220552" w:rsidRPr="00830630">
        <w:rPr>
          <w:rStyle w:val="fontstyle01"/>
          <w:rFonts w:ascii="Times New Roman" w:hAnsi="Times New Roman" w:cs="Times New Roman"/>
          <w:color w:val="auto"/>
          <w:sz w:val="24"/>
          <w:szCs w:val="24"/>
        </w:rPr>
        <w:t>(</w:t>
      </w:r>
      <w:r w:rsidRPr="00830630">
        <w:rPr>
          <w:rStyle w:val="fontstyle01"/>
          <w:rFonts w:ascii="Times New Roman" w:hAnsi="Times New Roman" w:cs="Times New Roman"/>
          <w:color w:val="auto"/>
          <w:sz w:val="24"/>
          <w:szCs w:val="24"/>
        </w:rPr>
        <w:t>Minneapolis: University of Minnesota Press,</w:t>
      </w:r>
      <w:r w:rsidR="00220552" w:rsidRPr="00830630">
        <w:rPr>
          <w:rStyle w:val="fontstyle01"/>
          <w:rFonts w:ascii="Times New Roman" w:hAnsi="Times New Roman" w:cs="Times New Roman"/>
          <w:color w:val="auto"/>
          <w:sz w:val="24"/>
          <w:szCs w:val="24"/>
        </w:rPr>
        <w:t xml:space="preserve"> 1970) </w:t>
      </w:r>
      <w:r w:rsidRPr="00830630">
        <w:rPr>
          <w:rStyle w:val="fontstyle01"/>
          <w:rFonts w:ascii="Times New Roman" w:hAnsi="Times New Roman" w:cs="Times New Roman"/>
          <w:color w:val="auto"/>
          <w:sz w:val="24"/>
          <w:szCs w:val="24"/>
        </w:rPr>
        <w:t>12-67.</w:t>
      </w:r>
    </w:p>
    <w:p w14:paraId="7F47E19D" w14:textId="7EE6EF5F" w:rsidR="009016DB"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 xml:space="preserve">McMullin, </w:t>
      </w:r>
      <w:proofErr w:type="spellStart"/>
      <w:r w:rsidRPr="00830630">
        <w:rPr>
          <w:rStyle w:val="fontstyle01"/>
          <w:rFonts w:ascii="Times New Roman" w:hAnsi="Times New Roman" w:cs="Times New Roman"/>
          <w:sz w:val="24"/>
          <w:szCs w:val="24"/>
        </w:rPr>
        <w:t>E</w:t>
      </w:r>
      <w:r w:rsidR="009016DB" w:rsidRPr="00830630">
        <w:rPr>
          <w:rStyle w:val="fontstyle01"/>
          <w:rFonts w:ascii="Times New Roman" w:hAnsi="Times New Roman" w:cs="Times New Roman"/>
          <w:sz w:val="24"/>
          <w:szCs w:val="24"/>
        </w:rPr>
        <w:t>rnan</w:t>
      </w:r>
      <w:proofErr w:type="spellEnd"/>
      <w:r w:rsidR="009016DB" w:rsidRPr="00830630">
        <w:rPr>
          <w:rStyle w:val="fontstyle01"/>
          <w:rFonts w:ascii="Times New Roman" w:hAnsi="Times New Roman" w:cs="Times New Roman"/>
          <w:sz w:val="24"/>
          <w:szCs w:val="24"/>
        </w:rPr>
        <w:t>, ‘</w:t>
      </w:r>
      <w:r w:rsidRPr="00830630">
        <w:rPr>
          <w:rStyle w:val="fontstyle01"/>
          <w:rFonts w:ascii="Times New Roman" w:hAnsi="Times New Roman" w:cs="Times New Roman"/>
          <w:sz w:val="24"/>
          <w:szCs w:val="24"/>
        </w:rPr>
        <w:t>History and Philosophy of Science: A Marriage of Convenience?</w:t>
      </w:r>
      <w:r w:rsidR="009016DB"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PSA:</w:t>
      </w:r>
      <w:r w:rsidR="009016DB" w:rsidRPr="00830630">
        <w:rPr>
          <w:rFonts w:ascii="Times New Roman" w:hAnsi="Times New Roman" w:cs="Times New Roman"/>
          <w:i/>
          <w:iCs/>
          <w:color w:val="000000"/>
          <w:sz w:val="24"/>
          <w:szCs w:val="24"/>
        </w:rPr>
        <w:t xml:space="preserve"> </w:t>
      </w:r>
      <w:r w:rsidRPr="00830630">
        <w:rPr>
          <w:rStyle w:val="fontstyle21"/>
          <w:rFonts w:ascii="Times New Roman" w:hAnsi="Times New Roman" w:cs="Times New Roman"/>
          <w:sz w:val="24"/>
          <w:szCs w:val="24"/>
        </w:rPr>
        <w:t>Proceedings of the Biennial Meeting of the Philosophy of Science Association</w:t>
      </w:r>
      <w:r w:rsidR="009016DB"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1974</w:t>
      </w:r>
      <w:r w:rsidR="009016DB"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585-61</w:t>
      </w:r>
    </w:p>
    <w:p w14:paraId="74378A12" w14:textId="43B4040A" w:rsidR="009016DB"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proofErr w:type="spellStart"/>
      <w:r w:rsidRPr="00830630">
        <w:rPr>
          <w:rStyle w:val="fontstyle01"/>
          <w:rFonts w:ascii="Times New Roman" w:hAnsi="Times New Roman" w:cs="Times New Roman"/>
          <w:sz w:val="24"/>
          <w:szCs w:val="24"/>
        </w:rPr>
        <w:t>Nickles</w:t>
      </w:r>
      <w:proofErr w:type="spellEnd"/>
      <w:r w:rsidRPr="00830630">
        <w:rPr>
          <w:rStyle w:val="fontstyle01"/>
          <w:rFonts w:ascii="Times New Roman" w:hAnsi="Times New Roman" w:cs="Times New Roman"/>
          <w:sz w:val="24"/>
          <w:szCs w:val="24"/>
        </w:rPr>
        <w:t>, T</w:t>
      </w:r>
      <w:r w:rsidR="009016DB" w:rsidRPr="00830630">
        <w:rPr>
          <w:rStyle w:val="fontstyle01"/>
          <w:rFonts w:ascii="Times New Roman" w:hAnsi="Times New Roman" w:cs="Times New Roman"/>
          <w:sz w:val="24"/>
          <w:szCs w:val="24"/>
        </w:rPr>
        <w:t>homas, ‘</w:t>
      </w:r>
      <w:r w:rsidRPr="00830630">
        <w:rPr>
          <w:rStyle w:val="fontstyle01"/>
          <w:rFonts w:ascii="Times New Roman" w:hAnsi="Times New Roman" w:cs="Times New Roman"/>
          <w:sz w:val="24"/>
          <w:szCs w:val="24"/>
        </w:rPr>
        <w:t>Remarks on the Use of History as Evidence</w:t>
      </w:r>
      <w:r w:rsidR="009016DB"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 xml:space="preserve"> </w:t>
      </w:r>
      <w:proofErr w:type="spellStart"/>
      <w:r w:rsidRPr="00830630">
        <w:rPr>
          <w:rStyle w:val="fontstyle21"/>
          <w:rFonts w:ascii="Times New Roman" w:hAnsi="Times New Roman" w:cs="Times New Roman"/>
          <w:sz w:val="24"/>
          <w:szCs w:val="24"/>
        </w:rPr>
        <w:t>Synthese</w:t>
      </w:r>
      <w:proofErr w:type="spellEnd"/>
      <w:r w:rsidRPr="00830630">
        <w:rPr>
          <w:rStyle w:val="fontstyle01"/>
          <w:rFonts w:ascii="Times New Roman" w:hAnsi="Times New Roman" w:cs="Times New Roman"/>
          <w:sz w:val="24"/>
          <w:szCs w:val="24"/>
        </w:rPr>
        <w:t>,</w:t>
      </w:r>
      <w:r w:rsidR="009016DB"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69</w:t>
      </w:r>
      <w:r w:rsidR="009016DB"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2</w:t>
      </w:r>
      <w:r w:rsidR="009016DB" w:rsidRPr="00830630">
        <w:rPr>
          <w:rStyle w:val="fontstyle01"/>
          <w:rFonts w:ascii="Times New Roman" w:hAnsi="Times New Roman" w:cs="Times New Roman"/>
          <w:sz w:val="24"/>
          <w:szCs w:val="24"/>
        </w:rPr>
        <w:t xml:space="preserve"> (1986)</w:t>
      </w:r>
      <w:r w:rsidRPr="00830630">
        <w:rPr>
          <w:rStyle w:val="fontstyle01"/>
          <w:rFonts w:ascii="Times New Roman" w:hAnsi="Times New Roman" w:cs="Times New Roman"/>
          <w:sz w:val="24"/>
          <w:szCs w:val="24"/>
        </w:rPr>
        <w:t xml:space="preserve"> 253-66</w:t>
      </w:r>
    </w:p>
    <w:p w14:paraId="057C809C" w14:textId="1A9E8ADD" w:rsidR="009016DB"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proofErr w:type="spellStart"/>
      <w:r w:rsidRPr="00830630">
        <w:rPr>
          <w:rStyle w:val="fontstyle01"/>
          <w:rFonts w:ascii="Times New Roman" w:hAnsi="Times New Roman" w:cs="Times New Roman"/>
          <w:sz w:val="24"/>
          <w:szCs w:val="24"/>
        </w:rPr>
        <w:t>Nickles</w:t>
      </w:r>
      <w:proofErr w:type="spellEnd"/>
      <w:r w:rsidRPr="00830630">
        <w:rPr>
          <w:rStyle w:val="fontstyle01"/>
          <w:rFonts w:ascii="Times New Roman" w:hAnsi="Times New Roman" w:cs="Times New Roman"/>
          <w:sz w:val="24"/>
          <w:szCs w:val="24"/>
        </w:rPr>
        <w:t>, T</w:t>
      </w:r>
      <w:r w:rsidR="009016DB" w:rsidRPr="00830630">
        <w:rPr>
          <w:rStyle w:val="fontstyle01"/>
          <w:rFonts w:ascii="Times New Roman" w:hAnsi="Times New Roman" w:cs="Times New Roman"/>
          <w:sz w:val="24"/>
          <w:szCs w:val="24"/>
        </w:rPr>
        <w:t>homas, ‘</w:t>
      </w:r>
      <w:r w:rsidRPr="00830630">
        <w:rPr>
          <w:rStyle w:val="fontstyle01"/>
          <w:rFonts w:ascii="Times New Roman" w:hAnsi="Times New Roman" w:cs="Times New Roman"/>
          <w:sz w:val="24"/>
          <w:szCs w:val="24"/>
        </w:rPr>
        <w:t>Philosophy of Science and History of Science</w:t>
      </w:r>
      <w:r w:rsidR="009016DB"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Osiris</w:t>
      </w:r>
      <w:r w:rsidRPr="00830630">
        <w:rPr>
          <w:rStyle w:val="fontstyle01"/>
          <w:rFonts w:ascii="Times New Roman" w:hAnsi="Times New Roman" w:cs="Times New Roman"/>
          <w:sz w:val="24"/>
          <w:szCs w:val="24"/>
        </w:rPr>
        <w:t>, 2nd Series, 10</w:t>
      </w:r>
      <w:r w:rsidR="009016DB" w:rsidRPr="00830630">
        <w:rPr>
          <w:rStyle w:val="fontstyle01"/>
          <w:rFonts w:ascii="Times New Roman" w:hAnsi="Times New Roman" w:cs="Times New Roman"/>
          <w:sz w:val="24"/>
          <w:szCs w:val="24"/>
        </w:rPr>
        <w:t xml:space="preserve"> (1995), </w:t>
      </w:r>
      <w:r w:rsidRPr="00830630">
        <w:rPr>
          <w:rStyle w:val="fontstyle01"/>
          <w:rFonts w:ascii="Times New Roman" w:hAnsi="Times New Roman" w:cs="Times New Roman"/>
          <w:sz w:val="24"/>
          <w:szCs w:val="24"/>
        </w:rPr>
        <w:t>138-63</w:t>
      </w:r>
    </w:p>
    <w:p w14:paraId="6DB83FBC" w14:textId="3F375F0C" w:rsidR="009016DB"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Nye, M</w:t>
      </w:r>
      <w:r w:rsidR="009016DB" w:rsidRPr="00830630">
        <w:rPr>
          <w:rStyle w:val="fontstyle01"/>
          <w:rFonts w:ascii="Times New Roman" w:hAnsi="Times New Roman" w:cs="Times New Roman"/>
          <w:sz w:val="24"/>
          <w:szCs w:val="24"/>
        </w:rPr>
        <w:t xml:space="preserve">ary </w:t>
      </w:r>
      <w:r w:rsidRPr="00830630">
        <w:rPr>
          <w:rStyle w:val="fontstyle01"/>
          <w:rFonts w:ascii="Times New Roman" w:hAnsi="Times New Roman" w:cs="Times New Roman"/>
          <w:sz w:val="24"/>
          <w:szCs w:val="24"/>
        </w:rPr>
        <w:t xml:space="preserve">J., </w:t>
      </w:r>
      <w:r w:rsidRPr="00830630">
        <w:rPr>
          <w:rStyle w:val="fontstyle21"/>
          <w:rFonts w:ascii="Times New Roman" w:hAnsi="Times New Roman" w:cs="Times New Roman"/>
          <w:sz w:val="24"/>
          <w:szCs w:val="24"/>
        </w:rPr>
        <w:t>Molecular Reality: A Perspective on the Scientific Work of Jean Perrin</w:t>
      </w:r>
      <w:r w:rsidR="009016DB"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New York:</w:t>
      </w: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American Elsevier Company</w:t>
      </w:r>
      <w:r w:rsidR="009016DB" w:rsidRPr="00830630">
        <w:rPr>
          <w:rStyle w:val="fontstyle01"/>
          <w:rFonts w:ascii="Times New Roman" w:hAnsi="Times New Roman" w:cs="Times New Roman"/>
          <w:sz w:val="24"/>
          <w:szCs w:val="24"/>
        </w:rPr>
        <w:t>, 1972)</w:t>
      </w:r>
    </w:p>
    <w:p w14:paraId="70440209" w14:textId="36F40EA2" w:rsidR="009016DB" w:rsidRPr="00830630" w:rsidRDefault="007B65D4" w:rsidP="00BF4503">
      <w:pPr>
        <w:spacing w:line="240" w:lineRule="auto"/>
        <w:ind w:firstLine="0"/>
        <w:rPr>
          <w:rStyle w:val="fontstyle01"/>
          <w:rFonts w:ascii="Times New Roman" w:hAnsi="Times New Roman" w:cs="Times New Roman"/>
          <w:sz w:val="24"/>
          <w:szCs w:val="24"/>
          <w:lang w:val="fr-FR"/>
        </w:rPr>
      </w:pPr>
      <w:r w:rsidRPr="00E37147">
        <w:rPr>
          <w:rFonts w:ascii="Times New Roman" w:hAnsi="Times New Roman" w:cs="Times New Roman"/>
          <w:color w:val="000000"/>
          <w:sz w:val="24"/>
          <w:szCs w:val="24"/>
        </w:rPr>
        <w:br/>
      </w:r>
      <w:r w:rsidRPr="00830630">
        <w:rPr>
          <w:rStyle w:val="fontstyle01"/>
          <w:rFonts w:ascii="Times New Roman" w:hAnsi="Times New Roman" w:cs="Times New Roman"/>
          <w:sz w:val="24"/>
          <w:szCs w:val="24"/>
          <w:lang w:val="fr-FR"/>
        </w:rPr>
        <w:t>Perrin, J</w:t>
      </w:r>
      <w:r w:rsidR="009016DB" w:rsidRPr="00830630">
        <w:rPr>
          <w:rStyle w:val="fontstyle01"/>
          <w:rFonts w:ascii="Times New Roman" w:hAnsi="Times New Roman" w:cs="Times New Roman"/>
          <w:sz w:val="24"/>
          <w:szCs w:val="24"/>
          <w:lang w:val="fr-FR"/>
        </w:rPr>
        <w:t>ean</w:t>
      </w:r>
      <w:r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 xml:space="preserve">Rayons Cathodiques et Rayons de </w:t>
      </w:r>
      <w:proofErr w:type="gramStart"/>
      <w:r w:rsidRPr="00830630">
        <w:rPr>
          <w:rStyle w:val="fontstyle21"/>
          <w:rFonts w:ascii="Times New Roman" w:hAnsi="Times New Roman" w:cs="Times New Roman"/>
          <w:sz w:val="24"/>
          <w:szCs w:val="24"/>
          <w:lang w:val="fr-FR"/>
        </w:rPr>
        <w:t>Röntgen</w:t>
      </w:r>
      <w:r w:rsidRPr="00830630">
        <w:rPr>
          <w:rStyle w:val="fontstyle01"/>
          <w:rFonts w:ascii="Times New Roman" w:hAnsi="Times New Roman" w:cs="Times New Roman"/>
          <w:sz w:val="24"/>
          <w:szCs w:val="24"/>
          <w:lang w:val="fr-FR"/>
        </w:rPr>
        <w:t>:</w:t>
      </w:r>
      <w:proofErr w:type="gramEnd"/>
      <w:r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Étude Expérimentale</w:t>
      </w:r>
      <w:r w:rsidR="00831169" w:rsidRPr="00830630">
        <w:rPr>
          <w:rStyle w:val="fontstyle01"/>
          <w:rFonts w:ascii="Times New Roman" w:hAnsi="Times New Roman" w:cs="Times New Roman"/>
          <w:sz w:val="24"/>
          <w:szCs w:val="24"/>
          <w:lang w:val="fr-FR"/>
        </w:rPr>
        <w:t xml:space="preserve"> (</w:t>
      </w:r>
      <w:r w:rsidRPr="00830630">
        <w:rPr>
          <w:rStyle w:val="fontstyle01"/>
          <w:rFonts w:ascii="Times New Roman" w:hAnsi="Times New Roman" w:cs="Times New Roman"/>
          <w:sz w:val="24"/>
          <w:szCs w:val="24"/>
          <w:lang w:val="fr-FR"/>
        </w:rPr>
        <w:t>Paris: Gauthier</w:t>
      </w:r>
      <w:r w:rsidR="00831169"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Villars et fils</w:t>
      </w:r>
      <w:r w:rsidR="00831169" w:rsidRPr="00830630">
        <w:rPr>
          <w:rStyle w:val="fontstyle01"/>
          <w:rFonts w:ascii="Times New Roman" w:hAnsi="Times New Roman" w:cs="Times New Roman"/>
          <w:sz w:val="24"/>
          <w:szCs w:val="24"/>
          <w:lang w:val="fr-FR"/>
        </w:rPr>
        <w:t>, 1897)</w:t>
      </w:r>
    </w:p>
    <w:p w14:paraId="38BEEF8E" w14:textId="3745E3BA" w:rsidR="00831169" w:rsidRPr="00830630" w:rsidRDefault="007B65D4" w:rsidP="00BF4503">
      <w:pPr>
        <w:spacing w:line="240" w:lineRule="auto"/>
        <w:ind w:firstLine="0"/>
        <w:rPr>
          <w:rStyle w:val="fontstyle01"/>
          <w:rFonts w:ascii="Times New Roman" w:hAnsi="Times New Roman" w:cs="Times New Roman"/>
          <w:sz w:val="24"/>
          <w:szCs w:val="24"/>
          <w:lang w:val="fr-FR"/>
        </w:rPr>
      </w:pPr>
      <w:r w:rsidRPr="00830630">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Perrin, J</w:t>
      </w:r>
      <w:r w:rsidR="00831169" w:rsidRPr="00830630">
        <w:rPr>
          <w:rStyle w:val="fontstyle01"/>
          <w:rFonts w:ascii="Times New Roman" w:hAnsi="Times New Roman" w:cs="Times New Roman"/>
          <w:sz w:val="24"/>
          <w:szCs w:val="24"/>
          <w:lang w:val="fr-FR"/>
        </w:rPr>
        <w:t>ean, ‘</w:t>
      </w:r>
      <w:r w:rsidRPr="00830630">
        <w:rPr>
          <w:rStyle w:val="fontstyle01"/>
          <w:rFonts w:ascii="Times New Roman" w:hAnsi="Times New Roman" w:cs="Times New Roman"/>
          <w:sz w:val="24"/>
          <w:szCs w:val="24"/>
          <w:lang w:val="fr-FR"/>
        </w:rPr>
        <w:t>Les Hypothèses Moléculaires</w:t>
      </w:r>
      <w:r w:rsidR="00831169"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Revue Scientifique</w:t>
      </w:r>
      <w:r w:rsidRPr="00830630">
        <w:rPr>
          <w:rStyle w:val="fontstyle01"/>
          <w:rFonts w:ascii="Times New Roman" w:hAnsi="Times New Roman" w:cs="Times New Roman"/>
          <w:sz w:val="24"/>
          <w:szCs w:val="24"/>
          <w:lang w:val="fr-FR"/>
        </w:rPr>
        <w:t>, 15</w:t>
      </w:r>
      <w:r w:rsidR="00831169"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15</w:t>
      </w:r>
      <w:r w:rsidR="00831169" w:rsidRPr="00830630">
        <w:rPr>
          <w:rStyle w:val="fontstyle01"/>
          <w:rFonts w:ascii="Times New Roman" w:hAnsi="Times New Roman" w:cs="Times New Roman"/>
          <w:sz w:val="24"/>
          <w:szCs w:val="24"/>
          <w:lang w:val="fr-FR"/>
        </w:rPr>
        <w:t xml:space="preserve"> (1901) </w:t>
      </w:r>
      <w:r w:rsidRPr="00830630">
        <w:rPr>
          <w:rStyle w:val="fontstyle01"/>
          <w:rFonts w:ascii="Times New Roman" w:hAnsi="Times New Roman" w:cs="Times New Roman"/>
          <w:sz w:val="24"/>
          <w:szCs w:val="24"/>
          <w:lang w:val="fr-FR"/>
        </w:rPr>
        <w:t>449</w:t>
      </w:r>
      <w:r w:rsidR="00831169"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61</w:t>
      </w:r>
    </w:p>
    <w:p w14:paraId="40C64166" w14:textId="77777777" w:rsidR="008046FC" w:rsidRPr="00830630" w:rsidRDefault="007B65D4" w:rsidP="00BF4503">
      <w:pPr>
        <w:spacing w:line="240" w:lineRule="auto"/>
        <w:ind w:firstLine="0"/>
        <w:rPr>
          <w:rStyle w:val="fontstyle01"/>
          <w:rFonts w:ascii="Times New Roman" w:hAnsi="Times New Roman" w:cs="Times New Roman"/>
          <w:sz w:val="24"/>
          <w:szCs w:val="24"/>
          <w:lang w:val="fr-FR"/>
        </w:rPr>
      </w:pPr>
      <w:r w:rsidRPr="00830630">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Perrin, J</w:t>
      </w:r>
      <w:r w:rsidR="00831169" w:rsidRPr="00830630">
        <w:rPr>
          <w:rStyle w:val="fontstyle01"/>
          <w:rFonts w:ascii="Times New Roman" w:hAnsi="Times New Roman" w:cs="Times New Roman"/>
          <w:sz w:val="24"/>
          <w:szCs w:val="24"/>
          <w:lang w:val="fr-FR"/>
        </w:rPr>
        <w:t>ean,</w:t>
      </w:r>
      <w:r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 xml:space="preserve">Traité de Chimie </w:t>
      </w:r>
      <w:proofErr w:type="gramStart"/>
      <w:r w:rsidRPr="00830630">
        <w:rPr>
          <w:rStyle w:val="fontstyle21"/>
          <w:rFonts w:ascii="Times New Roman" w:hAnsi="Times New Roman" w:cs="Times New Roman"/>
          <w:sz w:val="24"/>
          <w:szCs w:val="24"/>
          <w:lang w:val="fr-FR"/>
        </w:rPr>
        <w:t>Physique:</w:t>
      </w:r>
      <w:proofErr w:type="gramEnd"/>
      <w:r w:rsidRPr="00830630">
        <w:rPr>
          <w:rStyle w:val="fontstyle21"/>
          <w:rFonts w:ascii="Times New Roman" w:hAnsi="Times New Roman" w:cs="Times New Roman"/>
          <w:sz w:val="24"/>
          <w:szCs w:val="24"/>
          <w:lang w:val="fr-FR"/>
        </w:rPr>
        <w:t xml:space="preserve"> Les Principes</w:t>
      </w:r>
      <w:r w:rsidR="00831169" w:rsidRPr="00830630">
        <w:rPr>
          <w:rStyle w:val="fontstyle21"/>
          <w:rFonts w:ascii="Times New Roman" w:hAnsi="Times New Roman" w:cs="Times New Roman"/>
          <w:sz w:val="24"/>
          <w:szCs w:val="24"/>
          <w:lang w:val="fr-FR"/>
        </w:rPr>
        <w:t xml:space="preserve"> </w:t>
      </w:r>
      <w:r w:rsidR="00831169" w:rsidRPr="00830630">
        <w:rPr>
          <w:rStyle w:val="fontstyle21"/>
          <w:rFonts w:ascii="Times New Roman" w:hAnsi="Times New Roman" w:cs="Times New Roman"/>
          <w:i w:val="0"/>
          <w:sz w:val="24"/>
          <w:szCs w:val="24"/>
          <w:lang w:val="fr-FR"/>
        </w:rPr>
        <w:t>(</w:t>
      </w:r>
      <w:r w:rsidRPr="00830630">
        <w:rPr>
          <w:rStyle w:val="fontstyle01"/>
          <w:rFonts w:ascii="Times New Roman" w:hAnsi="Times New Roman" w:cs="Times New Roman"/>
          <w:sz w:val="24"/>
          <w:szCs w:val="24"/>
          <w:lang w:val="fr-FR"/>
        </w:rPr>
        <w:t>Paris: Gauthier-Villars</w:t>
      </w:r>
      <w:r w:rsidR="00831169" w:rsidRPr="00830630">
        <w:rPr>
          <w:rStyle w:val="fontstyle01"/>
          <w:rFonts w:ascii="Times New Roman" w:hAnsi="Times New Roman" w:cs="Times New Roman"/>
          <w:sz w:val="24"/>
          <w:szCs w:val="24"/>
          <w:lang w:val="fr-FR"/>
        </w:rPr>
        <w:t>, 1903)</w:t>
      </w:r>
      <w:r w:rsidRPr="00830630">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Perrin, J</w:t>
      </w:r>
      <w:r w:rsidR="008046FC" w:rsidRPr="00830630">
        <w:rPr>
          <w:rStyle w:val="fontstyle01"/>
          <w:rFonts w:ascii="Times New Roman" w:hAnsi="Times New Roman" w:cs="Times New Roman"/>
          <w:sz w:val="24"/>
          <w:szCs w:val="24"/>
          <w:lang w:val="fr-FR"/>
        </w:rPr>
        <w:t>ean, ‘</w:t>
      </w:r>
      <w:r w:rsidRPr="00830630">
        <w:rPr>
          <w:rStyle w:val="fontstyle01"/>
          <w:rFonts w:ascii="Times New Roman" w:hAnsi="Times New Roman" w:cs="Times New Roman"/>
          <w:sz w:val="24"/>
          <w:szCs w:val="24"/>
          <w:lang w:val="fr-FR"/>
        </w:rPr>
        <w:t>Mécanisme de l’électrisation de contact et solutions colloïdales</w:t>
      </w:r>
      <w:r w:rsidR="008046FC"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Journal de Chimie</w:t>
      </w:r>
      <w:r w:rsidRPr="00830630">
        <w:rPr>
          <w:rFonts w:ascii="Times New Roman" w:hAnsi="Times New Roman" w:cs="Times New Roman"/>
          <w:i/>
          <w:iCs/>
          <w:color w:val="000000"/>
          <w:sz w:val="24"/>
          <w:szCs w:val="24"/>
          <w:lang w:val="fr-FR"/>
        </w:rPr>
        <w:br/>
      </w:r>
      <w:r w:rsidRPr="00830630">
        <w:rPr>
          <w:rStyle w:val="fontstyle21"/>
          <w:rFonts w:ascii="Times New Roman" w:hAnsi="Times New Roman" w:cs="Times New Roman"/>
          <w:sz w:val="24"/>
          <w:szCs w:val="24"/>
          <w:lang w:val="fr-FR"/>
        </w:rPr>
        <w:t>Physique</w:t>
      </w:r>
      <w:r w:rsidRPr="00830630">
        <w:rPr>
          <w:rStyle w:val="fontstyle01"/>
          <w:rFonts w:ascii="Times New Roman" w:hAnsi="Times New Roman" w:cs="Times New Roman"/>
          <w:sz w:val="24"/>
          <w:szCs w:val="24"/>
          <w:lang w:val="fr-FR"/>
        </w:rPr>
        <w:t xml:space="preserve">, </w:t>
      </w:r>
      <w:r w:rsidR="008046FC" w:rsidRPr="00830630">
        <w:rPr>
          <w:rStyle w:val="fontstyle01"/>
          <w:rFonts w:ascii="Times New Roman" w:hAnsi="Times New Roman" w:cs="Times New Roman"/>
          <w:sz w:val="24"/>
          <w:szCs w:val="24"/>
          <w:lang w:val="fr-FR"/>
        </w:rPr>
        <w:t xml:space="preserve">3 (1905) </w:t>
      </w:r>
      <w:r w:rsidRPr="00830630">
        <w:rPr>
          <w:rStyle w:val="fontstyle01"/>
          <w:rFonts w:ascii="Times New Roman" w:hAnsi="Times New Roman" w:cs="Times New Roman"/>
          <w:sz w:val="24"/>
          <w:szCs w:val="24"/>
          <w:lang w:val="fr-FR"/>
        </w:rPr>
        <w:t>50-110</w:t>
      </w:r>
    </w:p>
    <w:p w14:paraId="5FC2BF1F" w14:textId="4D2AF8E1" w:rsidR="008046FC" w:rsidRPr="00830630" w:rsidRDefault="007B65D4" w:rsidP="00BF4503">
      <w:pPr>
        <w:spacing w:line="240" w:lineRule="auto"/>
        <w:ind w:firstLine="0"/>
        <w:rPr>
          <w:rStyle w:val="fontstyle01"/>
          <w:rFonts w:ascii="Times New Roman" w:hAnsi="Times New Roman" w:cs="Times New Roman"/>
          <w:sz w:val="24"/>
          <w:szCs w:val="24"/>
          <w:lang w:val="fr-FR"/>
        </w:rPr>
      </w:pPr>
      <w:r w:rsidRPr="00830630">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Perrin, J</w:t>
      </w:r>
      <w:r w:rsidR="008046FC" w:rsidRPr="00830630">
        <w:rPr>
          <w:rStyle w:val="fontstyle01"/>
          <w:rFonts w:ascii="Times New Roman" w:hAnsi="Times New Roman" w:cs="Times New Roman"/>
          <w:sz w:val="24"/>
          <w:szCs w:val="24"/>
          <w:lang w:val="fr-FR"/>
        </w:rPr>
        <w:t>ean,</w:t>
      </w:r>
      <w:r w:rsidRPr="00830630">
        <w:rPr>
          <w:rStyle w:val="fontstyle01"/>
          <w:rFonts w:ascii="Times New Roman" w:hAnsi="Times New Roman" w:cs="Times New Roman"/>
          <w:sz w:val="24"/>
          <w:szCs w:val="24"/>
          <w:lang w:val="fr-FR"/>
        </w:rPr>
        <w:t xml:space="preserve"> (1906), </w:t>
      </w:r>
      <w:r w:rsidR="008046FC"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Le Contenu Essentiel des Principes de la Thermodynamique</w:t>
      </w:r>
      <w:r w:rsidR="008046FC" w:rsidRPr="00830630">
        <w:rPr>
          <w:rStyle w:val="fontstyle01"/>
          <w:rFonts w:ascii="Times New Roman" w:hAnsi="Times New Roman" w:cs="Times New Roman"/>
          <w:sz w:val="24"/>
          <w:szCs w:val="24"/>
          <w:lang w:val="fr-FR"/>
        </w:rPr>
        <w:t xml:space="preserve">’, </w:t>
      </w:r>
      <w:proofErr w:type="spellStart"/>
      <w:r w:rsidRPr="00830630">
        <w:rPr>
          <w:rStyle w:val="fontstyle21"/>
          <w:rFonts w:ascii="Times New Roman" w:hAnsi="Times New Roman" w:cs="Times New Roman"/>
          <w:sz w:val="24"/>
          <w:szCs w:val="24"/>
          <w:lang w:val="fr-FR"/>
        </w:rPr>
        <w:t>Bullétin</w:t>
      </w:r>
      <w:proofErr w:type="spellEnd"/>
      <w:r w:rsidRPr="00830630">
        <w:rPr>
          <w:rStyle w:val="fontstyle21"/>
          <w:rFonts w:ascii="Times New Roman" w:hAnsi="Times New Roman" w:cs="Times New Roman"/>
          <w:sz w:val="24"/>
          <w:szCs w:val="24"/>
          <w:lang w:val="fr-FR"/>
        </w:rPr>
        <w:t xml:space="preserve"> de la Société</w:t>
      </w:r>
      <w:r w:rsidR="008046FC" w:rsidRPr="00830630">
        <w:rPr>
          <w:rFonts w:ascii="Times New Roman" w:hAnsi="Times New Roman" w:cs="Times New Roman"/>
          <w:i/>
          <w:iCs/>
          <w:color w:val="000000"/>
          <w:sz w:val="24"/>
          <w:szCs w:val="24"/>
          <w:lang w:val="fr-FR"/>
        </w:rPr>
        <w:t xml:space="preserve"> </w:t>
      </w:r>
      <w:r w:rsidRPr="00830630">
        <w:rPr>
          <w:rStyle w:val="fontstyle21"/>
          <w:rFonts w:ascii="Times New Roman" w:hAnsi="Times New Roman" w:cs="Times New Roman"/>
          <w:sz w:val="24"/>
          <w:szCs w:val="24"/>
          <w:lang w:val="fr-FR"/>
        </w:rPr>
        <w:t>de Philosophie</w:t>
      </w:r>
      <w:r w:rsidRPr="00830630">
        <w:rPr>
          <w:rStyle w:val="fontstyle01"/>
          <w:rFonts w:ascii="Times New Roman" w:hAnsi="Times New Roman" w:cs="Times New Roman"/>
          <w:sz w:val="24"/>
          <w:szCs w:val="24"/>
          <w:lang w:val="fr-FR"/>
        </w:rPr>
        <w:t>, 6</w:t>
      </w:r>
      <w:r w:rsidR="008046FC" w:rsidRPr="00830630">
        <w:rPr>
          <w:rStyle w:val="fontstyle01"/>
          <w:rFonts w:ascii="Times New Roman" w:hAnsi="Times New Roman" w:cs="Times New Roman"/>
          <w:sz w:val="24"/>
          <w:szCs w:val="24"/>
          <w:lang w:val="fr-FR"/>
        </w:rPr>
        <w:t xml:space="preserve"> (1906) </w:t>
      </w:r>
      <w:r w:rsidRPr="00830630">
        <w:rPr>
          <w:rStyle w:val="fontstyle01"/>
          <w:rFonts w:ascii="Times New Roman" w:hAnsi="Times New Roman" w:cs="Times New Roman"/>
          <w:sz w:val="24"/>
          <w:szCs w:val="24"/>
          <w:lang w:val="fr-FR"/>
        </w:rPr>
        <w:t>81-111</w:t>
      </w:r>
    </w:p>
    <w:p w14:paraId="56B533BF" w14:textId="5E18A08E" w:rsidR="008046FC" w:rsidRPr="00830630" w:rsidRDefault="007B65D4" w:rsidP="00BF4503">
      <w:pPr>
        <w:spacing w:line="240" w:lineRule="auto"/>
        <w:ind w:firstLine="0"/>
        <w:rPr>
          <w:rStyle w:val="fontstyle01"/>
          <w:rFonts w:ascii="Times New Roman" w:hAnsi="Times New Roman" w:cs="Times New Roman"/>
          <w:sz w:val="24"/>
          <w:szCs w:val="24"/>
          <w:lang w:val="fr-FR"/>
        </w:rPr>
      </w:pPr>
      <w:r w:rsidRPr="00830630">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Perrin, J</w:t>
      </w:r>
      <w:r w:rsidR="008046FC" w:rsidRPr="00830630">
        <w:rPr>
          <w:rStyle w:val="fontstyle01"/>
          <w:rFonts w:ascii="Times New Roman" w:hAnsi="Times New Roman" w:cs="Times New Roman"/>
          <w:sz w:val="24"/>
          <w:szCs w:val="24"/>
          <w:lang w:val="fr-FR"/>
        </w:rPr>
        <w:t>ean,</w:t>
      </w:r>
      <w:r w:rsidRPr="00830630">
        <w:rPr>
          <w:rStyle w:val="fontstyle01"/>
          <w:rFonts w:ascii="Times New Roman" w:hAnsi="Times New Roman" w:cs="Times New Roman"/>
          <w:sz w:val="24"/>
          <w:szCs w:val="24"/>
          <w:lang w:val="fr-FR"/>
        </w:rPr>
        <w:t xml:space="preserve"> </w:t>
      </w:r>
      <w:r w:rsidR="008046FC"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La discontinuité de la matière</w:t>
      </w:r>
      <w:r w:rsidR="008046FC"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Revue de Mois</w:t>
      </w:r>
      <w:r w:rsidRPr="00830630">
        <w:rPr>
          <w:rStyle w:val="fontstyle01"/>
          <w:rFonts w:ascii="Times New Roman" w:hAnsi="Times New Roman" w:cs="Times New Roman"/>
          <w:sz w:val="24"/>
          <w:szCs w:val="24"/>
          <w:lang w:val="fr-FR"/>
        </w:rPr>
        <w:t>, 1</w:t>
      </w:r>
      <w:r w:rsidR="008046FC" w:rsidRPr="00830630">
        <w:rPr>
          <w:rStyle w:val="fontstyle01"/>
          <w:rFonts w:ascii="Times New Roman" w:hAnsi="Times New Roman" w:cs="Times New Roman"/>
          <w:sz w:val="24"/>
          <w:szCs w:val="24"/>
          <w:lang w:val="fr-FR"/>
        </w:rPr>
        <w:t xml:space="preserve"> (1906)</w:t>
      </w:r>
      <w:r w:rsidRPr="00830630">
        <w:rPr>
          <w:rStyle w:val="fontstyle01"/>
          <w:rFonts w:ascii="Times New Roman" w:hAnsi="Times New Roman" w:cs="Times New Roman"/>
          <w:sz w:val="24"/>
          <w:szCs w:val="24"/>
          <w:lang w:val="fr-FR"/>
        </w:rPr>
        <w:t xml:space="preserve"> 323-44</w:t>
      </w:r>
    </w:p>
    <w:p w14:paraId="20175102" w14:textId="28E11613" w:rsidR="008046FC" w:rsidRPr="00830630" w:rsidRDefault="007B65D4" w:rsidP="00BF4503">
      <w:pPr>
        <w:spacing w:line="240" w:lineRule="auto"/>
        <w:ind w:firstLine="0"/>
        <w:rPr>
          <w:rStyle w:val="fontstyle01"/>
          <w:rFonts w:ascii="Times New Roman" w:hAnsi="Times New Roman" w:cs="Times New Roman"/>
          <w:sz w:val="24"/>
          <w:szCs w:val="24"/>
          <w:lang w:val="fr-FR"/>
        </w:rPr>
      </w:pPr>
      <w:r w:rsidRPr="00830630">
        <w:rPr>
          <w:rFonts w:ascii="Times New Roman" w:hAnsi="Times New Roman" w:cs="Times New Roman"/>
          <w:color w:val="000000"/>
          <w:sz w:val="24"/>
          <w:szCs w:val="24"/>
          <w:lang w:val="fr-FR"/>
        </w:rPr>
        <w:lastRenderedPageBreak/>
        <w:br/>
      </w:r>
      <w:r w:rsidRPr="00830630">
        <w:rPr>
          <w:rStyle w:val="fontstyle01"/>
          <w:rFonts w:ascii="Times New Roman" w:hAnsi="Times New Roman" w:cs="Times New Roman"/>
          <w:sz w:val="24"/>
          <w:szCs w:val="24"/>
          <w:lang w:val="fr-FR"/>
        </w:rPr>
        <w:t>Perrin, J</w:t>
      </w:r>
      <w:r w:rsidR="008046FC" w:rsidRPr="00830630">
        <w:rPr>
          <w:rStyle w:val="fontstyle01"/>
          <w:rFonts w:ascii="Times New Roman" w:hAnsi="Times New Roman" w:cs="Times New Roman"/>
          <w:sz w:val="24"/>
          <w:szCs w:val="24"/>
          <w:lang w:val="fr-FR"/>
        </w:rPr>
        <w:t>ean,</w:t>
      </w:r>
      <w:r w:rsidRPr="00830630">
        <w:rPr>
          <w:rStyle w:val="fontstyle01"/>
          <w:rFonts w:ascii="Times New Roman" w:hAnsi="Times New Roman" w:cs="Times New Roman"/>
          <w:sz w:val="24"/>
          <w:szCs w:val="24"/>
          <w:lang w:val="fr-FR"/>
        </w:rPr>
        <w:t xml:space="preserve"> </w:t>
      </w:r>
      <w:r w:rsidR="008046FC"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L’agitation moléculaire et le mouvement brownien</w:t>
      </w:r>
      <w:r w:rsidR="008046FC"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Comptes Rendus,</w:t>
      </w:r>
      <w:r w:rsidR="008046FC" w:rsidRPr="00830630">
        <w:rPr>
          <w:rStyle w:val="fontstyle21"/>
          <w:rFonts w:ascii="Times New Roman" w:hAnsi="Times New Roman" w:cs="Times New Roman"/>
          <w:sz w:val="24"/>
          <w:szCs w:val="24"/>
          <w:lang w:val="fr-FR"/>
        </w:rPr>
        <w:t xml:space="preserve"> </w:t>
      </w:r>
      <w:r w:rsidRPr="00830630">
        <w:rPr>
          <w:rStyle w:val="fontstyle01"/>
          <w:rFonts w:ascii="Times New Roman" w:hAnsi="Times New Roman" w:cs="Times New Roman"/>
          <w:sz w:val="24"/>
          <w:szCs w:val="24"/>
          <w:lang w:val="fr-FR"/>
        </w:rPr>
        <w:t>147</w:t>
      </w:r>
      <w:r w:rsidR="008046FC" w:rsidRPr="00830630">
        <w:rPr>
          <w:rStyle w:val="fontstyle01"/>
          <w:rFonts w:ascii="Times New Roman" w:hAnsi="Times New Roman" w:cs="Times New Roman"/>
          <w:sz w:val="24"/>
          <w:szCs w:val="24"/>
          <w:lang w:val="fr-FR"/>
        </w:rPr>
        <w:t xml:space="preserve"> (1908), </w:t>
      </w:r>
      <w:r w:rsidRPr="00830630">
        <w:rPr>
          <w:rStyle w:val="fontstyle01"/>
          <w:rFonts w:ascii="Times New Roman" w:hAnsi="Times New Roman" w:cs="Times New Roman"/>
          <w:sz w:val="24"/>
          <w:szCs w:val="24"/>
          <w:lang w:val="fr-FR"/>
        </w:rPr>
        <w:t>967-70.</w:t>
      </w:r>
    </w:p>
    <w:p w14:paraId="7A0C3FAB" w14:textId="32A17649" w:rsidR="008046FC" w:rsidRPr="00830630" w:rsidRDefault="007B65D4" w:rsidP="00BF4503">
      <w:pPr>
        <w:spacing w:line="240" w:lineRule="auto"/>
        <w:ind w:firstLine="0"/>
        <w:rPr>
          <w:rStyle w:val="fontstyle01"/>
          <w:rFonts w:ascii="Times New Roman" w:hAnsi="Times New Roman" w:cs="Times New Roman"/>
          <w:sz w:val="24"/>
          <w:szCs w:val="24"/>
          <w:lang w:val="fr-FR"/>
        </w:rPr>
      </w:pPr>
      <w:r w:rsidRPr="00830630">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Perrin, J</w:t>
      </w:r>
      <w:r w:rsidR="008046FC" w:rsidRPr="00830630">
        <w:rPr>
          <w:rStyle w:val="fontstyle01"/>
          <w:rFonts w:ascii="Times New Roman" w:hAnsi="Times New Roman" w:cs="Times New Roman"/>
          <w:sz w:val="24"/>
          <w:szCs w:val="24"/>
          <w:lang w:val="fr-FR"/>
        </w:rPr>
        <w:t>ean,</w:t>
      </w:r>
      <w:r w:rsidRPr="00830630">
        <w:rPr>
          <w:rStyle w:val="fontstyle01"/>
          <w:rFonts w:ascii="Times New Roman" w:hAnsi="Times New Roman" w:cs="Times New Roman"/>
          <w:sz w:val="24"/>
          <w:szCs w:val="24"/>
          <w:lang w:val="fr-FR"/>
        </w:rPr>
        <w:t xml:space="preserve"> </w:t>
      </w:r>
      <w:r w:rsidR="008046FC"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L’origine du mouvement brownien</w:t>
      </w:r>
      <w:r w:rsidR="008046FC"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Comptes Rendus</w:t>
      </w:r>
      <w:r w:rsidRPr="00830630">
        <w:rPr>
          <w:rStyle w:val="fontstyle01"/>
          <w:rFonts w:ascii="Times New Roman" w:hAnsi="Times New Roman" w:cs="Times New Roman"/>
          <w:sz w:val="24"/>
          <w:szCs w:val="24"/>
          <w:lang w:val="fr-FR"/>
        </w:rPr>
        <w:t>, 147</w:t>
      </w:r>
      <w:r w:rsidR="008046FC" w:rsidRPr="00830630">
        <w:rPr>
          <w:rStyle w:val="fontstyle01"/>
          <w:rFonts w:ascii="Times New Roman" w:hAnsi="Times New Roman" w:cs="Times New Roman"/>
          <w:sz w:val="24"/>
          <w:szCs w:val="24"/>
          <w:lang w:val="fr-FR"/>
        </w:rPr>
        <w:t xml:space="preserve"> (1908) </w:t>
      </w:r>
      <w:r w:rsidRPr="00830630">
        <w:rPr>
          <w:rStyle w:val="fontstyle01"/>
          <w:rFonts w:ascii="Times New Roman" w:hAnsi="Times New Roman" w:cs="Times New Roman"/>
          <w:sz w:val="24"/>
          <w:szCs w:val="24"/>
          <w:lang w:val="fr-FR"/>
        </w:rPr>
        <w:t>530-532</w:t>
      </w:r>
    </w:p>
    <w:p w14:paraId="0F094356" w14:textId="586AC0C6" w:rsidR="008046FC" w:rsidRPr="00830630" w:rsidRDefault="007B65D4" w:rsidP="00BF4503">
      <w:pPr>
        <w:spacing w:line="240" w:lineRule="auto"/>
        <w:ind w:firstLine="0"/>
        <w:rPr>
          <w:rStyle w:val="fontstyle01"/>
          <w:rFonts w:ascii="Times New Roman" w:hAnsi="Times New Roman" w:cs="Times New Roman"/>
          <w:sz w:val="24"/>
          <w:szCs w:val="24"/>
          <w:lang w:val="fr-FR"/>
        </w:rPr>
      </w:pPr>
      <w:r w:rsidRPr="00830630">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Perrin, J</w:t>
      </w:r>
      <w:r w:rsidR="008046FC" w:rsidRPr="00830630">
        <w:rPr>
          <w:rStyle w:val="fontstyle01"/>
          <w:rFonts w:ascii="Times New Roman" w:hAnsi="Times New Roman" w:cs="Times New Roman"/>
          <w:sz w:val="24"/>
          <w:szCs w:val="24"/>
          <w:lang w:val="fr-FR"/>
        </w:rPr>
        <w:t>ean,</w:t>
      </w:r>
      <w:r w:rsidRPr="00830630">
        <w:rPr>
          <w:rStyle w:val="fontstyle01"/>
          <w:rFonts w:ascii="Times New Roman" w:hAnsi="Times New Roman" w:cs="Times New Roman"/>
          <w:sz w:val="24"/>
          <w:szCs w:val="24"/>
          <w:lang w:val="fr-FR"/>
        </w:rPr>
        <w:t xml:space="preserve"> </w:t>
      </w:r>
      <w:r w:rsidR="008046FC"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Grandeur des molécules et charge de l’électron</w:t>
      </w:r>
      <w:r w:rsidR="008046FC"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Comptes Rendus</w:t>
      </w:r>
      <w:r w:rsidRPr="00830630">
        <w:rPr>
          <w:rStyle w:val="fontstyle01"/>
          <w:rFonts w:ascii="Times New Roman" w:hAnsi="Times New Roman" w:cs="Times New Roman"/>
          <w:sz w:val="24"/>
          <w:szCs w:val="24"/>
          <w:lang w:val="fr-FR"/>
        </w:rPr>
        <w:t>,</w:t>
      </w:r>
      <w:r w:rsidR="008046FC" w:rsidRPr="00830630">
        <w:rPr>
          <w:rStyle w:val="fontstyle01"/>
          <w:rFonts w:ascii="Times New Roman" w:hAnsi="Times New Roman" w:cs="Times New Roman"/>
          <w:sz w:val="24"/>
          <w:szCs w:val="24"/>
          <w:lang w:val="fr-FR"/>
        </w:rPr>
        <w:t xml:space="preserve"> </w:t>
      </w:r>
      <w:r w:rsidRPr="00830630">
        <w:rPr>
          <w:rStyle w:val="fontstyle01"/>
          <w:rFonts w:ascii="Times New Roman" w:hAnsi="Times New Roman" w:cs="Times New Roman"/>
          <w:sz w:val="24"/>
          <w:szCs w:val="24"/>
          <w:lang w:val="fr-FR"/>
        </w:rPr>
        <w:t>147</w:t>
      </w:r>
      <w:r w:rsidR="008046FC" w:rsidRPr="00830630">
        <w:rPr>
          <w:rStyle w:val="fontstyle01"/>
          <w:rFonts w:ascii="Times New Roman" w:hAnsi="Times New Roman" w:cs="Times New Roman"/>
          <w:sz w:val="24"/>
          <w:szCs w:val="24"/>
          <w:lang w:val="fr-FR"/>
        </w:rPr>
        <w:t xml:space="preserve"> (1908)</w:t>
      </w:r>
      <w:r w:rsidRPr="00830630">
        <w:rPr>
          <w:rStyle w:val="fontstyle01"/>
          <w:rFonts w:ascii="Times New Roman" w:hAnsi="Times New Roman" w:cs="Times New Roman"/>
          <w:sz w:val="24"/>
          <w:szCs w:val="24"/>
          <w:lang w:val="fr-FR"/>
        </w:rPr>
        <w:t>,</w:t>
      </w:r>
      <w:r w:rsidR="008046FC" w:rsidRPr="00830630">
        <w:rPr>
          <w:rStyle w:val="fontstyle01"/>
          <w:rFonts w:ascii="Times New Roman" w:hAnsi="Times New Roman" w:cs="Times New Roman"/>
          <w:sz w:val="24"/>
          <w:szCs w:val="24"/>
          <w:lang w:val="fr-FR"/>
        </w:rPr>
        <w:t xml:space="preserve"> </w:t>
      </w:r>
      <w:r w:rsidRPr="00830630">
        <w:rPr>
          <w:rStyle w:val="fontstyle01"/>
          <w:rFonts w:ascii="Times New Roman" w:hAnsi="Times New Roman" w:cs="Times New Roman"/>
          <w:sz w:val="24"/>
          <w:szCs w:val="24"/>
          <w:lang w:val="fr-FR"/>
        </w:rPr>
        <w:t>594-96</w:t>
      </w:r>
    </w:p>
    <w:p w14:paraId="767A0B99" w14:textId="38156A64" w:rsidR="007B65D4" w:rsidRPr="00830630" w:rsidRDefault="007B65D4" w:rsidP="00BF4503">
      <w:pPr>
        <w:spacing w:line="240" w:lineRule="auto"/>
        <w:ind w:firstLine="0"/>
        <w:rPr>
          <w:rStyle w:val="fontstyle01"/>
          <w:rFonts w:ascii="Times New Roman" w:hAnsi="Times New Roman" w:cs="Times New Roman"/>
          <w:sz w:val="24"/>
          <w:szCs w:val="24"/>
          <w:lang w:val="fr-FR"/>
        </w:rPr>
      </w:pPr>
      <w:r w:rsidRPr="00830630">
        <w:rPr>
          <w:rFonts w:ascii="Times New Roman" w:hAnsi="Times New Roman" w:cs="Times New Roman"/>
          <w:color w:val="000000"/>
          <w:sz w:val="24"/>
          <w:szCs w:val="24"/>
          <w:lang w:val="fr-FR"/>
        </w:rPr>
        <w:br/>
      </w:r>
      <w:bookmarkStart w:id="5" w:name="_Hlk512592255"/>
      <w:r w:rsidRPr="00830630">
        <w:rPr>
          <w:rStyle w:val="fontstyle01"/>
          <w:rFonts w:ascii="Times New Roman" w:hAnsi="Times New Roman" w:cs="Times New Roman"/>
          <w:sz w:val="24"/>
          <w:szCs w:val="24"/>
          <w:lang w:val="fr-FR"/>
        </w:rPr>
        <w:t>Perrin, J</w:t>
      </w:r>
      <w:r w:rsidR="008046FC" w:rsidRPr="00830630">
        <w:rPr>
          <w:rStyle w:val="fontstyle01"/>
          <w:rFonts w:ascii="Times New Roman" w:hAnsi="Times New Roman" w:cs="Times New Roman"/>
          <w:sz w:val="24"/>
          <w:szCs w:val="24"/>
          <w:lang w:val="fr-FR"/>
        </w:rPr>
        <w:t>ean, ‘</w:t>
      </w:r>
      <w:r w:rsidRPr="00830630">
        <w:rPr>
          <w:rStyle w:val="fontstyle01"/>
          <w:rFonts w:ascii="Times New Roman" w:hAnsi="Times New Roman" w:cs="Times New Roman"/>
          <w:sz w:val="24"/>
          <w:szCs w:val="24"/>
          <w:lang w:val="fr-FR"/>
        </w:rPr>
        <w:t>Peut-on peser un atome avec précision</w:t>
      </w:r>
      <w:r w:rsidR="008046FC"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La Revue du Mois</w:t>
      </w:r>
      <w:r w:rsidRPr="00830630">
        <w:rPr>
          <w:rStyle w:val="fontstyle01"/>
          <w:rFonts w:ascii="Times New Roman" w:hAnsi="Times New Roman" w:cs="Times New Roman"/>
          <w:sz w:val="24"/>
          <w:szCs w:val="24"/>
          <w:lang w:val="fr-FR"/>
        </w:rPr>
        <w:t>, 6</w:t>
      </w:r>
      <w:r w:rsidR="008046FC" w:rsidRPr="00830630">
        <w:rPr>
          <w:rStyle w:val="fontstyle01"/>
          <w:rFonts w:ascii="Times New Roman" w:hAnsi="Times New Roman" w:cs="Times New Roman"/>
          <w:sz w:val="24"/>
          <w:szCs w:val="24"/>
          <w:lang w:val="fr-FR"/>
        </w:rPr>
        <w:t xml:space="preserve"> (1908)</w:t>
      </w:r>
      <w:r w:rsidRPr="00830630">
        <w:rPr>
          <w:rStyle w:val="fontstyle01"/>
          <w:rFonts w:ascii="Times New Roman" w:hAnsi="Times New Roman" w:cs="Times New Roman"/>
          <w:sz w:val="24"/>
          <w:szCs w:val="24"/>
          <w:lang w:val="fr-FR"/>
        </w:rPr>
        <w:t xml:space="preserve"> 513-38</w:t>
      </w:r>
      <w:bookmarkEnd w:id="5"/>
    </w:p>
    <w:p w14:paraId="41F5000E" w14:textId="77777777" w:rsidR="007B65D4" w:rsidRPr="00830630" w:rsidRDefault="007B65D4" w:rsidP="00BF4503">
      <w:pPr>
        <w:spacing w:line="240" w:lineRule="auto"/>
        <w:ind w:firstLine="0"/>
        <w:rPr>
          <w:rFonts w:ascii="Times New Roman" w:eastAsia="Calibri" w:hAnsi="Times New Roman" w:cs="Times New Roman"/>
          <w:color w:val="00B050"/>
          <w:sz w:val="24"/>
          <w:szCs w:val="24"/>
          <w:lang w:val="fr-FR"/>
        </w:rPr>
      </w:pPr>
    </w:p>
    <w:p w14:paraId="00600554" w14:textId="5C727E24" w:rsidR="008046FC" w:rsidRPr="00830630" w:rsidRDefault="007B65D4" w:rsidP="00BF4503">
      <w:pPr>
        <w:spacing w:line="240" w:lineRule="auto"/>
        <w:ind w:firstLine="0"/>
        <w:rPr>
          <w:rStyle w:val="fontstyle01"/>
          <w:rFonts w:ascii="Times New Roman" w:hAnsi="Times New Roman" w:cs="Times New Roman"/>
          <w:sz w:val="24"/>
          <w:szCs w:val="24"/>
          <w:lang w:val="fr-FR"/>
        </w:rPr>
      </w:pPr>
      <w:bookmarkStart w:id="6" w:name="_Hlk512782114"/>
      <w:r w:rsidRPr="00830630">
        <w:rPr>
          <w:rStyle w:val="fontstyle01"/>
          <w:rFonts w:ascii="Times New Roman" w:hAnsi="Times New Roman" w:cs="Times New Roman"/>
          <w:sz w:val="24"/>
          <w:szCs w:val="24"/>
          <w:lang w:val="fr-FR"/>
        </w:rPr>
        <w:t>Perrin, J</w:t>
      </w:r>
      <w:r w:rsidR="008046FC" w:rsidRPr="00830630">
        <w:rPr>
          <w:rStyle w:val="fontstyle01"/>
          <w:rFonts w:ascii="Times New Roman" w:hAnsi="Times New Roman" w:cs="Times New Roman"/>
          <w:sz w:val="24"/>
          <w:szCs w:val="24"/>
          <w:lang w:val="fr-FR"/>
        </w:rPr>
        <w:t>ean,</w:t>
      </w:r>
      <w:r w:rsidRPr="00830630">
        <w:rPr>
          <w:rStyle w:val="fontstyle01"/>
          <w:rFonts w:ascii="Times New Roman" w:hAnsi="Times New Roman" w:cs="Times New Roman"/>
          <w:sz w:val="24"/>
          <w:szCs w:val="24"/>
          <w:lang w:val="fr-FR"/>
        </w:rPr>
        <w:t xml:space="preserve"> </w:t>
      </w:r>
      <w:r w:rsidR="008046FC"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Mouvement Brownien et Molécules</w:t>
      </w:r>
      <w:r w:rsidR="008046FC"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Journal de Physique Théorique et Appliquée</w:t>
      </w:r>
      <w:r w:rsidRPr="00830630">
        <w:rPr>
          <w:rStyle w:val="fontstyle01"/>
          <w:rFonts w:ascii="Times New Roman" w:hAnsi="Times New Roman" w:cs="Times New Roman"/>
          <w:sz w:val="24"/>
          <w:szCs w:val="24"/>
          <w:lang w:val="fr-FR"/>
        </w:rPr>
        <w:t>,</w:t>
      </w:r>
      <w:r w:rsidR="008046FC" w:rsidRPr="00830630">
        <w:rPr>
          <w:rFonts w:ascii="Times New Roman" w:hAnsi="Times New Roman" w:cs="Times New Roman"/>
          <w:color w:val="000000"/>
          <w:sz w:val="24"/>
          <w:szCs w:val="24"/>
          <w:lang w:val="fr-FR"/>
        </w:rPr>
        <w:t xml:space="preserve"> </w:t>
      </w:r>
      <w:r w:rsidRPr="00830630">
        <w:rPr>
          <w:rStyle w:val="fontstyle01"/>
          <w:rFonts w:ascii="Times New Roman" w:hAnsi="Times New Roman" w:cs="Times New Roman"/>
          <w:sz w:val="24"/>
          <w:szCs w:val="24"/>
          <w:lang w:val="fr-FR"/>
        </w:rPr>
        <w:t>9</w:t>
      </w:r>
      <w:r w:rsidR="008046FC" w:rsidRPr="00830630">
        <w:rPr>
          <w:rStyle w:val="fontstyle01"/>
          <w:rFonts w:ascii="Times New Roman" w:hAnsi="Times New Roman" w:cs="Times New Roman"/>
          <w:sz w:val="24"/>
          <w:szCs w:val="24"/>
          <w:lang w:val="fr-FR"/>
        </w:rPr>
        <w:t xml:space="preserve"> (1909) </w:t>
      </w:r>
      <w:r w:rsidRPr="00830630">
        <w:rPr>
          <w:rStyle w:val="fontstyle01"/>
          <w:rFonts w:ascii="Times New Roman" w:hAnsi="Times New Roman" w:cs="Times New Roman"/>
          <w:sz w:val="24"/>
          <w:szCs w:val="24"/>
          <w:lang w:val="fr-FR"/>
        </w:rPr>
        <w:t>5-39</w:t>
      </w:r>
    </w:p>
    <w:bookmarkEnd w:id="6"/>
    <w:p w14:paraId="4E2E2C9E" w14:textId="09501E2C" w:rsidR="008046FC" w:rsidRPr="00830630" w:rsidRDefault="007B65D4" w:rsidP="00BF4503">
      <w:pPr>
        <w:spacing w:line="240" w:lineRule="auto"/>
        <w:ind w:firstLine="0"/>
        <w:rPr>
          <w:rStyle w:val="fontstyle01"/>
          <w:rFonts w:ascii="Times New Roman" w:hAnsi="Times New Roman" w:cs="Times New Roman"/>
          <w:sz w:val="24"/>
          <w:szCs w:val="24"/>
          <w:lang w:val="fr-FR"/>
        </w:rPr>
      </w:pPr>
      <w:r w:rsidRPr="00830630">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Perrin, J</w:t>
      </w:r>
      <w:r w:rsidR="00FE20CB" w:rsidRPr="00830630">
        <w:rPr>
          <w:rStyle w:val="fontstyle01"/>
          <w:rFonts w:ascii="Times New Roman" w:hAnsi="Times New Roman" w:cs="Times New Roman"/>
          <w:sz w:val="24"/>
          <w:szCs w:val="24"/>
          <w:lang w:val="fr-FR"/>
        </w:rPr>
        <w:t>ean,</w:t>
      </w:r>
      <w:r w:rsidRPr="00830630">
        <w:rPr>
          <w:rStyle w:val="fontstyle01"/>
          <w:rFonts w:ascii="Times New Roman" w:hAnsi="Times New Roman" w:cs="Times New Roman"/>
          <w:sz w:val="24"/>
          <w:szCs w:val="24"/>
          <w:lang w:val="fr-FR"/>
        </w:rPr>
        <w:t xml:space="preserve"> </w:t>
      </w:r>
      <w:r w:rsidR="00FE20CB"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Le Mouvement Brownien de Rotation</w:t>
      </w:r>
      <w:r w:rsidR="00FE20CB"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Comptes Rendus</w:t>
      </w:r>
      <w:r w:rsidRPr="00830630">
        <w:rPr>
          <w:rStyle w:val="fontstyle01"/>
          <w:rFonts w:ascii="Times New Roman" w:hAnsi="Times New Roman" w:cs="Times New Roman"/>
          <w:sz w:val="24"/>
          <w:szCs w:val="24"/>
          <w:lang w:val="fr-FR"/>
        </w:rPr>
        <w:t>, 149</w:t>
      </w:r>
      <w:r w:rsidR="00FE20CB" w:rsidRPr="00830630">
        <w:rPr>
          <w:rStyle w:val="fontstyle01"/>
          <w:rFonts w:ascii="Times New Roman" w:hAnsi="Times New Roman" w:cs="Times New Roman"/>
          <w:sz w:val="24"/>
          <w:szCs w:val="24"/>
          <w:lang w:val="fr-FR"/>
        </w:rPr>
        <w:t xml:space="preserve"> (1909) </w:t>
      </w:r>
      <w:r w:rsidRPr="00830630">
        <w:rPr>
          <w:rStyle w:val="fontstyle01"/>
          <w:rFonts w:ascii="Times New Roman" w:hAnsi="Times New Roman" w:cs="Times New Roman"/>
          <w:sz w:val="24"/>
          <w:szCs w:val="24"/>
          <w:lang w:val="fr-FR"/>
        </w:rPr>
        <w:t>549-51</w:t>
      </w:r>
    </w:p>
    <w:p w14:paraId="286F9519" w14:textId="27700752" w:rsidR="00FE20CB" w:rsidRPr="00830630" w:rsidRDefault="007B65D4" w:rsidP="00BF4503">
      <w:pPr>
        <w:spacing w:line="240" w:lineRule="auto"/>
        <w:ind w:firstLine="0"/>
        <w:rPr>
          <w:rStyle w:val="fontstyle01"/>
          <w:rFonts w:ascii="Times New Roman" w:hAnsi="Times New Roman" w:cs="Times New Roman"/>
          <w:sz w:val="24"/>
          <w:szCs w:val="24"/>
          <w:lang w:val="fr-FR"/>
        </w:rPr>
      </w:pPr>
      <w:r w:rsidRPr="00830630">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Perrin, J</w:t>
      </w:r>
      <w:r w:rsidR="00FE20CB" w:rsidRPr="00830630">
        <w:rPr>
          <w:rStyle w:val="fontstyle01"/>
          <w:rFonts w:ascii="Times New Roman" w:hAnsi="Times New Roman" w:cs="Times New Roman"/>
          <w:sz w:val="24"/>
          <w:szCs w:val="24"/>
          <w:lang w:val="fr-FR"/>
        </w:rPr>
        <w:t>ean,</w:t>
      </w:r>
      <w:r w:rsidRPr="00830630">
        <w:rPr>
          <w:rStyle w:val="fontstyle01"/>
          <w:rFonts w:ascii="Times New Roman" w:hAnsi="Times New Roman" w:cs="Times New Roman"/>
          <w:sz w:val="24"/>
          <w:szCs w:val="24"/>
          <w:lang w:val="fr-FR"/>
        </w:rPr>
        <w:t xml:space="preserve"> </w:t>
      </w:r>
      <w:r w:rsidR="00FE20CB" w:rsidRPr="00830630">
        <w:rPr>
          <w:rStyle w:val="fontstyle01"/>
          <w:rFonts w:ascii="Times New Roman" w:hAnsi="Times New Roman" w:cs="Times New Roman"/>
          <w:sz w:val="24"/>
          <w:szCs w:val="24"/>
          <w:lang w:val="fr-FR"/>
        </w:rPr>
        <w:t>‘</w:t>
      </w:r>
      <w:r w:rsidRPr="00830630">
        <w:rPr>
          <w:rStyle w:val="fontstyle01"/>
          <w:rFonts w:ascii="Times New Roman" w:hAnsi="Times New Roman" w:cs="Times New Roman"/>
          <w:sz w:val="24"/>
          <w:szCs w:val="24"/>
          <w:lang w:val="fr-FR"/>
        </w:rPr>
        <w:t>Mouvement Brownien et Réalité Moléculaire</w:t>
      </w:r>
      <w:r w:rsidR="00FE20CB"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Annales de Chimie et de Physique</w:t>
      </w:r>
      <w:r w:rsidRPr="00830630">
        <w:rPr>
          <w:rStyle w:val="fontstyle01"/>
          <w:rFonts w:ascii="Times New Roman" w:hAnsi="Times New Roman" w:cs="Times New Roman"/>
          <w:sz w:val="24"/>
          <w:szCs w:val="24"/>
          <w:lang w:val="fr-FR"/>
        </w:rPr>
        <w:t>,</w:t>
      </w:r>
      <w:r w:rsidRPr="00830630">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18</w:t>
      </w:r>
      <w:r w:rsidR="00FE20CB" w:rsidRPr="00830630">
        <w:rPr>
          <w:rStyle w:val="fontstyle01"/>
          <w:rFonts w:ascii="Times New Roman" w:hAnsi="Times New Roman" w:cs="Times New Roman"/>
          <w:sz w:val="24"/>
          <w:szCs w:val="24"/>
          <w:lang w:val="fr-FR"/>
        </w:rPr>
        <w:t xml:space="preserve"> (1909) </w:t>
      </w:r>
      <w:r w:rsidRPr="00830630">
        <w:rPr>
          <w:rStyle w:val="fontstyle01"/>
          <w:rFonts w:ascii="Times New Roman" w:hAnsi="Times New Roman" w:cs="Times New Roman"/>
          <w:sz w:val="24"/>
          <w:szCs w:val="24"/>
          <w:lang w:val="fr-FR"/>
        </w:rPr>
        <w:t>1-114</w:t>
      </w:r>
    </w:p>
    <w:p w14:paraId="10E46755" w14:textId="2C0B9FEA" w:rsidR="00FE20CB" w:rsidRPr="00830630" w:rsidRDefault="007B65D4" w:rsidP="00BF4503">
      <w:pPr>
        <w:spacing w:line="240" w:lineRule="auto"/>
        <w:ind w:firstLine="0"/>
        <w:rPr>
          <w:rStyle w:val="fontstyle01"/>
          <w:rFonts w:ascii="Times New Roman" w:hAnsi="Times New Roman" w:cs="Times New Roman"/>
          <w:sz w:val="24"/>
          <w:szCs w:val="24"/>
          <w:lang w:val="fr-FR"/>
        </w:rPr>
      </w:pPr>
      <w:r w:rsidRPr="00830630">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Perrin, J</w:t>
      </w:r>
      <w:r w:rsidR="00FE20CB" w:rsidRPr="00830630">
        <w:rPr>
          <w:rStyle w:val="fontstyle01"/>
          <w:rFonts w:ascii="Times New Roman" w:hAnsi="Times New Roman" w:cs="Times New Roman"/>
          <w:sz w:val="24"/>
          <w:szCs w:val="24"/>
          <w:lang w:val="fr-FR"/>
        </w:rPr>
        <w:t>ean,</w:t>
      </w:r>
      <w:r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Les Atomes</w:t>
      </w:r>
      <w:r w:rsidR="00FE20CB" w:rsidRPr="00830630">
        <w:rPr>
          <w:rStyle w:val="fontstyle01"/>
          <w:rFonts w:ascii="Times New Roman" w:hAnsi="Times New Roman" w:cs="Times New Roman"/>
          <w:sz w:val="24"/>
          <w:szCs w:val="24"/>
          <w:lang w:val="fr-FR"/>
        </w:rPr>
        <w:t xml:space="preserve"> (</w:t>
      </w:r>
      <w:proofErr w:type="gramStart"/>
      <w:r w:rsidRPr="00830630">
        <w:rPr>
          <w:rStyle w:val="fontstyle01"/>
          <w:rFonts w:ascii="Times New Roman" w:hAnsi="Times New Roman" w:cs="Times New Roman"/>
          <w:sz w:val="24"/>
          <w:szCs w:val="24"/>
          <w:lang w:val="fr-FR"/>
        </w:rPr>
        <w:t>Paris:</w:t>
      </w:r>
      <w:proofErr w:type="gramEnd"/>
      <w:r w:rsidRPr="00830630">
        <w:rPr>
          <w:rStyle w:val="fontstyle01"/>
          <w:rFonts w:ascii="Times New Roman" w:hAnsi="Times New Roman" w:cs="Times New Roman"/>
          <w:sz w:val="24"/>
          <w:szCs w:val="24"/>
          <w:lang w:val="fr-FR"/>
        </w:rPr>
        <w:t xml:space="preserve"> Libraire Félix Alcan</w:t>
      </w:r>
      <w:r w:rsidR="00FE20CB" w:rsidRPr="00830630">
        <w:rPr>
          <w:rStyle w:val="fontstyle01"/>
          <w:rFonts w:ascii="Times New Roman" w:hAnsi="Times New Roman" w:cs="Times New Roman"/>
          <w:sz w:val="24"/>
          <w:szCs w:val="24"/>
          <w:lang w:val="fr-FR"/>
        </w:rPr>
        <w:t>, 1913)</w:t>
      </w:r>
    </w:p>
    <w:p w14:paraId="630DACEA" w14:textId="7D71BDDF" w:rsidR="00FE20CB" w:rsidRPr="00830630" w:rsidRDefault="007B65D4" w:rsidP="00BF4503">
      <w:pPr>
        <w:spacing w:line="240" w:lineRule="auto"/>
        <w:ind w:firstLine="0"/>
        <w:rPr>
          <w:rStyle w:val="fontstyle01"/>
          <w:rFonts w:ascii="Times New Roman" w:hAnsi="Times New Roman" w:cs="Times New Roman"/>
          <w:sz w:val="24"/>
          <w:szCs w:val="24"/>
          <w:lang w:val="fr-FR"/>
        </w:rPr>
      </w:pPr>
      <w:r w:rsidRPr="00830630">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Perrin, J</w:t>
      </w:r>
      <w:r w:rsidR="00FE20CB" w:rsidRPr="00830630">
        <w:rPr>
          <w:rStyle w:val="fontstyle01"/>
          <w:rFonts w:ascii="Times New Roman" w:hAnsi="Times New Roman" w:cs="Times New Roman"/>
          <w:sz w:val="24"/>
          <w:szCs w:val="24"/>
          <w:lang w:val="fr-FR"/>
        </w:rPr>
        <w:t>ean,</w:t>
      </w:r>
      <w:r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Notice sur les Travaux Scientifiques de M. Jean Perrin</w:t>
      </w:r>
      <w:r w:rsidR="00FE20CB" w:rsidRPr="00830630">
        <w:rPr>
          <w:rStyle w:val="fontstyle01"/>
          <w:rFonts w:ascii="Times New Roman" w:hAnsi="Times New Roman" w:cs="Times New Roman"/>
          <w:sz w:val="24"/>
          <w:szCs w:val="24"/>
          <w:lang w:val="fr-FR"/>
        </w:rPr>
        <w:t xml:space="preserve"> (</w:t>
      </w:r>
      <w:proofErr w:type="gramStart"/>
      <w:r w:rsidRPr="00830630">
        <w:rPr>
          <w:rStyle w:val="fontstyle01"/>
          <w:rFonts w:ascii="Times New Roman" w:hAnsi="Times New Roman" w:cs="Times New Roman"/>
          <w:sz w:val="24"/>
          <w:szCs w:val="24"/>
          <w:lang w:val="fr-FR"/>
        </w:rPr>
        <w:t>Toulouse:</w:t>
      </w:r>
      <w:proofErr w:type="gramEnd"/>
      <w:r w:rsidRPr="00830630">
        <w:rPr>
          <w:rStyle w:val="fontstyle01"/>
          <w:rFonts w:ascii="Times New Roman" w:hAnsi="Times New Roman" w:cs="Times New Roman"/>
          <w:sz w:val="24"/>
          <w:szCs w:val="24"/>
          <w:lang w:val="fr-FR"/>
        </w:rPr>
        <w:t xml:space="preserve"> Édouard Privat</w:t>
      </w:r>
      <w:r w:rsidR="00FE20CB" w:rsidRPr="00830630">
        <w:rPr>
          <w:rStyle w:val="fontstyle01"/>
          <w:rFonts w:ascii="Times New Roman" w:hAnsi="Times New Roman" w:cs="Times New Roman"/>
          <w:sz w:val="24"/>
          <w:szCs w:val="24"/>
          <w:lang w:val="fr-FR"/>
        </w:rPr>
        <w:t>, 1923)</w:t>
      </w:r>
    </w:p>
    <w:p w14:paraId="580C3AC4" w14:textId="27FFCF71" w:rsidR="00FE20CB" w:rsidRPr="00830630" w:rsidRDefault="007B65D4" w:rsidP="00BF4503">
      <w:pPr>
        <w:spacing w:line="240" w:lineRule="auto"/>
        <w:ind w:firstLine="0"/>
        <w:rPr>
          <w:rStyle w:val="fontstyle01"/>
          <w:rFonts w:ascii="Times New Roman" w:hAnsi="Times New Roman" w:cs="Times New Roman"/>
          <w:sz w:val="24"/>
          <w:szCs w:val="24"/>
          <w:lang w:val="fr-FR"/>
        </w:rPr>
      </w:pPr>
      <w:r w:rsidRPr="00830630">
        <w:rPr>
          <w:rFonts w:ascii="Times New Roman" w:hAnsi="Times New Roman" w:cs="Times New Roman"/>
          <w:color w:val="000000"/>
          <w:sz w:val="24"/>
          <w:szCs w:val="24"/>
          <w:lang w:val="fr-FR"/>
        </w:rPr>
        <w:br/>
      </w:r>
      <w:bookmarkStart w:id="7" w:name="_Hlk512782777"/>
      <w:r w:rsidRPr="00830630">
        <w:rPr>
          <w:rStyle w:val="fontstyle01"/>
          <w:rFonts w:ascii="Times New Roman" w:hAnsi="Times New Roman" w:cs="Times New Roman"/>
          <w:sz w:val="24"/>
          <w:szCs w:val="24"/>
          <w:lang w:val="fr-FR"/>
        </w:rPr>
        <w:t>Perrin, J</w:t>
      </w:r>
      <w:r w:rsidR="00FE20CB" w:rsidRPr="00830630">
        <w:rPr>
          <w:rStyle w:val="fontstyle01"/>
          <w:rFonts w:ascii="Times New Roman" w:hAnsi="Times New Roman" w:cs="Times New Roman"/>
          <w:sz w:val="24"/>
          <w:szCs w:val="24"/>
          <w:lang w:val="fr-FR"/>
        </w:rPr>
        <w:t xml:space="preserve">ean </w:t>
      </w:r>
      <w:r w:rsidRPr="00830630">
        <w:rPr>
          <w:rStyle w:val="fontstyle01"/>
          <w:rFonts w:ascii="Times New Roman" w:hAnsi="Times New Roman" w:cs="Times New Roman"/>
          <w:sz w:val="24"/>
          <w:szCs w:val="24"/>
          <w:lang w:val="fr-FR"/>
        </w:rPr>
        <w:t>and Dabrowski,</w:t>
      </w:r>
      <w:r w:rsidR="00FE20CB" w:rsidRPr="00830630">
        <w:rPr>
          <w:rStyle w:val="fontstyle01"/>
          <w:rFonts w:ascii="Times New Roman" w:hAnsi="Times New Roman" w:cs="Times New Roman"/>
          <w:sz w:val="24"/>
          <w:szCs w:val="24"/>
          <w:lang w:val="fr-FR"/>
        </w:rPr>
        <w:t xml:space="preserve"> ‘</w:t>
      </w:r>
      <w:r w:rsidRPr="00830630">
        <w:rPr>
          <w:rStyle w:val="fontstyle01"/>
          <w:rFonts w:ascii="Times New Roman" w:hAnsi="Times New Roman" w:cs="Times New Roman"/>
          <w:sz w:val="24"/>
          <w:szCs w:val="24"/>
          <w:lang w:val="fr-FR"/>
        </w:rPr>
        <w:t>Mouvement brownien et constants moléculaires</w:t>
      </w:r>
      <w:r w:rsidR="00FE20CB" w:rsidRPr="00830630">
        <w:rPr>
          <w:rStyle w:val="fontstyle01"/>
          <w:rFonts w:ascii="Times New Roman" w:hAnsi="Times New Roman" w:cs="Times New Roman"/>
          <w:sz w:val="24"/>
          <w:szCs w:val="24"/>
          <w:lang w:val="fr-FR"/>
        </w:rPr>
        <w:t xml:space="preserve">’, </w:t>
      </w:r>
      <w:r w:rsidRPr="00830630">
        <w:rPr>
          <w:rStyle w:val="fontstyle21"/>
          <w:rFonts w:ascii="Times New Roman" w:hAnsi="Times New Roman" w:cs="Times New Roman"/>
          <w:sz w:val="24"/>
          <w:szCs w:val="24"/>
          <w:lang w:val="fr-FR"/>
        </w:rPr>
        <w:t>Comptes Rendus</w:t>
      </w:r>
      <w:r w:rsidRPr="00830630">
        <w:rPr>
          <w:rStyle w:val="fontstyle01"/>
          <w:rFonts w:ascii="Times New Roman" w:hAnsi="Times New Roman" w:cs="Times New Roman"/>
          <w:sz w:val="24"/>
          <w:szCs w:val="24"/>
          <w:lang w:val="fr-FR"/>
        </w:rPr>
        <w:t>,</w:t>
      </w:r>
      <w:r w:rsidRPr="00830630">
        <w:rPr>
          <w:rFonts w:ascii="Times New Roman" w:hAnsi="Times New Roman" w:cs="Times New Roman"/>
          <w:color w:val="000000"/>
          <w:sz w:val="24"/>
          <w:szCs w:val="24"/>
          <w:lang w:val="fr-FR"/>
        </w:rPr>
        <w:br/>
      </w:r>
      <w:r w:rsidRPr="00830630">
        <w:rPr>
          <w:rStyle w:val="fontstyle01"/>
          <w:rFonts w:ascii="Times New Roman" w:hAnsi="Times New Roman" w:cs="Times New Roman"/>
          <w:sz w:val="24"/>
          <w:szCs w:val="24"/>
          <w:lang w:val="fr-FR"/>
        </w:rPr>
        <w:t>149</w:t>
      </w:r>
      <w:r w:rsidR="00FE20CB" w:rsidRPr="00830630">
        <w:rPr>
          <w:rStyle w:val="fontstyle01"/>
          <w:rFonts w:ascii="Times New Roman" w:hAnsi="Times New Roman" w:cs="Times New Roman"/>
          <w:sz w:val="24"/>
          <w:szCs w:val="24"/>
          <w:lang w:val="fr-FR"/>
        </w:rPr>
        <w:t xml:space="preserve"> (1909) </w:t>
      </w:r>
      <w:r w:rsidRPr="00830630">
        <w:rPr>
          <w:rStyle w:val="fontstyle01"/>
          <w:rFonts w:ascii="Times New Roman" w:hAnsi="Times New Roman" w:cs="Times New Roman"/>
          <w:sz w:val="24"/>
          <w:szCs w:val="24"/>
          <w:lang w:val="fr-FR"/>
        </w:rPr>
        <w:t>477-79</w:t>
      </w:r>
      <w:bookmarkEnd w:id="7"/>
    </w:p>
    <w:p w14:paraId="2BAE5D86" w14:textId="6A7EB145" w:rsidR="00FE20CB" w:rsidRPr="00830630" w:rsidRDefault="007B65D4" w:rsidP="00BF4503">
      <w:pPr>
        <w:spacing w:line="240" w:lineRule="auto"/>
        <w:ind w:firstLine="0"/>
        <w:rPr>
          <w:rStyle w:val="fontstyle01"/>
          <w:rFonts w:ascii="Times New Roman" w:hAnsi="Times New Roman" w:cs="Times New Roman"/>
          <w:color w:val="FF0000"/>
          <w:sz w:val="24"/>
          <w:szCs w:val="24"/>
        </w:rPr>
      </w:pPr>
      <w:r w:rsidRPr="00E37147">
        <w:rPr>
          <w:rFonts w:ascii="Times New Roman" w:hAnsi="Times New Roman" w:cs="Times New Roman"/>
          <w:color w:val="000000"/>
          <w:sz w:val="24"/>
          <w:szCs w:val="24"/>
          <w:lang w:val="fr-FR"/>
        </w:rPr>
        <w:br/>
      </w:r>
      <w:proofErr w:type="spellStart"/>
      <w:r w:rsidRPr="00830630">
        <w:rPr>
          <w:rStyle w:val="fontstyle01"/>
          <w:rFonts w:ascii="Times New Roman" w:hAnsi="Times New Roman" w:cs="Times New Roman"/>
          <w:color w:val="auto"/>
          <w:sz w:val="24"/>
          <w:szCs w:val="24"/>
        </w:rPr>
        <w:t>Psillos</w:t>
      </w:r>
      <w:proofErr w:type="spellEnd"/>
      <w:r w:rsidRPr="00830630">
        <w:rPr>
          <w:rStyle w:val="fontstyle01"/>
          <w:rFonts w:ascii="Times New Roman" w:hAnsi="Times New Roman" w:cs="Times New Roman"/>
          <w:color w:val="auto"/>
          <w:sz w:val="24"/>
          <w:szCs w:val="24"/>
        </w:rPr>
        <w:t xml:space="preserve">, </w:t>
      </w:r>
      <w:proofErr w:type="spellStart"/>
      <w:r w:rsidRPr="00830630">
        <w:rPr>
          <w:rStyle w:val="fontstyle01"/>
          <w:rFonts w:ascii="Times New Roman" w:hAnsi="Times New Roman" w:cs="Times New Roman"/>
          <w:color w:val="auto"/>
          <w:sz w:val="24"/>
          <w:szCs w:val="24"/>
        </w:rPr>
        <w:t>S</w:t>
      </w:r>
      <w:r w:rsidR="00FE20CB" w:rsidRPr="00830630">
        <w:rPr>
          <w:rStyle w:val="fontstyle01"/>
          <w:rFonts w:ascii="Times New Roman" w:hAnsi="Times New Roman" w:cs="Times New Roman"/>
          <w:color w:val="auto"/>
          <w:sz w:val="24"/>
          <w:szCs w:val="24"/>
        </w:rPr>
        <w:t>tathis</w:t>
      </w:r>
      <w:proofErr w:type="spellEnd"/>
      <w:r w:rsidR="00E71AFD" w:rsidRPr="00830630">
        <w:rPr>
          <w:rStyle w:val="fontstyle01"/>
          <w:rFonts w:ascii="Times New Roman" w:hAnsi="Times New Roman" w:cs="Times New Roman"/>
          <w:color w:val="auto"/>
          <w:sz w:val="24"/>
          <w:szCs w:val="24"/>
        </w:rPr>
        <w:t xml:space="preserve">, </w:t>
      </w:r>
      <w:r w:rsidR="00FE20CB" w:rsidRPr="00830630">
        <w:rPr>
          <w:rStyle w:val="fontstyle01"/>
          <w:rFonts w:ascii="Times New Roman" w:hAnsi="Times New Roman" w:cs="Times New Roman"/>
          <w:color w:val="auto"/>
          <w:sz w:val="24"/>
          <w:szCs w:val="24"/>
        </w:rPr>
        <w:t>‘</w:t>
      </w:r>
      <w:proofErr w:type="gramStart"/>
      <w:r w:rsidRPr="00830630">
        <w:rPr>
          <w:rStyle w:val="fontstyle01"/>
          <w:rFonts w:ascii="Times New Roman" w:hAnsi="Times New Roman" w:cs="Times New Roman"/>
          <w:color w:val="auto"/>
          <w:sz w:val="24"/>
          <w:szCs w:val="24"/>
        </w:rPr>
        <w:t>Making Contact with</w:t>
      </w:r>
      <w:proofErr w:type="gramEnd"/>
      <w:r w:rsidRPr="00830630">
        <w:rPr>
          <w:rStyle w:val="fontstyle01"/>
          <w:rFonts w:ascii="Times New Roman" w:hAnsi="Times New Roman" w:cs="Times New Roman"/>
          <w:color w:val="auto"/>
          <w:sz w:val="24"/>
          <w:szCs w:val="24"/>
        </w:rPr>
        <w:t xml:space="preserve"> Molecules: On </w:t>
      </w:r>
      <w:proofErr w:type="spellStart"/>
      <w:r w:rsidRPr="00830630">
        <w:rPr>
          <w:rStyle w:val="fontstyle01"/>
          <w:rFonts w:ascii="Times New Roman" w:hAnsi="Times New Roman" w:cs="Times New Roman"/>
          <w:color w:val="auto"/>
          <w:sz w:val="24"/>
          <w:szCs w:val="24"/>
        </w:rPr>
        <w:t>Achinstein</w:t>
      </w:r>
      <w:proofErr w:type="spellEnd"/>
      <w:r w:rsidRPr="00830630">
        <w:rPr>
          <w:rStyle w:val="fontstyle01"/>
          <w:rFonts w:ascii="Times New Roman" w:hAnsi="Times New Roman" w:cs="Times New Roman"/>
          <w:color w:val="auto"/>
          <w:sz w:val="24"/>
          <w:szCs w:val="24"/>
        </w:rPr>
        <w:t xml:space="preserve"> and Perrin</w:t>
      </w:r>
      <w:r w:rsidR="00FE20CB" w:rsidRPr="00830630">
        <w:rPr>
          <w:rStyle w:val="fontstyle01"/>
          <w:rFonts w:ascii="Times New Roman" w:hAnsi="Times New Roman" w:cs="Times New Roman"/>
          <w:color w:val="auto"/>
          <w:sz w:val="24"/>
          <w:szCs w:val="24"/>
        </w:rPr>
        <w:t xml:space="preserve">’, </w:t>
      </w:r>
      <w:r w:rsidRPr="00830630">
        <w:rPr>
          <w:rStyle w:val="fontstyle01"/>
          <w:rFonts w:ascii="Times New Roman" w:hAnsi="Times New Roman" w:cs="Times New Roman"/>
          <w:color w:val="auto"/>
          <w:sz w:val="24"/>
          <w:szCs w:val="24"/>
        </w:rPr>
        <w:t xml:space="preserve">in </w:t>
      </w:r>
      <w:r w:rsidRPr="00830630">
        <w:rPr>
          <w:rStyle w:val="fontstyle21"/>
          <w:rFonts w:ascii="Times New Roman" w:hAnsi="Times New Roman" w:cs="Times New Roman"/>
          <w:color w:val="auto"/>
          <w:sz w:val="24"/>
          <w:szCs w:val="24"/>
        </w:rPr>
        <w:t>Philosophy of</w:t>
      </w:r>
      <w:r w:rsidRPr="00830630">
        <w:rPr>
          <w:rFonts w:ascii="Times New Roman" w:hAnsi="Times New Roman" w:cs="Times New Roman"/>
          <w:i/>
          <w:iCs/>
          <w:sz w:val="24"/>
          <w:szCs w:val="24"/>
        </w:rPr>
        <w:br/>
      </w:r>
      <w:r w:rsidRPr="00830630">
        <w:rPr>
          <w:rStyle w:val="fontstyle21"/>
          <w:rFonts w:ascii="Times New Roman" w:hAnsi="Times New Roman" w:cs="Times New Roman"/>
          <w:color w:val="auto"/>
          <w:sz w:val="24"/>
          <w:szCs w:val="24"/>
        </w:rPr>
        <w:t xml:space="preserve">Science Matters: The Philosophy of Peter </w:t>
      </w:r>
      <w:proofErr w:type="spellStart"/>
      <w:r w:rsidRPr="00830630">
        <w:rPr>
          <w:rStyle w:val="fontstyle21"/>
          <w:rFonts w:ascii="Times New Roman" w:hAnsi="Times New Roman" w:cs="Times New Roman"/>
          <w:color w:val="auto"/>
          <w:sz w:val="24"/>
          <w:szCs w:val="24"/>
        </w:rPr>
        <w:t>Achinstein</w:t>
      </w:r>
      <w:proofErr w:type="spellEnd"/>
      <w:r w:rsidRPr="00830630">
        <w:rPr>
          <w:rStyle w:val="fontstyle01"/>
          <w:rFonts w:ascii="Times New Roman" w:hAnsi="Times New Roman" w:cs="Times New Roman"/>
          <w:color w:val="auto"/>
          <w:sz w:val="24"/>
          <w:szCs w:val="24"/>
        </w:rPr>
        <w:t xml:space="preserve">, </w:t>
      </w:r>
      <w:r w:rsidR="00E71AFD" w:rsidRPr="00830630">
        <w:rPr>
          <w:rStyle w:val="fontstyle01"/>
          <w:rFonts w:ascii="Times New Roman" w:hAnsi="Times New Roman" w:cs="Times New Roman"/>
          <w:color w:val="auto"/>
          <w:sz w:val="24"/>
          <w:szCs w:val="24"/>
        </w:rPr>
        <w:t xml:space="preserve">ed. by Gregory J. </w:t>
      </w:r>
      <w:r w:rsidRPr="00830630">
        <w:rPr>
          <w:rStyle w:val="fontstyle01"/>
          <w:rFonts w:ascii="Times New Roman" w:hAnsi="Times New Roman" w:cs="Times New Roman"/>
          <w:color w:val="auto"/>
          <w:sz w:val="24"/>
          <w:szCs w:val="24"/>
        </w:rPr>
        <w:t>Morgan</w:t>
      </w:r>
      <w:r w:rsidR="00E71AFD" w:rsidRPr="00830630">
        <w:rPr>
          <w:rStyle w:val="fontstyle01"/>
          <w:rFonts w:ascii="Times New Roman" w:hAnsi="Times New Roman" w:cs="Times New Roman"/>
          <w:color w:val="auto"/>
          <w:sz w:val="24"/>
          <w:szCs w:val="24"/>
        </w:rPr>
        <w:t xml:space="preserve"> (</w:t>
      </w:r>
      <w:r w:rsidRPr="00830630">
        <w:rPr>
          <w:rStyle w:val="fontstyle01"/>
          <w:rFonts w:ascii="Times New Roman" w:hAnsi="Times New Roman" w:cs="Times New Roman"/>
          <w:color w:val="auto"/>
          <w:sz w:val="24"/>
          <w:szCs w:val="24"/>
        </w:rPr>
        <w:t>Oxford University Press</w:t>
      </w:r>
      <w:r w:rsidR="00E71AFD" w:rsidRPr="00830630">
        <w:rPr>
          <w:rStyle w:val="fontstyle01"/>
          <w:rFonts w:ascii="Times New Roman" w:hAnsi="Times New Roman" w:cs="Times New Roman"/>
          <w:color w:val="auto"/>
          <w:sz w:val="24"/>
          <w:szCs w:val="24"/>
        </w:rPr>
        <w:t>, 2011) 177-90</w:t>
      </w:r>
    </w:p>
    <w:p w14:paraId="7A24EAEF" w14:textId="04989B09" w:rsidR="00E71AFD" w:rsidRPr="00830630" w:rsidRDefault="00E71AFD" w:rsidP="00BF4503">
      <w:pPr>
        <w:spacing w:line="240" w:lineRule="auto"/>
        <w:ind w:firstLine="0"/>
        <w:rPr>
          <w:rStyle w:val="fontstyle01"/>
          <w:rFonts w:ascii="Times New Roman" w:hAnsi="Times New Roman" w:cs="Times New Roman"/>
          <w:sz w:val="24"/>
          <w:szCs w:val="24"/>
        </w:rPr>
      </w:pPr>
    </w:p>
    <w:p w14:paraId="4126B012" w14:textId="3C7BF2F8" w:rsidR="00FE20CB" w:rsidRPr="00830630" w:rsidRDefault="007B65D4" w:rsidP="00BF4503">
      <w:pPr>
        <w:spacing w:line="240" w:lineRule="auto"/>
        <w:ind w:firstLine="0"/>
        <w:rPr>
          <w:rStyle w:val="fontstyle01"/>
          <w:rFonts w:ascii="Times New Roman" w:hAnsi="Times New Roman" w:cs="Times New Roman"/>
          <w:sz w:val="24"/>
          <w:szCs w:val="24"/>
        </w:rPr>
      </w:pPr>
      <w:proofErr w:type="spellStart"/>
      <w:r w:rsidRPr="00830630">
        <w:rPr>
          <w:rStyle w:val="fontstyle01"/>
          <w:rFonts w:ascii="Times New Roman" w:hAnsi="Times New Roman" w:cs="Times New Roman"/>
          <w:sz w:val="24"/>
          <w:szCs w:val="24"/>
        </w:rPr>
        <w:t>Psillos</w:t>
      </w:r>
      <w:proofErr w:type="spellEnd"/>
      <w:r w:rsidRPr="00830630">
        <w:rPr>
          <w:rStyle w:val="fontstyle01"/>
          <w:rFonts w:ascii="Times New Roman" w:hAnsi="Times New Roman" w:cs="Times New Roman"/>
          <w:sz w:val="24"/>
          <w:szCs w:val="24"/>
        </w:rPr>
        <w:t xml:space="preserve">, </w:t>
      </w:r>
      <w:proofErr w:type="spellStart"/>
      <w:r w:rsidRPr="00830630">
        <w:rPr>
          <w:rStyle w:val="fontstyle01"/>
          <w:rFonts w:ascii="Times New Roman" w:hAnsi="Times New Roman" w:cs="Times New Roman"/>
          <w:sz w:val="24"/>
          <w:szCs w:val="24"/>
        </w:rPr>
        <w:t>S</w:t>
      </w:r>
      <w:r w:rsidR="00FE20CB" w:rsidRPr="00830630">
        <w:rPr>
          <w:rStyle w:val="fontstyle01"/>
          <w:rFonts w:ascii="Times New Roman" w:hAnsi="Times New Roman" w:cs="Times New Roman"/>
          <w:sz w:val="24"/>
          <w:szCs w:val="24"/>
        </w:rPr>
        <w:t>tathis</w:t>
      </w:r>
      <w:proofErr w:type="spellEnd"/>
      <w:r w:rsidR="00DC0BC7"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 xml:space="preserve"> </w:t>
      </w:r>
      <w:r w:rsidR="00FE20CB"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Moving Molecules Above the Scientific Horizon: On Perrin’s Case for Realism</w:t>
      </w:r>
      <w:r w:rsidR="00FE20CB"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Journal for General Philosophy of Science</w:t>
      </w:r>
      <w:r w:rsidRPr="00830630">
        <w:rPr>
          <w:rStyle w:val="fontstyle01"/>
          <w:rFonts w:ascii="Times New Roman" w:hAnsi="Times New Roman" w:cs="Times New Roman"/>
          <w:sz w:val="24"/>
          <w:szCs w:val="24"/>
        </w:rPr>
        <w:t>,</w:t>
      </w:r>
      <w:r w:rsidR="00FE20CB"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42</w:t>
      </w:r>
      <w:r w:rsidR="00FE20CB" w:rsidRPr="00830630">
        <w:rPr>
          <w:rStyle w:val="fontstyle01"/>
          <w:rFonts w:ascii="Times New Roman" w:hAnsi="Times New Roman" w:cs="Times New Roman"/>
          <w:sz w:val="24"/>
          <w:szCs w:val="24"/>
        </w:rPr>
        <w:t xml:space="preserve"> (2011)</w:t>
      </w:r>
      <w:r w:rsidRPr="00830630">
        <w:rPr>
          <w:rStyle w:val="fontstyle01"/>
          <w:rFonts w:ascii="Times New Roman" w:hAnsi="Times New Roman" w:cs="Times New Roman"/>
          <w:sz w:val="24"/>
          <w:szCs w:val="24"/>
        </w:rPr>
        <w:t xml:space="preserve"> 339-63</w:t>
      </w:r>
    </w:p>
    <w:p w14:paraId="42F6A826" w14:textId="3EA2D30A" w:rsidR="00FE20CB"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proofErr w:type="spellStart"/>
      <w:r w:rsidRPr="00830630">
        <w:rPr>
          <w:rStyle w:val="fontstyle01"/>
          <w:rFonts w:ascii="Times New Roman" w:hAnsi="Times New Roman" w:cs="Times New Roman"/>
          <w:color w:val="auto"/>
          <w:sz w:val="24"/>
          <w:szCs w:val="24"/>
        </w:rPr>
        <w:t>Psillos</w:t>
      </w:r>
      <w:proofErr w:type="spellEnd"/>
      <w:r w:rsidRPr="00830630">
        <w:rPr>
          <w:rStyle w:val="fontstyle01"/>
          <w:rFonts w:ascii="Times New Roman" w:hAnsi="Times New Roman" w:cs="Times New Roman"/>
          <w:color w:val="auto"/>
          <w:sz w:val="24"/>
          <w:szCs w:val="24"/>
        </w:rPr>
        <w:t xml:space="preserve">, </w:t>
      </w:r>
      <w:proofErr w:type="spellStart"/>
      <w:r w:rsidRPr="00830630">
        <w:rPr>
          <w:rStyle w:val="fontstyle01"/>
          <w:rFonts w:ascii="Times New Roman" w:hAnsi="Times New Roman" w:cs="Times New Roman"/>
          <w:color w:val="auto"/>
          <w:sz w:val="24"/>
          <w:szCs w:val="24"/>
        </w:rPr>
        <w:t>S</w:t>
      </w:r>
      <w:r w:rsidR="00DC0BC7" w:rsidRPr="00830630">
        <w:rPr>
          <w:rStyle w:val="fontstyle01"/>
          <w:rFonts w:ascii="Times New Roman" w:hAnsi="Times New Roman" w:cs="Times New Roman"/>
          <w:color w:val="auto"/>
          <w:sz w:val="24"/>
          <w:szCs w:val="24"/>
        </w:rPr>
        <w:t>thathis</w:t>
      </w:r>
      <w:proofErr w:type="spellEnd"/>
      <w:r w:rsidR="00DC0BC7" w:rsidRPr="00830630">
        <w:rPr>
          <w:rStyle w:val="fontstyle01"/>
          <w:rFonts w:ascii="Times New Roman" w:hAnsi="Times New Roman" w:cs="Times New Roman"/>
          <w:color w:val="auto"/>
          <w:sz w:val="24"/>
          <w:szCs w:val="24"/>
        </w:rPr>
        <w:t>,</w:t>
      </w:r>
      <w:r w:rsidR="00E71AFD" w:rsidRPr="00830630">
        <w:rPr>
          <w:rStyle w:val="fontstyle01"/>
          <w:rFonts w:ascii="Times New Roman" w:hAnsi="Times New Roman" w:cs="Times New Roman"/>
          <w:color w:val="auto"/>
          <w:sz w:val="24"/>
          <w:szCs w:val="24"/>
        </w:rPr>
        <w:t xml:space="preserve"> </w:t>
      </w:r>
      <w:r w:rsidR="00DC0BC7" w:rsidRPr="00830630">
        <w:rPr>
          <w:rStyle w:val="fontstyle01"/>
          <w:rFonts w:ascii="Times New Roman" w:hAnsi="Times New Roman" w:cs="Times New Roman"/>
          <w:color w:val="auto"/>
          <w:sz w:val="24"/>
          <w:szCs w:val="24"/>
        </w:rPr>
        <w:t>‘</w:t>
      </w:r>
      <w:r w:rsidRPr="00830630">
        <w:rPr>
          <w:rStyle w:val="fontstyle01"/>
          <w:rFonts w:ascii="Times New Roman" w:hAnsi="Times New Roman" w:cs="Times New Roman"/>
          <w:color w:val="auto"/>
          <w:sz w:val="24"/>
          <w:szCs w:val="24"/>
        </w:rPr>
        <w:t xml:space="preserve">The View from </w:t>
      </w:r>
      <w:r w:rsidRPr="00830630">
        <w:rPr>
          <w:rStyle w:val="fontstyle21"/>
          <w:rFonts w:ascii="Times New Roman" w:hAnsi="Times New Roman" w:cs="Times New Roman"/>
          <w:color w:val="auto"/>
          <w:sz w:val="24"/>
          <w:szCs w:val="24"/>
        </w:rPr>
        <w:t xml:space="preserve">Within </w:t>
      </w:r>
      <w:r w:rsidRPr="00830630">
        <w:rPr>
          <w:rStyle w:val="fontstyle01"/>
          <w:rFonts w:ascii="Times New Roman" w:hAnsi="Times New Roman" w:cs="Times New Roman"/>
          <w:color w:val="auto"/>
          <w:sz w:val="24"/>
          <w:szCs w:val="24"/>
        </w:rPr>
        <w:t xml:space="preserve">and the View from </w:t>
      </w:r>
      <w:r w:rsidRPr="00830630">
        <w:rPr>
          <w:rStyle w:val="fontstyle21"/>
          <w:rFonts w:ascii="Times New Roman" w:hAnsi="Times New Roman" w:cs="Times New Roman"/>
          <w:color w:val="auto"/>
          <w:sz w:val="24"/>
          <w:szCs w:val="24"/>
        </w:rPr>
        <w:t>Above</w:t>
      </w:r>
      <w:r w:rsidRPr="00830630">
        <w:rPr>
          <w:rStyle w:val="fontstyle01"/>
          <w:rFonts w:ascii="Times New Roman" w:hAnsi="Times New Roman" w:cs="Times New Roman"/>
          <w:color w:val="auto"/>
          <w:sz w:val="24"/>
          <w:szCs w:val="24"/>
        </w:rPr>
        <w:t xml:space="preserve">: Looking at Van </w:t>
      </w:r>
      <w:proofErr w:type="spellStart"/>
      <w:r w:rsidRPr="00830630">
        <w:rPr>
          <w:rStyle w:val="fontstyle01"/>
          <w:rFonts w:ascii="Times New Roman" w:hAnsi="Times New Roman" w:cs="Times New Roman"/>
          <w:color w:val="auto"/>
          <w:sz w:val="24"/>
          <w:szCs w:val="24"/>
        </w:rPr>
        <w:t>Fraassen’s</w:t>
      </w:r>
      <w:proofErr w:type="spellEnd"/>
      <w:r w:rsidRPr="00830630">
        <w:rPr>
          <w:rStyle w:val="fontstyle01"/>
          <w:rFonts w:ascii="Times New Roman" w:hAnsi="Times New Roman" w:cs="Times New Roman"/>
          <w:color w:val="auto"/>
          <w:sz w:val="24"/>
          <w:szCs w:val="24"/>
        </w:rPr>
        <w:t xml:space="preserve"> Perrin</w:t>
      </w:r>
      <w:r w:rsidR="00DC0BC7" w:rsidRPr="00830630">
        <w:rPr>
          <w:rStyle w:val="fontstyle01"/>
          <w:rFonts w:ascii="Times New Roman" w:hAnsi="Times New Roman" w:cs="Times New Roman"/>
          <w:color w:val="auto"/>
          <w:sz w:val="24"/>
          <w:szCs w:val="24"/>
        </w:rPr>
        <w:t xml:space="preserve">’, </w:t>
      </w:r>
      <w:r w:rsidRPr="00830630">
        <w:rPr>
          <w:rStyle w:val="fontstyle21"/>
          <w:rFonts w:ascii="Times New Roman" w:hAnsi="Times New Roman" w:cs="Times New Roman"/>
          <w:color w:val="auto"/>
          <w:sz w:val="24"/>
          <w:szCs w:val="24"/>
        </w:rPr>
        <w:t xml:space="preserve">Bas van </w:t>
      </w:r>
      <w:proofErr w:type="spellStart"/>
      <w:r w:rsidRPr="00830630">
        <w:rPr>
          <w:rStyle w:val="fontstyle21"/>
          <w:rFonts w:ascii="Times New Roman" w:hAnsi="Times New Roman" w:cs="Times New Roman"/>
          <w:color w:val="auto"/>
          <w:sz w:val="24"/>
          <w:szCs w:val="24"/>
        </w:rPr>
        <w:t>Frassen’s</w:t>
      </w:r>
      <w:proofErr w:type="spellEnd"/>
      <w:r w:rsidRPr="00830630">
        <w:rPr>
          <w:rStyle w:val="fontstyle21"/>
          <w:rFonts w:ascii="Times New Roman" w:hAnsi="Times New Roman" w:cs="Times New Roman"/>
          <w:color w:val="auto"/>
          <w:sz w:val="24"/>
          <w:szCs w:val="24"/>
        </w:rPr>
        <w:t xml:space="preserve"> Approach to Models and Representation in Science, </w:t>
      </w:r>
      <w:r w:rsidR="00E71AFD" w:rsidRPr="00830630">
        <w:rPr>
          <w:rStyle w:val="fontstyle21"/>
          <w:rFonts w:ascii="Times New Roman" w:hAnsi="Times New Roman" w:cs="Times New Roman"/>
          <w:i w:val="0"/>
          <w:color w:val="auto"/>
          <w:sz w:val="24"/>
          <w:szCs w:val="24"/>
        </w:rPr>
        <w:t>ed. by</w:t>
      </w:r>
      <w:r w:rsidR="00E71AFD" w:rsidRPr="00830630">
        <w:rPr>
          <w:rStyle w:val="fontstyle21"/>
          <w:rFonts w:ascii="Times New Roman" w:hAnsi="Times New Roman" w:cs="Times New Roman"/>
          <w:color w:val="auto"/>
          <w:sz w:val="24"/>
          <w:szCs w:val="24"/>
        </w:rPr>
        <w:t xml:space="preserve"> </w:t>
      </w:r>
      <w:proofErr w:type="spellStart"/>
      <w:r w:rsidR="00E71AFD" w:rsidRPr="00830630">
        <w:rPr>
          <w:rStyle w:val="fontstyle21"/>
          <w:rFonts w:ascii="Times New Roman" w:hAnsi="Times New Roman" w:cs="Times New Roman"/>
          <w:i w:val="0"/>
          <w:color w:val="auto"/>
          <w:sz w:val="24"/>
          <w:szCs w:val="24"/>
        </w:rPr>
        <w:t>Wenceslao</w:t>
      </w:r>
      <w:proofErr w:type="spellEnd"/>
      <w:r w:rsidR="00E71AFD" w:rsidRPr="00830630">
        <w:rPr>
          <w:rStyle w:val="fontstyle21"/>
          <w:rFonts w:ascii="Times New Roman" w:hAnsi="Times New Roman" w:cs="Times New Roman"/>
          <w:i w:val="0"/>
          <w:color w:val="auto"/>
          <w:sz w:val="24"/>
          <w:szCs w:val="24"/>
        </w:rPr>
        <w:t xml:space="preserve"> J. </w:t>
      </w:r>
      <w:r w:rsidRPr="00830630">
        <w:rPr>
          <w:rStyle w:val="fontstyle01"/>
          <w:rFonts w:ascii="Times New Roman" w:hAnsi="Times New Roman" w:cs="Times New Roman"/>
          <w:color w:val="auto"/>
          <w:sz w:val="24"/>
          <w:szCs w:val="24"/>
        </w:rPr>
        <w:t>Gonzalez</w:t>
      </w:r>
      <w:r w:rsidR="00E71AFD" w:rsidRPr="00830630">
        <w:rPr>
          <w:rStyle w:val="fontstyle01"/>
          <w:rFonts w:ascii="Times New Roman" w:hAnsi="Times New Roman" w:cs="Times New Roman"/>
          <w:color w:val="auto"/>
          <w:sz w:val="24"/>
          <w:szCs w:val="24"/>
        </w:rPr>
        <w:t xml:space="preserve"> (</w:t>
      </w:r>
      <w:r w:rsidRPr="00830630">
        <w:rPr>
          <w:rStyle w:val="fontstyle01"/>
          <w:rFonts w:ascii="Times New Roman" w:hAnsi="Times New Roman" w:cs="Times New Roman"/>
          <w:color w:val="auto"/>
          <w:sz w:val="24"/>
          <w:szCs w:val="24"/>
        </w:rPr>
        <w:t>Springer</w:t>
      </w:r>
      <w:r w:rsidR="00E71AFD" w:rsidRPr="00830630">
        <w:rPr>
          <w:rStyle w:val="fontstyle01"/>
          <w:rFonts w:ascii="Times New Roman" w:hAnsi="Times New Roman" w:cs="Times New Roman"/>
          <w:color w:val="auto"/>
          <w:sz w:val="24"/>
          <w:szCs w:val="24"/>
        </w:rPr>
        <w:t>, 2014) 143-68</w:t>
      </w:r>
    </w:p>
    <w:p w14:paraId="34E2ED62" w14:textId="5F1DCE70" w:rsidR="00FE20CB"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Radder, H</w:t>
      </w:r>
      <w:r w:rsidR="00DC0BC7" w:rsidRPr="00830630">
        <w:rPr>
          <w:rStyle w:val="fontstyle01"/>
          <w:rFonts w:ascii="Times New Roman" w:hAnsi="Times New Roman" w:cs="Times New Roman"/>
          <w:sz w:val="24"/>
          <w:szCs w:val="24"/>
        </w:rPr>
        <w:t>ans</w:t>
      </w:r>
      <w:r w:rsidRPr="00830630">
        <w:rPr>
          <w:rStyle w:val="fontstyle01"/>
          <w:rFonts w:ascii="Times New Roman" w:hAnsi="Times New Roman" w:cs="Times New Roman"/>
          <w:sz w:val="24"/>
          <w:szCs w:val="24"/>
        </w:rPr>
        <w:t xml:space="preserve">, </w:t>
      </w:r>
      <w:r w:rsidR="00DC0BC7"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Philosophy and History of Science: Beyond the Kuhnian Paradigm</w:t>
      </w:r>
      <w:r w:rsidR="00DC0BC7"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Studies in</w:t>
      </w:r>
      <w:r w:rsidRPr="00830630">
        <w:rPr>
          <w:rFonts w:ascii="Times New Roman" w:hAnsi="Times New Roman" w:cs="Times New Roman"/>
          <w:i/>
          <w:iCs/>
          <w:color w:val="000000"/>
          <w:sz w:val="24"/>
          <w:szCs w:val="24"/>
        </w:rPr>
        <w:br/>
      </w:r>
      <w:r w:rsidRPr="00830630">
        <w:rPr>
          <w:rStyle w:val="fontstyle21"/>
          <w:rFonts w:ascii="Times New Roman" w:hAnsi="Times New Roman" w:cs="Times New Roman"/>
          <w:sz w:val="24"/>
          <w:szCs w:val="24"/>
        </w:rPr>
        <w:t>History and Philosophy of Science</w:t>
      </w:r>
      <w:r w:rsidRPr="00830630">
        <w:rPr>
          <w:rStyle w:val="fontstyle01"/>
          <w:rFonts w:ascii="Times New Roman" w:hAnsi="Times New Roman" w:cs="Times New Roman"/>
          <w:sz w:val="24"/>
          <w:szCs w:val="24"/>
        </w:rPr>
        <w:t>, 28.4</w:t>
      </w:r>
      <w:r w:rsidR="00DC0BC7" w:rsidRPr="00830630">
        <w:rPr>
          <w:rStyle w:val="fontstyle01"/>
          <w:rFonts w:ascii="Times New Roman" w:hAnsi="Times New Roman" w:cs="Times New Roman"/>
          <w:sz w:val="24"/>
          <w:szCs w:val="24"/>
        </w:rPr>
        <w:t xml:space="preserve"> (1997)</w:t>
      </w:r>
      <w:r w:rsidRPr="00830630">
        <w:rPr>
          <w:rStyle w:val="fontstyle01"/>
          <w:rFonts w:ascii="Times New Roman" w:hAnsi="Times New Roman" w:cs="Times New Roman"/>
          <w:sz w:val="24"/>
          <w:szCs w:val="24"/>
        </w:rPr>
        <w:t>, 633-55</w:t>
      </w:r>
    </w:p>
    <w:p w14:paraId="6DE42BD9" w14:textId="6003EBCC" w:rsidR="00FE20CB"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Richards, R</w:t>
      </w:r>
      <w:r w:rsidR="00DC0BC7" w:rsidRPr="00830630">
        <w:rPr>
          <w:rStyle w:val="fontstyle01"/>
          <w:rFonts w:ascii="Times New Roman" w:hAnsi="Times New Roman" w:cs="Times New Roman"/>
          <w:sz w:val="24"/>
          <w:szCs w:val="24"/>
        </w:rPr>
        <w:t xml:space="preserve">obert </w:t>
      </w:r>
      <w:r w:rsidRPr="00830630">
        <w:rPr>
          <w:rStyle w:val="fontstyle01"/>
          <w:rFonts w:ascii="Times New Roman" w:hAnsi="Times New Roman" w:cs="Times New Roman"/>
          <w:sz w:val="24"/>
          <w:szCs w:val="24"/>
        </w:rPr>
        <w:t>J.</w:t>
      </w:r>
      <w:r w:rsidR="00FD51DB" w:rsidRPr="00830630">
        <w:rPr>
          <w:rStyle w:val="fontstyle01"/>
          <w:rFonts w:ascii="Times New Roman" w:hAnsi="Times New Roman" w:cs="Times New Roman"/>
          <w:sz w:val="24"/>
          <w:szCs w:val="24"/>
        </w:rPr>
        <w:t xml:space="preserve">, </w:t>
      </w:r>
      <w:r w:rsidR="00DC0BC7"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Arguments in a Sartorial Mode, or the Asymmetries of History and Philosophy of</w:t>
      </w:r>
      <w:r w:rsidR="00DC0BC7" w:rsidRPr="00830630">
        <w:rPr>
          <w:rFonts w:ascii="Times New Roman" w:hAnsi="Times New Roman" w:cs="Times New Roman"/>
          <w:color w:val="000000"/>
          <w:sz w:val="24"/>
          <w:szCs w:val="24"/>
        </w:rPr>
        <w:t xml:space="preserve"> </w:t>
      </w:r>
      <w:r w:rsidRPr="00830630">
        <w:rPr>
          <w:rStyle w:val="fontstyle01"/>
          <w:rFonts w:ascii="Times New Roman" w:hAnsi="Times New Roman" w:cs="Times New Roman"/>
          <w:sz w:val="24"/>
          <w:szCs w:val="24"/>
        </w:rPr>
        <w:t>Science</w:t>
      </w:r>
      <w:r w:rsidR="00DC0BC7"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PSA: Proceedings of the Biennial Meeting of the Philosophy of Science Association</w:t>
      </w:r>
      <w:r w:rsidRPr="00830630">
        <w:rPr>
          <w:rStyle w:val="fontstyle01"/>
          <w:rFonts w:ascii="Times New Roman" w:hAnsi="Times New Roman" w:cs="Times New Roman"/>
          <w:sz w:val="24"/>
          <w:szCs w:val="24"/>
        </w:rPr>
        <w:t xml:space="preserve">, </w:t>
      </w:r>
      <w:r w:rsidR="00FD51DB" w:rsidRPr="00830630">
        <w:rPr>
          <w:rStyle w:val="fontstyle01"/>
          <w:rFonts w:ascii="Times New Roman" w:hAnsi="Times New Roman" w:cs="Times New Roman"/>
          <w:sz w:val="24"/>
          <w:szCs w:val="24"/>
        </w:rPr>
        <w:t>2 (</w:t>
      </w:r>
      <w:r w:rsidRPr="00830630">
        <w:rPr>
          <w:rStyle w:val="fontstyle01"/>
          <w:rFonts w:ascii="Times New Roman" w:hAnsi="Times New Roman" w:cs="Times New Roman"/>
          <w:sz w:val="24"/>
          <w:szCs w:val="24"/>
        </w:rPr>
        <w:t>1992</w:t>
      </w:r>
      <w:r w:rsidR="00FD51DB"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482-89</w:t>
      </w:r>
    </w:p>
    <w:p w14:paraId="1179E7CD" w14:textId="0CBE4C2A" w:rsidR="0020000C" w:rsidRPr="00830630" w:rsidRDefault="0020000C" w:rsidP="00BF4503">
      <w:pPr>
        <w:spacing w:line="240" w:lineRule="auto"/>
        <w:ind w:firstLine="0"/>
        <w:rPr>
          <w:rStyle w:val="fontstyle01"/>
          <w:rFonts w:ascii="Times New Roman" w:hAnsi="Times New Roman" w:cs="Times New Roman"/>
          <w:sz w:val="24"/>
          <w:szCs w:val="24"/>
        </w:rPr>
      </w:pPr>
    </w:p>
    <w:p w14:paraId="4080BDA5" w14:textId="77777777" w:rsidR="002005B0" w:rsidRPr="00830630" w:rsidRDefault="0020000C" w:rsidP="00BF4503">
      <w:pPr>
        <w:spacing w:after="160" w:line="259" w:lineRule="auto"/>
        <w:ind w:firstLine="0"/>
        <w:rPr>
          <w:rFonts w:ascii="Times New Roman" w:eastAsia="Calibri" w:hAnsi="Times New Roman" w:cs="Times New Roman"/>
          <w:sz w:val="24"/>
          <w:szCs w:val="24"/>
        </w:rPr>
      </w:pPr>
      <w:proofErr w:type="spellStart"/>
      <w:r w:rsidRPr="00830630">
        <w:rPr>
          <w:rFonts w:ascii="Times New Roman" w:eastAsia="Calibri" w:hAnsi="Times New Roman" w:cs="Times New Roman"/>
          <w:sz w:val="24"/>
          <w:szCs w:val="24"/>
        </w:rPr>
        <w:lastRenderedPageBreak/>
        <w:t>Rocke</w:t>
      </w:r>
      <w:proofErr w:type="spellEnd"/>
      <w:r w:rsidRPr="00830630">
        <w:rPr>
          <w:rFonts w:ascii="Times New Roman" w:eastAsia="Calibri" w:hAnsi="Times New Roman" w:cs="Times New Roman"/>
          <w:sz w:val="24"/>
          <w:szCs w:val="24"/>
        </w:rPr>
        <w:t xml:space="preserve">, Alan </w:t>
      </w:r>
      <w:r w:rsidRPr="00830630">
        <w:rPr>
          <w:rFonts w:ascii="Times New Roman" w:eastAsia="Calibri" w:hAnsi="Times New Roman" w:cs="Times New Roman"/>
          <w:i/>
          <w:sz w:val="24"/>
          <w:szCs w:val="24"/>
        </w:rPr>
        <w:t>Atomism in the Nineteenth Century: From Dalton to Cannizzaro</w:t>
      </w:r>
      <w:r w:rsidRPr="00830630">
        <w:rPr>
          <w:rFonts w:ascii="Times New Roman" w:eastAsia="Calibri" w:hAnsi="Times New Roman" w:cs="Times New Roman"/>
          <w:sz w:val="24"/>
          <w:szCs w:val="24"/>
        </w:rPr>
        <w:t xml:space="preserve"> (Ohio: Ohio University Press, 1984)</w:t>
      </w:r>
    </w:p>
    <w:p w14:paraId="5A69EDAD" w14:textId="77777777" w:rsidR="002005B0" w:rsidRPr="00830630" w:rsidRDefault="007B65D4" w:rsidP="00BF4503">
      <w:pPr>
        <w:spacing w:after="160" w:line="259" w:lineRule="auto"/>
        <w:ind w:firstLine="0"/>
        <w:rPr>
          <w:rStyle w:val="fontstyle01"/>
          <w:rFonts w:ascii="Times New Roman" w:eastAsia="Calibri" w:hAnsi="Times New Roman" w:cs="Times New Roman"/>
          <w:color w:val="auto"/>
          <w:sz w:val="24"/>
          <w:szCs w:val="24"/>
        </w:rPr>
      </w:pPr>
      <w:r w:rsidRPr="00830630">
        <w:rPr>
          <w:rStyle w:val="fontstyle01"/>
          <w:rFonts w:ascii="Times New Roman" w:hAnsi="Times New Roman" w:cs="Times New Roman"/>
          <w:sz w:val="24"/>
          <w:szCs w:val="24"/>
        </w:rPr>
        <w:t>Salmon, W</w:t>
      </w:r>
      <w:r w:rsidR="00FD51DB" w:rsidRPr="00830630">
        <w:rPr>
          <w:rStyle w:val="fontstyle01"/>
          <w:rFonts w:ascii="Times New Roman" w:hAnsi="Times New Roman" w:cs="Times New Roman"/>
          <w:sz w:val="24"/>
          <w:szCs w:val="24"/>
        </w:rPr>
        <w:t>esley</w:t>
      </w:r>
      <w:r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Scientific Explanation and the Causal Structure of the World</w:t>
      </w:r>
      <w:r w:rsidR="00FD51DB"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Princeton University</w:t>
      </w:r>
      <w:r w:rsidR="00FD51DB" w:rsidRPr="00830630">
        <w:rPr>
          <w:rFonts w:ascii="Times New Roman" w:hAnsi="Times New Roman" w:cs="Times New Roman"/>
          <w:color w:val="000000"/>
          <w:sz w:val="24"/>
          <w:szCs w:val="24"/>
        </w:rPr>
        <w:t xml:space="preserve"> </w:t>
      </w:r>
      <w:r w:rsidRPr="00830630">
        <w:rPr>
          <w:rStyle w:val="fontstyle01"/>
          <w:rFonts w:ascii="Times New Roman" w:hAnsi="Times New Roman" w:cs="Times New Roman"/>
          <w:sz w:val="24"/>
          <w:szCs w:val="24"/>
        </w:rPr>
        <w:t>Press</w:t>
      </w:r>
      <w:r w:rsidR="00FD51DB" w:rsidRPr="00830630">
        <w:rPr>
          <w:rStyle w:val="fontstyle01"/>
          <w:rFonts w:ascii="Times New Roman" w:hAnsi="Times New Roman" w:cs="Times New Roman"/>
          <w:sz w:val="24"/>
          <w:szCs w:val="24"/>
        </w:rPr>
        <w:t>, 1984)</w:t>
      </w:r>
    </w:p>
    <w:p w14:paraId="3C08DE9C" w14:textId="73A23B05" w:rsidR="00F81B1C" w:rsidRPr="00830630" w:rsidRDefault="007B65D4" w:rsidP="00BF4503">
      <w:pPr>
        <w:spacing w:after="160" w:line="240" w:lineRule="auto"/>
        <w:ind w:firstLine="0"/>
        <w:rPr>
          <w:rStyle w:val="fontstyle01"/>
          <w:rFonts w:ascii="Times New Roman" w:eastAsia="Calibri" w:hAnsi="Times New Roman" w:cs="Times New Roman"/>
          <w:color w:val="auto"/>
          <w:sz w:val="24"/>
          <w:szCs w:val="24"/>
        </w:rPr>
      </w:pPr>
      <w:proofErr w:type="spellStart"/>
      <w:r w:rsidRPr="00830630">
        <w:rPr>
          <w:rStyle w:val="fontstyle01"/>
          <w:rFonts w:ascii="Times New Roman" w:hAnsi="Times New Roman" w:cs="Times New Roman"/>
          <w:sz w:val="24"/>
          <w:szCs w:val="24"/>
        </w:rPr>
        <w:t>Schickore</w:t>
      </w:r>
      <w:proofErr w:type="spellEnd"/>
      <w:r w:rsidRPr="00830630">
        <w:rPr>
          <w:rStyle w:val="fontstyle01"/>
          <w:rFonts w:ascii="Times New Roman" w:hAnsi="Times New Roman" w:cs="Times New Roman"/>
          <w:sz w:val="24"/>
          <w:szCs w:val="24"/>
        </w:rPr>
        <w:t>, J</w:t>
      </w:r>
      <w:r w:rsidR="00F81B1C" w:rsidRPr="00830630">
        <w:rPr>
          <w:rStyle w:val="fontstyle01"/>
          <w:rFonts w:ascii="Times New Roman" w:hAnsi="Times New Roman" w:cs="Times New Roman"/>
          <w:sz w:val="24"/>
          <w:szCs w:val="24"/>
        </w:rPr>
        <w:t>utta</w:t>
      </w:r>
      <w:r w:rsidR="00427E4B" w:rsidRPr="00830630">
        <w:rPr>
          <w:rStyle w:val="fontstyle01"/>
          <w:rFonts w:ascii="Times New Roman" w:hAnsi="Times New Roman" w:cs="Times New Roman"/>
          <w:sz w:val="24"/>
          <w:szCs w:val="24"/>
        </w:rPr>
        <w:t xml:space="preserve">, </w:t>
      </w:r>
      <w:r w:rsidR="00F81B1C"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More Thoughts on HPS: Another 20 Years Later</w:t>
      </w:r>
      <w:r w:rsidR="00F81B1C"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Perspectives on Science</w:t>
      </w:r>
      <w:r w:rsidRPr="00830630">
        <w:rPr>
          <w:rStyle w:val="fontstyle01"/>
          <w:rFonts w:ascii="Times New Roman" w:hAnsi="Times New Roman" w:cs="Times New Roman"/>
          <w:sz w:val="24"/>
          <w:szCs w:val="24"/>
        </w:rPr>
        <w:t>,</w:t>
      </w:r>
      <w:r w:rsidR="00F81B1C" w:rsidRPr="00830630">
        <w:rPr>
          <w:rFonts w:ascii="Times New Roman" w:hAnsi="Times New Roman" w:cs="Times New Roman"/>
          <w:color w:val="000000"/>
          <w:sz w:val="24"/>
          <w:szCs w:val="24"/>
        </w:rPr>
        <w:t xml:space="preserve"> </w:t>
      </w:r>
      <w:r w:rsidRPr="00830630">
        <w:rPr>
          <w:rStyle w:val="fontstyle01"/>
          <w:rFonts w:ascii="Times New Roman" w:hAnsi="Times New Roman" w:cs="Times New Roman"/>
          <w:sz w:val="24"/>
          <w:szCs w:val="24"/>
        </w:rPr>
        <w:t>19</w:t>
      </w:r>
      <w:r w:rsidR="00F81B1C"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4</w:t>
      </w:r>
      <w:r w:rsidR="00427E4B" w:rsidRPr="00830630">
        <w:rPr>
          <w:rStyle w:val="fontstyle01"/>
          <w:rFonts w:ascii="Times New Roman" w:hAnsi="Times New Roman" w:cs="Times New Roman"/>
          <w:sz w:val="24"/>
          <w:szCs w:val="24"/>
        </w:rPr>
        <w:t xml:space="preserve"> (2011)</w:t>
      </w:r>
      <w:r w:rsidR="00F81B1C" w:rsidRPr="00830630">
        <w:rPr>
          <w:rStyle w:val="fontstyle01"/>
          <w:rFonts w:ascii="Times New Roman" w:hAnsi="Times New Roman" w:cs="Times New Roman"/>
          <w:sz w:val="24"/>
          <w:szCs w:val="24"/>
        </w:rPr>
        <w:t xml:space="preserve"> </w:t>
      </w:r>
      <w:r w:rsidRPr="00830630">
        <w:rPr>
          <w:rStyle w:val="fontstyle01"/>
          <w:rFonts w:ascii="Times New Roman" w:hAnsi="Times New Roman" w:cs="Times New Roman"/>
          <w:sz w:val="24"/>
          <w:szCs w:val="24"/>
        </w:rPr>
        <w:t>453-81</w:t>
      </w:r>
    </w:p>
    <w:p w14:paraId="29180F62" w14:textId="31BF13E5" w:rsidR="00F81B1C" w:rsidRPr="00830630" w:rsidRDefault="007B65D4" w:rsidP="00BF4503">
      <w:pPr>
        <w:spacing w:line="240" w:lineRule="auto"/>
        <w:ind w:firstLine="0"/>
        <w:rPr>
          <w:rStyle w:val="fontstyle01"/>
          <w:rFonts w:ascii="Times New Roman" w:hAnsi="Times New Roman" w:cs="Times New Roman"/>
          <w:color w:val="auto"/>
          <w:sz w:val="24"/>
          <w:szCs w:val="24"/>
        </w:rPr>
      </w:pPr>
      <w:proofErr w:type="spellStart"/>
      <w:r w:rsidRPr="00830630">
        <w:rPr>
          <w:rStyle w:val="fontstyle01"/>
          <w:rFonts w:ascii="Times New Roman" w:hAnsi="Times New Roman" w:cs="Times New Roman"/>
          <w:color w:val="auto"/>
          <w:sz w:val="24"/>
          <w:szCs w:val="24"/>
        </w:rPr>
        <w:t>Schilpp</w:t>
      </w:r>
      <w:proofErr w:type="spellEnd"/>
      <w:r w:rsidRPr="00830630">
        <w:rPr>
          <w:rStyle w:val="fontstyle01"/>
          <w:rFonts w:ascii="Times New Roman" w:hAnsi="Times New Roman" w:cs="Times New Roman"/>
          <w:color w:val="auto"/>
          <w:sz w:val="24"/>
          <w:szCs w:val="24"/>
        </w:rPr>
        <w:t>, P</w:t>
      </w:r>
      <w:r w:rsidR="00E71AFD" w:rsidRPr="00830630">
        <w:rPr>
          <w:rStyle w:val="fontstyle01"/>
          <w:rFonts w:ascii="Times New Roman" w:hAnsi="Times New Roman" w:cs="Times New Roman"/>
          <w:color w:val="auto"/>
          <w:sz w:val="24"/>
          <w:szCs w:val="24"/>
        </w:rPr>
        <w:t xml:space="preserve">aul </w:t>
      </w:r>
      <w:r w:rsidRPr="00830630">
        <w:rPr>
          <w:rStyle w:val="fontstyle01"/>
          <w:rFonts w:ascii="Times New Roman" w:hAnsi="Times New Roman" w:cs="Times New Roman"/>
          <w:color w:val="auto"/>
          <w:sz w:val="24"/>
          <w:szCs w:val="24"/>
        </w:rPr>
        <w:t xml:space="preserve">A., ed., (1949), </w:t>
      </w:r>
      <w:r w:rsidRPr="00830630">
        <w:rPr>
          <w:rStyle w:val="fontstyle21"/>
          <w:rFonts w:ascii="Times New Roman" w:hAnsi="Times New Roman" w:cs="Times New Roman"/>
          <w:color w:val="auto"/>
          <w:sz w:val="24"/>
          <w:szCs w:val="24"/>
        </w:rPr>
        <w:t>Albert Einstein: Philosopher-Scientist. The Library of Living Philosophers</w:t>
      </w:r>
      <w:r w:rsidRPr="00830630">
        <w:rPr>
          <w:rStyle w:val="fontstyle01"/>
          <w:rFonts w:ascii="Times New Roman" w:hAnsi="Times New Roman" w:cs="Times New Roman"/>
          <w:color w:val="auto"/>
          <w:sz w:val="24"/>
          <w:szCs w:val="24"/>
        </w:rPr>
        <w:t>,</w:t>
      </w:r>
      <w:r w:rsidRPr="00830630">
        <w:rPr>
          <w:rFonts w:ascii="Times New Roman" w:hAnsi="Times New Roman" w:cs="Times New Roman"/>
          <w:sz w:val="24"/>
          <w:szCs w:val="24"/>
        </w:rPr>
        <w:br/>
      </w:r>
      <w:r w:rsidRPr="00830630">
        <w:rPr>
          <w:rStyle w:val="fontstyle01"/>
          <w:rFonts w:ascii="Times New Roman" w:hAnsi="Times New Roman" w:cs="Times New Roman"/>
          <w:color w:val="auto"/>
          <w:sz w:val="24"/>
          <w:szCs w:val="24"/>
        </w:rPr>
        <w:t>7</w:t>
      </w:r>
      <w:r w:rsidR="00E71AFD" w:rsidRPr="00830630">
        <w:rPr>
          <w:rStyle w:val="fontstyle01"/>
          <w:rFonts w:ascii="Times New Roman" w:hAnsi="Times New Roman" w:cs="Times New Roman"/>
          <w:color w:val="auto"/>
          <w:sz w:val="24"/>
          <w:szCs w:val="24"/>
        </w:rPr>
        <w:t xml:space="preserve"> (</w:t>
      </w:r>
      <w:r w:rsidRPr="00830630">
        <w:rPr>
          <w:rStyle w:val="fontstyle01"/>
          <w:rFonts w:ascii="Times New Roman" w:hAnsi="Times New Roman" w:cs="Times New Roman"/>
          <w:color w:val="auto"/>
          <w:sz w:val="24"/>
          <w:szCs w:val="24"/>
        </w:rPr>
        <w:t>Evanston, IL: The Library of Living Philosophers</w:t>
      </w:r>
      <w:r w:rsidR="00E71AFD" w:rsidRPr="00830630">
        <w:rPr>
          <w:rStyle w:val="fontstyle01"/>
          <w:rFonts w:ascii="Times New Roman" w:hAnsi="Times New Roman" w:cs="Times New Roman"/>
          <w:color w:val="auto"/>
          <w:sz w:val="24"/>
          <w:szCs w:val="24"/>
        </w:rPr>
        <w:t>, 1949)</w:t>
      </w:r>
    </w:p>
    <w:p w14:paraId="41125C3E" w14:textId="4C1BD038" w:rsidR="00F81B1C"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proofErr w:type="spellStart"/>
      <w:r w:rsidRPr="00830630">
        <w:rPr>
          <w:rStyle w:val="fontstyle01"/>
          <w:rFonts w:ascii="Times New Roman" w:hAnsi="Times New Roman" w:cs="Times New Roman"/>
          <w:sz w:val="24"/>
          <w:szCs w:val="24"/>
        </w:rPr>
        <w:t>Shapere</w:t>
      </w:r>
      <w:proofErr w:type="spellEnd"/>
      <w:r w:rsidRPr="00830630">
        <w:rPr>
          <w:rStyle w:val="fontstyle01"/>
          <w:rFonts w:ascii="Times New Roman" w:hAnsi="Times New Roman" w:cs="Times New Roman"/>
          <w:sz w:val="24"/>
          <w:szCs w:val="24"/>
        </w:rPr>
        <w:t>, D</w:t>
      </w:r>
      <w:r w:rsidR="00427E4B" w:rsidRPr="00830630">
        <w:rPr>
          <w:rStyle w:val="fontstyle01"/>
          <w:rFonts w:ascii="Times New Roman" w:hAnsi="Times New Roman" w:cs="Times New Roman"/>
          <w:sz w:val="24"/>
          <w:szCs w:val="24"/>
        </w:rPr>
        <w:t>udley ‘</w:t>
      </w:r>
      <w:r w:rsidRPr="00830630">
        <w:rPr>
          <w:rStyle w:val="fontstyle01"/>
          <w:rFonts w:ascii="Times New Roman" w:hAnsi="Times New Roman" w:cs="Times New Roman"/>
          <w:sz w:val="24"/>
          <w:szCs w:val="24"/>
        </w:rPr>
        <w:t>What Can the Theory of Knowledge Learn from the History of Knowledge</w:t>
      </w:r>
      <w:r w:rsidR="00427E4B"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The</w:t>
      </w:r>
      <w:r w:rsidR="00427E4B" w:rsidRPr="00830630">
        <w:rPr>
          <w:rFonts w:ascii="Times New Roman" w:hAnsi="Times New Roman" w:cs="Times New Roman"/>
          <w:i/>
          <w:iCs/>
          <w:color w:val="000000"/>
          <w:sz w:val="24"/>
          <w:szCs w:val="24"/>
        </w:rPr>
        <w:t xml:space="preserve"> </w:t>
      </w:r>
      <w:r w:rsidRPr="00830630">
        <w:rPr>
          <w:rStyle w:val="fontstyle21"/>
          <w:rFonts w:ascii="Times New Roman" w:hAnsi="Times New Roman" w:cs="Times New Roman"/>
          <w:sz w:val="24"/>
          <w:szCs w:val="24"/>
        </w:rPr>
        <w:t>Monist</w:t>
      </w:r>
      <w:r w:rsidRPr="00830630">
        <w:rPr>
          <w:rStyle w:val="fontstyle01"/>
          <w:rFonts w:ascii="Times New Roman" w:hAnsi="Times New Roman" w:cs="Times New Roman"/>
          <w:sz w:val="24"/>
          <w:szCs w:val="24"/>
        </w:rPr>
        <w:t>, 60</w:t>
      </w:r>
      <w:r w:rsidR="00427E4B"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4</w:t>
      </w:r>
      <w:r w:rsidR="00427E4B" w:rsidRPr="00830630">
        <w:rPr>
          <w:rStyle w:val="fontstyle01"/>
          <w:rFonts w:ascii="Times New Roman" w:hAnsi="Times New Roman" w:cs="Times New Roman"/>
          <w:sz w:val="24"/>
          <w:szCs w:val="24"/>
        </w:rPr>
        <w:t xml:space="preserve"> (1977) </w:t>
      </w:r>
      <w:r w:rsidRPr="00830630">
        <w:rPr>
          <w:rStyle w:val="fontstyle01"/>
          <w:rFonts w:ascii="Times New Roman" w:hAnsi="Times New Roman" w:cs="Times New Roman"/>
          <w:sz w:val="24"/>
          <w:szCs w:val="24"/>
        </w:rPr>
        <w:t>488-508</w:t>
      </w:r>
    </w:p>
    <w:p w14:paraId="0421D97B" w14:textId="61F76F9E" w:rsidR="00F81B1C"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proofErr w:type="spellStart"/>
      <w:r w:rsidRPr="00830630">
        <w:rPr>
          <w:rStyle w:val="fontstyle01"/>
          <w:rFonts w:ascii="Times New Roman" w:hAnsi="Times New Roman" w:cs="Times New Roman"/>
          <w:sz w:val="24"/>
          <w:szCs w:val="24"/>
        </w:rPr>
        <w:t>Shapere</w:t>
      </w:r>
      <w:proofErr w:type="spellEnd"/>
      <w:r w:rsidRPr="00830630">
        <w:rPr>
          <w:rStyle w:val="fontstyle01"/>
          <w:rFonts w:ascii="Times New Roman" w:hAnsi="Times New Roman" w:cs="Times New Roman"/>
          <w:sz w:val="24"/>
          <w:szCs w:val="24"/>
        </w:rPr>
        <w:t>, D</w:t>
      </w:r>
      <w:r w:rsidR="00427E4B" w:rsidRPr="00830630">
        <w:rPr>
          <w:rStyle w:val="fontstyle01"/>
          <w:rFonts w:ascii="Times New Roman" w:hAnsi="Times New Roman" w:cs="Times New Roman"/>
          <w:sz w:val="24"/>
          <w:szCs w:val="24"/>
        </w:rPr>
        <w:t>udley</w:t>
      </w:r>
      <w:r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Reason and the Search for Knowledge</w:t>
      </w:r>
      <w:r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Boston Studies in the Philosophy of Science</w:t>
      </w:r>
      <w:r w:rsidRPr="00830630">
        <w:rPr>
          <w:rStyle w:val="fontstyle01"/>
          <w:rFonts w:ascii="Times New Roman" w:hAnsi="Times New Roman" w:cs="Times New Roman"/>
          <w:sz w:val="24"/>
          <w:szCs w:val="24"/>
        </w:rPr>
        <w:t>,</w:t>
      </w:r>
      <w:r w:rsidR="00427E4B" w:rsidRPr="00830630">
        <w:rPr>
          <w:rFonts w:ascii="Times New Roman" w:hAnsi="Times New Roman" w:cs="Times New Roman"/>
          <w:color w:val="000000"/>
          <w:sz w:val="24"/>
          <w:szCs w:val="24"/>
        </w:rPr>
        <w:t xml:space="preserve"> </w:t>
      </w:r>
      <w:r w:rsidRPr="00830630">
        <w:rPr>
          <w:rStyle w:val="fontstyle01"/>
          <w:rFonts w:ascii="Times New Roman" w:hAnsi="Times New Roman" w:cs="Times New Roman"/>
          <w:sz w:val="24"/>
          <w:szCs w:val="24"/>
        </w:rPr>
        <w:t xml:space="preserve">78 </w:t>
      </w:r>
      <w:r w:rsidR="00427E4B"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Dordrecht: D. Riedel Publishing Company</w:t>
      </w:r>
      <w:r w:rsidR="00427E4B" w:rsidRPr="00830630">
        <w:rPr>
          <w:rStyle w:val="fontstyle01"/>
          <w:rFonts w:ascii="Times New Roman" w:hAnsi="Times New Roman" w:cs="Times New Roman"/>
          <w:sz w:val="24"/>
          <w:szCs w:val="24"/>
        </w:rPr>
        <w:t>, 1984)</w:t>
      </w:r>
    </w:p>
    <w:p w14:paraId="6C81E8B2" w14:textId="4EC8EEDF" w:rsidR="0020000C" w:rsidRPr="00830630" w:rsidRDefault="0020000C" w:rsidP="00BF4503">
      <w:pPr>
        <w:spacing w:line="240" w:lineRule="auto"/>
        <w:ind w:firstLine="0"/>
        <w:rPr>
          <w:rStyle w:val="fontstyle01"/>
          <w:rFonts w:ascii="Times New Roman" w:hAnsi="Times New Roman" w:cs="Times New Roman"/>
          <w:sz w:val="24"/>
          <w:szCs w:val="24"/>
        </w:rPr>
      </w:pPr>
    </w:p>
    <w:p w14:paraId="20087DCC" w14:textId="5282FAC9" w:rsidR="0020000C" w:rsidRPr="00830630" w:rsidRDefault="0020000C" w:rsidP="00BF4503">
      <w:pPr>
        <w:spacing w:after="160" w:line="276" w:lineRule="auto"/>
        <w:ind w:firstLine="0"/>
        <w:rPr>
          <w:rFonts w:ascii="Times New Roman" w:eastAsia="Calibri" w:hAnsi="Times New Roman" w:cs="Times New Roman"/>
          <w:sz w:val="24"/>
          <w:szCs w:val="24"/>
        </w:rPr>
      </w:pPr>
      <w:r w:rsidRPr="00830630">
        <w:rPr>
          <w:rFonts w:ascii="Times New Roman" w:eastAsia="Calibri" w:hAnsi="Times New Roman" w:cs="Times New Roman"/>
          <w:sz w:val="24"/>
          <w:szCs w:val="24"/>
        </w:rPr>
        <w:t xml:space="preserve">Soler, </w:t>
      </w:r>
      <w:proofErr w:type="spellStart"/>
      <w:r w:rsidRPr="00830630">
        <w:rPr>
          <w:rFonts w:ascii="Times New Roman" w:eastAsia="Calibri" w:hAnsi="Times New Roman" w:cs="Times New Roman"/>
          <w:sz w:val="24"/>
          <w:szCs w:val="24"/>
        </w:rPr>
        <w:t>Léna</w:t>
      </w:r>
      <w:proofErr w:type="spellEnd"/>
      <w:r w:rsidRPr="00830630">
        <w:rPr>
          <w:rFonts w:ascii="Times New Roman" w:eastAsia="Calibri" w:hAnsi="Times New Roman" w:cs="Times New Roman"/>
          <w:sz w:val="24"/>
          <w:szCs w:val="24"/>
        </w:rPr>
        <w:t xml:space="preserve">, ‘Robustness of Results and Robustness of Derivations: The Internal Architecture of a Solid Experimental Proof’ in </w:t>
      </w:r>
      <w:r w:rsidRPr="00830630">
        <w:rPr>
          <w:rFonts w:ascii="Times New Roman" w:eastAsia="Calibri" w:hAnsi="Times New Roman" w:cs="Times New Roman"/>
          <w:i/>
          <w:iCs/>
          <w:sz w:val="24"/>
          <w:szCs w:val="24"/>
        </w:rPr>
        <w:t>Characterizing the</w:t>
      </w:r>
      <w:r w:rsidRPr="00830630">
        <w:rPr>
          <w:rFonts w:ascii="Times New Roman" w:eastAsia="Calibri" w:hAnsi="Times New Roman" w:cs="Times New Roman"/>
          <w:sz w:val="24"/>
          <w:szCs w:val="24"/>
        </w:rPr>
        <w:t xml:space="preserve"> </w:t>
      </w:r>
      <w:r w:rsidRPr="00830630">
        <w:rPr>
          <w:rFonts w:ascii="Times New Roman" w:eastAsia="Calibri" w:hAnsi="Times New Roman" w:cs="Times New Roman"/>
          <w:i/>
          <w:iCs/>
          <w:sz w:val="24"/>
          <w:szCs w:val="24"/>
        </w:rPr>
        <w:t>Robustness of Science: After the Practice Turn in Philosophy of Science</w:t>
      </w:r>
      <w:r w:rsidRPr="00830630">
        <w:rPr>
          <w:rFonts w:ascii="Times New Roman" w:eastAsia="Calibri" w:hAnsi="Times New Roman" w:cs="Times New Roman"/>
          <w:sz w:val="24"/>
          <w:szCs w:val="24"/>
        </w:rPr>
        <w:t xml:space="preserve">, ed. by </w:t>
      </w:r>
      <w:proofErr w:type="spellStart"/>
      <w:r w:rsidRPr="00830630">
        <w:rPr>
          <w:rFonts w:ascii="Times New Roman" w:eastAsia="Calibri" w:hAnsi="Times New Roman" w:cs="Times New Roman"/>
          <w:sz w:val="24"/>
          <w:szCs w:val="24"/>
        </w:rPr>
        <w:t>Léna</w:t>
      </w:r>
      <w:proofErr w:type="spellEnd"/>
      <w:r w:rsidRPr="00830630">
        <w:rPr>
          <w:rFonts w:ascii="Times New Roman" w:eastAsia="Calibri" w:hAnsi="Times New Roman" w:cs="Times New Roman"/>
          <w:sz w:val="24"/>
          <w:szCs w:val="24"/>
        </w:rPr>
        <w:t xml:space="preserve"> Soler et al., </w:t>
      </w:r>
      <w:r w:rsidRPr="00830630">
        <w:rPr>
          <w:rFonts w:ascii="Times New Roman" w:eastAsia="Calibri" w:hAnsi="Times New Roman" w:cs="Times New Roman"/>
          <w:i/>
          <w:sz w:val="24"/>
          <w:szCs w:val="24"/>
        </w:rPr>
        <w:t>Boston Studies in the Philosophy of Science</w:t>
      </w:r>
      <w:r w:rsidRPr="00830630">
        <w:rPr>
          <w:rFonts w:ascii="Times New Roman" w:eastAsia="Calibri" w:hAnsi="Times New Roman" w:cs="Times New Roman"/>
          <w:sz w:val="24"/>
          <w:szCs w:val="24"/>
        </w:rPr>
        <w:t>, 292, (Dordrecht: Springer, 2012), 227-66</w:t>
      </w:r>
    </w:p>
    <w:p w14:paraId="353148D9" w14:textId="05DBD2F4" w:rsidR="00F81B1C" w:rsidRPr="00830630" w:rsidRDefault="007B65D4" w:rsidP="00BF4503">
      <w:pPr>
        <w:spacing w:line="240" w:lineRule="auto"/>
        <w:ind w:firstLine="0"/>
        <w:rPr>
          <w:rStyle w:val="fontstyle01"/>
          <w:rFonts w:ascii="Times New Roman" w:hAnsi="Times New Roman" w:cs="Times New Roman"/>
          <w:sz w:val="24"/>
          <w:szCs w:val="24"/>
        </w:rPr>
      </w:pPr>
      <w:proofErr w:type="spellStart"/>
      <w:r w:rsidRPr="00830630">
        <w:rPr>
          <w:rStyle w:val="fontstyle01"/>
          <w:rFonts w:ascii="Times New Roman" w:hAnsi="Times New Roman" w:cs="Times New Roman"/>
          <w:sz w:val="24"/>
          <w:szCs w:val="24"/>
        </w:rPr>
        <w:t>Stegenga</w:t>
      </w:r>
      <w:proofErr w:type="spellEnd"/>
      <w:r w:rsidRPr="00830630">
        <w:rPr>
          <w:rStyle w:val="fontstyle01"/>
          <w:rFonts w:ascii="Times New Roman" w:hAnsi="Times New Roman" w:cs="Times New Roman"/>
          <w:sz w:val="24"/>
          <w:szCs w:val="24"/>
        </w:rPr>
        <w:t>, J</w:t>
      </w:r>
      <w:r w:rsidR="00427E4B" w:rsidRPr="00830630">
        <w:rPr>
          <w:rStyle w:val="fontstyle01"/>
          <w:rFonts w:ascii="Times New Roman" w:hAnsi="Times New Roman" w:cs="Times New Roman"/>
          <w:sz w:val="24"/>
          <w:szCs w:val="24"/>
        </w:rPr>
        <w:t>acob, ‘</w:t>
      </w:r>
      <w:r w:rsidRPr="00830630">
        <w:rPr>
          <w:rStyle w:val="fontstyle01"/>
          <w:rFonts w:ascii="Times New Roman" w:hAnsi="Times New Roman" w:cs="Times New Roman"/>
          <w:sz w:val="24"/>
          <w:szCs w:val="24"/>
        </w:rPr>
        <w:t>Robustness, Discordance, and Relevance</w:t>
      </w:r>
      <w:r w:rsidR="00427E4B"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Philosophy of Science</w:t>
      </w:r>
      <w:r w:rsidR="00427E4B" w:rsidRPr="00830630">
        <w:rPr>
          <w:rStyle w:val="fontstyle21"/>
          <w:rFonts w:ascii="Times New Roman" w:hAnsi="Times New Roman" w:cs="Times New Roman"/>
          <w:sz w:val="24"/>
          <w:szCs w:val="24"/>
        </w:rPr>
        <w:t xml:space="preserve">, </w:t>
      </w:r>
      <w:r w:rsidRPr="00830630">
        <w:rPr>
          <w:rStyle w:val="fontstyle01"/>
          <w:rFonts w:ascii="Times New Roman" w:hAnsi="Times New Roman" w:cs="Times New Roman"/>
          <w:sz w:val="24"/>
          <w:szCs w:val="24"/>
        </w:rPr>
        <w:t>76.5</w:t>
      </w:r>
      <w:r w:rsidR="00427E4B" w:rsidRPr="00830630">
        <w:rPr>
          <w:rStyle w:val="fontstyle01"/>
          <w:rFonts w:ascii="Times New Roman" w:hAnsi="Times New Roman" w:cs="Times New Roman"/>
          <w:sz w:val="24"/>
          <w:szCs w:val="24"/>
        </w:rPr>
        <w:t xml:space="preserve"> (2009)</w:t>
      </w:r>
      <w:r w:rsidRPr="00830630">
        <w:rPr>
          <w:rStyle w:val="fontstyle01"/>
          <w:rFonts w:ascii="Times New Roman" w:hAnsi="Times New Roman" w:cs="Times New Roman"/>
          <w:sz w:val="24"/>
          <w:szCs w:val="24"/>
        </w:rPr>
        <w:t>,</w:t>
      </w:r>
      <w:r w:rsidR="00427E4B" w:rsidRPr="00830630">
        <w:rPr>
          <w:rFonts w:ascii="Times New Roman" w:hAnsi="Times New Roman" w:cs="Times New Roman"/>
          <w:color w:val="000000"/>
          <w:sz w:val="24"/>
          <w:szCs w:val="24"/>
        </w:rPr>
        <w:t xml:space="preserve"> </w:t>
      </w:r>
      <w:r w:rsidRPr="00830630">
        <w:rPr>
          <w:rStyle w:val="fontstyle01"/>
          <w:rFonts w:ascii="Times New Roman" w:hAnsi="Times New Roman" w:cs="Times New Roman"/>
          <w:sz w:val="24"/>
          <w:szCs w:val="24"/>
        </w:rPr>
        <w:t>650-61</w:t>
      </w:r>
    </w:p>
    <w:p w14:paraId="108CB2E8" w14:textId="40C634F3" w:rsidR="00F81B1C" w:rsidRPr="00830630" w:rsidRDefault="007B65D4" w:rsidP="00BF4503">
      <w:pPr>
        <w:spacing w:line="240" w:lineRule="auto"/>
        <w:ind w:firstLine="0"/>
        <w:rPr>
          <w:rStyle w:val="fontstyle01"/>
          <w:rFonts w:ascii="Times New Roman" w:hAnsi="Times New Roman" w:cs="Times New Roman"/>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 xml:space="preserve">van </w:t>
      </w:r>
      <w:proofErr w:type="spellStart"/>
      <w:r w:rsidRPr="00830630">
        <w:rPr>
          <w:rStyle w:val="fontstyle01"/>
          <w:rFonts w:ascii="Times New Roman" w:hAnsi="Times New Roman" w:cs="Times New Roman"/>
          <w:sz w:val="24"/>
          <w:szCs w:val="24"/>
        </w:rPr>
        <w:t>Fraassen</w:t>
      </w:r>
      <w:proofErr w:type="spellEnd"/>
      <w:r w:rsidRPr="00830630">
        <w:rPr>
          <w:rStyle w:val="fontstyle01"/>
          <w:rFonts w:ascii="Times New Roman" w:hAnsi="Times New Roman" w:cs="Times New Roman"/>
          <w:sz w:val="24"/>
          <w:szCs w:val="24"/>
        </w:rPr>
        <w:t>, B</w:t>
      </w:r>
      <w:r w:rsidR="00427E4B" w:rsidRPr="00830630">
        <w:rPr>
          <w:rStyle w:val="fontstyle01"/>
          <w:rFonts w:ascii="Times New Roman" w:hAnsi="Times New Roman" w:cs="Times New Roman"/>
          <w:sz w:val="24"/>
          <w:szCs w:val="24"/>
        </w:rPr>
        <w:t xml:space="preserve">as </w:t>
      </w:r>
      <w:r w:rsidRPr="00830630">
        <w:rPr>
          <w:rStyle w:val="fontstyle01"/>
          <w:rFonts w:ascii="Times New Roman" w:hAnsi="Times New Roman" w:cs="Times New Roman"/>
          <w:sz w:val="24"/>
          <w:szCs w:val="24"/>
        </w:rPr>
        <w:t xml:space="preserve">C., </w:t>
      </w:r>
      <w:r w:rsidR="00427E4B"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The Perils of Perrin, in the Hands of Philosophers</w:t>
      </w:r>
      <w:r w:rsidR="00427E4B"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Philosophical Studies</w:t>
      </w:r>
      <w:r w:rsidRPr="00830630">
        <w:rPr>
          <w:rStyle w:val="fontstyle01"/>
          <w:rFonts w:ascii="Times New Roman" w:hAnsi="Times New Roman" w:cs="Times New Roman"/>
          <w:sz w:val="24"/>
          <w:szCs w:val="24"/>
        </w:rPr>
        <w:t>,</w:t>
      </w: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143</w:t>
      </w:r>
      <w:r w:rsidR="00427E4B" w:rsidRPr="00830630">
        <w:rPr>
          <w:rStyle w:val="fontstyle01"/>
          <w:rFonts w:ascii="Times New Roman" w:hAnsi="Times New Roman" w:cs="Times New Roman"/>
          <w:sz w:val="24"/>
          <w:szCs w:val="24"/>
        </w:rPr>
        <w:t xml:space="preserve"> (2009) </w:t>
      </w:r>
      <w:r w:rsidRPr="00830630">
        <w:rPr>
          <w:rStyle w:val="fontstyle01"/>
          <w:rFonts w:ascii="Times New Roman" w:hAnsi="Times New Roman" w:cs="Times New Roman"/>
          <w:sz w:val="24"/>
          <w:szCs w:val="24"/>
        </w:rPr>
        <w:t>5-24</w:t>
      </w:r>
    </w:p>
    <w:p w14:paraId="0EEA201A" w14:textId="46DE4668" w:rsidR="009A618F" w:rsidRPr="00830630" w:rsidRDefault="009A618F" w:rsidP="00BF4503">
      <w:pPr>
        <w:spacing w:line="240" w:lineRule="auto"/>
        <w:ind w:firstLine="0"/>
        <w:rPr>
          <w:rStyle w:val="fontstyle01"/>
          <w:rFonts w:ascii="Times New Roman" w:hAnsi="Times New Roman" w:cs="Times New Roman"/>
          <w:sz w:val="24"/>
          <w:szCs w:val="24"/>
        </w:rPr>
      </w:pPr>
    </w:p>
    <w:p w14:paraId="7F314474" w14:textId="42BCDA75" w:rsidR="009A618F" w:rsidRPr="00830630" w:rsidRDefault="009A618F" w:rsidP="00BF4503">
      <w:pPr>
        <w:spacing w:line="240" w:lineRule="auto"/>
        <w:ind w:firstLine="0"/>
        <w:rPr>
          <w:rFonts w:ascii="Times New Roman" w:eastAsia="Calibri" w:hAnsi="Times New Roman" w:cs="Times New Roman"/>
          <w:sz w:val="24"/>
          <w:szCs w:val="24"/>
        </w:rPr>
      </w:pPr>
      <w:r w:rsidRPr="00830630">
        <w:rPr>
          <w:rFonts w:ascii="Times New Roman" w:eastAsia="Calibri" w:hAnsi="Times New Roman" w:cs="Times New Roman"/>
          <w:sz w:val="24"/>
          <w:szCs w:val="24"/>
        </w:rPr>
        <w:t xml:space="preserve">Weber, Marcel, </w:t>
      </w:r>
      <w:r w:rsidRPr="00830630">
        <w:rPr>
          <w:rFonts w:ascii="Times New Roman" w:eastAsia="Calibri" w:hAnsi="Times New Roman" w:cs="Times New Roman"/>
          <w:i/>
          <w:sz w:val="24"/>
          <w:szCs w:val="24"/>
        </w:rPr>
        <w:t xml:space="preserve">Philosophy of Experimental Biology </w:t>
      </w:r>
      <w:r w:rsidRPr="00830630">
        <w:rPr>
          <w:rFonts w:ascii="Times New Roman" w:eastAsia="Calibri" w:hAnsi="Times New Roman" w:cs="Times New Roman"/>
          <w:sz w:val="24"/>
          <w:szCs w:val="24"/>
        </w:rPr>
        <w:t>(Cambridge: Cambridge University Press, 2005)</w:t>
      </w:r>
    </w:p>
    <w:p w14:paraId="583FF020" w14:textId="77777777" w:rsidR="009A618F" w:rsidRPr="00830630" w:rsidRDefault="009A618F" w:rsidP="00BF4503">
      <w:pPr>
        <w:spacing w:line="240" w:lineRule="auto"/>
        <w:ind w:firstLine="0"/>
        <w:rPr>
          <w:rStyle w:val="fontstyle01"/>
          <w:rFonts w:ascii="Times New Roman" w:hAnsi="Times New Roman" w:cs="Times New Roman"/>
          <w:sz w:val="24"/>
          <w:szCs w:val="24"/>
        </w:rPr>
      </w:pPr>
    </w:p>
    <w:p w14:paraId="3B5B1CE9" w14:textId="0BFB3FAB" w:rsidR="00601150" w:rsidRPr="00830630" w:rsidRDefault="00601150" w:rsidP="00BF4503">
      <w:pPr>
        <w:spacing w:line="240" w:lineRule="auto"/>
        <w:ind w:firstLine="0"/>
        <w:rPr>
          <w:rStyle w:val="fontstyle01"/>
          <w:rFonts w:ascii="Times New Roman" w:hAnsi="Times New Roman" w:cs="Times New Roman"/>
          <w:sz w:val="24"/>
          <w:szCs w:val="24"/>
        </w:rPr>
      </w:pPr>
      <w:proofErr w:type="spellStart"/>
      <w:r w:rsidRPr="00830630">
        <w:rPr>
          <w:rFonts w:ascii="Times New Roman" w:hAnsi="Times New Roman" w:cs="Times New Roman"/>
          <w:sz w:val="24"/>
          <w:szCs w:val="24"/>
        </w:rPr>
        <w:t>Wimsatt</w:t>
      </w:r>
      <w:proofErr w:type="spellEnd"/>
      <w:r w:rsidR="009A618F" w:rsidRPr="00830630">
        <w:rPr>
          <w:rFonts w:ascii="Times New Roman" w:hAnsi="Times New Roman" w:cs="Times New Roman"/>
          <w:sz w:val="24"/>
          <w:szCs w:val="24"/>
        </w:rPr>
        <w:t>,</w:t>
      </w:r>
      <w:r w:rsidRPr="00830630">
        <w:rPr>
          <w:rFonts w:ascii="Times New Roman" w:hAnsi="Times New Roman" w:cs="Times New Roman"/>
          <w:sz w:val="24"/>
          <w:szCs w:val="24"/>
        </w:rPr>
        <w:t xml:space="preserve"> William, ‘Robustness, Reliability, and Overdetermination’, in </w:t>
      </w:r>
      <w:r w:rsidRPr="00830630">
        <w:rPr>
          <w:rFonts w:ascii="Times New Roman" w:hAnsi="Times New Roman" w:cs="Times New Roman"/>
          <w:i/>
          <w:sz w:val="24"/>
          <w:szCs w:val="24"/>
        </w:rPr>
        <w:t>Scientific Inquiry and the Social Sciences</w:t>
      </w:r>
      <w:r w:rsidRPr="00830630">
        <w:rPr>
          <w:rFonts w:ascii="Times New Roman" w:hAnsi="Times New Roman" w:cs="Times New Roman"/>
          <w:sz w:val="24"/>
          <w:szCs w:val="24"/>
        </w:rPr>
        <w:t>, ed. by M.B. Brewer and B.E. Collins (San Francisco: Jossey-Bass, 1981) 124-63</w:t>
      </w:r>
    </w:p>
    <w:p w14:paraId="14FDE0BE" w14:textId="65805374" w:rsidR="0024200D" w:rsidRPr="00830630" w:rsidRDefault="007B65D4" w:rsidP="00BF4503">
      <w:pPr>
        <w:spacing w:line="240" w:lineRule="auto"/>
        <w:ind w:firstLine="0"/>
        <w:rPr>
          <w:rFonts w:ascii="Times New Roman" w:eastAsia="Calibri" w:hAnsi="Times New Roman" w:cs="Times New Roman"/>
          <w:color w:val="00B050"/>
          <w:sz w:val="24"/>
          <w:szCs w:val="24"/>
        </w:rPr>
      </w:pPr>
      <w:r w:rsidRPr="00830630">
        <w:rPr>
          <w:rFonts w:ascii="Times New Roman" w:hAnsi="Times New Roman" w:cs="Times New Roman"/>
          <w:color w:val="000000"/>
          <w:sz w:val="24"/>
          <w:szCs w:val="24"/>
        </w:rPr>
        <w:br/>
      </w:r>
      <w:r w:rsidRPr="00830630">
        <w:rPr>
          <w:rStyle w:val="fontstyle01"/>
          <w:rFonts w:ascii="Times New Roman" w:hAnsi="Times New Roman" w:cs="Times New Roman"/>
          <w:sz w:val="24"/>
          <w:szCs w:val="24"/>
        </w:rPr>
        <w:t>Woodward, J</w:t>
      </w:r>
      <w:r w:rsidR="00427E4B" w:rsidRPr="00830630">
        <w:rPr>
          <w:rStyle w:val="fontstyle01"/>
          <w:rFonts w:ascii="Times New Roman" w:hAnsi="Times New Roman" w:cs="Times New Roman"/>
          <w:sz w:val="24"/>
          <w:szCs w:val="24"/>
        </w:rPr>
        <w:t>ames, ‘</w:t>
      </w:r>
      <w:r w:rsidRPr="00830630">
        <w:rPr>
          <w:rStyle w:val="fontstyle01"/>
          <w:rFonts w:ascii="Times New Roman" w:hAnsi="Times New Roman" w:cs="Times New Roman"/>
          <w:sz w:val="24"/>
          <w:szCs w:val="24"/>
        </w:rPr>
        <w:t>Some Varieties of Robustness</w:t>
      </w:r>
      <w:r w:rsidR="00427E4B"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 xml:space="preserve"> </w:t>
      </w:r>
      <w:r w:rsidRPr="00830630">
        <w:rPr>
          <w:rStyle w:val="fontstyle21"/>
          <w:rFonts w:ascii="Times New Roman" w:hAnsi="Times New Roman" w:cs="Times New Roman"/>
          <w:sz w:val="24"/>
          <w:szCs w:val="24"/>
        </w:rPr>
        <w:t>Journal of Economic Methodology,</w:t>
      </w:r>
      <w:r w:rsidRPr="00830630">
        <w:rPr>
          <w:rStyle w:val="fontstyle01"/>
          <w:rFonts w:ascii="Times New Roman" w:hAnsi="Times New Roman" w:cs="Times New Roman"/>
          <w:sz w:val="24"/>
          <w:szCs w:val="24"/>
        </w:rPr>
        <w:t>13</w:t>
      </w:r>
      <w:r w:rsidR="00427E4B" w:rsidRPr="00830630">
        <w:rPr>
          <w:rStyle w:val="fontstyle01"/>
          <w:rFonts w:ascii="Times New Roman" w:hAnsi="Times New Roman" w:cs="Times New Roman"/>
          <w:sz w:val="24"/>
          <w:szCs w:val="24"/>
        </w:rPr>
        <w:t>.</w:t>
      </w:r>
      <w:r w:rsidRPr="00830630">
        <w:rPr>
          <w:rStyle w:val="fontstyle01"/>
          <w:rFonts w:ascii="Times New Roman" w:hAnsi="Times New Roman" w:cs="Times New Roman"/>
          <w:sz w:val="24"/>
          <w:szCs w:val="24"/>
        </w:rPr>
        <w:t>2</w:t>
      </w:r>
      <w:r w:rsidR="00427E4B" w:rsidRPr="00830630">
        <w:rPr>
          <w:rStyle w:val="fontstyle01"/>
          <w:rFonts w:ascii="Times New Roman" w:hAnsi="Times New Roman" w:cs="Times New Roman"/>
          <w:sz w:val="24"/>
          <w:szCs w:val="24"/>
        </w:rPr>
        <w:t xml:space="preserve"> (2006)</w:t>
      </w:r>
      <w:r w:rsidRPr="00830630">
        <w:rPr>
          <w:rStyle w:val="fontstyle01"/>
          <w:rFonts w:ascii="Times New Roman" w:hAnsi="Times New Roman" w:cs="Times New Roman"/>
          <w:sz w:val="24"/>
          <w:szCs w:val="24"/>
        </w:rPr>
        <w:t>, 219-40</w:t>
      </w:r>
    </w:p>
    <w:p w14:paraId="242058AF" w14:textId="77777777" w:rsidR="00040970" w:rsidRPr="00427E4B" w:rsidRDefault="00040970" w:rsidP="00427E4B">
      <w:pPr>
        <w:pStyle w:val="ListParagraph"/>
        <w:spacing w:line="240" w:lineRule="auto"/>
        <w:ind w:left="0" w:firstLine="0"/>
        <w:rPr>
          <w:rFonts w:eastAsia="Calibri" w:cstheme="minorHAnsi"/>
          <w:color w:val="00B050"/>
        </w:rPr>
      </w:pPr>
    </w:p>
    <w:p w14:paraId="0B09AB9D" w14:textId="77777777" w:rsidR="00040970" w:rsidRPr="007B65D4" w:rsidRDefault="00040970" w:rsidP="00040970">
      <w:pPr>
        <w:pStyle w:val="ListParagraph"/>
        <w:spacing w:line="240" w:lineRule="auto"/>
        <w:ind w:firstLine="0"/>
        <w:rPr>
          <w:rFonts w:ascii="Times New Roman" w:hAnsi="Times New Roman" w:cs="Times New Roman"/>
          <w:color w:val="00B050"/>
        </w:rPr>
      </w:pPr>
    </w:p>
    <w:sectPr w:rsidR="00040970" w:rsidRPr="007B65D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F5C57" w14:textId="77777777" w:rsidR="007D70D5" w:rsidRDefault="007D70D5" w:rsidP="00B31B65">
      <w:pPr>
        <w:spacing w:line="240" w:lineRule="auto"/>
      </w:pPr>
      <w:r>
        <w:separator/>
      </w:r>
    </w:p>
  </w:endnote>
  <w:endnote w:type="continuationSeparator" w:id="0">
    <w:p w14:paraId="2F14F781" w14:textId="77777777" w:rsidR="007D70D5" w:rsidRDefault="007D70D5" w:rsidP="00B31B65">
      <w:pPr>
        <w:spacing w:line="240" w:lineRule="auto"/>
      </w:pPr>
      <w:r>
        <w:continuationSeparator/>
      </w:r>
    </w:p>
  </w:endnote>
  <w:endnote w:id="1">
    <w:p w14:paraId="50D9BF2E" w14:textId="77AFCA43" w:rsidR="004D3EAC" w:rsidRPr="009A618F" w:rsidRDefault="004D3EAC" w:rsidP="00283EAF">
      <w:pPr>
        <w:pStyle w:val="EndnoteText"/>
        <w:ind w:firstLine="0"/>
        <w:rPr>
          <w:rFonts w:ascii="Times New Roman" w:hAnsi="Times New Roman" w:cs="Times New Roman"/>
        </w:rPr>
      </w:pPr>
      <w:r w:rsidRPr="009A618F">
        <w:rPr>
          <w:rStyle w:val="EndnoteReference"/>
          <w:rFonts w:ascii="Times New Roman" w:hAnsi="Times New Roman" w:cs="Times New Roman"/>
        </w:rPr>
        <w:endnoteRef/>
      </w:r>
      <w:r w:rsidRPr="009A618F">
        <w:rPr>
          <w:rFonts w:ascii="Times New Roman" w:hAnsi="Times New Roman" w:cs="Times New Roman"/>
        </w:rPr>
        <w:t xml:space="preserve"> Rocke; Nye; and Chalmers</w:t>
      </w:r>
      <w:r>
        <w:rPr>
          <w:rFonts w:ascii="Times New Roman" w:hAnsi="Times New Roman" w:cs="Times New Roman"/>
        </w:rPr>
        <w:t>, ‘The Scientist’s Atom’,</w:t>
      </w:r>
      <w:r w:rsidRPr="009A618F">
        <w:rPr>
          <w:rFonts w:ascii="Times New Roman" w:hAnsi="Times New Roman" w:cs="Times New Roman"/>
        </w:rPr>
        <w:t xml:space="preserve"> offer comprehensible and accessible historical accounts of the nineteenth century atomic debates.</w:t>
      </w:r>
    </w:p>
  </w:endnote>
  <w:endnote w:id="2">
    <w:p w14:paraId="5287EC63" w14:textId="17DCE247" w:rsidR="00840BF7" w:rsidRPr="00840BF7" w:rsidRDefault="00840BF7" w:rsidP="00840BF7">
      <w:pPr>
        <w:pStyle w:val="FootnoteText"/>
        <w:ind w:firstLine="0"/>
        <w:rPr>
          <w:rFonts w:ascii="Times New Roman" w:hAnsi="Times New Roman" w:cs="Times New Roman"/>
        </w:rPr>
      </w:pPr>
      <w:r w:rsidRPr="00840BF7">
        <w:rPr>
          <w:rStyle w:val="EndnoteReference"/>
          <w:rFonts w:ascii="Times New Roman" w:hAnsi="Times New Roman" w:cs="Times New Roman"/>
        </w:rPr>
        <w:endnoteRef/>
      </w:r>
      <w:r w:rsidRPr="00840BF7">
        <w:rPr>
          <w:rFonts w:ascii="Times New Roman" w:hAnsi="Times New Roman" w:cs="Times New Roman"/>
        </w:rPr>
        <w:t xml:space="preserve"> This very same strategy is referred to by different terms in the literature. Some of the</w:t>
      </w:r>
      <w:r w:rsidR="00A65931">
        <w:rPr>
          <w:rFonts w:ascii="Times New Roman" w:hAnsi="Times New Roman" w:cs="Times New Roman"/>
        </w:rPr>
        <w:t xml:space="preserve">se terms </w:t>
      </w:r>
      <w:r w:rsidRPr="00840BF7">
        <w:rPr>
          <w:rFonts w:ascii="Times New Roman" w:hAnsi="Times New Roman" w:cs="Times New Roman"/>
        </w:rPr>
        <w:t>are: ‘robustness’, ‘experimental robustness’, ‘independent confirmation</w:t>
      </w:r>
      <w:r w:rsidR="00A65931">
        <w:rPr>
          <w:rFonts w:ascii="Times New Roman" w:hAnsi="Times New Roman" w:cs="Times New Roman"/>
        </w:rPr>
        <w:t>’</w:t>
      </w:r>
      <w:r w:rsidRPr="00840BF7">
        <w:rPr>
          <w:rFonts w:ascii="Times New Roman" w:hAnsi="Times New Roman" w:cs="Times New Roman"/>
        </w:rPr>
        <w:t xml:space="preserve">, </w:t>
      </w:r>
      <w:r w:rsidR="00A65931">
        <w:rPr>
          <w:rFonts w:ascii="Times New Roman" w:hAnsi="Times New Roman" w:cs="Times New Roman"/>
        </w:rPr>
        <w:t xml:space="preserve">and </w:t>
      </w:r>
      <w:r w:rsidRPr="00840BF7">
        <w:rPr>
          <w:rFonts w:ascii="Times New Roman" w:hAnsi="Times New Roman" w:cs="Times New Roman"/>
        </w:rPr>
        <w:t xml:space="preserve">‘triangulation’. I </w:t>
      </w:r>
      <w:r w:rsidR="00E67BE0">
        <w:rPr>
          <w:rFonts w:ascii="Times New Roman" w:hAnsi="Times New Roman" w:cs="Times New Roman"/>
        </w:rPr>
        <w:t xml:space="preserve">use </w:t>
      </w:r>
      <w:r w:rsidRPr="00840BF7">
        <w:rPr>
          <w:rFonts w:ascii="Times New Roman" w:hAnsi="Times New Roman" w:cs="Times New Roman"/>
        </w:rPr>
        <w:t xml:space="preserve">the term ‘multiple determination’ because it is more transparent and less technical than the other terms. In addition, it is the one closest to the wording of the scientific practitioners themselves. We should always keep in mind, however, that </w:t>
      </w:r>
      <w:r w:rsidR="00520097">
        <w:rPr>
          <w:rFonts w:ascii="Times New Roman" w:hAnsi="Times New Roman" w:cs="Times New Roman"/>
        </w:rPr>
        <w:t>the term ‘multiple determination’</w:t>
      </w:r>
      <w:r w:rsidRPr="00840BF7">
        <w:rPr>
          <w:rFonts w:ascii="Times New Roman" w:hAnsi="Times New Roman" w:cs="Times New Roman"/>
        </w:rPr>
        <w:t xml:space="preserve"> is a tool </w:t>
      </w:r>
      <w:r w:rsidR="00520097">
        <w:rPr>
          <w:rFonts w:ascii="Times New Roman" w:hAnsi="Times New Roman" w:cs="Times New Roman"/>
        </w:rPr>
        <w:t>used to</w:t>
      </w:r>
      <w:r w:rsidRPr="00840BF7">
        <w:rPr>
          <w:rFonts w:ascii="Times New Roman" w:hAnsi="Times New Roman" w:cs="Times New Roman"/>
        </w:rPr>
        <w:t xml:space="preserve"> help </w:t>
      </w:r>
      <w:r w:rsidR="00520097">
        <w:rPr>
          <w:rFonts w:ascii="Times New Roman" w:hAnsi="Times New Roman" w:cs="Times New Roman"/>
        </w:rPr>
        <w:t>the</w:t>
      </w:r>
      <w:r w:rsidRPr="00840BF7">
        <w:rPr>
          <w:rFonts w:ascii="Times New Roman" w:hAnsi="Times New Roman" w:cs="Times New Roman"/>
        </w:rPr>
        <w:t xml:space="preserve"> analysis of the structure and epistemic import of a particular epistemic strategy. The latter is not a </w:t>
      </w:r>
      <w:r w:rsidR="00520097">
        <w:rPr>
          <w:rFonts w:ascii="Times New Roman" w:hAnsi="Times New Roman" w:cs="Times New Roman"/>
        </w:rPr>
        <w:t>matter of terminology</w:t>
      </w:r>
      <w:r w:rsidRPr="00840BF7">
        <w:rPr>
          <w:rFonts w:ascii="Times New Roman" w:hAnsi="Times New Roman" w:cs="Times New Roman"/>
        </w:rPr>
        <w:t>.</w:t>
      </w:r>
    </w:p>
  </w:endnote>
  <w:endnote w:id="3">
    <w:p w14:paraId="173BA0B1" w14:textId="11A7FEEF" w:rsidR="00E67BE0" w:rsidRPr="00E67BE0" w:rsidRDefault="00E67BE0" w:rsidP="00E67BE0">
      <w:pPr>
        <w:pStyle w:val="EndnoteText"/>
        <w:ind w:firstLine="0"/>
        <w:rPr>
          <w:rFonts w:ascii="Times New Roman" w:hAnsi="Times New Roman" w:cs="Times New Roman"/>
        </w:rPr>
      </w:pPr>
      <w:r w:rsidRPr="00E67BE0">
        <w:rPr>
          <w:rStyle w:val="EndnoteReference"/>
          <w:rFonts w:ascii="Times New Roman" w:hAnsi="Times New Roman" w:cs="Times New Roman"/>
        </w:rPr>
        <w:endnoteRef/>
      </w:r>
      <w:r w:rsidRPr="00E67BE0">
        <w:rPr>
          <w:rFonts w:ascii="Times New Roman" w:hAnsi="Times New Roman" w:cs="Times New Roman"/>
        </w:rPr>
        <w:t xml:space="preserve"> The structure and epistemic import of Perrin’s argument has not been a topic of interest to historians of science, who are mostly limited to providing descriptive accounts of Perrin’s experimental work.</w:t>
      </w:r>
    </w:p>
  </w:endnote>
  <w:endnote w:id="4">
    <w:p w14:paraId="59D433BC" w14:textId="12DDD1F7" w:rsidR="004D3EAC" w:rsidRPr="00FD7172" w:rsidRDefault="004D3EAC" w:rsidP="0062640C">
      <w:pPr>
        <w:pStyle w:val="EndnoteText"/>
        <w:ind w:firstLine="0"/>
        <w:rPr>
          <w:rFonts w:ascii="Times New Roman" w:hAnsi="Times New Roman" w:cs="Times New Roman"/>
        </w:rPr>
      </w:pPr>
      <w:r w:rsidRPr="00FD7172">
        <w:rPr>
          <w:rStyle w:val="EndnoteReference"/>
          <w:rFonts w:ascii="Times New Roman" w:hAnsi="Times New Roman" w:cs="Times New Roman"/>
        </w:rPr>
        <w:endnoteRef/>
      </w:r>
      <w:r w:rsidRPr="00FD7172">
        <w:rPr>
          <w:rFonts w:ascii="Times New Roman" w:hAnsi="Times New Roman" w:cs="Times New Roman"/>
        </w:rPr>
        <w:t xml:space="preserve"> Psillos is a notable exception.</w:t>
      </w:r>
    </w:p>
  </w:endnote>
  <w:endnote w:id="5">
    <w:p w14:paraId="1A8E90A8" w14:textId="28820326" w:rsidR="004D3EAC" w:rsidRPr="0020000C" w:rsidRDefault="004D3EAC" w:rsidP="002E1AC6">
      <w:pPr>
        <w:pStyle w:val="EndnoteText"/>
        <w:ind w:firstLine="0"/>
        <w:rPr>
          <w:rFonts w:ascii="Times New Roman" w:hAnsi="Times New Roman" w:cs="Times New Roman"/>
        </w:rPr>
      </w:pPr>
      <w:r w:rsidRPr="0020000C">
        <w:rPr>
          <w:rStyle w:val="EndnoteReference"/>
          <w:rFonts w:ascii="Times New Roman" w:hAnsi="Times New Roman" w:cs="Times New Roman"/>
        </w:rPr>
        <w:endnoteRef/>
      </w:r>
      <w:r w:rsidRPr="0020000C">
        <w:rPr>
          <w:rFonts w:ascii="Times New Roman" w:hAnsi="Times New Roman" w:cs="Times New Roman"/>
        </w:rPr>
        <w:t xml:space="preserve"> </w:t>
      </w:r>
      <w:r w:rsidRPr="0020000C">
        <w:rPr>
          <w:rFonts w:ascii="Times New Roman" w:eastAsia="Calibri" w:hAnsi="Times New Roman" w:cs="Times New Roman"/>
        </w:rPr>
        <w:t>See also Perrin, ‘</w:t>
      </w:r>
      <w:r w:rsidRPr="0020000C">
        <w:rPr>
          <w:rStyle w:val="fontstyle21"/>
          <w:rFonts w:ascii="Times New Roman" w:hAnsi="Times New Roman" w:cs="Times New Roman"/>
          <w:sz w:val="20"/>
          <w:szCs w:val="20"/>
        </w:rPr>
        <w:t>Rayons Cathodiques et Rayons de Röntgen’</w:t>
      </w:r>
    </w:p>
  </w:endnote>
  <w:endnote w:id="6">
    <w:p w14:paraId="5711D0CB" w14:textId="29031F7A" w:rsidR="006D3F09" w:rsidRDefault="006D3F09" w:rsidP="006D3F09">
      <w:pPr>
        <w:pStyle w:val="EndnoteText"/>
        <w:ind w:firstLine="0"/>
      </w:pPr>
      <w:r>
        <w:rPr>
          <w:rStyle w:val="EndnoteReference"/>
        </w:rPr>
        <w:endnoteRef/>
      </w:r>
      <w:r>
        <w:t xml:space="preserve"> </w:t>
      </w:r>
      <w:r>
        <w:rPr>
          <w:rFonts w:ascii="Times New Roman" w:hAnsi="Times New Roman" w:cs="Times New Roman"/>
        </w:rPr>
        <w:t xml:space="preserve">In his later writings, and depending on his argumentative goals, Perrin </w:t>
      </w:r>
      <w:r w:rsidRPr="004D3EAC">
        <w:rPr>
          <w:rFonts w:ascii="Times New Roman" w:hAnsi="Times New Roman" w:cs="Times New Roman"/>
        </w:rPr>
        <w:t>produced different versions o</w:t>
      </w:r>
      <w:r>
        <w:rPr>
          <w:rFonts w:ascii="Times New Roman" w:hAnsi="Times New Roman" w:cs="Times New Roman"/>
        </w:rPr>
        <w:t xml:space="preserve">f the height distribution equation. </w:t>
      </w:r>
      <w:r w:rsidRPr="004D3EAC">
        <w:rPr>
          <w:rFonts w:ascii="Times New Roman" w:hAnsi="Times New Roman" w:cs="Times New Roman"/>
        </w:rPr>
        <w:t xml:space="preserve">This, however, is the original version </w:t>
      </w:r>
      <w:r>
        <w:rPr>
          <w:rFonts w:ascii="Times New Roman" w:hAnsi="Times New Roman" w:cs="Times New Roman"/>
        </w:rPr>
        <w:t xml:space="preserve">of the equation </w:t>
      </w:r>
      <w:r w:rsidRPr="004D3EAC">
        <w:rPr>
          <w:rFonts w:ascii="Times New Roman" w:hAnsi="Times New Roman" w:cs="Times New Roman"/>
        </w:rPr>
        <w:t>which clearly shows t</w:t>
      </w:r>
      <w:r>
        <w:rPr>
          <w:rFonts w:ascii="Times New Roman" w:hAnsi="Times New Roman" w:cs="Times New Roman"/>
        </w:rPr>
        <w:t xml:space="preserve">hat Perrin’s initial goal was the quantitative multiple determination of the value for </w:t>
      </w:r>
      <w:r w:rsidRPr="0080524C">
        <w:rPr>
          <w:rFonts w:ascii="Times New Roman" w:hAnsi="Times New Roman" w:cs="Times New Roman"/>
          <w:i/>
        </w:rPr>
        <w:t>k</w:t>
      </w:r>
      <w:r>
        <w:rPr>
          <w:rFonts w:ascii="Times New Roman" w:hAnsi="Times New Roman" w:cs="Times New Roman"/>
          <w:i/>
        </w:rPr>
        <w:t>.</w:t>
      </w:r>
    </w:p>
  </w:endnote>
  <w:endnote w:id="7">
    <w:p w14:paraId="6A980847" w14:textId="0A65C129" w:rsidR="004D3EAC" w:rsidRDefault="004D3EAC" w:rsidP="004A3BBC">
      <w:pPr>
        <w:pStyle w:val="EndnoteText"/>
        <w:ind w:firstLine="0"/>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See also Chalmers 2011, pp. 10-13. </w:t>
      </w:r>
    </w:p>
  </w:endnote>
  <w:endnote w:id="8">
    <w:p w14:paraId="0801417C" w14:textId="77777777" w:rsidR="004D3EAC" w:rsidRDefault="004D3EAC" w:rsidP="00604066">
      <w:pPr>
        <w:pStyle w:val="EndnoteText"/>
        <w:ind w:firstLine="0"/>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Viewed in this manner, Perrin experimental work seems to provide a direct response to Pierre Duhem’s famous critique of experimental method from the 1890s. This way of reasoning is not necessary troublesome or vicious. Since the emergence of the problem of the experimenters’ regress – which can be interpreted as a more general version of the </w:t>
      </w:r>
      <w:r>
        <w:rPr>
          <w:rFonts w:ascii="Times New Roman" w:hAnsi="Times New Roman" w:cs="Times New Roman"/>
          <w:i/>
        </w:rPr>
        <w:t>Duhem thesis</w:t>
      </w:r>
      <w:r>
        <w:rPr>
          <w:rFonts w:ascii="Times New Roman" w:hAnsi="Times New Roman" w:cs="Times New Roman"/>
        </w:rPr>
        <w:t xml:space="preserve"> - philosophers have been aware of the interdependency existing between the correctness of an experimental result and the reliability of the experimental procedure used to establish that result: a correct experimental result is generally considered to be one produced with a reliable experimental procedure; but a reliable experimental procedure is the one that produces the correct result (Collins 1984). In other words, we don’t know if we have obtained the correct result unless we have used a reliable procedure, but we don’t know if we have used a reliable procedure unless we have obtained the correct result.</w:t>
      </w:r>
      <w:r>
        <w:rPr>
          <w:rFonts w:ascii="Times New Roman" w:hAnsi="Times New Roman" w:cs="Times New Roman"/>
          <w:b/>
          <w:color w:val="00B050"/>
          <w:sz w:val="22"/>
          <w:szCs w:val="22"/>
        </w:rPr>
        <w:t xml:space="preserve"> </w:t>
      </w:r>
      <w:r>
        <w:rPr>
          <w:rFonts w:ascii="Times New Roman" w:hAnsi="Times New Roman" w:cs="Times New Roman"/>
        </w:rPr>
        <w:t>Insofar as the no coincidence argument from the multiple determination strategy helps to break the regress by arguing about the validity of the result, it can also be used to argue about the rough reliability of the procedures.</w:t>
      </w:r>
    </w:p>
  </w:endnote>
  <w:endnote w:id="9">
    <w:p w14:paraId="2F660F70" w14:textId="1CE60D4F" w:rsidR="004D3EAC" w:rsidRDefault="004D3EAC" w:rsidP="002A05E9">
      <w:pPr>
        <w:pStyle w:val="EndnoteText"/>
        <w:ind w:firstLine="0"/>
        <w:rPr>
          <w:rFonts w:ascii="Calibri" w:hAnsi="Calibri" w:cs="Arial"/>
        </w:rPr>
      </w:pPr>
      <w:r>
        <w:rPr>
          <w:rStyle w:val="EndnoteReference"/>
          <w:rFonts w:ascii="Times New Roman" w:hAnsi="Times New Roman" w:cs="Times New Roman"/>
        </w:rPr>
        <w:endnoteRef/>
      </w:r>
      <w:r>
        <w:rPr>
          <w:rFonts w:ascii="Times New Roman" w:hAnsi="Times New Roman" w:cs="Times New Roman"/>
        </w:rPr>
        <w:t xml:space="preserve"> See Soler for a discussion.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38440"/>
      <w:docPartObj>
        <w:docPartGallery w:val="Page Numbers (Bottom of Page)"/>
        <w:docPartUnique/>
      </w:docPartObj>
    </w:sdtPr>
    <w:sdtEndPr>
      <w:rPr>
        <w:noProof/>
      </w:rPr>
    </w:sdtEndPr>
    <w:sdtContent>
      <w:p w14:paraId="47CB96A9" w14:textId="3A1EE420" w:rsidR="004D3EAC" w:rsidRDefault="004D3E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272760" w14:textId="77777777" w:rsidR="004D3EAC" w:rsidRDefault="004D3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27154" w14:textId="77777777" w:rsidR="007D70D5" w:rsidRDefault="007D70D5" w:rsidP="00B31B65">
      <w:pPr>
        <w:spacing w:line="240" w:lineRule="auto"/>
      </w:pPr>
      <w:r>
        <w:separator/>
      </w:r>
    </w:p>
  </w:footnote>
  <w:footnote w:type="continuationSeparator" w:id="0">
    <w:p w14:paraId="2082819D" w14:textId="77777777" w:rsidR="007D70D5" w:rsidRDefault="007D70D5" w:rsidP="00B31B65">
      <w:pPr>
        <w:spacing w:line="240" w:lineRule="auto"/>
      </w:pPr>
      <w:r>
        <w:continuationSeparator/>
      </w:r>
    </w:p>
  </w:footnote>
  <w:footnote w:id="1">
    <w:p w14:paraId="5CE54A04" w14:textId="0A105702" w:rsidR="004D3EAC" w:rsidRDefault="004D3EAC" w:rsidP="00EE52FE">
      <w:pPr>
        <w:pStyle w:val="FootnoteText"/>
        <w:ind w:firstLine="0"/>
      </w:pPr>
      <w:r w:rsidRPr="00A70FC6">
        <w:rPr>
          <w:rStyle w:val="FootnoteReference"/>
        </w:rPr>
        <w:footnoteRef/>
      </w:r>
      <w:r w:rsidRPr="00A70FC6">
        <w:t xml:space="preserve"> </w:t>
      </w:r>
      <w:r w:rsidR="00A70FC6" w:rsidRPr="00A70FC6">
        <w:rPr>
          <w:rFonts w:ascii="Times New Roman" w:eastAsia="Calibri" w:hAnsi="Times New Roman" w:cs="Times New Roman"/>
        </w:rPr>
        <w:t xml:space="preserve">Jutta </w:t>
      </w:r>
      <w:proofErr w:type="spellStart"/>
      <w:r w:rsidR="00A70FC6" w:rsidRPr="00A70FC6">
        <w:rPr>
          <w:rFonts w:ascii="Times New Roman" w:eastAsia="Calibri" w:hAnsi="Times New Roman" w:cs="Times New Roman"/>
        </w:rPr>
        <w:t>Schickore</w:t>
      </w:r>
      <w:proofErr w:type="spellEnd"/>
      <w:r w:rsidR="00A70FC6" w:rsidRPr="00A70FC6">
        <w:rPr>
          <w:rFonts w:ascii="Times New Roman" w:eastAsia="Calibri" w:hAnsi="Times New Roman" w:cs="Times New Roman"/>
        </w:rPr>
        <w:t xml:space="preserve">, ‘More Thoughts on HPS: Another 20 Years Later’, </w:t>
      </w:r>
      <w:r w:rsidR="00A70FC6" w:rsidRPr="00A70FC6">
        <w:rPr>
          <w:rFonts w:ascii="Times New Roman" w:eastAsia="Calibri" w:hAnsi="Times New Roman" w:cs="Times New Roman"/>
          <w:i/>
        </w:rPr>
        <w:t xml:space="preserve">Perspectives on Science, </w:t>
      </w:r>
      <w:r w:rsidR="00A70FC6" w:rsidRPr="00A70FC6">
        <w:rPr>
          <w:rFonts w:ascii="Times New Roman" w:eastAsia="Calibri" w:hAnsi="Times New Roman" w:cs="Times New Roman"/>
        </w:rPr>
        <w:t>19 (2011), pp. 453-81, offers a historical account of these efforts.</w:t>
      </w:r>
    </w:p>
  </w:footnote>
  <w:footnote w:id="2">
    <w:p w14:paraId="215DDE48" w14:textId="77777777" w:rsidR="004D3EAC" w:rsidRPr="00F42FB1" w:rsidRDefault="004D3EAC" w:rsidP="00610330">
      <w:pPr>
        <w:spacing w:line="240" w:lineRule="auto"/>
        <w:ind w:firstLine="0"/>
        <w:rPr>
          <w:rFonts w:ascii="Times New Roman" w:hAnsi="Times New Roman" w:cs="Times New Roman"/>
          <w:sz w:val="20"/>
          <w:szCs w:val="20"/>
        </w:rPr>
      </w:pPr>
      <w:r w:rsidRPr="00F42FB1">
        <w:rPr>
          <w:rStyle w:val="FootnoteReference"/>
          <w:rFonts w:ascii="Times New Roman" w:hAnsi="Times New Roman" w:cs="Times New Roman"/>
          <w:sz w:val="20"/>
          <w:szCs w:val="20"/>
        </w:rPr>
        <w:footnoteRef/>
      </w:r>
      <w:r w:rsidRPr="00F42FB1">
        <w:rPr>
          <w:rFonts w:ascii="Times New Roman" w:hAnsi="Times New Roman" w:cs="Times New Roman"/>
          <w:sz w:val="20"/>
          <w:szCs w:val="20"/>
        </w:rPr>
        <w:t xml:space="preserve"> Stephen G. Brush, ‘A History of Random Processes: I. From Brown to Perrin’, </w:t>
      </w:r>
      <w:r w:rsidRPr="00F42FB1">
        <w:rPr>
          <w:rFonts w:ascii="Times New Roman" w:hAnsi="Times New Roman" w:cs="Times New Roman"/>
          <w:i/>
          <w:sz w:val="20"/>
          <w:szCs w:val="20"/>
        </w:rPr>
        <w:t xml:space="preserve">Archive for History of Exact Sciences, </w:t>
      </w:r>
      <w:r w:rsidRPr="00F42FB1">
        <w:rPr>
          <w:rFonts w:ascii="Times New Roman" w:hAnsi="Times New Roman" w:cs="Times New Roman"/>
          <w:sz w:val="20"/>
          <w:szCs w:val="20"/>
        </w:rPr>
        <w:t xml:space="preserve">5.1 (1968), 1-36; Mary J. Nye, </w:t>
      </w:r>
      <w:r w:rsidRPr="00F42FB1">
        <w:rPr>
          <w:rFonts w:ascii="Times New Roman" w:hAnsi="Times New Roman" w:cs="Times New Roman"/>
          <w:i/>
          <w:sz w:val="20"/>
          <w:szCs w:val="20"/>
        </w:rPr>
        <w:t>Molecular Reality: A Perspective on the Scientific Work of Jean Perrin</w:t>
      </w:r>
      <w:r w:rsidRPr="00F42FB1">
        <w:rPr>
          <w:rFonts w:ascii="Times New Roman" w:hAnsi="Times New Roman" w:cs="Times New Roman"/>
          <w:sz w:val="20"/>
          <w:szCs w:val="20"/>
        </w:rPr>
        <w:t xml:space="preserve"> (New York: American Elsevier Company, 1972); Alan Chalmers, </w:t>
      </w:r>
      <w:r w:rsidRPr="00F42FB1">
        <w:rPr>
          <w:rFonts w:ascii="Times New Roman" w:hAnsi="Times New Roman" w:cs="Times New Roman"/>
          <w:i/>
          <w:sz w:val="20"/>
          <w:szCs w:val="20"/>
        </w:rPr>
        <w:t>The Scientist’s Atom and the Philosopher’s Stone: How Science Succeeded and Philosophy Failed to Gain Knowledge of Atoms</w:t>
      </w:r>
      <w:r w:rsidRPr="00F42FB1">
        <w:rPr>
          <w:rFonts w:ascii="Times New Roman" w:hAnsi="Times New Roman" w:cs="Times New Roman"/>
          <w:sz w:val="20"/>
          <w:szCs w:val="20"/>
        </w:rPr>
        <w:t xml:space="preserve">, </w:t>
      </w:r>
      <w:r w:rsidRPr="00F42FB1">
        <w:rPr>
          <w:rFonts w:ascii="Times New Roman" w:hAnsi="Times New Roman" w:cs="Times New Roman"/>
          <w:i/>
          <w:sz w:val="20"/>
          <w:szCs w:val="20"/>
        </w:rPr>
        <w:t>Boston Studies in the Philosophy of Science 279</w:t>
      </w:r>
      <w:r w:rsidRPr="00F42FB1">
        <w:rPr>
          <w:rFonts w:ascii="Times New Roman" w:hAnsi="Times New Roman" w:cs="Times New Roman"/>
          <w:sz w:val="20"/>
          <w:szCs w:val="20"/>
        </w:rPr>
        <w:t xml:space="preserve"> (Springer, 2009).</w:t>
      </w:r>
    </w:p>
  </w:footnote>
  <w:footnote w:id="3">
    <w:p w14:paraId="59D732F3" w14:textId="02B4AB5E" w:rsidR="004D3EAC" w:rsidRPr="001E0D6F" w:rsidRDefault="004D3EAC" w:rsidP="001E0D6F">
      <w:pPr>
        <w:spacing w:line="240" w:lineRule="auto"/>
        <w:ind w:firstLine="0"/>
        <w:rPr>
          <w:rFonts w:ascii="TimesNewRomanPSMT" w:hAnsi="TimesNewRomanPSMT"/>
          <w:color w:val="000000"/>
          <w:lang w:val="fr-FR"/>
        </w:rPr>
      </w:pPr>
      <w:r w:rsidRPr="00F42FB1">
        <w:rPr>
          <w:rStyle w:val="FootnoteReference"/>
          <w:rFonts w:ascii="Times New Roman" w:hAnsi="Times New Roman" w:cs="Times New Roman"/>
          <w:sz w:val="20"/>
          <w:szCs w:val="20"/>
        </w:rPr>
        <w:footnoteRef/>
      </w:r>
      <w:r w:rsidRPr="00F42FB1">
        <w:rPr>
          <w:rFonts w:ascii="Times New Roman" w:hAnsi="Times New Roman" w:cs="Times New Roman"/>
          <w:sz w:val="20"/>
          <w:szCs w:val="20"/>
          <w:lang w:val="fr-FR"/>
        </w:rPr>
        <w:t xml:space="preserve"> </w:t>
      </w:r>
      <w:r w:rsidRPr="00F42FB1">
        <w:rPr>
          <w:rStyle w:val="fontstyle01"/>
          <w:rFonts w:ascii="Times New Roman" w:hAnsi="Times New Roman" w:cs="Times New Roman"/>
          <w:sz w:val="20"/>
          <w:szCs w:val="20"/>
          <w:lang w:val="fr-FR"/>
        </w:rPr>
        <w:t xml:space="preserve">Jean Perrin, ‘Mouvement Brownien et Réalité Moléculaire’, </w:t>
      </w:r>
      <w:r w:rsidRPr="00F42FB1">
        <w:rPr>
          <w:rStyle w:val="fontstyle21"/>
          <w:rFonts w:ascii="Times New Roman" w:hAnsi="Times New Roman" w:cs="Times New Roman"/>
          <w:sz w:val="20"/>
          <w:szCs w:val="20"/>
          <w:lang w:val="fr-FR"/>
        </w:rPr>
        <w:t>Annales de Chimie et de Physique</w:t>
      </w:r>
      <w:r w:rsidRPr="00F42FB1">
        <w:rPr>
          <w:rStyle w:val="fontstyle01"/>
          <w:rFonts w:ascii="Times New Roman" w:hAnsi="Times New Roman" w:cs="Times New Roman"/>
          <w:sz w:val="20"/>
          <w:szCs w:val="20"/>
          <w:lang w:val="fr-FR"/>
        </w:rPr>
        <w:t>,</w:t>
      </w:r>
      <w:r w:rsidRPr="00F42FB1">
        <w:rPr>
          <w:rFonts w:ascii="Times New Roman" w:hAnsi="Times New Roman" w:cs="Times New Roman"/>
          <w:color w:val="000000"/>
          <w:sz w:val="20"/>
          <w:szCs w:val="20"/>
          <w:lang w:val="fr-FR"/>
        </w:rPr>
        <w:t xml:space="preserve"> </w:t>
      </w:r>
      <w:r w:rsidRPr="00F42FB1">
        <w:rPr>
          <w:rStyle w:val="fontstyle01"/>
          <w:rFonts w:ascii="Times New Roman" w:hAnsi="Times New Roman" w:cs="Times New Roman"/>
          <w:sz w:val="20"/>
          <w:szCs w:val="20"/>
          <w:lang w:val="fr-FR"/>
        </w:rPr>
        <w:t>18 (1909), pp. 1-</w:t>
      </w:r>
      <w:proofErr w:type="gramStart"/>
      <w:r w:rsidRPr="00F42FB1">
        <w:rPr>
          <w:rStyle w:val="fontstyle01"/>
          <w:rFonts w:ascii="Times New Roman" w:hAnsi="Times New Roman" w:cs="Times New Roman"/>
          <w:sz w:val="20"/>
          <w:szCs w:val="20"/>
          <w:lang w:val="fr-FR"/>
        </w:rPr>
        <w:t>114;</w:t>
      </w:r>
      <w:proofErr w:type="gramEnd"/>
      <w:r w:rsidRPr="00F42FB1">
        <w:rPr>
          <w:rStyle w:val="fontstyle01"/>
          <w:rFonts w:ascii="Times New Roman" w:hAnsi="Times New Roman" w:cs="Times New Roman"/>
          <w:sz w:val="20"/>
          <w:szCs w:val="20"/>
          <w:lang w:val="fr-FR"/>
        </w:rPr>
        <w:t xml:space="preserve"> Jean Perrin, </w:t>
      </w:r>
      <w:r w:rsidRPr="00F42FB1">
        <w:rPr>
          <w:rStyle w:val="fontstyle21"/>
          <w:rFonts w:ascii="Times New Roman" w:hAnsi="Times New Roman" w:cs="Times New Roman"/>
          <w:sz w:val="20"/>
          <w:szCs w:val="20"/>
          <w:lang w:val="fr-FR"/>
        </w:rPr>
        <w:t>Les Atomes</w:t>
      </w:r>
      <w:r w:rsidRPr="00F42FB1">
        <w:rPr>
          <w:rStyle w:val="fontstyle01"/>
          <w:rFonts w:ascii="Times New Roman" w:hAnsi="Times New Roman" w:cs="Times New Roman"/>
          <w:sz w:val="20"/>
          <w:szCs w:val="20"/>
          <w:lang w:val="fr-FR"/>
        </w:rPr>
        <w:t xml:space="preserve"> (Paris: Libraire Félix Alcan, 1913).</w:t>
      </w:r>
    </w:p>
  </w:footnote>
  <w:footnote w:id="4">
    <w:p w14:paraId="02FAC731" w14:textId="6563059F" w:rsidR="004D3EAC" w:rsidRPr="00A1289E" w:rsidRDefault="004D3EAC" w:rsidP="00392B46">
      <w:pPr>
        <w:pStyle w:val="FootnoteText"/>
        <w:ind w:firstLine="0"/>
        <w:rPr>
          <w:rFonts w:ascii="Times New Roman" w:hAnsi="Times New Roman" w:cs="Times New Roman"/>
        </w:rPr>
      </w:pPr>
      <w:r w:rsidRPr="00A1289E">
        <w:rPr>
          <w:rStyle w:val="FootnoteReference"/>
          <w:rFonts w:ascii="Times New Roman" w:hAnsi="Times New Roman" w:cs="Times New Roman"/>
        </w:rPr>
        <w:footnoteRef/>
      </w:r>
      <w:r w:rsidRPr="00A1289E">
        <w:rPr>
          <w:rFonts w:ascii="Times New Roman" w:hAnsi="Times New Roman" w:cs="Times New Roman"/>
        </w:rPr>
        <w:t xml:space="preserve"> William </w:t>
      </w:r>
      <w:proofErr w:type="spellStart"/>
      <w:r w:rsidRPr="00A1289E">
        <w:rPr>
          <w:rFonts w:ascii="Times New Roman" w:hAnsi="Times New Roman" w:cs="Times New Roman"/>
        </w:rPr>
        <w:t>Wimsatt</w:t>
      </w:r>
      <w:proofErr w:type="spellEnd"/>
      <w:r w:rsidRPr="00A1289E">
        <w:rPr>
          <w:rFonts w:ascii="Times New Roman" w:hAnsi="Times New Roman" w:cs="Times New Roman"/>
        </w:rPr>
        <w:t xml:space="preserve">, ‘Robustness, Reliability, and Overdetermination’, in </w:t>
      </w:r>
      <w:r w:rsidRPr="00A1289E">
        <w:rPr>
          <w:rFonts w:ascii="Times New Roman" w:hAnsi="Times New Roman" w:cs="Times New Roman"/>
          <w:i/>
        </w:rPr>
        <w:t>Scientific Inquiry and the Social Sciences</w:t>
      </w:r>
      <w:r w:rsidRPr="00A1289E">
        <w:rPr>
          <w:rFonts w:ascii="Times New Roman" w:hAnsi="Times New Roman" w:cs="Times New Roman"/>
        </w:rPr>
        <w:t xml:space="preserve">, ed. by M.B. Brewer and B.E. Collins (San Francisco: Jossey-Bass, 1981), pp. 124-63; Ian Hacking, ‘Do We See Through a Microscope?’, </w:t>
      </w:r>
      <w:r w:rsidRPr="00A1289E">
        <w:rPr>
          <w:rFonts w:ascii="Times New Roman" w:hAnsi="Times New Roman" w:cs="Times New Roman"/>
          <w:i/>
        </w:rPr>
        <w:t>Pacific Philosophical Quarterly</w:t>
      </w:r>
      <w:r w:rsidRPr="00A1289E">
        <w:rPr>
          <w:rFonts w:ascii="Times New Roman" w:hAnsi="Times New Roman" w:cs="Times New Roman"/>
        </w:rPr>
        <w:t xml:space="preserve">, 63 (1981), pp. 305-22; Allan Franklin, </w:t>
      </w:r>
      <w:r w:rsidRPr="00A1289E">
        <w:rPr>
          <w:rFonts w:ascii="Times New Roman" w:hAnsi="Times New Roman" w:cs="Times New Roman"/>
          <w:i/>
        </w:rPr>
        <w:t>The Neglect of Experiment</w:t>
      </w:r>
      <w:r w:rsidRPr="00A1289E">
        <w:rPr>
          <w:rFonts w:ascii="Times New Roman" w:hAnsi="Times New Roman" w:cs="Times New Roman"/>
        </w:rPr>
        <w:t xml:space="preserve"> (Cambridge University Press, 1986); Nancy Cartwright, ‘Replicability, Reproducibility and Robustness: Comments on Harry Collins’, </w:t>
      </w:r>
      <w:r w:rsidRPr="00A1289E">
        <w:rPr>
          <w:rFonts w:ascii="Times New Roman" w:hAnsi="Times New Roman" w:cs="Times New Roman"/>
          <w:i/>
        </w:rPr>
        <w:t>History of Political Economy</w:t>
      </w:r>
      <w:r w:rsidRPr="00A1289E">
        <w:rPr>
          <w:rFonts w:ascii="Times New Roman" w:hAnsi="Times New Roman" w:cs="Times New Roman"/>
        </w:rPr>
        <w:t xml:space="preserve">, 23 (1991), pp. 143-55; Sylvia Culp, ‘Defending Robustness: The Bacterial Mesosome as a Test Case’, </w:t>
      </w:r>
      <w:r w:rsidRPr="00A1289E">
        <w:rPr>
          <w:rFonts w:ascii="Times New Roman" w:hAnsi="Times New Roman" w:cs="Times New Roman"/>
          <w:i/>
        </w:rPr>
        <w:t xml:space="preserve">PSA: Proceedings of the Biennial Meeting of the Philosophy of Science Association, </w:t>
      </w:r>
      <w:r w:rsidRPr="00A1289E">
        <w:rPr>
          <w:rFonts w:ascii="Times New Roman" w:hAnsi="Times New Roman" w:cs="Times New Roman"/>
        </w:rPr>
        <w:t xml:space="preserve">1 (1994), pp. 46-57; Alan Chalmers, ‘The Theory-Dependence of the Use of Instruments in Science’, </w:t>
      </w:r>
      <w:r w:rsidRPr="00A1289E">
        <w:rPr>
          <w:rFonts w:ascii="Times New Roman" w:hAnsi="Times New Roman" w:cs="Times New Roman"/>
          <w:i/>
        </w:rPr>
        <w:t>Philosophy of Science</w:t>
      </w:r>
      <w:r w:rsidRPr="00A1289E">
        <w:rPr>
          <w:rFonts w:ascii="Times New Roman" w:hAnsi="Times New Roman" w:cs="Times New Roman"/>
        </w:rPr>
        <w:t xml:space="preserve">, 70.3 (2003), pp. 493-509; Marcel Weber, </w:t>
      </w:r>
      <w:r w:rsidRPr="00A1289E">
        <w:rPr>
          <w:rFonts w:ascii="Times New Roman" w:hAnsi="Times New Roman" w:cs="Times New Roman"/>
          <w:i/>
        </w:rPr>
        <w:t xml:space="preserve">Philosophy of Experimental Biology </w:t>
      </w:r>
      <w:r w:rsidRPr="00A1289E">
        <w:rPr>
          <w:rFonts w:ascii="Times New Roman" w:hAnsi="Times New Roman" w:cs="Times New Roman"/>
        </w:rPr>
        <w:t>(Cambridge: Cambridge University Press, 2005).</w:t>
      </w:r>
    </w:p>
  </w:footnote>
  <w:footnote w:id="5">
    <w:p w14:paraId="5B6D2354" w14:textId="77777777" w:rsidR="005157AD" w:rsidRPr="00A1289E" w:rsidRDefault="005157AD" w:rsidP="005157AD">
      <w:pPr>
        <w:spacing w:line="240" w:lineRule="auto"/>
        <w:ind w:firstLine="0"/>
        <w:rPr>
          <w:rFonts w:ascii="Times New Roman" w:hAnsi="Times New Roman" w:cs="Times New Roman"/>
          <w:sz w:val="20"/>
          <w:szCs w:val="20"/>
        </w:rPr>
      </w:pPr>
      <w:r w:rsidRPr="00A1289E">
        <w:rPr>
          <w:rStyle w:val="FootnoteReference"/>
          <w:rFonts w:ascii="Times New Roman" w:hAnsi="Times New Roman" w:cs="Times New Roman"/>
          <w:sz w:val="20"/>
          <w:szCs w:val="20"/>
        </w:rPr>
        <w:footnoteRef/>
      </w:r>
      <w:r w:rsidRPr="00A1289E">
        <w:rPr>
          <w:rFonts w:ascii="Times New Roman" w:hAnsi="Times New Roman" w:cs="Times New Roman"/>
          <w:sz w:val="20"/>
          <w:szCs w:val="20"/>
        </w:rPr>
        <w:t xml:space="preserve"> Ian Hacking, </w:t>
      </w:r>
      <w:r w:rsidRPr="00A1289E">
        <w:rPr>
          <w:rFonts w:ascii="Times New Roman" w:hAnsi="Times New Roman" w:cs="Times New Roman"/>
          <w:i/>
          <w:sz w:val="20"/>
          <w:szCs w:val="20"/>
        </w:rPr>
        <w:t xml:space="preserve">Representing and Intervening: Introductory Topics in the Philosophy of Natural Science </w:t>
      </w:r>
      <w:r w:rsidRPr="00A1289E">
        <w:rPr>
          <w:rFonts w:ascii="Times New Roman" w:hAnsi="Times New Roman" w:cs="Times New Roman"/>
          <w:sz w:val="20"/>
          <w:szCs w:val="20"/>
        </w:rPr>
        <w:t xml:space="preserve">(Cambridge: Cambridge University Press, 1983), pp. 186-209; Peter </w:t>
      </w:r>
      <w:proofErr w:type="spellStart"/>
      <w:r w:rsidRPr="00A1289E">
        <w:rPr>
          <w:rFonts w:ascii="Times New Roman" w:hAnsi="Times New Roman" w:cs="Times New Roman"/>
          <w:sz w:val="20"/>
          <w:szCs w:val="20"/>
        </w:rPr>
        <w:t>Kosso</w:t>
      </w:r>
      <w:proofErr w:type="spellEnd"/>
      <w:r w:rsidRPr="00A1289E">
        <w:rPr>
          <w:rFonts w:ascii="Times New Roman" w:hAnsi="Times New Roman" w:cs="Times New Roman"/>
          <w:sz w:val="20"/>
          <w:szCs w:val="20"/>
        </w:rPr>
        <w:t xml:space="preserve">, ‘Dimensions of Observability’, </w:t>
      </w:r>
      <w:r w:rsidRPr="00A1289E">
        <w:rPr>
          <w:rFonts w:ascii="Times New Roman" w:hAnsi="Times New Roman" w:cs="Times New Roman"/>
          <w:i/>
          <w:sz w:val="20"/>
          <w:szCs w:val="20"/>
        </w:rPr>
        <w:t>The British Journal for the Philosophy of Science</w:t>
      </w:r>
      <w:r w:rsidRPr="00A1289E">
        <w:rPr>
          <w:rFonts w:ascii="Times New Roman" w:hAnsi="Times New Roman" w:cs="Times New Roman"/>
          <w:sz w:val="20"/>
          <w:szCs w:val="20"/>
        </w:rPr>
        <w:t xml:space="preserve">, 39.4 (1988), pp. 449-67; Sylvia Culp, ‘Objectivity in Experimental Inquiry: Breaking Data-Technique Circles’, </w:t>
      </w:r>
      <w:r w:rsidRPr="00A1289E">
        <w:rPr>
          <w:rFonts w:ascii="Times New Roman" w:hAnsi="Times New Roman" w:cs="Times New Roman"/>
          <w:i/>
          <w:sz w:val="20"/>
          <w:szCs w:val="20"/>
        </w:rPr>
        <w:t>Philosophy of Science</w:t>
      </w:r>
      <w:r w:rsidRPr="00A1289E">
        <w:rPr>
          <w:rFonts w:ascii="Times New Roman" w:hAnsi="Times New Roman" w:cs="Times New Roman"/>
          <w:sz w:val="20"/>
          <w:szCs w:val="20"/>
        </w:rPr>
        <w:t xml:space="preserve">, 62.3 (1995), pp. 438-58; James Woodward, ‘Some Varieties of Robustness’, </w:t>
      </w:r>
      <w:r w:rsidRPr="00A1289E">
        <w:rPr>
          <w:rFonts w:ascii="Times New Roman" w:hAnsi="Times New Roman" w:cs="Times New Roman"/>
          <w:i/>
          <w:sz w:val="20"/>
          <w:szCs w:val="20"/>
        </w:rPr>
        <w:t>Journal of Economic Methodology</w:t>
      </w:r>
      <w:r w:rsidRPr="00A1289E">
        <w:rPr>
          <w:rFonts w:ascii="Times New Roman" w:hAnsi="Times New Roman" w:cs="Times New Roman"/>
          <w:sz w:val="20"/>
          <w:szCs w:val="20"/>
        </w:rPr>
        <w:t xml:space="preserve">, 13.2 (2006), pp. 219-40; Jacob </w:t>
      </w:r>
      <w:proofErr w:type="spellStart"/>
      <w:r w:rsidRPr="00A1289E">
        <w:rPr>
          <w:rFonts w:ascii="Times New Roman" w:hAnsi="Times New Roman" w:cs="Times New Roman"/>
          <w:sz w:val="20"/>
          <w:szCs w:val="20"/>
        </w:rPr>
        <w:t>Stegenga</w:t>
      </w:r>
      <w:proofErr w:type="spellEnd"/>
      <w:r w:rsidRPr="00A1289E">
        <w:rPr>
          <w:rFonts w:ascii="Times New Roman" w:hAnsi="Times New Roman" w:cs="Times New Roman"/>
          <w:sz w:val="20"/>
          <w:szCs w:val="20"/>
        </w:rPr>
        <w:t xml:space="preserve">, ‘Robustness, Discordance, and Relevance’, </w:t>
      </w:r>
      <w:r w:rsidRPr="00A1289E">
        <w:rPr>
          <w:rFonts w:ascii="Times New Roman" w:hAnsi="Times New Roman" w:cs="Times New Roman"/>
          <w:i/>
          <w:sz w:val="20"/>
          <w:szCs w:val="20"/>
        </w:rPr>
        <w:t>Philosophy of Science</w:t>
      </w:r>
      <w:r w:rsidRPr="00A1289E">
        <w:rPr>
          <w:rFonts w:ascii="Times New Roman" w:hAnsi="Times New Roman" w:cs="Times New Roman"/>
          <w:sz w:val="20"/>
          <w:szCs w:val="20"/>
        </w:rPr>
        <w:t>, 76.5 (2009), pp. 650-61.</w:t>
      </w:r>
    </w:p>
  </w:footnote>
  <w:footnote w:id="6">
    <w:p w14:paraId="26E3D8E0" w14:textId="079B1EA2" w:rsidR="004D3EAC" w:rsidRPr="00A1289E" w:rsidRDefault="004D3EAC" w:rsidP="00BD17D0">
      <w:pPr>
        <w:pStyle w:val="FootnoteText"/>
        <w:ind w:firstLine="0"/>
        <w:rPr>
          <w:rFonts w:ascii="Times New Roman" w:hAnsi="Times New Roman" w:cs="Times New Roman"/>
        </w:rPr>
      </w:pPr>
      <w:r w:rsidRPr="00A1289E">
        <w:rPr>
          <w:rStyle w:val="FootnoteReference"/>
          <w:rFonts w:ascii="Times New Roman" w:hAnsi="Times New Roman" w:cs="Times New Roman"/>
        </w:rPr>
        <w:footnoteRef/>
      </w:r>
      <w:r w:rsidRPr="00A1289E">
        <w:rPr>
          <w:rFonts w:ascii="Times New Roman" w:hAnsi="Times New Roman" w:cs="Times New Roman"/>
        </w:rPr>
        <w:t xml:space="preserve"> Gilbert Harman, ‘The Inference to the Best Explanation’, </w:t>
      </w:r>
      <w:r w:rsidRPr="00A1289E">
        <w:rPr>
          <w:rFonts w:ascii="Times New Roman" w:hAnsi="Times New Roman" w:cs="Times New Roman"/>
          <w:i/>
        </w:rPr>
        <w:t>The Philosophical Review</w:t>
      </w:r>
      <w:r w:rsidRPr="00A1289E">
        <w:rPr>
          <w:rFonts w:ascii="Times New Roman" w:hAnsi="Times New Roman" w:cs="Times New Roman"/>
        </w:rPr>
        <w:t xml:space="preserve">, 74.1 (1965), 88-95 (p. 89). </w:t>
      </w:r>
    </w:p>
  </w:footnote>
  <w:footnote w:id="7">
    <w:p w14:paraId="24E53078" w14:textId="3FCA71F1" w:rsidR="004D3EAC" w:rsidRPr="00B11788" w:rsidRDefault="004D3EAC" w:rsidP="00B11788">
      <w:pPr>
        <w:pStyle w:val="FootnoteText"/>
        <w:ind w:firstLine="0"/>
        <w:rPr>
          <w:rFonts w:ascii="Times New Roman" w:hAnsi="Times New Roman" w:cs="Times New Roman"/>
          <w:sz w:val="22"/>
          <w:szCs w:val="22"/>
        </w:rPr>
      </w:pPr>
      <w:r w:rsidRPr="00A1289E">
        <w:rPr>
          <w:rStyle w:val="FootnoteReference"/>
          <w:rFonts w:ascii="Times New Roman" w:hAnsi="Times New Roman" w:cs="Times New Roman"/>
        </w:rPr>
        <w:footnoteRef/>
      </w:r>
      <w:r w:rsidRPr="00A1289E">
        <w:rPr>
          <w:rFonts w:ascii="Times New Roman" w:hAnsi="Times New Roman" w:cs="Times New Roman"/>
        </w:rPr>
        <w:t xml:space="preserve"> Clark </w:t>
      </w:r>
      <w:proofErr w:type="spellStart"/>
      <w:r w:rsidRPr="00A1289E">
        <w:rPr>
          <w:rFonts w:ascii="Times New Roman" w:hAnsi="Times New Roman" w:cs="Times New Roman"/>
        </w:rPr>
        <w:t>Glymour</w:t>
      </w:r>
      <w:proofErr w:type="spellEnd"/>
      <w:r w:rsidRPr="00A1289E">
        <w:rPr>
          <w:rFonts w:ascii="Times New Roman" w:hAnsi="Times New Roman" w:cs="Times New Roman"/>
        </w:rPr>
        <w:t xml:space="preserve">, ‘Relevant Evidence’, </w:t>
      </w:r>
      <w:r w:rsidRPr="00A1289E">
        <w:rPr>
          <w:rFonts w:ascii="Times New Roman" w:hAnsi="Times New Roman" w:cs="Times New Roman"/>
          <w:i/>
        </w:rPr>
        <w:t>The Journal of Philosophy</w:t>
      </w:r>
      <w:r w:rsidRPr="00A1289E">
        <w:rPr>
          <w:rFonts w:ascii="Times New Roman" w:hAnsi="Times New Roman" w:cs="Times New Roman"/>
        </w:rPr>
        <w:t>, 72.14 (1975), 403-26 (p. 403).</w:t>
      </w:r>
    </w:p>
  </w:footnote>
  <w:footnote w:id="8">
    <w:p w14:paraId="5843D421" w14:textId="3A5B344E" w:rsidR="004D3EAC" w:rsidRPr="00A1289E" w:rsidRDefault="004D3EAC" w:rsidP="00B11788">
      <w:pPr>
        <w:pStyle w:val="FootnoteText"/>
        <w:ind w:firstLine="0"/>
        <w:rPr>
          <w:rFonts w:ascii="Times New Roman" w:hAnsi="Times New Roman" w:cs="Times New Roman"/>
        </w:rPr>
      </w:pPr>
      <w:r w:rsidRPr="00A1289E">
        <w:rPr>
          <w:rStyle w:val="FootnoteReference"/>
          <w:rFonts w:ascii="Times New Roman" w:hAnsi="Times New Roman" w:cs="Times New Roman"/>
        </w:rPr>
        <w:footnoteRef/>
      </w:r>
      <w:r w:rsidRPr="00A1289E">
        <w:rPr>
          <w:rFonts w:ascii="Times New Roman" w:hAnsi="Times New Roman" w:cs="Times New Roman"/>
        </w:rPr>
        <w:t xml:space="preserve"> Wesley Salmon, </w:t>
      </w:r>
      <w:r w:rsidRPr="00A1289E">
        <w:rPr>
          <w:rFonts w:ascii="Times New Roman" w:hAnsi="Times New Roman" w:cs="Times New Roman"/>
          <w:i/>
        </w:rPr>
        <w:t>Scientific Explanation and the Causal Structure of the World</w:t>
      </w:r>
      <w:r w:rsidRPr="00A1289E">
        <w:rPr>
          <w:rFonts w:ascii="Times New Roman" w:hAnsi="Times New Roman" w:cs="Times New Roman"/>
        </w:rPr>
        <w:t xml:space="preserve"> (Princeton University Press, 1984), pp. 213-26.</w:t>
      </w:r>
    </w:p>
  </w:footnote>
  <w:footnote w:id="9">
    <w:p w14:paraId="3A96ACFF" w14:textId="7BF37AAD" w:rsidR="004D3EAC" w:rsidRPr="00A1289E" w:rsidRDefault="004D3EAC" w:rsidP="008655DE">
      <w:pPr>
        <w:spacing w:line="240" w:lineRule="auto"/>
        <w:ind w:firstLine="0"/>
        <w:rPr>
          <w:rFonts w:ascii="Times New Roman" w:hAnsi="Times New Roman" w:cs="Times New Roman"/>
          <w:sz w:val="20"/>
          <w:szCs w:val="20"/>
        </w:rPr>
      </w:pPr>
      <w:r w:rsidRPr="00A1289E">
        <w:rPr>
          <w:rStyle w:val="FootnoteReference"/>
          <w:rFonts w:ascii="Times New Roman" w:hAnsi="Times New Roman" w:cs="Times New Roman"/>
          <w:sz w:val="20"/>
          <w:szCs w:val="20"/>
        </w:rPr>
        <w:footnoteRef/>
      </w:r>
      <w:r w:rsidRPr="00A1289E">
        <w:rPr>
          <w:rFonts w:ascii="Times New Roman" w:hAnsi="Times New Roman" w:cs="Times New Roman"/>
          <w:sz w:val="20"/>
          <w:szCs w:val="20"/>
        </w:rPr>
        <w:t xml:space="preserve"> </w:t>
      </w:r>
      <w:proofErr w:type="gramStart"/>
      <w:r w:rsidRPr="00A1289E">
        <w:rPr>
          <w:rFonts w:ascii="Times New Roman" w:hAnsi="Times New Roman" w:cs="Times New Roman"/>
          <w:sz w:val="20"/>
          <w:szCs w:val="20"/>
        </w:rPr>
        <w:t>Nancy Cartwright,</w:t>
      </w:r>
      <w:proofErr w:type="gramEnd"/>
      <w:r w:rsidRPr="00A1289E">
        <w:rPr>
          <w:rFonts w:ascii="Times New Roman" w:hAnsi="Times New Roman" w:cs="Times New Roman"/>
          <w:sz w:val="20"/>
          <w:szCs w:val="20"/>
        </w:rPr>
        <w:t xml:space="preserve"> </w:t>
      </w:r>
      <w:r w:rsidRPr="00A1289E">
        <w:rPr>
          <w:rFonts w:ascii="Times New Roman" w:hAnsi="Times New Roman" w:cs="Times New Roman"/>
          <w:i/>
          <w:sz w:val="20"/>
          <w:szCs w:val="20"/>
        </w:rPr>
        <w:t>How the Laws of Physics Lie</w:t>
      </w:r>
      <w:r w:rsidRPr="00A1289E">
        <w:rPr>
          <w:rFonts w:ascii="Times New Roman" w:hAnsi="Times New Roman" w:cs="Times New Roman"/>
          <w:sz w:val="20"/>
          <w:szCs w:val="20"/>
        </w:rPr>
        <w:t xml:space="preserve"> (Oxford University Press, 1983), p. 83.</w:t>
      </w:r>
    </w:p>
  </w:footnote>
  <w:footnote w:id="10">
    <w:p w14:paraId="6AC4A333" w14:textId="724D2315" w:rsidR="004D3EAC" w:rsidRPr="00A1289E" w:rsidRDefault="004D3EAC" w:rsidP="008655DE">
      <w:pPr>
        <w:spacing w:line="240" w:lineRule="auto"/>
        <w:ind w:firstLine="0"/>
        <w:rPr>
          <w:rFonts w:ascii="Times New Roman" w:hAnsi="Times New Roman" w:cs="Times New Roman"/>
          <w:sz w:val="20"/>
          <w:szCs w:val="20"/>
        </w:rPr>
      </w:pPr>
      <w:r w:rsidRPr="00A1289E">
        <w:rPr>
          <w:rStyle w:val="FootnoteReference"/>
          <w:rFonts w:ascii="Times New Roman" w:hAnsi="Times New Roman" w:cs="Times New Roman"/>
          <w:sz w:val="20"/>
          <w:szCs w:val="20"/>
        </w:rPr>
        <w:footnoteRef/>
      </w:r>
      <w:r w:rsidRPr="00A1289E">
        <w:rPr>
          <w:rFonts w:ascii="Times New Roman" w:hAnsi="Times New Roman" w:cs="Times New Roman"/>
          <w:sz w:val="20"/>
          <w:szCs w:val="20"/>
        </w:rPr>
        <w:t xml:space="preserve"> Deborah Mayo, ‘Cartwright, Causality, and Coincidence’, PSA: Proceedings of the Biennial Meeting of the Philosophy of Science Association, 1 (1986), 42-58; Deborah Mayo,</w:t>
      </w:r>
      <w:r w:rsidRPr="00A1289E">
        <w:rPr>
          <w:rFonts w:ascii="Times New Roman" w:hAnsi="Times New Roman" w:cs="Times New Roman"/>
          <w:i/>
          <w:sz w:val="20"/>
          <w:szCs w:val="20"/>
        </w:rPr>
        <w:t xml:space="preserve"> Error and the Growth of Experimental Knowledge</w:t>
      </w:r>
      <w:r w:rsidRPr="00A1289E">
        <w:rPr>
          <w:rFonts w:ascii="Times New Roman" w:hAnsi="Times New Roman" w:cs="Times New Roman"/>
          <w:sz w:val="20"/>
          <w:szCs w:val="20"/>
        </w:rPr>
        <w:t xml:space="preserve"> (Chicago: University of Chicago Press, 1996), pp. 214-50.</w:t>
      </w:r>
    </w:p>
  </w:footnote>
  <w:footnote w:id="11">
    <w:p w14:paraId="60E1B9E0" w14:textId="1447D198" w:rsidR="004D3EAC" w:rsidRPr="00A1289E" w:rsidRDefault="004D3EAC" w:rsidP="008655DE">
      <w:pPr>
        <w:spacing w:line="240" w:lineRule="auto"/>
        <w:ind w:firstLine="0"/>
        <w:rPr>
          <w:rFonts w:ascii="Times New Roman" w:hAnsi="Times New Roman" w:cs="Times New Roman"/>
          <w:sz w:val="20"/>
          <w:szCs w:val="20"/>
        </w:rPr>
      </w:pPr>
      <w:r w:rsidRPr="00A1289E">
        <w:rPr>
          <w:rStyle w:val="FootnoteReference"/>
          <w:rFonts w:ascii="Times New Roman" w:hAnsi="Times New Roman" w:cs="Times New Roman"/>
          <w:sz w:val="20"/>
          <w:szCs w:val="20"/>
        </w:rPr>
        <w:footnoteRef/>
      </w:r>
      <w:r w:rsidRPr="00A1289E">
        <w:rPr>
          <w:rFonts w:ascii="Times New Roman" w:hAnsi="Times New Roman" w:cs="Times New Roman"/>
          <w:sz w:val="20"/>
          <w:szCs w:val="20"/>
        </w:rPr>
        <w:t xml:space="preserve"> Peter </w:t>
      </w:r>
      <w:proofErr w:type="spellStart"/>
      <w:r w:rsidRPr="00A1289E">
        <w:rPr>
          <w:rFonts w:ascii="Times New Roman" w:hAnsi="Times New Roman" w:cs="Times New Roman"/>
          <w:sz w:val="20"/>
          <w:szCs w:val="20"/>
        </w:rPr>
        <w:t>Achinstein</w:t>
      </w:r>
      <w:proofErr w:type="spellEnd"/>
      <w:r w:rsidRPr="00A1289E">
        <w:rPr>
          <w:rFonts w:ascii="Times New Roman" w:hAnsi="Times New Roman" w:cs="Times New Roman"/>
          <w:sz w:val="20"/>
          <w:szCs w:val="20"/>
        </w:rPr>
        <w:t xml:space="preserve">, </w:t>
      </w:r>
      <w:r w:rsidRPr="00A1289E">
        <w:rPr>
          <w:rFonts w:ascii="Times New Roman" w:hAnsi="Times New Roman" w:cs="Times New Roman"/>
          <w:i/>
          <w:sz w:val="20"/>
          <w:szCs w:val="20"/>
        </w:rPr>
        <w:t>The Book of Evidence</w:t>
      </w:r>
      <w:r w:rsidRPr="00A1289E">
        <w:rPr>
          <w:rFonts w:ascii="Times New Roman" w:hAnsi="Times New Roman" w:cs="Times New Roman"/>
          <w:sz w:val="20"/>
          <w:szCs w:val="20"/>
        </w:rPr>
        <w:t xml:space="preserve"> (Oxford University Press, 2001), pp. 243-65.</w:t>
      </w:r>
    </w:p>
  </w:footnote>
  <w:footnote w:id="12">
    <w:p w14:paraId="36584997" w14:textId="7A6BB666" w:rsidR="004D3EAC" w:rsidRPr="00A1289E" w:rsidRDefault="004D3EAC" w:rsidP="008655DE">
      <w:pPr>
        <w:pStyle w:val="FootnoteText"/>
        <w:ind w:firstLine="0"/>
        <w:rPr>
          <w:rFonts w:ascii="Times New Roman" w:hAnsi="Times New Roman" w:cs="Times New Roman"/>
        </w:rPr>
      </w:pPr>
      <w:r w:rsidRPr="00A1289E">
        <w:rPr>
          <w:rStyle w:val="FootnoteReference"/>
          <w:rFonts w:ascii="Times New Roman" w:hAnsi="Times New Roman" w:cs="Times New Roman"/>
        </w:rPr>
        <w:footnoteRef/>
      </w:r>
      <w:r w:rsidRPr="00A1289E">
        <w:rPr>
          <w:rFonts w:ascii="Times New Roman" w:hAnsi="Times New Roman" w:cs="Times New Roman"/>
        </w:rPr>
        <w:t xml:space="preserve"> </w:t>
      </w:r>
      <w:proofErr w:type="spellStart"/>
      <w:r w:rsidRPr="00A1289E">
        <w:rPr>
          <w:rFonts w:ascii="Times New Roman" w:hAnsi="Times New Roman" w:cs="Times New Roman"/>
        </w:rPr>
        <w:t>Stathis</w:t>
      </w:r>
      <w:proofErr w:type="spellEnd"/>
      <w:r w:rsidRPr="00A1289E">
        <w:rPr>
          <w:rFonts w:ascii="Times New Roman" w:hAnsi="Times New Roman" w:cs="Times New Roman"/>
        </w:rPr>
        <w:t xml:space="preserve"> </w:t>
      </w:r>
      <w:proofErr w:type="spellStart"/>
      <w:r w:rsidRPr="00A1289E">
        <w:rPr>
          <w:rFonts w:ascii="Times New Roman" w:hAnsi="Times New Roman" w:cs="Times New Roman"/>
        </w:rPr>
        <w:t>Psillos</w:t>
      </w:r>
      <w:proofErr w:type="spellEnd"/>
      <w:r w:rsidRPr="00A1289E">
        <w:rPr>
          <w:rFonts w:ascii="Times New Roman" w:hAnsi="Times New Roman" w:cs="Times New Roman"/>
        </w:rPr>
        <w:t xml:space="preserve">, ‘Making Contact with Molecules: On </w:t>
      </w:r>
      <w:proofErr w:type="spellStart"/>
      <w:r w:rsidRPr="00A1289E">
        <w:rPr>
          <w:rFonts w:ascii="Times New Roman" w:hAnsi="Times New Roman" w:cs="Times New Roman"/>
        </w:rPr>
        <w:t>Achinstein</w:t>
      </w:r>
      <w:proofErr w:type="spellEnd"/>
      <w:r w:rsidRPr="00A1289E">
        <w:rPr>
          <w:rFonts w:ascii="Times New Roman" w:hAnsi="Times New Roman" w:cs="Times New Roman"/>
        </w:rPr>
        <w:t xml:space="preserve"> and Perrin’, in </w:t>
      </w:r>
      <w:r w:rsidRPr="00A1289E">
        <w:rPr>
          <w:rFonts w:ascii="Times New Roman" w:hAnsi="Times New Roman" w:cs="Times New Roman"/>
          <w:i/>
        </w:rPr>
        <w:t xml:space="preserve">Philosophy of Science Matters: The Philosophy of Peter </w:t>
      </w:r>
      <w:proofErr w:type="spellStart"/>
      <w:r w:rsidRPr="00A1289E">
        <w:rPr>
          <w:rFonts w:ascii="Times New Roman" w:hAnsi="Times New Roman" w:cs="Times New Roman"/>
          <w:i/>
        </w:rPr>
        <w:t>Achinstein</w:t>
      </w:r>
      <w:proofErr w:type="spellEnd"/>
      <w:r w:rsidRPr="00A1289E">
        <w:rPr>
          <w:rFonts w:ascii="Times New Roman" w:hAnsi="Times New Roman" w:cs="Times New Roman"/>
        </w:rPr>
        <w:t xml:space="preserve">, ed. by Gregory J. Morgan (Oxford University Press, 2011), pp. 177-90; </w:t>
      </w:r>
      <w:proofErr w:type="spellStart"/>
      <w:r w:rsidRPr="00A1289E">
        <w:rPr>
          <w:rFonts w:ascii="Times New Roman" w:hAnsi="Times New Roman" w:cs="Times New Roman"/>
        </w:rPr>
        <w:t>Stathis</w:t>
      </w:r>
      <w:proofErr w:type="spellEnd"/>
      <w:r w:rsidRPr="00A1289E">
        <w:rPr>
          <w:rFonts w:ascii="Times New Roman" w:hAnsi="Times New Roman" w:cs="Times New Roman"/>
        </w:rPr>
        <w:t xml:space="preserve"> </w:t>
      </w:r>
      <w:proofErr w:type="spellStart"/>
      <w:r w:rsidRPr="00A1289E">
        <w:rPr>
          <w:rFonts w:ascii="Times New Roman" w:hAnsi="Times New Roman" w:cs="Times New Roman"/>
        </w:rPr>
        <w:t>Psillos</w:t>
      </w:r>
      <w:proofErr w:type="spellEnd"/>
      <w:r w:rsidRPr="00A1289E">
        <w:rPr>
          <w:rFonts w:ascii="Times New Roman" w:hAnsi="Times New Roman" w:cs="Times New Roman"/>
        </w:rPr>
        <w:t>, ‘Moving Molecules Above the Scientific Horizon: On Perrin’s Case for Realism’</w:t>
      </w:r>
      <w:r w:rsidRPr="00A1289E">
        <w:rPr>
          <w:rFonts w:ascii="Times New Roman" w:hAnsi="Times New Roman" w:cs="Times New Roman"/>
          <w:i/>
        </w:rPr>
        <w:t>, Journal for General Philosophy of Science</w:t>
      </w:r>
      <w:r w:rsidRPr="00A1289E">
        <w:rPr>
          <w:rFonts w:ascii="Times New Roman" w:hAnsi="Times New Roman" w:cs="Times New Roman"/>
        </w:rPr>
        <w:t xml:space="preserve">, 42 (2011), pp. 339-63; </w:t>
      </w:r>
      <w:proofErr w:type="spellStart"/>
      <w:r w:rsidRPr="00A1289E">
        <w:rPr>
          <w:rFonts w:ascii="Times New Roman" w:hAnsi="Times New Roman" w:cs="Times New Roman"/>
        </w:rPr>
        <w:t>Stathis</w:t>
      </w:r>
      <w:proofErr w:type="spellEnd"/>
      <w:r w:rsidRPr="00A1289E">
        <w:rPr>
          <w:rFonts w:ascii="Times New Roman" w:hAnsi="Times New Roman" w:cs="Times New Roman"/>
        </w:rPr>
        <w:t xml:space="preserve"> </w:t>
      </w:r>
      <w:proofErr w:type="spellStart"/>
      <w:r w:rsidRPr="00A1289E">
        <w:rPr>
          <w:rFonts w:ascii="Times New Roman" w:hAnsi="Times New Roman" w:cs="Times New Roman"/>
        </w:rPr>
        <w:t>Psillos</w:t>
      </w:r>
      <w:proofErr w:type="spellEnd"/>
      <w:r w:rsidRPr="00A1289E">
        <w:rPr>
          <w:rFonts w:ascii="Times New Roman" w:hAnsi="Times New Roman" w:cs="Times New Roman"/>
        </w:rPr>
        <w:t xml:space="preserve">, ‘The View from Within and the View from Above: Looking at Van </w:t>
      </w:r>
      <w:proofErr w:type="spellStart"/>
      <w:r w:rsidRPr="00A1289E">
        <w:rPr>
          <w:rFonts w:ascii="Times New Roman" w:hAnsi="Times New Roman" w:cs="Times New Roman"/>
        </w:rPr>
        <w:t>Fraassen’s</w:t>
      </w:r>
      <w:proofErr w:type="spellEnd"/>
      <w:r w:rsidRPr="00A1289E">
        <w:rPr>
          <w:rFonts w:ascii="Times New Roman" w:hAnsi="Times New Roman" w:cs="Times New Roman"/>
        </w:rPr>
        <w:t xml:space="preserve"> Perrin’, in </w:t>
      </w:r>
      <w:r w:rsidRPr="00A1289E">
        <w:rPr>
          <w:rFonts w:ascii="Times New Roman" w:hAnsi="Times New Roman" w:cs="Times New Roman"/>
          <w:i/>
        </w:rPr>
        <w:t xml:space="preserve">Bas van </w:t>
      </w:r>
      <w:proofErr w:type="spellStart"/>
      <w:r w:rsidRPr="00A1289E">
        <w:rPr>
          <w:rFonts w:ascii="Times New Roman" w:hAnsi="Times New Roman" w:cs="Times New Roman"/>
          <w:i/>
        </w:rPr>
        <w:t>Fraassen’s</w:t>
      </w:r>
      <w:proofErr w:type="spellEnd"/>
      <w:r w:rsidRPr="00A1289E">
        <w:rPr>
          <w:rFonts w:ascii="Times New Roman" w:hAnsi="Times New Roman" w:cs="Times New Roman"/>
          <w:i/>
        </w:rPr>
        <w:t xml:space="preserve"> Approach to Models and Representation in Science</w:t>
      </w:r>
      <w:r w:rsidRPr="00A1289E">
        <w:rPr>
          <w:rFonts w:ascii="Times New Roman" w:hAnsi="Times New Roman" w:cs="Times New Roman"/>
        </w:rPr>
        <w:t xml:space="preserve">, ed. by </w:t>
      </w:r>
      <w:proofErr w:type="spellStart"/>
      <w:r w:rsidRPr="00A1289E">
        <w:rPr>
          <w:rFonts w:ascii="Times New Roman" w:hAnsi="Times New Roman" w:cs="Times New Roman"/>
        </w:rPr>
        <w:t>Wenceslao</w:t>
      </w:r>
      <w:proofErr w:type="spellEnd"/>
      <w:r w:rsidRPr="00A1289E">
        <w:rPr>
          <w:rFonts w:ascii="Times New Roman" w:hAnsi="Times New Roman" w:cs="Times New Roman"/>
        </w:rPr>
        <w:t xml:space="preserve"> J. Gonzalez (Springer, 2014), pp. 143-68. </w:t>
      </w:r>
    </w:p>
  </w:footnote>
  <w:footnote w:id="13">
    <w:p w14:paraId="509C6137" w14:textId="51E4D255" w:rsidR="004D3EAC" w:rsidRPr="00A1289E" w:rsidRDefault="004D3EAC" w:rsidP="008655DE">
      <w:pPr>
        <w:pStyle w:val="FootnoteText"/>
        <w:ind w:firstLine="0"/>
        <w:rPr>
          <w:rFonts w:ascii="Times New Roman" w:hAnsi="Times New Roman" w:cs="Times New Roman"/>
        </w:rPr>
      </w:pPr>
      <w:r w:rsidRPr="00A1289E">
        <w:rPr>
          <w:rStyle w:val="FootnoteReference"/>
          <w:rFonts w:ascii="Times New Roman" w:hAnsi="Times New Roman" w:cs="Times New Roman"/>
        </w:rPr>
        <w:footnoteRef/>
      </w:r>
      <w:r w:rsidRPr="00A1289E">
        <w:rPr>
          <w:rFonts w:ascii="Times New Roman" w:hAnsi="Times New Roman" w:cs="Times New Roman"/>
        </w:rPr>
        <w:t xml:space="preserve"> Bas van </w:t>
      </w:r>
      <w:proofErr w:type="spellStart"/>
      <w:r w:rsidRPr="00A1289E">
        <w:rPr>
          <w:rFonts w:ascii="Times New Roman" w:hAnsi="Times New Roman" w:cs="Times New Roman"/>
        </w:rPr>
        <w:t>Fraassen</w:t>
      </w:r>
      <w:proofErr w:type="spellEnd"/>
      <w:r w:rsidRPr="00A1289E">
        <w:rPr>
          <w:rFonts w:ascii="Times New Roman" w:hAnsi="Times New Roman" w:cs="Times New Roman"/>
        </w:rPr>
        <w:t xml:space="preserve">, ‘The Perils of Perrin, in the Hands of Philosophers,’ </w:t>
      </w:r>
      <w:r w:rsidRPr="00A1289E">
        <w:rPr>
          <w:rFonts w:ascii="Times New Roman" w:hAnsi="Times New Roman" w:cs="Times New Roman"/>
          <w:i/>
        </w:rPr>
        <w:t>Philosophical Studies</w:t>
      </w:r>
      <w:r w:rsidRPr="00A1289E">
        <w:rPr>
          <w:rFonts w:ascii="Times New Roman" w:hAnsi="Times New Roman" w:cs="Times New Roman"/>
        </w:rPr>
        <w:t>, 143 (2009), pp. 5</w:t>
      </w:r>
      <w:r>
        <w:rPr>
          <w:rFonts w:ascii="Times New Roman" w:hAnsi="Times New Roman" w:cs="Times New Roman"/>
        </w:rPr>
        <w:t>-</w:t>
      </w:r>
      <w:r w:rsidRPr="00A1289E">
        <w:rPr>
          <w:rFonts w:ascii="Times New Roman" w:hAnsi="Times New Roman" w:cs="Times New Roman"/>
        </w:rPr>
        <w:t xml:space="preserve">24. </w:t>
      </w:r>
    </w:p>
  </w:footnote>
  <w:footnote w:id="14">
    <w:p w14:paraId="317A294E" w14:textId="4F74BE0C" w:rsidR="004D3EAC" w:rsidRPr="00AD0E94" w:rsidRDefault="004D3EAC" w:rsidP="00F06F29">
      <w:pPr>
        <w:pStyle w:val="FootnoteText"/>
        <w:ind w:firstLine="0"/>
        <w:rPr>
          <w:rFonts w:ascii="Times New Roman" w:hAnsi="Times New Roman" w:cs="Times New Roman"/>
        </w:rPr>
      </w:pPr>
      <w:r w:rsidRPr="00A1289E">
        <w:rPr>
          <w:rStyle w:val="FootnoteReference"/>
          <w:rFonts w:ascii="Times New Roman" w:hAnsi="Times New Roman" w:cs="Times New Roman"/>
        </w:rPr>
        <w:footnoteRef/>
      </w:r>
      <w:r w:rsidRPr="00A1289E">
        <w:rPr>
          <w:rFonts w:ascii="Times New Roman" w:hAnsi="Times New Roman" w:cs="Times New Roman"/>
        </w:rPr>
        <w:t xml:space="preserve"> Robert Hudson, </w:t>
      </w:r>
      <w:r w:rsidRPr="00A1289E">
        <w:rPr>
          <w:rFonts w:ascii="Times New Roman" w:hAnsi="Times New Roman" w:cs="Times New Roman"/>
          <w:i/>
        </w:rPr>
        <w:t>Seeing Things: The Philosophy of Reliable Observation</w:t>
      </w:r>
      <w:r w:rsidRPr="00A1289E">
        <w:rPr>
          <w:rFonts w:ascii="Times New Roman" w:hAnsi="Times New Roman" w:cs="Times New Roman"/>
        </w:rPr>
        <w:t xml:space="preserve"> (Oxford University Press, 2013), pp. 103-38.</w:t>
      </w:r>
    </w:p>
  </w:footnote>
  <w:footnote w:id="15">
    <w:p w14:paraId="575EFF37" w14:textId="1F6C5C3E" w:rsidR="004D3EAC" w:rsidRPr="00A1289E" w:rsidRDefault="004D3EAC" w:rsidP="00A1289E">
      <w:pPr>
        <w:spacing w:line="240" w:lineRule="auto"/>
        <w:ind w:firstLine="0"/>
        <w:rPr>
          <w:rFonts w:ascii="Times New Roman" w:hAnsi="Times New Roman" w:cs="Times New Roman"/>
          <w:sz w:val="20"/>
          <w:szCs w:val="20"/>
        </w:rPr>
      </w:pPr>
      <w:r w:rsidRPr="00A1289E">
        <w:rPr>
          <w:rStyle w:val="FootnoteReference"/>
          <w:rFonts w:ascii="Times New Roman" w:hAnsi="Times New Roman" w:cs="Times New Roman"/>
          <w:sz w:val="20"/>
          <w:szCs w:val="20"/>
        </w:rPr>
        <w:footnoteRef/>
      </w:r>
      <w:r w:rsidRPr="00A1289E">
        <w:rPr>
          <w:rFonts w:ascii="Times New Roman" w:hAnsi="Times New Roman" w:cs="Times New Roman"/>
          <w:sz w:val="20"/>
          <w:szCs w:val="20"/>
        </w:rPr>
        <w:t xml:space="preserve"> </w:t>
      </w:r>
      <w:proofErr w:type="spellStart"/>
      <w:r w:rsidRPr="00A1289E">
        <w:rPr>
          <w:rFonts w:ascii="Times New Roman" w:hAnsi="Times New Roman" w:cs="Times New Roman"/>
          <w:sz w:val="20"/>
          <w:szCs w:val="20"/>
        </w:rPr>
        <w:t>Ernan</w:t>
      </w:r>
      <w:proofErr w:type="spellEnd"/>
      <w:r w:rsidRPr="00A1289E">
        <w:rPr>
          <w:rFonts w:ascii="Times New Roman" w:hAnsi="Times New Roman" w:cs="Times New Roman"/>
          <w:sz w:val="20"/>
          <w:szCs w:val="20"/>
        </w:rPr>
        <w:t xml:space="preserve"> McMullin, ‘The History and Philosophy of Science: A Taxonomy’, in </w:t>
      </w:r>
      <w:r w:rsidRPr="00A1289E">
        <w:rPr>
          <w:rFonts w:ascii="Times New Roman" w:hAnsi="Times New Roman" w:cs="Times New Roman"/>
          <w:i/>
          <w:sz w:val="20"/>
          <w:szCs w:val="20"/>
        </w:rPr>
        <w:t>Minnesota Studies in the Philosophy of Science</w:t>
      </w:r>
      <w:r w:rsidRPr="00A1289E">
        <w:rPr>
          <w:rFonts w:ascii="Times New Roman" w:hAnsi="Times New Roman" w:cs="Times New Roman"/>
          <w:sz w:val="20"/>
          <w:szCs w:val="20"/>
        </w:rPr>
        <w:t xml:space="preserve">, ed. by Roger H. </w:t>
      </w:r>
      <w:proofErr w:type="spellStart"/>
      <w:r w:rsidRPr="00A1289E">
        <w:rPr>
          <w:rFonts w:ascii="Times New Roman" w:hAnsi="Times New Roman" w:cs="Times New Roman"/>
          <w:sz w:val="20"/>
          <w:szCs w:val="20"/>
        </w:rPr>
        <w:t>Stuewer</w:t>
      </w:r>
      <w:proofErr w:type="spellEnd"/>
      <w:r w:rsidRPr="00A1289E">
        <w:rPr>
          <w:rFonts w:ascii="Times New Roman" w:hAnsi="Times New Roman" w:cs="Times New Roman"/>
          <w:sz w:val="20"/>
          <w:szCs w:val="20"/>
        </w:rPr>
        <w:t xml:space="preserve"> (Minneapolis: University of Minnesota Press, 1970), pp. 12-67, p. 18.</w:t>
      </w:r>
    </w:p>
  </w:footnote>
  <w:footnote w:id="16">
    <w:p w14:paraId="00F7AFA1" w14:textId="494F78E8" w:rsidR="000D017E" w:rsidRPr="001A52C0" w:rsidRDefault="000D017E" w:rsidP="000D017E">
      <w:pPr>
        <w:pStyle w:val="FootnoteText"/>
        <w:ind w:firstLine="0"/>
        <w:rPr>
          <w:rFonts w:ascii="Times New Roman" w:hAnsi="Times New Roman" w:cs="Times New Roman"/>
        </w:rPr>
      </w:pPr>
      <w:r w:rsidRPr="001A52C0">
        <w:rPr>
          <w:rStyle w:val="FootnoteReference"/>
          <w:rFonts w:ascii="Times New Roman" w:hAnsi="Times New Roman" w:cs="Times New Roman"/>
        </w:rPr>
        <w:footnoteRef/>
      </w:r>
      <w:r w:rsidRPr="001A52C0">
        <w:rPr>
          <w:rFonts w:ascii="Times New Roman" w:hAnsi="Times New Roman" w:cs="Times New Roman"/>
        </w:rPr>
        <w:t xml:space="preserve"> </w:t>
      </w:r>
      <w:proofErr w:type="spellStart"/>
      <w:r w:rsidRPr="001A52C0">
        <w:rPr>
          <w:rFonts w:ascii="Times New Roman" w:hAnsi="Times New Roman" w:cs="Times New Roman"/>
        </w:rPr>
        <w:t>Schickore</w:t>
      </w:r>
      <w:proofErr w:type="spellEnd"/>
      <w:r w:rsidRPr="001A52C0">
        <w:rPr>
          <w:rFonts w:ascii="Times New Roman" w:hAnsi="Times New Roman" w:cs="Times New Roman"/>
        </w:rPr>
        <w:t xml:space="preserve">, </w:t>
      </w:r>
      <w:r w:rsidR="001A52C0" w:rsidRPr="001A52C0">
        <w:rPr>
          <w:rFonts w:ascii="Times New Roman" w:hAnsi="Times New Roman" w:cs="Times New Roman"/>
        </w:rPr>
        <w:t>2011, p. 456.</w:t>
      </w:r>
    </w:p>
  </w:footnote>
  <w:footnote w:id="17">
    <w:p w14:paraId="156E5074" w14:textId="2663958A" w:rsidR="004D3EAC" w:rsidRPr="00A1289E" w:rsidRDefault="004D3EAC" w:rsidP="00A1289E">
      <w:pPr>
        <w:spacing w:line="240" w:lineRule="auto"/>
        <w:ind w:firstLine="0"/>
        <w:rPr>
          <w:rFonts w:ascii="Times New Roman" w:hAnsi="Times New Roman" w:cs="Times New Roman"/>
          <w:sz w:val="20"/>
          <w:szCs w:val="20"/>
        </w:rPr>
      </w:pPr>
      <w:r w:rsidRPr="00A1289E">
        <w:rPr>
          <w:rStyle w:val="FootnoteReference"/>
          <w:rFonts w:ascii="Times New Roman" w:hAnsi="Times New Roman" w:cs="Times New Roman"/>
          <w:sz w:val="20"/>
          <w:szCs w:val="20"/>
        </w:rPr>
        <w:footnoteRef/>
      </w:r>
      <w:r w:rsidRPr="00A1289E">
        <w:rPr>
          <w:rFonts w:ascii="Times New Roman" w:hAnsi="Times New Roman" w:cs="Times New Roman"/>
          <w:sz w:val="20"/>
          <w:szCs w:val="20"/>
        </w:rPr>
        <w:t xml:space="preserve"> Larry </w:t>
      </w:r>
      <w:proofErr w:type="spellStart"/>
      <w:r w:rsidRPr="00A1289E">
        <w:rPr>
          <w:rFonts w:ascii="Times New Roman" w:hAnsi="Times New Roman" w:cs="Times New Roman"/>
          <w:sz w:val="20"/>
          <w:szCs w:val="20"/>
        </w:rPr>
        <w:t>Laudan</w:t>
      </w:r>
      <w:proofErr w:type="spellEnd"/>
      <w:r w:rsidRPr="00A1289E">
        <w:rPr>
          <w:rFonts w:ascii="Times New Roman" w:hAnsi="Times New Roman" w:cs="Times New Roman"/>
          <w:sz w:val="20"/>
          <w:szCs w:val="20"/>
        </w:rPr>
        <w:t xml:space="preserve"> et al., ‘Scientific Change: Philosophical Models and Historical Research’, </w:t>
      </w:r>
      <w:proofErr w:type="spellStart"/>
      <w:r w:rsidRPr="00A1289E">
        <w:rPr>
          <w:rFonts w:ascii="Times New Roman" w:hAnsi="Times New Roman" w:cs="Times New Roman"/>
          <w:i/>
          <w:sz w:val="20"/>
          <w:szCs w:val="20"/>
        </w:rPr>
        <w:t>Synthese</w:t>
      </w:r>
      <w:proofErr w:type="spellEnd"/>
      <w:r w:rsidRPr="00A1289E">
        <w:rPr>
          <w:rFonts w:ascii="Times New Roman" w:hAnsi="Times New Roman" w:cs="Times New Roman"/>
          <w:sz w:val="20"/>
          <w:szCs w:val="20"/>
        </w:rPr>
        <w:t>, 79.2 (1986), pp. 141-223.</w:t>
      </w:r>
    </w:p>
  </w:footnote>
  <w:footnote w:id="18">
    <w:p w14:paraId="01CEE3C7" w14:textId="0F135BB7" w:rsidR="004D3EAC" w:rsidRPr="00A1289E" w:rsidRDefault="004D3EAC" w:rsidP="00A1289E">
      <w:pPr>
        <w:spacing w:line="240" w:lineRule="auto"/>
        <w:ind w:firstLine="0"/>
        <w:rPr>
          <w:rFonts w:ascii="Times New Roman" w:eastAsia="Calibri" w:hAnsi="Times New Roman" w:cs="Times New Roman"/>
          <w:sz w:val="20"/>
          <w:szCs w:val="20"/>
        </w:rPr>
      </w:pPr>
      <w:r w:rsidRPr="00A1289E">
        <w:rPr>
          <w:rStyle w:val="FootnoteReference"/>
          <w:rFonts w:ascii="Times New Roman" w:hAnsi="Times New Roman" w:cs="Times New Roman"/>
          <w:sz w:val="20"/>
          <w:szCs w:val="20"/>
        </w:rPr>
        <w:footnoteRef/>
      </w:r>
      <w:r w:rsidRPr="00A1289E">
        <w:rPr>
          <w:rFonts w:ascii="Times New Roman" w:hAnsi="Times New Roman" w:cs="Times New Roman"/>
          <w:sz w:val="20"/>
          <w:szCs w:val="20"/>
        </w:rPr>
        <w:t xml:space="preserve"> </w:t>
      </w:r>
      <w:proofErr w:type="spellStart"/>
      <w:r w:rsidRPr="00A1289E">
        <w:rPr>
          <w:rFonts w:ascii="Times New Roman" w:hAnsi="Times New Roman" w:cs="Times New Roman"/>
          <w:sz w:val="20"/>
          <w:szCs w:val="20"/>
        </w:rPr>
        <w:t>Imre</w:t>
      </w:r>
      <w:proofErr w:type="spellEnd"/>
      <w:r w:rsidRPr="00A1289E">
        <w:rPr>
          <w:rFonts w:ascii="Times New Roman" w:hAnsi="Times New Roman" w:cs="Times New Roman"/>
          <w:sz w:val="20"/>
          <w:szCs w:val="20"/>
        </w:rPr>
        <w:t xml:space="preserve"> Lakatos, ‘History of Science and its Rational Reconstructions’, </w:t>
      </w:r>
      <w:r w:rsidRPr="00A1289E">
        <w:rPr>
          <w:rFonts w:ascii="Times New Roman" w:hAnsi="Times New Roman" w:cs="Times New Roman"/>
          <w:i/>
          <w:sz w:val="20"/>
          <w:szCs w:val="20"/>
        </w:rPr>
        <w:t>PSA: Proceedings of the Biennial Meeting of the Philosophy of Science Association</w:t>
      </w:r>
      <w:r w:rsidRPr="00A1289E">
        <w:rPr>
          <w:rFonts w:ascii="Times New Roman" w:hAnsi="Times New Roman" w:cs="Times New Roman"/>
          <w:sz w:val="20"/>
          <w:szCs w:val="20"/>
        </w:rPr>
        <w:t xml:space="preserve">, (1970), pp. 91-136. </w:t>
      </w:r>
    </w:p>
  </w:footnote>
  <w:footnote w:id="19">
    <w:p w14:paraId="015F8202" w14:textId="4CABBB1C" w:rsidR="004D3EAC" w:rsidRPr="00AD0E94" w:rsidRDefault="004D3EAC" w:rsidP="00AD0E94">
      <w:pPr>
        <w:spacing w:line="240" w:lineRule="auto"/>
        <w:ind w:firstLine="0"/>
        <w:rPr>
          <w:rFonts w:ascii="Times New Roman" w:eastAsia="Calibri" w:hAnsi="Times New Roman" w:cs="Times New Roman"/>
          <w:sz w:val="20"/>
          <w:szCs w:val="20"/>
        </w:rPr>
      </w:pPr>
      <w:r w:rsidRPr="00A1289E">
        <w:rPr>
          <w:rStyle w:val="FootnoteReference"/>
          <w:rFonts w:ascii="Times New Roman" w:hAnsi="Times New Roman" w:cs="Times New Roman"/>
          <w:sz w:val="20"/>
          <w:szCs w:val="20"/>
        </w:rPr>
        <w:footnoteRef/>
      </w:r>
      <w:r w:rsidRPr="00A1289E">
        <w:rPr>
          <w:rFonts w:ascii="Times New Roman" w:hAnsi="Times New Roman" w:cs="Times New Roman"/>
          <w:sz w:val="20"/>
          <w:szCs w:val="20"/>
        </w:rPr>
        <w:t xml:space="preserve"> Thomas </w:t>
      </w:r>
      <w:proofErr w:type="spellStart"/>
      <w:r w:rsidRPr="00A1289E">
        <w:rPr>
          <w:rFonts w:ascii="Times New Roman" w:hAnsi="Times New Roman" w:cs="Times New Roman"/>
          <w:sz w:val="20"/>
          <w:szCs w:val="20"/>
        </w:rPr>
        <w:t>Nickles</w:t>
      </w:r>
      <w:proofErr w:type="spellEnd"/>
      <w:r w:rsidRPr="00A1289E">
        <w:rPr>
          <w:rFonts w:ascii="Times New Roman" w:hAnsi="Times New Roman" w:cs="Times New Roman"/>
          <w:sz w:val="20"/>
          <w:szCs w:val="20"/>
        </w:rPr>
        <w:t xml:space="preserve">, ‘Remarks on the Use of History as Evidence’, </w:t>
      </w:r>
      <w:proofErr w:type="spellStart"/>
      <w:r w:rsidRPr="00A1289E">
        <w:rPr>
          <w:rFonts w:ascii="Times New Roman" w:hAnsi="Times New Roman" w:cs="Times New Roman"/>
          <w:i/>
          <w:sz w:val="20"/>
          <w:szCs w:val="20"/>
        </w:rPr>
        <w:t>Synthese</w:t>
      </w:r>
      <w:proofErr w:type="spellEnd"/>
      <w:r w:rsidRPr="00A1289E">
        <w:rPr>
          <w:rFonts w:ascii="Times New Roman" w:hAnsi="Times New Roman" w:cs="Times New Roman"/>
          <w:sz w:val="20"/>
          <w:szCs w:val="20"/>
        </w:rPr>
        <w:t xml:space="preserve">, 69.2 (1986), pp. 253-66; </w:t>
      </w:r>
      <w:proofErr w:type="spellStart"/>
      <w:r w:rsidRPr="00A1289E">
        <w:rPr>
          <w:rFonts w:ascii="Times New Roman" w:hAnsi="Times New Roman" w:cs="Times New Roman"/>
          <w:sz w:val="20"/>
          <w:szCs w:val="20"/>
        </w:rPr>
        <w:t>Nickles</w:t>
      </w:r>
      <w:proofErr w:type="spellEnd"/>
      <w:r w:rsidRPr="00A1289E">
        <w:rPr>
          <w:rFonts w:ascii="Times New Roman" w:hAnsi="Times New Roman" w:cs="Times New Roman"/>
          <w:sz w:val="20"/>
          <w:szCs w:val="20"/>
        </w:rPr>
        <w:t xml:space="preserve">, ‘Philosophy of Science and History of Science’; Hans Radder, ‘Philosophy and History of Science: Beyond the Kuhnian Paradigm’, </w:t>
      </w:r>
      <w:r w:rsidRPr="00A1289E">
        <w:rPr>
          <w:rFonts w:ascii="Times New Roman" w:hAnsi="Times New Roman" w:cs="Times New Roman"/>
          <w:i/>
          <w:sz w:val="20"/>
          <w:szCs w:val="20"/>
        </w:rPr>
        <w:t>Studies in History and Philosophy of Science</w:t>
      </w:r>
      <w:r w:rsidRPr="00A1289E">
        <w:rPr>
          <w:rFonts w:ascii="Times New Roman" w:hAnsi="Times New Roman" w:cs="Times New Roman"/>
          <w:sz w:val="20"/>
          <w:szCs w:val="20"/>
        </w:rPr>
        <w:t xml:space="preserve">, 28.4 (1997), pp. 633-55; and </w:t>
      </w:r>
      <w:proofErr w:type="spellStart"/>
      <w:r w:rsidRPr="00A1289E">
        <w:rPr>
          <w:rFonts w:ascii="Times New Roman" w:hAnsi="Times New Roman" w:cs="Times New Roman"/>
          <w:sz w:val="20"/>
          <w:szCs w:val="20"/>
        </w:rPr>
        <w:t>Schickore</w:t>
      </w:r>
      <w:proofErr w:type="spellEnd"/>
      <w:r w:rsidRPr="00A1289E">
        <w:rPr>
          <w:rFonts w:ascii="Times New Roman" w:hAnsi="Times New Roman" w:cs="Times New Roman"/>
          <w:sz w:val="20"/>
          <w:szCs w:val="20"/>
        </w:rPr>
        <w:t xml:space="preserve">, provide accessible and detailed accounts of these problems. </w:t>
      </w:r>
    </w:p>
  </w:footnote>
  <w:footnote w:id="20">
    <w:p w14:paraId="60C24669" w14:textId="72772F42" w:rsidR="004D3EAC" w:rsidRPr="00EA2E36" w:rsidRDefault="004D3EAC" w:rsidP="00960A0B">
      <w:pPr>
        <w:pStyle w:val="FootnoteText"/>
        <w:ind w:firstLine="0"/>
        <w:rPr>
          <w:rFonts w:ascii="Times New Roman" w:hAnsi="Times New Roman" w:cs="Times New Roman"/>
        </w:rPr>
      </w:pPr>
      <w:r w:rsidRPr="00EA2E36">
        <w:rPr>
          <w:rStyle w:val="FootnoteReference"/>
          <w:rFonts w:ascii="Times New Roman" w:hAnsi="Times New Roman" w:cs="Times New Roman"/>
        </w:rPr>
        <w:footnoteRef/>
      </w:r>
      <w:r w:rsidRPr="00EA2E36">
        <w:rPr>
          <w:rFonts w:ascii="Times New Roman" w:hAnsi="Times New Roman" w:cs="Times New Roman"/>
        </w:rPr>
        <w:t xml:space="preserve"> </w:t>
      </w:r>
      <w:proofErr w:type="spellStart"/>
      <w:r w:rsidRPr="00EA2E36">
        <w:rPr>
          <w:rFonts w:ascii="Times New Roman" w:hAnsi="Times New Roman" w:cs="Times New Roman"/>
        </w:rPr>
        <w:t>Schickore</w:t>
      </w:r>
      <w:proofErr w:type="spellEnd"/>
      <w:r w:rsidRPr="00EA2E36">
        <w:rPr>
          <w:rFonts w:ascii="Times New Roman" w:hAnsi="Times New Roman" w:cs="Times New Roman"/>
        </w:rPr>
        <w:t xml:space="preserve"> introduces the term and </w:t>
      </w:r>
      <w:r w:rsidR="00790E09">
        <w:rPr>
          <w:rFonts w:ascii="Times New Roman" w:hAnsi="Times New Roman" w:cs="Times New Roman"/>
        </w:rPr>
        <w:t xml:space="preserve">also </w:t>
      </w:r>
      <w:r w:rsidRPr="00EA2E36">
        <w:rPr>
          <w:rFonts w:ascii="Times New Roman" w:hAnsi="Times New Roman" w:cs="Times New Roman"/>
        </w:rPr>
        <w:t>provides a</w:t>
      </w:r>
      <w:r w:rsidR="00AD0E94">
        <w:rPr>
          <w:rFonts w:ascii="Times New Roman" w:hAnsi="Times New Roman" w:cs="Times New Roman"/>
        </w:rPr>
        <w:t>n</w:t>
      </w:r>
      <w:r w:rsidRPr="00EA2E36">
        <w:rPr>
          <w:rFonts w:ascii="Times New Roman" w:hAnsi="Times New Roman" w:cs="Times New Roman"/>
        </w:rPr>
        <w:t xml:space="preserve"> account of this approach. </w:t>
      </w:r>
    </w:p>
  </w:footnote>
  <w:footnote w:id="21">
    <w:p w14:paraId="485E6602" w14:textId="2E399CF5" w:rsidR="004D3EAC" w:rsidRPr="00AD0E94" w:rsidRDefault="004D3EAC" w:rsidP="00AD0E94">
      <w:pPr>
        <w:spacing w:line="240" w:lineRule="auto"/>
        <w:ind w:firstLine="0"/>
        <w:rPr>
          <w:rFonts w:ascii="Times New Roman" w:eastAsia="Calibri" w:hAnsi="Times New Roman" w:cs="Times New Roman"/>
          <w:sz w:val="20"/>
          <w:szCs w:val="20"/>
        </w:rPr>
      </w:pPr>
      <w:r w:rsidRPr="00EA2E36">
        <w:rPr>
          <w:rStyle w:val="FootnoteReference"/>
          <w:rFonts w:ascii="Times New Roman" w:hAnsi="Times New Roman" w:cs="Times New Roman"/>
        </w:rPr>
        <w:footnoteRef/>
      </w:r>
      <w:r w:rsidRPr="00EA2E36">
        <w:rPr>
          <w:rFonts w:ascii="Times New Roman" w:hAnsi="Times New Roman" w:cs="Times New Roman"/>
        </w:rPr>
        <w:t xml:space="preserve"> </w:t>
      </w:r>
      <w:proofErr w:type="spellStart"/>
      <w:r w:rsidR="00AD0E94" w:rsidRPr="00F42FB1">
        <w:rPr>
          <w:rFonts w:ascii="Times New Roman" w:hAnsi="Times New Roman" w:cs="Times New Roman"/>
          <w:sz w:val="20"/>
          <w:szCs w:val="20"/>
        </w:rPr>
        <w:t>Ernan</w:t>
      </w:r>
      <w:proofErr w:type="spellEnd"/>
      <w:r w:rsidR="00AD0E94" w:rsidRPr="00F42FB1">
        <w:rPr>
          <w:rFonts w:ascii="Times New Roman" w:hAnsi="Times New Roman" w:cs="Times New Roman"/>
          <w:sz w:val="20"/>
          <w:szCs w:val="20"/>
        </w:rPr>
        <w:t xml:space="preserve"> McMullin, ‘History and Philosophy of Science: A Marriage of Convenience?’, </w:t>
      </w:r>
      <w:r w:rsidR="00AD0E94" w:rsidRPr="00F42FB1">
        <w:rPr>
          <w:rFonts w:ascii="Times New Roman" w:eastAsia="Calibri" w:hAnsi="Times New Roman" w:cs="Times New Roman"/>
          <w:i/>
          <w:sz w:val="20"/>
          <w:szCs w:val="20"/>
        </w:rPr>
        <w:t>PSA: Proceedings of the Biennial Meeting of the Philosophy of Science Association</w:t>
      </w:r>
      <w:r w:rsidR="00AD0E94" w:rsidRPr="00F42FB1">
        <w:rPr>
          <w:rFonts w:ascii="Times New Roman" w:eastAsia="Calibri" w:hAnsi="Times New Roman" w:cs="Times New Roman"/>
          <w:sz w:val="20"/>
          <w:szCs w:val="20"/>
        </w:rPr>
        <w:t xml:space="preserve">, (1974), 585-561; Dudley </w:t>
      </w:r>
      <w:proofErr w:type="spellStart"/>
      <w:r w:rsidR="00AD0E94" w:rsidRPr="00F42FB1">
        <w:rPr>
          <w:rFonts w:ascii="Times New Roman" w:eastAsia="Calibri" w:hAnsi="Times New Roman" w:cs="Times New Roman"/>
          <w:sz w:val="20"/>
          <w:szCs w:val="20"/>
        </w:rPr>
        <w:t>Shapere</w:t>
      </w:r>
      <w:proofErr w:type="spellEnd"/>
      <w:r w:rsidR="00AD0E94" w:rsidRPr="00F42FB1">
        <w:rPr>
          <w:rFonts w:ascii="Times New Roman" w:eastAsia="Calibri" w:hAnsi="Times New Roman" w:cs="Times New Roman"/>
          <w:sz w:val="20"/>
          <w:szCs w:val="20"/>
        </w:rPr>
        <w:t xml:space="preserve">, ‘What Can the Theory of Knowledge Learn from the History of Knowledge?’, </w:t>
      </w:r>
      <w:r w:rsidR="00AD0E94" w:rsidRPr="00F42FB1">
        <w:rPr>
          <w:rFonts w:ascii="Times New Roman" w:eastAsia="Calibri" w:hAnsi="Times New Roman" w:cs="Times New Roman"/>
          <w:i/>
          <w:sz w:val="20"/>
          <w:szCs w:val="20"/>
        </w:rPr>
        <w:t xml:space="preserve">The Monist, </w:t>
      </w:r>
      <w:r w:rsidR="00AD0E94" w:rsidRPr="00F42FB1">
        <w:rPr>
          <w:rFonts w:ascii="Times New Roman" w:eastAsia="Calibri" w:hAnsi="Times New Roman" w:cs="Times New Roman"/>
          <w:sz w:val="20"/>
          <w:szCs w:val="20"/>
        </w:rPr>
        <w:t xml:space="preserve">60.1 (1977), 488-508; Richard M. </w:t>
      </w:r>
      <w:proofErr w:type="spellStart"/>
      <w:r w:rsidR="00AD0E94" w:rsidRPr="00F42FB1">
        <w:rPr>
          <w:rFonts w:ascii="Times New Roman" w:eastAsia="Calibri" w:hAnsi="Times New Roman" w:cs="Times New Roman"/>
          <w:sz w:val="20"/>
          <w:szCs w:val="20"/>
        </w:rPr>
        <w:t>Burian</w:t>
      </w:r>
      <w:proofErr w:type="spellEnd"/>
      <w:r w:rsidR="00AD0E94" w:rsidRPr="00F42FB1">
        <w:rPr>
          <w:rFonts w:ascii="Times New Roman" w:eastAsia="Calibri" w:hAnsi="Times New Roman" w:cs="Times New Roman"/>
          <w:sz w:val="20"/>
          <w:szCs w:val="20"/>
        </w:rPr>
        <w:t xml:space="preserve">, ‘More than A Marriage of Convenience: On the Inextricability of History and Philosophy of Science’, </w:t>
      </w:r>
      <w:r w:rsidR="00AD0E94" w:rsidRPr="00F42FB1">
        <w:rPr>
          <w:rFonts w:ascii="Times New Roman" w:eastAsia="Calibri" w:hAnsi="Times New Roman" w:cs="Times New Roman"/>
          <w:i/>
          <w:sz w:val="20"/>
          <w:szCs w:val="20"/>
        </w:rPr>
        <w:t>Philosophy of Science</w:t>
      </w:r>
      <w:r w:rsidR="00AD0E94" w:rsidRPr="00F42FB1">
        <w:rPr>
          <w:rFonts w:ascii="Times New Roman" w:eastAsia="Calibri" w:hAnsi="Times New Roman" w:cs="Times New Roman"/>
          <w:sz w:val="20"/>
          <w:szCs w:val="20"/>
        </w:rPr>
        <w:t xml:space="preserve">, 44.1 (1977), 1-42; Richard M. </w:t>
      </w:r>
      <w:proofErr w:type="spellStart"/>
      <w:r w:rsidR="00AD0E94" w:rsidRPr="00F42FB1">
        <w:rPr>
          <w:rFonts w:ascii="Times New Roman" w:eastAsia="Calibri" w:hAnsi="Times New Roman" w:cs="Times New Roman"/>
          <w:sz w:val="20"/>
          <w:szCs w:val="20"/>
        </w:rPr>
        <w:t>Burian</w:t>
      </w:r>
      <w:proofErr w:type="spellEnd"/>
      <w:r w:rsidR="00AD0E94" w:rsidRPr="00F42FB1">
        <w:rPr>
          <w:rFonts w:ascii="Times New Roman" w:eastAsia="Calibri" w:hAnsi="Times New Roman" w:cs="Times New Roman"/>
          <w:sz w:val="20"/>
          <w:szCs w:val="20"/>
        </w:rPr>
        <w:t xml:space="preserve">, ‘The Dilemma of Case Studies Resolved: The Virtues of Using Case Studies in the History and Philosophy of Science’, </w:t>
      </w:r>
      <w:r w:rsidR="00AD0E94" w:rsidRPr="00F42FB1">
        <w:rPr>
          <w:rFonts w:ascii="Times New Roman" w:eastAsia="Calibri" w:hAnsi="Times New Roman" w:cs="Times New Roman"/>
          <w:i/>
          <w:sz w:val="20"/>
          <w:szCs w:val="20"/>
        </w:rPr>
        <w:t>Perspectives on Science</w:t>
      </w:r>
      <w:r w:rsidR="00AD0E94" w:rsidRPr="00F42FB1">
        <w:rPr>
          <w:rFonts w:ascii="Times New Roman" w:eastAsia="Calibri" w:hAnsi="Times New Roman" w:cs="Times New Roman"/>
          <w:sz w:val="20"/>
          <w:szCs w:val="20"/>
        </w:rPr>
        <w:t xml:space="preserve">, 9.4 (2002), 383-404; Thomas </w:t>
      </w:r>
      <w:proofErr w:type="spellStart"/>
      <w:r w:rsidR="00AD0E94" w:rsidRPr="00F42FB1">
        <w:rPr>
          <w:rFonts w:ascii="Times New Roman" w:eastAsia="Calibri" w:hAnsi="Times New Roman" w:cs="Times New Roman"/>
          <w:sz w:val="20"/>
          <w:szCs w:val="20"/>
        </w:rPr>
        <w:t>Nickles</w:t>
      </w:r>
      <w:proofErr w:type="spellEnd"/>
      <w:r w:rsidR="00AD0E94" w:rsidRPr="00F42FB1">
        <w:rPr>
          <w:rFonts w:ascii="Times New Roman" w:eastAsia="Calibri" w:hAnsi="Times New Roman" w:cs="Times New Roman"/>
          <w:sz w:val="20"/>
          <w:szCs w:val="20"/>
        </w:rPr>
        <w:t xml:space="preserve">, ‘Philosophy of Science and History of Science’, </w:t>
      </w:r>
      <w:r w:rsidR="00AD0E94" w:rsidRPr="00F42FB1">
        <w:rPr>
          <w:rFonts w:ascii="Times New Roman" w:eastAsia="Calibri" w:hAnsi="Times New Roman" w:cs="Times New Roman"/>
          <w:i/>
          <w:sz w:val="20"/>
          <w:szCs w:val="20"/>
        </w:rPr>
        <w:t>Osiris</w:t>
      </w:r>
      <w:r w:rsidR="00AD0E94" w:rsidRPr="00F42FB1">
        <w:rPr>
          <w:rFonts w:ascii="Times New Roman" w:eastAsia="Calibri" w:hAnsi="Times New Roman" w:cs="Times New Roman"/>
          <w:sz w:val="20"/>
          <w:szCs w:val="20"/>
        </w:rPr>
        <w:t xml:space="preserve">, 10 (1995), 138-63; Jutta </w:t>
      </w:r>
      <w:proofErr w:type="spellStart"/>
      <w:r w:rsidR="00AD0E94" w:rsidRPr="00F42FB1">
        <w:rPr>
          <w:rFonts w:ascii="Times New Roman" w:eastAsia="Calibri" w:hAnsi="Times New Roman" w:cs="Times New Roman"/>
          <w:sz w:val="20"/>
          <w:szCs w:val="20"/>
        </w:rPr>
        <w:t>Schickore</w:t>
      </w:r>
      <w:proofErr w:type="spellEnd"/>
      <w:r w:rsidR="00AD0E94" w:rsidRPr="00F42FB1">
        <w:rPr>
          <w:rFonts w:ascii="Times New Roman" w:eastAsia="Calibri" w:hAnsi="Times New Roman" w:cs="Times New Roman"/>
          <w:sz w:val="20"/>
          <w:szCs w:val="20"/>
        </w:rPr>
        <w:t xml:space="preserve">, ‘More Thoughts on HPS: Another 20 Years Later’, </w:t>
      </w:r>
      <w:r w:rsidR="00AD0E94" w:rsidRPr="00F42FB1">
        <w:rPr>
          <w:rFonts w:ascii="Times New Roman" w:eastAsia="Calibri" w:hAnsi="Times New Roman" w:cs="Times New Roman"/>
          <w:i/>
          <w:sz w:val="20"/>
          <w:szCs w:val="20"/>
        </w:rPr>
        <w:t xml:space="preserve">Perspectives on Science, </w:t>
      </w:r>
      <w:r w:rsidR="00AD0E94" w:rsidRPr="00F42FB1">
        <w:rPr>
          <w:rFonts w:ascii="Times New Roman" w:eastAsia="Calibri" w:hAnsi="Times New Roman" w:cs="Times New Roman"/>
          <w:sz w:val="20"/>
          <w:szCs w:val="20"/>
        </w:rPr>
        <w:t>19 (2011), pp. 453-81</w:t>
      </w:r>
      <w:r w:rsidR="00790E09">
        <w:rPr>
          <w:rFonts w:ascii="Times New Roman" w:eastAsia="Calibri" w:hAnsi="Times New Roman" w:cs="Times New Roman"/>
          <w:sz w:val="20"/>
          <w:szCs w:val="20"/>
        </w:rPr>
        <w:t xml:space="preserve">; </w:t>
      </w:r>
      <w:proofErr w:type="spellStart"/>
      <w:r w:rsidR="00AD0E94" w:rsidRPr="00F42FB1">
        <w:rPr>
          <w:rFonts w:ascii="Times New Roman" w:eastAsia="Calibri" w:hAnsi="Times New Roman" w:cs="Times New Roman"/>
          <w:sz w:val="20"/>
          <w:szCs w:val="20"/>
        </w:rPr>
        <w:t>Hasok</w:t>
      </w:r>
      <w:proofErr w:type="spellEnd"/>
      <w:r w:rsidR="00AD0E94" w:rsidRPr="00F42FB1">
        <w:rPr>
          <w:rFonts w:ascii="Times New Roman" w:eastAsia="Calibri" w:hAnsi="Times New Roman" w:cs="Times New Roman"/>
          <w:sz w:val="20"/>
          <w:szCs w:val="20"/>
        </w:rPr>
        <w:t xml:space="preserve"> Chang, ‘Beyond Case Studies: History as Philosophy’, in </w:t>
      </w:r>
      <w:r w:rsidR="00AD0E94" w:rsidRPr="00F42FB1">
        <w:rPr>
          <w:rFonts w:ascii="Times New Roman" w:eastAsia="Calibri" w:hAnsi="Times New Roman" w:cs="Times New Roman"/>
          <w:i/>
          <w:sz w:val="20"/>
          <w:szCs w:val="20"/>
        </w:rPr>
        <w:t>Integrating History and Philosophy of Science</w:t>
      </w:r>
      <w:r w:rsidR="00AD0E94" w:rsidRPr="00F42FB1">
        <w:rPr>
          <w:rFonts w:ascii="Times New Roman" w:eastAsia="Calibri" w:hAnsi="Times New Roman" w:cs="Times New Roman"/>
          <w:sz w:val="20"/>
          <w:szCs w:val="20"/>
        </w:rPr>
        <w:t xml:space="preserve">, ed. by Seymour </w:t>
      </w:r>
      <w:proofErr w:type="spellStart"/>
      <w:r w:rsidR="00AD0E94" w:rsidRPr="00F42FB1">
        <w:rPr>
          <w:rFonts w:ascii="Times New Roman" w:eastAsia="Calibri" w:hAnsi="Times New Roman" w:cs="Times New Roman"/>
          <w:sz w:val="20"/>
          <w:szCs w:val="20"/>
        </w:rPr>
        <w:t>Mauskopf</w:t>
      </w:r>
      <w:proofErr w:type="spellEnd"/>
      <w:r w:rsidR="00AD0E94" w:rsidRPr="00F42FB1">
        <w:rPr>
          <w:rFonts w:ascii="Times New Roman" w:eastAsia="Calibri" w:hAnsi="Times New Roman" w:cs="Times New Roman"/>
          <w:sz w:val="20"/>
          <w:szCs w:val="20"/>
        </w:rPr>
        <w:t xml:space="preserve"> and Tad Schmaltz (Springer 2012), pp. 109-24. </w:t>
      </w:r>
    </w:p>
  </w:footnote>
  <w:footnote w:id="22">
    <w:p w14:paraId="622E8D0F" w14:textId="03685C1D" w:rsidR="004D3EAC" w:rsidRPr="008A6F22" w:rsidRDefault="004D3EAC" w:rsidP="00EA2E36">
      <w:pPr>
        <w:spacing w:line="240" w:lineRule="auto"/>
        <w:ind w:firstLine="0"/>
        <w:rPr>
          <w:rFonts w:ascii="Times New Roman" w:hAnsi="Times New Roman" w:cs="Times New Roman"/>
          <w:sz w:val="20"/>
          <w:szCs w:val="20"/>
        </w:rPr>
      </w:pPr>
      <w:r w:rsidRPr="00EA2E36">
        <w:rPr>
          <w:rStyle w:val="FootnoteReference"/>
          <w:rFonts w:ascii="Times New Roman" w:hAnsi="Times New Roman" w:cs="Times New Roman"/>
          <w:sz w:val="20"/>
          <w:szCs w:val="20"/>
        </w:rPr>
        <w:footnoteRef/>
      </w:r>
      <w:r w:rsidRPr="00EA2E36">
        <w:rPr>
          <w:rFonts w:ascii="Times New Roman" w:hAnsi="Times New Roman" w:cs="Times New Roman"/>
          <w:sz w:val="20"/>
          <w:szCs w:val="20"/>
        </w:rPr>
        <w:t xml:space="preserve"> </w:t>
      </w:r>
      <w:proofErr w:type="spellStart"/>
      <w:r>
        <w:rPr>
          <w:rFonts w:ascii="Times New Roman" w:hAnsi="Times New Roman" w:cs="Times New Roman"/>
          <w:sz w:val="20"/>
          <w:szCs w:val="20"/>
        </w:rPr>
        <w:t>Shapere</w:t>
      </w:r>
      <w:proofErr w:type="spellEnd"/>
      <w:r>
        <w:rPr>
          <w:rFonts w:ascii="Times New Roman" w:hAnsi="Times New Roman" w:cs="Times New Roman"/>
          <w:sz w:val="20"/>
          <w:szCs w:val="20"/>
        </w:rPr>
        <w:t xml:space="preserve">, </w:t>
      </w:r>
      <w:r w:rsidRPr="00F42FB1">
        <w:rPr>
          <w:rFonts w:ascii="Times New Roman" w:eastAsia="Calibri" w:hAnsi="Times New Roman" w:cs="Times New Roman"/>
          <w:sz w:val="20"/>
          <w:szCs w:val="20"/>
        </w:rPr>
        <w:t>‘What Can the Theory of Knowledge Learn from the History of Knowledge?’</w:t>
      </w:r>
      <w:r>
        <w:rPr>
          <w:rFonts w:ascii="Times New Roman" w:eastAsia="Calibri" w:hAnsi="Times New Roman" w:cs="Times New Roman"/>
          <w:sz w:val="20"/>
          <w:szCs w:val="20"/>
        </w:rPr>
        <w:t>, p. 496.</w:t>
      </w:r>
    </w:p>
  </w:footnote>
  <w:footnote w:id="23">
    <w:p w14:paraId="4346ADD2" w14:textId="4B355F26" w:rsidR="004D3EAC" w:rsidRPr="008A6F22" w:rsidRDefault="004D3EAC" w:rsidP="00960A0B">
      <w:pPr>
        <w:pStyle w:val="FootnoteText"/>
        <w:ind w:firstLine="0"/>
        <w:rPr>
          <w:rFonts w:ascii="Times New Roman" w:hAnsi="Times New Roman" w:cs="Times New Roman"/>
        </w:rPr>
      </w:pPr>
      <w:r w:rsidRPr="008A6F22">
        <w:rPr>
          <w:rStyle w:val="FootnoteReference"/>
          <w:rFonts w:ascii="Times New Roman" w:hAnsi="Times New Roman" w:cs="Times New Roman"/>
        </w:rPr>
        <w:footnoteRef/>
      </w:r>
      <w:r w:rsidRPr="008A6F22">
        <w:rPr>
          <w:rFonts w:ascii="Times New Roman" w:hAnsi="Times New Roman" w:cs="Times New Roman"/>
        </w:rPr>
        <w:t xml:space="preserve"> </w:t>
      </w:r>
      <w:r w:rsidRPr="00EA2E36">
        <w:rPr>
          <w:rFonts w:ascii="Times New Roman" w:hAnsi="Times New Roman" w:cs="Times New Roman"/>
        </w:rPr>
        <w:t xml:space="preserve">Dudley </w:t>
      </w:r>
      <w:proofErr w:type="spellStart"/>
      <w:r w:rsidRPr="00EA2E36">
        <w:rPr>
          <w:rFonts w:ascii="Times New Roman" w:hAnsi="Times New Roman" w:cs="Times New Roman"/>
        </w:rPr>
        <w:t>Shapere</w:t>
      </w:r>
      <w:proofErr w:type="spellEnd"/>
      <w:r w:rsidRPr="00EA2E36">
        <w:rPr>
          <w:rFonts w:ascii="Times New Roman" w:hAnsi="Times New Roman" w:cs="Times New Roman"/>
        </w:rPr>
        <w:t xml:space="preserve">, </w:t>
      </w:r>
      <w:r w:rsidRPr="00EA2E36">
        <w:rPr>
          <w:rFonts w:ascii="Times New Roman" w:hAnsi="Times New Roman" w:cs="Times New Roman"/>
          <w:i/>
        </w:rPr>
        <w:t>Reason and the Search for Knowled</w:t>
      </w:r>
      <w:r w:rsidRPr="00EA2E36">
        <w:rPr>
          <w:rFonts w:ascii="Times New Roman" w:hAnsi="Times New Roman" w:cs="Times New Roman"/>
        </w:rPr>
        <w:t xml:space="preserve">ge, </w:t>
      </w:r>
      <w:r w:rsidRPr="00EA2E36">
        <w:rPr>
          <w:rFonts w:ascii="Times New Roman" w:hAnsi="Times New Roman" w:cs="Times New Roman"/>
          <w:i/>
        </w:rPr>
        <w:t>Boston Studies in the Philosophy of Science</w:t>
      </w:r>
      <w:r w:rsidRPr="00EA2E36">
        <w:rPr>
          <w:rFonts w:ascii="Times New Roman" w:hAnsi="Times New Roman" w:cs="Times New Roman"/>
        </w:rPr>
        <w:t>, 78,</w:t>
      </w:r>
      <w:r>
        <w:rPr>
          <w:rFonts w:ascii="Times New Roman" w:hAnsi="Times New Roman" w:cs="Times New Roman"/>
        </w:rPr>
        <w:t xml:space="preserve"> </w:t>
      </w:r>
      <w:r w:rsidRPr="00EA2E36">
        <w:rPr>
          <w:rFonts w:ascii="Times New Roman" w:hAnsi="Times New Roman" w:cs="Times New Roman"/>
        </w:rPr>
        <w:t>(Dordrecht: D. Riedel Publishing Company, 1984), p. 185.</w:t>
      </w:r>
    </w:p>
  </w:footnote>
  <w:footnote w:id="24">
    <w:p w14:paraId="37A3594E" w14:textId="69604DF8" w:rsidR="004D3EAC" w:rsidRPr="00303D13" w:rsidRDefault="004D3EAC" w:rsidP="00960A0B">
      <w:pPr>
        <w:pStyle w:val="FootnoteText"/>
        <w:ind w:firstLine="0"/>
        <w:rPr>
          <w:lang w:val="fr-FR"/>
        </w:rPr>
      </w:pPr>
      <w:r w:rsidRPr="008A6F22">
        <w:rPr>
          <w:rStyle w:val="FootnoteReference"/>
          <w:rFonts w:ascii="Times New Roman" w:hAnsi="Times New Roman" w:cs="Times New Roman"/>
        </w:rPr>
        <w:footnoteRef/>
      </w:r>
      <w:r w:rsidRPr="00303D13">
        <w:rPr>
          <w:rFonts w:ascii="Times New Roman" w:hAnsi="Times New Roman" w:cs="Times New Roman"/>
          <w:lang w:val="fr-FR"/>
        </w:rPr>
        <w:t xml:space="preserve"> </w:t>
      </w:r>
      <w:proofErr w:type="spellStart"/>
      <w:r w:rsidRPr="00303D13">
        <w:rPr>
          <w:rFonts w:ascii="Times New Roman" w:hAnsi="Times New Roman" w:cs="Times New Roman"/>
          <w:lang w:val="fr-FR"/>
        </w:rPr>
        <w:t>Schickore</w:t>
      </w:r>
      <w:proofErr w:type="spellEnd"/>
      <w:r w:rsidRPr="00303D13">
        <w:rPr>
          <w:rFonts w:ascii="Times New Roman" w:hAnsi="Times New Roman" w:cs="Times New Roman"/>
          <w:lang w:val="fr-FR"/>
        </w:rPr>
        <w:t>, pp. 471-74.</w:t>
      </w:r>
    </w:p>
  </w:footnote>
  <w:footnote w:id="25">
    <w:p w14:paraId="706CEDB4" w14:textId="43B6B707" w:rsidR="004D3EAC" w:rsidRPr="00A81D18" w:rsidRDefault="004D3EAC" w:rsidP="00B55EC1">
      <w:pPr>
        <w:spacing w:line="240" w:lineRule="auto"/>
        <w:ind w:firstLine="0"/>
        <w:rPr>
          <w:rFonts w:ascii="Times New Roman" w:eastAsia="Calibri" w:hAnsi="Times New Roman" w:cs="Times New Roman"/>
          <w:sz w:val="20"/>
          <w:szCs w:val="20"/>
          <w:lang w:val="fr-FR"/>
        </w:rPr>
      </w:pPr>
      <w:r w:rsidRPr="00A81D18">
        <w:rPr>
          <w:rStyle w:val="FootnoteReference"/>
          <w:rFonts w:ascii="Times New Roman" w:hAnsi="Times New Roman" w:cs="Times New Roman"/>
          <w:sz w:val="20"/>
          <w:szCs w:val="20"/>
        </w:rPr>
        <w:footnoteRef/>
      </w:r>
      <w:r w:rsidRPr="00A81D18">
        <w:rPr>
          <w:rFonts w:ascii="Times New Roman" w:hAnsi="Times New Roman" w:cs="Times New Roman"/>
          <w:sz w:val="20"/>
          <w:szCs w:val="20"/>
          <w:lang w:val="fr-FR"/>
        </w:rPr>
        <w:t xml:space="preserve"> For more </w:t>
      </w:r>
      <w:proofErr w:type="spellStart"/>
      <w:r w:rsidRPr="00A81D18">
        <w:rPr>
          <w:rFonts w:ascii="Times New Roman" w:hAnsi="Times New Roman" w:cs="Times New Roman"/>
          <w:sz w:val="20"/>
          <w:szCs w:val="20"/>
          <w:lang w:val="fr-FR"/>
        </w:rPr>
        <w:t>biographical</w:t>
      </w:r>
      <w:proofErr w:type="spellEnd"/>
      <w:r w:rsidRPr="00A81D18">
        <w:rPr>
          <w:rFonts w:ascii="Times New Roman" w:hAnsi="Times New Roman" w:cs="Times New Roman"/>
          <w:sz w:val="20"/>
          <w:szCs w:val="20"/>
          <w:lang w:val="fr-FR"/>
        </w:rPr>
        <w:t xml:space="preserve"> information on Perrin </w:t>
      </w:r>
      <w:proofErr w:type="spellStart"/>
      <w:proofErr w:type="gramStart"/>
      <w:r w:rsidRPr="00A81D18">
        <w:rPr>
          <w:rFonts w:ascii="Times New Roman" w:hAnsi="Times New Roman" w:cs="Times New Roman"/>
          <w:sz w:val="20"/>
          <w:szCs w:val="20"/>
          <w:lang w:val="fr-FR"/>
        </w:rPr>
        <w:t>see</w:t>
      </w:r>
      <w:proofErr w:type="spellEnd"/>
      <w:r w:rsidRPr="00A81D18">
        <w:rPr>
          <w:rFonts w:ascii="Times New Roman" w:hAnsi="Times New Roman" w:cs="Times New Roman"/>
          <w:sz w:val="20"/>
          <w:szCs w:val="20"/>
          <w:lang w:val="fr-FR"/>
        </w:rPr>
        <w:t>:</w:t>
      </w:r>
      <w:proofErr w:type="gramEnd"/>
      <w:r w:rsidRPr="00A81D18">
        <w:rPr>
          <w:rFonts w:ascii="Times New Roman" w:hAnsi="Times New Roman" w:cs="Times New Roman"/>
          <w:sz w:val="20"/>
          <w:szCs w:val="20"/>
          <w:lang w:val="fr-FR"/>
        </w:rPr>
        <w:t xml:space="preserve"> Louis </w:t>
      </w:r>
      <w:r w:rsidRPr="00A81D18">
        <w:rPr>
          <w:rFonts w:ascii="Times New Roman" w:eastAsia="Calibri" w:hAnsi="Times New Roman" w:cs="Times New Roman"/>
          <w:sz w:val="20"/>
          <w:szCs w:val="20"/>
          <w:lang w:val="fr-FR"/>
        </w:rPr>
        <w:t xml:space="preserve">de Broglie, </w:t>
      </w:r>
      <w:r w:rsidRPr="00A81D18">
        <w:rPr>
          <w:rFonts w:ascii="Times New Roman" w:eastAsia="Calibri" w:hAnsi="Times New Roman" w:cs="Times New Roman"/>
          <w:i/>
          <w:sz w:val="20"/>
          <w:szCs w:val="20"/>
          <w:lang w:val="fr-FR"/>
        </w:rPr>
        <w:t>La Réalité des Molécules et L’Œuvre de Jean Perrin</w:t>
      </w:r>
      <w:r w:rsidRPr="00A81D18">
        <w:rPr>
          <w:rFonts w:ascii="Times New Roman" w:eastAsia="Calibri" w:hAnsi="Times New Roman" w:cs="Times New Roman"/>
          <w:sz w:val="20"/>
          <w:szCs w:val="20"/>
          <w:lang w:val="fr-FR"/>
        </w:rPr>
        <w:t xml:space="preserve"> (Paris: Gauthier-Villars, 1945);</w:t>
      </w:r>
      <w:r w:rsidRPr="00A81D18">
        <w:rPr>
          <w:rFonts w:ascii="Times New Roman" w:hAnsi="Times New Roman" w:cs="Times New Roman"/>
          <w:sz w:val="20"/>
          <w:szCs w:val="20"/>
          <w:lang w:val="fr-FR"/>
        </w:rPr>
        <w:t xml:space="preserve"> and Nye.</w:t>
      </w:r>
    </w:p>
  </w:footnote>
  <w:footnote w:id="26">
    <w:p w14:paraId="53A0CB37" w14:textId="6B897D50" w:rsidR="004D3EAC" w:rsidRPr="00A81D18" w:rsidRDefault="004D3EAC" w:rsidP="00B55EC1">
      <w:pPr>
        <w:spacing w:line="240" w:lineRule="auto"/>
        <w:ind w:firstLine="0"/>
        <w:rPr>
          <w:rFonts w:ascii="Times New Roman" w:eastAsia="Calibri" w:hAnsi="Times New Roman" w:cs="Times New Roman"/>
          <w:sz w:val="20"/>
          <w:szCs w:val="20"/>
          <w:lang w:val="fr-FR"/>
        </w:rPr>
      </w:pPr>
      <w:r w:rsidRPr="00A81D18">
        <w:rPr>
          <w:rStyle w:val="FootnoteReference"/>
          <w:rFonts w:ascii="Times New Roman" w:hAnsi="Times New Roman" w:cs="Times New Roman"/>
          <w:sz w:val="20"/>
          <w:szCs w:val="20"/>
        </w:rPr>
        <w:footnoteRef/>
      </w:r>
      <w:r w:rsidRPr="00A81D18">
        <w:rPr>
          <w:rFonts w:ascii="Times New Roman" w:hAnsi="Times New Roman" w:cs="Times New Roman"/>
          <w:sz w:val="20"/>
          <w:szCs w:val="20"/>
          <w:lang w:val="fr-FR"/>
        </w:rPr>
        <w:t xml:space="preserve"> Jean </w:t>
      </w:r>
      <w:r w:rsidRPr="00A81D18">
        <w:rPr>
          <w:rFonts w:ascii="Times New Roman" w:eastAsia="Calibri" w:hAnsi="Times New Roman" w:cs="Times New Roman"/>
          <w:sz w:val="20"/>
          <w:szCs w:val="20"/>
          <w:lang w:val="fr-FR"/>
        </w:rPr>
        <w:t xml:space="preserve">Perrin, </w:t>
      </w:r>
      <w:r w:rsidRPr="00A81D18">
        <w:rPr>
          <w:rFonts w:ascii="Times New Roman" w:eastAsia="Calibri" w:hAnsi="Times New Roman" w:cs="Times New Roman"/>
          <w:i/>
          <w:sz w:val="20"/>
          <w:szCs w:val="20"/>
          <w:lang w:val="fr-FR"/>
        </w:rPr>
        <w:t xml:space="preserve">Rayons Cathodiques et Rayons de </w:t>
      </w:r>
      <w:proofErr w:type="gramStart"/>
      <w:r w:rsidRPr="00A81D18">
        <w:rPr>
          <w:rFonts w:ascii="Times New Roman" w:eastAsia="Calibri" w:hAnsi="Times New Roman" w:cs="Times New Roman"/>
          <w:i/>
          <w:sz w:val="20"/>
          <w:szCs w:val="20"/>
          <w:lang w:val="fr-FR"/>
        </w:rPr>
        <w:t>Röntgen</w:t>
      </w:r>
      <w:r w:rsidRPr="00A81D18">
        <w:rPr>
          <w:rFonts w:ascii="Times New Roman" w:eastAsia="Calibri" w:hAnsi="Times New Roman" w:cs="Times New Roman"/>
          <w:sz w:val="20"/>
          <w:szCs w:val="20"/>
          <w:lang w:val="fr-FR"/>
        </w:rPr>
        <w:t>:</w:t>
      </w:r>
      <w:proofErr w:type="gramEnd"/>
      <w:r w:rsidRPr="00A81D18">
        <w:rPr>
          <w:rFonts w:ascii="Times New Roman" w:eastAsia="Calibri" w:hAnsi="Times New Roman" w:cs="Times New Roman"/>
          <w:sz w:val="20"/>
          <w:szCs w:val="20"/>
          <w:lang w:val="fr-FR"/>
        </w:rPr>
        <w:t xml:space="preserve"> </w:t>
      </w:r>
      <w:r w:rsidRPr="00A81D18">
        <w:rPr>
          <w:rFonts w:ascii="Times New Roman" w:eastAsia="Calibri" w:hAnsi="Times New Roman" w:cs="Times New Roman"/>
          <w:i/>
          <w:sz w:val="20"/>
          <w:szCs w:val="20"/>
          <w:lang w:val="fr-FR"/>
        </w:rPr>
        <w:t>Étude Expérimentale</w:t>
      </w:r>
      <w:r w:rsidRPr="00A81D18">
        <w:rPr>
          <w:rFonts w:ascii="Times New Roman" w:eastAsia="Calibri" w:hAnsi="Times New Roman" w:cs="Times New Roman"/>
          <w:sz w:val="20"/>
          <w:szCs w:val="20"/>
          <w:lang w:val="fr-FR"/>
        </w:rPr>
        <w:t xml:space="preserve"> (Paris: Gauthier-Villars et fils, 1897). </w:t>
      </w:r>
    </w:p>
  </w:footnote>
  <w:footnote w:id="27">
    <w:p w14:paraId="142581AD" w14:textId="2B2AAE7C" w:rsidR="004D3EAC" w:rsidRPr="00A81D18" w:rsidRDefault="004D3EAC" w:rsidP="00B55EC1">
      <w:pPr>
        <w:pStyle w:val="FootnoteText"/>
        <w:ind w:firstLine="0"/>
        <w:rPr>
          <w:rFonts w:ascii="Times New Roman" w:hAnsi="Times New Roman" w:cs="Times New Roman"/>
          <w:lang w:val="fr-FR"/>
        </w:rPr>
      </w:pPr>
      <w:r w:rsidRPr="00A81D18">
        <w:rPr>
          <w:rStyle w:val="FootnoteReference"/>
          <w:rFonts w:ascii="Times New Roman" w:hAnsi="Times New Roman" w:cs="Times New Roman"/>
        </w:rPr>
        <w:footnoteRef/>
      </w:r>
      <w:r w:rsidRPr="00A81D18">
        <w:rPr>
          <w:rFonts w:ascii="Times New Roman" w:hAnsi="Times New Roman" w:cs="Times New Roman"/>
          <w:lang w:val="fr-FR"/>
        </w:rPr>
        <w:t xml:space="preserve"> </w:t>
      </w:r>
      <w:r w:rsidRPr="00A81D18">
        <w:rPr>
          <w:rFonts w:ascii="Times New Roman" w:eastAsia="Calibri" w:hAnsi="Times New Roman" w:cs="Times New Roman"/>
          <w:lang w:val="fr-FR"/>
        </w:rPr>
        <w:t xml:space="preserve">Jean Perrin, </w:t>
      </w:r>
      <w:r w:rsidRPr="00A81D18">
        <w:rPr>
          <w:rFonts w:ascii="Times New Roman" w:eastAsia="Calibri" w:hAnsi="Times New Roman" w:cs="Times New Roman"/>
          <w:i/>
          <w:lang w:val="fr-FR"/>
        </w:rPr>
        <w:t xml:space="preserve">Traité de Chimie </w:t>
      </w:r>
      <w:proofErr w:type="gramStart"/>
      <w:r w:rsidRPr="00A81D18">
        <w:rPr>
          <w:rFonts w:ascii="Times New Roman" w:eastAsia="Calibri" w:hAnsi="Times New Roman" w:cs="Times New Roman"/>
          <w:i/>
          <w:lang w:val="fr-FR"/>
        </w:rPr>
        <w:t>Physique:</w:t>
      </w:r>
      <w:proofErr w:type="gramEnd"/>
      <w:r w:rsidRPr="00A81D18">
        <w:rPr>
          <w:rFonts w:ascii="Times New Roman" w:eastAsia="Calibri" w:hAnsi="Times New Roman" w:cs="Times New Roman"/>
          <w:i/>
          <w:lang w:val="fr-FR"/>
        </w:rPr>
        <w:t xml:space="preserve"> Les Principes </w:t>
      </w:r>
      <w:r w:rsidRPr="00A81D18">
        <w:rPr>
          <w:rFonts w:ascii="Times New Roman" w:eastAsia="Calibri" w:hAnsi="Times New Roman" w:cs="Times New Roman"/>
          <w:lang w:val="fr-FR"/>
        </w:rPr>
        <w:t>(Paris: Gauthier-Villars, 1903)</w:t>
      </w:r>
    </w:p>
  </w:footnote>
  <w:footnote w:id="28">
    <w:p w14:paraId="02CACF56" w14:textId="1F749EAB" w:rsidR="004D3EAC" w:rsidRPr="00A81D18" w:rsidRDefault="004D3EAC" w:rsidP="00A81D18">
      <w:pPr>
        <w:spacing w:line="240" w:lineRule="auto"/>
        <w:ind w:firstLine="0"/>
        <w:rPr>
          <w:rFonts w:ascii="Times New Roman" w:eastAsia="Calibri" w:hAnsi="Times New Roman" w:cs="Times New Roman"/>
          <w:sz w:val="20"/>
          <w:szCs w:val="20"/>
          <w:lang w:val="fr-FR"/>
        </w:rPr>
      </w:pPr>
      <w:r w:rsidRPr="00A81D18">
        <w:rPr>
          <w:rStyle w:val="FootnoteReference"/>
          <w:rFonts w:ascii="Times New Roman" w:hAnsi="Times New Roman" w:cs="Times New Roman"/>
          <w:sz w:val="20"/>
          <w:szCs w:val="20"/>
        </w:rPr>
        <w:footnoteRef/>
      </w:r>
      <w:r w:rsidRPr="00A81D18">
        <w:rPr>
          <w:rFonts w:ascii="Times New Roman" w:eastAsia="Calibri" w:hAnsi="Times New Roman" w:cs="Times New Roman"/>
          <w:sz w:val="20"/>
          <w:szCs w:val="20"/>
          <w:lang w:val="fr-FR"/>
        </w:rPr>
        <w:t xml:space="preserve"> Perrin, </w:t>
      </w:r>
      <w:r w:rsidRPr="00A81D18">
        <w:rPr>
          <w:rFonts w:ascii="Times New Roman" w:eastAsia="Calibri" w:hAnsi="Times New Roman" w:cs="Times New Roman"/>
          <w:i/>
          <w:sz w:val="20"/>
          <w:szCs w:val="20"/>
          <w:lang w:val="fr-FR"/>
        </w:rPr>
        <w:t>Traité de Chimie Physique</w:t>
      </w:r>
      <w:r w:rsidRPr="00A81D18">
        <w:rPr>
          <w:rFonts w:ascii="Times New Roman" w:eastAsia="Calibri" w:hAnsi="Times New Roman" w:cs="Times New Roman"/>
          <w:sz w:val="20"/>
          <w:szCs w:val="20"/>
          <w:lang w:val="fr-FR"/>
        </w:rPr>
        <w:t>, p. vii.</w:t>
      </w:r>
    </w:p>
  </w:footnote>
  <w:footnote w:id="29">
    <w:p w14:paraId="639E8141" w14:textId="64A056D4" w:rsidR="004D3EAC" w:rsidRPr="00237293" w:rsidRDefault="004D3EAC" w:rsidP="00237293">
      <w:pPr>
        <w:pStyle w:val="FootnoteText"/>
        <w:ind w:firstLine="0"/>
      </w:pPr>
      <w:r w:rsidRPr="00A81D18">
        <w:rPr>
          <w:rStyle w:val="FootnoteReference"/>
          <w:rFonts w:ascii="Times New Roman" w:hAnsi="Times New Roman" w:cs="Times New Roman"/>
        </w:rPr>
        <w:footnoteRef/>
      </w:r>
      <w:r w:rsidRPr="00A81D18">
        <w:rPr>
          <w:rFonts w:ascii="Times New Roman" w:hAnsi="Times New Roman" w:cs="Times New Roman"/>
          <w:lang w:val="fr-FR"/>
        </w:rPr>
        <w:t xml:space="preserve"> </w:t>
      </w:r>
      <w:r w:rsidRPr="00A81D18">
        <w:rPr>
          <w:rFonts w:ascii="Times New Roman" w:eastAsia="Calibri" w:hAnsi="Times New Roman" w:cs="Times New Roman"/>
          <w:lang w:val="fr-FR"/>
        </w:rPr>
        <w:t xml:space="preserve">Perrin, </w:t>
      </w:r>
      <w:r w:rsidRPr="00A81D18">
        <w:rPr>
          <w:rFonts w:ascii="Times New Roman" w:eastAsia="Calibri" w:hAnsi="Times New Roman" w:cs="Times New Roman"/>
          <w:i/>
          <w:lang w:val="fr-FR"/>
        </w:rPr>
        <w:t>Traité de Chimie Physique</w:t>
      </w:r>
      <w:r w:rsidRPr="00A81D18">
        <w:rPr>
          <w:rFonts w:ascii="Times New Roman" w:eastAsia="Calibri" w:hAnsi="Times New Roman" w:cs="Times New Roman"/>
          <w:lang w:val="fr-FR"/>
        </w:rPr>
        <w:t xml:space="preserve">, p. vii. </w:t>
      </w:r>
      <w:r w:rsidRPr="00A81D18">
        <w:rPr>
          <w:rFonts w:ascii="Times New Roman" w:eastAsia="Calibri" w:hAnsi="Times New Roman" w:cs="Times New Roman"/>
        </w:rPr>
        <w:t>All translations are by me.</w:t>
      </w:r>
    </w:p>
  </w:footnote>
  <w:footnote w:id="30">
    <w:p w14:paraId="51F19895" w14:textId="40952B78" w:rsidR="004D3EAC" w:rsidRPr="00F75F86" w:rsidRDefault="004D3EAC" w:rsidP="007F719B">
      <w:pPr>
        <w:spacing w:line="240" w:lineRule="auto"/>
        <w:ind w:firstLine="0"/>
        <w:rPr>
          <w:rFonts w:ascii="Times New Roman" w:eastAsia="Calibri" w:hAnsi="Times New Roman" w:cs="Times New Roman"/>
          <w:sz w:val="20"/>
          <w:szCs w:val="20"/>
          <w:lang w:val="fr-FR"/>
        </w:rPr>
      </w:pPr>
      <w:r w:rsidRPr="00F75F86">
        <w:rPr>
          <w:rStyle w:val="FootnoteReference"/>
          <w:rFonts w:ascii="Times New Roman" w:hAnsi="Times New Roman" w:cs="Times New Roman"/>
          <w:sz w:val="20"/>
          <w:szCs w:val="20"/>
        </w:rPr>
        <w:footnoteRef/>
      </w:r>
      <w:r w:rsidRPr="00F75F86">
        <w:rPr>
          <w:rFonts w:ascii="Times New Roman" w:hAnsi="Times New Roman" w:cs="Times New Roman"/>
          <w:sz w:val="20"/>
          <w:szCs w:val="20"/>
          <w:lang w:val="fr-FR"/>
        </w:rPr>
        <w:t xml:space="preserve"> Jean Perrin, ‘</w:t>
      </w:r>
      <w:r w:rsidRPr="00F75F86">
        <w:rPr>
          <w:rFonts w:ascii="Times New Roman" w:eastAsia="Calibri" w:hAnsi="Times New Roman" w:cs="Times New Roman"/>
          <w:sz w:val="20"/>
          <w:szCs w:val="20"/>
          <w:lang w:val="fr-FR"/>
        </w:rPr>
        <w:t xml:space="preserve">Les Hypothèses Moléculaires’, </w:t>
      </w:r>
      <w:r w:rsidRPr="00F75F86">
        <w:rPr>
          <w:rFonts w:ascii="Times New Roman" w:eastAsia="Calibri" w:hAnsi="Times New Roman" w:cs="Times New Roman"/>
          <w:i/>
          <w:sz w:val="20"/>
          <w:szCs w:val="20"/>
          <w:lang w:val="fr-FR"/>
        </w:rPr>
        <w:t>Revue Scientifique</w:t>
      </w:r>
      <w:r w:rsidRPr="00F75F86">
        <w:rPr>
          <w:rFonts w:ascii="Times New Roman" w:eastAsia="Calibri" w:hAnsi="Times New Roman" w:cs="Times New Roman"/>
          <w:sz w:val="20"/>
          <w:szCs w:val="20"/>
          <w:lang w:val="fr-FR"/>
        </w:rPr>
        <w:t>, 15.15 (1901), pp. 449-61.</w:t>
      </w:r>
    </w:p>
  </w:footnote>
  <w:footnote w:id="31">
    <w:p w14:paraId="3FDF2C2E" w14:textId="35B16E4A" w:rsidR="004D3EAC" w:rsidRPr="00F75F86" w:rsidRDefault="004D3EAC" w:rsidP="007D1072">
      <w:pPr>
        <w:pStyle w:val="FootnoteText"/>
        <w:ind w:firstLine="0"/>
        <w:rPr>
          <w:rFonts w:ascii="Times New Roman" w:hAnsi="Times New Roman" w:cs="Times New Roman"/>
          <w:lang w:val="fr-FR"/>
        </w:rPr>
      </w:pPr>
      <w:r w:rsidRPr="00F75F86">
        <w:rPr>
          <w:rStyle w:val="FootnoteReference"/>
          <w:rFonts w:ascii="Times New Roman" w:hAnsi="Times New Roman" w:cs="Times New Roman"/>
        </w:rPr>
        <w:footnoteRef/>
      </w:r>
      <w:r w:rsidRPr="00F75F86">
        <w:rPr>
          <w:rFonts w:ascii="Times New Roman" w:hAnsi="Times New Roman" w:cs="Times New Roman"/>
          <w:lang w:val="fr-FR"/>
        </w:rPr>
        <w:t xml:space="preserve"> Perrin, ‘Les Hypothèses Moléculaires’, pp. 451-55.</w:t>
      </w:r>
    </w:p>
  </w:footnote>
  <w:footnote w:id="32">
    <w:p w14:paraId="0EFCDB7D" w14:textId="7E16C47F" w:rsidR="004D3EAC" w:rsidRPr="00F75F86" w:rsidRDefault="004D3EAC" w:rsidP="007D1072">
      <w:pPr>
        <w:pStyle w:val="FootnoteText"/>
        <w:ind w:firstLine="0"/>
        <w:rPr>
          <w:rFonts w:ascii="Times New Roman" w:hAnsi="Times New Roman" w:cs="Times New Roman"/>
          <w:lang w:val="fr-FR"/>
        </w:rPr>
      </w:pPr>
      <w:r w:rsidRPr="00F75F86">
        <w:rPr>
          <w:rStyle w:val="FootnoteReference"/>
          <w:rFonts w:ascii="Times New Roman" w:hAnsi="Times New Roman" w:cs="Times New Roman"/>
        </w:rPr>
        <w:footnoteRef/>
      </w:r>
      <w:r w:rsidRPr="00F75F86">
        <w:rPr>
          <w:rFonts w:ascii="Times New Roman" w:hAnsi="Times New Roman" w:cs="Times New Roman"/>
          <w:lang w:val="fr-FR"/>
        </w:rPr>
        <w:t xml:space="preserve"> </w:t>
      </w:r>
      <w:bookmarkStart w:id="0" w:name="_Hlk512537155"/>
      <w:r w:rsidRPr="00F75F86">
        <w:rPr>
          <w:rFonts w:ascii="Times New Roman" w:hAnsi="Times New Roman" w:cs="Times New Roman"/>
          <w:lang w:val="fr-FR"/>
        </w:rPr>
        <w:t>Perrin, ‘Les Hypothèses Moléculaires’, p. 449.</w:t>
      </w:r>
      <w:bookmarkEnd w:id="0"/>
    </w:p>
  </w:footnote>
  <w:footnote w:id="33">
    <w:p w14:paraId="0500914A" w14:textId="4913720A" w:rsidR="004D3EAC" w:rsidRPr="00F75F86" w:rsidRDefault="004D3EAC" w:rsidP="00391552">
      <w:pPr>
        <w:spacing w:line="240" w:lineRule="auto"/>
        <w:ind w:firstLine="0"/>
        <w:rPr>
          <w:rFonts w:ascii="Times New Roman" w:eastAsia="Calibri" w:hAnsi="Times New Roman" w:cs="Times New Roman"/>
          <w:lang w:val="fr-FR"/>
        </w:rPr>
      </w:pPr>
      <w:r w:rsidRPr="00F75F86">
        <w:rPr>
          <w:rStyle w:val="FootnoteReference"/>
          <w:rFonts w:ascii="Times New Roman" w:hAnsi="Times New Roman" w:cs="Times New Roman"/>
          <w:sz w:val="20"/>
          <w:szCs w:val="20"/>
        </w:rPr>
        <w:footnoteRef/>
      </w:r>
      <w:r w:rsidRPr="00F75F86">
        <w:rPr>
          <w:rFonts w:ascii="Times New Roman" w:hAnsi="Times New Roman" w:cs="Times New Roman"/>
          <w:sz w:val="20"/>
          <w:szCs w:val="20"/>
          <w:lang w:val="fr-FR"/>
        </w:rPr>
        <w:t xml:space="preserve"> Perrin, ‘Les Hypothèses Moléculaires’, pp. </w:t>
      </w:r>
      <w:r w:rsidRPr="00F75F86">
        <w:rPr>
          <w:rFonts w:ascii="Times New Roman" w:eastAsia="Calibri" w:hAnsi="Times New Roman" w:cs="Times New Roman"/>
          <w:sz w:val="20"/>
          <w:szCs w:val="20"/>
          <w:lang w:val="fr-FR"/>
        </w:rPr>
        <w:t>456-459.</w:t>
      </w:r>
    </w:p>
  </w:footnote>
  <w:footnote w:id="34">
    <w:p w14:paraId="3FCACD2F" w14:textId="090239AB" w:rsidR="004D3EAC" w:rsidRPr="00F75F86" w:rsidRDefault="004D3EAC" w:rsidP="00F75F86">
      <w:pPr>
        <w:spacing w:line="240" w:lineRule="auto"/>
        <w:ind w:firstLine="0"/>
        <w:rPr>
          <w:rFonts w:ascii="Times New Roman" w:eastAsia="Calibri" w:hAnsi="Times New Roman" w:cs="Times New Roman"/>
          <w:sz w:val="20"/>
          <w:szCs w:val="20"/>
          <w:lang w:val="fr-FR"/>
        </w:rPr>
      </w:pPr>
      <w:r w:rsidRPr="00F75F86">
        <w:rPr>
          <w:rStyle w:val="FootnoteReference"/>
          <w:rFonts w:ascii="Times New Roman" w:hAnsi="Times New Roman" w:cs="Times New Roman"/>
          <w:sz w:val="20"/>
          <w:szCs w:val="20"/>
        </w:rPr>
        <w:footnoteRef/>
      </w:r>
      <w:r w:rsidRPr="00F75F86">
        <w:rPr>
          <w:rFonts w:ascii="Times New Roman" w:hAnsi="Times New Roman" w:cs="Times New Roman"/>
          <w:sz w:val="20"/>
          <w:szCs w:val="20"/>
          <w:lang w:val="fr-FR"/>
        </w:rPr>
        <w:t xml:space="preserve"> Jean Perrin, </w:t>
      </w:r>
      <w:r w:rsidRPr="00F75F86">
        <w:rPr>
          <w:rFonts w:ascii="Times New Roman" w:eastAsia="Calibri" w:hAnsi="Times New Roman" w:cs="Times New Roman"/>
          <w:i/>
          <w:sz w:val="20"/>
          <w:szCs w:val="20"/>
          <w:lang w:val="fr-FR"/>
        </w:rPr>
        <w:t>Notice sur les Travaux Scientifiques de M. Jean Perrin</w:t>
      </w:r>
      <w:r w:rsidRPr="00F75F86">
        <w:rPr>
          <w:rFonts w:ascii="Times New Roman" w:eastAsia="Calibri" w:hAnsi="Times New Roman" w:cs="Times New Roman"/>
          <w:sz w:val="20"/>
          <w:szCs w:val="20"/>
          <w:lang w:val="fr-FR"/>
        </w:rPr>
        <w:t xml:space="preserve"> (</w:t>
      </w:r>
      <w:proofErr w:type="gramStart"/>
      <w:r w:rsidRPr="00F75F86">
        <w:rPr>
          <w:rFonts w:ascii="Times New Roman" w:eastAsia="Calibri" w:hAnsi="Times New Roman" w:cs="Times New Roman"/>
          <w:sz w:val="20"/>
          <w:szCs w:val="20"/>
          <w:lang w:val="fr-FR"/>
        </w:rPr>
        <w:t>Toulouse:</w:t>
      </w:r>
      <w:proofErr w:type="gramEnd"/>
      <w:r w:rsidRPr="00F75F86">
        <w:rPr>
          <w:rFonts w:ascii="Times New Roman" w:eastAsia="Calibri" w:hAnsi="Times New Roman" w:cs="Times New Roman"/>
          <w:sz w:val="20"/>
          <w:szCs w:val="20"/>
          <w:lang w:val="fr-FR"/>
        </w:rPr>
        <w:t xml:space="preserve"> Édouard Privat, 1923), pp. 22-28.</w:t>
      </w:r>
    </w:p>
  </w:footnote>
  <w:footnote w:id="35">
    <w:p w14:paraId="41F2D23E" w14:textId="182E9FD7" w:rsidR="004D3EAC" w:rsidRPr="00EA20C2" w:rsidRDefault="004D3EAC" w:rsidP="00A81D18">
      <w:pPr>
        <w:pStyle w:val="FootnoteText"/>
        <w:ind w:firstLine="0"/>
        <w:rPr>
          <w:rFonts w:ascii="Times New Roman" w:hAnsi="Times New Roman" w:cs="Times New Roman"/>
        </w:rPr>
      </w:pPr>
      <w:r w:rsidRPr="00EA20C2">
        <w:rPr>
          <w:rStyle w:val="FootnoteReference"/>
          <w:rFonts w:ascii="Times New Roman" w:hAnsi="Times New Roman" w:cs="Times New Roman"/>
        </w:rPr>
        <w:footnoteRef/>
      </w:r>
      <w:r w:rsidRPr="00EA20C2">
        <w:rPr>
          <w:rFonts w:ascii="Times New Roman" w:hAnsi="Times New Roman" w:cs="Times New Roman"/>
        </w:rPr>
        <w:t xml:space="preserve"> Brush, pp. 7-14; Nye, Chapter 1; Roberto Maiocchi, ‘The Case of Brownian Motion’, The British Journal for the History of Science, 23.3 (1990), pp. 257-83, (pp. 257-263).</w:t>
      </w:r>
    </w:p>
  </w:footnote>
  <w:footnote w:id="36">
    <w:p w14:paraId="6FD43354" w14:textId="3CAC53E2" w:rsidR="004D3EAC" w:rsidRPr="00EA20C2" w:rsidRDefault="004D3EAC" w:rsidP="00EA20C2">
      <w:pPr>
        <w:spacing w:line="276" w:lineRule="auto"/>
        <w:ind w:firstLine="0"/>
        <w:rPr>
          <w:rFonts w:ascii="Times New Roman" w:eastAsia="Calibri" w:hAnsi="Times New Roman" w:cs="Times New Roman"/>
          <w:sz w:val="20"/>
          <w:szCs w:val="20"/>
          <w:lang w:val="fr-FR"/>
        </w:rPr>
      </w:pPr>
      <w:r w:rsidRPr="00EA20C2">
        <w:rPr>
          <w:rStyle w:val="FootnoteReference"/>
          <w:rFonts w:ascii="Times New Roman" w:hAnsi="Times New Roman" w:cs="Times New Roman"/>
          <w:sz w:val="20"/>
          <w:szCs w:val="20"/>
        </w:rPr>
        <w:footnoteRef/>
      </w:r>
      <w:r w:rsidRPr="00EA20C2">
        <w:rPr>
          <w:rFonts w:ascii="Times New Roman" w:hAnsi="Times New Roman" w:cs="Times New Roman"/>
          <w:sz w:val="20"/>
          <w:szCs w:val="20"/>
          <w:lang w:val="fr-FR"/>
        </w:rPr>
        <w:t xml:space="preserve"> Léon Gouy, </w:t>
      </w:r>
      <w:r w:rsidRPr="00EA20C2">
        <w:rPr>
          <w:rFonts w:ascii="Times New Roman" w:eastAsia="Calibri" w:hAnsi="Times New Roman" w:cs="Times New Roman"/>
          <w:b/>
          <w:sz w:val="20"/>
          <w:szCs w:val="20"/>
          <w:lang w:val="fr-FR"/>
        </w:rPr>
        <w:t>‘</w:t>
      </w:r>
      <w:r w:rsidRPr="00EA20C2">
        <w:rPr>
          <w:rFonts w:ascii="Times New Roman" w:eastAsia="Calibri" w:hAnsi="Times New Roman" w:cs="Times New Roman"/>
          <w:sz w:val="20"/>
          <w:szCs w:val="20"/>
          <w:lang w:val="fr-FR"/>
        </w:rPr>
        <w:t xml:space="preserve">Le Mouvement Brownien et les Mouvements Moléculaires’, </w:t>
      </w:r>
      <w:r w:rsidRPr="00EA20C2">
        <w:rPr>
          <w:rFonts w:ascii="Times New Roman" w:eastAsia="Calibri" w:hAnsi="Times New Roman" w:cs="Times New Roman"/>
          <w:i/>
          <w:sz w:val="20"/>
          <w:szCs w:val="20"/>
          <w:lang w:val="fr-FR"/>
        </w:rPr>
        <w:t>Revue Générale des Sciences</w:t>
      </w:r>
      <w:r w:rsidRPr="00EA20C2">
        <w:rPr>
          <w:rFonts w:ascii="Times New Roman" w:eastAsia="Calibri" w:hAnsi="Times New Roman" w:cs="Times New Roman"/>
          <w:sz w:val="20"/>
          <w:szCs w:val="20"/>
          <w:lang w:val="fr-FR"/>
        </w:rPr>
        <w:t>, 6 (1895),</w:t>
      </w:r>
      <w:r>
        <w:rPr>
          <w:rFonts w:ascii="Times New Roman" w:eastAsia="Calibri" w:hAnsi="Times New Roman" w:cs="Times New Roman"/>
          <w:sz w:val="20"/>
          <w:szCs w:val="20"/>
          <w:lang w:val="fr-FR"/>
        </w:rPr>
        <w:t xml:space="preserve"> </w:t>
      </w:r>
      <w:r w:rsidRPr="00EA20C2">
        <w:rPr>
          <w:rFonts w:ascii="Times New Roman" w:eastAsia="Calibri" w:hAnsi="Times New Roman" w:cs="Times New Roman"/>
          <w:sz w:val="20"/>
          <w:szCs w:val="20"/>
          <w:lang w:val="fr-FR"/>
        </w:rPr>
        <w:t>pp. 1-7.</w:t>
      </w:r>
    </w:p>
  </w:footnote>
  <w:footnote w:id="37">
    <w:p w14:paraId="6AD5E338" w14:textId="6C203710" w:rsidR="004D3EAC" w:rsidRPr="009B784F" w:rsidRDefault="004D3EAC" w:rsidP="009B784F">
      <w:pPr>
        <w:spacing w:line="240" w:lineRule="auto"/>
        <w:ind w:firstLine="0"/>
        <w:rPr>
          <w:rFonts w:ascii="Times New Roman" w:eastAsia="Calibri" w:hAnsi="Times New Roman" w:cs="Times New Roman"/>
          <w:sz w:val="20"/>
          <w:szCs w:val="20"/>
          <w:lang w:val="fr-FR"/>
        </w:rPr>
      </w:pPr>
      <w:r w:rsidRPr="009B784F">
        <w:rPr>
          <w:rStyle w:val="FootnoteReference"/>
          <w:rFonts w:ascii="Times New Roman" w:hAnsi="Times New Roman" w:cs="Times New Roman"/>
          <w:sz w:val="20"/>
          <w:szCs w:val="20"/>
        </w:rPr>
        <w:footnoteRef/>
      </w:r>
      <w:r w:rsidRPr="009B784F">
        <w:rPr>
          <w:rFonts w:ascii="Times New Roman" w:hAnsi="Times New Roman" w:cs="Times New Roman"/>
          <w:sz w:val="20"/>
          <w:szCs w:val="20"/>
          <w:lang w:val="fr-FR"/>
        </w:rPr>
        <w:t xml:space="preserve"> Jean Perrin, </w:t>
      </w:r>
      <w:r w:rsidRPr="009B784F">
        <w:rPr>
          <w:rFonts w:ascii="Times New Roman" w:eastAsia="Calibri" w:hAnsi="Times New Roman" w:cs="Times New Roman"/>
          <w:sz w:val="20"/>
          <w:szCs w:val="20"/>
          <w:lang w:val="fr-FR"/>
        </w:rPr>
        <w:t xml:space="preserve">‘Le Contenu Essentiel des Principes de la Thermodynamique’, </w:t>
      </w:r>
      <w:proofErr w:type="spellStart"/>
      <w:r w:rsidRPr="009B784F">
        <w:rPr>
          <w:rFonts w:ascii="Times New Roman" w:eastAsia="Calibri" w:hAnsi="Times New Roman" w:cs="Times New Roman"/>
          <w:i/>
          <w:sz w:val="20"/>
          <w:szCs w:val="20"/>
          <w:lang w:val="fr-FR"/>
        </w:rPr>
        <w:t>Bullétin</w:t>
      </w:r>
      <w:proofErr w:type="spellEnd"/>
      <w:r w:rsidRPr="009B784F">
        <w:rPr>
          <w:rFonts w:ascii="Times New Roman" w:eastAsia="Calibri" w:hAnsi="Times New Roman" w:cs="Times New Roman"/>
          <w:i/>
          <w:sz w:val="20"/>
          <w:szCs w:val="20"/>
          <w:lang w:val="fr-FR"/>
        </w:rPr>
        <w:t xml:space="preserve"> de la Société de Philosophie</w:t>
      </w:r>
      <w:r w:rsidRPr="009B784F">
        <w:rPr>
          <w:rFonts w:ascii="Times New Roman" w:eastAsia="Calibri" w:hAnsi="Times New Roman" w:cs="Times New Roman"/>
          <w:sz w:val="20"/>
          <w:szCs w:val="20"/>
          <w:lang w:val="fr-FR"/>
        </w:rPr>
        <w:t>, 6 (1906), pp. 81-</w:t>
      </w:r>
      <w:proofErr w:type="gramStart"/>
      <w:r w:rsidRPr="009B784F">
        <w:rPr>
          <w:rFonts w:ascii="Times New Roman" w:eastAsia="Calibri" w:hAnsi="Times New Roman" w:cs="Times New Roman"/>
          <w:sz w:val="20"/>
          <w:szCs w:val="20"/>
          <w:lang w:val="fr-FR"/>
        </w:rPr>
        <w:t>111;</w:t>
      </w:r>
      <w:proofErr w:type="gramEnd"/>
      <w:r w:rsidRPr="009B784F">
        <w:rPr>
          <w:rFonts w:ascii="Times New Roman" w:eastAsia="Calibri" w:hAnsi="Times New Roman" w:cs="Times New Roman"/>
          <w:sz w:val="20"/>
          <w:szCs w:val="20"/>
          <w:lang w:val="fr-FR"/>
        </w:rPr>
        <w:t xml:space="preserve"> Jean Perrin, </w:t>
      </w:r>
      <w:bookmarkStart w:id="1" w:name="_Hlk512542172"/>
      <w:r w:rsidRPr="009B784F">
        <w:rPr>
          <w:rFonts w:ascii="Times New Roman" w:eastAsia="Calibri" w:hAnsi="Times New Roman" w:cs="Times New Roman"/>
          <w:sz w:val="20"/>
          <w:szCs w:val="20"/>
          <w:lang w:val="fr-FR"/>
        </w:rPr>
        <w:t>‘La discontinuité de la matière’</w:t>
      </w:r>
      <w:bookmarkEnd w:id="1"/>
      <w:r w:rsidRPr="009B784F">
        <w:rPr>
          <w:rFonts w:ascii="Times New Roman" w:eastAsia="Calibri" w:hAnsi="Times New Roman" w:cs="Times New Roman"/>
          <w:sz w:val="20"/>
          <w:szCs w:val="20"/>
          <w:lang w:val="fr-FR"/>
        </w:rPr>
        <w:t xml:space="preserve">, </w:t>
      </w:r>
      <w:r w:rsidRPr="009B784F">
        <w:rPr>
          <w:rFonts w:ascii="Times New Roman" w:eastAsia="Calibri" w:hAnsi="Times New Roman" w:cs="Times New Roman"/>
          <w:i/>
          <w:sz w:val="20"/>
          <w:szCs w:val="20"/>
          <w:lang w:val="fr-FR"/>
        </w:rPr>
        <w:t>Revue de Mois</w:t>
      </w:r>
      <w:r w:rsidRPr="009B784F">
        <w:rPr>
          <w:rFonts w:ascii="Times New Roman" w:eastAsia="Calibri" w:hAnsi="Times New Roman" w:cs="Times New Roman"/>
          <w:sz w:val="20"/>
          <w:szCs w:val="20"/>
          <w:lang w:val="fr-FR"/>
        </w:rPr>
        <w:t>, 1 (1906), pp. 323-44.</w:t>
      </w:r>
    </w:p>
  </w:footnote>
  <w:footnote w:id="38">
    <w:p w14:paraId="1C42017B" w14:textId="272C7546" w:rsidR="004D3EAC" w:rsidRPr="009B784F" w:rsidRDefault="004D3EAC" w:rsidP="00767C95">
      <w:pPr>
        <w:pStyle w:val="FootnoteText"/>
        <w:ind w:firstLine="0"/>
        <w:rPr>
          <w:rFonts w:ascii="Times New Roman" w:hAnsi="Times New Roman" w:cs="Times New Roman"/>
          <w:lang w:val="fr-FR"/>
        </w:rPr>
      </w:pPr>
      <w:r w:rsidRPr="009B784F">
        <w:rPr>
          <w:rStyle w:val="FootnoteReference"/>
          <w:rFonts w:ascii="Times New Roman" w:hAnsi="Times New Roman" w:cs="Times New Roman"/>
        </w:rPr>
        <w:footnoteRef/>
      </w:r>
      <w:r w:rsidRPr="009B784F">
        <w:rPr>
          <w:rFonts w:ascii="Times New Roman" w:hAnsi="Times New Roman" w:cs="Times New Roman"/>
          <w:lang w:val="fr-FR"/>
        </w:rPr>
        <w:t xml:space="preserve"> Perrin, </w:t>
      </w:r>
      <w:r w:rsidRPr="009B784F">
        <w:rPr>
          <w:rFonts w:ascii="Times New Roman" w:eastAsia="Calibri" w:hAnsi="Times New Roman" w:cs="Times New Roman"/>
          <w:lang w:val="fr-FR"/>
        </w:rPr>
        <w:t>‘La discontinuité de la matière’</w:t>
      </w:r>
      <w:r w:rsidRPr="009B784F">
        <w:rPr>
          <w:rFonts w:ascii="Times New Roman" w:hAnsi="Times New Roman" w:cs="Times New Roman"/>
          <w:lang w:val="fr-FR"/>
        </w:rPr>
        <w:t>, p. 338.</w:t>
      </w:r>
    </w:p>
  </w:footnote>
  <w:footnote w:id="39">
    <w:p w14:paraId="4BC97E9D" w14:textId="28D2AFB3" w:rsidR="004D3EAC" w:rsidRPr="00F75F86" w:rsidRDefault="004D3EAC" w:rsidP="00767C95">
      <w:pPr>
        <w:spacing w:line="240" w:lineRule="auto"/>
        <w:ind w:firstLine="0"/>
        <w:rPr>
          <w:rFonts w:ascii="Times New Roman" w:hAnsi="Times New Roman" w:cs="Times New Roman"/>
          <w:color w:val="00B050"/>
          <w:sz w:val="20"/>
          <w:szCs w:val="20"/>
          <w:lang w:val="fr-FR"/>
        </w:rPr>
      </w:pPr>
      <w:r w:rsidRPr="009B784F">
        <w:rPr>
          <w:rStyle w:val="FootnoteReference"/>
          <w:rFonts w:ascii="Times New Roman" w:hAnsi="Times New Roman" w:cs="Times New Roman"/>
          <w:sz w:val="20"/>
          <w:szCs w:val="20"/>
        </w:rPr>
        <w:footnoteRef/>
      </w:r>
      <w:r w:rsidRPr="009B784F">
        <w:rPr>
          <w:rFonts w:ascii="Times New Roman" w:hAnsi="Times New Roman" w:cs="Times New Roman"/>
          <w:sz w:val="20"/>
          <w:szCs w:val="20"/>
          <w:lang w:val="fr-FR"/>
        </w:rPr>
        <w:t xml:space="preserve"> Perrin, </w:t>
      </w:r>
      <w:r w:rsidRPr="009B784F">
        <w:rPr>
          <w:rFonts w:ascii="Times New Roman" w:eastAsia="Calibri" w:hAnsi="Times New Roman" w:cs="Times New Roman"/>
          <w:sz w:val="20"/>
          <w:szCs w:val="20"/>
          <w:lang w:val="fr-FR"/>
        </w:rPr>
        <w:t>‘La discontinuité de la matière’</w:t>
      </w:r>
      <w:r w:rsidRPr="009B784F">
        <w:rPr>
          <w:rFonts w:ascii="Times New Roman" w:hAnsi="Times New Roman" w:cs="Times New Roman"/>
          <w:sz w:val="20"/>
          <w:szCs w:val="20"/>
          <w:lang w:val="fr-FR"/>
        </w:rPr>
        <w:t>, pp. 335-36.</w:t>
      </w:r>
    </w:p>
  </w:footnote>
  <w:footnote w:id="40">
    <w:p w14:paraId="2806A661" w14:textId="422DA008" w:rsidR="004D3EAC" w:rsidRPr="00F75F86" w:rsidRDefault="004D3EAC" w:rsidP="00767C95">
      <w:pPr>
        <w:pStyle w:val="FootnoteText"/>
        <w:ind w:firstLine="0"/>
        <w:rPr>
          <w:rFonts w:ascii="Times New Roman" w:hAnsi="Times New Roman" w:cs="Times New Roman"/>
          <w:lang w:val="fr-FR"/>
        </w:rPr>
      </w:pPr>
      <w:r w:rsidRPr="00767C95">
        <w:rPr>
          <w:rStyle w:val="FootnoteReference"/>
          <w:rFonts w:ascii="Times New Roman" w:hAnsi="Times New Roman" w:cs="Times New Roman"/>
        </w:rPr>
        <w:footnoteRef/>
      </w:r>
      <w:r w:rsidRPr="00F75F86">
        <w:rPr>
          <w:rFonts w:ascii="Times New Roman" w:hAnsi="Times New Roman" w:cs="Times New Roman"/>
          <w:lang w:val="fr-FR"/>
        </w:rPr>
        <w:t xml:space="preserve"> </w:t>
      </w:r>
      <w:r w:rsidRPr="009B784F">
        <w:rPr>
          <w:rFonts w:ascii="Times New Roman" w:hAnsi="Times New Roman" w:cs="Times New Roman"/>
          <w:lang w:val="fr-FR"/>
        </w:rPr>
        <w:t xml:space="preserve">Perrin, </w:t>
      </w:r>
      <w:r w:rsidRPr="009B784F">
        <w:rPr>
          <w:rFonts w:ascii="Times New Roman" w:eastAsia="Calibri" w:hAnsi="Times New Roman" w:cs="Times New Roman"/>
          <w:lang w:val="fr-FR"/>
        </w:rPr>
        <w:t>‘La discontinuité de la matière’</w:t>
      </w:r>
      <w:r>
        <w:rPr>
          <w:rFonts w:ascii="Times New Roman" w:hAnsi="Times New Roman" w:cs="Times New Roman"/>
          <w:lang w:val="fr-FR"/>
        </w:rPr>
        <w:t xml:space="preserve">, </w:t>
      </w:r>
      <w:r w:rsidRPr="00F75F86">
        <w:rPr>
          <w:rFonts w:ascii="Times New Roman" w:hAnsi="Times New Roman" w:cs="Times New Roman"/>
          <w:lang w:val="fr-FR"/>
        </w:rPr>
        <w:t>p.</w:t>
      </w:r>
      <w:r>
        <w:rPr>
          <w:rFonts w:ascii="Times New Roman" w:hAnsi="Times New Roman" w:cs="Times New Roman"/>
          <w:lang w:val="fr-FR"/>
        </w:rPr>
        <w:t xml:space="preserve"> </w:t>
      </w:r>
      <w:r w:rsidRPr="00F75F86">
        <w:rPr>
          <w:rFonts w:ascii="Times New Roman" w:hAnsi="Times New Roman" w:cs="Times New Roman"/>
          <w:lang w:val="fr-FR"/>
        </w:rPr>
        <w:t>338.</w:t>
      </w:r>
    </w:p>
  </w:footnote>
  <w:footnote w:id="41">
    <w:p w14:paraId="255C0E4B" w14:textId="3BF15967" w:rsidR="004D3EAC" w:rsidRPr="004D3EAC" w:rsidRDefault="004D3EAC" w:rsidP="004D3EAC">
      <w:pPr>
        <w:spacing w:line="240" w:lineRule="auto"/>
        <w:ind w:firstLine="0"/>
        <w:rPr>
          <w:rFonts w:ascii="Times New Roman" w:eastAsia="Calibri" w:hAnsi="Times New Roman" w:cs="Times New Roman"/>
          <w:sz w:val="20"/>
          <w:szCs w:val="20"/>
          <w:lang w:val="fr-FR"/>
        </w:rPr>
      </w:pPr>
      <w:r w:rsidRPr="004D3EAC">
        <w:rPr>
          <w:rStyle w:val="FootnoteReference"/>
          <w:rFonts w:ascii="Times New Roman" w:hAnsi="Times New Roman" w:cs="Times New Roman"/>
          <w:sz w:val="20"/>
          <w:szCs w:val="20"/>
        </w:rPr>
        <w:footnoteRef/>
      </w:r>
      <w:r w:rsidRPr="004D3EAC">
        <w:rPr>
          <w:rFonts w:ascii="Times New Roman" w:hAnsi="Times New Roman" w:cs="Times New Roman"/>
          <w:sz w:val="20"/>
          <w:szCs w:val="20"/>
          <w:lang w:val="fr-FR"/>
        </w:rPr>
        <w:t xml:space="preserve"> Jean Perrin, </w:t>
      </w:r>
      <w:r w:rsidRPr="004D3EAC">
        <w:rPr>
          <w:rFonts w:ascii="Times New Roman" w:eastAsia="Calibri" w:hAnsi="Times New Roman" w:cs="Times New Roman"/>
          <w:sz w:val="20"/>
          <w:szCs w:val="20"/>
          <w:lang w:val="fr-FR"/>
        </w:rPr>
        <w:t xml:space="preserve">‘Mécanisme de l’électrisation de contact et solutions colloïdales’, </w:t>
      </w:r>
      <w:r w:rsidRPr="004D3EAC">
        <w:rPr>
          <w:rFonts w:ascii="Times New Roman" w:eastAsia="Calibri" w:hAnsi="Times New Roman" w:cs="Times New Roman"/>
          <w:i/>
          <w:sz w:val="20"/>
          <w:szCs w:val="20"/>
          <w:lang w:val="fr-FR"/>
        </w:rPr>
        <w:t>Journal de Chimie Physique</w:t>
      </w:r>
      <w:r w:rsidRPr="004D3EAC">
        <w:rPr>
          <w:rFonts w:ascii="Times New Roman" w:eastAsia="Calibri" w:hAnsi="Times New Roman" w:cs="Times New Roman"/>
          <w:sz w:val="20"/>
          <w:szCs w:val="20"/>
          <w:lang w:val="fr-FR"/>
        </w:rPr>
        <w:t>, 3 (1905), pp. 50-110 (</w:t>
      </w:r>
      <w:r w:rsidRPr="004D3EAC">
        <w:rPr>
          <w:rFonts w:ascii="Times New Roman" w:hAnsi="Times New Roman" w:cs="Times New Roman"/>
          <w:sz w:val="20"/>
          <w:szCs w:val="20"/>
          <w:lang w:val="fr-FR"/>
        </w:rPr>
        <w:t>p. 58</w:t>
      </w:r>
      <w:r w:rsidRPr="004D3EAC">
        <w:rPr>
          <w:rFonts w:ascii="Times New Roman" w:eastAsia="Calibri" w:hAnsi="Times New Roman" w:cs="Times New Roman"/>
          <w:sz w:val="20"/>
          <w:szCs w:val="20"/>
          <w:lang w:val="fr-FR"/>
        </w:rPr>
        <w:t>).</w:t>
      </w:r>
    </w:p>
  </w:footnote>
  <w:footnote w:id="42">
    <w:p w14:paraId="7B696D8C" w14:textId="16AE1AD3" w:rsidR="004D3EAC" w:rsidRPr="004D3EAC" w:rsidRDefault="004D3EAC" w:rsidP="00151773">
      <w:pPr>
        <w:pStyle w:val="FootnoteText"/>
        <w:ind w:firstLine="0"/>
        <w:rPr>
          <w:rFonts w:ascii="Times New Roman" w:hAnsi="Times New Roman" w:cs="Times New Roman"/>
          <w:lang w:val="fr-FR"/>
        </w:rPr>
      </w:pPr>
      <w:r w:rsidRPr="004D3EAC">
        <w:rPr>
          <w:rStyle w:val="FootnoteReference"/>
          <w:rFonts w:ascii="Times New Roman" w:hAnsi="Times New Roman" w:cs="Times New Roman"/>
        </w:rPr>
        <w:footnoteRef/>
      </w:r>
      <w:r w:rsidRPr="004D3EAC">
        <w:rPr>
          <w:rFonts w:ascii="Times New Roman" w:hAnsi="Times New Roman" w:cs="Times New Roman"/>
          <w:lang w:val="fr-FR"/>
        </w:rPr>
        <w:t xml:space="preserve"> Nye, p. 101.</w:t>
      </w:r>
    </w:p>
  </w:footnote>
  <w:footnote w:id="43">
    <w:p w14:paraId="37A8E957" w14:textId="1B3EC73E" w:rsidR="004D3EAC" w:rsidRPr="004D3EAC" w:rsidRDefault="004D3EAC" w:rsidP="00151773">
      <w:pPr>
        <w:pStyle w:val="FootnoteText"/>
        <w:ind w:firstLine="0"/>
        <w:rPr>
          <w:rFonts w:ascii="Times New Roman" w:hAnsi="Times New Roman" w:cs="Times New Roman"/>
          <w:lang w:val="fr-FR"/>
        </w:rPr>
      </w:pPr>
      <w:r w:rsidRPr="004D3EAC">
        <w:rPr>
          <w:rStyle w:val="FootnoteReference"/>
          <w:rFonts w:ascii="Times New Roman" w:hAnsi="Times New Roman" w:cs="Times New Roman"/>
        </w:rPr>
        <w:footnoteRef/>
      </w:r>
      <w:r w:rsidRPr="004D3EAC">
        <w:rPr>
          <w:rFonts w:ascii="Times New Roman" w:hAnsi="Times New Roman" w:cs="Times New Roman"/>
          <w:lang w:val="fr-FR"/>
        </w:rPr>
        <w:t xml:space="preserve"> Jean Perrin, </w:t>
      </w:r>
      <w:r w:rsidRPr="004D3EAC">
        <w:rPr>
          <w:rFonts w:ascii="Times New Roman" w:eastAsia="Calibri" w:hAnsi="Times New Roman" w:cs="Times New Roman"/>
          <w:lang w:val="fr-FR"/>
        </w:rPr>
        <w:t>‘Mécanisme de l’électrisation de contact et solutions colloïdales’, p. 60.</w:t>
      </w:r>
    </w:p>
  </w:footnote>
  <w:footnote w:id="44">
    <w:p w14:paraId="1ED684F5" w14:textId="49840B69" w:rsidR="004D3EAC" w:rsidRPr="004D3EAC" w:rsidRDefault="004D3EAC" w:rsidP="00D936A5">
      <w:pPr>
        <w:spacing w:line="240" w:lineRule="auto"/>
        <w:ind w:firstLine="0"/>
        <w:rPr>
          <w:rFonts w:ascii="Times New Roman" w:eastAsia="Calibri" w:hAnsi="Times New Roman" w:cs="Times New Roman"/>
          <w:sz w:val="20"/>
          <w:szCs w:val="20"/>
          <w:lang w:val="fr-FR"/>
        </w:rPr>
      </w:pPr>
      <w:r w:rsidRPr="004D3EAC">
        <w:rPr>
          <w:rStyle w:val="FootnoteReference"/>
          <w:rFonts w:ascii="Times New Roman" w:hAnsi="Times New Roman" w:cs="Times New Roman"/>
          <w:sz w:val="20"/>
          <w:szCs w:val="20"/>
        </w:rPr>
        <w:footnoteRef/>
      </w:r>
      <w:r w:rsidRPr="004D3EAC">
        <w:rPr>
          <w:rFonts w:ascii="Times New Roman" w:hAnsi="Times New Roman" w:cs="Times New Roman"/>
          <w:sz w:val="20"/>
          <w:szCs w:val="20"/>
          <w:lang w:val="fr-FR"/>
        </w:rPr>
        <w:t xml:space="preserve"> Jean </w:t>
      </w:r>
      <w:r w:rsidRPr="004D3EAC">
        <w:rPr>
          <w:rFonts w:ascii="Times New Roman" w:eastAsia="Calibri" w:hAnsi="Times New Roman" w:cs="Times New Roman"/>
          <w:sz w:val="20"/>
          <w:szCs w:val="20"/>
          <w:lang w:val="fr-FR"/>
        </w:rPr>
        <w:t xml:space="preserve">Perrin, ‘L’agitation moléculaire et le mouvement brownien’, </w:t>
      </w:r>
      <w:r w:rsidRPr="004D3EAC">
        <w:rPr>
          <w:rFonts w:ascii="Times New Roman" w:eastAsia="Calibri" w:hAnsi="Times New Roman" w:cs="Times New Roman"/>
          <w:i/>
          <w:sz w:val="20"/>
          <w:szCs w:val="20"/>
          <w:lang w:val="fr-FR"/>
        </w:rPr>
        <w:t>Comptes Rendus,</w:t>
      </w:r>
      <w:r w:rsidRPr="004D3EAC">
        <w:rPr>
          <w:rFonts w:ascii="Times New Roman" w:eastAsia="Calibri" w:hAnsi="Times New Roman" w:cs="Times New Roman"/>
          <w:sz w:val="20"/>
          <w:szCs w:val="20"/>
          <w:lang w:val="fr-FR"/>
        </w:rPr>
        <w:t>147 (1908), pp. 967-970.</w:t>
      </w:r>
    </w:p>
  </w:footnote>
  <w:footnote w:id="45">
    <w:p w14:paraId="514C4914" w14:textId="5AF98F15" w:rsidR="004D3EAC" w:rsidRPr="004D3EAC" w:rsidRDefault="004D3EAC" w:rsidP="002676CD">
      <w:pPr>
        <w:pStyle w:val="FootnoteText"/>
        <w:ind w:firstLine="0"/>
        <w:rPr>
          <w:rFonts w:ascii="Times New Roman" w:hAnsi="Times New Roman" w:cs="Times New Roman"/>
          <w:lang w:val="fr-FR"/>
        </w:rPr>
      </w:pPr>
      <w:r w:rsidRPr="004D3EAC">
        <w:rPr>
          <w:rStyle w:val="FootnoteReference"/>
          <w:rFonts w:ascii="Times New Roman" w:hAnsi="Times New Roman" w:cs="Times New Roman"/>
        </w:rPr>
        <w:footnoteRef/>
      </w:r>
      <w:r w:rsidRPr="004D3EAC">
        <w:rPr>
          <w:rFonts w:ascii="Times New Roman" w:hAnsi="Times New Roman" w:cs="Times New Roman"/>
          <w:lang w:val="fr-FR"/>
        </w:rPr>
        <w:t xml:space="preserve"> Jean Perrin, </w:t>
      </w:r>
      <w:r w:rsidRPr="004D3EAC">
        <w:rPr>
          <w:rFonts w:ascii="Times New Roman" w:eastAsia="Calibri" w:hAnsi="Times New Roman" w:cs="Times New Roman"/>
          <w:lang w:val="fr-FR"/>
        </w:rPr>
        <w:t>‘L’agitation moléculaire et le mouvement brownien’</w:t>
      </w:r>
      <w:r w:rsidRPr="004D3EAC">
        <w:rPr>
          <w:rFonts w:ascii="Times New Roman" w:hAnsi="Times New Roman" w:cs="Times New Roman"/>
          <w:lang w:val="fr-FR"/>
        </w:rPr>
        <w:t xml:space="preserve">, p. 968. </w:t>
      </w:r>
    </w:p>
  </w:footnote>
  <w:footnote w:id="46">
    <w:p w14:paraId="4D4E286F" w14:textId="744EEA3E" w:rsidR="004D3EAC" w:rsidRPr="000231EC" w:rsidRDefault="004D3EAC" w:rsidP="009B784F">
      <w:pPr>
        <w:pStyle w:val="FootnoteText"/>
        <w:ind w:firstLine="0"/>
        <w:rPr>
          <w:rFonts w:ascii="Times New Roman" w:hAnsi="Times New Roman" w:cs="Times New Roman"/>
          <w:lang w:val="fr-FR"/>
        </w:rPr>
      </w:pPr>
      <w:r w:rsidRPr="004D3EAC">
        <w:rPr>
          <w:rStyle w:val="FootnoteReference"/>
          <w:rFonts w:ascii="Times New Roman" w:hAnsi="Times New Roman" w:cs="Times New Roman"/>
        </w:rPr>
        <w:footnoteRef/>
      </w:r>
      <w:r w:rsidRPr="004D3EAC">
        <w:rPr>
          <w:rFonts w:ascii="Times New Roman" w:hAnsi="Times New Roman" w:cs="Times New Roman"/>
          <w:lang w:val="fr-FR"/>
        </w:rPr>
        <w:t xml:space="preserve"> </w:t>
      </w:r>
      <w:bookmarkStart w:id="3" w:name="_Hlk512552721"/>
      <w:r w:rsidRPr="004D3EAC">
        <w:rPr>
          <w:rFonts w:ascii="Times New Roman" w:hAnsi="Times New Roman" w:cs="Times New Roman"/>
          <w:lang w:val="fr-FR"/>
        </w:rPr>
        <w:t xml:space="preserve">Jean Perrin, </w:t>
      </w:r>
      <w:r w:rsidRPr="004D3EAC">
        <w:rPr>
          <w:rFonts w:ascii="Times New Roman" w:eastAsia="Calibri" w:hAnsi="Times New Roman" w:cs="Times New Roman"/>
          <w:lang w:val="fr-FR"/>
        </w:rPr>
        <w:t>‘L’agitation moléculaire et le mouvement brownien’</w:t>
      </w:r>
      <w:r w:rsidRPr="004D3EAC">
        <w:rPr>
          <w:rFonts w:ascii="Times New Roman" w:hAnsi="Times New Roman" w:cs="Times New Roman"/>
          <w:lang w:val="fr-FR"/>
        </w:rPr>
        <w:t>, p. 969.</w:t>
      </w:r>
      <w:bookmarkEnd w:id="3"/>
    </w:p>
  </w:footnote>
  <w:footnote w:id="47">
    <w:p w14:paraId="4959077A" w14:textId="22F17F1A" w:rsidR="004D3EAC" w:rsidRPr="000231EC" w:rsidRDefault="004D3EAC" w:rsidP="009B784F">
      <w:pPr>
        <w:pStyle w:val="FootnoteText"/>
        <w:ind w:firstLine="0"/>
        <w:rPr>
          <w:rFonts w:ascii="Times New Roman" w:hAnsi="Times New Roman" w:cs="Times New Roman"/>
          <w:lang w:val="fr-FR"/>
        </w:rPr>
      </w:pPr>
      <w:r w:rsidRPr="000231EC">
        <w:rPr>
          <w:rStyle w:val="FootnoteReference"/>
          <w:rFonts w:ascii="Times New Roman" w:hAnsi="Times New Roman" w:cs="Times New Roman"/>
        </w:rPr>
        <w:footnoteRef/>
      </w:r>
      <w:r w:rsidRPr="000231EC">
        <w:rPr>
          <w:rFonts w:ascii="Times New Roman" w:hAnsi="Times New Roman" w:cs="Times New Roman"/>
          <w:lang w:val="fr-FR"/>
        </w:rPr>
        <w:t xml:space="preserve"> Jean Perrin, ‘L’agitation moléculaire et le mouvement brownien’, p. 969.</w:t>
      </w:r>
    </w:p>
  </w:footnote>
  <w:footnote w:id="48">
    <w:p w14:paraId="0ECB5711" w14:textId="0F9726DB" w:rsidR="004D3EAC" w:rsidRPr="00D936A5" w:rsidRDefault="004D3EAC" w:rsidP="009B784F">
      <w:pPr>
        <w:pStyle w:val="FootnoteText"/>
        <w:ind w:firstLine="0"/>
        <w:rPr>
          <w:rFonts w:ascii="Times New Roman" w:hAnsi="Times New Roman" w:cs="Times New Roman"/>
          <w:lang w:val="fr-FR"/>
        </w:rPr>
      </w:pPr>
      <w:r w:rsidRPr="000231EC">
        <w:rPr>
          <w:rStyle w:val="FootnoteReference"/>
          <w:rFonts w:ascii="Times New Roman" w:hAnsi="Times New Roman" w:cs="Times New Roman"/>
        </w:rPr>
        <w:footnoteRef/>
      </w:r>
      <w:r w:rsidRPr="000231EC">
        <w:rPr>
          <w:rFonts w:ascii="Times New Roman" w:hAnsi="Times New Roman" w:cs="Times New Roman"/>
          <w:lang w:val="fr-FR"/>
        </w:rPr>
        <w:t xml:space="preserve"> Jean Perrin, ‘L’agitation moléculaire et le mouvement brownien’, p. 970. </w:t>
      </w:r>
      <w:proofErr w:type="spellStart"/>
      <w:r w:rsidRPr="000231EC">
        <w:rPr>
          <w:rFonts w:ascii="Times New Roman" w:hAnsi="Times New Roman" w:cs="Times New Roman"/>
          <w:lang w:val="fr-FR"/>
        </w:rPr>
        <w:t>Italics</w:t>
      </w:r>
      <w:proofErr w:type="spellEnd"/>
      <w:r w:rsidRPr="000231EC">
        <w:rPr>
          <w:rFonts w:ascii="Times New Roman" w:hAnsi="Times New Roman" w:cs="Times New Roman"/>
          <w:lang w:val="fr-FR"/>
        </w:rPr>
        <w:t xml:space="preserve"> in the original.</w:t>
      </w:r>
    </w:p>
  </w:footnote>
  <w:footnote w:id="49">
    <w:p w14:paraId="7487157F" w14:textId="15F6E7AD" w:rsidR="004D3EAC" w:rsidRPr="00292DD8" w:rsidRDefault="004D3EAC" w:rsidP="0008039A">
      <w:pPr>
        <w:spacing w:line="240" w:lineRule="auto"/>
        <w:ind w:firstLine="0"/>
        <w:rPr>
          <w:rFonts w:ascii="Times New Roman" w:eastAsia="Calibri" w:hAnsi="Times New Roman" w:cs="Times New Roman"/>
          <w:sz w:val="20"/>
          <w:szCs w:val="20"/>
          <w:lang w:val="fr-FR"/>
        </w:rPr>
      </w:pPr>
      <w:r w:rsidRPr="00292DD8">
        <w:rPr>
          <w:rStyle w:val="FootnoteReference"/>
          <w:rFonts w:ascii="Times New Roman" w:hAnsi="Times New Roman" w:cs="Times New Roman"/>
          <w:sz w:val="20"/>
          <w:szCs w:val="20"/>
        </w:rPr>
        <w:footnoteRef/>
      </w:r>
      <w:r w:rsidRPr="00292DD8">
        <w:rPr>
          <w:rFonts w:ascii="Times New Roman" w:hAnsi="Times New Roman" w:cs="Times New Roman"/>
          <w:sz w:val="20"/>
          <w:szCs w:val="20"/>
          <w:lang w:val="fr-FR"/>
        </w:rPr>
        <w:t xml:space="preserve"> </w:t>
      </w:r>
      <w:r w:rsidRPr="00292DD8">
        <w:rPr>
          <w:rFonts w:ascii="Times New Roman" w:eastAsia="Calibri" w:hAnsi="Times New Roman" w:cs="Times New Roman"/>
          <w:sz w:val="20"/>
          <w:szCs w:val="20"/>
          <w:lang w:val="fr-FR"/>
        </w:rPr>
        <w:t xml:space="preserve">Perrin, ‘Peut-on peser un atome avec précision ?’, </w:t>
      </w:r>
      <w:r w:rsidRPr="00292DD8">
        <w:rPr>
          <w:rFonts w:ascii="Times New Roman" w:eastAsia="Calibri" w:hAnsi="Times New Roman" w:cs="Times New Roman"/>
          <w:i/>
          <w:sz w:val="20"/>
          <w:szCs w:val="20"/>
          <w:lang w:val="fr-FR"/>
        </w:rPr>
        <w:t>La Revue du Mois</w:t>
      </w:r>
      <w:r w:rsidRPr="00292DD8">
        <w:rPr>
          <w:rFonts w:ascii="Times New Roman" w:eastAsia="Calibri" w:hAnsi="Times New Roman" w:cs="Times New Roman"/>
          <w:sz w:val="20"/>
          <w:szCs w:val="20"/>
          <w:lang w:val="fr-FR"/>
        </w:rPr>
        <w:t>, 6 (1908), pp. 513-538, (pp. 514-515).</w:t>
      </w:r>
    </w:p>
  </w:footnote>
  <w:footnote w:id="50">
    <w:p w14:paraId="1BC7E04A" w14:textId="3C7205C5" w:rsidR="004D3EAC" w:rsidRPr="00292DD8" w:rsidRDefault="004D3EAC" w:rsidP="0008039A">
      <w:pPr>
        <w:spacing w:line="240" w:lineRule="auto"/>
        <w:ind w:firstLine="0"/>
        <w:rPr>
          <w:rFonts w:ascii="Times New Roman" w:eastAsia="Calibri" w:hAnsi="Times New Roman" w:cs="Times New Roman"/>
          <w:sz w:val="20"/>
          <w:szCs w:val="20"/>
          <w:lang w:val="fr-FR"/>
        </w:rPr>
      </w:pPr>
      <w:r w:rsidRPr="00292DD8">
        <w:rPr>
          <w:rStyle w:val="FootnoteReference"/>
          <w:rFonts w:ascii="Times New Roman" w:hAnsi="Times New Roman" w:cs="Times New Roman"/>
          <w:sz w:val="20"/>
          <w:szCs w:val="20"/>
        </w:rPr>
        <w:footnoteRef/>
      </w:r>
      <w:r w:rsidRPr="00292DD8">
        <w:rPr>
          <w:rFonts w:ascii="Times New Roman" w:hAnsi="Times New Roman" w:cs="Times New Roman"/>
          <w:sz w:val="20"/>
          <w:szCs w:val="20"/>
          <w:lang w:val="fr-FR"/>
        </w:rPr>
        <w:t xml:space="preserve"> </w:t>
      </w:r>
      <w:r>
        <w:rPr>
          <w:rFonts w:ascii="Times New Roman" w:hAnsi="Times New Roman" w:cs="Times New Roman"/>
          <w:sz w:val="20"/>
          <w:szCs w:val="20"/>
          <w:lang w:val="fr-FR"/>
        </w:rPr>
        <w:t xml:space="preserve">Jean </w:t>
      </w:r>
      <w:r w:rsidRPr="00292DD8">
        <w:rPr>
          <w:rFonts w:ascii="Times New Roman" w:hAnsi="Times New Roman" w:cs="Times New Roman"/>
          <w:sz w:val="20"/>
          <w:szCs w:val="20"/>
          <w:lang w:val="fr-FR"/>
        </w:rPr>
        <w:t>Perrin, ‘</w:t>
      </w:r>
      <w:r w:rsidRPr="00292DD8">
        <w:rPr>
          <w:rFonts w:ascii="Times New Roman" w:eastAsia="Calibri" w:hAnsi="Times New Roman" w:cs="Times New Roman"/>
          <w:sz w:val="20"/>
          <w:szCs w:val="20"/>
          <w:lang w:val="fr-FR"/>
        </w:rPr>
        <w:t xml:space="preserve">L’origine du mouvement brownien’, </w:t>
      </w:r>
      <w:r w:rsidRPr="00292DD8">
        <w:rPr>
          <w:rFonts w:ascii="Times New Roman" w:eastAsia="Calibri" w:hAnsi="Times New Roman" w:cs="Times New Roman"/>
          <w:i/>
          <w:sz w:val="20"/>
          <w:szCs w:val="20"/>
          <w:lang w:val="fr-FR"/>
        </w:rPr>
        <w:t>Comptes Rendus</w:t>
      </w:r>
      <w:r w:rsidRPr="00292DD8">
        <w:rPr>
          <w:rFonts w:ascii="Times New Roman" w:eastAsia="Calibri" w:hAnsi="Times New Roman" w:cs="Times New Roman"/>
          <w:sz w:val="20"/>
          <w:szCs w:val="20"/>
          <w:lang w:val="fr-FR"/>
        </w:rPr>
        <w:t>, 147 (1908), pp. 530-532, (p. 531).</w:t>
      </w:r>
    </w:p>
  </w:footnote>
  <w:footnote w:id="51">
    <w:p w14:paraId="2F10F529" w14:textId="4E959D2A" w:rsidR="004D3EAC" w:rsidRPr="00DA0658" w:rsidRDefault="004D3EAC" w:rsidP="00DA0658">
      <w:pPr>
        <w:spacing w:line="240" w:lineRule="auto"/>
        <w:ind w:firstLine="0"/>
        <w:rPr>
          <w:rFonts w:ascii="Times New Roman" w:eastAsia="Calibri" w:hAnsi="Times New Roman" w:cs="Times New Roman"/>
          <w:sz w:val="20"/>
          <w:szCs w:val="20"/>
          <w:lang w:val="fr-FR"/>
        </w:rPr>
      </w:pPr>
      <w:r w:rsidRPr="00292DD8">
        <w:rPr>
          <w:rStyle w:val="FootnoteReference"/>
          <w:rFonts w:ascii="Times New Roman" w:hAnsi="Times New Roman" w:cs="Times New Roman"/>
          <w:sz w:val="20"/>
          <w:szCs w:val="20"/>
        </w:rPr>
        <w:footnoteRef/>
      </w:r>
      <w:r w:rsidRPr="00292DD8">
        <w:rPr>
          <w:rFonts w:ascii="Times New Roman" w:hAnsi="Times New Roman" w:cs="Times New Roman"/>
          <w:sz w:val="20"/>
          <w:szCs w:val="20"/>
          <w:lang w:val="fr-FR"/>
        </w:rPr>
        <w:t xml:space="preserve"> Perrin, ‘</w:t>
      </w:r>
      <w:r w:rsidRPr="00292DD8">
        <w:rPr>
          <w:rFonts w:ascii="Times New Roman" w:eastAsia="Calibri" w:hAnsi="Times New Roman" w:cs="Times New Roman"/>
          <w:sz w:val="20"/>
          <w:szCs w:val="20"/>
          <w:lang w:val="fr-FR"/>
        </w:rPr>
        <w:t xml:space="preserve">L’origine du mouvement brownien’, p. </w:t>
      </w:r>
      <w:proofErr w:type="gramStart"/>
      <w:r w:rsidRPr="00292DD8">
        <w:rPr>
          <w:rFonts w:ascii="Times New Roman" w:eastAsia="Calibri" w:hAnsi="Times New Roman" w:cs="Times New Roman"/>
          <w:sz w:val="20"/>
          <w:szCs w:val="20"/>
          <w:lang w:val="fr-FR"/>
        </w:rPr>
        <w:t>531;</w:t>
      </w:r>
      <w:proofErr w:type="gramEnd"/>
      <w:r w:rsidRPr="00292DD8">
        <w:rPr>
          <w:rFonts w:ascii="Times New Roman" w:eastAsia="Calibri" w:hAnsi="Times New Roman" w:cs="Times New Roman"/>
          <w:sz w:val="20"/>
          <w:szCs w:val="20"/>
          <w:lang w:val="fr-FR"/>
        </w:rPr>
        <w:t xml:space="preserve"> Perrin, ‘Peut-on peser un atome avec précision?’, p.</w:t>
      </w:r>
      <w:r>
        <w:rPr>
          <w:rFonts w:ascii="Times New Roman" w:eastAsia="Calibri" w:hAnsi="Times New Roman" w:cs="Times New Roman"/>
          <w:sz w:val="20"/>
          <w:szCs w:val="20"/>
          <w:lang w:val="fr-FR"/>
        </w:rPr>
        <w:t xml:space="preserve"> </w:t>
      </w:r>
      <w:r w:rsidRPr="00292DD8">
        <w:rPr>
          <w:rFonts w:ascii="Times New Roman" w:eastAsia="Calibri" w:hAnsi="Times New Roman" w:cs="Times New Roman"/>
          <w:sz w:val="20"/>
          <w:szCs w:val="20"/>
          <w:lang w:val="fr-FR"/>
        </w:rPr>
        <w:t>528.</w:t>
      </w:r>
    </w:p>
  </w:footnote>
  <w:footnote w:id="52">
    <w:p w14:paraId="3CF4405F" w14:textId="7052E8AD" w:rsidR="004D3EAC" w:rsidRPr="0061113F" w:rsidRDefault="004D3EAC" w:rsidP="00220552">
      <w:pPr>
        <w:spacing w:line="240" w:lineRule="auto"/>
        <w:ind w:firstLine="0"/>
        <w:rPr>
          <w:rFonts w:ascii="Times New Roman" w:eastAsia="Calibri" w:hAnsi="Times New Roman" w:cs="Times New Roman"/>
          <w:sz w:val="20"/>
          <w:szCs w:val="20"/>
          <w:lang w:val="fr-FR"/>
        </w:rPr>
      </w:pPr>
      <w:r w:rsidRPr="0061113F">
        <w:rPr>
          <w:rStyle w:val="FootnoteReference"/>
          <w:rFonts w:ascii="Times New Roman" w:hAnsi="Times New Roman" w:cs="Times New Roman"/>
          <w:sz w:val="20"/>
          <w:szCs w:val="20"/>
        </w:rPr>
        <w:footnoteRef/>
      </w:r>
      <w:r w:rsidRPr="0061113F">
        <w:rPr>
          <w:rFonts w:ascii="Times New Roman" w:hAnsi="Times New Roman" w:cs="Times New Roman"/>
          <w:sz w:val="20"/>
          <w:szCs w:val="20"/>
          <w:lang w:val="fr-FR"/>
        </w:rPr>
        <w:t xml:space="preserve"> Perrin, </w:t>
      </w:r>
      <w:r w:rsidRPr="0061113F">
        <w:rPr>
          <w:rFonts w:ascii="Times New Roman" w:eastAsia="Calibri" w:hAnsi="Times New Roman" w:cs="Times New Roman"/>
          <w:sz w:val="20"/>
          <w:szCs w:val="20"/>
          <w:lang w:val="fr-FR"/>
        </w:rPr>
        <w:t>‘Peut-on peser un atome avec précision ?’, pp. 529-32.</w:t>
      </w:r>
    </w:p>
  </w:footnote>
  <w:footnote w:id="53">
    <w:p w14:paraId="1BB10CEE" w14:textId="5AD56D58" w:rsidR="004D3EAC" w:rsidRPr="0061113F" w:rsidRDefault="004D3EAC" w:rsidP="004150E5">
      <w:pPr>
        <w:spacing w:line="240" w:lineRule="auto"/>
        <w:ind w:firstLine="0"/>
        <w:rPr>
          <w:rFonts w:ascii="Times New Roman" w:eastAsia="Calibri" w:hAnsi="Times New Roman" w:cs="Times New Roman"/>
          <w:sz w:val="20"/>
          <w:szCs w:val="20"/>
          <w:lang w:val="fr-FR"/>
        </w:rPr>
      </w:pPr>
      <w:r w:rsidRPr="0061113F">
        <w:rPr>
          <w:rStyle w:val="FootnoteReference"/>
          <w:rFonts w:ascii="Times New Roman" w:hAnsi="Times New Roman" w:cs="Times New Roman"/>
          <w:sz w:val="20"/>
          <w:szCs w:val="20"/>
        </w:rPr>
        <w:footnoteRef/>
      </w:r>
      <w:r w:rsidRPr="0061113F">
        <w:rPr>
          <w:rFonts w:ascii="Times New Roman" w:hAnsi="Times New Roman" w:cs="Times New Roman"/>
          <w:sz w:val="20"/>
          <w:szCs w:val="20"/>
          <w:lang w:val="fr-FR"/>
        </w:rPr>
        <w:t xml:space="preserve"> </w:t>
      </w:r>
      <w:r w:rsidRPr="0061113F">
        <w:rPr>
          <w:rFonts w:ascii="Times New Roman" w:eastAsia="Calibri" w:hAnsi="Times New Roman" w:cs="Times New Roman"/>
          <w:sz w:val="20"/>
          <w:szCs w:val="20"/>
          <w:lang w:val="fr-FR"/>
        </w:rPr>
        <w:t xml:space="preserve">Perrin, ‘Peut-on peser un atome avec précision ?’ ; </w:t>
      </w:r>
      <w:r w:rsidRPr="0061113F">
        <w:rPr>
          <w:rStyle w:val="fontstyle01"/>
          <w:rFonts w:ascii="Times New Roman" w:hAnsi="Times New Roman" w:cs="Times New Roman"/>
          <w:sz w:val="20"/>
          <w:szCs w:val="20"/>
          <w:lang w:val="fr-FR"/>
        </w:rPr>
        <w:t xml:space="preserve">Jean Perrin, ‘Mouvement Brownien et Molécules’, </w:t>
      </w:r>
      <w:r w:rsidRPr="0061113F">
        <w:rPr>
          <w:rStyle w:val="fontstyle21"/>
          <w:rFonts w:ascii="Times New Roman" w:hAnsi="Times New Roman" w:cs="Times New Roman"/>
          <w:sz w:val="20"/>
          <w:szCs w:val="20"/>
          <w:lang w:val="fr-FR"/>
        </w:rPr>
        <w:t>Journal de Physique Théorique et Appliquée</w:t>
      </w:r>
      <w:r w:rsidRPr="0061113F">
        <w:rPr>
          <w:rStyle w:val="fontstyle01"/>
          <w:rFonts w:ascii="Times New Roman" w:hAnsi="Times New Roman" w:cs="Times New Roman"/>
          <w:sz w:val="20"/>
          <w:szCs w:val="20"/>
          <w:lang w:val="fr-FR"/>
        </w:rPr>
        <w:t>,</w:t>
      </w:r>
      <w:r w:rsidRPr="0061113F">
        <w:rPr>
          <w:rFonts w:ascii="Times New Roman" w:hAnsi="Times New Roman" w:cs="Times New Roman"/>
          <w:color w:val="000000"/>
          <w:sz w:val="20"/>
          <w:szCs w:val="20"/>
          <w:lang w:val="fr-FR"/>
        </w:rPr>
        <w:t xml:space="preserve"> </w:t>
      </w:r>
      <w:r w:rsidRPr="0061113F">
        <w:rPr>
          <w:rStyle w:val="fontstyle01"/>
          <w:rFonts w:ascii="Times New Roman" w:hAnsi="Times New Roman" w:cs="Times New Roman"/>
          <w:sz w:val="20"/>
          <w:szCs w:val="20"/>
          <w:lang w:val="fr-FR"/>
        </w:rPr>
        <w:t>9 (1909), pp. 5-39 ;</w:t>
      </w:r>
      <w:r w:rsidRPr="0061113F">
        <w:rPr>
          <w:rFonts w:ascii="Times New Roman" w:eastAsia="Calibri" w:hAnsi="Times New Roman" w:cs="Times New Roman"/>
          <w:sz w:val="20"/>
          <w:szCs w:val="20"/>
          <w:lang w:val="fr-FR"/>
        </w:rPr>
        <w:t xml:space="preserve"> Perrin, Jean, </w:t>
      </w:r>
      <w:r w:rsidRPr="0061113F">
        <w:rPr>
          <w:rFonts w:ascii="Times New Roman" w:eastAsia="Calibri" w:hAnsi="Times New Roman" w:cs="Times New Roman"/>
          <w:i/>
          <w:sz w:val="20"/>
          <w:szCs w:val="20"/>
          <w:lang w:val="fr-FR"/>
        </w:rPr>
        <w:t>Les Atomes</w:t>
      </w:r>
      <w:r w:rsidRPr="0061113F">
        <w:rPr>
          <w:rFonts w:ascii="Times New Roman" w:eastAsia="Calibri" w:hAnsi="Times New Roman" w:cs="Times New Roman"/>
          <w:sz w:val="20"/>
          <w:szCs w:val="20"/>
          <w:lang w:val="fr-FR"/>
        </w:rPr>
        <w:t xml:space="preserve"> (</w:t>
      </w:r>
      <w:proofErr w:type="gramStart"/>
      <w:r w:rsidRPr="0061113F">
        <w:rPr>
          <w:rFonts w:ascii="Times New Roman" w:eastAsia="Calibri" w:hAnsi="Times New Roman" w:cs="Times New Roman"/>
          <w:sz w:val="20"/>
          <w:szCs w:val="20"/>
          <w:lang w:val="fr-FR"/>
        </w:rPr>
        <w:t>Paris:</w:t>
      </w:r>
      <w:proofErr w:type="gramEnd"/>
      <w:r w:rsidRPr="0061113F">
        <w:rPr>
          <w:rFonts w:ascii="Times New Roman" w:eastAsia="Calibri" w:hAnsi="Times New Roman" w:cs="Times New Roman"/>
          <w:sz w:val="20"/>
          <w:szCs w:val="20"/>
          <w:lang w:val="fr-FR"/>
        </w:rPr>
        <w:t xml:space="preserve"> Libraire Félix Alcan, 1913)</w:t>
      </w:r>
    </w:p>
  </w:footnote>
  <w:footnote w:id="54">
    <w:p w14:paraId="6F844BDD" w14:textId="155FBFEA" w:rsidR="004D3EAC" w:rsidRPr="0061113F" w:rsidRDefault="004D3EAC" w:rsidP="00292DD8">
      <w:pPr>
        <w:pStyle w:val="FootnoteText"/>
        <w:ind w:firstLine="0"/>
        <w:rPr>
          <w:rFonts w:ascii="Times New Roman" w:hAnsi="Times New Roman" w:cs="Times New Roman"/>
          <w:lang w:val="fr-FR"/>
        </w:rPr>
      </w:pPr>
      <w:r w:rsidRPr="0061113F">
        <w:rPr>
          <w:rStyle w:val="FootnoteReference"/>
          <w:rFonts w:ascii="Times New Roman" w:hAnsi="Times New Roman" w:cs="Times New Roman"/>
        </w:rPr>
        <w:footnoteRef/>
      </w:r>
      <w:r w:rsidRPr="0061113F">
        <w:rPr>
          <w:rFonts w:ascii="Times New Roman" w:hAnsi="Times New Roman" w:cs="Times New Roman"/>
          <w:lang w:val="fr-FR"/>
        </w:rPr>
        <w:t xml:space="preserve"> </w:t>
      </w:r>
      <w:r w:rsidRPr="0061113F">
        <w:rPr>
          <w:rStyle w:val="fontstyle01"/>
          <w:rFonts w:ascii="Times New Roman" w:hAnsi="Times New Roman" w:cs="Times New Roman"/>
          <w:sz w:val="20"/>
          <w:szCs w:val="20"/>
          <w:lang w:val="fr-FR"/>
        </w:rPr>
        <w:t xml:space="preserve">Perrin ‘L’origine du mouvement brownien’, </w:t>
      </w:r>
      <w:r w:rsidRPr="0061113F">
        <w:rPr>
          <w:rFonts w:ascii="Times New Roman" w:hAnsi="Times New Roman" w:cs="Times New Roman"/>
          <w:lang w:val="fr-FR"/>
        </w:rPr>
        <w:t>p. 532.</w:t>
      </w:r>
    </w:p>
  </w:footnote>
  <w:footnote w:id="55">
    <w:p w14:paraId="7FFE4AEB" w14:textId="7C5E8671" w:rsidR="004D3EAC" w:rsidRPr="0061113F" w:rsidRDefault="004D3EAC" w:rsidP="00292DD8">
      <w:pPr>
        <w:pStyle w:val="FootnoteText"/>
        <w:ind w:firstLine="0"/>
        <w:rPr>
          <w:rFonts w:ascii="Times New Roman" w:hAnsi="Times New Roman" w:cs="Times New Roman"/>
          <w:lang w:val="fr-FR"/>
        </w:rPr>
      </w:pPr>
      <w:r w:rsidRPr="0061113F">
        <w:rPr>
          <w:rStyle w:val="FootnoteReference"/>
          <w:rFonts w:ascii="Times New Roman" w:hAnsi="Times New Roman" w:cs="Times New Roman"/>
        </w:rPr>
        <w:footnoteRef/>
      </w:r>
      <w:r w:rsidRPr="0061113F">
        <w:rPr>
          <w:rFonts w:ascii="Times New Roman" w:hAnsi="Times New Roman" w:cs="Times New Roman"/>
          <w:lang w:val="fr-FR"/>
        </w:rPr>
        <w:t xml:space="preserve"> </w:t>
      </w:r>
      <w:r w:rsidRPr="0061113F">
        <w:rPr>
          <w:rStyle w:val="fontstyle01"/>
          <w:rFonts w:ascii="Times New Roman" w:hAnsi="Times New Roman" w:cs="Times New Roman"/>
          <w:sz w:val="20"/>
          <w:szCs w:val="20"/>
          <w:lang w:val="fr-FR"/>
        </w:rPr>
        <w:t xml:space="preserve">Perrin, Jean, ‘Grandeur des molécules et charge de l’électron’, </w:t>
      </w:r>
      <w:r w:rsidRPr="0061113F">
        <w:rPr>
          <w:rStyle w:val="fontstyle21"/>
          <w:rFonts w:ascii="Times New Roman" w:hAnsi="Times New Roman" w:cs="Times New Roman"/>
          <w:sz w:val="20"/>
          <w:szCs w:val="20"/>
          <w:lang w:val="fr-FR"/>
        </w:rPr>
        <w:t>Comptes Rendus</w:t>
      </w:r>
      <w:r w:rsidRPr="0061113F">
        <w:rPr>
          <w:rStyle w:val="fontstyle01"/>
          <w:rFonts w:ascii="Times New Roman" w:hAnsi="Times New Roman" w:cs="Times New Roman"/>
          <w:sz w:val="20"/>
          <w:szCs w:val="20"/>
          <w:lang w:val="fr-FR"/>
        </w:rPr>
        <w:t>, 147 (1908), pp. 594-96 (p. 594).</w:t>
      </w:r>
      <w:r w:rsidRPr="0061113F">
        <w:rPr>
          <w:rStyle w:val="fontstyle01"/>
          <w:rFonts w:ascii="Times New Roman" w:hAnsi="Times New Roman" w:cs="Times New Roman"/>
          <w:lang w:val="fr-FR"/>
        </w:rPr>
        <w:t xml:space="preserve"> </w:t>
      </w:r>
    </w:p>
  </w:footnote>
  <w:footnote w:id="56">
    <w:p w14:paraId="533B66DC" w14:textId="251F4C08" w:rsidR="004D3EAC" w:rsidRPr="00703888" w:rsidRDefault="004D3EAC" w:rsidP="00292DD8">
      <w:pPr>
        <w:pStyle w:val="FootnoteText"/>
        <w:ind w:firstLine="0"/>
        <w:rPr>
          <w:rFonts w:ascii="Times New Roman" w:hAnsi="Times New Roman" w:cs="Times New Roman"/>
          <w:lang w:val="fr-FR"/>
        </w:rPr>
      </w:pPr>
      <w:r w:rsidRPr="0061113F">
        <w:rPr>
          <w:rStyle w:val="FootnoteReference"/>
          <w:rFonts w:ascii="Times New Roman" w:hAnsi="Times New Roman" w:cs="Times New Roman"/>
        </w:rPr>
        <w:footnoteRef/>
      </w:r>
      <w:r w:rsidRPr="0061113F">
        <w:rPr>
          <w:rFonts w:ascii="Times New Roman" w:hAnsi="Times New Roman" w:cs="Times New Roman"/>
          <w:lang w:val="fr-FR"/>
        </w:rPr>
        <w:t xml:space="preserve"> Perrin, ‘</w:t>
      </w:r>
      <w:r w:rsidRPr="0061113F">
        <w:rPr>
          <w:rStyle w:val="fontstyle01"/>
          <w:rFonts w:ascii="Times New Roman" w:hAnsi="Times New Roman" w:cs="Times New Roman"/>
          <w:sz w:val="20"/>
          <w:szCs w:val="20"/>
          <w:lang w:val="fr-FR"/>
        </w:rPr>
        <w:t>Grandeur des molécules et charge de l’électron’, p. 595.</w:t>
      </w:r>
      <w:r>
        <w:rPr>
          <w:rStyle w:val="fontstyle01"/>
          <w:rFonts w:ascii="Times New Roman" w:hAnsi="Times New Roman" w:cs="Times New Roman"/>
          <w:sz w:val="20"/>
          <w:szCs w:val="20"/>
          <w:lang w:val="fr-FR"/>
        </w:rPr>
        <w:t xml:space="preserve"> </w:t>
      </w:r>
      <w:proofErr w:type="spellStart"/>
      <w:r w:rsidRPr="00703888">
        <w:rPr>
          <w:rStyle w:val="fontstyle01"/>
          <w:rFonts w:ascii="Times New Roman" w:hAnsi="Times New Roman" w:cs="Times New Roman"/>
          <w:sz w:val="20"/>
          <w:szCs w:val="20"/>
          <w:lang w:val="fr-FR"/>
        </w:rPr>
        <w:t>Italics</w:t>
      </w:r>
      <w:proofErr w:type="spellEnd"/>
      <w:r w:rsidRPr="00703888">
        <w:rPr>
          <w:rStyle w:val="fontstyle01"/>
          <w:rFonts w:ascii="Times New Roman" w:hAnsi="Times New Roman" w:cs="Times New Roman"/>
          <w:sz w:val="20"/>
          <w:szCs w:val="20"/>
          <w:lang w:val="fr-FR"/>
        </w:rPr>
        <w:t xml:space="preserve"> in the original.</w:t>
      </w:r>
    </w:p>
    <w:p w14:paraId="2C105CC7" w14:textId="2451C796" w:rsidR="004D3EAC" w:rsidRPr="00703888" w:rsidRDefault="004D3EAC" w:rsidP="00292DD8">
      <w:pPr>
        <w:pStyle w:val="FootnoteText"/>
        <w:ind w:firstLine="0"/>
        <w:rPr>
          <w:lang w:val="fr-FR"/>
        </w:rPr>
      </w:pPr>
    </w:p>
  </w:footnote>
  <w:footnote w:id="57">
    <w:p w14:paraId="27ED85AF" w14:textId="58849305" w:rsidR="004D3EAC" w:rsidRPr="00703888" w:rsidRDefault="004D3EAC" w:rsidP="00927ABF">
      <w:pPr>
        <w:spacing w:line="240" w:lineRule="auto"/>
        <w:ind w:firstLine="0"/>
        <w:rPr>
          <w:rFonts w:ascii="Times New Roman" w:hAnsi="Times New Roman" w:cs="Times New Roman"/>
          <w:color w:val="000000"/>
          <w:sz w:val="20"/>
          <w:szCs w:val="20"/>
          <w:lang w:val="fr-FR"/>
        </w:rPr>
      </w:pPr>
      <w:r w:rsidRPr="00703888">
        <w:rPr>
          <w:rStyle w:val="FootnoteReference"/>
          <w:rFonts w:ascii="Times New Roman" w:hAnsi="Times New Roman" w:cs="Times New Roman"/>
          <w:sz w:val="20"/>
          <w:szCs w:val="20"/>
        </w:rPr>
        <w:footnoteRef/>
      </w:r>
      <w:r w:rsidRPr="00703888">
        <w:rPr>
          <w:rFonts w:ascii="Times New Roman" w:hAnsi="Times New Roman" w:cs="Times New Roman"/>
          <w:sz w:val="20"/>
          <w:szCs w:val="20"/>
          <w:lang w:val="fr-FR"/>
        </w:rPr>
        <w:t xml:space="preserve"> </w:t>
      </w:r>
      <w:r w:rsidRPr="00703888">
        <w:rPr>
          <w:rStyle w:val="fontstyle01"/>
          <w:rFonts w:ascii="Times New Roman" w:hAnsi="Times New Roman" w:cs="Times New Roman"/>
          <w:sz w:val="20"/>
          <w:szCs w:val="20"/>
          <w:lang w:val="fr-FR"/>
        </w:rPr>
        <w:t xml:space="preserve">Perrin, Jean, ‘Mouvement Brownien et Réalité Moléculaire’, </w:t>
      </w:r>
      <w:r w:rsidRPr="00703888">
        <w:rPr>
          <w:rStyle w:val="fontstyle21"/>
          <w:rFonts w:ascii="Times New Roman" w:hAnsi="Times New Roman" w:cs="Times New Roman"/>
          <w:sz w:val="20"/>
          <w:szCs w:val="20"/>
          <w:lang w:val="fr-FR"/>
        </w:rPr>
        <w:t>Annales de Chimie et de Physique</w:t>
      </w:r>
      <w:r w:rsidRPr="00703888">
        <w:rPr>
          <w:rStyle w:val="fontstyle01"/>
          <w:rFonts w:ascii="Times New Roman" w:hAnsi="Times New Roman" w:cs="Times New Roman"/>
          <w:sz w:val="20"/>
          <w:szCs w:val="20"/>
          <w:lang w:val="fr-FR"/>
        </w:rPr>
        <w:t>,</w:t>
      </w:r>
      <w:r w:rsidRPr="00703888">
        <w:rPr>
          <w:rFonts w:ascii="Times New Roman" w:hAnsi="Times New Roman" w:cs="Times New Roman"/>
          <w:color w:val="000000"/>
          <w:sz w:val="20"/>
          <w:szCs w:val="20"/>
          <w:lang w:val="fr-FR"/>
        </w:rPr>
        <w:br/>
      </w:r>
      <w:r w:rsidRPr="00703888">
        <w:rPr>
          <w:rStyle w:val="fontstyle01"/>
          <w:rFonts w:ascii="Times New Roman" w:hAnsi="Times New Roman" w:cs="Times New Roman"/>
          <w:sz w:val="20"/>
          <w:szCs w:val="20"/>
          <w:lang w:val="fr-FR"/>
        </w:rPr>
        <w:t>18 (1909), pp. 1-114, (pp. 93-113).</w:t>
      </w:r>
    </w:p>
  </w:footnote>
  <w:footnote w:id="58">
    <w:p w14:paraId="4FC5B7D8" w14:textId="3C88FF93" w:rsidR="004D3EAC" w:rsidRPr="00703888" w:rsidRDefault="004D3EAC" w:rsidP="009B784F">
      <w:pPr>
        <w:pStyle w:val="FootnoteText"/>
        <w:ind w:firstLine="0"/>
        <w:rPr>
          <w:rFonts w:ascii="Times New Roman" w:hAnsi="Times New Roman" w:cs="Times New Roman"/>
          <w:lang w:val="fr-FR"/>
        </w:rPr>
      </w:pPr>
      <w:r w:rsidRPr="00703888">
        <w:rPr>
          <w:rStyle w:val="FootnoteReference"/>
          <w:rFonts w:ascii="Times New Roman" w:hAnsi="Times New Roman" w:cs="Times New Roman"/>
        </w:rPr>
        <w:footnoteRef/>
      </w:r>
      <w:r w:rsidRPr="00703888">
        <w:rPr>
          <w:rFonts w:ascii="Times New Roman" w:hAnsi="Times New Roman" w:cs="Times New Roman"/>
          <w:lang w:val="fr-FR"/>
        </w:rPr>
        <w:t xml:space="preserve"> </w:t>
      </w:r>
      <w:r w:rsidRPr="00703888">
        <w:rPr>
          <w:rStyle w:val="fontstyle01"/>
          <w:rFonts w:ascii="Times New Roman" w:hAnsi="Times New Roman" w:cs="Times New Roman"/>
          <w:sz w:val="20"/>
          <w:szCs w:val="20"/>
          <w:lang w:val="fr-FR"/>
        </w:rPr>
        <w:t>Perrin, Jean, ‘Mouvement Brownien et Réalité Moléculaire’,</w:t>
      </w:r>
      <w:r w:rsidRPr="00703888">
        <w:rPr>
          <w:rFonts w:ascii="Times New Roman" w:eastAsia="Calibri" w:hAnsi="Times New Roman" w:cs="Times New Roman"/>
          <w:lang w:val="fr-FR"/>
        </w:rPr>
        <w:t xml:space="preserve"> p.</w:t>
      </w:r>
      <w:r>
        <w:rPr>
          <w:rFonts w:ascii="Times New Roman" w:eastAsia="Calibri" w:hAnsi="Times New Roman" w:cs="Times New Roman"/>
          <w:lang w:val="fr-FR"/>
        </w:rPr>
        <w:t xml:space="preserve"> </w:t>
      </w:r>
      <w:r w:rsidRPr="00703888">
        <w:rPr>
          <w:rFonts w:ascii="Times New Roman" w:eastAsia="Calibri" w:hAnsi="Times New Roman" w:cs="Times New Roman"/>
          <w:lang w:val="fr-FR"/>
        </w:rPr>
        <w:t>108.</w:t>
      </w:r>
    </w:p>
  </w:footnote>
  <w:footnote w:id="59">
    <w:p w14:paraId="637D5606" w14:textId="11542C30" w:rsidR="004D3EAC" w:rsidRPr="00D01032" w:rsidRDefault="004D3EAC" w:rsidP="00D01032">
      <w:pPr>
        <w:spacing w:line="240" w:lineRule="auto"/>
        <w:ind w:firstLine="0"/>
        <w:rPr>
          <w:rFonts w:ascii="Times New Roman" w:hAnsi="Times New Roman" w:cs="Times New Roman"/>
          <w:color w:val="000000"/>
          <w:sz w:val="20"/>
          <w:szCs w:val="20"/>
        </w:rPr>
      </w:pPr>
      <w:r w:rsidRPr="00D01032">
        <w:rPr>
          <w:rStyle w:val="FootnoteReference"/>
          <w:rFonts w:ascii="Times New Roman" w:hAnsi="Times New Roman" w:cs="Times New Roman"/>
          <w:sz w:val="20"/>
          <w:szCs w:val="20"/>
        </w:rPr>
        <w:footnoteRef/>
      </w:r>
      <w:r w:rsidRPr="00D01032">
        <w:rPr>
          <w:rFonts w:ascii="Times New Roman" w:hAnsi="Times New Roman" w:cs="Times New Roman"/>
          <w:sz w:val="20"/>
          <w:szCs w:val="20"/>
        </w:rPr>
        <w:t xml:space="preserve"> </w:t>
      </w:r>
      <w:r w:rsidRPr="00D01032">
        <w:rPr>
          <w:rStyle w:val="fontstyle01"/>
          <w:rFonts w:ascii="Times New Roman" w:hAnsi="Times New Roman" w:cs="Times New Roman"/>
          <w:sz w:val="20"/>
          <w:szCs w:val="20"/>
        </w:rPr>
        <w:t>Albert Einstein, ‘On the Movement of Small Particles Suspended in a Stationary Liquid</w:t>
      </w:r>
      <w:r w:rsidRPr="00D01032">
        <w:rPr>
          <w:rFonts w:ascii="Times New Roman" w:hAnsi="Times New Roman" w:cs="Times New Roman"/>
          <w:color w:val="000000"/>
          <w:sz w:val="20"/>
          <w:szCs w:val="20"/>
        </w:rPr>
        <w:t xml:space="preserve"> </w:t>
      </w:r>
      <w:r w:rsidRPr="00D01032">
        <w:rPr>
          <w:rStyle w:val="fontstyle01"/>
          <w:rFonts w:ascii="Times New Roman" w:hAnsi="Times New Roman" w:cs="Times New Roman"/>
          <w:sz w:val="20"/>
          <w:szCs w:val="20"/>
        </w:rPr>
        <w:t xml:space="preserve">Demanded by the Molecular-Kinetic Theory of Heat’, in </w:t>
      </w:r>
      <w:r w:rsidRPr="00D01032">
        <w:rPr>
          <w:rStyle w:val="fontstyle21"/>
          <w:rFonts w:ascii="Times New Roman" w:hAnsi="Times New Roman" w:cs="Times New Roman"/>
          <w:sz w:val="20"/>
          <w:szCs w:val="20"/>
        </w:rPr>
        <w:t>Investigations on the Theory of the</w:t>
      </w:r>
      <w:r w:rsidRPr="00D01032">
        <w:rPr>
          <w:rFonts w:ascii="Times New Roman" w:hAnsi="Times New Roman" w:cs="Times New Roman"/>
          <w:i/>
          <w:iCs/>
          <w:color w:val="000000"/>
          <w:sz w:val="20"/>
          <w:szCs w:val="20"/>
        </w:rPr>
        <w:t xml:space="preserve"> </w:t>
      </w:r>
      <w:r w:rsidRPr="00D01032">
        <w:rPr>
          <w:rStyle w:val="fontstyle21"/>
          <w:rFonts w:ascii="Times New Roman" w:hAnsi="Times New Roman" w:cs="Times New Roman"/>
          <w:sz w:val="20"/>
          <w:szCs w:val="20"/>
        </w:rPr>
        <w:t>Brownian Movement by Albert Einstein</w:t>
      </w:r>
      <w:r w:rsidRPr="00D01032">
        <w:rPr>
          <w:rStyle w:val="fontstyle01"/>
          <w:rFonts w:ascii="Times New Roman" w:hAnsi="Times New Roman" w:cs="Times New Roman"/>
          <w:sz w:val="20"/>
          <w:szCs w:val="20"/>
        </w:rPr>
        <w:t xml:space="preserve">, ed. by R. </w:t>
      </w:r>
      <w:proofErr w:type="spellStart"/>
      <w:r w:rsidRPr="00D01032">
        <w:rPr>
          <w:rStyle w:val="fontstyle01"/>
          <w:rFonts w:ascii="Times New Roman" w:hAnsi="Times New Roman" w:cs="Times New Roman"/>
          <w:sz w:val="20"/>
          <w:szCs w:val="20"/>
        </w:rPr>
        <w:t>Fürth</w:t>
      </w:r>
      <w:proofErr w:type="spellEnd"/>
      <w:r w:rsidRPr="00D01032">
        <w:rPr>
          <w:rStyle w:val="fontstyle01"/>
          <w:rFonts w:ascii="Times New Roman" w:hAnsi="Times New Roman" w:cs="Times New Roman"/>
          <w:sz w:val="20"/>
          <w:szCs w:val="20"/>
        </w:rPr>
        <w:t>, transl. by A. D. Cowper, (Dover Publications, 1956) 1-18, p.</w:t>
      </w:r>
      <w:r>
        <w:rPr>
          <w:rStyle w:val="fontstyle01"/>
          <w:rFonts w:ascii="Times New Roman" w:hAnsi="Times New Roman" w:cs="Times New Roman"/>
          <w:sz w:val="20"/>
          <w:szCs w:val="20"/>
        </w:rPr>
        <w:t xml:space="preserve"> </w:t>
      </w:r>
      <w:r w:rsidRPr="00D01032">
        <w:rPr>
          <w:rStyle w:val="fontstyle01"/>
          <w:rFonts w:ascii="Times New Roman" w:hAnsi="Times New Roman" w:cs="Times New Roman"/>
          <w:sz w:val="20"/>
          <w:szCs w:val="20"/>
        </w:rPr>
        <w:t>18.</w:t>
      </w:r>
    </w:p>
  </w:footnote>
  <w:footnote w:id="60">
    <w:p w14:paraId="01C89E99" w14:textId="6EC18690" w:rsidR="004D3EAC" w:rsidRPr="00D01032" w:rsidRDefault="004D3EAC" w:rsidP="00D01032">
      <w:pPr>
        <w:spacing w:line="240" w:lineRule="auto"/>
        <w:ind w:firstLine="0"/>
        <w:rPr>
          <w:rStyle w:val="fontstyle01"/>
          <w:rFonts w:ascii="Times New Roman" w:hAnsi="Times New Roman" w:cs="Times New Roman"/>
          <w:sz w:val="20"/>
          <w:szCs w:val="20"/>
        </w:rPr>
      </w:pPr>
      <w:r w:rsidRPr="00D01032">
        <w:rPr>
          <w:rStyle w:val="FootnoteReference"/>
          <w:rFonts w:ascii="Times New Roman" w:hAnsi="Times New Roman" w:cs="Times New Roman"/>
          <w:sz w:val="20"/>
          <w:szCs w:val="20"/>
        </w:rPr>
        <w:footnoteRef/>
      </w:r>
      <w:r w:rsidRPr="00D01032">
        <w:rPr>
          <w:rFonts w:ascii="Times New Roman" w:hAnsi="Times New Roman" w:cs="Times New Roman"/>
          <w:sz w:val="20"/>
          <w:szCs w:val="20"/>
        </w:rPr>
        <w:t xml:space="preserve"> </w:t>
      </w:r>
      <w:r w:rsidRPr="00D01032">
        <w:rPr>
          <w:rFonts w:ascii="Times New Roman" w:eastAsia="Calibri" w:hAnsi="Times New Roman" w:cs="Times New Roman"/>
          <w:sz w:val="20"/>
          <w:szCs w:val="20"/>
          <w:lang w:val="sq-AL"/>
        </w:rPr>
        <w:t>Einstein, ‘On the Movement of Small Particles’, p.</w:t>
      </w:r>
      <w:r>
        <w:rPr>
          <w:rFonts w:ascii="Times New Roman" w:eastAsia="Calibri" w:hAnsi="Times New Roman" w:cs="Times New Roman"/>
          <w:sz w:val="20"/>
          <w:szCs w:val="20"/>
          <w:lang w:val="sq-AL"/>
        </w:rPr>
        <w:t xml:space="preserve"> </w:t>
      </w:r>
      <w:r w:rsidRPr="00D01032">
        <w:rPr>
          <w:rFonts w:ascii="Times New Roman" w:eastAsia="Calibri" w:hAnsi="Times New Roman" w:cs="Times New Roman"/>
          <w:sz w:val="20"/>
          <w:szCs w:val="20"/>
          <w:lang w:val="sq-AL"/>
        </w:rPr>
        <w:t>18.</w:t>
      </w:r>
    </w:p>
    <w:p w14:paraId="6051F3D4" w14:textId="3D2FB38C" w:rsidR="004D3EAC" w:rsidRDefault="004D3EAC" w:rsidP="00011F65">
      <w:pPr>
        <w:pStyle w:val="FootnoteText"/>
        <w:ind w:firstLine="0"/>
      </w:pPr>
    </w:p>
  </w:footnote>
  <w:footnote w:id="61">
    <w:p w14:paraId="20AF8704" w14:textId="26D55CEA" w:rsidR="004D3EAC" w:rsidRPr="00917432" w:rsidRDefault="004D3EAC" w:rsidP="009B784F">
      <w:pPr>
        <w:pStyle w:val="FootnoteText"/>
        <w:ind w:firstLine="0"/>
        <w:rPr>
          <w:rFonts w:ascii="Times New Roman" w:eastAsia="Calibri" w:hAnsi="Times New Roman" w:cs="Times New Roman"/>
        </w:rPr>
      </w:pPr>
      <w:r w:rsidRPr="00917432">
        <w:rPr>
          <w:rStyle w:val="FootnoteReference"/>
          <w:rFonts w:ascii="Times New Roman" w:hAnsi="Times New Roman" w:cs="Times New Roman"/>
        </w:rPr>
        <w:footnoteRef/>
      </w:r>
      <w:r w:rsidRPr="00917432">
        <w:rPr>
          <w:rFonts w:ascii="Times New Roman" w:hAnsi="Times New Roman" w:cs="Times New Roman"/>
        </w:rPr>
        <w:t xml:space="preserve"> </w:t>
      </w:r>
      <w:r w:rsidRPr="00917432">
        <w:rPr>
          <w:rFonts w:ascii="Times New Roman" w:eastAsia="Calibri" w:hAnsi="Times New Roman" w:cs="Times New Roman"/>
        </w:rPr>
        <w:t>Perrin, ‘</w:t>
      </w:r>
      <w:proofErr w:type="spellStart"/>
      <w:r w:rsidRPr="00917432">
        <w:rPr>
          <w:rStyle w:val="fontstyle01"/>
          <w:rFonts w:ascii="Times New Roman" w:hAnsi="Times New Roman" w:cs="Times New Roman"/>
          <w:sz w:val="20"/>
          <w:szCs w:val="20"/>
        </w:rPr>
        <w:t>Mouvement</w:t>
      </w:r>
      <w:proofErr w:type="spellEnd"/>
      <w:r w:rsidRPr="00917432">
        <w:rPr>
          <w:rStyle w:val="fontstyle01"/>
          <w:rFonts w:ascii="Times New Roman" w:hAnsi="Times New Roman" w:cs="Times New Roman"/>
          <w:sz w:val="20"/>
          <w:szCs w:val="20"/>
        </w:rPr>
        <w:t xml:space="preserve"> </w:t>
      </w:r>
      <w:proofErr w:type="spellStart"/>
      <w:r w:rsidRPr="00917432">
        <w:rPr>
          <w:rStyle w:val="fontstyle01"/>
          <w:rFonts w:ascii="Times New Roman" w:hAnsi="Times New Roman" w:cs="Times New Roman"/>
          <w:sz w:val="20"/>
          <w:szCs w:val="20"/>
        </w:rPr>
        <w:t>Brownien</w:t>
      </w:r>
      <w:proofErr w:type="spellEnd"/>
      <w:r w:rsidRPr="00917432">
        <w:rPr>
          <w:rStyle w:val="fontstyle01"/>
          <w:rFonts w:ascii="Times New Roman" w:hAnsi="Times New Roman" w:cs="Times New Roman"/>
          <w:sz w:val="20"/>
          <w:szCs w:val="20"/>
        </w:rPr>
        <w:t xml:space="preserve"> et </w:t>
      </w:r>
      <w:proofErr w:type="spellStart"/>
      <w:r w:rsidRPr="00917432">
        <w:rPr>
          <w:rStyle w:val="fontstyle01"/>
          <w:rFonts w:ascii="Times New Roman" w:hAnsi="Times New Roman" w:cs="Times New Roman"/>
          <w:sz w:val="20"/>
          <w:szCs w:val="20"/>
        </w:rPr>
        <w:t>Réalité</w:t>
      </w:r>
      <w:proofErr w:type="spellEnd"/>
      <w:r w:rsidRPr="00917432">
        <w:rPr>
          <w:rStyle w:val="fontstyle01"/>
          <w:rFonts w:ascii="Times New Roman" w:hAnsi="Times New Roman" w:cs="Times New Roman"/>
          <w:sz w:val="20"/>
          <w:szCs w:val="20"/>
        </w:rPr>
        <w:t xml:space="preserve"> </w:t>
      </w:r>
      <w:proofErr w:type="spellStart"/>
      <w:r w:rsidRPr="00917432">
        <w:rPr>
          <w:rStyle w:val="fontstyle01"/>
          <w:rFonts w:ascii="Times New Roman" w:hAnsi="Times New Roman" w:cs="Times New Roman"/>
          <w:sz w:val="20"/>
          <w:szCs w:val="20"/>
        </w:rPr>
        <w:t>Moléculaire</w:t>
      </w:r>
      <w:proofErr w:type="spellEnd"/>
      <w:r w:rsidRPr="00917432">
        <w:rPr>
          <w:rStyle w:val="fontstyle01"/>
          <w:rFonts w:ascii="Times New Roman" w:hAnsi="Times New Roman" w:cs="Times New Roman"/>
          <w:sz w:val="20"/>
          <w:szCs w:val="20"/>
        </w:rPr>
        <w:t xml:space="preserve">’, p. 74; Albert Einstein, ‘Theoretical Observation on the Brownian Motion’, in </w:t>
      </w:r>
      <w:r w:rsidRPr="00917432">
        <w:rPr>
          <w:rStyle w:val="fontstyle21"/>
          <w:rFonts w:ascii="Times New Roman" w:hAnsi="Times New Roman" w:cs="Times New Roman"/>
          <w:sz w:val="20"/>
          <w:szCs w:val="20"/>
        </w:rPr>
        <w:t>Investigations on the</w:t>
      </w:r>
      <w:r w:rsidRPr="00917432">
        <w:rPr>
          <w:rFonts w:ascii="Times New Roman" w:hAnsi="Times New Roman" w:cs="Times New Roman"/>
          <w:i/>
          <w:iCs/>
          <w:color w:val="000000"/>
        </w:rPr>
        <w:t xml:space="preserve"> </w:t>
      </w:r>
      <w:r w:rsidRPr="00917432">
        <w:rPr>
          <w:rStyle w:val="fontstyle21"/>
          <w:rFonts w:ascii="Times New Roman" w:hAnsi="Times New Roman" w:cs="Times New Roman"/>
          <w:sz w:val="20"/>
          <w:szCs w:val="20"/>
        </w:rPr>
        <w:t xml:space="preserve">Theory of the Brownian Motion, </w:t>
      </w:r>
      <w:r w:rsidRPr="00917432">
        <w:rPr>
          <w:rStyle w:val="fontstyle21"/>
          <w:rFonts w:ascii="Times New Roman" w:hAnsi="Times New Roman" w:cs="Times New Roman"/>
          <w:i w:val="0"/>
          <w:sz w:val="20"/>
          <w:szCs w:val="20"/>
        </w:rPr>
        <w:t>pp.</w:t>
      </w:r>
      <w:r w:rsidRPr="00917432">
        <w:rPr>
          <w:rStyle w:val="fontstyle21"/>
          <w:rFonts w:ascii="Times New Roman" w:hAnsi="Times New Roman" w:cs="Times New Roman"/>
          <w:sz w:val="20"/>
          <w:szCs w:val="20"/>
        </w:rPr>
        <w:t xml:space="preserve"> </w:t>
      </w:r>
      <w:r w:rsidRPr="00917432">
        <w:rPr>
          <w:rStyle w:val="fontstyle01"/>
          <w:rFonts w:ascii="Times New Roman" w:hAnsi="Times New Roman" w:cs="Times New Roman"/>
          <w:sz w:val="20"/>
          <w:szCs w:val="20"/>
        </w:rPr>
        <w:t>63-67</w:t>
      </w:r>
      <w:r w:rsidRPr="00917432">
        <w:rPr>
          <w:rFonts w:ascii="Times New Roman" w:eastAsia="Calibri" w:hAnsi="Times New Roman" w:cs="Times New Roman"/>
        </w:rPr>
        <w:t>.</w:t>
      </w:r>
    </w:p>
  </w:footnote>
  <w:footnote w:id="62">
    <w:p w14:paraId="1967647E" w14:textId="73BCB524" w:rsidR="004D3EAC" w:rsidRPr="00917432" w:rsidRDefault="004D3EAC" w:rsidP="009B784F">
      <w:pPr>
        <w:pStyle w:val="FootnoteText"/>
        <w:ind w:firstLine="0"/>
        <w:rPr>
          <w:rFonts w:ascii="Times New Roman" w:hAnsi="Times New Roman" w:cs="Times New Roman"/>
          <w:lang w:val="fr-FR"/>
        </w:rPr>
      </w:pPr>
      <w:r w:rsidRPr="00917432">
        <w:rPr>
          <w:rStyle w:val="FootnoteReference"/>
          <w:rFonts w:ascii="Times New Roman" w:hAnsi="Times New Roman" w:cs="Times New Roman"/>
        </w:rPr>
        <w:footnoteRef/>
      </w:r>
      <w:r w:rsidRPr="00917432">
        <w:rPr>
          <w:rFonts w:ascii="Times New Roman" w:hAnsi="Times New Roman" w:cs="Times New Roman"/>
          <w:lang w:val="fr-FR"/>
        </w:rPr>
        <w:t xml:space="preserve"> </w:t>
      </w:r>
      <w:r w:rsidRPr="00917432">
        <w:rPr>
          <w:rFonts w:ascii="Times New Roman" w:eastAsia="Calibri" w:hAnsi="Times New Roman" w:cs="Times New Roman"/>
          <w:lang w:val="fr-FR"/>
        </w:rPr>
        <w:t>Nye, p. 125.</w:t>
      </w:r>
    </w:p>
  </w:footnote>
  <w:footnote w:id="63">
    <w:p w14:paraId="180F2BD1" w14:textId="2AA848B4" w:rsidR="004D3EAC" w:rsidRPr="00917432" w:rsidRDefault="004D3EAC" w:rsidP="006D1220">
      <w:pPr>
        <w:spacing w:line="240" w:lineRule="auto"/>
        <w:ind w:firstLine="0"/>
        <w:rPr>
          <w:rFonts w:ascii="Times New Roman" w:hAnsi="Times New Roman" w:cs="Times New Roman"/>
          <w:color w:val="000000"/>
          <w:sz w:val="20"/>
          <w:szCs w:val="20"/>
          <w:lang w:val="fr-FR"/>
        </w:rPr>
      </w:pPr>
      <w:r w:rsidRPr="00917432">
        <w:rPr>
          <w:rStyle w:val="FootnoteReference"/>
          <w:rFonts w:ascii="Times New Roman" w:hAnsi="Times New Roman" w:cs="Times New Roman"/>
          <w:sz w:val="20"/>
          <w:szCs w:val="20"/>
        </w:rPr>
        <w:footnoteRef/>
      </w:r>
      <w:r w:rsidRPr="00917432">
        <w:rPr>
          <w:rFonts w:ascii="Times New Roman" w:hAnsi="Times New Roman" w:cs="Times New Roman"/>
          <w:sz w:val="20"/>
          <w:szCs w:val="20"/>
          <w:lang w:val="fr-FR"/>
        </w:rPr>
        <w:t xml:space="preserve"> </w:t>
      </w:r>
      <w:r w:rsidRPr="00917432">
        <w:rPr>
          <w:rStyle w:val="fontstyle01"/>
          <w:rFonts w:ascii="Times New Roman" w:hAnsi="Times New Roman" w:cs="Times New Roman"/>
          <w:sz w:val="20"/>
          <w:szCs w:val="20"/>
          <w:lang w:val="fr-FR"/>
        </w:rPr>
        <w:t xml:space="preserve">Victor Henri, ‘Étude cinématographique des mouvement brownien’, </w:t>
      </w:r>
      <w:r w:rsidRPr="00917432">
        <w:rPr>
          <w:rStyle w:val="fontstyle21"/>
          <w:rFonts w:ascii="Times New Roman" w:hAnsi="Times New Roman" w:cs="Times New Roman"/>
          <w:sz w:val="20"/>
          <w:szCs w:val="20"/>
          <w:lang w:val="fr-FR"/>
        </w:rPr>
        <w:t>Comptes Rendus</w:t>
      </w:r>
      <w:r w:rsidRPr="00917432">
        <w:rPr>
          <w:rStyle w:val="fontstyle01"/>
          <w:rFonts w:ascii="Times New Roman" w:hAnsi="Times New Roman" w:cs="Times New Roman"/>
          <w:sz w:val="20"/>
          <w:szCs w:val="20"/>
          <w:lang w:val="fr-FR"/>
        </w:rPr>
        <w:t>, 146 (1908)</w:t>
      </w:r>
      <w:r w:rsidRPr="00917432">
        <w:rPr>
          <w:rFonts w:ascii="Times New Roman" w:hAnsi="Times New Roman" w:cs="Times New Roman"/>
          <w:color w:val="000000"/>
          <w:sz w:val="20"/>
          <w:szCs w:val="20"/>
          <w:lang w:val="fr-FR"/>
        </w:rPr>
        <w:t xml:space="preserve">, </w:t>
      </w:r>
      <w:r w:rsidRPr="00917432">
        <w:rPr>
          <w:rStyle w:val="fontstyle01"/>
          <w:rFonts w:ascii="Times New Roman" w:hAnsi="Times New Roman" w:cs="Times New Roman"/>
          <w:sz w:val="20"/>
          <w:szCs w:val="20"/>
          <w:lang w:val="fr-FR"/>
        </w:rPr>
        <w:t>1024-26, (p.1026).</w:t>
      </w:r>
    </w:p>
  </w:footnote>
  <w:footnote w:id="64">
    <w:p w14:paraId="2BD17A24" w14:textId="636394CA" w:rsidR="004D3EAC" w:rsidRPr="00917432" w:rsidRDefault="004D3EAC" w:rsidP="00A35B20">
      <w:pPr>
        <w:spacing w:line="240" w:lineRule="auto"/>
        <w:ind w:firstLine="0"/>
        <w:rPr>
          <w:rFonts w:ascii="Times New Roman" w:hAnsi="Times New Roman" w:cs="Times New Roman"/>
          <w:color w:val="000000"/>
          <w:sz w:val="20"/>
          <w:szCs w:val="20"/>
          <w:lang w:val="fr-FR"/>
        </w:rPr>
      </w:pPr>
      <w:r w:rsidRPr="00917432">
        <w:rPr>
          <w:rStyle w:val="FootnoteReference"/>
          <w:rFonts w:ascii="Times New Roman" w:hAnsi="Times New Roman" w:cs="Times New Roman"/>
          <w:sz w:val="20"/>
          <w:szCs w:val="20"/>
        </w:rPr>
        <w:footnoteRef/>
      </w:r>
      <w:r w:rsidRPr="00917432">
        <w:rPr>
          <w:rFonts w:ascii="Times New Roman" w:hAnsi="Times New Roman" w:cs="Times New Roman"/>
          <w:sz w:val="20"/>
          <w:szCs w:val="20"/>
          <w:lang w:val="fr-FR"/>
        </w:rPr>
        <w:t xml:space="preserve"> </w:t>
      </w:r>
      <w:r w:rsidRPr="00917432">
        <w:rPr>
          <w:rStyle w:val="fontstyle01"/>
          <w:rFonts w:ascii="Times New Roman" w:hAnsi="Times New Roman" w:cs="Times New Roman"/>
          <w:sz w:val="20"/>
          <w:szCs w:val="20"/>
          <w:lang w:val="fr-FR"/>
        </w:rPr>
        <w:t xml:space="preserve">Aimé Cotton, ‘Recherches récentes sur les mouvements browniens’, </w:t>
      </w:r>
      <w:r w:rsidRPr="00917432">
        <w:rPr>
          <w:rStyle w:val="fontstyle21"/>
          <w:rFonts w:ascii="Times New Roman" w:hAnsi="Times New Roman" w:cs="Times New Roman"/>
          <w:sz w:val="20"/>
          <w:szCs w:val="20"/>
          <w:lang w:val="fr-FR"/>
        </w:rPr>
        <w:t>La Revue du Mois</w:t>
      </w:r>
      <w:r w:rsidRPr="00917432">
        <w:rPr>
          <w:rStyle w:val="fontstyle01"/>
          <w:rFonts w:ascii="Times New Roman" w:hAnsi="Times New Roman" w:cs="Times New Roman"/>
          <w:sz w:val="20"/>
          <w:szCs w:val="20"/>
          <w:lang w:val="fr-FR"/>
        </w:rPr>
        <w:t>, 5 (1908), pp.</w:t>
      </w:r>
      <w:r w:rsidRPr="00917432">
        <w:rPr>
          <w:rFonts w:ascii="Times New Roman" w:hAnsi="Times New Roman" w:cs="Times New Roman"/>
          <w:color w:val="000000"/>
          <w:sz w:val="20"/>
          <w:szCs w:val="20"/>
          <w:lang w:val="fr-FR"/>
        </w:rPr>
        <w:t xml:space="preserve"> </w:t>
      </w:r>
      <w:r w:rsidRPr="00917432">
        <w:rPr>
          <w:rStyle w:val="fontstyle01"/>
          <w:rFonts w:ascii="Times New Roman" w:hAnsi="Times New Roman" w:cs="Times New Roman"/>
          <w:sz w:val="20"/>
          <w:szCs w:val="20"/>
          <w:lang w:val="fr-FR"/>
        </w:rPr>
        <w:t xml:space="preserve">737-41, (p. 739) ; Jacques </w:t>
      </w:r>
      <w:proofErr w:type="spellStart"/>
      <w:r w:rsidRPr="00917432">
        <w:rPr>
          <w:rStyle w:val="fontstyle01"/>
          <w:rFonts w:ascii="Times New Roman" w:hAnsi="Times New Roman" w:cs="Times New Roman"/>
          <w:sz w:val="20"/>
          <w:szCs w:val="20"/>
          <w:lang w:val="fr-FR"/>
        </w:rPr>
        <w:t>Duxlaux</w:t>
      </w:r>
      <w:proofErr w:type="spellEnd"/>
      <w:r w:rsidRPr="00917432">
        <w:rPr>
          <w:rStyle w:val="fontstyle01"/>
          <w:rFonts w:ascii="Times New Roman" w:hAnsi="Times New Roman" w:cs="Times New Roman"/>
          <w:sz w:val="20"/>
          <w:szCs w:val="20"/>
          <w:lang w:val="fr-FR"/>
        </w:rPr>
        <w:t xml:space="preserve">, ‘Pression osmotique et mouvement brownien’, </w:t>
      </w:r>
      <w:r w:rsidRPr="00917432">
        <w:rPr>
          <w:rStyle w:val="fontstyle21"/>
          <w:rFonts w:ascii="Times New Roman" w:hAnsi="Times New Roman" w:cs="Times New Roman"/>
          <w:sz w:val="20"/>
          <w:szCs w:val="20"/>
          <w:lang w:val="fr-FR"/>
        </w:rPr>
        <w:t>Comptes Rendus</w:t>
      </w:r>
      <w:r w:rsidRPr="00917432">
        <w:rPr>
          <w:rStyle w:val="fontstyle01"/>
          <w:rFonts w:ascii="Times New Roman" w:hAnsi="Times New Roman" w:cs="Times New Roman"/>
          <w:sz w:val="20"/>
          <w:szCs w:val="20"/>
          <w:lang w:val="fr-FR"/>
        </w:rPr>
        <w:t>, 147 (1908), pp.131-34.</w:t>
      </w:r>
    </w:p>
  </w:footnote>
  <w:footnote w:id="65">
    <w:p w14:paraId="581C3E13" w14:textId="5DDE4BDF" w:rsidR="004D3EAC" w:rsidRPr="00917432" w:rsidRDefault="004D3EAC" w:rsidP="008C7EE8">
      <w:pPr>
        <w:spacing w:line="240" w:lineRule="auto"/>
        <w:ind w:firstLine="0"/>
        <w:rPr>
          <w:rFonts w:ascii="Times New Roman" w:hAnsi="Times New Roman" w:cs="Times New Roman"/>
          <w:color w:val="000000"/>
          <w:sz w:val="20"/>
          <w:szCs w:val="20"/>
          <w:lang w:val="fr-FR"/>
        </w:rPr>
      </w:pPr>
      <w:r w:rsidRPr="00917432">
        <w:rPr>
          <w:rStyle w:val="FootnoteReference"/>
          <w:rFonts w:ascii="Times New Roman" w:hAnsi="Times New Roman" w:cs="Times New Roman"/>
          <w:sz w:val="20"/>
          <w:szCs w:val="20"/>
        </w:rPr>
        <w:footnoteRef/>
      </w:r>
      <w:r w:rsidRPr="00917432">
        <w:rPr>
          <w:rFonts w:ascii="Times New Roman" w:hAnsi="Times New Roman" w:cs="Times New Roman"/>
          <w:sz w:val="20"/>
          <w:szCs w:val="20"/>
          <w:lang w:val="fr-FR"/>
        </w:rPr>
        <w:t xml:space="preserve"> </w:t>
      </w:r>
      <w:r w:rsidRPr="00917432">
        <w:rPr>
          <w:rStyle w:val="fontstyle01"/>
          <w:rFonts w:ascii="Times New Roman" w:hAnsi="Times New Roman" w:cs="Times New Roman"/>
          <w:sz w:val="20"/>
          <w:szCs w:val="20"/>
          <w:lang w:val="fr-FR"/>
        </w:rPr>
        <w:t xml:space="preserve">Perrin ‘Mouvement Brownien et Molécules’, </w:t>
      </w:r>
      <w:r w:rsidRPr="00917432">
        <w:rPr>
          <w:rFonts w:ascii="Times New Roman" w:eastAsia="Calibri" w:hAnsi="Times New Roman" w:cs="Times New Roman"/>
          <w:sz w:val="20"/>
          <w:szCs w:val="20"/>
          <w:lang w:val="fr-FR"/>
        </w:rPr>
        <w:t>p. 32.</w:t>
      </w:r>
    </w:p>
  </w:footnote>
  <w:footnote w:id="66">
    <w:p w14:paraId="78FEA4CF" w14:textId="71DA94FB" w:rsidR="004D3EAC" w:rsidRPr="00733D0D" w:rsidRDefault="004D3EAC" w:rsidP="009B784F">
      <w:pPr>
        <w:pStyle w:val="FootnoteText"/>
        <w:ind w:firstLine="0"/>
        <w:rPr>
          <w:rFonts w:ascii="Times New Roman" w:hAnsi="Times New Roman" w:cs="Times New Roman"/>
          <w:lang w:val="fr-FR"/>
        </w:rPr>
      </w:pPr>
      <w:r w:rsidRPr="00917432">
        <w:rPr>
          <w:rStyle w:val="FootnoteReference"/>
          <w:rFonts w:ascii="Times New Roman" w:hAnsi="Times New Roman" w:cs="Times New Roman"/>
        </w:rPr>
        <w:footnoteRef/>
      </w:r>
      <w:r w:rsidRPr="00917432">
        <w:rPr>
          <w:rFonts w:ascii="Times New Roman" w:hAnsi="Times New Roman" w:cs="Times New Roman"/>
          <w:lang w:val="fr-FR"/>
        </w:rPr>
        <w:t xml:space="preserve"> </w:t>
      </w:r>
      <w:proofErr w:type="spellStart"/>
      <w:r w:rsidRPr="00917432">
        <w:rPr>
          <w:rStyle w:val="fontstyle01"/>
          <w:rFonts w:ascii="Times New Roman" w:hAnsi="Times New Roman" w:cs="Times New Roman"/>
          <w:sz w:val="20"/>
          <w:szCs w:val="20"/>
          <w:lang w:val="fr-FR"/>
        </w:rPr>
        <w:t>Chaudesaigues</w:t>
      </w:r>
      <w:proofErr w:type="spellEnd"/>
      <w:r w:rsidRPr="00917432">
        <w:rPr>
          <w:rStyle w:val="fontstyle01"/>
          <w:rFonts w:ascii="Times New Roman" w:hAnsi="Times New Roman" w:cs="Times New Roman"/>
          <w:sz w:val="20"/>
          <w:szCs w:val="20"/>
          <w:lang w:val="fr-FR"/>
        </w:rPr>
        <w:t xml:space="preserve"> ‘Le mouvement brownien et le formule d’Einstein’, </w:t>
      </w:r>
      <w:r w:rsidRPr="00917432">
        <w:rPr>
          <w:rStyle w:val="fontstyle21"/>
          <w:rFonts w:ascii="Times New Roman" w:hAnsi="Times New Roman" w:cs="Times New Roman"/>
          <w:sz w:val="20"/>
          <w:szCs w:val="20"/>
          <w:lang w:val="fr-FR"/>
        </w:rPr>
        <w:t>Comptes Rendus</w:t>
      </w:r>
      <w:r w:rsidRPr="00917432">
        <w:rPr>
          <w:rStyle w:val="fontstyle01"/>
          <w:rFonts w:ascii="Times New Roman" w:hAnsi="Times New Roman" w:cs="Times New Roman"/>
          <w:sz w:val="20"/>
          <w:szCs w:val="20"/>
          <w:lang w:val="fr-FR"/>
        </w:rPr>
        <w:t xml:space="preserve">, 147 (1908), 1044-1046 ; Jean Perrin and Dabrowski, ‘Mouvement brownien et constants moléculaires’, </w:t>
      </w:r>
      <w:r w:rsidRPr="00917432">
        <w:rPr>
          <w:rStyle w:val="fontstyle21"/>
          <w:rFonts w:ascii="Times New Roman" w:hAnsi="Times New Roman" w:cs="Times New Roman"/>
          <w:sz w:val="20"/>
          <w:szCs w:val="20"/>
          <w:lang w:val="fr-FR"/>
        </w:rPr>
        <w:t>Comptes Rendus</w:t>
      </w:r>
      <w:r w:rsidRPr="00917432">
        <w:rPr>
          <w:rStyle w:val="fontstyle01"/>
          <w:rFonts w:ascii="Times New Roman" w:hAnsi="Times New Roman" w:cs="Times New Roman"/>
          <w:sz w:val="20"/>
          <w:szCs w:val="20"/>
          <w:lang w:val="fr-FR"/>
        </w:rPr>
        <w:t>,</w:t>
      </w:r>
      <w:r>
        <w:rPr>
          <w:rFonts w:ascii="Times New Roman" w:hAnsi="Times New Roman" w:cs="Times New Roman"/>
          <w:color w:val="000000"/>
          <w:lang w:val="fr-FR"/>
        </w:rPr>
        <w:t xml:space="preserve"> </w:t>
      </w:r>
      <w:r w:rsidRPr="00917432">
        <w:rPr>
          <w:rStyle w:val="fontstyle01"/>
          <w:rFonts w:ascii="Times New Roman" w:hAnsi="Times New Roman" w:cs="Times New Roman"/>
          <w:sz w:val="20"/>
          <w:szCs w:val="20"/>
          <w:lang w:val="fr-FR"/>
        </w:rPr>
        <w:t>149 (1909), 477-</w:t>
      </w:r>
      <w:r w:rsidRPr="00733D0D">
        <w:rPr>
          <w:rStyle w:val="fontstyle01"/>
          <w:rFonts w:ascii="Times New Roman" w:hAnsi="Times New Roman" w:cs="Times New Roman"/>
          <w:sz w:val="20"/>
          <w:szCs w:val="20"/>
          <w:lang w:val="fr-FR"/>
        </w:rPr>
        <w:t>79</w:t>
      </w:r>
      <w:r w:rsidRPr="00733D0D">
        <w:rPr>
          <w:rFonts w:ascii="Times New Roman" w:hAnsi="Times New Roman" w:cs="Times New Roman"/>
          <w:lang w:val="fr-FR"/>
        </w:rPr>
        <w:t>.</w:t>
      </w:r>
    </w:p>
  </w:footnote>
  <w:footnote w:id="67">
    <w:p w14:paraId="1227845B" w14:textId="051012BB" w:rsidR="004D3EAC" w:rsidRPr="00733D0D" w:rsidRDefault="004D3EAC" w:rsidP="009B784F">
      <w:pPr>
        <w:pStyle w:val="FootnoteText"/>
        <w:ind w:firstLine="0"/>
        <w:rPr>
          <w:rFonts w:ascii="Times New Roman" w:hAnsi="Times New Roman" w:cs="Times New Roman"/>
          <w:color w:val="000000"/>
          <w:lang w:val="fr-FR"/>
        </w:rPr>
      </w:pPr>
      <w:r w:rsidRPr="00733D0D">
        <w:rPr>
          <w:rStyle w:val="FootnoteReference"/>
          <w:rFonts w:ascii="Times New Roman" w:hAnsi="Times New Roman" w:cs="Times New Roman"/>
        </w:rPr>
        <w:footnoteRef/>
      </w:r>
      <w:r w:rsidRPr="00733D0D">
        <w:rPr>
          <w:rFonts w:ascii="Times New Roman" w:hAnsi="Times New Roman" w:cs="Times New Roman"/>
          <w:lang w:val="fr-FR"/>
        </w:rPr>
        <w:t xml:space="preserve"> </w:t>
      </w:r>
      <w:r w:rsidRPr="00733D0D">
        <w:rPr>
          <w:rFonts w:ascii="Times New Roman" w:eastAsia="Times New Roman" w:hAnsi="Times New Roman" w:cs="Times New Roman"/>
          <w:lang w:val="sq-AL"/>
        </w:rPr>
        <w:t>Chaudesaigues, p.1045;</w:t>
      </w:r>
      <w:r w:rsidRPr="00733D0D">
        <w:rPr>
          <w:rStyle w:val="fontstyle01"/>
          <w:rFonts w:ascii="Times New Roman" w:hAnsi="Times New Roman" w:cs="Times New Roman"/>
          <w:sz w:val="20"/>
          <w:szCs w:val="20"/>
          <w:lang w:val="fr-FR"/>
        </w:rPr>
        <w:t xml:space="preserve"> Perrin, ‘Mouvement Brownien et Molécules’, p. 33</w:t>
      </w:r>
      <w:r>
        <w:rPr>
          <w:rStyle w:val="fontstyle01"/>
          <w:rFonts w:ascii="Times New Roman" w:hAnsi="Times New Roman" w:cs="Times New Roman"/>
          <w:sz w:val="20"/>
          <w:szCs w:val="20"/>
          <w:lang w:val="fr-FR"/>
        </w:rPr>
        <w:t>.</w:t>
      </w:r>
    </w:p>
  </w:footnote>
  <w:footnote w:id="68">
    <w:p w14:paraId="14A3E7AF" w14:textId="4D641921" w:rsidR="004D3EAC" w:rsidRPr="00733D0D" w:rsidRDefault="004D3EAC" w:rsidP="00733D0D">
      <w:pPr>
        <w:spacing w:line="240" w:lineRule="auto"/>
        <w:ind w:firstLine="0"/>
        <w:rPr>
          <w:rFonts w:ascii="Times New Roman" w:hAnsi="Times New Roman" w:cs="Times New Roman"/>
          <w:color w:val="000000"/>
          <w:sz w:val="20"/>
          <w:szCs w:val="20"/>
          <w:lang w:val="fr-FR"/>
        </w:rPr>
      </w:pPr>
      <w:r w:rsidRPr="00733D0D">
        <w:rPr>
          <w:rStyle w:val="FootnoteReference"/>
          <w:rFonts w:ascii="Times New Roman" w:hAnsi="Times New Roman" w:cs="Times New Roman"/>
          <w:sz w:val="20"/>
          <w:szCs w:val="20"/>
        </w:rPr>
        <w:footnoteRef/>
      </w:r>
      <w:r w:rsidRPr="00733D0D">
        <w:rPr>
          <w:rFonts w:ascii="Times New Roman" w:hAnsi="Times New Roman" w:cs="Times New Roman"/>
          <w:sz w:val="20"/>
          <w:szCs w:val="20"/>
          <w:lang w:val="fr-FR"/>
        </w:rPr>
        <w:t xml:space="preserve"> </w:t>
      </w:r>
      <w:r w:rsidRPr="00733D0D">
        <w:rPr>
          <w:rStyle w:val="fontstyle01"/>
          <w:rFonts w:ascii="Times New Roman" w:hAnsi="Times New Roman" w:cs="Times New Roman"/>
          <w:sz w:val="20"/>
          <w:szCs w:val="20"/>
          <w:lang w:val="fr-FR"/>
        </w:rPr>
        <w:t xml:space="preserve">Jean Perrin, ‘Le Mouvement Brownien de Rotation’, </w:t>
      </w:r>
      <w:r w:rsidRPr="00733D0D">
        <w:rPr>
          <w:rStyle w:val="fontstyle21"/>
          <w:rFonts w:ascii="Times New Roman" w:hAnsi="Times New Roman" w:cs="Times New Roman"/>
          <w:sz w:val="20"/>
          <w:szCs w:val="20"/>
          <w:lang w:val="fr-FR"/>
        </w:rPr>
        <w:t>Comptes Rendus</w:t>
      </w:r>
      <w:r w:rsidRPr="00733D0D">
        <w:rPr>
          <w:rStyle w:val="fontstyle01"/>
          <w:rFonts w:ascii="Times New Roman" w:hAnsi="Times New Roman" w:cs="Times New Roman"/>
          <w:sz w:val="20"/>
          <w:szCs w:val="20"/>
          <w:lang w:val="fr-FR"/>
        </w:rPr>
        <w:t>, 149 (1909), pp. 549-51, (</w:t>
      </w:r>
      <w:r w:rsidRPr="00733D0D">
        <w:rPr>
          <w:rFonts w:ascii="Times New Roman" w:eastAsia="Calibri" w:hAnsi="Times New Roman" w:cs="Times New Roman"/>
          <w:sz w:val="20"/>
          <w:szCs w:val="20"/>
          <w:lang w:val="fr-FR"/>
        </w:rPr>
        <w:t>p.</w:t>
      </w:r>
      <w:r>
        <w:rPr>
          <w:rFonts w:ascii="Times New Roman" w:eastAsia="Calibri" w:hAnsi="Times New Roman" w:cs="Times New Roman"/>
          <w:sz w:val="20"/>
          <w:szCs w:val="20"/>
          <w:lang w:val="fr-FR"/>
        </w:rPr>
        <w:t xml:space="preserve"> </w:t>
      </w:r>
      <w:r w:rsidRPr="00733D0D">
        <w:rPr>
          <w:rFonts w:ascii="Times New Roman" w:eastAsia="Calibri" w:hAnsi="Times New Roman" w:cs="Times New Roman"/>
          <w:sz w:val="20"/>
          <w:szCs w:val="20"/>
          <w:lang w:val="fr-FR"/>
        </w:rPr>
        <w:t>550).</w:t>
      </w:r>
    </w:p>
  </w:footnote>
  <w:footnote w:id="69">
    <w:p w14:paraId="255036C4" w14:textId="07D69022" w:rsidR="004D3EAC" w:rsidRPr="00733D0D" w:rsidRDefault="004D3EAC" w:rsidP="009B784F">
      <w:pPr>
        <w:pStyle w:val="FootnoteText"/>
        <w:ind w:firstLine="0"/>
        <w:rPr>
          <w:lang w:val="fr-FR"/>
        </w:rPr>
      </w:pPr>
      <w:r w:rsidRPr="00733D0D">
        <w:rPr>
          <w:rStyle w:val="FootnoteReference"/>
          <w:rFonts w:ascii="Times New Roman" w:hAnsi="Times New Roman" w:cs="Times New Roman"/>
        </w:rPr>
        <w:footnoteRef/>
      </w:r>
      <w:r w:rsidRPr="00733D0D">
        <w:rPr>
          <w:rFonts w:ascii="Times New Roman" w:hAnsi="Times New Roman" w:cs="Times New Roman"/>
          <w:lang w:val="fr-FR"/>
        </w:rPr>
        <w:t xml:space="preserve"> </w:t>
      </w:r>
      <w:r w:rsidRPr="00733D0D">
        <w:rPr>
          <w:rStyle w:val="fontstyle01"/>
          <w:rFonts w:ascii="Times New Roman" w:hAnsi="Times New Roman" w:cs="Times New Roman"/>
          <w:sz w:val="20"/>
          <w:szCs w:val="20"/>
          <w:lang w:val="fr-FR"/>
        </w:rPr>
        <w:t xml:space="preserve">Perrin, ‘Mouvement Brownien et Réalité Moléculaire’, </w:t>
      </w:r>
      <w:r w:rsidRPr="00733D0D">
        <w:rPr>
          <w:rFonts w:ascii="Times New Roman" w:eastAsia="Calibri" w:hAnsi="Times New Roman" w:cs="Times New Roman"/>
          <w:lang w:val="fr-FR"/>
        </w:rPr>
        <w:t>p.</w:t>
      </w:r>
      <w:r>
        <w:rPr>
          <w:rFonts w:ascii="Times New Roman" w:eastAsia="Calibri" w:hAnsi="Times New Roman" w:cs="Times New Roman"/>
          <w:lang w:val="fr-FR"/>
        </w:rPr>
        <w:t xml:space="preserve"> </w:t>
      </w:r>
      <w:r w:rsidRPr="00733D0D">
        <w:rPr>
          <w:rFonts w:ascii="Times New Roman" w:eastAsia="Calibri" w:hAnsi="Times New Roman" w:cs="Times New Roman"/>
          <w:lang w:val="fr-FR"/>
        </w:rPr>
        <w:t>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D7A6B"/>
    <w:multiLevelType w:val="hybridMultilevel"/>
    <w:tmpl w:val="B7886E90"/>
    <w:lvl w:ilvl="0" w:tplc="DDA6BBE4">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B45C4C"/>
    <w:multiLevelType w:val="hybridMultilevel"/>
    <w:tmpl w:val="2D50C56C"/>
    <w:lvl w:ilvl="0" w:tplc="C1160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F1133"/>
    <w:multiLevelType w:val="hybridMultilevel"/>
    <w:tmpl w:val="017AE564"/>
    <w:lvl w:ilvl="0" w:tplc="C1160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27F04"/>
    <w:multiLevelType w:val="hybridMultilevel"/>
    <w:tmpl w:val="0416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6E026C"/>
    <w:multiLevelType w:val="hybridMultilevel"/>
    <w:tmpl w:val="E8905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11603C4">
      <w:start w:val="1"/>
      <w:numFmt w:val="decimal"/>
      <w:lvlText w:val="%4."/>
      <w:lvlJc w:val="left"/>
      <w:pPr>
        <w:ind w:left="2880" w:hanging="252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F8A2556"/>
    <w:multiLevelType w:val="multilevel"/>
    <w:tmpl w:val="78F8291A"/>
    <w:lvl w:ilvl="0">
      <w:start w:val="1"/>
      <w:numFmt w:val="decimal"/>
      <w:lvlText w:val="%1."/>
      <w:lvlJc w:val="left"/>
      <w:pPr>
        <w:ind w:left="720" w:hanging="360"/>
      </w:pPr>
      <w:rPr>
        <w:rFonts w:hint="default"/>
        <w:i w:val="0"/>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39"/>
    <w:rsid w:val="00011F65"/>
    <w:rsid w:val="000231EC"/>
    <w:rsid w:val="00027993"/>
    <w:rsid w:val="0003742F"/>
    <w:rsid w:val="000375F0"/>
    <w:rsid w:val="00040970"/>
    <w:rsid w:val="000426E3"/>
    <w:rsid w:val="00044196"/>
    <w:rsid w:val="00044A0C"/>
    <w:rsid w:val="0004619D"/>
    <w:rsid w:val="00056437"/>
    <w:rsid w:val="00064E44"/>
    <w:rsid w:val="00065F5D"/>
    <w:rsid w:val="000667C4"/>
    <w:rsid w:val="00066F39"/>
    <w:rsid w:val="0008039A"/>
    <w:rsid w:val="000865D5"/>
    <w:rsid w:val="00094825"/>
    <w:rsid w:val="000A1693"/>
    <w:rsid w:val="000A1A29"/>
    <w:rsid w:val="000A4493"/>
    <w:rsid w:val="000A76C0"/>
    <w:rsid w:val="000C5208"/>
    <w:rsid w:val="000D017E"/>
    <w:rsid w:val="000D3191"/>
    <w:rsid w:val="000F0BAC"/>
    <w:rsid w:val="001001F1"/>
    <w:rsid w:val="001152A5"/>
    <w:rsid w:val="00141B78"/>
    <w:rsid w:val="00151773"/>
    <w:rsid w:val="00156EBD"/>
    <w:rsid w:val="00162712"/>
    <w:rsid w:val="00175B22"/>
    <w:rsid w:val="00184F89"/>
    <w:rsid w:val="001914A3"/>
    <w:rsid w:val="001A52C0"/>
    <w:rsid w:val="001B4C70"/>
    <w:rsid w:val="001C0F01"/>
    <w:rsid w:val="001E0D6F"/>
    <w:rsid w:val="001E7FF4"/>
    <w:rsid w:val="001F2C10"/>
    <w:rsid w:val="001F5AC7"/>
    <w:rsid w:val="0020000C"/>
    <w:rsid w:val="002005B0"/>
    <w:rsid w:val="00214A5A"/>
    <w:rsid w:val="00220552"/>
    <w:rsid w:val="002312F5"/>
    <w:rsid w:val="00234389"/>
    <w:rsid w:val="00237293"/>
    <w:rsid w:val="0024200D"/>
    <w:rsid w:val="00250289"/>
    <w:rsid w:val="002524D7"/>
    <w:rsid w:val="00264164"/>
    <w:rsid w:val="00264FA8"/>
    <w:rsid w:val="002676CD"/>
    <w:rsid w:val="00280972"/>
    <w:rsid w:val="00280D94"/>
    <w:rsid w:val="00283EAF"/>
    <w:rsid w:val="00292DD8"/>
    <w:rsid w:val="00293639"/>
    <w:rsid w:val="0029396D"/>
    <w:rsid w:val="002A05E9"/>
    <w:rsid w:val="002A56A3"/>
    <w:rsid w:val="002A77CF"/>
    <w:rsid w:val="002D4AE6"/>
    <w:rsid w:val="002E1AC6"/>
    <w:rsid w:val="002E3FBB"/>
    <w:rsid w:val="00301430"/>
    <w:rsid w:val="00301F79"/>
    <w:rsid w:val="00303457"/>
    <w:rsid w:val="00303D13"/>
    <w:rsid w:val="00322D82"/>
    <w:rsid w:val="003357DE"/>
    <w:rsid w:val="00345CDB"/>
    <w:rsid w:val="003638DD"/>
    <w:rsid w:val="003912C1"/>
    <w:rsid w:val="00391552"/>
    <w:rsid w:val="00392B46"/>
    <w:rsid w:val="0039446E"/>
    <w:rsid w:val="003B719D"/>
    <w:rsid w:val="003D01CB"/>
    <w:rsid w:val="003D1FFC"/>
    <w:rsid w:val="003E097B"/>
    <w:rsid w:val="003E3583"/>
    <w:rsid w:val="003E403D"/>
    <w:rsid w:val="003F31F4"/>
    <w:rsid w:val="003F658B"/>
    <w:rsid w:val="00401475"/>
    <w:rsid w:val="0040161E"/>
    <w:rsid w:val="00405A33"/>
    <w:rsid w:val="004114A5"/>
    <w:rsid w:val="00414B2E"/>
    <w:rsid w:val="00414B9A"/>
    <w:rsid w:val="004150E5"/>
    <w:rsid w:val="00427E4B"/>
    <w:rsid w:val="00437DB5"/>
    <w:rsid w:val="0046234D"/>
    <w:rsid w:val="00492C29"/>
    <w:rsid w:val="004A3BBC"/>
    <w:rsid w:val="004B7772"/>
    <w:rsid w:val="004C16F2"/>
    <w:rsid w:val="004C6F5F"/>
    <w:rsid w:val="004C75C8"/>
    <w:rsid w:val="004D3EAC"/>
    <w:rsid w:val="004D6242"/>
    <w:rsid w:val="004E0B60"/>
    <w:rsid w:val="004E107C"/>
    <w:rsid w:val="004E1998"/>
    <w:rsid w:val="00506957"/>
    <w:rsid w:val="005157AD"/>
    <w:rsid w:val="005164C9"/>
    <w:rsid w:val="00520097"/>
    <w:rsid w:val="005352B1"/>
    <w:rsid w:val="0053534F"/>
    <w:rsid w:val="005559BD"/>
    <w:rsid w:val="005619D4"/>
    <w:rsid w:val="00574689"/>
    <w:rsid w:val="00575044"/>
    <w:rsid w:val="0058154F"/>
    <w:rsid w:val="005A1E19"/>
    <w:rsid w:val="005F0350"/>
    <w:rsid w:val="00601150"/>
    <w:rsid w:val="00601706"/>
    <w:rsid w:val="006024CE"/>
    <w:rsid w:val="00603B5F"/>
    <w:rsid w:val="00604066"/>
    <w:rsid w:val="00610330"/>
    <w:rsid w:val="0061113F"/>
    <w:rsid w:val="0062640C"/>
    <w:rsid w:val="006853E2"/>
    <w:rsid w:val="00690D3A"/>
    <w:rsid w:val="00694516"/>
    <w:rsid w:val="006B520C"/>
    <w:rsid w:val="006D1220"/>
    <w:rsid w:val="006D3F09"/>
    <w:rsid w:val="006D491B"/>
    <w:rsid w:val="006E2067"/>
    <w:rsid w:val="006E249C"/>
    <w:rsid w:val="006E4618"/>
    <w:rsid w:val="006E4D3B"/>
    <w:rsid w:val="006F29BF"/>
    <w:rsid w:val="006F4955"/>
    <w:rsid w:val="00702162"/>
    <w:rsid w:val="00703888"/>
    <w:rsid w:val="00713FB1"/>
    <w:rsid w:val="007179CB"/>
    <w:rsid w:val="00733D0D"/>
    <w:rsid w:val="0074504C"/>
    <w:rsid w:val="00750040"/>
    <w:rsid w:val="007541A5"/>
    <w:rsid w:val="00767C95"/>
    <w:rsid w:val="007742F7"/>
    <w:rsid w:val="00783EC5"/>
    <w:rsid w:val="00790E09"/>
    <w:rsid w:val="007A179D"/>
    <w:rsid w:val="007B65D4"/>
    <w:rsid w:val="007D1072"/>
    <w:rsid w:val="007D70D5"/>
    <w:rsid w:val="007F5843"/>
    <w:rsid w:val="007F719B"/>
    <w:rsid w:val="00802311"/>
    <w:rsid w:val="008046FC"/>
    <w:rsid w:val="0080524C"/>
    <w:rsid w:val="00830630"/>
    <w:rsid w:val="00831169"/>
    <w:rsid w:val="00831E49"/>
    <w:rsid w:val="00834797"/>
    <w:rsid w:val="008360F0"/>
    <w:rsid w:val="00840BF7"/>
    <w:rsid w:val="00853122"/>
    <w:rsid w:val="008550EF"/>
    <w:rsid w:val="00855D80"/>
    <w:rsid w:val="0086093F"/>
    <w:rsid w:val="008655DE"/>
    <w:rsid w:val="00866E8B"/>
    <w:rsid w:val="008828AF"/>
    <w:rsid w:val="00883A5D"/>
    <w:rsid w:val="0089118F"/>
    <w:rsid w:val="008A6F22"/>
    <w:rsid w:val="008B4944"/>
    <w:rsid w:val="008C7EE8"/>
    <w:rsid w:val="008D4604"/>
    <w:rsid w:val="008D592D"/>
    <w:rsid w:val="008D6AA2"/>
    <w:rsid w:val="008F2068"/>
    <w:rsid w:val="0090128D"/>
    <w:rsid w:val="009016DB"/>
    <w:rsid w:val="00901944"/>
    <w:rsid w:val="009137A7"/>
    <w:rsid w:val="009156AC"/>
    <w:rsid w:val="00917432"/>
    <w:rsid w:val="00927ABF"/>
    <w:rsid w:val="009444A8"/>
    <w:rsid w:val="00960A0B"/>
    <w:rsid w:val="0096310A"/>
    <w:rsid w:val="00970FC3"/>
    <w:rsid w:val="00982975"/>
    <w:rsid w:val="00982CB1"/>
    <w:rsid w:val="009A618F"/>
    <w:rsid w:val="009B0B68"/>
    <w:rsid w:val="009B66B8"/>
    <w:rsid w:val="009B784F"/>
    <w:rsid w:val="009C213D"/>
    <w:rsid w:val="009C2876"/>
    <w:rsid w:val="009D3C34"/>
    <w:rsid w:val="009D3C40"/>
    <w:rsid w:val="009E2238"/>
    <w:rsid w:val="009F127A"/>
    <w:rsid w:val="009F40AE"/>
    <w:rsid w:val="00A04ACE"/>
    <w:rsid w:val="00A1289E"/>
    <w:rsid w:val="00A2351F"/>
    <w:rsid w:val="00A23CDB"/>
    <w:rsid w:val="00A35B20"/>
    <w:rsid w:val="00A47BC4"/>
    <w:rsid w:val="00A55820"/>
    <w:rsid w:val="00A602C3"/>
    <w:rsid w:val="00A65931"/>
    <w:rsid w:val="00A70FC6"/>
    <w:rsid w:val="00A81D18"/>
    <w:rsid w:val="00A9252A"/>
    <w:rsid w:val="00A966EF"/>
    <w:rsid w:val="00AA44E8"/>
    <w:rsid w:val="00AC2BB4"/>
    <w:rsid w:val="00AD0D36"/>
    <w:rsid w:val="00AD0E94"/>
    <w:rsid w:val="00AD6B59"/>
    <w:rsid w:val="00AD71CB"/>
    <w:rsid w:val="00AF12A3"/>
    <w:rsid w:val="00B06802"/>
    <w:rsid w:val="00B11788"/>
    <w:rsid w:val="00B11DBD"/>
    <w:rsid w:val="00B31B65"/>
    <w:rsid w:val="00B5536A"/>
    <w:rsid w:val="00B55D3D"/>
    <w:rsid w:val="00B55EC1"/>
    <w:rsid w:val="00B63CBF"/>
    <w:rsid w:val="00B9145C"/>
    <w:rsid w:val="00BA7F71"/>
    <w:rsid w:val="00BB05C5"/>
    <w:rsid w:val="00BB11FA"/>
    <w:rsid w:val="00BB3D81"/>
    <w:rsid w:val="00BC395E"/>
    <w:rsid w:val="00BD17D0"/>
    <w:rsid w:val="00BD4BEB"/>
    <w:rsid w:val="00BD50AD"/>
    <w:rsid w:val="00BE04F8"/>
    <w:rsid w:val="00BF4503"/>
    <w:rsid w:val="00C075C1"/>
    <w:rsid w:val="00C21864"/>
    <w:rsid w:val="00C22A9F"/>
    <w:rsid w:val="00C60815"/>
    <w:rsid w:val="00C61793"/>
    <w:rsid w:val="00C64003"/>
    <w:rsid w:val="00C873C3"/>
    <w:rsid w:val="00C922AF"/>
    <w:rsid w:val="00CA2834"/>
    <w:rsid w:val="00CD3644"/>
    <w:rsid w:val="00CD7C82"/>
    <w:rsid w:val="00CE75C3"/>
    <w:rsid w:val="00D01032"/>
    <w:rsid w:val="00D317EE"/>
    <w:rsid w:val="00D3189E"/>
    <w:rsid w:val="00D40AD4"/>
    <w:rsid w:val="00D74BC2"/>
    <w:rsid w:val="00D76BA6"/>
    <w:rsid w:val="00D92F1C"/>
    <w:rsid w:val="00D936A5"/>
    <w:rsid w:val="00DA0658"/>
    <w:rsid w:val="00DA3373"/>
    <w:rsid w:val="00DC0BC7"/>
    <w:rsid w:val="00DC28B2"/>
    <w:rsid w:val="00DC4D32"/>
    <w:rsid w:val="00DC554B"/>
    <w:rsid w:val="00DD5353"/>
    <w:rsid w:val="00DE409F"/>
    <w:rsid w:val="00E1383B"/>
    <w:rsid w:val="00E138EA"/>
    <w:rsid w:val="00E33C0F"/>
    <w:rsid w:val="00E37147"/>
    <w:rsid w:val="00E56BC1"/>
    <w:rsid w:val="00E631CA"/>
    <w:rsid w:val="00E65FB9"/>
    <w:rsid w:val="00E67BE0"/>
    <w:rsid w:val="00E71AFD"/>
    <w:rsid w:val="00E73A70"/>
    <w:rsid w:val="00E7601A"/>
    <w:rsid w:val="00E77BD3"/>
    <w:rsid w:val="00E77FBE"/>
    <w:rsid w:val="00E80BC0"/>
    <w:rsid w:val="00E83DE0"/>
    <w:rsid w:val="00EA20C2"/>
    <w:rsid w:val="00EA2E36"/>
    <w:rsid w:val="00EA3954"/>
    <w:rsid w:val="00EA4D2B"/>
    <w:rsid w:val="00EE33EC"/>
    <w:rsid w:val="00EE52FE"/>
    <w:rsid w:val="00EE599D"/>
    <w:rsid w:val="00EE78B7"/>
    <w:rsid w:val="00EF48F9"/>
    <w:rsid w:val="00F06F29"/>
    <w:rsid w:val="00F32381"/>
    <w:rsid w:val="00F36053"/>
    <w:rsid w:val="00F42FB1"/>
    <w:rsid w:val="00F53D02"/>
    <w:rsid w:val="00F54274"/>
    <w:rsid w:val="00F56C0A"/>
    <w:rsid w:val="00F75F86"/>
    <w:rsid w:val="00F7610B"/>
    <w:rsid w:val="00F81B1C"/>
    <w:rsid w:val="00F8446C"/>
    <w:rsid w:val="00F85677"/>
    <w:rsid w:val="00FA4A35"/>
    <w:rsid w:val="00FB275E"/>
    <w:rsid w:val="00FB2A40"/>
    <w:rsid w:val="00FC6FDE"/>
    <w:rsid w:val="00FD51DB"/>
    <w:rsid w:val="00FD7172"/>
    <w:rsid w:val="00FE0259"/>
    <w:rsid w:val="00FE20CB"/>
    <w:rsid w:val="00FE2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9F41"/>
  <w15:chartTrackingRefBased/>
  <w15:docId w15:val="{6048199B-C526-485D-B4A8-EE5122D6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43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F39"/>
    <w:pPr>
      <w:ind w:left="720"/>
      <w:contextualSpacing/>
    </w:pPr>
  </w:style>
  <w:style w:type="paragraph" w:styleId="FootnoteText">
    <w:name w:val="footnote text"/>
    <w:basedOn w:val="Normal"/>
    <w:link w:val="FootnoteTextChar"/>
    <w:uiPriority w:val="99"/>
    <w:unhideWhenUsed/>
    <w:rsid w:val="00B31B65"/>
    <w:pPr>
      <w:spacing w:line="240" w:lineRule="auto"/>
    </w:pPr>
    <w:rPr>
      <w:sz w:val="20"/>
      <w:szCs w:val="20"/>
    </w:rPr>
  </w:style>
  <w:style w:type="character" w:customStyle="1" w:styleId="FootnoteTextChar">
    <w:name w:val="Footnote Text Char"/>
    <w:basedOn w:val="DefaultParagraphFont"/>
    <w:link w:val="FootnoteText"/>
    <w:uiPriority w:val="99"/>
    <w:rsid w:val="00B31B65"/>
    <w:rPr>
      <w:sz w:val="20"/>
      <w:szCs w:val="20"/>
    </w:rPr>
  </w:style>
  <w:style w:type="character" w:styleId="FootnoteReference">
    <w:name w:val="footnote reference"/>
    <w:basedOn w:val="DefaultParagraphFont"/>
    <w:uiPriority w:val="99"/>
    <w:semiHidden/>
    <w:unhideWhenUsed/>
    <w:rsid w:val="00B31B65"/>
    <w:rPr>
      <w:vertAlign w:val="superscript"/>
    </w:rPr>
  </w:style>
  <w:style w:type="paragraph" w:styleId="EndnoteText">
    <w:name w:val="endnote text"/>
    <w:basedOn w:val="Normal"/>
    <w:link w:val="EndnoteTextChar"/>
    <w:uiPriority w:val="99"/>
    <w:unhideWhenUsed/>
    <w:rsid w:val="00B55D3D"/>
    <w:pPr>
      <w:spacing w:line="240" w:lineRule="auto"/>
    </w:pPr>
    <w:rPr>
      <w:sz w:val="20"/>
      <w:szCs w:val="20"/>
    </w:rPr>
  </w:style>
  <w:style w:type="character" w:customStyle="1" w:styleId="EndnoteTextChar">
    <w:name w:val="Endnote Text Char"/>
    <w:basedOn w:val="DefaultParagraphFont"/>
    <w:link w:val="EndnoteText"/>
    <w:uiPriority w:val="99"/>
    <w:rsid w:val="00B55D3D"/>
    <w:rPr>
      <w:sz w:val="20"/>
      <w:szCs w:val="20"/>
    </w:rPr>
  </w:style>
  <w:style w:type="character" w:styleId="EndnoteReference">
    <w:name w:val="endnote reference"/>
    <w:basedOn w:val="DefaultParagraphFont"/>
    <w:uiPriority w:val="99"/>
    <w:semiHidden/>
    <w:unhideWhenUsed/>
    <w:rsid w:val="00B55D3D"/>
    <w:rPr>
      <w:vertAlign w:val="superscript"/>
    </w:rPr>
  </w:style>
  <w:style w:type="paragraph" w:customStyle="1" w:styleId="Default">
    <w:name w:val="Default"/>
    <w:rsid w:val="00392B46"/>
    <w:pPr>
      <w:autoSpaceDE w:val="0"/>
      <w:autoSpaceDN w:val="0"/>
      <w:adjustRightInd w:val="0"/>
      <w:ind w:firstLine="0"/>
    </w:pPr>
    <w:rPr>
      <w:rFonts w:ascii="Times New Roman" w:hAnsi="Times New Roman" w:cs="Times New Roman"/>
      <w:color w:val="000000"/>
      <w:sz w:val="24"/>
      <w:szCs w:val="24"/>
      <w:lang w:bidi="he-IL"/>
    </w:rPr>
  </w:style>
  <w:style w:type="paragraph" w:styleId="Header">
    <w:name w:val="header"/>
    <w:basedOn w:val="Normal"/>
    <w:link w:val="HeaderChar"/>
    <w:uiPriority w:val="99"/>
    <w:unhideWhenUsed/>
    <w:rsid w:val="00250289"/>
    <w:pPr>
      <w:tabs>
        <w:tab w:val="center" w:pos="4680"/>
        <w:tab w:val="right" w:pos="9360"/>
      </w:tabs>
      <w:spacing w:line="240" w:lineRule="auto"/>
    </w:pPr>
  </w:style>
  <w:style w:type="character" w:customStyle="1" w:styleId="HeaderChar">
    <w:name w:val="Header Char"/>
    <w:basedOn w:val="DefaultParagraphFont"/>
    <w:link w:val="Header"/>
    <w:uiPriority w:val="99"/>
    <w:rsid w:val="00250289"/>
  </w:style>
  <w:style w:type="paragraph" w:styleId="Footer">
    <w:name w:val="footer"/>
    <w:basedOn w:val="Normal"/>
    <w:link w:val="FooterChar"/>
    <w:uiPriority w:val="99"/>
    <w:unhideWhenUsed/>
    <w:rsid w:val="00250289"/>
    <w:pPr>
      <w:tabs>
        <w:tab w:val="center" w:pos="4680"/>
        <w:tab w:val="right" w:pos="9360"/>
      </w:tabs>
      <w:spacing w:line="240" w:lineRule="auto"/>
    </w:pPr>
  </w:style>
  <w:style w:type="character" w:customStyle="1" w:styleId="FooterChar">
    <w:name w:val="Footer Char"/>
    <w:basedOn w:val="DefaultParagraphFont"/>
    <w:link w:val="Footer"/>
    <w:uiPriority w:val="99"/>
    <w:rsid w:val="00250289"/>
  </w:style>
  <w:style w:type="character" w:styleId="CommentReference">
    <w:name w:val="annotation reference"/>
    <w:basedOn w:val="DefaultParagraphFont"/>
    <w:uiPriority w:val="99"/>
    <w:semiHidden/>
    <w:unhideWhenUsed/>
    <w:rsid w:val="002E1AC6"/>
    <w:rPr>
      <w:sz w:val="16"/>
      <w:szCs w:val="16"/>
    </w:rPr>
  </w:style>
  <w:style w:type="paragraph" w:styleId="CommentText">
    <w:name w:val="annotation text"/>
    <w:basedOn w:val="Normal"/>
    <w:link w:val="CommentTextChar"/>
    <w:uiPriority w:val="99"/>
    <w:semiHidden/>
    <w:unhideWhenUsed/>
    <w:rsid w:val="002E1AC6"/>
    <w:pPr>
      <w:spacing w:line="240" w:lineRule="auto"/>
      <w:ind w:firstLine="360"/>
    </w:pPr>
    <w:rPr>
      <w:sz w:val="20"/>
      <w:szCs w:val="20"/>
    </w:rPr>
  </w:style>
  <w:style w:type="character" w:customStyle="1" w:styleId="CommentTextChar">
    <w:name w:val="Comment Text Char"/>
    <w:basedOn w:val="DefaultParagraphFont"/>
    <w:link w:val="CommentText"/>
    <w:uiPriority w:val="99"/>
    <w:semiHidden/>
    <w:rsid w:val="002E1AC6"/>
    <w:rPr>
      <w:sz w:val="20"/>
      <w:szCs w:val="20"/>
    </w:rPr>
  </w:style>
  <w:style w:type="paragraph" w:styleId="BalloonText">
    <w:name w:val="Balloon Text"/>
    <w:basedOn w:val="Normal"/>
    <w:link w:val="BalloonTextChar"/>
    <w:uiPriority w:val="99"/>
    <w:semiHidden/>
    <w:unhideWhenUsed/>
    <w:rsid w:val="002E1A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AC6"/>
    <w:rPr>
      <w:rFonts w:ascii="Segoe UI" w:hAnsi="Segoe UI" w:cs="Segoe UI"/>
      <w:sz w:val="18"/>
      <w:szCs w:val="18"/>
    </w:rPr>
  </w:style>
  <w:style w:type="character" w:customStyle="1" w:styleId="fontstyle01">
    <w:name w:val="fontstyle01"/>
    <w:basedOn w:val="DefaultParagraphFont"/>
    <w:rsid w:val="007B65D4"/>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7B65D4"/>
    <w:rPr>
      <w:rFonts w:ascii="TimesNewRomanPS-ItalicMT" w:hAnsi="TimesNewRomanPS-ItalicMT" w:hint="default"/>
      <w:b w:val="0"/>
      <w:bCs w:val="0"/>
      <w:i/>
      <w:iCs/>
      <w:color w:val="000000"/>
      <w:sz w:val="22"/>
      <w:szCs w:val="22"/>
    </w:rPr>
  </w:style>
  <w:style w:type="paragraph" w:styleId="NoSpacing">
    <w:name w:val="No Spacing"/>
    <w:uiPriority w:val="1"/>
    <w:qFormat/>
    <w:rsid w:val="00462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357506">
      <w:bodyDiv w:val="1"/>
      <w:marLeft w:val="0"/>
      <w:marRight w:val="0"/>
      <w:marTop w:val="0"/>
      <w:marBottom w:val="0"/>
      <w:divBdr>
        <w:top w:val="none" w:sz="0" w:space="0" w:color="auto"/>
        <w:left w:val="none" w:sz="0" w:space="0" w:color="auto"/>
        <w:bottom w:val="none" w:sz="0" w:space="0" w:color="auto"/>
        <w:right w:val="none" w:sz="0" w:space="0" w:color="auto"/>
      </w:divBdr>
    </w:div>
    <w:div w:id="519854691">
      <w:bodyDiv w:val="1"/>
      <w:marLeft w:val="0"/>
      <w:marRight w:val="0"/>
      <w:marTop w:val="0"/>
      <w:marBottom w:val="0"/>
      <w:divBdr>
        <w:top w:val="none" w:sz="0" w:space="0" w:color="auto"/>
        <w:left w:val="none" w:sz="0" w:space="0" w:color="auto"/>
        <w:bottom w:val="none" w:sz="0" w:space="0" w:color="auto"/>
        <w:right w:val="none" w:sz="0" w:space="0" w:color="auto"/>
      </w:divBdr>
    </w:div>
    <w:div w:id="653606327">
      <w:bodyDiv w:val="1"/>
      <w:marLeft w:val="0"/>
      <w:marRight w:val="0"/>
      <w:marTop w:val="0"/>
      <w:marBottom w:val="0"/>
      <w:divBdr>
        <w:top w:val="none" w:sz="0" w:space="0" w:color="auto"/>
        <w:left w:val="none" w:sz="0" w:space="0" w:color="auto"/>
        <w:bottom w:val="none" w:sz="0" w:space="0" w:color="auto"/>
        <w:right w:val="none" w:sz="0" w:space="0" w:color="auto"/>
      </w:divBdr>
    </w:div>
    <w:div w:id="714157195">
      <w:bodyDiv w:val="1"/>
      <w:marLeft w:val="0"/>
      <w:marRight w:val="0"/>
      <w:marTop w:val="0"/>
      <w:marBottom w:val="0"/>
      <w:divBdr>
        <w:top w:val="none" w:sz="0" w:space="0" w:color="auto"/>
        <w:left w:val="none" w:sz="0" w:space="0" w:color="auto"/>
        <w:bottom w:val="none" w:sz="0" w:space="0" w:color="auto"/>
        <w:right w:val="none" w:sz="0" w:space="0" w:color="auto"/>
      </w:divBdr>
    </w:div>
    <w:div w:id="1094594355">
      <w:bodyDiv w:val="1"/>
      <w:marLeft w:val="0"/>
      <w:marRight w:val="0"/>
      <w:marTop w:val="0"/>
      <w:marBottom w:val="0"/>
      <w:divBdr>
        <w:top w:val="none" w:sz="0" w:space="0" w:color="auto"/>
        <w:left w:val="none" w:sz="0" w:space="0" w:color="auto"/>
        <w:bottom w:val="none" w:sz="0" w:space="0" w:color="auto"/>
        <w:right w:val="none" w:sz="0" w:space="0" w:color="auto"/>
      </w:divBdr>
    </w:div>
    <w:div w:id="1383478971">
      <w:bodyDiv w:val="1"/>
      <w:marLeft w:val="0"/>
      <w:marRight w:val="0"/>
      <w:marTop w:val="0"/>
      <w:marBottom w:val="0"/>
      <w:divBdr>
        <w:top w:val="none" w:sz="0" w:space="0" w:color="auto"/>
        <w:left w:val="none" w:sz="0" w:space="0" w:color="auto"/>
        <w:bottom w:val="none" w:sz="0" w:space="0" w:color="auto"/>
        <w:right w:val="none" w:sz="0" w:space="0" w:color="auto"/>
      </w:divBdr>
    </w:div>
    <w:div w:id="1693918224">
      <w:bodyDiv w:val="1"/>
      <w:marLeft w:val="0"/>
      <w:marRight w:val="0"/>
      <w:marTop w:val="0"/>
      <w:marBottom w:val="0"/>
      <w:divBdr>
        <w:top w:val="none" w:sz="0" w:space="0" w:color="auto"/>
        <w:left w:val="none" w:sz="0" w:space="0" w:color="auto"/>
        <w:bottom w:val="none" w:sz="0" w:space="0" w:color="auto"/>
        <w:right w:val="none" w:sz="0" w:space="0" w:color="auto"/>
      </w:divBdr>
    </w:div>
    <w:div w:id="1945116565">
      <w:bodyDiv w:val="1"/>
      <w:marLeft w:val="0"/>
      <w:marRight w:val="0"/>
      <w:marTop w:val="0"/>
      <w:marBottom w:val="0"/>
      <w:divBdr>
        <w:top w:val="none" w:sz="0" w:space="0" w:color="auto"/>
        <w:left w:val="none" w:sz="0" w:space="0" w:color="auto"/>
        <w:bottom w:val="none" w:sz="0" w:space="0" w:color="auto"/>
        <w:right w:val="none" w:sz="0" w:space="0" w:color="auto"/>
      </w:divBdr>
    </w:div>
    <w:div w:id="198824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CA1AD-635A-4878-8576-A53A8830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25</Pages>
  <Words>10214</Words>
  <Characters>58220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klodian coko</dc:creator>
  <cp:keywords/>
  <dc:description/>
  <cp:lastModifiedBy>klodian coko</cp:lastModifiedBy>
  <cp:revision>15</cp:revision>
  <dcterms:created xsi:type="dcterms:W3CDTF">2018-06-23T04:17:00Z</dcterms:created>
  <dcterms:modified xsi:type="dcterms:W3CDTF">2018-11-14T19:24:00Z</dcterms:modified>
</cp:coreProperties>
</file>