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BE9FA" w14:textId="64B5F709" w:rsidR="003E1B58" w:rsidRPr="0065404E" w:rsidRDefault="00286B01" w:rsidP="00442CAC">
      <w:pPr>
        <w:pStyle w:val="Heading1"/>
        <w:rPr>
          <w:rFonts w:cs="Times New Roman"/>
          <w:sz w:val="24"/>
          <w:szCs w:val="24"/>
          <w:lang w:val="en-US"/>
        </w:rPr>
      </w:pPr>
      <w:r w:rsidRPr="0065404E">
        <w:rPr>
          <w:rFonts w:cs="Times New Roman"/>
          <w:sz w:val="24"/>
          <w:szCs w:val="24"/>
          <w:lang w:val="en-US"/>
        </w:rPr>
        <w:t xml:space="preserve">Evidential Reasoning in </w:t>
      </w:r>
      <w:r w:rsidR="00E973C8">
        <w:rPr>
          <w:rFonts w:cs="Times New Roman"/>
          <w:sz w:val="24"/>
          <w:szCs w:val="24"/>
          <w:lang w:val="en-US"/>
        </w:rPr>
        <w:t xml:space="preserve">the </w:t>
      </w:r>
      <w:r w:rsidRPr="0065404E">
        <w:rPr>
          <w:rFonts w:cs="Times New Roman"/>
          <w:sz w:val="24"/>
          <w:szCs w:val="24"/>
          <w:lang w:val="en-US"/>
        </w:rPr>
        <w:t>Historical Sciences</w:t>
      </w:r>
      <w:r w:rsidR="007A2B1F" w:rsidRPr="0065404E">
        <w:rPr>
          <w:rFonts w:cs="Times New Roman"/>
          <w:sz w:val="24"/>
          <w:szCs w:val="24"/>
          <w:lang w:val="en-US"/>
        </w:rPr>
        <w:t xml:space="preserve">: </w:t>
      </w:r>
      <w:r w:rsidR="00433927" w:rsidRPr="0065404E">
        <w:rPr>
          <w:rFonts w:cs="Times New Roman"/>
          <w:sz w:val="24"/>
          <w:szCs w:val="24"/>
          <w:lang w:val="en-US"/>
        </w:rPr>
        <w:t>applying Toulmin schema</w:t>
      </w:r>
      <w:r w:rsidR="006D0848" w:rsidRPr="0065404E">
        <w:rPr>
          <w:rFonts w:cs="Times New Roman"/>
          <w:sz w:val="24"/>
          <w:szCs w:val="24"/>
          <w:lang w:val="en-US"/>
        </w:rPr>
        <w:t>s to the case of Archezoa</w:t>
      </w:r>
    </w:p>
    <w:p w14:paraId="3F2A1141" w14:textId="4A47FEA6" w:rsidR="003273D0" w:rsidRPr="0065404E" w:rsidRDefault="003273D0" w:rsidP="00877635">
      <w:pPr>
        <w:rPr>
          <w:rFonts w:cs="Times New Roman"/>
          <w:sz w:val="24"/>
          <w:szCs w:val="24"/>
          <w:lang w:val="en-US"/>
        </w:rPr>
      </w:pPr>
      <w:r w:rsidRPr="0065404E">
        <w:rPr>
          <w:rFonts w:cs="Times New Roman"/>
          <w:sz w:val="24"/>
          <w:szCs w:val="24"/>
          <w:lang w:val="en-US"/>
        </w:rPr>
        <w:t>Thomas Bonnin</w:t>
      </w:r>
    </w:p>
    <w:p w14:paraId="63E68696" w14:textId="75AF5184" w:rsidR="00D64CE3" w:rsidRPr="0065404E" w:rsidRDefault="002309C5" w:rsidP="00877635">
      <w:pPr>
        <w:rPr>
          <w:rFonts w:cs="Times New Roman"/>
          <w:sz w:val="24"/>
          <w:szCs w:val="24"/>
          <w:lang w:val="en-US"/>
        </w:rPr>
      </w:pPr>
      <w:hyperlink r:id="rId9" w:history="1">
        <w:r w:rsidR="00D64CE3" w:rsidRPr="0065404E">
          <w:rPr>
            <w:rStyle w:val="Hyperlink"/>
            <w:rFonts w:cs="Times New Roman"/>
            <w:sz w:val="24"/>
            <w:szCs w:val="24"/>
            <w:lang w:val="en-US"/>
          </w:rPr>
          <w:t>thomas.bonnin.hps@gmail.com</w:t>
        </w:r>
      </w:hyperlink>
      <w:r w:rsidR="00D64CE3" w:rsidRPr="0065404E">
        <w:rPr>
          <w:rFonts w:cs="Times New Roman"/>
          <w:sz w:val="24"/>
          <w:szCs w:val="24"/>
          <w:lang w:val="en-US"/>
        </w:rPr>
        <w:t xml:space="preserve">  </w:t>
      </w:r>
    </w:p>
    <w:p w14:paraId="7575640C" w14:textId="1FFB82B7" w:rsidR="00877635" w:rsidRPr="0065404E" w:rsidRDefault="00877635" w:rsidP="00877635">
      <w:pPr>
        <w:rPr>
          <w:rFonts w:cs="Times New Roman"/>
          <w:i/>
          <w:sz w:val="24"/>
          <w:szCs w:val="24"/>
          <w:lang w:val="en-US"/>
        </w:rPr>
      </w:pPr>
      <w:r w:rsidRPr="0065404E">
        <w:rPr>
          <w:rFonts w:cs="Times New Roman"/>
          <w:sz w:val="24"/>
          <w:szCs w:val="24"/>
          <w:lang w:val="en-US"/>
        </w:rPr>
        <w:t>Preprint, forthcoming in</w:t>
      </w:r>
      <w:r w:rsidRPr="0065404E">
        <w:rPr>
          <w:rFonts w:cs="Times New Roman"/>
          <w:i/>
          <w:sz w:val="24"/>
          <w:szCs w:val="24"/>
          <w:lang w:val="en-US"/>
        </w:rPr>
        <w:t xml:space="preserve"> Biology &amp; Philosophy</w:t>
      </w:r>
    </w:p>
    <w:p w14:paraId="338C060A" w14:textId="60066820" w:rsidR="00877635" w:rsidRPr="0065404E" w:rsidRDefault="00877635" w:rsidP="00877635">
      <w:pPr>
        <w:pStyle w:val="Heading2"/>
        <w:rPr>
          <w:rFonts w:cs="Times New Roman"/>
          <w:szCs w:val="24"/>
          <w:lang w:val="en-US"/>
        </w:rPr>
      </w:pPr>
      <w:r w:rsidRPr="0065404E">
        <w:rPr>
          <w:rFonts w:cs="Times New Roman"/>
          <w:szCs w:val="24"/>
          <w:lang w:val="en-US"/>
        </w:rPr>
        <w:t>Abstract</w:t>
      </w:r>
    </w:p>
    <w:p w14:paraId="5BD03CBB" w14:textId="38785094" w:rsidR="00877635" w:rsidRPr="0065404E" w:rsidRDefault="00877635" w:rsidP="00877635">
      <w:pPr>
        <w:rPr>
          <w:rFonts w:cs="Times New Roman"/>
          <w:sz w:val="24"/>
          <w:szCs w:val="24"/>
          <w:lang w:val="en-US"/>
        </w:rPr>
      </w:pPr>
      <w:r w:rsidRPr="0065404E">
        <w:rPr>
          <w:rFonts w:cs="Times New Roman"/>
          <w:sz w:val="24"/>
          <w:szCs w:val="24"/>
          <w:lang w:val="en-US"/>
        </w:rPr>
        <w:t xml:space="preserve">This article is a study of the role and use of evidence in the evaluation of claims in </w:t>
      </w:r>
      <w:r w:rsidR="00E973C8">
        <w:rPr>
          <w:rFonts w:cs="Times New Roman"/>
          <w:sz w:val="24"/>
          <w:szCs w:val="24"/>
          <w:lang w:val="en-US"/>
        </w:rPr>
        <w:t xml:space="preserve">the </w:t>
      </w:r>
      <w:r w:rsidRPr="0065404E">
        <w:rPr>
          <w:rFonts w:cs="Times New Roman"/>
          <w:sz w:val="24"/>
          <w:szCs w:val="24"/>
          <w:lang w:val="en-US"/>
        </w:rPr>
        <w:t xml:space="preserve">historical sciences. </w:t>
      </w:r>
      <w:r w:rsidR="00E973C8">
        <w:rPr>
          <w:rFonts w:cs="Times New Roman"/>
          <w:sz w:val="24"/>
          <w:szCs w:val="24"/>
          <w:lang w:val="en-US"/>
        </w:rPr>
        <w:t>In order to do this</w:t>
      </w:r>
      <w:r w:rsidRPr="0065404E">
        <w:rPr>
          <w:rFonts w:cs="Times New Roman"/>
          <w:sz w:val="24"/>
          <w:szCs w:val="24"/>
          <w:lang w:val="en-US"/>
        </w:rPr>
        <w:t xml:space="preserve">, I develop a “snapshot” approach to Toulmin schemas. This framework is applied to the case of Archezoa, an initially supported then eventually rejected hypothesis in evolutionary biology. From this case study, I </w:t>
      </w:r>
      <w:r w:rsidR="00E973C8">
        <w:rPr>
          <w:rFonts w:cs="Times New Roman"/>
          <w:sz w:val="24"/>
          <w:szCs w:val="24"/>
          <w:lang w:val="en-US"/>
        </w:rPr>
        <w:t xml:space="preserve">criticize </w:t>
      </w:r>
      <w:r w:rsidRPr="0065404E">
        <w:rPr>
          <w:rFonts w:cs="Times New Roman"/>
          <w:sz w:val="24"/>
          <w:szCs w:val="24"/>
          <w:lang w:val="en-US"/>
        </w:rPr>
        <w:t xml:space="preserve">Cleland’s “smoking gun” account of the methodology of </w:t>
      </w:r>
      <w:r w:rsidR="00E973C8">
        <w:rPr>
          <w:rFonts w:cs="Times New Roman"/>
          <w:sz w:val="24"/>
          <w:szCs w:val="24"/>
          <w:lang w:val="en-US"/>
        </w:rPr>
        <w:t xml:space="preserve">the </w:t>
      </w:r>
      <w:r w:rsidRPr="0065404E">
        <w:rPr>
          <w:rFonts w:cs="Times New Roman"/>
          <w:sz w:val="24"/>
          <w:szCs w:val="24"/>
          <w:lang w:val="en-US"/>
        </w:rPr>
        <w:t xml:space="preserve">historical sciences. I argue that Toulmin schemas are conceptually precise tools that allow for the building of enriched reconstructions of evidential reasoning. </w:t>
      </w:r>
      <w:r w:rsidR="00E973C8">
        <w:rPr>
          <w:rFonts w:cs="Times New Roman"/>
          <w:sz w:val="24"/>
          <w:szCs w:val="24"/>
          <w:lang w:val="en-US"/>
        </w:rPr>
        <w:t xml:space="preserve">From the application of this framework, I discuss </w:t>
      </w:r>
      <w:r w:rsidRPr="0065404E">
        <w:rPr>
          <w:rFonts w:cs="Times New Roman"/>
          <w:sz w:val="24"/>
          <w:szCs w:val="24"/>
          <w:lang w:val="en-US"/>
        </w:rPr>
        <w:t xml:space="preserve">three ways in which the construction and use of facts in </w:t>
      </w:r>
      <w:r w:rsidR="00E973C8">
        <w:rPr>
          <w:rFonts w:cs="Times New Roman"/>
          <w:sz w:val="24"/>
          <w:szCs w:val="24"/>
          <w:lang w:val="en-US"/>
        </w:rPr>
        <w:t xml:space="preserve">the </w:t>
      </w:r>
      <w:r w:rsidRPr="0065404E">
        <w:rPr>
          <w:rFonts w:cs="Times New Roman"/>
          <w:sz w:val="24"/>
          <w:szCs w:val="24"/>
          <w:lang w:val="en-US"/>
        </w:rPr>
        <w:t xml:space="preserve">historical sciences </w:t>
      </w:r>
      <w:r w:rsidR="00E973C8">
        <w:rPr>
          <w:rFonts w:cs="Times New Roman"/>
          <w:sz w:val="24"/>
          <w:szCs w:val="24"/>
          <w:lang w:val="en-US"/>
        </w:rPr>
        <w:t>are</w:t>
      </w:r>
      <w:r w:rsidRPr="0065404E">
        <w:rPr>
          <w:rFonts w:cs="Times New Roman"/>
          <w:sz w:val="24"/>
          <w:szCs w:val="24"/>
          <w:lang w:val="en-US"/>
        </w:rPr>
        <w:t xml:space="preserve"> theory-laden. Despite its inherent limits, TS are heuristically useful to</w:t>
      </w:r>
      <w:r w:rsidR="00E973C8">
        <w:rPr>
          <w:rFonts w:cs="Times New Roman"/>
          <w:sz w:val="24"/>
          <w:szCs w:val="24"/>
          <w:lang w:val="en-US"/>
        </w:rPr>
        <w:t xml:space="preserve">ols to identify epistemic moves that </w:t>
      </w:r>
      <w:r w:rsidRPr="0065404E">
        <w:rPr>
          <w:rFonts w:cs="Times New Roman"/>
          <w:sz w:val="24"/>
          <w:szCs w:val="24"/>
          <w:lang w:val="en-US"/>
        </w:rPr>
        <w:t xml:space="preserve">could be further investigated. It also sheds light on the positive roles of speculation in </w:t>
      </w:r>
      <w:r w:rsidR="00E973C8">
        <w:rPr>
          <w:rFonts w:cs="Times New Roman"/>
          <w:sz w:val="24"/>
          <w:szCs w:val="24"/>
          <w:lang w:val="en-US"/>
        </w:rPr>
        <w:t xml:space="preserve">the </w:t>
      </w:r>
      <w:r w:rsidRPr="0065404E">
        <w:rPr>
          <w:rFonts w:cs="Times New Roman"/>
          <w:sz w:val="24"/>
          <w:szCs w:val="24"/>
          <w:lang w:val="en-US"/>
        </w:rPr>
        <w:t>historical sciences. Finally, I argue that it provides a context-specific and individuated understanding of hypothesis evaluation in</w:t>
      </w:r>
      <w:r w:rsidR="00E973C8">
        <w:rPr>
          <w:rFonts w:cs="Times New Roman"/>
          <w:sz w:val="24"/>
          <w:szCs w:val="24"/>
          <w:lang w:val="en-US"/>
        </w:rPr>
        <w:t xml:space="preserve"> the</w:t>
      </w:r>
      <w:r w:rsidRPr="0065404E">
        <w:rPr>
          <w:rFonts w:cs="Times New Roman"/>
          <w:sz w:val="24"/>
          <w:szCs w:val="24"/>
          <w:lang w:val="en-US"/>
        </w:rPr>
        <w:t xml:space="preserve"> historical sciences. Overall, I think the application of Toulmin schemas to cases of evidential reasoning in </w:t>
      </w:r>
      <w:r w:rsidR="00E973C8">
        <w:rPr>
          <w:rFonts w:cs="Times New Roman"/>
          <w:sz w:val="24"/>
          <w:szCs w:val="24"/>
          <w:lang w:val="en-US"/>
        </w:rPr>
        <w:t xml:space="preserve">the </w:t>
      </w:r>
      <w:r w:rsidRPr="0065404E">
        <w:rPr>
          <w:rFonts w:cs="Times New Roman"/>
          <w:sz w:val="24"/>
          <w:szCs w:val="24"/>
          <w:lang w:val="en-US"/>
        </w:rPr>
        <w:t>historical sciences is a promising descriptive and heuristic tool for philosophers of science.</w:t>
      </w:r>
    </w:p>
    <w:p w14:paraId="5EB6B3B7" w14:textId="338A1765" w:rsidR="00877635" w:rsidRPr="0065404E" w:rsidRDefault="00877635" w:rsidP="00877635">
      <w:pPr>
        <w:pStyle w:val="Heading2"/>
        <w:rPr>
          <w:rFonts w:cs="Times New Roman"/>
          <w:szCs w:val="24"/>
          <w:lang w:val="en-US"/>
        </w:rPr>
      </w:pPr>
      <w:r w:rsidRPr="0065404E">
        <w:rPr>
          <w:rFonts w:cs="Times New Roman"/>
          <w:szCs w:val="24"/>
          <w:lang w:val="en-US"/>
        </w:rPr>
        <w:t>Acknowledgements</w:t>
      </w:r>
    </w:p>
    <w:p w14:paraId="79DD76F8" w14:textId="510A4735" w:rsidR="00877635" w:rsidRDefault="00877635" w:rsidP="00877635">
      <w:pPr>
        <w:rPr>
          <w:rFonts w:cs="Times New Roman"/>
          <w:sz w:val="24"/>
          <w:lang w:val="en-US"/>
        </w:rPr>
      </w:pPr>
      <w:r w:rsidRPr="0065404E">
        <w:rPr>
          <w:rFonts w:cs="Times New Roman"/>
          <w:sz w:val="24"/>
          <w:lang w:val="en-US"/>
        </w:rPr>
        <w:t xml:space="preserve">I thank Adrian Currie for his invitation to contribute to this special issue and his overarching support. Thank you to the participants of the “Philosophy meets Paleobiology in the Badlands” workshop for their constructive feedback on an early version of this paper. I also thank the audiences of the SPSP, ICOP, </w:t>
      </w:r>
      <w:proofErr w:type="spellStart"/>
      <w:proofErr w:type="gramStart"/>
      <w:r w:rsidRPr="0065404E">
        <w:rPr>
          <w:rFonts w:cs="Times New Roman"/>
          <w:sz w:val="24"/>
          <w:lang w:val="en-US"/>
        </w:rPr>
        <w:t>Shesvie</w:t>
      </w:r>
      <w:proofErr w:type="spellEnd"/>
      <w:proofErr w:type="gramEnd"/>
      <w:r w:rsidRPr="0065404E">
        <w:rPr>
          <w:rFonts w:cs="Times New Roman"/>
          <w:sz w:val="24"/>
          <w:lang w:val="en-US"/>
        </w:rPr>
        <w:t xml:space="preserve"> and of the UK </w:t>
      </w:r>
      <w:proofErr w:type="spellStart"/>
      <w:r w:rsidRPr="0065404E">
        <w:rPr>
          <w:rFonts w:cs="Times New Roman"/>
          <w:sz w:val="24"/>
          <w:lang w:val="en-US"/>
        </w:rPr>
        <w:t>iHPS</w:t>
      </w:r>
      <w:proofErr w:type="spellEnd"/>
      <w:r w:rsidRPr="0065404E">
        <w:rPr>
          <w:rFonts w:cs="Times New Roman"/>
          <w:sz w:val="24"/>
          <w:lang w:val="en-US"/>
        </w:rPr>
        <w:t xml:space="preserve"> network for having commented on presentations of this paper. I also thank John Dupré, Dan Nicholson, Sabina Leonelli and Alison Wylie for their feedback on the thesis chapter upon which this article is drawn. I am grateful to two anonymous reviewers for their sharp and constructive feedback. Research for this paper was funded by the University of Exeter and the private material support from Justine </w:t>
      </w:r>
      <w:proofErr w:type="spellStart"/>
      <w:r w:rsidRPr="0065404E">
        <w:rPr>
          <w:rFonts w:cs="Times New Roman"/>
          <w:sz w:val="24"/>
          <w:lang w:val="en-US"/>
        </w:rPr>
        <w:t>Frétigné</w:t>
      </w:r>
      <w:proofErr w:type="spellEnd"/>
      <w:r w:rsidRPr="0065404E">
        <w:rPr>
          <w:rFonts w:cs="Times New Roman"/>
          <w:sz w:val="24"/>
          <w:lang w:val="en-US"/>
        </w:rPr>
        <w:t>.</w:t>
      </w:r>
    </w:p>
    <w:p w14:paraId="27B233BB" w14:textId="77777777" w:rsidR="00910621" w:rsidRDefault="00910621" w:rsidP="00442CAC">
      <w:pPr>
        <w:pStyle w:val="Heading2"/>
        <w:rPr>
          <w:rFonts w:cs="Times New Roman"/>
          <w:szCs w:val="24"/>
          <w:lang w:val="en-US"/>
        </w:rPr>
      </w:pPr>
    </w:p>
    <w:p w14:paraId="501590A0" w14:textId="665A3A84" w:rsidR="00954A86" w:rsidRPr="0065404E" w:rsidRDefault="00286B01" w:rsidP="00442CAC">
      <w:pPr>
        <w:pStyle w:val="Heading2"/>
        <w:rPr>
          <w:rFonts w:cs="Times New Roman"/>
          <w:szCs w:val="24"/>
          <w:lang w:val="en-US"/>
        </w:rPr>
      </w:pPr>
      <w:r w:rsidRPr="0065404E">
        <w:rPr>
          <w:rFonts w:cs="Times New Roman"/>
          <w:szCs w:val="24"/>
          <w:lang w:val="en-US"/>
        </w:rPr>
        <w:lastRenderedPageBreak/>
        <w:t>Introduction</w:t>
      </w:r>
    </w:p>
    <w:p w14:paraId="0939298A" w14:textId="01326C6E" w:rsidR="009650B4" w:rsidRPr="0065404E" w:rsidRDefault="00E973C8" w:rsidP="001269D2">
      <w:pPr>
        <w:rPr>
          <w:rFonts w:cs="Times New Roman"/>
          <w:sz w:val="24"/>
          <w:szCs w:val="24"/>
          <w:lang w:val="en-US"/>
        </w:rPr>
      </w:pPr>
      <w:r>
        <w:rPr>
          <w:rFonts w:cs="Times New Roman"/>
          <w:sz w:val="24"/>
          <w:szCs w:val="24"/>
          <w:lang w:val="en-US"/>
        </w:rPr>
        <w:t>The h</w:t>
      </w:r>
      <w:r w:rsidR="00286B01" w:rsidRPr="0065404E">
        <w:rPr>
          <w:rFonts w:cs="Times New Roman"/>
          <w:sz w:val="24"/>
          <w:szCs w:val="24"/>
          <w:lang w:val="en-US"/>
        </w:rPr>
        <w:t xml:space="preserve">istorical sciences, understood as the study of the </w:t>
      </w:r>
      <w:r w:rsidR="005355C0" w:rsidRPr="0065404E">
        <w:rPr>
          <w:rFonts w:cs="Times New Roman"/>
          <w:sz w:val="24"/>
          <w:szCs w:val="24"/>
          <w:lang w:val="en-US"/>
        </w:rPr>
        <w:t>“</w:t>
      </w:r>
      <w:r w:rsidR="00286B01" w:rsidRPr="0065404E">
        <w:rPr>
          <w:rFonts w:cs="Times New Roman"/>
          <w:sz w:val="24"/>
          <w:szCs w:val="24"/>
          <w:lang w:val="en-US"/>
        </w:rPr>
        <w:t xml:space="preserve">events and entities which populate the </w:t>
      </w:r>
      <w:r w:rsidR="004C34CF" w:rsidRPr="0065404E">
        <w:rPr>
          <w:rFonts w:cs="Times New Roman"/>
          <w:sz w:val="24"/>
          <w:szCs w:val="24"/>
          <w:lang w:val="en-US"/>
        </w:rPr>
        <w:t>deep past</w:t>
      </w:r>
      <w:r w:rsidR="005355C0" w:rsidRPr="0065404E">
        <w:rPr>
          <w:rFonts w:cs="Times New Roman"/>
          <w:sz w:val="24"/>
          <w:szCs w:val="24"/>
          <w:lang w:val="en-US"/>
        </w:rPr>
        <w:t>”</w:t>
      </w:r>
      <w:r w:rsidR="006D3409" w:rsidRPr="0065404E">
        <w:rPr>
          <w:rFonts w:cs="Times New Roman"/>
          <w:sz w:val="24"/>
          <w:szCs w:val="24"/>
          <w:lang w:val="en-US"/>
        </w:rPr>
        <w:t xml:space="preserve"> </w:t>
      </w:r>
      <w:r w:rsidR="004C34CF" w:rsidRPr="0065404E">
        <w:rPr>
          <w:rFonts w:cs="Times New Roman"/>
          <w:sz w:val="24"/>
          <w:szCs w:val="24"/>
          <w:lang w:val="en-US"/>
        </w:rPr>
        <w:t>(Currie and Turner</w:t>
      </w:r>
      <w:r w:rsidR="00E0652B" w:rsidRPr="0065404E">
        <w:rPr>
          <w:rFonts w:cs="Times New Roman"/>
          <w:sz w:val="24"/>
          <w:szCs w:val="24"/>
          <w:lang w:val="en-US"/>
        </w:rPr>
        <w:t xml:space="preserve"> 2016</w:t>
      </w:r>
      <w:r w:rsidR="00286B01" w:rsidRPr="0065404E">
        <w:rPr>
          <w:rFonts w:cs="Times New Roman"/>
          <w:sz w:val="24"/>
          <w:szCs w:val="24"/>
          <w:lang w:val="en-US"/>
        </w:rPr>
        <w:t xml:space="preserve">, </w:t>
      </w:r>
      <w:r w:rsidR="004C34CF" w:rsidRPr="0065404E">
        <w:rPr>
          <w:rFonts w:cs="Times New Roman"/>
          <w:sz w:val="24"/>
          <w:szCs w:val="24"/>
          <w:lang w:val="en-US"/>
        </w:rPr>
        <w:t xml:space="preserve">p. </w:t>
      </w:r>
      <w:r w:rsidR="00286B01" w:rsidRPr="0065404E">
        <w:rPr>
          <w:rFonts w:cs="Times New Roman"/>
          <w:sz w:val="24"/>
          <w:szCs w:val="24"/>
          <w:lang w:val="en-US"/>
        </w:rPr>
        <w:t xml:space="preserve">43), include a broad range of disciplines from </w:t>
      </w:r>
      <w:r w:rsidR="00286B01" w:rsidRPr="0065404E">
        <w:rPr>
          <w:rFonts w:cs="Times New Roman"/>
          <w:sz w:val="24"/>
          <w:szCs w:val="24"/>
          <w:lang w:val="en-GB"/>
        </w:rPr>
        <w:t>pal</w:t>
      </w:r>
      <w:r w:rsidR="00E718FF" w:rsidRPr="0065404E">
        <w:rPr>
          <w:rFonts w:cs="Times New Roman"/>
          <w:sz w:val="24"/>
          <w:szCs w:val="24"/>
          <w:lang w:val="en-GB"/>
        </w:rPr>
        <w:t>a</w:t>
      </w:r>
      <w:r w:rsidR="00286B01" w:rsidRPr="0065404E">
        <w:rPr>
          <w:rFonts w:cs="Times New Roman"/>
          <w:sz w:val="24"/>
          <w:szCs w:val="24"/>
          <w:lang w:val="en-GB"/>
        </w:rPr>
        <w:t>eontology</w:t>
      </w:r>
      <w:r w:rsidR="00286B01" w:rsidRPr="0065404E">
        <w:rPr>
          <w:rFonts w:cs="Times New Roman"/>
          <w:sz w:val="24"/>
          <w:szCs w:val="24"/>
          <w:lang w:val="en-US"/>
        </w:rPr>
        <w:t xml:space="preserve"> to cosmology. All these disciplines are united by a si</w:t>
      </w:r>
      <w:r w:rsidR="009650B4" w:rsidRPr="0065404E">
        <w:rPr>
          <w:rFonts w:cs="Times New Roman"/>
          <w:sz w:val="24"/>
          <w:szCs w:val="24"/>
          <w:lang w:val="en-US"/>
        </w:rPr>
        <w:t xml:space="preserve">milar epistemic challenge. They all have to </w:t>
      </w:r>
      <w:r w:rsidR="00286B01" w:rsidRPr="0065404E">
        <w:rPr>
          <w:rFonts w:cs="Times New Roman"/>
          <w:sz w:val="24"/>
          <w:szCs w:val="24"/>
          <w:lang w:val="en-US"/>
        </w:rPr>
        <w:t xml:space="preserve">draw inferences </w:t>
      </w:r>
      <w:r w:rsidR="009650B4" w:rsidRPr="0065404E">
        <w:rPr>
          <w:rFonts w:cs="Times New Roman"/>
          <w:sz w:val="24"/>
          <w:szCs w:val="24"/>
          <w:lang w:val="en-US"/>
        </w:rPr>
        <w:t>about</w:t>
      </w:r>
      <w:r w:rsidR="00286B01" w:rsidRPr="0065404E">
        <w:rPr>
          <w:rFonts w:cs="Times New Roman"/>
          <w:sz w:val="24"/>
          <w:szCs w:val="24"/>
          <w:lang w:val="en-US"/>
        </w:rPr>
        <w:t xml:space="preserve"> past phenomena </w:t>
      </w:r>
      <w:r w:rsidR="009650B4" w:rsidRPr="0065404E">
        <w:rPr>
          <w:rFonts w:cs="Times New Roman"/>
          <w:sz w:val="24"/>
          <w:szCs w:val="24"/>
          <w:lang w:val="en-US"/>
        </w:rPr>
        <w:t xml:space="preserve">which, by definition, </w:t>
      </w:r>
      <w:r w:rsidR="00286B01" w:rsidRPr="0065404E">
        <w:rPr>
          <w:rFonts w:cs="Times New Roman"/>
          <w:sz w:val="24"/>
          <w:szCs w:val="24"/>
          <w:lang w:val="en-US"/>
        </w:rPr>
        <w:t xml:space="preserve">are </w:t>
      </w:r>
      <w:r w:rsidR="009650B4" w:rsidRPr="0065404E">
        <w:rPr>
          <w:rFonts w:cs="Times New Roman"/>
          <w:sz w:val="24"/>
          <w:szCs w:val="24"/>
          <w:lang w:val="en-US"/>
        </w:rPr>
        <w:t xml:space="preserve">physically </w:t>
      </w:r>
      <w:r w:rsidR="00110F69" w:rsidRPr="0065404E">
        <w:rPr>
          <w:rFonts w:cs="Times New Roman"/>
          <w:sz w:val="24"/>
          <w:szCs w:val="24"/>
          <w:lang w:val="en-US"/>
        </w:rPr>
        <w:t xml:space="preserve">forever </w:t>
      </w:r>
      <w:r w:rsidR="009650B4" w:rsidRPr="0065404E">
        <w:rPr>
          <w:rFonts w:cs="Times New Roman"/>
          <w:sz w:val="24"/>
          <w:szCs w:val="24"/>
          <w:lang w:val="en-US"/>
        </w:rPr>
        <w:t>out of reach. Historical scientist</w:t>
      </w:r>
      <w:r w:rsidR="00E718FF" w:rsidRPr="0065404E">
        <w:rPr>
          <w:rFonts w:cs="Times New Roman"/>
          <w:sz w:val="24"/>
          <w:szCs w:val="24"/>
          <w:lang w:val="en-US"/>
        </w:rPr>
        <w:t xml:space="preserve">s, </w:t>
      </w:r>
      <w:r w:rsidR="009650B4" w:rsidRPr="0065404E">
        <w:rPr>
          <w:rFonts w:cs="Times New Roman"/>
          <w:sz w:val="24"/>
          <w:szCs w:val="24"/>
          <w:lang w:val="en-US"/>
        </w:rPr>
        <w:t>therefore</w:t>
      </w:r>
      <w:r w:rsidR="00E718FF" w:rsidRPr="0065404E">
        <w:rPr>
          <w:rFonts w:cs="Times New Roman"/>
          <w:sz w:val="24"/>
          <w:szCs w:val="24"/>
          <w:lang w:val="en-US"/>
        </w:rPr>
        <w:t>,</w:t>
      </w:r>
      <w:r w:rsidR="009650B4" w:rsidRPr="0065404E">
        <w:rPr>
          <w:rFonts w:cs="Times New Roman"/>
          <w:sz w:val="24"/>
          <w:szCs w:val="24"/>
          <w:lang w:val="en-US"/>
        </w:rPr>
        <w:t xml:space="preserve"> rely on the interpretation of </w:t>
      </w:r>
      <w:r w:rsidR="00E718FF" w:rsidRPr="0065404E">
        <w:rPr>
          <w:rFonts w:cs="Times New Roman"/>
          <w:sz w:val="24"/>
          <w:szCs w:val="24"/>
          <w:lang w:val="en-US"/>
        </w:rPr>
        <w:t xml:space="preserve">the </w:t>
      </w:r>
      <w:r w:rsidR="009650B4" w:rsidRPr="0065404E">
        <w:rPr>
          <w:rFonts w:cs="Times New Roman"/>
          <w:sz w:val="24"/>
          <w:szCs w:val="24"/>
          <w:lang w:val="en-US"/>
        </w:rPr>
        <w:t>remains of these past p</w:t>
      </w:r>
      <w:r w:rsidR="00110F69" w:rsidRPr="0065404E">
        <w:rPr>
          <w:rFonts w:cs="Times New Roman"/>
          <w:sz w:val="24"/>
          <w:szCs w:val="24"/>
          <w:lang w:val="en-US"/>
        </w:rPr>
        <w:t>henomena to validate and</w:t>
      </w:r>
      <w:r w:rsidR="00126191" w:rsidRPr="0065404E">
        <w:rPr>
          <w:rFonts w:cs="Times New Roman"/>
          <w:sz w:val="24"/>
          <w:szCs w:val="24"/>
          <w:lang w:val="en-US"/>
        </w:rPr>
        <w:t xml:space="preserve"> refute </w:t>
      </w:r>
      <w:r w:rsidR="009650B4" w:rsidRPr="0065404E">
        <w:rPr>
          <w:rFonts w:cs="Times New Roman"/>
          <w:sz w:val="24"/>
          <w:szCs w:val="24"/>
          <w:lang w:val="en-US"/>
        </w:rPr>
        <w:t xml:space="preserve">their hypotheses. </w:t>
      </w:r>
      <w:r w:rsidR="00954A86" w:rsidRPr="0065404E">
        <w:rPr>
          <w:rFonts w:cs="Times New Roman"/>
          <w:sz w:val="24"/>
          <w:szCs w:val="24"/>
          <w:lang w:val="en-US"/>
        </w:rPr>
        <w:t>This opens up (at least) two questions: (a) h</w:t>
      </w:r>
      <w:r w:rsidR="00126191" w:rsidRPr="0065404E">
        <w:rPr>
          <w:rFonts w:cs="Times New Roman"/>
          <w:sz w:val="24"/>
          <w:szCs w:val="24"/>
          <w:lang w:val="en-US"/>
        </w:rPr>
        <w:t>ow are these lines of evidence generated</w:t>
      </w:r>
      <w:r w:rsidR="005355C0" w:rsidRPr="0065404E">
        <w:rPr>
          <w:rFonts w:cs="Times New Roman"/>
          <w:sz w:val="24"/>
          <w:szCs w:val="24"/>
          <w:lang w:val="en-US"/>
        </w:rPr>
        <w:t>?</w:t>
      </w:r>
      <w:r w:rsidR="00126191" w:rsidRPr="0065404E">
        <w:rPr>
          <w:rFonts w:cs="Times New Roman"/>
          <w:sz w:val="24"/>
          <w:szCs w:val="24"/>
          <w:lang w:val="en-US"/>
        </w:rPr>
        <w:t xml:space="preserve"> </w:t>
      </w:r>
      <w:r w:rsidR="00954A86" w:rsidRPr="0065404E">
        <w:rPr>
          <w:rFonts w:cs="Times New Roman"/>
          <w:sz w:val="24"/>
          <w:szCs w:val="24"/>
          <w:lang w:val="en-US"/>
        </w:rPr>
        <w:t>(b) H</w:t>
      </w:r>
      <w:r w:rsidR="00126191" w:rsidRPr="0065404E">
        <w:rPr>
          <w:rFonts w:cs="Times New Roman"/>
          <w:sz w:val="24"/>
          <w:szCs w:val="24"/>
          <w:lang w:val="en-US"/>
        </w:rPr>
        <w:t>ow are they mobilized in the assessment of a given hypothesis</w:t>
      </w:r>
      <w:r w:rsidR="005355C0" w:rsidRPr="0065404E">
        <w:rPr>
          <w:rFonts w:cs="Times New Roman"/>
          <w:sz w:val="24"/>
          <w:szCs w:val="24"/>
          <w:lang w:val="en-US"/>
        </w:rPr>
        <w:t>?</w:t>
      </w:r>
    </w:p>
    <w:p w14:paraId="198B4FB3" w14:textId="06765650" w:rsidR="00954A86" w:rsidRPr="0065404E" w:rsidRDefault="00954A86" w:rsidP="001269D2">
      <w:pPr>
        <w:rPr>
          <w:rFonts w:cs="Times New Roman"/>
          <w:sz w:val="24"/>
          <w:szCs w:val="24"/>
          <w:lang w:val="en-US"/>
        </w:rPr>
      </w:pPr>
      <w:r w:rsidRPr="0065404E">
        <w:rPr>
          <w:rFonts w:cs="Times New Roman"/>
          <w:sz w:val="24"/>
          <w:szCs w:val="24"/>
          <w:lang w:val="en-US"/>
        </w:rPr>
        <w:t xml:space="preserve">This article primarily addresses the </w:t>
      </w:r>
      <w:r w:rsidR="008D1DC1" w:rsidRPr="0065404E">
        <w:rPr>
          <w:rFonts w:cs="Times New Roman"/>
          <w:sz w:val="24"/>
          <w:szCs w:val="24"/>
          <w:lang w:val="en-US"/>
        </w:rPr>
        <w:t xml:space="preserve">second question by applying </w:t>
      </w:r>
      <w:r w:rsidR="008C6155" w:rsidRPr="0065404E">
        <w:rPr>
          <w:rFonts w:cs="Times New Roman"/>
          <w:sz w:val="24"/>
          <w:szCs w:val="24"/>
          <w:lang w:val="en-US"/>
        </w:rPr>
        <w:t xml:space="preserve">“Toulmin schemas” (henceforth TS), </w:t>
      </w:r>
      <w:r w:rsidR="008D1DC1" w:rsidRPr="0065404E">
        <w:rPr>
          <w:rFonts w:cs="Times New Roman"/>
          <w:sz w:val="24"/>
          <w:szCs w:val="24"/>
          <w:lang w:val="en-US"/>
        </w:rPr>
        <w:t>a framework proposed by Toulmin</w:t>
      </w:r>
      <w:r w:rsidR="00AF2B7A" w:rsidRPr="0065404E">
        <w:rPr>
          <w:rFonts w:cs="Times New Roman"/>
          <w:sz w:val="24"/>
          <w:szCs w:val="24"/>
          <w:lang w:val="en-US"/>
        </w:rPr>
        <w:t xml:space="preserve">. This framework, I argue, is a </w:t>
      </w:r>
      <w:r w:rsidR="00534A0E" w:rsidRPr="0065404E">
        <w:rPr>
          <w:rFonts w:cs="Times New Roman"/>
          <w:sz w:val="24"/>
          <w:szCs w:val="24"/>
          <w:lang w:val="en-US"/>
        </w:rPr>
        <w:t>useful</w:t>
      </w:r>
      <w:r w:rsidR="00AF2B7A" w:rsidRPr="0065404E">
        <w:rPr>
          <w:rFonts w:cs="Times New Roman"/>
          <w:sz w:val="24"/>
          <w:szCs w:val="24"/>
          <w:lang w:val="en-US"/>
        </w:rPr>
        <w:t xml:space="preserve"> tool to drive textual reconstruction</w:t>
      </w:r>
      <w:r w:rsidR="00E718FF" w:rsidRPr="0065404E">
        <w:rPr>
          <w:rFonts w:cs="Times New Roman"/>
          <w:sz w:val="24"/>
          <w:szCs w:val="24"/>
          <w:lang w:val="en-US"/>
        </w:rPr>
        <w:t>s</w:t>
      </w:r>
      <w:r w:rsidR="00AF2B7A" w:rsidRPr="0065404E">
        <w:rPr>
          <w:rFonts w:cs="Times New Roman"/>
          <w:sz w:val="24"/>
          <w:szCs w:val="24"/>
          <w:lang w:val="en-US"/>
        </w:rPr>
        <w:t xml:space="preserve"> and build visual representations of </w:t>
      </w:r>
      <w:r w:rsidR="008D1DC1" w:rsidRPr="0065404E">
        <w:rPr>
          <w:rFonts w:cs="Times New Roman"/>
          <w:sz w:val="24"/>
          <w:szCs w:val="24"/>
          <w:lang w:val="en-US"/>
        </w:rPr>
        <w:t xml:space="preserve">the dynamics of evidential reasoning in the context of </w:t>
      </w:r>
      <w:r w:rsidR="00E973C8">
        <w:rPr>
          <w:rFonts w:cs="Times New Roman"/>
          <w:sz w:val="24"/>
          <w:szCs w:val="24"/>
          <w:lang w:val="en-US"/>
        </w:rPr>
        <w:t xml:space="preserve">the </w:t>
      </w:r>
      <w:r w:rsidR="008D1DC1" w:rsidRPr="0065404E">
        <w:rPr>
          <w:rFonts w:cs="Times New Roman"/>
          <w:sz w:val="24"/>
          <w:szCs w:val="24"/>
          <w:lang w:val="en-US"/>
        </w:rPr>
        <w:t xml:space="preserve">historical sciences. Section 1 provides a detailed description of the various components of this framework and the slight amendments I </w:t>
      </w:r>
      <w:r w:rsidR="00A17305" w:rsidRPr="0065404E">
        <w:rPr>
          <w:rFonts w:cs="Times New Roman"/>
          <w:sz w:val="24"/>
          <w:szCs w:val="24"/>
          <w:lang w:val="en-US"/>
        </w:rPr>
        <w:t>make</w:t>
      </w:r>
      <w:r w:rsidR="008D1DC1" w:rsidRPr="0065404E">
        <w:rPr>
          <w:rFonts w:cs="Times New Roman"/>
          <w:sz w:val="24"/>
          <w:szCs w:val="24"/>
          <w:lang w:val="en-US"/>
        </w:rPr>
        <w:t xml:space="preserve"> on Toulmin’s original formulation. One of the proposed amendments is terminological</w:t>
      </w:r>
      <w:r w:rsidR="00AF2B7A" w:rsidRPr="0065404E">
        <w:rPr>
          <w:rFonts w:cs="Times New Roman"/>
          <w:sz w:val="24"/>
          <w:szCs w:val="24"/>
          <w:lang w:val="en-US"/>
        </w:rPr>
        <w:t>. The notion of “data” is replaced by “facts”. The second, more substantial, change concerns how the framework is used. Instead of building single diagrams providing a static summary of the evidential situation around a claim, I propose a dynamical</w:t>
      </w:r>
      <w:r w:rsidR="00AF2B7A" w:rsidRPr="0065404E">
        <w:rPr>
          <w:rFonts w:cs="Times New Roman"/>
          <w:i/>
          <w:sz w:val="24"/>
          <w:szCs w:val="24"/>
          <w:lang w:val="en-US"/>
        </w:rPr>
        <w:t xml:space="preserve"> </w:t>
      </w:r>
      <w:r w:rsidR="00AF2B7A" w:rsidRPr="0065404E">
        <w:rPr>
          <w:rFonts w:cs="Times New Roman"/>
          <w:sz w:val="24"/>
          <w:szCs w:val="24"/>
          <w:lang w:val="en-US"/>
        </w:rPr>
        <w:t xml:space="preserve">approach. This is done by building a series of diagrams at various key points of the evidential assessment of a claim, providing </w:t>
      </w:r>
      <w:r w:rsidR="00AF2B7A" w:rsidRPr="0065404E">
        <w:rPr>
          <w:rFonts w:cs="Times New Roman"/>
          <w:i/>
          <w:sz w:val="24"/>
          <w:szCs w:val="24"/>
          <w:lang w:val="en-US"/>
        </w:rPr>
        <w:t xml:space="preserve">snapshots </w:t>
      </w:r>
      <w:r w:rsidR="00AF2B7A" w:rsidRPr="0065404E">
        <w:rPr>
          <w:rFonts w:cs="Times New Roman"/>
          <w:sz w:val="24"/>
          <w:szCs w:val="24"/>
          <w:lang w:val="en-US"/>
        </w:rPr>
        <w:t>of the situation and enabling</w:t>
      </w:r>
      <w:r w:rsidR="00A17305" w:rsidRPr="0065404E">
        <w:rPr>
          <w:rFonts w:cs="Times New Roman"/>
          <w:sz w:val="24"/>
          <w:szCs w:val="24"/>
          <w:lang w:val="en-US"/>
        </w:rPr>
        <w:t xml:space="preserve"> us</w:t>
      </w:r>
      <w:r w:rsidR="00AF2B7A" w:rsidRPr="0065404E">
        <w:rPr>
          <w:rFonts w:cs="Times New Roman"/>
          <w:sz w:val="24"/>
          <w:szCs w:val="24"/>
          <w:lang w:val="en-US"/>
        </w:rPr>
        <w:t xml:space="preserve"> to represent the shifts in the evidential picture and in the security of an inference. </w:t>
      </w:r>
    </w:p>
    <w:p w14:paraId="53405B7A" w14:textId="0EBA29A5" w:rsidR="00DD1561" w:rsidRPr="0065404E" w:rsidRDefault="00AF2B7A" w:rsidP="001269D2">
      <w:pPr>
        <w:rPr>
          <w:rFonts w:cs="Times New Roman"/>
          <w:sz w:val="24"/>
          <w:szCs w:val="24"/>
          <w:lang w:val="en-US"/>
        </w:rPr>
      </w:pPr>
      <w:r w:rsidRPr="0065404E">
        <w:rPr>
          <w:rFonts w:cs="Times New Roman"/>
          <w:sz w:val="24"/>
          <w:szCs w:val="24"/>
          <w:lang w:val="en-US"/>
        </w:rPr>
        <w:t>In Section 2, the “snap</w:t>
      </w:r>
      <w:r w:rsidR="00433927" w:rsidRPr="0065404E">
        <w:rPr>
          <w:rFonts w:cs="Times New Roman"/>
          <w:sz w:val="24"/>
          <w:szCs w:val="24"/>
          <w:lang w:val="en-US"/>
        </w:rPr>
        <w:t>shot approach” to Toulmin schema</w:t>
      </w:r>
      <w:r w:rsidRPr="0065404E">
        <w:rPr>
          <w:rFonts w:cs="Times New Roman"/>
          <w:sz w:val="24"/>
          <w:szCs w:val="24"/>
          <w:lang w:val="en-US"/>
        </w:rPr>
        <w:t>s is applied to</w:t>
      </w:r>
      <w:r w:rsidR="00DD1561" w:rsidRPr="0065404E">
        <w:rPr>
          <w:rFonts w:cs="Times New Roman"/>
          <w:sz w:val="24"/>
          <w:szCs w:val="24"/>
          <w:lang w:val="en-US"/>
        </w:rPr>
        <w:t xml:space="preserve"> the case of Archezoa. </w:t>
      </w:r>
      <w:r w:rsidR="008C6155" w:rsidRPr="0065404E">
        <w:rPr>
          <w:rFonts w:cs="Times New Roman"/>
          <w:sz w:val="24"/>
          <w:szCs w:val="24"/>
          <w:lang w:val="en-US"/>
        </w:rPr>
        <w:t xml:space="preserve">The </w:t>
      </w:r>
      <w:r w:rsidR="00DD1561" w:rsidRPr="0065404E">
        <w:rPr>
          <w:rFonts w:cs="Times New Roman"/>
          <w:sz w:val="24"/>
          <w:szCs w:val="24"/>
          <w:lang w:val="en-US"/>
        </w:rPr>
        <w:t>Archezoa</w:t>
      </w:r>
      <w:r w:rsidR="008C6155" w:rsidRPr="0065404E">
        <w:rPr>
          <w:rFonts w:cs="Times New Roman"/>
          <w:sz w:val="24"/>
          <w:szCs w:val="24"/>
          <w:lang w:val="en-US"/>
        </w:rPr>
        <w:t xml:space="preserve"> hypothesis</w:t>
      </w:r>
      <w:r w:rsidR="00DD1561" w:rsidRPr="0065404E">
        <w:rPr>
          <w:rFonts w:cs="Times New Roman"/>
          <w:sz w:val="24"/>
          <w:szCs w:val="24"/>
          <w:lang w:val="en-US"/>
        </w:rPr>
        <w:t>, formulated by evolutionary biologist Cavalier-Smith in the 1980s, postulates four eukaryotic taxa to be contemporary descendants of some of the earliest eukaryotic lineages.</w:t>
      </w:r>
      <w:r w:rsidRPr="0065404E">
        <w:rPr>
          <w:rFonts w:cs="Times New Roman"/>
          <w:sz w:val="24"/>
          <w:szCs w:val="24"/>
          <w:lang w:val="en-US"/>
        </w:rPr>
        <w:t xml:space="preserve"> </w:t>
      </w:r>
      <w:r w:rsidR="00DD1561" w:rsidRPr="0065404E">
        <w:rPr>
          <w:rFonts w:cs="Times New Roman"/>
          <w:sz w:val="24"/>
          <w:szCs w:val="24"/>
          <w:lang w:val="en-US"/>
        </w:rPr>
        <w:t xml:space="preserve">The construction of </w:t>
      </w:r>
      <w:r w:rsidR="00F06B20" w:rsidRPr="0065404E">
        <w:rPr>
          <w:rFonts w:cs="Times New Roman"/>
          <w:sz w:val="24"/>
          <w:szCs w:val="24"/>
          <w:lang w:val="en-US"/>
        </w:rPr>
        <w:t>TS</w:t>
      </w:r>
      <w:r w:rsidR="00DD1561" w:rsidRPr="0065404E">
        <w:rPr>
          <w:rFonts w:cs="Times New Roman"/>
          <w:sz w:val="24"/>
          <w:szCs w:val="24"/>
          <w:lang w:val="en-US"/>
        </w:rPr>
        <w:t xml:space="preserve"> at key evidential junctures provides a historical reconstruction of the initial support and eventual rejection of this hypothesis. It does so by identifying the alterations in the conceptual and factual landscape that led to such changes. </w:t>
      </w:r>
    </w:p>
    <w:p w14:paraId="184FDCA5" w14:textId="276589C4" w:rsidR="000362E7" w:rsidRPr="0065404E" w:rsidRDefault="00DD1561" w:rsidP="001269D2">
      <w:pPr>
        <w:rPr>
          <w:rFonts w:cs="Times New Roman"/>
          <w:sz w:val="24"/>
          <w:szCs w:val="24"/>
          <w:lang w:val="en-US"/>
        </w:rPr>
      </w:pPr>
      <w:r w:rsidRPr="0065404E">
        <w:rPr>
          <w:rFonts w:cs="Times New Roman"/>
          <w:sz w:val="24"/>
          <w:szCs w:val="24"/>
          <w:lang w:val="en-US"/>
        </w:rPr>
        <w:t>Section 3 provides a philosophical analysis of this reconstruction. In this s</w:t>
      </w:r>
      <w:r w:rsidR="000362E7" w:rsidRPr="0065404E">
        <w:rPr>
          <w:rFonts w:cs="Times New Roman"/>
          <w:sz w:val="24"/>
          <w:szCs w:val="24"/>
          <w:lang w:val="en-US"/>
        </w:rPr>
        <w:t xml:space="preserve">ection, I both expand on the virtues and limits of </w:t>
      </w:r>
      <w:r w:rsidR="00F06B20" w:rsidRPr="0065404E">
        <w:rPr>
          <w:rFonts w:cs="Times New Roman"/>
          <w:sz w:val="24"/>
          <w:szCs w:val="24"/>
          <w:lang w:val="en-US"/>
        </w:rPr>
        <w:t>TS</w:t>
      </w:r>
      <w:r w:rsidR="000362E7" w:rsidRPr="0065404E">
        <w:rPr>
          <w:rFonts w:cs="Times New Roman"/>
          <w:sz w:val="24"/>
          <w:szCs w:val="24"/>
          <w:lang w:val="en-US"/>
        </w:rPr>
        <w:t xml:space="preserve"> as a tool for </w:t>
      </w:r>
      <w:r w:rsidR="00124A54" w:rsidRPr="0065404E">
        <w:rPr>
          <w:rFonts w:cs="Times New Roman"/>
          <w:sz w:val="24"/>
          <w:szCs w:val="24"/>
          <w:lang w:val="en-US"/>
        </w:rPr>
        <w:t xml:space="preserve">the </w:t>
      </w:r>
      <w:r w:rsidR="000362E7" w:rsidRPr="0065404E">
        <w:rPr>
          <w:rFonts w:cs="Times New Roman"/>
          <w:sz w:val="24"/>
          <w:szCs w:val="24"/>
          <w:lang w:val="en-US"/>
        </w:rPr>
        <w:t xml:space="preserve">analysis and visualization of evidential reasoning and attempt to draw lessons from this case for our understanding of </w:t>
      </w:r>
      <w:r w:rsidR="00E973C8">
        <w:rPr>
          <w:rFonts w:cs="Times New Roman"/>
          <w:sz w:val="24"/>
          <w:szCs w:val="24"/>
          <w:lang w:val="en-US"/>
        </w:rPr>
        <w:t xml:space="preserve">the </w:t>
      </w:r>
      <w:r w:rsidR="000362E7" w:rsidRPr="0065404E">
        <w:rPr>
          <w:rFonts w:cs="Times New Roman"/>
          <w:sz w:val="24"/>
          <w:szCs w:val="24"/>
          <w:lang w:val="en-US"/>
        </w:rPr>
        <w:t xml:space="preserve">historical sciences. </w:t>
      </w:r>
      <w:r w:rsidR="00124A54" w:rsidRPr="0065404E">
        <w:rPr>
          <w:rFonts w:cs="Times New Roman"/>
          <w:sz w:val="24"/>
          <w:szCs w:val="24"/>
          <w:lang w:val="en-US"/>
        </w:rPr>
        <w:t xml:space="preserve">While Archezoa presents an apparently paradigmatic case of </w:t>
      </w:r>
      <w:r w:rsidR="00E973C8">
        <w:rPr>
          <w:rFonts w:cs="Times New Roman"/>
          <w:sz w:val="24"/>
          <w:szCs w:val="24"/>
          <w:lang w:val="en-US"/>
        </w:rPr>
        <w:t>historical science</w:t>
      </w:r>
      <w:r w:rsidR="00124A54" w:rsidRPr="0065404E">
        <w:rPr>
          <w:rFonts w:cs="Times New Roman"/>
          <w:sz w:val="24"/>
          <w:szCs w:val="24"/>
          <w:lang w:val="en-US"/>
        </w:rPr>
        <w:t xml:space="preserve">, I </w:t>
      </w:r>
      <w:r w:rsidR="00124A54" w:rsidRPr="0065404E">
        <w:rPr>
          <w:rFonts w:cs="Times New Roman"/>
          <w:sz w:val="24"/>
          <w:szCs w:val="24"/>
          <w:lang w:val="en-US"/>
        </w:rPr>
        <w:lastRenderedPageBreak/>
        <w:t>argue that the present account stands in sharp contrast with Cleland’s “smoking gun” account of its methodology. My analysis</w:t>
      </w:r>
      <w:r w:rsidR="000362E7" w:rsidRPr="0065404E">
        <w:rPr>
          <w:rFonts w:cs="Times New Roman"/>
          <w:sz w:val="24"/>
          <w:szCs w:val="24"/>
          <w:lang w:val="en-US"/>
        </w:rPr>
        <w:t xml:space="preserve"> </w:t>
      </w:r>
      <w:r w:rsidR="00124A54" w:rsidRPr="0065404E">
        <w:rPr>
          <w:rFonts w:cs="Times New Roman"/>
          <w:sz w:val="24"/>
          <w:szCs w:val="24"/>
          <w:lang w:val="en-US"/>
        </w:rPr>
        <w:t>has</w:t>
      </w:r>
      <w:r w:rsidR="000362E7" w:rsidRPr="0065404E">
        <w:rPr>
          <w:rFonts w:cs="Times New Roman"/>
          <w:sz w:val="24"/>
          <w:szCs w:val="24"/>
          <w:lang w:val="en-US"/>
        </w:rPr>
        <w:t xml:space="preserve"> five related “take-home messages”: </w:t>
      </w:r>
    </w:p>
    <w:p w14:paraId="1C0C00EA" w14:textId="03720703" w:rsidR="000362E7" w:rsidRPr="0065404E" w:rsidRDefault="00433927" w:rsidP="001269D2">
      <w:pPr>
        <w:rPr>
          <w:rFonts w:cs="Times New Roman"/>
          <w:sz w:val="24"/>
          <w:szCs w:val="24"/>
          <w:lang w:val="en-US"/>
        </w:rPr>
      </w:pPr>
      <w:r w:rsidRPr="0065404E">
        <w:rPr>
          <w:rFonts w:cs="Times New Roman"/>
          <w:sz w:val="24"/>
          <w:szCs w:val="24"/>
          <w:lang w:val="en-US"/>
        </w:rPr>
        <w:t>(a) Toulmin schema</w:t>
      </w:r>
      <w:r w:rsidR="000362E7" w:rsidRPr="0065404E">
        <w:rPr>
          <w:rFonts w:cs="Times New Roman"/>
          <w:sz w:val="24"/>
          <w:szCs w:val="24"/>
          <w:lang w:val="en-US"/>
        </w:rPr>
        <w:t xml:space="preserve">s are conceptually precise tools which </w:t>
      </w:r>
      <w:r w:rsidR="00124A54" w:rsidRPr="0065404E">
        <w:rPr>
          <w:rFonts w:cs="Times New Roman"/>
          <w:sz w:val="24"/>
          <w:szCs w:val="24"/>
          <w:lang w:val="en-US"/>
        </w:rPr>
        <w:t>allow</w:t>
      </w:r>
      <w:r w:rsidR="00B20E21" w:rsidRPr="0065404E">
        <w:rPr>
          <w:rFonts w:cs="Times New Roman"/>
          <w:sz w:val="24"/>
          <w:szCs w:val="24"/>
          <w:lang w:val="en-US"/>
        </w:rPr>
        <w:t xml:space="preserve"> us</w:t>
      </w:r>
      <w:r w:rsidR="000362E7" w:rsidRPr="0065404E">
        <w:rPr>
          <w:rFonts w:cs="Times New Roman"/>
          <w:sz w:val="24"/>
          <w:szCs w:val="24"/>
          <w:lang w:val="en-US"/>
        </w:rPr>
        <w:t xml:space="preserve"> to enrich our description of evidential reasoning. </w:t>
      </w:r>
    </w:p>
    <w:p w14:paraId="769E5375" w14:textId="50EE5700" w:rsidR="000362E7" w:rsidRPr="0065404E" w:rsidRDefault="000362E7" w:rsidP="001269D2">
      <w:pPr>
        <w:rPr>
          <w:rFonts w:cs="Times New Roman"/>
          <w:sz w:val="24"/>
          <w:szCs w:val="24"/>
          <w:lang w:val="en-US"/>
        </w:rPr>
      </w:pPr>
      <w:r w:rsidRPr="0065404E">
        <w:rPr>
          <w:rFonts w:cs="Times New Roman"/>
          <w:sz w:val="24"/>
          <w:szCs w:val="24"/>
          <w:lang w:val="en-US"/>
        </w:rPr>
        <w:t xml:space="preserve">(b) This framework is particularly useful to </w:t>
      </w:r>
      <w:r w:rsidR="00124A54" w:rsidRPr="0065404E">
        <w:rPr>
          <w:rFonts w:cs="Times New Roman"/>
          <w:sz w:val="24"/>
          <w:szCs w:val="24"/>
          <w:lang w:val="en-US"/>
        </w:rPr>
        <w:t>display and suggest</w:t>
      </w:r>
      <w:r w:rsidRPr="0065404E">
        <w:rPr>
          <w:rFonts w:cs="Times New Roman"/>
          <w:sz w:val="24"/>
          <w:szCs w:val="24"/>
          <w:lang w:val="en-US"/>
        </w:rPr>
        <w:t xml:space="preserve"> </w:t>
      </w:r>
      <w:r w:rsidR="00124A54" w:rsidRPr="0065404E">
        <w:rPr>
          <w:rFonts w:cs="Times New Roman"/>
          <w:sz w:val="24"/>
          <w:szCs w:val="24"/>
          <w:lang w:val="en-US"/>
        </w:rPr>
        <w:t xml:space="preserve">three ways in which the construction and use of facts </w:t>
      </w:r>
      <w:r w:rsidR="00B3499C" w:rsidRPr="0065404E">
        <w:rPr>
          <w:rFonts w:cs="Times New Roman"/>
          <w:sz w:val="24"/>
          <w:szCs w:val="24"/>
          <w:lang w:val="en-US"/>
        </w:rPr>
        <w:t xml:space="preserve">in </w:t>
      </w:r>
      <w:r w:rsidR="00E973C8">
        <w:rPr>
          <w:rFonts w:cs="Times New Roman"/>
          <w:sz w:val="24"/>
          <w:szCs w:val="24"/>
          <w:lang w:val="en-US"/>
        </w:rPr>
        <w:t xml:space="preserve">the </w:t>
      </w:r>
      <w:r w:rsidR="00B3499C" w:rsidRPr="0065404E">
        <w:rPr>
          <w:rFonts w:cs="Times New Roman"/>
          <w:sz w:val="24"/>
          <w:szCs w:val="24"/>
          <w:lang w:val="en-US"/>
        </w:rPr>
        <w:t xml:space="preserve">historical sciences </w:t>
      </w:r>
      <w:r w:rsidR="00E973C8">
        <w:rPr>
          <w:rFonts w:cs="Times New Roman"/>
          <w:sz w:val="24"/>
          <w:szCs w:val="24"/>
          <w:lang w:val="en-US"/>
        </w:rPr>
        <w:t>are</w:t>
      </w:r>
      <w:r w:rsidRPr="0065404E">
        <w:rPr>
          <w:rFonts w:cs="Times New Roman"/>
          <w:sz w:val="24"/>
          <w:szCs w:val="24"/>
          <w:lang w:val="en-US"/>
        </w:rPr>
        <w:t xml:space="preserve"> </w:t>
      </w:r>
      <w:r w:rsidRPr="00DD251E">
        <w:rPr>
          <w:rFonts w:cs="Times New Roman"/>
          <w:sz w:val="24"/>
          <w:szCs w:val="24"/>
          <w:lang w:val="en-US"/>
        </w:rPr>
        <w:t>theory-laden</w:t>
      </w:r>
      <w:r w:rsidRPr="0065404E">
        <w:rPr>
          <w:rFonts w:cs="Times New Roman"/>
          <w:sz w:val="24"/>
          <w:szCs w:val="24"/>
          <w:lang w:val="en-US"/>
        </w:rPr>
        <w:t xml:space="preserve">. </w:t>
      </w:r>
    </w:p>
    <w:p w14:paraId="2EB02EB1" w14:textId="004C6CC4" w:rsidR="000362E7" w:rsidRPr="0065404E" w:rsidRDefault="000362E7" w:rsidP="001269D2">
      <w:pPr>
        <w:rPr>
          <w:rFonts w:cs="Times New Roman"/>
          <w:sz w:val="24"/>
          <w:szCs w:val="24"/>
          <w:lang w:val="en-US"/>
        </w:rPr>
      </w:pPr>
      <w:r w:rsidRPr="0065404E">
        <w:rPr>
          <w:rFonts w:cs="Times New Roman"/>
          <w:sz w:val="24"/>
          <w:szCs w:val="24"/>
          <w:lang w:val="en-US"/>
        </w:rPr>
        <w:t xml:space="preserve">(c) Albeit limited </w:t>
      </w:r>
      <w:r w:rsidR="00E973C8">
        <w:rPr>
          <w:rFonts w:cs="Times New Roman"/>
          <w:sz w:val="24"/>
          <w:szCs w:val="24"/>
          <w:lang w:val="en-US"/>
        </w:rPr>
        <w:t>as a representational tool</w:t>
      </w:r>
      <w:r w:rsidRPr="0065404E">
        <w:rPr>
          <w:rFonts w:cs="Times New Roman"/>
          <w:sz w:val="24"/>
          <w:szCs w:val="24"/>
          <w:lang w:val="en-US"/>
        </w:rPr>
        <w:t xml:space="preserve">, the snapshot approach to </w:t>
      </w:r>
      <w:r w:rsidR="00F06B20" w:rsidRPr="0065404E">
        <w:rPr>
          <w:rFonts w:cs="Times New Roman"/>
          <w:sz w:val="24"/>
          <w:szCs w:val="24"/>
          <w:lang w:val="en-US"/>
        </w:rPr>
        <w:t>TS</w:t>
      </w:r>
      <w:r w:rsidRPr="0065404E">
        <w:rPr>
          <w:rFonts w:cs="Times New Roman"/>
          <w:sz w:val="24"/>
          <w:szCs w:val="24"/>
          <w:lang w:val="en-US"/>
        </w:rPr>
        <w:t xml:space="preserve"> is heuristically useful </w:t>
      </w:r>
      <w:r w:rsidR="00124A54" w:rsidRPr="0065404E">
        <w:rPr>
          <w:rFonts w:cs="Times New Roman"/>
          <w:sz w:val="24"/>
          <w:szCs w:val="24"/>
          <w:lang w:val="en-US"/>
        </w:rPr>
        <w:t>to open</w:t>
      </w:r>
      <w:r w:rsidRPr="0065404E">
        <w:rPr>
          <w:rFonts w:cs="Times New Roman"/>
          <w:sz w:val="24"/>
          <w:szCs w:val="24"/>
          <w:lang w:val="en-US"/>
        </w:rPr>
        <w:t xml:space="preserve"> investigation</w:t>
      </w:r>
      <w:r w:rsidR="00C73410" w:rsidRPr="0065404E">
        <w:rPr>
          <w:rFonts w:cs="Times New Roman"/>
          <w:sz w:val="24"/>
          <w:szCs w:val="24"/>
          <w:lang w:val="en-US"/>
        </w:rPr>
        <w:t>s</w:t>
      </w:r>
      <w:r w:rsidRPr="0065404E">
        <w:rPr>
          <w:rFonts w:cs="Times New Roman"/>
          <w:sz w:val="24"/>
          <w:szCs w:val="24"/>
          <w:lang w:val="en-US"/>
        </w:rPr>
        <w:t xml:space="preserve"> into what </w:t>
      </w:r>
      <w:r w:rsidR="00C73410" w:rsidRPr="0065404E">
        <w:rPr>
          <w:rFonts w:cs="Times New Roman"/>
          <w:sz w:val="24"/>
          <w:szCs w:val="24"/>
          <w:lang w:val="en-US"/>
        </w:rPr>
        <w:t>lies</w:t>
      </w:r>
      <w:r w:rsidRPr="0065404E">
        <w:rPr>
          <w:rFonts w:cs="Times New Roman"/>
          <w:sz w:val="24"/>
          <w:szCs w:val="24"/>
          <w:lang w:val="en-US"/>
        </w:rPr>
        <w:t xml:space="preserve"> behind</w:t>
      </w:r>
      <w:r w:rsidR="00C73410" w:rsidRPr="0065404E">
        <w:rPr>
          <w:rFonts w:cs="Times New Roman"/>
          <w:sz w:val="24"/>
          <w:szCs w:val="24"/>
          <w:lang w:val="en-US"/>
        </w:rPr>
        <w:t xml:space="preserve"> each identified epistemic move</w:t>
      </w:r>
      <w:r w:rsidRPr="0065404E">
        <w:rPr>
          <w:rFonts w:cs="Times New Roman"/>
          <w:sz w:val="24"/>
          <w:szCs w:val="24"/>
          <w:lang w:val="en-US"/>
        </w:rPr>
        <w:t xml:space="preserve">. </w:t>
      </w:r>
    </w:p>
    <w:p w14:paraId="5DAACC15" w14:textId="628C701E" w:rsidR="000362E7" w:rsidRPr="0065404E" w:rsidRDefault="000362E7" w:rsidP="001269D2">
      <w:pPr>
        <w:rPr>
          <w:rFonts w:cs="Times New Roman"/>
          <w:sz w:val="24"/>
          <w:szCs w:val="24"/>
          <w:lang w:val="en-US"/>
        </w:rPr>
      </w:pPr>
      <w:r w:rsidRPr="0065404E">
        <w:rPr>
          <w:rFonts w:cs="Times New Roman"/>
          <w:sz w:val="24"/>
          <w:szCs w:val="24"/>
          <w:lang w:val="en-US"/>
        </w:rPr>
        <w:t xml:space="preserve">(d) This reconstruction of the case of Archezoa emphasizes the virtues of speculation in </w:t>
      </w:r>
      <w:r w:rsidR="00E973C8">
        <w:rPr>
          <w:rFonts w:cs="Times New Roman"/>
          <w:sz w:val="24"/>
          <w:szCs w:val="24"/>
          <w:lang w:val="en-US"/>
        </w:rPr>
        <w:t xml:space="preserve">the </w:t>
      </w:r>
      <w:r w:rsidRPr="0065404E">
        <w:rPr>
          <w:rFonts w:cs="Times New Roman"/>
          <w:sz w:val="24"/>
          <w:szCs w:val="24"/>
          <w:lang w:val="en-US"/>
        </w:rPr>
        <w:t xml:space="preserve">historical sciences. </w:t>
      </w:r>
    </w:p>
    <w:p w14:paraId="55D18D75" w14:textId="1FB34D01" w:rsidR="000362E7" w:rsidRPr="0065404E" w:rsidRDefault="00433927" w:rsidP="001269D2">
      <w:pPr>
        <w:rPr>
          <w:rFonts w:cs="Times New Roman"/>
          <w:sz w:val="24"/>
          <w:szCs w:val="24"/>
          <w:lang w:val="en-US"/>
        </w:rPr>
      </w:pPr>
      <w:r w:rsidRPr="0065404E">
        <w:rPr>
          <w:rFonts w:cs="Times New Roman"/>
          <w:sz w:val="24"/>
          <w:szCs w:val="24"/>
          <w:lang w:val="en-US"/>
        </w:rPr>
        <w:t>(e) Toulmin schema</w:t>
      </w:r>
      <w:r w:rsidR="000362E7" w:rsidRPr="0065404E">
        <w:rPr>
          <w:rFonts w:cs="Times New Roman"/>
          <w:sz w:val="24"/>
          <w:szCs w:val="24"/>
          <w:lang w:val="en-US"/>
        </w:rPr>
        <w:t xml:space="preserve">s provide context-specific and individuated (non-comparative) understandings of hypothesis evaluation. </w:t>
      </w:r>
    </w:p>
    <w:p w14:paraId="4AD72600" w14:textId="382F1D03" w:rsidR="000362E7" w:rsidRPr="0065404E" w:rsidRDefault="006D3409" w:rsidP="001269D2">
      <w:pPr>
        <w:rPr>
          <w:rFonts w:cs="Times New Roman"/>
          <w:sz w:val="24"/>
          <w:szCs w:val="24"/>
          <w:lang w:val="en-US"/>
        </w:rPr>
      </w:pPr>
      <w:r w:rsidRPr="0065404E">
        <w:rPr>
          <w:rFonts w:cs="Times New Roman"/>
          <w:sz w:val="24"/>
          <w:szCs w:val="24"/>
          <w:lang w:val="en-US"/>
        </w:rPr>
        <w:t xml:space="preserve">Before reaching </w:t>
      </w:r>
      <w:r w:rsidR="00E83958">
        <w:rPr>
          <w:rFonts w:cs="Times New Roman"/>
          <w:sz w:val="24"/>
          <w:szCs w:val="24"/>
          <w:lang w:val="en-US"/>
        </w:rPr>
        <w:t xml:space="preserve">these </w:t>
      </w:r>
      <w:r w:rsidRPr="0065404E">
        <w:rPr>
          <w:rFonts w:cs="Times New Roman"/>
          <w:sz w:val="24"/>
          <w:szCs w:val="24"/>
          <w:lang w:val="en-US"/>
        </w:rPr>
        <w:t>conclusions, this article starts off with an abstra</w:t>
      </w:r>
      <w:r w:rsidR="00433927" w:rsidRPr="0065404E">
        <w:rPr>
          <w:rFonts w:cs="Times New Roman"/>
          <w:sz w:val="24"/>
          <w:szCs w:val="24"/>
          <w:lang w:val="en-US"/>
        </w:rPr>
        <w:t>ct description of Toulmin schema</w:t>
      </w:r>
      <w:r w:rsidRPr="0065404E">
        <w:rPr>
          <w:rFonts w:cs="Times New Roman"/>
          <w:sz w:val="24"/>
          <w:szCs w:val="24"/>
          <w:lang w:val="en-US"/>
        </w:rPr>
        <w:t xml:space="preserve">s. </w:t>
      </w:r>
    </w:p>
    <w:p w14:paraId="641405FE" w14:textId="75D172AD" w:rsidR="006D3409" w:rsidRPr="0065404E" w:rsidRDefault="00433927" w:rsidP="006D3409">
      <w:pPr>
        <w:pStyle w:val="Heading2"/>
        <w:numPr>
          <w:ilvl w:val="0"/>
          <w:numId w:val="14"/>
        </w:numPr>
        <w:spacing w:line="360" w:lineRule="auto"/>
        <w:rPr>
          <w:rFonts w:cs="Times New Roman"/>
          <w:szCs w:val="24"/>
          <w:lang w:val="en-US"/>
        </w:rPr>
      </w:pPr>
      <w:r w:rsidRPr="0065404E">
        <w:rPr>
          <w:rFonts w:cs="Times New Roman"/>
          <w:szCs w:val="24"/>
          <w:lang w:val="en-US"/>
        </w:rPr>
        <w:t>Toulmin schema</w:t>
      </w:r>
      <w:r w:rsidR="00031826" w:rsidRPr="0065404E">
        <w:rPr>
          <w:rFonts w:cs="Times New Roman"/>
          <w:szCs w:val="24"/>
          <w:lang w:val="en-US"/>
        </w:rPr>
        <w:t>s</w:t>
      </w:r>
    </w:p>
    <w:p w14:paraId="17BE2166" w14:textId="16F776CD" w:rsidR="004F7C9F" w:rsidRDefault="00433927" w:rsidP="001269D2">
      <w:pPr>
        <w:rPr>
          <w:rFonts w:cs="Times New Roman"/>
          <w:sz w:val="24"/>
          <w:szCs w:val="24"/>
          <w:lang w:val="en-US"/>
        </w:rPr>
      </w:pPr>
      <w:r w:rsidRPr="0065404E">
        <w:rPr>
          <w:rFonts w:cs="Times New Roman"/>
          <w:sz w:val="24"/>
          <w:szCs w:val="24"/>
          <w:lang w:val="en-US"/>
        </w:rPr>
        <w:t>Toulmin schema</w:t>
      </w:r>
      <w:r w:rsidR="00031826" w:rsidRPr="0065404E">
        <w:rPr>
          <w:rFonts w:cs="Times New Roman"/>
          <w:sz w:val="24"/>
          <w:szCs w:val="24"/>
          <w:lang w:val="en-US"/>
        </w:rPr>
        <w:t>s are put to use to reconstruct the dynamics of evidential reasoning via the interacti</w:t>
      </w:r>
      <w:r w:rsidR="001269D2" w:rsidRPr="0065404E">
        <w:rPr>
          <w:rFonts w:cs="Times New Roman"/>
          <w:sz w:val="24"/>
          <w:szCs w:val="24"/>
          <w:lang w:val="en-US"/>
        </w:rPr>
        <w:t xml:space="preserve">on of a set of six components: </w:t>
      </w:r>
      <w:r w:rsidR="001269D2" w:rsidRPr="0065404E">
        <w:rPr>
          <w:rFonts w:cs="Times New Roman"/>
          <w:i/>
          <w:sz w:val="24"/>
          <w:szCs w:val="24"/>
          <w:lang w:val="en-US"/>
        </w:rPr>
        <w:t>facts</w:t>
      </w:r>
      <w:r w:rsidR="001269D2" w:rsidRPr="0065404E">
        <w:rPr>
          <w:rFonts w:cs="Times New Roman"/>
          <w:sz w:val="24"/>
          <w:szCs w:val="24"/>
          <w:lang w:val="en-US"/>
        </w:rPr>
        <w:t xml:space="preserve">, </w:t>
      </w:r>
      <w:r w:rsidR="00031826" w:rsidRPr="0065404E">
        <w:rPr>
          <w:rFonts w:cs="Times New Roman"/>
          <w:i/>
          <w:sz w:val="24"/>
          <w:szCs w:val="24"/>
          <w:lang w:val="en-US"/>
        </w:rPr>
        <w:t>w</w:t>
      </w:r>
      <w:r w:rsidR="001269D2" w:rsidRPr="0065404E">
        <w:rPr>
          <w:rFonts w:cs="Times New Roman"/>
          <w:i/>
          <w:sz w:val="24"/>
          <w:szCs w:val="24"/>
          <w:lang w:val="en-US"/>
        </w:rPr>
        <w:t>arrants</w:t>
      </w:r>
      <w:r w:rsidR="001269D2" w:rsidRPr="0065404E">
        <w:rPr>
          <w:rFonts w:cs="Times New Roman"/>
          <w:sz w:val="24"/>
          <w:szCs w:val="24"/>
          <w:lang w:val="en-US"/>
        </w:rPr>
        <w:t xml:space="preserve">, </w:t>
      </w:r>
      <w:r w:rsidR="001269D2" w:rsidRPr="0065404E">
        <w:rPr>
          <w:rFonts w:cs="Times New Roman"/>
          <w:i/>
          <w:sz w:val="24"/>
          <w:szCs w:val="24"/>
          <w:lang w:val="en-US"/>
        </w:rPr>
        <w:t>claims</w:t>
      </w:r>
      <w:r w:rsidR="001269D2" w:rsidRPr="0065404E">
        <w:rPr>
          <w:rFonts w:cs="Times New Roman"/>
          <w:sz w:val="24"/>
          <w:szCs w:val="24"/>
          <w:lang w:val="en-US"/>
        </w:rPr>
        <w:t xml:space="preserve">, </w:t>
      </w:r>
      <w:r w:rsidR="001269D2" w:rsidRPr="0065404E">
        <w:rPr>
          <w:rFonts w:cs="Times New Roman"/>
          <w:i/>
          <w:sz w:val="24"/>
          <w:szCs w:val="24"/>
          <w:lang w:val="en-US"/>
        </w:rPr>
        <w:t>backing</w:t>
      </w:r>
      <w:r w:rsidR="001269D2" w:rsidRPr="0065404E">
        <w:rPr>
          <w:rFonts w:cs="Times New Roman"/>
          <w:sz w:val="24"/>
          <w:szCs w:val="24"/>
          <w:lang w:val="en-US"/>
        </w:rPr>
        <w:t xml:space="preserve">, </w:t>
      </w:r>
      <w:r w:rsidR="001269D2" w:rsidRPr="0065404E">
        <w:rPr>
          <w:rFonts w:cs="Times New Roman"/>
          <w:i/>
          <w:sz w:val="24"/>
          <w:szCs w:val="24"/>
          <w:lang w:val="en-US"/>
        </w:rPr>
        <w:t>rebuttals</w:t>
      </w:r>
      <w:r w:rsidR="001269D2" w:rsidRPr="0065404E">
        <w:rPr>
          <w:rFonts w:cs="Times New Roman"/>
          <w:sz w:val="24"/>
          <w:szCs w:val="24"/>
          <w:lang w:val="en-US"/>
        </w:rPr>
        <w:t xml:space="preserve"> and </w:t>
      </w:r>
      <w:r w:rsidR="001269D2" w:rsidRPr="0065404E">
        <w:rPr>
          <w:rFonts w:cs="Times New Roman"/>
          <w:i/>
          <w:sz w:val="24"/>
          <w:szCs w:val="24"/>
          <w:lang w:val="en-US"/>
        </w:rPr>
        <w:t>qualifiers</w:t>
      </w:r>
      <w:r w:rsidR="00031826" w:rsidRPr="0065404E">
        <w:rPr>
          <w:rFonts w:cs="Times New Roman"/>
          <w:sz w:val="24"/>
          <w:szCs w:val="24"/>
          <w:lang w:val="en-US"/>
        </w:rPr>
        <w:t xml:space="preserve">. </w:t>
      </w:r>
      <w:r w:rsidR="003B15E1" w:rsidRPr="0065404E">
        <w:rPr>
          <w:rFonts w:cs="Times New Roman"/>
          <w:sz w:val="24"/>
          <w:szCs w:val="24"/>
          <w:lang w:val="en-US"/>
        </w:rPr>
        <w:t xml:space="preserve">Despite choosing </w:t>
      </w:r>
      <w:r w:rsidR="001269D2" w:rsidRPr="0065404E">
        <w:rPr>
          <w:rFonts w:cs="Times New Roman"/>
          <w:sz w:val="24"/>
          <w:szCs w:val="24"/>
          <w:lang w:val="en-US"/>
        </w:rPr>
        <w:t>a slightly different terminology</w:t>
      </w:r>
      <w:r w:rsidR="00031826" w:rsidRPr="0065404E">
        <w:rPr>
          <w:rFonts w:cs="Times New Roman"/>
          <w:sz w:val="24"/>
          <w:szCs w:val="24"/>
          <w:lang w:val="en-US"/>
        </w:rPr>
        <w:t xml:space="preserve">, </w:t>
      </w:r>
      <w:r w:rsidR="003B15E1" w:rsidRPr="0065404E">
        <w:rPr>
          <w:rFonts w:cs="Times New Roman"/>
          <w:sz w:val="24"/>
          <w:szCs w:val="24"/>
          <w:lang w:val="en-US"/>
        </w:rPr>
        <w:t>this usage essentially follows</w:t>
      </w:r>
      <w:r w:rsidR="001269D2" w:rsidRPr="0065404E">
        <w:rPr>
          <w:rFonts w:cs="Times New Roman"/>
          <w:sz w:val="24"/>
          <w:szCs w:val="24"/>
          <w:lang w:val="en-US"/>
        </w:rPr>
        <w:t xml:space="preserve"> Toulmin’s initial formulation an</w:t>
      </w:r>
      <w:r w:rsidR="003B15E1" w:rsidRPr="0065404E">
        <w:rPr>
          <w:rFonts w:cs="Times New Roman"/>
          <w:sz w:val="24"/>
          <w:szCs w:val="24"/>
          <w:lang w:val="en-US"/>
        </w:rPr>
        <w:t>d Chapman and Wylie’s recent application</w:t>
      </w:r>
      <w:r w:rsidR="00FA0A1A" w:rsidRPr="0065404E">
        <w:rPr>
          <w:rFonts w:cs="Times New Roman"/>
          <w:sz w:val="24"/>
          <w:szCs w:val="24"/>
          <w:lang w:val="en-US"/>
        </w:rPr>
        <w:t xml:space="preserve"> to the context of archaeology (</w:t>
      </w:r>
      <w:r w:rsidR="003B15E1" w:rsidRPr="0065404E">
        <w:rPr>
          <w:rFonts w:cs="Times New Roman"/>
          <w:sz w:val="24"/>
          <w:szCs w:val="24"/>
          <w:lang w:val="en-US"/>
        </w:rPr>
        <w:t>2016</w:t>
      </w:r>
      <w:r w:rsidR="00031826" w:rsidRPr="0065404E">
        <w:rPr>
          <w:rFonts w:cs="Times New Roman"/>
          <w:sz w:val="24"/>
          <w:szCs w:val="24"/>
          <w:lang w:val="en-US"/>
        </w:rPr>
        <w:t>,</w:t>
      </w:r>
      <w:r w:rsidR="003B15E1" w:rsidRPr="0065404E">
        <w:rPr>
          <w:rFonts w:cs="Times New Roman"/>
          <w:sz w:val="24"/>
          <w:szCs w:val="24"/>
          <w:lang w:val="en-US"/>
        </w:rPr>
        <w:t xml:space="preserve"> p. 33-40)</w:t>
      </w:r>
      <w:r w:rsidR="00031826" w:rsidRPr="0065404E">
        <w:rPr>
          <w:rFonts w:cs="Times New Roman"/>
          <w:sz w:val="24"/>
          <w:szCs w:val="24"/>
          <w:lang w:val="en-US"/>
        </w:rPr>
        <w:t>. Toulmin’s inten</w:t>
      </w:r>
      <w:r w:rsidR="003B15E1" w:rsidRPr="0065404E">
        <w:rPr>
          <w:rFonts w:cs="Times New Roman"/>
          <w:sz w:val="24"/>
          <w:szCs w:val="24"/>
          <w:lang w:val="en-US"/>
        </w:rPr>
        <w:t xml:space="preserve">tion was to provide an enriched </w:t>
      </w:r>
      <w:r w:rsidR="00031826" w:rsidRPr="0065404E">
        <w:rPr>
          <w:rFonts w:cs="Times New Roman"/>
          <w:sz w:val="24"/>
          <w:szCs w:val="24"/>
          <w:lang w:val="en-US"/>
        </w:rPr>
        <w:t xml:space="preserve">picture of the structure of arguments, with more components than the </w:t>
      </w:r>
      <w:r w:rsidR="001269D2" w:rsidRPr="0065404E">
        <w:rPr>
          <w:rFonts w:cs="Times New Roman"/>
          <w:sz w:val="24"/>
          <w:szCs w:val="24"/>
          <w:lang w:val="en-US"/>
        </w:rPr>
        <w:t xml:space="preserve">traditional </w:t>
      </w:r>
      <w:r w:rsidR="003B15E1" w:rsidRPr="0065404E">
        <w:rPr>
          <w:rFonts w:cs="Times New Roman"/>
          <w:sz w:val="24"/>
          <w:szCs w:val="24"/>
          <w:lang w:val="en-US"/>
        </w:rPr>
        <w:t xml:space="preserve">syllogistic structure </w:t>
      </w:r>
      <w:r w:rsidR="00031826" w:rsidRPr="0065404E">
        <w:rPr>
          <w:rFonts w:cs="Times New Roman"/>
          <w:sz w:val="24"/>
          <w:szCs w:val="24"/>
          <w:lang w:val="en-US"/>
        </w:rPr>
        <w:t>(</w:t>
      </w:r>
      <w:r w:rsidR="001269D2" w:rsidRPr="0065404E">
        <w:rPr>
          <w:rFonts w:cs="Times New Roman"/>
          <w:sz w:val="24"/>
          <w:szCs w:val="24"/>
          <w:lang w:val="en-US"/>
        </w:rPr>
        <w:t>namely “</w:t>
      </w:r>
      <w:r w:rsidR="00031826" w:rsidRPr="0065404E">
        <w:rPr>
          <w:rFonts w:cs="Times New Roman"/>
          <w:sz w:val="24"/>
          <w:szCs w:val="24"/>
          <w:lang w:val="en-US"/>
        </w:rPr>
        <w:t>minor</w:t>
      </w:r>
      <w:r w:rsidR="001269D2" w:rsidRPr="0065404E">
        <w:rPr>
          <w:rFonts w:cs="Times New Roman"/>
          <w:sz w:val="24"/>
          <w:szCs w:val="24"/>
          <w:lang w:val="en-US"/>
        </w:rPr>
        <w:t>”</w:t>
      </w:r>
      <w:r w:rsidR="00031826" w:rsidRPr="0065404E">
        <w:rPr>
          <w:rFonts w:cs="Times New Roman"/>
          <w:sz w:val="24"/>
          <w:szCs w:val="24"/>
          <w:lang w:val="en-US"/>
        </w:rPr>
        <w:t xml:space="preserve"> and </w:t>
      </w:r>
      <w:r w:rsidR="001269D2" w:rsidRPr="0065404E">
        <w:rPr>
          <w:rFonts w:cs="Times New Roman"/>
          <w:sz w:val="24"/>
          <w:szCs w:val="24"/>
          <w:lang w:val="en-US"/>
        </w:rPr>
        <w:t>“</w:t>
      </w:r>
      <w:r w:rsidR="00031826" w:rsidRPr="0065404E">
        <w:rPr>
          <w:rFonts w:cs="Times New Roman"/>
          <w:sz w:val="24"/>
          <w:szCs w:val="24"/>
          <w:lang w:val="en-US"/>
        </w:rPr>
        <w:t>major premises</w:t>
      </w:r>
      <w:r w:rsidR="001269D2" w:rsidRPr="0065404E">
        <w:rPr>
          <w:rFonts w:cs="Times New Roman"/>
          <w:sz w:val="24"/>
          <w:szCs w:val="24"/>
          <w:lang w:val="en-US"/>
        </w:rPr>
        <w:t>”</w:t>
      </w:r>
      <w:r w:rsidR="00031826" w:rsidRPr="0065404E">
        <w:rPr>
          <w:rFonts w:cs="Times New Roman"/>
          <w:sz w:val="24"/>
          <w:szCs w:val="24"/>
          <w:lang w:val="en-US"/>
        </w:rPr>
        <w:t xml:space="preserve">, </w:t>
      </w:r>
      <w:r w:rsidR="001269D2" w:rsidRPr="0065404E">
        <w:rPr>
          <w:rFonts w:cs="Times New Roman"/>
          <w:sz w:val="24"/>
          <w:szCs w:val="24"/>
          <w:lang w:val="en-US"/>
        </w:rPr>
        <w:t>and “</w:t>
      </w:r>
      <w:r w:rsidR="00031826" w:rsidRPr="0065404E">
        <w:rPr>
          <w:rFonts w:cs="Times New Roman"/>
          <w:sz w:val="24"/>
          <w:szCs w:val="24"/>
          <w:lang w:val="en-US"/>
        </w:rPr>
        <w:t>conclusions</w:t>
      </w:r>
      <w:r w:rsidR="001269D2" w:rsidRPr="0065404E">
        <w:rPr>
          <w:rFonts w:cs="Times New Roman"/>
          <w:sz w:val="24"/>
          <w:szCs w:val="24"/>
          <w:lang w:val="en-US"/>
        </w:rPr>
        <w:t>”</w:t>
      </w:r>
      <w:r w:rsidR="00031826" w:rsidRPr="0065404E">
        <w:rPr>
          <w:rFonts w:cs="Times New Roman"/>
          <w:sz w:val="24"/>
          <w:szCs w:val="24"/>
          <w:lang w:val="en-US"/>
        </w:rPr>
        <w:t xml:space="preserve">). </w:t>
      </w:r>
      <w:r w:rsidR="00F06B20" w:rsidRPr="0065404E">
        <w:rPr>
          <w:rFonts w:cs="Times New Roman"/>
          <w:sz w:val="24"/>
          <w:szCs w:val="24"/>
          <w:lang w:val="en-US"/>
        </w:rPr>
        <w:t>TS</w:t>
      </w:r>
      <w:r w:rsidR="003B15E1" w:rsidRPr="0065404E">
        <w:rPr>
          <w:rFonts w:cs="Times New Roman"/>
          <w:sz w:val="24"/>
          <w:szCs w:val="24"/>
          <w:lang w:val="en-US"/>
        </w:rPr>
        <w:t xml:space="preserve">, which are inspired </w:t>
      </w:r>
      <w:r w:rsidR="00E718FF" w:rsidRPr="0065404E">
        <w:rPr>
          <w:rFonts w:cs="Times New Roman"/>
          <w:sz w:val="24"/>
          <w:szCs w:val="24"/>
          <w:lang w:val="en-US"/>
        </w:rPr>
        <w:t>by</w:t>
      </w:r>
      <w:r w:rsidR="003B15E1" w:rsidRPr="0065404E">
        <w:rPr>
          <w:rFonts w:cs="Times New Roman"/>
          <w:sz w:val="24"/>
          <w:szCs w:val="24"/>
          <w:lang w:val="en-US"/>
        </w:rPr>
        <w:t xml:space="preserve"> </w:t>
      </w:r>
      <w:r w:rsidR="004F7C9F" w:rsidRPr="0065404E">
        <w:rPr>
          <w:rFonts w:cs="Times New Roman"/>
          <w:sz w:val="24"/>
          <w:szCs w:val="24"/>
          <w:lang w:val="en-US"/>
        </w:rPr>
        <w:t>jurisprudential</w:t>
      </w:r>
      <w:r w:rsidR="003B15E1" w:rsidRPr="0065404E">
        <w:rPr>
          <w:rFonts w:cs="Times New Roman"/>
          <w:sz w:val="24"/>
          <w:szCs w:val="24"/>
          <w:lang w:val="en-US"/>
        </w:rPr>
        <w:t xml:space="preserve"> reasoning, are </w:t>
      </w:r>
      <w:r w:rsidR="00FA0A1A" w:rsidRPr="0065404E">
        <w:rPr>
          <w:rFonts w:cs="Times New Roman"/>
          <w:sz w:val="24"/>
          <w:szCs w:val="24"/>
          <w:lang w:val="en-US"/>
        </w:rPr>
        <w:t>designed</w:t>
      </w:r>
      <w:r w:rsidR="003B15E1" w:rsidRPr="0065404E">
        <w:rPr>
          <w:rFonts w:cs="Times New Roman"/>
          <w:sz w:val="24"/>
          <w:szCs w:val="24"/>
          <w:lang w:val="en-US"/>
        </w:rPr>
        <w:t xml:space="preserve"> to </w:t>
      </w:r>
      <w:r w:rsidR="00FA0A1A" w:rsidRPr="0065404E">
        <w:rPr>
          <w:rFonts w:cs="Times New Roman"/>
          <w:sz w:val="24"/>
          <w:szCs w:val="24"/>
          <w:lang w:val="en-US"/>
        </w:rPr>
        <w:t xml:space="preserve">better </w:t>
      </w:r>
      <w:r w:rsidR="003B15E1" w:rsidRPr="0065404E">
        <w:rPr>
          <w:rFonts w:cs="Times New Roman"/>
          <w:sz w:val="24"/>
          <w:szCs w:val="24"/>
          <w:lang w:val="en-US"/>
        </w:rPr>
        <w:t xml:space="preserve">capture concrete </w:t>
      </w:r>
      <w:r w:rsidR="00B14A60" w:rsidRPr="0065404E">
        <w:rPr>
          <w:rFonts w:cs="Times New Roman"/>
          <w:sz w:val="24"/>
          <w:szCs w:val="24"/>
          <w:lang w:val="en-US"/>
        </w:rPr>
        <w:t>cases</w:t>
      </w:r>
      <w:r w:rsidR="003B15E1" w:rsidRPr="0065404E">
        <w:rPr>
          <w:rFonts w:cs="Times New Roman"/>
          <w:sz w:val="24"/>
          <w:szCs w:val="24"/>
          <w:lang w:val="en-US"/>
        </w:rPr>
        <w:t xml:space="preserve"> of</w:t>
      </w:r>
      <w:r w:rsidR="00B14A60" w:rsidRPr="0065404E">
        <w:rPr>
          <w:rFonts w:cs="Times New Roman"/>
          <w:sz w:val="24"/>
          <w:szCs w:val="24"/>
          <w:lang w:val="en-US"/>
        </w:rPr>
        <w:t xml:space="preserve"> constructions of</w:t>
      </w:r>
      <w:r w:rsidR="003B15E1" w:rsidRPr="0065404E">
        <w:rPr>
          <w:rFonts w:cs="Times New Roman"/>
          <w:sz w:val="24"/>
          <w:szCs w:val="24"/>
          <w:lang w:val="en-US"/>
        </w:rPr>
        <w:t xml:space="preserve"> arguments.</w:t>
      </w:r>
      <w:r w:rsidR="004F7C9F" w:rsidRPr="0065404E">
        <w:rPr>
          <w:rFonts w:cs="Times New Roman"/>
          <w:sz w:val="24"/>
          <w:szCs w:val="24"/>
          <w:lang w:val="en-US"/>
        </w:rPr>
        <w:t xml:space="preserve"> The visual layout of the components and their relations is provided </w:t>
      </w:r>
      <w:r w:rsidR="00E718FF" w:rsidRPr="0065404E">
        <w:rPr>
          <w:rFonts w:cs="Times New Roman"/>
          <w:sz w:val="24"/>
          <w:szCs w:val="24"/>
          <w:lang w:val="en-US"/>
        </w:rPr>
        <w:t>in</w:t>
      </w:r>
      <w:r w:rsidR="004F7C9F" w:rsidRPr="0065404E">
        <w:rPr>
          <w:rFonts w:cs="Times New Roman"/>
          <w:sz w:val="24"/>
          <w:szCs w:val="24"/>
          <w:lang w:val="en-US"/>
        </w:rPr>
        <w:t xml:space="preserve"> Fig. 1. </w:t>
      </w:r>
    </w:p>
    <w:p w14:paraId="17529B41" w14:textId="77777777" w:rsidR="00B74034" w:rsidRPr="0065404E" w:rsidRDefault="00B74034" w:rsidP="00B74034">
      <w:pPr>
        <w:jc w:val="center"/>
        <w:rPr>
          <w:rFonts w:cs="Times New Roman"/>
          <w:sz w:val="24"/>
          <w:szCs w:val="24"/>
          <w:lang w:val="en-US"/>
        </w:rPr>
      </w:pPr>
      <w:r w:rsidRPr="0065404E">
        <w:rPr>
          <w:rFonts w:cs="Times New Roman"/>
          <w:noProof/>
          <w:sz w:val="24"/>
          <w:szCs w:val="24"/>
        </w:rPr>
        <w:lastRenderedPageBreak/>
        <w:drawing>
          <wp:inline distT="0" distB="0" distL="0" distR="0" wp14:anchorId="39C372F5" wp14:editId="1A1DF381">
            <wp:extent cx="4644000" cy="1622145"/>
            <wp:effectExtent l="0" t="0" r="4445" b="0"/>
            <wp:docPr id="2" name="Picture 2" descr="C:\Users\user\Dropbox\Travail\Writing\Papers\2018 - B&amp;P Special Issue\B&amp;P special issue\My Paper\Figures\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Travail\Writing\Papers\2018 - B&amp;P Special Issue\B&amp;P special issue\My Paper\Figures\Figur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4000" cy="1622145"/>
                    </a:xfrm>
                    <a:prstGeom prst="rect">
                      <a:avLst/>
                    </a:prstGeom>
                    <a:noFill/>
                    <a:ln>
                      <a:noFill/>
                    </a:ln>
                  </pic:spPr>
                </pic:pic>
              </a:graphicData>
            </a:graphic>
          </wp:inline>
        </w:drawing>
      </w:r>
    </w:p>
    <w:p w14:paraId="67E5E744" w14:textId="21C36F2F" w:rsidR="00B74034" w:rsidRPr="00B74034" w:rsidRDefault="00B74034" w:rsidP="00B74034">
      <w:pPr>
        <w:jc w:val="center"/>
        <w:rPr>
          <w:rFonts w:cs="Times New Roman"/>
          <w:szCs w:val="24"/>
          <w:lang w:val="en-US"/>
        </w:rPr>
      </w:pPr>
      <w:r w:rsidRPr="00B74034">
        <w:rPr>
          <w:rFonts w:cs="Times New Roman"/>
          <w:b/>
          <w:szCs w:val="24"/>
          <w:lang w:val="en-US"/>
        </w:rPr>
        <w:t>Fig. 1</w:t>
      </w:r>
      <w:r w:rsidRPr="00B74034">
        <w:rPr>
          <w:rFonts w:cs="Times New Roman"/>
          <w:szCs w:val="24"/>
          <w:lang w:val="en-US"/>
        </w:rPr>
        <w:t>: Abstract representation of the components of Toulmin schemas and their relations. Qualifiers are visualized by the dotting of the lines between facts and claims.</w:t>
      </w:r>
    </w:p>
    <w:p w14:paraId="3A390900" w14:textId="58E4E0C3" w:rsidR="00031826" w:rsidRPr="0065404E" w:rsidRDefault="00031826" w:rsidP="001269D2">
      <w:pPr>
        <w:rPr>
          <w:rFonts w:cs="Times New Roman"/>
          <w:sz w:val="24"/>
          <w:szCs w:val="24"/>
          <w:lang w:val="en-US"/>
        </w:rPr>
      </w:pPr>
      <w:r w:rsidRPr="0065404E">
        <w:rPr>
          <w:rFonts w:cs="Times New Roman"/>
          <w:sz w:val="24"/>
          <w:szCs w:val="24"/>
          <w:lang w:val="en-US"/>
        </w:rPr>
        <w:t xml:space="preserve">The first three components form the tripartite basis of an argument. A </w:t>
      </w:r>
      <w:r w:rsidRPr="0065404E">
        <w:rPr>
          <w:rFonts w:cs="Times New Roman"/>
          <w:i/>
          <w:sz w:val="24"/>
          <w:szCs w:val="24"/>
          <w:lang w:val="en-US"/>
        </w:rPr>
        <w:t>claim</w:t>
      </w:r>
      <w:r w:rsidRPr="0065404E">
        <w:rPr>
          <w:rFonts w:cs="Times New Roman"/>
          <w:sz w:val="24"/>
          <w:szCs w:val="24"/>
          <w:lang w:val="en-US"/>
        </w:rPr>
        <w:t xml:space="preserve"> is made about a target phenomenon from a set of </w:t>
      </w:r>
      <w:r w:rsidRPr="0065404E">
        <w:rPr>
          <w:rFonts w:cs="Times New Roman"/>
          <w:i/>
          <w:sz w:val="24"/>
          <w:szCs w:val="24"/>
          <w:lang w:val="en-US"/>
        </w:rPr>
        <w:t>facts</w:t>
      </w:r>
      <w:r w:rsidRPr="0065404E">
        <w:rPr>
          <w:rFonts w:cs="Times New Roman"/>
          <w:sz w:val="24"/>
          <w:szCs w:val="24"/>
          <w:lang w:val="en-US"/>
        </w:rPr>
        <w:t xml:space="preserve">. The inferential leap from </w:t>
      </w:r>
      <w:r w:rsidR="001269D2" w:rsidRPr="0065404E">
        <w:rPr>
          <w:rFonts w:cs="Times New Roman"/>
          <w:sz w:val="24"/>
          <w:szCs w:val="24"/>
          <w:lang w:val="en-US"/>
        </w:rPr>
        <w:t>facts</w:t>
      </w:r>
      <w:r w:rsidRPr="0065404E">
        <w:rPr>
          <w:rFonts w:cs="Times New Roman"/>
          <w:sz w:val="24"/>
          <w:szCs w:val="24"/>
          <w:lang w:val="en-US"/>
        </w:rPr>
        <w:t xml:space="preserve"> to </w:t>
      </w:r>
      <w:r w:rsidR="001269D2" w:rsidRPr="0065404E">
        <w:rPr>
          <w:rFonts w:cs="Times New Roman"/>
          <w:sz w:val="24"/>
          <w:szCs w:val="24"/>
          <w:lang w:val="en-US"/>
        </w:rPr>
        <w:t>claims</w:t>
      </w:r>
      <w:r w:rsidRPr="0065404E">
        <w:rPr>
          <w:rFonts w:cs="Times New Roman"/>
          <w:sz w:val="24"/>
          <w:szCs w:val="24"/>
          <w:lang w:val="en-US"/>
        </w:rPr>
        <w:t xml:space="preserve"> is supported by a set of </w:t>
      </w:r>
      <w:r w:rsidRPr="0065404E">
        <w:rPr>
          <w:rFonts w:cs="Times New Roman"/>
          <w:i/>
          <w:sz w:val="24"/>
          <w:szCs w:val="24"/>
          <w:lang w:val="en-US"/>
        </w:rPr>
        <w:t>warrants</w:t>
      </w:r>
      <w:r w:rsidRPr="0065404E">
        <w:rPr>
          <w:rFonts w:cs="Times New Roman"/>
          <w:sz w:val="24"/>
          <w:szCs w:val="24"/>
          <w:lang w:val="en-US"/>
        </w:rPr>
        <w:t xml:space="preserve">. </w:t>
      </w:r>
    </w:p>
    <w:p w14:paraId="391B0810" w14:textId="47161CDC" w:rsidR="00031826" w:rsidRPr="0065404E" w:rsidRDefault="00534A0E" w:rsidP="001269D2">
      <w:pPr>
        <w:pStyle w:val="Heading3"/>
        <w:spacing w:line="360" w:lineRule="auto"/>
        <w:rPr>
          <w:rFonts w:cs="Times New Roman"/>
          <w:szCs w:val="24"/>
          <w:lang w:val="en-US"/>
        </w:rPr>
      </w:pPr>
      <w:proofErr w:type="gramStart"/>
      <w:r w:rsidRPr="0065404E">
        <w:rPr>
          <w:rFonts w:cs="Times New Roman"/>
          <w:szCs w:val="24"/>
          <w:lang w:val="en-US"/>
        </w:rPr>
        <w:t>1.A</w:t>
      </w:r>
      <w:proofErr w:type="gramEnd"/>
      <w:r w:rsidRPr="0065404E">
        <w:rPr>
          <w:rFonts w:cs="Times New Roman"/>
          <w:szCs w:val="24"/>
          <w:lang w:val="en-US"/>
        </w:rPr>
        <w:t xml:space="preserve">. </w:t>
      </w:r>
      <w:r w:rsidR="00237456">
        <w:rPr>
          <w:rFonts w:cs="Times New Roman"/>
          <w:szCs w:val="24"/>
          <w:lang w:val="en-US"/>
        </w:rPr>
        <w:t>Facts</w:t>
      </w:r>
    </w:p>
    <w:p w14:paraId="5D111717" w14:textId="2CFE3B6C" w:rsidR="00031826" w:rsidRPr="0065404E" w:rsidRDefault="001269D2" w:rsidP="001269D2">
      <w:pPr>
        <w:rPr>
          <w:rFonts w:cs="Times New Roman"/>
          <w:sz w:val="24"/>
          <w:szCs w:val="24"/>
          <w:lang w:val="en-US"/>
        </w:rPr>
      </w:pPr>
      <w:r w:rsidRPr="0065404E">
        <w:rPr>
          <w:rFonts w:cs="Times New Roman"/>
          <w:sz w:val="24"/>
          <w:szCs w:val="24"/>
          <w:lang w:val="en-US"/>
        </w:rPr>
        <w:t xml:space="preserve">“Facts” </w:t>
      </w:r>
      <w:proofErr w:type="gramStart"/>
      <w:r w:rsidR="00031826" w:rsidRPr="0065404E">
        <w:rPr>
          <w:rFonts w:cs="Times New Roman"/>
          <w:sz w:val="24"/>
          <w:szCs w:val="24"/>
          <w:lang w:val="en-US"/>
        </w:rPr>
        <w:t>are</w:t>
      </w:r>
      <w:proofErr w:type="gramEnd"/>
      <w:r w:rsidR="00031826" w:rsidRPr="0065404E">
        <w:rPr>
          <w:rFonts w:cs="Times New Roman"/>
          <w:sz w:val="24"/>
          <w:szCs w:val="24"/>
          <w:lang w:val="en-US"/>
        </w:rPr>
        <w:t xml:space="preserve"> th</w:t>
      </w:r>
      <w:r w:rsidRPr="0065404E">
        <w:rPr>
          <w:rFonts w:cs="Times New Roman"/>
          <w:sz w:val="24"/>
          <w:szCs w:val="24"/>
          <w:lang w:val="en-US"/>
        </w:rPr>
        <w:t>e equivalent of “data”</w:t>
      </w:r>
      <w:r w:rsidR="00031826" w:rsidRPr="0065404E">
        <w:rPr>
          <w:rFonts w:cs="Times New Roman"/>
          <w:sz w:val="24"/>
          <w:szCs w:val="24"/>
          <w:lang w:val="en-US"/>
        </w:rPr>
        <w:t xml:space="preserve"> in </w:t>
      </w:r>
      <w:r w:rsidR="00B74034">
        <w:rPr>
          <w:rFonts w:cs="Times New Roman"/>
          <w:sz w:val="24"/>
          <w:szCs w:val="24"/>
          <w:lang w:val="en-US"/>
        </w:rPr>
        <w:t>Toulmin’s original formulation, in which the latter are defined as</w:t>
      </w:r>
      <w:r w:rsidR="00031826" w:rsidRPr="0065404E">
        <w:rPr>
          <w:rFonts w:cs="Times New Roman"/>
          <w:sz w:val="24"/>
          <w:szCs w:val="24"/>
          <w:lang w:val="en-US"/>
        </w:rPr>
        <w:t xml:space="preserve"> “the facts we appeal to</w:t>
      </w:r>
      <w:r w:rsidRPr="0065404E">
        <w:rPr>
          <w:rFonts w:cs="Times New Roman"/>
          <w:sz w:val="24"/>
          <w:szCs w:val="24"/>
          <w:lang w:val="en-US"/>
        </w:rPr>
        <w:t xml:space="preserve"> as foundation for the claim” (T</w:t>
      </w:r>
      <w:r w:rsidR="00031826" w:rsidRPr="0065404E">
        <w:rPr>
          <w:rFonts w:cs="Times New Roman"/>
          <w:sz w:val="24"/>
          <w:szCs w:val="24"/>
          <w:lang w:val="en-US"/>
        </w:rPr>
        <w:t xml:space="preserve">oulmin 2003, p. 90-91). My proposed terminological shift is </w:t>
      </w:r>
      <w:r w:rsidRPr="0065404E">
        <w:rPr>
          <w:rFonts w:cs="Times New Roman"/>
          <w:sz w:val="24"/>
          <w:szCs w:val="24"/>
          <w:lang w:val="en-US"/>
        </w:rPr>
        <w:t xml:space="preserve">motivated by </w:t>
      </w:r>
      <w:r w:rsidR="00DD251E">
        <w:rPr>
          <w:rFonts w:cs="Times New Roman"/>
          <w:sz w:val="24"/>
          <w:szCs w:val="24"/>
          <w:lang w:val="en-US"/>
        </w:rPr>
        <w:t>an</w:t>
      </w:r>
      <w:r w:rsidRPr="0065404E">
        <w:rPr>
          <w:rFonts w:cs="Times New Roman"/>
          <w:sz w:val="24"/>
          <w:szCs w:val="24"/>
          <w:lang w:val="en-US"/>
        </w:rPr>
        <w:t xml:space="preserve"> endorsement of L</w:t>
      </w:r>
      <w:r w:rsidR="00B14A60" w:rsidRPr="0065404E">
        <w:rPr>
          <w:rFonts w:cs="Times New Roman"/>
          <w:sz w:val="24"/>
          <w:szCs w:val="24"/>
          <w:lang w:val="en-US"/>
        </w:rPr>
        <w:t>eonelli’s relational account</w:t>
      </w:r>
      <w:r w:rsidR="00031826" w:rsidRPr="0065404E">
        <w:rPr>
          <w:rFonts w:cs="Times New Roman"/>
          <w:sz w:val="24"/>
          <w:szCs w:val="24"/>
          <w:lang w:val="en-US"/>
        </w:rPr>
        <w:t xml:space="preserve"> of data. In this view, data are defined as “any product of research activities […] that is collected, stored, and disseminated in order to be used as ev</w:t>
      </w:r>
      <w:r w:rsidRPr="0065404E">
        <w:rPr>
          <w:rFonts w:cs="Times New Roman"/>
          <w:sz w:val="24"/>
          <w:szCs w:val="24"/>
          <w:lang w:val="en-US"/>
        </w:rPr>
        <w:t>idence for knowledge claims” (Le</w:t>
      </w:r>
      <w:r w:rsidR="00031826" w:rsidRPr="0065404E">
        <w:rPr>
          <w:rFonts w:cs="Times New Roman"/>
          <w:sz w:val="24"/>
          <w:szCs w:val="24"/>
          <w:lang w:val="en-US"/>
        </w:rPr>
        <w:t xml:space="preserve">onelli 2016, p. 77). In other words, </w:t>
      </w:r>
      <w:r w:rsidR="00DD251E">
        <w:rPr>
          <w:rFonts w:cs="Times New Roman"/>
          <w:sz w:val="24"/>
          <w:szCs w:val="24"/>
          <w:lang w:val="en-US"/>
        </w:rPr>
        <w:t>“</w:t>
      </w:r>
      <w:r w:rsidR="00031826" w:rsidRPr="0065404E">
        <w:rPr>
          <w:rFonts w:cs="Times New Roman"/>
          <w:sz w:val="24"/>
          <w:szCs w:val="24"/>
          <w:lang w:val="en-US"/>
        </w:rPr>
        <w:t>data</w:t>
      </w:r>
      <w:r w:rsidR="00DD251E">
        <w:rPr>
          <w:rFonts w:cs="Times New Roman"/>
          <w:sz w:val="24"/>
          <w:szCs w:val="24"/>
          <w:lang w:val="en-US"/>
        </w:rPr>
        <w:t>”</w:t>
      </w:r>
      <w:r w:rsidR="00031826" w:rsidRPr="0065404E">
        <w:rPr>
          <w:rFonts w:cs="Times New Roman"/>
          <w:sz w:val="24"/>
          <w:szCs w:val="24"/>
          <w:lang w:val="en-US"/>
        </w:rPr>
        <w:t xml:space="preserve"> are (1) </w:t>
      </w:r>
      <w:r w:rsidR="00031826" w:rsidRPr="0065404E">
        <w:rPr>
          <w:rFonts w:cs="Times New Roman"/>
          <w:i/>
          <w:sz w:val="24"/>
          <w:szCs w:val="24"/>
          <w:lang w:val="en-US"/>
        </w:rPr>
        <w:t>potential</w:t>
      </w:r>
      <w:r w:rsidR="00031826" w:rsidRPr="0065404E">
        <w:rPr>
          <w:rFonts w:cs="Times New Roman"/>
          <w:sz w:val="24"/>
          <w:szCs w:val="24"/>
          <w:lang w:val="en-US"/>
        </w:rPr>
        <w:t xml:space="preserve"> evidence </w:t>
      </w:r>
      <w:r w:rsidRPr="0065404E">
        <w:rPr>
          <w:rFonts w:cs="Times New Roman"/>
          <w:sz w:val="24"/>
          <w:szCs w:val="24"/>
          <w:lang w:val="en-US"/>
        </w:rPr>
        <w:t xml:space="preserve">built to </w:t>
      </w:r>
      <w:r w:rsidR="00031826" w:rsidRPr="0065404E">
        <w:rPr>
          <w:rFonts w:cs="Times New Roman"/>
          <w:sz w:val="24"/>
          <w:szCs w:val="24"/>
          <w:lang w:val="en-US"/>
        </w:rPr>
        <w:t xml:space="preserve">(2) travel through several epistemic contexts. Here, </w:t>
      </w:r>
      <w:r w:rsidR="00DD251E">
        <w:rPr>
          <w:rFonts w:cs="Times New Roman"/>
          <w:sz w:val="24"/>
          <w:szCs w:val="24"/>
          <w:lang w:val="en-US"/>
        </w:rPr>
        <w:t>“</w:t>
      </w:r>
      <w:r w:rsidR="00031826" w:rsidRPr="0065404E">
        <w:rPr>
          <w:rFonts w:cs="Times New Roman"/>
          <w:sz w:val="24"/>
          <w:szCs w:val="24"/>
          <w:lang w:val="en-US"/>
        </w:rPr>
        <w:t>facts</w:t>
      </w:r>
      <w:r w:rsidR="00DD251E">
        <w:rPr>
          <w:rFonts w:cs="Times New Roman"/>
          <w:sz w:val="24"/>
          <w:szCs w:val="24"/>
          <w:lang w:val="en-US"/>
        </w:rPr>
        <w:t>”</w:t>
      </w:r>
      <w:r w:rsidR="00031826" w:rsidRPr="0065404E">
        <w:rPr>
          <w:rFonts w:cs="Times New Roman"/>
          <w:sz w:val="24"/>
          <w:szCs w:val="24"/>
          <w:lang w:val="en-US"/>
        </w:rPr>
        <w:t xml:space="preserve"> are considered as (1) </w:t>
      </w:r>
      <w:r w:rsidR="00031826" w:rsidRPr="0065404E">
        <w:rPr>
          <w:rFonts w:cs="Times New Roman"/>
          <w:i/>
          <w:sz w:val="24"/>
          <w:szCs w:val="24"/>
          <w:lang w:val="en-US"/>
        </w:rPr>
        <w:t>actual</w:t>
      </w:r>
      <w:r w:rsidR="00031826" w:rsidRPr="0065404E">
        <w:rPr>
          <w:rFonts w:cs="Times New Roman"/>
          <w:sz w:val="24"/>
          <w:szCs w:val="24"/>
          <w:lang w:val="en-US"/>
        </w:rPr>
        <w:t xml:space="preserve"> evidence which (2) grounds claims in </w:t>
      </w:r>
      <w:r w:rsidRPr="0065404E">
        <w:rPr>
          <w:rFonts w:cs="Times New Roman"/>
          <w:sz w:val="24"/>
          <w:szCs w:val="24"/>
          <w:lang w:val="en-US"/>
        </w:rPr>
        <w:t>a</w:t>
      </w:r>
      <w:r w:rsidR="00031826" w:rsidRPr="0065404E">
        <w:rPr>
          <w:rFonts w:cs="Times New Roman"/>
          <w:sz w:val="24"/>
          <w:szCs w:val="24"/>
          <w:lang w:val="en-US"/>
        </w:rPr>
        <w:t xml:space="preserve"> </w:t>
      </w:r>
      <w:r w:rsidR="00031826" w:rsidRPr="0065404E">
        <w:rPr>
          <w:rFonts w:cs="Times New Roman"/>
          <w:i/>
          <w:sz w:val="24"/>
          <w:szCs w:val="24"/>
          <w:lang w:val="en-US"/>
        </w:rPr>
        <w:t>specific</w:t>
      </w:r>
      <w:r w:rsidR="00031826" w:rsidRPr="0065404E">
        <w:rPr>
          <w:rFonts w:cs="Times New Roman"/>
          <w:sz w:val="24"/>
          <w:szCs w:val="24"/>
          <w:lang w:val="en-US"/>
        </w:rPr>
        <w:t xml:space="preserve"> context. They are the comparatively more robust grounds upon which a more tentative claim can be formulated</w:t>
      </w:r>
      <w:r w:rsidR="00B74034">
        <w:rPr>
          <w:rStyle w:val="FootnoteReference"/>
          <w:rFonts w:cs="Times New Roman"/>
          <w:sz w:val="24"/>
          <w:szCs w:val="24"/>
          <w:lang w:val="en-US"/>
        </w:rPr>
        <w:footnoteReference w:id="1"/>
      </w:r>
      <w:r w:rsidR="00031826" w:rsidRPr="0065404E">
        <w:rPr>
          <w:rFonts w:cs="Times New Roman"/>
          <w:sz w:val="24"/>
          <w:szCs w:val="24"/>
          <w:lang w:val="en-US"/>
        </w:rPr>
        <w:t xml:space="preserve">. </w:t>
      </w:r>
    </w:p>
    <w:p w14:paraId="73AFBFEB" w14:textId="1E8EA583" w:rsidR="00031826" w:rsidRPr="0065404E" w:rsidRDefault="00534A0E" w:rsidP="001269D2">
      <w:pPr>
        <w:pStyle w:val="Heading3"/>
        <w:rPr>
          <w:rFonts w:cs="Times New Roman"/>
          <w:szCs w:val="24"/>
          <w:lang w:val="en-US"/>
        </w:rPr>
      </w:pPr>
      <w:proofErr w:type="gramStart"/>
      <w:r w:rsidRPr="0065404E">
        <w:rPr>
          <w:rFonts w:cs="Times New Roman"/>
          <w:szCs w:val="24"/>
          <w:lang w:val="en-US"/>
        </w:rPr>
        <w:t>1.B</w:t>
      </w:r>
      <w:proofErr w:type="gramEnd"/>
      <w:r w:rsidRPr="0065404E">
        <w:rPr>
          <w:rFonts w:cs="Times New Roman"/>
          <w:szCs w:val="24"/>
          <w:lang w:val="en-US"/>
        </w:rPr>
        <w:t xml:space="preserve">. </w:t>
      </w:r>
      <w:r w:rsidR="00031826" w:rsidRPr="0065404E">
        <w:rPr>
          <w:rFonts w:cs="Times New Roman"/>
          <w:szCs w:val="24"/>
          <w:lang w:val="en-US"/>
        </w:rPr>
        <w:t>Warrants</w:t>
      </w:r>
    </w:p>
    <w:p w14:paraId="3FD3B897" w14:textId="6E3E5974" w:rsidR="00877635" w:rsidRPr="0065404E" w:rsidRDefault="00E83958" w:rsidP="001269D2">
      <w:pPr>
        <w:rPr>
          <w:rFonts w:cs="Times New Roman"/>
          <w:sz w:val="24"/>
          <w:szCs w:val="24"/>
          <w:lang w:val="en-US"/>
        </w:rPr>
      </w:pPr>
      <w:r>
        <w:rPr>
          <w:rFonts w:cs="Times New Roman"/>
          <w:sz w:val="24"/>
          <w:szCs w:val="24"/>
          <w:lang w:val="en-US"/>
        </w:rPr>
        <w:t>F</w:t>
      </w:r>
      <w:r w:rsidR="00031826" w:rsidRPr="0065404E">
        <w:rPr>
          <w:rFonts w:cs="Times New Roman"/>
          <w:sz w:val="24"/>
          <w:szCs w:val="24"/>
          <w:lang w:val="en-US"/>
        </w:rPr>
        <w:t xml:space="preserve">acts </w:t>
      </w:r>
      <w:r w:rsidR="001269D2" w:rsidRPr="0065404E">
        <w:rPr>
          <w:rFonts w:cs="Times New Roman"/>
          <w:sz w:val="24"/>
          <w:szCs w:val="24"/>
          <w:lang w:val="en-US"/>
        </w:rPr>
        <w:t>“</w:t>
      </w:r>
      <w:r w:rsidR="00031826" w:rsidRPr="0065404E">
        <w:rPr>
          <w:rFonts w:cs="Times New Roman"/>
          <w:sz w:val="24"/>
          <w:szCs w:val="24"/>
          <w:lang w:val="en-US"/>
        </w:rPr>
        <w:t xml:space="preserve">do not speak </w:t>
      </w:r>
      <w:proofErr w:type="gramStart"/>
      <w:r w:rsidR="001269D2" w:rsidRPr="0065404E">
        <w:rPr>
          <w:rFonts w:cs="Times New Roman"/>
          <w:sz w:val="24"/>
          <w:szCs w:val="24"/>
          <w:lang w:val="en-US"/>
        </w:rPr>
        <w:t>on their own</w:t>
      </w:r>
      <w:proofErr w:type="gramEnd"/>
      <w:r w:rsidR="001269D2" w:rsidRPr="0065404E">
        <w:rPr>
          <w:rFonts w:cs="Times New Roman"/>
          <w:sz w:val="24"/>
          <w:szCs w:val="24"/>
          <w:lang w:val="en-US"/>
        </w:rPr>
        <w:t xml:space="preserve">”. </w:t>
      </w:r>
      <w:r w:rsidR="001269D2" w:rsidRPr="0065404E">
        <w:rPr>
          <w:rFonts w:cs="Times New Roman"/>
          <w:i/>
          <w:sz w:val="24"/>
          <w:szCs w:val="24"/>
          <w:lang w:val="en-US"/>
        </w:rPr>
        <w:t xml:space="preserve">Warrants </w:t>
      </w:r>
      <w:r w:rsidR="00031826" w:rsidRPr="0065404E">
        <w:rPr>
          <w:rFonts w:cs="Times New Roman"/>
          <w:sz w:val="24"/>
          <w:szCs w:val="24"/>
          <w:lang w:val="en-US"/>
        </w:rPr>
        <w:t>are what mediate the interpretation from facts to claims. Starting from a set of facts, warrants are “general, hypothetical statements, which act as bridges and authorize the sort of step to which our pa</w:t>
      </w:r>
      <w:r w:rsidR="001269D2" w:rsidRPr="0065404E">
        <w:rPr>
          <w:rFonts w:cs="Times New Roman"/>
          <w:sz w:val="24"/>
          <w:szCs w:val="24"/>
          <w:lang w:val="en-US"/>
        </w:rPr>
        <w:t>rticular argument commits us” (T</w:t>
      </w:r>
      <w:r w:rsidR="00031826" w:rsidRPr="0065404E">
        <w:rPr>
          <w:rFonts w:cs="Times New Roman"/>
          <w:sz w:val="24"/>
          <w:szCs w:val="24"/>
          <w:lang w:val="en-US"/>
        </w:rPr>
        <w:t>oulmin 2003, p. 91). The difference</w:t>
      </w:r>
      <w:r w:rsidR="001269D2" w:rsidRPr="0065404E">
        <w:rPr>
          <w:rFonts w:cs="Times New Roman"/>
          <w:sz w:val="24"/>
          <w:szCs w:val="24"/>
          <w:lang w:val="en-US"/>
        </w:rPr>
        <w:t>s</w:t>
      </w:r>
      <w:r w:rsidR="00031826" w:rsidRPr="0065404E">
        <w:rPr>
          <w:rFonts w:cs="Times New Roman"/>
          <w:sz w:val="24"/>
          <w:szCs w:val="24"/>
          <w:lang w:val="en-US"/>
        </w:rPr>
        <w:t xml:space="preserve"> between facts and warrants </w:t>
      </w:r>
      <w:r w:rsidR="001269D2" w:rsidRPr="0065404E">
        <w:rPr>
          <w:rFonts w:cs="Times New Roman"/>
          <w:sz w:val="24"/>
          <w:szCs w:val="24"/>
          <w:lang w:val="en-US"/>
        </w:rPr>
        <w:t xml:space="preserve">are </w:t>
      </w:r>
      <w:r w:rsidR="00031826" w:rsidRPr="0065404E">
        <w:rPr>
          <w:rFonts w:cs="Times New Roman"/>
          <w:sz w:val="24"/>
          <w:szCs w:val="24"/>
          <w:lang w:val="en-US"/>
        </w:rPr>
        <w:t>gradual ra</w:t>
      </w:r>
      <w:r w:rsidR="001269D2" w:rsidRPr="0065404E">
        <w:rPr>
          <w:rFonts w:cs="Times New Roman"/>
          <w:sz w:val="24"/>
          <w:szCs w:val="24"/>
          <w:lang w:val="en-US"/>
        </w:rPr>
        <w:t xml:space="preserve">ther than clear-cut. Following </w:t>
      </w:r>
      <w:r w:rsidR="001269D2" w:rsidRPr="0065404E">
        <w:rPr>
          <w:rFonts w:cs="Times New Roman"/>
          <w:sz w:val="24"/>
          <w:szCs w:val="24"/>
          <w:lang w:val="en-GB"/>
        </w:rPr>
        <w:t>T</w:t>
      </w:r>
      <w:r w:rsidR="00031826" w:rsidRPr="0065404E">
        <w:rPr>
          <w:rFonts w:cs="Times New Roman"/>
          <w:sz w:val="24"/>
          <w:szCs w:val="24"/>
          <w:lang w:val="en-GB"/>
        </w:rPr>
        <w:t>oulmin</w:t>
      </w:r>
      <w:r w:rsidR="00031826" w:rsidRPr="0065404E">
        <w:rPr>
          <w:rFonts w:cs="Times New Roman"/>
          <w:sz w:val="24"/>
          <w:szCs w:val="24"/>
          <w:lang w:val="en-US"/>
        </w:rPr>
        <w:t xml:space="preserve">, the first difference concerns the warrants’ higher degree of generality. Secondly, facts are always explicitly </w:t>
      </w:r>
      <w:r w:rsidR="001269D2" w:rsidRPr="0065404E">
        <w:rPr>
          <w:rFonts w:cs="Times New Roman"/>
          <w:sz w:val="24"/>
          <w:szCs w:val="24"/>
          <w:lang w:val="en-US"/>
        </w:rPr>
        <w:t xml:space="preserve">stated </w:t>
      </w:r>
      <w:r w:rsidR="00031826" w:rsidRPr="0065404E">
        <w:rPr>
          <w:rFonts w:cs="Times New Roman"/>
          <w:sz w:val="24"/>
          <w:szCs w:val="24"/>
          <w:lang w:val="en-US"/>
        </w:rPr>
        <w:t>in the</w:t>
      </w:r>
      <w:r w:rsidR="00031826" w:rsidRPr="0065404E">
        <w:rPr>
          <w:rFonts w:cs="Times New Roman"/>
          <w:sz w:val="24"/>
          <w:szCs w:val="24"/>
          <w:lang w:val="en-GB"/>
        </w:rPr>
        <w:t xml:space="preserve"> defence</w:t>
      </w:r>
      <w:r w:rsidR="00031826" w:rsidRPr="0065404E">
        <w:rPr>
          <w:rFonts w:cs="Times New Roman"/>
          <w:sz w:val="24"/>
          <w:szCs w:val="24"/>
          <w:lang w:val="en-US"/>
        </w:rPr>
        <w:t xml:space="preserve"> of a claim, whereas </w:t>
      </w:r>
      <w:r w:rsidR="001269D2" w:rsidRPr="0065404E">
        <w:rPr>
          <w:rFonts w:cs="Times New Roman"/>
          <w:sz w:val="24"/>
          <w:szCs w:val="24"/>
          <w:lang w:val="en-US"/>
        </w:rPr>
        <w:t xml:space="preserve">most of the </w:t>
      </w:r>
      <w:r w:rsidR="00031826" w:rsidRPr="0065404E">
        <w:rPr>
          <w:rFonts w:cs="Times New Roman"/>
          <w:sz w:val="24"/>
          <w:szCs w:val="24"/>
          <w:lang w:val="en-US"/>
        </w:rPr>
        <w:t>war</w:t>
      </w:r>
      <w:r w:rsidR="001269D2" w:rsidRPr="0065404E">
        <w:rPr>
          <w:rFonts w:cs="Times New Roman"/>
          <w:sz w:val="24"/>
          <w:szCs w:val="24"/>
          <w:lang w:val="en-US"/>
        </w:rPr>
        <w:t>rants are usually kept implicit (T</w:t>
      </w:r>
      <w:r w:rsidR="00031826" w:rsidRPr="0065404E">
        <w:rPr>
          <w:rFonts w:cs="Times New Roman"/>
          <w:sz w:val="24"/>
          <w:szCs w:val="24"/>
          <w:lang w:val="en-US"/>
        </w:rPr>
        <w:t xml:space="preserve">oulmin 2003, p. 92-93). </w:t>
      </w:r>
    </w:p>
    <w:p w14:paraId="38413D0D" w14:textId="617043E4" w:rsidR="00031826" w:rsidRPr="0065404E" w:rsidRDefault="00534A0E" w:rsidP="001269D2">
      <w:pPr>
        <w:pStyle w:val="Heading3"/>
        <w:rPr>
          <w:rFonts w:cs="Times New Roman"/>
          <w:szCs w:val="24"/>
          <w:lang w:val="en-US"/>
        </w:rPr>
      </w:pPr>
      <w:proofErr w:type="gramStart"/>
      <w:r w:rsidRPr="0065404E">
        <w:rPr>
          <w:rFonts w:cs="Times New Roman"/>
          <w:szCs w:val="24"/>
          <w:lang w:val="en-US"/>
        </w:rPr>
        <w:lastRenderedPageBreak/>
        <w:t>1.C</w:t>
      </w:r>
      <w:proofErr w:type="gramEnd"/>
      <w:r w:rsidRPr="0065404E">
        <w:rPr>
          <w:rFonts w:cs="Times New Roman"/>
          <w:szCs w:val="24"/>
          <w:lang w:val="en-US"/>
        </w:rPr>
        <w:t xml:space="preserve">. </w:t>
      </w:r>
      <w:r w:rsidR="00031826" w:rsidRPr="0065404E">
        <w:rPr>
          <w:rFonts w:cs="Times New Roman"/>
          <w:szCs w:val="24"/>
          <w:lang w:val="en-US"/>
        </w:rPr>
        <w:t>Qualifiers, rebuttals and backings</w:t>
      </w:r>
    </w:p>
    <w:p w14:paraId="39CFF27E" w14:textId="61593256" w:rsidR="00031826" w:rsidRPr="0065404E" w:rsidRDefault="00E83958" w:rsidP="001269D2">
      <w:pPr>
        <w:rPr>
          <w:rFonts w:cs="Times New Roman"/>
          <w:sz w:val="24"/>
          <w:szCs w:val="24"/>
          <w:lang w:val="en-US"/>
        </w:rPr>
      </w:pPr>
      <w:r w:rsidRPr="00E83958">
        <w:rPr>
          <w:rFonts w:cs="Times New Roman"/>
          <w:sz w:val="24"/>
          <w:szCs w:val="24"/>
          <w:lang w:val="en-US"/>
        </w:rPr>
        <w:t>Toulmin recognized that warrants only provide equivocal support to given claims on the basis of a set of facts</w:t>
      </w:r>
      <w:r w:rsidR="00031826" w:rsidRPr="0065404E">
        <w:rPr>
          <w:rFonts w:cs="Times New Roman"/>
          <w:sz w:val="24"/>
          <w:szCs w:val="24"/>
          <w:lang w:val="en-US"/>
        </w:rPr>
        <w:t xml:space="preserve">: </w:t>
      </w:r>
    </w:p>
    <w:p w14:paraId="79968C49" w14:textId="7FADDF88" w:rsidR="00031826" w:rsidRPr="0065404E" w:rsidRDefault="00031826" w:rsidP="00A4058C">
      <w:pPr>
        <w:ind w:left="708"/>
        <w:rPr>
          <w:rFonts w:cs="Times New Roman"/>
          <w:sz w:val="24"/>
          <w:szCs w:val="24"/>
          <w:lang w:val="en-US"/>
        </w:rPr>
      </w:pPr>
      <w:r w:rsidRPr="0065404E">
        <w:rPr>
          <w:rFonts w:cs="Times New Roman"/>
          <w:sz w:val="24"/>
          <w:szCs w:val="24"/>
          <w:lang w:val="en-US"/>
        </w:rPr>
        <w:t xml:space="preserve">[some] warrants entitle us in suitable cases to qualify our conclusion with </w:t>
      </w:r>
      <w:r w:rsidR="00C73410" w:rsidRPr="0065404E">
        <w:rPr>
          <w:rFonts w:cs="Times New Roman"/>
          <w:sz w:val="24"/>
          <w:szCs w:val="24"/>
          <w:lang w:val="en-US"/>
        </w:rPr>
        <w:t xml:space="preserve">the </w:t>
      </w:r>
      <w:r w:rsidRPr="0065404E">
        <w:rPr>
          <w:rFonts w:cs="Times New Roman"/>
          <w:sz w:val="24"/>
          <w:szCs w:val="24"/>
          <w:lang w:val="en-US"/>
        </w:rPr>
        <w:t>adverb ‘necessarily’; other</w:t>
      </w:r>
      <w:r w:rsidR="00B14A60" w:rsidRPr="0065404E">
        <w:rPr>
          <w:rFonts w:cs="Times New Roman"/>
          <w:sz w:val="24"/>
          <w:szCs w:val="24"/>
          <w:lang w:val="en-US"/>
        </w:rPr>
        <w:t>s</w:t>
      </w:r>
      <w:r w:rsidRPr="0065404E">
        <w:rPr>
          <w:rFonts w:cs="Times New Roman"/>
          <w:sz w:val="24"/>
          <w:szCs w:val="24"/>
          <w:lang w:val="en-US"/>
        </w:rPr>
        <w:t xml:space="preserve"> authorize us to make the step from data to conclusion either tentatively, or else subject to conditions, exceptions, or qualifications […]. It may not be sufficient, therefore, simply to specify our data, warrant and claim: we may need to add some explicit reference to the degree of force which our data confer on our c</w:t>
      </w:r>
      <w:r w:rsidR="00A4058C" w:rsidRPr="0065404E">
        <w:rPr>
          <w:rFonts w:cs="Times New Roman"/>
          <w:sz w:val="24"/>
          <w:szCs w:val="24"/>
          <w:lang w:val="en-US"/>
        </w:rPr>
        <w:t>laim in virtue of our warrant (T</w:t>
      </w:r>
      <w:r w:rsidRPr="0065404E">
        <w:rPr>
          <w:rFonts w:cs="Times New Roman"/>
          <w:sz w:val="24"/>
          <w:szCs w:val="24"/>
          <w:lang w:val="en-US"/>
        </w:rPr>
        <w:t xml:space="preserve">oulmin 2003, p. 93). </w:t>
      </w:r>
    </w:p>
    <w:p w14:paraId="1F90B56C" w14:textId="7D7261D7" w:rsidR="00031826" w:rsidRPr="0065404E" w:rsidRDefault="00031826" w:rsidP="001269D2">
      <w:pPr>
        <w:rPr>
          <w:rFonts w:cs="Times New Roman"/>
          <w:sz w:val="24"/>
          <w:szCs w:val="24"/>
          <w:lang w:val="en-US"/>
        </w:rPr>
      </w:pPr>
      <w:r w:rsidRPr="0065404E">
        <w:rPr>
          <w:rFonts w:cs="Times New Roman"/>
          <w:sz w:val="24"/>
          <w:szCs w:val="24"/>
          <w:lang w:val="en-US"/>
        </w:rPr>
        <w:t>Th</w:t>
      </w:r>
      <w:r w:rsidR="00A4058C" w:rsidRPr="0065404E">
        <w:rPr>
          <w:rFonts w:cs="Times New Roman"/>
          <w:sz w:val="24"/>
          <w:szCs w:val="24"/>
          <w:lang w:val="en-US"/>
        </w:rPr>
        <w:t>is, for T</w:t>
      </w:r>
      <w:r w:rsidRPr="0065404E">
        <w:rPr>
          <w:rFonts w:cs="Times New Roman"/>
          <w:sz w:val="24"/>
          <w:szCs w:val="24"/>
          <w:lang w:val="en-US"/>
        </w:rPr>
        <w:t xml:space="preserve">oulmin, justifies the addition of </w:t>
      </w:r>
      <w:r w:rsidRPr="0065404E">
        <w:rPr>
          <w:rFonts w:cs="Times New Roman"/>
          <w:i/>
          <w:sz w:val="24"/>
          <w:szCs w:val="24"/>
          <w:lang w:val="en-US"/>
        </w:rPr>
        <w:t>qualifiers</w:t>
      </w:r>
      <w:r w:rsidRPr="0065404E">
        <w:rPr>
          <w:rFonts w:cs="Times New Roman"/>
          <w:sz w:val="24"/>
          <w:szCs w:val="24"/>
          <w:lang w:val="en-US"/>
        </w:rPr>
        <w:t xml:space="preserve"> in his framework. Qualifiers, in this view, are used to specify the security</w:t>
      </w:r>
      <w:r w:rsidR="00A4058C" w:rsidRPr="0065404E">
        <w:rPr>
          <w:rFonts w:cs="Times New Roman"/>
          <w:sz w:val="24"/>
          <w:szCs w:val="24"/>
          <w:lang w:val="en-US"/>
        </w:rPr>
        <w:t xml:space="preserve"> of the inference to the claim. They are visually signified by the dotting of the arrows linking facts to claim</w:t>
      </w:r>
      <w:r w:rsidR="001A6340" w:rsidRPr="0065404E">
        <w:rPr>
          <w:rFonts w:cs="Times New Roman"/>
          <w:sz w:val="24"/>
          <w:szCs w:val="24"/>
          <w:lang w:val="en-US"/>
        </w:rPr>
        <w:t xml:space="preserve"> (see Fig. 1)</w:t>
      </w:r>
      <w:r w:rsidR="00A4058C" w:rsidRPr="0065404E">
        <w:rPr>
          <w:rFonts w:cs="Times New Roman"/>
          <w:sz w:val="24"/>
          <w:szCs w:val="24"/>
          <w:lang w:val="en-US"/>
        </w:rPr>
        <w:t xml:space="preserve">. The spacing is meant to be an informal representation, not a quantitatively accurate estimation of the security of the link. By contrast, pale arrows </w:t>
      </w:r>
      <w:r w:rsidR="00B14A60" w:rsidRPr="0065404E">
        <w:rPr>
          <w:rFonts w:cs="Times New Roman"/>
          <w:sz w:val="24"/>
          <w:szCs w:val="24"/>
          <w:lang w:val="en-US"/>
        </w:rPr>
        <w:t>designate “broken” links. This is when,</w:t>
      </w:r>
      <w:r w:rsidR="00A4058C" w:rsidRPr="0065404E">
        <w:rPr>
          <w:rFonts w:cs="Times New Roman"/>
          <w:sz w:val="24"/>
          <w:szCs w:val="24"/>
          <w:lang w:val="en-US"/>
        </w:rPr>
        <w:t xml:space="preserve"> for instance, warrants have lost their applicability </w:t>
      </w:r>
      <w:r w:rsidR="00C73410" w:rsidRPr="0065404E">
        <w:rPr>
          <w:rFonts w:cs="Times New Roman"/>
          <w:sz w:val="24"/>
          <w:szCs w:val="24"/>
          <w:lang w:val="en-US"/>
        </w:rPr>
        <w:t>in</w:t>
      </w:r>
      <w:r w:rsidR="00A4058C" w:rsidRPr="0065404E">
        <w:rPr>
          <w:rFonts w:cs="Times New Roman"/>
          <w:sz w:val="24"/>
          <w:szCs w:val="24"/>
          <w:lang w:val="en-US"/>
        </w:rPr>
        <w:t xml:space="preserve"> this context</w:t>
      </w:r>
      <w:r w:rsidR="00DD251E">
        <w:rPr>
          <w:rFonts w:cs="Times New Roman"/>
          <w:sz w:val="24"/>
          <w:szCs w:val="24"/>
          <w:lang w:val="en-US"/>
        </w:rPr>
        <w:t xml:space="preserve"> (see Fig. 2b-e)</w:t>
      </w:r>
      <w:r w:rsidR="00A4058C" w:rsidRPr="0065404E">
        <w:rPr>
          <w:rFonts w:cs="Times New Roman"/>
          <w:sz w:val="24"/>
          <w:szCs w:val="24"/>
          <w:lang w:val="en-US"/>
        </w:rPr>
        <w:t xml:space="preserve">. </w:t>
      </w:r>
    </w:p>
    <w:p w14:paraId="0D8CAF1A" w14:textId="062B5118" w:rsidR="00031826" w:rsidRPr="0065404E" w:rsidRDefault="00A4058C" w:rsidP="001269D2">
      <w:pPr>
        <w:rPr>
          <w:rFonts w:cs="Times New Roman"/>
          <w:sz w:val="24"/>
          <w:szCs w:val="24"/>
          <w:lang w:val="en-US"/>
        </w:rPr>
      </w:pPr>
      <w:r w:rsidRPr="0065404E">
        <w:rPr>
          <w:rFonts w:cs="Times New Roman"/>
          <w:sz w:val="24"/>
          <w:szCs w:val="24"/>
          <w:lang w:val="en-US"/>
        </w:rPr>
        <w:t>In a complementary role</w:t>
      </w:r>
      <w:r w:rsidR="00031826" w:rsidRPr="0065404E">
        <w:rPr>
          <w:rFonts w:cs="Times New Roman"/>
          <w:sz w:val="24"/>
          <w:szCs w:val="24"/>
          <w:lang w:val="en-US"/>
        </w:rPr>
        <w:t xml:space="preserve">, </w:t>
      </w:r>
      <w:r w:rsidR="00031826" w:rsidRPr="0065404E">
        <w:rPr>
          <w:rFonts w:cs="Times New Roman"/>
          <w:i/>
          <w:sz w:val="24"/>
          <w:szCs w:val="24"/>
          <w:lang w:val="en-US"/>
        </w:rPr>
        <w:t>rebuttals</w:t>
      </w:r>
      <w:r w:rsidR="00031826" w:rsidRPr="0065404E">
        <w:rPr>
          <w:rFonts w:cs="Times New Roman"/>
          <w:sz w:val="24"/>
          <w:szCs w:val="24"/>
          <w:lang w:val="en-US"/>
        </w:rPr>
        <w:t xml:space="preserve"> are components that </w:t>
      </w:r>
      <w:r w:rsidR="00E83958">
        <w:rPr>
          <w:rFonts w:cs="Times New Roman"/>
          <w:sz w:val="24"/>
          <w:szCs w:val="24"/>
          <w:lang w:val="en-US"/>
        </w:rPr>
        <w:t>make explicit</w:t>
      </w:r>
      <w:r w:rsidR="00031826" w:rsidRPr="0065404E">
        <w:rPr>
          <w:rFonts w:cs="Times New Roman"/>
          <w:sz w:val="24"/>
          <w:szCs w:val="24"/>
          <w:lang w:val="en-US"/>
        </w:rPr>
        <w:t xml:space="preserve"> </w:t>
      </w:r>
      <w:r w:rsidRPr="0065404E">
        <w:rPr>
          <w:rFonts w:cs="Times New Roman"/>
          <w:sz w:val="24"/>
          <w:szCs w:val="24"/>
          <w:lang w:val="en-US"/>
        </w:rPr>
        <w:t>the</w:t>
      </w:r>
      <w:r w:rsidR="00031826" w:rsidRPr="0065404E">
        <w:rPr>
          <w:rFonts w:cs="Times New Roman"/>
          <w:sz w:val="24"/>
          <w:szCs w:val="24"/>
          <w:lang w:val="en-US"/>
        </w:rPr>
        <w:t xml:space="preserve"> potential fragility</w:t>
      </w:r>
      <w:r w:rsidRPr="0065404E">
        <w:rPr>
          <w:rFonts w:cs="Times New Roman"/>
          <w:sz w:val="24"/>
          <w:szCs w:val="24"/>
          <w:lang w:val="en-US"/>
        </w:rPr>
        <w:t xml:space="preserve"> identified by qualifiers</w:t>
      </w:r>
      <w:r w:rsidR="00031826" w:rsidRPr="0065404E">
        <w:rPr>
          <w:rFonts w:cs="Times New Roman"/>
          <w:sz w:val="24"/>
          <w:szCs w:val="24"/>
          <w:lang w:val="en-US"/>
        </w:rPr>
        <w:t>. They are used to indicate “circumstances in which the general authority of the warran</w:t>
      </w:r>
      <w:r w:rsidR="002E3A39" w:rsidRPr="0065404E">
        <w:rPr>
          <w:rFonts w:cs="Times New Roman"/>
          <w:sz w:val="24"/>
          <w:szCs w:val="24"/>
          <w:lang w:val="en-US"/>
        </w:rPr>
        <w:t>t would have to be set aside” (T</w:t>
      </w:r>
      <w:r w:rsidR="00031826" w:rsidRPr="0065404E">
        <w:rPr>
          <w:rFonts w:cs="Times New Roman"/>
          <w:sz w:val="24"/>
          <w:szCs w:val="24"/>
          <w:lang w:val="en-US"/>
        </w:rPr>
        <w:t>oulmin 2003, p. 94). In other words, rebuttals indicate specific circumstances in which the claim made</w:t>
      </w:r>
      <w:r w:rsidR="00B14A60" w:rsidRPr="0065404E">
        <w:rPr>
          <w:rFonts w:cs="Times New Roman"/>
          <w:sz w:val="24"/>
          <w:szCs w:val="24"/>
          <w:lang w:val="en-US"/>
        </w:rPr>
        <w:t xml:space="preserve"> would</w:t>
      </w:r>
      <w:r w:rsidR="00031826" w:rsidRPr="0065404E">
        <w:rPr>
          <w:rFonts w:cs="Times New Roman"/>
          <w:sz w:val="24"/>
          <w:szCs w:val="24"/>
          <w:lang w:val="en-US"/>
        </w:rPr>
        <w:t xml:space="preserve"> turn out to be invalid. </w:t>
      </w:r>
    </w:p>
    <w:p w14:paraId="69263B21" w14:textId="31B4EC35" w:rsidR="00031826" w:rsidRPr="0065404E" w:rsidRDefault="00B14A60" w:rsidP="001269D2">
      <w:pPr>
        <w:rPr>
          <w:rFonts w:cs="Times New Roman"/>
          <w:sz w:val="24"/>
          <w:szCs w:val="24"/>
          <w:lang w:val="en-US"/>
        </w:rPr>
      </w:pPr>
      <w:r w:rsidRPr="0065404E">
        <w:rPr>
          <w:rFonts w:cs="Times New Roman"/>
          <w:i/>
          <w:sz w:val="24"/>
          <w:szCs w:val="24"/>
          <w:lang w:val="en-US"/>
        </w:rPr>
        <w:t>Backings</w:t>
      </w:r>
      <w:r w:rsidRPr="0065404E">
        <w:rPr>
          <w:rFonts w:cs="Times New Roman"/>
          <w:sz w:val="24"/>
          <w:szCs w:val="24"/>
          <w:lang w:val="en-US"/>
        </w:rPr>
        <w:t xml:space="preserve"> complete this conceptual arsenal. These are</w:t>
      </w:r>
      <w:r w:rsidR="002E3A39" w:rsidRPr="0065404E">
        <w:rPr>
          <w:rFonts w:cs="Times New Roman"/>
          <w:sz w:val="24"/>
          <w:szCs w:val="24"/>
          <w:lang w:val="en-US"/>
        </w:rPr>
        <w:t xml:space="preserve"> f</w:t>
      </w:r>
      <w:r w:rsidR="00E718FF" w:rsidRPr="0065404E">
        <w:rPr>
          <w:rFonts w:cs="Times New Roman"/>
          <w:sz w:val="24"/>
          <w:szCs w:val="24"/>
          <w:lang w:val="en-US"/>
        </w:rPr>
        <w:t>urther facts</w:t>
      </w:r>
      <w:r w:rsidR="00031826" w:rsidRPr="0065404E">
        <w:rPr>
          <w:rFonts w:cs="Times New Roman"/>
          <w:sz w:val="24"/>
          <w:szCs w:val="24"/>
          <w:lang w:val="en-US"/>
        </w:rPr>
        <w:t xml:space="preserve"> </w:t>
      </w:r>
      <w:r w:rsidRPr="0065404E">
        <w:rPr>
          <w:rFonts w:cs="Times New Roman"/>
          <w:sz w:val="24"/>
          <w:szCs w:val="24"/>
          <w:lang w:val="en-US"/>
        </w:rPr>
        <w:t>that</w:t>
      </w:r>
      <w:r w:rsidR="00C73410" w:rsidRPr="0065404E">
        <w:rPr>
          <w:rFonts w:cs="Times New Roman"/>
          <w:i/>
          <w:sz w:val="24"/>
          <w:szCs w:val="24"/>
          <w:lang w:val="en-US"/>
        </w:rPr>
        <w:t xml:space="preserve"> </w:t>
      </w:r>
      <w:r w:rsidR="00031826" w:rsidRPr="0065404E">
        <w:rPr>
          <w:rFonts w:cs="Times New Roman"/>
          <w:sz w:val="24"/>
          <w:szCs w:val="24"/>
          <w:lang w:val="en-US"/>
        </w:rPr>
        <w:t>can be brought to ensure the applicability of the warrants by specifying that the circumstances in which the warrants are applied are the right ones. Backings are secondary facts used in support of warrants. Backings are distinguished from facts functionally. The former is not necessary to the formulation and the sustained existence of a given claim, contra</w:t>
      </w:r>
      <w:r w:rsidR="002E3A39" w:rsidRPr="0065404E">
        <w:rPr>
          <w:rFonts w:cs="Times New Roman"/>
          <w:sz w:val="24"/>
          <w:szCs w:val="24"/>
          <w:lang w:val="en-US"/>
        </w:rPr>
        <w:t>ry to the latter. In Toulmin’s view</w:t>
      </w:r>
      <w:r w:rsidR="00031826" w:rsidRPr="0065404E">
        <w:rPr>
          <w:rFonts w:cs="Times New Roman"/>
          <w:sz w:val="24"/>
          <w:szCs w:val="24"/>
          <w:lang w:val="en-US"/>
        </w:rPr>
        <w:t xml:space="preserve">, </w:t>
      </w:r>
      <w:r w:rsidRPr="0065404E">
        <w:rPr>
          <w:rFonts w:cs="Times New Roman"/>
          <w:sz w:val="24"/>
          <w:szCs w:val="24"/>
          <w:lang w:val="en-US"/>
        </w:rPr>
        <w:t xml:space="preserve">backings remain implicit </w:t>
      </w:r>
      <w:r w:rsidR="002E3A39" w:rsidRPr="0065404E">
        <w:rPr>
          <w:rFonts w:cs="Times New Roman"/>
          <w:sz w:val="24"/>
          <w:szCs w:val="24"/>
          <w:lang w:val="en-US"/>
        </w:rPr>
        <w:t xml:space="preserve">in cases </w:t>
      </w:r>
      <w:r w:rsidR="00031826" w:rsidRPr="0065404E">
        <w:rPr>
          <w:rFonts w:cs="Times New Roman"/>
          <w:sz w:val="24"/>
          <w:szCs w:val="24"/>
          <w:lang w:val="en-US"/>
        </w:rPr>
        <w:t xml:space="preserve">the </w:t>
      </w:r>
      <w:r w:rsidR="002E3A39" w:rsidRPr="0065404E">
        <w:rPr>
          <w:rFonts w:cs="Times New Roman"/>
          <w:sz w:val="24"/>
          <w:szCs w:val="24"/>
          <w:lang w:val="en-US"/>
        </w:rPr>
        <w:t xml:space="preserve">applicability of </w:t>
      </w:r>
      <w:r w:rsidR="00031826" w:rsidRPr="0065404E">
        <w:rPr>
          <w:rFonts w:cs="Times New Roman"/>
          <w:sz w:val="24"/>
          <w:szCs w:val="24"/>
          <w:lang w:val="en-US"/>
        </w:rPr>
        <w:t xml:space="preserve">warrants </w:t>
      </w:r>
      <w:r w:rsidR="002E3A39" w:rsidRPr="0065404E">
        <w:rPr>
          <w:rFonts w:cs="Times New Roman"/>
          <w:sz w:val="24"/>
          <w:szCs w:val="24"/>
          <w:lang w:val="en-US"/>
        </w:rPr>
        <w:t xml:space="preserve">is </w:t>
      </w:r>
      <w:r w:rsidR="00031826" w:rsidRPr="0065404E">
        <w:rPr>
          <w:rFonts w:cs="Times New Roman"/>
          <w:sz w:val="24"/>
          <w:szCs w:val="24"/>
          <w:lang w:val="en-US"/>
        </w:rPr>
        <w:t>“c</w:t>
      </w:r>
      <w:r w:rsidR="00CE659F" w:rsidRPr="0065404E">
        <w:rPr>
          <w:rFonts w:cs="Times New Roman"/>
          <w:sz w:val="24"/>
          <w:szCs w:val="24"/>
          <w:lang w:val="en-US"/>
        </w:rPr>
        <w:t>onceded without challenge”</w:t>
      </w:r>
      <w:r w:rsidR="002E3A39" w:rsidRPr="0065404E">
        <w:rPr>
          <w:rFonts w:cs="Times New Roman"/>
          <w:sz w:val="24"/>
          <w:szCs w:val="24"/>
          <w:lang w:val="en-US"/>
        </w:rPr>
        <w:t xml:space="preserve"> (T</w:t>
      </w:r>
      <w:r w:rsidR="00031826" w:rsidRPr="0065404E">
        <w:rPr>
          <w:rFonts w:cs="Times New Roman"/>
          <w:sz w:val="24"/>
          <w:szCs w:val="24"/>
          <w:lang w:val="en-US"/>
        </w:rPr>
        <w:t xml:space="preserve">oulmin 2003, p. 98). </w:t>
      </w:r>
    </w:p>
    <w:p w14:paraId="323E01EF" w14:textId="7D91A164" w:rsidR="00C401DA" w:rsidRPr="0065404E" w:rsidRDefault="002E3A39" w:rsidP="001269D2">
      <w:pPr>
        <w:rPr>
          <w:rFonts w:cs="Times New Roman"/>
          <w:sz w:val="24"/>
          <w:szCs w:val="24"/>
          <w:lang w:val="en-US"/>
        </w:rPr>
      </w:pPr>
      <w:r w:rsidRPr="0065404E">
        <w:rPr>
          <w:rFonts w:cs="Times New Roman"/>
          <w:sz w:val="24"/>
          <w:szCs w:val="24"/>
          <w:lang w:val="en-US"/>
        </w:rPr>
        <w:t xml:space="preserve">As already noted by Chapman and Wylie, </w:t>
      </w:r>
      <w:r w:rsidR="00031826" w:rsidRPr="0065404E">
        <w:rPr>
          <w:rFonts w:cs="Times New Roman"/>
          <w:sz w:val="24"/>
          <w:szCs w:val="24"/>
          <w:lang w:val="en-US"/>
        </w:rPr>
        <w:t>Toulmin’s proposal em</w:t>
      </w:r>
      <w:r w:rsidRPr="0065404E">
        <w:rPr>
          <w:rFonts w:cs="Times New Roman"/>
          <w:sz w:val="24"/>
          <w:szCs w:val="24"/>
          <w:lang w:val="en-US"/>
        </w:rPr>
        <w:t>phasizes warrants</w:t>
      </w:r>
      <w:r w:rsidR="00031826" w:rsidRPr="0065404E">
        <w:rPr>
          <w:rFonts w:cs="Times New Roman"/>
          <w:sz w:val="24"/>
          <w:szCs w:val="24"/>
          <w:lang w:val="en-US"/>
        </w:rPr>
        <w:t xml:space="preserve"> as the potential source of fragility to the whole argumentative construction</w:t>
      </w:r>
      <w:r w:rsidRPr="0065404E">
        <w:rPr>
          <w:rFonts w:cs="Times New Roman"/>
          <w:sz w:val="24"/>
          <w:szCs w:val="24"/>
          <w:lang w:val="en-US"/>
        </w:rPr>
        <w:t xml:space="preserve"> (Chapman and Wylie 2016, p. 35)</w:t>
      </w:r>
      <w:r w:rsidR="00031826" w:rsidRPr="0065404E">
        <w:rPr>
          <w:rFonts w:cs="Times New Roman"/>
          <w:sz w:val="24"/>
          <w:szCs w:val="24"/>
          <w:lang w:val="en-US"/>
        </w:rPr>
        <w:t xml:space="preserve">. </w:t>
      </w:r>
      <w:r w:rsidR="00467CB0" w:rsidRPr="0065404E">
        <w:rPr>
          <w:rFonts w:cs="Times New Roman"/>
          <w:sz w:val="24"/>
          <w:szCs w:val="24"/>
          <w:lang w:val="en-US"/>
        </w:rPr>
        <w:t xml:space="preserve">The incapacity of warrants </w:t>
      </w:r>
      <w:r w:rsidRPr="0065404E">
        <w:rPr>
          <w:rFonts w:cs="Times New Roman"/>
          <w:sz w:val="24"/>
          <w:szCs w:val="24"/>
          <w:lang w:val="en-US"/>
        </w:rPr>
        <w:t xml:space="preserve">to </w:t>
      </w:r>
      <w:r w:rsidR="00467CB0" w:rsidRPr="0065404E">
        <w:rPr>
          <w:rFonts w:cs="Times New Roman"/>
          <w:sz w:val="24"/>
          <w:szCs w:val="24"/>
          <w:lang w:val="en-US"/>
        </w:rPr>
        <w:t>license</w:t>
      </w:r>
      <w:r w:rsidRPr="0065404E">
        <w:rPr>
          <w:rFonts w:cs="Times New Roman"/>
          <w:sz w:val="24"/>
          <w:szCs w:val="24"/>
          <w:lang w:val="en-US"/>
        </w:rPr>
        <w:t xml:space="preserve"> foolproof </w:t>
      </w:r>
      <w:r w:rsidR="00467CB0" w:rsidRPr="0065404E">
        <w:rPr>
          <w:rFonts w:cs="Times New Roman"/>
          <w:sz w:val="24"/>
          <w:szCs w:val="24"/>
          <w:lang w:val="en-US"/>
        </w:rPr>
        <w:t>inferences</w:t>
      </w:r>
      <w:r w:rsidR="00031826" w:rsidRPr="0065404E">
        <w:rPr>
          <w:rFonts w:cs="Times New Roman"/>
          <w:sz w:val="24"/>
          <w:szCs w:val="24"/>
          <w:lang w:val="en-US"/>
        </w:rPr>
        <w:t xml:space="preserve"> justifies the addition of qualifiers, the identification of rebuttals and the need to provide backings</w:t>
      </w:r>
      <w:r w:rsidRPr="0065404E">
        <w:rPr>
          <w:rFonts w:cs="Times New Roman"/>
          <w:sz w:val="24"/>
          <w:szCs w:val="24"/>
          <w:lang w:val="en-US"/>
        </w:rPr>
        <w:t xml:space="preserve">. I think, however, </w:t>
      </w:r>
      <w:r w:rsidRPr="0065404E">
        <w:rPr>
          <w:rFonts w:cs="Times New Roman"/>
          <w:sz w:val="24"/>
          <w:szCs w:val="24"/>
          <w:lang w:val="en-US"/>
        </w:rPr>
        <w:lastRenderedPageBreak/>
        <w:t xml:space="preserve">that more </w:t>
      </w:r>
      <w:r w:rsidR="00C401DA" w:rsidRPr="0065404E">
        <w:rPr>
          <w:rFonts w:cs="Times New Roman"/>
          <w:sz w:val="24"/>
          <w:szCs w:val="24"/>
          <w:lang w:val="en-US"/>
        </w:rPr>
        <w:t xml:space="preserve">emphasis should be given to the </w:t>
      </w:r>
      <w:r w:rsidR="00B14A60" w:rsidRPr="0065404E">
        <w:rPr>
          <w:rFonts w:cs="Times New Roman"/>
          <w:sz w:val="24"/>
          <w:szCs w:val="24"/>
          <w:lang w:val="en-US"/>
        </w:rPr>
        <w:t>potentially substantial</w:t>
      </w:r>
      <w:r w:rsidR="00C401DA" w:rsidRPr="0065404E">
        <w:rPr>
          <w:rFonts w:cs="Times New Roman"/>
          <w:sz w:val="24"/>
          <w:szCs w:val="24"/>
          <w:lang w:val="en-US"/>
        </w:rPr>
        <w:t xml:space="preserve"> repercussions of changes in the factual</w:t>
      </w:r>
      <w:r w:rsidR="00B14A60" w:rsidRPr="0065404E">
        <w:rPr>
          <w:rFonts w:cs="Times New Roman"/>
          <w:sz w:val="24"/>
          <w:szCs w:val="24"/>
          <w:lang w:val="en-US"/>
        </w:rPr>
        <w:t xml:space="preserve"> and theoretical</w:t>
      </w:r>
      <w:r w:rsidR="00C401DA" w:rsidRPr="0065404E">
        <w:rPr>
          <w:rFonts w:cs="Times New Roman"/>
          <w:sz w:val="24"/>
          <w:szCs w:val="24"/>
          <w:lang w:val="en-US"/>
        </w:rPr>
        <w:t xml:space="preserve"> grounds for the solidity of claims. </w:t>
      </w:r>
      <w:r w:rsidR="00E83958">
        <w:rPr>
          <w:rFonts w:cs="Times New Roman"/>
          <w:sz w:val="24"/>
          <w:szCs w:val="24"/>
          <w:lang w:val="en-US"/>
        </w:rPr>
        <w:t xml:space="preserve">My </w:t>
      </w:r>
      <w:r w:rsidR="00E83958">
        <w:rPr>
          <w:rFonts w:cs="Times New Roman"/>
          <w:i/>
          <w:sz w:val="24"/>
          <w:szCs w:val="24"/>
          <w:lang w:val="en-US"/>
        </w:rPr>
        <w:t xml:space="preserve">snapshot approach </w:t>
      </w:r>
      <w:r w:rsidR="00E83958">
        <w:rPr>
          <w:rFonts w:cs="Times New Roman"/>
          <w:sz w:val="24"/>
          <w:szCs w:val="24"/>
          <w:lang w:val="en-US"/>
        </w:rPr>
        <w:t>to the construction of TS is an attempt to account for the dynamic nature of the factual and theoretical grounds</w:t>
      </w:r>
      <w:r w:rsidR="00B44296">
        <w:rPr>
          <w:rFonts w:cs="Times New Roman"/>
          <w:sz w:val="24"/>
          <w:szCs w:val="24"/>
          <w:lang w:val="en-US"/>
        </w:rPr>
        <w:t xml:space="preserve"> on which claims are defended</w:t>
      </w:r>
      <w:r w:rsidR="00E83958">
        <w:rPr>
          <w:rFonts w:cs="Times New Roman"/>
          <w:sz w:val="24"/>
          <w:szCs w:val="24"/>
          <w:lang w:val="en-US"/>
        </w:rPr>
        <w:t xml:space="preserve">. </w:t>
      </w:r>
      <w:r w:rsidR="001A6340" w:rsidRPr="0065404E">
        <w:rPr>
          <w:rFonts w:cs="Times New Roman"/>
          <w:sz w:val="24"/>
          <w:szCs w:val="24"/>
          <w:lang w:val="en-US"/>
        </w:rPr>
        <w:t>In their application of Toulmin’s framework</w:t>
      </w:r>
      <w:r w:rsidR="00C401DA" w:rsidRPr="0065404E">
        <w:rPr>
          <w:rFonts w:cs="Times New Roman"/>
          <w:sz w:val="24"/>
          <w:szCs w:val="24"/>
          <w:lang w:val="en-US"/>
        </w:rPr>
        <w:t xml:space="preserve">, Chapman and Wylie provide </w:t>
      </w:r>
      <w:r w:rsidR="00C401DA" w:rsidRPr="0065404E">
        <w:rPr>
          <w:rFonts w:cs="Times New Roman"/>
          <w:i/>
          <w:sz w:val="24"/>
          <w:szCs w:val="24"/>
          <w:lang w:val="en-US"/>
        </w:rPr>
        <w:t xml:space="preserve">synchronic </w:t>
      </w:r>
      <w:r w:rsidR="00C401DA" w:rsidRPr="0065404E">
        <w:rPr>
          <w:rFonts w:cs="Times New Roman"/>
          <w:sz w:val="24"/>
          <w:szCs w:val="24"/>
          <w:lang w:val="en-US"/>
        </w:rPr>
        <w:t>reconstr</w:t>
      </w:r>
      <w:r w:rsidR="00B14A60" w:rsidRPr="0065404E">
        <w:rPr>
          <w:rFonts w:cs="Times New Roman"/>
          <w:sz w:val="24"/>
          <w:szCs w:val="24"/>
          <w:lang w:val="en-US"/>
        </w:rPr>
        <w:t>uctions of evidential reasoning: they summarize</w:t>
      </w:r>
      <w:r w:rsidR="00467CB0" w:rsidRPr="0065404E">
        <w:rPr>
          <w:rFonts w:cs="Times New Roman"/>
          <w:sz w:val="24"/>
          <w:szCs w:val="24"/>
          <w:lang w:val="en-US"/>
        </w:rPr>
        <w:t xml:space="preserve"> evidential arguments</w:t>
      </w:r>
      <w:r w:rsidR="00C401DA" w:rsidRPr="0065404E">
        <w:rPr>
          <w:rFonts w:cs="Times New Roman"/>
          <w:sz w:val="24"/>
          <w:szCs w:val="24"/>
          <w:lang w:val="en-US"/>
        </w:rPr>
        <w:t xml:space="preserve"> </w:t>
      </w:r>
      <w:r w:rsidR="00467CB0" w:rsidRPr="0065404E">
        <w:rPr>
          <w:rFonts w:cs="Times New Roman"/>
          <w:sz w:val="24"/>
          <w:szCs w:val="24"/>
          <w:lang w:val="en-US"/>
        </w:rPr>
        <w:t>in</w:t>
      </w:r>
      <w:r w:rsidR="00C401DA" w:rsidRPr="0065404E">
        <w:rPr>
          <w:rFonts w:cs="Times New Roman"/>
          <w:sz w:val="24"/>
          <w:szCs w:val="24"/>
          <w:lang w:val="en-US"/>
        </w:rPr>
        <w:t xml:space="preserve"> one </w:t>
      </w:r>
      <w:r w:rsidR="00467CB0" w:rsidRPr="0065404E">
        <w:rPr>
          <w:rFonts w:cs="Times New Roman"/>
          <w:sz w:val="24"/>
          <w:szCs w:val="24"/>
          <w:lang w:val="en-US"/>
        </w:rPr>
        <w:t xml:space="preserve">static </w:t>
      </w:r>
      <w:r w:rsidR="00C401DA" w:rsidRPr="0065404E">
        <w:rPr>
          <w:rFonts w:cs="Times New Roman"/>
          <w:sz w:val="24"/>
          <w:szCs w:val="24"/>
          <w:lang w:val="en-US"/>
        </w:rPr>
        <w:t>diagram (</w:t>
      </w:r>
      <w:r w:rsidR="00B44296">
        <w:rPr>
          <w:rFonts w:cs="Times New Roman"/>
          <w:sz w:val="24"/>
          <w:szCs w:val="24"/>
          <w:lang w:val="en-US"/>
        </w:rPr>
        <w:t>see</w:t>
      </w:r>
      <w:r w:rsidR="00C401DA" w:rsidRPr="0065404E">
        <w:rPr>
          <w:rFonts w:cs="Times New Roman"/>
          <w:sz w:val="24"/>
          <w:szCs w:val="24"/>
          <w:lang w:val="en-US"/>
        </w:rPr>
        <w:t xml:space="preserve"> 2016, p. 35: Figure 1.2 and p. 70: Figure 2.3). </w:t>
      </w:r>
      <w:r w:rsidR="00467CB0" w:rsidRPr="0065404E">
        <w:rPr>
          <w:rFonts w:cs="Times New Roman"/>
          <w:sz w:val="24"/>
          <w:szCs w:val="24"/>
          <w:lang w:val="en-US"/>
        </w:rPr>
        <w:t xml:space="preserve">By </w:t>
      </w:r>
      <w:r w:rsidR="001A6340" w:rsidRPr="0065404E">
        <w:rPr>
          <w:rFonts w:cs="Times New Roman"/>
          <w:sz w:val="24"/>
          <w:szCs w:val="24"/>
          <w:lang w:val="en-US"/>
        </w:rPr>
        <w:t xml:space="preserve">contrast, I build </w:t>
      </w:r>
      <w:r w:rsidR="00F06B20" w:rsidRPr="0065404E">
        <w:rPr>
          <w:rFonts w:cs="Times New Roman"/>
          <w:sz w:val="24"/>
          <w:szCs w:val="24"/>
          <w:lang w:val="en-US"/>
        </w:rPr>
        <w:t>TS</w:t>
      </w:r>
      <w:r w:rsidR="001A6340" w:rsidRPr="0065404E">
        <w:rPr>
          <w:rFonts w:cs="Times New Roman"/>
          <w:sz w:val="24"/>
          <w:szCs w:val="24"/>
          <w:lang w:val="en-US"/>
        </w:rPr>
        <w:t xml:space="preserve"> </w:t>
      </w:r>
      <w:r w:rsidR="00467CB0" w:rsidRPr="0065404E">
        <w:rPr>
          <w:rFonts w:cs="Times New Roman"/>
          <w:sz w:val="24"/>
          <w:szCs w:val="24"/>
          <w:lang w:val="en-US"/>
        </w:rPr>
        <w:t xml:space="preserve">at different key stages of the </w:t>
      </w:r>
      <w:r w:rsidR="001A6340" w:rsidRPr="0065404E">
        <w:rPr>
          <w:rFonts w:cs="Times New Roman"/>
          <w:sz w:val="24"/>
          <w:szCs w:val="24"/>
          <w:lang w:val="en-US"/>
        </w:rPr>
        <w:t>evidential assessment of a claim</w:t>
      </w:r>
      <w:r w:rsidR="00B14A60" w:rsidRPr="0065404E">
        <w:rPr>
          <w:rFonts w:cs="Times New Roman"/>
          <w:sz w:val="24"/>
          <w:szCs w:val="24"/>
          <w:lang w:val="en-US"/>
        </w:rPr>
        <w:t>, thereby building a series of snapshots</w:t>
      </w:r>
      <w:r w:rsidR="001A6340" w:rsidRPr="0065404E">
        <w:rPr>
          <w:rFonts w:cs="Times New Roman"/>
          <w:sz w:val="24"/>
          <w:szCs w:val="24"/>
          <w:lang w:val="en-US"/>
        </w:rPr>
        <w:t>. This way,</w:t>
      </w:r>
      <w:r w:rsidR="00467CB0" w:rsidRPr="0065404E">
        <w:rPr>
          <w:rFonts w:cs="Times New Roman"/>
          <w:sz w:val="24"/>
          <w:szCs w:val="24"/>
          <w:lang w:val="en-US"/>
        </w:rPr>
        <w:t xml:space="preserve"> I aim to </w:t>
      </w:r>
      <w:r w:rsidR="004F7C9F" w:rsidRPr="0065404E">
        <w:rPr>
          <w:rFonts w:cs="Times New Roman"/>
          <w:sz w:val="24"/>
          <w:szCs w:val="24"/>
          <w:lang w:val="en-US"/>
        </w:rPr>
        <w:t xml:space="preserve">extend their approach to </w:t>
      </w:r>
      <w:r w:rsidR="00467CB0" w:rsidRPr="0065404E">
        <w:rPr>
          <w:rFonts w:cs="Times New Roman"/>
          <w:sz w:val="24"/>
          <w:szCs w:val="24"/>
          <w:lang w:val="en-US"/>
        </w:rPr>
        <w:t xml:space="preserve">capture a more </w:t>
      </w:r>
      <w:r w:rsidR="00467CB0" w:rsidRPr="0065404E">
        <w:rPr>
          <w:rFonts w:cs="Times New Roman"/>
          <w:i/>
          <w:sz w:val="24"/>
          <w:szCs w:val="24"/>
          <w:lang w:val="en-US"/>
        </w:rPr>
        <w:t xml:space="preserve">dynamic </w:t>
      </w:r>
      <w:r w:rsidR="00467CB0" w:rsidRPr="0065404E">
        <w:rPr>
          <w:rFonts w:cs="Times New Roman"/>
          <w:sz w:val="24"/>
          <w:szCs w:val="24"/>
          <w:lang w:val="en-US"/>
        </w:rPr>
        <w:t xml:space="preserve">picture </w:t>
      </w:r>
      <w:r w:rsidR="00B14A60" w:rsidRPr="0065404E">
        <w:rPr>
          <w:rFonts w:cs="Times New Roman"/>
          <w:sz w:val="24"/>
          <w:szCs w:val="24"/>
          <w:lang w:val="en-US"/>
        </w:rPr>
        <w:t>that includes</w:t>
      </w:r>
      <w:r w:rsidR="00467CB0" w:rsidRPr="0065404E">
        <w:rPr>
          <w:rFonts w:cs="Times New Roman"/>
          <w:sz w:val="24"/>
          <w:szCs w:val="24"/>
          <w:lang w:val="en-US"/>
        </w:rPr>
        <w:t xml:space="preserve"> s</w:t>
      </w:r>
      <w:r w:rsidR="00B14A60" w:rsidRPr="0065404E">
        <w:rPr>
          <w:rFonts w:cs="Times New Roman"/>
          <w:sz w:val="24"/>
          <w:szCs w:val="24"/>
          <w:lang w:val="en-US"/>
        </w:rPr>
        <w:t>hifts in the security of claims, in</w:t>
      </w:r>
      <w:r w:rsidR="00467CB0" w:rsidRPr="0065404E">
        <w:rPr>
          <w:rFonts w:cs="Times New Roman"/>
          <w:sz w:val="24"/>
          <w:szCs w:val="24"/>
          <w:lang w:val="en-US"/>
        </w:rPr>
        <w:t xml:space="preserve"> evidential strength and</w:t>
      </w:r>
      <w:r w:rsidR="00B14A60" w:rsidRPr="0065404E">
        <w:rPr>
          <w:rFonts w:cs="Times New Roman"/>
          <w:sz w:val="24"/>
          <w:szCs w:val="24"/>
          <w:lang w:val="en-US"/>
        </w:rPr>
        <w:t xml:space="preserve"> </w:t>
      </w:r>
      <w:r w:rsidR="00E560EB" w:rsidRPr="0065404E">
        <w:rPr>
          <w:rFonts w:cs="Times New Roman"/>
          <w:sz w:val="24"/>
          <w:szCs w:val="24"/>
          <w:lang w:val="en-US"/>
        </w:rPr>
        <w:t>in the</w:t>
      </w:r>
      <w:r w:rsidR="00467CB0" w:rsidRPr="0065404E">
        <w:rPr>
          <w:rFonts w:cs="Times New Roman"/>
          <w:sz w:val="24"/>
          <w:szCs w:val="24"/>
          <w:lang w:val="en-US"/>
        </w:rPr>
        <w:t xml:space="preserve"> relevance of facts. </w:t>
      </w:r>
    </w:p>
    <w:p w14:paraId="67F62E81" w14:textId="5ADDE7D7" w:rsidR="0065404E" w:rsidRPr="0065404E" w:rsidRDefault="001A6340" w:rsidP="001269D2">
      <w:pPr>
        <w:rPr>
          <w:rFonts w:cs="Times New Roman"/>
          <w:sz w:val="24"/>
          <w:szCs w:val="24"/>
          <w:lang w:val="en-US"/>
        </w:rPr>
      </w:pPr>
      <w:r w:rsidRPr="0065404E">
        <w:rPr>
          <w:rFonts w:cs="Times New Roman"/>
          <w:sz w:val="24"/>
          <w:szCs w:val="24"/>
          <w:lang w:val="en-US"/>
        </w:rPr>
        <w:t>In the next s</w:t>
      </w:r>
      <w:r w:rsidR="00E560EB" w:rsidRPr="0065404E">
        <w:rPr>
          <w:rFonts w:cs="Times New Roman"/>
          <w:sz w:val="24"/>
          <w:szCs w:val="24"/>
          <w:lang w:val="en-US"/>
        </w:rPr>
        <w:t>ection, this</w:t>
      </w:r>
      <w:r w:rsidRPr="0065404E">
        <w:rPr>
          <w:rFonts w:cs="Times New Roman"/>
          <w:sz w:val="24"/>
          <w:szCs w:val="24"/>
          <w:lang w:val="en-US"/>
        </w:rPr>
        <w:t xml:space="preserve"> snapshot approach to </w:t>
      </w:r>
      <w:r w:rsidR="00F06B20" w:rsidRPr="0065404E">
        <w:rPr>
          <w:rFonts w:cs="Times New Roman"/>
          <w:sz w:val="24"/>
          <w:szCs w:val="24"/>
          <w:lang w:val="en-US"/>
        </w:rPr>
        <w:t>TS</w:t>
      </w:r>
      <w:r w:rsidRPr="0065404E">
        <w:rPr>
          <w:rFonts w:cs="Times New Roman"/>
          <w:sz w:val="24"/>
          <w:szCs w:val="24"/>
          <w:lang w:val="en-US"/>
        </w:rPr>
        <w:t xml:space="preserve"> is directly applied to provide a historical reconstruction of the case of Archezoa. </w:t>
      </w:r>
    </w:p>
    <w:p w14:paraId="17441060" w14:textId="6E7562C0" w:rsidR="00031826" w:rsidRPr="0065404E" w:rsidRDefault="00031826" w:rsidP="00467CB0">
      <w:pPr>
        <w:pStyle w:val="Heading2"/>
        <w:rPr>
          <w:rFonts w:cs="Times New Roman"/>
          <w:szCs w:val="24"/>
          <w:lang w:val="en-US"/>
        </w:rPr>
      </w:pPr>
      <w:r w:rsidRPr="0065404E">
        <w:rPr>
          <w:rFonts w:cs="Times New Roman"/>
          <w:szCs w:val="24"/>
          <w:lang w:val="en-US"/>
        </w:rPr>
        <w:t>2.    Ca</w:t>
      </w:r>
      <w:r w:rsidR="00C73410" w:rsidRPr="0065404E">
        <w:rPr>
          <w:rFonts w:cs="Times New Roman"/>
          <w:szCs w:val="24"/>
          <w:lang w:val="en-US"/>
        </w:rPr>
        <w:t>se study: the rise and fall of A</w:t>
      </w:r>
      <w:r w:rsidRPr="0065404E">
        <w:rPr>
          <w:rFonts w:cs="Times New Roman"/>
          <w:szCs w:val="24"/>
          <w:lang w:val="en-US"/>
        </w:rPr>
        <w:t>rchezoa</w:t>
      </w:r>
    </w:p>
    <w:p w14:paraId="2934E647" w14:textId="620460C1" w:rsidR="00031826" w:rsidRPr="0065404E" w:rsidRDefault="00E560EB" w:rsidP="001269D2">
      <w:pPr>
        <w:rPr>
          <w:rFonts w:cs="Times New Roman"/>
          <w:sz w:val="24"/>
          <w:szCs w:val="24"/>
          <w:lang w:val="en-US"/>
        </w:rPr>
      </w:pPr>
      <w:r w:rsidRPr="0065404E">
        <w:rPr>
          <w:rFonts w:cs="Times New Roman"/>
          <w:sz w:val="24"/>
          <w:szCs w:val="24"/>
          <w:lang w:val="en-US"/>
        </w:rPr>
        <w:t xml:space="preserve">The </w:t>
      </w:r>
      <w:r w:rsidR="00031826" w:rsidRPr="0065404E">
        <w:rPr>
          <w:rFonts w:cs="Times New Roman"/>
          <w:sz w:val="24"/>
          <w:szCs w:val="24"/>
          <w:lang w:val="en-US"/>
        </w:rPr>
        <w:t>Archezo</w:t>
      </w:r>
      <w:r w:rsidR="00E2147E" w:rsidRPr="0065404E">
        <w:rPr>
          <w:rFonts w:cs="Times New Roman"/>
          <w:sz w:val="24"/>
          <w:szCs w:val="24"/>
          <w:lang w:val="en-US"/>
        </w:rPr>
        <w:t>a</w:t>
      </w:r>
      <w:r w:rsidRPr="0065404E">
        <w:rPr>
          <w:rFonts w:cs="Times New Roman"/>
          <w:sz w:val="24"/>
          <w:szCs w:val="24"/>
          <w:lang w:val="en-US"/>
        </w:rPr>
        <w:t xml:space="preserve"> hypothesis</w:t>
      </w:r>
      <w:r w:rsidR="00E2147E" w:rsidRPr="0065404E">
        <w:rPr>
          <w:rFonts w:cs="Times New Roman"/>
          <w:sz w:val="24"/>
          <w:szCs w:val="24"/>
          <w:lang w:val="en-US"/>
        </w:rPr>
        <w:t>, associated with the work of Cavalier-S</w:t>
      </w:r>
      <w:r w:rsidR="00031826" w:rsidRPr="0065404E">
        <w:rPr>
          <w:rFonts w:cs="Times New Roman"/>
          <w:sz w:val="24"/>
          <w:szCs w:val="24"/>
          <w:lang w:val="en-US"/>
        </w:rPr>
        <w:t xml:space="preserve">mith, designates a hypothesis in evolutionary biology with two interrelated components. First, it is a taxonomic hypothesis about the classification of contemporary eukaryotes. Archezoa, in its initial formulation, regroups four phyla: </w:t>
      </w:r>
      <w:r w:rsidR="00F06B20" w:rsidRPr="0065404E">
        <w:rPr>
          <w:rFonts w:cs="Times New Roman"/>
          <w:sz w:val="24"/>
          <w:szCs w:val="24"/>
          <w:lang w:val="en-US"/>
        </w:rPr>
        <w:t>Ar</w:t>
      </w:r>
      <w:r w:rsidR="00031826" w:rsidRPr="0065404E">
        <w:rPr>
          <w:rFonts w:cs="Times New Roman"/>
          <w:sz w:val="24"/>
          <w:szCs w:val="24"/>
          <w:lang w:val="en-US"/>
        </w:rPr>
        <w:t xml:space="preserve">chamoebae, </w:t>
      </w:r>
      <w:r w:rsidR="00F06B20" w:rsidRPr="0065404E">
        <w:rPr>
          <w:rFonts w:cs="Times New Roman"/>
          <w:sz w:val="24"/>
          <w:szCs w:val="24"/>
          <w:lang w:val="en-US"/>
        </w:rPr>
        <w:t>M</w:t>
      </w:r>
      <w:r w:rsidR="00031826" w:rsidRPr="0065404E">
        <w:rPr>
          <w:rFonts w:cs="Times New Roman"/>
          <w:sz w:val="24"/>
          <w:szCs w:val="24"/>
          <w:lang w:val="en-US"/>
        </w:rPr>
        <w:t xml:space="preserve">etamonada, </w:t>
      </w:r>
      <w:r w:rsidR="00F06B20" w:rsidRPr="0065404E">
        <w:rPr>
          <w:rFonts w:cs="Times New Roman"/>
          <w:sz w:val="24"/>
          <w:szCs w:val="24"/>
          <w:lang w:val="en-US"/>
        </w:rPr>
        <w:t>M</w:t>
      </w:r>
      <w:r w:rsidR="00031826" w:rsidRPr="0065404E">
        <w:rPr>
          <w:rFonts w:cs="Times New Roman"/>
          <w:sz w:val="24"/>
          <w:szCs w:val="24"/>
          <w:lang w:val="en-US"/>
        </w:rPr>
        <w:t xml:space="preserve">icrospora and </w:t>
      </w:r>
      <w:r w:rsidR="00F06B20" w:rsidRPr="0065404E">
        <w:rPr>
          <w:rFonts w:cs="Times New Roman"/>
          <w:sz w:val="24"/>
          <w:szCs w:val="24"/>
          <w:lang w:val="en-US"/>
        </w:rPr>
        <w:t>P</w:t>
      </w:r>
      <w:r w:rsidR="00031826" w:rsidRPr="0065404E">
        <w:rPr>
          <w:rFonts w:cs="Times New Roman"/>
          <w:sz w:val="24"/>
          <w:szCs w:val="24"/>
          <w:lang w:val="en-US"/>
        </w:rPr>
        <w:t>arabasalia (</w:t>
      </w:r>
      <w:r w:rsidR="00C8535B" w:rsidRPr="0065404E">
        <w:rPr>
          <w:rFonts w:cs="Times New Roman"/>
          <w:sz w:val="24"/>
          <w:szCs w:val="24"/>
          <w:lang w:val="en-US"/>
        </w:rPr>
        <w:t>Cavalier-S</w:t>
      </w:r>
      <w:r w:rsidR="00031826" w:rsidRPr="0065404E">
        <w:rPr>
          <w:rFonts w:cs="Times New Roman"/>
          <w:sz w:val="24"/>
          <w:szCs w:val="24"/>
          <w:lang w:val="en-US"/>
        </w:rPr>
        <w:t>mith 1987a, p. 56). All these four phyla ar</w:t>
      </w:r>
      <w:r w:rsidR="00C8535B" w:rsidRPr="0065404E">
        <w:rPr>
          <w:rFonts w:cs="Times New Roman"/>
          <w:sz w:val="24"/>
          <w:szCs w:val="24"/>
          <w:lang w:val="en-US"/>
        </w:rPr>
        <w:t>e protists</w:t>
      </w:r>
      <w:r w:rsidR="00031826" w:rsidRPr="0065404E">
        <w:rPr>
          <w:rFonts w:cs="Times New Roman"/>
          <w:sz w:val="24"/>
          <w:szCs w:val="24"/>
          <w:lang w:val="en-US"/>
        </w:rPr>
        <w:t xml:space="preserve"> </w:t>
      </w:r>
      <w:r w:rsidR="00C8535B" w:rsidRPr="0065404E">
        <w:rPr>
          <w:rFonts w:cs="Times New Roman"/>
          <w:sz w:val="24"/>
          <w:szCs w:val="24"/>
          <w:lang w:val="en-US"/>
        </w:rPr>
        <w:t>(</w:t>
      </w:r>
      <w:r w:rsidR="00031826" w:rsidRPr="0065404E">
        <w:rPr>
          <w:rFonts w:cs="Times New Roman"/>
          <w:sz w:val="24"/>
          <w:szCs w:val="24"/>
          <w:lang w:val="en-US"/>
        </w:rPr>
        <w:t>unicellular eukaryotes</w:t>
      </w:r>
      <w:r w:rsidR="00C8535B" w:rsidRPr="0065404E">
        <w:rPr>
          <w:rFonts w:cs="Times New Roman"/>
          <w:sz w:val="24"/>
          <w:szCs w:val="24"/>
          <w:lang w:val="en-US"/>
        </w:rPr>
        <w:t>)</w:t>
      </w:r>
      <w:r w:rsidR="00031826" w:rsidRPr="0065404E">
        <w:rPr>
          <w:rFonts w:cs="Times New Roman"/>
          <w:sz w:val="24"/>
          <w:szCs w:val="24"/>
          <w:lang w:val="en-US"/>
        </w:rPr>
        <w:t>. The basis for this classification is the shared possession (or rather absence) of several morphological traits, the most important one being “to completely la</w:t>
      </w:r>
      <w:r w:rsidR="00C8535B" w:rsidRPr="0065404E">
        <w:rPr>
          <w:rFonts w:cs="Times New Roman"/>
          <w:sz w:val="24"/>
          <w:szCs w:val="24"/>
          <w:lang w:val="en-US"/>
        </w:rPr>
        <w:t>ck any trace of mitochondria” (Cavalier-S</w:t>
      </w:r>
      <w:r w:rsidR="00031826" w:rsidRPr="0065404E">
        <w:rPr>
          <w:rFonts w:cs="Times New Roman"/>
          <w:sz w:val="24"/>
          <w:szCs w:val="24"/>
          <w:lang w:val="en-US"/>
        </w:rPr>
        <w:t>mith 1987b, p. 17).</w:t>
      </w:r>
      <w:r w:rsidR="00C8535B" w:rsidRPr="0065404E">
        <w:rPr>
          <w:rFonts w:cs="Times New Roman"/>
          <w:sz w:val="24"/>
          <w:szCs w:val="24"/>
          <w:lang w:val="en-US"/>
        </w:rPr>
        <w:t xml:space="preserve"> This claim does not simply mean </w:t>
      </w:r>
      <w:r w:rsidR="00E718FF" w:rsidRPr="0065404E">
        <w:rPr>
          <w:rFonts w:cs="Times New Roman"/>
          <w:sz w:val="24"/>
          <w:szCs w:val="24"/>
          <w:lang w:val="en-US"/>
        </w:rPr>
        <w:t xml:space="preserve">a </w:t>
      </w:r>
      <w:r w:rsidR="00C8535B" w:rsidRPr="0065404E">
        <w:rPr>
          <w:rFonts w:cs="Times New Roman"/>
          <w:i/>
          <w:sz w:val="24"/>
          <w:szCs w:val="24"/>
          <w:lang w:val="en-US"/>
        </w:rPr>
        <w:t xml:space="preserve">current </w:t>
      </w:r>
      <w:r w:rsidR="00C8535B" w:rsidRPr="0065404E">
        <w:rPr>
          <w:rFonts w:cs="Times New Roman"/>
          <w:sz w:val="24"/>
          <w:szCs w:val="24"/>
          <w:lang w:val="en-US"/>
        </w:rPr>
        <w:t xml:space="preserve">absence of mitochondria, but </w:t>
      </w:r>
      <w:r w:rsidR="00E718FF" w:rsidRPr="0065404E">
        <w:rPr>
          <w:rFonts w:cs="Times New Roman"/>
          <w:sz w:val="24"/>
          <w:szCs w:val="24"/>
          <w:lang w:val="en-US"/>
        </w:rPr>
        <w:t xml:space="preserve">an </w:t>
      </w:r>
      <w:r w:rsidR="00C8535B" w:rsidRPr="0065404E">
        <w:rPr>
          <w:rFonts w:cs="Times New Roman"/>
          <w:sz w:val="24"/>
          <w:szCs w:val="24"/>
          <w:lang w:val="en-US"/>
        </w:rPr>
        <w:t xml:space="preserve">absence of </w:t>
      </w:r>
      <w:r w:rsidR="00C8535B" w:rsidRPr="0065404E">
        <w:rPr>
          <w:rFonts w:cs="Times New Roman"/>
          <w:i/>
          <w:sz w:val="24"/>
          <w:szCs w:val="24"/>
          <w:lang w:val="en-US"/>
        </w:rPr>
        <w:t xml:space="preserve">traces </w:t>
      </w:r>
      <w:r w:rsidR="00C8535B" w:rsidRPr="0065404E">
        <w:rPr>
          <w:rFonts w:cs="Times New Roman"/>
          <w:sz w:val="24"/>
          <w:szCs w:val="24"/>
          <w:lang w:val="en-US"/>
        </w:rPr>
        <w:t xml:space="preserve">of mitochondria that could indicate a </w:t>
      </w:r>
      <w:r w:rsidR="00C8535B" w:rsidRPr="0065404E">
        <w:rPr>
          <w:rFonts w:cs="Times New Roman"/>
          <w:i/>
          <w:sz w:val="24"/>
          <w:szCs w:val="24"/>
          <w:lang w:val="en-US"/>
        </w:rPr>
        <w:t xml:space="preserve">past </w:t>
      </w:r>
      <w:r w:rsidR="00C8535B" w:rsidRPr="0065404E">
        <w:rPr>
          <w:rFonts w:cs="Times New Roman"/>
          <w:sz w:val="24"/>
          <w:szCs w:val="24"/>
          <w:lang w:val="en-US"/>
        </w:rPr>
        <w:t xml:space="preserve">presence of this organelle. </w:t>
      </w:r>
    </w:p>
    <w:p w14:paraId="6D72FC7E" w14:textId="2FB3F69B" w:rsidR="00031826" w:rsidRPr="0065404E" w:rsidRDefault="00031826" w:rsidP="001269D2">
      <w:pPr>
        <w:rPr>
          <w:rFonts w:cs="Times New Roman"/>
          <w:sz w:val="24"/>
          <w:szCs w:val="24"/>
          <w:lang w:val="en-US"/>
        </w:rPr>
      </w:pPr>
      <w:r w:rsidRPr="0065404E">
        <w:rPr>
          <w:rFonts w:cs="Times New Roman"/>
          <w:sz w:val="24"/>
          <w:szCs w:val="24"/>
          <w:lang w:val="en-US"/>
        </w:rPr>
        <w:t>This taxonomic inference has important evolutionary overtones. Protists, as unicellular eukaryotes, constitute privileged loci of investigations into several evolutionary question</w:t>
      </w:r>
      <w:r w:rsidR="00C8535B" w:rsidRPr="0065404E">
        <w:rPr>
          <w:rFonts w:cs="Times New Roman"/>
          <w:sz w:val="24"/>
          <w:szCs w:val="24"/>
          <w:lang w:val="en-US"/>
        </w:rPr>
        <w:t xml:space="preserve">s. They are of interest for investigations </w:t>
      </w:r>
      <w:r w:rsidRPr="0065404E">
        <w:rPr>
          <w:rFonts w:cs="Times New Roman"/>
          <w:sz w:val="24"/>
          <w:szCs w:val="24"/>
          <w:lang w:val="en-US"/>
        </w:rPr>
        <w:t>into the origin of multicellularity – a trait exclusive to eukaryotes – since the first multicellular lineages stemmed from these organisms (for a recent re</w:t>
      </w:r>
      <w:r w:rsidR="00C8535B" w:rsidRPr="0065404E">
        <w:rPr>
          <w:rFonts w:cs="Times New Roman"/>
          <w:sz w:val="24"/>
          <w:szCs w:val="24"/>
          <w:lang w:val="en-US"/>
        </w:rPr>
        <w:t>view on the topic, see Sebé-P</w:t>
      </w:r>
      <w:r w:rsidRPr="0065404E">
        <w:rPr>
          <w:rFonts w:cs="Times New Roman"/>
          <w:sz w:val="24"/>
          <w:szCs w:val="24"/>
          <w:lang w:val="en-US"/>
        </w:rPr>
        <w:t xml:space="preserve">edrós et al. 2017). Protists are also studied in relation to the origin of eukaryotic cells. It is assumed from their unicellularity that they contain the descendants of some of the </w:t>
      </w:r>
      <w:r w:rsidR="00E560EB" w:rsidRPr="0065404E">
        <w:rPr>
          <w:rFonts w:cs="Times New Roman"/>
          <w:sz w:val="24"/>
          <w:szCs w:val="24"/>
          <w:lang w:val="en-US"/>
        </w:rPr>
        <w:t>most “primitive” (</w:t>
      </w:r>
      <w:r w:rsidR="00C8535B" w:rsidRPr="0065404E">
        <w:rPr>
          <w:rFonts w:cs="Times New Roman"/>
          <w:sz w:val="24"/>
          <w:szCs w:val="24"/>
          <w:lang w:val="en-US"/>
        </w:rPr>
        <w:t xml:space="preserve">in the sense of </w:t>
      </w:r>
      <w:r w:rsidRPr="0065404E">
        <w:rPr>
          <w:rFonts w:cs="Times New Roman"/>
          <w:sz w:val="24"/>
          <w:szCs w:val="24"/>
          <w:lang w:val="en-US"/>
        </w:rPr>
        <w:t>earliest emerging</w:t>
      </w:r>
      <w:r w:rsidR="00E560EB" w:rsidRPr="0065404E">
        <w:rPr>
          <w:rFonts w:cs="Times New Roman"/>
          <w:sz w:val="24"/>
          <w:szCs w:val="24"/>
          <w:lang w:val="en-US"/>
        </w:rPr>
        <w:t>)</w:t>
      </w:r>
      <w:r w:rsidRPr="0065404E">
        <w:rPr>
          <w:rFonts w:cs="Times New Roman"/>
          <w:sz w:val="24"/>
          <w:szCs w:val="24"/>
          <w:lang w:val="en-US"/>
        </w:rPr>
        <w:t xml:space="preserve"> eukaryotic lineages. </w:t>
      </w:r>
    </w:p>
    <w:p w14:paraId="47F40B79" w14:textId="573E38D6" w:rsidR="001A6340" w:rsidRPr="0065404E" w:rsidRDefault="00031826" w:rsidP="001269D2">
      <w:pPr>
        <w:rPr>
          <w:rFonts w:cs="Times New Roman"/>
          <w:sz w:val="24"/>
          <w:szCs w:val="24"/>
          <w:lang w:val="en-US"/>
        </w:rPr>
      </w:pPr>
      <w:r w:rsidRPr="0065404E">
        <w:rPr>
          <w:rFonts w:cs="Times New Roman"/>
          <w:sz w:val="24"/>
          <w:szCs w:val="24"/>
          <w:lang w:val="en-US"/>
        </w:rPr>
        <w:lastRenderedPageBreak/>
        <w:t>In investigations into the origin of eukaryotes, two traits, the possession of mitochondria and of a nucleus, occupy a substantial part of the scientific community’s atten</w:t>
      </w:r>
      <w:r w:rsidR="00C8535B" w:rsidRPr="0065404E">
        <w:rPr>
          <w:rFonts w:cs="Times New Roman"/>
          <w:sz w:val="24"/>
          <w:szCs w:val="24"/>
          <w:lang w:val="en-US"/>
        </w:rPr>
        <w:t>tion (for a recent review, see López-García and M</w:t>
      </w:r>
      <w:r w:rsidRPr="0065404E">
        <w:rPr>
          <w:rFonts w:cs="Times New Roman"/>
          <w:sz w:val="24"/>
          <w:szCs w:val="24"/>
          <w:lang w:val="en-US"/>
        </w:rPr>
        <w:t>oreira 2015). These two cellular structures are indeed considered as defining traits of eukaryotic cells and are observed in nearly all of the representatives of eukaryotes. This is why archezoans, defined as eukaryotes without mitochondria, were considered as “living representatives of the earliest p</w:t>
      </w:r>
      <w:r w:rsidR="00C8535B" w:rsidRPr="0065404E">
        <w:rPr>
          <w:rFonts w:cs="Times New Roman"/>
          <w:sz w:val="24"/>
          <w:szCs w:val="24"/>
          <w:lang w:val="en-US"/>
        </w:rPr>
        <w:t>hases of eukaryote evolution” (Cavalier-S</w:t>
      </w:r>
      <w:r w:rsidRPr="0065404E">
        <w:rPr>
          <w:rFonts w:cs="Times New Roman"/>
          <w:sz w:val="24"/>
          <w:szCs w:val="24"/>
          <w:lang w:val="en-US"/>
        </w:rPr>
        <w:t>mith 1987b, p. 17). In other words, me</w:t>
      </w:r>
      <w:r w:rsidR="00F06B20" w:rsidRPr="0065404E">
        <w:rPr>
          <w:rFonts w:cs="Times New Roman"/>
          <w:sz w:val="24"/>
          <w:szCs w:val="24"/>
          <w:lang w:val="en-US"/>
        </w:rPr>
        <w:t>mbers of A</w:t>
      </w:r>
      <w:r w:rsidRPr="0065404E">
        <w:rPr>
          <w:rFonts w:cs="Times New Roman"/>
          <w:sz w:val="24"/>
          <w:szCs w:val="24"/>
          <w:lang w:val="en-US"/>
        </w:rPr>
        <w:t xml:space="preserve">rchezoa </w:t>
      </w:r>
      <w:r w:rsidR="00B44296">
        <w:rPr>
          <w:rFonts w:cs="Times New Roman"/>
          <w:sz w:val="24"/>
          <w:szCs w:val="24"/>
          <w:lang w:val="en-US"/>
        </w:rPr>
        <w:t>were</w:t>
      </w:r>
      <w:r w:rsidRPr="0065404E">
        <w:rPr>
          <w:rFonts w:cs="Times New Roman"/>
          <w:sz w:val="24"/>
          <w:szCs w:val="24"/>
          <w:lang w:val="en-US"/>
        </w:rPr>
        <w:t xml:space="preserve"> hypothesized to be contemporary remains </w:t>
      </w:r>
      <w:r w:rsidR="00C73410" w:rsidRPr="0065404E">
        <w:rPr>
          <w:rFonts w:cs="Times New Roman"/>
          <w:sz w:val="24"/>
          <w:szCs w:val="24"/>
          <w:lang w:val="en-US"/>
        </w:rPr>
        <w:t>of</w:t>
      </w:r>
      <w:r w:rsidRPr="0065404E">
        <w:rPr>
          <w:rFonts w:cs="Times New Roman"/>
          <w:sz w:val="24"/>
          <w:szCs w:val="24"/>
          <w:lang w:val="en-US"/>
        </w:rPr>
        <w:t xml:space="preserve"> one of the oldest eukaryotic lineage: one that formed after the emergence of the nucleus, but before the acquisition via endosymbiosis </w:t>
      </w:r>
      <w:r w:rsidR="00F06B20" w:rsidRPr="0065404E">
        <w:rPr>
          <w:rFonts w:cs="Times New Roman"/>
          <w:sz w:val="24"/>
          <w:szCs w:val="24"/>
          <w:lang w:val="en-US"/>
        </w:rPr>
        <w:t>of mitochondria. This way, the A</w:t>
      </w:r>
      <w:r w:rsidRPr="0065404E">
        <w:rPr>
          <w:rFonts w:cs="Times New Roman"/>
          <w:sz w:val="24"/>
          <w:szCs w:val="24"/>
          <w:lang w:val="en-US"/>
        </w:rPr>
        <w:t>rchezoa hypot</w:t>
      </w:r>
      <w:r w:rsidR="00C8535B" w:rsidRPr="0065404E">
        <w:rPr>
          <w:rFonts w:cs="Times New Roman"/>
          <w:sz w:val="24"/>
          <w:szCs w:val="24"/>
          <w:lang w:val="en-US"/>
        </w:rPr>
        <w:t>hesis fits with a “mito-late” (Ettema 2016) or “autogenous” (O’M</w:t>
      </w:r>
      <w:r w:rsidRPr="0065404E">
        <w:rPr>
          <w:rFonts w:cs="Times New Roman"/>
          <w:sz w:val="24"/>
          <w:szCs w:val="24"/>
          <w:lang w:val="en-US"/>
        </w:rPr>
        <w:t xml:space="preserve">alley 2010) explanation of the origin of eukaryotes, one in which the appearance of several eukaryotic cellular structures precedes the acquisition of mitochondria. </w:t>
      </w:r>
    </w:p>
    <w:p w14:paraId="2281B026" w14:textId="5FCCF72A" w:rsidR="001A6340" w:rsidRPr="0065404E" w:rsidRDefault="00C8535B" w:rsidP="001269D2">
      <w:pPr>
        <w:rPr>
          <w:rFonts w:cs="Times New Roman"/>
          <w:sz w:val="24"/>
          <w:szCs w:val="24"/>
          <w:lang w:val="en-US"/>
        </w:rPr>
      </w:pPr>
      <w:r w:rsidRPr="0065404E">
        <w:rPr>
          <w:rFonts w:cs="Times New Roman"/>
          <w:sz w:val="24"/>
          <w:szCs w:val="24"/>
          <w:lang w:val="en-US"/>
        </w:rPr>
        <w:t>The aim of this section is to provide both a textual and a visual reconstruction</w:t>
      </w:r>
      <w:r w:rsidR="00E560EB" w:rsidRPr="0065404E">
        <w:rPr>
          <w:rFonts w:cs="Times New Roman"/>
          <w:sz w:val="24"/>
          <w:szCs w:val="24"/>
          <w:lang w:val="en-US"/>
        </w:rPr>
        <w:t xml:space="preserve"> (by using TS)</w:t>
      </w:r>
      <w:r w:rsidRPr="0065404E">
        <w:rPr>
          <w:rFonts w:cs="Times New Roman"/>
          <w:sz w:val="24"/>
          <w:szCs w:val="24"/>
          <w:lang w:val="en-US"/>
        </w:rPr>
        <w:t xml:space="preserve"> of the evidential reasoning behind the initial support and eventual rejection of the Archezoa hypothesis. </w:t>
      </w:r>
      <w:r w:rsidR="001A6340" w:rsidRPr="0065404E">
        <w:rPr>
          <w:rFonts w:cs="Times New Roman"/>
          <w:sz w:val="24"/>
          <w:szCs w:val="24"/>
          <w:lang w:val="en-US"/>
        </w:rPr>
        <w:t xml:space="preserve">This reconstruction builds on existing historical accounts, most helpfully on O’Malley’s </w:t>
      </w:r>
      <w:r w:rsidR="00E560EB" w:rsidRPr="0065404E">
        <w:rPr>
          <w:rFonts w:cs="Times New Roman"/>
          <w:sz w:val="24"/>
          <w:szCs w:val="24"/>
          <w:lang w:val="en-US"/>
        </w:rPr>
        <w:t>study</w:t>
      </w:r>
      <w:r w:rsidR="001A6340" w:rsidRPr="0065404E">
        <w:rPr>
          <w:rFonts w:cs="Times New Roman"/>
          <w:sz w:val="24"/>
          <w:szCs w:val="24"/>
          <w:lang w:val="en-US"/>
        </w:rPr>
        <w:t xml:space="preserve"> (2010, p. 216). </w:t>
      </w:r>
      <w:r w:rsidR="0081197C" w:rsidRPr="0065404E">
        <w:rPr>
          <w:rFonts w:cs="Times New Roman"/>
          <w:sz w:val="24"/>
          <w:szCs w:val="24"/>
          <w:lang w:val="en-US"/>
        </w:rPr>
        <w:t>M</w:t>
      </w:r>
      <w:r w:rsidR="001A6340" w:rsidRPr="0065404E">
        <w:rPr>
          <w:rFonts w:cs="Times New Roman"/>
          <w:sz w:val="24"/>
          <w:szCs w:val="24"/>
          <w:lang w:val="en-US"/>
        </w:rPr>
        <w:t>y account essentially agrees with her analy</w:t>
      </w:r>
      <w:r w:rsidR="0081197C" w:rsidRPr="0065404E">
        <w:rPr>
          <w:rFonts w:cs="Times New Roman"/>
          <w:sz w:val="24"/>
          <w:szCs w:val="24"/>
          <w:lang w:val="en-US"/>
        </w:rPr>
        <w:t xml:space="preserve">sis and uses similar resources. Her reconstruction provides an accurate summary of the various lines of evidence that together led to the rejection of the claim. My proposed reconstruction, driven by the snapshot approach to </w:t>
      </w:r>
      <w:r w:rsidR="00F06B20" w:rsidRPr="0065404E">
        <w:rPr>
          <w:rFonts w:cs="Times New Roman"/>
          <w:sz w:val="24"/>
          <w:szCs w:val="24"/>
          <w:lang w:val="en-US"/>
        </w:rPr>
        <w:t>TS</w:t>
      </w:r>
      <w:r w:rsidR="0081197C" w:rsidRPr="0065404E">
        <w:rPr>
          <w:rFonts w:cs="Times New Roman"/>
          <w:sz w:val="24"/>
          <w:szCs w:val="24"/>
          <w:lang w:val="en-US"/>
        </w:rPr>
        <w:t xml:space="preserve">, extends hers by providing a more temporally anchored reconstruction of the initial support and taxon-specific rejection of Archezoa. It aims at further substantiating the evidential reasoning behind “the demolition of the Archezoa hypothesis” (O’Malley 2010, p. 216). </w:t>
      </w:r>
    </w:p>
    <w:p w14:paraId="6ED1BCE1" w14:textId="2AE96F9A" w:rsidR="00031826" w:rsidRPr="0065404E" w:rsidRDefault="00534A0E" w:rsidP="000179DE">
      <w:pPr>
        <w:pStyle w:val="Heading3"/>
        <w:rPr>
          <w:rFonts w:cs="Times New Roman"/>
          <w:szCs w:val="24"/>
          <w:lang w:val="en-US"/>
        </w:rPr>
      </w:pPr>
      <w:proofErr w:type="gramStart"/>
      <w:r w:rsidRPr="0065404E">
        <w:rPr>
          <w:rFonts w:cs="Times New Roman"/>
          <w:szCs w:val="24"/>
          <w:lang w:val="en-US"/>
        </w:rPr>
        <w:t>2.A</w:t>
      </w:r>
      <w:proofErr w:type="gramEnd"/>
      <w:r w:rsidRPr="0065404E">
        <w:rPr>
          <w:rFonts w:cs="Times New Roman"/>
          <w:szCs w:val="24"/>
          <w:lang w:val="en-US"/>
        </w:rPr>
        <w:t xml:space="preserve">. </w:t>
      </w:r>
      <w:r w:rsidR="00031826" w:rsidRPr="0065404E">
        <w:rPr>
          <w:rFonts w:cs="Times New Roman"/>
          <w:szCs w:val="24"/>
          <w:lang w:val="en-US"/>
        </w:rPr>
        <w:t>Initial support</w:t>
      </w:r>
    </w:p>
    <w:p w14:paraId="7F47EB49" w14:textId="1D45B169" w:rsidR="00031826" w:rsidRPr="0065404E" w:rsidRDefault="00031826" w:rsidP="001269D2">
      <w:pPr>
        <w:rPr>
          <w:rFonts w:cs="Times New Roman"/>
          <w:sz w:val="24"/>
          <w:szCs w:val="24"/>
          <w:lang w:val="en-US"/>
        </w:rPr>
      </w:pPr>
      <w:r w:rsidRPr="0065404E">
        <w:rPr>
          <w:rFonts w:cs="Times New Roman"/>
          <w:sz w:val="24"/>
          <w:szCs w:val="24"/>
          <w:lang w:val="en-US"/>
        </w:rPr>
        <w:t xml:space="preserve">The evidence in support </w:t>
      </w:r>
      <w:r w:rsidR="00C73410" w:rsidRPr="0065404E">
        <w:rPr>
          <w:rFonts w:cs="Times New Roman"/>
          <w:sz w:val="24"/>
          <w:szCs w:val="24"/>
          <w:lang w:val="en-US"/>
        </w:rPr>
        <w:t>of</w:t>
      </w:r>
      <w:r w:rsidRPr="0065404E">
        <w:rPr>
          <w:rFonts w:cs="Times New Roman"/>
          <w:sz w:val="24"/>
          <w:szCs w:val="24"/>
          <w:lang w:val="en-US"/>
        </w:rPr>
        <w:t xml:space="preserve"> the classification </w:t>
      </w:r>
      <w:r w:rsidR="00E560EB" w:rsidRPr="0065404E">
        <w:rPr>
          <w:rFonts w:cs="Times New Roman"/>
          <w:sz w:val="24"/>
          <w:szCs w:val="24"/>
          <w:lang w:val="en-US"/>
        </w:rPr>
        <w:t>came</w:t>
      </w:r>
      <w:r w:rsidRPr="0065404E">
        <w:rPr>
          <w:rFonts w:cs="Times New Roman"/>
          <w:sz w:val="24"/>
          <w:szCs w:val="24"/>
          <w:lang w:val="en-US"/>
        </w:rPr>
        <w:t xml:space="preserve"> from the </w:t>
      </w:r>
      <w:r w:rsidR="000179DE" w:rsidRPr="0065404E">
        <w:rPr>
          <w:rFonts w:cs="Times New Roman"/>
          <w:sz w:val="24"/>
          <w:szCs w:val="24"/>
          <w:lang w:val="en-US"/>
        </w:rPr>
        <w:t>observation</w:t>
      </w:r>
      <w:r w:rsidRPr="0065404E">
        <w:rPr>
          <w:rFonts w:cs="Times New Roman"/>
          <w:sz w:val="24"/>
          <w:szCs w:val="24"/>
          <w:lang w:val="en-US"/>
        </w:rPr>
        <w:t xml:space="preserve"> in </w:t>
      </w:r>
      <w:r w:rsidR="00F06B20" w:rsidRPr="0065404E">
        <w:rPr>
          <w:rFonts w:cs="Times New Roman"/>
          <w:sz w:val="24"/>
          <w:szCs w:val="24"/>
          <w:lang w:val="en-US"/>
        </w:rPr>
        <w:t>A</w:t>
      </w:r>
      <w:r w:rsidRPr="0065404E">
        <w:rPr>
          <w:rFonts w:cs="Times New Roman"/>
          <w:sz w:val="24"/>
          <w:szCs w:val="24"/>
          <w:lang w:val="en-US"/>
        </w:rPr>
        <w:t>rchezoa</w:t>
      </w:r>
      <w:r w:rsidR="000179DE" w:rsidRPr="0065404E">
        <w:rPr>
          <w:rFonts w:cs="Times New Roman"/>
          <w:i/>
          <w:sz w:val="24"/>
          <w:szCs w:val="24"/>
          <w:lang w:val="en-US"/>
        </w:rPr>
        <w:t xml:space="preserve"> </w:t>
      </w:r>
      <w:r w:rsidR="000179DE" w:rsidRPr="0065404E">
        <w:rPr>
          <w:rFonts w:cs="Times New Roman"/>
          <w:sz w:val="24"/>
          <w:szCs w:val="24"/>
          <w:lang w:val="en-US"/>
        </w:rPr>
        <w:t>members</w:t>
      </w:r>
      <w:r w:rsidRPr="0065404E">
        <w:rPr>
          <w:rFonts w:cs="Times New Roman"/>
          <w:sz w:val="24"/>
          <w:szCs w:val="24"/>
          <w:lang w:val="en-US"/>
        </w:rPr>
        <w:t xml:space="preserve"> of a series of apparently primitive traits that singles them out from the r</w:t>
      </w:r>
      <w:r w:rsidR="00E560EB" w:rsidRPr="0065404E">
        <w:rPr>
          <w:rFonts w:cs="Times New Roman"/>
          <w:sz w:val="24"/>
          <w:szCs w:val="24"/>
          <w:lang w:val="en-US"/>
        </w:rPr>
        <w:t>est of eukaryotes. This included</w:t>
      </w:r>
      <w:r w:rsidRPr="0065404E">
        <w:rPr>
          <w:rFonts w:cs="Times New Roman"/>
          <w:sz w:val="24"/>
          <w:szCs w:val="24"/>
          <w:lang w:val="en-US"/>
        </w:rPr>
        <w:t xml:space="preserve"> the</w:t>
      </w:r>
      <w:r w:rsidR="00E560EB" w:rsidRPr="0065404E">
        <w:rPr>
          <w:rFonts w:cs="Times New Roman"/>
          <w:sz w:val="24"/>
          <w:szCs w:val="24"/>
          <w:lang w:val="en-US"/>
        </w:rPr>
        <w:t xml:space="preserve"> possession of “prokaryotic” 70S (instead of “eukaryotic” 80S</w:t>
      </w:r>
      <w:r w:rsidRPr="0065404E">
        <w:rPr>
          <w:rFonts w:cs="Times New Roman"/>
          <w:sz w:val="24"/>
          <w:szCs w:val="24"/>
          <w:lang w:val="en-US"/>
        </w:rPr>
        <w:t xml:space="preserve">) ribosomes, the absence of well-developed </w:t>
      </w:r>
      <w:r w:rsidR="000179DE" w:rsidRPr="0065404E">
        <w:rPr>
          <w:rFonts w:cs="Times New Roman"/>
          <w:sz w:val="24"/>
          <w:szCs w:val="24"/>
          <w:lang w:val="en-US"/>
        </w:rPr>
        <w:t>Golgi</w:t>
      </w:r>
      <w:r w:rsidRPr="0065404E">
        <w:rPr>
          <w:rFonts w:cs="Times New Roman"/>
          <w:sz w:val="24"/>
          <w:szCs w:val="24"/>
          <w:lang w:val="en-US"/>
        </w:rPr>
        <w:t xml:space="preserve"> dictyosomes, and the absence of mitochondria. </w:t>
      </w:r>
      <w:r w:rsidR="000179DE" w:rsidRPr="0065404E">
        <w:rPr>
          <w:rFonts w:cs="Times New Roman"/>
          <w:sz w:val="24"/>
          <w:szCs w:val="24"/>
          <w:lang w:val="en-US"/>
        </w:rPr>
        <w:t>Moreover</w:t>
      </w:r>
      <w:r w:rsidRPr="0065404E">
        <w:rPr>
          <w:rFonts w:cs="Times New Roman"/>
          <w:sz w:val="24"/>
          <w:szCs w:val="24"/>
          <w:lang w:val="en-US"/>
        </w:rPr>
        <w:t>, molecular phy</w:t>
      </w:r>
      <w:r w:rsidR="000179DE" w:rsidRPr="0065404E">
        <w:rPr>
          <w:rFonts w:cs="Times New Roman"/>
          <w:sz w:val="24"/>
          <w:szCs w:val="24"/>
          <w:lang w:val="en-US"/>
        </w:rPr>
        <w:t>logenies, built from the comparison of ribosomal RNA (rRNA</w:t>
      </w:r>
      <w:r w:rsidR="00E560EB" w:rsidRPr="0065404E">
        <w:rPr>
          <w:rFonts w:cs="Times New Roman"/>
          <w:sz w:val="24"/>
          <w:szCs w:val="24"/>
          <w:lang w:val="en-US"/>
        </w:rPr>
        <w:t>) sequences, positioned</w:t>
      </w:r>
      <w:r w:rsidRPr="0065404E">
        <w:rPr>
          <w:rFonts w:cs="Times New Roman"/>
          <w:sz w:val="24"/>
          <w:szCs w:val="24"/>
          <w:lang w:val="en-US"/>
        </w:rPr>
        <w:t xml:space="preserve"> </w:t>
      </w:r>
      <w:r w:rsidR="00F06B20" w:rsidRPr="0065404E">
        <w:rPr>
          <w:rFonts w:cs="Times New Roman"/>
          <w:sz w:val="24"/>
          <w:szCs w:val="24"/>
          <w:lang w:val="en-US"/>
        </w:rPr>
        <w:t>A</w:t>
      </w:r>
      <w:r w:rsidRPr="0065404E">
        <w:rPr>
          <w:rFonts w:cs="Times New Roman"/>
          <w:sz w:val="24"/>
          <w:szCs w:val="24"/>
          <w:lang w:val="en-US"/>
        </w:rPr>
        <w:t>rchezoa members close to the origin of eukaryotes. This set of facts, warranted by the assumption that these traits are both markers of primitivi</w:t>
      </w:r>
      <w:r w:rsidR="00E560EB" w:rsidRPr="0065404E">
        <w:rPr>
          <w:rFonts w:cs="Times New Roman"/>
          <w:sz w:val="24"/>
          <w:szCs w:val="24"/>
          <w:lang w:val="en-US"/>
        </w:rPr>
        <w:t>ty in eukaryotes and that they we</w:t>
      </w:r>
      <w:r w:rsidRPr="0065404E">
        <w:rPr>
          <w:rFonts w:cs="Times New Roman"/>
          <w:sz w:val="24"/>
          <w:szCs w:val="24"/>
          <w:lang w:val="en-US"/>
        </w:rPr>
        <w:t xml:space="preserve">re exclusively present in </w:t>
      </w:r>
      <w:r w:rsidR="000179DE" w:rsidRPr="0065404E">
        <w:rPr>
          <w:rFonts w:cs="Times New Roman"/>
          <w:sz w:val="24"/>
          <w:szCs w:val="24"/>
          <w:lang w:val="en-US"/>
        </w:rPr>
        <w:t>these eukaryotic taxa</w:t>
      </w:r>
      <w:r w:rsidRPr="0065404E">
        <w:rPr>
          <w:rFonts w:cs="Times New Roman"/>
          <w:sz w:val="24"/>
          <w:szCs w:val="24"/>
          <w:lang w:val="en-US"/>
        </w:rPr>
        <w:t xml:space="preserve">, </w:t>
      </w:r>
      <w:r w:rsidR="000179DE" w:rsidRPr="0065404E">
        <w:rPr>
          <w:rFonts w:cs="Times New Roman"/>
          <w:sz w:val="24"/>
          <w:szCs w:val="24"/>
          <w:lang w:val="en-US"/>
        </w:rPr>
        <w:t>provide</w:t>
      </w:r>
      <w:r w:rsidR="00E560EB" w:rsidRPr="0065404E">
        <w:rPr>
          <w:rFonts w:cs="Times New Roman"/>
          <w:sz w:val="24"/>
          <w:szCs w:val="24"/>
          <w:lang w:val="en-US"/>
        </w:rPr>
        <w:t>d</w:t>
      </w:r>
      <w:r w:rsidR="000179DE" w:rsidRPr="0065404E">
        <w:rPr>
          <w:rFonts w:cs="Times New Roman"/>
          <w:sz w:val="24"/>
          <w:szCs w:val="24"/>
          <w:lang w:val="en-US"/>
        </w:rPr>
        <w:t xml:space="preserve"> the initial </w:t>
      </w:r>
      <w:r w:rsidRPr="0065404E">
        <w:rPr>
          <w:rFonts w:cs="Times New Roman"/>
          <w:sz w:val="24"/>
          <w:szCs w:val="24"/>
          <w:lang w:val="en-US"/>
        </w:rPr>
        <w:t xml:space="preserve">support </w:t>
      </w:r>
      <w:r w:rsidR="000179DE" w:rsidRPr="0065404E">
        <w:rPr>
          <w:rFonts w:cs="Times New Roman"/>
          <w:sz w:val="24"/>
          <w:szCs w:val="24"/>
          <w:lang w:val="en-US"/>
        </w:rPr>
        <w:t xml:space="preserve">to </w:t>
      </w:r>
      <w:r w:rsidRPr="0065404E">
        <w:rPr>
          <w:rFonts w:cs="Times New Roman"/>
          <w:sz w:val="24"/>
          <w:szCs w:val="24"/>
          <w:lang w:val="en-US"/>
        </w:rPr>
        <w:t xml:space="preserve">the </w:t>
      </w:r>
      <w:r w:rsidR="00F06B20" w:rsidRPr="0065404E">
        <w:rPr>
          <w:rFonts w:cs="Times New Roman"/>
          <w:sz w:val="24"/>
          <w:szCs w:val="24"/>
          <w:lang w:val="en-US"/>
        </w:rPr>
        <w:t>A</w:t>
      </w:r>
      <w:r w:rsidRPr="0065404E">
        <w:rPr>
          <w:rFonts w:cs="Times New Roman"/>
          <w:sz w:val="24"/>
          <w:szCs w:val="24"/>
          <w:lang w:val="en-US"/>
        </w:rPr>
        <w:t xml:space="preserve">rchezoa classification. </w:t>
      </w:r>
    </w:p>
    <w:p w14:paraId="051A50ED" w14:textId="26783EB9" w:rsidR="00031826" w:rsidRPr="0065404E" w:rsidRDefault="00031826" w:rsidP="001269D2">
      <w:pPr>
        <w:rPr>
          <w:rFonts w:cs="Times New Roman"/>
          <w:sz w:val="24"/>
          <w:szCs w:val="24"/>
          <w:lang w:val="en-US"/>
        </w:rPr>
      </w:pPr>
      <w:r w:rsidRPr="0065404E">
        <w:rPr>
          <w:rFonts w:cs="Times New Roman"/>
          <w:sz w:val="24"/>
          <w:szCs w:val="24"/>
          <w:lang w:val="en-US"/>
        </w:rPr>
        <w:lastRenderedPageBreak/>
        <w:t xml:space="preserve">Moreover, the use of these warrants </w:t>
      </w:r>
      <w:r w:rsidR="00E560EB" w:rsidRPr="0065404E">
        <w:rPr>
          <w:rFonts w:cs="Times New Roman"/>
          <w:sz w:val="24"/>
          <w:szCs w:val="24"/>
          <w:lang w:val="en-US"/>
        </w:rPr>
        <w:t>was</w:t>
      </w:r>
      <w:r w:rsidRPr="0065404E">
        <w:rPr>
          <w:rFonts w:cs="Times New Roman"/>
          <w:sz w:val="24"/>
          <w:szCs w:val="24"/>
          <w:lang w:val="en-US"/>
        </w:rPr>
        <w:t xml:space="preserve"> backed by what was</w:t>
      </w:r>
      <w:r w:rsidR="000179DE" w:rsidRPr="0065404E">
        <w:rPr>
          <w:rFonts w:cs="Times New Roman"/>
          <w:sz w:val="24"/>
          <w:szCs w:val="24"/>
          <w:lang w:val="en-US"/>
        </w:rPr>
        <w:t>, at the time, considered as</w:t>
      </w:r>
      <w:r w:rsidRPr="0065404E">
        <w:rPr>
          <w:rFonts w:cs="Times New Roman"/>
          <w:sz w:val="24"/>
          <w:szCs w:val="24"/>
          <w:lang w:val="en-US"/>
        </w:rPr>
        <w:t xml:space="preserve"> the </w:t>
      </w:r>
      <w:r w:rsidR="00B44296">
        <w:rPr>
          <w:rFonts w:cs="Times New Roman"/>
          <w:sz w:val="24"/>
          <w:szCs w:val="24"/>
          <w:lang w:val="en-US"/>
        </w:rPr>
        <w:t>mainstream</w:t>
      </w:r>
      <w:r w:rsidRPr="0065404E">
        <w:rPr>
          <w:rFonts w:cs="Times New Roman"/>
          <w:sz w:val="24"/>
          <w:szCs w:val="24"/>
          <w:lang w:val="en-US"/>
        </w:rPr>
        <w:t xml:space="preserve"> explanation of the origin of eukaryotes (</w:t>
      </w:r>
      <w:r w:rsidR="000179DE" w:rsidRPr="0065404E">
        <w:rPr>
          <w:rFonts w:cs="Times New Roman"/>
          <w:sz w:val="24"/>
          <w:szCs w:val="24"/>
          <w:lang w:val="en-US"/>
        </w:rPr>
        <w:t>Cavalier-S</w:t>
      </w:r>
      <w:r w:rsidRPr="0065404E">
        <w:rPr>
          <w:rFonts w:cs="Times New Roman"/>
          <w:sz w:val="24"/>
          <w:szCs w:val="24"/>
          <w:lang w:val="en-US"/>
        </w:rPr>
        <w:t xml:space="preserve">mith 1987a, 1987b). Since, in this view, the origin of the nucleus precedes the origin of mitochondria, </w:t>
      </w:r>
      <w:r w:rsidR="000179DE" w:rsidRPr="0065404E">
        <w:rPr>
          <w:rFonts w:cs="Times New Roman"/>
          <w:sz w:val="24"/>
          <w:szCs w:val="24"/>
          <w:lang w:val="en-US"/>
        </w:rPr>
        <w:t xml:space="preserve">scientists </w:t>
      </w:r>
      <w:r w:rsidR="00E560EB" w:rsidRPr="0065404E">
        <w:rPr>
          <w:rFonts w:cs="Times New Roman"/>
          <w:sz w:val="24"/>
          <w:szCs w:val="24"/>
          <w:lang w:val="en-US"/>
        </w:rPr>
        <w:t>were</w:t>
      </w:r>
      <w:r w:rsidR="00E83958">
        <w:rPr>
          <w:rFonts w:cs="Times New Roman"/>
          <w:sz w:val="24"/>
          <w:szCs w:val="24"/>
          <w:lang w:val="en-US"/>
        </w:rPr>
        <w:t xml:space="preserve"> expecting</w:t>
      </w:r>
      <w:r w:rsidRPr="0065404E">
        <w:rPr>
          <w:rFonts w:cs="Times New Roman"/>
          <w:sz w:val="24"/>
          <w:szCs w:val="24"/>
          <w:lang w:val="en-US"/>
        </w:rPr>
        <w:t xml:space="preserve"> to find primitive lineages that have never possessed mitochondria. This relation of support is bidirectional: the </w:t>
      </w:r>
      <w:r w:rsidR="000179DE" w:rsidRPr="0065404E">
        <w:rPr>
          <w:rFonts w:cs="Times New Roman"/>
          <w:sz w:val="24"/>
          <w:szCs w:val="24"/>
          <w:lang w:val="en-US"/>
        </w:rPr>
        <w:t>inferred existence</w:t>
      </w:r>
      <w:r w:rsidRPr="0065404E">
        <w:rPr>
          <w:rFonts w:cs="Times New Roman"/>
          <w:sz w:val="24"/>
          <w:szCs w:val="24"/>
          <w:lang w:val="en-US"/>
        </w:rPr>
        <w:t xml:space="preserve"> of </w:t>
      </w:r>
      <w:r w:rsidR="00F06B20" w:rsidRPr="0065404E">
        <w:rPr>
          <w:rFonts w:cs="Times New Roman"/>
          <w:sz w:val="24"/>
          <w:szCs w:val="24"/>
          <w:lang w:val="en-US"/>
        </w:rPr>
        <w:t>A</w:t>
      </w:r>
      <w:r w:rsidR="00E560EB" w:rsidRPr="0065404E">
        <w:rPr>
          <w:rFonts w:cs="Times New Roman"/>
          <w:sz w:val="24"/>
          <w:szCs w:val="24"/>
          <w:lang w:val="en-US"/>
        </w:rPr>
        <w:t>rchezoa constituted</w:t>
      </w:r>
      <w:r w:rsidRPr="0065404E">
        <w:rPr>
          <w:rFonts w:cs="Times New Roman"/>
          <w:sz w:val="24"/>
          <w:szCs w:val="24"/>
          <w:lang w:val="en-US"/>
        </w:rPr>
        <w:t xml:space="preserve"> a powerful </w:t>
      </w:r>
      <w:r w:rsidR="000179DE" w:rsidRPr="0065404E">
        <w:rPr>
          <w:rFonts w:cs="Times New Roman"/>
          <w:sz w:val="24"/>
          <w:szCs w:val="24"/>
          <w:lang w:val="en-US"/>
        </w:rPr>
        <w:t>fact in support</w:t>
      </w:r>
      <w:r w:rsidRPr="0065404E">
        <w:rPr>
          <w:rFonts w:cs="Times New Roman"/>
          <w:sz w:val="24"/>
          <w:szCs w:val="24"/>
          <w:lang w:val="en-US"/>
        </w:rPr>
        <w:t xml:space="preserve"> </w:t>
      </w:r>
      <w:r w:rsidR="00E718FF" w:rsidRPr="0065404E">
        <w:rPr>
          <w:rFonts w:cs="Times New Roman"/>
          <w:sz w:val="24"/>
          <w:szCs w:val="24"/>
          <w:lang w:val="en-US"/>
        </w:rPr>
        <w:t>of</w:t>
      </w:r>
      <w:r w:rsidRPr="0065404E">
        <w:rPr>
          <w:rFonts w:cs="Times New Roman"/>
          <w:sz w:val="24"/>
          <w:szCs w:val="24"/>
          <w:lang w:val="en-US"/>
        </w:rPr>
        <w:t xml:space="preserve"> this </w:t>
      </w:r>
      <w:r w:rsidR="000179DE" w:rsidRPr="0065404E">
        <w:rPr>
          <w:rFonts w:cs="Times New Roman"/>
          <w:sz w:val="24"/>
          <w:szCs w:val="24"/>
          <w:lang w:val="en-US"/>
        </w:rPr>
        <w:t>“mito</w:t>
      </w:r>
      <w:r w:rsidRPr="0065404E">
        <w:rPr>
          <w:rFonts w:cs="Times New Roman"/>
          <w:sz w:val="24"/>
          <w:szCs w:val="24"/>
          <w:lang w:val="en-US"/>
        </w:rPr>
        <w:t>-late</w:t>
      </w:r>
      <w:r w:rsidR="000179DE" w:rsidRPr="0065404E">
        <w:rPr>
          <w:rFonts w:cs="Times New Roman"/>
          <w:sz w:val="24"/>
          <w:szCs w:val="24"/>
          <w:lang w:val="en-US"/>
        </w:rPr>
        <w:t>”</w:t>
      </w:r>
      <w:r w:rsidRPr="0065404E">
        <w:rPr>
          <w:rFonts w:cs="Times New Roman"/>
          <w:sz w:val="24"/>
          <w:szCs w:val="24"/>
          <w:lang w:val="en-US"/>
        </w:rPr>
        <w:t xml:space="preserve"> explanation. </w:t>
      </w:r>
    </w:p>
    <w:p w14:paraId="707F1124" w14:textId="55C19474" w:rsidR="00173A36" w:rsidRPr="0065404E" w:rsidRDefault="00031826" w:rsidP="001269D2">
      <w:pPr>
        <w:rPr>
          <w:rFonts w:cs="Times New Roman"/>
          <w:sz w:val="24"/>
          <w:szCs w:val="24"/>
          <w:lang w:val="en-US"/>
        </w:rPr>
      </w:pPr>
      <w:r w:rsidRPr="0065404E">
        <w:rPr>
          <w:rFonts w:cs="Times New Roman"/>
          <w:sz w:val="24"/>
          <w:szCs w:val="24"/>
          <w:lang w:val="en-US"/>
        </w:rPr>
        <w:t xml:space="preserve">The security of this inference, however, was not foolproof. The claim for the existence of the taxon </w:t>
      </w:r>
      <w:r w:rsidR="00E560EB" w:rsidRPr="0065404E">
        <w:rPr>
          <w:rFonts w:cs="Times New Roman"/>
          <w:sz w:val="24"/>
          <w:szCs w:val="24"/>
          <w:lang w:val="en-US"/>
        </w:rPr>
        <w:t>was</w:t>
      </w:r>
      <w:r w:rsidRPr="0065404E">
        <w:rPr>
          <w:rFonts w:cs="Times New Roman"/>
          <w:sz w:val="24"/>
          <w:szCs w:val="24"/>
          <w:lang w:val="en-US"/>
        </w:rPr>
        <w:t xml:space="preserve"> threatened by three related rebuttals. Further research </w:t>
      </w:r>
      <w:r w:rsidR="00E560EB" w:rsidRPr="0065404E">
        <w:rPr>
          <w:rFonts w:cs="Times New Roman"/>
          <w:sz w:val="24"/>
          <w:szCs w:val="24"/>
          <w:lang w:val="en-US"/>
        </w:rPr>
        <w:t>could</w:t>
      </w:r>
      <w:r w:rsidRPr="0065404E">
        <w:rPr>
          <w:rFonts w:cs="Times New Roman"/>
          <w:sz w:val="24"/>
          <w:szCs w:val="24"/>
          <w:lang w:val="en-US"/>
        </w:rPr>
        <w:t xml:space="preserve"> result in the </w:t>
      </w:r>
      <w:r w:rsidR="00E83958">
        <w:rPr>
          <w:rFonts w:cs="Times New Roman"/>
          <w:sz w:val="24"/>
          <w:szCs w:val="24"/>
          <w:lang w:val="en-US"/>
        </w:rPr>
        <w:t>discovery</w:t>
      </w:r>
      <w:r w:rsidRPr="0065404E">
        <w:rPr>
          <w:rFonts w:cs="Times New Roman"/>
          <w:sz w:val="24"/>
          <w:szCs w:val="24"/>
          <w:lang w:val="en-US"/>
        </w:rPr>
        <w:t xml:space="preserve"> of </w:t>
      </w:r>
      <w:r w:rsidR="000179DE" w:rsidRPr="0065404E">
        <w:rPr>
          <w:rFonts w:cs="Times New Roman"/>
          <w:sz w:val="24"/>
          <w:szCs w:val="24"/>
          <w:lang w:val="en-US"/>
        </w:rPr>
        <w:t xml:space="preserve">traces of mitochondrial presence in purported </w:t>
      </w:r>
      <w:r w:rsidR="00F06B20" w:rsidRPr="0065404E">
        <w:rPr>
          <w:rFonts w:cs="Times New Roman"/>
          <w:sz w:val="24"/>
          <w:szCs w:val="24"/>
          <w:lang w:val="en-US"/>
        </w:rPr>
        <w:t>A</w:t>
      </w:r>
      <w:r w:rsidR="000179DE" w:rsidRPr="0065404E">
        <w:rPr>
          <w:rFonts w:cs="Times New Roman"/>
          <w:sz w:val="24"/>
          <w:szCs w:val="24"/>
          <w:lang w:val="en-US"/>
        </w:rPr>
        <w:t>rchezoa</w:t>
      </w:r>
      <w:r w:rsidR="000179DE" w:rsidRPr="0065404E">
        <w:rPr>
          <w:rFonts w:cs="Times New Roman"/>
          <w:i/>
          <w:sz w:val="24"/>
          <w:szCs w:val="24"/>
          <w:lang w:val="en-US"/>
        </w:rPr>
        <w:t xml:space="preserve"> </w:t>
      </w:r>
      <w:r w:rsidR="000179DE" w:rsidRPr="0065404E">
        <w:rPr>
          <w:rFonts w:cs="Times New Roman"/>
          <w:sz w:val="24"/>
          <w:szCs w:val="24"/>
          <w:lang w:val="en-US"/>
        </w:rPr>
        <w:t xml:space="preserve">members, such as mitochondria-specific genes, proteins and structures. </w:t>
      </w:r>
      <w:r w:rsidRPr="0065404E">
        <w:rPr>
          <w:rFonts w:cs="Times New Roman"/>
          <w:sz w:val="24"/>
          <w:szCs w:val="24"/>
          <w:lang w:val="en-US"/>
        </w:rPr>
        <w:t>It would also</w:t>
      </w:r>
      <w:r w:rsidR="0011439C" w:rsidRPr="0065404E">
        <w:rPr>
          <w:rFonts w:cs="Times New Roman"/>
          <w:sz w:val="24"/>
          <w:szCs w:val="24"/>
          <w:lang w:val="en-US"/>
        </w:rPr>
        <w:t xml:space="preserve"> be</w:t>
      </w:r>
      <w:r w:rsidRPr="0065404E">
        <w:rPr>
          <w:rFonts w:cs="Times New Roman"/>
          <w:sz w:val="24"/>
          <w:szCs w:val="24"/>
          <w:lang w:val="en-US"/>
        </w:rPr>
        <w:t xml:space="preserve"> possible to interpret the facts in the light of alternative warrants which </w:t>
      </w:r>
      <w:r w:rsidR="000179DE" w:rsidRPr="0065404E">
        <w:rPr>
          <w:rFonts w:cs="Times New Roman"/>
          <w:sz w:val="24"/>
          <w:szCs w:val="24"/>
          <w:lang w:val="en-US"/>
        </w:rPr>
        <w:t>contradict the initial</w:t>
      </w:r>
      <w:r w:rsidRPr="0065404E">
        <w:rPr>
          <w:rFonts w:cs="Times New Roman"/>
          <w:sz w:val="24"/>
          <w:szCs w:val="24"/>
          <w:lang w:val="en-US"/>
        </w:rPr>
        <w:t xml:space="preserve"> claim. While the traits shared by </w:t>
      </w:r>
      <w:r w:rsidR="00F06B20" w:rsidRPr="0065404E">
        <w:rPr>
          <w:rFonts w:cs="Times New Roman"/>
          <w:sz w:val="24"/>
          <w:szCs w:val="24"/>
          <w:lang w:val="en-US"/>
        </w:rPr>
        <w:t>A</w:t>
      </w:r>
      <w:r w:rsidRPr="0065404E">
        <w:rPr>
          <w:rFonts w:cs="Times New Roman"/>
          <w:sz w:val="24"/>
          <w:szCs w:val="24"/>
          <w:lang w:val="en-US"/>
        </w:rPr>
        <w:t xml:space="preserve">rchezoa members are considered as marks of primitivity, it </w:t>
      </w:r>
      <w:r w:rsidR="00E560EB" w:rsidRPr="0065404E">
        <w:rPr>
          <w:rFonts w:cs="Times New Roman"/>
          <w:sz w:val="24"/>
          <w:szCs w:val="24"/>
          <w:lang w:val="en-US"/>
        </w:rPr>
        <w:t>was</w:t>
      </w:r>
      <w:r w:rsidRPr="0065404E">
        <w:rPr>
          <w:rFonts w:cs="Times New Roman"/>
          <w:sz w:val="24"/>
          <w:szCs w:val="24"/>
          <w:lang w:val="en-US"/>
        </w:rPr>
        <w:t xml:space="preserve"> also possible that they </w:t>
      </w:r>
      <w:r w:rsidR="00E560EB" w:rsidRPr="0065404E">
        <w:rPr>
          <w:rFonts w:cs="Times New Roman"/>
          <w:sz w:val="24"/>
          <w:szCs w:val="24"/>
          <w:lang w:val="en-US"/>
        </w:rPr>
        <w:t>came</w:t>
      </w:r>
      <w:r w:rsidRPr="0065404E">
        <w:rPr>
          <w:rFonts w:cs="Times New Roman"/>
          <w:sz w:val="24"/>
          <w:szCs w:val="24"/>
          <w:lang w:val="en-US"/>
        </w:rPr>
        <w:t xml:space="preserve"> from secondary simplifications. In such cases, these traits would indicate a rather late origin to these organisms, stemming from lineages that have lost some of their “more complex” traits. The exclusivity of </w:t>
      </w:r>
      <w:r w:rsidR="00F06B20" w:rsidRPr="0065404E">
        <w:rPr>
          <w:rFonts w:cs="Times New Roman"/>
          <w:sz w:val="24"/>
          <w:szCs w:val="24"/>
          <w:lang w:val="en-US"/>
        </w:rPr>
        <w:t>the primitive traits shared by A</w:t>
      </w:r>
      <w:r w:rsidRPr="0065404E">
        <w:rPr>
          <w:rFonts w:cs="Times New Roman"/>
          <w:sz w:val="24"/>
          <w:szCs w:val="24"/>
          <w:lang w:val="en-US"/>
        </w:rPr>
        <w:t xml:space="preserve">rchezoa members </w:t>
      </w:r>
      <w:r w:rsidR="005F5F99" w:rsidRPr="0065404E">
        <w:rPr>
          <w:rFonts w:cs="Times New Roman"/>
          <w:sz w:val="24"/>
          <w:szCs w:val="24"/>
          <w:lang w:val="en-US"/>
        </w:rPr>
        <w:t>could</w:t>
      </w:r>
      <w:r w:rsidRPr="0065404E">
        <w:rPr>
          <w:rFonts w:cs="Times New Roman"/>
          <w:sz w:val="24"/>
          <w:szCs w:val="24"/>
          <w:lang w:val="en-US"/>
        </w:rPr>
        <w:t xml:space="preserve"> also be undermined by showing that later eukaryotes also possess such traits. </w:t>
      </w:r>
      <w:r w:rsidR="000179DE" w:rsidRPr="0065404E">
        <w:rPr>
          <w:rFonts w:cs="Times New Roman"/>
          <w:sz w:val="24"/>
          <w:szCs w:val="24"/>
          <w:lang w:val="en-US"/>
        </w:rPr>
        <w:t>Figure 2</w:t>
      </w:r>
      <w:r w:rsidR="00505AF4" w:rsidRPr="0065404E">
        <w:rPr>
          <w:rFonts w:cs="Times New Roman"/>
          <w:sz w:val="24"/>
          <w:szCs w:val="24"/>
          <w:lang w:val="en-US"/>
        </w:rPr>
        <w:t>a</w:t>
      </w:r>
      <w:r w:rsidR="000179DE" w:rsidRPr="0065404E">
        <w:rPr>
          <w:rFonts w:cs="Times New Roman"/>
          <w:b/>
          <w:sz w:val="24"/>
          <w:szCs w:val="24"/>
          <w:lang w:val="en-US"/>
        </w:rPr>
        <w:t xml:space="preserve"> </w:t>
      </w:r>
      <w:r w:rsidR="00AB121B" w:rsidRPr="0065404E">
        <w:rPr>
          <w:rFonts w:cs="Times New Roman"/>
          <w:sz w:val="24"/>
          <w:szCs w:val="24"/>
          <w:lang w:val="en-US"/>
        </w:rPr>
        <w:t xml:space="preserve">provides </w:t>
      </w:r>
      <w:proofErr w:type="gramStart"/>
      <w:r w:rsidR="00AB121B" w:rsidRPr="0065404E">
        <w:rPr>
          <w:rFonts w:cs="Times New Roman"/>
          <w:sz w:val="24"/>
          <w:szCs w:val="24"/>
          <w:lang w:val="en-US"/>
        </w:rPr>
        <w:t>a</w:t>
      </w:r>
      <w:r w:rsidR="000179DE" w:rsidRPr="0065404E">
        <w:rPr>
          <w:rFonts w:cs="Times New Roman"/>
          <w:sz w:val="24"/>
          <w:szCs w:val="24"/>
          <w:lang w:val="en-US"/>
        </w:rPr>
        <w:t xml:space="preserve"> TS</w:t>
      </w:r>
      <w:proofErr w:type="gramEnd"/>
      <w:r w:rsidR="000179DE" w:rsidRPr="0065404E">
        <w:rPr>
          <w:rFonts w:cs="Times New Roman"/>
          <w:sz w:val="24"/>
          <w:szCs w:val="24"/>
          <w:lang w:val="en-US"/>
        </w:rPr>
        <w:t xml:space="preserve"> </w:t>
      </w:r>
      <w:r w:rsidR="00AB121B" w:rsidRPr="0065404E">
        <w:rPr>
          <w:rFonts w:cs="Times New Roman"/>
          <w:sz w:val="24"/>
          <w:szCs w:val="24"/>
          <w:lang w:val="en-US"/>
        </w:rPr>
        <w:t xml:space="preserve">summarizing </w:t>
      </w:r>
      <w:r w:rsidR="000179DE" w:rsidRPr="0065404E">
        <w:rPr>
          <w:rFonts w:cs="Times New Roman"/>
          <w:sz w:val="24"/>
          <w:szCs w:val="24"/>
          <w:lang w:val="en-US"/>
        </w:rPr>
        <w:t xml:space="preserve">the initial evidential support for the Archezoa hypothesis. </w:t>
      </w:r>
    </w:p>
    <w:p w14:paraId="027FBF5A" w14:textId="5CBB7DA3" w:rsidR="00031826" w:rsidRPr="0065404E" w:rsidRDefault="00031826" w:rsidP="001269D2">
      <w:pPr>
        <w:rPr>
          <w:rFonts w:cs="Times New Roman"/>
          <w:sz w:val="24"/>
          <w:szCs w:val="24"/>
          <w:lang w:val="en-US"/>
        </w:rPr>
      </w:pPr>
      <w:r w:rsidRPr="0065404E">
        <w:rPr>
          <w:rFonts w:cs="Times New Roman"/>
          <w:sz w:val="24"/>
          <w:szCs w:val="24"/>
          <w:lang w:val="en-US"/>
        </w:rPr>
        <w:t>As stated in the introduction, the initial uncertainties around the validity of the hypothesis have grown stronger over time and le</w:t>
      </w:r>
      <w:r w:rsidR="0067571D" w:rsidRPr="0065404E">
        <w:rPr>
          <w:rFonts w:cs="Times New Roman"/>
          <w:sz w:val="24"/>
          <w:szCs w:val="24"/>
          <w:lang w:val="en-US"/>
        </w:rPr>
        <w:t xml:space="preserve">d to the eventual rejection of the existence of </w:t>
      </w:r>
      <w:r w:rsidR="00F06B20" w:rsidRPr="0065404E">
        <w:rPr>
          <w:rFonts w:cs="Times New Roman"/>
          <w:sz w:val="24"/>
          <w:szCs w:val="24"/>
          <w:lang w:val="en-US"/>
        </w:rPr>
        <w:t>A</w:t>
      </w:r>
      <w:r w:rsidRPr="0065404E">
        <w:rPr>
          <w:rFonts w:cs="Times New Roman"/>
          <w:sz w:val="24"/>
          <w:szCs w:val="24"/>
          <w:lang w:val="en-US"/>
        </w:rPr>
        <w:t xml:space="preserve">rchezoa. The reasoning behind </w:t>
      </w:r>
      <w:r w:rsidR="005F5F99" w:rsidRPr="0065404E">
        <w:rPr>
          <w:rFonts w:cs="Times New Roman"/>
          <w:sz w:val="24"/>
          <w:szCs w:val="24"/>
          <w:lang w:val="en-US"/>
        </w:rPr>
        <w:t>this rejection</w:t>
      </w:r>
      <w:r w:rsidRPr="0065404E">
        <w:rPr>
          <w:rFonts w:cs="Times New Roman"/>
          <w:sz w:val="24"/>
          <w:szCs w:val="24"/>
          <w:lang w:val="en-US"/>
        </w:rPr>
        <w:t xml:space="preserve"> is specific to each </w:t>
      </w:r>
      <w:r w:rsidR="0067571D" w:rsidRPr="0065404E">
        <w:rPr>
          <w:rFonts w:cs="Times New Roman"/>
          <w:sz w:val="24"/>
          <w:szCs w:val="24"/>
          <w:lang w:val="en-US"/>
        </w:rPr>
        <w:t xml:space="preserve">proposed </w:t>
      </w:r>
      <w:r w:rsidRPr="0065404E">
        <w:rPr>
          <w:rFonts w:cs="Times New Roman"/>
          <w:sz w:val="24"/>
          <w:szCs w:val="24"/>
          <w:lang w:val="en-US"/>
        </w:rPr>
        <w:t>member. To</w:t>
      </w:r>
      <w:r w:rsidR="0067571D" w:rsidRPr="0065404E">
        <w:rPr>
          <w:rFonts w:cs="Times New Roman"/>
          <w:sz w:val="24"/>
          <w:szCs w:val="24"/>
          <w:lang w:val="en-US"/>
        </w:rPr>
        <w:t xml:space="preserve"> discuss and represent the “downfall”</w:t>
      </w:r>
      <w:r w:rsidRPr="0065404E">
        <w:rPr>
          <w:rFonts w:cs="Times New Roman"/>
          <w:sz w:val="24"/>
          <w:szCs w:val="24"/>
          <w:lang w:val="en-US"/>
        </w:rPr>
        <w:t xml:space="preserve"> of this hypothesis, it is thus better to zoom in at the level of </w:t>
      </w:r>
      <w:r w:rsidR="005F5F99" w:rsidRPr="0065404E">
        <w:rPr>
          <w:rFonts w:cs="Times New Roman"/>
          <w:sz w:val="24"/>
          <w:szCs w:val="24"/>
          <w:lang w:val="en-US"/>
        </w:rPr>
        <w:t>each specific taxon</w:t>
      </w:r>
      <w:r w:rsidRPr="0065404E">
        <w:rPr>
          <w:rFonts w:cs="Times New Roman"/>
          <w:sz w:val="24"/>
          <w:szCs w:val="24"/>
          <w:lang w:val="en-US"/>
        </w:rPr>
        <w:t>.</w:t>
      </w:r>
    </w:p>
    <w:p w14:paraId="79DC99D6" w14:textId="586B1E64" w:rsidR="00031826" w:rsidRPr="0065404E" w:rsidRDefault="00534A0E" w:rsidP="0067571D">
      <w:pPr>
        <w:pStyle w:val="Heading3"/>
        <w:rPr>
          <w:rFonts w:cs="Times New Roman"/>
          <w:szCs w:val="24"/>
          <w:lang w:val="en-US"/>
        </w:rPr>
      </w:pPr>
      <w:proofErr w:type="gramStart"/>
      <w:r w:rsidRPr="0065404E">
        <w:rPr>
          <w:rFonts w:cs="Times New Roman"/>
          <w:szCs w:val="24"/>
          <w:lang w:val="en-US"/>
        </w:rPr>
        <w:t>2.B</w:t>
      </w:r>
      <w:proofErr w:type="gramEnd"/>
      <w:r w:rsidRPr="0065404E">
        <w:rPr>
          <w:rFonts w:cs="Times New Roman"/>
          <w:szCs w:val="24"/>
          <w:lang w:val="en-US"/>
        </w:rPr>
        <w:t xml:space="preserve">. </w:t>
      </w:r>
      <w:r w:rsidR="00031826" w:rsidRPr="0065404E">
        <w:rPr>
          <w:rFonts w:cs="Times New Roman"/>
          <w:szCs w:val="24"/>
          <w:lang w:val="en-US"/>
        </w:rPr>
        <w:t>Parabasalia and the status of hydrogenosomes</w:t>
      </w:r>
    </w:p>
    <w:p w14:paraId="1F06A527" w14:textId="52DCD39C" w:rsidR="00031826" w:rsidRPr="0065404E" w:rsidRDefault="005F5F99" w:rsidP="001269D2">
      <w:pPr>
        <w:rPr>
          <w:rFonts w:cs="Times New Roman"/>
          <w:sz w:val="24"/>
          <w:szCs w:val="24"/>
          <w:lang w:val="en-US"/>
        </w:rPr>
      </w:pPr>
      <w:r w:rsidRPr="0065404E">
        <w:rPr>
          <w:rFonts w:cs="Times New Roman"/>
          <w:sz w:val="24"/>
          <w:szCs w:val="24"/>
          <w:lang w:val="en-US"/>
        </w:rPr>
        <w:t xml:space="preserve">Parabasalia’s inclusion in </w:t>
      </w:r>
      <w:r w:rsidR="0011439C" w:rsidRPr="0065404E">
        <w:rPr>
          <w:rFonts w:cs="Times New Roman"/>
          <w:sz w:val="24"/>
          <w:szCs w:val="24"/>
          <w:lang w:val="en-US"/>
        </w:rPr>
        <w:t>A</w:t>
      </w:r>
      <w:r w:rsidR="00031826" w:rsidRPr="0065404E">
        <w:rPr>
          <w:rFonts w:cs="Times New Roman"/>
          <w:sz w:val="24"/>
          <w:szCs w:val="24"/>
          <w:lang w:val="en-US"/>
        </w:rPr>
        <w:t>rchezoa</w:t>
      </w:r>
      <w:r w:rsidRPr="0065404E">
        <w:rPr>
          <w:rFonts w:cs="Times New Roman"/>
          <w:sz w:val="24"/>
          <w:szCs w:val="24"/>
          <w:lang w:val="en-US"/>
        </w:rPr>
        <w:t xml:space="preserve"> was the least initially supported one</w:t>
      </w:r>
      <w:r w:rsidR="00C86860" w:rsidRPr="0065404E">
        <w:rPr>
          <w:rFonts w:cs="Times New Roman"/>
          <w:sz w:val="24"/>
          <w:szCs w:val="24"/>
          <w:lang w:val="en-US"/>
        </w:rPr>
        <w:t xml:space="preserve">. </w:t>
      </w:r>
      <w:proofErr w:type="gramStart"/>
      <w:r w:rsidR="00C86860" w:rsidRPr="0065404E">
        <w:rPr>
          <w:rFonts w:cs="Times New Roman"/>
          <w:sz w:val="24"/>
          <w:szCs w:val="24"/>
          <w:lang w:val="en-US"/>
        </w:rPr>
        <w:t>rRNA</w:t>
      </w:r>
      <w:r w:rsidR="00031826" w:rsidRPr="0065404E">
        <w:rPr>
          <w:rFonts w:cs="Times New Roman"/>
          <w:sz w:val="24"/>
          <w:szCs w:val="24"/>
          <w:lang w:val="en-US"/>
        </w:rPr>
        <w:t>-based</w:t>
      </w:r>
      <w:proofErr w:type="gramEnd"/>
      <w:r w:rsidR="00031826" w:rsidRPr="0065404E">
        <w:rPr>
          <w:rFonts w:cs="Times New Roman"/>
          <w:sz w:val="24"/>
          <w:szCs w:val="24"/>
          <w:lang w:val="en-US"/>
        </w:rPr>
        <w:t xml:space="preserve"> phylogenies provid</w:t>
      </w:r>
      <w:r w:rsidRPr="0065404E">
        <w:rPr>
          <w:rFonts w:cs="Times New Roman"/>
          <w:sz w:val="24"/>
          <w:szCs w:val="24"/>
          <w:lang w:val="en-US"/>
        </w:rPr>
        <w:t>ed only mixed support to their early</w:t>
      </w:r>
      <w:r w:rsidR="00031826" w:rsidRPr="0065404E">
        <w:rPr>
          <w:rFonts w:cs="Times New Roman"/>
          <w:sz w:val="24"/>
          <w:szCs w:val="24"/>
          <w:lang w:val="en-US"/>
        </w:rPr>
        <w:t xml:space="preserve"> position</w:t>
      </w:r>
      <w:r w:rsidR="00C07312" w:rsidRPr="0065404E">
        <w:rPr>
          <w:rFonts w:cs="Times New Roman"/>
          <w:sz w:val="24"/>
          <w:szCs w:val="24"/>
          <w:lang w:val="en-US"/>
        </w:rPr>
        <w:t>ing within eukaryotes: sometimes supporting it (S</w:t>
      </w:r>
      <w:r w:rsidR="00031826" w:rsidRPr="0065404E">
        <w:rPr>
          <w:rFonts w:cs="Times New Roman"/>
          <w:sz w:val="24"/>
          <w:szCs w:val="24"/>
          <w:lang w:val="en-US"/>
        </w:rPr>
        <w:t xml:space="preserve">ogin 1989), sometimes supporting a </w:t>
      </w:r>
      <w:r w:rsidR="00C07312" w:rsidRPr="0065404E">
        <w:rPr>
          <w:rFonts w:cs="Times New Roman"/>
          <w:sz w:val="24"/>
          <w:szCs w:val="24"/>
          <w:lang w:val="en-US"/>
        </w:rPr>
        <w:t>secondarily simplified status (Qu et al. 1988; P</w:t>
      </w:r>
      <w:r w:rsidR="00031826" w:rsidRPr="0065404E">
        <w:rPr>
          <w:rFonts w:cs="Times New Roman"/>
          <w:sz w:val="24"/>
          <w:szCs w:val="24"/>
          <w:lang w:val="en-US"/>
        </w:rPr>
        <w:t>erasso</w:t>
      </w:r>
      <w:r w:rsidR="00C07312" w:rsidRPr="0065404E">
        <w:rPr>
          <w:rFonts w:cs="Times New Roman"/>
          <w:sz w:val="24"/>
          <w:szCs w:val="24"/>
          <w:lang w:val="en-US"/>
        </w:rPr>
        <w:t xml:space="preserve"> et al.</w:t>
      </w:r>
      <w:r w:rsidR="00031826" w:rsidRPr="0065404E">
        <w:rPr>
          <w:rFonts w:cs="Times New Roman"/>
          <w:sz w:val="24"/>
          <w:szCs w:val="24"/>
          <w:lang w:val="en-US"/>
        </w:rPr>
        <w:t xml:space="preserve"> 1989). Further, and contrary to other members of </w:t>
      </w:r>
      <w:r w:rsidR="0011439C" w:rsidRPr="0065404E">
        <w:rPr>
          <w:rFonts w:cs="Times New Roman"/>
          <w:sz w:val="24"/>
          <w:szCs w:val="24"/>
          <w:lang w:val="en-US"/>
        </w:rPr>
        <w:t>A</w:t>
      </w:r>
      <w:r w:rsidR="00031826" w:rsidRPr="0065404E">
        <w:rPr>
          <w:rFonts w:cs="Times New Roman"/>
          <w:sz w:val="24"/>
          <w:szCs w:val="24"/>
          <w:lang w:val="en-US"/>
        </w:rPr>
        <w:t xml:space="preserve">rchezoa, scientists have shown the presence of well-developed dictyosomes and </w:t>
      </w:r>
      <w:r w:rsidR="00C07312" w:rsidRPr="0065404E">
        <w:rPr>
          <w:rFonts w:cs="Times New Roman"/>
          <w:sz w:val="24"/>
          <w:szCs w:val="24"/>
          <w:lang w:val="en-US"/>
        </w:rPr>
        <w:t>hydrogenosomes in its members (Cavalier-S</w:t>
      </w:r>
      <w:r w:rsidR="00031826" w:rsidRPr="0065404E">
        <w:rPr>
          <w:rFonts w:cs="Times New Roman"/>
          <w:sz w:val="24"/>
          <w:szCs w:val="24"/>
          <w:lang w:val="en-US"/>
        </w:rPr>
        <w:t xml:space="preserve">mith 1987a, </w:t>
      </w:r>
      <w:r w:rsidR="00C07312" w:rsidRPr="0065404E">
        <w:rPr>
          <w:rFonts w:cs="Times New Roman"/>
          <w:sz w:val="24"/>
          <w:szCs w:val="24"/>
          <w:lang w:val="en-US"/>
        </w:rPr>
        <w:t>p. 23). Well-developed d</w:t>
      </w:r>
      <w:r w:rsidR="00031826" w:rsidRPr="0065404E">
        <w:rPr>
          <w:rFonts w:cs="Times New Roman"/>
          <w:sz w:val="24"/>
          <w:szCs w:val="24"/>
          <w:lang w:val="en-US"/>
        </w:rPr>
        <w:t>ictyosomes, as described abov</w:t>
      </w:r>
      <w:r w:rsidR="00F06B20" w:rsidRPr="0065404E">
        <w:rPr>
          <w:rFonts w:cs="Times New Roman"/>
          <w:sz w:val="24"/>
          <w:szCs w:val="24"/>
          <w:lang w:val="en-US"/>
        </w:rPr>
        <w:t>e, were argued to be absent in A</w:t>
      </w:r>
      <w:r w:rsidR="00031826" w:rsidRPr="0065404E">
        <w:rPr>
          <w:rFonts w:cs="Times New Roman"/>
          <w:sz w:val="24"/>
          <w:szCs w:val="24"/>
          <w:lang w:val="en-US"/>
        </w:rPr>
        <w:t>rchezoa</w:t>
      </w:r>
      <w:r w:rsidRPr="0065404E">
        <w:rPr>
          <w:rFonts w:cs="Times New Roman"/>
          <w:sz w:val="24"/>
          <w:szCs w:val="24"/>
          <w:lang w:val="en-US"/>
        </w:rPr>
        <w:t xml:space="preserve"> members</w:t>
      </w:r>
      <w:r w:rsidR="00031826" w:rsidRPr="0065404E">
        <w:rPr>
          <w:rFonts w:cs="Times New Roman"/>
          <w:sz w:val="24"/>
          <w:szCs w:val="24"/>
          <w:lang w:val="en-US"/>
        </w:rPr>
        <w:t xml:space="preserve">. Hydrogenosomes are cellular organelles responsible for energy production in anaerobic conditions and excrete hydrogen gas as a metabolic waste product (hence their name). The </w:t>
      </w:r>
      <w:r w:rsidRPr="0065404E">
        <w:rPr>
          <w:rFonts w:cs="Times New Roman"/>
          <w:sz w:val="24"/>
          <w:szCs w:val="24"/>
          <w:lang w:val="en-US"/>
        </w:rPr>
        <w:t>evolutionary origin</w:t>
      </w:r>
      <w:r w:rsidR="00031826" w:rsidRPr="0065404E">
        <w:rPr>
          <w:rFonts w:cs="Times New Roman"/>
          <w:sz w:val="24"/>
          <w:szCs w:val="24"/>
          <w:lang w:val="en-US"/>
        </w:rPr>
        <w:t xml:space="preserve"> of this structure was </w:t>
      </w:r>
      <w:r w:rsidR="00031826" w:rsidRPr="0065404E">
        <w:rPr>
          <w:rFonts w:cs="Times New Roman"/>
          <w:sz w:val="24"/>
          <w:szCs w:val="24"/>
          <w:lang w:val="en-US"/>
        </w:rPr>
        <w:lastRenderedPageBreak/>
        <w:t>uncertain and debated at the time. Is it evolutionar</w:t>
      </w:r>
      <w:r w:rsidR="00A17305" w:rsidRPr="0065404E">
        <w:rPr>
          <w:rFonts w:cs="Times New Roman"/>
          <w:sz w:val="24"/>
          <w:szCs w:val="24"/>
          <w:lang w:val="en-US"/>
        </w:rPr>
        <w:t>il</w:t>
      </w:r>
      <w:r w:rsidR="00031826" w:rsidRPr="0065404E">
        <w:rPr>
          <w:rFonts w:cs="Times New Roman"/>
          <w:sz w:val="24"/>
          <w:szCs w:val="24"/>
          <w:lang w:val="en-US"/>
        </w:rPr>
        <w:t>y related to mitochondria or has it emerged independently of them? A positive answer to this question implies that possessors of hydrogenosomes (</w:t>
      </w:r>
      <w:r w:rsidR="00C07312" w:rsidRPr="0065404E">
        <w:rPr>
          <w:rFonts w:cs="Times New Roman"/>
          <w:sz w:val="24"/>
          <w:szCs w:val="24"/>
          <w:lang w:val="en-US"/>
        </w:rPr>
        <w:t>which includes</w:t>
      </w:r>
      <w:r w:rsidR="00031826" w:rsidRPr="0065404E">
        <w:rPr>
          <w:rFonts w:cs="Times New Roman"/>
          <w:sz w:val="24"/>
          <w:szCs w:val="24"/>
          <w:lang w:val="en-US"/>
        </w:rPr>
        <w:t xml:space="preserve"> </w:t>
      </w:r>
      <w:r w:rsidR="00F06B20" w:rsidRPr="0065404E">
        <w:rPr>
          <w:rFonts w:cs="Times New Roman"/>
          <w:sz w:val="24"/>
          <w:szCs w:val="24"/>
          <w:lang w:val="en-US"/>
        </w:rPr>
        <w:t>P</w:t>
      </w:r>
      <w:r w:rsidR="00031826" w:rsidRPr="0065404E">
        <w:rPr>
          <w:rFonts w:cs="Times New Roman"/>
          <w:sz w:val="24"/>
          <w:szCs w:val="24"/>
          <w:lang w:val="en-US"/>
        </w:rPr>
        <w:t xml:space="preserve">arabasalia) could not have emerged before the origin of mitochondria. </w:t>
      </w:r>
    </w:p>
    <w:p w14:paraId="5CFA7DB1" w14:textId="17590709" w:rsidR="00031826" w:rsidRPr="0065404E" w:rsidRDefault="00031826" w:rsidP="001269D2">
      <w:pPr>
        <w:rPr>
          <w:rFonts w:cs="Times New Roman"/>
          <w:sz w:val="24"/>
          <w:szCs w:val="24"/>
          <w:lang w:val="en-US"/>
        </w:rPr>
      </w:pPr>
      <w:r w:rsidRPr="0065404E">
        <w:rPr>
          <w:rFonts w:cs="Times New Roman"/>
          <w:sz w:val="24"/>
          <w:szCs w:val="24"/>
          <w:lang w:val="en-US"/>
        </w:rPr>
        <w:t xml:space="preserve">While initially unresolved, further research resulted in a firmer understanding of the evolutionary status of hydrogenosomes and established their common descent with mitochondria. The </w:t>
      </w:r>
      <w:r w:rsidR="00C07312" w:rsidRPr="0065404E">
        <w:rPr>
          <w:rFonts w:cs="Times New Roman"/>
          <w:sz w:val="24"/>
          <w:szCs w:val="24"/>
          <w:lang w:val="en-US"/>
        </w:rPr>
        <w:t>history</w:t>
      </w:r>
      <w:r w:rsidRPr="0065404E">
        <w:rPr>
          <w:rFonts w:cs="Times New Roman"/>
          <w:sz w:val="24"/>
          <w:szCs w:val="24"/>
          <w:lang w:val="en-US"/>
        </w:rPr>
        <w:t xml:space="preserve"> behind the formation </w:t>
      </w:r>
      <w:r w:rsidR="00C07312" w:rsidRPr="0065404E">
        <w:rPr>
          <w:rFonts w:cs="Times New Roman"/>
          <w:sz w:val="24"/>
          <w:szCs w:val="24"/>
          <w:lang w:val="en-US"/>
        </w:rPr>
        <w:t>of a consensus about</w:t>
      </w:r>
      <w:r w:rsidRPr="0065404E">
        <w:rPr>
          <w:rFonts w:cs="Times New Roman"/>
          <w:sz w:val="24"/>
          <w:szCs w:val="24"/>
          <w:lang w:val="en-US"/>
        </w:rPr>
        <w:t xml:space="preserve"> </w:t>
      </w:r>
      <w:r w:rsidR="00C07312" w:rsidRPr="0065404E">
        <w:rPr>
          <w:rFonts w:cs="Times New Roman"/>
          <w:sz w:val="24"/>
          <w:szCs w:val="24"/>
          <w:lang w:val="en-US"/>
        </w:rPr>
        <w:t>this particular claim</w:t>
      </w:r>
      <w:r w:rsidRPr="0065404E">
        <w:rPr>
          <w:rFonts w:cs="Times New Roman"/>
          <w:sz w:val="24"/>
          <w:szCs w:val="24"/>
          <w:lang w:val="en-US"/>
        </w:rPr>
        <w:t xml:space="preserve"> </w:t>
      </w:r>
      <w:r w:rsidR="00C07312" w:rsidRPr="0065404E">
        <w:rPr>
          <w:rFonts w:cs="Times New Roman"/>
          <w:sz w:val="24"/>
          <w:szCs w:val="24"/>
          <w:lang w:val="en-US"/>
        </w:rPr>
        <w:t>is something that deserves a separate study. For now, I would like to briefly mention</w:t>
      </w:r>
      <w:r w:rsidRPr="0065404E">
        <w:rPr>
          <w:rFonts w:cs="Times New Roman"/>
          <w:sz w:val="24"/>
          <w:szCs w:val="24"/>
          <w:lang w:val="en-US"/>
        </w:rPr>
        <w:t xml:space="preserve"> the opinion </w:t>
      </w:r>
      <w:r w:rsidR="00E83958">
        <w:rPr>
          <w:rFonts w:cs="Times New Roman"/>
          <w:sz w:val="24"/>
          <w:szCs w:val="24"/>
          <w:lang w:val="en-US"/>
        </w:rPr>
        <w:t>of</w:t>
      </w:r>
      <w:r w:rsidRPr="0065404E">
        <w:rPr>
          <w:rFonts w:cs="Times New Roman"/>
          <w:sz w:val="24"/>
          <w:szCs w:val="24"/>
          <w:lang w:val="en-US"/>
        </w:rPr>
        <w:t xml:space="preserve"> one of the chief detractors of a common origin of mitochondria and hydrogenosomes, who recalled that in 1992 “convincing data started appearing that showed my hypot</w:t>
      </w:r>
      <w:r w:rsidR="00C07312" w:rsidRPr="0065404E">
        <w:rPr>
          <w:rFonts w:cs="Times New Roman"/>
          <w:sz w:val="24"/>
          <w:szCs w:val="24"/>
          <w:lang w:val="en-US"/>
        </w:rPr>
        <w:t>hesis to be way off the mark” (M</w:t>
      </w:r>
      <w:r w:rsidRPr="0065404E">
        <w:rPr>
          <w:rFonts w:cs="Times New Roman"/>
          <w:sz w:val="24"/>
          <w:szCs w:val="24"/>
          <w:lang w:val="en-US"/>
        </w:rPr>
        <w:t xml:space="preserve">üller 2007, </w:t>
      </w:r>
      <w:r w:rsidR="00C07312" w:rsidRPr="0065404E">
        <w:rPr>
          <w:rFonts w:cs="Times New Roman"/>
          <w:sz w:val="24"/>
          <w:szCs w:val="24"/>
          <w:lang w:val="en-US"/>
        </w:rPr>
        <w:t xml:space="preserve">p. </w:t>
      </w:r>
      <w:r w:rsidRPr="0065404E">
        <w:rPr>
          <w:rFonts w:cs="Times New Roman"/>
          <w:sz w:val="24"/>
          <w:szCs w:val="24"/>
          <w:lang w:val="en-US"/>
        </w:rPr>
        <w:t xml:space="preserve">9). </w:t>
      </w:r>
    </w:p>
    <w:p w14:paraId="10B4D5CE" w14:textId="29048A50" w:rsidR="00031826" w:rsidRPr="0065404E" w:rsidRDefault="00031826" w:rsidP="001269D2">
      <w:pPr>
        <w:rPr>
          <w:rFonts w:cs="Times New Roman"/>
          <w:sz w:val="24"/>
          <w:szCs w:val="24"/>
          <w:lang w:val="en-US"/>
        </w:rPr>
      </w:pPr>
      <w:r w:rsidRPr="0065404E">
        <w:rPr>
          <w:rFonts w:cs="Times New Roman"/>
          <w:sz w:val="24"/>
          <w:szCs w:val="24"/>
          <w:lang w:val="en-US"/>
        </w:rPr>
        <w:t>These altered factual and theoretical grounds (</w:t>
      </w:r>
      <w:r w:rsidR="00C07312" w:rsidRPr="0065404E">
        <w:rPr>
          <w:rFonts w:cs="Times New Roman"/>
          <w:sz w:val="24"/>
          <w:szCs w:val="24"/>
          <w:lang w:val="en-US"/>
        </w:rPr>
        <w:t xml:space="preserve">represented </w:t>
      </w:r>
      <w:r w:rsidR="00C73410" w:rsidRPr="0065404E">
        <w:rPr>
          <w:rFonts w:cs="Times New Roman"/>
          <w:sz w:val="24"/>
          <w:szCs w:val="24"/>
          <w:lang w:val="en-US"/>
        </w:rPr>
        <w:t>in F</w:t>
      </w:r>
      <w:r w:rsidR="00C07312" w:rsidRPr="0065404E">
        <w:rPr>
          <w:rFonts w:cs="Times New Roman"/>
          <w:sz w:val="24"/>
          <w:szCs w:val="24"/>
          <w:lang w:val="en-US"/>
        </w:rPr>
        <w:t xml:space="preserve">ig. </w:t>
      </w:r>
      <w:r w:rsidR="00505AF4" w:rsidRPr="0065404E">
        <w:rPr>
          <w:rFonts w:cs="Times New Roman"/>
          <w:sz w:val="24"/>
          <w:szCs w:val="24"/>
          <w:lang w:val="en-US"/>
        </w:rPr>
        <w:t>2b</w:t>
      </w:r>
      <w:r w:rsidR="00C07312" w:rsidRPr="0065404E">
        <w:rPr>
          <w:rFonts w:cs="Times New Roman"/>
          <w:sz w:val="24"/>
          <w:szCs w:val="24"/>
          <w:lang w:val="en-US"/>
        </w:rPr>
        <w:t>) r</w:t>
      </w:r>
      <w:r w:rsidRPr="0065404E">
        <w:rPr>
          <w:rFonts w:cs="Times New Roman"/>
          <w:sz w:val="24"/>
          <w:szCs w:val="24"/>
          <w:lang w:val="en-US"/>
        </w:rPr>
        <w:t xml:space="preserve">esulted in the rejection of </w:t>
      </w:r>
      <w:r w:rsidR="00F06B20" w:rsidRPr="0065404E">
        <w:rPr>
          <w:rFonts w:cs="Times New Roman"/>
          <w:sz w:val="24"/>
          <w:szCs w:val="24"/>
          <w:lang w:val="en-US"/>
        </w:rPr>
        <w:t>P</w:t>
      </w:r>
      <w:r w:rsidRPr="0065404E">
        <w:rPr>
          <w:rFonts w:cs="Times New Roman"/>
          <w:sz w:val="24"/>
          <w:szCs w:val="24"/>
          <w:lang w:val="en-US"/>
        </w:rPr>
        <w:t xml:space="preserve">arabasalia from </w:t>
      </w:r>
      <w:r w:rsidR="00F06B20" w:rsidRPr="0065404E">
        <w:rPr>
          <w:rFonts w:cs="Times New Roman"/>
          <w:sz w:val="24"/>
          <w:szCs w:val="24"/>
          <w:lang w:val="en-US"/>
        </w:rPr>
        <w:t>A</w:t>
      </w:r>
      <w:r w:rsidR="005F5F99" w:rsidRPr="0065404E">
        <w:rPr>
          <w:rFonts w:cs="Times New Roman"/>
          <w:sz w:val="24"/>
          <w:szCs w:val="24"/>
          <w:lang w:val="en-US"/>
        </w:rPr>
        <w:t>rchezoa. This rejection had</w:t>
      </w:r>
      <w:r w:rsidRPr="0065404E">
        <w:rPr>
          <w:rFonts w:cs="Times New Roman"/>
          <w:sz w:val="24"/>
          <w:szCs w:val="24"/>
          <w:lang w:val="en-US"/>
        </w:rPr>
        <w:t xml:space="preserve"> downstream consequences on the security of the </w:t>
      </w:r>
      <w:r w:rsidR="00B62B6C" w:rsidRPr="0065404E">
        <w:rPr>
          <w:rFonts w:cs="Times New Roman"/>
          <w:sz w:val="24"/>
          <w:szCs w:val="24"/>
          <w:lang w:val="en-US"/>
        </w:rPr>
        <w:t xml:space="preserve">taxonomic </w:t>
      </w:r>
      <w:r w:rsidRPr="0065404E">
        <w:rPr>
          <w:rFonts w:cs="Times New Roman"/>
          <w:sz w:val="24"/>
          <w:szCs w:val="24"/>
          <w:lang w:val="en-US"/>
        </w:rPr>
        <w:t xml:space="preserve">inference for the other purported </w:t>
      </w:r>
      <w:r w:rsidR="00F06B20" w:rsidRPr="0065404E">
        <w:rPr>
          <w:rFonts w:cs="Times New Roman"/>
          <w:sz w:val="24"/>
          <w:szCs w:val="24"/>
          <w:lang w:val="en-US"/>
        </w:rPr>
        <w:t>A</w:t>
      </w:r>
      <w:r w:rsidR="00B62B6C" w:rsidRPr="0065404E">
        <w:rPr>
          <w:rFonts w:cs="Times New Roman"/>
          <w:sz w:val="24"/>
          <w:szCs w:val="24"/>
          <w:lang w:val="en-US"/>
        </w:rPr>
        <w:t>rchezoa</w:t>
      </w:r>
      <w:r w:rsidR="00B62B6C" w:rsidRPr="0065404E">
        <w:rPr>
          <w:rFonts w:cs="Times New Roman"/>
          <w:i/>
          <w:sz w:val="24"/>
          <w:szCs w:val="24"/>
          <w:lang w:val="en-US"/>
        </w:rPr>
        <w:t xml:space="preserve"> </w:t>
      </w:r>
      <w:r w:rsidRPr="0065404E">
        <w:rPr>
          <w:rFonts w:cs="Times New Roman"/>
          <w:sz w:val="24"/>
          <w:szCs w:val="24"/>
          <w:lang w:val="en-US"/>
        </w:rPr>
        <w:t xml:space="preserve">members. If </w:t>
      </w:r>
      <w:r w:rsidR="00F06B20" w:rsidRPr="0065404E">
        <w:rPr>
          <w:rFonts w:cs="Times New Roman"/>
          <w:sz w:val="24"/>
          <w:szCs w:val="24"/>
          <w:lang w:val="en-US"/>
        </w:rPr>
        <w:t>P</w:t>
      </w:r>
      <w:r w:rsidRPr="0065404E">
        <w:rPr>
          <w:rFonts w:cs="Times New Roman"/>
          <w:sz w:val="24"/>
          <w:szCs w:val="24"/>
          <w:lang w:val="en-US"/>
        </w:rPr>
        <w:t xml:space="preserve">arabasalia is not part of </w:t>
      </w:r>
      <w:r w:rsidR="00F06B20" w:rsidRPr="0065404E">
        <w:rPr>
          <w:rFonts w:cs="Times New Roman"/>
          <w:sz w:val="24"/>
          <w:szCs w:val="24"/>
          <w:lang w:val="en-US"/>
        </w:rPr>
        <w:t>A</w:t>
      </w:r>
      <w:r w:rsidR="00E560EB" w:rsidRPr="0065404E">
        <w:rPr>
          <w:rFonts w:cs="Times New Roman"/>
          <w:sz w:val="24"/>
          <w:szCs w:val="24"/>
          <w:lang w:val="en-US"/>
        </w:rPr>
        <w:t>rchezoa but possesses 70S</w:t>
      </w:r>
      <w:r w:rsidRPr="0065404E">
        <w:rPr>
          <w:rFonts w:cs="Times New Roman"/>
          <w:sz w:val="24"/>
          <w:szCs w:val="24"/>
          <w:lang w:val="en-US"/>
        </w:rPr>
        <w:t xml:space="preserve"> ribosomes and well-developed dictyosomes, then the presence of these two does not constitute </w:t>
      </w:r>
      <w:r w:rsidR="002D2950">
        <w:rPr>
          <w:rFonts w:cs="Times New Roman"/>
          <w:sz w:val="24"/>
          <w:szCs w:val="24"/>
          <w:lang w:val="en-US"/>
        </w:rPr>
        <w:t>facts</w:t>
      </w:r>
      <w:r w:rsidRPr="0065404E">
        <w:rPr>
          <w:rFonts w:cs="Times New Roman"/>
          <w:sz w:val="24"/>
          <w:szCs w:val="24"/>
          <w:lang w:val="en-US"/>
        </w:rPr>
        <w:t xml:space="preserve"> </w:t>
      </w:r>
      <w:r w:rsidR="002649AB" w:rsidRPr="0065404E">
        <w:rPr>
          <w:rFonts w:cs="Times New Roman"/>
          <w:sz w:val="24"/>
          <w:szCs w:val="24"/>
          <w:lang w:val="en-US"/>
        </w:rPr>
        <w:t xml:space="preserve">on which to infer the belonging of their possessors to </w:t>
      </w:r>
      <w:r w:rsidR="00F06B20" w:rsidRPr="0065404E">
        <w:rPr>
          <w:rFonts w:cs="Times New Roman"/>
          <w:sz w:val="24"/>
          <w:szCs w:val="24"/>
          <w:lang w:val="en-US"/>
        </w:rPr>
        <w:t>A</w:t>
      </w:r>
      <w:r w:rsidR="002649AB" w:rsidRPr="0065404E">
        <w:rPr>
          <w:rFonts w:cs="Times New Roman"/>
          <w:sz w:val="24"/>
          <w:szCs w:val="24"/>
          <w:lang w:val="en-US"/>
        </w:rPr>
        <w:t>rchezoa</w:t>
      </w:r>
      <w:r w:rsidRPr="0065404E">
        <w:rPr>
          <w:rFonts w:cs="Times New Roman"/>
          <w:sz w:val="24"/>
          <w:szCs w:val="24"/>
          <w:lang w:val="en-US"/>
        </w:rPr>
        <w:t>. Such traits</w:t>
      </w:r>
      <w:r w:rsidR="005F5F99" w:rsidRPr="0065404E">
        <w:rPr>
          <w:rFonts w:cs="Times New Roman"/>
          <w:sz w:val="24"/>
          <w:szCs w:val="24"/>
          <w:lang w:val="en-US"/>
        </w:rPr>
        <w:t xml:space="preserve"> were neither considered as</w:t>
      </w:r>
      <w:r w:rsidRPr="0065404E">
        <w:rPr>
          <w:rFonts w:cs="Times New Roman"/>
          <w:sz w:val="24"/>
          <w:szCs w:val="24"/>
          <w:lang w:val="en-US"/>
        </w:rPr>
        <w:t xml:space="preserve"> marks of early origin nor </w:t>
      </w:r>
      <w:r w:rsidR="005F5F99" w:rsidRPr="0065404E">
        <w:rPr>
          <w:rFonts w:cs="Times New Roman"/>
          <w:sz w:val="24"/>
          <w:szCs w:val="24"/>
          <w:lang w:val="en-US"/>
        </w:rPr>
        <w:t>as</w:t>
      </w:r>
      <w:r w:rsidRPr="0065404E">
        <w:rPr>
          <w:rFonts w:cs="Times New Roman"/>
          <w:sz w:val="24"/>
          <w:szCs w:val="24"/>
          <w:lang w:val="en-US"/>
        </w:rPr>
        <w:t xml:space="preserve"> exclusive</w:t>
      </w:r>
      <w:r w:rsidR="00F06B20" w:rsidRPr="0065404E">
        <w:rPr>
          <w:rFonts w:cs="Times New Roman"/>
          <w:sz w:val="24"/>
          <w:szCs w:val="24"/>
          <w:lang w:val="en-US"/>
        </w:rPr>
        <w:t xml:space="preserve"> to A</w:t>
      </w:r>
      <w:r w:rsidRPr="0065404E">
        <w:rPr>
          <w:rFonts w:cs="Times New Roman"/>
          <w:sz w:val="24"/>
          <w:szCs w:val="24"/>
          <w:lang w:val="en-US"/>
        </w:rPr>
        <w:t xml:space="preserve">rchezoa members anymore. </w:t>
      </w:r>
    </w:p>
    <w:p w14:paraId="047B05E6" w14:textId="2079CC0E" w:rsidR="00031826" w:rsidRPr="0065404E" w:rsidRDefault="00534A0E" w:rsidP="002649AB">
      <w:pPr>
        <w:pStyle w:val="Heading3"/>
        <w:rPr>
          <w:rFonts w:cs="Times New Roman"/>
          <w:szCs w:val="24"/>
          <w:lang w:val="en-US"/>
        </w:rPr>
      </w:pPr>
      <w:proofErr w:type="gramStart"/>
      <w:r w:rsidRPr="0065404E">
        <w:rPr>
          <w:rFonts w:cs="Times New Roman"/>
          <w:szCs w:val="24"/>
          <w:lang w:val="en-US"/>
        </w:rPr>
        <w:t>2.C</w:t>
      </w:r>
      <w:proofErr w:type="gramEnd"/>
      <w:r w:rsidRPr="0065404E">
        <w:rPr>
          <w:rFonts w:cs="Times New Roman"/>
          <w:szCs w:val="24"/>
          <w:lang w:val="en-US"/>
        </w:rPr>
        <w:t xml:space="preserve">. </w:t>
      </w:r>
      <w:r w:rsidR="002649AB" w:rsidRPr="0065404E">
        <w:rPr>
          <w:rFonts w:cs="Times New Roman"/>
          <w:szCs w:val="24"/>
          <w:lang w:val="en-US"/>
        </w:rPr>
        <w:t>Archamoebae as advanced</w:t>
      </w:r>
      <w:r w:rsidR="00031826" w:rsidRPr="0065404E">
        <w:rPr>
          <w:rFonts w:cs="Times New Roman"/>
          <w:szCs w:val="24"/>
          <w:lang w:val="en-US"/>
        </w:rPr>
        <w:t xml:space="preserve"> eukaryotes</w:t>
      </w:r>
    </w:p>
    <w:p w14:paraId="7E9DF5A8" w14:textId="26B0AFFF" w:rsidR="00031826" w:rsidRPr="0065404E" w:rsidRDefault="00031826" w:rsidP="001269D2">
      <w:pPr>
        <w:rPr>
          <w:rFonts w:cs="Times New Roman"/>
          <w:sz w:val="24"/>
          <w:szCs w:val="24"/>
          <w:lang w:val="en-US"/>
        </w:rPr>
      </w:pPr>
      <w:r w:rsidRPr="0065404E">
        <w:rPr>
          <w:rFonts w:cs="Times New Roman"/>
          <w:sz w:val="24"/>
          <w:szCs w:val="24"/>
          <w:lang w:val="en-US"/>
        </w:rPr>
        <w:t xml:space="preserve">The credibility of </w:t>
      </w:r>
      <w:r w:rsidR="005F5F99" w:rsidRPr="0065404E">
        <w:rPr>
          <w:rFonts w:cs="Times New Roman"/>
          <w:sz w:val="24"/>
          <w:szCs w:val="24"/>
          <w:lang w:val="en-US"/>
        </w:rPr>
        <w:t xml:space="preserve">the presence of </w:t>
      </w:r>
      <w:r w:rsidR="002649AB" w:rsidRPr="0065404E">
        <w:rPr>
          <w:rFonts w:cs="Times New Roman"/>
          <w:sz w:val="24"/>
          <w:szCs w:val="24"/>
          <w:lang w:val="en-US"/>
        </w:rPr>
        <w:t>A</w:t>
      </w:r>
      <w:r w:rsidRPr="0065404E">
        <w:rPr>
          <w:rFonts w:cs="Times New Roman"/>
          <w:sz w:val="24"/>
          <w:szCs w:val="24"/>
          <w:lang w:val="en-US"/>
        </w:rPr>
        <w:t>rchamoebae</w:t>
      </w:r>
      <w:r w:rsidR="005F5F99" w:rsidRPr="0065404E">
        <w:rPr>
          <w:rFonts w:cs="Times New Roman"/>
          <w:sz w:val="24"/>
          <w:szCs w:val="24"/>
          <w:lang w:val="en-US"/>
        </w:rPr>
        <w:t xml:space="preserve"> within</w:t>
      </w:r>
      <w:r w:rsidR="002D2950">
        <w:rPr>
          <w:rFonts w:cs="Times New Roman"/>
          <w:sz w:val="24"/>
          <w:szCs w:val="24"/>
          <w:lang w:val="en-US"/>
        </w:rPr>
        <w:t xml:space="preserve"> the</w:t>
      </w:r>
      <w:r w:rsidR="005F5F99" w:rsidRPr="0065404E">
        <w:rPr>
          <w:rFonts w:cs="Times New Roman"/>
          <w:sz w:val="24"/>
          <w:szCs w:val="24"/>
          <w:lang w:val="en-US"/>
        </w:rPr>
        <w:t xml:space="preserve"> Archezoa</w:t>
      </w:r>
      <w:r w:rsidRPr="0065404E">
        <w:rPr>
          <w:rFonts w:cs="Times New Roman"/>
          <w:sz w:val="24"/>
          <w:szCs w:val="24"/>
          <w:lang w:val="en-US"/>
        </w:rPr>
        <w:t xml:space="preserve"> taxon </w:t>
      </w:r>
      <w:r w:rsidR="005F5F99" w:rsidRPr="0065404E">
        <w:rPr>
          <w:rFonts w:cs="Times New Roman"/>
          <w:sz w:val="24"/>
          <w:szCs w:val="24"/>
          <w:lang w:val="en-US"/>
        </w:rPr>
        <w:t xml:space="preserve">initially </w:t>
      </w:r>
      <w:r w:rsidRPr="0065404E">
        <w:rPr>
          <w:rFonts w:cs="Times New Roman"/>
          <w:sz w:val="24"/>
          <w:szCs w:val="24"/>
          <w:lang w:val="en-US"/>
        </w:rPr>
        <w:t xml:space="preserve">suffered from </w:t>
      </w:r>
      <w:r w:rsidR="005F5F99" w:rsidRPr="0065404E">
        <w:rPr>
          <w:rFonts w:cs="Times New Roman"/>
          <w:sz w:val="24"/>
          <w:szCs w:val="24"/>
          <w:lang w:val="en-US"/>
        </w:rPr>
        <w:t>having</w:t>
      </w:r>
      <w:r w:rsidRPr="0065404E">
        <w:rPr>
          <w:rFonts w:cs="Times New Roman"/>
          <w:sz w:val="24"/>
          <w:szCs w:val="24"/>
          <w:lang w:val="en-US"/>
        </w:rPr>
        <w:t xml:space="preserve"> mainly </w:t>
      </w:r>
      <w:r w:rsidR="005F5F99" w:rsidRPr="0065404E">
        <w:rPr>
          <w:rFonts w:cs="Times New Roman"/>
          <w:sz w:val="24"/>
          <w:szCs w:val="24"/>
          <w:lang w:val="en-US"/>
        </w:rPr>
        <w:t xml:space="preserve">been </w:t>
      </w:r>
      <w:r w:rsidRPr="0065404E">
        <w:rPr>
          <w:rFonts w:cs="Times New Roman"/>
          <w:sz w:val="24"/>
          <w:szCs w:val="24"/>
          <w:lang w:val="en-US"/>
        </w:rPr>
        <w:t xml:space="preserve">negatively defined. Archamoebae was </w:t>
      </w:r>
      <w:r w:rsidR="005F5F99" w:rsidRPr="0065404E">
        <w:rPr>
          <w:rFonts w:cs="Times New Roman"/>
          <w:sz w:val="24"/>
          <w:szCs w:val="24"/>
          <w:lang w:val="en-US"/>
        </w:rPr>
        <w:t xml:space="preserve">devised </w:t>
      </w:r>
      <w:r w:rsidRPr="0065404E">
        <w:rPr>
          <w:rFonts w:cs="Times New Roman"/>
          <w:sz w:val="24"/>
          <w:szCs w:val="24"/>
          <w:lang w:val="en-US"/>
        </w:rPr>
        <w:t xml:space="preserve">to accommodate “amitochondrial amoebae that could not be placed” in the three </w:t>
      </w:r>
      <w:r w:rsidR="002649AB" w:rsidRPr="0065404E">
        <w:rPr>
          <w:rFonts w:cs="Times New Roman"/>
          <w:sz w:val="24"/>
          <w:szCs w:val="24"/>
          <w:lang w:val="en-US"/>
        </w:rPr>
        <w:t>other initial archezoan phyla (Cavalier-S</w:t>
      </w:r>
      <w:r w:rsidRPr="0065404E">
        <w:rPr>
          <w:rFonts w:cs="Times New Roman"/>
          <w:sz w:val="24"/>
          <w:szCs w:val="24"/>
          <w:lang w:val="en-US"/>
        </w:rPr>
        <w:t xml:space="preserve">mith 1991, p. 27). The exclusion of </w:t>
      </w:r>
      <w:r w:rsidR="002649AB" w:rsidRPr="0065404E">
        <w:rPr>
          <w:rFonts w:cs="Times New Roman"/>
          <w:sz w:val="24"/>
          <w:szCs w:val="24"/>
          <w:lang w:val="en-US"/>
        </w:rPr>
        <w:t>A</w:t>
      </w:r>
      <w:r w:rsidRPr="0065404E">
        <w:rPr>
          <w:rFonts w:cs="Times New Roman"/>
          <w:sz w:val="24"/>
          <w:szCs w:val="24"/>
          <w:lang w:val="en-US"/>
        </w:rPr>
        <w:t xml:space="preserve">rchamoebae from </w:t>
      </w:r>
      <w:r w:rsidR="002649AB" w:rsidRPr="0065404E">
        <w:rPr>
          <w:rFonts w:cs="Times New Roman"/>
          <w:sz w:val="24"/>
          <w:szCs w:val="24"/>
          <w:lang w:val="en-US"/>
        </w:rPr>
        <w:t>A</w:t>
      </w:r>
      <w:r w:rsidRPr="0065404E">
        <w:rPr>
          <w:rFonts w:cs="Times New Roman"/>
          <w:sz w:val="24"/>
          <w:szCs w:val="24"/>
          <w:lang w:val="en-US"/>
        </w:rPr>
        <w:t>rchezoa came from phylogenies built with r</w:t>
      </w:r>
      <w:r w:rsidR="002649AB" w:rsidRPr="0065404E">
        <w:rPr>
          <w:rFonts w:cs="Times New Roman"/>
          <w:sz w:val="24"/>
          <w:szCs w:val="24"/>
          <w:lang w:val="en-US"/>
        </w:rPr>
        <w:t>RNA</w:t>
      </w:r>
      <w:r w:rsidRPr="0065404E">
        <w:rPr>
          <w:rFonts w:cs="Times New Roman"/>
          <w:sz w:val="24"/>
          <w:szCs w:val="24"/>
          <w:lang w:val="en-US"/>
        </w:rPr>
        <w:t xml:space="preserve"> seq</w:t>
      </w:r>
      <w:r w:rsidR="002649AB" w:rsidRPr="0065404E">
        <w:rPr>
          <w:rFonts w:cs="Times New Roman"/>
          <w:sz w:val="24"/>
          <w:szCs w:val="24"/>
          <w:lang w:val="en-US"/>
        </w:rPr>
        <w:t>uences that contradicted their early</w:t>
      </w:r>
      <w:r w:rsidRPr="0065404E">
        <w:rPr>
          <w:rFonts w:cs="Times New Roman"/>
          <w:sz w:val="24"/>
          <w:szCs w:val="24"/>
          <w:lang w:val="en-US"/>
        </w:rPr>
        <w:t xml:space="preserve"> position</w:t>
      </w:r>
      <w:r w:rsidR="002649AB" w:rsidRPr="0065404E">
        <w:rPr>
          <w:rFonts w:cs="Times New Roman"/>
          <w:sz w:val="24"/>
          <w:szCs w:val="24"/>
          <w:lang w:val="en-US"/>
        </w:rPr>
        <w:t>ing in the eukaryotic tree (Morin and M</w:t>
      </w:r>
      <w:r w:rsidRPr="0065404E">
        <w:rPr>
          <w:rFonts w:cs="Times New Roman"/>
          <w:sz w:val="24"/>
          <w:szCs w:val="24"/>
          <w:lang w:val="en-US"/>
        </w:rPr>
        <w:t xml:space="preserve">ignot 1995) and from the isolation of genes of mitochondrial origin in </w:t>
      </w:r>
      <w:r w:rsidR="002649AB" w:rsidRPr="0065404E">
        <w:rPr>
          <w:rFonts w:cs="Times New Roman"/>
          <w:i/>
          <w:sz w:val="24"/>
          <w:szCs w:val="24"/>
          <w:lang w:val="en-US"/>
        </w:rPr>
        <w:t>E. h</w:t>
      </w:r>
      <w:r w:rsidRPr="0065404E">
        <w:rPr>
          <w:rFonts w:cs="Times New Roman"/>
          <w:i/>
          <w:sz w:val="24"/>
          <w:szCs w:val="24"/>
          <w:lang w:val="en-US"/>
        </w:rPr>
        <w:t>istolytica</w:t>
      </w:r>
      <w:r w:rsidR="002649AB" w:rsidRPr="0065404E">
        <w:rPr>
          <w:rFonts w:cs="Times New Roman"/>
          <w:sz w:val="24"/>
          <w:szCs w:val="24"/>
          <w:lang w:val="en-US"/>
        </w:rPr>
        <w:t xml:space="preserve"> (Clark and R</w:t>
      </w:r>
      <w:r w:rsidRPr="0065404E">
        <w:rPr>
          <w:rFonts w:cs="Times New Roman"/>
          <w:sz w:val="24"/>
          <w:szCs w:val="24"/>
          <w:lang w:val="en-US"/>
        </w:rPr>
        <w:t>oger 1995). In light</w:t>
      </w:r>
      <w:r w:rsidR="00C73410" w:rsidRPr="0065404E">
        <w:rPr>
          <w:rFonts w:cs="Times New Roman"/>
          <w:sz w:val="24"/>
          <w:szCs w:val="24"/>
          <w:lang w:val="en-US"/>
        </w:rPr>
        <w:t xml:space="preserve"> of these new facts (F</w:t>
      </w:r>
      <w:r w:rsidR="002649AB" w:rsidRPr="0065404E">
        <w:rPr>
          <w:rFonts w:cs="Times New Roman"/>
          <w:sz w:val="24"/>
          <w:szCs w:val="24"/>
          <w:lang w:val="en-US"/>
        </w:rPr>
        <w:t xml:space="preserve">ig. </w:t>
      </w:r>
      <w:r w:rsidR="00505AF4" w:rsidRPr="0065404E">
        <w:rPr>
          <w:rFonts w:cs="Times New Roman"/>
          <w:sz w:val="24"/>
          <w:szCs w:val="24"/>
          <w:lang w:val="en-US"/>
        </w:rPr>
        <w:t>2c</w:t>
      </w:r>
      <w:r w:rsidR="002649AB" w:rsidRPr="0065404E">
        <w:rPr>
          <w:rFonts w:cs="Times New Roman"/>
          <w:sz w:val="24"/>
          <w:szCs w:val="24"/>
          <w:lang w:val="en-US"/>
        </w:rPr>
        <w:t>), A</w:t>
      </w:r>
      <w:r w:rsidRPr="0065404E">
        <w:rPr>
          <w:rFonts w:cs="Times New Roman"/>
          <w:sz w:val="24"/>
          <w:szCs w:val="24"/>
          <w:lang w:val="en-US"/>
        </w:rPr>
        <w:t>rchamoebae were in fact considered to be “relatively advanced eukaryotes that have almost certainly evolved by the sec</w:t>
      </w:r>
      <w:r w:rsidR="002649AB" w:rsidRPr="0065404E">
        <w:rPr>
          <w:rFonts w:cs="Times New Roman"/>
          <w:sz w:val="24"/>
          <w:szCs w:val="24"/>
          <w:lang w:val="en-US"/>
        </w:rPr>
        <w:t>ondary loss of mitochondria” (Cavalier-Smith and C</w:t>
      </w:r>
      <w:r w:rsidRPr="0065404E">
        <w:rPr>
          <w:rFonts w:cs="Times New Roman"/>
          <w:sz w:val="24"/>
          <w:szCs w:val="24"/>
          <w:lang w:val="en-US"/>
        </w:rPr>
        <w:t xml:space="preserve">hao 1996, p. 557), </w:t>
      </w:r>
      <w:r w:rsidR="002649AB" w:rsidRPr="0065404E">
        <w:rPr>
          <w:rFonts w:cs="Times New Roman"/>
          <w:sz w:val="24"/>
          <w:szCs w:val="24"/>
          <w:lang w:val="en-US"/>
        </w:rPr>
        <w:t>corresponding to the possibilities evoked in the rebuttals</w:t>
      </w:r>
      <w:r w:rsidRPr="0065404E">
        <w:rPr>
          <w:rFonts w:cs="Times New Roman"/>
          <w:sz w:val="24"/>
          <w:szCs w:val="24"/>
          <w:lang w:val="en-US"/>
        </w:rPr>
        <w:t xml:space="preserve">. </w:t>
      </w:r>
    </w:p>
    <w:p w14:paraId="0CE63B93" w14:textId="7B95F3DF" w:rsidR="00031826" w:rsidRPr="0065404E" w:rsidRDefault="00534A0E" w:rsidP="002649AB">
      <w:pPr>
        <w:pStyle w:val="Heading3"/>
        <w:rPr>
          <w:rFonts w:cs="Times New Roman"/>
          <w:szCs w:val="24"/>
          <w:lang w:val="en-US"/>
        </w:rPr>
      </w:pPr>
      <w:proofErr w:type="gramStart"/>
      <w:r w:rsidRPr="0065404E">
        <w:rPr>
          <w:rFonts w:cs="Times New Roman"/>
          <w:szCs w:val="24"/>
          <w:lang w:val="en-US"/>
        </w:rPr>
        <w:t>2.D</w:t>
      </w:r>
      <w:proofErr w:type="gramEnd"/>
      <w:r w:rsidRPr="0065404E">
        <w:rPr>
          <w:rFonts w:cs="Times New Roman"/>
          <w:szCs w:val="24"/>
          <w:lang w:val="en-US"/>
        </w:rPr>
        <w:t xml:space="preserve">. </w:t>
      </w:r>
      <w:r w:rsidR="002649AB" w:rsidRPr="0065404E">
        <w:rPr>
          <w:rFonts w:cs="Times New Roman"/>
          <w:szCs w:val="24"/>
          <w:lang w:val="en-US"/>
        </w:rPr>
        <w:t>Microsporidia as degenerate</w:t>
      </w:r>
      <w:r w:rsidR="00031826" w:rsidRPr="0065404E">
        <w:rPr>
          <w:rFonts w:cs="Times New Roman"/>
          <w:szCs w:val="24"/>
          <w:lang w:val="en-US"/>
        </w:rPr>
        <w:t xml:space="preserve"> fungi</w:t>
      </w:r>
    </w:p>
    <w:p w14:paraId="6A62F556" w14:textId="4D6FA442" w:rsidR="0065404E" w:rsidRPr="0065404E" w:rsidRDefault="002649AB" w:rsidP="001269D2">
      <w:pPr>
        <w:rPr>
          <w:rFonts w:cs="Times New Roman"/>
          <w:sz w:val="24"/>
          <w:szCs w:val="24"/>
          <w:lang w:val="en-US"/>
        </w:rPr>
      </w:pPr>
      <w:r w:rsidRPr="0065404E">
        <w:rPr>
          <w:rFonts w:cs="Times New Roman"/>
          <w:sz w:val="24"/>
          <w:szCs w:val="24"/>
          <w:lang w:val="en-US"/>
        </w:rPr>
        <w:t>The inclusion of Microsporidia in A</w:t>
      </w:r>
      <w:r w:rsidR="00031826" w:rsidRPr="0065404E">
        <w:rPr>
          <w:rFonts w:cs="Times New Roman"/>
          <w:sz w:val="24"/>
          <w:szCs w:val="24"/>
          <w:lang w:val="en-US"/>
        </w:rPr>
        <w:t>rchezoa was initially supported by r</w:t>
      </w:r>
      <w:r w:rsidRPr="0065404E">
        <w:rPr>
          <w:rFonts w:cs="Times New Roman"/>
          <w:sz w:val="24"/>
          <w:szCs w:val="24"/>
          <w:lang w:val="en-US"/>
        </w:rPr>
        <w:t>RNA phylogenies (V</w:t>
      </w:r>
      <w:r w:rsidR="00031826" w:rsidRPr="0065404E">
        <w:rPr>
          <w:rFonts w:cs="Times New Roman"/>
          <w:sz w:val="24"/>
          <w:szCs w:val="24"/>
          <w:lang w:val="en-US"/>
        </w:rPr>
        <w:t>ossbrinck et al. 1987) and their possession of prokaryote-</w:t>
      </w:r>
      <w:r w:rsidRPr="0065404E">
        <w:rPr>
          <w:rFonts w:cs="Times New Roman"/>
          <w:sz w:val="24"/>
          <w:szCs w:val="24"/>
          <w:lang w:val="en-US"/>
        </w:rPr>
        <w:t xml:space="preserve">like ribosomes (Vossbrinck and </w:t>
      </w:r>
      <w:r w:rsidRPr="0065404E">
        <w:rPr>
          <w:rFonts w:cs="Times New Roman"/>
          <w:sz w:val="24"/>
          <w:szCs w:val="24"/>
          <w:lang w:val="en-US"/>
        </w:rPr>
        <w:lastRenderedPageBreak/>
        <w:t>W</w:t>
      </w:r>
      <w:r w:rsidR="00031826" w:rsidRPr="0065404E">
        <w:rPr>
          <w:rFonts w:cs="Times New Roman"/>
          <w:sz w:val="24"/>
          <w:szCs w:val="24"/>
          <w:lang w:val="en-US"/>
        </w:rPr>
        <w:t xml:space="preserve">oese 1986). The risk, </w:t>
      </w:r>
      <w:r w:rsidRPr="0065404E">
        <w:rPr>
          <w:rFonts w:cs="Times New Roman"/>
          <w:sz w:val="24"/>
          <w:szCs w:val="24"/>
          <w:lang w:val="en-US"/>
        </w:rPr>
        <w:t xml:space="preserve">as mentioned in the rebuttals, was that this </w:t>
      </w:r>
      <w:r w:rsidR="00031826" w:rsidRPr="0065404E">
        <w:rPr>
          <w:rFonts w:cs="Times New Roman"/>
          <w:sz w:val="24"/>
          <w:szCs w:val="24"/>
          <w:lang w:val="en-US"/>
        </w:rPr>
        <w:t>primi</w:t>
      </w:r>
      <w:r w:rsidRPr="0065404E">
        <w:rPr>
          <w:rFonts w:cs="Times New Roman"/>
          <w:sz w:val="24"/>
          <w:szCs w:val="24"/>
          <w:lang w:val="en-US"/>
        </w:rPr>
        <w:t>tivity</w:t>
      </w:r>
      <w:r w:rsidR="00031826" w:rsidRPr="0065404E">
        <w:rPr>
          <w:rFonts w:cs="Times New Roman"/>
          <w:sz w:val="24"/>
          <w:szCs w:val="24"/>
          <w:lang w:val="en-US"/>
        </w:rPr>
        <w:t xml:space="preserve"> was not the mark of genuine early evolution, but rather the outcome of a secondary process of simplification that </w:t>
      </w:r>
      <w:r w:rsidRPr="0065404E">
        <w:rPr>
          <w:rFonts w:cs="Times New Roman"/>
          <w:sz w:val="24"/>
          <w:szCs w:val="24"/>
          <w:lang w:val="en-US"/>
        </w:rPr>
        <w:t>derived</w:t>
      </w:r>
      <w:r w:rsidR="00031826" w:rsidRPr="0065404E">
        <w:rPr>
          <w:rFonts w:cs="Times New Roman"/>
          <w:sz w:val="24"/>
          <w:szCs w:val="24"/>
          <w:lang w:val="en-US"/>
        </w:rPr>
        <w:t xml:space="preserve"> from their adapta</w:t>
      </w:r>
      <w:r w:rsidRPr="0065404E">
        <w:rPr>
          <w:rFonts w:cs="Times New Roman"/>
          <w:sz w:val="24"/>
          <w:szCs w:val="24"/>
          <w:lang w:val="en-US"/>
        </w:rPr>
        <w:t>tion to a parasitic lifestyle (Cavalier-S</w:t>
      </w:r>
      <w:r w:rsidR="00031826" w:rsidRPr="0065404E">
        <w:rPr>
          <w:rFonts w:cs="Times New Roman"/>
          <w:sz w:val="24"/>
          <w:szCs w:val="24"/>
          <w:lang w:val="en-US"/>
        </w:rPr>
        <w:t xml:space="preserve">mith 1993, p. 964). This suspicion was confirmed </w:t>
      </w:r>
      <w:r w:rsidR="00C73410" w:rsidRPr="0065404E">
        <w:rPr>
          <w:rFonts w:cs="Times New Roman"/>
          <w:sz w:val="24"/>
          <w:szCs w:val="24"/>
          <w:lang w:val="en-US"/>
        </w:rPr>
        <w:t>by</w:t>
      </w:r>
      <w:r w:rsidR="00031826" w:rsidRPr="0065404E">
        <w:rPr>
          <w:rFonts w:cs="Times New Roman"/>
          <w:sz w:val="24"/>
          <w:szCs w:val="24"/>
          <w:lang w:val="en-US"/>
        </w:rPr>
        <w:t xml:space="preserve"> the </w:t>
      </w:r>
      <w:r w:rsidRPr="0065404E">
        <w:rPr>
          <w:rFonts w:cs="Times New Roman"/>
          <w:sz w:val="24"/>
          <w:szCs w:val="24"/>
          <w:lang w:val="en-US"/>
        </w:rPr>
        <w:t>finding</w:t>
      </w:r>
      <w:r w:rsidR="00031826" w:rsidRPr="0065404E">
        <w:rPr>
          <w:rFonts w:cs="Times New Roman"/>
          <w:sz w:val="24"/>
          <w:szCs w:val="24"/>
          <w:lang w:val="en-US"/>
        </w:rPr>
        <w:t xml:space="preserve"> of spliceosomal </w:t>
      </w:r>
      <w:r w:rsidRPr="0065404E">
        <w:rPr>
          <w:rFonts w:cs="Times New Roman"/>
          <w:sz w:val="24"/>
          <w:szCs w:val="24"/>
          <w:lang w:val="en-US"/>
        </w:rPr>
        <w:t>RNA</w:t>
      </w:r>
      <w:r w:rsidR="00031826" w:rsidRPr="0065404E">
        <w:rPr>
          <w:rFonts w:cs="Times New Roman"/>
          <w:sz w:val="24"/>
          <w:szCs w:val="24"/>
          <w:lang w:val="en-US"/>
        </w:rPr>
        <w:t>, a specific marker of mitochondri</w:t>
      </w:r>
      <w:r w:rsidR="00F06B20" w:rsidRPr="0065404E">
        <w:rPr>
          <w:rFonts w:cs="Times New Roman"/>
          <w:sz w:val="24"/>
          <w:szCs w:val="24"/>
          <w:lang w:val="en-US"/>
        </w:rPr>
        <w:t>al presence, in M</w:t>
      </w:r>
      <w:r w:rsidRPr="0065404E">
        <w:rPr>
          <w:rFonts w:cs="Times New Roman"/>
          <w:sz w:val="24"/>
          <w:szCs w:val="24"/>
          <w:lang w:val="en-US"/>
        </w:rPr>
        <w:t>icrosporidia (DiM</w:t>
      </w:r>
      <w:r w:rsidR="00031826" w:rsidRPr="0065404E">
        <w:rPr>
          <w:rFonts w:cs="Times New Roman"/>
          <w:sz w:val="24"/>
          <w:szCs w:val="24"/>
          <w:lang w:val="en-US"/>
        </w:rPr>
        <w:t>aria et al. 1996). In addition to this, phylogenies built with sequences from the fa</w:t>
      </w:r>
      <w:r w:rsidRPr="0065404E">
        <w:rPr>
          <w:rFonts w:cs="Times New Roman"/>
          <w:sz w:val="24"/>
          <w:szCs w:val="24"/>
          <w:lang w:val="en-US"/>
        </w:rPr>
        <w:t>milies of chaperone proteins (Ge</w:t>
      </w:r>
      <w:r w:rsidR="00031826" w:rsidRPr="0065404E">
        <w:rPr>
          <w:rFonts w:cs="Times New Roman"/>
          <w:sz w:val="24"/>
          <w:szCs w:val="24"/>
          <w:lang w:val="en-US"/>
        </w:rPr>
        <w:t>rmot</w:t>
      </w:r>
      <w:r w:rsidRPr="0065404E">
        <w:rPr>
          <w:rFonts w:cs="Times New Roman"/>
          <w:sz w:val="24"/>
          <w:szCs w:val="24"/>
          <w:lang w:val="en-US"/>
        </w:rPr>
        <w:t xml:space="preserve"> et al. 1997) and of tubulins (Li et al. 1996; Keeling and Doolittle 1996; Ro</w:t>
      </w:r>
      <w:r w:rsidR="00031826" w:rsidRPr="0065404E">
        <w:rPr>
          <w:rFonts w:cs="Times New Roman"/>
          <w:sz w:val="24"/>
          <w:szCs w:val="24"/>
          <w:lang w:val="en-US"/>
        </w:rPr>
        <w:t>ger 1996) confirmed their later origin in the eukaryote tree. These updated</w:t>
      </w:r>
      <w:r w:rsidR="005F5F99" w:rsidRPr="0065404E">
        <w:rPr>
          <w:rFonts w:cs="Times New Roman"/>
          <w:sz w:val="24"/>
          <w:szCs w:val="24"/>
          <w:lang w:val="en-US"/>
        </w:rPr>
        <w:t xml:space="preserve"> factual grounds pointed</w:t>
      </w:r>
      <w:r w:rsidRPr="0065404E">
        <w:rPr>
          <w:rFonts w:cs="Times New Roman"/>
          <w:sz w:val="24"/>
          <w:szCs w:val="24"/>
          <w:lang w:val="en-US"/>
        </w:rPr>
        <w:t xml:space="preserve"> </w:t>
      </w:r>
      <w:r w:rsidR="00031826" w:rsidRPr="0065404E">
        <w:rPr>
          <w:rFonts w:cs="Times New Roman"/>
          <w:sz w:val="24"/>
          <w:szCs w:val="24"/>
          <w:lang w:val="en-US"/>
        </w:rPr>
        <w:t>to a</w:t>
      </w:r>
      <w:r w:rsidRPr="0065404E">
        <w:rPr>
          <w:rFonts w:cs="Times New Roman"/>
          <w:sz w:val="24"/>
          <w:szCs w:val="24"/>
          <w:lang w:val="en-US"/>
        </w:rPr>
        <w:t xml:space="preserve"> counter-claim </w:t>
      </w:r>
      <w:r w:rsidR="00031826" w:rsidRPr="0065404E">
        <w:rPr>
          <w:rFonts w:cs="Times New Roman"/>
          <w:sz w:val="24"/>
          <w:szCs w:val="24"/>
          <w:lang w:val="en-US"/>
        </w:rPr>
        <w:t>entailed in the rebuttals</w:t>
      </w:r>
      <w:r w:rsidR="005F5F99" w:rsidRPr="0065404E">
        <w:rPr>
          <w:rFonts w:cs="Times New Roman"/>
          <w:sz w:val="24"/>
          <w:szCs w:val="24"/>
          <w:lang w:val="en-US"/>
        </w:rPr>
        <w:t xml:space="preserve"> (Fig. 2d)</w:t>
      </w:r>
      <w:r w:rsidR="00031826" w:rsidRPr="0065404E">
        <w:rPr>
          <w:rFonts w:cs="Times New Roman"/>
          <w:sz w:val="24"/>
          <w:szCs w:val="24"/>
          <w:lang w:val="en-US"/>
        </w:rPr>
        <w:t xml:space="preserve">. Instead </w:t>
      </w:r>
      <w:r w:rsidR="00F06B20" w:rsidRPr="0065404E">
        <w:rPr>
          <w:rFonts w:cs="Times New Roman"/>
          <w:sz w:val="24"/>
          <w:szCs w:val="24"/>
          <w:lang w:val="en-US"/>
        </w:rPr>
        <w:t>of being primitive eukaryotes, M</w:t>
      </w:r>
      <w:r w:rsidR="00031826" w:rsidRPr="0065404E">
        <w:rPr>
          <w:rFonts w:cs="Times New Roman"/>
          <w:sz w:val="24"/>
          <w:szCs w:val="24"/>
          <w:lang w:val="en-US"/>
        </w:rPr>
        <w:t xml:space="preserve">icrosporidia were now seen </w:t>
      </w:r>
      <w:r w:rsidRPr="0065404E">
        <w:rPr>
          <w:rFonts w:cs="Times New Roman"/>
          <w:sz w:val="24"/>
          <w:szCs w:val="24"/>
          <w:lang w:val="en-US"/>
        </w:rPr>
        <w:t>as “heavily degenerate fungi” (Cavalier-S</w:t>
      </w:r>
      <w:r w:rsidR="00031826" w:rsidRPr="0065404E">
        <w:rPr>
          <w:rFonts w:cs="Times New Roman"/>
          <w:sz w:val="24"/>
          <w:szCs w:val="24"/>
          <w:lang w:val="en-US"/>
        </w:rPr>
        <w:t xml:space="preserve">mith 1998, p. 227). </w:t>
      </w:r>
    </w:p>
    <w:p w14:paraId="3E6DA664" w14:textId="42B9BA75" w:rsidR="00031826" w:rsidRPr="0065404E" w:rsidRDefault="00534A0E" w:rsidP="002649AB">
      <w:pPr>
        <w:pStyle w:val="Heading3"/>
        <w:rPr>
          <w:rFonts w:cs="Times New Roman"/>
          <w:szCs w:val="24"/>
          <w:lang w:val="en-US"/>
        </w:rPr>
      </w:pPr>
      <w:proofErr w:type="gramStart"/>
      <w:r w:rsidRPr="0065404E">
        <w:rPr>
          <w:rFonts w:cs="Times New Roman"/>
          <w:szCs w:val="24"/>
          <w:lang w:val="en-US"/>
        </w:rPr>
        <w:t>2.E</w:t>
      </w:r>
      <w:proofErr w:type="gramEnd"/>
      <w:r w:rsidRPr="0065404E">
        <w:rPr>
          <w:rFonts w:cs="Times New Roman"/>
          <w:szCs w:val="24"/>
          <w:lang w:val="en-US"/>
        </w:rPr>
        <w:t xml:space="preserve">. </w:t>
      </w:r>
      <w:r w:rsidR="002649AB" w:rsidRPr="0065404E">
        <w:rPr>
          <w:rFonts w:cs="Times New Roman"/>
          <w:szCs w:val="24"/>
          <w:lang w:val="en-US"/>
        </w:rPr>
        <w:t>What</w:t>
      </w:r>
      <w:r w:rsidR="00031826" w:rsidRPr="0065404E">
        <w:rPr>
          <w:rFonts w:cs="Times New Roman"/>
          <w:szCs w:val="24"/>
          <w:lang w:val="en-US"/>
        </w:rPr>
        <w:t xml:space="preserve"> about metamonada? </w:t>
      </w:r>
    </w:p>
    <w:p w14:paraId="0F9530C2" w14:textId="4FFC1BF0" w:rsidR="00031826" w:rsidRDefault="00031826" w:rsidP="001269D2">
      <w:pPr>
        <w:rPr>
          <w:rFonts w:cs="Times New Roman"/>
          <w:sz w:val="24"/>
          <w:szCs w:val="24"/>
          <w:lang w:val="en-US"/>
        </w:rPr>
      </w:pPr>
      <w:r w:rsidRPr="0065404E">
        <w:rPr>
          <w:rFonts w:cs="Times New Roman"/>
          <w:sz w:val="24"/>
          <w:szCs w:val="24"/>
          <w:lang w:val="en-US"/>
        </w:rPr>
        <w:t>Metamonada</w:t>
      </w:r>
      <w:r w:rsidR="005F5F99" w:rsidRPr="0065404E">
        <w:rPr>
          <w:rFonts w:cs="Times New Roman"/>
          <w:sz w:val="24"/>
          <w:szCs w:val="24"/>
          <w:lang w:val="en-US"/>
        </w:rPr>
        <w:t>’s inclusion in Archezoa</w:t>
      </w:r>
      <w:r w:rsidRPr="0065404E">
        <w:rPr>
          <w:rFonts w:cs="Times New Roman"/>
          <w:sz w:val="24"/>
          <w:szCs w:val="24"/>
          <w:lang w:val="en-US"/>
        </w:rPr>
        <w:t xml:space="preserve"> was </w:t>
      </w:r>
      <w:r w:rsidR="005F5F99" w:rsidRPr="0065404E">
        <w:rPr>
          <w:rFonts w:cs="Times New Roman"/>
          <w:sz w:val="24"/>
          <w:szCs w:val="24"/>
          <w:lang w:val="en-US"/>
        </w:rPr>
        <w:t xml:space="preserve">initially well-supported. It was grounded on </w:t>
      </w:r>
      <w:r w:rsidRPr="0065404E">
        <w:rPr>
          <w:rFonts w:cs="Times New Roman"/>
          <w:sz w:val="24"/>
          <w:szCs w:val="24"/>
          <w:lang w:val="en-US"/>
        </w:rPr>
        <w:t>r</w:t>
      </w:r>
      <w:r w:rsidR="002649AB" w:rsidRPr="0065404E">
        <w:rPr>
          <w:rFonts w:cs="Times New Roman"/>
          <w:sz w:val="24"/>
          <w:szCs w:val="24"/>
          <w:lang w:val="en-US"/>
        </w:rPr>
        <w:t xml:space="preserve">RNA phylogenies built with sequences from </w:t>
      </w:r>
      <w:r w:rsidR="002649AB" w:rsidRPr="0065404E">
        <w:rPr>
          <w:rFonts w:cs="Times New Roman"/>
          <w:i/>
          <w:sz w:val="24"/>
          <w:szCs w:val="24"/>
          <w:lang w:val="en-US"/>
        </w:rPr>
        <w:t>G. l</w:t>
      </w:r>
      <w:r w:rsidRPr="0065404E">
        <w:rPr>
          <w:rFonts w:cs="Times New Roman"/>
          <w:i/>
          <w:sz w:val="24"/>
          <w:szCs w:val="24"/>
          <w:lang w:val="en-US"/>
        </w:rPr>
        <w:t>amblia</w:t>
      </w:r>
      <w:r w:rsidR="002649AB" w:rsidRPr="0065404E">
        <w:rPr>
          <w:rFonts w:cs="Times New Roman"/>
          <w:sz w:val="24"/>
          <w:szCs w:val="24"/>
          <w:lang w:val="en-US"/>
        </w:rPr>
        <w:t xml:space="preserve"> (S</w:t>
      </w:r>
      <w:r w:rsidRPr="0065404E">
        <w:rPr>
          <w:rFonts w:cs="Times New Roman"/>
          <w:sz w:val="24"/>
          <w:szCs w:val="24"/>
          <w:lang w:val="en-US"/>
        </w:rPr>
        <w:t>ogin et al. 1989). As other members were p</w:t>
      </w:r>
      <w:r w:rsidR="001C326F" w:rsidRPr="0065404E">
        <w:rPr>
          <w:rFonts w:cs="Times New Roman"/>
          <w:sz w:val="24"/>
          <w:szCs w:val="24"/>
          <w:lang w:val="en-US"/>
        </w:rPr>
        <w:t>rogressively removed from A</w:t>
      </w:r>
      <w:r w:rsidRPr="0065404E">
        <w:rPr>
          <w:rFonts w:cs="Times New Roman"/>
          <w:sz w:val="24"/>
          <w:szCs w:val="24"/>
          <w:lang w:val="en-US"/>
        </w:rPr>
        <w:t xml:space="preserve">rchezoa, the support </w:t>
      </w:r>
      <w:r w:rsidR="00A242F7" w:rsidRPr="0065404E">
        <w:rPr>
          <w:rFonts w:cs="Times New Roman"/>
          <w:sz w:val="24"/>
          <w:szCs w:val="24"/>
          <w:lang w:val="en-US"/>
        </w:rPr>
        <w:t>of</w:t>
      </w:r>
      <w:r w:rsidRPr="0065404E">
        <w:rPr>
          <w:rFonts w:cs="Times New Roman"/>
          <w:sz w:val="24"/>
          <w:szCs w:val="24"/>
          <w:lang w:val="en-US"/>
        </w:rPr>
        <w:t xml:space="preserve"> the group as a whole generally decreased. The claim was now only </w:t>
      </w:r>
      <w:r w:rsidR="002D2950">
        <w:rPr>
          <w:rFonts w:cs="Times New Roman"/>
          <w:sz w:val="24"/>
          <w:szCs w:val="24"/>
          <w:lang w:val="en-US"/>
        </w:rPr>
        <w:t xml:space="preserve">weakly </w:t>
      </w:r>
      <w:r w:rsidRPr="0065404E">
        <w:rPr>
          <w:rFonts w:cs="Times New Roman"/>
          <w:sz w:val="24"/>
          <w:szCs w:val="24"/>
          <w:lang w:val="en-US"/>
        </w:rPr>
        <w:t xml:space="preserve">supported by </w:t>
      </w:r>
      <w:r w:rsidR="002D2950">
        <w:rPr>
          <w:rFonts w:cs="Times New Roman"/>
          <w:sz w:val="24"/>
          <w:szCs w:val="24"/>
          <w:lang w:val="en-US"/>
        </w:rPr>
        <w:t>molecular phylogenies</w:t>
      </w:r>
      <w:r w:rsidRPr="0065404E">
        <w:rPr>
          <w:rFonts w:cs="Times New Roman"/>
          <w:sz w:val="24"/>
          <w:szCs w:val="24"/>
          <w:lang w:val="en-US"/>
        </w:rPr>
        <w:t xml:space="preserve"> and the absence of </w:t>
      </w:r>
      <w:r w:rsidR="001C326F" w:rsidRPr="0065404E">
        <w:rPr>
          <w:rFonts w:cs="Times New Roman"/>
          <w:sz w:val="24"/>
          <w:szCs w:val="24"/>
          <w:lang w:val="en-US"/>
        </w:rPr>
        <w:t xml:space="preserve">traces of </w:t>
      </w:r>
      <w:r w:rsidRPr="0065404E">
        <w:rPr>
          <w:rFonts w:cs="Times New Roman"/>
          <w:sz w:val="24"/>
          <w:szCs w:val="24"/>
          <w:lang w:val="en-US"/>
        </w:rPr>
        <w:t>mitochondria</w:t>
      </w:r>
      <w:r w:rsidR="001C326F" w:rsidRPr="0065404E">
        <w:rPr>
          <w:rFonts w:cs="Times New Roman"/>
          <w:sz w:val="24"/>
          <w:szCs w:val="24"/>
          <w:lang w:val="en-US"/>
        </w:rPr>
        <w:t>l presence in Metamonada. Rejection of Metamonada from Ar</w:t>
      </w:r>
      <w:r w:rsidRPr="0065404E">
        <w:rPr>
          <w:rFonts w:cs="Times New Roman"/>
          <w:sz w:val="24"/>
          <w:szCs w:val="24"/>
          <w:lang w:val="en-US"/>
        </w:rPr>
        <w:t>chezoa came from the rejection of this latter fact. Phylogenies built with sequences of the cpn60 gen</w:t>
      </w:r>
      <w:r w:rsidR="00505AF4" w:rsidRPr="0065404E">
        <w:rPr>
          <w:rFonts w:cs="Times New Roman"/>
          <w:sz w:val="24"/>
          <w:szCs w:val="24"/>
          <w:lang w:val="en-US"/>
        </w:rPr>
        <w:t>e “grouped solidly [members of M</w:t>
      </w:r>
      <w:r w:rsidRPr="0065404E">
        <w:rPr>
          <w:rFonts w:cs="Times New Roman"/>
          <w:sz w:val="24"/>
          <w:szCs w:val="24"/>
          <w:lang w:val="en-US"/>
        </w:rPr>
        <w:t>etamonada] with the mitochondrial and</w:t>
      </w:r>
      <w:r w:rsidR="001C326F" w:rsidRPr="0065404E">
        <w:rPr>
          <w:rFonts w:cs="Times New Roman"/>
          <w:sz w:val="24"/>
          <w:szCs w:val="24"/>
          <w:lang w:val="en-US"/>
        </w:rPr>
        <w:t xml:space="preserve"> α-proteobacterial sequences” (R</w:t>
      </w:r>
      <w:r w:rsidRPr="0065404E">
        <w:rPr>
          <w:rFonts w:cs="Times New Roman"/>
          <w:sz w:val="24"/>
          <w:szCs w:val="24"/>
          <w:lang w:val="en-US"/>
        </w:rPr>
        <w:t>oger 1999, p. 152), pointing to the ancien</w:t>
      </w:r>
      <w:r w:rsidR="001C326F" w:rsidRPr="0065404E">
        <w:rPr>
          <w:rFonts w:cs="Times New Roman"/>
          <w:sz w:val="24"/>
          <w:szCs w:val="24"/>
          <w:lang w:val="en-US"/>
        </w:rPr>
        <w:t>t presence of mitochondria in Me</w:t>
      </w:r>
      <w:r w:rsidRPr="0065404E">
        <w:rPr>
          <w:rFonts w:cs="Times New Roman"/>
          <w:sz w:val="24"/>
          <w:szCs w:val="24"/>
          <w:lang w:val="en-US"/>
        </w:rPr>
        <w:t xml:space="preserve">tamonada. </w:t>
      </w:r>
      <w:r w:rsidR="005F5F99" w:rsidRPr="0065404E">
        <w:rPr>
          <w:rFonts w:cs="Times New Roman"/>
          <w:sz w:val="24"/>
          <w:szCs w:val="24"/>
          <w:lang w:val="en-US"/>
        </w:rPr>
        <w:t xml:space="preserve">In parallel to this, there </w:t>
      </w:r>
      <w:r w:rsidR="001C326F" w:rsidRPr="0065404E">
        <w:rPr>
          <w:rFonts w:cs="Times New Roman"/>
          <w:sz w:val="24"/>
          <w:szCs w:val="24"/>
          <w:lang w:val="en-US"/>
        </w:rPr>
        <w:t>was</w:t>
      </w:r>
      <w:r w:rsidRPr="0065404E">
        <w:rPr>
          <w:rFonts w:cs="Times New Roman"/>
          <w:sz w:val="24"/>
          <w:szCs w:val="24"/>
          <w:lang w:val="en-US"/>
        </w:rPr>
        <w:t xml:space="preserve"> the discovery of a gene involved in protein synthesis “specifically related to the homologue from </w:t>
      </w:r>
      <w:r w:rsidR="001C326F" w:rsidRPr="0065404E">
        <w:rPr>
          <w:rFonts w:cs="Times New Roman"/>
          <w:i/>
          <w:sz w:val="24"/>
          <w:szCs w:val="24"/>
          <w:lang w:val="en-US"/>
        </w:rPr>
        <w:t>T</w:t>
      </w:r>
      <w:r w:rsidRPr="0065404E">
        <w:rPr>
          <w:rFonts w:cs="Times New Roman"/>
          <w:i/>
          <w:sz w:val="24"/>
          <w:szCs w:val="24"/>
          <w:lang w:val="en-US"/>
        </w:rPr>
        <w:t>richomonas</w:t>
      </w:r>
      <w:r w:rsidRPr="0065404E">
        <w:rPr>
          <w:rFonts w:cs="Times New Roman"/>
          <w:sz w:val="24"/>
          <w:szCs w:val="24"/>
          <w:lang w:val="en-US"/>
        </w:rPr>
        <w:t xml:space="preserve"> </w:t>
      </w:r>
      <w:r w:rsidRPr="0065404E">
        <w:rPr>
          <w:rFonts w:cs="Times New Roman"/>
          <w:i/>
          <w:sz w:val="24"/>
          <w:szCs w:val="24"/>
          <w:lang w:val="en-US"/>
        </w:rPr>
        <w:t>vaginalis</w:t>
      </w:r>
      <w:r w:rsidR="001C326F" w:rsidRPr="0065404E">
        <w:rPr>
          <w:rFonts w:cs="Times New Roman"/>
          <w:sz w:val="24"/>
          <w:szCs w:val="24"/>
          <w:lang w:val="en-US"/>
        </w:rPr>
        <w:t xml:space="preserve"> (Hashimoto et al. 1998)” (R</w:t>
      </w:r>
      <w:r w:rsidRPr="0065404E">
        <w:rPr>
          <w:rFonts w:cs="Times New Roman"/>
          <w:sz w:val="24"/>
          <w:szCs w:val="24"/>
          <w:lang w:val="en-US"/>
        </w:rPr>
        <w:t>oger 1999, p.</w:t>
      </w:r>
      <w:r w:rsidR="001C326F" w:rsidRPr="0065404E">
        <w:rPr>
          <w:rFonts w:cs="Times New Roman"/>
          <w:sz w:val="24"/>
          <w:szCs w:val="24"/>
          <w:lang w:val="en-US"/>
        </w:rPr>
        <w:t xml:space="preserve"> 152). Since </w:t>
      </w:r>
      <w:r w:rsidR="001C326F" w:rsidRPr="0065404E">
        <w:rPr>
          <w:rFonts w:cs="Times New Roman"/>
          <w:i/>
          <w:sz w:val="24"/>
          <w:szCs w:val="24"/>
          <w:lang w:val="en-US"/>
        </w:rPr>
        <w:t>T. v</w:t>
      </w:r>
      <w:r w:rsidRPr="0065404E">
        <w:rPr>
          <w:rFonts w:cs="Times New Roman"/>
          <w:i/>
          <w:sz w:val="24"/>
          <w:szCs w:val="24"/>
          <w:lang w:val="en-US"/>
        </w:rPr>
        <w:t xml:space="preserve">aginalis </w:t>
      </w:r>
      <w:r w:rsidRPr="0065404E">
        <w:rPr>
          <w:rFonts w:cs="Times New Roman"/>
          <w:sz w:val="24"/>
          <w:szCs w:val="24"/>
          <w:lang w:val="en-US"/>
        </w:rPr>
        <w:t xml:space="preserve">is a member of </w:t>
      </w:r>
      <w:r w:rsidR="002D2950">
        <w:rPr>
          <w:rFonts w:cs="Times New Roman"/>
          <w:sz w:val="24"/>
          <w:szCs w:val="24"/>
          <w:lang w:val="en-US"/>
        </w:rPr>
        <w:t>Parabasalia</w:t>
      </w:r>
      <w:r w:rsidRPr="0065404E">
        <w:rPr>
          <w:rFonts w:cs="Times New Roman"/>
          <w:sz w:val="24"/>
          <w:szCs w:val="24"/>
          <w:lang w:val="en-US"/>
        </w:rPr>
        <w:t xml:space="preserve">, this gene </w:t>
      </w:r>
      <w:r w:rsidR="001C326F" w:rsidRPr="0065404E">
        <w:rPr>
          <w:rFonts w:cs="Times New Roman"/>
          <w:sz w:val="24"/>
          <w:szCs w:val="24"/>
          <w:lang w:val="en-US"/>
        </w:rPr>
        <w:t>was taken as a marker of</w:t>
      </w:r>
      <w:r w:rsidRPr="0065404E">
        <w:rPr>
          <w:rFonts w:cs="Times New Roman"/>
          <w:sz w:val="24"/>
          <w:szCs w:val="24"/>
          <w:lang w:val="en-US"/>
        </w:rPr>
        <w:t xml:space="preserve"> close </w:t>
      </w:r>
      <w:r w:rsidR="001C326F" w:rsidRPr="0065404E">
        <w:rPr>
          <w:rFonts w:cs="Times New Roman"/>
          <w:sz w:val="24"/>
          <w:szCs w:val="24"/>
          <w:lang w:val="en-US"/>
        </w:rPr>
        <w:t>evolutionary proximity between Metamonada and P</w:t>
      </w:r>
      <w:r w:rsidRPr="0065404E">
        <w:rPr>
          <w:rFonts w:cs="Times New Roman"/>
          <w:sz w:val="24"/>
          <w:szCs w:val="24"/>
          <w:lang w:val="en-US"/>
        </w:rPr>
        <w:t>arabasalia, therefore arguing against the pr</w:t>
      </w:r>
      <w:r w:rsidR="001C326F" w:rsidRPr="0065404E">
        <w:rPr>
          <w:rFonts w:cs="Times New Roman"/>
          <w:sz w:val="24"/>
          <w:szCs w:val="24"/>
          <w:lang w:val="en-US"/>
        </w:rPr>
        <w:t>imitiveness of the former. The addition of these new facts l</w:t>
      </w:r>
      <w:r w:rsidRPr="0065404E">
        <w:rPr>
          <w:rFonts w:cs="Times New Roman"/>
          <w:sz w:val="24"/>
          <w:szCs w:val="24"/>
          <w:lang w:val="en-US"/>
        </w:rPr>
        <w:t>ed to t</w:t>
      </w:r>
      <w:r w:rsidR="001C326F" w:rsidRPr="0065404E">
        <w:rPr>
          <w:rFonts w:cs="Times New Roman"/>
          <w:sz w:val="24"/>
          <w:szCs w:val="24"/>
          <w:lang w:val="en-US"/>
        </w:rPr>
        <w:t>he rejection of the claim that M</w:t>
      </w:r>
      <w:r w:rsidRPr="0065404E">
        <w:rPr>
          <w:rFonts w:cs="Times New Roman"/>
          <w:sz w:val="24"/>
          <w:szCs w:val="24"/>
          <w:lang w:val="en-US"/>
        </w:rPr>
        <w:t>etamonada are primitively amitochondrial eukaryotes</w:t>
      </w:r>
      <w:r w:rsidR="00C73410" w:rsidRPr="0065404E">
        <w:rPr>
          <w:rFonts w:cs="Times New Roman"/>
          <w:sz w:val="24"/>
          <w:szCs w:val="24"/>
          <w:lang w:val="en-US"/>
        </w:rPr>
        <w:t xml:space="preserve"> (F</w:t>
      </w:r>
      <w:r w:rsidR="001C326F" w:rsidRPr="0065404E">
        <w:rPr>
          <w:rFonts w:cs="Times New Roman"/>
          <w:sz w:val="24"/>
          <w:szCs w:val="24"/>
          <w:lang w:val="en-US"/>
        </w:rPr>
        <w:t xml:space="preserve">ig. </w:t>
      </w:r>
      <w:r w:rsidR="00505AF4" w:rsidRPr="0065404E">
        <w:rPr>
          <w:rFonts w:cs="Times New Roman"/>
          <w:sz w:val="24"/>
          <w:szCs w:val="24"/>
          <w:lang w:val="en-US"/>
        </w:rPr>
        <w:t>2e</w:t>
      </w:r>
      <w:r w:rsidR="001C326F" w:rsidRPr="0065404E">
        <w:rPr>
          <w:rFonts w:cs="Times New Roman"/>
          <w:sz w:val="24"/>
          <w:szCs w:val="24"/>
          <w:lang w:val="en-US"/>
        </w:rPr>
        <w:t>)</w:t>
      </w:r>
      <w:r w:rsidRPr="0065404E">
        <w:rPr>
          <w:rFonts w:cs="Times New Roman"/>
          <w:sz w:val="24"/>
          <w:szCs w:val="24"/>
          <w:lang w:val="en-US"/>
        </w:rPr>
        <w:t xml:space="preserve">. </w:t>
      </w:r>
    </w:p>
    <w:p w14:paraId="1BBB1AA3" w14:textId="77777777" w:rsidR="00173A36" w:rsidRPr="0065404E" w:rsidRDefault="00173A36" w:rsidP="00173A36">
      <w:pPr>
        <w:jc w:val="left"/>
        <w:rPr>
          <w:rFonts w:cs="Times New Roman"/>
          <w:sz w:val="24"/>
          <w:szCs w:val="24"/>
          <w:lang w:val="en-US"/>
        </w:rPr>
      </w:pPr>
      <w:r w:rsidRPr="0065404E">
        <w:rPr>
          <w:rFonts w:cs="Times New Roman"/>
          <w:noProof/>
          <w:sz w:val="24"/>
          <w:szCs w:val="24"/>
        </w:rPr>
        <w:lastRenderedPageBreak/>
        <w:drawing>
          <wp:inline distT="0" distB="0" distL="0" distR="0" wp14:anchorId="16F06A70" wp14:editId="202FF613">
            <wp:extent cx="6120000" cy="2649318"/>
            <wp:effectExtent l="19050" t="19050" r="14605" b="17780"/>
            <wp:docPr id="3" name="Picture 3" descr="C:\Users\user\Dropbox\Travail\Writing\papers\2018 - b&amp;p special issue\b&amp;p special issue\my paper\figures\Figur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Travail\Writing\papers\2018 - b&amp;p special issue\b&amp;p special issue\my paper\figures\Figure2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000" cy="2649318"/>
                    </a:xfrm>
                    <a:prstGeom prst="rect">
                      <a:avLst/>
                    </a:prstGeom>
                    <a:noFill/>
                    <a:ln>
                      <a:solidFill>
                        <a:schemeClr val="tx1"/>
                      </a:solidFill>
                    </a:ln>
                  </pic:spPr>
                </pic:pic>
              </a:graphicData>
            </a:graphic>
          </wp:inline>
        </w:drawing>
      </w:r>
    </w:p>
    <w:p w14:paraId="73F9A02D" w14:textId="77777777" w:rsidR="00173A36" w:rsidRPr="0065404E" w:rsidRDefault="00173A36" w:rsidP="00173A36">
      <w:pPr>
        <w:rPr>
          <w:rFonts w:cs="Times New Roman"/>
          <w:sz w:val="24"/>
          <w:szCs w:val="24"/>
          <w:lang w:val="en-US"/>
        </w:rPr>
      </w:pPr>
      <w:r w:rsidRPr="0065404E">
        <w:rPr>
          <w:rFonts w:cs="Times New Roman"/>
          <w:noProof/>
          <w:sz w:val="24"/>
          <w:szCs w:val="24"/>
        </w:rPr>
        <w:drawing>
          <wp:inline distT="0" distB="0" distL="0" distR="0" wp14:anchorId="6AFFF0E5" wp14:editId="77C971A8">
            <wp:extent cx="6120000" cy="3326689"/>
            <wp:effectExtent l="19050" t="19050" r="14605" b="26670"/>
            <wp:docPr id="4" name="Picture 4" descr="C:\Users\user\Dropbox\Travail\Writing\papers\2018 - b&amp;p special issue\b&amp;p special issue\my paper\figures\Figure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Travail\Writing\papers\2018 - b&amp;p special issue\b&amp;p special issue\my paper\figures\Figure2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000" cy="3326689"/>
                    </a:xfrm>
                    <a:prstGeom prst="rect">
                      <a:avLst/>
                    </a:prstGeom>
                    <a:noFill/>
                    <a:ln>
                      <a:solidFill>
                        <a:schemeClr val="tx1"/>
                      </a:solidFill>
                    </a:ln>
                  </pic:spPr>
                </pic:pic>
              </a:graphicData>
            </a:graphic>
          </wp:inline>
        </w:drawing>
      </w:r>
    </w:p>
    <w:p w14:paraId="4A82CAB2" w14:textId="77777777" w:rsidR="00173A36" w:rsidRPr="0065404E" w:rsidRDefault="00173A36" w:rsidP="00173A36">
      <w:pPr>
        <w:rPr>
          <w:rFonts w:cs="Times New Roman"/>
          <w:sz w:val="24"/>
          <w:szCs w:val="24"/>
          <w:lang w:val="en-US"/>
        </w:rPr>
      </w:pPr>
      <w:r w:rsidRPr="0065404E">
        <w:rPr>
          <w:rFonts w:cs="Times New Roman"/>
          <w:noProof/>
          <w:sz w:val="24"/>
          <w:szCs w:val="24"/>
        </w:rPr>
        <w:lastRenderedPageBreak/>
        <w:drawing>
          <wp:inline distT="0" distB="0" distL="0" distR="0" wp14:anchorId="061A2C9A" wp14:editId="352DB915">
            <wp:extent cx="6120000" cy="2480313"/>
            <wp:effectExtent l="19050" t="19050" r="14605" b="15240"/>
            <wp:docPr id="5" name="Picture 5" descr="C:\Users\user\Dropbox\Travail\Writing\papers\2018 - b&amp;p special issue\b&amp;p special issue\my paper\figures\Figure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ropbox\Travail\Writing\papers\2018 - b&amp;p special issue\b&amp;p special issue\my paper\figures\Figure2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000" cy="2480313"/>
                    </a:xfrm>
                    <a:prstGeom prst="rect">
                      <a:avLst/>
                    </a:prstGeom>
                    <a:noFill/>
                    <a:ln>
                      <a:solidFill>
                        <a:schemeClr val="tx1"/>
                      </a:solidFill>
                    </a:ln>
                  </pic:spPr>
                </pic:pic>
              </a:graphicData>
            </a:graphic>
          </wp:inline>
        </w:drawing>
      </w:r>
    </w:p>
    <w:p w14:paraId="16A6DB52" w14:textId="77777777" w:rsidR="00173A36" w:rsidRPr="0065404E" w:rsidRDefault="00173A36" w:rsidP="00173A36">
      <w:pPr>
        <w:rPr>
          <w:rFonts w:cs="Times New Roman"/>
          <w:sz w:val="24"/>
          <w:szCs w:val="24"/>
          <w:lang w:val="en-US"/>
        </w:rPr>
      </w:pPr>
      <w:r w:rsidRPr="0065404E">
        <w:rPr>
          <w:rFonts w:cs="Times New Roman"/>
          <w:noProof/>
          <w:sz w:val="24"/>
          <w:szCs w:val="24"/>
        </w:rPr>
        <w:drawing>
          <wp:inline distT="0" distB="0" distL="0" distR="0" wp14:anchorId="362229C1" wp14:editId="57A8A3C2">
            <wp:extent cx="6120000" cy="2505327"/>
            <wp:effectExtent l="19050" t="19050" r="14605" b="28575"/>
            <wp:docPr id="6" name="Picture 6" descr="C:\Users\user\Dropbox\Travail\Writing\papers\2018 - b&amp;p special issue\b&amp;p special issue\my paper\figures\Figure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ropbox\Travail\Writing\papers\2018 - b&amp;p special issue\b&amp;p special issue\my paper\figures\Figure2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000" cy="2505327"/>
                    </a:xfrm>
                    <a:prstGeom prst="rect">
                      <a:avLst/>
                    </a:prstGeom>
                    <a:noFill/>
                    <a:ln>
                      <a:solidFill>
                        <a:schemeClr val="tx1"/>
                      </a:solidFill>
                    </a:ln>
                  </pic:spPr>
                </pic:pic>
              </a:graphicData>
            </a:graphic>
          </wp:inline>
        </w:drawing>
      </w:r>
    </w:p>
    <w:p w14:paraId="1A38854D" w14:textId="77777777" w:rsidR="00173A36" w:rsidRPr="0065404E" w:rsidRDefault="00173A36" w:rsidP="00173A36">
      <w:pPr>
        <w:rPr>
          <w:rFonts w:cs="Times New Roman"/>
          <w:sz w:val="24"/>
          <w:szCs w:val="24"/>
          <w:lang w:val="en-US"/>
        </w:rPr>
      </w:pPr>
      <w:r w:rsidRPr="0065404E">
        <w:rPr>
          <w:rFonts w:cs="Times New Roman"/>
          <w:noProof/>
          <w:sz w:val="24"/>
          <w:szCs w:val="24"/>
        </w:rPr>
        <w:drawing>
          <wp:inline distT="0" distB="0" distL="0" distR="0" wp14:anchorId="7B9F30B9" wp14:editId="251D34F3">
            <wp:extent cx="6120000" cy="2662396"/>
            <wp:effectExtent l="19050" t="19050" r="14605" b="24130"/>
            <wp:docPr id="8" name="Picture 8" descr="C:\Users\user\Dropbox\Travail\Writing\papers\2018 - b&amp;p special issue\b&amp;p special issue\my paper\figures\Figure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ropbox\Travail\Writing\papers\2018 - b&amp;p special issue\b&amp;p special issue\my paper\figures\Figure2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000" cy="2662396"/>
                    </a:xfrm>
                    <a:prstGeom prst="rect">
                      <a:avLst/>
                    </a:prstGeom>
                    <a:noFill/>
                    <a:ln>
                      <a:solidFill>
                        <a:schemeClr val="tx1"/>
                      </a:solidFill>
                    </a:ln>
                  </pic:spPr>
                </pic:pic>
              </a:graphicData>
            </a:graphic>
          </wp:inline>
        </w:drawing>
      </w:r>
    </w:p>
    <w:p w14:paraId="7E690213" w14:textId="055E8A68" w:rsidR="00173A36" w:rsidRPr="00173A36" w:rsidRDefault="00173A36" w:rsidP="00173A36">
      <w:pPr>
        <w:jc w:val="center"/>
        <w:rPr>
          <w:rFonts w:cs="Times New Roman"/>
          <w:szCs w:val="24"/>
          <w:lang w:val="en-US"/>
        </w:rPr>
      </w:pPr>
      <w:r w:rsidRPr="00173A36">
        <w:rPr>
          <w:rFonts w:cs="Times New Roman"/>
          <w:b/>
          <w:szCs w:val="24"/>
          <w:lang w:val="en-US"/>
        </w:rPr>
        <w:t>Fig. 2a-e</w:t>
      </w:r>
      <w:r w:rsidRPr="00173A36">
        <w:rPr>
          <w:rFonts w:cs="Times New Roman"/>
          <w:szCs w:val="24"/>
          <w:lang w:val="en-US"/>
        </w:rPr>
        <w:t xml:space="preserve">: TS representing the epistemic situation of the Archezoa hypothesis at various times. </w:t>
      </w:r>
      <w:r w:rsidRPr="00173A36">
        <w:rPr>
          <w:rFonts w:cs="Times New Roman"/>
          <w:i/>
          <w:szCs w:val="24"/>
          <w:lang w:val="en-US"/>
        </w:rPr>
        <w:t>2a</w:t>
      </w:r>
      <w:r w:rsidRPr="00173A36">
        <w:rPr>
          <w:rFonts w:cs="Times New Roman"/>
          <w:szCs w:val="24"/>
          <w:lang w:val="en-US"/>
        </w:rPr>
        <w:t xml:space="preserve"> represents the initial support to the hypothesis, </w:t>
      </w:r>
      <w:r w:rsidRPr="00173A36">
        <w:rPr>
          <w:rFonts w:cs="Times New Roman"/>
          <w:i/>
          <w:szCs w:val="24"/>
          <w:lang w:val="en-US"/>
        </w:rPr>
        <w:t>2b</w:t>
      </w:r>
      <w:r w:rsidRPr="00173A36">
        <w:rPr>
          <w:rFonts w:cs="Times New Roman"/>
          <w:szCs w:val="24"/>
          <w:lang w:val="en-US"/>
        </w:rPr>
        <w:t xml:space="preserve"> the later rejection of Parabasalia, </w:t>
      </w:r>
      <w:r w:rsidRPr="00173A36">
        <w:rPr>
          <w:rFonts w:cs="Times New Roman"/>
          <w:i/>
          <w:szCs w:val="24"/>
          <w:lang w:val="en-US"/>
        </w:rPr>
        <w:t xml:space="preserve">2c </w:t>
      </w:r>
      <w:r w:rsidRPr="00173A36">
        <w:rPr>
          <w:rFonts w:cs="Times New Roman"/>
          <w:szCs w:val="24"/>
          <w:lang w:val="en-US"/>
        </w:rPr>
        <w:t xml:space="preserve">the rejection of </w:t>
      </w:r>
      <w:r w:rsidRPr="00173A36">
        <w:rPr>
          <w:rFonts w:cs="Times New Roman"/>
          <w:szCs w:val="24"/>
          <w:lang w:val="en-US"/>
        </w:rPr>
        <w:lastRenderedPageBreak/>
        <w:t xml:space="preserve">Archamoebae, </w:t>
      </w:r>
      <w:r w:rsidRPr="00173A36">
        <w:rPr>
          <w:rFonts w:cs="Times New Roman"/>
          <w:i/>
          <w:szCs w:val="24"/>
          <w:lang w:val="en-US"/>
        </w:rPr>
        <w:t xml:space="preserve">2d </w:t>
      </w:r>
      <w:r w:rsidRPr="00173A36">
        <w:rPr>
          <w:rFonts w:cs="Times New Roman"/>
          <w:szCs w:val="24"/>
          <w:lang w:val="en-US"/>
        </w:rPr>
        <w:t xml:space="preserve">the rejection of Microsporidia and </w:t>
      </w:r>
      <w:r w:rsidRPr="00173A36">
        <w:rPr>
          <w:rFonts w:cs="Times New Roman"/>
          <w:i/>
          <w:szCs w:val="24"/>
          <w:lang w:val="en-US"/>
        </w:rPr>
        <w:t xml:space="preserve">2e </w:t>
      </w:r>
      <w:r w:rsidRPr="00173A36">
        <w:rPr>
          <w:rFonts w:cs="Times New Roman"/>
          <w:szCs w:val="24"/>
          <w:lang w:val="en-US"/>
        </w:rPr>
        <w:t>of Metamonada. New facts and warrants are in bold letters.</w:t>
      </w:r>
    </w:p>
    <w:p w14:paraId="697C4190" w14:textId="6A32EB80" w:rsidR="00031826" w:rsidRPr="0065404E" w:rsidRDefault="00534A0E" w:rsidP="001C326F">
      <w:pPr>
        <w:pStyle w:val="Heading3"/>
        <w:rPr>
          <w:rFonts w:cs="Times New Roman"/>
          <w:szCs w:val="24"/>
          <w:lang w:val="en-US"/>
        </w:rPr>
      </w:pPr>
      <w:proofErr w:type="gramStart"/>
      <w:r w:rsidRPr="0065404E">
        <w:rPr>
          <w:rFonts w:cs="Times New Roman"/>
          <w:szCs w:val="24"/>
          <w:lang w:val="en-US"/>
        </w:rPr>
        <w:t>2.F</w:t>
      </w:r>
      <w:proofErr w:type="gramEnd"/>
      <w:r w:rsidRPr="0065404E">
        <w:rPr>
          <w:rFonts w:cs="Times New Roman"/>
          <w:szCs w:val="24"/>
          <w:lang w:val="en-US"/>
        </w:rPr>
        <w:t xml:space="preserve">. </w:t>
      </w:r>
      <w:r w:rsidR="00031826" w:rsidRPr="0065404E">
        <w:rPr>
          <w:rFonts w:cs="Times New Roman"/>
          <w:szCs w:val="24"/>
          <w:lang w:val="en-US"/>
        </w:rPr>
        <w:t xml:space="preserve">Epilogue – what remains of archezoa? </w:t>
      </w:r>
    </w:p>
    <w:p w14:paraId="5EEC2F44" w14:textId="47AF4E0F" w:rsidR="00031826" w:rsidRPr="0065404E" w:rsidRDefault="00F06B20" w:rsidP="001269D2">
      <w:pPr>
        <w:rPr>
          <w:rFonts w:cs="Times New Roman"/>
          <w:sz w:val="24"/>
          <w:szCs w:val="24"/>
          <w:lang w:val="en-US"/>
        </w:rPr>
      </w:pPr>
      <w:r w:rsidRPr="0065404E">
        <w:rPr>
          <w:rFonts w:cs="Times New Roman"/>
          <w:sz w:val="24"/>
          <w:szCs w:val="24"/>
          <w:lang w:val="en-US"/>
        </w:rPr>
        <w:t>Once all of the purported A</w:t>
      </w:r>
      <w:r w:rsidR="00031826" w:rsidRPr="0065404E">
        <w:rPr>
          <w:rFonts w:cs="Times New Roman"/>
          <w:sz w:val="24"/>
          <w:szCs w:val="24"/>
          <w:lang w:val="en-US"/>
        </w:rPr>
        <w:t>rchezoa memb</w:t>
      </w:r>
      <w:r w:rsidR="00E54635" w:rsidRPr="0065404E">
        <w:rPr>
          <w:rFonts w:cs="Times New Roman"/>
          <w:sz w:val="24"/>
          <w:szCs w:val="24"/>
          <w:lang w:val="en-US"/>
        </w:rPr>
        <w:t xml:space="preserve">ers were </w:t>
      </w:r>
      <w:r w:rsidR="00B20E21" w:rsidRPr="0065404E">
        <w:rPr>
          <w:rFonts w:cs="Times New Roman"/>
          <w:sz w:val="24"/>
          <w:szCs w:val="24"/>
          <w:lang w:val="en-US"/>
        </w:rPr>
        <w:t xml:space="preserve">removed from </w:t>
      </w:r>
      <w:r w:rsidR="005F5F99" w:rsidRPr="0065404E">
        <w:rPr>
          <w:rFonts w:cs="Times New Roman"/>
          <w:sz w:val="24"/>
          <w:szCs w:val="24"/>
          <w:lang w:val="en-US"/>
        </w:rPr>
        <w:t>this taxon</w:t>
      </w:r>
      <w:r w:rsidR="00E54635" w:rsidRPr="0065404E">
        <w:rPr>
          <w:rFonts w:cs="Times New Roman"/>
          <w:sz w:val="24"/>
          <w:szCs w:val="24"/>
          <w:lang w:val="en-US"/>
        </w:rPr>
        <w:t>, what remained</w:t>
      </w:r>
      <w:r w:rsidR="00031826" w:rsidRPr="0065404E">
        <w:rPr>
          <w:rFonts w:cs="Times New Roman"/>
          <w:sz w:val="24"/>
          <w:szCs w:val="24"/>
          <w:lang w:val="en-US"/>
        </w:rPr>
        <w:t xml:space="preserve"> of the once popular hypothesis and</w:t>
      </w:r>
      <w:r w:rsidR="00E54635" w:rsidRPr="0065404E">
        <w:rPr>
          <w:rFonts w:cs="Times New Roman"/>
          <w:sz w:val="24"/>
          <w:szCs w:val="24"/>
          <w:lang w:val="en-US"/>
        </w:rPr>
        <w:t xml:space="preserve"> of</w:t>
      </w:r>
      <w:r w:rsidR="00031826" w:rsidRPr="0065404E">
        <w:rPr>
          <w:rFonts w:cs="Times New Roman"/>
          <w:sz w:val="24"/>
          <w:szCs w:val="24"/>
          <w:lang w:val="en-US"/>
        </w:rPr>
        <w:t xml:space="preserve"> its evoluti</w:t>
      </w:r>
      <w:r w:rsidR="00E54635" w:rsidRPr="0065404E">
        <w:rPr>
          <w:rFonts w:cs="Times New Roman"/>
          <w:sz w:val="24"/>
          <w:szCs w:val="24"/>
          <w:lang w:val="en-US"/>
        </w:rPr>
        <w:t>onary underpinnings? The name “Archezoa”</w:t>
      </w:r>
      <w:r w:rsidR="00031826" w:rsidRPr="0065404E">
        <w:rPr>
          <w:rFonts w:cs="Times New Roman"/>
          <w:sz w:val="24"/>
          <w:szCs w:val="24"/>
          <w:lang w:val="en-US"/>
        </w:rPr>
        <w:t xml:space="preserve"> remained as a phylum within protists, </w:t>
      </w:r>
      <w:r w:rsidR="00E54635" w:rsidRPr="0065404E">
        <w:rPr>
          <w:rFonts w:cs="Times New Roman"/>
          <w:sz w:val="24"/>
          <w:szCs w:val="24"/>
          <w:lang w:val="en-US"/>
        </w:rPr>
        <w:t>grouping Metamonada with P</w:t>
      </w:r>
      <w:r w:rsidR="005F5F99" w:rsidRPr="0065404E">
        <w:rPr>
          <w:rFonts w:cs="Times New Roman"/>
          <w:sz w:val="24"/>
          <w:szCs w:val="24"/>
          <w:lang w:val="en-US"/>
        </w:rPr>
        <w:t xml:space="preserve">arabasalia. They </w:t>
      </w:r>
      <w:r w:rsidR="00031826" w:rsidRPr="0065404E">
        <w:rPr>
          <w:rFonts w:cs="Times New Roman"/>
          <w:sz w:val="24"/>
          <w:szCs w:val="24"/>
          <w:lang w:val="en-US"/>
        </w:rPr>
        <w:t xml:space="preserve">were still, for a while, </w:t>
      </w:r>
      <w:r w:rsidR="00E54635" w:rsidRPr="0065404E">
        <w:rPr>
          <w:rFonts w:cs="Times New Roman"/>
          <w:sz w:val="24"/>
          <w:szCs w:val="24"/>
          <w:lang w:val="en-US"/>
        </w:rPr>
        <w:t xml:space="preserve">claimed </w:t>
      </w:r>
      <w:r w:rsidR="00031826" w:rsidRPr="0065404E">
        <w:rPr>
          <w:rFonts w:cs="Times New Roman"/>
          <w:sz w:val="24"/>
          <w:szCs w:val="24"/>
          <w:lang w:val="en-US"/>
        </w:rPr>
        <w:t>to be the earliest (albeit p</w:t>
      </w:r>
      <w:r w:rsidR="00E54635" w:rsidRPr="0065404E">
        <w:rPr>
          <w:rFonts w:cs="Times New Roman"/>
          <w:sz w:val="24"/>
          <w:szCs w:val="24"/>
          <w:lang w:val="en-US"/>
        </w:rPr>
        <w:t>ost-mitochondrial) eukaryotes (Cavalier-S</w:t>
      </w:r>
      <w:r w:rsidR="00031826" w:rsidRPr="0065404E">
        <w:rPr>
          <w:rFonts w:cs="Times New Roman"/>
          <w:sz w:val="24"/>
          <w:szCs w:val="24"/>
          <w:lang w:val="en-US"/>
        </w:rPr>
        <w:t>mith 1998, p. 206). This claim was al</w:t>
      </w:r>
      <w:r w:rsidR="00E54635" w:rsidRPr="0065404E">
        <w:rPr>
          <w:rFonts w:cs="Times New Roman"/>
          <w:sz w:val="24"/>
          <w:szCs w:val="24"/>
          <w:lang w:val="en-US"/>
        </w:rPr>
        <w:t>so eventually rejected and led Cavalier-</w:t>
      </w:r>
      <w:r w:rsidR="00242A75" w:rsidRPr="0065404E">
        <w:rPr>
          <w:rFonts w:cs="Times New Roman"/>
          <w:sz w:val="24"/>
          <w:szCs w:val="24"/>
          <w:lang w:val="en-US"/>
        </w:rPr>
        <w:t>Smith to drop the name in 2003 (</w:t>
      </w:r>
      <w:r w:rsidR="00031826" w:rsidRPr="0065404E">
        <w:rPr>
          <w:rFonts w:cs="Times New Roman"/>
          <w:sz w:val="24"/>
          <w:szCs w:val="24"/>
          <w:lang w:val="en-US"/>
        </w:rPr>
        <w:t xml:space="preserve">p. 1745). </w:t>
      </w:r>
    </w:p>
    <w:p w14:paraId="25DE2A82" w14:textId="703360A1" w:rsidR="00031826" w:rsidRPr="0065404E" w:rsidRDefault="00031826" w:rsidP="001269D2">
      <w:pPr>
        <w:rPr>
          <w:rFonts w:cs="Times New Roman"/>
          <w:sz w:val="24"/>
          <w:szCs w:val="24"/>
          <w:lang w:val="en-US"/>
        </w:rPr>
      </w:pPr>
      <w:r w:rsidRPr="0065404E">
        <w:rPr>
          <w:rFonts w:cs="Times New Roman"/>
          <w:sz w:val="24"/>
          <w:szCs w:val="24"/>
          <w:lang w:val="en-US"/>
        </w:rPr>
        <w:t>Cavalier-</w:t>
      </w:r>
      <w:r w:rsidR="005F5F99" w:rsidRPr="0065404E">
        <w:rPr>
          <w:rFonts w:cs="Times New Roman"/>
          <w:sz w:val="24"/>
          <w:szCs w:val="24"/>
          <w:lang w:val="en-US"/>
        </w:rPr>
        <w:t>S</w:t>
      </w:r>
      <w:r w:rsidR="00E54635" w:rsidRPr="0065404E">
        <w:rPr>
          <w:rFonts w:cs="Times New Roman"/>
          <w:sz w:val="24"/>
          <w:szCs w:val="24"/>
          <w:lang w:val="en-US"/>
        </w:rPr>
        <w:t>mith defended, at the dawn of A</w:t>
      </w:r>
      <w:r w:rsidRPr="0065404E">
        <w:rPr>
          <w:rFonts w:cs="Times New Roman"/>
          <w:sz w:val="24"/>
          <w:szCs w:val="24"/>
          <w:lang w:val="en-US"/>
        </w:rPr>
        <w:t xml:space="preserve">rchezoa, the logical independence </w:t>
      </w:r>
      <w:r w:rsidR="005F5F99" w:rsidRPr="0065404E">
        <w:rPr>
          <w:rFonts w:cs="Times New Roman"/>
          <w:sz w:val="24"/>
          <w:szCs w:val="24"/>
          <w:lang w:val="en-US"/>
        </w:rPr>
        <w:t>of</w:t>
      </w:r>
      <w:r w:rsidRPr="0065404E">
        <w:rPr>
          <w:rFonts w:cs="Times New Roman"/>
          <w:sz w:val="24"/>
          <w:szCs w:val="24"/>
          <w:lang w:val="en-US"/>
        </w:rPr>
        <w:t xml:space="preserve"> the classificatory and the evolutionary sides of </w:t>
      </w:r>
      <w:r w:rsidR="00E54635" w:rsidRPr="0065404E">
        <w:rPr>
          <w:rFonts w:cs="Times New Roman"/>
          <w:sz w:val="24"/>
          <w:szCs w:val="24"/>
          <w:lang w:val="en-US"/>
        </w:rPr>
        <w:t>this hypothesis (Cavalier-S</w:t>
      </w:r>
      <w:r w:rsidRPr="0065404E">
        <w:rPr>
          <w:rFonts w:cs="Times New Roman"/>
          <w:sz w:val="24"/>
          <w:szCs w:val="24"/>
          <w:lang w:val="en-US"/>
        </w:rPr>
        <w:t xml:space="preserve">mith 2002, </w:t>
      </w:r>
      <w:r w:rsidR="00E54635" w:rsidRPr="0065404E">
        <w:rPr>
          <w:rFonts w:cs="Times New Roman"/>
          <w:sz w:val="24"/>
          <w:szCs w:val="24"/>
          <w:lang w:val="en-US"/>
        </w:rPr>
        <w:t xml:space="preserve">p. </w:t>
      </w:r>
      <w:r w:rsidRPr="0065404E">
        <w:rPr>
          <w:rFonts w:cs="Times New Roman"/>
          <w:sz w:val="24"/>
          <w:szCs w:val="24"/>
          <w:lang w:val="en-US"/>
        </w:rPr>
        <w:t xml:space="preserve">318). The claims that were rejected, according to him, are the grouping of four distinct </w:t>
      </w:r>
      <w:r w:rsidR="00E54635" w:rsidRPr="0065404E">
        <w:rPr>
          <w:rFonts w:cs="Times New Roman"/>
          <w:sz w:val="24"/>
          <w:szCs w:val="24"/>
          <w:lang w:val="en-US"/>
        </w:rPr>
        <w:t xml:space="preserve">taxa </w:t>
      </w:r>
      <w:r w:rsidRPr="0065404E">
        <w:rPr>
          <w:rFonts w:cs="Times New Roman"/>
          <w:sz w:val="24"/>
          <w:szCs w:val="24"/>
          <w:lang w:val="en-US"/>
        </w:rPr>
        <w:t>together and the idea that these organisms are contemporary remnants of early eukaryotic evolution. It did not, accordingly, fully eliminate his mitochondria-late explanation of the origin of eukaryotes, which he s</w:t>
      </w:r>
      <w:r w:rsidR="00E54635" w:rsidRPr="0065404E">
        <w:rPr>
          <w:rFonts w:cs="Times New Roman"/>
          <w:sz w:val="24"/>
          <w:szCs w:val="24"/>
          <w:lang w:val="en-US"/>
        </w:rPr>
        <w:t>till defends (see Cavalier-S</w:t>
      </w:r>
      <w:r w:rsidRPr="0065404E">
        <w:rPr>
          <w:rFonts w:cs="Times New Roman"/>
          <w:sz w:val="24"/>
          <w:szCs w:val="24"/>
          <w:lang w:val="en-US"/>
        </w:rPr>
        <w:t xml:space="preserve">mith 2014 for a recent formulation). With the growth of alternative hypotheses (for instance, </w:t>
      </w:r>
      <w:r w:rsidR="005F5F99" w:rsidRPr="0065404E">
        <w:rPr>
          <w:rFonts w:cs="Times New Roman"/>
          <w:sz w:val="24"/>
          <w:szCs w:val="24"/>
          <w:lang w:val="en-US"/>
        </w:rPr>
        <w:t>the “hydrogen hypothesis”</w:t>
      </w:r>
      <w:r w:rsidR="00E54635" w:rsidRPr="0065404E">
        <w:rPr>
          <w:rFonts w:cs="Times New Roman"/>
          <w:sz w:val="24"/>
          <w:szCs w:val="24"/>
          <w:lang w:val="en-US"/>
        </w:rPr>
        <w:t xml:space="preserve"> from Martin and M</w:t>
      </w:r>
      <w:r w:rsidRPr="0065404E">
        <w:rPr>
          <w:rFonts w:cs="Times New Roman"/>
          <w:sz w:val="24"/>
          <w:szCs w:val="24"/>
          <w:lang w:val="en-US"/>
        </w:rPr>
        <w:t>üller 1998), the debates about the origin of eukaryotes and about the place of mitochondria in the picture are still open and active.</w:t>
      </w:r>
    </w:p>
    <w:p w14:paraId="571178CB" w14:textId="40B615ED" w:rsidR="00031826" w:rsidRPr="0065404E" w:rsidRDefault="00B20E21" w:rsidP="00505AF4">
      <w:pPr>
        <w:rPr>
          <w:rFonts w:cs="Times New Roman"/>
          <w:sz w:val="24"/>
          <w:szCs w:val="24"/>
          <w:lang w:val="en-US"/>
        </w:rPr>
      </w:pPr>
      <w:r w:rsidRPr="0065404E">
        <w:rPr>
          <w:rFonts w:cs="Times New Roman"/>
          <w:sz w:val="24"/>
          <w:szCs w:val="24"/>
          <w:lang w:val="en-US"/>
        </w:rPr>
        <w:t>In t</w:t>
      </w:r>
      <w:r w:rsidR="00505AF4" w:rsidRPr="0065404E">
        <w:rPr>
          <w:rFonts w:cs="Times New Roman"/>
          <w:sz w:val="24"/>
          <w:szCs w:val="24"/>
          <w:lang w:val="en-US"/>
        </w:rPr>
        <w:t>he next section</w:t>
      </w:r>
      <w:r w:rsidR="00C64DC2" w:rsidRPr="0065404E">
        <w:rPr>
          <w:rFonts w:cs="Times New Roman"/>
          <w:sz w:val="24"/>
          <w:szCs w:val="24"/>
          <w:lang w:val="en-US"/>
        </w:rPr>
        <w:t xml:space="preserve">, </w:t>
      </w:r>
      <w:r w:rsidRPr="0065404E">
        <w:rPr>
          <w:rFonts w:cs="Times New Roman"/>
          <w:sz w:val="24"/>
          <w:szCs w:val="24"/>
          <w:lang w:val="en-US"/>
        </w:rPr>
        <w:t>I use</w:t>
      </w:r>
      <w:r w:rsidR="00505AF4" w:rsidRPr="0065404E">
        <w:rPr>
          <w:rFonts w:cs="Times New Roman"/>
          <w:sz w:val="24"/>
          <w:szCs w:val="24"/>
          <w:lang w:val="en-US"/>
        </w:rPr>
        <w:t xml:space="preserve"> </w:t>
      </w:r>
      <w:r w:rsidRPr="0065404E">
        <w:rPr>
          <w:rFonts w:cs="Times New Roman"/>
          <w:sz w:val="24"/>
          <w:szCs w:val="24"/>
          <w:lang w:val="en-US"/>
        </w:rPr>
        <w:t>this</w:t>
      </w:r>
      <w:r w:rsidR="00505AF4" w:rsidRPr="0065404E">
        <w:rPr>
          <w:rFonts w:cs="Times New Roman"/>
          <w:sz w:val="24"/>
          <w:szCs w:val="24"/>
          <w:lang w:val="en-US"/>
        </w:rPr>
        <w:t xml:space="preserve"> application of </w:t>
      </w:r>
      <w:r w:rsidR="00F06B20" w:rsidRPr="0065404E">
        <w:rPr>
          <w:rFonts w:cs="Times New Roman"/>
          <w:sz w:val="24"/>
          <w:szCs w:val="24"/>
          <w:lang w:val="en-US"/>
        </w:rPr>
        <w:t>TS</w:t>
      </w:r>
      <w:r w:rsidR="00505AF4" w:rsidRPr="0065404E">
        <w:rPr>
          <w:rFonts w:cs="Times New Roman"/>
          <w:sz w:val="24"/>
          <w:szCs w:val="24"/>
          <w:lang w:val="en-US"/>
        </w:rPr>
        <w:t xml:space="preserve"> to the case of Archezoa to draw insights about the applicability and usefulness of this framework and to critically assess existing positions in the literature about </w:t>
      </w:r>
      <w:r w:rsidR="00E973C8">
        <w:rPr>
          <w:rFonts w:cs="Times New Roman"/>
          <w:sz w:val="24"/>
          <w:szCs w:val="24"/>
          <w:lang w:val="en-US"/>
        </w:rPr>
        <w:t xml:space="preserve">the </w:t>
      </w:r>
      <w:r w:rsidR="00505AF4" w:rsidRPr="0065404E">
        <w:rPr>
          <w:rFonts w:cs="Times New Roman"/>
          <w:sz w:val="24"/>
          <w:szCs w:val="24"/>
          <w:lang w:val="en-US"/>
        </w:rPr>
        <w:t xml:space="preserve">historical sciences. </w:t>
      </w:r>
    </w:p>
    <w:p w14:paraId="2731E962" w14:textId="2473F593" w:rsidR="00E04127" w:rsidRPr="0065404E" w:rsidRDefault="00031826" w:rsidP="00E04127">
      <w:pPr>
        <w:pStyle w:val="Heading2"/>
        <w:rPr>
          <w:rFonts w:cs="Times New Roman"/>
          <w:szCs w:val="24"/>
          <w:lang w:val="en-US"/>
        </w:rPr>
      </w:pPr>
      <w:r w:rsidRPr="0065404E">
        <w:rPr>
          <w:rFonts w:cs="Times New Roman"/>
          <w:szCs w:val="24"/>
          <w:lang w:val="en-US"/>
        </w:rPr>
        <w:t xml:space="preserve">3.    </w:t>
      </w:r>
      <w:r w:rsidR="00433927" w:rsidRPr="0065404E">
        <w:rPr>
          <w:rFonts w:cs="Times New Roman"/>
          <w:szCs w:val="24"/>
          <w:lang w:val="en-US"/>
        </w:rPr>
        <w:t>Toulmin schema</w:t>
      </w:r>
      <w:r w:rsidR="00E04127" w:rsidRPr="0065404E">
        <w:rPr>
          <w:rFonts w:cs="Times New Roman"/>
          <w:szCs w:val="24"/>
          <w:lang w:val="en-US"/>
        </w:rPr>
        <w:t xml:space="preserve">s, Archezoa and </w:t>
      </w:r>
      <w:r w:rsidR="00E973C8">
        <w:rPr>
          <w:rFonts w:cs="Times New Roman"/>
          <w:szCs w:val="24"/>
          <w:lang w:val="en-US"/>
        </w:rPr>
        <w:t xml:space="preserve">the </w:t>
      </w:r>
      <w:r w:rsidR="00E04127" w:rsidRPr="0065404E">
        <w:rPr>
          <w:rFonts w:cs="Times New Roman"/>
          <w:szCs w:val="24"/>
          <w:lang w:val="en-US"/>
        </w:rPr>
        <w:t>historical sciences</w:t>
      </w:r>
    </w:p>
    <w:p w14:paraId="601CAFA3" w14:textId="24CD32FB" w:rsidR="00E04127" w:rsidRDefault="00E04127" w:rsidP="00E04127">
      <w:pPr>
        <w:rPr>
          <w:rFonts w:cs="Times New Roman"/>
          <w:sz w:val="24"/>
          <w:szCs w:val="24"/>
          <w:lang w:val="en-US"/>
        </w:rPr>
      </w:pPr>
      <w:r w:rsidRPr="0065404E">
        <w:rPr>
          <w:rFonts w:cs="Times New Roman"/>
          <w:sz w:val="24"/>
          <w:szCs w:val="24"/>
          <w:lang w:val="en-US"/>
        </w:rPr>
        <w:t xml:space="preserve">Reconstructing cases of evidential reasoning requires selecting, in the scientific literature, </w:t>
      </w:r>
      <w:r w:rsidR="005F5F99" w:rsidRPr="0065404E">
        <w:rPr>
          <w:rFonts w:cs="Times New Roman"/>
          <w:sz w:val="24"/>
          <w:szCs w:val="24"/>
          <w:lang w:val="en-US"/>
        </w:rPr>
        <w:t xml:space="preserve">the relevant elements to include. In the previous section, </w:t>
      </w:r>
      <w:r w:rsidRPr="0065404E">
        <w:rPr>
          <w:rFonts w:cs="Times New Roman"/>
          <w:sz w:val="24"/>
          <w:szCs w:val="24"/>
          <w:lang w:val="en-US"/>
        </w:rPr>
        <w:t xml:space="preserve">the case of Archezoa </w:t>
      </w:r>
      <w:r w:rsidR="005F5F99" w:rsidRPr="0065404E">
        <w:rPr>
          <w:rFonts w:cs="Times New Roman"/>
          <w:sz w:val="24"/>
          <w:szCs w:val="24"/>
          <w:lang w:val="en-US"/>
        </w:rPr>
        <w:t xml:space="preserve">was reconstructed by building a series of </w:t>
      </w:r>
      <w:r w:rsidRPr="0065404E">
        <w:rPr>
          <w:rFonts w:cs="Times New Roman"/>
          <w:sz w:val="24"/>
          <w:szCs w:val="24"/>
          <w:lang w:val="en-US"/>
        </w:rPr>
        <w:t>Toulmi</w:t>
      </w:r>
      <w:r w:rsidR="00433927" w:rsidRPr="0065404E">
        <w:rPr>
          <w:rFonts w:cs="Times New Roman"/>
          <w:sz w:val="24"/>
          <w:szCs w:val="24"/>
          <w:lang w:val="en-US"/>
        </w:rPr>
        <w:t>n schema</w:t>
      </w:r>
      <w:r w:rsidRPr="0065404E">
        <w:rPr>
          <w:rFonts w:cs="Times New Roman"/>
          <w:sz w:val="24"/>
          <w:szCs w:val="24"/>
          <w:lang w:val="en-US"/>
        </w:rPr>
        <w:t xml:space="preserve">s. Cavalier-Smith’s publications on this issue were scanned to find the facts, warrants, backings, rebuttals and the degree of qualification associated with </w:t>
      </w:r>
      <w:r w:rsidR="006230F7" w:rsidRPr="0065404E">
        <w:rPr>
          <w:rFonts w:cs="Times New Roman"/>
          <w:sz w:val="24"/>
          <w:szCs w:val="24"/>
          <w:lang w:val="en-US"/>
        </w:rPr>
        <w:t>each</w:t>
      </w:r>
      <w:r w:rsidRPr="0065404E">
        <w:rPr>
          <w:rFonts w:cs="Times New Roman"/>
          <w:sz w:val="24"/>
          <w:szCs w:val="24"/>
          <w:lang w:val="en-US"/>
        </w:rPr>
        <w:t xml:space="preserve"> claim, as well as how these components </w:t>
      </w:r>
      <w:r w:rsidR="006230F7" w:rsidRPr="0065404E">
        <w:rPr>
          <w:rFonts w:cs="Times New Roman"/>
          <w:sz w:val="24"/>
          <w:szCs w:val="24"/>
          <w:lang w:val="en-US"/>
        </w:rPr>
        <w:t xml:space="preserve">have </w:t>
      </w:r>
      <w:r w:rsidRPr="0065404E">
        <w:rPr>
          <w:rFonts w:cs="Times New Roman"/>
          <w:sz w:val="24"/>
          <w:szCs w:val="24"/>
          <w:lang w:val="en-US"/>
        </w:rPr>
        <w:t xml:space="preserve">changed over time. This section </w:t>
      </w:r>
      <w:r w:rsidR="006230F7" w:rsidRPr="0065404E">
        <w:rPr>
          <w:rFonts w:cs="Times New Roman"/>
          <w:sz w:val="24"/>
          <w:szCs w:val="24"/>
          <w:lang w:val="en-US"/>
        </w:rPr>
        <w:t>has two interrelated aims</w:t>
      </w:r>
      <w:r w:rsidRPr="0065404E">
        <w:rPr>
          <w:rFonts w:cs="Times New Roman"/>
          <w:sz w:val="24"/>
          <w:szCs w:val="24"/>
          <w:lang w:val="en-US"/>
        </w:rPr>
        <w:t xml:space="preserve">: (1) </w:t>
      </w:r>
      <w:r w:rsidR="006230F7" w:rsidRPr="0065404E">
        <w:rPr>
          <w:rFonts w:cs="Times New Roman"/>
          <w:sz w:val="24"/>
          <w:szCs w:val="24"/>
          <w:lang w:val="en-US"/>
        </w:rPr>
        <w:t xml:space="preserve">to show </w:t>
      </w:r>
      <w:r w:rsidRPr="0065404E">
        <w:rPr>
          <w:rFonts w:cs="Times New Roman"/>
          <w:sz w:val="24"/>
          <w:szCs w:val="24"/>
          <w:lang w:val="en-US"/>
        </w:rPr>
        <w:t xml:space="preserve">why I think TS provide </w:t>
      </w:r>
      <w:r w:rsidR="00E718FF" w:rsidRPr="0065404E">
        <w:rPr>
          <w:rFonts w:cs="Times New Roman"/>
          <w:sz w:val="24"/>
          <w:szCs w:val="24"/>
          <w:lang w:val="en-US"/>
        </w:rPr>
        <w:t xml:space="preserve">a </w:t>
      </w:r>
      <w:r w:rsidRPr="0065404E">
        <w:rPr>
          <w:rFonts w:cs="Times New Roman"/>
          <w:sz w:val="24"/>
          <w:szCs w:val="24"/>
          <w:lang w:val="en-US"/>
        </w:rPr>
        <w:t xml:space="preserve">good conceptual framework to </w:t>
      </w:r>
      <w:r w:rsidR="00505AF4" w:rsidRPr="0065404E">
        <w:rPr>
          <w:rFonts w:cs="Times New Roman"/>
          <w:sz w:val="24"/>
          <w:szCs w:val="24"/>
          <w:lang w:val="en-US"/>
        </w:rPr>
        <w:t xml:space="preserve">provide historical reconstructions of cases in </w:t>
      </w:r>
      <w:r w:rsidR="00E973C8">
        <w:rPr>
          <w:rFonts w:cs="Times New Roman"/>
          <w:sz w:val="24"/>
          <w:szCs w:val="24"/>
          <w:lang w:val="en-US"/>
        </w:rPr>
        <w:t xml:space="preserve">the </w:t>
      </w:r>
      <w:r w:rsidRPr="0065404E">
        <w:rPr>
          <w:rFonts w:cs="Times New Roman"/>
          <w:sz w:val="24"/>
          <w:szCs w:val="24"/>
          <w:lang w:val="en-US"/>
        </w:rPr>
        <w:t xml:space="preserve">historical sciences and (2) </w:t>
      </w:r>
      <w:r w:rsidR="006230F7" w:rsidRPr="0065404E">
        <w:rPr>
          <w:rFonts w:cs="Times New Roman"/>
          <w:sz w:val="24"/>
          <w:szCs w:val="24"/>
          <w:lang w:val="en-US"/>
        </w:rPr>
        <w:t xml:space="preserve">to make explicit the </w:t>
      </w:r>
      <w:r w:rsidRPr="0065404E">
        <w:rPr>
          <w:rFonts w:cs="Times New Roman"/>
          <w:sz w:val="24"/>
          <w:szCs w:val="24"/>
          <w:lang w:val="en-US"/>
        </w:rPr>
        <w:t xml:space="preserve">sort of image of evidential reasoning in </w:t>
      </w:r>
      <w:r w:rsidR="00E973C8">
        <w:rPr>
          <w:rFonts w:cs="Times New Roman"/>
          <w:sz w:val="24"/>
          <w:szCs w:val="24"/>
          <w:lang w:val="en-US"/>
        </w:rPr>
        <w:t xml:space="preserve">the </w:t>
      </w:r>
      <w:r w:rsidRPr="0065404E">
        <w:rPr>
          <w:rFonts w:cs="Times New Roman"/>
          <w:sz w:val="24"/>
          <w:szCs w:val="24"/>
          <w:lang w:val="en-US"/>
        </w:rPr>
        <w:t xml:space="preserve">historical sciences </w:t>
      </w:r>
      <w:r w:rsidR="00266D92" w:rsidRPr="0065404E">
        <w:rPr>
          <w:rFonts w:cs="Times New Roman"/>
          <w:sz w:val="24"/>
          <w:szCs w:val="24"/>
          <w:lang w:val="en-US"/>
        </w:rPr>
        <w:t>contained</w:t>
      </w:r>
      <w:r w:rsidRPr="0065404E">
        <w:rPr>
          <w:rFonts w:cs="Times New Roman"/>
          <w:sz w:val="24"/>
          <w:szCs w:val="24"/>
          <w:lang w:val="en-US"/>
        </w:rPr>
        <w:t xml:space="preserve"> </w:t>
      </w:r>
      <w:r w:rsidR="00266D92" w:rsidRPr="0065404E">
        <w:rPr>
          <w:rFonts w:cs="Times New Roman"/>
          <w:sz w:val="24"/>
          <w:szCs w:val="24"/>
          <w:lang w:val="en-US"/>
        </w:rPr>
        <w:t>in</w:t>
      </w:r>
      <w:r w:rsidRPr="0065404E">
        <w:rPr>
          <w:rFonts w:cs="Times New Roman"/>
          <w:sz w:val="24"/>
          <w:szCs w:val="24"/>
          <w:lang w:val="en-US"/>
        </w:rPr>
        <w:t xml:space="preserve"> TS </w:t>
      </w:r>
      <w:r w:rsidR="006230F7" w:rsidRPr="0065404E">
        <w:rPr>
          <w:rFonts w:cs="Times New Roman"/>
          <w:sz w:val="24"/>
          <w:szCs w:val="24"/>
          <w:lang w:val="en-US"/>
        </w:rPr>
        <w:t>as shown by its application to the</w:t>
      </w:r>
      <w:r w:rsidR="00266D92" w:rsidRPr="0065404E">
        <w:rPr>
          <w:rFonts w:cs="Times New Roman"/>
          <w:sz w:val="24"/>
          <w:szCs w:val="24"/>
          <w:lang w:val="en-US"/>
        </w:rPr>
        <w:t xml:space="preserve"> case of Archezoa. </w:t>
      </w:r>
    </w:p>
    <w:p w14:paraId="7A774D98" w14:textId="77777777" w:rsidR="00910621" w:rsidRPr="0065404E" w:rsidRDefault="00910621" w:rsidP="00E04127">
      <w:pPr>
        <w:rPr>
          <w:rFonts w:cs="Times New Roman"/>
          <w:sz w:val="24"/>
          <w:szCs w:val="24"/>
          <w:lang w:val="en-US"/>
        </w:rPr>
      </w:pPr>
    </w:p>
    <w:p w14:paraId="7E558C87" w14:textId="26A5F384" w:rsidR="00E04127" w:rsidRPr="0065404E" w:rsidRDefault="00534A0E" w:rsidP="00E04127">
      <w:pPr>
        <w:pStyle w:val="Heading3"/>
        <w:rPr>
          <w:rFonts w:cs="Times New Roman"/>
          <w:szCs w:val="24"/>
          <w:lang w:val="en-US"/>
        </w:rPr>
      </w:pPr>
      <w:proofErr w:type="gramStart"/>
      <w:r w:rsidRPr="0065404E">
        <w:rPr>
          <w:rFonts w:cs="Times New Roman"/>
          <w:szCs w:val="24"/>
          <w:lang w:val="en-US"/>
        </w:rPr>
        <w:lastRenderedPageBreak/>
        <w:t>3.A</w:t>
      </w:r>
      <w:proofErr w:type="gramEnd"/>
      <w:r w:rsidRPr="0065404E">
        <w:rPr>
          <w:rFonts w:cs="Times New Roman"/>
          <w:szCs w:val="24"/>
          <w:lang w:val="en-US"/>
        </w:rPr>
        <w:t xml:space="preserve">. </w:t>
      </w:r>
      <w:r w:rsidR="00505AF4" w:rsidRPr="0065404E">
        <w:rPr>
          <w:rFonts w:cs="Times New Roman"/>
          <w:szCs w:val="24"/>
          <w:lang w:val="en-US"/>
        </w:rPr>
        <w:t>Conceptual clarity</w:t>
      </w:r>
    </w:p>
    <w:p w14:paraId="7F04239A" w14:textId="100823D6" w:rsidR="00505AF4" w:rsidRPr="0065404E" w:rsidRDefault="00266D92" w:rsidP="00266D92">
      <w:pPr>
        <w:rPr>
          <w:rFonts w:cs="Times New Roman"/>
          <w:sz w:val="24"/>
          <w:szCs w:val="24"/>
          <w:lang w:val="en-US"/>
        </w:rPr>
      </w:pPr>
      <w:r w:rsidRPr="0065404E">
        <w:rPr>
          <w:rFonts w:cs="Times New Roman"/>
          <w:sz w:val="24"/>
          <w:szCs w:val="24"/>
          <w:lang w:val="en-US"/>
        </w:rPr>
        <w:t>The first apparent appeal of TS as a framework is, I think, its ability to be terminologically precise without being cumbersome. Facts and backings are</w:t>
      </w:r>
      <w:r w:rsidR="00A242F7" w:rsidRPr="0065404E">
        <w:rPr>
          <w:rFonts w:cs="Times New Roman"/>
          <w:sz w:val="24"/>
          <w:szCs w:val="24"/>
          <w:lang w:val="en-US"/>
        </w:rPr>
        <w:t>,</w:t>
      </w:r>
      <w:r w:rsidRPr="0065404E">
        <w:rPr>
          <w:rFonts w:cs="Times New Roman"/>
          <w:sz w:val="24"/>
          <w:szCs w:val="24"/>
          <w:lang w:val="en-US"/>
        </w:rPr>
        <w:t xml:space="preserve"> in principle</w:t>
      </w:r>
      <w:r w:rsidR="00A242F7" w:rsidRPr="0065404E">
        <w:rPr>
          <w:rFonts w:cs="Times New Roman"/>
          <w:sz w:val="24"/>
          <w:szCs w:val="24"/>
          <w:lang w:val="en-US"/>
        </w:rPr>
        <w:t>,</w:t>
      </w:r>
      <w:r w:rsidRPr="0065404E">
        <w:rPr>
          <w:rFonts w:cs="Times New Roman"/>
          <w:sz w:val="24"/>
          <w:szCs w:val="24"/>
          <w:lang w:val="en-US"/>
        </w:rPr>
        <w:t xml:space="preserve"> of a similar nature. They could probably be regrouped under the more general category “lines of evidence”. However, </w:t>
      </w:r>
      <w:r w:rsidR="006230F7" w:rsidRPr="0065404E">
        <w:rPr>
          <w:rFonts w:cs="Times New Roman"/>
          <w:sz w:val="24"/>
          <w:szCs w:val="24"/>
          <w:lang w:val="en-US"/>
        </w:rPr>
        <w:t>they play distinct roles in TS</w:t>
      </w:r>
      <w:r w:rsidRPr="0065404E">
        <w:rPr>
          <w:rFonts w:cs="Times New Roman"/>
          <w:sz w:val="24"/>
          <w:szCs w:val="24"/>
          <w:lang w:val="en-US"/>
        </w:rPr>
        <w:t xml:space="preserve">. Similarly, </w:t>
      </w:r>
      <w:r w:rsidR="006230F7" w:rsidRPr="0065404E">
        <w:rPr>
          <w:rFonts w:cs="Times New Roman"/>
          <w:sz w:val="24"/>
          <w:szCs w:val="24"/>
          <w:lang w:val="en-US"/>
        </w:rPr>
        <w:t xml:space="preserve">both </w:t>
      </w:r>
      <w:r w:rsidRPr="0065404E">
        <w:rPr>
          <w:rFonts w:cs="Times New Roman"/>
          <w:sz w:val="24"/>
          <w:szCs w:val="24"/>
          <w:lang w:val="en-US"/>
        </w:rPr>
        <w:t>warrants and rebuttals have a capacity to bring interpretative light on facts. A purported archezoan trait</w:t>
      </w:r>
      <w:r w:rsidR="006230F7" w:rsidRPr="0065404E">
        <w:rPr>
          <w:rFonts w:cs="Times New Roman"/>
          <w:sz w:val="24"/>
          <w:szCs w:val="24"/>
          <w:lang w:val="en-US"/>
        </w:rPr>
        <w:t>, for instance,</w:t>
      </w:r>
      <w:r w:rsidRPr="0065404E">
        <w:rPr>
          <w:rFonts w:cs="Times New Roman"/>
          <w:sz w:val="24"/>
          <w:szCs w:val="24"/>
          <w:lang w:val="en-US"/>
        </w:rPr>
        <w:t xml:space="preserve"> could be interpreted as a mark of early origin or as a sign of secondary simplification. These two types of principles, however, play a separate role in this context since one underpins the validity of the claim (warrant) while the other points to how it might be undermined (rebuttal). </w:t>
      </w:r>
    </w:p>
    <w:p w14:paraId="0A85C05A" w14:textId="7F8C3854" w:rsidR="00442CAC" w:rsidRPr="0065404E" w:rsidRDefault="00442CAC" w:rsidP="00266D92">
      <w:pPr>
        <w:rPr>
          <w:rFonts w:cs="Times New Roman"/>
          <w:sz w:val="24"/>
          <w:szCs w:val="24"/>
          <w:lang w:val="en-US"/>
        </w:rPr>
      </w:pPr>
      <w:r w:rsidRPr="0065404E">
        <w:rPr>
          <w:rFonts w:cs="Times New Roman"/>
          <w:sz w:val="24"/>
          <w:szCs w:val="24"/>
          <w:lang w:val="en-US"/>
        </w:rPr>
        <w:t xml:space="preserve">This conceptual precision also extends to the evaluation of the security of an inference from facts to claims. Qualifiers and rebuttals have the virtue </w:t>
      </w:r>
      <w:r w:rsidR="00E83958">
        <w:rPr>
          <w:rFonts w:cs="Times New Roman"/>
          <w:sz w:val="24"/>
          <w:szCs w:val="24"/>
          <w:lang w:val="en-US"/>
        </w:rPr>
        <w:t>of</w:t>
      </w:r>
      <w:r w:rsidRPr="0065404E">
        <w:rPr>
          <w:rFonts w:cs="Times New Roman"/>
          <w:sz w:val="24"/>
          <w:szCs w:val="24"/>
          <w:lang w:val="en-US"/>
        </w:rPr>
        <w:t xml:space="preserve"> substanti</w:t>
      </w:r>
      <w:r w:rsidR="00E83958">
        <w:rPr>
          <w:rFonts w:cs="Times New Roman"/>
          <w:sz w:val="24"/>
          <w:szCs w:val="24"/>
          <w:lang w:val="en-US"/>
        </w:rPr>
        <w:t xml:space="preserve">ating </w:t>
      </w:r>
      <w:r w:rsidR="00E973C8">
        <w:rPr>
          <w:rFonts w:cs="Times New Roman"/>
          <w:sz w:val="24"/>
          <w:szCs w:val="24"/>
          <w:lang w:val="en-US"/>
        </w:rPr>
        <w:t>the fallibility of claims. The h</w:t>
      </w:r>
      <w:r w:rsidRPr="0065404E">
        <w:rPr>
          <w:rFonts w:cs="Times New Roman"/>
          <w:sz w:val="24"/>
          <w:szCs w:val="24"/>
          <w:lang w:val="en-US"/>
        </w:rPr>
        <w:t>istorical sciences are marked by a pervasive underdetermination (Turn</w:t>
      </w:r>
      <w:r w:rsidR="00433927" w:rsidRPr="0065404E">
        <w:rPr>
          <w:rFonts w:cs="Times New Roman"/>
          <w:sz w:val="24"/>
          <w:szCs w:val="24"/>
          <w:lang w:val="en-US"/>
        </w:rPr>
        <w:t xml:space="preserve">er 2007; Currie </w:t>
      </w:r>
      <w:r w:rsidR="00242A75" w:rsidRPr="0065404E">
        <w:rPr>
          <w:rFonts w:cs="Times New Roman"/>
          <w:sz w:val="24"/>
          <w:szCs w:val="24"/>
          <w:lang w:val="en-US"/>
        </w:rPr>
        <w:t xml:space="preserve">and Turner </w:t>
      </w:r>
      <w:r w:rsidR="00433927" w:rsidRPr="0065404E">
        <w:rPr>
          <w:rFonts w:cs="Times New Roman"/>
          <w:sz w:val="24"/>
          <w:szCs w:val="24"/>
          <w:lang w:val="en-US"/>
        </w:rPr>
        <w:t>2016</w:t>
      </w:r>
      <w:r w:rsidRPr="0065404E">
        <w:rPr>
          <w:rFonts w:cs="Times New Roman"/>
          <w:sz w:val="24"/>
          <w:szCs w:val="24"/>
          <w:lang w:val="en-US"/>
        </w:rPr>
        <w:t xml:space="preserve">) that goes as deep as to the level of </w:t>
      </w:r>
      <w:r w:rsidRPr="0065404E">
        <w:rPr>
          <w:rFonts w:cs="Times New Roman"/>
          <w:i/>
          <w:sz w:val="24"/>
          <w:szCs w:val="24"/>
          <w:lang w:val="en-US"/>
        </w:rPr>
        <w:t>potential</w:t>
      </w:r>
      <w:r w:rsidRPr="0065404E">
        <w:rPr>
          <w:rFonts w:cs="Times New Roman"/>
          <w:sz w:val="24"/>
          <w:szCs w:val="24"/>
          <w:lang w:val="en-US"/>
        </w:rPr>
        <w:t xml:space="preserve"> </w:t>
      </w:r>
      <w:r w:rsidR="00E83958">
        <w:rPr>
          <w:rFonts w:cs="Times New Roman"/>
          <w:sz w:val="24"/>
          <w:szCs w:val="24"/>
          <w:lang w:val="en-US"/>
        </w:rPr>
        <w:t>data</w:t>
      </w:r>
      <w:r w:rsidRPr="0065404E">
        <w:rPr>
          <w:rFonts w:cs="Times New Roman"/>
          <w:sz w:val="24"/>
          <w:szCs w:val="24"/>
          <w:lang w:val="en-US"/>
        </w:rPr>
        <w:t xml:space="preserve"> (Wylie </w:t>
      </w:r>
      <w:r w:rsidR="00433927" w:rsidRPr="0065404E">
        <w:rPr>
          <w:rFonts w:cs="Times New Roman"/>
          <w:sz w:val="24"/>
          <w:szCs w:val="24"/>
          <w:lang w:val="en-US"/>
        </w:rPr>
        <w:t>this issue</w:t>
      </w:r>
      <w:r w:rsidRPr="0065404E">
        <w:rPr>
          <w:rFonts w:cs="Times New Roman"/>
          <w:sz w:val="24"/>
          <w:szCs w:val="24"/>
          <w:lang w:val="en-US"/>
        </w:rPr>
        <w:t xml:space="preserve">). Rebuttals are therefore a particularly important component in evidential reasoning. They </w:t>
      </w:r>
      <w:r w:rsidR="006230F7" w:rsidRPr="0065404E">
        <w:rPr>
          <w:rFonts w:cs="Times New Roman"/>
          <w:sz w:val="24"/>
          <w:szCs w:val="24"/>
          <w:lang w:val="en-US"/>
        </w:rPr>
        <w:t xml:space="preserve">help us </w:t>
      </w:r>
      <w:r w:rsidRPr="0065404E">
        <w:rPr>
          <w:rFonts w:cs="Times New Roman"/>
          <w:sz w:val="24"/>
          <w:szCs w:val="24"/>
          <w:lang w:val="en-US"/>
        </w:rPr>
        <w:t xml:space="preserve">point out </w:t>
      </w:r>
      <w:r w:rsidR="006230F7" w:rsidRPr="0065404E">
        <w:rPr>
          <w:rFonts w:cs="Times New Roman"/>
          <w:sz w:val="24"/>
          <w:szCs w:val="24"/>
          <w:lang w:val="en-US"/>
        </w:rPr>
        <w:t>the limit</w:t>
      </w:r>
      <w:r w:rsidRPr="0065404E">
        <w:rPr>
          <w:rFonts w:cs="Times New Roman"/>
          <w:sz w:val="24"/>
          <w:szCs w:val="24"/>
          <w:lang w:val="en-US"/>
        </w:rPr>
        <w:t xml:space="preserve"> of the security of a given interpretation and the alternative warrants with which </w:t>
      </w:r>
      <w:r w:rsidR="006230F7" w:rsidRPr="0065404E">
        <w:rPr>
          <w:rFonts w:cs="Times New Roman"/>
          <w:sz w:val="24"/>
          <w:szCs w:val="24"/>
          <w:lang w:val="en-US"/>
        </w:rPr>
        <w:t>a</w:t>
      </w:r>
      <w:r w:rsidRPr="0065404E">
        <w:rPr>
          <w:rFonts w:cs="Times New Roman"/>
          <w:sz w:val="24"/>
          <w:szCs w:val="24"/>
          <w:lang w:val="en-US"/>
        </w:rPr>
        <w:t xml:space="preserve"> set of facts could be interpreted. Not making this component explicit runs the risk of having </w:t>
      </w:r>
      <w:r w:rsidR="006230F7" w:rsidRPr="0065404E">
        <w:rPr>
          <w:rFonts w:cs="Times New Roman"/>
          <w:sz w:val="24"/>
          <w:szCs w:val="24"/>
          <w:lang w:val="en-US"/>
        </w:rPr>
        <w:t xml:space="preserve">an </w:t>
      </w:r>
      <w:r w:rsidRPr="0065404E">
        <w:rPr>
          <w:rFonts w:cs="Times New Roman"/>
          <w:sz w:val="24"/>
          <w:szCs w:val="24"/>
          <w:lang w:val="en-US"/>
        </w:rPr>
        <w:t>exaggerated optimism on the validity of a claim. In the same vein, qualifiers are important to visually substantiate the uncertainty surrounding</w:t>
      </w:r>
      <w:r w:rsidR="006230F7" w:rsidRPr="0065404E">
        <w:rPr>
          <w:rFonts w:cs="Times New Roman"/>
          <w:sz w:val="24"/>
          <w:szCs w:val="24"/>
          <w:lang w:val="en-US"/>
        </w:rPr>
        <w:t xml:space="preserve"> a claim. The use of qualifiers, I think, can also </w:t>
      </w:r>
      <w:r w:rsidRPr="0065404E">
        <w:rPr>
          <w:rFonts w:cs="Times New Roman"/>
          <w:sz w:val="24"/>
          <w:szCs w:val="24"/>
          <w:lang w:val="en-US"/>
        </w:rPr>
        <w:t>be helpful</w:t>
      </w:r>
      <w:r w:rsidR="006230F7" w:rsidRPr="0065404E">
        <w:rPr>
          <w:rFonts w:cs="Times New Roman"/>
          <w:sz w:val="24"/>
          <w:szCs w:val="24"/>
          <w:lang w:val="en-US"/>
        </w:rPr>
        <w:t xml:space="preserve"> </w:t>
      </w:r>
      <w:r w:rsidRPr="0065404E">
        <w:rPr>
          <w:rFonts w:cs="Times New Roman"/>
          <w:sz w:val="24"/>
          <w:szCs w:val="24"/>
          <w:lang w:val="en-US"/>
        </w:rPr>
        <w:t xml:space="preserve">when it comes to understanding disagreement about claims. </w:t>
      </w:r>
      <w:r w:rsidR="006230F7" w:rsidRPr="0065404E">
        <w:rPr>
          <w:rFonts w:cs="Times New Roman"/>
          <w:sz w:val="24"/>
          <w:szCs w:val="24"/>
          <w:lang w:val="en-US"/>
        </w:rPr>
        <w:t>In this usage, they could</w:t>
      </w:r>
      <w:r w:rsidRPr="0065404E">
        <w:rPr>
          <w:rFonts w:cs="Times New Roman"/>
          <w:sz w:val="24"/>
          <w:szCs w:val="24"/>
          <w:lang w:val="en-US"/>
        </w:rPr>
        <w:t xml:space="preserve"> display how scientists place different weights on some components. For instance, it can help </w:t>
      </w:r>
      <w:r w:rsidR="006230F7" w:rsidRPr="0065404E">
        <w:rPr>
          <w:rFonts w:cs="Times New Roman"/>
          <w:sz w:val="24"/>
          <w:szCs w:val="24"/>
          <w:lang w:val="en-US"/>
        </w:rPr>
        <w:t>to visualize</w:t>
      </w:r>
      <w:r w:rsidRPr="0065404E">
        <w:rPr>
          <w:rFonts w:cs="Times New Roman"/>
          <w:sz w:val="24"/>
          <w:szCs w:val="24"/>
          <w:lang w:val="en-US"/>
        </w:rPr>
        <w:t xml:space="preserve"> disagreement</w:t>
      </w:r>
      <w:r w:rsidR="006230F7" w:rsidRPr="0065404E">
        <w:rPr>
          <w:rFonts w:cs="Times New Roman"/>
          <w:sz w:val="24"/>
          <w:szCs w:val="24"/>
          <w:lang w:val="en-US"/>
        </w:rPr>
        <w:t>s</w:t>
      </w:r>
      <w:r w:rsidRPr="0065404E">
        <w:rPr>
          <w:rFonts w:cs="Times New Roman"/>
          <w:sz w:val="24"/>
          <w:szCs w:val="24"/>
          <w:lang w:val="en-US"/>
        </w:rPr>
        <w:t xml:space="preserve"> about the relevance of some facts and backings as well as the different weighing of </w:t>
      </w:r>
      <w:r w:rsidR="006230F7" w:rsidRPr="0065404E">
        <w:rPr>
          <w:rFonts w:cs="Times New Roman"/>
          <w:sz w:val="24"/>
          <w:szCs w:val="24"/>
          <w:lang w:val="en-US"/>
        </w:rPr>
        <w:t>warrants</w:t>
      </w:r>
      <w:r w:rsidRPr="0065404E">
        <w:rPr>
          <w:rFonts w:cs="Times New Roman"/>
          <w:sz w:val="24"/>
          <w:szCs w:val="24"/>
          <w:lang w:val="en-US"/>
        </w:rPr>
        <w:t xml:space="preserve">. </w:t>
      </w:r>
    </w:p>
    <w:p w14:paraId="433B3224" w14:textId="77384164" w:rsidR="00EC28BC" w:rsidRPr="0065404E" w:rsidRDefault="00266D92" w:rsidP="00731763">
      <w:pPr>
        <w:rPr>
          <w:rFonts w:cs="Times New Roman"/>
          <w:sz w:val="24"/>
          <w:szCs w:val="24"/>
          <w:lang w:val="en-US"/>
        </w:rPr>
      </w:pPr>
      <w:r w:rsidRPr="0065404E">
        <w:rPr>
          <w:rFonts w:cs="Times New Roman"/>
          <w:sz w:val="24"/>
          <w:szCs w:val="24"/>
          <w:lang w:val="en-US"/>
        </w:rPr>
        <w:t>I argue that this increased conceptual precision improves on how evidential reasoning is currently presented in the philosophical and scientific literature, which usually rests on a rather undifferentiated dichotomy between “theory/hypothesis” and “evidence”. Between the usually recognized role of facts and claims, Chapman and Wylie argued that “Toulmin’s central point is that the inferential work of warrants should be recognized as critical to the appraisal of substantial arguments” (Chapman and Wylie 2016, p. 35). This centrality of warrants is clear in the initial support to the Archezoa hypothesis, which relied upon the solidity of the assumptions that the traits identified were indeed marks of primitivity and not</w:t>
      </w:r>
      <w:r w:rsidR="00EC28BC" w:rsidRPr="0065404E">
        <w:rPr>
          <w:rFonts w:cs="Times New Roman"/>
          <w:sz w:val="24"/>
          <w:szCs w:val="24"/>
          <w:lang w:val="en-US"/>
        </w:rPr>
        <w:t xml:space="preserve"> possessed by other eukaryotes. TS thus explicitly display a first type of theory-ladenness: </w:t>
      </w:r>
    </w:p>
    <w:p w14:paraId="44317E42" w14:textId="08D09D6C" w:rsidR="00EC28BC" w:rsidRPr="0065404E" w:rsidRDefault="00EC28BC" w:rsidP="00EC28BC">
      <w:pPr>
        <w:ind w:left="708"/>
        <w:rPr>
          <w:rFonts w:cs="Times New Roman"/>
          <w:sz w:val="24"/>
          <w:szCs w:val="24"/>
          <w:lang w:val="en-US"/>
        </w:rPr>
      </w:pPr>
      <w:r w:rsidRPr="0065404E">
        <w:rPr>
          <w:rFonts w:cs="Times New Roman"/>
          <w:i/>
          <w:sz w:val="24"/>
          <w:szCs w:val="24"/>
          <w:lang w:val="en-US"/>
        </w:rPr>
        <w:t>TL</w:t>
      </w:r>
      <w:r w:rsidRPr="0065404E">
        <w:rPr>
          <w:rFonts w:cs="Times New Roman"/>
          <w:i/>
          <w:sz w:val="24"/>
          <w:szCs w:val="24"/>
          <w:vertAlign w:val="subscript"/>
          <w:lang w:val="en-US"/>
        </w:rPr>
        <w:t>1</w:t>
      </w:r>
      <w:r w:rsidRPr="0065404E">
        <w:rPr>
          <w:rFonts w:cs="Times New Roman"/>
          <w:i/>
          <w:sz w:val="24"/>
          <w:szCs w:val="24"/>
          <w:lang w:val="en-US"/>
        </w:rPr>
        <w:t>:</w:t>
      </w:r>
      <w:r w:rsidRPr="0065404E">
        <w:rPr>
          <w:rFonts w:cs="Times New Roman"/>
          <w:sz w:val="24"/>
          <w:szCs w:val="24"/>
          <w:lang w:val="en-US"/>
        </w:rPr>
        <w:t xml:space="preserve"> </w:t>
      </w:r>
      <w:r w:rsidR="006230F7" w:rsidRPr="0065404E">
        <w:rPr>
          <w:rFonts w:cs="Times New Roman"/>
          <w:sz w:val="24"/>
          <w:szCs w:val="24"/>
          <w:lang w:val="en-US"/>
        </w:rPr>
        <w:t xml:space="preserve">Warrants mediate the support to claims brought by facts. </w:t>
      </w:r>
    </w:p>
    <w:p w14:paraId="3D41CC20" w14:textId="30BACAF1" w:rsidR="00892C07" w:rsidRPr="0065404E" w:rsidRDefault="00EC28BC" w:rsidP="00564304">
      <w:pPr>
        <w:rPr>
          <w:rFonts w:cs="Times New Roman"/>
          <w:sz w:val="24"/>
          <w:szCs w:val="24"/>
          <w:lang w:val="en-US"/>
        </w:rPr>
      </w:pPr>
      <w:r w:rsidRPr="0065404E">
        <w:rPr>
          <w:rFonts w:cs="Times New Roman"/>
          <w:sz w:val="24"/>
          <w:szCs w:val="24"/>
          <w:lang w:val="en-US"/>
        </w:rPr>
        <w:lastRenderedPageBreak/>
        <w:t>However, t</w:t>
      </w:r>
      <w:r w:rsidR="00266D92" w:rsidRPr="0065404E">
        <w:rPr>
          <w:rFonts w:cs="Times New Roman"/>
          <w:sz w:val="24"/>
          <w:szCs w:val="24"/>
          <w:lang w:val="en-US"/>
        </w:rPr>
        <w:t xml:space="preserve">he above reconstruction makes it look as if (except for Parabasalia) the sheer </w:t>
      </w:r>
      <w:r w:rsidR="00E83958">
        <w:rPr>
          <w:rFonts w:cs="Times New Roman"/>
          <w:sz w:val="24"/>
          <w:szCs w:val="24"/>
          <w:lang w:val="en-US"/>
        </w:rPr>
        <w:t>discovery</w:t>
      </w:r>
      <w:r w:rsidR="00266D92" w:rsidRPr="0065404E">
        <w:rPr>
          <w:rFonts w:cs="Times New Roman"/>
          <w:sz w:val="24"/>
          <w:szCs w:val="24"/>
          <w:lang w:val="en-US"/>
        </w:rPr>
        <w:t xml:space="preserve"> of new facts </w:t>
      </w:r>
      <w:r w:rsidR="006230F7" w:rsidRPr="0065404E">
        <w:rPr>
          <w:rFonts w:cs="Times New Roman"/>
          <w:sz w:val="24"/>
          <w:szCs w:val="24"/>
          <w:lang w:val="en-US"/>
        </w:rPr>
        <w:t>triggered the downfall of each A</w:t>
      </w:r>
      <w:r w:rsidR="00266D92" w:rsidRPr="0065404E">
        <w:rPr>
          <w:rFonts w:cs="Times New Roman"/>
          <w:sz w:val="24"/>
          <w:szCs w:val="24"/>
          <w:lang w:val="en-US"/>
        </w:rPr>
        <w:t>rchezoa lineage. This impression is an</w:t>
      </w:r>
      <w:r w:rsidR="00266D92" w:rsidRPr="0065404E">
        <w:rPr>
          <w:rFonts w:cs="Times New Roman"/>
          <w:sz w:val="24"/>
          <w:szCs w:val="24"/>
          <w:lang w:val="en-GB"/>
        </w:rPr>
        <w:t xml:space="preserve"> artefact</w:t>
      </w:r>
      <w:r w:rsidR="00266D92" w:rsidRPr="0065404E">
        <w:rPr>
          <w:rFonts w:cs="Times New Roman"/>
          <w:sz w:val="24"/>
          <w:szCs w:val="24"/>
          <w:lang w:val="en-US"/>
        </w:rPr>
        <w:t xml:space="preserve"> resulting from a lack of space. It would have been possible to construct more snapshots, notably after each rejection of </w:t>
      </w:r>
      <w:r w:rsidR="006230F7" w:rsidRPr="0065404E">
        <w:rPr>
          <w:rFonts w:cs="Times New Roman"/>
          <w:sz w:val="24"/>
          <w:szCs w:val="24"/>
          <w:lang w:val="en-US"/>
        </w:rPr>
        <w:t>a lineage from Archezoa, to display the weakened</w:t>
      </w:r>
      <w:r w:rsidR="00266D92" w:rsidRPr="0065404E">
        <w:rPr>
          <w:rFonts w:cs="Times New Roman"/>
          <w:sz w:val="24"/>
          <w:szCs w:val="24"/>
          <w:lang w:val="en-US"/>
        </w:rPr>
        <w:t xml:space="preserve"> authority of </w:t>
      </w:r>
      <w:r w:rsidR="00892C07" w:rsidRPr="0065404E">
        <w:rPr>
          <w:rFonts w:cs="Times New Roman"/>
          <w:sz w:val="24"/>
          <w:szCs w:val="24"/>
          <w:lang w:val="en-US"/>
        </w:rPr>
        <w:t xml:space="preserve">warrants, which </w:t>
      </w:r>
      <w:r w:rsidR="00266D92" w:rsidRPr="0065404E">
        <w:rPr>
          <w:rFonts w:cs="Times New Roman"/>
          <w:sz w:val="24"/>
          <w:szCs w:val="24"/>
          <w:lang w:val="en-US"/>
        </w:rPr>
        <w:t>progressively undermined the support for e</w:t>
      </w:r>
      <w:r w:rsidR="006230F7" w:rsidRPr="0065404E">
        <w:rPr>
          <w:rFonts w:cs="Times New Roman"/>
          <w:sz w:val="24"/>
          <w:szCs w:val="24"/>
          <w:lang w:val="en-US"/>
        </w:rPr>
        <w:t>ach of the abovementioned claim</w:t>
      </w:r>
      <w:r w:rsidR="00266D92" w:rsidRPr="0065404E">
        <w:rPr>
          <w:rFonts w:cs="Times New Roman"/>
          <w:sz w:val="24"/>
          <w:szCs w:val="24"/>
          <w:lang w:val="en-US"/>
        </w:rPr>
        <w:t xml:space="preserve">, which </w:t>
      </w:r>
      <w:r w:rsidR="00C64DC2" w:rsidRPr="0065404E">
        <w:rPr>
          <w:rFonts w:cs="Times New Roman"/>
          <w:sz w:val="24"/>
          <w:szCs w:val="24"/>
          <w:lang w:val="en-US"/>
        </w:rPr>
        <w:t>was</w:t>
      </w:r>
      <w:r w:rsidR="00266D92" w:rsidRPr="0065404E">
        <w:rPr>
          <w:rFonts w:cs="Times New Roman"/>
          <w:sz w:val="24"/>
          <w:szCs w:val="24"/>
          <w:lang w:val="en-US"/>
        </w:rPr>
        <w:t xml:space="preserve"> then decisively rejected when new relevant facts were brought in the picture. </w:t>
      </w:r>
    </w:p>
    <w:p w14:paraId="3867351A" w14:textId="1606C3A1" w:rsidR="00505AF4" w:rsidRPr="0065404E" w:rsidRDefault="00534A0E" w:rsidP="00505AF4">
      <w:pPr>
        <w:pStyle w:val="Heading3"/>
        <w:rPr>
          <w:rFonts w:cs="Times New Roman"/>
          <w:szCs w:val="24"/>
          <w:lang w:val="en-US"/>
        </w:rPr>
      </w:pPr>
      <w:proofErr w:type="gramStart"/>
      <w:r w:rsidRPr="0065404E">
        <w:rPr>
          <w:rFonts w:cs="Times New Roman"/>
          <w:szCs w:val="24"/>
          <w:lang w:val="en-US"/>
        </w:rPr>
        <w:t>3.B</w:t>
      </w:r>
      <w:proofErr w:type="gramEnd"/>
      <w:r w:rsidRPr="0065404E">
        <w:rPr>
          <w:rFonts w:cs="Times New Roman"/>
          <w:szCs w:val="24"/>
          <w:lang w:val="en-US"/>
        </w:rPr>
        <w:t xml:space="preserve">. </w:t>
      </w:r>
      <w:r w:rsidR="00505AF4" w:rsidRPr="0065404E">
        <w:rPr>
          <w:rFonts w:cs="Times New Roman"/>
          <w:szCs w:val="24"/>
          <w:lang w:val="en-US"/>
        </w:rPr>
        <w:t>Two types of implicit theory-ladenness</w:t>
      </w:r>
    </w:p>
    <w:p w14:paraId="32FD2483" w14:textId="41058B7D" w:rsidR="00E04127" w:rsidRPr="0065404E" w:rsidRDefault="00731763" w:rsidP="00731763">
      <w:pPr>
        <w:rPr>
          <w:rFonts w:cs="Times New Roman"/>
          <w:b/>
          <w:sz w:val="24"/>
          <w:szCs w:val="24"/>
          <w:lang w:val="en-US"/>
        </w:rPr>
      </w:pPr>
      <w:r w:rsidRPr="0065404E">
        <w:rPr>
          <w:rFonts w:cs="Times New Roman"/>
          <w:sz w:val="24"/>
          <w:szCs w:val="24"/>
          <w:lang w:val="en-US"/>
        </w:rPr>
        <w:t xml:space="preserve">In addition to </w:t>
      </w:r>
      <w:r w:rsidR="00C26199" w:rsidRPr="0065404E">
        <w:rPr>
          <w:rFonts w:cs="Times New Roman"/>
          <w:i/>
          <w:sz w:val="24"/>
          <w:szCs w:val="24"/>
          <w:lang w:val="en-US"/>
        </w:rPr>
        <w:t>TL</w:t>
      </w:r>
      <w:r w:rsidR="00C26199" w:rsidRPr="0065404E">
        <w:rPr>
          <w:rFonts w:cs="Times New Roman"/>
          <w:i/>
          <w:sz w:val="24"/>
          <w:szCs w:val="24"/>
          <w:vertAlign w:val="subscript"/>
          <w:lang w:val="en-US"/>
        </w:rPr>
        <w:t>1</w:t>
      </w:r>
      <w:r w:rsidR="00892C07" w:rsidRPr="0065404E">
        <w:rPr>
          <w:rFonts w:cs="Times New Roman"/>
          <w:sz w:val="24"/>
          <w:szCs w:val="24"/>
          <w:lang w:val="en-US"/>
        </w:rPr>
        <w:t xml:space="preserve">, I argue that </w:t>
      </w:r>
      <w:r w:rsidRPr="0065404E">
        <w:rPr>
          <w:rFonts w:cs="Times New Roman"/>
          <w:sz w:val="24"/>
          <w:szCs w:val="24"/>
          <w:lang w:val="en-US"/>
        </w:rPr>
        <w:t>TS allow</w:t>
      </w:r>
      <w:r w:rsidR="006230F7" w:rsidRPr="0065404E">
        <w:rPr>
          <w:rFonts w:cs="Times New Roman"/>
          <w:sz w:val="24"/>
          <w:szCs w:val="24"/>
          <w:lang w:val="en-US"/>
        </w:rPr>
        <w:t>s</w:t>
      </w:r>
      <w:r w:rsidRPr="0065404E">
        <w:rPr>
          <w:rFonts w:cs="Times New Roman"/>
          <w:sz w:val="24"/>
          <w:szCs w:val="24"/>
          <w:lang w:val="en-US"/>
        </w:rPr>
        <w:t xml:space="preserve"> </w:t>
      </w:r>
      <w:r w:rsidR="006230F7" w:rsidRPr="0065404E">
        <w:rPr>
          <w:rFonts w:cs="Times New Roman"/>
          <w:sz w:val="24"/>
          <w:szCs w:val="24"/>
          <w:lang w:val="en-US"/>
        </w:rPr>
        <w:t>the identification of</w:t>
      </w:r>
      <w:r w:rsidRPr="0065404E">
        <w:rPr>
          <w:rFonts w:cs="Times New Roman"/>
          <w:sz w:val="24"/>
          <w:szCs w:val="24"/>
          <w:lang w:val="en-US"/>
        </w:rPr>
        <w:t xml:space="preserve"> two other, implicit, forms of theory-ladenness of the facts mobilized in the</w:t>
      </w:r>
      <w:r w:rsidRPr="0065404E">
        <w:rPr>
          <w:rFonts w:cs="Times New Roman"/>
          <w:sz w:val="24"/>
          <w:szCs w:val="24"/>
          <w:lang w:val="en-GB"/>
        </w:rPr>
        <w:t xml:space="preserve"> defence</w:t>
      </w:r>
      <w:r w:rsidRPr="0065404E">
        <w:rPr>
          <w:rFonts w:cs="Times New Roman"/>
          <w:sz w:val="24"/>
          <w:szCs w:val="24"/>
          <w:lang w:val="en-US"/>
        </w:rPr>
        <w:t xml:space="preserve"> of claims. The first concerns the claim-driven evidential relevance of facts. The second concerns the methodological and conceptual resources employed in the construction of such facts. They are both used to argue against Cleland’s </w:t>
      </w:r>
      <w:r w:rsidR="00442CAC" w:rsidRPr="0065404E">
        <w:rPr>
          <w:rFonts w:cs="Times New Roman"/>
          <w:sz w:val="24"/>
          <w:szCs w:val="24"/>
          <w:lang w:val="en-US"/>
        </w:rPr>
        <w:t xml:space="preserve">lack of emphasis on the various types of theory-ladenness of the generation and use of facts in </w:t>
      </w:r>
      <w:r w:rsidR="00E973C8">
        <w:rPr>
          <w:rFonts w:cs="Times New Roman"/>
          <w:sz w:val="24"/>
          <w:szCs w:val="24"/>
          <w:lang w:val="en-US"/>
        </w:rPr>
        <w:t xml:space="preserve">the </w:t>
      </w:r>
      <w:r w:rsidR="00442CAC" w:rsidRPr="0065404E">
        <w:rPr>
          <w:rFonts w:cs="Times New Roman"/>
          <w:sz w:val="24"/>
          <w:szCs w:val="24"/>
          <w:lang w:val="en-US"/>
        </w:rPr>
        <w:t>historical sciences</w:t>
      </w:r>
      <w:r w:rsidRPr="0065404E">
        <w:rPr>
          <w:rFonts w:cs="Times New Roman"/>
          <w:sz w:val="24"/>
          <w:szCs w:val="24"/>
          <w:lang w:val="en-US"/>
        </w:rPr>
        <w:t xml:space="preserve">. </w:t>
      </w:r>
    </w:p>
    <w:p w14:paraId="7C94AFBF" w14:textId="0BC79AA8" w:rsidR="00C26199" w:rsidRPr="0065404E" w:rsidRDefault="00031826" w:rsidP="001269D2">
      <w:pPr>
        <w:rPr>
          <w:rFonts w:cs="Times New Roman"/>
          <w:sz w:val="24"/>
          <w:szCs w:val="24"/>
          <w:lang w:val="en-US"/>
        </w:rPr>
      </w:pPr>
      <w:r w:rsidRPr="0065404E">
        <w:rPr>
          <w:rFonts w:cs="Times New Roman"/>
          <w:sz w:val="24"/>
          <w:szCs w:val="24"/>
          <w:lang w:val="en-US"/>
        </w:rPr>
        <w:t xml:space="preserve">Across this case study, all of the facts appealed to are directly derived from contemporary remains. They were built from the discovery of structures (such as certain genes and cellular structures) and the comparison of homologous contemporary </w:t>
      </w:r>
      <w:r w:rsidR="00D0788C" w:rsidRPr="0065404E">
        <w:rPr>
          <w:rFonts w:cs="Times New Roman"/>
          <w:sz w:val="24"/>
          <w:szCs w:val="24"/>
          <w:lang w:val="en-US"/>
        </w:rPr>
        <w:t xml:space="preserve">DNA and protein </w:t>
      </w:r>
      <w:r w:rsidRPr="0065404E">
        <w:rPr>
          <w:rFonts w:cs="Times New Roman"/>
          <w:sz w:val="24"/>
          <w:szCs w:val="24"/>
          <w:lang w:val="en-US"/>
        </w:rPr>
        <w:t xml:space="preserve">sequences that enabled </w:t>
      </w:r>
      <w:r w:rsidR="00D0788C" w:rsidRPr="0065404E">
        <w:rPr>
          <w:rFonts w:cs="Times New Roman"/>
          <w:sz w:val="24"/>
          <w:szCs w:val="24"/>
          <w:lang w:val="en-US"/>
        </w:rPr>
        <w:t>scientists</w:t>
      </w:r>
      <w:r w:rsidRPr="0065404E">
        <w:rPr>
          <w:rFonts w:cs="Times New Roman"/>
          <w:sz w:val="24"/>
          <w:szCs w:val="24"/>
          <w:lang w:val="en-US"/>
        </w:rPr>
        <w:t xml:space="preserve"> to uncover re</w:t>
      </w:r>
      <w:r w:rsidR="00F06B20" w:rsidRPr="0065404E">
        <w:rPr>
          <w:rFonts w:cs="Times New Roman"/>
          <w:sz w:val="24"/>
          <w:szCs w:val="24"/>
          <w:lang w:val="en-US"/>
        </w:rPr>
        <w:t>levant characteristics in each A</w:t>
      </w:r>
      <w:r w:rsidRPr="0065404E">
        <w:rPr>
          <w:rFonts w:cs="Times New Roman"/>
          <w:sz w:val="24"/>
          <w:szCs w:val="24"/>
          <w:lang w:val="en-US"/>
        </w:rPr>
        <w:t xml:space="preserve">rchezoa member. </w:t>
      </w:r>
      <w:r w:rsidR="00CE659F" w:rsidRPr="0065404E">
        <w:rPr>
          <w:rFonts w:cs="Times New Roman"/>
          <w:sz w:val="24"/>
          <w:szCs w:val="24"/>
          <w:lang w:val="en-US"/>
        </w:rPr>
        <w:t>Evidential relevance for each of these facts was gr</w:t>
      </w:r>
      <w:r w:rsidR="00D0788C" w:rsidRPr="0065404E">
        <w:rPr>
          <w:rFonts w:cs="Times New Roman"/>
          <w:sz w:val="24"/>
          <w:szCs w:val="24"/>
          <w:lang w:val="en-US"/>
        </w:rPr>
        <w:t>ounded on the Archezoa hypothesi</w:t>
      </w:r>
      <w:r w:rsidR="00CE659F" w:rsidRPr="0065404E">
        <w:rPr>
          <w:rFonts w:cs="Times New Roman"/>
          <w:sz w:val="24"/>
          <w:szCs w:val="24"/>
          <w:lang w:val="en-US"/>
        </w:rPr>
        <w:t xml:space="preserve">s, which underpins the expectation of </w:t>
      </w:r>
      <w:r w:rsidR="00D0788C" w:rsidRPr="0065404E">
        <w:rPr>
          <w:rFonts w:cs="Times New Roman"/>
          <w:sz w:val="24"/>
          <w:szCs w:val="24"/>
          <w:lang w:val="en-US"/>
        </w:rPr>
        <w:t xml:space="preserve">finding </w:t>
      </w:r>
      <w:r w:rsidR="00CE659F" w:rsidRPr="0065404E">
        <w:rPr>
          <w:rFonts w:cs="Times New Roman"/>
          <w:sz w:val="24"/>
          <w:szCs w:val="24"/>
          <w:lang w:val="en-US"/>
        </w:rPr>
        <w:t xml:space="preserve">shared characteristics in the downstream descendants of these closely related lineages. </w:t>
      </w:r>
      <w:r w:rsidR="00C26199" w:rsidRPr="0065404E">
        <w:rPr>
          <w:rFonts w:cs="Times New Roman"/>
          <w:sz w:val="24"/>
          <w:szCs w:val="24"/>
          <w:lang w:val="en-US"/>
        </w:rPr>
        <w:t xml:space="preserve">The </w:t>
      </w:r>
      <w:r w:rsidR="00442CAC" w:rsidRPr="0065404E">
        <w:rPr>
          <w:rFonts w:cs="Times New Roman"/>
          <w:sz w:val="24"/>
          <w:szCs w:val="24"/>
          <w:lang w:val="en-US"/>
        </w:rPr>
        <w:t>application</w:t>
      </w:r>
      <w:r w:rsidR="00C26199" w:rsidRPr="0065404E">
        <w:rPr>
          <w:rFonts w:cs="Times New Roman"/>
          <w:sz w:val="24"/>
          <w:szCs w:val="24"/>
          <w:lang w:val="en-US"/>
        </w:rPr>
        <w:t xml:space="preserve"> of </w:t>
      </w:r>
      <w:r w:rsidR="00F06B20" w:rsidRPr="0065404E">
        <w:rPr>
          <w:rFonts w:cs="Times New Roman"/>
          <w:sz w:val="24"/>
          <w:szCs w:val="24"/>
          <w:lang w:val="en-US"/>
        </w:rPr>
        <w:t>TS</w:t>
      </w:r>
      <w:r w:rsidR="00C26199" w:rsidRPr="0065404E">
        <w:rPr>
          <w:rFonts w:cs="Times New Roman"/>
          <w:sz w:val="24"/>
          <w:szCs w:val="24"/>
          <w:lang w:val="en-US"/>
        </w:rPr>
        <w:t xml:space="preserve"> </w:t>
      </w:r>
      <w:r w:rsidR="00442CAC" w:rsidRPr="0065404E">
        <w:rPr>
          <w:rFonts w:cs="Times New Roman"/>
          <w:sz w:val="24"/>
          <w:szCs w:val="24"/>
          <w:lang w:val="en-US"/>
        </w:rPr>
        <w:t>to</w:t>
      </w:r>
      <w:r w:rsidR="00C26199" w:rsidRPr="0065404E">
        <w:rPr>
          <w:rFonts w:cs="Times New Roman"/>
          <w:sz w:val="24"/>
          <w:szCs w:val="24"/>
          <w:lang w:val="en-US"/>
        </w:rPr>
        <w:t xml:space="preserve"> the case of Archezoa</w:t>
      </w:r>
      <w:r w:rsidR="00D0788C" w:rsidRPr="0065404E">
        <w:rPr>
          <w:rFonts w:cs="Times New Roman"/>
          <w:sz w:val="24"/>
          <w:szCs w:val="24"/>
          <w:lang w:val="en-US"/>
        </w:rPr>
        <w:t xml:space="preserve"> thus</w:t>
      </w:r>
      <w:r w:rsidR="00C26199" w:rsidRPr="0065404E">
        <w:rPr>
          <w:rFonts w:cs="Times New Roman"/>
          <w:sz w:val="24"/>
          <w:szCs w:val="24"/>
          <w:lang w:val="en-US"/>
        </w:rPr>
        <w:t xml:space="preserve"> implicitly </w:t>
      </w:r>
      <w:r w:rsidR="00442CAC" w:rsidRPr="0065404E">
        <w:rPr>
          <w:rFonts w:cs="Times New Roman"/>
          <w:sz w:val="24"/>
          <w:szCs w:val="24"/>
          <w:lang w:val="en-US"/>
        </w:rPr>
        <w:t>sheds</w:t>
      </w:r>
      <w:r w:rsidR="00C26199" w:rsidRPr="0065404E">
        <w:rPr>
          <w:rFonts w:cs="Times New Roman"/>
          <w:sz w:val="24"/>
          <w:szCs w:val="24"/>
          <w:lang w:val="en-US"/>
        </w:rPr>
        <w:t xml:space="preserve"> light </w:t>
      </w:r>
      <w:r w:rsidR="00E718FF" w:rsidRPr="0065404E">
        <w:rPr>
          <w:rFonts w:cs="Times New Roman"/>
          <w:sz w:val="24"/>
          <w:szCs w:val="24"/>
          <w:lang w:val="en-US"/>
        </w:rPr>
        <w:t>on</w:t>
      </w:r>
      <w:r w:rsidR="00C26199" w:rsidRPr="0065404E">
        <w:rPr>
          <w:rFonts w:cs="Times New Roman"/>
          <w:sz w:val="24"/>
          <w:szCs w:val="24"/>
          <w:lang w:val="en-US"/>
        </w:rPr>
        <w:t xml:space="preserve"> another form of theory-ladenness of facts: </w:t>
      </w:r>
    </w:p>
    <w:p w14:paraId="4D53E209" w14:textId="3B92147E" w:rsidR="00C26199" w:rsidRPr="0065404E" w:rsidRDefault="00C26199" w:rsidP="00C26199">
      <w:pPr>
        <w:ind w:left="708"/>
        <w:rPr>
          <w:rFonts w:cs="Times New Roman"/>
          <w:sz w:val="24"/>
          <w:szCs w:val="24"/>
          <w:lang w:val="en-US"/>
        </w:rPr>
      </w:pPr>
      <w:r w:rsidRPr="0065404E">
        <w:rPr>
          <w:rFonts w:cs="Times New Roman"/>
          <w:i/>
          <w:sz w:val="24"/>
          <w:szCs w:val="24"/>
          <w:lang w:val="en-US"/>
        </w:rPr>
        <w:t>TL</w:t>
      </w:r>
      <w:r w:rsidRPr="0065404E">
        <w:rPr>
          <w:rFonts w:cs="Times New Roman"/>
          <w:i/>
          <w:sz w:val="24"/>
          <w:szCs w:val="24"/>
          <w:vertAlign w:val="subscript"/>
          <w:lang w:val="en-US"/>
        </w:rPr>
        <w:t>2</w:t>
      </w:r>
      <w:r w:rsidRPr="0065404E">
        <w:rPr>
          <w:rFonts w:cs="Times New Roman"/>
          <w:i/>
          <w:sz w:val="24"/>
          <w:szCs w:val="24"/>
          <w:lang w:val="en-US"/>
        </w:rPr>
        <w:t xml:space="preserve">: </w:t>
      </w:r>
      <w:r w:rsidRPr="0065404E">
        <w:rPr>
          <w:rFonts w:cs="Times New Roman"/>
          <w:sz w:val="24"/>
          <w:szCs w:val="24"/>
          <w:lang w:val="en-US"/>
        </w:rPr>
        <w:t xml:space="preserve">Claims and warrants </w:t>
      </w:r>
      <w:r w:rsidR="00B20E21" w:rsidRPr="0065404E">
        <w:rPr>
          <w:rFonts w:cs="Times New Roman"/>
          <w:sz w:val="24"/>
          <w:szCs w:val="24"/>
          <w:lang w:val="en-US"/>
        </w:rPr>
        <w:t>establish</w:t>
      </w:r>
      <w:r w:rsidRPr="0065404E">
        <w:rPr>
          <w:rFonts w:cs="Times New Roman"/>
          <w:sz w:val="24"/>
          <w:szCs w:val="24"/>
          <w:lang w:val="en-US"/>
        </w:rPr>
        <w:t xml:space="preserve"> </w:t>
      </w:r>
      <w:r w:rsidR="00B20E21" w:rsidRPr="0065404E">
        <w:rPr>
          <w:rFonts w:cs="Times New Roman"/>
          <w:sz w:val="24"/>
          <w:szCs w:val="24"/>
          <w:lang w:val="en-US"/>
        </w:rPr>
        <w:t xml:space="preserve">the </w:t>
      </w:r>
      <w:r w:rsidRPr="0065404E">
        <w:rPr>
          <w:rFonts w:cs="Times New Roman"/>
          <w:sz w:val="24"/>
          <w:szCs w:val="24"/>
          <w:lang w:val="en-US"/>
        </w:rPr>
        <w:t xml:space="preserve">evidential relevance </w:t>
      </w:r>
      <w:r w:rsidR="00B20E21" w:rsidRPr="0065404E">
        <w:rPr>
          <w:rFonts w:cs="Times New Roman"/>
          <w:sz w:val="24"/>
          <w:szCs w:val="24"/>
          <w:lang w:val="en-US"/>
        </w:rPr>
        <w:t>of</w:t>
      </w:r>
      <w:r w:rsidRPr="0065404E">
        <w:rPr>
          <w:rFonts w:cs="Times New Roman"/>
          <w:sz w:val="24"/>
          <w:szCs w:val="24"/>
          <w:lang w:val="en-US"/>
        </w:rPr>
        <w:t xml:space="preserve"> facts. </w:t>
      </w:r>
    </w:p>
    <w:p w14:paraId="03B2C1E7" w14:textId="6566B792" w:rsidR="00C26199" w:rsidRPr="0065404E" w:rsidRDefault="00C26199" w:rsidP="00C26199">
      <w:pPr>
        <w:rPr>
          <w:rFonts w:cs="Times New Roman"/>
          <w:sz w:val="24"/>
          <w:szCs w:val="24"/>
          <w:lang w:val="en-US"/>
        </w:rPr>
      </w:pPr>
      <w:r w:rsidRPr="0065404E">
        <w:rPr>
          <w:rFonts w:cs="Times New Roman"/>
          <w:sz w:val="24"/>
          <w:szCs w:val="24"/>
          <w:lang w:val="en-US"/>
        </w:rPr>
        <w:t xml:space="preserve">An illustration of </w:t>
      </w:r>
      <w:r w:rsidRPr="0065404E">
        <w:rPr>
          <w:rFonts w:cs="Times New Roman"/>
          <w:i/>
          <w:sz w:val="24"/>
          <w:szCs w:val="24"/>
          <w:lang w:val="en-US"/>
        </w:rPr>
        <w:t>TL</w:t>
      </w:r>
      <w:r w:rsidRPr="0065404E">
        <w:rPr>
          <w:rFonts w:cs="Times New Roman"/>
          <w:i/>
          <w:sz w:val="24"/>
          <w:szCs w:val="24"/>
          <w:vertAlign w:val="subscript"/>
          <w:lang w:val="en-US"/>
        </w:rPr>
        <w:t xml:space="preserve">2 </w:t>
      </w:r>
      <w:r w:rsidRPr="0065404E">
        <w:rPr>
          <w:rFonts w:cs="Times New Roman"/>
          <w:sz w:val="24"/>
          <w:szCs w:val="24"/>
          <w:lang w:val="en-US"/>
        </w:rPr>
        <w:t>concerns the role of the possession of hydrogenosome as a fact refuting the belong</w:t>
      </w:r>
      <w:r w:rsidR="00442CAC" w:rsidRPr="0065404E">
        <w:rPr>
          <w:rFonts w:cs="Times New Roman"/>
          <w:sz w:val="24"/>
          <w:szCs w:val="24"/>
          <w:lang w:val="en-US"/>
        </w:rPr>
        <w:t>ing</w:t>
      </w:r>
      <w:r w:rsidRPr="0065404E">
        <w:rPr>
          <w:rFonts w:cs="Times New Roman"/>
          <w:sz w:val="24"/>
          <w:szCs w:val="24"/>
          <w:lang w:val="en-US"/>
        </w:rPr>
        <w:t xml:space="preserve"> of Parabasalia in Archezoa. Here, it is </w:t>
      </w:r>
      <w:r w:rsidR="00E83958">
        <w:rPr>
          <w:rFonts w:cs="Times New Roman"/>
          <w:sz w:val="24"/>
          <w:szCs w:val="24"/>
          <w:lang w:val="en-US"/>
        </w:rPr>
        <w:t>in</w:t>
      </w:r>
      <w:r w:rsidRPr="0065404E">
        <w:rPr>
          <w:rFonts w:cs="Times New Roman"/>
          <w:sz w:val="24"/>
          <w:szCs w:val="24"/>
          <w:lang w:val="en-US"/>
        </w:rPr>
        <w:t xml:space="preserve"> </w:t>
      </w:r>
      <w:r w:rsidR="00E83958">
        <w:rPr>
          <w:rFonts w:cs="Times New Roman"/>
          <w:sz w:val="24"/>
          <w:szCs w:val="24"/>
          <w:lang w:val="en-US"/>
        </w:rPr>
        <w:t>establishing</w:t>
      </w:r>
      <w:r w:rsidRPr="0065404E">
        <w:rPr>
          <w:rFonts w:cs="Times New Roman"/>
          <w:sz w:val="24"/>
          <w:szCs w:val="24"/>
          <w:lang w:val="en-US"/>
        </w:rPr>
        <w:t xml:space="preserve"> an evolutionary link between the latter and mitochondria</w:t>
      </w:r>
      <w:r w:rsidR="00442CAC" w:rsidRPr="0065404E">
        <w:rPr>
          <w:rFonts w:cs="Times New Roman"/>
          <w:sz w:val="24"/>
          <w:szCs w:val="24"/>
          <w:lang w:val="en-US"/>
        </w:rPr>
        <w:t xml:space="preserve"> that</w:t>
      </w:r>
      <w:r w:rsidRPr="0065404E">
        <w:rPr>
          <w:rFonts w:cs="Times New Roman"/>
          <w:sz w:val="24"/>
          <w:szCs w:val="24"/>
          <w:lang w:val="en-US"/>
        </w:rPr>
        <w:t xml:space="preserve"> evidential relevance </w:t>
      </w:r>
      <w:r w:rsidR="00FB3016">
        <w:rPr>
          <w:rFonts w:cs="Times New Roman"/>
          <w:sz w:val="24"/>
          <w:szCs w:val="24"/>
          <w:lang w:val="en-US"/>
        </w:rPr>
        <w:t>was generated for</w:t>
      </w:r>
      <w:r w:rsidRPr="0065404E">
        <w:rPr>
          <w:rFonts w:cs="Times New Roman"/>
          <w:sz w:val="24"/>
          <w:szCs w:val="24"/>
          <w:lang w:val="en-US"/>
        </w:rPr>
        <w:t xml:space="preserve"> this fact. </w:t>
      </w:r>
    </w:p>
    <w:p w14:paraId="621EE503" w14:textId="466EBB52" w:rsidR="00031826" w:rsidRPr="0065404E" w:rsidRDefault="00506CFC" w:rsidP="001269D2">
      <w:pPr>
        <w:rPr>
          <w:rFonts w:cs="Times New Roman"/>
          <w:sz w:val="24"/>
          <w:szCs w:val="24"/>
          <w:lang w:val="en-US"/>
        </w:rPr>
      </w:pPr>
      <w:r w:rsidRPr="0065404E">
        <w:rPr>
          <w:rFonts w:cs="Times New Roman"/>
          <w:sz w:val="24"/>
          <w:szCs w:val="24"/>
          <w:lang w:val="en-US"/>
        </w:rPr>
        <w:t>The nature of the f</w:t>
      </w:r>
      <w:r w:rsidR="00031826" w:rsidRPr="0065404E">
        <w:rPr>
          <w:rFonts w:cs="Times New Roman"/>
          <w:sz w:val="24"/>
          <w:szCs w:val="24"/>
          <w:lang w:val="en-US"/>
        </w:rPr>
        <w:t>acts appealed to in th</w:t>
      </w:r>
      <w:r w:rsidRPr="0065404E">
        <w:rPr>
          <w:rFonts w:cs="Times New Roman"/>
          <w:sz w:val="24"/>
          <w:szCs w:val="24"/>
          <w:lang w:val="en-US"/>
        </w:rPr>
        <w:t>e case of A</w:t>
      </w:r>
      <w:r w:rsidR="00031826" w:rsidRPr="0065404E">
        <w:rPr>
          <w:rFonts w:cs="Times New Roman"/>
          <w:sz w:val="24"/>
          <w:szCs w:val="24"/>
          <w:lang w:val="en-US"/>
        </w:rPr>
        <w:t>rchezo</w:t>
      </w:r>
      <w:r w:rsidR="00731763" w:rsidRPr="0065404E">
        <w:rPr>
          <w:rFonts w:cs="Times New Roman"/>
          <w:sz w:val="24"/>
          <w:szCs w:val="24"/>
          <w:lang w:val="en-US"/>
        </w:rPr>
        <w:t>a seem to bear affinities with C</w:t>
      </w:r>
      <w:r w:rsidR="00031826" w:rsidRPr="0065404E">
        <w:rPr>
          <w:rFonts w:cs="Times New Roman"/>
          <w:sz w:val="24"/>
          <w:szCs w:val="24"/>
          <w:lang w:val="en-US"/>
        </w:rPr>
        <w:t xml:space="preserve">leland’s account of </w:t>
      </w:r>
      <w:r w:rsidRPr="0065404E">
        <w:rPr>
          <w:rFonts w:cs="Times New Roman"/>
          <w:sz w:val="24"/>
          <w:szCs w:val="24"/>
          <w:lang w:val="en-US"/>
        </w:rPr>
        <w:t xml:space="preserve">evidential reasoning in </w:t>
      </w:r>
      <w:r w:rsidR="00E973C8">
        <w:rPr>
          <w:rFonts w:cs="Times New Roman"/>
          <w:sz w:val="24"/>
          <w:szCs w:val="24"/>
          <w:lang w:val="en-US"/>
        </w:rPr>
        <w:t xml:space="preserve">the </w:t>
      </w:r>
      <w:r w:rsidR="00031826" w:rsidRPr="0065404E">
        <w:rPr>
          <w:rFonts w:cs="Times New Roman"/>
          <w:sz w:val="24"/>
          <w:szCs w:val="24"/>
          <w:lang w:val="en-US"/>
        </w:rPr>
        <w:t xml:space="preserve">historical sciences. In her view, </w:t>
      </w:r>
      <w:r w:rsidR="00E973C8">
        <w:rPr>
          <w:rFonts w:cs="Times New Roman"/>
          <w:sz w:val="24"/>
          <w:szCs w:val="24"/>
          <w:lang w:val="en-US"/>
        </w:rPr>
        <w:t>these</w:t>
      </w:r>
      <w:r w:rsidR="00031826" w:rsidRPr="0065404E">
        <w:rPr>
          <w:rFonts w:cs="Times New Roman"/>
          <w:sz w:val="24"/>
          <w:szCs w:val="24"/>
          <w:lang w:val="en-US"/>
        </w:rPr>
        <w:t xml:space="preserve"> sciences proceed mainly by providing common cause explanations, which explain “observable phenomena in terms of unobservable cause</w:t>
      </w:r>
      <w:r w:rsidR="00731763" w:rsidRPr="0065404E">
        <w:rPr>
          <w:rFonts w:cs="Times New Roman"/>
          <w:sz w:val="24"/>
          <w:szCs w:val="24"/>
          <w:lang w:val="en-US"/>
        </w:rPr>
        <w:t>s […]” (C</w:t>
      </w:r>
      <w:r w:rsidR="00031826" w:rsidRPr="0065404E">
        <w:rPr>
          <w:rFonts w:cs="Times New Roman"/>
          <w:sz w:val="24"/>
          <w:szCs w:val="24"/>
          <w:lang w:val="en-US"/>
        </w:rPr>
        <w:t>leland 2001, p. 987). In both th</w:t>
      </w:r>
      <w:r w:rsidR="00731763" w:rsidRPr="0065404E">
        <w:rPr>
          <w:rFonts w:cs="Times New Roman"/>
          <w:sz w:val="24"/>
          <w:szCs w:val="24"/>
          <w:lang w:val="en-US"/>
        </w:rPr>
        <w:t>e support and rejection of A</w:t>
      </w:r>
      <w:r w:rsidR="00031826" w:rsidRPr="0065404E">
        <w:rPr>
          <w:rFonts w:cs="Times New Roman"/>
          <w:sz w:val="24"/>
          <w:szCs w:val="24"/>
          <w:lang w:val="en-US"/>
        </w:rPr>
        <w:t xml:space="preserve">rchezoa, evolutionary biologists are indeed inferring a common </w:t>
      </w:r>
      <w:r w:rsidR="00031826" w:rsidRPr="0065404E">
        <w:rPr>
          <w:rFonts w:cs="Times New Roman"/>
          <w:sz w:val="24"/>
          <w:szCs w:val="24"/>
          <w:lang w:val="en-US"/>
        </w:rPr>
        <w:lastRenderedPageBreak/>
        <w:t>cause (the ancestors of these organisms originated before/after the origin of mitochondria in eukaryotes) to the body of contemporary traces they observe. C</w:t>
      </w:r>
      <w:r w:rsidR="00731763" w:rsidRPr="0065404E">
        <w:rPr>
          <w:rFonts w:cs="Times New Roman"/>
          <w:sz w:val="24"/>
          <w:szCs w:val="24"/>
          <w:lang w:val="en-US"/>
        </w:rPr>
        <w:t xml:space="preserve">loser looks </w:t>
      </w:r>
      <w:r w:rsidR="00A242F7" w:rsidRPr="0065404E">
        <w:rPr>
          <w:rFonts w:cs="Times New Roman"/>
          <w:sz w:val="24"/>
          <w:szCs w:val="24"/>
          <w:lang w:val="en-US"/>
        </w:rPr>
        <w:t>at</w:t>
      </w:r>
      <w:r w:rsidR="00731763" w:rsidRPr="0065404E">
        <w:rPr>
          <w:rFonts w:cs="Times New Roman"/>
          <w:sz w:val="24"/>
          <w:szCs w:val="24"/>
          <w:lang w:val="en-US"/>
        </w:rPr>
        <w:t xml:space="preserve"> the case and </w:t>
      </w:r>
      <w:r w:rsidR="00A242F7" w:rsidRPr="0065404E">
        <w:rPr>
          <w:rFonts w:cs="Times New Roman"/>
          <w:sz w:val="24"/>
          <w:szCs w:val="24"/>
          <w:lang w:val="en-US"/>
        </w:rPr>
        <w:t>at</w:t>
      </w:r>
      <w:r w:rsidR="00731763" w:rsidRPr="0065404E">
        <w:rPr>
          <w:rFonts w:cs="Times New Roman"/>
          <w:sz w:val="24"/>
          <w:szCs w:val="24"/>
          <w:lang w:val="en-US"/>
        </w:rPr>
        <w:t xml:space="preserve"> C</w:t>
      </w:r>
      <w:r w:rsidR="00031826" w:rsidRPr="0065404E">
        <w:rPr>
          <w:rFonts w:cs="Times New Roman"/>
          <w:sz w:val="24"/>
          <w:szCs w:val="24"/>
          <w:lang w:val="en-US"/>
        </w:rPr>
        <w:t xml:space="preserve">leland’s account, however, reveal limits to this affinity. </w:t>
      </w:r>
    </w:p>
    <w:p w14:paraId="7DBBBF74" w14:textId="3945A247" w:rsidR="00C26199" w:rsidRPr="0065404E" w:rsidRDefault="00506CFC" w:rsidP="001269D2">
      <w:pPr>
        <w:rPr>
          <w:rFonts w:cs="Times New Roman"/>
          <w:sz w:val="24"/>
          <w:szCs w:val="24"/>
          <w:lang w:val="en-US"/>
        </w:rPr>
      </w:pPr>
      <w:r w:rsidRPr="0065404E">
        <w:rPr>
          <w:rFonts w:cs="Times New Roman"/>
          <w:sz w:val="24"/>
          <w:szCs w:val="24"/>
          <w:lang w:val="en-US"/>
        </w:rPr>
        <w:t>The</w:t>
      </w:r>
      <w:r w:rsidR="00031826" w:rsidRPr="0065404E">
        <w:rPr>
          <w:rFonts w:cs="Times New Roman"/>
          <w:sz w:val="24"/>
          <w:szCs w:val="24"/>
          <w:lang w:val="en-US"/>
        </w:rPr>
        <w:t xml:space="preserve"> facts mobilized in the assessment of </w:t>
      </w:r>
      <w:r w:rsidRPr="0065404E">
        <w:rPr>
          <w:rFonts w:cs="Times New Roman"/>
          <w:sz w:val="24"/>
          <w:szCs w:val="24"/>
          <w:lang w:val="en-US"/>
        </w:rPr>
        <w:t xml:space="preserve">the Archezoa </w:t>
      </w:r>
      <w:r w:rsidR="00031826" w:rsidRPr="0065404E">
        <w:rPr>
          <w:rFonts w:cs="Times New Roman"/>
          <w:sz w:val="24"/>
          <w:szCs w:val="24"/>
          <w:lang w:val="en-US"/>
        </w:rPr>
        <w:t xml:space="preserve">claim are </w:t>
      </w:r>
      <w:r w:rsidR="00C26199" w:rsidRPr="0065404E">
        <w:rPr>
          <w:rFonts w:cs="Times New Roman"/>
          <w:sz w:val="24"/>
          <w:szCs w:val="24"/>
          <w:lang w:val="en-US"/>
        </w:rPr>
        <w:t xml:space="preserve">not only theory-laden in the </w:t>
      </w:r>
      <w:r w:rsidR="00C26199" w:rsidRPr="0065404E">
        <w:rPr>
          <w:rFonts w:cs="Times New Roman"/>
          <w:i/>
          <w:sz w:val="24"/>
          <w:szCs w:val="24"/>
          <w:lang w:val="en-US"/>
        </w:rPr>
        <w:t>TL</w:t>
      </w:r>
      <w:r w:rsidR="00C26199" w:rsidRPr="0065404E">
        <w:rPr>
          <w:rFonts w:cs="Times New Roman"/>
          <w:i/>
          <w:sz w:val="24"/>
          <w:szCs w:val="24"/>
          <w:vertAlign w:val="subscript"/>
          <w:lang w:val="en-US"/>
        </w:rPr>
        <w:t>1</w:t>
      </w:r>
      <w:r w:rsidR="00C26199" w:rsidRPr="0065404E">
        <w:rPr>
          <w:rFonts w:cs="Times New Roman"/>
          <w:i/>
          <w:sz w:val="24"/>
          <w:szCs w:val="24"/>
          <w:lang w:val="en-US"/>
        </w:rPr>
        <w:t xml:space="preserve"> </w:t>
      </w:r>
      <w:r w:rsidR="00C26199" w:rsidRPr="0065404E">
        <w:rPr>
          <w:rFonts w:cs="Times New Roman"/>
          <w:sz w:val="24"/>
          <w:szCs w:val="24"/>
          <w:lang w:val="en-US"/>
        </w:rPr>
        <w:t xml:space="preserve">and </w:t>
      </w:r>
      <w:r w:rsidR="00C26199" w:rsidRPr="0065404E">
        <w:rPr>
          <w:rFonts w:cs="Times New Roman"/>
          <w:i/>
          <w:sz w:val="24"/>
          <w:szCs w:val="24"/>
          <w:lang w:val="en-US"/>
        </w:rPr>
        <w:t>TL</w:t>
      </w:r>
      <w:r w:rsidR="00C26199" w:rsidRPr="0065404E">
        <w:rPr>
          <w:rFonts w:cs="Times New Roman"/>
          <w:i/>
          <w:sz w:val="24"/>
          <w:szCs w:val="24"/>
          <w:vertAlign w:val="subscript"/>
          <w:lang w:val="en-US"/>
        </w:rPr>
        <w:t>2</w:t>
      </w:r>
      <w:r w:rsidR="00C26199" w:rsidRPr="0065404E">
        <w:rPr>
          <w:rFonts w:cs="Times New Roman"/>
          <w:i/>
          <w:sz w:val="24"/>
          <w:szCs w:val="24"/>
          <w:lang w:val="en-US"/>
        </w:rPr>
        <w:t xml:space="preserve"> </w:t>
      </w:r>
      <w:r w:rsidR="00C26199" w:rsidRPr="0065404E">
        <w:rPr>
          <w:rFonts w:cs="Times New Roman"/>
          <w:sz w:val="24"/>
          <w:szCs w:val="24"/>
          <w:lang w:val="en-US"/>
        </w:rPr>
        <w:t>senses</w:t>
      </w:r>
      <w:r w:rsidRPr="0065404E">
        <w:rPr>
          <w:rFonts w:cs="Times New Roman"/>
          <w:sz w:val="24"/>
          <w:szCs w:val="24"/>
          <w:lang w:val="en-US"/>
        </w:rPr>
        <w:t xml:space="preserve">, </w:t>
      </w:r>
      <w:r w:rsidR="00C26199" w:rsidRPr="0065404E">
        <w:rPr>
          <w:rFonts w:cs="Times New Roman"/>
          <w:sz w:val="24"/>
          <w:szCs w:val="24"/>
          <w:lang w:val="en-US"/>
        </w:rPr>
        <w:t xml:space="preserve">but also </w:t>
      </w:r>
      <w:r w:rsidRPr="0065404E">
        <w:rPr>
          <w:rFonts w:cs="Times New Roman"/>
          <w:sz w:val="24"/>
          <w:szCs w:val="24"/>
          <w:lang w:val="en-US"/>
        </w:rPr>
        <w:t>because n</w:t>
      </w:r>
      <w:r w:rsidR="00031826" w:rsidRPr="0065404E">
        <w:rPr>
          <w:rFonts w:cs="Times New Roman"/>
          <w:sz w:val="24"/>
          <w:szCs w:val="24"/>
          <w:lang w:val="en-US"/>
        </w:rPr>
        <w:t xml:space="preserve">one of </w:t>
      </w:r>
      <w:r w:rsidR="00C26199" w:rsidRPr="0065404E">
        <w:rPr>
          <w:rFonts w:cs="Times New Roman"/>
          <w:sz w:val="24"/>
          <w:szCs w:val="24"/>
          <w:lang w:val="en-US"/>
        </w:rPr>
        <w:t>these facts constitute</w:t>
      </w:r>
      <w:r w:rsidR="00E718FF" w:rsidRPr="0065404E">
        <w:rPr>
          <w:rFonts w:cs="Times New Roman"/>
          <w:sz w:val="24"/>
          <w:szCs w:val="24"/>
          <w:lang w:val="en-US"/>
        </w:rPr>
        <w:t>s</w:t>
      </w:r>
      <w:r w:rsidR="00031826" w:rsidRPr="0065404E">
        <w:rPr>
          <w:rFonts w:cs="Times New Roman"/>
          <w:sz w:val="24"/>
          <w:szCs w:val="24"/>
          <w:lang w:val="en-US"/>
        </w:rPr>
        <w:t xml:space="preserve"> </w:t>
      </w:r>
      <w:r w:rsidR="00957F4D" w:rsidRPr="0065404E">
        <w:rPr>
          <w:rFonts w:cs="Times New Roman"/>
          <w:sz w:val="24"/>
          <w:szCs w:val="24"/>
          <w:lang w:val="en-US"/>
        </w:rPr>
        <w:t>“</w:t>
      </w:r>
      <w:r w:rsidR="00031826" w:rsidRPr="0065404E">
        <w:rPr>
          <w:rFonts w:cs="Times New Roman"/>
          <w:sz w:val="24"/>
          <w:szCs w:val="24"/>
          <w:lang w:val="en-US"/>
        </w:rPr>
        <w:t>raw discoveries</w:t>
      </w:r>
      <w:r w:rsidR="00957F4D" w:rsidRPr="0065404E">
        <w:rPr>
          <w:rFonts w:cs="Times New Roman"/>
          <w:sz w:val="24"/>
          <w:szCs w:val="24"/>
          <w:lang w:val="en-US"/>
        </w:rPr>
        <w:t>”</w:t>
      </w:r>
      <w:r w:rsidR="00031826" w:rsidRPr="0065404E">
        <w:rPr>
          <w:rFonts w:cs="Times New Roman"/>
          <w:sz w:val="24"/>
          <w:szCs w:val="24"/>
          <w:lang w:val="en-US"/>
        </w:rPr>
        <w:t xml:space="preserve">. Instead, as hinted above in section 1, facts can be seen as </w:t>
      </w:r>
      <w:proofErr w:type="spellStart"/>
      <w:r w:rsidR="00D0788C" w:rsidRPr="0065404E">
        <w:rPr>
          <w:rFonts w:cs="Times New Roman"/>
          <w:sz w:val="24"/>
          <w:szCs w:val="24"/>
          <w:lang w:val="en-US"/>
        </w:rPr>
        <w:t>sedimented</w:t>
      </w:r>
      <w:proofErr w:type="spellEnd"/>
      <w:r w:rsidR="00031826" w:rsidRPr="0065404E">
        <w:rPr>
          <w:rFonts w:cs="Times New Roman"/>
          <w:sz w:val="24"/>
          <w:szCs w:val="24"/>
          <w:lang w:val="en-US"/>
        </w:rPr>
        <w:t xml:space="preserve"> claims that were themselves defended in other contexts. </w:t>
      </w:r>
      <w:r w:rsidR="00B20EA2">
        <w:rPr>
          <w:rFonts w:cs="Times New Roman"/>
          <w:sz w:val="24"/>
          <w:szCs w:val="24"/>
          <w:lang w:val="en-US"/>
        </w:rPr>
        <w:t xml:space="preserve">They are often the product of complex (and sometimes contested) methodologies. </w:t>
      </w:r>
      <w:r w:rsidR="00031826" w:rsidRPr="0065404E">
        <w:rPr>
          <w:rFonts w:cs="Times New Roman"/>
          <w:sz w:val="24"/>
          <w:szCs w:val="24"/>
          <w:lang w:val="en-US"/>
        </w:rPr>
        <w:t xml:space="preserve">Phylogenies built on the comparison of gene sequences are one illustration of this claim. </w:t>
      </w:r>
      <w:r w:rsidR="00F87B42">
        <w:rPr>
          <w:rFonts w:cs="Times New Roman"/>
          <w:sz w:val="24"/>
          <w:szCs w:val="24"/>
          <w:lang w:val="en-US"/>
        </w:rPr>
        <w:t>The</w:t>
      </w:r>
      <w:r w:rsidR="00031826" w:rsidRPr="0065404E">
        <w:rPr>
          <w:rFonts w:cs="Times New Roman"/>
          <w:sz w:val="24"/>
          <w:szCs w:val="24"/>
          <w:lang w:val="en-US"/>
        </w:rPr>
        <w:t xml:space="preserve"> production of such facts follows a series of steps of data selection and comparison that are all mediated by increasingly sophisticated computational and theoret</w:t>
      </w:r>
      <w:r w:rsidRPr="0065404E">
        <w:rPr>
          <w:rFonts w:cs="Times New Roman"/>
          <w:sz w:val="24"/>
          <w:szCs w:val="24"/>
          <w:lang w:val="en-US"/>
        </w:rPr>
        <w:t>ical background knowledge (</w:t>
      </w:r>
      <w:r w:rsidR="00442CAC" w:rsidRPr="0065404E">
        <w:rPr>
          <w:rFonts w:cs="Times New Roman"/>
          <w:sz w:val="24"/>
          <w:szCs w:val="24"/>
          <w:lang w:val="en-US"/>
        </w:rPr>
        <w:t xml:space="preserve">Suárez-Díaz </w:t>
      </w:r>
      <w:r w:rsidRPr="0065404E">
        <w:rPr>
          <w:rFonts w:cs="Times New Roman"/>
          <w:sz w:val="24"/>
          <w:szCs w:val="24"/>
          <w:lang w:val="en-US"/>
        </w:rPr>
        <w:t xml:space="preserve">and </w:t>
      </w:r>
      <w:r w:rsidR="00442CAC" w:rsidRPr="0065404E">
        <w:rPr>
          <w:rFonts w:cs="Times New Roman"/>
          <w:sz w:val="24"/>
          <w:szCs w:val="24"/>
          <w:lang w:val="en-US"/>
        </w:rPr>
        <w:t xml:space="preserve">Anaya-Muñoz </w:t>
      </w:r>
      <w:r w:rsidRPr="0065404E">
        <w:rPr>
          <w:rFonts w:cs="Times New Roman"/>
          <w:sz w:val="24"/>
          <w:szCs w:val="24"/>
          <w:lang w:val="en-US"/>
        </w:rPr>
        <w:t>2008; O’M</w:t>
      </w:r>
      <w:r w:rsidR="00442CAC" w:rsidRPr="0065404E">
        <w:rPr>
          <w:rFonts w:cs="Times New Roman"/>
          <w:sz w:val="24"/>
          <w:szCs w:val="24"/>
          <w:lang w:val="en-US"/>
        </w:rPr>
        <w:t xml:space="preserve">alley 2013, 2016; </w:t>
      </w:r>
      <w:r w:rsidR="00433927" w:rsidRPr="0065404E">
        <w:rPr>
          <w:rFonts w:cs="Times New Roman"/>
          <w:sz w:val="24"/>
          <w:szCs w:val="24"/>
          <w:lang w:val="en-US"/>
        </w:rPr>
        <w:t>Bonnin and Lombard under review</w:t>
      </w:r>
      <w:r w:rsidR="00031826" w:rsidRPr="0065404E">
        <w:rPr>
          <w:rFonts w:cs="Times New Roman"/>
          <w:sz w:val="24"/>
          <w:szCs w:val="24"/>
          <w:lang w:val="en-US"/>
        </w:rPr>
        <w:t xml:space="preserve">). </w:t>
      </w:r>
      <w:r w:rsidR="00F87B42">
        <w:rPr>
          <w:rFonts w:cs="Times New Roman"/>
          <w:sz w:val="24"/>
          <w:szCs w:val="24"/>
          <w:lang w:val="en-US"/>
        </w:rPr>
        <w:t>Improvements in various aspects of this</w:t>
      </w:r>
      <w:r w:rsidR="00031826" w:rsidRPr="0065404E">
        <w:rPr>
          <w:rFonts w:cs="Times New Roman"/>
          <w:sz w:val="24"/>
          <w:szCs w:val="24"/>
          <w:lang w:val="en-US"/>
        </w:rPr>
        <w:t xml:space="preserve"> </w:t>
      </w:r>
      <w:r w:rsidR="00F87B42">
        <w:rPr>
          <w:rFonts w:cs="Times New Roman"/>
          <w:sz w:val="24"/>
          <w:szCs w:val="24"/>
          <w:lang w:val="en-US"/>
        </w:rPr>
        <w:t xml:space="preserve">method </w:t>
      </w:r>
      <w:r w:rsidR="00031826" w:rsidRPr="0065404E">
        <w:rPr>
          <w:rFonts w:cs="Times New Roman"/>
          <w:sz w:val="24"/>
          <w:szCs w:val="24"/>
          <w:lang w:val="en-US"/>
        </w:rPr>
        <w:t>explain the volatile character of the phylogen</w:t>
      </w:r>
      <w:r w:rsidRPr="0065404E">
        <w:rPr>
          <w:rFonts w:cs="Times New Roman"/>
          <w:sz w:val="24"/>
          <w:szCs w:val="24"/>
          <w:lang w:val="en-US"/>
        </w:rPr>
        <w:t>y-derived facts in the case of A</w:t>
      </w:r>
      <w:r w:rsidR="00031826" w:rsidRPr="0065404E">
        <w:rPr>
          <w:rFonts w:cs="Times New Roman"/>
          <w:sz w:val="24"/>
          <w:szCs w:val="24"/>
          <w:lang w:val="en-US"/>
        </w:rPr>
        <w:t xml:space="preserve">rchezoa. </w:t>
      </w:r>
      <w:r w:rsidR="00C26199" w:rsidRPr="0065404E">
        <w:rPr>
          <w:rFonts w:cs="Times New Roman"/>
          <w:sz w:val="24"/>
          <w:szCs w:val="24"/>
          <w:lang w:val="en-US"/>
        </w:rPr>
        <w:t xml:space="preserve">Therefore, facts, in the case of Archezoa, are theory-laden in a third sense: </w:t>
      </w:r>
    </w:p>
    <w:p w14:paraId="20175AC8" w14:textId="019FE04A" w:rsidR="00C26199" w:rsidRPr="0065404E" w:rsidRDefault="00C26199" w:rsidP="00CB11B0">
      <w:pPr>
        <w:ind w:left="708"/>
        <w:rPr>
          <w:rFonts w:cs="Times New Roman"/>
          <w:sz w:val="24"/>
          <w:szCs w:val="24"/>
          <w:lang w:val="en-US"/>
        </w:rPr>
      </w:pPr>
      <w:r w:rsidRPr="0065404E">
        <w:rPr>
          <w:rFonts w:cs="Times New Roman"/>
          <w:i/>
          <w:sz w:val="24"/>
          <w:szCs w:val="24"/>
          <w:lang w:val="en-US"/>
        </w:rPr>
        <w:t>TL</w:t>
      </w:r>
      <w:r w:rsidRPr="0065404E">
        <w:rPr>
          <w:rFonts w:cs="Times New Roman"/>
          <w:i/>
          <w:sz w:val="24"/>
          <w:szCs w:val="24"/>
          <w:vertAlign w:val="subscript"/>
          <w:lang w:val="en-US"/>
        </w:rPr>
        <w:t>3</w:t>
      </w:r>
      <w:r w:rsidRPr="0065404E">
        <w:rPr>
          <w:rFonts w:cs="Times New Roman"/>
          <w:i/>
          <w:sz w:val="24"/>
          <w:szCs w:val="24"/>
          <w:lang w:val="en-US"/>
        </w:rPr>
        <w:t xml:space="preserve">: </w:t>
      </w:r>
      <w:r w:rsidR="00CB11B0" w:rsidRPr="0065404E">
        <w:rPr>
          <w:rFonts w:cs="Times New Roman"/>
          <w:sz w:val="24"/>
          <w:szCs w:val="24"/>
          <w:lang w:val="en-US"/>
        </w:rPr>
        <w:t>The constitution of facts is unavoidably methodologically mediated.</w:t>
      </w:r>
    </w:p>
    <w:p w14:paraId="56449980" w14:textId="1228B4F1" w:rsidR="00031826" w:rsidRPr="0065404E" w:rsidRDefault="00F87B42" w:rsidP="001269D2">
      <w:pPr>
        <w:rPr>
          <w:rFonts w:cs="Times New Roman"/>
          <w:sz w:val="24"/>
          <w:szCs w:val="24"/>
          <w:lang w:val="en-US"/>
        </w:rPr>
      </w:pPr>
      <w:r>
        <w:rPr>
          <w:rFonts w:cs="Times New Roman"/>
          <w:sz w:val="24"/>
          <w:szCs w:val="24"/>
          <w:lang w:val="en-US"/>
        </w:rPr>
        <w:t xml:space="preserve">By this, I mean to bring emphasis on the primary importance of the </w:t>
      </w:r>
      <w:r w:rsidR="00B20EA2">
        <w:rPr>
          <w:rFonts w:cs="Times New Roman"/>
          <w:sz w:val="24"/>
          <w:szCs w:val="24"/>
          <w:lang w:val="en-US"/>
        </w:rPr>
        <w:t>network of</w:t>
      </w:r>
      <w:r>
        <w:rPr>
          <w:rFonts w:cs="Times New Roman"/>
          <w:sz w:val="24"/>
          <w:szCs w:val="24"/>
          <w:lang w:val="en-US"/>
        </w:rPr>
        <w:t xml:space="preserve"> </w:t>
      </w:r>
      <w:r w:rsidR="00B20EA2">
        <w:rPr>
          <w:rFonts w:cs="Times New Roman"/>
          <w:sz w:val="24"/>
          <w:szCs w:val="24"/>
          <w:lang w:val="en-US"/>
        </w:rPr>
        <w:t>models, instruments and conceptual commitments</w:t>
      </w:r>
      <w:r>
        <w:rPr>
          <w:rFonts w:cs="Times New Roman"/>
          <w:sz w:val="24"/>
          <w:szCs w:val="24"/>
          <w:lang w:val="en-US"/>
        </w:rPr>
        <w:t xml:space="preserve"> which are used to constitute and give credibility to facts. </w:t>
      </w:r>
      <w:r w:rsidR="00B20EA2">
        <w:rPr>
          <w:rFonts w:cs="Times New Roman"/>
          <w:sz w:val="24"/>
          <w:szCs w:val="24"/>
          <w:lang w:val="en-US"/>
        </w:rPr>
        <w:t>This complex epistemic network is often implicit (hence trusted) when facts are used in defense of claims. I</w:t>
      </w:r>
      <w:r w:rsidR="00506CFC" w:rsidRPr="0065404E">
        <w:rPr>
          <w:rFonts w:cs="Times New Roman"/>
          <w:sz w:val="24"/>
          <w:szCs w:val="24"/>
          <w:lang w:val="en-US"/>
        </w:rPr>
        <w:t>n the case of A</w:t>
      </w:r>
      <w:r w:rsidR="00031826" w:rsidRPr="0065404E">
        <w:rPr>
          <w:rFonts w:cs="Times New Roman"/>
          <w:sz w:val="24"/>
          <w:szCs w:val="24"/>
          <w:lang w:val="en-US"/>
        </w:rPr>
        <w:t xml:space="preserve">rchezoa, shifts in methodological commitments </w:t>
      </w:r>
      <w:r w:rsidR="00CB11B0" w:rsidRPr="0065404E">
        <w:rPr>
          <w:rFonts w:cs="Times New Roman"/>
          <w:sz w:val="24"/>
          <w:szCs w:val="24"/>
          <w:lang w:val="en-US"/>
        </w:rPr>
        <w:t>(</w:t>
      </w:r>
      <w:r w:rsidR="00CB11B0" w:rsidRPr="0065404E">
        <w:rPr>
          <w:rFonts w:cs="Times New Roman"/>
          <w:i/>
          <w:sz w:val="24"/>
          <w:szCs w:val="24"/>
          <w:lang w:val="en-US"/>
        </w:rPr>
        <w:t>TL</w:t>
      </w:r>
      <w:r w:rsidR="00CB11B0" w:rsidRPr="0065404E">
        <w:rPr>
          <w:rFonts w:cs="Times New Roman"/>
          <w:i/>
          <w:sz w:val="24"/>
          <w:szCs w:val="24"/>
          <w:vertAlign w:val="subscript"/>
          <w:lang w:val="en-US"/>
        </w:rPr>
        <w:t>3</w:t>
      </w:r>
      <w:r w:rsidR="00CB11B0" w:rsidRPr="0065404E">
        <w:rPr>
          <w:rFonts w:cs="Times New Roman"/>
          <w:sz w:val="24"/>
          <w:szCs w:val="24"/>
          <w:lang w:val="en-US"/>
        </w:rPr>
        <w:t>)</w:t>
      </w:r>
      <w:r w:rsidR="00CB11B0" w:rsidRPr="0065404E">
        <w:rPr>
          <w:rFonts w:cs="Times New Roman"/>
          <w:i/>
          <w:sz w:val="24"/>
          <w:szCs w:val="24"/>
          <w:lang w:val="en-US"/>
        </w:rPr>
        <w:t xml:space="preserve"> </w:t>
      </w:r>
      <w:r w:rsidR="00031826" w:rsidRPr="0065404E">
        <w:rPr>
          <w:rFonts w:cs="Times New Roman"/>
          <w:sz w:val="24"/>
          <w:szCs w:val="24"/>
          <w:lang w:val="en-US"/>
        </w:rPr>
        <w:t xml:space="preserve">and the crystallization of new </w:t>
      </w:r>
      <w:r w:rsidR="00506CFC" w:rsidRPr="0065404E">
        <w:rPr>
          <w:rFonts w:cs="Times New Roman"/>
          <w:sz w:val="24"/>
          <w:szCs w:val="24"/>
          <w:lang w:val="en-US"/>
        </w:rPr>
        <w:t xml:space="preserve">claims </w:t>
      </w:r>
      <w:r w:rsidR="00CB11B0" w:rsidRPr="0065404E">
        <w:rPr>
          <w:rFonts w:cs="Times New Roman"/>
          <w:sz w:val="24"/>
          <w:szCs w:val="24"/>
          <w:lang w:val="en-US"/>
        </w:rPr>
        <w:t>(</w:t>
      </w:r>
      <w:r w:rsidR="00CB11B0" w:rsidRPr="0065404E">
        <w:rPr>
          <w:rFonts w:cs="Times New Roman"/>
          <w:i/>
          <w:sz w:val="24"/>
          <w:szCs w:val="24"/>
          <w:lang w:val="en-US"/>
        </w:rPr>
        <w:t>TL</w:t>
      </w:r>
      <w:r w:rsidR="00CB11B0" w:rsidRPr="0065404E">
        <w:rPr>
          <w:rFonts w:cs="Times New Roman"/>
          <w:i/>
          <w:sz w:val="24"/>
          <w:szCs w:val="24"/>
          <w:vertAlign w:val="subscript"/>
          <w:lang w:val="en-US"/>
        </w:rPr>
        <w:t>2</w:t>
      </w:r>
      <w:r w:rsidR="00CB11B0" w:rsidRPr="0065404E">
        <w:rPr>
          <w:rFonts w:cs="Times New Roman"/>
          <w:sz w:val="24"/>
          <w:szCs w:val="24"/>
          <w:lang w:val="en-US"/>
        </w:rPr>
        <w:t xml:space="preserve">) are not explicitly visible in the various snapshots of the evidential situation. Nevertheless, these implicit processes </w:t>
      </w:r>
      <w:r w:rsidR="00536F18" w:rsidRPr="0065404E">
        <w:rPr>
          <w:rFonts w:cs="Times New Roman"/>
          <w:sz w:val="24"/>
          <w:szCs w:val="24"/>
          <w:lang w:val="en-US"/>
        </w:rPr>
        <w:t>have</w:t>
      </w:r>
      <w:r w:rsidR="00CB11B0" w:rsidRPr="0065404E">
        <w:rPr>
          <w:rFonts w:cs="Times New Roman"/>
          <w:sz w:val="24"/>
          <w:szCs w:val="24"/>
          <w:lang w:val="en-US"/>
        </w:rPr>
        <w:t xml:space="preserve"> visible consequences </w:t>
      </w:r>
      <w:r w:rsidR="00506CFC" w:rsidRPr="0065404E">
        <w:rPr>
          <w:rFonts w:cs="Times New Roman"/>
          <w:sz w:val="24"/>
          <w:szCs w:val="24"/>
          <w:lang w:val="en-US"/>
        </w:rPr>
        <w:t>on</w:t>
      </w:r>
      <w:r w:rsidR="00031826" w:rsidRPr="0065404E">
        <w:rPr>
          <w:rFonts w:cs="Times New Roman"/>
          <w:sz w:val="24"/>
          <w:szCs w:val="24"/>
          <w:lang w:val="en-US"/>
        </w:rPr>
        <w:t xml:space="preserve"> the relevance and interpretation of facts. </w:t>
      </w:r>
    </w:p>
    <w:p w14:paraId="151A6CD7" w14:textId="6FDCC892" w:rsidR="001E08F7" w:rsidRPr="0065404E" w:rsidRDefault="007A0EC4" w:rsidP="001269D2">
      <w:pPr>
        <w:rPr>
          <w:rFonts w:cs="Times New Roman"/>
          <w:sz w:val="24"/>
          <w:szCs w:val="24"/>
          <w:lang w:val="en-US"/>
        </w:rPr>
      </w:pPr>
      <w:r w:rsidRPr="0065404E">
        <w:rPr>
          <w:rFonts w:cs="Times New Roman"/>
          <w:sz w:val="24"/>
          <w:szCs w:val="24"/>
          <w:lang w:val="en-US"/>
        </w:rPr>
        <w:t xml:space="preserve">None of these three forms of theory-ladenness </w:t>
      </w:r>
      <w:r w:rsidR="00E718FF" w:rsidRPr="0065404E">
        <w:rPr>
          <w:rFonts w:cs="Times New Roman"/>
          <w:sz w:val="24"/>
          <w:szCs w:val="24"/>
          <w:lang w:val="en-US"/>
        </w:rPr>
        <w:t>is</w:t>
      </w:r>
      <w:r w:rsidR="00031826" w:rsidRPr="0065404E">
        <w:rPr>
          <w:rFonts w:cs="Times New Roman"/>
          <w:sz w:val="24"/>
          <w:szCs w:val="24"/>
          <w:lang w:val="en-US"/>
        </w:rPr>
        <w:t xml:space="preserve">, </w:t>
      </w:r>
      <w:r w:rsidR="00506CFC" w:rsidRPr="0065404E">
        <w:rPr>
          <w:rFonts w:cs="Times New Roman"/>
          <w:sz w:val="24"/>
          <w:szCs w:val="24"/>
          <w:lang w:val="en-US"/>
        </w:rPr>
        <w:t xml:space="preserve">I </w:t>
      </w:r>
      <w:r w:rsidR="00031826" w:rsidRPr="0065404E">
        <w:rPr>
          <w:rFonts w:cs="Times New Roman"/>
          <w:sz w:val="24"/>
          <w:szCs w:val="24"/>
          <w:lang w:val="en-US"/>
        </w:rPr>
        <w:t xml:space="preserve">think, </w:t>
      </w:r>
      <w:r w:rsidRPr="0065404E">
        <w:rPr>
          <w:rFonts w:cs="Times New Roman"/>
          <w:sz w:val="24"/>
          <w:szCs w:val="24"/>
          <w:lang w:val="en-US"/>
        </w:rPr>
        <w:t>foregrounded</w:t>
      </w:r>
      <w:r w:rsidR="00957F4D" w:rsidRPr="0065404E">
        <w:rPr>
          <w:rFonts w:cs="Times New Roman"/>
          <w:sz w:val="24"/>
          <w:szCs w:val="24"/>
          <w:lang w:val="en-US"/>
        </w:rPr>
        <w:t xml:space="preserve"> in C</w:t>
      </w:r>
      <w:r w:rsidR="00031826" w:rsidRPr="0065404E">
        <w:rPr>
          <w:rFonts w:cs="Times New Roman"/>
          <w:sz w:val="24"/>
          <w:szCs w:val="24"/>
          <w:lang w:val="en-US"/>
        </w:rPr>
        <w:t xml:space="preserve">leland’s </w:t>
      </w:r>
      <w:r w:rsidRPr="0065404E">
        <w:rPr>
          <w:rFonts w:cs="Times New Roman"/>
          <w:sz w:val="24"/>
          <w:szCs w:val="24"/>
          <w:lang w:val="en-US"/>
        </w:rPr>
        <w:t>analysis</w:t>
      </w:r>
      <w:r w:rsidR="00031826" w:rsidRPr="0065404E">
        <w:rPr>
          <w:rFonts w:cs="Times New Roman"/>
          <w:sz w:val="24"/>
          <w:szCs w:val="24"/>
          <w:lang w:val="en-US"/>
        </w:rPr>
        <w:t xml:space="preserve">. </w:t>
      </w:r>
      <w:r w:rsidRPr="0065404E">
        <w:rPr>
          <w:rFonts w:cs="Times New Roman"/>
          <w:sz w:val="24"/>
          <w:szCs w:val="24"/>
          <w:lang w:val="en-US"/>
        </w:rPr>
        <w:t xml:space="preserve">Her use of </w:t>
      </w:r>
      <w:r w:rsidR="00031826" w:rsidRPr="0065404E">
        <w:rPr>
          <w:rFonts w:cs="Times New Roman"/>
          <w:sz w:val="24"/>
          <w:szCs w:val="24"/>
          <w:lang w:val="en-US"/>
        </w:rPr>
        <w:t xml:space="preserve">the </w:t>
      </w:r>
      <w:r w:rsidRPr="0065404E">
        <w:rPr>
          <w:rFonts w:cs="Times New Roman"/>
          <w:i/>
          <w:sz w:val="24"/>
          <w:szCs w:val="24"/>
          <w:lang w:val="en-US"/>
        </w:rPr>
        <w:t>smoking gun</w:t>
      </w:r>
      <w:r w:rsidRPr="0065404E">
        <w:rPr>
          <w:rFonts w:cs="Times New Roman"/>
          <w:sz w:val="24"/>
          <w:szCs w:val="24"/>
          <w:lang w:val="en-US"/>
        </w:rPr>
        <w:t xml:space="preserve"> </w:t>
      </w:r>
      <w:r w:rsidR="00031826" w:rsidRPr="0065404E">
        <w:rPr>
          <w:rFonts w:cs="Times New Roman"/>
          <w:sz w:val="24"/>
          <w:szCs w:val="24"/>
          <w:lang w:val="en-US"/>
        </w:rPr>
        <w:t xml:space="preserve">metaphor to </w:t>
      </w:r>
      <w:r w:rsidRPr="0065404E">
        <w:rPr>
          <w:rFonts w:cs="Times New Roman"/>
          <w:sz w:val="24"/>
          <w:szCs w:val="24"/>
          <w:lang w:val="en-US"/>
        </w:rPr>
        <w:t>describe</w:t>
      </w:r>
      <w:r w:rsidR="00031826" w:rsidRPr="0065404E">
        <w:rPr>
          <w:rFonts w:cs="Times New Roman"/>
          <w:sz w:val="24"/>
          <w:szCs w:val="24"/>
          <w:lang w:val="en-US"/>
        </w:rPr>
        <w:t xml:space="preserve"> </w:t>
      </w:r>
      <w:r w:rsidR="00E718FF" w:rsidRPr="0065404E">
        <w:rPr>
          <w:rFonts w:cs="Times New Roman"/>
          <w:sz w:val="24"/>
          <w:szCs w:val="24"/>
          <w:lang w:val="en-US"/>
        </w:rPr>
        <w:t xml:space="preserve">the </w:t>
      </w:r>
      <w:r w:rsidR="00031826" w:rsidRPr="0065404E">
        <w:rPr>
          <w:rFonts w:cs="Times New Roman"/>
          <w:sz w:val="24"/>
          <w:szCs w:val="24"/>
          <w:lang w:val="en-US"/>
        </w:rPr>
        <w:t xml:space="preserve">typical </w:t>
      </w:r>
      <w:r w:rsidR="00D0788C" w:rsidRPr="0065404E">
        <w:rPr>
          <w:rFonts w:cs="Times New Roman"/>
          <w:sz w:val="24"/>
          <w:szCs w:val="24"/>
          <w:lang w:val="en-US"/>
        </w:rPr>
        <w:t xml:space="preserve">line of </w:t>
      </w:r>
      <w:r w:rsidR="00031826" w:rsidRPr="0065404E">
        <w:rPr>
          <w:rFonts w:cs="Times New Roman"/>
          <w:sz w:val="24"/>
          <w:szCs w:val="24"/>
          <w:lang w:val="en-US"/>
        </w:rPr>
        <w:t xml:space="preserve">evidence in </w:t>
      </w:r>
      <w:r w:rsidR="00E973C8">
        <w:rPr>
          <w:rFonts w:cs="Times New Roman"/>
          <w:sz w:val="24"/>
          <w:szCs w:val="24"/>
          <w:lang w:val="en-US"/>
        </w:rPr>
        <w:t xml:space="preserve">the </w:t>
      </w:r>
      <w:r w:rsidR="00031826" w:rsidRPr="0065404E">
        <w:rPr>
          <w:rFonts w:cs="Times New Roman"/>
          <w:sz w:val="24"/>
          <w:szCs w:val="24"/>
          <w:lang w:val="en-US"/>
        </w:rPr>
        <w:t>historical sciences</w:t>
      </w:r>
      <w:r w:rsidRPr="0065404E">
        <w:rPr>
          <w:rFonts w:cs="Times New Roman"/>
          <w:sz w:val="24"/>
          <w:szCs w:val="24"/>
          <w:lang w:val="en-US"/>
        </w:rPr>
        <w:t xml:space="preserve"> is symptomatic of this relative disregard</w:t>
      </w:r>
      <w:r w:rsidR="00031826" w:rsidRPr="0065404E">
        <w:rPr>
          <w:rFonts w:cs="Times New Roman"/>
          <w:sz w:val="24"/>
          <w:szCs w:val="24"/>
          <w:lang w:val="en-US"/>
        </w:rPr>
        <w:t>. A smoking gun is “a trace(s) that unambiguously discriminates one hypothesis from among a set of currently available hypotheses as providing ‘the best explanation’ of</w:t>
      </w:r>
      <w:r w:rsidR="00957F4D" w:rsidRPr="0065404E">
        <w:rPr>
          <w:rFonts w:cs="Times New Roman"/>
          <w:sz w:val="24"/>
          <w:szCs w:val="24"/>
          <w:lang w:val="en-US"/>
        </w:rPr>
        <w:t xml:space="preserve"> the traces thus far observed (C</w:t>
      </w:r>
      <w:r w:rsidR="00031826" w:rsidRPr="0065404E">
        <w:rPr>
          <w:rFonts w:cs="Times New Roman"/>
          <w:sz w:val="24"/>
          <w:szCs w:val="24"/>
          <w:lang w:val="en-US"/>
        </w:rPr>
        <w:t xml:space="preserve">leland 2002, p. 481)”. The emphasis on the lack of ambiguity has already been criticized for providing inflated expectations </w:t>
      </w:r>
      <w:r w:rsidRPr="0065404E">
        <w:rPr>
          <w:rFonts w:cs="Times New Roman"/>
          <w:sz w:val="24"/>
          <w:szCs w:val="24"/>
          <w:lang w:val="en-US"/>
        </w:rPr>
        <w:t xml:space="preserve">about </w:t>
      </w:r>
      <w:r w:rsidR="00031826" w:rsidRPr="0065404E">
        <w:rPr>
          <w:rFonts w:cs="Times New Roman"/>
          <w:sz w:val="24"/>
          <w:szCs w:val="24"/>
          <w:lang w:val="en-US"/>
        </w:rPr>
        <w:t>the eff</w:t>
      </w:r>
      <w:r w:rsidR="00957F4D" w:rsidRPr="0065404E">
        <w:rPr>
          <w:rFonts w:cs="Times New Roman"/>
          <w:sz w:val="24"/>
          <w:szCs w:val="24"/>
          <w:lang w:val="en-US"/>
        </w:rPr>
        <w:t xml:space="preserve">ects of lines of evidence (see O’Malley 2016, </w:t>
      </w:r>
      <w:r w:rsidR="00031826" w:rsidRPr="0065404E">
        <w:rPr>
          <w:rFonts w:cs="Times New Roman"/>
          <w:sz w:val="24"/>
          <w:szCs w:val="24"/>
          <w:lang w:val="en-US"/>
        </w:rPr>
        <w:t>in the context of m</w:t>
      </w:r>
      <w:r w:rsidRPr="0065404E">
        <w:rPr>
          <w:rFonts w:cs="Times New Roman"/>
          <w:sz w:val="24"/>
          <w:szCs w:val="24"/>
          <w:lang w:val="en-US"/>
        </w:rPr>
        <w:t>olecular phylogenetics</w:t>
      </w:r>
      <w:r w:rsidR="00957F4D" w:rsidRPr="0065404E">
        <w:rPr>
          <w:rFonts w:cs="Times New Roman"/>
          <w:sz w:val="24"/>
          <w:szCs w:val="24"/>
          <w:lang w:val="en-US"/>
        </w:rPr>
        <w:t>). Further to this, I</w:t>
      </w:r>
      <w:r w:rsidR="00031826" w:rsidRPr="0065404E">
        <w:rPr>
          <w:rFonts w:cs="Times New Roman"/>
          <w:sz w:val="24"/>
          <w:szCs w:val="24"/>
          <w:lang w:val="en-US"/>
        </w:rPr>
        <w:t xml:space="preserve"> think that this metaphor </w:t>
      </w:r>
      <w:r w:rsidR="00D0788C" w:rsidRPr="0065404E">
        <w:rPr>
          <w:rFonts w:cs="Times New Roman"/>
          <w:sz w:val="24"/>
          <w:szCs w:val="24"/>
          <w:lang w:val="en-US"/>
        </w:rPr>
        <w:t xml:space="preserve">does not emphasize any of the theory-ladenness of facts discussed above, </w:t>
      </w:r>
      <w:r w:rsidR="00D0788C" w:rsidRPr="0065404E">
        <w:rPr>
          <w:rFonts w:cs="Times New Roman"/>
          <w:i/>
          <w:sz w:val="24"/>
          <w:szCs w:val="24"/>
          <w:lang w:val="en-US"/>
        </w:rPr>
        <w:t>TL</w:t>
      </w:r>
      <w:r w:rsidR="00D0788C" w:rsidRPr="0065404E">
        <w:rPr>
          <w:rFonts w:cs="Times New Roman"/>
          <w:i/>
          <w:sz w:val="24"/>
          <w:szCs w:val="24"/>
          <w:vertAlign w:val="subscript"/>
          <w:lang w:val="en-US"/>
        </w:rPr>
        <w:t>3</w:t>
      </w:r>
      <w:r w:rsidR="00D0788C" w:rsidRPr="0065404E">
        <w:rPr>
          <w:rFonts w:cs="Times New Roman"/>
          <w:sz w:val="24"/>
          <w:szCs w:val="24"/>
          <w:lang w:val="en-US"/>
        </w:rPr>
        <w:t xml:space="preserve"> in particular</w:t>
      </w:r>
      <w:r w:rsidR="00031826" w:rsidRPr="0065404E">
        <w:rPr>
          <w:rFonts w:cs="Times New Roman"/>
          <w:sz w:val="24"/>
          <w:szCs w:val="24"/>
          <w:lang w:val="en-US"/>
        </w:rPr>
        <w:t xml:space="preserve">. In </w:t>
      </w:r>
      <w:r w:rsidR="001E08F7" w:rsidRPr="0065404E">
        <w:rPr>
          <w:rFonts w:cs="Times New Roman"/>
          <w:sz w:val="24"/>
          <w:szCs w:val="24"/>
          <w:lang w:val="en-US"/>
        </w:rPr>
        <w:t>the literary passage that has given the metaphor its meaning</w:t>
      </w:r>
      <w:r w:rsidR="00031826" w:rsidRPr="0065404E">
        <w:rPr>
          <w:rFonts w:cs="Times New Roman"/>
          <w:sz w:val="24"/>
          <w:szCs w:val="24"/>
          <w:lang w:val="en-US"/>
        </w:rPr>
        <w:t xml:space="preserve">, it </w:t>
      </w:r>
      <w:r w:rsidR="00F87B42">
        <w:rPr>
          <w:rFonts w:cs="Times New Roman"/>
          <w:sz w:val="24"/>
          <w:szCs w:val="24"/>
          <w:lang w:val="en-US"/>
        </w:rPr>
        <w:t xml:space="preserve">does not require </w:t>
      </w:r>
      <w:r w:rsidR="00B20EA2">
        <w:rPr>
          <w:rFonts w:cs="Times New Roman"/>
          <w:sz w:val="24"/>
          <w:szCs w:val="24"/>
          <w:lang w:val="en-US"/>
        </w:rPr>
        <w:t>any methodological</w:t>
      </w:r>
      <w:r w:rsidR="00F87B42">
        <w:rPr>
          <w:rFonts w:cs="Times New Roman"/>
          <w:sz w:val="24"/>
          <w:szCs w:val="24"/>
          <w:lang w:val="en-US"/>
        </w:rPr>
        <w:t xml:space="preserve"> </w:t>
      </w:r>
      <w:r w:rsidR="00B20EA2">
        <w:rPr>
          <w:rFonts w:cs="Times New Roman"/>
          <w:sz w:val="24"/>
          <w:szCs w:val="24"/>
          <w:lang w:val="en-US"/>
        </w:rPr>
        <w:t>mediation</w:t>
      </w:r>
      <w:r w:rsidR="00F87B42">
        <w:rPr>
          <w:rFonts w:cs="Times New Roman"/>
          <w:sz w:val="24"/>
          <w:szCs w:val="24"/>
          <w:lang w:val="en-US"/>
        </w:rPr>
        <w:t xml:space="preserve"> </w:t>
      </w:r>
      <w:r w:rsidR="00031826" w:rsidRPr="0065404E">
        <w:rPr>
          <w:rFonts w:cs="Times New Roman"/>
          <w:sz w:val="24"/>
          <w:szCs w:val="24"/>
          <w:lang w:val="en-US"/>
        </w:rPr>
        <w:t xml:space="preserve">to infer </w:t>
      </w:r>
      <w:r w:rsidR="00031826" w:rsidRPr="0065404E">
        <w:rPr>
          <w:rFonts w:cs="Times New Roman"/>
          <w:sz w:val="24"/>
          <w:szCs w:val="24"/>
          <w:lang w:val="en-US"/>
        </w:rPr>
        <w:lastRenderedPageBreak/>
        <w:t>from the smoke stemming from a gun that a shot has been fired from this gun in the near past and to identify the murderer as the person still holding the smoking gun</w:t>
      </w:r>
      <w:r w:rsidR="001E08F7" w:rsidRPr="0065404E">
        <w:rPr>
          <w:rStyle w:val="FootnoteReference"/>
          <w:rFonts w:cs="Times New Roman"/>
          <w:sz w:val="24"/>
          <w:szCs w:val="24"/>
          <w:lang w:val="en-US"/>
        </w:rPr>
        <w:footnoteReference w:id="2"/>
      </w:r>
      <w:r w:rsidR="00031826" w:rsidRPr="0065404E">
        <w:rPr>
          <w:rFonts w:cs="Times New Roman"/>
          <w:sz w:val="24"/>
          <w:szCs w:val="24"/>
          <w:lang w:val="en-US"/>
        </w:rPr>
        <w:t>. The criticism here is that the trick for historical scientists is not to “find” smoking gu</w:t>
      </w:r>
      <w:r w:rsidR="001E08F7" w:rsidRPr="0065404E">
        <w:rPr>
          <w:rFonts w:cs="Times New Roman"/>
          <w:sz w:val="24"/>
          <w:szCs w:val="24"/>
          <w:lang w:val="en-US"/>
        </w:rPr>
        <w:t>ns dispersed in nature (contra Cleland 2002, p. 490</w:t>
      </w:r>
      <w:r w:rsidR="00031826" w:rsidRPr="0065404E">
        <w:rPr>
          <w:rFonts w:cs="Times New Roman"/>
          <w:sz w:val="24"/>
          <w:szCs w:val="24"/>
          <w:lang w:val="en-US"/>
        </w:rPr>
        <w:t xml:space="preserve">) but to construct facts </w:t>
      </w:r>
      <w:r w:rsidR="001E08F7" w:rsidRPr="0065404E">
        <w:rPr>
          <w:rFonts w:cs="Times New Roman"/>
          <w:sz w:val="24"/>
          <w:szCs w:val="24"/>
          <w:lang w:val="en-US"/>
        </w:rPr>
        <w:t xml:space="preserve">that are theory-laden in </w:t>
      </w:r>
      <w:r w:rsidRPr="0065404E">
        <w:rPr>
          <w:rFonts w:cs="Times New Roman"/>
          <w:sz w:val="24"/>
          <w:szCs w:val="24"/>
          <w:lang w:val="en-US"/>
        </w:rPr>
        <w:t>three</w:t>
      </w:r>
      <w:r w:rsidR="001E08F7" w:rsidRPr="0065404E">
        <w:rPr>
          <w:rFonts w:cs="Times New Roman"/>
          <w:sz w:val="24"/>
          <w:szCs w:val="24"/>
          <w:lang w:val="en-US"/>
        </w:rPr>
        <w:t xml:space="preserve"> ways: by the o</w:t>
      </w:r>
      <w:r w:rsidR="00B20EA2">
        <w:rPr>
          <w:rFonts w:cs="Times New Roman"/>
          <w:sz w:val="24"/>
          <w:szCs w:val="24"/>
          <w:lang w:val="en-US"/>
        </w:rPr>
        <w:t xml:space="preserve">ften sophisticated methodologies behind </w:t>
      </w:r>
      <w:r w:rsidR="001E08F7" w:rsidRPr="0065404E">
        <w:rPr>
          <w:rFonts w:cs="Times New Roman"/>
          <w:sz w:val="24"/>
          <w:szCs w:val="24"/>
          <w:lang w:val="en-US"/>
        </w:rPr>
        <w:t>their constitution</w:t>
      </w:r>
      <w:r w:rsidR="00B20EA2">
        <w:rPr>
          <w:rFonts w:cs="Times New Roman"/>
          <w:sz w:val="24"/>
          <w:szCs w:val="24"/>
          <w:lang w:val="en-US"/>
        </w:rPr>
        <w:t xml:space="preserve"> and interpretation</w:t>
      </w:r>
      <w:r w:rsidR="001E08F7" w:rsidRPr="0065404E">
        <w:rPr>
          <w:rFonts w:cs="Times New Roman"/>
          <w:sz w:val="24"/>
          <w:szCs w:val="24"/>
          <w:lang w:val="en-US"/>
        </w:rPr>
        <w:t xml:space="preserve"> </w:t>
      </w:r>
      <w:r w:rsidRPr="0065404E">
        <w:rPr>
          <w:rFonts w:cs="Times New Roman"/>
          <w:sz w:val="24"/>
          <w:szCs w:val="24"/>
          <w:lang w:val="en-US"/>
        </w:rPr>
        <w:t>(</w:t>
      </w:r>
      <w:r w:rsidRPr="0065404E">
        <w:rPr>
          <w:rFonts w:cs="Times New Roman"/>
          <w:i/>
          <w:sz w:val="24"/>
          <w:szCs w:val="24"/>
          <w:lang w:val="en-US"/>
        </w:rPr>
        <w:t>TL</w:t>
      </w:r>
      <w:r w:rsidRPr="0065404E">
        <w:rPr>
          <w:rFonts w:cs="Times New Roman"/>
          <w:i/>
          <w:sz w:val="24"/>
          <w:szCs w:val="24"/>
          <w:vertAlign w:val="subscript"/>
          <w:lang w:val="en-US"/>
        </w:rPr>
        <w:t>3</w:t>
      </w:r>
      <w:r w:rsidRPr="0065404E">
        <w:rPr>
          <w:rFonts w:cs="Times New Roman"/>
          <w:sz w:val="24"/>
          <w:szCs w:val="24"/>
          <w:lang w:val="en-US"/>
        </w:rPr>
        <w:t xml:space="preserve">), </w:t>
      </w:r>
      <w:r w:rsidR="001E08F7" w:rsidRPr="0065404E">
        <w:rPr>
          <w:rFonts w:cs="Times New Roman"/>
          <w:sz w:val="24"/>
          <w:szCs w:val="24"/>
          <w:lang w:val="en-US"/>
        </w:rPr>
        <w:t>by the claim</w:t>
      </w:r>
      <w:r w:rsidR="00B20EA2">
        <w:rPr>
          <w:rFonts w:cs="Times New Roman"/>
          <w:sz w:val="24"/>
          <w:szCs w:val="24"/>
          <w:lang w:val="en-US"/>
        </w:rPr>
        <w:t>s</w:t>
      </w:r>
      <w:r w:rsidR="001E08F7" w:rsidRPr="0065404E">
        <w:rPr>
          <w:rFonts w:cs="Times New Roman"/>
          <w:sz w:val="24"/>
          <w:szCs w:val="24"/>
          <w:lang w:val="en-US"/>
        </w:rPr>
        <w:t xml:space="preserve"> underpinning their evidential relevance</w:t>
      </w:r>
      <w:r w:rsidRPr="0065404E">
        <w:rPr>
          <w:rFonts w:cs="Times New Roman"/>
          <w:sz w:val="24"/>
          <w:szCs w:val="24"/>
          <w:lang w:val="en-US"/>
        </w:rPr>
        <w:t xml:space="preserve"> (</w:t>
      </w:r>
      <w:r w:rsidRPr="0065404E">
        <w:rPr>
          <w:rFonts w:cs="Times New Roman"/>
          <w:i/>
          <w:sz w:val="24"/>
          <w:szCs w:val="24"/>
          <w:lang w:val="en-US"/>
        </w:rPr>
        <w:t>TL</w:t>
      </w:r>
      <w:r w:rsidRPr="0065404E">
        <w:rPr>
          <w:rFonts w:cs="Times New Roman"/>
          <w:i/>
          <w:sz w:val="24"/>
          <w:szCs w:val="24"/>
          <w:vertAlign w:val="subscript"/>
          <w:lang w:val="en-US"/>
        </w:rPr>
        <w:t>2</w:t>
      </w:r>
      <w:r w:rsidRPr="0065404E">
        <w:rPr>
          <w:rFonts w:cs="Times New Roman"/>
          <w:sz w:val="24"/>
          <w:szCs w:val="24"/>
          <w:lang w:val="en-US"/>
        </w:rPr>
        <w:t xml:space="preserve">) and by the inferential work of warrants in supporting or undermining a </w:t>
      </w:r>
      <w:r w:rsidR="00606348" w:rsidRPr="0065404E">
        <w:rPr>
          <w:rFonts w:cs="Times New Roman"/>
          <w:sz w:val="24"/>
          <w:szCs w:val="24"/>
          <w:lang w:val="en-US"/>
        </w:rPr>
        <w:t xml:space="preserve">given </w:t>
      </w:r>
      <w:r w:rsidRPr="0065404E">
        <w:rPr>
          <w:rFonts w:cs="Times New Roman"/>
          <w:sz w:val="24"/>
          <w:szCs w:val="24"/>
          <w:lang w:val="en-US"/>
        </w:rPr>
        <w:t>claim (</w:t>
      </w:r>
      <w:r w:rsidRPr="0065404E">
        <w:rPr>
          <w:rFonts w:cs="Times New Roman"/>
          <w:i/>
          <w:sz w:val="24"/>
          <w:szCs w:val="24"/>
          <w:lang w:val="en-US"/>
        </w:rPr>
        <w:t>TL</w:t>
      </w:r>
      <w:r w:rsidRPr="0065404E">
        <w:rPr>
          <w:rFonts w:cs="Times New Roman"/>
          <w:i/>
          <w:sz w:val="24"/>
          <w:szCs w:val="24"/>
          <w:vertAlign w:val="subscript"/>
          <w:lang w:val="en-US"/>
        </w:rPr>
        <w:t>1</w:t>
      </w:r>
      <w:r w:rsidRPr="0065404E">
        <w:rPr>
          <w:rFonts w:cs="Times New Roman"/>
          <w:sz w:val="24"/>
          <w:szCs w:val="24"/>
          <w:lang w:val="en-US"/>
        </w:rPr>
        <w:t>)</w:t>
      </w:r>
      <w:r w:rsidR="001E08F7" w:rsidRPr="0065404E">
        <w:rPr>
          <w:rFonts w:cs="Times New Roman"/>
          <w:sz w:val="24"/>
          <w:szCs w:val="24"/>
          <w:lang w:val="en-US"/>
        </w:rPr>
        <w:t xml:space="preserve">. </w:t>
      </w:r>
    </w:p>
    <w:p w14:paraId="425E5A81" w14:textId="789DD676" w:rsidR="00031826" w:rsidRPr="0065404E" w:rsidRDefault="001E08F7" w:rsidP="001269D2">
      <w:pPr>
        <w:rPr>
          <w:rFonts w:cs="Times New Roman"/>
          <w:sz w:val="24"/>
          <w:szCs w:val="24"/>
          <w:lang w:val="en-US"/>
        </w:rPr>
      </w:pPr>
      <w:r w:rsidRPr="0065404E">
        <w:rPr>
          <w:rFonts w:cs="Times New Roman"/>
          <w:sz w:val="24"/>
          <w:szCs w:val="24"/>
          <w:lang w:val="en-US"/>
        </w:rPr>
        <w:t xml:space="preserve">This </w:t>
      </w:r>
      <w:r w:rsidR="00077F0B" w:rsidRPr="0065404E">
        <w:rPr>
          <w:rFonts w:cs="Times New Roman"/>
          <w:sz w:val="24"/>
          <w:szCs w:val="24"/>
          <w:lang w:val="en-US"/>
        </w:rPr>
        <w:t>triple</w:t>
      </w:r>
      <w:r w:rsidRPr="0065404E">
        <w:rPr>
          <w:rFonts w:cs="Times New Roman"/>
          <w:sz w:val="24"/>
          <w:szCs w:val="24"/>
          <w:lang w:val="en-US"/>
        </w:rPr>
        <w:t xml:space="preserve"> theory-ladenness points to another issue with C</w:t>
      </w:r>
      <w:r w:rsidR="00D0788C" w:rsidRPr="0065404E">
        <w:rPr>
          <w:rFonts w:cs="Times New Roman"/>
          <w:sz w:val="24"/>
          <w:szCs w:val="24"/>
          <w:lang w:val="en-US"/>
        </w:rPr>
        <w:t xml:space="preserve">leland’s </w:t>
      </w:r>
      <w:r w:rsidRPr="0065404E">
        <w:rPr>
          <w:rFonts w:cs="Times New Roman"/>
          <w:sz w:val="24"/>
          <w:szCs w:val="24"/>
          <w:lang w:val="en-US"/>
        </w:rPr>
        <w:t xml:space="preserve">account. In her view, </w:t>
      </w:r>
      <w:r w:rsidR="00031826" w:rsidRPr="0065404E">
        <w:rPr>
          <w:rFonts w:cs="Times New Roman"/>
          <w:sz w:val="24"/>
          <w:szCs w:val="24"/>
          <w:lang w:val="en-US"/>
        </w:rPr>
        <w:t xml:space="preserve">the finding of new traces (smoking guns) </w:t>
      </w:r>
      <w:r w:rsidRPr="0065404E">
        <w:rPr>
          <w:rFonts w:cs="Times New Roman"/>
          <w:sz w:val="24"/>
          <w:szCs w:val="24"/>
          <w:lang w:val="en-US"/>
        </w:rPr>
        <w:t>is</w:t>
      </w:r>
      <w:r w:rsidR="00031826" w:rsidRPr="0065404E">
        <w:rPr>
          <w:rFonts w:cs="Times New Roman"/>
          <w:sz w:val="24"/>
          <w:szCs w:val="24"/>
          <w:lang w:val="en-US"/>
        </w:rPr>
        <w:t xml:space="preserve"> </w:t>
      </w:r>
      <w:r w:rsidRPr="0065404E">
        <w:rPr>
          <w:rFonts w:cs="Times New Roman"/>
          <w:sz w:val="24"/>
          <w:szCs w:val="24"/>
          <w:lang w:val="en-US"/>
        </w:rPr>
        <w:t xml:space="preserve">seen as </w:t>
      </w:r>
      <w:r w:rsidR="00031826" w:rsidRPr="0065404E">
        <w:rPr>
          <w:rFonts w:cs="Times New Roman"/>
          <w:sz w:val="24"/>
          <w:szCs w:val="24"/>
          <w:lang w:val="en-US"/>
        </w:rPr>
        <w:t>the main source of change</w:t>
      </w:r>
      <w:r w:rsidRPr="0065404E">
        <w:rPr>
          <w:rFonts w:cs="Times New Roman"/>
          <w:sz w:val="24"/>
          <w:szCs w:val="24"/>
          <w:lang w:val="en-US"/>
        </w:rPr>
        <w:t xml:space="preserve"> in the assessment of claims. However, if</w:t>
      </w:r>
      <w:r w:rsidR="00031826" w:rsidRPr="0065404E">
        <w:rPr>
          <w:rFonts w:cs="Times New Roman"/>
          <w:sz w:val="24"/>
          <w:szCs w:val="24"/>
          <w:lang w:val="en-US"/>
        </w:rPr>
        <w:t xml:space="preserve"> </w:t>
      </w:r>
      <w:r w:rsidR="00536F18" w:rsidRPr="0065404E">
        <w:rPr>
          <w:rFonts w:cs="Times New Roman"/>
          <w:sz w:val="24"/>
          <w:szCs w:val="24"/>
          <w:lang w:val="en-US"/>
        </w:rPr>
        <w:t>the continuous discovery of</w:t>
      </w:r>
      <w:r w:rsidR="00031826" w:rsidRPr="0065404E">
        <w:rPr>
          <w:rFonts w:cs="Times New Roman"/>
          <w:sz w:val="24"/>
          <w:szCs w:val="24"/>
          <w:lang w:val="en-US"/>
        </w:rPr>
        <w:t xml:space="preserve"> new </w:t>
      </w:r>
      <w:r w:rsidR="00536F18" w:rsidRPr="0065404E">
        <w:rPr>
          <w:rFonts w:cs="Times New Roman"/>
          <w:sz w:val="24"/>
          <w:szCs w:val="24"/>
          <w:lang w:val="en-US"/>
        </w:rPr>
        <w:t>facts</w:t>
      </w:r>
      <w:r w:rsidR="00031826" w:rsidRPr="0065404E">
        <w:rPr>
          <w:rFonts w:cs="Times New Roman"/>
          <w:sz w:val="24"/>
          <w:szCs w:val="24"/>
          <w:lang w:val="en-US"/>
        </w:rPr>
        <w:t xml:space="preserve"> </w:t>
      </w:r>
      <w:r w:rsidR="00E718FF" w:rsidRPr="0065404E">
        <w:rPr>
          <w:rFonts w:cs="Times New Roman"/>
          <w:sz w:val="24"/>
          <w:szCs w:val="24"/>
          <w:lang w:val="en-US"/>
        </w:rPr>
        <w:t>is</w:t>
      </w:r>
      <w:r w:rsidR="00031826" w:rsidRPr="0065404E">
        <w:rPr>
          <w:rFonts w:cs="Times New Roman"/>
          <w:sz w:val="24"/>
          <w:szCs w:val="24"/>
          <w:lang w:val="en-US"/>
        </w:rPr>
        <w:t xml:space="preserve"> indeed </w:t>
      </w:r>
      <w:r w:rsidR="00E718FF" w:rsidRPr="0065404E">
        <w:rPr>
          <w:rFonts w:cs="Times New Roman"/>
          <w:sz w:val="24"/>
          <w:szCs w:val="24"/>
          <w:lang w:val="en-US"/>
        </w:rPr>
        <w:t>a key aspect</w:t>
      </w:r>
      <w:r w:rsidR="00031826" w:rsidRPr="0065404E">
        <w:rPr>
          <w:rFonts w:cs="Times New Roman"/>
          <w:sz w:val="24"/>
          <w:szCs w:val="24"/>
          <w:lang w:val="en-US"/>
        </w:rPr>
        <w:t xml:space="preserve"> of this process, one should not disregard the parallel primary importance of methodological and theoreti</w:t>
      </w:r>
      <w:r w:rsidRPr="0065404E">
        <w:rPr>
          <w:rFonts w:cs="Times New Roman"/>
          <w:sz w:val="24"/>
          <w:szCs w:val="24"/>
          <w:lang w:val="en-US"/>
        </w:rPr>
        <w:t>cal changes. The rejection of Pa</w:t>
      </w:r>
      <w:r w:rsidR="00031826" w:rsidRPr="0065404E">
        <w:rPr>
          <w:rFonts w:cs="Times New Roman"/>
          <w:sz w:val="24"/>
          <w:szCs w:val="24"/>
          <w:lang w:val="en-US"/>
        </w:rPr>
        <w:t xml:space="preserve">rabasalia </w:t>
      </w:r>
      <w:r w:rsidRPr="0065404E">
        <w:rPr>
          <w:rFonts w:cs="Times New Roman"/>
          <w:sz w:val="24"/>
          <w:szCs w:val="24"/>
          <w:lang w:val="en-US"/>
        </w:rPr>
        <w:t>from A</w:t>
      </w:r>
      <w:r w:rsidR="00031826" w:rsidRPr="0065404E">
        <w:rPr>
          <w:rFonts w:cs="Times New Roman"/>
          <w:sz w:val="24"/>
          <w:szCs w:val="24"/>
          <w:lang w:val="en-US"/>
        </w:rPr>
        <w:t xml:space="preserve">rchezoa, for instance, is a theoretical change that </w:t>
      </w:r>
      <w:r w:rsidR="00606348" w:rsidRPr="0065404E">
        <w:rPr>
          <w:rFonts w:cs="Times New Roman"/>
          <w:sz w:val="24"/>
          <w:szCs w:val="24"/>
          <w:lang w:val="en-US"/>
        </w:rPr>
        <w:t>removed the</w:t>
      </w:r>
      <w:r w:rsidR="00031826" w:rsidRPr="0065404E">
        <w:rPr>
          <w:rFonts w:cs="Times New Roman"/>
          <w:sz w:val="24"/>
          <w:szCs w:val="24"/>
          <w:lang w:val="en-US"/>
        </w:rPr>
        <w:t xml:space="preserve"> evidential relevance </w:t>
      </w:r>
      <w:r w:rsidR="00606348" w:rsidRPr="0065404E">
        <w:rPr>
          <w:rFonts w:cs="Times New Roman"/>
          <w:sz w:val="24"/>
          <w:szCs w:val="24"/>
          <w:lang w:val="en-US"/>
        </w:rPr>
        <w:t>of</w:t>
      </w:r>
      <w:r w:rsidR="00031826" w:rsidRPr="0065404E">
        <w:rPr>
          <w:rFonts w:cs="Times New Roman"/>
          <w:sz w:val="24"/>
          <w:szCs w:val="24"/>
          <w:lang w:val="en-US"/>
        </w:rPr>
        <w:t xml:space="preserve"> a set </w:t>
      </w:r>
      <w:r w:rsidR="00E560EB" w:rsidRPr="0065404E">
        <w:rPr>
          <w:rFonts w:cs="Times New Roman"/>
          <w:sz w:val="24"/>
          <w:szCs w:val="24"/>
          <w:lang w:val="en-US"/>
        </w:rPr>
        <w:t xml:space="preserve">of facts (the possession of 70S </w:t>
      </w:r>
      <w:r w:rsidR="00031826" w:rsidRPr="0065404E">
        <w:rPr>
          <w:rFonts w:cs="Times New Roman"/>
          <w:sz w:val="24"/>
          <w:szCs w:val="24"/>
          <w:lang w:val="en-US"/>
        </w:rPr>
        <w:t xml:space="preserve">ribosomes and well-developed dictyosomes) and </w:t>
      </w:r>
      <w:r w:rsidRPr="0065404E">
        <w:rPr>
          <w:rFonts w:cs="Times New Roman"/>
          <w:sz w:val="24"/>
          <w:szCs w:val="24"/>
          <w:lang w:val="en-US"/>
        </w:rPr>
        <w:t>at the same time</w:t>
      </w:r>
      <w:r w:rsidR="00031826" w:rsidRPr="0065404E">
        <w:rPr>
          <w:rFonts w:cs="Times New Roman"/>
          <w:sz w:val="24"/>
          <w:szCs w:val="24"/>
          <w:lang w:val="en-US"/>
        </w:rPr>
        <w:t xml:space="preserve"> decreased the inferential</w:t>
      </w:r>
      <w:r w:rsidRPr="0065404E">
        <w:rPr>
          <w:rFonts w:cs="Times New Roman"/>
          <w:sz w:val="24"/>
          <w:szCs w:val="24"/>
          <w:lang w:val="en-US"/>
        </w:rPr>
        <w:t xml:space="preserve"> security of the A</w:t>
      </w:r>
      <w:r w:rsidR="00031826" w:rsidRPr="0065404E">
        <w:rPr>
          <w:rFonts w:cs="Times New Roman"/>
          <w:sz w:val="24"/>
          <w:szCs w:val="24"/>
          <w:lang w:val="en-US"/>
        </w:rPr>
        <w:t>rchezoa membership of the other taxa</w:t>
      </w:r>
      <w:r w:rsidRPr="0065404E">
        <w:rPr>
          <w:rFonts w:cs="Times New Roman"/>
          <w:sz w:val="24"/>
          <w:szCs w:val="24"/>
          <w:lang w:val="en-US"/>
        </w:rPr>
        <w:t xml:space="preserve"> as a whole</w:t>
      </w:r>
      <w:r w:rsidR="00031826" w:rsidRPr="0065404E">
        <w:rPr>
          <w:rFonts w:cs="Times New Roman"/>
          <w:sz w:val="24"/>
          <w:szCs w:val="24"/>
          <w:lang w:val="en-US"/>
        </w:rPr>
        <w:t xml:space="preserve">. The same facts were </w:t>
      </w:r>
      <w:r w:rsidRPr="0065404E">
        <w:rPr>
          <w:rFonts w:cs="Times New Roman"/>
          <w:sz w:val="24"/>
          <w:szCs w:val="24"/>
          <w:lang w:val="en-US"/>
        </w:rPr>
        <w:t xml:space="preserve">thus </w:t>
      </w:r>
      <w:r w:rsidR="00031826" w:rsidRPr="0065404E">
        <w:rPr>
          <w:rFonts w:cs="Times New Roman"/>
          <w:sz w:val="24"/>
          <w:szCs w:val="24"/>
          <w:lang w:val="en-US"/>
        </w:rPr>
        <w:t>given different roles</w:t>
      </w:r>
      <w:r w:rsidRPr="0065404E">
        <w:rPr>
          <w:rFonts w:cs="Times New Roman"/>
          <w:sz w:val="24"/>
          <w:szCs w:val="24"/>
          <w:lang w:val="en-US"/>
        </w:rPr>
        <w:t xml:space="preserve"> (or no roles)</w:t>
      </w:r>
      <w:r w:rsidR="00031826" w:rsidRPr="0065404E">
        <w:rPr>
          <w:rFonts w:cs="Times New Roman"/>
          <w:sz w:val="24"/>
          <w:szCs w:val="24"/>
          <w:lang w:val="en-US"/>
        </w:rPr>
        <w:t xml:space="preserve"> with </w:t>
      </w:r>
      <w:r w:rsidR="00536F18" w:rsidRPr="0065404E">
        <w:rPr>
          <w:rFonts w:cs="Times New Roman"/>
          <w:sz w:val="24"/>
          <w:szCs w:val="24"/>
          <w:lang w:val="en-US"/>
        </w:rPr>
        <w:t>this</w:t>
      </w:r>
      <w:r w:rsidR="00031826" w:rsidRPr="0065404E">
        <w:rPr>
          <w:rFonts w:cs="Times New Roman"/>
          <w:sz w:val="24"/>
          <w:szCs w:val="24"/>
          <w:lang w:val="en-US"/>
        </w:rPr>
        <w:t xml:space="preserve"> change in accepted claims. This crucial importance of theoretical and methodological changes on the assessment of the “same” traces </w:t>
      </w:r>
      <w:r w:rsidRPr="0065404E">
        <w:rPr>
          <w:rFonts w:cs="Times New Roman"/>
          <w:sz w:val="24"/>
          <w:szCs w:val="24"/>
          <w:lang w:val="en-US"/>
        </w:rPr>
        <w:t>was</w:t>
      </w:r>
      <w:r w:rsidR="00031826" w:rsidRPr="0065404E">
        <w:rPr>
          <w:rFonts w:cs="Times New Roman"/>
          <w:sz w:val="24"/>
          <w:szCs w:val="24"/>
          <w:lang w:val="en-US"/>
        </w:rPr>
        <w:t xml:space="preserve"> also beautifully illustrated in case</w:t>
      </w:r>
      <w:r w:rsidR="00606348" w:rsidRPr="0065404E">
        <w:rPr>
          <w:rFonts w:cs="Times New Roman"/>
          <w:sz w:val="24"/>
          <w:szCs w:val="24"/>
          <w:lang w:val="en-US"/>
        </w:rPr>
        <w:t>s</w:t>
      </w:r>
      <w:r w:rsidR="00031826" w:rsidRPr="0065404E">
        <w:rPr>
          <w:rFonts w:cs="Times New Roman"/>
          <w:sz w:val="24"/>
          <w:szCs w:val="24"/>
          <w:lang w:val="en-US"/>
        </w:rPr>
        <w:t xml:space="preserve"> of secondary retrieval of “legacy data” </w:t>
      </w:r>
      <w:r w:rsidRPr="0065404E">
        <w:rPr>
          <w:rFonts w:cs="Times New Roman"/>
          <w:sz w:val="24"/>
          <w:szCs w:val="24"/>
          <w:lang w:val="en-US"/>
        </w:rPr>
        <w:t>in the context of archaeology (W</w:t>
      </w:r>
      <w:r w:rsidR="00655694" w:rsidRPr="0065404E">
        <w:rPr>
          <w:rFonts w:cs="Times New Roman"/>
          <w:sz w:val="24"/>
          <w:szCs w:val="24"/>
          <w:lang w:val="en-US"/>
        </w:rPr>
        <w:t>ylie 2017</w:t>
      </w:r>
      <w:r w:rsidR="00031826" w:rsidRPr="0065404E">
        <w:rPr>
          <w:rFonts w:cs="Times New Roman"/>
          <w:sz w:val="24"/>
          <w:szCs w:val="24"/>
          <w:lang w:val="en-US"/>
        </w:rPr>
        <w:t xml:space="preserve">). </w:t>
      </w:r>
    </w:p>
    <w:p w14:paraId="38C2EBDE" w14:textId="1F2E2602" w:rsidR="00031826" w:rsidRPr="0065404E" w:rsidRDefault="00031826" w:rsidP="001269D2">
      <w:pPr>
        <w:rPr>
          <w:rFonts w:cs="Times New Roman"/>
          <w:sz w:val="24"/>
          <w:szCs w:val="24"/>
          <w:lang w:val="en-US"/>
        </w:rPr>
      </w:pPr>
      <w:r w:rsidRPr="0065404E">
        <w:rPr>
          <w:rFonts w:cs="Times New Roman"/>
          <w:sz w:val="24"/>
          <w:szCs w:val="24"/>
          <w:lang w:val="en-US"/>
        </w:rPr>
        <w:t>To summarize, whi</w:t>
      </w:r>
      <w:r w:rsidR="00F06B20" w:rsidRPr="0065404E">
        <w:rPr>
          <w:rFonts w:cs="Times New Roman"/>
          <w:sz w:val="24"/>
          <w:szCs w:val="24"/>
          <w:lang w:val="en-US"/>
        </w:rPr>
        <w:t>le it is true that the case of A</w:t>
      </w:r>
      <w:r w:rsidRPr="0065404E">
        <w:rPr>
          <w:rFonts w:cs="Times New Roman"/>
          <w:sz w:val="24"/>
          <w:szCs w:val="24"/>
          <w:lang w:val="en-US"/>
        </w:rPr>
        <w:t xml:space="preserve">rchezoa presents an instance of common cause reasoning based on the interpretation of </w:t>
      </w:r>
      <w:r w:rsidR="00606348" w:rsidRPr="0065404E">
        <w:rPr>
          <w:rFonts w:cs="Times New Roman"/>
          <w:sz w:val="24"/>
          <w:szCs w:val="24"/>
          <w:lang w:val="en-US"/>
        </w:rPr>
        <w:t xml:space="preserve">relevant </w:t>
      </w:r>
      <w:r w:rsidRPr="0065404E">
        <w:rPr>
          <w:rFonts w:cs="Times New Roman"/>
          <w:sz w:val="24"/>
          <w:szCs w:val="24"/>
          <w:lang w:val="en-US"/>
        </w:rPr>
        <w:t>contemporary traces, t</w:t>
      </w:r>
      <w:r w:rsidR="001E08F7" w:rsidRPr="0065404E">
        <w:rPr>
          <w:rFonts w:cs="Times New Roman"/>
          <w:sz w:val="24"/>
          <w:szCs w:val="24"/>
          <w:lang w:val="en-US"/>
        </w:rPr>
        <w:t>he following case differs from C</w:t>
      </w:r>
      <w:r w:rsidRPr="0065404E">
        <w:rPr>
          <w:rFonts w:cs="Times New Roman"/>
          <w:sz w:val="24"/>
          <w:szCs w:val="24"/>
          <w:lang w:val="en-US"/>
        </w:rPr>
        <w:t>leland’s met</w:t>
      </w:r>
      <w:r w:rsidR="00606348" w:rsidRPr="0065404E">
        <w:rPr>
          <w:rFonts w:cs="Times New Roman"/>
          <w:sz w:val="24"/>
          <w:szCs w:val="24"/>
          <w:lang w:val="en-US"/>
        </w:rPr>
        <w:t>hodological picture by placing</w:t>
      </w:r>
      <w:r w:rsidRPr="0065404E">
        <w:rPr>
          <w:rFonts w:cs="Times New Roman"/>
          <w:sz w:val="24"/>
          <w:szCs w:val="24"/>
          <w:lang w:val="en-US"/>
        </w:rPr>
        <w:t xml:space="preserve"> much </w:t>
      </w:r>
      <w:r w:rsidR="00606348" w:rsidRPr="0065404E">
        <w:rPr>
          <w:rFonts w:cs="Times New Roman"/>
          <w:sz w:val="24"/>
          <w:szCs w:val="24"/>
          <w:lang w:val="en-US"/>
        </w:rPr>
        <w:t>more</w:t>
      </w:r>
      <w:r w:rsidRPr="0065404E">
        <w:rPr>
          <w:rFonts w:cs="Times New Roman"/>
          <w:sz w:val="24"/>
          <w:szCs w:val="24"/>
          <w:lang w:val="en-US"/>
        </w:rPr>
        <w:t xml:space="preserve"> emphasis on the </w:t>
      </w:r>
      <w:r w:rsidR="00077F0B" w:rsidRPr="0065404E">
        <w:rPr>
          <w:rFonts w:cs="Times New Roman"/>
          <w:sz w:val="24"/>
          <w:szCs w:val="24"/>
          <w:lang w:val="en-US"/>
        </w:rPr>
        <w:t xml:space="preserve">various forms of </w:t>
      </w:r>
      <w:r w:rsidRPr="0065404E">
        <w:rPr>
          <w:rFonts w:cs="Times New Roman"/>
          <w:sz w:val="24"/>
          <w:szCs w:val="24"/>
          <w:lang w:val="en-US"/>
        </w:rPr>
        <w:t xml:space="preserve">theory-ladenness behind the use of these traces. </w:t>
      </w:r>
      <w:r w:rsidR="001E08F7" w:rsidRPr="0065404E">
        <w:rPr>
          <w:rFonts w:cs="Times New Roman"/>
          <w:sz w:val="24"/>
          <w:szCs w:val="24"/>
          <w:lang w:val="en-US"/>
        </w:rPr>
        <w:t>In this respect, I</w:t>
      </w:r>
      <w:r w:rsidRPr="0065404E">
        <w:rPr>
          <w:rFonts w:cs="Times New Roman"/>
          <w:sz w:val="24"/>
          <w:szCs w:val="24"/>
          <w:lang w:val="en-US"/>
        </w:rPr>
        <w:t xml:space="preserve"> argue that this case study fits better with </w:t>
      </w:r>
      <w:r w:rsidR="001E08F7" w:rsidRPr="0065404E">
        <w:rPr>
          <w:rFonts w:cs="Times New Roman"/>
          <w:sz w:val="24"/>
          <w:szCs w:val="24"/>
          <w:lang w:val="en-US"/>
        </w:rPr>
        <w:t>views defending</w:t>
      </w:r>
      <w:r w:rsidRPr="0065404E">
        <w:rPr>
          <w:rFonts w:cs="Times New Roman"/>
          <w:sz w:val="24"/>
          <w:szCs w:val="24"/>
          <w:lang w:val="en-US"/>
        </w:rPr>
        <w:t xml:space="preserve"> the centrality of </w:t>
      </w:r>
      <w:r w:rsidRPr="0065404E">
        <w:rPr>
          <w:rFonts w:cs="Times New Roman"/>
          <w:i/>
          <w:sz w:val="24"/>
          <w:szCs w:val="24"/>
          <w:lang w:val="en-US"/>
        </w:rPr>
        <w:t>middle-range theories</w:t>
      </w:r>
      <w:r w:rsidRPr="0065404E">
        <w:rPr>
          <w:rFonts w:cs="Times New Roman"/>
          <w:sz w:val="24"/>
          <w:szCs w:val="24"/>
          <w:lang w:val="en-US"/>
        </w:rPr>
        <w:t xml:space="preserve"> and </w:t>
      </w:r>
      <w:r w:rsidRPr="0065404E">
        <w:rPr>
          <w:rFonts w:cs="Times New Roman"/>
          <w:i/>
          <w:sz w:val="24"/>
          <w:szCs w:val="24"/>
          <w:lang w:val="en-US"/>
        </w:rPr>
        <w:t>investigative scaffolds</w:t>
      </w:r>
      <w:r w:rsidRPr="0065404E">
        <w:rPr>
          <w:rFonts w:cs="Times New Roman"/>
          <w:sz w:val="24"/>
          <w:szCs w:val="24"/>
          <w:lang w:val="en-US"/>
        </w:rPr>
        <w:t xml:space="preserve"> in </w:t>
      </w:r>
      <w:r w:rsidR="00E973C8">
        <w:rPr>
          <w:rFonts w:cs="Times New Roman"/>
          <w:sz w:val="24"/>
          <w:szCs w:val="24"/>
          <w:lang w:val="en-US"/>
        </w:rPr>
        <w:t xml:space="preserve">the </w:t>
      </w:r>
      <w:r w:rsidRPr="0065404E">
        <w:rPr>
          <w:rFonts w:cs="Times New Roman"/>
          <w:sz w:val="24"/>
          <w:szCs w:val="24"/>
          <w:lang w:val="en-US"/>
        </w:rPr>
        <w:t xml:space="preserve">historical sciences. </w:t>
      </w:r>
    </w:p>
    <w:p w14:paraId="28DF77CB" w14:textId="6FD233C3" w:rsidR="00031826" w:rsidRPr="0065404E" w:rsidRDefault="00031826" w:rsidP="001269D2">
      <w:pPr>
        <w:rPr>
          <w:rFonts w:cs="Times New Roman"/>
          <w:sz w:val="24"/>
          <w:szCs w:val="24"/>
          <w:lang w:val="en-US"/>
        </w:rPr>
      </w:pPr>
      <w:r w:rsidRPr="0065404E">
        <w:rPr>
          <w:rFonts w:cs="Times New Roman"/>
          <w:sz w:val="24"/>
          <w:szCs w:val="24"/>
          <w:lang w:val="en-US"/>
        </w:rPr>
        <w:t>A middle-range theor</w:t>
      </w:r>
      <w:r w:rsidR="00EC28BC" w:rsidRPr="0065404E">
        <w:rPr>
          <w:rFonts w:cs="Times New Roman"/>
          <w:sz w:val="24"/>
          <w:szCs w:val="24"/>
          <w:lang w:val="en-US"/>
        </w:rPr>
        <w:t>y (MRT), initially conceptualized by B</w:t>
      </w:r>
      <w:r w:rsidRPr="0065404E">
        <w:rPr>
          <w:rFonts w:cs="Times New Roman"/>
          <w:sz w:val="24"/>
          <w:szCs w:val="24"/>
          <w:lang w:val="en-US"/>
        </w:rPr>
        <w:t xml:space="preserve">inford (1977) in the context of archaeology, is the theoretical package that “tells us how an event’s footprint at a time </w:t>
      </w:r>
      <w:r w:rsidR="00EC28BC" w:rsidRPr="0065404E">
        <w:rPr>
          <w:rFonts w:cs="Times New Roman"/>
          <w:sz w:val="24"/>
          <w:szCs w:val="24"/>
          <w:lang w:val="en-US"/>
        </w:rPr>
        <w:t>is made and then transformed” (Currie and S</w:t>
      </w:r>
      <w:r w:rsidRPr="0065404E">
        <w:rPr>
          <w:rFonts w:cs="Times New Roman"/>
          <w:sz w:val="24"/>
          <w:szCs w:val="24"/>
          <w:lang w:val="en-US"/>
        </w:rPr>
        <w:t>terelny 2017, p. 19</w:t>
      </w:r>
      <w:r w:rsidR="00910621">
        <w:rPr>
          <w:rFonts w:cs="Times New Roman"/>
          <w:sz w:val="24"/>
          <w:szCs w:val="24"/>
          <w:lang w:val="en-US"/>
        </w:rPr>
        <w:t>; see also Kosso 2001; Jeffares 2008</w:t>
      </w:r>
      <w:r w:rsidRPr="0065404E">
        <w:rPr>
          <w:rFonts w:cs="Times New Roman"/>
          <w:sz w:val="24"/>
          <w:szCs w:val="24"/>
          <w:lang w:val="en-US"/>
        </w:rPr>
        <w:t xml:space="preserve">). In other words, </w:t>
      </w:r>
      <w:r w:rsidR="00EC28BC" w:rsidRPr="0065404E">
        <w:rPr>
          <w:rFonts w:cs="Times New Roman"/>
          <w:sz w:val="24"/>
          <w:szCs w:val="24"/>
          <w:lang w:val="en-US"/>
        </w:rPr>
        <w:t xml:space="preserve">MRTs create inferential links between </w:t>
      </w:r>
      <w:r w:rsidRPr="0065404E">
        <w:rPr>
          <w:rFonts w:cs="Times New Roman"/>
          <w:sz w:val="24"/>
          <w:szCs w:val="24"/>
          <w:lang w:val="en-US"/>
        </w:rPr>
        <w:t xml:space="preserve">contemporary remains and their </w:t>
      </w:r>
      <w:r w:rsidRPr="0065404E">
        <w:rPr>
          <w:rFonts w:cs="Times New Roman"/>
          <w:sz w:val="24"/>
          <w:szCs w:val="24"/>
          <w:lang w:val="en-US"/>
        </w:rPr>
        <w:lastRenderedPageBreak/>
        <w:t xml:space="preserve">common cause in the past. </w:t>
      </w:r>
      <w:r w:rsidR="00EC28BC" w:rsidRPr="0065404E">
        <w:rPr>
          <w:rFonts w:cs="Times New Roman"/>
          <w:sz w:val="24"/>
          <w:szCs w:val="24"/>
          <w:lang w:val="en-US"/>
        </w:rPr>
        <w:t>A set of MRTs</w:t>
      </w:r>
      <w:r w:rsidRPr="0065404E">
        <w:rPr>
          <w:rFonts w:cs="Times New Roman"/>
          <w:sz w:val="24"/>
          <w:szCs w:val="24"/>
          <w:lang w:val="en-US"/>
        </w:rPr>
        <w:t xml:space="preserve"> underpin</w:t>
      </w:r>
      <w:r w:rsidR="00E718FF" w:rsidRPr="0065404E">
        <w:rPr>
          <w:rFonts w:cs="Times New Roman"/>
          <w:sz w:val="24"/>
          <w:szCs w:val="24"/>
          <w:lang w:val="en-US"/>
        </w:rPr>
        <w:t>s</w:t>
      </w:r>
      <w:r w:rsidRPr="0065404E">
        <w:rPr>
          <w:rFonts w:cs="Times New Roman"/>
          <w:sz w:val="24"/>
          <w:szCs w:val="24"/>
          <w:lang w:val="en-US"/>
        </w:rPr>
        <w:t xml:space="preserve"> the possibility, for instance, to build molecular phylogenies and </w:t>
      </w:r>
      <w:r w:rsidR="00EC28BC" w:rsidRPr="0065404E">
        <w:rPr>
          <w:rFonts w:cs="Times New Roman"/>
          <w:sz w:val="24"/>
          <w:szCs w:val="24"/>
          <w:lang w:val="en-US"/>
        </w:rPr>
        <w:t xml:space="preserve">to evaluate the security </w:t>
      </w:r>
      <w:r w:rsidRPr="0065404E">
        <w:rPr>
          <w:rFonts w:cs="Times New Roman"/>
          <w:sz w:val="24"/>
          <w:szCs w:val="24"/>
          <w:lang w:val="en-US"/>
        </w:rPr>
        <w:t xml:space="preserve">of the outcomes of such analyses. </w:t>
      </w:r>
      <w:r w:rsidR="00077F0B" w:rsidRPr="0065404E">
        <w:rPr>
          <w:rFonts w:cs="Times New Roman"/>
          <w:sz w:val="24"/>
          <w:szCs w:val="24"/>
          <w:lang w:val="en-US"/>
        </w:rPr>
        <w:t>It correspond</w:t>
      </w:r>
      <w:r w:rsidR="00536F18" w:rsidRPr="0065404E">
        <w:rPr>
          <w:rFonts w:cs="Times New Roman"/>
          <w:sz w:val="24"/>
          <w:szCs w:val="24"/>
          <w:lang w:val="en-US"/>
        </w:rPr>
        <w:t>s</w:t>
      </w:r>
      <w:r w:rsidR="00077F0B" w:rsidRPr="0065404E">
        <w:rPr>
          <w:rFonts w:cs="Times New Roman"/>
          <w:sz w:val="24"/>
          <w:szCs w:val="24"/>
          <w:lang w:val="en-US"/>
        </w:rPr>
        <w:t xml:space="preserve"> to the </w:t>
      </w:r>
      <w:r w:rsidR="00077F0B" w:rsidRPr="0065404E">
        <w:rPr>
          <w:rFonts w:cs="Times New Roman"/>
          <w:i/>
          <w:sz w:val="24"/>
          <w:szCs w:val="24"/>
          <w:lang w:val="en-US"/>
        </w:rPr>
        <w:t>TL</w:t>
      </w:r>
      <w:r w:rsidR="00077F0B" w:rsidRPr="0065404E">
        <w:rPr>
          <w:rFonts w:cs="Times New Roman"/>
          <w:i/>
          <w:sz w:val="24"/>
          <w:szCs w:val="24"/>
          <w:vertAlign w:val="subscript"/>
          <w:lang w:val="en-US"/>
        </w:rPr>
        <w:t xml:space="preserve">3 </w:t>
      </w:r>
      <w:r w:rsidR="00077F0B" w:rsidRPr="0065404E">
        <w:rPr>
          <w:rFonts w:cs="Times New Roman"/>
          <w:sz w:val="24"/>
          <w:szCs w:val="24"/>
          <w:lang w:val="en-US"/>
        </w:rPr>
        <w:t xml:space="preserve">type of theory-ladenness. </w:t>
      </w:r>
    </w:p>
    <w:p w14:paraId="6FE9A072" w14:textId="2D2DB081" w:rsidR="00877635" w:rsidRPr="0065404E" w:rsidRDefault="00EC28BC" w:rsidP="001269D2">
      <w:pPr>
        <w:rPr>
          <w:rFonts w:cs="Times New Roman"/>
          <w:sz w:val="24"/>
          <w:szCs w:val="24"/>
          <w:lang w:val="en-US"/>
        </w:rPr>
      </w:pPr>
      <w:r w:rsidRPr="0065404E">
        <w:rPr>
          <w:rFonts w:cs="Times New Roman"/>
          <w:sz w:val="24"/>
          <w:szCs w:val="24"/>
          <w:lang w:val="en-US"/>
        </w:rPr>
        <w:t>Investigative scaffolds, in C</w:t>
      </w:r>
      <w:r w:rsidR="00031826" w:rsidRPr="0065404E">
        <w:rPr>
          <w:rFonts w:cs="Times New Roman"/>
          <w:sz w:val="24"/>
          <w:szCs w:val="24"/>
          <w:lang w:val="en-US"/>
        </w:rPr>
        <w:t>urrie’s terminology, are “a set of claims [that] must already be on the table for</w:t>
      </w:r>
      <w:r w:rsidRPr="0065404E">
        <w:rPr>
          <w:rFonts w:cs="Times New Roman"/>
          <w:sz w:val="24"/>
          <w:szCs w:val="24"/>
          <w:lang w:val="en-US"/>
        </w:rPr>
        <w:t xml:space="preserve"> new evidence to be relevant” (C</w:t>
      </w:r>
      <w:r w:rsidR="00031826" w:rsidRPr="0065404E">
        <w:rPr>
          <w:rFonts w:cs="Times New Roman"/>
          <w:sz w:val="24"/>
          <w:szCs w:val="24"/>
          <w:lang w:val="en-US"/>
        </w:rPr>
        <w:t>urrie 2015, p. 188).</w:t>
      </w:r>
      <w:r w:rsidRPr="0065404E">
        <w:rPr>
          <w:rFonts w:cs="Times New Roman"/>
          <w:sz w:val="24"/>
          <w:szCs w:val="24"/>
          <w:lang w:val="en-US"/>
        </w:rPr>
        <w:t xml:space="preserve"> </w:t>
      </w:r>
      <w:r w:rsidR="00031826" w:rsidRPr="0065404E">
        <w:rPr>
          <w:rFonts w:cs="Times New Roman"/>
          <w:sz w:val="24"/>
          <w:szCs w:val="24"/>
          <w:lang w:val="en-US"/>
        </w:rPr>
        <w:t>Currie mainly focuses on the positive effects of such scaf</w:t>
      </w:r>
      <w:r w:rsidRPr="0065404E">
        <w:rPr>
          <w:rFonts w:cs="Times New Roman"/>
          <w:sz w:val="24"/>
          <w:szCs w:val="24"/>
          <w:lang w:val="en-US"/>
        </w:rPr>
        <w:t>folding claims. In the case of A</w:t>
      </w:r>
      <w:r w:rsidR="00031826" w:rsidRPr="0065404E">
        <w:rPr>
          <w:rFonts w:cs="Times New Roman"/>
          <w:sz w:val="24"/>
          <w:szCs w:val="24"/>
          <w:lang w:val="en-US"/>
        </w:rPr>
        <w:t xml:space="preserve">rchezoa, such positive effects are seen in the case of hydrogenosomes: </w:t>
      </w:r>
      <w:r w:rsidR="00E83958">
        <w:rPr>
          <w:rFonts w:cs="Times New Roman"/>
          <w:sz w:val="24"/>
          <w:szCs w:val="24"/>
          <w:lang w:val="en-US"/>
        </w:rPr>
        <w:t>establishing</w:t>
      </w:r>
      <w:r w:rsidR="00031826" w:rsidRPr="0065404E">
        <w:rPr>
          <w:rFonts w:cs="Times New Roman"/>
          <w:sz w:val="24"/>
          <w:szCs w:val="24"/>
          <w:lang w:val="en-US"/>
        </w:rPr>
        <w:t xml:space="preserve"> their evolutionary link with mitochondria allowed the presence of hydrogenosome</w:t>
      </w:r>
      <w:r w:rsidRPr="0065404E">
        <w:rPr>
          <w:rFonts w:cs="Times New Roman"/>
          <w:sz w:val="24"/>
          <w:szCs w:val="24"/>
          <w:lang w:val="en-US"/>
        </w:rPr>
        <w:t>s in P</w:t>
      </w:r>
      <w:r w:rsidR="00031826" w:rsidRPr="0065404E">
        <w:rPr>
          <w:rFonts w:cs="Times New Roman"/>
          <w:sz w:val="24"/>
          <w:szCs w:val="24"/>
          <w:lang w:val="en-US"/>
        </w:rPr>
        <w:t xml:space="preserve">arabasalia to be evidentially relevant. However, this case study enlarges the range of effects of </w:t>
      </w:r>
      <w:r w:rsidRPr="0065404E">
        <w:rPr>
          <w:rFonts w:cs="Times New Roman"/>
          <w:sz w:val="24"/>
          <w:szCs w:val="24"/>
          <w:lang w:val="en-US"/>
        </w:rPr>
        <w:t xml:space="preserve">such </w:t>
      </w:r>
      <w:r w:rsidR="00606348" w:rsidRPr="0065404E">
        <w:rPr>
          <w:rFonts w:cs="Times New Roman"/>
          <w:sz w:val="24"/>
          <w:szCs w:val="24"/>
          <w:lang w:val="en-US"/>
        </w:rPr>
        <w:t xml:space="preserve">scaffolds by highlighting the sometimes </w:t>
      </w:r>
      <w:r w:rsidR="00606348" w:rsidRPr="0065404E">
        <w:rPr>
          <w:rFonts w:cs="Times New Roman"/>
          <w:i/>
          <w:sz w:val="24"/>
          <w:szCs w:val="24"/>
          <w:lang w:val="en-US"/>
        </w:rPr>
        <w:t>negative</w:t>
      </w:r>
      <w:r w:rsidR="00031826" w:rsidRPr="0065404E">
        <w:rPr>
          <w:rFonts w:cs="Times New Roman"/>
          <w:sz w:val="24"/>
          <w:szCs w:val="24"/>
          <w:lang w:val="en-US"/>
        </w:rPr>
        <w:t xml:space="preserve"> </w:t>
      </w:r>
      <w:r w:rsidR="00606348" w:rsidRPr="0065404E">
        <w:rPr>
          <w:rFonts w:cs="Times New Roman"/>
          <w:sz w:val="24"/>
          <w:szCs w:val="24"/>
          <w:lang w:val="en-US"/>
        </w:rPr>
        <w:t>effects they can have</w:t>
      </w:r>
      <w:r w:rsidR="00E83958">
        <w:rPr>
          <w:rFonts w:cs="Times New Roman"/>
          <w:sz w:val="24"/>
          <w:szCs w:val="24"/>
          <w:lang w:val="en-US"/>
        </w:rPr>
        <w:t xml:space="preserve"> regarding a claim’s epistemic security</w:t>
      </w:r>
      <w:r w:rsidR="00606348" w:rsidRPr="0065404E">
        <w:rPr>
          <w:rFonts w:cs="Times New Roman"/>
          <w:sz w:val="24"/>
          <w:szCs w:val="24"/>
          <w:lang w:val="en-US"/>
        </w:rPr>
        <w:t>. Here, the acceptance of a given claim suppressed</w:t>
      </w:r>
      <w:r w:rsidR="00031826" w:rsidRPr="0065404E">
        <w:rPr>
          <w:rFonts w:cs="Times New Roman"/>
          <w:sz w:val="24"/>
          <w:szCs w:val="24"/>
          <w:lang w:val="en-US"/>
        </w:rPr>
        <w:t xml:space="preserve"> </w:t>
      </w:r>
      <w:r w:rsidR="00606348" w:rsidRPr="0065404E">
        <w:rPr>
          <w:rFonts w:cs="Times New Roman"/>
          <w:sz w:val="24"/>
          <w:szCs w:val="24"/>
          <w:lang w:val="en-US"/>
        </w:rPr>
        <w:t>the</w:t>
      </w:r>
      <w:r w:rsidR="00031826" w:rsidRPr="0065404E">
        <w:rPr>
          <w:rFonts w:cs="Times New Roman"/>
          <w:sz w:val="24"/>
          <w:szCs w:val="24"/>
          <w:lang w:val="en-US"/>
        </w:rPr>
        <w:t xml:space="preserve"> evidential relevance </w:t>
      </w:r>
      <w:r w:rsidR="00606348" w:rsidRPr="0065404E">
        <w:rPr>
          <w:rFonts w:cs="Times New Roman"/>
          <w:sz w:val="24"/>
          <w:szCs w:val="24"/>
          <w:lang w:val="en-US"/>
        </w:rPr>
        <w:t>of some facts</w:t>
      </w:r>
      <w:r w:rsidR="00536F18" w:rsidRPr="0065404E">
        <w:rPr>
          <w:rFonts w:cs="Times New Roman"/>
          <w:sz w:val="24"/>
          <w:szCs w:val="24"/>
          <w:lang w:val="en-US"/>
        </w:rPr>
        <w:t>. With the rejection of Parabasalia from A</w:t>
      </w:r>
      <w:r w:rsidR="00E560EB" w:rsidRPr="0065404E">
        <w:rPr>
          <w:rFonts w:cs="Times New Roman"/>
          <w:sz w:val="24"/>
          <w:szCs w:val="24"/>
          <w:lang w:val="en-US"/>
        </w:rPr>
        <w:t>rchezoa, 70S</w:t>
      </w:r>
      <w:r w:rsidR="00031826" w:rsidRPr="0065404E">
        <w:rPr>
          <w:rFonts w:cs="Times New Roman"/>
          <w:sz w:val="24"/>
          <w:szCs w:val="24"/>
          <w:lang w:val="en-US"/>
        </w:rPr>
        <w:t xml:space="preserve"> ribosomes and well-</w:t>
      </w:r>
      <w:r w:rsidRPr="0065404E">
        <w:rPr>
          <w:rFonts w:cs="Times New Roman"/>
          <w:sz w:val="24"/>
          <w:szCs w:val="24"/>
          <w:lang w:val="en-US"/>
        </w:rPr>
        <w:t xml:space="preserve">developed </w:t>
      </w:r>
      <w:r w:rsidR="00031826" w:rsidRPr="0065404E">
        <w:rPr>
          <w:rFonts w:cs="Times New Roman"/>
          <w:sz w:val="24"/>
          <w:szCs w:val="24"/>
          <w:lang w:val="en-US"/>
        </w:rPr>
        <w:t>dictyosomes ceased to be evidentially relevant traits possessed by contemporary organisms.</w:t>
      </w:r>
      <w:r w:rsidR="00077F0B" w:rsidRPr="0065404E">
        <w:rPr>
          <w:rFonts w:cs="Times New Roman"/>
          <w:sz w:val="24"/>
          <w:szCs w:val="24"/>
          <w:lang w:val="en-US"/>
        </w:rPr>
        <w:t xml:space="preserve"> Both types of investigative scaffolding map the</w:t>
      </w:r>
      <w:r w:rsidR="00536F18" w:rsidRPr="0065404E">
        <w:rPr>
          <w:rFonts w:cs="Times New Roman"/>
          <w:sz w:val="24"/>
          <w:szCs w:val="24"/>
          <w:lang w:val="en-US"/>
        </w:rPr>
        <w:t xml:space="preserve"> </w:t>
      </w:r>
      <w:r w:rsidR="00536F18" w:rsidRPr="0065404E">
        <w:rPr>
          <w:rFonts w:cs="Times New Roman"/>
          <w:i/>
          <w:sz w:val="24"/>
          <w:szCs w:val="24"/>
          <w:lang w:val="en-US"/>
        </w:rPr>
        <w:t>TL</w:t>
      </w:r>
      <w:r w:rsidR="00536F18" w:rsidRPr="0065404E">
        <w:rPr>
          <w:rFonts w:cs="Times New Roman"/>
          <w:i/>
          <w:sz w:val="24"/>
          <w:szCs w:val="24"/>
          <w:vertAlign w:val="subscript"/>
          <w:lang w:val="en-US"/>
        </w:rPr>
        <w:t>1</w:t>
      </w:r>
      <w:r w:rsidR="00536F18" w:rsidRPr="0065404E">
        <w:rPr>
          <w:rFonts w:cs="Times New Roman"/>
          <w:i/>
          <w:sz w:val="24"/>
          <w:szCs w:val="24"/>
          <w:lang w:val="en-US"/>
        </w:rPr>
        <w:t xml:space="preserve"> </w:t>
      </w:r>
      <w:r w:rsidR="00536F18" w:rsidRPr="0065404E">
        <w:rPr>
          <w:rFonts w:cs="Times New Roman"/>
          <w:sz w:val="24"/>
          <w:szCs w:val="24"/>
          <w:lang w:val="en-US"/>
        </w:rPr>
        <w:t>(when the scaffolds are warrants) and</w:t>
      </w:r>
      <w:r w:rsidR="00077F0B" w:rsidRPr="0065404E">
        <w:rPr>
          <w:rFonts w:cs="Times New Roman"/>
          <w:sz w:val="24"/>
          <w:szCs w:val="24"/>
          <w:lang w:val="en-US"/>
        </w:rPr>
        <w:t xml:space="preserve"> </w:t>
      </w:r>
      <w:r w:rsidR="00077F0B" w:rsidRPr="0065404E">
        <w:rPr>
          <w:rFonts w:cs="Times New Roman"/>
          <w:i/>
          <w:sz w:val="24"/>
          <w:szCs w:val="24"/>
          <w:lang w:val="en-US"/>
        </w:rPr>
        <w:t>TL</w:t>
      </w:r>
      <w:r w:rsidR="00077F0B" w:rsidRPr="0065404E">
        <w:rPr>
          <w:rFonts w:cs="Times New Roman"/>
          <w:i/>
          <w:sz w:val="24"/>
          <w:szCs w:val="24"/>
          <w:vertAlign w:val="subscript"/>
          <w:lang w:val="en-US"/>
        </w:rPr>
        <w:t xml:space="preserve">2 </w:t>
      </w:r>
      <w:r w:rsidR="00536F18" w:rsidRPr="0065404E">
        <w:rPr>
          <w:rFonts w:cs="Times New Roman"/>
          <w:sz w:val="24"/>
          <w:szCs w:val="24"/>
          <w:lang w:val="en-US"/>
        </w:rPr>
        <w:t xml:space="preserve">(when the scaffolds are claims) </w:t>
      </w:r>
      <w:r w:rsidR="00077F0B" w:rsidRPr="0065404E">
        <w:rPr>
          <w:rFonts w:cs="Times New Roman"/>
          <w:sz w:val="24"/>
          <w:szCs w:val="24"/>
          <w:lang w:val="en-US"/>
        </w:rPr>
        <w:t xml:space="preserve">understanding of the theory-ladenness of facts in </w:t>
      </w:r>
      <w:r w:rsidR="00E973C8">
        <w:rPr>
          <w:rFonts w:cs="Times New Roman"/>
          <w:sz w:val="24"/>
          <w:szCs w:val="24"/>
          <w:lang w:val="en-US"/>
        </w:rPr>
        <w:t xml:space="preserve">the </w:t>
      </w:r>
      <w:r w:rsidR="00077F0B" w:rsidRPr="0065404E">
        <w:rPr>
          <w:rFonts w:cs="Times New Roman"/>
          <w:sz w:val="24"/>
          <w:szCs w:val="24"/>
          <w:lang w:val="en-US"/>
        </w:rPr>
        <w:t xml:space="preserve">historical sciences. </w:t>
      </w:r>
    </w:p>
    <w:p w14:paraId="5C0DB212" w14:textId="11B73FF7" w:rsidR="00505AF4" w:rsidRPr="0065404E" w:rsidRDefault="008C6155" w:rsidP="00505AF4">
      <w:pPr>
        <w:pStyle w:val="Heading3"/>
        <w:rPr>
          <w:rFonts w:cs="Times New Roman"/>
          <w:szCs w:val="24"/>
          <w:lang w:val="en-US"/>
        </w:rPr>
      </w:pPr>
      <w:proofErr w:type="gramStart"/>
      <w:r w:rsidRPr="0065404E">
        <w:rPr>
          <w:rFonts w:cs="Times New Roman"/>
          <w:szCs w:val="24"/>
          <w:lang w:val="en-US"/>
        </w:rPr>
        <w:t>3.C</w:t>
      </w:r>
      <w:proofErr w:type="gramEnd"/>
      <w:r w:rsidRPr="0065404E">
        <w:rPr>
          <w:rFonts w:cs="Times New Roman"/>
          <w:szCs w:val="24"/>
          <w:lang w:val="en-US"/>
        </w:rPr>
        <w:t xml:space="preserve">. </w:t>
      </w:r>
      <w:r w:rsidR="00433927" w:rsidRPr="0065404E">
        <w:rPr>
          <w:rFonts w:cs="Times New Roman"/>
          <w:szCs w:val="24"/>
          <w:lang w:val="en-US"/>
        </w:rPr>
        <w:t>Toulmin schema</w:t>
      </w:r>
      <w:r w:rsidR="00505AF4" w:rsidRPr="0065404E">
        <w:rPr>
          <w:rFonts w:cs="Times New Roman"/>
          <w:szCs w:val="24"/>
          <w:lang w:val="en-US"/>
        </w:rPr>
        <w:t>s as heuristic tools for historians and philosophers</w:t>
      </w:r>
    </w:p>
    <w:p w14:paraId="0AAC885D" w14:textId="74E2465C" w:rsidR="00195DE4" w:rsidRPr="0065404E" w:rsidRDefault="0083795A" w:rsidP="001269D2">
      <w:pPr>
        <w:rPr>
          <w:rFonts w:cs="Times New Roman"/>
          <w:sz w:val="24"/>
          <w:szCs w:val="24"/>
          <w:lang w:val="en-US"/>
        </w:rPr>
      </w:pPr>
      <w:r w:rsidRPr="0065404E">
        <w:rPr>
          <w:rFonts w:cs="Times New Roman"/>
          <w:sz w:val="24"/>
          <w:szCs w:val="24"/>
          <w:lang w:val="en-US"/>
        </w:rPr>
        <w:t xml:space="preserve">Visual reconstructions of evidential reasoning with TS only explicitly display </w:t>
      </w:r>
      <w:r w:rsidRPr="0065404E">
        <w:rPr>
          <w:rFonts w:cs="Times New Roman"/>
          <w:i/>
          <w:sz w:val="24"/>
          <w:szCs w:val="24"/>
          <w:lang w:val="en-US"/>
        </w:rPr>
        <w:t>TL</w:t>
      </w:r>
      <w:r w:rsidRPr="0065404E">
        <w:rPr>
          <w:rFonts w:cs="Times New Roman"/>
          <w:i/>
          <w:sz w:val="24"/>
          <w:szCs w:val="24"/>
          <w:vertAlign w:val="subscript"/>
          <w:lang w:val="en-US"/>
        </w:rPr>
        <w:t>1</w:t>
      </w:r>
      <w:r w:rsidRPr="0065404E">
        <w:rPr>
          <w:rFonts w:cs="Times New Roman"/>
          <w:i/>
          <w:sz w:val="24"/>
          <w:szCs w:val="24"/>
          <w:lang w:val="en-US"/>
        </w:rPr>
        <w:t xml:space="preserve"> </w:t>
      </w:r>
      <w:r w:rsidR="00A17305" w:rsidRPr="0065404E">
        <w:rPr>
          <w:rFonts w:cs="Times New Roman"/>
          <w:sz w:val="24"/>
          <w:szCs w:val="24"/>
          <w:lang w:val="en-US"/>
        </w:rPr>
        <w:t>but leave</w:t>
      </w:r>
      <w:r w:rsidRPr="0065404E">
        <w:rPr>
          <w:rFonts w:cs="Times New Roman"/>
          <w:sz w:val="24"/>
          <w:szCs w:val="24"/>
          <w:lang w:val="en-US"/>
        </w:rPr>
        <w:t xml:space="preserve"> </w:t>
      </w:r>
      <w:r w:rsidRPr="0065404E">
        <w:rPr>
          <w:rFonts w:cs="Times New Roman"/>
          <w:i/>
          <w:sz w:val="24"/>
          <w:szCs w:val="24"/>
          <w:lang w:val="en-US"/>
        </w:rPr>
        <w:t>TL</w:t>
      </w:r>
      <w:r w:rsidRPr="0065404E">
        <w:rPr>
          <w:rFonts w:cs="Times New Roman"/>
          <w:i/>
          <w:sz w:val="24"/>
          <w:szCs w:val="24"/>
          <w:vertAlign w:val="subscript"/>
          <w:lang w:val="en-US"/>
        </w:rPr>
        <w:t>2</w:t>
      </w:r>
      <w:r w:rsidRPr="0065404E">
        <w:rPr>
          <w:rFonts w:cs="Times New Roman"/>
          <w:i/>
          <w:sz w:val="24"/>
          <w:szCs w:val="24"/>
          <w:lang w:val="en-US"/>
        </w:rPr>
        <w:t xml:space="preserve"> </w:t>
      </w:r>
      <w:r w:rsidRPr="0065404E">
        <w:rPr>
          <w:rFonts w:cs="Times New Roman"/>
          <w:sz w:val="24"/>
          <w:szCs w:val="24"/>
          <w:lang w:val="en-US"/>
        </w:rPr>
        <w:t xml:space="preserve">and </w:t>
      </w:r>
      <w:r w:rsidRPr="0065404E">
        <w:rPr>
          <w:rFonts w:cs="Times New Roman"/>
          <w:i/>
          <w:sz w:val="24"/>
          <w:szCs w:val="24"/>
          <w:lang w:val="en-US"/>
        </w:rPr>
        <w:t>TL</w:t>
      </w:r>
      <w:r w:rsidRPr="0065404E">
        <w:rPr>
          <w:rFonts w:cs="Times New Roman"/>
          <w:i/>
          <w:sz w:val="24"/>
          <w:szCs w:val="24"/>
          <w:vertAlign w:val="subscript"/>
          <w:lang w:val="en-US"/>
        </w:rPr>
        <w:t>3</w:t>
      </w:r>
      <w:r w:rsidRPr="0065404E">
        <w:rPr>
          <w:rFonts w:cs="Times New Roman"/>
          <w:sz w:val="24"/>
          <w:szCs w:val="24"/>
          <w:vertAlign w:val="subscript"/>
          <w:lang w:val="en-US"/>
        </w:rPr>
        <w:t xml:space="preserve"> </w:t>
      </w:r>
      <w:r w:rsidRPr="0065404E">
        <w:rPr>
          <w:rFonts w:cs="Times New Roman"/>
          <w:sz w:val="24"/>
          <w:szCs w:val="24"/>
          <w:lang w:val="en-US"/>
        </w:rPr>
        <w:t xml:space="preserve">implicit. On a similar note, it also only </w:t>
      </w:r>
      <w:r w:rsidR="00B20E21" w:rsidRPr="0065404E">
        <w:rPr>
          <w:rFonts w:cs="Times New Roman"/>
          <w:sz w:val="24"/>
          <w:szCs w:val="24"/>
          <w:lang w:val="en-US"/>
        </w:rPr>
        <w:t>makes it possible</w:t>
      </w:r>
      <w:r w:rsidRPr="0065404E">
        <w:rPr>
          <w:rFonts w:cs="Times New Roman"/>
          <w:sz w:val="24"/>
          <w:szCs w:val="24"/>
          <w:lang w:val="en-US"/>
        </w:rPr>
        <w:t xml:space="preserve"> to visualize </w:t>
      </w:r>
      <w:r w:rsidRPr="0065404E">
        <w:rPr>
          <w:rFonts w:cs="Times New Roman"/>
          <w:i/>
          <w:sz w:val="24"/>
          <w:szCs w:val="24"/>
          <w:lang w:val="en-US"/>
        </w:rPr>
        <w:t>propositional knowledge</w:t>
      </w:r>
      <w:r w:rsidRPr="0065404E">
        <w:rPr>
          <w:rFonts w:cs="Times New Roman"/>
          <w:sz w:val="24"/>
          <w:szCs w:val="24"/>
          <w:lang w:val="en-US"/>
        </w:rPr>
        <w:t xml:space="preserve">, relegating material, tacit and embodied forms of knowledge to the background. </w:t>
      </w:r>
      <w:r w:rsidR="00C04314" w:rsidRPr="0065404E">
        <w:rPr>
          <w:rFonts w:cs="Times New Roman"/>
          <w:sz w:val="24"/>
          <w:szCs w:val="24"/>
          <w:lang w:val="en-US"/>
        </w:rPr>
        <w:t xml:space="preserve">I think, however, that uprooting the implicit </w:t>
      </w:r>
      <w:r w:rsidR="00C04314" w:rsidRPr="0065404E">
        <w:rPr>
          <w:rFonts w:cs="Times New Roman"/>
          <w:i/>
          <w:sz w:val="24"/>
          <w:szCs w:val="24"/>
          <w:lang w:val="en-US"/>
        </w:rPr>
        <w:t>TL</w:t>
      </w:r>
      <w:r w:rsidR="00C04314" w:rsidRPr="0065404E">
        <w:rPr>
          <w:rFonts w:cs="Times New Roman"/>
          <w:i/>
          <w:sz w:val="24"/>
          <w:szCs w:val="24"/>
          <w:vertAlign w:val="subscript"/>
          <w:lang w:val="en-US"/>
        </w:rPr>
        <w:t>3</w:t>
      </w:r>
      <w:r w:rsidR="00C04314" w:rsidRPr="0065404E">
        <w:rPr>
          <w:rFonts w:cs="Times New Roman"/>
          <w:i/>
          <w:sz w:val="24"/>
          <w:szCs w:val="24"/>
          <w:lang w:val="en-US"/>
        </w:rPr>
        <w:t xml:space="preserve"> </w:t>
      </w:r>
      <w:r w:rsidR="00C04314" w:rsidRPr="0065404E">
        <w:rPr>
          <w:rFonts w:cs="Times New Roman"/>
          <w:sz w:val="24"/>
          <w:szCs w:val="24"/>
          <w:lang w:val="en-US"/>
        </w:rPr>
        <w:t xml:space="preserve">that underpins the constitution of evidence necessitates </w:t>
      </w:r>
      <w:r w:rsidR="009D3BB1" w:rsidRPr="0065404E">
        <w:rPr>
          <w:rFonts w:cs="Times New Roman"/>
          <w:sz w:val="24"/>
          <w:szCs w:val="24"/>
          <w:lang w:val="en-US"/>
        </w:rPr>
        <w:t>an investigation into</w:t>
      </w:r>
      <w:r w:rsidR="00C04314" w:rsidRPr="0065404E">
        <w:rPr>
          <w:rFonts w:cs="Times New Roman"/>
          <w:sz w:val="24"/>
          <w:szCs w:val="24"/>
          <w:lang w:val="en-US"/>
        </w:rPr>
        <w:t xml:space="preserve"> the material counterparts of these theoretical and methodological choices. As a general point, if TS as diagrams </w:t>
      </w:r>
      <w:r w:rsidR="00E718FF" w:rsidRPr="0065404E">
        <w:rPr>
          <w:rFonts w:cs="Times New Roman"/>
          <w:sz w:val="24"/>
          <w:szCs w:val="24"/>
          <w:lang w:val="en-US"/>
        </w:rPr>
        <w:t>are</w:t>
      </w:r>
      <w:r w:rsidR="00C04314" w:rsidRPr="0065404E">
        <w:rPr>
          <w:rFonts w:cs="Times New Roman"/>
          <w:sz w:val="24"/>
          <w:szCs w:val="24"/>
          <w:lang w:val="en-US"/>
        </w:rPr>
        <w:t xml:space="preserve"> limited representational tool</w:t>
      </w:r>
      <w:r w:rsidR="00E718FF" w:rsidRPr="0065404E">
        <w:rPr>
          <w:rFonts w:cs="Times New Roman"/>
          <w:sz w:val="24"/>
          <w:szCs w:val="24"/>
          <w:lang w:val="en-US"/>
        </w:rPr>
        <w:t>s</w:t>
      </w:r>
      <w:r w:rsidR="00C04314" w:rsidRPr="0065404E">
        <w:rPr>
          <w:rFonts w:cs="Times New Roman"/>
          <w:sz w:val="24"/>
          <w:szCs w:val="24"/>
          <w:lang w:val="en-US"/>
        </w:rPr>
        <w:t xml:space="preserve">, I think that they are </w:t>
      </w:r>
      <w:r w:rsidR="00C04314" w:rsidRPr="0065404E">
        <w:rPr>
          <w:rFonts w:cs="Times New Roman"/>
          <w:i/>
          <w:sz w:val="24"/>
          <w:szCs w:val="24"/>
          <w:lang w:val="en-US"/>
        </w:rPr>
        <w:t xml:space="preserve">heuristically powerful </w:t>
      </w:r>
      <w:r w:rsidR="00C04314" w:rsidRPr="0065404E">
        <w:rPr>
          <w:rFonts w:cs="Times New Roman"/>
          <w:sz w:val="24"/>
          <w:szCs w:val="24"/>
          <w:lang w:val="en-US"/>
        </w:rPr>
        <w:t xml:space="preserve">as they can help </w:t>
      </w:r>
      <w:r w:rsidR="00E718FF" w:rsidRPr="0065404E">
        <w:rPr>
          <w:rFonts w:cs="Times New Roman"/>
          <w:sz w:val="24"/>
          <w:szCs w:val="24"/>
          <w:lang w:val="en-US"/>
        </w:rPr>
        <w:t>to identify</w:t>
      </w:r>
      <w:r w:rsidR="00C04314" w:rsidRPr="0065404E">
        <w:rPr>
          <w:rFonts w:cs="Times New Roman"/>
          <w:sz w:val="24"/>
          <w:szCs w:val="24"/>
          <w:lang w:val="en-US"/>
        </w:rPr>
        <w:t xml:space="preserve"> a variety of investigations related to the generation and use of evidence in a given situation. To give a few examples: how are cellular structures (such as dictyosomes) reliably identified in microorganisms? How to distinguish between primitive</w:t>
      </w:r>
      <w:r w:rsidR="009D3BB1" w:rsidRPr="0065404E">
        <w:rPr>
          <w:rFonts w:cs="Times New Roman"/>
          <w:sz w:val="24"/>
          <w:szCs w:val="24"/>
          <w:lang w:val="en-US"/>
        </w:rPr>
        <w:t>ly</w:t>
      </w:r>
      <w:r w:rsidR="00C04314" w:rsidRPr="0065404E">
        <w:rPr>
          <w:rFonts w:cs="Times New Roman"/>
          <w:sz w:val="24"/>
          <w:szCs w:val="24"/>
          <w:lang w:val="en-US"/>
        </w:rPr>
        <w:t xml:space="preserve"> and secondarily simplified traits? </w:t>
      </w:r>
      <w:proofErr w:type="gramStart"/>
      <w:r w:rsidR="00C04314" w:rsidRPr="0065404E">
        <w:rPr>
          <w:rFonts w:cs="Times New Roman"/>
          <w:sz w:val="24"/>
          <w:szCs w:val="24"/>
          <w:lang w:val="en-US"/>
        </w:rPr>
        <w:t>Between ambiguous and unambiguous phylogenetic trees?</w:t>
      </w:r>
      <w:proofErr w:type="gramEnd"/>
      <w:r w:rsidR="00C04314" w:rsidRPr="0065404E">
        <w:rPr>
          <w:rFonts w:cs="Times New Roman"/>
          <w:sz w:val="24"/>
          <w:szCs w:val="24"/>
          <w:lang w:val="en-US"/>
        </w:rPr>
        <w:t xml:space="preserve"> None of these questions present things that TS, as a descriptive tool for context-specific evidential reasoning, are capable of addre</w:t>
      </w:r>
      <w:r w:rsidR="00910621">
        <w:rPr>
          <w:rFonts w:cs="Times New Roman"/>
          <w:sz w:val="24"/>
          <w:szCs w:val="24"/>
          <w:lang w:val="en-US"/>
        </w:rPr>
        <w:t>ssing. However, these questions</w:t>
      </w:r>
      <w:r w:rsidR="00C04314" w:rsidRPr="0065404E">
        <w:rPr>
          <w:rFonts w:cs="Times New Roman"/>
          <w:sz w:val="24"/>
          <w:szCs w:val="24"/>
          <w:lang w:val="en-US"/>
        </w:rPr>
        <w:t xml:space="preserve">, I think, </w:t>
      </w:r>
      <w:r w:rsidR="00910621">
        <w:rPr>
          <w:rFonts w:cs="Times New Roman"/>
          <w:sz w:val="24"/>
          <w:szCs w:val="24"/>
          <w:lang w:val="en-US"/>
        </w:rPr>
        <w:t>can emerge</w:t>
      </w:r>
      <w:r w:rsidR="00195DE4" w:rsidRPr="0065404E">
        <w:rPr>
          <w:rFonts w:cs="Times New Roman"/>
          <w:sz w:val="24"/>
          <w:szCs w:val="24"/>
          <w:lang w:val="en-US"/>
        </w:rPr>
        <w:t xml:space="preserve"> from looking at the series of TS reconstructing the case of Archezoa. </w:t>
      </w:r>
    </w:p>
    <w:p w14:paraId="13211C3A" w14:textId="20ABE258" w:rsidR="00195DE4" w:rsidRPr="0065404E" w:rsidRDefault="00195DE4" w:rsidP="001269D2">
      <w:pPr>
        <w:rPr>
          <w:rFonts w:cs="Times New Roman"/>
          <w:sz w:val="24"/>
          <w:szCs w:val="24"/>
          <w:lang w:val="en-US"/>
        </w:rPr>
      </w:pPr>
      <w:r w:rsidRPr="0065404E">
        <w:rPr>
          <w:rFonts w:cs="Times New Roman"/>
          <w:sz w:val="24"/>
          <w:szCs w:val="24"/>
          <w:lang w:val="en-US"/>
        </w:rPr>
        <w:t>The “snapshot” approach proposed in this article is particularly interesting in this respect. It helps to identify shifts in the interpretation of given facts or change</w:t>
      </w:r>
      <w:r w:rsidR="00545E5C">
        <w:rPr>
          <w:rFonts w:cs="Times New Roman"/>
          <w:sz w:val="24"/>
          <w:szCs w:val="24"/>
          <w:lang w:val="en-US"/>
        </w:rPr>
        <w:t>s</w:t>
      </w:r>
      <w:r w:rsidRPr="0065404E">
        <w:rPr>
          <w:rFonts w:cs="Times New Roman"/>
          <w:sz w:val="24"/>
          <w:szCs w:val="24"/>
          <w:lang w:val="en-US"/>
        </w:rPr>
        <w:t xml:space="preserve"> in the warrants used at a </w:t>
      </w:r>
      <w:r w:rsidRPr="0065404E">
        <w:rPr>
          <w:rFonts w:cs="Times New Roman"/>
          <w:sz w:val="24"/>
          <w:szCs w:val="24"/>
          <w:lang w:val="en-US"/>
        </w:rPr>
        <w:lastRenderedPageBreak/>
        <w:t>given time</w:t>
      </w:r>
      <w:r w:rsidR="00BF619D" w:rsidRPr="0065404E">
        <w:rPr>
          <w:rFonts w:cs="Times New Roman"/>
          <w:sz w:val="24"/>
          <w:szCs w:val="24"/>
          <w:lang w:val="en-US"/>
        </w:rPr>
        <w:t>. In the case of A</w:t>
      </w:r>
      <w:r w:rsidR="00A242F7" w:rsidRPr="0065404E">
        <w:rPr>
          <w:rFonts w:cs="Times New Roman"/>
          <w:sz w:val="24"/>
          <w:szCs w:val="24"/>
          <w:lang w:val="en-US"/>
        </w:rPr>
        <w:t xml:space="preserve">rchezoa, it allows identifying </w:t>
      </w:r>
      <w:r w:rsidRPr="0065404E">
        <w:rPr>
          <w:rFonts w:cs="Times New Roman"/>
          <w:sz w:val="24"/>
          <w:szCs w:val="24"/>
          <w:lang w:val="en-US"/>
        </w:rPr>
        <w:t>the shifting role played by the possession of hydrogenosomes in P</w:t>
      </w:r>
      <w:r w:rsidR="00A242F7" w:rsidRPr="0065404E">
        <w:rPr>
          <w:rFonts w:cs="Times New Roman"/>
          <w:sz w:val="24"/>
          <w:szCs w:val="24"/>
          <w:lang w:val="en-US"/>
        </w:rPr>
        <w:t xml:space="preserve">arabasalia, </w:t>
      </w:r>
      <w:r w:rsidR="00545E5C">
        <w:rPr>
          <w:rFonts w:cs="Times New Roman"/>
          <w:sz w:val="24"/>
          <w:szCs w:val="24"/>
          <w:lang w:val="en-US"/>
        </w:rPr>
        <w:t xml:space="preserve">in particular </w:t>
      </w:r>
      <w:r w:rsidR="00A242F7" w:rsidRPr="0065404E">
        <w:rPr>
          <w:rFonts w:cs="Times New Roman"/>
          <w:sz w:val="24"/>
          <w:szCs w:val="24"/>
          <w:lang w:val="en-US"/>
        </w:rPr>
        <w:t>how it became evidentially</w:t>
      </w:r>
      <w:r w:rsidRPr="0065404E">
        <w:rPr>
          <w:rFonts w:cs="Times New Roman"/>
          <w:sz w:val="24"/>
          <w:szCs w:val="24"/>
          <w:lang w:val="en-US"/>
        </w:rPr>
        <w:t xml:space="preserve"> </w:t>
      </w:r>
      <w:r w:rsidR="00A242F7" w:rsidRPr="0065404E">
        <w:rPr>
          <w:rFonts w:cs="Times New Roman"/>
          <w:sz w:val="24"/>
          <w:szCs w:val="24"/>
          <w:lang w:val="en-US"/>
        </w:rPr>
        <w:t>relevant</w:t>
      </w:r>
      <w:r w:rsidRPr="0065404E">
        <w:rPr>
          <w:rFonts w:cs="Times New Roman"/>
          <w:sz w:val="24"/>
          <w:szCs w:val="24"/>
          <w:lang w:val="en-US"/>
        </w:rPr>
        <w:t xml:space="preserve"> once its common descent with mitochondria has been established. In addition to the descriptive questions it can open (about how the consensus emerged</w:t>
      </w:r>
      <w:r w:rsidR="009D3BB1" w:rsidRPr="0065404E">
        <w:rPr>
          <w:rFonts w:cs="Times New Roman"/>
          <w:sz w:val="24"/>
          <w:szCs w:val="24"/>
          <w:lang w:val="en-US"/>
        </w:rPr>
        <w:t xml:space="preserve"> on</w:t>
      </w:r>
      <w:r w:rsidRPr="0065404E">
        <w:rPr>
          <w:rFonts w:cs="Times New Roman"/>
          <w:sz w:val="24"/>
          <w:szCs w:val="24"/>
          <w:lang w:val="en-US"/>
        </w:rPr>
        <w:t xml:space="preserve"> this question), I argue that clearly identifying such shifts can be helpful for </w:t>
      </w:r>
      <w:r w:rsidRPr="0065404E">
        <w:rPr>
          <w:rFonts w:cs="Times New Roman"/>
          <w:i/>
          <w:sz w:val="24"/>
          <w:szCs w:val="24"/>
          <w:lang w:val="en-US"/>
        </w:rPr>
        <w:t>normative</w:t>
      </w:r>
      <w:r w:rsidRPr="0065404E">
        <w:rPr>
          <w:rFonts w:cs="Times New Roman"/>
          <w:sz w:val="24"/>
          <w:szCs w:val="24"/>
          <w:lang w:val="en-US"/>
        </w:rPr>
        <w:t xml:space="preserve"> purposes, helping to formulate precise questions about the legitimacy of given epistemic mo</w:t>
      </w:r>
      <w:r w:rsidR="00545E5C">
        <w:rPr>
          <w:rFonts w:cs="Times New Roman"/>
          <w:sz w:val="24"/>
          <w:szCs w:val="24"/>
          <w:lang w:val="en-US"/>
        </w:rPr>
        <w:t xml:space="preserve">ves (similar to what Chang 2012, 1-92, </w:t>
      </w:r>
      <w:r w:rsidRPr="0065404E">
        <w:rPr>
          <w:rFonts w:cs="Times New Roman"/>
          <w:sz w:val="24"/>
          <w:szCs w:val="24"/>
          <w:lang w:val="en-US"/>
        </w:rPr>
        <w:t xml:space="preserve">does </w:t>
      </w:r>
      <w:r w:rsidR="00E83958">
        <w:rPr>
          <w:rFonts w:cs="Times New Roman"/>
          <w:sz w:val="24"/>
          <w:szCs w:val="24"/>
          <w:lang w:val="en-US"/>
        </w:rPr>
        <w:t>with</w:t>
      </w:r>
      <w:r w:rsidRPr="0065404E">
        <w:rPr>
          <w:rFonts w:cs="Times New Roman"/>
          <w:sz w:val="24"/>
          <w:szCs w:val="24"/>
          <w:lang w:val="en-US"/>
        </w:rPr>
        <w:t xml:space="preserve"> the phlogiston/oxygen controversy). Obviously, the construction of </w:t>
      </w:r>
      <w:r w:rsidR="00F06B20" w:rsidRPr="0065404E">
        <w:rPr>
          <w:rFonts w:cs="Times New Roman"/>
          <w:sz w:val="24"/>
          <w:szCs w:val="24"/>
          <w:lang w:val="en-US"/>
        </w:rPr>
        <w:t>TS</w:t>
      </w:r>
      <w:r w:rsidRPr="0065404E">
        <w:rPr>
          <w:rFonts w:cs="Times New Roman"/>
          <w:sz w:val="24"/>
          <w:szCs w:val="24"/>
          <w:lang w:val="en-US"/>
        </w:rPr>
        <w:t xml:space="preserve"> is not the only way to ge</w:t>
      </w:r>
      <w:r w:rsidR="00A242F7" w:rsidRPr="0065404E">
        <w:rPr>
          <w:rFonts w:cs="Times New Roman"/>
          <w:sz w:val="24"/>
          <w:szCs w:val="24"/>
          <w:lang w:val="en-US"/>
        </w:rPr>
        <w:t xml:space="preserve">nerate such investigations, </w:t>
      </w:r>
      <w:r w:rsidRPr="0065404E">
        <w:rPr>
          <w:rFonts w:cs="Times New Roman"/>
          <w:sz w:val="24"/>
          <w:szCs w:val="24"/>
          <w:lang w:val="en-US"/>
        </w:rPr>
        <w:t xml:space="preserve">but I think that building a series of relevant snapshots is capable of tracking most of the explicit epistemic moves that were made in a given epistemic context, thereby generating a rather extensive set of questions. This is further facilitated by its diagrammatic nature which, I think, makes it a more efficient communication tool that can substitute for less visually tractable and intuitively generative textual descriptions of similar episodes. </w:t>
      </w:r>
    </w:p>
    <w:p w14:paraId="7B8C43F5" w14:textId="78CBD024" w:rsidR="00195DE4" w:rsidRPr="0065404E" w:rsidRDefault="00195DE4" w:rsidP="001269D2">
      <w:pPr>
        <w:rPr>
          <w:rFonts w:cs="Times New Roman"/>
          <w:sz w:val="24"/>
          <w:szCs w:val="24"/>
          <w:lang w:val="en-US"/>
        </w:rPr>
      </w:pPr>
      <w:r w:rsidRPr="0065404E">
        <w:rPr>
          <w:rFonts w:cs="Times New Roman"/>
          <w:sz w:val="24"/>
          <w:szCs w:val="24"/>
          <w:lang w:val="en-US"/>
        </w:rPr>
        <w:t xml:space="preserve">On the whole, I think that </w:t>
      </w:r>
      <w:r w:rsidR="00F06B20" w:rsidRPr="0065404E">
        <w:rPr>
          <w:rFonts w:cs="Times New Roman"/>
          <w:sz w:val="24"/>
          <w:szCs w:val="24"/>
          <w:lang w:val="en-US"/>
        </w:rPr>
        <w:t>TS</w:t>
      </w:r>
      <w:r w:rsidRPr="0065404E">
        <w:rPr>
          <w:rFonts w:cs="Times New Roman"/>
          <w:sz w:val="24"/>
          <w:szCs w:val="24"/>
          <w:lang w:val="en-US"/>
        </w:rPr>
        <w:t xml:space="preserve"> are therefore interesting descriptive and heuristic tools for investigators, such as philosophers and historians, both interested in reconstructing the use of evidence in a given case and in building a heuristically useful starting point into further investigations. </w:t>
      </w:r>
      <w:r w:rsidR="009D3BB1" w:rsidRPr="0065404E">
        <w:rPr>
          <w:rFonts w:cs="Times New Roman"/>
          <w:sz w:val="24"/>
          <w:szCs w:val="24"/>
          <w:lang w:val="en-US"/>
        </w:rPr>
        <w:t xml:space="preserve">Finally, I believe the use of TS has value for </w:t>
      </w:r>
      <w:r w:rsidR="00545E5C">
        <w:rPr>
          <w:rFonts w:cs="Times New Roman"/>
          <w:sz w:val="24"/>
          <w:szCs w:val="24"/>
          <w:lang w:val="en-US"/>
        </w:rPr>
        <w:t>scientists</w:t>
      </w:r>
      <w:r w:rsidR="009D3BB1" w:rsidRPr="0065404E">
        <w:rPr>
          <w:rFonts w:cs="Times New Roman"/>
          <w:sz w:val="24"/>
          <w:szCs w:val="24"/>
          <w:lang w:val="en-US"/>
        </w:rPr>
        <w:t xml:space="preserve">, since it accurately deconstructs their evidential strategies, the shifts in factual and conceptual grounds, and helps to find loci of disagreements. </w:t>
      </w:r>
    </w:p>
    <w:p w14:paraId="414EED54" w14:textId="3E1DAB4A" w:rsidR="00031826" w:rsidRPr="0065404E" w:rsidRDefault="008C6155" w:rsidP="00195DE4">
      <w:pPr>
        <w:pStyle w:val="Heading3"/>
        <w:rPr>
          <w:rFonts w:cs="Times New Roman"/>
          <w:szCs w:val="24"/>
          <w:lang w:val="en-US"/>
        </w:rPr>
      </w:pPr>
      <w:proofErr w:type="gramStart"/>
      <w:r w:rsidRPr="0065404E">
        <w:rPr>
          <w:rFonts w:cs="Times New Roman"/>
          <w:szCs w:val="24"/>
          <w:lang w:val="en-US"/>
        </w:rPr>
        <w:t>3.D</w:t>
      </w:r>
      <w:proofErr w:type="gramEnd"/>
      <w:r w:rsidRPr="0065404E">
        <w:rPr>
          <w:rFonts w:cs="Times New Roman"/>
          <w:szCs w:val="24"/>
          <w:lang w:val="en-US"/>
        </w:rPr>
        <w:t xml:space="preserve">. </w:t>
      </w:r>
      <w:r w:rsidR="000B3026" w:rsidRPr="0065404E">
        <w:rPr>
          <w:rFonts w:cs="Times New Roman"/>
          <w:szCs w:val="24"/>
          <w:lang w:val="en-US"/>
        </w:rPr>
        <w:t>Speculation and historical progress</w:t>
      </w:r>
    </w:p>
    <w:p w14:paraId="1E6C391C" w14:textId="1D64AD88" w:rsidR="00195DE4" w:rsidRPr="0065404E" w:rsidRDefault="00195DE4" w:rsidP="001269D2">
      <w:pPr>
        <w:rPr>
          <w:rFonts w:cs="Times New Roman"/>
          <w:sz w:val="24"/>
          <w:szCs w:val="24"/>
          <w:lang w:val="en-US"/>
        </w:rPr>
      </w:pPr>
      <w:r w:rsidRPr="0065404E">
        <w:rPr>
          <w:rFonts w:cs="Times New Roman"/>
          <w:sz w:val="24"/>
          <w:szCs w:val="24"/>
          <w:lang w:val="en-US"/>
        </w:rPr>
        <w:t xml:space="preserve">Emphasizing various types of theory-ladenness and opening up further investigation are not the only virtues of TS as a conceptual and visual tool. I argue that it can also be used to illustrate how the formulation of a “false” hypothesis helps generate a variety of epistemic goods. </w:t>
      </w:r>
    </w:p>
    <w:p w14:paraId="18A71CB5" w14:textId="44007399" w:rsidR="00031826" w:rsidRPr="0065404E" w:rsidRDefault="00195DE4" w:rsidP="001269D2">
      <w:pPr>
        <w:rPr>
          <w:rFonts w:cs="Times New Roman"/>
          <w:sz w:val="24"/>
          <w:szCs w:val="24"/>
          <w:lang w:val="en-US"/>
        </w:rPr>
      </w:pPr>
      <w:r w:rsidRPr="0065404E">
        <w:rPr>
          <w:rFonts w:cs="Times New Roman"/>
          <w:sz w:val="24"/>
          <w:szCs w:val="24"/>
          <w:lang w:val="en-US"/>
        </w:rPr>
        <w:t>This</w:t>
      </w:r>
      <w:r w:rsidR="00031826" w:rsidRPr="0065404E">
        <w:rPr>
          <w:rFonts w:cs="Times New Roman"/>
          <w:sz w:val="24"/>
          <w:szCs w:val="24"/>
          <w:lang w:val="en-US"/>
        </w:rPr>
        <w:t xml:space="preserve"> case study</w:t>
      </w:r>
      <w:r w:rsidRPr="0065404E">
        <w:rPr>
          <w:rFonts w:cs="Times New Roman"/>
          <w:sz w:val="24"/>
          <w:szCs w:val="24"/>
          <w:lang w:val="en-US"/>
        </w:rPr>
        <w:t>, firstly,</w:t>
      </w:r>
      <w:r w:rsidR="00031826" w:rsidRPr="0065404E">
        <w:rPr>
          <w:rFonts w:cs="Times New Roman"/>
          <w:sz w:val="24"/>
          <w:szCs w:val="24"/>
          <w:lang w:val="en-US"/>
        </w:rPr>
        <w:t xml:space="preserve"> provides an illustration of the positive uses of spec</w:t>
      </w:r>
      <w:r w:rsidRPr="0065404E">
        <w:rPr>
          <w:rFonts w:cs="Times New Roman"/>
          <w:sz w:val="24"/>
          <w:szCs w:val="24"/>
          <w:lang w:val="en-US"/>
        </w:rPr>
        <w:t xml:space="preserve">ulation in </w:t>
      </w:r>
      <w:r w:rsidR="00E973C8">
        <w:rPr>
          <w:rFonts w:cs="Times New Roman"/>
          <w:sz w:val="24"/>
          <w:szCs w:val="24"/>
          <w:lang w:val="en-US"/>
        </w:rPr>
        <w:t xml:space="preserve">the </w:t>
      </w:r>
      <w:r w:rsidRPr="0065404E">
        <w:rPr>
          <w:rFonts w:cs="Times New Roman"/>
          <w:sz w:val="24"/>
          <w:szCs w:val="24"/>
          <w:lang w:val="en-US"/>
        </w:rPr>
        <w:t xml:space="preserve">historical sciences. </w:t>
      </w:r>
      <w:r w:rsidR="00031826" w:rsidRPr="0065404E">
        <w:rPr>
          <w:rFonts w:cs="Times New Roman"/>
          <w:sz w:val="24"/>
          <w:szCs w:val="24"/>
          <w:lang w:val="en-US"/>
        </w:rPr>
        <w:t>This runs against a view that stresses the arbitrariness associated with the invention of events that outrun the available evidence in h</w:t>
      </w:r>
      <w:r w:rsidRPr="0065404E">
        <w:rPr>
          <w:rFonts w:cs="Times New Roman"/>
          <w:sz w:val="24"/>
          <w:szCs w:val="24"/>
          <w:lang w:val="en-US"/>
        </w:rPr>
        <w:t>istorical explanations (see C</w:t>
      </w:r>
      <w:r w:rsidR="00031826" w:rsidRPr="0065404E">
        <w:rPr>
          <w:rFonts w:cs="Times New Roman"/>
          <w:sz w:val="24"/>
          <w:szCs w:val="24"/>
          <w:lang w:val="en-US"/>
        </w:rPr>
        <w:t>leland 2009, p. 66). I</w:t>
      </w:r>
      <w:r w:rsidR="00F06B20" w:rsidRPr="0065404E">
        <w:rPr>
          <w:rFonts w:cs="Times New Roman"/>
          <w:sz w:val="24"/>
          <w:szCs w:val="24"/>
          <w:lang w:val="en-US"/>
        </w:rPr>
        <w:t>n the formulation of A</w:t>
      </w:r>
      <w:r w:rsidR="000B3026" w:rsidRPr="0065404E">
        <w:rPr>
          <w:rFonts w:cs="Times New Roman"/>
          <w:sz w:val="24"/>
          <w:szCs w:val="24"/>
          <w:lang w:val="en-US"/>
        </w:rPr>
        <w:t>rchezoa, Cavalier-S</w:t>
      </w:r>
      <w:r w:rsidR="00031826" w:rsidRPr="0065404E">
        <w:rPr>
          <w:rFonts w:cs="Times New Roman"/>
          <w:sz w:val="24"/>
          <w:szCs w:val="24"/>
          <w:lang w:val="en-US"/>
        </w:rPr>
        <w:t xml:space="preserve">mith was explicitly aware of making </w:t>
      </w:r>
      <w:r w:rsidR="009D3BB1" w:rsidRPr="0065404E">
        <w:rPr>
          <w:rFonts w:cs="Times New Roman"/>
          <w:sz w:val="24"/>
          <w:szCs w:val="24"/>
          <w:lang w:val="en-US"/>
        </w:rPr>
        <w:t>“bold</w:t>
      </w:r>
      <w:r w:rsidR="00031826" w:rsidRPr="0065404E">
        <w:rPr>
          <w:rFonts w:cs="Times New Roman"/>
          <w:sz w:val="24"/>
          <w:szCs w:val="24"/>
          <w:lang w:val="en-US"/>
        </w:rPr>
        <w:t xml:space="preserve"> claims</w:t>
      </w:r>
      <w:r w:rsidR="009D3BB1" w:rsidRPr="0065404E">
        <w:rPr>
          <w:rFonts w:cs="Times New Roman"/>
          <w:sz w:val="24"/>
          <w:szCs w:val="24"/>
          <w:lang w:val="en-US"/>
        </w:rPr>
        <w:t>”</w:t>
      </w:r>
      <w:r w:rsidR="00031826" w:rsidRPr="0065404E">
        <w:rPr>
          <w:rFonts w:cs="Times New Roman"/>
          <w:sz w:val="24"/>
          <w:szCs w:val="24"/>
          <w:lang w:val="en-US"/>
        </w:rPr>
        <w:t>. This is</w:t>
      </w:r>
      <w:r w:rsidR="000B3026" w:rsidRPr="0065404E">
        <w:rPr>
          <w:rFonts w:cs="Times New Roman"/>
          <w:sz w:val="24"/>
          <w:szCs w:val="24"/>
          <w:lang w:val="en-US"/>
        </w:rPr>
        <w:t xml:space="preserve"> visible in the formulation of </w:t>
      </w:r>
      <w:r w:rsidR="00CE659F" w:rsidRPr="0065404E">
        <w:rPr>
          <w:rFonts w:cs="Times New Roman"/>
          <w:sz w:val="24"/>
          <w:szCs w:val="24"/>
          <w:lang w:val="en-US"/>
        </w:rPr>
        <w:t>Archamoebae</w:t>
      </w:r>
      <w:r w:rsidR="00031826" w:rsidRPr="0065404E">
        <w:rPr>
          <w:rFonts w:cs="Times New Roman"/>
          <w:sz w:val="24"/>
          <w:szCs w:val="24"/>
          <w:lang w:val="en-US"/>
        </w:rPr>
        <w:t xml:space="preserve"> as a taxonomic gap-filler, but also in his initial recogniti</w:t>
      </w:r>
      <w:r w:rsidR="000B3026" w:rsidRPr="0065404E">
        <w:rPr>
          <w:rFonts w:cs="Times New Roman"/>
          <w:sz w:val="24"/>
          <w:szCs w:val="24"/>
          <w:lang w:val="en-US"/>
        </w:rPr>
        <w:t>on of the precarious status of Parabasalia as members of A</w:t>
      </w:r>
      <w:r w:rsidR="00031826" w:rsidRPr="0065404E">
        <w:rPr>
          <w:rFonts w:cs="Times New Roman"/>
          <w:sz w:val="24"/>
          <w:szCs w:val="24"/>
          <w:lang w:val="en-US"/>
        </w:rPr>
        <w:t xml:space="preserve">rchezoa. </w:t>
      </w:r>
    </w:p>
    <w:p w14:paraId="5E0510D6" w14:textId="3DFCE073" w:rsidR="00031826" w:rsidRPr="0065404E" w:rsidRDefault="00BF619D" w:rsidP="001269D2">
      <w:pPr>
        <w:rPr>
          <w:rFonts w:cs="Times New Roman"/>
          <w:sz w:val="24"/>
          <w:szCs w:val="24"/>
          <w:lang w:val="en-US"/>
        </w:rPr>
      </w:pPr>
      <w:r w:rsidRPr="0065404E">
        <w:rPr>
          <w:rFonts w:cs="Times New Roman"/>
          <w:sz w:val="24"/>
          <w:szCs w:val="24"/>
          <w:lang w:val="en-US"/>
        </w:rPr>
        <w:lastRenderedPageBreak/>
        <w:t>The A</w:t>
      </w:r>
      <w:r w:rsidR="00E718FF" w:rsidRPr="0065404E">
        <w:rPr>
          <w:rFonts w:cs="Times New Roman"/>
          <w:sz w:val="24"/>
          <w:szCs w:val="24"/>
          <w:lang w:val="en-US"/>
        </w:rPr>
        <w:t xml:space="preserve">rchezoa hypothesis, I </w:t>
      </w:r>
      <w:r w:rsidR="00031826" w:rsidRPr="0065404E">
        <w:rPr>
          <w:rFonts w:cs="Times New Roman"/>
          <w:sz w:val="24"/>
          <w:szCs w:val="24"/>
          <w:lang w:val="en-US"/>
        </w:rPr>
        <w:t>think, pr</w:t>
      </w:r>
      <w:r w:rsidR="000B3026" w:rsidRPr="0065404E">
        <w:rPr>
          <w:rFonts w:cs="Times New Roman"/>
          <w:sz w:val="24"/>
          <w:szCs w:val="24"/>
          <w:lang w:val="en-US"/>
        </w:rPr>
        <w:t>ovides a nice instance of what Currie and S</w:t>
      </w:r>
      <w:r w:rsidR="00031826" w:rsidRPr="0065404E">
        <w:rPr>
          <w:rFonts w:cs="Times New Roman"/>
          <w:sz w:val="24"/>
          <w:szCs w:val="24"/>
          <w:lang w:val="en-US"/>
        </w:rPr>
        <w:t xml:space="preserve">terelny </w:t>
      </w:r>
      <w:r w:rsidR="000B3026" w:rsidRPr="0065404E">
        <w:rPr>
          <w:rFonts w:cs="Times New Roman"/>
          <w:sz w:val="24"/>
          <w:szCs w:val="24"/>
          <w:lang w:val="en-US"/>
        </w:rPr>
        <w:t xml:space="preserve">describe as </w:t>
      </w:r>
      <w:r w:rsidR="00031826" w:rsidRPr="0065404E">
        <w:rPr>
          <w:rFonts w:cs="Times New Roman"/>
          <w:i/>
          <w:sz w:val="24"/>
          <w:szCs w:val="24"/>
          <w:lang w:val="en-US"/>
        </w:rPr>
        <w:t>productive speculation</w:t>
      </w:r>
      <w:r w:rsidR="000B3026" w:rsidRPr="0065404E">
        <w:rPr>
          <w:rFonts w:cs="Times New Roman"/>
          <w:sz w:val="24"/>
          <w:szCs w:val="24"/>
          <w:lang w:val="en-US"/>
        </w:rPr>
        <w:t xml:space="preserve"> (Currie and Sterelny 2017; C</w:t>
      </w:r>
      <w:r w:rsidR="00031826" w:rsidRPr="0065404E">
        <w:rPr>
          <w:rFonts w:cs="Times New Roman"/>
          <w:sz w:val="24"/>
          <w:szCs w:val="24"/>
          <w:lang w:val="en-US"/>
        </w:rPr>
        <w:t xml:space="preserve">urrie 2018). In </w:t>
      </w:r>
      <w:r w:rsidR="009D3BB1" w:rsidRPr="0065404E">
        <w:rPr>
          <w:rFonts w:cs="Times New Roman"/>
          <w:sz w:val="24"/>
          <w:szCs w:val="24"/>
          <w:lang w:val="en-US"/>
        </w:rPr>
        <w:t>this</w:t>
      </w:r>
      <w:r w:rsidR="00031826" w:rsidRPr="0065404E">
        <w:rPr>
          <w:rFonts w:cs="Times New Roman"/>
          <w:sz w:val="24"/>
          <w:szCs w:val="24"/>
          <w:lang w:val="en-US"/>
        </w:rPr>
        <w:t xml:space="preserve"> view, “going beyond simple description into the bold and the speculative is more fruitful, generates more opportunities for testing, unlocks new avenues of investigation, links our little pockets of</w:t>
      </w:r>
      <w:r w:rsidR="009A386D" w:rsidRPr="0065404E">
        <w:rPr>
          <w:rFonts w:cs="Times New Roman"/>
          <w:sz w:val="24"/>
          <w:szCs w:val="24"/>
          <w:lang w:val="en-US"/>
        </w:rPr>
        <w:t xml:space="preserve"> knowledge to each other […]” (C</w:t>
      </w:r>
      <w:r w:rsidR="00031826" w:rsidRPr="0065404E">
        <w:rPr>
          <w:rFonts w:cs="Times New Roman"/>
          <w:sz w:val="24"/>
          <w:szCs w:val="24"/>
          <w:lang w:val="en-US"/>
        </w:rPr>
        <w:t xml:space="preserve">urrie 2018, p. 287). </w:t>
      </w:r>
      <w:r w:rsidR="000B3026" w:rsidRPr="0065404E">
        <w:rPr>
          <w:rFonts w:cs="Times New Roman"/>
          <w:sz w:val="24"/>
          <w:szCs w:val="24"/>
          <w:lang w:val="en-US"/>
        </w:rPr>
        <w:t xml:space="preserve">This </w:t>
      </w:r>
      <w:r w:rsidR="00B20E21" w:rsidRPr="0065404E">
        <w:rPr>
          <w:rFonts w:cs="Times New Roman"/>
          <w:sz w:val="24"/>
          <w:szCs w:val="24"/>
          <w:lang w:val="en-US"/>
        </w:rPr>
        <w:t>is</w:t>
      </w:r>
      <w:r w:rsidR="000B3026" w:rsidRPr="0065404E">
        <w:rPr>
          <w:rFonts w:cs="Times New Roman"/>
          <w:sz w:val="24"/>
          <w:szCs w:val="24"/>
          <w:lang w:val="en-US"/>
        </w:rPr>
        <w:t xml:space="preserve"> in line with the</w:t>
      </w:r>
      <w:r w:rsidR="000B3026" w:rsidRPr="0065404E">
        <w:rPr>
          <w:rFonts w:cs="Times New Roman"/>
          <w:sz w:val="24"/>
          <w:szCs w:val="24"/>
          <w:lang w:val="en-GB"/>
        </w:rPr>
        <w:t xml:space="preserve"> defence</w:t>
      </w:r>
      <w:r w:rsidR="000B3026" w:rsidRPr="0065404E">
        <w:rPr>
          <w:rFonts w:cs="Times New Roman"/>
          <w:sz w:val="24"/>
          <w:szCs w:val="24"/>
          <w:lang w:val="en-US"/>
        </w:rPr>
        <w:t xml:space="preserve"> of investigative scaffolding outlined above, as it emphasize</w:t>
      </w:r>
      <w:r w:rsidR="00E718FF" w:rsidRPr="0065404E">
        <w:rPr>
          <w:rFonts w:cs="Times New Roman"/>
          <w:sz w:val="24"/>
          <w:szCs w:val="24"/>
          <w:lang w:val="en-US"/>
        </w:rPr>
        <w:t>s</w:t>
      </w:r>
      <w:r w:rsidR="000B3026" w:rsidRPr="0065404E">
        <w:rPr>
          <w:rFonts w:cs="Times New Roman"/>
          <w:sz w:val="24"/>
          <w:szCs w:val="24"/>
          <w:lang w:val="en-US"/>
        </w:rPr>
        <w:t xml:space="preserve"> the necessity to put forward claims (</w:t>
      </w:r>
      <w:proofErr w:type="gramStart"/>
      <w:r w:rsidR="000B3026" w:rsidRPr="0065404E">
        <w:rPr>
          <w:rFonts w:cs="Times New Roman"/>
          <w:sz w:val="24"/>
          <w:szCs w:val="24"/>
          <w:lang w:val="en-US"/>
        </w:rPr>
        <w:t>this time, speculative ones</w:t>
      </w:r>
      <w:proofErr w:type="gramEnd"/>
      <w:r w:rsidR="000B3026" w:rsidRPr="0065404E">
        <w:rPr>
          <w:rFonts w:cs="Times New Roman"/>
          <w:sz w:val="24"/>
          <w:szCs w:val="24"/>
          <w:lang w:val="en-US"/>
        </w:rPr>
        <w:t xml:space="preserve">) to generate evidential relevance. </w:t>
      </w:r>
      <w:r w:rsidR="00031826" w:rsidRPr="0065404E">
        <w:rPr>
          <w:rFonts w:cs="Times New Roman"/>
          <w:sz w:val="24"/>
          <w:szCs w:val="24"/>
          <w:lang w:val="en-US"/>
        </w:rPr>
        <w:t>Would there have been so much attention given to the evolutionary s</w:t>
      </w:r>
      <w:r w:rsidR="000B3026" w:rsidRPr="0065404E">
        <w:rPr>
          <w:rFonts w:cs="Times New Roman"/>
          <w:sz w:val="24"/>
          <w:szCs w:val="24"/>
          <w:lang w:val="en-US"/>
        </w:rPr>
        <w:t>tatus of hydrogenosomes if the A</w:t>
      </w:r>
      <w:r w:rsidR="00031826" w:rsidRPr="0065404E">
        <w:rPr>
          <w:rFonts w:cs="Times New Roman"/>
          <w:sz w:val="24"/>
          <w:szCs w:val="24"/>
          <w:lang w:val="en-US"/>
        </w:rPr>
        <w:t>rchezoa hypothesis was not formulated? Would have we attempted to find reliable markers of mitoch</w:t>
      </w:r>
      <w:r w:rsidR="000B3026" w:rsidRPr="0065404E">
        <w:rPr>
          <w:rFonts w:cs="Times New Roman"/>
          <w:sz w:val="24"/>
          <w:szCs w:val="24"/>
          <w:lang w:val="en-US"/>
        </w:rPr>
        <w:t>ondrial presence in members of A</w:t>
      </w:r>
      <w:r w:rsidR="00031826" w:rsidRPr="0065404E">
        <w:rPr>
          <w:rFonts w:cs="Times New Roman"/>
          <w:sz w:val="24"/>
          <w:szCs w:val="24"/>
          <w:lang w:val="en-US"/>
        </w:rPr>
        <w:t>rchezoa? Could have we understood the se</w:t>
      </w:r>
      <w:r w:rsidR="000B3026" w:rsidRPr="0065404E">
        <w:rPr>
          <w:rFonts w:cs="Times New Roman"/>
          <w:sz w:val="24"/>
          <w:szCs w:val="24"/>
          <w:lang w:val="en-US"/>
        </w:rPr>
        <w:t>condarily simplified nature of M</w:t>
      </w:r>
      <w:r w:rsidR="00031826" w:rsidRPr="0065404E">
        <w:rPr>
          <w:rFonts w:cs="Times New Roman"/>
          <w:sz w:val="24"/>
          <w:szCs w:val="24"/>
          <w:lang w:val="en-US"/>
        </w:rPr>
        <w:t xml:space="preserve">icrosporidia if there weren’t boldly postulated to be primitive in the first place? </w:t>
      </w:r>
    </w:p>
    <w:p w14:paraId="0363CDB8" w14:textId="293B80DB" w:rsidR="00031826" w:rsidRPr="0065404E" w:rsidRDefault="00031826" w:rsidP="001269D2">
      <w:pPr>
        <w:rPr>
          <w:rFonts w:cs="Times New Roman"/>
          <w:sz w:val="24"/>
          <w:szCs w:val="24"/>
          <w:lang w:val="en-US"/>
        </w:rPr>
      </w:pPr>
      <w:r w:rsidRPr="0065404E">
        <w:rPr>
          <w:rFonts w:cs="Times New Roman"/>
          <w:sz w:val="24"/>
          <w:szCs w:val="24"/>
          <w:lang w:val="en-US"/>
        </w:rPr>
        <w:t xml:space="preserve">While </w:t>
      </w:r>
      <w:r w:rsidR="00E718FF" w:rsidRPr="0065404E">
        <w:rPr>
          <w:rFonts w:cs="Times New Roman"/>
          <w:sz w:val="24"/>
          <w:szCs w:val="24"/>
          <w:lang w:val="en-US"/>
        </w:rPr>
        <w:t xml:space="preserve">I </w:t>
      </w:r>
      <w:r w:rsidRPr="0065404E">
        <w:rPr>
          <w:rFonts w:cs="Times New Roman"/>
          <w:sz w:val="24"/>
          <w:szCs w:val="24"/>
          <w:lang w:val="en-US"/>
        </w:rPr>
        <w:t xml:space="preserve">cannot answer “no” with certitude to all such counterfactual questions, my intuition is that it </w:t>
      </w:r>
      <w:r w:rsidR="009D3BB1" w:rsidRPr="0065404E">
        <w:rPr>
          <w:rFonts w:cs="Times New Roman"/>
          <w:sz w:val="24"/>
          <w:szCs w:val="24"/>
          <w:lang w:val="en-US"/>
        </w:rPr>
        <w:t>is</w:t>
      </w:r>
      <w:r w:rsidRPr="0065404E">
        <w:rPr>
          <w:rFonts w:cs="Times New Roman"/>
          <w:sz w:val="24"/>
          <w:szCs w:val="24"/>
          <w:lang w:val="en-US"/>
        </w:rPr>
        <w:t xml:space="preserve"> the</w:t>
      </w:r>
      <w:r w:rsidR="000B3026" w:rsidRPr="0065404E">
        <w:rPr>
          <w:rFonts w:cs="Times New Roman"/>
          <w:sz w:val="24"/>
          <w:szCs w:val="24"/>
          <w:lang w:val="en-US"/>
        </w:rPr>
        <w:t xml:space="preserve"> case. Without A</w:t>
      </w:r>
      <w:r w:rsidRPr="0065404E">
        <w:rPr>
          <w:rFonts w:cs="Times New Roman"/>
          <w:sz w:val="24"/>
          <w:szCs w:val="24"/>
          <w:lang w:val="en-US"/>
        </w:rPr>
        <w:t>rchezoa, it probably would have taken another speculative hypothesis to bring the attention of the scientific community to su</w:t>
      </w:r>
      <w:r w:rsidR="000B3026" w:rsidRPr="0065404E">
        <w:rPr>
          <w:rFonts w:cs="Times New Roman"/>
          <w:sz w:val="24"/>
          <w:szCs w:val="24"/>
          <w:lang w:val="en-US"/>
        </w:rPr>
        <w:t>ch questions. Therefore, while A</w:t>
      </w:r>
      <w:r w:rsidR="00E718FF" w:rsidRPr="0065404E">
        <w:rPr>
          <w:rFonts w:cs="Times New Roman"/>
          <w:sz w:val="24"/>
          <w:szCs w:val="24"/>
          <w:lang w:val="en-US"/>
        </w:rPr>
        <w:t>rchezoa has been shown wrong, I</w:t>
      </w:r>
      <w:r w:rsidRPr="0065404E">
        <w:rPr>
          <w:rFonts w:cs="Times New Roman"/>
          <w:sz w:val="24"/>
          <w:szCs w:val="24"/>
          <w:lang w:val="en-US"/>
        </w:rPr>
        <w:t xml:space="preserve"> think that it undoubtedly opened up lines of investigations that led to the production of various epistemic goods within </w:t>
      </w:r>
      <w:r w:rsidR="000B3026" w:rsidRPr="0065404E">
        <w:rPr>
          <w:rFonts w:cs="Times New Roman"/>
          <w:sz w:val="24"/>
          <w:szCs w:val="24"/>
          <w:lang w:val="en-US"/>
        </w:rPr>
        <w:t>but also</w:t>
      </w:r>
      <w:r w:rsidRPr="0065404E">
        <w:rPr>
          <w:rFonts w:cs="Times New Roman"/>
          <w:sz w:val="24"/>
          <w:szCs w:val="24"/>
          <w:lang w:val="en-US"/>
        </w:rPr>
        <w:t xml:space="preserve"> outside evolutionary biology. </w:t>
      </w:r>
      <w:r w:rsidR="00BF619D" w:rsidRPr="0065404E">
        <w:rPr>
          <w:rFonts w:cs="Times New Roman"/>
          <w:sz w:val="24"/>
          <w:szCs w:val="24"/>
          <w:lang w:val="en-US"/>
        </w:rPr>
        <w:t>Surely</w:t>
      </w:r>
      <w:r w:rsidR="000B3026" w:rsidRPr="0065404E">
        <w:rPr>
          <w:rFonts w:cs="Times New Roman"/>
          <w:sz w:val="24"/>
          <w:szCs w:val="24"/>
          <w:lang w:val="en-US"/>
        </w:rPr>
        <w:t xml:space="preserve">, </w:t>
      </w:r>
      <w:r w:rsidRPr="0065404E">
        <w:rPr>
          <w:rFonts w:cs="Times New Roman"/>
          <w:sz w:val="24"/>
          <w:szCs w:val="24"/>
          <w:lang w:val="en-US"/>
        </w:rPr>
        <w:t xml:space="preserve">knowledge about the </w:t>
      </w:r>
      <w:r w:rsidR="000B3026" w:rsidRPr="0065404E">
        <w:rPr>
          <w:rFonts w:cs="Times New Roman"/>
          <w:sz w:val="24"/>
          <w:szCs w:val="24"/>
          <w:lang w:val="en-US"/>
        </w:rPr>
        <w:t xml:space="preserve">functioning of contemporary organisms feeds off </w:t>
      </w:r>
      <w:r w:rsidR="00BF619D" w:rsidRPr="0065404E">
        <w:rPr>
          <w:rFonts w:cs="Times New Roman"/>
          <w:sz w:val="24"/>
          <w:szCs w:val="24"/>
          <w:lang w:val="en-US"/>
        </w:rPr>
        <w:t xml:space="preserve">an </w:t>
      </w:r>
      <w:r w:rsidR="000B3026" w:rsidRPr="0065404E">
        <w:rPr>
          <w:rFonts w:cs="Times New Roman"/>
          <w:sz w:val="24"/>
          <w:szCs w:val="24"/>
          <w:lang w:val="en-US"/>
        </w:rPr>
        <w:t xml:space="preserve">increased understanding of their </w:t>
      </w:r>
      <w:r w:rsidRPr="0065404E">
        <w:rPr>
          <w:rFonts w:cs="Times New Roman"/>
          <w:sz w:val="24"/>
          <w:szCs w:val="24"/>
          <w:lang w:val="en-US"/>
        </w:rPr>
        <w:t>origin</w:t>
      </w:r>
      <w:r w:rsidR="000B3026" w:rsidRPr="0065404E">
        <w:rPr>
          <w:rFonts w:cs="Times New Roman"/>
          <w:sz w:val="24"/>
          <w:szCs w:val="24"/>
          <w:lang w:val="en-US"/>
        </w:rPr>
        <w:t>s.</w:t>
      </w:r>
      <w:r w:rsidRPr="0065404E">
        <w:rPr>
          <w:rFonts w:cs="Times New Roman"/>
          <w:sz w:val="24"/>
          <w:szCs w:val="24"/>
          <w:lang w:val="en-US"/>
        </w:rPr>
        <w:t xml:space="preserve"> </w:t>
      </w:r>
    </w:p>
    <w:p w14:paraId="26D7B581" w14:textId="13411771" w:rsidR="00031826" w:rsidRPr="0065404E" w:rsidRDefault="008C6155" w:rsidP="000B3026">
      <w:pPr>
        <w:pStyle w:val="Heading3"/>
        <w:rPr>
          <w:rFonts w:cs="Times New Roman"/>
          <w:szCs w:val="24"/>
          <w:lang w:val="en-US"/>
        </w:rPr>
      </w:pPr>
      <w:proofErr w:type="gramStart"/>
      <w:r w:rsidRPr="0065404E">
        <w:rPr>
          <w:rFonts w:cs="Times New Roman"/>
          <w:szCs w:val="24"/>
          <w:lang w:val="en-US"/>
        </w:rPr>
        <w:t>3.E</w:t>
      </w:r>
      <w:proofErr w:type="gramEnd"/>
      <w:r w:rsidRPr="0065404E">
        <w:rPr>
          <w:rFonts w:cs="Times New Roman"/>
          <w:szCs w:val="24"/>
          <w:lang w:val="en-US"/>
        </w:rPr>
        <w:t xml:space="preserve">. </w:t>
      </w:r>
      <w:r w:rsidR="000B3026" w:rsidRPr="0065404E">
        <w:rPr>
          <w:rFonts w:cs="Times New Roman"/>
          <w:szCs w:val="24"/>
          <w:lang w:val="en-US"/>
        </w:rPr>
        <w:t>Context-specificity and minimal formality</w:t>
      </w:r>
    </w:p>
    <w:p w14:paraId="2F5E49E4" w14:textId="2A52EDAC" w:rsidR="000B3026" w:rsidRPr="0065404E" w:rsidRDefault="000B3026" w:rsidP="001269D2">
      <w:pPr>
        <w:rPr>
          <w:rFonts w:cs="Times New Roman"/>
          <w:sz w:val="24"/>
          <w:szCs w:val="24"/>
          <w:lang w:val="en-US"/>
        </w:rPr>
      </w:pPr>
      <w:r w:rsidRPr="0065404E">
        <w:rPr>
          <w:rFonts w:cs="Times New Roman"/>
          <w:sz w:val="24"/>
          <w:szCs w:val="24"/>
          <w:lang w:val="en-US"/>
        </w:rPr>
        <w:t xml:space="preserve">Lastly, I would like to </w:t>
      </w:r>
      <w:r w:rsidR="00BF619D" w:rsidRPr="0065404E">
        <w:rPr>
          <w:rFonts w:cs="Times New Roman"/>
          <w:sz w:val="24"/>
          <w:szCs w:val="24"/>
          <w:lang w:val="en-US"/>
        </w:rPr>
        <w:t>expand on</w:t>
      </w:r>
      <w:r w:rsidRPr="0065404E">
        <w:rPr>
          <w:rFonts w:cs="Times New Roman"/>
          <w:sz w:val="24"/>
          <w:szCs w:val="24"/>
          <w:lang w:val="en-US"/>
        </w:rPr>
        <w:t xml:space="preserve"> the advantages of conceiving and representing evidential reasoning in a context-specific and minimally formal fashion</w:t>
      </w:r>
      <w:r w:rsidR="005732CA">
        <w:rPr>
          <w:rStyle w:val="FootnoteReference"/>
          <w:rFonts w:cs="Times New Roman"/>
          <w:sz w:val="24"/>
          <w:szCs w:val="24"/>
          <w:lang w:val="en-US"/>
        </w:rPr>
        <w:footnoteReference w:id="3"/>
      </w:r>
      <w:r w:rsidRPr="0065404E">
        <w:rPr>
          <w:rFonts w:cs="Times New Roman"/>
          <w:sz w:val="24"/>
          <w:szCs w:val="24"/>
          <w:lang w:val="en-US"/>
        </w:rPr>
        <w:t xml:space="preserve">. </w:t>
      </w:r>
    </w:p>
    <w:p w14:paraId="21B5BD70" w14:textId="0619EED6" w:rsidR="00E33EB0" w:rsidRPr="0065404E" w:rsidRDefault="000B3026" w:rsidP="001269D2">
      <w:pPr>
        <w:rPr>
          <w:rFonts w:cs="Times New Roman"/>
          <w:sz w:val="24"/>
          <w:szCs w:val="24"/>
          <w:lang w:val="en-US"/>
        </w:rPr>
      </w:pPr>
      <w:r w:rsidRPr="0065404E">
        <w:rPr>
          <w:rFonts w:cs="Times New Roman"/>
          <w:sz w:val="24"/>
          <w:szCs w:val="24"/>
          <w:lang w:val="en-US"/>
        </w:rPr>
        <w:t xml:space="preserve">By applying to a case </w:t>
      </w:r>
      <w:r w:rsidR="00E973C8">
        <w:rPr>
          <w:rFonts w:cs="Times New Roman"/>
          <w:sz w:val="24"/>
          <w:szCs w:val="24"/>
          <w:lang w:val="en-US"/>
        </w:rPr>
        <w:t xml:space="preserve">from the </w:t>
      </w:r>
      <w:r w:rsidRPr="0065404E">
        <w:rPr>
          <w:rFonts w:cs="Times New Roman"/>
          <w:sz w:val="24"/>
          <w:szCs w:val="24"/>
          <w:lang w:val="en-US"/>
        </w:rPr>
        <w:t xml:space="preserve">historical sciences a conceptual framework initially </w:t>
      </w:r>
      <w:r w:rsidR="00E718FF" w:rsidRPr="0065404E">
        <w:rPr>
          <w:rFonts w:cs="Times New Roman"/>
          <w:sz w:val="24"/>
          <w:szCs w:val="24"/>
          <w:lang w:val="en-US"/>
        </w:rPr>
        <w:t>devised</w:t>
      </w:r>
      <w:r w:rsidRPr="0065404E">
        <w:rPr>
          <w:rFonts w:cs="Times New Roman"/>
          <w:sz w:val="24"/>
          <w:szCs w:val="24"/>
          <w:lang w:val="en-US"/>
        </w:rPr>
        <w:t xml:space="preserve"> </w:t>
      </w:r>
      <w:r w:rsidR="00E718FF" w:rsidRPr="0065404E">
        <w:rPr>
          <w:rFonts w:cs="Times New Roman"/>
          <w:sz w:val="24"/>
          <w:szCs w:val="24"/>
          <w:lang w:val="en-US"/>
        </w:rPr>
        <w:t>for</w:t>
      </w:r>
      <w:r w:rsidRPr="0065404E">
        <w:rPr>
          <w:rFonts w:cs="Times New Roman"/>
          <w:sz w:val="24"/>
          <w:szCs w:val="24"/>
          <w:lang w:val="en-US"/>
        </w:rPr>
        <w:t xml:space="preserve"> </w:t>
      </w:r>
      <w:r w:rsidR="00221824" w:rsidRPr="0065404E">
        <w:rPr>
          <w:rFonts w:cs="Times New Roman"/>
          <w:sz w:val="24"/>
          <w:szCs w:val="24"/>
          <w:lang w:val="en-US"/>
        </w:rPr>
        <w:t xml:space="preserve">the uses of arguments </w:t>
      </w:r>
      <w:r w:rsidR="00221824" w:rsidRPr="0065404E">
        <w:rPr>
          <w:rFonts w:cs="Times New Roman"/>
          <w:i/>
          <w:sz w:val="24"/>
          <w:szCs w:val="24"/>
          <w:lang w:val="en-US"/>
        </w:rPr>
        <w:t>in general</w:t>
      </w:r>
      <w:r w:rsidR="00221824" w:rsidRPr="0065404E">
        <w:rPr>
          <w:rFonts w:cs="Times New Roman"/>
          <w:sz w:val="24"/>
          <w:szCs w:val="24"/>
          <w:lang w:val="en-US"/>
        </w:rPr>
        <w:t>, it might be objected to the use of TS that it subsumes</w:t>
      </w:r>
      <w:r w:rsidR="00237456">
        <w:rPr>
          <w:rFonts w:cs="Times New Roman"/>
          <w:sz w:val="24"/>
          <w:szCs w:val="24"/>
          <w:lang w:val="en-US"/>
        </w:rPr>
        <w:t xml:space="preserve"> </w:t>
      </w:r>
      <w:r w:rsidR="00221824" w:rsidRPr="0065404E">
        <w:rPr>
          <w:rFonts w:cs="Times New Roman"/>
          <w:sz w:val="24"/>
          <w:szCs w:val="24"/>
          <w:lang w:val="en-US"/>
        </w:rPr>
        <w:t>disciplinary specificities under a dangerously unified pattern of evidential reasoning. I think, however, that the use of TS is compatible with endorsing methodological forms of scientific pluralism and retains the distinctness of the case under investigation. Firstly, while TS</w:t>
      </w:r>
      <w:r w:rsidR="00E718FF" w:rsidRPr="0065404E">
        <w:rPr>
          <w:rFonts w:cs="Times New Roman"/>
          <w:sz w:val="24"/>
          <w:szCs w:val="24"/>
          <w:lang w:val="en-US"/>
        </w:rPr>
        <w:t xml:space="preserve"> have, I</w:t>
      </w:r>
      <w:r w:rsidR="00221824" w:rsidRPr="0065404E">
        <w:rPr>
          <w:rFonts w:cs="Times New Roman"/>
          <w:sz w:val="24"/>
          <w:szCs w:val="24"/>
          <w:lang w:val="en-US"/>
        </w:rPr>
        <w:t xml:space="preserve"> think, fruitfully been applied to the case of Archezoa and already been used in other contexts, I do not mean to argue for the universal applicability of this framework across scientific practices. The scope of applicability of TS is an open, empirical question. I think it would be </w:t>
      </w:r>
      <w:r w:rsidR="00221824" w:rsidRPr="0065404E">
        <w:rPr>
          <w:rFonts w:cs="Times New Roman"/>
          <w:sz w:val="24"/>
          <w:szCs w:val="24"/>
          <w:lang w:val="en-US"/>
        </w:rPr>
        <w:lastRenderedPageBreak/>
        <w:t>particularly interesting to assess the applicability of this framework to cases where (1) evidential reasoning is done in a more quantitative fashion and (2) in more “complex” cases, with nested claims and</w:t>
      </w:r>
      <w:r w:rsidR="009D3BB1" w:rsidRPr="0065404E">
        <w:rPr>
          <w:rFonts w:cs="Times New Roman"/>
          <w:sz w:val="24"/>
          <w:szCs w:val="24"/>
          <w:lang w:val="en-US"/>
        </w:rPr>
        <w:t xml:space="preserve"> an</w:t>
      </w:r>
      <w:r w:rsidR="00221824" w:rsidRPr="0065404E">
        <w:rPr>
          <w:rFonts w:cs="Times New Roman"/>
          <w:sz w:val="24"/>
          <w:szCs w:val="24"/>
          <w:lang w:val="en-US"/>
        </w:rPr>
        <w:t xml:space="preserve"> increased diversity of facts and warrants mobilized. The latter cases would provide good means of testing the limits of the visual tractability of the diagrams constructed.</w:t>
      </w:r>
    </w:p>
    <w:p w14:paraId="7C90EC3F" w14:textId="0AB65F44" w:rsidR="00E33EB0" w:rsidRPr="0065404E" w:rsidRDefault="00E33EB0" w:rsidP="001269D2">
      <w:pPr>
        <w:rPr>
          <w:rFonts w:cs="Times New Roman"/>
          <w:sz w:val="24"/>
          <w:szCs w:val="24"/>
          <w:lang w:val="en-US"/>
        </w:rPr>
      </w:pPr>
      <w:r w:rsidRPr="0065404E">
        <w:rPr>
          <w:rFonts w:cs="Times New Roman"/>
          <w:sz w:val="24"/>
          <w:szCs w:val="24"/>
          <w:lang w:val="en-US"/>
        </w:rPr>
        <w:t xml:space="preserve">Concerning the former assertion, the application of TS to the case of Archezoa presents hypothesis evaluation in </w:t>
      </w:r>
      <w:r w:rsidR="00E973C8">
        <w:rPr>
          <w:rFonts w:cs="Times New Roman"/>
          <w:sz w:val="24"/>
          <w:szCs w:val="24"/>
          <w:lang w:val="en-US"/>
        </w:rPr>
        <w:t xml:space="preserve">the </w:t>
      </w:r>
      <w:r w:rsidRPr="0065404E">
        <w:rPr>
          <w:rFonts w:cs="Times New Roman"/>
          <w:sz w:val="24"/>
          <w:szCs w:val="24"/>
          <w:lang w:val="en-US"/>
        </w:rPr>
        <w:t>historical sciences as informal (non-quantitative)</w:t>
      </w:r>
      <w:r w:rsidR="00747923" w:rsidRPr="0065404E">
        <w:rPr>
          <w:rFonts w:cs="Times New Roman"/>
          <w:sz w:val="24"/>
          <w:szCs w:val="24"/>
          <w:lang w:val="en-US"/>
        </w:rPr>
        <w:t xml:space="preserve">. </w:t>
      </w:r>
      <w:r w:rsidRPr="0065404E">
        <w:rPr>
          <w:rFonts w:cs="Times New Roman"/>
          <w:sz w:val="24"/>
          <w:szCs w:val="24"/>
          <w:lang w:val="en-US"/>
        </w:rPr>
        <w:t xml:space="preserve">This runs against existing accounts that emphasize probabilistic evaluations of </w:t>
      </w:r>
      <w:r w:rsidR="00747923" w:rsidRPr="0065404E">
        <w:rPr>
          <w:rFonts w:cs="Times New Roman"/>
          <w:sz w:val="24"/>
          <w:szCs w:val="24"/>
          <w:lang w:val="en-US"/>
        </w:rPr>
        <w:t>historical hypotheses (Sob</w:t>
      </w:r>
      <w:r w:rsidR="009D3BB1" w:rsidRPr="0065404E">
        <w:rPr>
          <w:rFonts w:cs="Times New Roman"/>
          <w:sz w:val="24"/>
          <w:szCs w:val="24"/>
          <w:lang w:val="en-US"/>
        </w:rPr>
        <w:t xml:space="preserve">er 1988; Cleland 2002). This is, </w:t>
      </w:r>
      <w:r w:rsidR="00747923" w:rsidRPr="0065404E">
        <w:rPr>
          <w:rFonts w:cs="Times New Roman"/>
          <w:sz w:val="24"/>
          <w:szCs w:val="24"/>
          <w:lang w:val="en-US"/>
        </w:rPr>
        <w:t>however</w:t>
      </w:r>
      <w:r w:rsidR="009D3BB1" w:rsidRPr="0065404E">
        <w:rPr>
          <w:rFonts w:cs="Times New Roman"/>
          <w:sz w:val="24"/>
          <w:szCs w:val="24"/>
          <w:lang w:val="en-US"/>
        </w:rPr>
        <w:t>,</w:t>
      </w:r>
      <w:r w:rsidR="00747923" w:rsidRPr="0065404E">
        <w:rPr>
          <w:rFonts w:cs="Times New Roman"/>
          <w:sz w:val="24"/>
          <w:szCs w:val="24"/>
          <w:lang w:val="en-US"/>
        </w:rPr>
        <w:t xml:space="preserve"> compatible with viewing historical scientists as </w:t>
      </w:r>
      <w:r w:rsidR="00747923" w:rsidRPr="0065404E">
        <w:rPr>
          <w:rFonts w:cs="Times New Roman"/>
          <w:i/>
          <w:sz w:val="24"/>
          <w:szCs w:val="24"/>
          <w:lang w:val="en-US"/>
        </w:rPr>
        <w:t>methodological omnivores</w:t>
      </w:r>
      <w:r w:rsidR="00545E5C">
        <w:rPr>
          <w:rFonts w:cs="Times New Roman"/>
          <w:sz w:val="24"/>
          <w:szCs w:val="24"/>
          <w:lang w:val="en-US"/>
        </w:rPr>
        <w:t xml:space="preserve"> (Currie 2015, </w:t>
      </w:r>
      <w:r w:rsidR="00747923" w:rsidRPr="0065404E">
        <w:rPr>
          <w:rFonts w:cs="Times New Roman"/>
          <w:sz w:val="24"/>
          <w:szCs w:val="24"/>
          <w:lang w:val="en-US"/>
        </w:rPr>
        <w:t>2018): the variety of th</w:t>
      </w:r>
      <w:r w:rsidR="009D3BB1" w:rsidRPr="0065404E">
        <w:rPr>
          <w:rFonts w:cs="Times New Roman"/>
          <w:sz w:val="24"/>
          <w:szCs w:val="24"/>
          <w:lang w:val="en-US"/>
        </w:rPr>
        <w:t>eir “evidential diet” prevents</w:t>
      </w:r>
      <w:r w:rsidR="00747923" w:rsidRPr="0065404E">
        <w:rPr>
          <w:rFonts w:cs="Times New Roman"/>
          <w:sz w:val="24"/>
          <w:szCs w:val="24"/>
          <w:lang w:val="en-US"/>
        </w:rPr>
        <w:t xml:space="preserve"> too strict a formalization of their evidential grounds. It might in principle be possible to use a probabilistic framework to reconstruct the case of Archezoa and track the series of shifts in evidential relevance and inferential security. This is something I haven’t proposed since (a) the concerned scientists evaluate these hypotheses in a similarly informal fashion and (b) my limited knowledge prevents </w:t>
      </w:r>
      <w:r w:rsidR="00BF619D" w:rsidRPr="0065404E">
        <w:rPr>
          <w:rFonts w:cs="Times New Roman"/>
          <w:sz w:val="24"/>
          <w:szCs w:val="24"/>
          <w:lang w:val="en-US"/>
        </w:rPr>
        <w:t>me to derive</w:t>
      </w:r>
      <w:r w:rsidR="00747923" w:rsidRPr="0065404E">
        <w:rPr>
          <w:rFonts w:cs="Times New Roman"/>
          <w:sz w:val="24"/>
          <w:szCs w:val="24"/>
          <w:lang w:val="en-US"/>
        </w:rPr>
        <w:t xml:space="preserve"> such precise quantitative values. </w:t>
      </w:r>
    </w:p>
    <w:p w14:paraId="1215A32B" w14:textId="1171727F" w:rsidR="004B5B95" w:rsidRPr="0065404E" w:rsidRDefault="00747923" w:rsidP="004B5B95">
      <w:pPr>
        <w:rPr>
          <w:rFonts w:cs="Times New Roman"/>
          <w:sz w:val="24"/>
          <w:szCs w:val="24"/>
          <w:lang w:val="en-US"/>
        </w:rPr>
      </w:pPr>
      <w:r w:rsidRPr="0065404E">
        <w:rPr>
          <w:rFonts w:cs="Times New Roman"/>
          <w:sz w:val="24"/>
          <w:szCs w:val="24"/>
          <w:lang w:val="en-US"/>
        </w:rPr>
        <w:t xml:space="preserve">Framing hypothesis evaluation in probabilistic terms is often associated with a view of hypothesis evaluation as a </w:t>
      </w:r>
      <w:r w:rsidRPr="0065404E">
        <w:rPr>
          <w:rFonts w:cs="Times New Roman"/>
          <w:i/>
          <w:sz w:val="24"/>
          <w:szCs w:val="24"/>
          <w:lang w:val="en-US"/>
        </w:rPr>
        <w:t>comparative</w:t>
      </w:r>
      <w:r w:rsidRPr="0065404E">
        <w:rPr>
          <w:rFonts w:cs="Times New Roman"/>
          <w:sz w:val="24"/>
          <w:szCs w:val="24"/>
          <w:lang w:val="en-US"/>
        </w:rPr>
        <w:t xml:space="preserve"> matter. The present case, however, presents the </w:t>
      </w:r>
      <w:r w:rsidRPr="0065404E">
        <w:rPr>
          <w:rFonts w:cs="Times New Roman"/>
          <w:i/>
          <w:sz w:val="24"/>
          <w:szCs w:val="24"/>
          <w:lang w:val="en-US"/>
        </w:rPr>
        <w:t>individual</w:t>
      </w:r>
      <w:r w:rsidRPr="0065404E">
        <w:rPr>
          <w:rFonts w:cs="Times New Roman"/>
          <w:sz w:val="24"/>
          <w:szCs w:val="24"/>
          <w:lang w:val="en-US"/>
        </w:rPr>
        <w:t xml:space="preserve"> worth of the Archezoa hypothesis, cut off from possible competing hypotheses on the topic. </w:t>
      </w:r>
      <w:r w:rsidR="004B5B95" w:rsidRPr="0065404E">
        <w:rPr>
          <w:rFonts w:cs="Times New Roman"/>
          <w:sz w:val="24"/>
          <w:szCs w:val="24"/>
          <w:lang w:val="en-US"/>
        </w:rPr>
        <w:t xml:space="preserve">This by no means </w:t>
      </w:r>
      <w:r w:rsidR="009D3BB1" w:rsidRPr="0065404E">
        <w:rPr>
          <w:rFonts w:cs="Times New Roman"/>
          <w:sz w:val="24"/>
          <w:szCs w:val="24"/>
          <w:lang w:val="en-US"/>
        </w:rPr>
        <w:t>denies</w:t>
      </w:r>
      <w:r w:rsidR="004B5B95" w:rsidRPr="0065404E">
        <w:rPr>
          <w:rFonts w:cs="Times New Roman"/>
          <w:sz w:val="24"/>
          <w:szCs w:val="24"/>
          <w:lang w:val="en-US"/>
        </w:rPr>
        <w:t xml:space="preserve"> the importance of competing hypotheses in the generation of </w:t>
      </w:r>
      <w:r w:rsidR="00545E5C">
        <w:rPr>
          <w:rFonts w:cs="Times New Roman"/>
          <w:sz w:val="24"/>
          <w:szCs w:val="24"/>
          <w:lang w:val="en-US"/>
        </w:rPr>
        <w:t xml:space="preserve">lines of </w:t>
      </w:r>
      <w:r w:rsidR="004B5B95" w:rsidRPr="0065404E">
        <w:rPr>
          <w:rFonts w:cs="Times New Roman"/>
          <w:sz w:val="24"/>
          <w:szCs w:val="24"/>
          <w:lang w:val="en-US"/>
        </w:rPr>
        <w:t xml:space="preserve">evidence. Alternative accounts may well </w:t>
      </w:r>
      <w:r w:rsidR="005732CA">
        <w:rPr>
          <w:rFonts w:cs="Times New Roman"/>
          <w:sz w:val="24"/>
          <w:szCs w:val="24"/>
          <w:lang w:val="en-US"/>
        </w:rPr>
        <w:t>have been</w:t>
      </w:r>
      <w:r w:rsidR="00A17305" w:rsidRPr="0065404E">
        <w:rPr>
          <w:rFonts w:cs="Times New Roman"/>
          <w:sz w:val="24"/>
          <w:szCs w:val="24"/>
          <w:lang w:val="en-US"/>
        </w:rPr>
        <w:t xml:space="preserve"> at the origin of</w:t>
      </w:r>
      <w:r w:rsidR="004B5B95" w:rsidRPr="0065404E">
        <w:rPr>
          <w:rFonts w:cs="Times New Roman"/>
          <w:sz w:val="24"/>
          <w:szCs w:val="24"/>
          <w:lang w:val="en-US"/>
        </w:rPr>
        <w:t xml:space="preserve"> the generation of </w:t>
      </w:r>
      <w:r w:rsidR="00A17305" w:rsidRPr="0065404E">
        <w:rPr>
          <w:rFonts w:cs="Times New Roman"/>
          <w:sz w:val="24"/>
          <w:szCs w:val="24"/>
          <w:lang w:val="en-US"/>
        </w:rPr>
        <w:t>some</w:t>
      </w:r>
      <w:r w:rsidR="004B5B95" w:rsidRPr="0065404E">
        <w:rPr>
          <w:rFonts w:cs="Times New Roman"/>
          <w:sz w:val="24"/>
          <w:szCs w:val="24"/>
          <w:lang w:val="en-US"/>
        </w:rPr>
        <w:t xml:space="preserve"> </w:t>
      </w:r>
      <w:r w:rsidR="00A17305" w:rsidRPr="0065404E">
        <w:rPr>
          <w:rFonts w:cs="Times New Roman"/>
          <w:sz w:val="24"/>
          <w:szCs w:val="24"/>
          <w:lang w:val="en-US"/>
        </w:rPr>
        <w:t xml:space="preserve">of the lines of </w:t>
      </w:r>
      <w:r w:rsidR="004B5B95" w:rsidRPr="0065404E">
        <w:rPr>
          <w:rFonts w:cs="Times New Roman"/>
          <w:sz w:val="24"/>
          <w:szCs w:val="24"/>
          <w:lang w:val="en-US"/>
        </w:rPr>
        <w:t xml:space="preserve">evidence against the Archezoa hypothesis. </w:t>
      </w:r>
      <w:r w:rsidR="005732CA">
        <w:rPr>
          <w:rFonts w:cs="Times New Roman"/>
          <w:sz w:val="24"/>
          <w:szCs w:val="24"/>
          <w:lang w:val="en-US"/>
        </w:rPr>
        <w:t>The case I present here</w:t>
      </w:r>
      <w:r w:rsidR="00BF619D" w:rsidRPr="0065404E">
        <w:rPr>
          <w:rFonts w:cs="Times New Roman"/>
          <w:sz w:val="24"/>
          <w:szCs w:val="24"/>
          <w:lang w:val="en-US"/>
        </w:rPr>
        <w:t xml:space="preserve"> display</w:t>
      </w:r>
      <w:r w:rsidR="005732CA">
        <w:rPr>
          <w:rFonts w:cs="Times New Roman"/>
          <w:sz w:val="24"/>
          <w:szCs w:val="24"/>
          <w:lang w:val="en-US"/>
        </w:rPr>
        <w:t>s</w:t>
      </w:r>
      <w:r w:rsidR="00BF619D" w:rsidRPr="0065404E">
        <w:rPr>
          <w:rFonts w:cs="Times New Roman"/>
          <w:sz w:val="24"/>
          <w:szCs w:val="24"/>
          <w:lang w:val="en-US"/>
        </w:rPr>
        <w:t xml:space="preserve"> the possibility of understanding hypothesis evaluation </w:t>
      </w:r>
      <w:r w:rsidR="00BF619D" w:rsidRPr="00545E5C">
        <w:rPr>
          <w:rFonts w:cs="Times New Roman"/>
          <w:i/>
          <w:sz w:val="24"/>
          <w:szCs w:val="24"/>
          <w:lang w:val="en-US"/>
        </w:rPr>
        <w:t>individually</w:t>
      </w:r>
      <w:r w:rsidR="00BF619D" w:rsidRPr="0065404E">
        <w:rPr>
          <w:rFonts w:cs="Times New Roman"/>
          <w:sz w:val="24"/>
          <w:szCs w:val="24"/>
          <w:lang w:val="en-US"/>
        </w:rPr>
        <w:t>. By this</w:t>
      </w:r>
      <w:r w:rsidR="00E718FF" w:rsidRPr="0065404E">
        <w:rPr>
          <w:rFonts w:cs="Times New Roman"/>
          <w:sz w:val="24"/>
          <w:szCs w:val="24"/>
          <w:lang w:val="en-US"/>
        </w:rPr>
        <w:t>,</w:t>
      </w:r>
      <w:r w:rsidR="00BF619D" w:rsidRPr="0065404E">
        <w:rPr>
          <w:rFonts w:cs="Times New Roman"/>
          <w:sz w:val="24"/>
          <w:szCs w:val="24"/>
          <w:lang w:val="en-US"/>
        </w:rPr>
        <w:t xml:space="preserve"> I do not mean that such evaluation is never comparative, but rather that, contrary to Cleland and Sober’s views, it doesn’t necessarily have to be the case. The case of Archezoa shows that historical scientists are capable of doing more than merely assessing comparative worth. </w:t>
      </w:r>
      <w:r w:rsidR="009A386D" w:rsidRPr="0065404E">
        <w:rPr>
          <w:rFonts w:cs="Times New Roman"/>
          <w:sz w:val="24"/>
          <w:szCs w:val="24"/>
          <w:lang w:val="en-US"/>
        </w:rPr>
        <w:t xml:space="preserve"> </w:t>
      </w:r>
      <w:r w:rsidR="004B5B95" w:rsidRPr="0065404E">
        <w:rPr>
          <w:rFonts w:cs="Times New Roman"/>
          <w:sz w:val="24"/>
          <w:szCs w:val="24"/>
          <w:lang w:val="en-US"/>
        </w:rPr>
        <w:t xml:space="preserve">  </w:t>
      </w:r>
    </w:p>
    <w:p w14:paraId="37C6A149" w14:textId="6EA74964" w:rsidR="009A386D" w:rsidRPr="0065404E" w:rsidRDefault="009A386D" w:rsidP="009A386D">
      <w:pPr>
        <w:rPr>
          <w:rFonts w:cs="Times New Roman"/>
          <w:sz w:val="24"/>
          <w:szCs w:val="24"/>
          <w:lang w:val="en-US"/>
        </w:rPr>
      </w:pPr>
      <w:r w:rsidRPr="0065404E">
        <w:rPr>
          <w:rFonts w:cs="Times New Roman"/>
          <w:sz w:val="24"/>
          <w:szCs w:val="24"/>
          <w:lang w:val="en-US"/>
        </w:rPr>
        <w:t xml:space="preserve">In his initial formulation, Toulmin presented his general framework as capable of accounting for disciplinary specificities. The locus of such specificities </w:t>
      </w:r>
      <w:r w:rsidR="00A17305" w:rsidRPr="0065404E">
        <w:rPr>
          <w:rFonts w:cs="Times New Roman"/>
          <w:sz w:val="24"/>
          <w:szCs w:val="24"/>
          <w:lang w:val="en-US"/>
        </w:rPr>
        <w:t>is</w:t>
      </w:r>
      <w:r w:rsidRPr="0065404E">
        <w:rPr>
          <w:rFonts w:cs="Times New Roman"/>
          <w:sz w:val="24"/>
          <w:szCs w:val="24"/>
          <w:lang w:val="en-US"/>
        </w:rPr>
        <w:t xml:space="preserve"> found, according to him, in the backings employed in each field, as “the kind of backing we must point to if we are to establish [a warrant’s] authority will change greatly as we move from one field of argument to another” (Toulmin 2003, p. 96). The present usage of TS </w:t>
      </w:r>
      <w:r w:rsidR="009D3BB1" w:rsidRPr="0065404E">
        <w:rPr>
          <w:rFonts w:cs="Times New Roman"/>
          <w:sz w:val="24"/>
          <w:szCs w:val="24"/>
          <w:lang w:val="en-US"/>
        </w:rPr>
        <w:t>pushes</w:t>
      </w:r>
      <w:r w:rsidRPr="0065404E">
        <w:rPr>
          <w:rFonts w:cs="Times New Roman"/>
          <w:sz w:val="24"/>
          <w:szCs w:val="24"/>
          <w:lang w:val="en-US"/>
        </w:rPr>
        <w:t xml:space="preserve"> this specificity at the level of individual claims. </w:t>
      </w:r>
    </w:p>
    <w:p w14:paraId="7693C8F6" w14:textId="6AA59596" w:rsidR="009A386D" w:rsidRPr="0065404E" w:rsidRDefault="009A386D" w:rsidP="009A386D">
      <w:pPr>
        <w:rPr>
          <w:rFonts w:cs="Times New Roman"/>
          <w:sz w:val="24"/>
          <w:szCs w:val="24"/>
          <w:lang w:val="en-US"/>
        </w:rPr>
      </w:pPr>
      <w:r w:rsidRPr="0065404E">
        <w:rPr>
          <w:rFonts w:cs="Times New Roman"/>
          <w:sz w:val="24"/>
          <w:szCs w:val="24"/>
          <w:lang w:val="en-US"/>
        </w:rPr>
        <w:lastRenderedPageBreak/>
        <w:t xml:space="preserve">While the case of Archezoa relies on methods and concepts generally employed in evolutionary biology, it is in </w:t>
      </w:r>
      <w:r w:rsidR="00BF619D" w:rsidRPr="0065404E">
        <w:rPr>
          <w:rFonts w:cs="Times New Roman"/>
          <w:sz w:val="24"/>
          <w:szCs w:val="24"/>
          <w:lang w:val="en-US"/>
        </w:rPr>
        <w:t xml:space="preserve">the assessment of this particular claim </w:t>
      </w:r>
      <w:r w:rsidRPr="0065404E">
        <w:rPr>
          <w:rFonts w:cs="Times New Roman"/>
          <w:sz w:val="24"/>
          <w:szCs w:val="24"/>
          <w:lang w:val="en-US"/>
        </w:rPr>
        <w:t xml:space="preserve">that evidential relevance is generated for the facts, </w:t>
      </w:r>
      <w:r w:rsidR="009D3BB1" w:rsidRPr="0065404E">
        <w:rPr>
          <w:rFonts w:cs="Times New Roman"/>
          <w:sz w:val="24"/>
          <w:szCs w:val="24"/>
          <w:lang w:val="en-US"/>
        </w:rPr>
        <w:t xml:space="preserve">and that </w:t>
      </w:r>
      <w:r w:rsidRPr="0065404E">
        <w:rPr>
          <w:rFonts w:cs="Times New Roman"/>
          <w:sz w:val="24"/>
          <w:szCs w:val="24"/>
          <w:lang w:val="en-US"/>
        </w:rPr>
        <w:t>warrants and backings</w:t>
      </w:r>
      <w:r w:rsidR="00BF619D" w:rsidRPr="0065404E">
        <w:rPr>
          <w:rFonts w:cs="Times New Roman"/>
          <w:sz w:val="24"/>
          <w:szCs w:val="24"/>
          <w:lang w:val="en-US"/>
        </w:rPr>
        <w:t xml:space="preserve"> </w:t>
      </w:r>
      <w:r w:rsidR="009D3BB1" w:rsidRPr="0065404E">
        <w:rPr>
          <w:rFonts w:cs="Times New Roman"/>
          <w:sz w:val="24"/>
          <w:szCs w:val="24"/>
          <w:lang w:val="en-US"/>
        </w:rPr>
        <w:t xml:space="preserve">are </w:t>
      </w:r>
      <w:r w:rsidR="00BF619D" w:rsidRPr="0065404E">
        <w:rPr>
          <w:rFonts w:cs="Times New Roman"/>
          <w:sz w:val="24"/>
          <w:szCs w:val="24"/>
          <w:lang w:val="en-US"/>
        </w:rPr>
        <w:t>mobilized</w:t>
      </w:r>
      <w:r w:rsidRPr="0065404E">
        <w:rPr>
          <w:rFonts w:cs="Times New Roman"/>
          <w:sz w:val="24"/>
          <w:szCs w:val="24"/>
          <w:lang w:val="en-US"/>
        </w:rPr>
        <w:t>. The role</w:t>
      </w:r>
      <w:r w:rsidR="00BF619D" w:rsidRPr="0065404E">
        <w:rPr>
          <w:rFonts w:cs="Times New Roman"/>
          <w:sz w:val="24"/>
          <w:szCs w:val="24"/>
          <w:lang w:val="en-US"/>
        </w:rPr>
        <w:t>s</w:t>
      </w:r>
      <w:r w:rsidRPr="0065404E">
        <w:rPr>
          <w:rFonts w:cs="Times New Roman"/>
          <w:sz w:val="24"/>
          <w:szCs w:val="24"/>
          <w:lang w:val="en-US"/>
        </w:rPr>
        <w:t xml:space="preserve"> played by these various bits of knowledge </w:t>
      </w:r>
      <w:r w:rsidR="00BF619D" w:rsidRPr="0065404E">
        <w:rPr>
          <w:rFonts w:cs="Times New Roman"/>
          <w:sz w:val="24"/>
          <w:szCs w:val="24"/>
          <w:lang w:val="en-US"/>
        </w:rPr>
        <w:t>are</w:t>
      </w:r>
      <w:r w:rsidRPr="0065404E">
        <w:rPr>
          <w:rFonts w:cs="Times New Roman"/>
          <w:sz w:val="24"/>
          <w:szCs w:val="24"/>
          <w:lang w:val="en-US"/>
        </w:rPr>
        <w:t xml:space="preserve"> heavily context-dependent. As already pointed out by Chapman and Wylie, “[w]arrants are themselves claims that depend on further substantive arguments; they are not purely formal inference rules, nor are they ‘self-authe</w:t>
      </w:r>
      <w:r w:rsidR="00EA0B54" w:rsidRPr="0065404E">
        <w:rPr>
          <w:rFonts w:cs="Times New Roman"/>
          <w:sz w:val="24"/>
          <w:szCs w:val="24"/>
          <w:lang w:val="en-US"/>
        </w:rPr>
        <w:t>nticating’ as T</w:t>
      </w:r>
      <w:r w:rsidRPr="0065404E">
        <w:rPr>
          <w:rFonts w:cs="Times New Roman"/>
          <w:sz w:val="24"/>
          <w:szCs w:val="24"/>
          <w:lang w:val="en-US"/>
        </w:rPr>
        <w:t xml:space="preserve">oulmin puts it [Toulmin 2003, p. 91]” (Chapman and Wylie 2016, p. 22-23). This also echoes Leonelli’s relational account of “data”, in which “the same objects may or may not be functioning as data, depending on which role they are made to play in scientific inquiry” (Leonelli 2015, p. 817, see also Chapman and Wylie 2016, p. 93; Canali under review). This context-specificity is, in my view, the right level of grain to capture the temporally unfolding opportunistic blending of evidential resources that occurs in the appraisal of a given claim. </w:t>
      </w:r>
    </w:p>
    <w:p w14:paraId="7E64FDA3" w14:textId="61A4760C" w:rsidR="00031826" w:rsidRPr="0065404E" w:rsidRDefault="00EA0B54" w:rsidP="00EA0B54">
      <w:pPr>
        <w:pStyle w:val="Heading2"/>
        <w:rPr>
          <w:rFonts w:cs="Times New Roman"/>
          <w:szCs w:val="24"/>
          <w:lang w:val="en-US"/>
        </w:rPr>
      </w:pPr>
      <w:r w:rsidRPr="0065404E">
        <w:rPr>
          <w:rFonts w:cs="Times New Roman"/>
          <w:szCs w:val="24"/>
          <w:lang w:val="en-US"/>
        </w:rPr>
        <w:t>Conclusions</w:t>
      </w:r>
    </w:p>
    <w:p w14:paraId="5400BD60" w14:textId="7E7D4C84" w:rsidR="00544068" w:rsidRPr="0065404E" w:rsidRDefault="00545E5C" w:rsidP="001269D2">
      <w:pPr>
        <w:rPr>
          <w:rFonts w:cs="Times New Roman"/>
          <w:smallCaps/>
          <w:sz w:val="24"/>
          <w:szCs w:val="24"/>
          <w:lang w:val="en-US"/>
        </w:rPr>
      </w:pPr>
      <w:r>
        <w:rPr>
          <w:rFonts w:cs="Times New Roman"/>
          <w:sz w:val="24"/>
          <w:szCs w:val="24"/>
          <w:lang w:val="en-US"/>
        </w:rPr>
        <w:t>This article aims</w:t>
      </w:r>
      <w:r w:rsidR="00EA0B54" w:rsidRPr="0065404E">
        <w:rPr>
          <w:rFonts w:cs="Times New Roman"/>
          <w:sz w:val="24"/>
          <w:szCs w:val="24"/>
          <w:lang w:val="en-US"/>
        </w:rPr>
        <w:t xml:space="preserve"> to provide, after Chapman and Wylie in the context of archaeology, anoth</w:t>
      </w:r>
      <w:r w:rsidR="00433927" w:rsidRPr="0065404E">
        <w:rPr>
          <w:rFonts w:cs="Times New Roman"/>
          <w:sz w:val="24"/>
          <w:szCs w:val="24"/>
          <w:lang w:val="en-US"/>
        </w:rPr>
        <w:t>er application of Toulmin schema</w:t>
      </w:r>
      <w:r w:rsidR="00EA0B54" w:rsidRPr="0065404E">
        <w:rPr>
          <w:rFonts w:cs="Times New Roman"/>
          <w:sz w:val="24"/>
          <w:szCs w:val="24"/>
          <w:lang w:val="en-US"/>
        </w:rPr>
        <w:t xml:space="preserve">s to understand </w:t>
      </w:r>
      <w:r w:rsidR="00E718FF" w:rsidRPr="0065404E">
        <w:rPr>
          <w:rFonts w:cs="Times New Roman"/>
          <w:sz w:val="24"/>
          <w:szCs w:val="24"/>
          <w:lang w:val="en-US"/>
        </w:rPr>
        <w:t xml:space="preserve">how </w:t>
      </w:r>
      <w:r w:rsidR="00EA0B54" w:rsidRPr="0065404E">
        <w:rPr>
          <w:rFonts w:cs="Times New Roman"/>
          <w:sz w:val="24"/>
          <w:szCs w:val="24"/>
          <w:lang w:val="en-US"/>
        </w:rPr>
        <w:t>evidential reasoning</w:t>
      </w:r>
      <w:r w:rsidR="00E718FF" w:rsidRPr="0065404E">
        <w:rPr>
          <w:rFonts w:cs="Times New Roman"/>
          <w:sz w:val="24"/>
          <w:szCs w:val="24"/>
          <w:lang w:val="en-US"/>
        </w:rPr>
        <w:t xml:space="preserve"> works</w:t>
      </w:r>
      <w:r w:rsidR="00EA0B54" w:rsidRPr="0065404E">
        <w:rPr>
          <w:rFonts w:cs="Times New Roman"/>
          <w:sz w:val="24"/>
          <w:szCs w:val="24"/>
          <w:lang w:val="en-US"/>
        </w:rPr>
        <w:t xml:space="preserve"> in</w:t>
      </w:r>
      <w:r w:rsidR="00E973C8">
        <w:rPr>
          <w:rFonts w:cs="Times New Roman"/>
          <w:sz w:val="24"/>
          <w:szCs w:val="24"/>
          <w:lang w:val="en-US"/>
        </w:rPr>
        <w:t xml:space="preserve"> the</w:t>
      </w:r>
      <w:r w:rsidR="00EA0B54" w:rsidRPr="0065404E">
        <w:rPr>
          <w:rFonts w:cs="Times New Roman"/>
          <w:sz w:val="24"/>
          <w:szCs w:val="24"/>
          <w:lang w:val="en-US"/>
        </w:rPr>
        <w:t xml:space="preserve"> historical sciences. This time, this framework was applied to reconstruct the case of Archezoa in evolutionary biology and successfully tracked the shifts from initial support to </w:t>
      </w:r>
      <w:r w:rsidR="00E718FF" w:rsidRPr="0065404E">
        <w:rPr>
          <w:rFonts w:cs="Times New Roman"/>
          <w:sz w:val="24"/>
          <w:szCs w:val="24"/>
          <w:lang w:val="en-US"/>
        </w:rPr>
        <w:t xml:space="preserve">the </w:t>
      </w:r>
      <w:r w:rsidR="00EA0B54" w:rsidRPr="0065404E">
        <w:rPr>
          <w:rFonts w:cs="Times New Roman"/>
          <w:sz w:val="24"/>
          <w:szCs w:val="24"/>
          <w:lang w:val="en-US"/>
        </w:rPr>
        <w:t xml:space="preserve">eventual rejection of this claim. This was done by providing snapshots of the evidential situation at key points of the assessment of this hypothesis. I argued that </w:t>
      </w:r>
      <w:r w:rsidR="00F06B20" w:rsidRPr="0065404E">
        <w:rPr>
          <w:rFonts w:cs="Times New Roman"/>
          <w:sz w:val="24"/>
          <w:szCs w:val="24"/>
          <w:lang w:val="en-US"/>
        </w:rPr>
        <w:t>TS</w:t>
      </w:r>
      <w:r w:rsidR="00EA0B54" w:rsidRPr="0065404E">
        <w:rPr>
          <w:rFonts w:cs="Times New Roman"/>
          <w:sz w:val="24"/>
          <w:szCs w:val="24"/>
          <w:lang w:val="en-US"/>
        </w:rPr>
        <w:t xml:space="preserve"> are promising tools for historical and philosophical investigations. It is a precise descriptive tool that drives the identification of relevant facts for historical reconstructions. The diagrams are visually tractable representations of situations that can nicely substitute for cumbersome textual descriptions. Finally, while </w:t>
      </w:r>
      <w:r w:rsidR="00F06B20" w:rsidRPr="0065404E">
        <w:rPr>
          <w:rFonts w:cs="Times New Roman"/>
          <w:sz w:val="24"/>
          <w:szCs w:val="24"/>
          <w:lang w:val="en-US"/>
        </w:rPr>
        <w:t>TS</w:t>
      </w:r>
      <w:r w:rsidR="00EA0B54" w:rsidRPr="0065404E">
        <w:rPr>
          <w:rFonts w:cs="Times New Roman"/>
          <w:sz w:val="24"/>
          <w:szCs w:val="24"/>
          <w:lang w:val="en-US"/>
        </w:rPr>
        <w:t xml:space="preserve"> are not explanatory tools, the snapshot appr</w:t>
      </w:r>
      <w:r>
        <w:rPr>
          <w:rFonts w:cs="Times New Roman"/>
          <w:sz w:val="24"/>
          <w:szCs w:val="24"/>
          <w:lang w:val="en-US"/>
        </w:rPr>
        <w:t xml:space="preserve">oach to their construction is </w:t>
      </w:r>
      <w:r w:rsidR="00EA0B54" w:rsidRPr="0065404E">
        <w:rPr>
          <w:rFonts w:cs="Times New Roman"/>
          <w:sz w:val="24"/>
          <w:szCs w:val="24"/>
          <w:lang w:val="en-US"/>
        </w:rPr>
        <w:t xml:space="preserve">heuristically useful to </w:t>
      </w:r>
      <w:r w:rsidR="00A17305" w:rsidRPr="0065404E">
        <w:rPr>
          <w:rFonts w:cs="Times New Roman"/>
          <w:sz w:val="24"/>
          <w:szCs w:val="24"/>
          <w:lang w:val="en-US"/>
        </w:rPr>
        <w:t>uproot</w:t>
      </w:r>
      <w:r w:rsidR="00EA0B54" w:rsidRPr="0065404E">
        <w:rPr>
          <w:rFonts w:cs="Times New Roman"/>
          <w:sz w:val="24"/>
          <w:szCs w:val="24"/>
          <w:lang w:val="en-US"/>
        </w:rPr>
        <w:t xml:space="preserve"> several investigations about the various epistemic moves it identifies. I </w:t>
      </w:r>
      <w:r w:rsidR="00E718FF" w:rsidRPr="0065404E">
        <w:rPr>
          <w:rFonts w:cs="Times New Roman"/>
          <w:sz w:val="24"/>
          <w:szCs w:val="24"/>
          <w:lang w:val="en-US"/>
        </w:rPr>
        <w:t>thus</w:t>
      </w:r>
      <w:r w:rsidR="00EA0B54" w:rsidRPr="0065404E">
        <w:rPr>
          <w:rFonts w:cs="Times New Roman"/>
          <w:sz w:val="24"/>
          <w:szCs w:val="24"/>
          <w:lang w:val="en-US"/>
        </w:rPr>
        <w:t xml:space="preserve"> argue that this minim</w:t>
      </w:r>
      <w:bookmarkStart w:id="0" w:name="_GoBack"/>
      <w:bookmarkEnd w:id="0"/>
      <w:r w:rsidR="00EA0B54" w:rsidRPr="0065404E">
        <w:rPr>
          <w:rFonts w:cs="Times New Roman"/>
          <w:sz w:val="24"/>
          <w:szCs w:val="24"/>
          <w:lang w:val="en-US"/>
        </w:rPr>
        <w:t xml:space="preserve">al formalization of the “context of justification” </w:t>
      </w:r>
      <w:r w:rsidR="001B5EEE" w:rsidRPr="0065404E">
        <w:rPr>
          <w:rFonts w:cs="Times New Roman"/>
          <w:sz w:val="24"/>
          <w:szCs w:val="24"/>
          <w:lang w:val="en-US"/>
        </w:rPr>
        <w:t xml:space="preserve">provides an excellent starting point for various complementary forays into the “context of discovery”. </w:t>
      </w:r>
      <w:r w:rsidR="00544068" w:rsidRPr="0065404E">
        <w:rPr>
          <w:rFonts w:cs="Times New Roman"/>
          <w:sz w:val="24"/>
          <w:szCs w:val="24"/>
          <w:lang w:val="en-US"/>
        </w:rPr>
        <w:br w:type="page"/>
      </w:r>
    </w:p>
    <w:p w14:paraId="346F230B" w14:textId="3FDE4D24" w:rsidR="00F57A9A" w:rsidRPr="0065404E" w:rsidRDefault="00F57A9A" w:rsidP="001269D2">
      <w:pPr>
        <w:rPr>
          <w:rFonts w:cs="Times New Roman"/>
          <w:i/>
          <w:sz w:val="24"/>
          <w:szCs w:val="24"/>
          <w:lang w:val="en-US"/>
        </w:rPr>
      </w:pPr>
      <w:r w:rsidRPr="0065404E">
        <w:rPr>
          <w:rFonts w:cs="Times New Roman"/>
          <w:i/>
          <w:sz w:val="24"/>
          <w:szCs w:val="24"/>
          <w:lang w:val="en-US"/>
        </w:rPr>
        <w:lastRenderedPageBreak/>
        <w:t>Bibliography</w:t>
      </w:r>
    </w:p>
    <w:p w14:paraId="329E1968" w14:textId="0F531F28" w:rsidR="00655694" w:rsidRPr="0065404E" w:rsidRDefault="00655694" w:rsidP="001269D2">
      <w:pPr>
        <w:rPr>
          <w:rFonts w:cs="Times New Roman"/>
          <w:sz w:val="24"/>
          <w:szCs w:val="24"/>
        </w:rPr>
      </w:pPr>
      <w:r w:rsidRPr="0065404E">
        <w:rPr>
          <w:rFonts w:cs="Times New Roman"/>
          <w:sz w:val="24"/>
          <w:szCs w:val="24"/>
          <w:lang w:val="en-US"/>
        </w:rPr>
        <w:t xml:space="preserve">Binford LR (1977) For Theory Building in Archaeology. </w:t>
      </w:r>
      <w:proofErr w:type="spellStart"/>
      <w:r w:rsidRPr="0065404E">
        <w:rPr>
          <w:rFonts w:cs="Times New Roman"/>
          <w:sz w:val="24"/>
          <w:szCs w:val="24"/>
        </w:rPr>
        <w:t>Academic</w:t>
      </w:r>
      <w:proofErr w:type="spellEnd"/>
      <w:r w:rsidRPr="0065404E">
        <w:rPr>
          <w:rFonts w:cs="Times New Roman"/>
          <w:sz w:val="24"/>
          <w:szCs w:val="24"/>
        </w:rPr>
        <w:t xml:space="preserve"> </w:t>
      </w:r>
      <w:proofErr w:type="spellStart"/>
      <w:r w:rsidRPr="0065404E">
        <w:rPr>
          <w:rFonts w:cs="Times New Roman"/>
          <w:sz w:val="24"/>
          <w:szCs w:val="24"/>
        </w:rPr>
        <w:t>Press</w:t>
      </w:r>
      <w:proofErr w:type="spellEnd"/>
      <w:r w:rsidRPr="0065404E">
        <w:rPr>
          <w:rFonts w:cs="Times New Roman"/>
          <w:sz w:val="24"/>
          <w:szCs w:val="24"/>
        </w:rPr>
        <w:t>, New York</w:t>
      </w:r>
    </w:p>
    <w:p w14:paraId="4356D439" w14:textId="39F1877D" w:rsidR="00433927" w:rsidRPr="0065404E" w:rsidRDefault="00433927" w:rsidP="001269D2">
      <w:pPr>
        <w:rPr>
          <w:rFonts w:cs="Times New Roman"/>
          <w:sz w:val="24"/>
          <w:szCs w:val="24"/>
        </w:rPr>
      </w:pPr>
      <w:r w:rsidRPr="0065404E">
        <w:rPr>
          <w:rFonts w:cs="Times New Roman"/>
          <w:sz w:val="24"/>
          <w:szCs w:val="24"/>
        </w:rPr>
        <w:t>Bonnin T, Lombard J (</w:t>
      </w:r>
      <w:proofErr w:type="spellStart"/>
      <w:r w:rsidRPr="0065404E">
        <w:rPr>
          <w:rFonts w:cs="Times New Roman"/>
          <w:sz w:val="24"/>
          <w:szCs w:val="24"/>
        </w:rPr>
        <w:t>under</w:t>
      </w:r>
      <w:proofErr w:type="spellEnd"/>
      <w:r w:rsidRPr="0065404E">
        <w:rPr>
          <w:rFonts w:cs="Times New Roman"/>
          <w:sz w:val="24"/>
          <w:szCs w:val="24"/>
        </w:rPr>
        <w:t xml:space="preserve"> </w:t>
      </w:r>
      <w:proofErr w:type="spellStart"/>
      <w:r w:rsidRPr="0065404E">
        <w:rPr>
          <w:rFonts w:cs="Times New Roman"/>
          <w:sz w:val="24"/>
          <w:szCs w:val="24"/>
        </w:rPr>
        <w:t>review</w:t>
      </w:r>
      <w:proofErr w:type="spellEnd"/>
      <w:r w:rsidRPr="0065404E">
        <w:rPr>
          <w:rFonts w:cs="Times New Roman"/>
          <w:sz w:val="24"/>
          <w:szCs w:val="24"/>
        </w:rPr>
        <w:t xml:space="preserve">) Simulation et expérimentation en sciences historiques : la phylogénie moléculaire comme cas d’étude. </w:t>
      </w:r>
    </w:p>
    <w:p w14:paraId="2353C68C" w14:textId="0058239C" w:rsidR="00774B2F" w:rsidRPr="0065404E" w:rsidRDefault="00774B2F" w:rsidP="001269D2">
      <w:pPr>
        <w:rPr>
          <w:rFonts w:cs="Times New Roman"/>
          <w:sz w:val="24"/>
          <w:szCs w:val="24"/>
          <w:lang w:val="en-US"/>
        </w:rPr>
      </w:pPr>
      <w:r w:rsidRPr="0065404E">
        <w:rPr>
          <w:rFonts w:cs="Times New Roman"/>
          <w:sz w:val="24"/>
          <w:szCs w:val="24"/>
          <w:lang w:val="en-US"/>
        </w:rPr>
        <w:t xml:space="preserve">Canali S (under review) Epidemiology at the Interface of Environment and Health: Three Strategies for Evidential Claims on the </w:t>
      </w:r>
      <w:proofErr w:type="spellStart"/>
      <w:r w:rsidRPr="0065404E">
        <w:rPr>
          <w:rFonts w:cs="Times New Roman"/>
          <w:sz w:val="24"/>
          <w:szCs w:val="24"/>
          <w:lang w:val="en-US"/>
        </w:rPr>
        <w:t>Exposome</w:t>
      </w:r>
      <w:proofErr w:type="spellEnd"/>
      <w:r w:rsidRPr="0065404E">
        <w:rPr>
          <w:rFonts w:cs="Times New Roman"/>
          <w:sz w:val="24"/>
          <w:szCs w:val="24"/>
          <w:lang w:val="en-US"/>
        </w:rPr>
        <w:t xml:space="preserve">. </w:t>
      </w:r>
    </w:p>
    <w:p w14:paraId="0833C40B" w14:textId="35F6BC1F" w:rsidR="000D71F4" w:rsidRPr="0065404E" w:rsidRDefault="000D71F4" w:rsidP="001269D2">
      <w:pPr>
        <w:rPr>
          <w:rFonts w:cs="Times New Roman"/>
          <w:sz w:val="24"/>
          <w:szCs w:val="24"/>
          <w:lang w:val="en-US"/>
        </w:rPr>
      </w:pPr>
      <w:r w:rsidRPr="0065404E">
        <w:rPr>
          <w:rFonts w:cs="Times New Roman"/>
          <w:sz w:val="24"/>
          <w:szCs w:val="24"/>
          <w:lang w:val="en-US"/>
        </w:rPr>
        <w:t xml:space="preserve">Cavalier-Smith T (1987a) </w:t>
      </w:r>
      <w:proofErr w:type="gramStart"/>
      <w:r w:rsidRPr="0065404E">
        <w:rPr>
          <w:rFonts w:cs="Times New Roman"/>
          <w:sz w:val="24"/>
          <w:szCs w:val="24"/>
          <w:lang w:val="en-US"/>
        </w:rPr>
        <w:t>The</w:t>
      </w:r>
      <w:proofErr w:type="gramEnd"/>
      <w:r w:rsidRPr="0065404E">
        <w:rPr>
          <w:rFonts w:cs="Times New Roman"/>
          <w:sz w:val="24"/>
          <w:szCs w:val="24"/>
          <w:lang w:val="en-US"/>
        </w:rPr>
        <w:t xml:space="preserve"> Simultaneous Symbiotic Origin of Mitochondria, Chloroplasts, and Microbodies. Ann NY </w:t>
      </w:r>
      <w:proofErr w:type="spellStart"/>
      <w:r w:rsidRPr="0065404E">
        <w:rPr>
          <w:rFonts w:cs="Times New Roman"/>
          <w:sz w:val="24"/>
          <w:szCs w:val="24"/>
          <w:lang w:val="en-US"/>
        </w:rPr>
        <w:t>Acad</w:t>
      </w:r>
      <w:proofErr w:type="spellEnd"/>
      <w:r w:rsidRPr="0065404E">
        <w:rPr>
          <w:rFonts w:cs="Times New Roman"/>
          <w:sz w:val="24"/>
          <w:szCs w:val="24"/>
          <w:lang w:val="en-US"/>
        </w:rPr>
        <w:t xml:space="preserve"> </w:t>
      </w:r>
      <w:proofErr w:type="spellStart"/>
      <w:r w:rsidRPr="0065404E">
        <w:rPr>
          <w:rFonts w:cs="Times New Roman"/>
          <w:sz w:val="24"/>
          <w:szCs w:val="24"/>
          <w:lang w:val="en-US"/>
        </w:rPr>
        <w:t>Sci</w:t>
      </w:r>
      <w:proofErr w:type="spellEnd"/>
      <w:r w:rsidRPr="0065404E">
        <w:rPr>
          <w:rFonts w:cs="Times New Roman"/>
          <w:sz w:val="24"/>
          <w:szCs w:val="24"/>
          <w:lang w:val="en-US"/>
        </w:rPr>
        <w:t xml:space="preserve"> 503: 55–71.</w:t>
      </w:r>
    </w:p>
    <w:p w14:paraId="01421CD8" w14:textId="77777777" w:rsidR="00E034F2" w:rsidRPr="0065404E" w:rsidRDefault="000D71F4" w:rsidP="001269D2">
      <w:pPr>
        <w:rPr>
          <w:rFonts w:cs="Times New Roman"/>
          <w:sz w:val="24"/>
          <w:szCs w:val="24"/>
          <w:lang w:val="en-US"/>
        </w:rPr>
      </w:pPr>
      <w:r w:rsidRPr="0065404E">
        <w:rPr>
          <w:rFonts w:cs="Times New Roman"/>
          <w:sz w:val="24"/>
          <w:szCs w:val="24"/>
          <w:lang w:val="en-US"/>
        </w:rPr>
        <w:t xml:space="preserve">Cavalier-Smith T (1987b) </w:t>
      </w:r>
      <w:proofErr w:type="gramStart"/>
      <w:r w:rsidRPr="0065404E">
        <w:rPr>
          <w:rFonts w:cs="Times New Roman"/>
          <w:sz w:val="24"/>
          <w:szCs w:val="24"/>
          <w:lang w:val="en-US"/>
        </w:rPr>
        <w:t>The</w:t>
      </w:r>
      <w:proofErr w:type="gramEnd"/>
      <w:r w:rsidRPr="0065404E">
        <w:rPr>
          <w:rFonts w:cs="Times New Roman"/>
          <w:sz w:val="24"/>
          <w:szCs w:val="24"/>
          <w:lang w:val="en-US"/>
        </w:rPr>
        <w:t xml:space="preserve"> Origin of Eukaryote and </w:t>
      </w:r>
      <w:proofErr w:type="spellStart"/>
      <w:r w:rsidRPr="0065404E">
        <w:rPr>
          <w:rFonts w:cs="Times New Roman"/>
          <w:sz w:val="24"/>
          <w:szCs w:val="24"/>
          <w:lang w:val="en-US"/>
        </w:rPr>
        <w:t>Archaebacterial</w:t>
      </w:r>
      <w:proofErr w:type="spellEnd"/>
      <w:r w:rsidRPr="0065404E">
        <w:rPr>
          <w:rFonts w:cs="Times New Roman"/>
          <w:sz w:val="24"/>
          <w:szCs w:val="24"/>
          <w:lang w:val="en-US"/>
        </w:rPr>
        <w:t xml:space="preserve"> Cells. Ann NY </w:t>
      </w:r>
      <w:proofErr w:type="spellStart"/>
      <w:r w:rsidRPr="0065404E">
        <w:rPr>
          <w:rFonts w:cs="Times New Roman"/>
          <w:sz w:val="24"/>
          <w:szCs w:val="24"/>
          <w:lang w:val="en-US"/>
        </w:rPr>
        <w:t>Acad</w:t>
      </w:r>
      <w:proofErr w:type="spellEnd"/>
      <w:r w:rsidRPr="0065404E">
        <w:rPr>
          <w:rFonts w:cs="Times New Roman"/>
          <w:sz w:val="24"/>
          <w:szCs w:val="24"/>
          <w:lang w:val="en-US"/>
        </w:rPr>
        <w:t xml:space="preserve"> </w:t>
      </w:r>
      <w:proofErr w:type="spellStart"/>
      <w:r w:rsidRPr="0065404E">
        <w:rPr>
          <w:rFonts w:cs="Times New Roman"/>
          <w:sz w:val="24"/>
          <w:szCs w:val="24"/>
          <w:lang w:val="en-US"/>
        </w:rPr>
        <w:t>Sci</w:t>
      </w:r>
      <w:proofErr w:type="spellEnd"/>
      <w:r w:rsidRPr="0065404E">
        <w:rPr>
          <w:rFonts w:cs="Times New Roman"/>
          <w:sz w:val="24"/>
          <w:szCs w:val="24"/>
          <w:lang w:val="en-US"/>
        </w:rPr>
        <w:t xml:space="preserve"> 503: 17–54.</w:t>
      </w:r>
    </w:p>
    <w:p w14:paraId="7ECC8005" w14:textId="5D09BB17" w:rsidR="00E034F2" w:rsidRPr="0065404E" w:rsidRDefault="00E034F2" w:rsidP="001269D2">
      <w:pPr>
        <w:rPr>
          <w:rFonts w:cs="Times New Roman"/>
          <w:sz w:val="24"/>
          <w:szCs w:val="24"/>
          <w:lang w:val="en-US"/>
        </w:rPr>
      </w:pPr>
      <w:r w:rsidRPr="0065404E">
        <w:rPr>
          <w:rFonts w:cs="Times New Roman"/>
          <w:sz w:val="24"/>
          <w:szCs w:val="24"/>
          <w:lang w:val="en-US"/>
        </w:rPr>
        <w:t xml:space="preserve">Cavalier-Smith T (1991) Archamoebae: The Ancestral Eukaryotes? </w:t>
      </w:r>
      <w:proofErr w:type="spellStart"/>
      <w:r w:rsidRPr="0065404E">
        <w:rPr>
          <w:rFonts w:cs="Times New Roman"/>
          <w:sz w:val="24"/>
          <w:szCs w:val="24"/>
          <w:lang w:val="en-US"/>
        </w:rPr>
        <w:t>Biosystems</w:t>
      </w:r>
      <w:proofErr w:type="spellEnd"/>
      <w:r w:rsidRPr="0065404E">
        <w:rPr>
          <w:rFonts w:cs="Times New Roman"/>
          <w:sz w:val="24"/>
          <w:szCs w:val="24"/>
          <w:lang w:val="en-US"/>
        </w:rPr>
        <w:t xml:space="preserve"> 25: 25–38.</w:t>
      </w:r>
    </w:p>
    <w:p w14:paraId="2A2B1B75" w14:textId="16695714" w:rsidR="000D71F4" w:rsidRPr="0065404E" w:rsidRDefault="00E71BB6" w:rsidP="001269D2">
      <w:pPr>
        <w:rPr>
          <w:rFonts w:cs="Times New Roman"/>
          <w:sz w:val="24"/>
          <w:szCs w:val="24"/>
          <w:lang w:val="en-US"/>
        </w:rPr>
      </w:pPr>
      <w:proofErr w:type="gramStart"/>
      <w:r w:rsidRPr="0065404E">
        <w:rPr>
          <w:rFonts w:cs="Times New Roman"/>
          <w:sz w:val="24"/>
          <w:szCs w:val="24"/>
          <w:lang w:val="en-US"/>
        </w:rPr>
        <w:t xml:space="preserve">Cavalier-Smith T (1993) </w:t>
      </w:r>
      <w:r w:rsidR="000D71F4" w:rsidRPr="0065404E">
        <w:rPr>
          <w:rFonts w:cs="Times New Roman"/>
          <w:sz w:val="24"/>
          <w:szCs w:val="24"/>
          <w:lang w:val="en-US"/>
        </w:rPr>
        <w:t>Kin</w:t>
      </w:r>
      <w:r w:rsidRPr="0065404E">
        <w:rPr>
          <w:rFonts w:cs="Times New Roman"/>
          <w:sz w:val="24"/>
          <w:szCs w:val="24"/>
          <w:lang w:val="en-US"/>
        </w:rPr>
        <w:t>gdom Protozoa and Its 18 Phyla.</w:t>
      </w:r>
      <w:proofErr w:type="gramEnd"/>
      <w:r w:rsidR="000D71F4" w:rsidRPr="0065404E">
        <w:rPr>
          <w:rFonts w:cs="Times New Roman"/>
          <w:sz w:val="24"/>
          <w:szCs w:val="24"/>
          <w:lang w:val="en-US"/>
        </w:rPr>
        <w:t xml:space="preserve"> </w:t>
      </w:r>
      <w:proofErr w:type="spellStart"/>
      <w:r w:rsidRPr="0065404E">
        <w:rPr>
          <w:rFonts w:cs="Times New Roman"/>
          <w:sz w:val="24"/>
          <w:szCs w:val="24"/>
          <w:lang w:val="en-US"/>
        </w:rPr>
        <w:t>Microbiol</w:t>
      </w:r>
      <w:proofErr w:type="spellEnd"/>
      <w:r w:rsidRPr="0065404E">
        <w:rPr>
          <w:rFonts w:cs="Times New Roman"/>
          <w:sz w:val="24"/>
          <w:szCs w:val="24"/>
          <w:lang w:val="en-US"/>
        </w:rPr>
        <w:t xml:space="preserve"> Rev 57</w:t>
      </w:r>
      <w:r w:rsidR="000D71F4" w:rsidRPr="0065404E">
        <w:rPr>
          <w:rFonts w:cs="Times New Roman"/>
          <w:sz w:val="24"/>
          <w:szCs w:val="24"/>
          <w:lang w:val="en-US"/>
        </w:rPr>
        <w:t>: 953–94.</w:t>
      </w:r>
    </w:p>
    <w:p w14:paraId="1743A2FD" w14:textId="773E4762" w:rsidR="006621A4" w:rsidRPr="0065404E" w:rsidRDefault="006621A4" w:rsidP="001269D2">
      <w:pPr>
        <w:rPr>
          <w:rFonts w:cs="Times New Roman"/>
          <w:sz w:val="24"/>
          <w:szCs w:val="24"/>
          <w:lang w:val="en-US"/>
        </w:rPr>
      </w:pPr>
      <w:r w:rsidRPr="0065404E">
        <w:rPr>
          <w:rFonts w:cs="Times New Roman"/>
          <w:sz w:val="24"/>
          <w:szCs w:val="24"/>
          <w:lang w:val="en-US"/>
        </w:rPr>
        <w:t xml:space="preserve">Cavalier-Smith T (1998) A Revised Six-Kingdom System of Life. </w:t>
      </w:r>
      <w:proofErr w:type="spellStart"/>
      <w:r w:rsidRPr="0065404E">
        <w:rPr>
          <w:rFonts w:cs="Times New Roman"/>
          <w:sz w:val="24"/>
          <w:szCs w:val="24"/>
          <w:lang w:val="en-US"/>
        </w:rPr>
        <w:t>Biol</w:t>
      </w:r>
      <w:proofErr w:type="spellEnd"/>
      <w:r w:rsidRPr="0065404E">
        <w:rPr>
          <w:rFonts w:cs="Times New Roman"/>
          <w:sz w:val="24"/>
          <w:szCs w:val="24"/>
          <w:lang w:val="en-US"/>
        </w:rPr>
        <w:t xml:space="preserve"> Rev 73: 203–266.</w:t>
      </w:r>
    </w:p>
    <w:p w14:paraId="33690938" w14:textId="4081BC07" w:rsidR="00EC6789" w:rsidRPr="0065404E" w:rsidRDefault="00EC6789" w:rsidP="001269D2">
      <w:pPr>
        <w:rPr>
          <w:rFonts w:cs="Times New Roman"/>
          <w:sz w:val="24"/>
          <w:szCs w:val="24"/>
          <w:lang w:val="en-US"/>
        </w:rPr>
      </w:pPr>
      <w:r w:rsidRPr="0065404E">
        <w:rPr>
          <w:rFonts w:cs="Times New Roman"/>
          <w:sz w:val="24"/>
          <w:szCs w:val="24"/>
          <w:lang w:val="en-US"/>
        </w:rPr>
        <w:t xml:space="preserve">Cavalier-Smith T (2002) </w:t>
      </w:r>
      <w:proofErr w:type="gramStart"/>
      <w:r w:rsidRPr="0065404E">
        <w:rPr>
          <w:rFonts w:cs="Times New Roman"/>
          <w:sz w:val="24"/>
          <w:szCs w:val="24"/>
          <w:lang w:val="en-US"/>
        </w:rPr>
        <w:t>The</w:t>
      </w:r>
      <w:proofErr w:type="gramEnd"/>
      <w:r w:rsidRPr="0065404E">
        <w:rPr>
          <w:rFonts w:cs="Times New Roman"/>
          <w:sz w:val="24"/>
          <w:szCs w:val="24"/>
          <w:lang w:val="en-US"/>
        </w:rPr>
        <w:t xml:space="preserve"> Phagotrophic Origin of Eukaryotes and Phylogenetic Classification of Protozoa. </w:t>
      </w:r>
      <w:proofErr w:type="spellStart"/>
      <w:r w:rsidRPr="0065404E">
        <w:rPr>
          <w:rFonts w:cs="Times New Roman"/>
          <w:sz w:val="24"/>
          <w:szCs w:val="24"/>
          <w:lang w:val="en-US"/>
        </w:rPr>
        <w:t>Int</w:t>
      </w:r>
      <w:proofErr w:type="spellEnd"/>
      <w:r w:rsidRPr="0065404E">
        <w:rPr>
          <w:rFonts w:cs="Times New Roman"/>
          <w:sz w:val="24"/>
          <w:szCs w:val="24"/>
          <w:lang w:val="en-US"/>
        </w:rPr>
        <w:t xml:space="preserve"> J </w:t>
      </w:r>
      <w:proofErr w:type="spellStart"/>
      <w:r w:rsidRPr="0065404E">
        <w:rPr>
          <w:rFonts w:cs="Times New Roman"/>
          <w:sz w:val="24"/>
          <w:szCs w:val="24"/>
          <w:lang w:val="en-US"/>
        </w:rPr>
        <w:t>Syst</w:t>
      </w:r>
      <w:proofErr w:type="spellEnd"/>
      <w:r w:rsidRPr="0065404E">
        <w:rPr>
          <w:rFonts w:cs="Times New Roman"/>
          <w:sz w:val="24"/>
          <w:szCs w:val="24"/>
          <w:lang w:val="en-US"/>
        </w:rPr>
        <w:t xml:space="preserve"> </w:t>
      </w:r>
      <w:proofErr w:type="spellStart"/>
      <w:r w:rsidRPr="0065404E">
        <w:rPr>
          <w:rFonts w:cs="Times New Roman"/>
          <w:sz w:val="24"/>
          <w:szCs w:val="24"/>
          <w:lang w:val="en-US"/>
        </w:rPr>
        <w:t>Evol</w:t>
      </w:r>
      <w:proofErr w:type="spellEnd"/>
      <w:r w:rsidRPr="0065404E">
        <w:rPr>
          <w:rFonts w:cs="Times New Roman"/>
          <w:sz w:val="24"/>
          <w:szCs w:val="24"/>
          <w:lang w:val="en-US"/>
        </w:rPr>
        <w:t xml:space="preserve"> </w:t>
      </w:r>
      <w:proofErr w:type="spellStart"/>
      <w:r w:rsidRPr="0065404E">
        <w:rPr>
          <w:rFonts w:cs="Times New Roman"/>
          <w:sz w:val="24"/>
          <w:szCs w:val="24"/>
          <w:lang w:val="en-US"/>
        </w:rPr>
        <w:t>Microbiol</w:t>
      </w:r>
      <w:proofErr w:type="spellEnd"/>
      <w:r w:rsidRPr="0065404E">
        <w:rPr>
          <w:rFonts w:cs="Times New Roman"/>
          <w:sz w:val="24"/>
          <w:szCs w:val="24"/>
          <w:lang w:val="en-US"/>
        </w:rPr>
        <w:t xml:space="preserve"> 52: 297–354.</w:t>
      </w:r>
    </w:p>
    <w:p w14:paraId="1E50BCB5" w14:textId="43584638" w:rsidR="00EC6789" w:rsidRPr="0065404E" w:rsidRDefault="00EC6789" w:rsidP="001269D2">
      <w:pPr>
        <w:rPr>
          <w:rFonts w:cs="Times New Roman"/>
          <w:sz w:val="24"/>
          <w:szCs w:val="24"/>
          <w:lang w:val="en-US"/>
        </w:rPr>
      </w:pPr>
      <w:proofErr w:type="gramStart"/>
      <w:r w:rsidRPr="0065404E">
        <w:rPr>
          <w:rFonts w:cs="Times New Roman"/>
          <w:sz w:val="24"/>
          <w:szCs w:val="24"/>
          <w:lang w:val="en-US"/>
        </w:rPr>
        <w:t>Cavalier-Smith T (2003) Genomic Reduction and Evolution of Novel Genetic Membranes and Protein-Targeting Machinery in Eukaryote-Eukaryote Chimaeras (Meta-Algae).</w:t>
      </w:r>
      <w:proofErr w:type="gramEnd"/>
      <w:r w:rsidRPr="0065404E">
        <w:rPr>
          <w:rFonts w:cs="Times New Roman"/>
          <w:sz w:val="24"/>
          <w:szCs w:val="24"/>
          <w:lang w:val="en-US"/>
        </w:rPr>
        <w:t xml:space="preserve"> </w:t>
      </w:r>
      <w:proofErr w:type="spellStart"/>
      <w:r w:rsidRPr="0065404E">
        <w:rPr>
          <w:rFonts w:cs="Times New Roman"/>
          <w:sz w:val="24"/>
          <w:szCs w:val="24"/>
          <w:lang w:val="en-US"/>
        </w:rPr>
        <w:t>Philos</w:t>
      </w:r>
      <w:proofErr w:type="spellEnd"/>
      <w:r w:rsidRPr="0065404E">
        <w:rPr>
          <w:rFonts w:cs="Times New Roman"/>
          <w:sz w:val="24"/>
          <w:szCs w:val="24"/>
          <w:lang w:val="en-US"/>
        </w:rPr>
        <w:t xml:space="preserve"> T Roy </w:t>
      </w:r>
      <w:proofErr w:type="spellStart"/>
      <w:r w:rsidRPr="0065404E">
        <w:rPr>
          <w:rFonts w:cs="Times New Roman"/>
          <w:sz w:val="24"/>
          <w:szCs w:val="24"/>
          <w:lang w:val="en-US"/>
        </w:rPr>
        <w:t>Soc</w:t>
      </w:r>
      <w:proofErr w:type="spellEnd"/>
      <w:r w:rsidRPr="0065404E">
        <w:rPr>
          <w:rFonts w:cs="Times New Roman"/>
          <w:sz w:val="24"/>
          <w:szCs w:val="24"/>
          <w:lang w:val="en-US"/>
        </w:rPr>
        <w:t xml:space="preserve"> B 358: 109–134.</w:t>
      </w:r>
    </w:p>
    <w:p w14:paraId="612BBC32" w14:textId="48EB2215" w:rsidR="00EC6789" w:rsidRPr="0065404E" w:rsidRDefault="00EC6789" w:rsidP="001269D2">
      <w:pPr>
        <w:rPr>
          <w:rFonts w:cs="Times New Roman"/>
          <w:sz w:val="24"/>
          <w:szCs w:val="24"/>
          <w:lang w:val="en-US"/>
        </w:rPr>
      </w:pPr>
      <w:r w:rsidRPr="0065404E">
        <w:rPr>
          <w:rFonts w:cs="Times New Roman"/>
          <w:sz w:val="24"/>
          <w:szCs w:val="24"/>
          <w:lang w:val="en-US"/>
        </w:rPr>
        <w:t xml:space="preserve">Cavalier-Smith T (2014) </w:t>
      </w:r>
      <w:proofErr w:type="gramStart"/>
      <w:r w:rsidRPr="0065404E">
        <w:rPr>
          <w:rFonts w:cs="Times New Roman"/>
          <w:sz w:val="24"/>
          <w:szCs w:val="24"/>
          <w:lang w:val="en-US"/>
        </w:rPr>
        <w:t>The</w:t>
      </w:r>
      <w:proofErr w:type="gramEnd"/>
      <w:r w:rsidRPr="0065404E">
        <w:rPr>
          <w:rFonts w:cs="Times New Roman"/>
          <w:sz w:val="24"/>
          <w:szCs w:val="24"/>
          <w:lang w:val="en-US"/>
        </w:rPr>
        <w:t xml:space="preserve"> Neomuran Revolution and Phagotrophic Origin of Eukaryotes and Cilia in the Light of Intracellular Coevolution and a Revised Tree of Life. Cold Spring </w:t>
      </w:r>
      <w:proofErr w:type="spellStart"/>
      <w:r w:rsidRPr="0065404E">
        <w:rPr>
          <w:rFonts w:cs="Times New Roman"/>
          <w:sz w:val="24"/>
          <w:szCs w:val="24"/>
          <w:lang w:val="en-US"/>
        </w:rPr>
        <w:t>Harb</w:t>
      </w:r>
      <w:proofErr w:type="spellEnd"/>
      <w:r w:rsidRPr="0065404E">
        <w:rPr>
          <w:rFonts w:cs="Times New Roman"/>
          <w:sz w:val="24"/>
          <w:szCs w:val="24"/>
          <w:lang w:val="en-US"/>
        </w:rPr>
        <w:t xml:space="preserve"> </w:t>
      </w:r>
      <w:proofErr w:type="spellStart"/>
      <w:r w:rsidRPr="0065404E">
        <w:rPr>
          <w:rFonts w:cs="Times New Roman"/>
          <w:sz w:val="24"/>
          <w:szCs w:val="24"/>
          <w:lang w:val="en-US"/>
        </w:rPr>
        <w:t>Perspect</w:t>
      </w:r>
      <w:proofErr w:type="spellEnd"/>
      <w:r w:rsidRPr="0065404E">
        <w:rPr>
          <w:rFonts w:cs="Times New Roman"/>
          <w:sz w:val="24"/>
          <w:szCs w:val="24"/>
          <w:lang w:val="en-US"/>
        </w:rPr>
        <w:t xml:space="preserve"> Biol. https://doi.org/10.1101/cshperspect.a016006</w:t>
      </w:r>
    </w:p>
    <w:p w14:paraId="11FDD66C" w14:textId="6E5DC4B8" w:rsidR="00EC6789" w:rsidRPr="0065404E" w:rsidRDefault="00E034F2" w:rsidP="001269D2">
      <w:pPr>
        <w:rPr>
          <w:rFonts w:cs="Times New Roman"/>
          <w:sz w:val="24"/>
          <w:szCs w:val="24"/>
          <w:lang w:val="en-US"/>
        </w:rPr>
      </w:pPr>
      <w:r w:rsidRPr="0065404E">
        <w:rPr>
          <w:rFonts w:cs="Times New Roman"/>
          <w:sz w:val="24"/>
          <w:szCs w:val="24"/>
          <w:lang w:val="en-US"/>
        </w:rPr>
        <w:t>Cavalier-Smith T, Chao EE (1996) Molecular Phylogeny of the Free-Living Archezoan</w:t>
      </w:r>
      <w:r w:rsidR="00EC6789" w:rsidRPr="0065404E">
        <w:rPr>
          <w:rFonts w:cs="Times New Roman"/>
          <w:sz w:val="24"/>
          <w:szCs w:val="24"/>
          <w:lang w:val="en-US"/>
        </w:rPr>
        <w:t xml:space="preserve"> </w:t>
      </w:r>
      <w:proofErr w:type="spellStart"/>
      <w:r w:rsidRPr="0065404E">
        <w:rPr>
          <w:rFonts w:cs="Times New Roman"/>
          <w:sz w:val="24"/>
          <w:szCs w:val="24"/>
          <w:lang w:val="en-US"/>
        </w:rPr>
        <w:t>Trepomonas</w:t>
      </w:r>
      <w:proofErr w:type="spellEnd"/>
      <w:r w:rsidRPr="0065404E">
        <w:rPr>
          <w:rFonts w:cs="Times New Roman"/>
          <w:sz w:val="24"/>
          <w:szCs w:val="24"/>
          <w:lang w:val="en-US"/>
        </w:rPr>
        <w:t xml:space="preserve"> </w:t>
      </w:r>
      <w:proofErr w:type="spellStart"/>
      <w:r w:rsidRPr="0065404E">
        <w:rPr>
          <w:rFonts w:cs="Times New Roman"/>
          <w:sz w:val="24"/>
          <w:szCs w:val="24"/>
          <w:lang w:val="en-US"/>
        </w:rPr>
        <w:t>Agilis</w:t>
      </w:r>
      <w:proofErr w:type="spellEnd"/>
      <w:r w:rsidRPr="0065404E">
        <w:rPr>
          <w:rFonts w:cs="Times New Roman"/>
          <w:sz w:val="24"/>
          <w:szCs w:val="24"/>
          <w:lang w:val="en-US"/>
        </w:rPr>
        <w:t xml:space="preserve"> and the Nature of the First Eukaryote. J </w:t>
      </w:r>
      <w:proofErr w:type="spellStart"/>
      <w:r w:rsidRPr="0065404E">
        <w:rPr>
          <w:rFonts w:cs="Times New Roman"/>
          <w:sz w:val="24"/>
          <w:szCs w:val="24"/>
          <w:lang w:val="en-US"/>
        </w:rPr>
        <w:t>Mol</w:t>
      </w:r>
      <w:proofErr w:type="spellEnd"/>
      <w:r w:rsidRPr="0065404E">
        <w:rPr>
          <w:rFonts w:cs="Times New Roman"/>
          <w:sz w:val="24"/>
          <w:szCs w:val="24"/>
          <w:lang w:val="en-US"/>
        </w:rPr>
        <w:t xml:space="preserve"> </w:t>
      </w:r>
      <w:proofErr w:type="spellStart"/>
      <w:r w:rsidRPr="0065404E">
        <w:rPr>
          <w:rFonts w:cs="Times New Roman"/>
          <w:sz w:val="24"/>
          <w:szCs w:val="24"/>
          <w:lang w:val="en-US"/>
        </w:rPr>
        <w:t>Evol</w:t>
      </w:r>
      <w:proofErr w:type="spellEnd"/>
      <w:r w:rsidRPr="0065404E">
        <w:rPr>
          <w:rFonts w:cs="Times New Roman"/>
          <w:sz w:val="24"/>
          <w:szCs w:val="24"/>
          <w:lang w:val="en-US"/>
        </w:rPr>
        <w:t xml:space="preserve"> 43: 551–562.</w:t>
      </w:r>
    </w:p>
    <w:p w14:paraId="5253E284" w14:textId="23D68CAC" w:rsidR="00306467" w:rsidRPr="0065404E" w:rsidRDefault="00306467" w:rsidP="001269D2">
      <w:pPr>
        <w:rPr>
          <w:rFonts w:cs="Times New Roman"/>
          <w:i/>
          <w:sz w:val="24"/>
          <w:szCs w:val="24"/>
          <w:lang w:val="en-US"/>
        </w:rPr>
      </w:pPr>
      <w:r w:rsidRPr="0065404E">
        <w:rPr>
          <w:rFonts w:cs="Times New Roman"/>
          <w:sz w:val="24"/>
          <w:szCs w:val="24"/>
          <w:lang w:val="en-US"/>
        </w:rPr>
        <w:t>Chang</w:t>
      </w:r>
      <w:r w:rsidR="00F2679E" w:rsidRPr="0065404E">
        <w:rPr>
          <w:rFonts w:cs="Times New Roman"/>
          <w:sz w:val="24"/>
          <w:szCs w:val="24"/>
          <w:lang w:val="en-US"/>
        </w:rPr>
        <w:t xml:space="preserve"> H</w:t>
      </w:r>
      <w:r w:rsidRPr="0065404E">
        <w:rPr>
          <w:rFonts w:cs="Times New Roman"/>
          <w:sz w:val="24"/>
          <w:szCs w:val="24"/>
          <w:lang w:val="en-US"/>
        </w:rPr>
        <w:t xml:space="preserve"> </w:t>
      </w:r>
      <w:r w:rsidR="00F2679E" w:rsidRPr="0065404E">
        <w:rPr>
          <w:rFonts w:cs="Times New Roman"/>
          <w:sz w:val="24"/>
          <w:szCs w:val="24"/>
          <w:lang w:val="en-US"/>
        </w:rPr>
        <w:t>(2012)</w:t>
      </w:r>
      <w:r w:rsidRPr="0065404E">
        <w:rPr>
          <w:rFonts w:cs="Times New Roman"/>
          <w:sz w:val="24"/>
          <w:szCs w:val="24"/>
          <w:lang w:val="en-US"/>
        </w:rPr>
        <w:t xml:space="preserve"> </w:t>
      </w:r>
      <w:r w:rsidR="00F2679E" w:rsidRPr="0065404E">
        <w:rPr>
          <w:rFonts w:cs="Times New Roman"/>
          <w:sz w:val="24"/>
          <w:szCs w:val="24"/>
          <w:lang w:val="en-US"/>
        </w:rPr>
        <w:t>Is Water H</w:t>
      </w:r>
      <w:r w:rsidR="00F2679E" w:rsidRPr="0065404E">
        <w:rPr>
          <w:rFonts w:cs="Times New Roman"/>
          <w:sz w:val="24"/>
          <w:szCs w:val="24"/>
          <w:vertAlign w:val="subscript"/>
          <w:lang w:val="en-US"/>
        </w:rPr>
        <w:t>2</w:t>
      </w:r>
      <w:r w:rsidR="00F2679E" w:rsidRPr="0065404E">
        <w:rPr>
          <w:rFonts w:cs="Times New Roman"/>
          <w:sz w:val="24"/>
          <w:szCs w:val="24"/>
          <w:lang w:val="en-US"/>
        </w:rPr>
        <w:t xml:space="preserve">O? </w:t>
      </w:r>
      <w:proofErr w:type="gramStart"/>
      <w:r w:rsidR="00F2679E" w:rsidRPr="0065404E">
        <w:rPr>
          <w:rFonts w:cs="Times New Roman"/>
          <w:sz w:val="24"/>
          <w:szCs w:val="24"/>
          <w:lang w:val="en-US"/>
        </w:rPr>
        <w:t>Evidence, Realism and Pluralism.</w:t>
      </w:r>
      <w:proofErr w:type="gramEnd"/>
      <w:r w:rsidR="00F2679E" w:rsidRPr="0065404E">
        <w:rPr>
          <w:rFonts w:cs="Times New Roman"/>
          <w:sz w:val="24"/>
          <w:szCs w:val="24"/>
          <w:lang w:val="en-US"/>
        </w:rPr>
        <w:t xml:space="preserve"> Springer, Dordrecht</w:t>
      </w:r>
    </w:p>
    <w:p w14:paraId="09914A43" w14:textId="1D75E8DC" w:rsidR="00306467" w:rsidRPr="0065404E" w:rsidRDefault="00971461" w:rsidP="001269D2">
      <w:pPr>
        <w:rPr>
          <w:rFonts w:cs="Times New Roman"/>
          <w:sz w:val="24"/>
          <w:szCs w:val="24"/>
          <w:lang w:val="en-US"/>
        </w:rPr>
      </w:pPr>
      <w:proofErr w:type="gramStart"/>
      <w:r w:rsidRPr="0065404E">
        <w:rPr>
          <w:rFonts w:cs="Times New Roman"/>
          <w:sz w:val="24"/>
          <w:szCs w:val="24"/>
          <w:lang w:val="en-US"/>
        </w:rPr>
        <w:t xml:space="preserve">Chapman </w:t>
      </w:r>
      <w:r w:rsidR="00AC7E7E" w:rsidRPr="0065404E">
        <w:rPr>
          <w:rFonts w:cs="Times New Roman"/>
          <w:sz w:val="24"/>
          <w:szCs w:val="24"/>
          <w:lang w:val="en-US"/>
        </w:rPr>
        <w:t>R, Wylie A</w:t>
      </w:r>
      <w:r w:rsidRPr="0065404E">
        <w:rPr>
          <w:rFonts w:cs="Times New Roman"/>
          <w:sz w:val="24"/>
          <w:szCs w:val="24"/>
          <w:lang w:val="en-US"/>
        </w:rPr>
        <w:t xml:space="preserve"> </w:t>
      </w:r>
      <w:r w:rsidR="00AC7E7E" w:rsidRPr="0065404E">
        <w:rPr>
          <w:rFonts w:cs="Times New Roman"/>
          <w:sz w:val="24"/>
          <w:szCs w:val="24"/>
          <w:lang w:val="en-US"/>
        </w:rPr>
        <w:t>(</w:t>
      </w:r>
      <w:r w:rsidRPr="0065404E">
        <w:rPr>
          <w:rFonts w:cs="Times New Roman"/>
          <w:sz w:val="24"/>
          <w:szCs w:val="24"/>
          <w:lang w:val="en-US"/>
        </w:rPr>
        <w:t>2016</w:t>
      </w:r>
      <w:r w:rsidR="00AC7E7E" w:rsidRPr="0065404E">
        <w:rPr>
          <w:rFonts w:cs="Times New Roman"/>
          <w:sz w:val="24"/>
          <w:szCs w:val="24"/>
          <w:lang w:val="en-US"/>
        </w:rPr>
        <w:t>)</w:t>
      </w:r>
      <w:r w:rsidRPr="0065404E">
        <w:rPr>
          <w:rFonts w:cs="Times New Roman"/>
          <w:sz w:val="24"/>
          <w:szCs w:val="24"/>
          <w:lang w:val="en-US"/>
        </w:rPr>
        <w:t xml:space="preserve"> </w:t>
      </w:r>
      <w:r w:rsidRPr="0065404E">
        <w:rPr>
          <w:rFonts w:cs="Times New Roman"/>
          <w:iCs/>
          <w:sz w:val="24"/>
          <w:szCs w:val="24"/>
          <w:lang w:val="en-US"/>
        </w:rPr>
        <w:t>Evidential Reasoning in Archaeology</w:t>
      </w:r>
      <w:r w:rsidRPr="0065404E">
        <w:rPr>
          <w:rFonts w:cs="Times New Roman"/>
          <w:sz w:val="24"/>
          <w:szCs w:val="24"/>
          <w:lang w:val="en-US"/>
        </w:rPr>
        <w:t>.</w:t>
      </w:r>
      <w:proofErr w:type="gramEnd"/>
      <w:r w:rsidR="00AC7E7E" w:rsidRPr="0065404E">
        <w:rPr>
          <w:rFonts w:cs="Times New Roman"/>
          <w:sz w:val="24"/>
          <w:szCs w:val="24"/>
          <w:lang w:val="en-US"/>
        </w:rPr>
        <w:t xml:space="preserve"> Bloomsbury, London</w:t>
      </w:r>
    </w:p>
    <w:p w14:paraId="025EF120" w14:textId="07778F9A" w:rsidR="00E034F2" w:rsidRPr="0065404E" w:rsidRDefault="00E034F2" w:rsidP="001269D2">
      <w:pPr>
        <w:rPr>
          <w:rFonts w:cs="Times New Roman"/>
          <w:sz w:val="24"/>
          <w:szCs w:val="24"/>
          <w:lang w:val="en-US"/>
        </w:rPr>
      </w:pPr>
      <w:proofErr w:type="gramStart"/>
      <w:r w:rsidRPr="0065404E">
        <w:rPr>
          <w:rFonts w:cs="Times New Roman"/>
          <w:sz w:val="24"/>
          <w:szCs w:val="24"/>
          <w:lang w:val="en-US"/>
        </w:rPr>
        <w:lastRenderedPageBreak/>
        <w:t xml:space="preserve">Clark CG, Roger AJ (1995) Direct Evidence for Secondary Loss of Mitochondria in </w:t>
      </w:r>
      <w:proofErr w:type="spellStart"/>
      <w:r w:rsidRPr="0065404E">
        <w:rPr>
          <w:rFonts w:cs="Times New Roman"/>
          <w:sz w:val="24"/>
          <w:szCs w:val="24"/>
          <w:lang w:val="en-US"/>
        </w:rPr>
        <w:t>Entamoeba</w:t>
      </w:r>
      <w:proofErr w:type="spellEnd"/>
      <w:r w:rsidRPr="0065404E">
        <w:rPr>
          <w:rFonts w:cs="Times New Roman"/>
          <w:sz w:val="24"/>
          <w:szCs w:val="24"/>
          <w:lang w:val="en-US"/>
        </w:rPr>
        <w:t xml:space="preserve"> Histolytica.</w:t>
      </w:r>
      <w:proofErr w:type="gramEnd"/>
      <w:r w:rsidRPr="0065404E">
        <w:rPr>
          <w:rFonts w:cs="Times New Roman"/>
          <w:sz w:val="24"/>
          <w:szCs w:val="24"/>
          <w:lang w:val="en-US"/>
        </w:rPr>
        <w:t xml:space="preserve"> </w:t>
      </w:r>
      <w:proofErr w:type="spellStart"/>
      <w:r w:rsidRPr="0065404E">
        <w:rPr>
          <w:rFonts w:cs="Times New Roman"/>
          <w:sz w:val="24"/>
          <w:szCs w:val="24"/>
          <w:lang w:val="en-US"/>
        </w:rPr>
        <w:t>Proc</w:t>
      </w:r>
      <w:proofErr w:type="spellEnd"/>
      <w:r w:rsidRPr="0065404E">
        <w:rPr>
          <w:rFonts w:cs="Times New Roman"/>
          <w:sz w:val="24"/>
          <w:szCs w:val="24"/>
          <w:lang w:val="en-US"/>
        </w:rPr>
        <w:t xml:space="preserve"> </w:t>
      </w:r>
      <w:proofErr w:type="spellStart"/>
      <w:r w:rsidRPr="0065404E">
        <w:rPr>
          <w:rFonts w:cs="Times New Roman"/>
          <w:sz w:val="24"/>
          <w:szCs w:val="24"/>
          <w:lang w:val="en-US"/>
        </w:rPr>
        <w:t>Natl</w:t>
      </w:r>
      <w:proofErr w:type="spellEnd"/>
      <w:r w:rsidRPr="0065404E">
        <w:rPr>
          <w:rFonts w:cs="Times New Roman"/>
          <w:sz w:val="24"/>
          <w:szCs w:val="24"/>
          <w:lang w:val="en-US"/>
        </w:rPr>
        <w:t xml:space="preserve"> </w:t>
      </w:r>
      <w:proofErr w:type="spellStart"/>
      <w:r w:rsidRPr="0065404E">
        <w:rPr>
          <w:rFonts w:cs="Times New Roman"/>
          <w:sz w:val="24"/>
          <w:szCs w:val="24"/>
          <w:lang w:val="en-US"/>
        </w:rPr>
        <w:t>Acad</w:t>
      </w:r>
      <w:proofErr w:type="spellEnd"/>
      <w:r w:rsidRPr="0065404E">
        <w:rPr>
          <w:rFonts w:cs="Times New Roman"/>
          <w:sz w:val="24"/>
          <w:szCs w:val="24"/>
          <w:lang w:val="en-US"/>
        </w:rPr>
        <w:t xml:space="preserve"> </w:t>
      </w:r>
      <w:proofErr w:type="spellStart"/>
      <w:r w:rsidRPr="0065404E">
        <w:rPr>
          <w:rFonts w:cs="Times New Roman"/>
          <w:sz w:val="24"/>
          <w:szCs w:val="24"/>
          <w:lang w:val="en-US"/>
        </w:rPr>
        <w:t>Sci</w:t>
      </w:r>
      <w:proofErr w:type="spellEnd"/>
      <w:r w:rsidRPr="0065404E">
        <w:rPr>
          <w:rFonts w:cs="Times New Roman"/>
          <w:sz w:val="24"/>
          <w:szCs w:val="24"/>
          <w:lang w:val="en-US"/>
        </w:rPr>
        <w:t xml:space="preserve"> U. S. A. 92: 6518–6521.</w:t>
      </w:r>
    </w:p>
    <w:p w14:paraId="60A226F6" w14:textId="273FE631" w:rsidR="00BD7706" w:rsidRPr="0065404E" w:rsidRDefault="005672FB" w:rsidP="001269D2">
      <w:pPr>
        <w:rPr>
          <w:rFonts w:cs="Times New Roman"/>
          <w:sz w:val="24"/>
          <w:szCs w:val="24"/>
          <w:lang w:val="en-US"/>
        </w:rPr>
      </w:pPr>
      <w:proofErr w:type="gramStart"/>
      <w:r w:rsidRPr="0065404E">
        <w:rPr>
          <w:rFonts w:cs="Times New Roman"/>
          <w:sz w:val="24"/>
          <w:szCs w:val="24"/>
          <w:lang w:val="en-US"/>
        </w:rPr>
        <w:t xml:space="preserve">Cleland CE </w:t>
      </w:r>
      <w:r w:rsidR="00BD7706" w:rsidRPr="0065404E">
        <w:rPr>
          <w:rFonts w:cs="Times New Roman"/>
          <w:sz w:val="24"/>
          <w:szCs w:val="24"/>
          <w:lang w:val="en-US"/>
        </w:rPr>
        <w:t>(2001) Historical science, experimental science, and the scientific method.</w:t>
      </w:r>
      <w:proofErr w:type="gramEnd"/>
      <w:r w:rsidR="00BD7706" w:rsidRPr="0065404E">
        <w:rPr>
          <w:rFonts w:cs="Times New Roman"/>
          <w:sz w:val="24"/>
          <w:szCs w:val="24"/>
          <w:lang w:val="en-US"/>
        </w:rPr>
        <w:t xml:space="preserve"> Geology 29: 987-990.</w:t>
      </w:r>
    </w:p>
    <w:p w14:paraId="7B8E0333" w14:textId="77777777" w:rsidR="00655694" w:rsidRPr="0065404E" w:rsidRDefault="00655694" w:rsidP="001269D2">
      <w:pPr>
        <w:rPr>
          <w:rFonts w:cs="Times New Roman"/>
          <w:sz w:val="24"/>
          <w:szCs w:val="24"/>
          <w:lang w:val="en-US"/>
        </w:rPr>
      </w:pPr>
      <w:proofErr w:type="gramStart"/>
      <w:r w:rsidRPr="0065404E">
        <w:rPr>
          <w:rFonts w:cs="Times New Roman"/>
          <w:sz w:val="24"/>
          <w:szCs w:val="24"/>
          <w:lang w:val="en-US"/>
        </w:rPr>
        <w:t>Cleland CE (</w:t>
      </w:r>
      <w:r w:rsidR="005672FB" w:rsidRPr="0065404E">
        <w:rPr>
          <w:rFonts w:cs="Times New Roman"/>
          <w:sz w:val="24"/>
          <w:szCs w:val="24"/>
          <w:lang w:val="en-US"/>
        </w:rPr>
        <w:t>2002) Methodological and Epistemic Differences between Historical Science and Ex</w:t>
      </w:r>
      <w:r w:rsidR="000D71F4" w:rsidRPr="0065404E">
        <w:rPr>
          <w:rFonts w:cs="Times New Roman"/>
          <w:sz w:val="24"/>
          <w:szCs w:val="24"/>
          <w:lang w:val="en-US"/>
        </w:rPr>
        <w:t>perimental Science.</w:t>
      </w:r>
      <w:proofErr w:type="gramEnd"/>
      <w:r w:rsidR="000D71F4" w:rsidRPr="0065404E">
        <w:rPr>
          <w:rFonts w:cs="Times New Roman"/>
          <w:sz w:val="24"/>
          <w:szCs w:val="24"/>
          <w:lang w:val="en-US"/>
        </w:rPr>
        <w:t xml:space="preserve"> </w:t>
      </w:r>
      <w:proofErr w:type="spellStart"/>
      <w:r w:rsidR="000D71F4" w:rsidRPr="0065404E">
        <w:rPr>
          <w:rFonts w:cs="Times New Roman"/>
          <w:sz w:val="24"/>
          <w:szCs w:val="24"/>
          <w:lang w:val="en-US"/>
        </w:rPr>
        <w:t>Philos</w:t>
      </w:r>
      <w:proofErr w:type="spellEnd"/>
      <w:r w:rsidR="000D71F4" w:rsidRPr="0065404E">
        <w:rPr>
          <w:rFonts w:cs="Times New Roman"/>
          <w:sz w:val="24"/>
          <w:szCs w:val="24"/>
          <w:lang w:val="en-US"/>
        </w:rPr>
        <w:t xml:space="preserve"> </w:t>
      </w:r>
      <w:proofErr w:type="spellStart"/>
      <w:r w:rsidR="000D71F4" w:rsidRPr="0065404E">
        <w:rPr>
          <w:rFonts w:cs="Times New Roman"/>
          <w:sz w:val="24"/>
          <w:szCs w:val="24"/>
          <w:lang w:val="en-US"/>
        </w:rPr>
        <w:t>Sci</w:t>
      </w:r>
      <w:proofErr w:type="spellEnd"/>
      <w:r w:rsidR="000D71F4" w:rsidRPr="0065404E">
        <w:rPr>
          <w:rFonts w:cs="Times New Roman"/>
          <w:sz w:val="24"/>
          <w:szCs w:val="24"/>
          <w:lang w:val="en-US"/>
        </w:rPr>
        <w:t xml:space="preserve"> 69: 447-451.</w:t>
      </w:r>
    </w:p>
    <w:p w14:paraId="7327A166" w14:textId="5AFAEA80" w:rsidR="005672FB" w:rsidRPr="0065404E" w:rsidRDefault="00655694" w:rsidP="001269D2">
      <w:pPr>
        <w:rPr>
          <w:rFonts w:cs="Times New Roman"/>
          <w:sz w:val="24"/>
          <w:szCs w:val="24"/>
          <w:lang w:val="en-US"/>
        </w:rPr>
      </w:pPr>
      <w:proofErr w:type="gramStart"/>
      <w:r w:rsidRPr="0065404E">
        <w:rPr>
          <w:rFonts w:cs="Times New Roman"/>
          <w:sz w:val="24"/>
          <w:szCs w:val="24"/>
          <w:lang w:val="en-US"/>
        </w:rPr>
        <w:t>Cleland CE (2009) Philosophical Issues in Natural History and Its Historiography.</w:t>
      </w:r>
      <w:proofErr w:type="gramEnd"/>
      <w:r w:rsidR="000D71F4" w:rsidRPr="0065404E">
        <w:rPr>
          <w:rFonts w:cs="Times New Roman"/>
          <w:sz w:val="24"/>
          <w:szCs w:val="24"/>
          <w:lang w:val="en-US"/>
        </w:rPr>
        <w:t xml:space="preserve"> </w:t>
      </w:r>
      <w:r w:rsidRPr="0065404E">
        <w:rPr>
          <w:rFonts w:cs="Times New Roman"/>
          <w:sz w:val="24"/>
          <w:szCs w:val="24"/>
          <w:lang w:val="en-US"/>
        </w:rPr>
        <w:t xml:space="preserve">In: Tucker </w:t>
      </w:r>
      <w:proofErr w:type="gramStart"/>
      <w:r w:rsidRPr="0065404E">
        <w:rPr>
          <w:rFonts w:cs="Times New Roman"/>
          <w:sz w:val="24"/>
          <w:szCs w:val="24"/>
          <w:lang w:val="en-US"/>
        </w:rPr>
        <w:t>A</w:t>
      </w:r>
      <w:proofErr w:type="gramEnd"/>
      <w:r w:rsidRPr="0065404E">
        <w:rPr>
          <w:rFonts w:cs="Times New Roman"/>
          <w:sz w:val="24"/>
          <w:szCs w:val="24"/>
          <w:lang w:val="en-US"/>
        </w:rPr>
        <w:t xml:space="preserve"> (</w:t>
      </w:r>
      <w:proofErr w:type="spellStart"/>
      <w:r w:rsidRPr="0065404E">
        <w:rPr>
          <w:rFonts w:cs="Times New Roman"/>
          <w:sz w:val="24"/>
          <w:szCs w:val="24"/>
          <w:lang w:val="en-US"/>
        </w:rPr>
        <w:t>ed</w:t>
      </w:r>
      <w:proofErr w:type="spellEnd"/>
      <w:r w:rsidRPr="0065404E">
        <w:rPr>
          <w:rFonts w:cs="Times New Roman"/>
          <w:sz w:val="24"/>
          <w:szCs w:val="24"/>
          <w:lang w:val="en-US"/>
        </w:rPr>
        <w:t xml:space="preserve">) A Companion to the Philosophy of History and Historiography. John Wiley &amp; Sons, </w:t>
      </w:r>
      <w:proofErr w:type="spellStart"/>
      <w:r w:rsidRPr="0065404E">
        <w:rPr>
          <w:rFonts w:cs="Times New Roman"/>
          <w:sz w:val="24"/>
          <w:szCs w:val="24"/>
          <w:lang w:val="en-US"/>
        </w:rPr>
        <w:t>Chichester</w:t>
      </w:r>
      <w:proofErr w:type="spellEnd"/>
      <w:r w:rsidRPr="0065404E">
        <w:rPr>
          <w:rFonts w:cs="Times New Roman"/>
          <w:sz w:val="24"/>
          <w:szCs w:val="24"/>
          <w:lang w:val="en-US"/>
        </w:rPr>
        <w:t>, pp. 44-62.</w:t>
      </w:r>
    </w:p>
    <w:p w14:paraId="2831D4E3" w14:textId="410E8361" w:rsidR="00CE659F" w:rsidRPr="0065404E" w:rsidRDefault="00CE659F" w:rsidP="001269D2">
      <w:pPr>
        <w:rPr>
          <w:rFonts w:cs="Times New Roman"/>
          <w:sz w:val="24"/>
          <w:szCs w:val="24"/>
          <w:lang w:val="en-US"/>
        </w:rPr>
      </w:pPr>
      <w:r w:rsidRPr="0065404E">
        <w:rPr>
          <w:rFonts w:cs="Times New Roman"/>
          <w:sz w:val="24"/>
          <w:szCs w:val="24"/>
          <w:lang w:val="en-US"/>
        </w:rPr>
        <w:t xml:space="preserve">Conan-Doyle A (1893) </w:t>
      </w:r>
      <w:proofErr w:type="gramStart"/>
      <w:r w:rsidRPr="0065404E">
        <w:rPr>
          <w:rFonts w:cs="Times New Roman"/>
          <w:sz w:val="24"/>
          <w:szCs w:val="24"/>
          <w:lang w:val="en-US"/>
        </w:rPr>
        <w:t>The</w:t>
      </w:r>
      <w:proofErr w:type="gramEnd"/>
      <w:r w:rsidRPr="0065404E">
        <w:rPr>
          <w:rFonts w:cs="Times New Roman"/>
          <w:sz w:val="24"/>
          <w:szCs w:val="24"/>
          <w:lang w:val="en-US"/>
        </w:rPr>
        <w:t xml:space="preserve"> Adventure of the “Gloria Scott”. In: Conan-Doyle A (</w:t>
      </w:r>
      <w:proofErr w:type="spellStart"/>
      <w:r w:rsidRPr="0065404E">
        <w:rPr>
          <w:rFonts w:cs="Times New Roman"/>
          <w:sz w:val="24"/>
          <w:szCs w:val="24"/>
          <w:lang w:val="en-US"/>
        </w:rPr>
        <w:t>auth</w:t>
      </w:r>
      <w:proofErr w:type="spellEnd"/>
      <w:r w:rsidRPr="0065404E">
        <w:rPr>
          <w:rFonts w:cs="Times New Roman"/>
          <w:sz w:val="24"/>
          <w:szCs w:val="24"/>
          <w:lang w:val="en-US"/>
        </w:rPr>
        <w:t xml:space="preserve">) The Memoirs of Sherlock Holmes. George </w:t>
      </w:r>
      <w:proofErr w:type="spellStart"/>
      <w:r w:rsidRPr="0065404E">
        <w:rPr>
          <w:rFonts w:cs="Times New Roman"/>
          <w:sz w:val="24"/>
          <w:szCs w:val="24"/>
          <w:lang w:val="en-US"/>
        </w:rPr>
        <w:t>Newnes</w:t>
      </w:r>
      <w:proofErr w:type="spellEnd"/>
      <w:r w:rsidRPr="0065404E">
        <w:rPr>
          <w:rFonts w:cs="Times New Roman"/>
          <w:sz w:val="24"/>
          <w:szCs w:val="24"/>
          <w:lang w:val="en-US"/>
        </w:rPr>
        <w:t>, London</w:t>
      </w:r>
    </w:p>
    <w:p w14:paraId="6A4B2F09" w14:textId="20E96F29" w:rsidR="00B020F1" w:rsidRPr="0065404E" w:rsidRDefault="00AC7E7E" w:rsidP="001269D2">
      <w:pPr>
        <w:rPr>
          <w:rFonts w:cs="Times New Roman"/>
          <w:sz w:val="24"/>
          <w:szCs w:val="24"/>
          <w:lang w:val="en-US"/>
        </w:rPr>
      </w:pPr>
      <w:r w:rsidRPr="0065404E">
        <w:rPr>
          <w:rFonts w:cs="Times New Roman"/>
          <w:sz w:val="24"/>
          <w:szCs w:val="24"/>
          <w:lang w:val="en-US"/>
        </w:rPr>
        <w:t xml:space="preserve">Currie </w:t>
      </w:r>
      <w:proofErr w:type="gramStart"/>
      <w:r w:rsidRPr="0065404E">
        <w:rPr>
          <w:rFonts w:cs="Times New Roman"/>
          <w:sz w:val="24"/>
          <w:szCs w:val="24"/>
          <w:lang w:val="en-US"/>
        </w:rPr>
        <w:t>A</w:t>
      </w:r>
      <w:proofErr w:type="gramEnd"/>
      <w:r w:rsidRPr="0065404E">
        <w:rPr>
          <w:rFonts w:cs="Times New Roman"/>
          <w:sz w:val="24"/>
          <w:szCs w:val="24"/>
          <w:lang w:val="en-US"/>
        </w:rPr>
        <w:t xml:space="preserve"> (2015) </w:t>
      </w:r>
      <w:r w:rsidR="00B020F1" w:rsidRPr="0065404E">
        <w:rPr>
          <w:rFonts w:cs="Times New Roman"/>
          <w:sz w:val="24"/>
          <w:szCs w:val="24"/>
          <w:lang w:val="en-US"/>
        </w:rPr>
        <w:t xml:space="preserve">Marsupial Lions and Methodological Omnivory: Function, Success and </w:t>
      </w:r>
      <w:r w:rsidRPr="0065404E">
        <w:rPr>
          <w:rFonts w:cs="Times New Roman"/>
          <w:sz w:val="24"/>
          <w:szCs w:val="24"/>
          <w:lang w:val="en-US"/>
        </w:rPr>
        <w:t>Reconstruction in Paleobiology</w:t>
      </w:r>
      <w:r w:rsidR="00B020F1" w:rsidRPr="0065404E">
        <w:rPr>
          <w:rFonts w:cs="Times New Roman"/>
          <w:sz w:val="24"/>
          <w:szCs w:val="24"/>
          <w:lang w:val="en-US"/>
        </w:rPr>
        <w:t xml:space="preserve">. </w:t>
      </w:r>
      <w:proofErr w:type="spellStart"/>
      <w:r w:rsidRPr="0065404E">
        <w:rPr>
          <w:rFonts w:cs="Times New Roman"/>
          <w:sz w:val="24"/>
          <w:szCs w:val="24"/>
          <w:lang w:val="en-US"/>
        </w:rPr>
        <w:t>Biol</w:t>
      </w:r>
      <w:proofErr w:type="spellEnd"/>
      <w:r w:rsidR="00B020F1" w:rsidRPr="0065404E">
        <w:rPr>
          <w:rFonts w:cs="Times New Roman"/>
          <w:sz w:val="24"/>
          <w:szCs w:val="24"/>
          <w:lang w:val="en-US"/>
        </w:rPr>
        <w:t xml:space="preserve"> </w:t>
      </w:r>
      <w:proofErr w:type="spellStart"/>
      <w:r w:rsidRPr="0065404E">
        <w:rPr>
          <w:rFonts w:cs="Times New Roman"/>
          <w:sz w:val="24"/>
          <w:szCs w:val="24"/>
          <w:lang w:val="en-US"/>
        </w:rPr>
        <w:t>Philos</w:t>
      </w:r>
      <w:proofErr w:type="spellEnd"/>
      <w:r w:rsidRPr="0065404E">
        <w:rPr>
          <w:rFonts w:cs="Times New Roman"/>
          <w:sz w:val="24"/>
          <w:szCs w:val="24"/>
          <w:lang w:val="en-US"/>
        </w:rPr>
        <w:t xml:space="preserve"> 30</w:t>
      </w:r>
      <w:r w:rsidR="00B020F1" w:rsidRPr="0065404E">
        <w:rPr>
          <w:rFonts w:cs="Times New Roman"/>
          <w:sz w:val="24"/>
          <w:szCs w:val="24"/>
          <w:lang w:val="en-US"/>
        </w:rPr>
        <w:t>: 187–209.</w:t>
      </w:r>
    </w:p>
    <w:p w14:paraId="5462B5AF" w14:textId="230FC188" w:rsidR="00971461" w:rsidRPr="0065404E" w:rsidRDefault="005672FB" w:rsidP="001269D2">
      <w:pPr>
        <w:rPr>
          <w:rFonts w:cs="Times New Roman"/>
          <w:sz w:val="24"/>
          <w:szCs w:val="24"/>
          <w:lang w:val="en-US"/>
        </w:rPr>
      </w:pPr>
      <w:proofErr w:type="gramStart"/>
      <w:r w:rsidRPr="0065404E">
        <w:rPr>
          <w:rFonts w:cs="Times New Roman"/>
          <w:sz w:val="24"/>
          <w:szCs w:val="24"/>
          <w:lang w:val="en-US"/>
        </w:rPr>
        <w:t>Currie A</w:t>
      </w:r>
      <w:r w:rsidR="00971461" w:rsidRPr="0065404E">
        <w:rPr>
          <w:rFonts w:cs="Times New Roman"/>
          <w:sz w:val="24"/>
          <w:szCs w:val="24"/>
          <w:lang w:val="en-US"/>
        </w:rPr>
        <w:t xml:space="preserve"> </w:t>
      </w:r>
      <w:r w:rsidRPr="0065404E">
        <w:rPr>
          <w:rFonts w:cs="Times New Roman"/>
          <w:sz w:val="24"/>
          <w:szCs w:val="24"/>
          <w:lang w:val="en-US"/>
        </w:rPr>
        <w:t>(2018)</w:t>
      </w:r>
      <w:r w:rsidR="00971461" w:rsidRPr="0065404E">
        <w:rPr>
          <w:rFonts w:cs="Times New Roman"/>
          <w:sz w:val="24"/>
          <w:szCs w:val="24"/>
          <w:lang w:val="en-US"/>
        </w:rPr>
        <w:t xml:space="preserve"> </w:t>
      </w:r>
      <w:r w:rsidRPr="0065404E">
        <w:rPr>
          <w:rFonts w:cs="Times New Roman"/>
          <w:sz w:val="24"/>
          <w:szCs w:val="24"/>
          <w:lang w:val="en-US"/>
        </w:rPr>
        <w:t>Rock, Bone, and Ruin</w:t>
      </w:r>
      <w:r w:rsidR="005355C0" w:rsidRPr="0065404E">
        <w:rPr>
          <w:rFonts w:cs="Times New Roman"/>
          <w:sz w:val="24"/>
          <w:szCs w:val="24"/>
          <w:lang w:val="en-US"/>
        </w:rPr>
        <w:t>:</w:t>
      </w:r>
      <w:r w:rsidR="00971461" w:rsidRPr="0065404E">
        <w:rPr>
          <w:rFonts w:cs="Times New Roman"/>
          <w:sz w:val="24"/>
          <w:szCs w:val="24"/>
          <w:lang w:val="en-US"/>
        </w:rPr>
        <w:t xml:space="preserve"> An Optimist’s Guide to</w:t>
      </w:r>
      <w:r w:rsidRPr="0065404E">
        <w:rPr>
          <w:rFonts w:cs="Times New Roman"/>
          <w:sz w:val="24"/>
          <w:szCs w:val="24"/>
          <w:lang w:val="en-US"/>
        </w:rPr>
        <w:t xml:space="preserve"> the</w:t>
      </w:r>
      <w:r w:rsidR="00971461" w:rsidRPr="0065404E">
        <w:rPr>
          <w:rFonts w:cs="Times New Roman"/>
          <w:sz w:val="24"/>
          <w:szCs w:val="24"/>
          <w:lang w:val="en-US"/>
        </w:rPr>
        <w:t xml:space="preserve"> Historical Sciences</w:t>
      </w:r>
      <w:r w:rsidRPr="0065404E">
        <w:rPr>
          <w:rFonts w:cs="Times New Roman"/>
          <w:sz w:val="24"/>
          <w:szCs w:val="24"/>
          <w:lang w:val="en-US"/>
        </w:rPr>
        <w:t>.</w:t>
      </w:r>
      <w:proofErr w:type="gramEnd"/>
      <w:r w:rsidRPr="0065404E">
        <w:rPr>
          <w:rFonts w:cs="Times New Roman"/>
          <w:sz w:val="24"/>
          <w:szCs w:val="24"/>
          <w:lang w:val="en-US"/>
        </w:rPr>
        <w:t xml:space="preserve"> MIT Press, Cambridge</w:t>
      </w:r>
    </w:p>
    <w:p w14:paraId="48390A79" w14:textId="2307C144" w:rsidR="00655694" w:rsidRPr="0065404E" w:rsidRDefault="00655694" w:rsidP="001269D2">
      <w:pPr>
        <w:rPr>
          <w:rFonts w:cs="Times New Roman"/>
          <w:sz w:val="24"/>
          <w:szCs w:val="24"/>
          <w:lang w:val="en-US"/>
        </w:rPr>
      </w:pPr>
      <w:r w:rsidRPr="0065404E">
        <w:rPr>
          <w:rFonts w:cs="Times New Roman"/>
          <w:sz w:val="24"/>
          <w:szCs w:val="24"/>
          <w:lang w:val="en-US"/>
        </w:rPr>
        <w:t xml:space="preserve">Currie A, Sterelny K (2017) </w:t>
      </w:r>
      <w:proofErr w:type="gramStart"/>
      <w:r w:rsidRPr="0065404E">
        <w:rPr>
          <w:rFonts w:cs="Times New Roman"/>
          <w:sz w:val="24"/>
          <w:szCs w:val="24"/>
          <w:lang w:val="en-US"/>
        </w:rPr>
        <w:t>In</w:t>
      </w:r>
      <w:proofErr w:type="gramEnd"/>
      <w:r w:rsidRPr="0065404E">
        <w:rPr>
          <w:rFonts w:cs="Times New Roman"/>
          <w:sz w:val="24"/>
          <w:szCs w:val="24"/>
          <w:lang w:val="en-US"/>
        </w:rPr>
        <w:t xml:space="preserve"> </w:t>
      </w:r>
      <w:proofErr w:type="spellStart"/>
      <w:r w:rsidRPr="0065404E">
        <w:rPr>
          <w:rFonts w:cs="Times New Roman"/>
          <w:sz w:val="24"/>
          <w:szCs w:val="24"/>
          <w:lang w:val="en-US"/>
        </w:rPr>
        <w:t>defence</w:t>
      </w:r>
      <w:proofErr w:type="spellEnd"/>
      <w:r w:rsidRPr="0065404E">
        <w:rPr>
          <w:rFonts w:cs="Times New Roman"/>
          <w:sz w:val="24"/>
          <w:szCs w:val="24"/>
          <w:lang w:val="en-US"/>
        </w:rPr>
        <w:t xml:space="preserve"> of story-telling. Stud His Phil </w:t>
      </w:r>
      <w:proofErr w:type="spellStart"/>
      <w:r w:rsidRPr="0065404E">
        <w:rPr>
          <w:rFonts w:cs="Times New Roman"/>
          <w:sz w:val="24"/>
          <w:szCs w:val="24"/>
          <w:lang w:val="en-US"/>
        </w:rPr>
        <w:t>Sci</w:t>
      </w:r>
      <w:proofErr w:type="spellEnd"/>
      <w:r w:rsidRPr="0065404E">
        <w:rPr>
          <w:rFonts w:cs="Times New Roman"/>
          <w:sz w:val="24"/>
          <w:szCs w:val="24"/>
          <w:lang w:val="en-US"/>
        </w:rPr>
        <w:t xml:space="preserve"> A 62: 14-21. </w:t>
      </w:r>
    </w:p>
    <w:p w14:paraId="3FF3EDAE" w14:textId="0DB3DD2F" w:rsidR="00655694" w:rsidRPr="0065404E" w:rsidRDefault="00655694" w:rsidP="001269D2">
      <w:pPr>
        <w:rPr>
          <w:rFonts w:cs="Times New Roman"/>
          <w:sz w:val="24"/>
          <w:szCs w:val="24"/>
          <w:lang w:val="en-US"/>
        </w:rPr>
      </w:pPr>
      <w:r w:rsidRPr="0065404E">
        <w:rPr>
          <w:rFonts w:cs="Times New Roman"/>
          <w:sz w:val="24"/>
          <w:szCs w:val="24"/>
          <w:lang w:val="en-US"/>
        </w:rPr>
        <w:t xml:space="preserve">Currie A, Turner D (2016) Introduction: Scientific knowledge of the deep past. Stud </w:t>
      </w:r>
      <w:proofErr w:type="spellStart"/>
      <w:r w:rsidRPr="0065404E">
        <w:rPr>
          <w:rFonts w:cs="Times New Roman"/>
          <w:sz w:val="24"/>
          <w:szCs w:val="24"/>
          <w:lang w:val="en-US"/>
        </w:rPr>
        <w:t>Hist</w:t>
      </w:r>
      <w:proofErr w:type="spellEnd"/>
      <w:r w:rsidRPr="0065404E">
        <w:rPr>
          <w:rFonts w:cs="Times New Roman"/>
          <w:sz w:val="24"/>
          <w:szCs w:val="24"/>
          <w:lang w:val="en-US"/>
        </w:rPr>
        <w:t xml:space="preserve"> </w:t>
      </w:r>
      <w:proofErr w:type="spellStart"/>
      <w:r w:rsidRPr="0065404E">
        <w:rPr>
          <w:rFonts w:cs="Times New Roman"/>
          <w:sz w:val="24"/>
          <w:szCs w:val="24"/>
          <w:lang w:val="en-US"/>
        </w:rPr>
        <w:t>Philos</w:t>
      </w:r>
      <w:proofErr w:type="spellEnd"/>
      <w:r w:rsidRPr="0065404E">
        <w:rPr>
          <w:rFonts w:cs="Times New Roman"/>
          <w:sz w:val="24"/>
          <w:szCs w:val="24"/>
          <w:lang w:val="en-US"/>
        </w:rPr>
        <w:t xml:space="preserve"> </w:t>
      </w:r>
      <w:proofErr w:type="spellStart"/>
      <w:r w:rsidRPr="0065404E">
        <w:rPr>
          <w:rFonts w:cs="Times New Roman"/>
          <w:sz w:val="24"/>
          <w:szCs w:val="24"/>
          <w:lang w:val="en-US"/>
        </w:rPr>
        <w:t>Sci</w:t>
      </w:r>
      <w:proofErr w:type="spellEnd"/>
      <w:r w:rsidRPr="0065404E">
        <w:rPr>
          <w:rFonts w:cs="Times New Roman"/>
          <w:sz w:val="24"/>
          <w:szCs w:val="24"/>
          <w:lang w:val="en-US"/>
        </w:rPr>
        <w:t xml:space="preserve"> Part A 55: 43-46. </w:t>
      </w:r>
    </w:p>
    <w:p w14:paraId="2301103F" w14:textId="24F60BD6" w:rsidR="00E71BB6" w:rsidRPr="0065404E" w:rsidRDefault="00E71BB6" w:rsidP="001269D2">
      <w:pPr>
        <w:rPr>
          <w:rFonts w:cs="Times New Roman"/>
          <w:sz w:val="24"/>
          <w:szCs w:val="24"/>
          <w:lang w:val="en-US"/>
        </w:rPr>
      </w:pPr>
      <w:r w:rsidRPr="0065404E">
        <w:rPr>
          <w:rFonts w:cs="Times New Roman"/>
          <w:sz w:val="24"/>
          <w:szCs w:val="24"/>
          <w:lang w:val="en-US"/>
        </w:rPr>
        <w:t xml:space="preserve">DiMaria P, </w:t>
      </w:r>
      <w:proofErr w:type="spellStart"/>
      <w:r w:rsidRPr="0065404E">
        <w:rPr>
          <w:rFonts w:cs="Times New Roman"/>
          <w:sz w:val="24"/>
          <w:szCs w:val="24"/>
          <w:lang w:val="en-US"/>
        </w:rPr>
        <w:t>Palic</w:t>
      </w:r>
      <w:proofErr w:type="spellEnd"/>
      <w:r w:rsidRPr="0065404E">
        <w:rPr>
          <w:rFonts w:cs="Times New Roman"/>
          <w:sz w:val="24"/>
          <w:szCs w:val="24"/>
          <w:lang w:val="en-US"/>
        </w:rPr>
        <w:t xml:space="preserve"> B, </w:t>
      </w:r>
      <w:proofErr w:type="spellStart"/>
      <w:r w:rsidRPr="0065404E">
        <w:rPr>
          <w:rFonts w:cs="Times New Roman"/>
          <w:sz w:val="24"/>
          <w:szCs w:val="24"/>
          <w:lang w:val="en-US"/>
        </w:rPr>
        <w:t>Debrunner</w:t>
      </w:r>
      <w:proofErr w:type="spellEnd"/>
      <w:r w:rsidRPr="0065404E">
        <w:rPr>
          <w:rFonts w:cs="Times New Roman"/>
          <w:sz w:val="24"/>
          <w:szCs w:val="24"/>
          <w:lang w:val="en-US"/>
        </w:rPr>
        <w:t xml:space="preserve">-Vossbrinck BA, Lapp J, Vossbrinck CR (1996) Characterization of the Highly Divergent U2 RNA Homolog in the Microsporidian </w:t>
      </w:r>
      <w:proofErr w:type="spellStart"/>
      <w:r w:rsidRPr="0065404E">
        <w:rPr>
          <w:rFonts w:cs="Times New Roman"/>
          <w:sz w:val="24"/>
          <w:szCs w:val="24"/>
          <w:lang w:val="en-US"/>
        </w:rPr>
        <w:t>Vairimorpha</w:t>
      </w:r>
      <w:proofErr w:type="spellEnd"/>
      <w:r w:rsidRPr="0065404E">
        <w:rPr>
          <w:rFonts w:cs="Times New Roman"/>
          <w:sz w:val="24"/>
          <w:szCs w:val="24"/>
          <w:lang w:val="en-US"/>
        </w:rPr>
        <w:t xml:space="preserve"> Necatrix. Nucleic Acids Res 24: 515–22.</w:t>
      </w:r>
    </w:p>
    <w:p w14:paraId="2EB88B51" w14:textId="5D4811F8" w:rsidR="00437470" w:rsidRPr="0065404E" w:rsidRDefault="00437470" w:rsidP="001269D2">
      <w:pPr>
        <w:rPr>
          <w:rFonts w:cs="Times New Roman"/>
          <w:i/>
          <w:sz w:val="24"/>
          <w:szCs w:val="24"/>
          <w:lang w:val="en-US"/>
        </w:rPr>
      </w:pPr>
      <w:r w:rsidRPr="0065404E">
        <w:rPr>
          <w:rFonts w:cs="Times New Roman"/>
          <w:sz w:val="24"/>
          <w:szCs w:val="24"/>
          <w:lang w:val="en-US"/>
        </w:rPr>
        <w:t xml:space="preserve">Ettema TJ (2016) Evolution: Mitochondria in the second act. Nature 531: 39-40.  </w:t>
      </w:r>
    </w:p>
    <w:p w14:paraId="6FF0D15C" w14:textId="67A32EC4" w:rsidR="002F6C96" w:rsidRPr="0065404E" w:rsidRDefault="002F6C96" w:rsidP="001269D2">
      <w:pPr>
        <w:rPr>
          <w:rFonts w:cs="Times New Roman"/>
          <w:sz w:val="24"/>
          <w:szCs w:val="24"/>
          <w:lang w:val="en-US"/>
        </w:rPr>
      </w:pPr>
      <w:r w:rsidRPr="0065404E">
        <w:rPr>
          <w:rFonts w:cs="Times New Roman"/>
          <w:sz w:val="24"/>
          <w:szCs w:val="24"/>
          <w:lang w:val="en-US"/>
        </w:rPr>
        <w:t xml:space="preserve">Germot A, Philippe H, Le </w:t>
      </w:r>
      <w:proofErr w:type="spellStart"/>
      <w:r w:rsidRPr="0065404E">
        <w:rPr>
          <w:rFonts w:cs="Times New Roman"/>
          <w:sz w:val="24"/>
          <w:szCs w:val="24"/>
          <w:lang w:val="en-US"/>
        </w:rPr>
        <w:t>Guyader</w:t>
      </w:r>
      <w:proofErr w:type="spellEnd"/>
      <w:r w:rsidRPr="0065404E">
        <w:rPr>
          <w:rFonts w:cs="Times New Roman"/>
          <w:sz w:val="24"/>
          <w:szCs w:val="24"/>
          <w:lang w:val="en-US"/>
        </w:rPr>
        <w:t xml:space="preserve"> H (1997) Evidence for Loss of Mitochondria in Microsporidia from a Mitochondrial-Type HSP70 in </w:t>
      </w:r>
      <w:proofErr w:type="spellStart"/>
      <w:r w:rsidRPr="0065404E">
        <w:rPr>
          <w:rFonts w:cs="Times New Roman"/>
          <w:sz w:val="24"/>
          <w:szCs w:val="24"/>
          <w:lang w:val="en-US"/>
        </w:rPr>
        <w:t>Nosema</w:t>
      </w:r>
      <w:proofErr w:type="spellEnd"/>
      <w:r w:rsidRPr="0065404E">
        <w:rPr>
          <w:rFonts w:cs="Times New Roman"/>
          <w:sz w:val="24"/>
          <w:szCs w:val="24"/>
          <w:lang w:val="en-US"/>
        </w:rPr>
        <w:t xml:space="preserve"> Locustae. </w:t>
      </w:r>
      <w:proofErr w:type="spellStart"/>
      <w:r w:rsidRPr="0065404E">
        <w:rPr>
          <w:rFonts w:cs="Times New Roman"/>
          <w:sz w:val="24"/>
          <w:szCs w:val="24"/>
          <w:lang w:val="en-US"/>
        </w:rPr>
        <w:t>Mol</w:t>
      </w:r>
      <w:proofErr w:type="spellEnd"/>
      <w:r w:rsidRPr="0065404E">
        <w:rPr>
          <w:rFonts w:cs="Times New Roman"/>
          <w:sz w:val="24"/>
          <w:szCs w:val="24"/>
          <w:lang w:val="en-US"/>
        </w:rPr>
        <w:t xml:space="preserve"> </w:t>
      </w:r>
      <w:proofErr w:type="spellStart"/>
      <w:r w:rsidRPr="0065404E">
        <w:rPr>
          <w:rFonts w:cs="Times New Roman"/>
          <w:sz w:val="24"/>
          <w:szCs w:val="24"/>
          <w:lang w:val="en-US"/>
        </w:rPr>
        <w:t>Biochem</w:t>
      </w:r>
      <w:proofErr w:type="spellEnd"/>
      <w:r w:rsidRPr="0065404E">
        <w:rPr>
          <w:rFonts w:cs="Times New Roman"/>
          <w:sz w:val="24"/>
          <w:szCs w:val="24"/>
          <w:lang w:val="en-US"/>
        </w:rPr>
        <w:t xml:space="preserve"> </w:t>
      </w:r>
      <w:proofErr w:type="spellStart"/>
      <w:r w:rsidRPr="0065404E">
        <w:rPr>
          <w:rFonts w:cs="Times New Roman"/>
          <w:sz w:val="24"/>
          <w:szCs w:val="24"/>
          <w:lang w:val="en-US"/>
        </w:rPr>
        <w:t>Parasit</w:t>
      </w:r>
      <w:proofErr w:type="spellEnd"/>
      <w:r w:rsidRPr="0065404E">
        <w:rPr>
          <w:rFonts w:cs="Times New Roman"/>
          <w:sz w:val="24"/>
          <w:szCs w:val="24"/>
          <w:lang w:val="en-US"/>
        </w:rPr>
        <w:t xml:space="preserve"> 87: 159–68.</w:t>
      </w:r>
    </w:p>
    <w:p w14:paraId="3A4B3F29" w14:textId="4D528B77" w:rsidR="00EC6789" w:rsidRDefault="00EC6789" w:rsidP="001269D2">
      <w:pPr>
        <w:rPr>
          <w:rFonts w:cs="Times New Roman"/>
          <w:sz w:val="24"/>
          <w:szCs w:val="24"/>
          <w:lang w:val="en-US"/>
        </w:rPr>
      </w:pPr>
      <w:r w:rsidRPr="0065404E">
        <w:rPr>
          <w:rFonts w:cs="Times New Roman"/>
          <w:sz w:val="24"/>
          <w:szCs w:val="24"/>
          <w:lang w:val="en-US"/>
        </w:rPr>
        <w:t xml:space="preserve">Hashimoto T, Sánchez LB, </w:t>
      </w:r>
      <w:proofErr w:type="spellStart"/>
      <w:r w:rsidRPr="0065404E">
        <w:rPr>
          <w:rFonts w:cs="Times New Roman"/>
          <w:sz w:val="24"/>
          <w:szCs w:val="24"/>
          <w:lang w:val="en-US"/>
        </w:rPr>
        <w:t>Shirakura</w:t>
      </w:r>
      <w:proofErr w:type="spellEnd"/>
      <w:r w:rsidRPr="0065404E">
        <w:rPr>
          <w:rFonts w:cs="Times New Roman"/>
          <w:sz w:val="24"/>
          <w:szCs w:val="24"/>
          <w:lang w:val="en-US"/>
        </w:rPr>
        <w:t xml:space="preserve"> T, Müller M, Hasegawa M (1998) Secondary Absence of Mitochondria in Giardia Lamblia and Trichomonas Vaginalis Revealed by </w:t>
      </w:r>
      <w:proofErr w:type="spellStart"/>
      <w:r w:rsidRPr="0065404E">
        <w:rPr>
          <w:rFonts w:cs="Times New Roman"/>
          <w:sz w:val="24"/>
          <w:szCs w:val="24"/>
          <w:lang w:val="en-US"/>
        </w:rPr>
        <w:t>Valyl</w:t>
      </w:r>
      <w:proofErr w:type="spellEnd"/>
      <w:r w:rsidRPr="0065404E">
        <w:rPr>
          <w:rFonts w:cs="Times New Roman"/>
          <w:sz w:val="24"/>
          <w:szCs w:val="24"/>
          <w:lang w:val="en-US"/>
        </w:rPr>
        <w:t xml:space="preserve">-TRNA </w:t>
      </w:r>
      <w:proofErr w:type="spellStart"/>
      <w:r w:rsidRPr="0065404E">
        <w:rPr>
          <w:rFonts w:cs="Times New Roman"/>
          <w:sz w:val="24"/>
          <w:szCs w:val="24"/>
          <w:lang w:val="en-US"/>
        </w:rPr>
        <w:t>Synthetase</w:t>
      </w:r>
      <w:proofErr w:type="spellEnd"/>
      <w:r w:rsidRPr="0065404E">
        <w:rPr>
          <w:rFonts w:cs="Times New Roman"/>
          <w:sz w:val="24"/>
          <w:szCs w:val="24"/>
          <w:lang w:val="en-US"/>
        </w:rPr>
        <w:t xml:space="preserve"> Phylogeny. </w:t>
      </w:r>
      <w:proofErr w:type="spellStart"/>
      <w:r w:rsidRPr="0065404E">
        <w:rPr>
          <w:rFonts w:cs="Times New Roman"/>
          <w:sz w:val="24"/>
          <w:szCs w:val="24"/>
          <w:lang w:val="en-US"/>
        </w:rPr>
        <w:t>Proc</w:t>
      </w:r>
      <w:proofErr w:type="spellEnd"/>
      <w:r w:rsidRPr="0065404E">
        <w:rPr>
          <w:rFonts w:cs="Times New Roman"/>
          <w:sz w:val="24"/>
          <w:szCs w:val="24"/>
          <w:lang w:val="en-US"/>
        </w:rPr>
        <w:t xml:space="preserve"> </w:t>
      </w:r>
      <w:proofErr w:type="spellStart"/>
      <w:r w:rsidRPr="0065404E">
        <w:rPr>
          <w:rFonts w:cs="Times New Roman"/>
          <w:sz w:val="24"/>
          <w:szCs w:val="24"/>
          <w:lang w:val="en-US"/>
        </w:rPr>
        <w:t>Natl</w:t>
      </w:r>
      <w:proofErr w:type="spellEnd"/>
      <w:r w:rsidRPr="0065404E">
        <w:rPr>
          <w:rFonts w:cs="Times New Roman"/>
          <w:sz w:val="24"/>
          <w:szCs w:val="24"/>
          <w:lang w:val="en-US"/>
        </w:rPr>
        <w:t xml:space="preserve"> </w:t>
      </w:r>
      <w:proofErr w:type="spellStart"/>
      <w:r w:rsidRPr="0065404E">
        <w:rPr>
          <w:rFonts w:cs="Times New Roman"/>
          <w:sz w:val="24"/>
          <w:szCs w:val="24"/>
          <w:lang w:val="en-US"/>
        </w:rPr>
        <w:t>Acad</w:t>
      </w:r>
      <w:proofErr w:type="spellEnd"/>
      <w:r w:rsidRPr="0065404E">
        <w:rPr>
          <w:rFonts w:cs="Times New Roman"/>
          <w:sz w:val="24"/>
          <w:szCs w:val="24"/>
          <w:lang w:val="en-US"/>
        </w:rPr>
        <w:t xml:space="preserve"> </w:t>
      </w:r>
      <w:proofErr w:type="spellStart"/>
      <w:r w:rsidRPr="0065404E">
        <w:rPr>
          <w:rFonts w:cs="Times New Roman"/>
          <w:sz w:val="24"/>
          <w:szCs w:val="24"/>
          <w:lang w:val="en-US"/>
        </w:rPr>
        <w:t>Sci</w:t>
      </w:r>
      <w:proofErr w:type="spellEnd"/>
      <w:r w:rsidRPr="0065404E">
        <w:rPr>
          <w:rFonts w:cs="Times New Roman"/>
          <w:sz w:val="24"/>
          <w:szCs w:val="24"/>
          <w:lang w:val="en-US"/>
        </w:rPr>
        <w:t xml:space="preserve"> U. S. A. 95: 6860–6865.</w:t>
      </w:r>
    </w:p>
    <w:p w14:paraId="0357E431" w14:textId="1FDF76D4" w:rsidR="00910621" w:rsidRPr="0065404E" w:rsidRDefault="00910621" w:rsidP="001269D2">
      <w:pPr>
        <w:rPr>
          <w:rFonts w:cs="Times New Roman"/>
          <w:sz w:val="24"/>
          <w:szCs w:val="24"/>
          <w:lang w:val="en-US"/>
        </w:rPr>
      </w:pPr>
      <w:r>
        <w:rPr>
          <w:rFonts w:cs="Times New Roman"/>
          <w:sz w:val="24"/>
          <w:szCs w:val="24"/>
          <w:lang w:val="en-US"/>
        </w:rPr>
        <w:lastRenderedPageBreak/>
        <w:t xml:space="preserve">Jeffares B (2008) Testing times: regularities in the historical sciences. Stud His Phil </w:t>
      </w:r>
      <w:proofErr w:type="spellStart"/>
      <w:r>
        <w:rPr>
          <w:rFonts w:cs="Times New Roman"/>
          <w:sz w:val="24"/>
          <w:szCs w:val="24"/>
          <w:lang w:val="en-US"/>
        </w:rPr>
        <w:t>Biol</w:t>
      </w:r>
      <w:proofErr w:type="spellEnd"/>
      <w:r>
        <w:rPr>
          <w:rFonts w:cs="Times New Roman"/>
          <w:sz w:val="24"/>
          <w:szCs w:val="24"/>
          <w:lang w:val="en-US"/>
        </w:rPr>
        <w:t xml:space="preserve"> &amp; Biomed </w:t>
      </w:r>
      <w:proofErr w:type="spellStart"/>
      <w:r>
        <w:rPr>
          <w:rFonts w:cs="Times New Roman"/>
          <w:sz w:val="24"/>
          <w:szCs w:val="24"/>
          <w:lang w:val="en-US"/>
        </w:rPr>
        <w:t>Sci</w:t>
      </w:r>
      <w:proofErr w:type="spellEnd"/>
      <w:r>
        <w:rPr>
          <w:rFonts w:cs="Times New Roman"/>
          <w:sz w:val="24"/>
          <w:szCs w:val="24"/>
          <w:lang w:val="en-US"/>
        </w:rPr>
        <w:t xml:space="preserve"> 39: 469-475.</w:t>
      </w:r>
    </w:p>
    <w:p w14:paraId="0C867267" w14:textId="277A16EE" w:rsidR="00971461" w:rsidRDefault="002F6C96" w:rsidP="001269D2">
      <w:pPr>
        <w:rPr>
          <w:rFonts w:cs="Times New Roman"/>
          <w:sz w:val="24"/>
          <w:szCs w:val="24"/>
          <w:lang w:val="en-US"/>
        </w:rPr>
      </w:pPr>
      <w:proofErr w:type="gramStart"/>
      <w:r w:rsidRPr="0065404E">
        <w:rPr>
          <w:rFonts w:cs="Times New Roman"/>
          <w:sz w:val="24"/>
          <w:szCs w:val="24"/>
          <w:lang w:val="en-US"/>
        </w:rPr>
        <w:t>Keeling PJ, Doolittle WF (1996) Alpha-Tubulin from Early-Diverging Eukaryotic Lineages and the Evolution of the Tubulin Family.</w:t>
      </w:r>
      <w:proofErr w:type="gramEnd"/>
      <w:r w:rsidRPr="0065404E">
        <w:rPr>
          <w:rFonts w:cs="Times New Roman"/>
          <w:sz w:val="24"/>
          <w:szCs w:val="24"/>
          <w:lang w:val="en-US"/>
        </w:rPr>
        <w:t xml:space="preserve"> </w:t>
      </w:r>
      <w:proofErr w:type="spellStart"/>
      <w:r w:rsidRPr="0065404E">
        <w:rPr>
          <w:rFonts w:cs="Times New Roman"/>
          <w:sz w:val="24"/>
          <w:szCs w:val="24"/>
          <w:lang w:val="en-US"/>
        </w:rPr>
        <w:t>Mo</w:t>
      </w:r>
      <w:r w:rsidR="00BD7706" w:rsidRPr="0065404E">
        <w:rPr>
          <w:rFonts w:cs="Times New Roman"/>
          <w:sz w:val="24"/>
          <w:szCs w:val="24"/>
          <w:lang w:val="en-US"/>
        </w:rPr>
        <w:t>l</w:t>
      </w:r>
      <w:proofErr w:type="spellEnd"/>
      <w:r w:rsidR="00BD7706" w:rsidRPr="0065404E">
        <w:rPr>
          <w:rFonts w:cs="Times New Roman"/>
          <w:sz w:val="24"/>
          <w:szCs w:val="24"/>
          <w:lang w:val="en-US"/>
        </w:rPr>
        <w:t xml:space="preserve"> </w:t>
      </w:r>
      <w:proofErr w:type="spellStart"/>
      <w:r w:rsidR="00BD7706" w:rsidRPr="0065404E">
        <w:rPr>
          <w:rFonts w:cs="Times New Roman"/>
          <w:sz w:val="24"/>
          <w:szCs w:val="24"/>
          <w:lang w:val="en-US"/>
        </w:rPr>
        <w:t>Biol</w:t>
      </w:r>
      <w:proofErr w:type="spellEnd"/>
      <w:r w:rsidR="00BD7706" w:rsidRPr="0065404E">
        <w:rPr>
          <w:rFonts w:cs="Times New Roman"/>
          <w:sz w:val="24"/>
          <w:szCs w:val="24"/>
          <w:lang w:val="en-US"/>
        </w:rPr>
        <w:t xml:space="preserve"> </w:t>
      </w:r>
      <w:proofErr w:type="spellStart"/>
      <w:r w:rsidR="00BD7706" w:rsidRPr="0065404E">
        <w:rPr>
          <w:rFonts w:cs="Times New Roman"/>
          <w:sz w:val="24"/>
          <w:szCs w:val="24"/>
          <w:lang w:val="en-US"/>
        </w:rPr>
        <w:t>Evol</w:t>
      </w:r>
      <w:proofErr w:type="spellEnd"/>
      <w:r w:rsidR="00BD7706" w:rsidRPr="0065404E">
        <w:rPr>
          <w:rFonts w:cs="Times New Roman"/>
          <w:sz w:val="24"/>
          <w:szCs w:val="24"/>
          <w:lang w:val="en-US"/>
        </w:rPr>
        <w:t xml:space="preserve"> 13 (10): 1297–1305.</w:t>
      </w:r>
    </w:p>
    <w:p w14:paraId="0E9C39B7" w14:textId="2192446E" w:rsidR="00910621" w:rsidRPr="0065404E" w:rsidRDefault="00910621" w:rsidP="001269D2">
      <w:pPr>
        <w:rPr>
          <w:rFonts w:cs="Times New Roman"/>
          <w:sz w:val="24"/>
          <w:szCs w:val="24"/>
          <w:lang w:val="en-US"/>
        </w:rPr>
      </w:pPr>
      <w:r>
        <w:rPr>
          <w:rFonts w:cs="Times New Roman"/>
          <w:sz w:val="24"/>
          <w:szCs w:val="24"/>
          <w:lang w:val="en-US"/>
        </w:rPr>
        <w:t xml:space="preserve">Kosso P (2001) Knowing the Past: Philosophical Issues of History and Archaeology. Amherst, New York  </w:t>
      </w:r>
    </w:p>
    <w:p w14:paraId="3C8ED303" w14:textId="75A0CF0D" w:rsidR="00971461" w:rsidRPr="0065404E" w:rsidRDefault="00AC7E7E" w:rsidP="001269D2">
      <w:pPr>
        <w:rPr>
          <w:rFonts w:cs="Times New Roman"/>
          <w:sz w:val="24"/>
          <w:szCs w:val="24"/>
          <w:lang w:val="en-US"/>
        </w:rPr>
      </w:pPr>
      <w:r w:rsidRPr="0065404E">
        <w:rPr>
          <w:rFonts w:cs="Times New Roman"/>
          <w:sz w:val="24"/>
          <w:szCs w:val="24"/>
          <w:lang w:val="en-US"/>
        </w:rPr>
        <w:t>Leonelli S</w:t>
      </w:r>
      <w:r w:rsidR="00971461" w:rsidRPr="0065404E">
        <w:rPr>
          <w:rFonts w:cs="Times New Roman"/>
          <w:sz w:val="24"/>
          <w:szCs w:val="24"/>
          <w:lang w:val="en-US"/>
        </w:rPr>
        <w:t xml:space="preserve"> </w:t>
      </w:r>
      <w:r w:rsidRPr="0065404E">
        <w:rPr>
          <w:rFonts w:cs="Times New Roman"/>
          <w:sz w:val="24"/>
          <w:szCs w:val="24"/>
          <w:lang w:val="en-US"/>
        </w:rPr>
        <w:t>(</w:t>
      </w:r>
      <w:r w:rsidR="00971461" w:rsidRPr="0065404E">
        <w:rPr>
          <w:rFonts w:cs="Times New Roman"/>
          <w:sz w:val="24"/>
          <w:szCs w:val="24"/>
          <w:lang w:val="en-US"/>
        </w:rPr>
        <w:t>2015</w:t>
      </w:r>
      <w:r w:rsidRPr="0065404E">
        <w:rPr>
          <w:rFonts w:cs="Times New Roman"/>
          <w:sz w:val="24"/>
          <w:szCs w:val="24"/>
          <w:lang w:val="en-US"/>
        </w:rPr>
        <w:t xml:space="preserve">) </w:t>
      </w:r>
      <w:r w:rsidR="00971461" w:rsidRPr="0065404E">
        <w:rPr>
          <w:rFonts w:cs="Times New Roman"/>
          <w:sz w:val="24"/>
          <w:szCs w:val="24"/>
          <w:lang w:val="en-US"/>
        </w:rPr>
        <w:t>What Counts a</w:t>
      </w:r>
      <w:r w:rsidRPr="0065404E">
        <w:rPr>
          <w:rFonts w:cs="Times New Roman"/>
          <w:sz w:val="24"/>
          <w:szCs w:val="24"/>
          <w:lang w:val="en-US"/>
        </w:rPr>
        <w:t>s Data</w:t>
      </w:r>
      <w:r w:rsidR="005355C0" w:rsidRPr="0065404E">
        <w:rPr>
          <w:rFonts w:cs="Times New Roman"/>
          <w:sz w:val="24"/>
          <w:szCs w:val="24"/>
          <w:lang w:val="en-US"/>
        </w:rPr>
        <w:t>?</w:t>
      </w:r>
      <w:r w:rsidRPr="0065404E">
        <w:rPr>
          <w:rFonts w:cs="Times New Roman"/>
          <w:sz w:val="24"/>
          <w:szCs w:val="24"/>
          <w:lang w:val="en-US"/>
        </w:rPr>
        <w:t xml:space="preserve"> </w:t>
      </w:r>
      <w:proofErr w:type="gramStart"/>
      <w:r w:rsidRPr="0065404E">
        <w:rPr>
          <w:rFonts w:cs="Times New Roman"/>
          <w:sz w:val="24"/>
          <w:szCs w:val="24"/>
          <w:lang w:val="en-US"/>
        </w:rPr>
        <w:t>A Relational Framework.</w:t>
      </w:r>
      <w:proofErr w:type="gramEnd"/>
      <w:r w:rsidRPr="0065404E">
        <w:rPr>
          <w:rFonts w:cs="Times New Roman"/>
          <w:sz w:val="24"/>
          <w:szCs w:val="24"/>
          <w:lang w:val="en-US"/>
        </w:rPr>
        <w:t xml:space="preserve"> </w:t>
      </w:r>
      <w:proofErr w:type="spellStart"/>
      <w:r w:rsidRPr="0065404E">
        <w:rPr>
          <w:rFonts w:cs="Times New Roman"/>
          <w:sz w:val="24"/>
          <w:szCs w:val="24"/>
          <w:lang w:val="en-US"/>
        </w:rPr>
        <w:t>Philos</w:t>
      </w:r>
      <w:proofErr w:type="spellEnd"/>
      <w:r w:rsidRPr="0065404E">
        <w:rPr>
          <w:rFonts w:cs="Times New Roman"/>
          <w:sz w:val="24"/>
          <w:szCs w:val="24"/>
          <w:lang w:val="en-US"/>
        </w:rPr>
        <w:t xml:space="preserve"> </w:t>
      </w:r>
      <w:proofErr w:type="spellStart"/>
      <w:r w:rsidRPr="0065404E">
        <w:rPr>
          <w:rFonts w:cs="Times New Roman"/>
          <w:sz w:val="24"/>
          <w:szCs w:val="24"/>
          <w:lang w:val="en-US"/>
        </w:rPr>
        <w:t>Sci</w:t>
      </w:r>
      <w:proofErr w:type="spellEnd"/>
      <w:r w:rsidRPr="0065404E">
        <w:rPr>
          <w:rFonts w:cs="Times New Roman"/>
          <w:sz w:val="24"/>
          <w:szCs w:val="24"/>
          <w:lang w:val="en-US"/>
        </w:rPr>
        <w:t xml:space="preserve"> 82: 810-821. </w:t>
      </w:r>
    </w:p>
    <w:p w14:paraId="7764D0D0" w14:textId="4767979B" w:rsidR="00B020F1" w:rsidRPr="0065404E" w:rsidRDefault="00AC7E7E" w:rsidP="001269D2">
      <w:pPr>
        <w:rPr>
          <w:rFonts w:cs="Times New Roman"/>
          <w:sz w:val="24"/>
          <w:szCs w:val="24"/>
          <w:lang w:val="en-US"/>
        </w:rPr>
      </w:pPr>
      <w:r w:rsidRPr="0065404E">
        <w:rPr>
          <w:rFonts w:cs="Times New Roman"/>
          <w:sz w:val="24"/>
          <w:szCs w:val="24"/>
          <w:lang w:val="en-US"/>
        </w:rPr>
        <w:t>Leonelli S</w:t>
      </w:r>
      <w:r w:rsidR="00B020F1" w:rsidRPr="0065404E">
        <w:rPr>
          <w:rFonts w:cs="Times New Roman"/>
          <w:sz w:val="24"/>
          <w:szCs w:val="24"/>
          <w:lang w:val="en-US"/>
        </w:rPr>
        <w:t xml:space="preserve"> </w:t>
      </w:r>
      <w:r w:rsidRPr="0065404E">
        <w:rPr>
          <w:rFonts w:cs="Times New Roman"/>
          <w:sz w:val="24"/>
          <w:szCs w:val="24"/>
          <w:lang w:val="en-US"/>
        </w:rPr>
        <w:t>(</w:t>
      </w:r>
      <w:r w:rsidR="00B020F1" w:rsidRPr="0065404E">
        <w:rPr>
          <w:rFonts w:cs="Times New Roman"/>
          <w:sz w:val="24"/>
          <w:szCs w:val="24"/>
          <w:lang w:val="en-US"/>
        </w:rPr>
        <w:t>2016</w:t>
      </w:r>
      <w:r w:rsidRPr="0065404E">
        <w:rPr>
          <w:rFonts w:cs="Times New Roman"/>
          <w:sz w:val="24"/>
          <w:szCs w:val="24"/>
          <w:lang w:val="en-US"/>
        </w:rPr>
        <w:t>)</w:t>
      </w:r>
      <w:r w:rsidR="00B020F1" w:rsidRPr="0065404E">
        <w:rPr>
          <w:rFonts w:cs="Times New Roman"/>
          <w:sz w:val="24"/>
          <w:szCs w:val="24"/>
          <w:lang w:val="en-US"/>
        </w:rPr>
        <w:t xml:space="preserve"> Data-Centric Biology</w:t>
      </w:r>
      <w:r w:rsidRPr="0065404E">
        <w:rPr>
          <w:rFonts w:cs="Times New Roman"/>
          <w:sz w:val="24"/>
          <w:szCs w:val="24"/>
          <w:lang w:val="en-US"/>
        </w:rPr>
        <w:t>: a philosophical study. University of Chicago Press, Chicago</w:t>
      </w:r>
    </w:p>
    <w:p w14:paraId="69ED13C6" w14:textId="14313B4F" w:rsidR="002F6C96" w:rsidRPr="0065404E" w:rsidRDefault="002F6C96" w:rsidP="001269D2">
      <w:pPr>
        <w:rPr>
          <w:rFonts w:cs="Times New Roman"/>
          <w:sz w:val="24"/>
          <w:szCs w:val="24"/>
          <w:lang w:val="en-US"/>
        </w:rPr>
      </w:pPr>
      <w:proofErr w:type="gramStart"/>
      <w:r w:rsidRPr="0065404E">
        <w:rPr>
          <w:rFonts w:cs="Times New Roman"/>
          <w:sz w:val="24"/>
          <w:szCs w:val="24"/>
          <w:lang w:val="en-US"/>
        </w:rPr>
        <w:t xml:space="preserve">Li J, </w:t>
      </w:r>
      <w:proofErr w:type="spellStart"/>
      <w:r w:rsidRPr="0065404E">
        <w:rPr>
          <w:rFonts w:cs="Times New Roman"/>
          <w:sz w:val="24"/>
          <w:szCs w:val="24"/>
          <w:lang w:val="en-US"/>
        </w:rPr>
        <w:t>Katiyar</w:t>
      </w:r>
      <w:proofErr w:type="spellEnd"/>
      <w:r w:rsidRPr="0065404E">
        <w:rPr>
          <w:rFonts w:cs="Times New Roman"/>
          <w:sz w:val="24"/>
          <w:szCs w:val="24"/>
          <w:lang w:val="en-US"/>
        </w:rPr>
        <w:t xml:space="preserve"> SJ, Hamelin A, </w:t>
      </w:r>
      <w:proofErr w:type="spellStart"/>
      <w:r w:rsidRPr="0065404E">
        <w:rPr>
          <w:rFonts w:cs="Times New Roman"/>
          <w:sz w:val="24"/>
          <w:szCs w:val="24"/>
          <w:lang w:val="en-US"/>
        </w:rPr>
        <w:t>Visvesvara</w:t>
      </w:r>
      <w:proofErr w:type="spellEnd"/>
      <w:r w:rsidRPr="0065404E">
        <w:rPr>
          <w:rFonts w:cs="Times New Roman"/>
          <w:sz w:val="24"/>
          <w:szCs w:val="24"/>
          <w:lang w:val="en-US"/>
        </w:rPr>
        <w:t xml:space="preserve"> GS, </w:t>
      </w:r>
      <w:proofErr w:type="spellStart"/>
      <w:r w:rsidRPr="0065404E">
        <w:rPr>
          <w:rFonts w:cs="Times New Roman"/>
          <w:sz w:val="24"/>
          <w:szCs w:val="24"/>
          <w:lang w:val="en-US"/>
        </w:rPr>
        <w:t>Edlind</w:t>
      </w:r>
      <w:proofErr w:type="spellEnd"/>
      <w:r w:rsidRPr="0065404E">
        <w:rPr>
          <w:rFonts w:cs="Times New Roman"/>
          <w:sz w:val="24"/>
          <w:szCs w:val="24"/>
          <w:lang w:val="en-US"/>
        </w:rPr>
        <w:t xml:space="preserve"> TD (1996) Tubulin Genes from AIDS-Associated Microsporidia and Implications for Phylogeny and </w:t>
      </w:r>
      <w:proofErr w:type="spellStart"/>
      <w:r w:rsidRPr="0065404E">
        <w:rPr>
          <w:rFonts w:cs="Times New Roman"/>
          <w:sz w:val="24"/>
          <w:szCs w:val="24"/>
          <w:lang w:val="en-US"/>
        </w:rPr>
        <w:t>Benzimidazole</w:t>
      </w:r>
      <w:proofErr w:type="spellEnd"/>
      <w:r w:rsidRPr="0065404E">
        <w:rPr>
          <w:rFonts w:cs="Times New Roman"/>
          <w:sz w:val="24"/>
          <w:szCs w:val="24"/>
          <w:lang w:val="en-US"/>
        </w:rPr>
        <w:t xml:space="preserve"> Sensitivity.</w:t>
      </w:r>
      <w:proofErr w:type="gramEnd"/>
      <w:r w:rsidRPr="0065404E">
        <w:rPr>
          <w:rFonts w:cs="Times New Roman"/>
          <w:sz w:val="24"/>
          <w:szCs w:val="24"/>
          <w:lang w:val="en-US"/>
        </w:rPr>
        <w:t xml:space="preserve"> </w:t>
      </w:r>
      <w:proofErr w:type="spellStart"/>
      <w:r w:rsidRPr="0065404E">
        <w:rPr>
          <w:rFonts w:cs="Times New Roman"/>
          <w:sz w:val="24"/>
          <w:szCs w:val="24"/>
          <w:lang w:val="en-US"/>
        </w:rPr>
        <w:t>Mol</w:t>
      </w:r>
      <w:proofErr w:type="spellEnd"/>
      <w:r w:rsidRPr="0065404E">
        <w:rPr>
          <w:rFonts w:cs="Times New Roman"/>
          <w:sz w:val="24"/>
          <w:szCs w:val="24"/>
          <w:lang w:val="en-US"/>
        </w:rPr>
        <w:t xml:space="preserve"> </w:t>
      </w:r>
      <w:proofErr w:type="spellStart"/>
      <w:r w:rsidRPr="0065404E">
        <w:rPr>
          <w:rFonts w:cs="Times New Roman"/>
          <w:sz w:val="24"/>
          <w:szCs w:val="24"/>
          <w:lang w:val="en-US"/>
        </w:rPr>
        <w:t>Biochem</w:t>
      </w:r>
      <w:proofErr w:type="spellEnd"/>
      <w:r w:rsidRPr="0065404E">
        <w:rPr>
          <w:rFonts w:cs="Times New Roman"/>
          <w:sz w:val="24"/>
          <w:szCs w:val="24"/>
          <w:lang w:val="en-US"/>
        </w:rPr>
        <w:t xml:space="preserve"> </w:t>
      </w:r>
      <w:proofErr w:type="spellStart"/>
      <w:r w:rsidRPr="0065404E">
        <w:rPr>
          <w:rFonts w:cs="Times New Roman"/>
          <w:sz w:val="24"/>
          <w:szCs w:val="24"/>
          <w:lang w:val="en-US"/>
        </w:rPr>
        <w:t>Parasit</w:t>
      </w:r>
      <w:proofErr w:type="spellEnd"/>
      <w:r w:rsidRPr="0065404E">
        <w:rPr>
          <w:rFonts w:cs="Times New Roman"/>
          <w:sz w:val="24"/>
          <w:szCs w:val="24"/>
          <w:lang w:val="en-US"/>
        </w:rPr>
        <w:t xml:space="preserve"> 78: 289–95.</w:t>
      </w:r>
    </w:p>
    <w:p w14:paraId="02099CAD" w14:textId="611373BF" w:rsidR="004D48E9" w:rsidRPr="0065404E" w:rsidRDefault="004D48E9" w:rsidP="001269D2">
      <w:pPr>
        <w:rPr>
          <w:rFonts w:cs="Times New Roman"/>
          <w:sz w:val="24"/>
          <w:szCs w:val="24"/>
          <w:lang w:val="en-US"/>
        </w:rPr>
      </w:pPr>
      <w:r w:rsidRPr="0065404E">
        <w:rPr>
          <w:rFonts w:cs="Times New Roman"/>
          <w:sz w:val="24"/>
          <w:szCs w:val="24"/>
          <w:lang w:val="en-US"/>
        </w:rPr>
        <w:t xml:space="preserve">López-García P, Moreira D (2015) Open Questions on the Origin of Eukaryotes. Trends </w:t>
      </w:r>
      <w:proofErr w:type="spellStart"/>
      <w:r w:rsidRPr="0065404E">
        <w:rPr>
          <w:rFonts w:cs="Times New Roman"/>
          <w:sz w:val="24"/>
          <w:szCs w:val="24"/>
          <w:lang w:val="en-US"/>
        </w:rPr>
        <w:t>Ecol</w:t>
      </w:r>
      <w:proofErr w:type="spellEnd"/>
      <w:r w:rsidRPr="0065404E">
        <w:rPr>
          <w:rFonts w:cs="Times New Roman"/>
          <w:sz w:val="24"/>
          <w:szCs w:val="24"/>
          <w:lang w:val="en-US"/>
        </w:rPr>
        <w:t xml:space="preserve"> </w:t>
      </w:r>
      <w:proofErr w:type="spellStart"/>
      <w:r w:rsidRPr="0065404E">
        <w:rPr>
          <w:rFonts w:cs="Times New Roman"/>
          <w:sz w:val="24"/>
          <w:szCs w:val="24"/>
          <w:lang w:val="en-US"/>
        </w:rPr>
        <w:t>Evol</w:t>
      </w:r>
      <w:proofErr w:type="spellEnd"/>
      <w:r w:rsidRPr="0065404E">
        <w:rPr>
          <w:rFonts w:cs="Times New Roman"/>
          <w:sz w:val="24"/>
          <w:szCs w:val="24"/>
          <w:lang w:val="en-US"/>
        </w:rPr>
        <w:t xml:space="preserve"> 30: 697-708</w:t>
      </w:r>
    </w:p>
    <w:p w14:paraId="70CBFD53" w14:textId="6193E763" w:rsidR="00F2679E" w:rsidRPr="0065404E" w:rsidRDefault="00737267" w:rsidP="001269D2">
      <w:pPr>
        <w:rPr>
          <w:rFonts w:cs="Times New Roman"/>
          <w:sz w:val="24"/>
          <w:szCs w:val="24"/>
          <w:lang w:val="en-US"/>
        </w:rPr>
      </w:pPr>
      <w:r w:rsidRPr="0065404E">
        <w:rPr>
          <w:rFonts w:cs="Times New Roman"/>
          <w:sz w:val="24"/>
          <w:szCs w:val="24"/>
          <w:lang w:val="en-US"/>
        </w:rPr>
        <w:t>Martin W</w:t>
      </w:r>
      <w:r w:rsidR="00F2679E" w:rsidRPr="0065404E">
        <w:rPr>
          <w:rFonts w:cs="Times New Roman"/>
          <w:sz w:val="24"/>
          <w:szCs w:val="24"/>
          <w:lang w:val="en-US"/>
        </w:rPr>
        <w:t xml:space="preserve">, Müller M (1998) </w:t>
      </w:r>
      <w:proofErr w:type="gramStart"/>
      <w:r w:rsidR="00F2679E" w:rsidRPr="0065404E">
        <w:rPr>
          <w:rFonts w:cs="Times New Roman"/>
          <w:sz w:val="24"/>
          <w:szCs w:val="24"/>
          <w:lang w:val="en-US"/>
        </w:rPr>
        <w:t>The</w:t>
      </w:r>
      <w:proofErr w:type="gramEnd"/>
      <w:r w:rsidR="00F2679E" w:rsidRPr="0065404E">
        <w:rPr>
          <w:rFonts w:cs="Times New Roman"/>
          <w:sz w:val="24"/>
          <w:szCs w:val="24"/>
          <w:lang w:val="en-US"/>
        </w:rPr>
        <w:t xml:space="preserve"> Hydrogen Hypothesis for the First Eukaryote. Nature 392: 37–41.</w:t>
      </w:r>
    </w:p>
    <w:p w14:paraId="1BEF3F5B" w14:textId="75094EA5" w:rsidR="00E034F2" w:rsidRPr="0065404E" w:rsidRDefault="00E034F2" w:rsidP="001269D2">
      <w:pPr>
        <w:rPr>
          <w:rFonts w:cs="Times New Roman"/>
          <w:sz w:val="24"/>
          <w:szCs w:val="24"/>
          <w:lang w:val="en-US"/>
        </w:rPr>
      </w:pPr>
      <w:r w:rsidRPr="0065404E">
        <w:rPr>
          <w:rFonts w:cs="Times New Roman"/>
          <w:sz w:val="24"/>
          <w:szCs w:val="24"/>
          <w:lang w:val="en-US"/>
        </w:rPr>
        <w:t xml:space="preserve">Morin L, Mignot JP (1995) Are Archamoebae True Archezoa? </w:t>
      </w:r>
      <w:proofErr w:type="gramStart"/>
      <w:r w:rsidRPr="0065404E">
        <w:rPr>
          <w:rFonts w:cs="Times New Roman"/>
          <w:sz w:val="24"/>
          <w:szCs w:val="24"/>
          <w:lang w:val="en-US"/>
        </w:rPr>
        <w:t xml:space="preserve">The Phylogenetic Position of </w:t>
      </w:r>
      <w:proofErr w:type="spellStart"/>
      <w:r w:rsidRPr="0065404E">
        <w:rPr>
          <w:rFonts w:cs="Times New Roman"/>
          <w:sz w:val="24"/>
          <w:szCs w:val="24"/>
          <w:lang w:val="en-US"/>
        </w:rPr>
        <w:t>Pelomyxa</w:t>
      </w:r>
      <w:proofErr w:type="spellEnd"/>
      <w:r w:rsidRPr="0065404E">
        <w:rPr>
          <w:rFonts w:cs="Times New Roman"/>
          <w:sz w:val="24"/>
          <w:szCs w:val="24"/>
          <w:lang w:val="en-US"/>
        </w:rPr>
        <w:t xml:space="preserve"> Sp. as Inferred from Large Subunit Ribosomal RNA Sequencing.</w:t>
      </w:r>
      <w:proofErr w:type="gramEnd"/>
      <w:r w:rsidRPr="0065404E">
        <w:rPr>
          <w:rFonts w:cs="Times New Roman"/>
          <w:sz w:val="24"/>
          <w:szCs w:val="24"/>
          <w:lang w:val="en-US"/>
        </w:rPr>
        <w:t xml:space="preserve"> </w:t>
      </w:r>
      <w:proofErr w:type="spellStart"/>
      <w:r w:rsidRPr="0065404E">
        <w:rPr>
          <w:rFonts w:cs="Times New Roman"/>
          <w:sz w:val="24"/>
          <w:szCs w:val="24"/>
          <w:lang w:val="en-US"/>
        </w:rPr>
        <w:t>Eur</w:t>
      </w:r>
      <w:proofErr w:type="spellEnd"/>
      <w:r w:rsidRPr="0065404E">
        <w:rPr>
          <w:rFonts w:cs="Times New Roman"/>
          <w:sz w:val="24"/>
          <w:szCs w:val="24"/>
          <w:lang w:val="en-US"/>
        </w:rPr>
        <w:t xml:space="preserve"> J </w:t>
      </w:r>
      <w:proofErr w:type="spellStart"/>
      <w:r w:rsidRPr="0065404E">
        <w:rPr>
          <w:rFonts w:cs="Times New Roman"/>
          <w:sz w:val="24"/>
          <w:szCs w:val="24"/>
          <w:lang w:val="en-US"/>
        </w:rPr>
        <w:t>Protistol</w:t>
      </w:r>
      <w:proofErr w:type="spellEnd"/>
      <w:r w:rsidRPr="0065404E">
        <w:rPr>
          <w:rFonts w:cs="Times New Roman"/>
          <w:sz w:val="24"/>
          <w:szCs w:val="24"/>
          <w:lang w:val="en-US"/>
        </w:rPr>
        <w:t xml:space="preserve"> 31: 402.</w:t>
      </w:r>
    </w:p>
    <w:p w14:paraId="07E15A8F" w14:textId="6703101B" w:rsidR="00437470" w:rsidRDefault="006E2F3B" w:rsidP="001269D2">
      <w:pPr>
        <w:rPr>
          <w:rFonts w:cs="Times New Roman"/>
          <w:sz w:val="24"/>
          <w:szCs w:val="24"/>
          <w:lang w:val="en-US"/>
        </w:rPr>
      </w:pPr>
      <w:r w:rsidRPr="0065404E">
        <w:rPr>
          <w:rFonts w:cs="Times New Roman"/>
          <w:sz w:val="24"/>
          <w:szCs w:val="24"/>
          <w:lang w:val="en-US"/>
        </w:rPr>
        <w:t>Mü</w:t>
      </w:r>
      <w:r w:rsidR="00437470" w:rsidRPr="0065404E">
        <w:rPr>
          <w:rFonts w:cs="Times New Roman"/>
          <w:sz w:val="24"/>
          <w:szCs w:val="24"/>
          <w:lang w:val="en-US"/>
        </w:rPr>
        <w:t xml:space="preserve">ller M (2007) </w:t>
      </w:r>
      <w:proofErr w:type="gramStart"/>
      <w:r w:rsidR="00437470" w:rsidRPr="0065404E">
        <w:rPr>
          <w:rFonts w:cs="Times New Roman"/>
          <w:sz w:val="24"/>
          <w:szCs w:val="24"/>
          <w:lang w:val="en-US"/>
        </w:rPr>
        <w:t>The</w:t>
      </w:r>
      <w:proofErr w:type="gramEnd"/>
      <w:r w:rsidR="00437470" w:rsidRPr="0065404E">
        <w:rPr>
          <w:rFonts w:cs="Times New Roman"/>
          <w:sz w:val="24"/>
          <w:szCs w:val="24"/>
          <w:lang w:val="en-US"/>
        </w:rPr>
        <w:t xml:space="preserve"> Road to Hydrogenosomes. In: Martin WF, Muller M (</w:t>
      </w:r>
      <w:proofErr w:type="spellStart"/>
      <w:proofErr w:type="gramStart"/>
      <w:r w:rsidR="00437470" w:rsidRPr="0065404E">
        <w:rPr>
          <w:rFonts w:cs="Times New Roman"/>
          <w:sz w:val="24"/>
          <w:szCs w:val="24"/>
          <w:lang w:val="en-US"/>
        </w:rPr>
        <w:t>ed</w:t>
      </w:r>
      <w:r w:rsidR="00655694" w:rsidRPr="0065404E">
        <w:rPr>
          <w:rFonts w:cs="Times New Roman"/>
          <w:sz w:val="24"/>
          <w:szCs w:val="24"/>
          <w:lang w:val="en-US"/>
        </w:rPr>
        <w:t>s</w:t>
      </w:r>
      <w:proofErr w:type="spellEnd"/>
      <w:proofErr w:type="gramEnd"/>
      <w:r w:rsidR="00437470" w:rsidRPr="0065404E">
        <w:rPr>
          <w:rFonts w:cs="Times New Roman"/>
          <w:sz w:val="24"/>
          <w:szCs w:val="24"/>
          <w:lang w:val="en-US"/>
        </w:rPr>
        <w:t>) Origin</w:t>
      </w:r>
      <w:r w:rsidR="00E034F2" w:rsidRPr="0065404E">
        <w:rPr>
          <w:rFonts w:cs="Times New Roman"/>
          <w:sz w:val="24"/>
          <w:szCs w:val="24"/>
          <w:lang w:val="en-US"/>
        </w:rPr>
        <w:t xml:space="preserve"> of Mitochondria and Hydrogenosomes. Springer-</w:t>
      </w:r>
      <w:proofErr w:type="spellStart"/>
      <w:r w:rsidR="00E034F2" w:rsidRPr="0065404E">
        <w:rPr>
          <w:rFonts w:cs="Times New Roman"/>
          <w:sz w:val="24"/>
          <w:szCs w:val="24"/>
          <w:lang w:val="en-US"/>
        </w:rPr>
        <w:t>Verlag</w:t>
      </w:r>
      <w:proofErr w:type="spellEnd"/>
      <w:r w:rsidR="00E034F2" w:rsidRPr="0065404E">
        <w:rPr>
          <w:rFonts w:cs="Times New Roman"/>
          <w:sz w:val="24"/>
          <w:szCs w:val="24"/>
          <w:lang w:val="en-US"/>
        </w:rPr>
        <w:t>, Berlin,</w:t>
      </w:r>
      <w:r w:rsidR="00437470" w:rsidRPr="0065404E">
        <w:rPr>
          <w:rFonts w:cs="Times New Roman"/>
          <w:sz w:val="24"/>
          <w:szCs w:val="24"/>
          <w:lang w:val="en-US"/>
        </w:rPr>
        <w:t xml:space="preserve"> pp. 1-12.</w:t>
      </w:r>
    </w:p>
    <w:p w14:paraId="0CCA3965" w14:textId="43A3399C" w:rsidR="00B74034" w:rsidRPr="0065404E" w:rsidRDefault="00B74034" w:rsidP="001269D2">
      <w:pPr>
        <w:rPr>
          <w:rFonts w:cs="Times New Roman"/>
          <w:sz w:val="24"/>
          <w:szCs w:val="24"/>
          <w:lang w:val="en-US"/>
        </w:rPr>
      </w:pPr>
      <w:proofErr w:type="gramStart"/>
      <w:r>
        <w:rPr>
          <w:rFonts w:cs="Times New Roman"/>
          <w:sz w:val="24"/>
          <w:szCs w:val="24"/>
          <w:lang w:val="en-US"/>
        </w:rPr>
        <w:t xml:space="preserve">Mulligan K, </w:t>
      </w:r>
      <w:proofErr w:type="spellStart"/>
      <w:r>
        <w:rPr>
          <w:rFonts w:cs="Times New Roman"/>
          <w:sz w:val="24"/>
          <w:szCs w:val="24"/>
          <w:lang w:val="en-US"/>
        </w:rPr>
        <w:t>Correia</w:t>
      </w:r>
      <w:proofErr w:type="spellEnd"/>
      <w:r>
        <w:rPr>
          <w:rFonts w:cs="Times New Roman"/>
          <w:sz w:val="24"/>
          <w:szCs w:val="24"/>
          <w:lang w:val="en-US"/>
        </w:rPr>
        <w:t xml:space="preserve"> F (2017) Facts.</w:t>
      </w:r>
      <w:proofErr w:type="gramEnd"/>
      <w:r>
        <w:rPr>
          <w:rFonts w:cs="Times New Roman"/>
          <w:sz w:val="24"/>
          <w:szCs w:val="24"/>
          <w:lang w:val="en-US"/>
        </w:rPr>
        <w:t xml:space="preserve"> In: </w:t>
      </w:r>
      <w:proofErr w:type="spellStart"/>
      <w:r>
        <w:rPr>
          <w:rFonts w:cs="Times New Roman"/>
          <w:sz w:val="24"/>
          <w:szCs w:val="24"/>
          <w:lang w:val="en-US"/>
        </w:rPr>
        <w:t>Zalta</w:t>
      </w:r>
      <w:proofErr w:type="spellEnd"/>
      <w:r>
        <w:rPr>
          <w:rFonts w:cs="Times New Roman"/>
          <w:sz w:val="24"/>
          <w:szCs w:val="24"/>
          <w:lang w:val="en-US"/>
        </w:rPr>
        <w:t xml:space="preserve"> EN (</w:t>
      </w:r>
      <w:proofErr w:type="spellStart"/>
      <w:proofErr w:type="gramStart"/>
      <w:r>
        <w:rPr>
          <w:rFonts w:cs="Times New Roman"/>
          <w:sz w:val="24"/>
          <w:szCs w:val="24"/>
          <w:lang w:val="en-US"/>
        </w:rPr>
        <w:t>ed</w:t>
      </w:r>
      <w:proofErr w:type="spellEnd"/>
      <w:proofErr w:type="gramEnd"/>
      <w:r>
        <w:rPr>
          <w:rFonts w:cs="Times New Roman"/>
          <w:sz w:val="24"/>
          <w:szCs w:val="24"/>
          <w:lang w:val="en-US"/>
        </w:rPr>
        <w:t xml:space="preserve">) The Stanford Encyclopedia of Philosophy (Winter 2017 Edition). </w:t>
      </w:r>
      <w:hyperlink r:id="rId16" w:history="1">
        <w:r w:rsidRPr="005D1287">
          <w:rPr>
            <w:rStyle w:val="Hyperlink"/>
            <w:rFonts w:cs="Times New Roman"/>
            <w:sz w:val="24"/>
            <w:szCs w:val="24"/>
            <w:lang w:val="en-US"/>
          </w:rPr>
          <w:t>https://plato.stanford.edu/entries/facts/</w:t>
        </w:r>
      </w:hyperlink>
      <w:r>
        <w:rPr>
          <w:rFonts w:cs="Times New Roman"/>
          <w:sz w:val="24"/>
          <w:szCs w:val="24"/>
          <w:lang w:val="en-US"/>
        </w:rPr>
        <w:t xml:space="preserve">. </w:t>
      </w:r>
      <w:proofErr w:type="gramStart"/>
      <w:r>
        <w:rPr>
          <w:rFonts w:cs="Times New Roman"/>
          <w:sz w:val="24"/>
          <w:szCs w:val="24"/>
          <w:lang w:val="en-US"/>
        </w:rPr>
        <w:t>Accessed on January 8</w:t>
      </w:r>
      <w:r w:rsidRPr="00B74034">
        <w:rPr>
          <w:rFonts w:cs="Times New Roman"/>
          <w:sz w:val="24"/>
          <w:szCs w:val="24"/>
          <w:vertAlign w:val="superscript"/>
          <w:lang w:val="en-US"/>
        </w:rPr>
        <w:t>th</w:t>
      </w:r>
      <w:r>
        <w:rPr>
          <w:rFonts w:cs="Times New Roman"/>
          <w:sz w:val="24"/>
          <w:szCs w:val="24"/>
          <w:lang w:val="en-US"/>
        </w:rPr>
        <w:t xml:space="preserve"> 2019.</w:t>
      </w:r>
      <w:proofErr w:type="gramEnd"/>
    </w:p>
    <w:p w14:paraId="6FC803F9" w14:textId="7877F85F" w:rsidR="00437470" w:rsidRPr="0065404E" w:rsidRDefault="00437470" w:rsidP="001269D2">
      <w:pPr>
        <w:rPr>
          <w:rFonts w:cs="Times New Roman"/>
          <w:sz w:val="24"/>
          <w:szCs w:val="24"/>
          <w:lang w:val="en-US"/>
        </w:rPr>
      </w:pPr>
      <w:r w:rsidRPr="0065404E">
        <w:rPr>
          <w:rFonts w:cs="Times New Roman"/>
          <w:sz w:val="24"/>
          <w:szCs w:val="24"/>
          <w:lang w:val="en-US"/>
        </w:rPr>
        <w:t xml:space="preserve">O’Malley MA (2010) </w:t>
      </w:r>
      <w:proofErr w:type="gramStart"/>
      <w:r w:rsidRPr="0065404E">
        <w:rPr>
          <w:rFonts w:cs="Times New Roman"/>
          <w:sz w:val="24"/>
          <w:szCs w:val="24"/>
          <w:lang w:val="en-US"/>
        </w:rPr>
        <w:t>The</w:t>
      </w:r>
      <w:proofErr w:type="gramEnd"/>
      <w:r w:rsidRPr="0065404E">
        <w:rPr>
          <w:rFonts w:cs="Times New Roman"/>
          <w:sz w:val="24"/>
          <w:szCs w:val="24"/>
          <w:lang w:val="en-US"/>
        </w:rPr>
        <w:t xml:space="preserve"> first eukaryote cell: an unfinished history of contestation. Stud </w:t>
      </w:r>
      <w:proofErr w:type="spellStart"/>
      <w:r w:rsidRPr="0065404E">
        <w:rPr>
          <w:rFonts w:cs="Times New Roman"/>
          <w:sz w:val="24"/>
          <w:szCs w:val="24"/>
          <w:lang w:val="en-US"/>
        </w:rPr>
        <w:t>Hist</w:t>
      </w:r>
      <w:proofErr w:type="spellEnd"/>
      <w:r w:rsidRPr="0065404E">
        <w:rPr>
          <w:rFonts w:cs="Times New Roman"/>
          <w:sz w:val="24"/>
          <w:szCs w:val="24"/>
          <w:lang w:val="en-US"/>
        </w:rPr>
        <w:t xml:space="preserve"> </w:t>
      </w:r>
      <w:proofErr w:type="spellStart"/>
      <w:r w:rsidRPr="0065404E">
        <w:rPr>
          <w:rFonts w:cs="Times New Roman"/>
          <w:sz w:val="24"/>
          <w:szCs w:val="24"/>
          <w:lang w:val="en-US"/>
        </w:rPr>
        <w:t>Philos</w:t>
      </w:r>
      <w:proofErr w:type="spellEnd"/>
      <w:r w:rsidRPr="0065404E">
        <w:rPr>
          <w:rFonts w:cs="Times New Roman"/>
          <w:sz w:val="24"/>
          <w:szCs w:val="24"/>
          <w:lang w:val="en-US"/>
        </w:rPr>
        <w:t xml:space="preserve"> </w:t>
      </w:r>
      <w:proofErr w:type="spellStart"/>
      <w:r w:rsidRPr="0065404E">
        <w:rPr>
          <w:rFonts w:cs="Times New Roman"/>
          <w:sz w:val="24"/>
          <w:szCs w:val="24"/>
          <w:lang w:val="en-US"/>
        </w:rPr>
        <w:t>Biol</w:t>
      </w:r>
      <w:proofErr w:type="spellEnd"/>
      <w:r w:rsidRPr="0065404E">
        <w:rPr>
          <w:rFonts w:cs="Times New Roman"/>
          <w:sz w:val="24"/>
          <w:szCs w:val="24"/>
          <w:lang w:val="en-US"/>
        </w:rPr>
        <w:t xml:space="preserve"> Biomed </w:t>
      </w:r>
      <w:proofErr w:type="spellStart"/>
      <w:r w:rsidRPr="0065404E">
        <w:rPr>
          <w:rFonts w:cs="Times New Roman"/>
          <w:sz w:val="24"/>
          <w:szCs w:val="24"/>
          <w:lang w:val="en-US"/>
        </w:rPr>
        <w:t>Sci</w:t>
      </w:r>
      <w:proofErr w:type="spellEnd"/>
      <w:r w:rsidRPr="0065404E">
        <w:rPr>
          <w:rFonts w:cs="Times New Roman"/>
          <w:sz w:val="24"/>
          <w:szCs w:val="24"/>
          <w:lang w:val="en-US"/>
        </w:rPr>
        <w:t xml:space="preserve"> 41: 212-224.</w:t>
      </w:r>
    </w:p>
    <w:p w14:paraId="0142FE46" w14:textId="374F3A56" w:rsidR="00BD7706" w:rsidRPr="0065404E" w:rsidRDefault="00655694" w:rsidP="001269D2">
      <w:pPr>
        <w:rPr>
          <w:rFonts w:cs="Times New Roman"/>
          <w:sz w:val="24"/>
          <w:szCs w:val="24"/>
          <w:lang w:val="en-US"/>
        </w:rPr>
      </w:pPr>
      <w:r w:rsidRPr="0065404E">
        <w:rPr>
          <w:rFonts w:cs="Times New Roman"/>
          <w:sz w:val="24"/>
          <w:szCs w:val="24"/>
          <w:lang w:val="en-US"/>
        </w:rPr>
        <w:t xml:space="preserve">O’Malley MA </w:t>
      </w:r>
      <w:r w:rsidR="00BD7706" w:rsidRPr="0065404E">
        <w:rPr>
          <w:rFonts w:cs="Times New Roman"/>
          <w:sz w:val="24"/>
          <w:szCs w:val="24"/>
          <w:lang w:val="en-US"/>
        </w:rPr>
        <w:t xml:space="preserve">(2013) </w:t>
      </w:r>
      <w:proofErr w:type="gramStart"/>
      <w:r w:rsidR="00BD7706" w:rsidRPr="0065404E">
        <w:rPr>
          <w:rFonts w:cs="Times New Roman"/>
          <w:sz w:val="24"/>
          <w:szCs w:val="24"/>
          <w:lang w:val="en-US"/>
        </w:rPr>
        <w:t>When</w:t>
      </w:r>
      <w:proofErr w:type="gramEnd"/>
      <w:r w:rsidR="00BD7706" w:rsidRPr="0065404E">
        <w:rPr>
          <w:rFonts w:cs="Times New Roman"/>
          <w:sz w:val="24"/>
          <w:szCs w:val="24"/>
          <w:lang w:val="en-US"/>
        </w:rPr>
        <w:t xml:space="preserve"> integration fails: Prokaryote phylogeny and the tree of life. Stud His </w:t>
      </w:r>
      <w:proofErr w:type="spellStart"/>
      <w:r w:rsidR="00BD7706" w:rsidRPr="0065404E">
        <w:rPr>
          <w:rFonts w:cs="Times New Roman"/>
          <w:sz w:val="24"/>
          <w:szCs w:val="24"/>
          <w:lang w:val="en-US"/>
        </w:rPr>
        <w:t>Philos</w:t>
      </w:r>
      <w:proofErr w:type="spellEnd"/>
      <w:r w:rsidR="00BD7706" w:rsidRPr="0065404E">
        <w:rPr>
          <w:rFonts w:cs="Times New Roman"/>
          <w:sz w:val="24"/>
          <w:szCs w:val="24"/>
          <w:lang w:val="en-US"/>
        </w:rPr>
        <w:t xml:space="preserve"> </w:t>
      </w:r>
      <w:proofErr w:type="spellStart"/>
      <w:r w:rsidR="00BD7706" w:rsidRPr="0065404E">
        <w:rPr>
          <w:rFonts w:cs="Times New Roman"/>
          <w:sz w:val="24"/>
          <w:szCs w:val="24"/>
          <w:lang w:val="en-US"/>
        </w:rPr>
        <w:t>Biol</w:t>
      </w:r>
      <w:proofErr w:type="spellEnd"/>
      <w:r w:rsidR="00BD7706" w:rsidRPr="0065404E">
        <w:rPr>
          <w:rFonts w:cs="Times New Roman"/>
          <w:sz w:val="24"/>
          <w:szCs w:val="24"/>
          <w:lang w:val="en-US"/>
        </w:rPr>
        <w:t xml:space="preserve"> Biomed </w:t>
      </w:r>
      <w:proofErr w:type="spellStart"/>
      <w:r w:rsidR="00BD7706" w:rsidRPr="0065404E">
        <w:rPr>
          <w:rFonts w:cs="Times New Roman"/>
          <w:sz w:val="24"/>
          <w:szCs w:val="24"/>
          <w:lang w:val="en-US"/>
        </w:rPr>
        <w:t>Sci</w:t>
      </w:r>
      <w:proofErr w:type="spellEnd"/>
      <w:r w:rsidR="00BD7706" w:rsidRPr="0065404E">
        <w:rPr>
          <w:rFonts w:cs="Times New Roman"/>
          <w:sz w:val="24"/>
          <w:szCs w:val="24"/>
          <w:lang w:val="en-US"/>
        </w:rPr>
        <w:t xml:space="preserve"> 44: 551-562</w:t>
      </w:r>
    </w:p>
    <w:p w14:paraId="14CB75C5" w14:textId="384BB242" w:rsidR="00BD7706" w:rsidRPr="0065404E" w:rsidRDefault="00655694" w:rsidP="001269D2">
      <w:pPr>
        <w:rPr>
          <w:rFonts w:cs="Times New Roman"/>
          <w:sz w:val="24"/>
          <w:szCs w:val="24"/>
          <w:lang w:val="en-US"/>
        </w:rPr>
      </w:pPr>
      <w:r w:rsidRPr="0065404E">
        <w:rPr>
          <w:rFonts w:cs="Times New Roman"/>
          <w:sz w:val="24"/>
          <w:szCs w:val="24"/>
          <w:lang w:val="en-US"/>
        </w:rPr>
        <w:lastRenderedPageBreak/>
        <w:t xml:space="preserve">O’Malley MA </w:t>
      </w:r>
      <w:r w:rsidR="00BD7706" w:rsidRPr="0065404E">
        <w:rPr>
          <w:rFonts w:cs="Times New Roman"/>
          <w:sz w:val="24"/>
          <w:szCs w:val="24"/>
          <w:lang w:val="en-US"/>
        </w:rPr>
        <w:t xml:space="preserve">(2016) Histories of molecules: Reconciling the past. Stud </w:t>
      </w:r>
      <w:proofErr w:type="spellStart"/>
      <w:r w:rsidR="00BD7706" w:rsidRPr="0065404E">
        <w:rPr>
          <w:rFonts w:cs="Times New Roman"/>
          <w:sz w:val="24"/>
          <w:szCs w:val="24"/>
          <w:lang w:val="en-US"/>
        </w:rPr>
        <w:t>Hist</w:t>
      </w:r>
      <w:proofErr w:type="spellEnd"/>
      <w:r w:rsidR="00BD7706" w:rsidRPr="0065404E">
        <w:rPr>
          <w:rFonts w:cs="Times New Roman"/>
          <w:sz w:val="24"/>
          <w:szCs w:val="24"/>
          <w:lang w:val="en-US"/>
        </w:rPr>
        <w:t xml:space="preserve"> </w:t>
      </w:r>
      <w:proofErr w:type="spellStart"/>
      <w:r w:rsidR="00BD7706" w:rsidRPr="0065404E">
        <w:rPr>
          <w:rFonts w:cs="Times New Roman"/>
          <w:sz w:val="24"/>
          <w:szCs w:val="24"/>
          <w:lang w:val="en-US"/>
        </w:rPr>
        <w:t>Philos</w:t>
      </w:r>
      <w:proofErr w:type="spellEnd"/>
      <w:r w:rsidR="00BD7706" w:rsidRPr="0065404E">
        <w:rPr>
          <w:rFonts w:cs="Times New Roman"/>
          <w:sz w:val="24"/>
          <w:szCs w:val="24"/>
          <w:lang w:val="en-US"/>
        </w:rPr>
        <w:t xml:space="preserve"> </w:t>
      </w:r>
      <w:proofErr w:type="spellStart"/>
      <w:r w:rsidR="00BD7706" w:rsidRPr="0065404E">
        <w:rPr>
          <w:rFonts w:cs="Times New Roman"/>
          <w:sz w:val="24"/>
          <w:szCs w:val="24"/>
          <w:lang w:val="en-US"/>
        </w:rPr>
        <w:t>Sci</w:t>
      </w:r>
      <w:proofErr w:type="spellEnd"/>
      <w:r w:rsidR="00BD7706" w:rsidRPr="0065404E">
        <w:rPr>
          <w:rFonts w:cs="Times New Roman"/>
          <w:sz w:val="24"/>
          <w:szCs w:val="24"/>
          <w:lang w:val="en-US"/>
        </w:rPr>
        <w:t xml:space="preserve"> Part A 55: 69-83.</w:t>
      </w:r>
    </w:p>
    <w:p w14:paraId="7461CC71" w14:textId="77777777" w:rsidR="00993F30" w:rsidRPr="0065404E" w:rsidRDefault="00993F30" w:rsidP="00993F30">
      <w:pPr>
        <w:rPr>
          <w:rFonts w:cs="Times New Roman"/>
          <w:sz w:val="24"/>
          <w:szCs w:val="24"/>
          <w:lang w:val="en-US"/>
        </w:rPr>
      </w:pPr>
      <w:r w:rsidRPr="0065404E">
        <w:rPr>
          <w:rFonts w:cs="Times New Roman"/>
          <w:sz w:val="24"/>
          <w:szCs w:val="24"/>
          <w:lang w:val="en-US"/>
        </w:rPr>
        <w:t xml:space="preserve">Perasso R, </w:t>
      </w:r>
      <w:proofErr w:type="spellStart"/>
      <w:r w:rsidRPr="0065404E">
        <w:rPr>
          <w:rFonts w:cs="Times New Roman"/>
          <w:sz w:val="24"/>
          <w:szCs w:val="24"/>
          <w:lang w:val="en-US"/>
        </w:rPr>
        <w:t>Baroin</w:t>
      </w:r>
      <w:proofErr w:type="spellEnd"/>
      <w:r w:rsidRPr="0065404E">
        <w:rPr>
          <w:rFonts w:cs="Times New Roman"/>
          <w:sz w:val="24"/>
          <w:szCs w:val="24"/>
          <w:lang w:val="en-US"/>
        </w:rPr>
        <w:t xml:space="preserve"> A, Qu L, </w:t>
      </w:r>
      <w:proofErr w:type="spellStart"/>
      <w:r w:rsidRPr="0065404E">
        <w:rPr>
          <w:rFonts w:cs="Times New Roman"/>
          <w:sz w:val="24"/>
          <w:szCs w:val="24"/>
          <w:lang w:val="en-US"/>
        </w:rPr>
        <w:t>Bachellerie</w:t>
      </w:r>
      <w:proofErr w:type="spellEnd"/>
      <w:r w:rsidRPr="0065404E">
        <w:rPr>
          <w:rFonts w:cs="Times New Roman"/>
          <w:sz w:val="24"/>
          <w:szCs w:val="24"/>
          <w:lang w:val="en-US"/>
        </w:rPr>
        <w:t xml:space="preserve"> J, </w:t>
      </w:r>
      <w:proofErr w:type="spellStart"/>
      <w:r w:rsidRPr="0065404E">
        <w:rPr>
          <w:rFonts w:cs="Times New Roman"/>
          <w:sz w:val="24"/>
          <w:szCs w:val="24"/>
          <w:lang w:val="en-US"/>
        </w:rPr>
        <w:t>Adoutte</w:t>
      </w:r>
      <w:proofErr w:type="spellEnd"/>
      <w:r w:rsidRPr="0065404E">
        <w:rPr>
          <w:rFonts w:cs="Times New Roman"/>
          <w:sz w:val="24"/>
          <w:szCs w:val="24"/>
          <w:lang w:val="en-US"/>
        </w:rPr>
        <w:t xml:space="preserve"> A (1989) Origin of the Algae. Nature 339: 142–44.</w:t>
      </w:r>
    </w:p>
    <w:p w14:paraId="2AF18B36" w14:textId="4ACB4C72" w:rsidR="00993F30" w:rsidRPr="0065404E" w:rsidRDefault="00993F30" w:rsidP="00993F30">
      <w:pPr>
        <w:rPr>
          <w:rFonts w:cs="Times New Roman"/>
          <w:sz w:val="24"/>
          <w:szCs w:val="24"/>
          <w:lang w:val="en-US"/>
        </w:rPr>
      </w:pPr>
      <w:r w:rsidRPr="0065404E">
        <w:rPr>
          <w:rFonts w:cs="Times New Roman"/>
          <w:sz w:val="24"/>
          <w:szCs w:val="24"/>
          <w:lang w:val="en-US"/>
        </w:rPr>
        <w:t xml:space="preserve">Qu L, Perasso R, </w:t>
      </w:r>
      <w:proofErr w:type="spellStart"/>
      <w:r w:rsidRPr="0065404E">
        <w:rPr>
          <w:rFonts w:cs="Times New Roman"/>
          <w:sz w:val="24"/>
          <w:szCs w:val="24"/>
          <w:lang w:val="en-US"/>
        </w:rPr>
        <w:t>Baroin</w:t>
      </w:r>
      <w:proofErr w:type="spellEnd"/>
      <w:r w:rsidRPr="0065404E">
        <w:rPr>
          <w:rFonts w:cs="Times New Roman"/>
          <w:sz w:val="24"/>
          <w:szCs w:val="24"/>
          <w:lang w:val="en-US"/>
        </w:rPr>
        <w:t xml:space="preserve"> A, </w:t>
      </w:r>
      <w:proofErr w:type="spellStart"/>
      <w:r w:rsidRPr="0065404E">
        <w:rPr>
          <w:rFonts w:cs="Times New Roman"/>
          <w:sz w:val="24"/>
          <w:szCs w:val="24"/>
          <w:lang w:val="en-US"/>
        </w:rPr>
        <w:t>Brugerolle</w:t>
      </w:r>
      <w:proofErr w:type="spellEnd"/>
      <w:r w:rsidRPr="0065404E">
        <w:rPr>
          <w:rFonts w:cs="Times New Roman"/>
          <w:sz w:val="24"/>
          <w:szCs w:val="24"/>
          <w:lang w:val="en-US"/>
        </w:rPr>
        <w:t xml:space="preserve"> G, </w:t>
      </w:r>
      <w:proofErr w:type="spellStart"/>
      <w:r w:rsidRPr="0065404E">
        <w:rPr>
          <w:rFonts w:cs="Times New Roman"/>
          <w:sz w:val="24"/>
          <w:szCs w:val="24"/>
          <w:lang w:val="en-US"/>
        </w:rPr>
        <w:t>Bachellerie</w:t>
      </w:r>
      <w:proofErr w:type="spellEnd"/>
      <w:r w:rsidRPr="0065404E">
        <w:rPr>
          <w:rFonts w:cs="Times New Roman"/>
          <w:sz w:val="24"/>
          <w:szCs w:val="24"/>
          <w:lang w:val="en-US"/>
        </w:rPr>
        <w:t xml:space="preserve"> J, </w:t>
      </w:r>
      <w:proofErr w:type="spellStart"/>
      <w:r w:rsidRPr="0065404E">
        <w:rPr>
          <w:rFonts w:cs="Times New Roman"/>
          <w:sz w:val="24"/>
          <w:szCs w:val="24"/>
          <w:lang w:val="en-US"/>
        </w:rPr>
        <w:t>Adoutte</w:t>
      </w:r>
      <w:proofErr w:type="spellEnd"/>
      <w:r w:rsidRPr="0065404E">
        <w:rPr>
          <w:rFonts w:cs="Times New Roman"/>
          <w:sz w:val="24"/>
          <w:szCs w:val="24"/>
          <w:lang w:val="en-US"/>
        </w:rPr>
        <w:t xml:space="preserve"> A (1988) Molecular Evolution of the 5′-Terminal Domain of Large-Subunit RRNA from Lower Eukaryotes. </w:t>
      </w:r>
      <w:proofErr w:type="gramStart"/>
      <w:r w:rsidRPr="0065404E">
        <w:rPr>
          <w:rFonts w:cs="Times New Roman"/>
          <w:sz w:val="24"/>
          <w:szCs w:val="24"/>
          <w:lang w:val="en-US"/>
        </w:rPr>
        <w:t>A Broad Phylogeny Covering Photosynthetic and Non-Photosynthetic Protists.</w:t>
      </w:r>
      <w:proofErr w:type="gramEnd"/>
      <w:r w:rsidRPr="0065404E">
        <w:rPr>
          <w:rFonts w:cs="Times New Roman"/>
          <w:sz w:val="24"/>
          <w:szCs w:val="24"/>
          <w:lang w:val="en-US"/>
        </w:rPr>
        <w:t xml:space="preserve"> </w:t>
      </w:r>
      <w:proofErr w:type="spellStart"/>
      <w:r w:rsidRPr="0065404E">
        <w:rPr>
          <w:rFonts w:cs="Times New Roman"/>
          <w:sz w:val="24"/>
          <w:szCs w:val="24"/>
          <w:lang w:val="en-US"/>
        </w:rPr>
        <w:t>BioSystems</w:t>
      </w:r>
      <w:proofErr w:type="spellEnd"/>
      <w:r w:rsidRPr="0065404E">
        <w:rPr>
          <w:rFonts w:cs="Times New Roman"/>
          <w:sz w:val="24"/>
          <w:szCs w:val="24"/>
          <w:lang w:val="en-US"/>
        </w:rPr>
        <w:t xml:space="preserve"> 21: 203–8.</w:t>
      </w:r>
    </w:p>
    <w:p w14:paraId="6134FA74" w14:textId="54A3A92E" w:rsidR="002F6C96" w:rsidRPr="0065404E" w:rsidRDefault="002F6C96" w:rsidP="001269D2">
      <w:pPr>
        <w:rPr>
          <w:rFonts w:cs="Times New Roman"/>
          <w:sz w:val="24"/>
          <w:szCs w:val="24"/>
          <w:lang w:val="en-US"/>
        </w:rPr>
      </w:pPr>
      <w:r w:rsidRPr="0065404E">
        <w:rPr>
          <w:rFonts w:cs="Times New Roman"/>
          <w:sz w:val="24"/>
          <w:szCs w:val="24"/>
          <w:lang w:val="en-US"/>
        </w:rPr>
        <w:t xml:space="preserve">Roger AJ (1996) Studies on the Phylogeny and Gene Structure of Early-Branching Eukaryotes. </w:t>
      </w:r>
      <w:r w:rsidR="006621A4" w:rsidRPr="0065404E">
        <w:rPr>
          <w:rFonts w:cs="Times New Roman"/>
          <w:sz w:val="24"/>
          <w:szCs w:val="24"/>
          <w:lang w:val="en-US"/>
        </w:rPr>
        <w:t>Dissertation, Dalhousie University</w:t>
      </w:r>
    </w:p>
    <w:p w14:paraId="35735AAB" w14:textId="4D469FC4" w:rsidR="006621A4" w:rsidRPr="0065404E" w:rsidRDefault="006621A4" w:rsidP="001269D2">
      <w:pPr>
        <w:rPr>
          <w:rFonts w:cs="Times New Roman"/>
          <w:sz w:val="24"/>
          <w:szCs w:val="24"/>
          <w:lang w:val="en-US"/>
        </w:rPr>
      </w:pPr>
      <w:proofErr w:type="gramStart"/>
      <w:r w:rsidRPr="0065404E">
        <w:rPr>
          <w:rFonts w:cs="Times New Roman"/>
          <w:sz w:val="24"/>
          <w:szCs w:val="24"/>
          <w:lang w:val="en-US"/>
        </w:rPr>
        <w:t>Roger AJ (1999) Reconstructing Early Events in Eukaryotic Evolution.</w:t>
      </w:r>
      <w:proofErr w:type="gramEnd"/>
      <w:r w:rsidRPr="0065404E">
        <w:rPr>
          <w:rFonts w:cs="Times New Roman"/>
          <w:sz w:val="24"/>
          <w:szCs w:val="24"/>
          <w:lang w:val="en-US"/>
        </w:rPr>
        <w:t xml:space="preserve"> The American Naturalist 154: S146–163.</w:t>
      </w:r>
    </w:p>
    <w:p w14:paraId="610BFE4A" w14:textId="7E6BD625" w:rsidR="00CE659F" w:rsidRPr="0065404E" w:rsidRDefault="00CE659F" w:rsidP="001269D2">
      <w:pPr>
        <w:rPr>
          <w:rFonts w:cs="Times New Roman"/>
          <w:sz w:val="24"/>
          <w:szCs w:val="24"/>
          <w:lang w:val="en-US"/>
        </w:rPr>
      </w:pPr>
      <w:r w:rsidRPr="0065404E">
        <w:rPr>
          <w:rFonts w:cs="Times New Roman"/>
          <w:sz w:val="24"/>
          <w:szCs w:val="24"/>
          <w:lang w:val="en-US"/>
        </w:rPr>
        <w:t xml:space="preserve">Safire W (2003) The Way We Live Now: 1-26-03: On Language; Smoking Gun. </w:t>
      </w:r>
      <w:proofErr w:type="gramStart"/>
      <w:r w:rsidRPr="0065404E">
        <w:rPr>
          <w:rFonts w:cs="Times New Roman"/>
          <w:sz w:val="24"/>
          <w:szCs w:val="24"/>
          <w:lang w:val="en-US"/>
        </w:rPr>
        <w:t xml:space="preserve">The New </w:t>
      </w:r>
      <w:r w:rsidR="00877635" w:rsidRPr="0065404E">
        <w:rPr>
          <w:rFonts w:cs="Times New Roman"/>
          <w:sz w:val="24"/>
          <w:szCs w:val="24"/>
          <w:lang w:val="en-US"/>
        </w:rPr>
        <w:t>York Times Magazine.</w:t>
      </w:r>
      <w:proofErr w:type="gramEnd"/>
      <w:r w:rsidR="00877635" w:rsidRPr="0065404E">
        <w:rPr>
          <w:rFonts w:cs="Times New Roman"/>
          <w:sz w:val="24"/>
          <w:szCs w:val="24"/>
          <w:lang w:val="en-US"/>
        </w:rPr>
        <w:t xml:space="preserve"> </w:t>
      </w:r>
      <w:hyperlink r:id="rId17" w:history="1">
        <w:r w:rsidRPr="0065404E">
          <w:rPr>
            <w:rStyle w:val="Hyperlink"/>
            <w:rFonts w:cs="Times New Roman"/>
            <w:sz w:val="24"/>
            <w:szCs w:val="24"/>
            <w:lang w:val="en-US"/>
          </w:rPr>
          <w:t>https://www.nytimes.com/2003/01/26/magazine/the-way-we-live-now-1-26-03-on-language-smoking-gun.html</w:t>
        </w:r>
      </w:hyperlink>
      <w:r w:rsidRPr="0065404E">
        <w:rPr>
          <w:rFonts w:cs="Times New Roman"/>
          <w:sz w:val="24"/>
          <w:szCs w:val="24"/>
          <w:lang w:val="en-US"/>
        </w:rPr>
        <w:t xml:space="preserve">. </w:t>
      </w:r>
      <w:proofErr w:type="gramStart"/>
      <w:r w:rsidRPr="0065404E">
        <w:rPr>
          <w:rFonts w:cs="Times New Roman"/>
          <w:sz w:val="24"/>
          <w:szCs w:val="24"/>
          <w:lang w:val="en-US"/>
        </w:rPr>
        <w:t>Accessed on July 31</w:t>
      </w:r>
      <w:r w:rsidRPr="0065404E">
        <w:rPr>
          <w:rFonts w:cs="Times New Roman"/>
          <w:sz w:val="24"/>
          <w:szCs w:val="24"/>
          <w:vertAlign w:val="superscript"/>
          <w:lang w:val="en-US"/>
        </w:rPr>
        <w:t>st</w:t>
      </w:r>
      <w:r w:rsidRPr="0065404E">
        <w:rPr>
          <w:rFonts w:cs="Times New Roman"/>
          <w:sz w:val="24"/>
          <w:szCs w:val="24"/>
          <w:lang w:val="en-US"/>
        </w:rPr>
        <w:t xml:space="preserve"> 2018.</w:t>
      </w:r>
      <w:proofErr w:type="gramEnd"/>
      <w:r w:rsidRPr="0065404E">
        <w:rPr>
          <w:rFonts w:cs="Times New Roman"/>
          <w:sz w:val="24"/>
          <w:szCs w:val="24"/>
          <w:lang w:val="en-US"/>
        </w:rPr>
        <w:t xml:space="preserve"> </w:t>
      </w:r>
    </w:p>
    <w:p w14:paraId="7455F27D" w14:textId="239B46E8" w:rsidR="00FE7A49" w:rsidRPr="0065404E" w:rsidRDefault="00FE7A49" w:rsidP="001269D2">
      <w:pPr>
        <w:rPr>
          <w:rFonts w:cs="Times New Roman"/>
          <w:sz w:val="24"/>
          <w:szCs w:val="24"/>
          <w:lang w:val="en-US"/>
        </w:rPr>
      </w:pPr>
      <w:r w:rsidRPr="0065404E">
        <w:rPr>
          <w:rFonts w:cs="Times New Roman"/>
          <w:sz w:val="24"/>
          <w:szCs w:val="24"/>
          <w:lang w:val="en-US"/>
        </w:rPr>
        <w:t>Sebé-Pedrós</w:t>
      </w:r>
      <w:r w:rsidR="00437470" w:rsidRPr="0065404E">
        <w:rPr>
          <w:rFonts w:cs="Times New Roman"/>
          <w:sz w:val="24"/>
          <w:szCs w:val="24"/>
          <w:lang w:val="en-US"/>
        </w:rPr>
        <w:t xml:space="preserve"> A</w:t>
      </w:r>
      <w:r w:rsidRPr="0065404E">
        <w:rPr>
          <w:rFonts w:cs="Times New Roman"/>
          <w:sz w:val="24"/>
          <w:szCs w:val="24"/>
          <w:lang w:val="en-US"/>
        </w:rPr>
        <w:t xml:space="preserve">, </w:t>
      </w:r>
      <w:proofErr w:type="spellStart"/>
      <w:r w:rsidRPr="0065404E">
        <w:rPr>
          <w:rFonts w:cs="Times New Roman"/>
          <w:sz w:val="24"/>
          <w:szCs w:val="24"/>
          <w:lang w:val="en-US"/>
        </w:rPr>
        <w:t>Degnan</w:t>
      </w:r>
      <w:proofErr w:type="spellEnd"/>
      <w:r w:rsidR="00437470" w:rsidRPr="0065404E">
        <w:rPr>
          <w:rFonts w:cs="Times New Roman"/>
          <w:sz w:val="24"/>
          <w:szCs w:val="24"/>
          <w:lang w:val="en-US"/>
        </w:rPr>
        <w:t xml:space="preserve"> BM,</w:t>
      </w:r>
      <w:r w:rsidRPr="0065404E">
        <w:rPr>
          <w:rFonts w:cs="Times New Roman"/>
          <w:sz w:val="24"/>
          <w:szCs w:val="24"/>
          <w:lang w:val="en-US"/>
        </w:rPr>
        <w:t xml:space="preserve"> </w:t>
      </w:r>
      <w:proofErr w:type="gramStart"/>
      <w:r w:rsidRPr="0065404E">
        <w:rPr>
          <w:rFonts w:cs="Times New Roman"/>
          <w:sz w:val="24"/>
          <w:szCs w:val="24"/>
          <w:lang w:val="en-US"/>
        </w:rPr>
        <w:t>Ruiz</w:t>
      </w:r>
      <w:proofErr w:type="gramEnd"/>
      <w:r w:rsidRPr="0065404E">
        <w:rPr>
          <w:rFonts w:cs="Times New Roman"/>
          <w:sz w:val="24"/>
          <w:szCs w:val="24"/>
          <w:lang w:val="en-US"/>
        </w:rPr>
        <w:t>-</w:t>
      </w:r>
      <w:proofErr w:type="spellStart"/>
      <w:r w:rsidRPr="0065404E">
        <w:rPr>
          <w:rFonts w:cs="Times New Roman"/>
          <w:sz w:val="24"/>
          <w:szCs w:val="24"/>
          <w:lang w:val="en-US"/>
        </w:rPr>
        <w:t>Trillo</w:t>
      </w:r>
      <w:proofErr w:type="spellEnd"/>
      <w:r w:rsidR="00437470" w:rsidRPr="0065404E">
        <w:rPr>
          <w:rFonts w:cs="Times New Roman"/>
          <w:sz w:val="24"/>
          <w:szCs w:val="24"/>
          <w:lang w:val="en-US"/>
        </w:rPr>
        <w:t xml:space="preserve"> I (2017) </w:t>
      </w:r>
      <w:r w:rsidRPr="0065404E">
        <w:rPr>
          <w:rFonts w:cs="Times New Roman"/>
          <w:sz w:val="24"/>
          <w:szCs w:val="24"/>
          <w:lang w:val="en-US"/>
        </w:rPr>
        <w:t xml:space="preserve">The origin of </w:t>
      </w:r>
      <w:proofErr w:type="spellStart"/>
      <w:r w:rsidRPr="0065404E">
        <w:rPr>
          <w:rFonts w:cs="Times New Roman"/>
          <w:sz w:val="24"/>
          <w:szCs w:val="24"/>
          <w:lang w:val="en-US"/>
        </w:rPr>
        <w:t>Metaz</w:t>
      </w:r>
      <w:r w:rsidR="00437470" w:rsidRPr="0065404E">
        <w:rPr>
          <w:rFonts w:cs="Times New Roman"/>
          <w:sz w:val="24"/>
          <w:szCs w:val="24"/>
          <w:lang w:val="en-US"/>
        </w:rPr>
        <w:t>oa</w:t>
      </w:r>
      <w:proofErr w:type="spellEnd"/>
      <w:r w:rsidR="00437470" w:rsidRPr="0065404E">
        <w:rPr>
          <w:rFonts w:cs="Times New Roman"/>
          <w:sz w:val="24"/>
          <w:szCs w:val="24"/>
          <w:lang w:val="en-US"/>
        </w:rPr>
        <w:t>: a unicellular perspective. Nat Rev Genet 18: 498-512.</w:t>
      </w:r>
    </w:p>
    <w:p w14:paraId="7B8DD351" w14:textId="0389ACB7" w:rsidR="00655694" w:rsidRPr="0065404E" w:rsidRDefault="00655694" w:rsidP="001269D2">
      <w:pPr>
        <w:rPr>
          <w:rFonts w:cs="Times New Roman"/>
          <w:sz w:val="24"/>
          <w:szCs w:val="24"/>
          <w:lang w:val="en-US"/>
        </w:rPr>
      </w:pPr>
      <w:r w:rsidRPr="0065404E">
        <w:rPr>
          <w:rFonts w:cs="Times New Roman"/>
          <w:sz w:val="24"/>
          <w:szCs w:val="24"/>
          <w:lang w:val="en-US"/>
        </w:rPr>
        <w:t xml:space="preserve">Sober E (1988) Reconstructing the Past: Parsimony, Evolution, and Inference. MIT Press, </w:t>
      </w:r>
      <w:r w:rsidR="00774B2F" w:rsidRPr="0065404E">
        <w:rPr>
          <w:rFonts w:cs="Times New Roman"/>
          <w:sz w:val="24"/>
          <w:szCs w:val="24"/>
          <w:lang w:val="en-US"/>
        </w:rPr>
        <w:t>Cambridge</w:t>
      </w:r>
    </w:p>
    <w:p w14:paraId="114DBA65" w14:textId="3AF61EF2" w:rsidR="006621A4" w:rsidRPr="0065404E" w:rsidRDefault="00737267" w:rsidP="001269D2">
      <w:pPr>
        <w:rPr>
          <w:rFonts w:cs="Times New Roman"/>
          <w:sz w:val="24"/>
          <w:szCs w:val="24"/>
          <w:lang w:val="en-US"/>
        </w:rPr>
      </w:pPr>
      <w:proofErr w:type="gramStart"/>
      <w:r w:rsidRPr="0065404E">
        <w:rPr>
          <w:rFonts w:cs="Times New Roman"/>
          <w:sz w:val="24"/>
          <w:szCs w:val="24"/>
          <w:lang w:val="en-US"/>
        </w:rPr>
        <w:t>Sogin</w:t>
      </w:r>
      <w:r w:rsidR="006621A4" w:rsidRPr="0065404E">
        <w:rPr>
          <w:rFonts w:cs="Times New Roman"/>
          <w:sz w:val="24"/>
          <w:szCs w:val="24"/>
          <w:lang w:val="en-US"/>
        </w:rPr>
        <w:t xml:space="preserve"> ML, Gunderson JH, Elwood HJ, Alonso RA, </w:t>
      </w:r>
      <w:proofErr w:type="spellStart"/>
      <w:r w:rsidR="006621A4" w:rsidRPr="0065404E">
        <w:rPr>
          <w:rFonts w:cs="Times New Roman"/>
          <w:sz w:val="24"/>
          <w:szCs w:val="24"/>
          <w:lang w:val="en-US"/>
        </w:rPr>
        <w:t>Peattie</w:t>
      </w:r>
      <w:proofErr w:type="spellEnd"/>
      <w:r w:rsidR="006621A4" w:rsidRPr="0065404E">
        <w:rPr>
          <w:rFonts w:cs="Times New Roman"/>
          <w:sz w:val="24"/>
          <w:szCs w:val="24"/>
          <w:lang w:val="en-US"/>
        </w:rPr>
        <w:t xml:space="preserve"> DA (1989) Phylogenetic Meaning of the Kingdom Concept: An Unusual Ribosomal RNA from Giardia Lamblia.</w:t>
      </w:r>
      <w:proofErr w:type="gramEnd"/>
      <w:r w:rsidR="006621A4" w:rsidRPr="0065404E">
        <w:rPr>
          <w:rFonts w:cs="Times New Roman"/>
          <w:sz w:val="24"/>
          <w:szCs w:val="24"/>
          <w:lang w:val="en-US"/>
        </w:rPr>
        <w:t xml:space="preserve"> Science 243: 75.</w:t>
      </w:r>
    </w:p>
    <w:p w14:paraId="596EA3C4" w14:textId="36B60DFA" w:rsidR="00BD7706" w:rsidRPr="0065404E" w:rsidRDefault="00BD7706" w:rsidP="001269D2">
      <w:pPr>
        <w:rPr>
          <w:rFonts w:cs="Times New Roman"/>
          <w:sz w:val="24"/>
          <w:szCs w:val="24"/>
          <w:lang w:val="en-US"/>
        </w:rPr>
      </w:pPr>
      <w:proofErr w:type="gramStart"/>
      <w:r w:rsidRPr="0065404E">
        <w:rPr>
          <w:rFonts w:cs="Times New Roman"/>
          <w:sz w:val="24"/>
          <w:szCs w:val="24"/>
          <w:lang w:val="en-US"/>
        </w:rPr>
        <w:t>Suárez-Díaz E, Anaya-Muñoz VH (2008) History, objectivity, and the construction of molecular phylogenies.</w:t>
      </w:r>
      <w:proofErr w:type="gramEnd"/>
      <w:r w:rsidRPr="0065404E">
        <w:rPr>
          <w:rFonts w:cs="Times New Roman"/>
          <w:sz w:val="24"/>
          <w:szCs w:val="24"/>
          <w:lang w:val="en-US"/>
        </w:rPr>
        <w:t xml:space="preserve"> Stud His Phil Bio &amp; Biomed </w:t>
      </w:r>
      <w:proofErr w:type="spellStart"/>
      <w:r w:rsidRPr="0065404E">
        <w:rPr>
          <w:rFonts w:cs="Times New Roman"/>
          <w:sz w:val="24"/>
          <w:szCs w:val="24"/>
          <w:lang w:val="en-US"/>
        </w:rPr>
        <w:t>Sci</w:t>
      </w:r>
      <w:proofErr w:type="spellEnd"/>
      <w:r w:rsidRPr="0065404E">
        <w:rPr>
          <w:rFonts w:cs="Times New Roman"/>
          <w:sz w:val="24"/>
          <w:szCs w:val="24"/>
          <w:lang w:val="en-US"/>
        </w:rPr>
        <w:t xml:space="preserve"> 39: 451-468. </w:t>
      </w:r>
    </w:p>
    <w:p w14:paraId="596DF551" w14:textId="77777777" w:rsidR="00E034F2" w:rsidRPr="0065404E" w:rsidRDefault="00E0652B" w:rsidP="001269D2">
      <w:pPr>
        <w:rPr>
          <w:rFonts w:cs="Times New Roman"/>
          <w:sz w:val="24"/>
          <w:szCs w:val="24"/>
          <w:lang w:val="en-US"/>
        </w:rPr>
      </w:pPr>
      <w:r w:rsidRPr="0065404E">
        <w:rPr>
          <w:rFonts w:cs="Times New Roman"/>
          <w:sz w:val="24"/>
          <w:szCs w:val="24"/>
          <w:lang w:val="en-US"/>
        </w:rPr>
        <w:t>Toulmin SE (2003) The Uses of Argument</w:t>
      </w:r>
      <w:r w:rsidR="00AC7E7E" w:rsidRPr="0065404E">
        <w:rPr>
          <w:rFonts w:cs="Times New Roman"/>
          <w:sz w:val="24"/>
          <w:szCs w:val="24"/>
          <w:lang w:val="en-US"/>
        </w:rPr>
        <w:t xml:space="preserve">, </w:t>
      </w:r>
      <w:proofErr w:type="spellStart"/>
      <w:r w:rsidR="00AC7E7E" w:rsidRPr="0065404E">
        <w:rPr>
          <w:rFonts w:cs="Times New Roman"/>
          <w:sz w:val="24"/>
          <w:szCs w:val="24"/>
          <w:lang w:val="en-US"/>
        </w:rPr>
        <w:t>updt</w:t>
      </w:r>
      <w:proofErr w:type="spellEnd"/>
      <w:r w:rsidR="00AC7E7E" w:rsidRPr="0065404E">
        <w:rPr>
          <w:rFonts w:cs="Times New Roman"/>
          <w:sz w:val="24"/>
          <w:szCs w:val="24"/>
          <w:lang w:val="en-US"/>
        </w:rPr>
        <w:t xml:space="preserve"> </w:t>
      </w:r>
      <w:proofErr w:type="spellStart"/>
      <w:r w:rsidR="00AC7E7E" w:rsidRPr="0065404E">
        <w:rPr>
          <w:rFonts w:cs="Times New Roman"/>
          <w:sz w:val="24"/>
          <w:szCs w:val="24"/>
          <w:lang w:val="en-US"/>
        </w:rPr>
        <w:t>edn</w:t>
      </w:r>
      <w:proofErr w:type="spellEnd"/>
      <w:r w:rsidR="00AC7E7E" w:rsidRPr="0065404E">
        <w:rPr>
          <w:rFonts w:cs="Times New Roman"/>
          <w:sz w:val="24"/>
          <w:szCs w:val="24"/>
          <w:lang w:val="en-US"/>
        </w:rPr>
        <w:t>. Cambridge University Press, Cambridge</w:t>
      </w:r>
    </w:p>
    <w:p w14:paraId="2B52658D" w14:textId="26CB82AF" w:rsidR="00242A75" w:rsidRPr="0065404E" w:rsidRDefault="00242A75" w:rsidP="001269D2">
      <w:pPr>
        <w:rPr>
          <w:rFonts w:cs="Times New Roman"/>
          <w:sz w:val="24"/>
          <w:szCs w:val="24"/>
          <w:lang w:val="en-US"/>
        </w:rPr>
      </w:pPr>
      <w:r w:rsidRPr="0065404E">
        <w:rPr>
          <w:rFonts w:cs="Times New Roman"/>
          <w:sz w:val="24"/>
          <w:szCs w:val="24"/>
          <w:lang w:val="en-US"/>
        </w:rPr>
        <w:t>Turner D (2007) Making Prehistory: Historical Science and the Scientific Realism Debate. Cambridge University Press, Cambridge</w:t>
      </w:r>
    </w:p>
    <w:p w14:paraId="51E5EB68" w14:textId="492ACA68" w:rsidR="00E034F2" w:rsidRPr="0065404E" w:rsidRDefault="00E034F2" w:rsidP="001269D2">
      <w:pPr>
        <w:rPr>
          <w:rFonts w:cs="Times New Roman"/>
          <w:sz w:val="24"/>
          <w:szCs w:val="24"/>
          <w:lang w:val="en-US"/>
        </w:rPr>
      </w:pPr>
      <w:r w:rsidRPr="0065404E">
        <w:rPr>
          <w:rFonts w:cs="Times New Roman"/>
          <w:sz w:val="24"/>
          <w:szCs w:val="24"/>
          <w:lang w:val="en-US"/>
        </w:rPr>
        <w:lastRenderedPageBreak/>
        <w:t xml:space="preserve">Vossbrinck CR, Maddox JV, Friedman S, </w:t>
      </w:r>
      <w:proofErr w:type="spellStart"/>
      <w:r w:rsidRPr="0065404E">
        <w:rPr>
          <w:rFonts w:cs="Times New Roman"/>
          <w:sz w:val="24"/>
          <w:szCs w:val="24"/>
          <w:lang w:val="en-US"/>
        </w:rPr>
        <w:t>Debrunner</w:t>
      </w:r>
      <w:proofErr w:type="spellEnd"/>
      <w:r w:rsidRPr="0065404E">
        <w:rPr>
          <w:rFonts w:cs="Times New Roman"/>
          <w:sz w:val="24"/>
          <w:szCs w:val="24"/>
          <w:lang w:val="en-US"/>
        </w:rPr>
        <w:t>-Vossbrinck BA, Woese CR (1987) Ribosomal RNA Sequence Suggests Microsporidia Are Extremely Ancient Eukaryotes. Nature 326: 411–14.</w:t>
      </w:r>
    </w:p>
    <w:p w14:paraId="5C08A4AE" w14:textId="257B0C37" w:rsidR="00E034F2" w:rsidRPr="0065404E" w:rsidRDefault="00E034F2" w:rsidP="001269D2">
      <w:pPr>
        <w:rPr>
          <w:rFonts w:cs="Times New Roman"/>
          <w:sz w:val="24"/>
          <w:szCs w:val="24"/>
          <w:lang w:val="en-US"/>
        </w:rPr>
      </w:pPr>
      <w:proofErr w:type="gramStart"/>
      <w:r w:rsidRPr="0065404E">
        <w:rPr>
          <w:rFonts w:cs="Times New Roman"/>
          <w:sz w:val="24"/>
          <w:szCs w:val="24"/>
          <w:lang w:val="en-US"/>
        </w:rPr>
        <w:t>Vossbrinck CR, Woese CR (1986) Eukaryotic Ri</w:t>
      </w:r>
      <w:r w:rsidR="00E71BB6" w:rsidRPr="0065404E">
        <w:rPr>
          <w:rFonts w:cs="Times New Roman"/>
          <w:sz w:val="24"/>
          <w:szCs w:val="24"/>
          <w:lang w:val="en-US"/>
        </w:rPr>
        <w:t>bosomes That Lack a 5.8</w:t>
      </w:r>
      <w:r w:rsidRPr="0065404E">
        <w:rPr>
          <w:rFonts w:cs="Times New Roman"/>
          <w:sz w:val="24"/>
          <w:szCs w:val="24"/>
          <w:lang w:val="en-US"/>
        </w:rPr>
        <w:t>S RNA.</w:t>
      </w:r>
      <w:proofErr w:type="gramEnd"/>
      <w:r w:rsidR="00E71BB6" w:rsidRPr="0065404E">
        <w:rPr>
          <w:rFonts w:cs="Times New Roman"/>
          <w:sz w:val="24"/>
          <w:szCs w:val="24"/>
          <w:lang w:val="en-US"/>
        </w:rPr>
        <w:t xml:space="preserve"> Nature 320:</w:t>
      </w:r>
      <w:r w:rsidRPr="0065404E">
        <w:rPr>
          <w:rFonts w:cs="Times New Roman"/>
          <w:sz w:val="24"/>
          <w:szCs w:val="24"/>
          <w:lang w:val="en-US"/>
        </w:rPr>
        <w:t xml:space="preserve"> </w:t>
      </w:r>
      <w:r w:rsidR="00E71BB6" w:rsidRPr="0065404E">
        <w:rPr>
          <w:rFonts w:cs="Times New Roman"/>
          <w:sz w:val="24"/>
          <w:szCs w:val="24"/>
          <w:lang w:val="en-US"/>
        </w:rPr>
        <w:t>287-288.</w:t>
      </w:r>
    </w:p>
    <w:p w14:paraId="2E832598" w14:textId="1030D09E" w:rsidR="00DA0606" w:rsidRPr="0065404E" w:rsidRDefault="005672FB" w:rsidP="001269D2">
      <w:pPr>
        <w:rPr>
          <w:rFonts w:cs="Times New Roman"/>
          <w:sz w:val="24"/>
          <w:szCs w:val="24"/>
          <w:lang w:val="en-US"/>
        </w:rPr>
      </w:pPr>
      <w:proofErr w:type="gramStart"/>
      <w:r w:rsidRPr="0065404E">
        <w:rPr>
          <w:rFonts w:cs="Times New Roman"/>
          <w:sz w:val="24"/>
          <w:szCs w:val="24"/>
          <w:lang w:val="en-US"/>
        </w:rPr>
        <w:t>Wylie A</w:t>
      </w:r>
      <w:r w:rsidR="00DA0606" w:rsidRPr="0065404E">
        <w:rPr>
          <w:rFonts w:cs="Times New Roman"/>
          <w:sz w:val="24"/>
          <w:szCs w:val="24"/>
          <w:lang w:val="en-US"/>
        </w:rPr>
        <w:t xml:space="preserve"> </w:t>
      </w:r>
      <w:r w:rsidRPr="0065404E">
        <w:rPr>
          <w:rFonts w:cs="Times New Roman"/>
          <w:sz w:val="24"/>
          <w:szCs w:val="24"/>
          <w:lang w:val="en-US"/>
        </w:rPr>
        <w:t>(</w:t>
      </w:r>
      <w:r w:rsidR="00DA0606" w:rsidRPr="0065404E">
        <w:rPr>
          <w:rFonts w:cs="Times New Roman"/>
          <w:sz w:val="24"/>
          <w:szCs w:val="24"/>
          <w:lang w:val="en-US"/>
        </w:rPr>
        <w:t>2002</w:t>
      </w:r>
      <w:r w:rsidRPr="0065404E">
        <w:rPr>
          <w:rFonts w:cs="Times New Roman"/>
          <w:sz w:val="24"/>
          <w:szCs w:val="24"/>
          <w:lang w:val="en-US"/>
        </w:rPr>
        <w:t>)</w:t>
      </w:r>
      <w:r w:rsidR="00DA0606" w:rsidRPr="0065404E">
        <w:rPr>
          <w:rFonts w:cs="Times New Roman"/>
          <w:sz w:val="24"/>
          <w:szCs w:val="24"/>
          <w:lang w:val="en-US"/>
        </w:rPr>
        <w:t xml:space="preserve"> Thinking from Things</w:t>
      </w:r>
      <w:r w:rsidRPr="0065404E">
        <w:rPr>
          <w:rFonts w:cs="Times New Roman"/>
          <w:sz w:val="24"/>
          <w:szCs w:val="24"/>
          <w:lang w:val="en-US"/>
        </w:rPr>
        <w:t>: Essays in the Philosophy of Archaeology.</w:t>
      </w:r>
      <w:proofErr w:type="gramEnd"/>
      <w:r w:rsidRPr="0065404E">
        <w:rPr>
          <w:rFonts w:cs="Times New Roman"/>
          <w:sz w:val="24"/>
          <w:szCs w:val="24"/>
          <w:lang w:val="en-US"/>
        </w:rPr>
        <w:t xml:space="preserve"> University of California Press, Berkeley </w:t>
      </w:r>
    </w:p>
    <w:p w14:paraId="43ACD145" w14:textId="4B024F04" w:rsidR="00655694" w:rsidRPr="0065404E" w:rsidRDefault="00655694" w:rsidP="001269D2">
      <w:pPr>
        <w:rPr>
          <w:rFonts w:cs="Times New Roman"/>
          <w:sz w:val="24"/>
          <w:szCs w:val="24"/>
          <w:lang w:val="en-US"/>
        </w:rPr>
      </w:pPr>
      <w:r w:rsidRPr="0065404E">
        <w:rPr>
          <w:rFonts w:cs="Times New Roman"/>
          <w:sz w:val="24"/>
          <w:szCs w:val="24"/>
          <w:lang w:val="en-US"/>
        </w:rPr>
        <w:t xml:space="preserve">Wylie A (2017) How Archaeological Evidence Bites Back: Strategies for Putting Old Data to Work in New Ways. </w:t>
      </w:r>
      <w:proofErr w:type="spellStart"/>
      <w:r w:rsidRPr="0065404E">
        <w:rPr>
          <w:rFonts w:cs="Times New Roman"/>
          <w:sz w:val="24"/>
          <w:szCs w:val="24"/>
          <w:lang w:val="en-US"/>
        </w:rPr>
        <w:t>Sci</w:t>
      </w:r>
      <w:proofErr w:type="spellEnd"/>
      <w:r w:rsidRPr="0065404E">
        <w:rPr>
          <w:rFonts w:cs="Times New Roman"/>
          <w:sz w:val="24"/>
          <w:szCs w:val="24"/>
          <w:lang w:val="en-US"/>
        </w:rPr>
        <w:t xml:space="preserve"> </w:t>
      </w:r>
      <w:proofErr w:type="spellStart"/>
      <w:r w:rsidRPr="0065404E">
        <w:rPr>
          <w:rFonts w:cs="Times New Roman"/>
          <w:sz w:val="24"/>
          <w:szCs w:val="24"/>
          <w:lang w:val="en-US"/>
        </w:rPr>
        <w:t>Technol</w:t>
      </w:r>
      <w:proofErr w:type="spellEnd"/>
      <w:r w:rsidRPr="0065404E">
        <w:rPr>
          <w:rFonts w:cs="Times New Roman"/>
          <w:sz w:val="24"/>
          <w:szCs w:val="24"/>
          <w:lang w:val="en-US"/>
        </w:rPr>
        <w:t xml:space="preserve"> Hum Val 42: 203-225. </w:t>
      </w:r>
    </w:p>
    <w:p w14:paraId="0B4091AB" w14:textId="68613C1B" w:rsidR="00F06B20" w:rsidRPr="0065404E" w:rsidRDefault="00433927">
      <w:pPr>
        <w:rPr>
          <w:rFonts w:cs="Times New Roman"/>
          <w:i/>
          <w:sz w:val="24"/>
          <w:szCs w:val="24"/>
          <w:lang w:val="en-US"/>
        </w:rPr>
      </w:pPr>
      <w:proofErr w:type="gramStart"/>
      <w:r w:rsidRPr="0065404E">
        <w:rPr>
          <w:rFonts w:cs="Times New Roman"/>
          <w:sz w:val="24"/>
          <w:szCs w:val="24"/>
          <w:lang w:val="en-US"/>
        </w:rPr>
        <w:t>Wylie CD (forthcoming</w:t>
      </w:r>
      <w:r w:rsidR="00BD7706" w:rsidRPr="0065404E">
        <w:rPr>
          <w:rFonts w:cs="Times New Roman"/>
          <w:sz w:val="24"/>
          <w:szCs w:val="24"/>
          <w:lang w:val="en-US"/>
        </w:rPr>
        <w:t>) Overcoming the underdetermination of specimens.</w:t>
      </w:r>
      <w:proofErr w:type="gramEnd"/>
      <w:r w:rsidRPr="0065404E">
        <w:rPr>
          <w:rFonts w:cs="Times New Roman"/>
          <w:sz w:val="24"/>
          <w:szCs w:val="24"/>
          <w:lang w:val="en-US"/>
        </w:rPr>
        <w:t xml:space="preserve"> </w:t>
      </w:r>
      <w:proofErr w:type="spellStart"/>
      <w:r w:rsidRPr="0065404E">
        <w:rPr>
          <w:rFonts w:cs="Times New Roman"/>
          <w:sz w:val="24"/>
          <w:szCs w:val="24"/>
          <w:lang w:val="en-US"/>
        </w:rPr>
        <w:t>Biol</w:t>
      </w:r>
      <w:proofErr w:type="spellEnd"/>
      <w:r w:rsidRPr="0065404E">
        <w:rPr>
          <w:rFonts w:cs="Times New Roman"/>
          <w:sz w:val="24"/>
          <w:szCs w:val="24"/>
          <w:lang w:val="en-US"/>
        </w:rPr>
        <w:t xml:space="preserve"> </w:t>
      </w:r>
      <w:proofErr w:type="spellStart"/>
      <w:r w:rsidRPr="0065404E">
        <w:rPr>
          <w:rFonts w:cs="Times New Roman"/>
          <w:sz w:val="24"/>
          <w:szCs w:val="24"/>
          <w:lang w:val="en-US"/>
        </w:rPr>
        <w:t>Philos</w:t>
      </w:r>
      <w:proofErr w:type="spellEnd"/>
    </w:p>
    <w:sectPr w:rsidR="00F06B20" w:rsidRPr="0065404E" w:rsidSect="00816E29">
      <w:headerReference w:type="even" r:id="rId18"/>
      <w:headerReference w:type="default" r:id="rId19"/>
      <w:footerReference w:type="even" r:id="rId20"/>
      <w:footerReference w:type="default" r:id="rId21"/>
      <w:footerReference w:type="first" r:id="rId2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8D6FE" w14:textId="77777777" w:rsidR="002309C5" w:rsidRDefault="002309C5" w:rsidP="00A974DB">
      <w:r>
        <w:separator/>
      </w:r>
    </w:p>
  </w:endnote>
  <w:endnote w:type="continuationSeparator" w:id="0">
    <w:p w14:paraId="2D9AAE96" w14:textId="77777777" w:rsidR="002309C5" w:rsidRDefault="002309C5" w:rsidP="00A9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AE617" w14:textId="77777777" w:rsidR="00F06B20" w:rsidRDefault="00F06B20" w:rsidP="00A974D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7C9CEF5" w14:textId="77777777" w:rsidR="00F06B20" w:rsidRDefault="00F06B20" w:rsidP="00A97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3BC88" w14:textId="77777777" w:rsidR="00F06B20" w:rsidRDefault="00F06B20" w:rsidP="00E713AA">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45E5C">
      <w:rPr>
        <w:rStyle w:val="PageNumber"/>
        <w:noProof/>
      </w:rPr>
      <w:t>1</w:t>
    </w:r>
    <w:r>
      <w:rPr>
        <w:rStyle w:val="PageNumber"/>
      </w:rPr>
      <w:fldChar w:fldCharType="end"/>
    </w:r>
  </w:p>
  <w:p w14:paraId="3014902A" w14:textId="77777777" w:rsidR="00F06B20" w:rsidRDefault="00F06B20" w:rsidP="00A974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87954" w14:textId="77777777" w:rsidR="00F06B20" w:rsidRDefault="00F06B20" w:rsidP="00A974D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5A35FF6" w14:textId="77777777" w:rsidR="00F06B20" w:rsidRDefault="00F06B20" w:rsidP="00A97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60974" w14:textId="77777777" w:rsidR="002309C5" w:rsidRDefault="002309C5" w:rsidP="00A974DB">
      <w:r>
        <w:separator/>
      </w:r>
    </w:p>
  </w:footnote>
  <w:footnote w:type="continuationSeparator" w:id="0">
    <w:p w14:paraId="64ED423C" w14:textId="77777777" w:rsidR="002309C5" w:rsidRDefault="002309C5" w:rsidP="00A974DB">
      <w:r>
        <w:continuationSeparator/>
      </w:r>
    </w:p>
  </w:footnote>
  <w:footnote w:id="1">
    <w:p w14:paraId="134E0E7C" w14:textId="69E83871" w:rsidR="00B74034" w:rsidRPr="00B74034" w:rsidRDefault="00B74034">
      <w:pPr>
        <w:pStyle w:val="FootnoteText"/>
        <w:rPr>
          <w:lang w:val="en-US"/>
        </w:rPr>
      </w:pPr>
      <w:r>
        <w:rPr>
          <w:rStyle w:val="FootnoteReference"/>
        </w:rPr>
        <w:footnoteRef/>
      </w:r>
      <w:r>
        <w:rPr>
          <w:lang w:val="en-US"/>
        </w:rPr>
        <w:t xml:space="preserve"> This specific usage of “facts” is by no means an attempt to provide a general definition of this notion (see Mulligan and </w:t>
      </w:r>
      <w:proofErr w:type="spellStart"/>
      <w:r>
        <w:rPr>
          <w:lang w:val="en-US"/>
        </w:rPr>
        <w:t>Correia</w:t>
      </w:r>
      <w:proofErr w:type="spellEnd"/>
      <w:r>
        <w:rPr>
          <w:lang w:val="en-US"/>
        </w:rPr>
        <w:t xml:space="preserve"> 2017 for a recent review).</w:t>
      </w:r>
    </w:p>
  </w:footnote>
  <w:footnote w:id="2">
    <w:p w14:paraId="6FDEA86D" w14:textId="05F69DAF" w:rsidR="00F06B20" w:rsidRPr="00877635" w:rsidRDefault="00F06B20">
      <w:pPr>
        <w:pStyle w:val="FootnoteText"/>
        <w:rPr>
          <w:rFonts w:ascii="Sylfaen" w:hAnsi="Sylfaen"/>
          <w:sz w:val="22"/>
          <w:szCs w:val="22"/>
          <w:lang w:val="en-US"/>
        </w:rPr>
      </w:pPr>
      <w:r w:rsidRPr="00877635">
        <w:rPr>
          <w:rStyle w:val="FootnoteReference"/>
          <w:rFonts w:ascii="Sylfaen" w:hAnsi="Sylfaen"/>
          <w:sz w:val="22"/>
          <w:szCs w:val="22"/>
        </w:rPr>
        <w:footnoteRef/>
      </w:r>
      <w:r w:rsidRPr="00877635">
        <w:rPr>
          <w:rFonts w:ascii="Sylfaen" w:hAnsi="Sylfaen"/>
          <w:sz w:val="22"/>
          <w:szCs w:val="22"/>
          <w:lang w:val="en-US"/>
        </w:rPr>
        <w:t xml:space="preserve"> “We rushed into the captain's cabin […] there he lay with his brains smeared over the chart of the Atlantic […] while the chaplain stood with a smoking pistol in his hand at his elbow.” (Conan Doyle 1893, cited in </w:t>
      </w:r>
      <w:r w:rsidR="00CE659F" w:rsidRPr="00877635">
        <w:rPr>
          <w:rFonts w:ascii="Sylfaen" w:hAnsi="Sylfaen"/>
          <w:sz w:val="22"/>
          <w:szCs w:val="22"/>
          <w:lang w:val="en-US"/>
        </w:rPr>
        <w:t>Safire 2003</w:t>
      </w:r>
      <w:r w:rsidRPr="00877635">
        <w:rPr>
          <w:rFonts w:ascii="Sylfaen" w:hAnsi="Sylfaen"/>
          <w:sz w:val="22"/>
          <w:szCs w:val="22"/>
          <w:lang w:val="en-US"/>
        </w:rPr>
        <w:t>)</w:t>
      </w:r>
    </w:p>
  </w:footnote>
  <w:footnote w:id="3">
    <w:p w14:paraId="07318C44" w14:textId="123D7B9B" w:rsidR="005732CA" w:rsidRPr="005732CA" w:rsidRDefault="005732CA">
      <w:pPr>
        <w:pStyle w:val="FootnoteText"/>
        <w:rPr>
          <w:lang w:val="en-US"/>
        </w:rPr>
      </w:pPr>
      <w:r w:rsidRPr="00910621">
        <w:rPr>
          <w:rStyle w:val="FootnoteReference"/>
          <w:sz w:val="22"/>
        </w:rPr>
        <w:footnoteRef/>
      </w:r>
      <w:r w:rsidRPr="00910621">
        <w:rPr>
          <w:sz w:val="22"/>
          <w:lang w:val="en-US"/>
        </w:rPr>
        <w:t xml:space="preserve"> </w:t>
      </w:r>
      <w:r w:rsidR="00237456" w:rsidRPr="00910621">
        <w:rPr>
          <w:sz w:val="22"/>
          <w:lang w:val="en-US"/>
        </w:rPr>
        <w:t>The defense of the</w:t>
      </w:r>
      <w:r w:rsidRPr="00910621">
        <w:rPr>
          <w:sz w:val="22"/>
          <w:lang w:val="en-US"/>
        </w:rPr>
        <w:t xml:space="preserve"> necessity to attend to the specificities of a given epistemic context to understand evidential reasoning in </w:t>
      </w:r>
      <w:r w:rsidR="00237456" w:rsidRPr="00910621">
        <w:rPr>
          <w:sz w:val="22"/>
          <w:lang w:val="en-US"/>
        </w:rPr>
        <w:t xml:space="preserve">the </w:t>
      </w:r>
      <w:r w:rsidRPr="00910621">
        <w:rPr>
          <w:sz w:val="22"/>
          <w:lang w:val="en-US"/>
        </w:rPr>
        <w:t>historical sciences</w:t>
      </w:r>
      <w:r w:rsidR="00237456" w:rsidRPr="00910621">
        <w:rPr>
          <w:sz w:val="22"/>
          <w:lang w:val="en-US"/>
        </w:rPr>
        <w:t xml:space="preserve"> also</w:t>
      </w:r>
      <w:r w:rsidRPr="00910621">
        <w:rPr>
          <w:sz w:val="22"/>
          <w:lang w:val="en-US"/>
        </w:rPr>
        <w:t xml:space="preserve"> </w:t>
      </w:r>
      <w:r w:rsidR="00237456" w:rsidRPr="00910621">
        <w:rPr>
          <w:sz w:val="22"/>
          <w:lang w:val="en-US"/>
        </w:rPr>
        <w:t>pervades Chapman and Wylie’s</w:t>
      </w:r>
      <w:r w:rsidR="00400CCB">
        <w:rPr>
          <w:sz w:val="22"/>
          <w:lang w:val="en-US"/>
        </w:rPr>
        <w:t xml:space="preserve"> (2016)</w:t>
      </w:r>
      <w:r w:rsidR="00237456" w:rsidRPr="00910621">
        <w:rPr>
          <w:sz w:val="22"/>
          <w:lang w:val="en-US"/>
        </w:rPr>
        <w:t xml:space="preserve"> own usage of TS and Currie’s recent book (2018).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91681" w14:textId="77777777" w:rsidR="00F06B20" w:rsidRDefault="002309C5" w:rsidP="00A974DB">
    <w:pPr>
      <w:pStyle w:val="Header"/>
    </w:pPr>
    <w:sdt>
      <w:sdtPr>
        <w:id w:val="171999623"/>
        <w:temporary/>
        <w:showingPlcHdr/>
      </w:sdtPr>
      <w:sdtEndPr/>
      <w:sdtContent>
        <w:r w:rsidR="00F06B20">
          <w:t>[Tapez le texte]</w:t>
        </w:r>
      </w:sdtContent>
    </w:sdt>
    <w:r w:rsidR="00F06B20">
      <w:ptab w:relativeTo="margin" w:alignment="center" w:leader="none"/>
    </w:r>
    <w:sdt>
      <w:sdtPr>
        <w:id w:val="171999624"/>
        <w:temporary/>
        <w:showingPlcHdr/>
      </w:sdtPr>
      <w:sdtEndPr/>
      <w:sdtContent>
        <w:r w:rsidR="00F06B20">
          <w:t>[Tapez le texte]</w:t>
        </w:r>
      </w:sdtContent>
    </w:sdt>
    <w:r w:rsidR="00F06B20">
      <w:ptab w:relativeTo="margin" w:alignment="right" w:leader="none"/>
    </w:r>
    <w:sdt>
      <w:sdtPr>
        <w:id w:val="171999625"/>
        <w:temporary/>
        <w:showingPlcHdr/>
      </w:sdtPr>
      <w:sdtEndPr/>
      <w:sdtContent>
        <w:r w:rsidR="00F06B20">
          <w:t>[Tapez le texte]</w:t>
        </w:r>
      </w:sdtContent>
    </w:sdt>
  </w:p>
  <w:p w14:paraId="77913551" w14:textId="77777777" w:rsidR="00F06B20" w:rsidRDefault="00F06B20" w:rsidP="00A97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F1BB4" w14:textId="61A47A07" w:rsidR="00F06B20" w:rsidRPr="00E973C8" w:rsidRDefault="00F06B20" w:rsidP="00E713AA">
    <w:pPr>
      <w:pStyle w:val="Header"/>
      <w:jc w:val="right"/>
      <w:rPr>
        <w:lang w:val="en-US"/>
      </w:rPr>
    </w:pPr>
    <w:r w:rsidRPr="00E973C8">
      <w:rPr>
        <w:lang w:val="en-US"/>
      </w:rPr>
      <w:t>Evidential Reasoning in</w:t>
    </w:r>
    <w:r w:rsidR="00E973C8" w:rsidRPr="00E973C8">
      <w:rPr>
        <w:lang w:val="en-US"/>
      </w:rPr>
      <w:t xml:space="preserve"> the</w:t>
    </w:r>
    <w:r w:rsidRPr="00E973C8">
      <w:rPr>
        <w:lang w:val="en-US"/>
      </w:rPr>
      <w:t xml:space="preserve"> Historical Sciences </w:t>
    </w:r>
  </w:p>
  <w:p w14:paraId="5A96A24E" w14:textId="77777777" w:rsidR="00F06B20" w:rsidRPr="00E973C8" w:rsidRDefault="00F06B20" w:rsidP="00A974D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D2D"/>
    <w:multiLevelType w:val="hybridMultilevel"/>
    <w:tmpl w:val="04E06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0F4B21"/>
    <w:multiLevelType w:val="multilevel"/>
    <w:tmpl w:val="E686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02C07"/>
    <w:multiLevelType w:val="hybridMultilevel"/>
    <w:tmpl w:val="E3CE0B92"/>
    <w:lvl w:ilvl="0" w:tplc="8586045E">
      <w:start w:val="1"/>
      <w:numFmt w:val="decimal"/>
      <w:lvlText w:val="(%1)"/>
      <w:lvlJc w:val="left"/>
      <w:pPr>
        <w:ind w:left="760" w:hanging="4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0D86F75"/>
    <w:multiLevelType w:val="hybridMultilevel"/>
    <w:tmpl w:val="1F86CC6A"/>
    <w:lvl w:ilvl="0" w:tplc="634E3316">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135A91"/>
    <w:multiLevelType w:val="hybridMultilevel"/>
    <w:tmpl w:val="CA9C6FBA"/>
    <w:lvl w:ilvl="0" w:tplc="78246868">
      <w:start w:val="4"/>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E75672"/>
    <w:multiLevelType w:val="hybridMultilevel"/>
    <w:tmpl w:val="73226A46"/>
    <w:lvl w:ilvl="0" w:tplc="A9164528">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7830A47"/>
    <w:multiLevelType w:val="hybridMultilevel"/>
    <w:tmpl w:val="08FACC10"/>
    <w:lvl w:ilvl="0" w:tplc="993AC3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55F4C6E"/>
    <w:multiLevelType w:val="hybridMultilevel"/>
    <w:tmpl w:val="057EF396"/>
    <w:lvl w:ilvl="0" w:tplc="7C08A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5B02F3B"/>
    <w:multiLevelType w:val="hybridMultilevel"/>
    <w:tmpl w:val="6AFEFA96"/>
    <w:lvl w:ilvl="0" w:tplc="E4C0154C">
      <w:start w:val="4"/>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49B7880"/>
    <w:multiLevelType w:val="hybridMultilevel"/>
    <w:tmpl w:val="78A00F38"/>
    <w:lvl w:ilvl="0" w:tplc="3EA6F7B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D334AAC"/>
    <w:multiLevelType w:val="hybridMultilevel"/>
    <w:tmpl w:val="0908E172"/>
    <w:lvl w:ilvl="0" w:tplc="F3EC4B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EA23E11"/>
    <w:multiLevelType w:val="hybridMultilevel"/>
    <w:tmpl w:val="89F87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2104D78"/>
    <w:multiLevelType w:val="multilevel"/>
    <w:tmpl w:val="8C68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8A04EE"/>
    <w:multiLevelType w:val="hybridMultilevel"/>
    <w:tmpl w:val="9692E5D2"/>
    <w:lvl w:ilvl="0" w:tplc="3FE2112E">
      <w:start w:val="1"/>
      <w:numFmt w:val="decimal"/>
      <w:lvlText w:val="(%1)"/>
      <w:lvlJc w:val="left"/>
      <w:pPr>
        <w:ind w:left="720" w:hanging="360"/>
      </w:pPr>
      <w:rPr>
        <w:rFonts w:asciiTheme="minorHAnsi" w:eastAsiaTheme="majorEastAsia" w:hAnsiTheme="minorHAnsi" w:cstheme="majorBidi"/>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13"/>
  </w:num>
  <w:num w:numId="5">
    <w:abstractNumId w:val="2"/>
  </w:num>
  <w:num w:numId="6">
    <w:abstractNumId w:val="11"/>
  </w:num>
  <w:num w:numId="7">
    <w:abstractNumId w:val="6"/>
  </w:num>
  <w:num w:numId="8">
    <w:abstractNumId w:val="12"/>
  </w:num>
  <w:num w:numId="9">
    <w:abstractNumId w:val="1"/>
  </w:num>
  <w:num w:numId="10">
    <w:abstractNumId w:val="0"/>
  </w:num>
  <w:num w:numId="11">
    <w:abstractNumId w:val="8"/>
  </w:num>
  <w:num w:numId="12">
    <w:abstractNumId w:val="4"/>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4DB"/>
    <w:rsid w:val="0000117F"/>
    <w:rsid w:val="00001E84"/>
    <w:rsid w:val="00003409"/>
    <w:rsid w:val="00006297"/>
    <w:rsid w:val="0001713A"/>
    <w:rsid w:val="000179DE"/>
    <w:rsid w:val="00024E7C"/>
    <w:rsid w:val="00031826"/>
    <w:rsid w:val="000362E7"/>
    <w:rsid w:val="00050083"/>
    <w:rsid w:val="00076EFC"/>
    <w:rsid w:val="00077F0B"/>
    <w:rsid w:val="000827ED"/>
    <w:rsid w:val="00084723"/>
    <w:rsid w:val="00092F20"/>
    <w:rsid w:val="00092FDC"/>
    <w:rsid w:val="00093700"/>
    <w:rsid w:val="000939A1"/>
    <w:rsid w:val="00096263"/>
    <w:rsid w:val="000B3026"/>
    <w:rsid w:val="000B4EB8"/>
    <w:rsid w:val="000B534E"/>
    <w:rsid w:val="000C6D35"/>
    <w:rsid w:val="000D2485"/>
    <w:rsid w:val="000D35E1"/>
    <w:rsid w:val="000D65F3"/>
    <w:rsid w:val="000D71F4"/>
    <w:rsid w:val="000E3FC7"/>
    <w:rsid w:val="000E7AE5"/>
    <w:rsid w:val="000F24B0"/>
    <w:rsid w:val="000F2C89"/>
    <w:rsid w:val="000F691C"/>
    <w:rsid w:val="001057F9"/>
    <w:rsid w:val="00110F69"/>
    <w:rsid w:val="0011439C"/>
    <w:rsid w:val="0012377E"/>
    <w:rsid w:val="00124A54"/>
    <w:rsid w:val="00126191"/>
    <w:rsid w:val="001269D2"/>
    <w:rsid w:val="001274E3"/>
    <w:rsid w:val="0014096C"/>
    <w:rsid w:val="0014117B"/>
    <w:rsid w:val="00145F3F"/>
    <w:rsid w:val="001629BB"/>
    <w:rsid w:val="001642C9"/>
    <w:rsid w:val="00170242"/>
    <w:rsid w:val="001725D1"/>
    <w:rsid w:val="0017265D"/>
    <w:rsid w:val="00173A36"/>
    <w:rsid w:val="00176A40"/>
    <w:rsid w:val="00195DE4"/>
    <w:rsid w:val="00196672"/>
    <w:rsid w:val="001970CB"/>
    <w:rsid w:val="001A09F2"/>
    <w:rsid w:val="001A5787"/>
    <w:rsid w:val="001A6340"/>
    <w:rsid w:val="001A79E2"/>
    <w:rsid w:val="001B1E63"/>
    <w:rsid w:val="001B5EEE"/>
    <w:rsid w:val="001B6343"/>
    <w:rsid w:val="001C326F"/>
    <w:rsid w:val="001C5490"/>
    <w:rsid w:val="001C7967"/>
    <w:rsid w:val="001E08F7"/>
    <w:rsid w:val="001E64C0"/>
    <w:rsid w:val="001E7A3A"/>
    <w:rsid w:val="001F0463"/>
    <w:rsid w:val="001F5CE1"/>
    <w:rsid w:val="00201DBA"/>
    <w:rsid w:val="0022072F"/>
    <w:rsid w:val="00221824"/>
    <w:rsid w:val="00227855"/>
    <w:rsid w:val="002309C5"/>
    <w:rsid w:val="00237456"/>
    <w:rsid w:val="00237BD2"/>
    <w:rsid w:val="00242A75"/>
    <w:rsid w:val="00245D55"/>
    <w:rsid w:val="00250B27"/>
    <w:rsid w:val="002649AB"/>
    <w:rsid w:val="00266D92"/>
    <w:rsid w:val="00281026"/>
    <w:rsid w:val="00286B01"/>
    <w:rsid w:val="00292E1B"/>
    <w:rsid w:val="002A321C"/>
    <w:rsid w:val="002B07DB"/>
    <w:rsid w:val="002B3E89"/>
    <w:rsid w:val="002B4520"/>
    <w:rsid w:val="002C5AA3"/>
    <w:rsid w:val="002D0541"/>
    <w:rsid w:val="002D2950"/>
    <w:rsid w:val="002E1D57"/>
    <w:rsid w:val="002E3A39"/>
    <w:rsid w:val="002F0E6B"/>
    <w:rsid w:val="002F3559"/>
    <w:rsid w:val="002F6C96"/>
    <w:rsid w:val="00306467"/>
    <w:rsid w:val="00307D6A"/>
    <w:rsid w:val="00316D57"/>
    <w:rsid w:val="00323151"/>
    <w:rsid w:val="00324757"/>
    <w:rsid w:val="003273D0"/>
    <w:rsid w:val="00327A3D"/>
    <w:rsid w:val="003300C1"/>
    <w:rsid w:val="00337F96"/>
    <w:rsid w:val="00340E41"/>
    <w:rsid w:val="00341BFF"/>
    <w:rsid w:val="00347DEB"/>
    <w:rsid w:val="00356D02"/>
    <w:rsid w:val="00360ECF"/>
    <w:rsid w:val="003673F7"/>
    <w:rsid w:val="003719CC"/>
    <w:rsid w:val="00375309"/>
    <w:rsid w:val="00387307"/>
    <w:rsid w:val="0039443E"/>
    <w:rsid w:val="00394954"/>
    <w:rsid w:val="003A2250"/>
    <w:rsid w:val="003A3D7A"/>
    <w:rsid w:val="003B15E1"/>
    <w:rsid w:val="003B636A"/>
    <w:rsid w:val="003B768D"/>
    <w:rsid w:val="003C1875"/>
    <w:rsid w:val="003D5655"/>
    <w:rsid w:val="003D7B99"/>
    <w:rsid w:val="003E1B58"/>
    <w:rsid w:val="003E61E5"/>
    <w:rsid w:val="003F3210"/>
    <w:rsid w:val="003F3AEE"/>
    <w:rsid w:val="00400CCB"/>
    <w:rsid w:val="0040321A"/>
    <w:rsid w:val="00411DA3"/>
    <w:rsid w:val="00426B0B"/>
    <w:rsid w:val="00433775"/>
    <w:rsid w:val="00433927"/>
    <w:rsid w:val="00437470"/>
    <w:rsid w:val="00442C78"/>
    <w:rsid w:val="00442CAC"/>
    <w:rsid w:val="00447D90"/>
    <w:rsid w:val="00453952"/>
    <w:rsid w:val="00461235"/>
    <w:rsid w:val="00461427"/>
    <w:rsid w:val="00464240"/>
    <w:rsid w:val="00467CB0"/>
    <w:rsid w:val="004812F4"/>
    <w:rsid w:val="00483AB0"/>
    <w:rsid w:val="00484A43"/>
    <w:rsid w:val="00492AA7"/>
    <w:rsid w:val="00493F74"/>
    <w:rsid w:val="004A696A"/>
    <w:rsid w:val="004B077C"/>
    <w:rsid w:val="004B15D4"/>
    <w:rsid w:val="004B4F41"/>
    <w:rsid w:val="004B5B95"/>
    <w:rsid w:val="004C34CF"/>
    <w:rsid w:val="004D20D7"/>
    <w:rsid w:val="004D22F2"/>
    <w:rsid w:val="004D48E9"/>
    <w:rsid w:val="004D65F4"/>
    <w:rsid w:val="004E4B8D"/>
    <w:rsid w:val="004F08D9"/>
    <w:rsid w:val="004F5385"/>
    <w:rsid w:val="004F7C9F"/>
    <w:rsid w:val="00503A50"/>
    <w:rsid w:val="00505460"/>
    <w:rsid w:val="00505AF4"/>
    <w:rsid w:val="00506BFE"/>
    <w:rsid w:val="00506CFC"/>
    <w:rsid w:val="00507A4D"/>
    <w:rsid w:val="00516D64"/>
    <w:rsid w:val="0052535E"/>
    <w:rsid w:val="00534A0E"/>
    <w:rsid w:val="005355C0"/>
    <w:rsid w:val="00536F18"/>
    <w:rsid w:val="00537250"/>
    <w:rsid w:val="00544068"/>
    <w:rsid w:val="00545E5C"/>
    <w:rsid w:val="00546516"/>
    <w:rsid w:val="00564304"/>
    <w:rsid w:val="005672FB"/>
    <w:rsid w:val="005732CA"/>
    <w:rsid w:val="00577FF6"/>
    <w:rsid w:val="00582054"/>
    <w:rsid w:val="00583542"/>
    <w:rsid w:val="00586575"/>
    <w:rsid w:val="00587910"/>
    <w:rsid w:val="00591DAE"/>
    <w:rsid w:val="00593BAC"/>
    <w:rsid w:val="005973CD"/>
    <w:rsid w:val="005A3CF3"/>
    <w:rsid w:val="005C1480"/>
    <w:rsid w:val="005C18CF"/>
    <w:rsid w:val="005C3A36"/>
    <w:rsid w:val="005D2533"/>
    <w:rsid w:val="005D2EE2"/>
    <w:rsid w:val="005D5966"/>
    <w:rsid w:val="005E16A5"/>
    <w:rsid w:val="005E1CE2"/>
    <w:rsid w:val="005E36D9"/>
    <w:rsid w:val="005E42BF"/>
    <w:rsid w:val="005F4466"/>
    <w:rsid w:val="005F5F99"/>
    <w:rsid w:val="005F6760"/>
    <w:rsid w:val="006000FC"/>
    <w:rsid w:val="00600F00"/>
    <w:rsid w:val="00606348"/>
    <w:rsid w:val="006230F7"/>
    <w:rsid w:val="00646D42"/>
    <w:rsid w:val="00652AF0"/>
    <w:rsid w:val="0065404E"/>
    <w:rsid w:val="00655694"/>
    <w:rsid w:val="006566DE"/>
    <w:rsid w:val="006621A4"/>
    <w:rsid w:val="0067396A"/>
    <w:rsid w:val="0067531A"/>
    <w:rsid w:val="0067571D"/>
    <w:rsid w:val="00695AE5"/>
    <w:rsid w:val="006A3508"/>
    <w:rsid w:val="006A4A4D"/>
    <w:rsid w:val="006A5A92"/>
    <w:rsid w:val="006A640F"/>
    <w:rsid w:val="006A7F27"/>
    <w:rsid w:val="006B09AC"/>
    <w:rsid w:val="006B6A42"/>
    <w:rsid w:val="006D0254"/>
    <w:rsid w:val="006D0848"/>
    <w:rsid w:val="006D3409"/>
    <w:rsid w:val="006D5743"/>
    <w:rsid w:val="006E027C"/>
    <w:rsid w:val="006E0CAD"/>
    <w:rsid w:val="006E2F3B"/>
    <w:rsid w:val="006F2CC0"/>
    <w:rsid w:val="00700BA2"/>
    <w:rsid w:val="00711B6D"/>
    <w:rsid w:val="0071254F"/>
    <w:rsid w:val="0071360C"/>
    <w:rsid w:val="00731763"/>
    <w:rsid w:val="00737267"/>
    <w:rsid w:val="00746E92"/>
    <w:rsid w:val="00747923"/>
    <w:rsid w:val="00753857"/>
    <w:rsid w:val="00767217"/>
    <w:rsid w:val="00773EB2"/>
    <w:rsid w:val="0077490E"/>
    <w:rsid w:val="00774B2F"/>
    <w:rsid w:val="00786E65"/>
    <w:rsid w:val="0079230E"/>
    <w:rsid w:val="007949FF"/>
    <w:rsid w:val="007A0EC4"/>
    <w:rsid w:val="007A2B1F"/>
    <w:rsid w:val="007C579F"/>
    <w:rsid w:val="007C68A2"/>
    <w:rsid w:val="007C73BE"/>
    <w:rsid w:val="007D204B"/>
    <w:rsid w:val="007D291F"/>
    <w:rsid w:val="007F25E3"/>
    <w:rsid w:val="007F260B"/>
    <w:rsid w:val="007F3C02"/>
    <w:rsid w:val="0080023D"/>
    <w:rsid w:val="0080302E"/>
    <w:rsid w:val="0081197C"/>
    <w:rsid w:val="00812817"/>
    <w:rsid w:val="00813D07"/>
    <w:rsid w:val="0081438E"/>
    <w:rsid w:val="00816E29"/>
    <w:rsid w:val="008223F1"/>
    <w:rsid w:val="00822942"/>
    <w:rsid w:val="0083795A"/>
    <w:rsid w:val="008454C3"/>
    <w:rsid w:val="00864CAA"/>
    <w:rsid w:val="008657F0"/>
    <w:rsid w:val="00877635"/>
    <w:rsid w:val="00892C07"/>
    <w:rsid w:val="008A511B"/>
    <w:rsid w:val="008B293B"/>
    <w:rsid w:val="008B3431"/>
    <w:rsid w:val="008C6155"/>
    <w:rsid w:val="008D1DC1"/>
    <w:rsid w:val="008D4B0F"/>
    <w:rsid w:val="008E4D3C"/>
    <w:rsid w:val="008E5468"/>
    <w:rsid w:val="008E5A66"/>
    <w:rsid w:val="0090060E"/>
    <w:rsid w:val="00903EFB"/>
    <w:rsid w:val="00910621"/>
    <w:rsid w:val="00922017"/>
    <w:rsid w:val="00923AA3"/>
    <w:rsid w:val="00931EE2"/>
    <w:rsid w:val="00954A86"/>
    <w:rsid w:val="00956951"/>
    <w:rsid w:val="00957272"/>
    <w:rsid w:val="00957F4D"/>
    <w:rsid w:val="00961D5F"/>
    <w:rsid w:val="009650B4"/>
    <w:rsid w:val="00970934"/>
    <w:rsid w:val="00971461"/>
    <w:rsid w:val="00971796"/>
    <w:rsid w:val="009911D4"/>
    <w:rsid w:val="00993F30"/>
    <w:rsid w:val="00995470"/>
    <w:rsid w:val="009A386D"/>
    <w:rsid w:val="009A45D6"/>
    <w:rsid w:val="009A7C56"/>
    <w:rsid w:val="009C0E56"/>
    <w:rsid w:val="009D038C"/>
    <w:rsid w:val="009D12BD"/>
    <w:rsid w:val="009D2BAD"/>
    <w:rsid w:val="009D3BB1"/>
    <w:rsid w:val="009E4312"/>
    <w:rsid w:val="009F13A8"/>
    <w:rsid w:val="009F262C"/>
    <w:rsid w:val="00A1121B"/>
    <w:rsid w:val="00A129DD"/>
    <w:rsid w:val="00A146A1"/>
    <w:rsid w:val="00A17305"/>
    <w:rsid w:val="00A17624"/>
    <w:rsid w:val="00A20D9F"/>
    <w:rsid w:val="00A242F7"/>
    <w:rsid w:val="00A25C9F"/>
    <w:rsid w:val="00A278F9"/>
    <w:rsid w:val="00A40080"/>
    <w:rsid w:val="00A4058C"/>
    <w:rsid w:val="00A45FE6"/>
    <w:rsid w:val="00A522BE"/>
    <w:rsid w:val="00A5517D"/>
    <w:rsid w:val="00A572AD"/>
    <w:rsid w:val="00A6556D"/>
    <w:rsid w:val="00A77A9D"/>
    <w:rsid w:val="00A85822"/>
    <w:rsid w:val="00A87C74"/>
    <w:rsid w:val="00A922E2"/>
    <w:rsid w:val="00A974DB"/>
    <w:rsid w:val="00AA7696"/>
    <w:rsid w:val="00AB121B"/>
    <w:rsid w:val="00AC34F1"/>
    <w:rsid w:val="00AC38E5"/>
    <w:rsid w:val="00AC5B90"/>
    <w:rsid w:val="00AC7E7E"/>
    <w:rsid w:val="00AD3E3B"/>
    <w:rsid w:val="00AD5DE4"/>
    <w:rsid w:val="00AF2B7A"/>
    <w:rsid w:val="00AF4F6C"/>
    <w:rsid w:val="00AF757D"/>
    <w:rsid w:val="00B020F1"/>
    <w:rsid w:val="00B14A60"/>
    <w:rsid w:val="00B20E21"/>
    <w:rsid w:val="00B20EA2"/>
    <w:rsid w:val="00B236B7"/>
    <w:rsid w:val="00B23DC0"/>
    <w:rsid w:val="00B3499C"/>
    <w:rsid w:val="00B43183"/>
    <w:rsid w:val="00B44296"/>
    <w:rsid w:val="00B61C99"/>
    <w:rsid w:val="00B62B6C"/>
    <w:rsid w:val="00B6788B"/>
    <w:rsid w:val="00B74034"/>
    <w:rsid w:val="00B82E2E"/>
    <w:rsid w:val="00B91085"/>
    <w:rsid w:val="00B93A10"/>
    <w:rsid w:val="00B96FB0"/>
    <w:rsid w:val="00BB4333"/>
    <w:rsid w:val="00BC1560"/>
    <w:rsid w:val="00BC7CE7"/>
    <w:rsid w:val="00BD160D"/>
    <w:rsid w:val="00BD3BA1"/>
    <w:rsid w:val="00BD3E95"/>
    <w:rsid w:val="00BD4645"/>
    <w:rsid w:val="00BD5DCE"/>
    <w:rsid w:val="00BD7706"/>
    <w:rsid w:val="00BD79B5"/>
    <w:rsid w:val="00BF19A7"/>
    <w:rsid w:val="00BF619D"/>
    <w:rsid w:val="00C04314"/>
    <w:rsid w:val="00C07312"/>
    <w:rsid w:val="00C1463C"/>
    <w:rsid w:val="00C236E1"/>
    <w:rsid w:val="00C26199"/>
    <w:rsid w:val="00C26FAC"/>
    <w:rsid w:val="00C401DA"/>
    <w:rsid w:val="00C429BA"/>
    <w:rsid w:val="00C42D2E"/>
    <w:rsid w:val="00C5492B"/>
    <w:rsid w:val="00C64DC2"/>
    <w:rsid w:val="00C73410"/>
    <w:rsid w:val="00C8535B"/>
    <w:rsid w:val="00C86860"/>
    <w:rsid w:val="00C9030B"/>
    <w:rsid w:val="00CA24C0"/>
    <w:rsid w:val="00CA2898"/>
    <w:rsid w:val="00CB11B0"/>
    <w:rsid w:val="00CC3D1A"/>
    <w:rsid w:val="00CC6383"/>
    <w:rsid w:val="00CD33F2"/>
    <w:rsid w:val="00CD775D"/>
    <w:rsid w:val="00CE58DF"/>
    <w:rsid w:val="00CE659F"/>
    <w:rsid w:val="00CF2229"/>
    <w:rsid w:val="00CF5780"/>
    <w:rsid w:val="00CF7598"/>
    <w:rsid w:val="00D0788C"/>
    <w:rsid w:val="00D14FF8"/>
    <w:rsid w:val="00D21ED4"/>
    <w:rsid w:val="00D24A04"/>
    <w:rsid w:val="00D25616"/>
    <w:rsid w:val="00D30187"/>
    <w:rsid w:val="00D526B0"/>
    <w:rsid w:val="00D64CE3"/>
    <w:rsid w:val="00D7254D"/>
    <w:rsid w:val="00D762C4"/>
    <w:rsid w:val="00D81C0E"/>
    <w:rsid w:val="00DA0606"/>
    <w:rsid w:val="00DD1561"/>
    <w:rsid w:val="00DD251E"/>
    <w:rsid w:val="00DD4591"/>
    <w:rsid w:val="00DD4BF7"/>
    <w:rsid w:val="00E034F2"/>
    <w:rsid w:val="00E04127"/>
    <w:rsid w:val="00E05A7D"/>
    <w:rsid w:val="00E05D56"/>
    <w:rsid w:val="00E0652B"/>
    <w:rsid w:val="00E07CD2"/>
    <w:rsid w:val="00E1161A"/>
    <w:rsid w:val="00E2147E"/>
    <w:rsid w:val="00E33579"/>
    <w:rsid w:val="00E33EB0"/>
    <w:rsid w:val="00E507B4"/>
    <w:rsid w:val="00E54635"/>
    <w:rsid w:val="00E560EB"/>
    <w:rsid w:val="00E66ABD"/>
    <w:rsid w:val="00E713AA"/>
    <w:rsid w:val="00E718FF"/>
    <w:rsid w:val="00E71BB6"/>
    <w:rsid w:val="00E73576"/>
    <w:rsid w:val="00E747C1"/>
    <w:rsid w:val="00E76997"/>
    <w:rsid w:val="00E83958"/>
    <w:rsid w:val="00E876A3"/>
    <w:rsid w:val="00E9144E"/>
    <w:rsid w:val="00E943AA"/>
    <w:rsid w:val="00E973C8"/>
    <w:rsid w:val="00EA0B54"/>
    <w:rsid w:val="00EA6CB1"/>
    <w:rsid w:val="00EB66E8"/>
    <w:rsid w:val="00EC1D29"/>
    <w:rsid w:val="00EC28BC"/>
    <w:rsid w:val="00EC6789"/>
    <w:rsid w:val="00EE573F"/>
    <w:rsid w:val="00EF0AA5"/>
    <w:rsid w:val="00EF57FF"/>
    <w:rsid w:val="00EF7350"/>
    <w:rsid w:val="00F00B66"/>
    <w:rsid w:val="00F02BD7"/>
    <w:rsid w:val="00F04E7C"/>
    <w:rsid w:val="00F06B20"/>
    <w:rsid w:val="00F16007"/>
    <w:rsid w:val="00F16F57"/>
    <w:rsid w:val="00F25389"/>
    <w:rsid w:val="00F2679E"/>
    <w:rsid w:val="00F5523A"/>
    <w:rsid w:val="00F57A9A"/>
    <w:rsid w:val="00F653F1"/>
    <w:rsid w:val="00F654AB"/>
    <w:rsid w:val="00F761F7"/>
    <w:rsid w:val="00F8451D"/>
    <w:rsid w:val="00F87B42"/>
    <w:rsid w:val="00F939EF"/>
    <w:rsid w:val="00F963F1"/>
    <w:rsid w:val="00FA0A1A"/>
    <w:rsid w:val="00FA376C"/>
    <w:rsid w:val="00FB10AD"/>
    <w:rsid w:val="00FB236D"/>
    <w:rsid w:val="00FB2C40"/>
    <w:rsid w:val="00FB3016"/>
    <w:rsid w:val="00FB5DCC"/>
    <w:rsid w:val="00FC2F5A"/>
    <w:rsid w:val="00FD4DC8"/>
    <w:rsid w:val="00FE567C"/>
    <w:rsid w:val="00FE7A49"/>
    <w:rsid w:val="00FE7D3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5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4E"/>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286B01"/>
    <w:pPr>
      <w:spacing w:before="480" w:after="0"/>
      <w:contextualSpacing/>
      <w:outlineLvl w:val="0"/>
    </w:pPr>
    <w:rPr>
      <w:smallCaps/>
      <w:spacing w:val="5"/>
      <w:sz w:val="32"/>
      <w:szCs w:val="36"/>
    </w:rPr>
  </w:style>
  <w:style w:type="paragraph" w:styleId="Heading2">
    <w:name w:val="heading 2"/>
    <w:basedOn w:val="Normal"/>
    <w:next w:val="Normal"/>
    <w:link w:val="Heading2Char"/>
    <w:uiPriority w:val="9"/>
    <w:unhideWhenUsed/>
    <w:qFormat/>
    <w:rsid w:val="0065404E"/>
    <w:pPr>
      <w:spacing w:before="200" w:after="0" w:line="271" w:lineRule="auto"/>
      <w:outlineLvl w:val="1"/>
    </w:pPr>
    <w:rPr>
      <w:smallCaps/>
      <w:sz w:val="24"/>
      <w:szCs w:val="28"/>
    </w:rPr>
  </w:style>
  <w:style w:type="paragraph" w:styleId="Heading3">
    <w:name w:val="heading 3"/>
    <w:basedOn w:val="Normal"/>
    <w:next w:val="Normal"/>
    <w:link w:val="Heading3Char"/>
    <w:uiPriority w:val="9"/>
    <w:unhideWhenUsed/>
    <w:qFormat/>
    <w:rsid w:val="0065404E"/>
    <w:pPr>
      <w:spacing w:before="200" w:after="0" w:line="271" w:lineRule="auto"/>
      <w:outlineLvl w:val="2"/>
    </w:pPr>
    <w:rPr>
      <w:i/>
      <w:iCs/>
      <w:smallCaps/>
      <w:spacing w:val="5"/>
      <w:sz w:val="24"/>
      <w:szCs w:val="26"/>
    </w:rPr>
  </w:style>
  <w:style w:type="paragraph" w:styleId="Heading4">
    <w:name w:val="heading 4"/>
    <w:basedOn w:val="Normal"/>
    <w:next w:val="Normal"/>
    <w:link w:val="Heading4Char"/>
    <w:uiPriority w:val="9"/>
    <w:unhideWhenUsed/>
    <w:qFormat/>
    <w:rsid w:val="00A974DB"/>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974DB"/>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974DB"/>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974DB"/>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974DB"/>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974DB"/>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B01"/>
    <w:rPr>
      <w:rFonts w:asciiTheme="minorHAnsi" w:hAnsiTheme="minorHAnsi"/>
      <w:smallCaps/>
      <w:spacing w:val="5"/>
      <w:sz w:val="32"/>
      <w:szCs w:val="36"/>
    </w:rPr>
  </w:style>
  <w:style w:type="character" w:customStyle="1" w:styleId="Heading2Char">
    <w:name w:val="Heading 2 Char"/>
    <w:basedOn w:val="DefaultParagraphFont"/>
    <w:link w:val="Heading2"/>
    <w:uiPriority w:val="9"/>
    <w:rsid w:val="0065404E"/>
    <w:rPr>
      <w:rFonts w:ascii="Times New Roman" w:hAnsi="Times New Roman"/>
      <w:smallCaps/>
      <w:sz w:val="24"/>
      <w:szCs w:val="28"/>
    </w:rPr>
  </w:style>
  <w:style w:type="character" w:customStyle="1" w:styleId="Heading3Char">
    <w:name w:val="Heading 3 Char"/>
    <w:basedOn w:val="DefaultParagraphFont"/>
    <w:link w:val="Heading3"/>
    <w:uiPriority w:val="9"/>
    <w:rsid w:val="0065404E"/>
    <w:rPr>
      <w:rFonts w:ascii="Times New Roman" w:hAnsi="Times New Roman"/>
      <w:i/>
      <w:iCs/>
      <w:smallCaps/>
      <w:spacing w:val="5"/>
      <w:sz w:val="24"/>
      <w:szCs w:val="26"/>
    </w:rPr>
  </w:style>
  <w:style w:type="character" w:customStyle="1" w:styleId="Heading4Char">
    <w:name w:val="Heading 4 Char"/>
    <w:basedOn w:val="DefaultParagraphFont"/>
    <w:link w:val="Heading4"/>
    <w:uiPriority w:val="9"/>
    <w:rsid w:val="00A974DB"/>
    <w:rPr>
      <w:b/>
      <w:bCs/>
      <w:spacing w:val="5"/>
      <w:sz w:val="24"/>
      <w:szCs w:val="24"/>
    </w:rPr>
  </w:style>
  <w:style w:type="character" w:customStyle="1" w:styleId="Heading5Char">
    <w:name w:val="Heading 5 Char"/>
    <w:basedOn w:val="DefaultParagraphFont"/>
    <w:link w:val="Heading5"/>
    <w:uiPriority w:val="9"/>
    <w:semiHidden/>
    <w:rsid w:val="00A974DB"/>
    <w:rPr>
      <w:i/>
      <w:iCs/>
      <w:sz w:val="24"/>
      <w:szCs w:val="24"/>
    </w:rPr>
  </w:style>
  <w:style w:type="character" w:customStyle="1" w:styleId="Heading6Char">
    <w:name w:val="Heading 6 Char"/>
    <w:basedOn w:val="DefaultParagraphFont"/>
    <w:link w:val="Heading6"/>
    <w:uiPriority w:val="9"/>
    <w:semiHidden/>
    <w:rsid w:val="00A974D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974D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974DB"/>
    <w:rPr>
      <w:b/>
      <w:bCs/>
      <w:color w:val="7F7F7F" w:themeColor="text1" w:themeTint="80"/>
      <w:sz w:val="20"/>
      <w:szCs w:val="20"/>
    </w:rPr>
  </w:style>
  <w:style w:type="character" w:customStyle="1" w:styleId="Heading9Char">
    <w:name w:val="Heading 9 Char"/>
    <w:basedOn w:val="DefaultParagraphFont"/>
    <w:link w:val="Heading9"/>
    <w:uiPriority w:val="9"/>
    <w:semiHidden/>
    <w:rsid w:val="00A974DB"/>
    <w:rPr>
      <w:b/>
      <w:bCs/>
      <w:i/>
      <w:iCs/>
      <w:color w:val="7F7F7F" w:themeColor="text1" w:themeTint="80"/>
      <w:sz w:val="18"/>
      <w:szCs w:val="18"/>
    </w:rPr>
  </w:style>
  <w:style w:type="paragraph" w:styleId="Title">
    <w:name w:val="Title"/>
    <w:basedOn w:val="Normal"/>
    <w:next w:val="Normal"/>
    <w:link w:val="TitleChar"/>
    <w:uiPriority w:val="10"/>
    <w:qFormat/>
    <w:rsid w:val="00A974DB"/>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974DB"/>
    <w:rPr>
      <w:smallCaps/>
      <w:sz w:val="52"/>
      <w:szCs w:val="52"/>
    </w:rPr>
  </w:style>
  <w:style w:type="paragraph" w:styleId="Subtitle">
    <w:name w:val="Subtitle"/>
    <w:basedOn w:val="Normal"/>
    <w:next w:val="Normal"/>
    <w:link w:val="SubtitleChar"/>
    <w:uiPriority w:val="11"/>
    <w:qFormat/>
    <w:rsid w:val="00A974DB"/>
    <w:rPr>
      <w:i/>
      <w:iCs/>
      <w:smallCaps/>
      <w:spacing w:val="10"/>
      <w:sz w:val="28"/>
      <w:szCs w:val="28"/>
    </w:rPr>
  </w:style>
  <w:style w:type="character" w:customStyle="1" w:styleId="SubtitleChar">
    <w:name w:val="Subtitle Char"/>
    <w:basedOn w:val="DefaultParagraphFont"/>
    <w:link w:val="Subtitle"/>
    <w:uiPriority w:val="11"/>
    <w:rsid w:val="00A974DB"/>
    <w:rPr>
      <w:i/>
      <w:iCs/>
      <w:smallCaps/>
      <w:spacing w:val="10"/>
      <w:sz w:val="28"/>
      <w:szCs w:val="28"/>
    </w:rPr>
  </w:style>
  <w:style w:type="character" w:styleId="Strong">
    <w:name w:val="Strong"/>
    <w:uiPriority w:val="22"/>
    <w:qFormat/>
    <w:rsid w:val="00A974DB"/>
    <w:rPr>
      <w:b/>
      <w:bCs/>
    </w:rPr>
  </w:style>
  <w:style w:type="character" w:styleId="Emphasis">
    <w:name w:val="Emphasis"/>
    <w:uiPriority w:val="20"/>
    <w:qFormat/>
    <w:rsid w:val="00A974DB"/>
    <w:rPr>
      <w:b/>
      <w:bCs/>
      <w:i/>
      <w:iCs/>
      <w:spacing w:val="10"/>
    </w:rPr>
  </w:style>
  <w:style w:type="paragraph" w:styleId="NoSpacing">
    <w:name w:val="No Spacing"/>
    <w:basedOn w:val="Normal"/>
    <w:uiPriority w:val="1"/>
    <w:qFormat/>
    <w:rsid w:val="00A974DB"/>
    <w:pPr>
      <w:spacing w:after="0" w:line="240" w:lineRule="auto"/>
    </w:pPr>
  </w:style>
  <w:style w:type="paragraph" w:styleId="ListParagraph">
    <w:name w:val="List Paragraph"/>
    <w:basedOn w:val="Normal"/>
    <w:uiPriority w:val="34"/>
    <w:qFormat/>
    <w:rsid w:val="00A974DB"/>
    <w:pPr>
      <w:ind w:left="720"/>
      <w:contextualSpacing/>
    </w:pPr>
  </w:style>
  <w:style w:type="paragraph" w:styleId="Quote">
    <w:name w:val="Quote"/>
    <w:basedOn w:val="Normal"/>
    <w:next w:val="Normal"/>
    <w:link w:val="QuoteChar"/>
    <w:uiPriority w:val="29"/>
    <w:qFormat/>
    <w:rsid w:val="00A974DB"/>
    <w:rPr>
      <w:i/>
      <w:iCs/>
    </w:rPr>
  </w:style>
  <w:style w:type="character" w:customStyle="1" w:styleId="QuoteChar">
    <w:name w:val="Quote Char"/>
    <w:basedOn w:val="DefaultParagraphFont"/>
    <w:link w:val="Quote"/>
    <w:uiPriority w:val="29"/>
    <w:rsid w:val="00A974DB"/>
    <w:rPr>
      <w:i/>
      <w:iCs/>
    </w:rPr>
  </w:style>
  <w:style w:type="paragraph" w:styleId="IntenseQuote">
    <w:name w:val="Intense Quote"/>
    <w:basedOn w:val="Normal"/>
    <w:next w:val="Normal"/>
    <w:link w:val="IntenseQuoteChar"/>
    <w:uiPriority w:val="30"/>
    <w:qFormat/>
    <w:rsid w:val="00A974DB"/>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rsid w:val="00A974DB"/>
    <w:rPr>
      <w:i/>
      <w:iCs/>
    </w:rPr>
  </w:style>
  <w:style w:type="character" w:styleId="SubtleEmphasis">
    <w:name w:val="Subtle Emphasis"/>
    <w:uiPriority w:val="19"/>
    <w:qFormat/>
    <w:rsid w:val="00A974DB"/>
    <w:rPr>
      <w:i/>
      <w:iCs/>
    </w:rPr>
  </w:style>
  <w:style w:type="character" w:styleId="IntenseEmphasis">
    <w:name w:val="Intense Emphasis"/>
    <w:uiPriority w:val="21"/>
    <w:qFormat/>
    <w:rsid w:val="00A974DB"/>
    <w:rPr>
      <w:b/>
      <w:bCs/>
      <w:i/>
      <w:iCs/>
    </w:rPr>
  </w:style>
  <w:style w:type="character" w:styleId="SubtleReference">
    <w:name w:val="Subtle Reference"/>
    <w:basedOn w:val="DefaultParagraphFont"/>
    <w:uiPriority w:val="31"/>
    <w:qFormat/>
    <w:rsid w:val="00A974DB"/>
    <w:rPr>
      <w:smallCaps/>
    </w:rPr>
  </w:style>
  <w:style w:type="character" w:styleId="IntenseReference">
    <w:name w:val="Intense Reference"/>
    <w:uiPriority w:val="32"/>
    <w:qFormat/>
    <w:rsid w:val="00A974DB"/>
    <w:rPr>
      <w:b/>
      <w:bCs/>
      <w:smallCaps/>
    </w:rPr>
  </w:style>
  <w:style w:type="character" w:styleId="BookTitle">
    <w:name w:val="Book Title"/>
    <w:basedOn w:val="DefaultParagraphFont"/>
    <w:uiPriority w:val="33"/>
    <w:qFormat/>
    <w:rsid w:val="00A974DB"/>
    <w:rPr>
      <w:i/>
      <w:iCs/>
      <w:smallCaps/>
      <w:spacing w:val="5"/>
    </w:rPr>
  </w:style>
  <w:style w:type="paragraph" w:styleId="TOCHeading">
    <w:name w:val="TOC Heading"/>
    <w:basedOn w:val="Heading1"/>
    <w:next w:val="Normal"/>
    <w:uiPriority w:val="39"/>
    <w:unhideWhenUsed/>
    <w:qFormat/>
    <w:rsid w:val="00A974DB"/>
    <w:pPr>
      <w:outlineLvl w:val="9"/>
    </w:pPr>
    <w:rPr>
      <w:lang w:bidi="en-US"/>
    </w:rPr>
  </w:style>
  <w:style w:type="paragraph" w:styleId="Header">
    <w:name w:val="header"/>
    <w:basedOn w:val="Normal"/>
    <w:link w:val="HeaderChar"/>
    <w:uiPriority w:val="99"/>
    <w:unhideWhenUsed/>
    <w:rsid w:val="00A974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74DB"/>
  </w:style>
  <w:style w:type="paragraph" w:styleId="Footer">
    <w:name w:val="footer"/>
    <w:basedOn w:val="Normal"/>
    <w:link w:val="FooterChar"/>
    <w:uiPriority w:val="99"/>
    <w:unhideWhenUsed/>
    <w:rsid w:val="00A974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74DB"/>
  </w:style>
  <w:style w:type="character" w:styleId="PageNumber">
    <w:name w:val="page number"/>
    <w:basedOn w:val="DefaultParagraphFont"/>
    <w:uiPriority w:val="99"/>
    <w:semiHidden/>
    <w:unhideWhenUsed/>
    <w:rsid w:val="00A974DB"/>
  </w:style>
  <w:style w:type="character" w:styleId="Hyperlink">
    <w:name w:val="Hyperlink"/>
    <w:basedOn w:val="DefaultParagraphFont"/>
    <w:uiPriority w:val="99"/>
    <w:unhideWhenUsed/>
    <w:rsid w:val="003E1B58"/>
    <w:rPr>
      <w:color w:val="0000FF" w:themeColor="hyperlink"/>
      <w:u w:val="single"/>
    </w:rPr>
  </w:style>
  <w:style w:type="paragraph" w:styleId="FootnoteText">
    <w:name w:val="footnote text"/>
    <w:basedOn w:val="Normal"/>
    <w:link w:val="FootnoteTextChar"/>
    <w:uiPriority w:val="99"/>
    <w:unhideWhenUsed/>
    <w:rsid w:val="00F939EF"/>
    <w:pPr>
      <w:spacing w:after="0" w:line="240" w:lineRule="auto"/>
    </w:pPr>
    <w:rPr>
      <w:sz w:val="24"/>
      <w:szCs w:val="24"/>
    </w:rPr>
  </w:style>
  <w:style w:type="character" w:customStyle="1" w:styleId="FootnoteTextChar">
    <w:name w:val="Footnote Text Char"/>
    <w:basedOn w:val="DefaultParagraphFont"/>
    <w:link w:val="FootnoteText"/>
    <w:uiPriority w:val="99"/>
    <w:rsid w:val="00F939EF"/>
    <w:rPr>
      <w:rFonts w:asciiTheme="minorHAnsi" w:hAnsiTheme="minorHAnsi"/>
      <w:sz w:val="24"/>
      <w:szCs w:val="24"/>
    </w:rPr>
  </w:style>
  <w:style w:type="character" w:styleId="FootnoteReference">
    <w:name w:val="footnote reference"/>
    <w:basedOn w:val="DefaultParagraphFont"/>
    <w:uiPriority w:val="99"/>
    <w:unhideWhenUsed/>
    <w:rsid w:val="00F939EF"/>
    <w:rPr>
      <w:vertAlign w:val="superscript"/>
    </w:rPr>
  </w:style>
  <w:style w:type="paragraph" w:styleId="TOC1">
    <w:name w:val="toc 1"/>
    <w:basedOn w:val="Normal"/>
    <w:next w:val="Normal"/>
    <w:autoRedefine/>
    <w:uiPriority w:val="39"/>
    <w:unhideWhenUsed/>
    <w:rsid w:val="00394954"/>
    <w:pPr>
      <w:spacing w:before="120" w:after="0"/>
      <w:jc w:val="left"/>
    </w:pPr>
    <w:rPr>
      <w:b/>
      <w:sz w:val="24"/>
      <w:szCs w:val="24"/>
    </w:rPr>
  </w:style>
  <w:style w:type="paragraph" w:styleId="TOC2">
    <w:name w:val="toc 2"/>
    <w:basedOn w:val="Normal"/>
    <w:next w:val="Normal"/>
    <w:autoRedefine/>
    <w:uiPriority w:val="39"/>
    <w:unhideWhenUsed/>
    <w:rsid w:val="00394954"/>
    <w:pPr>
      <w:spacing w:after="0"/>
      <w:ind w:left="220"/>
      <w:jc w:val="left"/>
    </w:pPr>
    <w:rPr>
      <w:b/>
    </w:rPr>
  </w:style>
  <w:style w:type="paragraph" w:styleId="TOC3">
    <w:name w:val="toc 3"/>
    <w:basedOn w:val="Normal"/>
    <w:next w:val="Normal"/>
    <w:autoRedefine/>
    <w:uiPriority w:val="39"/>
    <w:unhideWhenUsed/>
    <w:rsid w:val="00394954"/>
    <w:pPr>
      <w:spacing w:after="0"/>
      <w:ind w:left="440"/>
      <w:jc w:val="left"/>
    </w:pPr>
  </w:style>
  <w:style w:type="paragraph" w:styleId="BalloonText">
    <w:name w:val="Balloon Text"/>
    <w:basedOn w:val="Normal"/>
    <w:link w:val="BalloonTextChar"/>
    <w:uiPriority w:val="99"/>
    <w:semiHidden/>
    <w:unhideWhenUsed/>
    <w:rsid w:val="0039495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94954"/>
    <w:rPr>
      <w:rFonts w:ascii="Lucida Grande" w:hAnsi="Lucida Grande"/>
      <w:sz w:val="18"/>
      <w:szCs w:val="18"/>
    </w:rPr>
  </w:style>
  <w:style w:type="paragraph" w:styleId="TOC4">
    <w:name w:val="toc 4"/>
    <w:basedOn w:val="Normal"/>
    <w:next w:val="Normal"/>
    <w:autoRedefine/>
    <w:uiPriority w:val="39"/>
    <w:semiHidden/>
    <w:unhideWhenUsed/>
    <w:rsid w:val="00394954"/>
    <w:pPr>
      <w:spacing w:after="0"/>
      <w:ind w:left="660"/>
      <w:jc w:val="left"/>
    </w:pPr>
    <w:rPr>
      <w:szCs w:val="20"/>
    </w:rPr>
  </w:style>
  <w:style w:type="paragraph" w:styleId="TOC5">
    <w:name w:val="toc 5"/>
    <w:basedOn w:val="Normal"/>
    <w:next w:val="Normal"/>
    <w:autoRedefine/>
    <w:uiPriority w:val="39"/>
    <w:semiHidden/>
    <w:unhideWhenUsed/>
    <w:rsid w:val="00394954"/>
    <w:pPr>
      <w:spacing w:after="0"/>
      <w:ind w:left="880"/>
      <w:jc w:val="left"/>
    </w:pPr>
    <w:rPr>
      <w:szCs w:val="20"/>
    </w:rPr>
  </w:style>
  <w:style w:type="paragraph" w:styleId="TOC6">
    <w:name w:val="toc 6"/>
    <w:basedOn w:val="Normal"/>
    <w:next w:val="Normal"/>
    <w:autoRedefine/>
    <w:uiPriority w:val="39"/>
    <w:semiHidden/>
    <w:unhideWhenUsed/>
    <w:rsid w:val="00394954"/>
    <w:pPr>
      <w:spacing w:after="0"/>
      <w:ind w:left="1100"/>
      <w:jc w:val="left"/>
    </w:pPr>
    <w:rPr>
      <w:szCs w:val="20"/>
    </w:rPr>
  </w:style>
  <w:style w:type="paragraph" w:styleId="TOC7">
    <w:name w:val="toc 7"/>
    <w:basedOn w:val="Normal"/>
    <w:next w:val="Normal"/>
    <w:autoRedefine/>
    <w:uiPriority w:val="39"/>
    <w:semiHidden/>
    <w:unhideWhenUsed/>
    <w:rsid w:val="00394954"/>
    <w:pPr>
      <w:spacing w:after="0"/>
      <w:ind w:left="1320"/>
      <w:jc w:val="left"/>
    </w:pPr>
    <w:rPr>
      <w:szCs w:val="20"/>
    </w:rPr>
  </w:style>
  <w:style w:type="paragraph" w:styleId="TOC8">
    <w:name w:val="toc 8"/>
    <w:basedOn w:val="Normal"/>
    <w:next w:val="Normal"/>
    <w:autoRedefine/>
    <w:uiPriority w:val="39"/>
    <w:semiHidden/>
    <w:unhideWhenUsed/>
    <w:rsid w:val="00394954"/>
    <w:pPr>
      <w:spacing w:after="0"/>
      <w:ind w:left="1540"/>
      <w:jc w:val="left"/>
    </w:pPr>
    <w:rPr>
      <w:szCs w:val="20"/>
    </w:rPr>
  </w:style>
  <w:style w:type="paragraph" w:styleId="TOC9">
    <w:name w:val="toc 9"/>
    <w:basedOn w:val="Normal"/>
    <w:next w:val="Normal"/>
    <w:autoRedefine/>
    <w:uiPriority w:val="39"/>
    <w:semiHidden/>
    <w:unhideWhenUsed/>
    <w:rsid w:val="00394954"/>
    <w:pPr>
      <w:spacing w:after="0"/>
      <w:ind w:left="1760"/>
      <w:jc w:val="left"/>
    </w:pPr>
    <w:rPr>
      <w:szCs w:val="20"/>
    </w:rPr>
  </w:style>
  <w:style w:type="paragraph" w:styleId="Caption">
    <w:name w:val="caption"/>
    <w:basedOn w:val="Normal"/>
    <w:next w:val="Normal"/>
    <w:uiPriority w:val="35"/>
    <w:unhideWhenUsed/>
    <w:rsid w:val="00E943AA"/>
    <w:pPr>
      <w:spacing w:line="240" w:lineRule="auto"/>
    </w:pPr>
    <w:rPr>
      <w:b/>
      <w:bCs/>
      <w:color w:val="4F81BD" w:themeColor="accent1"/>
      <w:sz w:val="18"/>
      <w:szCs w:val="18"/>
    </w:rPr>
  </w:style>
  <w:style w:type="character" w:customStyle="1" w:styleId="js-separator">
    <w:name w:val="js-separator"/>
    <w:basedOn w:val="DefaultParagraphFont"/>
    <w:rsid w:val="00FE7A49"/>
  </w:style>
  <w:style w:type="character" w:customStyle="1" w:styleId="apple-converted-space">
    <w:name w:val="apple-converted-space"/>
    <w:basedOn w:val="DefaultParagraphFont"/>
    <w:rsid w:val="00FE7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4E"/>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286B01"/>
    <w:pPr>
      <w:spacing w:before="480" w:after="0"/>
      <w:contextualSpacing/>
      <w:outlineLvl w:val="0"/>
    </w:pPr>
    <w:rPr>
      <w:smallCaps/>
      <w:spacing w:val="5"/>
      <w:sz w:val="32"/>
      <w:szCs w:val="36"/>
    </w:rPr>
  </w:style>
  <w:style w:type="paragraph" w:styleId="Heading2">
    <w:name w:val="heading 2"/>
    <w:basedOn w:val="Normal"/>
    <w:next w:val="Normal"/>
    <w:link w:val="Heading2Char"/>
    <w:uiPriority w:val="9"/>
    <w:unhideWhenUsed/>
    <w:qFormat/>
    <w:rsid w:val="0065404E"/>
    <w:pPr>
      <w:spacing w:before="200" w:after="0" w:line="271" w:lineRule="auto"/>
      <w:outlineLvl w:val="1"/>
    </w:pPr>
    <w:rPr>
      <w:smallCaps/>
      <w:sz w:val="24"/>
      <w:szCs w:val="28"/>
    </w:rPr>
  </w:style>
  <w:style w:type="paragraph" w:styleId="Heading3">
    <w:name w:val="heading 3"/>
    <w:basedOn w:val="Normal"/>
    <w:next w:val="Normal"/>
    <w:link w:val="Heading3Char"/>
    <w:uiPriority w:val="9"/>
    <w:unhideWhenUsed/>
    <w:qFormat/>
    <w:rsid w:val="0065404E"/>
    <w:pPr>
      <w:spacing w:before="200" w:after="0" w:line="271" w:lineRule="auto"/>
      <w:outlineLvl w:val="2"/>
    </w:pPr>
    <w:rPr>
      <w:i/>
      <w:iCs/>
      <w:smallCaps/>
      <w:spacing w:val="5"/>
      <w:sz w:val="24"/>
      <w:szCs w:val="26"/>
    </w:rPr>
  </w:style>
  <w:style w:type="paragraph" w:styleId="Heading4">
    <w:name w:val="heading 4"/>
    <w:basedOn w:val="Normal"/>
    <w:next w:val="Normal"/>
    <w:link w:val="Heading4Char"/>
    <w:uiPriority w:val="9"/>
    <w:unhideWhenUsed/>
    <w:qFormat/>
    <w:rsid w:val="00A974DB"/>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974DB"/>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974DB"/>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974DB"/>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974DB"/>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974DB"/>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B01"/>
    <w:rPr>
      <w:rFonts w:asciiTheme="minorHAnsi" w:hAnsiTheme="minorHAnsi"/>
      <w:smallCaps/>
      <w:spacing w:val="5"/>
      <w:sz w:val="32"/>
      <w:szCs w:val="36"/>
    </w:rPr>
  </w:style>
  <w:style w:type="character" w:customStyle="1" w:styleId="Heading2Char">
    <w:name w:val="Heading 2 Char"/>
    <w:basedOn w:val="DefaultParagraphFont"/>
    <w:link w:val="Heading2"/>
    <w:uiPriority w:val="9"/>
    <w:rsid w:val="0065404E"/>
    <w:rPr>
      <w:rFonts w:ascii="Times New Roman" w:hAnsi="Times New Roman"/>
      <w:smallCaps/>
      <w:sz w:val="24"/>
      <w:szCs w:val="28"/>
    </w:rPr>
  </w:style>
  <w:style w:type="character" w:customStyle="1" w:styleId="Heading3Char">
    <w:name w:val="Heading 3 Char"/>
    <w:basedOn w:val="DefaultParagraphFont"/>
    <w:link w:val="Heading3"/>
    <w:uiPriority w:val="9"/>
    <w:rsid w:val="0065404E"/>
    <w:rPr>
      <w:rFonts w:ascii="Times New Roman" w:hAnsi="Times New Roman"/>
      <w:i/>
      <w:iCs/>
      <w:smallCaps/>
      <w:spacing w:val="5"/>
      <w:sz w:val="24"/>
      <w:szCs w:val="26"/>
    </w:rPr>
  </w:style>
  <w:style w:type="character" w:customStyle="1" w:styleId="Heading4Char">
    <w:name w:val="Heading 4 Char"/>
    <w:basedOn w:val="DefaultParagraphFont"/>
    <w:link w:val="Heading4"/>
    <w:uiPriority w:val="9"/>
    <w:rsid w:val="00A974DB"/>
    <w:rPr>
      <w:b/>
      <w:bCs/>
      <w:spacing w:val="5"/>
      <w:sz w:val="24"/>
      <w:szCs w:val="24"/>
    </w:rPr>
  </w:style>
  <w:style w:type="character" w:customStyle="1" w:styleId="Heading5Char">
    <w:name w:val="Heading 5 Char"/>
    <w:basedOn w:val="DefaultParagraphFont"/>
    <w:link w:val="Heading5"/>
    <w:uiPriority w:val="9"/>
    <w:semiHidden/>
    <w:rsid w:val="00A974DB"/>
    <w:rPr>
      <w:i/>
      <w:iCs/>
      <w:sz w:val="24"/>
      <w:szCs w:val="24"/>
    </w:rPr>
  </w:style>
  <w:style w:type="character" w:customStyle="1" w:styleId="Heading6Char">
    <w:name w:val="Heading 6 Char"/>
    <w:basedOn w:val="DefaultParagraphFont"/>
    <w:link w:val="Heading6"/>
    <w:uiPriority w:val="9"/>
    <w:semiHidden/>
    <w:rsid w:val="00A974D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974D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974DB"/>
    <w:rPr>
      <w:b/>
      <w:bCs/>
      <w:color w:val="7F7F7F" w:themeColor="text1" w:themeTint="80"/>
      <w:sz w:val="20"/>
      <w:szCs w:val="20"/>
    </w:rPr>
  </w:style>
  <w:style w:type="character" w:customStyle="1" w:styleId="Heading9Char">
    <w:name w:val="Heading 9 Char"/>
    <w:basedOn w:val="DefaultParagraphFont"/>
    <w:link w:val="Heading9"/>
    <w:uiPriority w:val="9"/>
    <w:semiHidden/>
    <w:rsid w:val="00A974DB"/>
    <w:rPr>
      <w:b/>
      <w:bCs/>
      <w:i/>
      <w:iCs/>
      <w:color w:val="7F7F7F" w:themeColor="text1" w:themeTint="80"/>
      <w:sz w:val="18"/>
      <w:szCs w:val="18"/>
    </w:rPr>
  </w:style>
  <w:style w:type="paragraph" w:styleId="Title">
    <w:name w:val="Title"/>
    <w:basedOn w:val="Normal"/>
    <w:next w:val="Normal"/>
    <w:link w:val="TitleChar"/>
    <w:uiPriority w:val="10"/>
    <w:qFormat/>
    <w:rsid w:val="00A974DB"/>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974DB"/>
    <w:rPr>
      <w:smallCaps/>
      <w:sz w:val="52"/>
      <w:szCs w:val="52"/>
    </w:rPr>
  </w:style>
  <w:style w:type="paragraph" w:styleId="Subtitle">
    <w:name w:val="Subtitle"/>
    <w:basedOn w:val="Normal"/>
    <w:next w:val="Normal"/>
    <w:link w:val="SubtitleChar"/>
    <w:uiPriority w:val="11"/>
    <w:qFormat/>
    <w:rsid w:val="00A974DB"/>
    <w:rPr>
      <w:i/>
      <w:iCs/>
      <w:smallCaps/>
      <w:spacing w:val="10"/>
      <w:sz w:val="28"/>
      <w:szCs w:val="28"/>
    </w:rPr>
  </w:style>
  <w:style w:type="character" w:customStyle="1" w:styleId="SubtitleChar">
    <w:name w:val="Subtitle Char"/>
    <w:basedOn w:val="DefaultParagraphFont"/>
    <w:link w:val="Subtitle"/>
    <w:uiPriority w:val="11"/>
    <w:rsid w:val="00A974DB"/>
    <w:rPr>
      <w:i/>
      <w:iCs/>
      <w:smallCaps/>
      <w:spacing w:val="10"/>
      <w:sz w:val="28"/>
      <w:szCs w:val="28"/>
    </w:rPr>
  </w:style>
  <w:style w:type="character" w:styleId="Strong">
    <w:name w:val="Strong"/>
    <w:uiPriority w:val="22"/>
    <w:qFormat/>
    <w:rsid w:val="00A974DB"/>
    <w:rPr>
      <w:b/>
      <w:bCs/>
    </w:rPr>
  </w:style>
  <w:style w:type="character" w:styleId="Emphasis">
    <w:name w:val="Emphasis"/>
    <w:uiPriority w:val="20"/>
    <w:qFormat/>
    <w:rsid w:val="00A974DB"/>
    <w:rPr>
      <w:b/>
      <w:bCs/>
      <w:i/>
      <w:iCs/>
      <w:spacing w:val="10"/>
    </w:rPr>
  </w:style>
  <w:style w:type="paragraph" w:styleId="NoSpacing">
    <w:name w:val="No Spacing"/>
    <w:basedOn w:val="Normal"/>
    <w:uiPriority w:val="1"/>
    <w:qFormat/>
    <w:rsid w:val="00A974DB"/>
    <w:pPr>
      <w:spacing w:after="0" w:line="240" w:lineRule="auto"/>
    </w:pPr>
  </w:style>
  <w:style w:type="paragraph" w:styleId="ListParagraph">
    <w:name w:val="List Paragraph"/>
    <w:basedOn w:val="Normal"/>
    <w:uiPriority w:val="34"/>
    <w:qFormat/>
    <w:rsid w:val="00A974DB"/>
    <w:pPr>
      <w:ind w:left="720"/>
      <w:contextualSpacing/>
    </w:pPr>
  </w:style>
  <w:style w:type="paragraph" w:styleId="Quote">
    <w:name w:val="Quote"/>
    <w:basedOn w:val="Normal"/>
    <w:next w:val="Normal"/>
    <w:link w:val="QuoteChar"/>
    <w:uiPriority w:val="29"/>
    <w:qFormat/>
    <w:rsid w:val="00A974DB"/>
    <w:rPr>
      <w:i/>
      <w:iCs/>
    </w:rPr>
  </w:style>
  <w:style w:type="character" w:customStyle="1" w:styleId="QuoteChar">
    <w:name w:val="Quote Char"/>
    <w:basedOn w:val="DefaultParagraphFont"/>
    <w:link w:val="Quote"/>
    <w:uiPriority w:val="29"/>
    <w:rsid w:val="00A974DB"/>
    <w:rPr>
      <w:i/>
      <w:iCs/>
    </w:rPr>
  </w:style>
  <w:style w:type="paragraph" w:styleId="IntenseQuote">
    <w:name w:val="Intense Quote"/>
    <w:basedOn w:val="Normal"/>
    <w:next w:val="Normal"/>
    <w:link w:val="IntenseQuoteChar"/>
    <w:uiPriority w:val="30"/>
    <w:qFormat/>
    <w:rsid w:val="00A974DB"/>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rsid w:val="00A974DB"/>
    <w:rPr>
      <w:i/>
      <w:iCs/>
    </w:rPr>
  </w:style>
  <w:style w:type="character" w:styleId="SubtleEmphasis">
    <w:name w:val="Subtle Emphasis"/>
    <w:uiPriority w:val="19"/>
    <w:qFormat/>
    <w:rsid w:val="00A974DB"/>
    <w:rPr>
      <w:i/>
      <w:iCs/>
    </w:rPr>
  </w:style>
  <w:style w:type="character" w:styleId="IntenseEmphasis">
    <w:name w:val="Intense Emphasis"/>
    <w:uiPriority w:val="21"/>
    <w:qFormat/>
    <w:rsid w:val="00A974DB"/>
    <w:rPr>
      <w:b/>
      <w:bCs/>
      <w:i/>
      <w:iCs/>
    </w:rPr>
  </w:style>
  <w:style w:type="character" w:styleId="SubtleReference">
    <w:name w:val="Subtle Reference"/>
    <w:basedOn w:val="DefaultParagraphFont"/>
    <w:uiPriority w:val="31"/>
    <w:qFormat/>
    <w:rsid w:val="00A974DB"/>
    <w:rPr>
      <w:smallCaps/>
    </w:rPr>
  </w:style>
  <w:style w:type="character" w:styleId="IntenseReference">
    <w:name w:val="Intense Reference"/>
    <w:uiPriority w:val="32"/>
    <w:qFormat/>
    <w:rsid w:val="00A974DB"/>
    <w:rPr>
      <w:b/>
      <w:bCs/>
      <w:smallCaps/>
    </w:rPr>
  </w:style>
  <w:style w:type="character" w:styleId="BookTitle">
    <w:name w:val="Book Title"/>
    <w:basedOn w:val="DefaultParagraphFont"/>
    <w:uiPriority w:val="33"/>
    <w:qFormat/>
    <w:rsid w:val="00A974DB"/>
    <w:rPr>
      <w:i/>
      <w:iCs/>
      <w:smallCaps/>
      <w:spacing w:val="5"/>
    </w:rPr>
  </w:style>
  <w:style w:type="paragraph" w:styleId="TOCHeading">
    <w:name w:val="TOC Heading"/>
    <w:basedOn w:val="Heading1"/>
    <w:next w:val="Normal"/>
    <w:uiPriority w:val="39"/>
    <w:unhideWhenUsed/>
    <w:qFormat/>
    <w:rsid w:val="00A974DB"/>
    <w:pPr>
      <w:outlineLvl w:val="9"/>
    </w:pPr>
    <w:rPr>
      <w:lang w:bidi="en-US"/>
    </w:rPr>
  </w:style>
  <w:style w:type="paragraph" w:styleId="Header">
    <w:name w:val="header"/>
    <w:basedOn w:val="Normal"/>
    <w:link w:val="HeaderChar"/>
    <w:uiPriority w:val="99"/>
    <w:unhideWhenUsed/>
    <w:rsid w:val="00A974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74DB"/>
  </w:style>
  <w:style w:type="paragraph" w:styleId="Footer">
    <w:name w:val="footer"/>
    <w:basedOn w:val="Normal"/>
    <w:link w:val="FooterChar"/>
    <w:uiPriority w:val="99"/>
    <w:unhideWhenUsed/>
    <w:rsid w:val="00A974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74DB"/>
  </w:style>
  <w:style w:type="character" w:styleId="PageNumber">
    <w:name w:val="page number"/>
    <w:basedOn w:val="DefaultParagraphFont"/>
    <w:uiPriority w:val="99"/>
    <w:semiHidden/>
    <w:unhideWhenUsed/>
    <w:rsid w:val="00A974DB"/>
  </w:style>
  <w:style w:type="character" w:styleId="Hyperlink">
    <w:name w:val="Hyperlink"/>
    <w:basedOn w:val="DefaultParagraphFont"/>
    <w:uiPriority w:val="99"/>
    <w:unhideWhenUsed/>
    <w:rsid w:val="003E1B58"/>
    <w:rPr>
      <w:color w:val="0000FF" w:themeColor="hyperlink"/>
      <w:u w:val="single"/>
    </w:rPr>
  </w:style>
  <w:style w:type="paragraph" w:styleId="FootnoteText">
    <w:name w:val="footnote text"/>
    <w:basedOn w:val="Normal"/>
    <w:link w:val="FootnoteTextChar"/>
    <w:uiPriority w:val="99"/>
    <w:unhideWhenUsed/>
    <w:rsid w:val="00F939EF"/>
    <w:pPr>
      <w:spacing w:after="0" w:line="240" w:lineRule="auto"/>
    </w:pPr>
    <w:rPr>
      <w:sz w:val="24"/>
      <w:szCs w:val="24"/>
    </w:rPr>
  </w:style>
  <w:style w:type="character" w:customStyle="1" w:styleId="FootnoteTextChar">
    <w:name w:val="Footnote Text Char"/>
    <w:basedOn w:val="DefaultParagraphFont"/>
    <w:link w:val="FootnoteText"/>
    <w:uiPriority w:val="99"/>
    <w:rsid w:val="00F939EF"/>
    <w:rPr>
      <w:rFonts w:asciiTheme="minorHAnsi" w:hAnsiTheme="minorHAnsi"/>
      <w:sz w:val="24"/>
      <w:szCs w:val="24"/>
    </w:rPr>
  </w:style>
  <w:style w:type="character" w:styleId="FootnoteReference">
    <w:name w:val="footnote reference"/>
    <w:basedOn w:val="DefaultParagraphFont"/>
    <w:uiPriority w:val="99"/>
    <w:unhideWhenUsed/>
    <w:rsid w:val="00F939EF"/>
    <w:rPr>
      <w:vertAlign w:val="superscript"/>
    </w:rPr>
  </w:style>
  <w:style w:type="paragraph" w:styleId="TOC1">
    <w:name w:val="toc 1"/>
    <w:basedOn w:val="Normal"/>
    <w:next w:val="Normal"/>
    <w:autoRedefine/>
    <w:uiPriority w:val="39"/>
    <w:unhideWhenUsed/>
    <w:rsid w:val="00394954"/>
    <w:pPr>
      <w:spacing w:before="120" w:after="0"/>
      <w:jc w:val="left"/>
    </w:pPr>
    <w:rPr>
      <w:b/>
      <w:sz w:val="24"/>
      <w:szCs w:val="24"/>
    </w:rPr>
  </w:style>
  <w:style w:type="paragraph" w:styleId="TOC2">
    <w:name w:val="toc 2"/>
    <w:basedOn w:val="Normal"/>
    <w:next w:val="Normal"/>
    <w:autoRedefine/>
    <w:uiPriority w:val="39"/>
    <w:unhideWhenUsed/>
    <w:rsid w:val="00394954"/>
    <w:pPr>
      <w:spacing w:after="0"/>
      <w:ind w:left="220"/>
      <w:jc w:val="left"/>
    </w:pPr>
    <w:rPr>
      <w:b/>
    </w:rPr>
  </w:style>
  <w:style w:type="paragraph" w:styleId="TOC3">
    <w:name w:val="toc 3"/>
    <w:basedOn w:val="Normal"/>
    <w:next w:val="Normal"/>
    <w:autoRedefine/>
    <w:uiPriority w:val="39"/>
    <w:unhideWhenUsed/>
    <w:rsid w:val="00394954"/>
    <w:pPr>
      <w:spacing w:after="0"/>
      <w:ind w:left="440"/>
      <w:jc w:val="left"/>
    </w:pPr>
  </w:style>
  <w:style w:type="paragraph" w:styleId="BalloonText">
    <w:name w:val="Balloon Text"/>
    <w:basedOn w:val="Normal"/>
    <w:link w:val="BalloonTextChar"/>
    <w:uiPriority w:val="99"/>
    <w:semiHidden/>
    <w:unhideWhenUsed/>
    <w:rsid w:val="0039495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94954"/>
    <w:rPr>
      <w:rFonts w:ascii="Lucida Grande" w:hAnsi="Lucida Grande"/>
      <w:sz w:val="18"/>
      <w:szCs w:val="18"/>
    </w:rPr>
  </w:style>
  <w:style w:type="paragraph" w:styleId="TOC4">
    <w:name w:val="toc 4"/>
    <w:basedOn w:val="Normal"/>
    <w:next w:val="Normal"/>
    <w:autoRedefine/>
    <w:uiPriority w:val="39"/>
    <w:semiHidden/>
    <w:unhideWhenUsed/>
    <w:rsid w:val="00394954"/>
    <w:pPr>
      <w:spacing w:after="0"/>
      <w:ind w:left="660"/>
      <w:jc w:val="left"/>
    </w:pPr>
    <w:rPr>
      <w:szCs w:val="20"/>
    </w:rPr>
  </w:style>
  <w:style w:type="paragraph" w:styleId="TOC5">
    <w:name w:val="toc 5"/>
    <w:basedOn w:val="Normal"/>
    <w:next w:val="Normal"/>
    <w:autoRedefine/>
    <w:uiPriority w:val="39"/>
    <w:semiHidden/>
    <w:unhideWhenUsed/>
    <w:rsid w:val="00394954"/>
    <w:pPr>
      <w:spacing w:after="0"/>
      <w:ind w:left="880"/>
      <w:jc w:val="left"/>
    </w:pPr>
    <w:rPr>
      <w:szCs w:val="20"/>
    </w:rPr>
  </w:style>
  <w:style w:type="paragraph" w:styleId="TOC6">
    <w:name w:val="toc 6"/>
    <w:basedOn w:val="Normal"/>
    <w:next w:val="Normal"/>
    <w:autoRedefine/>
    <w:uiPriority w:val="39"/>
    <w:semiHidden/>
    <w:unhideWhenUsed/>
    <w:rsid w:val="00394954"/>
    <w:pPr>
      <w:spacing w:after="0"/>
      <w:ind w:left="1100"/>
      <w:jc w:val="left"/>
    </w:pPr>
    <w:rPr>
      <w:szCs w:val="20"/>
    </w:rPr>
  </w:style>
  <w:style w:type="paragraph" w:styleId="TOC7">
    <w:name w:val="toc 7"/>
    <w:basedOn w:val="Normal"/>
    <w:next w:val="Normal"/>
    <w:autoRedefine/>
    <w:uiPriority w:val="39"/>
    <w:semiHidden/>
    <w:unhideWhenUsed/>
    <w:rsid w:val="00394954"/>
    <w:pPr>
      <w:spacing w:after="0"/>
      <w:ind w:left="1320"/>
      <w:jc w:val="left"/>
    </w:pPr>
    <w:rPr>
      <w:szCs w:val="20"/>
    </w:rPr>
  </w:style>
  <w:style w:type="paragraph" w:styleId="TOC8">
    <w:name w:val="toc 8"/>
    <w:basedOn w:val="Normal"/>
    <w:next w:val="Normal"/>
    <w:autoRedefine/>
    <w:uiPriority w:val="39"/>
    <w:semiHidden/>
    <w:unhideWhenUsed/>
    <w:rsid w:val="00394954"/>
    <w:pPr>
      <w:spacing w:after="0"/>
      <w:ind w:left="1540"/>
      <w:jc w:val="left"/>
    </w:pPr>
    <w:rPr>
      <w:szCs w:val="20"/>
    </w:rPr>
  </w:style>
  <w:style w:type="paragraph" w:styleId="TOC9">
    <w:name w:val="toc 9"/>
    <w:basedOn w:val="Normal"/>
    <w:next w:val="Normal"/>
    <w:autoRedefine/>
    <w:uiPriority w:val="39"/>
    <w:semiHidden/>
    <w:unhideWhenUsed/>
    <w:rsid w:val="00394954"/>
    <w:pPr>
      <w:spacing w:after="0"/>
      <w:ind w:left="1760"/>
      <w:jc w:val="left"/>
    </w:pPr>
    <w:rPr>
      <w:szCs w:val="20"/>
    </w:rPr>
  </w:style>
  <w:style w:type="paragraph" w:styleId="Caption">
    <w:name w:val="caption"/>
    <w:basedOn w:val="Normal"/>
    <w:next w:val="Normal"/>
    <w:uiPriority w:val="35"/>
    <w:unhideWhenUsed/>
    <w:rsid w:val="00E943AA"/>
    <w:pPr>
      <w:spacing w:line="240" w:lineRule="auto"/>
    </w:pPr>
    <w:rPr>
      <w:b/>
      <w:bCs/>
      <w:color w:val="4F81BD" w:themeColor="accent1"/>
      <w:sz w:val="18"/>
      <w:szCs w:val="18"/>
    </w:rPr>
  </w:style>
  <w:style w:type="character" w:customStyle="1" w:styleId="js-separator">
    <w:name w:val="js-separator"/>
    <w:basedOn w:val="DefaultParagraphFont"/>
    <w:rsid w:val="00FE7A49"/>
  </w:style>
  <w:style w:type="character" w:customStyle="1" w:styleId="apple-converted-space">
    <w:name w:val="apple-converted-space"/>
    <w:basedOn w:val="DefaultParagraphFont"/>
    <w:rsid w:val="00FE7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43288">
      <w:bodyDiv w:val="1"/>
      <w:marLeft w:val="0"/>
      <w:marRight w:val="0"/>
      <w:marTop w:val="0"/>
      <w:marBottom w:val="0"/>
      <w:divBdr>
        <w:top w:val="none" w:sz="0" w:space="0" w:color="auto"/>
        <w:left w:val="none" w:sz="0" w:space="0" w:color="auto"/>
        <w:bottom w:val="none" w:sz="0" w:space="0" w:color="auto"/>
        <w:right w:val="none" w:sz="0" w:space="0" w:color="auto"/>
      </w:divBdr>
    </w:div>
    <w:div w:id="592666219">
      <w:bodyDiv w:val="1"/>
      <w:marLeft w:val="0"/>
      <w:marRight w:val="0"/>
      <w:marTop w:val="0"/>
      <w:marBottom w:val="0"/>
      <w:divBdr>
        <w:top w:val="none" w:sz="0" w:space="0" w:color="auto"/>
        <w:left w:val="none" w:sz="0" w:space="0" w:color="auto"/>
        <w:bottom w:val="none" w:sz="0" w:space="0" w:color="auto"/>
        <w:right w:val="none" w:sz="0" w:space="0" w:color="auto"/>
      </w:divBdr>
      <w:divsChild>
        <w:div w:id="1057775810">
          <w:marLeft w:val="0"/>
          <w:marRight w:val="0"/>
          <w:marTop w:val="0"/>
          <w:marBottom w:val="0"/>
          <w:divBdr>
            <w:top w:val="none" w:sz="0" w:space="0" w:color="auto"/>
            <w:left w:val="none" w:sz="0" w:space="0" w:color="auto"/>
            <w:bottom w:val="none" w:sz="0" w:space="0" w:color="auto"/>
            <w:right w:val="none" w:sz="0" w:space="0" w:color="auto"/>
          </w:divBdr>
        </w:div>
        <w:div w:id="1341733625">
          <w:marLeft w:val="0"/>
          <w:marRight w:val="0"/>
          <w:marTop w:val="0"/>
          <w:marBottom w:val="0"/>
          <w:divBdr>
            <w:top w:val="none" w:sz="0" w:space="0" w:color="auto"/>
            <w:left w:val="none" w:sz="0" w:space="0" w:color="auto"/>
            <w:bottom w:val="none" w:sz="0" w:space="0" w:color="auto"/>
            <w:right w:val="none" w:sz="0" w:space="0" w:color="auto"/>
          </w:divBdr>
        </w:div>
        <w:div w:id="1773471773">
          <w:marLeft w:val="0"/>
          <w:marRight w:val="0"/>
          <w:marTop w:val="0"/>
          <w:marBottom w:val="0"/>
          <w:divBdr>
            <w:top w:val="none" w:sz="0" w:space="0" w:color="auto"/>
            <w:left w:val="none" w:sz="0" w:space="0" w:color="auto"/>
            <w:bottom w:val="none" w:sz="0" w:space="0" w:color="auto"/>
            <w:right w:val="none" w:sz="0" w:space="0" w:color="auto"/>
          </w:divBdr>
        </w:div>
        <w:div w:id="1452626014">
          <w:marLeft w:val="0"/>
          <w:marRight w:val="0"/>
          <w:marTop w:val="0"/>
          <w:marBottom w:val="0"/>
          <w:divBdr>
            <w:top w:val="none" w:sz="0" w:space="0" w:color="auto"/>
            <w:left w:val="none" w:sz="0" w:space="0" w:color="auto"/>
            <w:bottom w:val="none" w:sz="0" w:space="0" w:color="auto"/>
            <w:right w:val="none" w:sz="0" w:space="0" w:color="auto"/>
          </w:divBdr>
        </w:div>
        <w:div w:id="952127462">
          <w:marLeft w:val="0"/>
          <w:marRight w:val="0"/>
          <w:marTop w:val="0"/>
          <w:marBottom w:val="0"/>
          <w:divBdr>
            <w:top w:val="none" w:sz="0" w:space="0" w:color="auto"/>
            <w:left w:val="none" w:sz="0" w:space="0" w:color="auto"/>
            <w:bottom w:val="none" w:sz="0" w:space="0" w:color="auto"/>
            <w:right w:val="none" w:sz="0" w:space="0" w:color="auto"/>
          </w:divBdr>
        </w:div>
        <w:div w:id="1426149831">
          <w:marLeft w:val="0"/>
          <w:marRight w:val="0"/>
          <w:marTop w:val="0"/>
          <w:marBottom w:val="0"/>
          <w:divBdr>
            <w:top w:val="none" w:sz="0" w:space="0" w:color="auto"/>
            <w:left w:val="none" w:sz="0" w:space="0" w:color="auto"/>
            <w:bottom w:val="none" w:sz="0" w:space="0" w:color="auto"/>
            <w:right w:val="none" w:sz="0" w:space="0" w:color="auto"/>
          </w:divBdr>
        </w:div>
        <w:div w:id="1424568718">
          <w:marLeft w:val="0"/>
          <w:marRight w:val="0"/>
          <w:marTop w:val="0"/>
          <w:marBottom w:val="0"/>
          <w:divBdr>
            <w:top w:val="none" w:sz="0" w:space="0" w:color="auto"/>
            <w:left w:val="none" w:sz="0" w:space="0" w:color="auto"/>
            <w:bottom w:val="none" w:sz="0" w:space="0" w:color="auto"/>
            <w:right w:val="none" w:sz="0" w:space="0" w:color="auto"/>
          </w:divBdr>
        </w:div>
      </w:divsChild>
    </w:div>
    <w:div w:id="777603655">
      <w:bodyDiv w:val="1"/>
      <w:marLeft w:val="0"/>
      <w:marRight w:val="0"/>
      <w:marTop w:val="0"/>
      <w:marBottom w:val="0"/>
      <w:divBdr>
        <w:top w:val="none" w:sz="0" w:space="0" w:color="auto"/>
        <w:left w:val="none" w:sz="0" w:space="0" w:color="auto"/>
        <w:bottom w:val="none" w:sz="0" w:space="0" w:color="auto"/>
        <w:right w:val="none" w:sz="0" w:space="0" w:color="auto"/>
      </w:divBdr>
    </w:div>
    <w:div w:id="1504004701">
      <w:bodyDiv w:val="1"/>
      <w:marLeft w:val="0"/>
      <w:marRight w:val="0"/>
      <w:marTop w:val="0"/>
      <w:marBottom w:val="0"/>
      <w:divBdr>
        <w:top w:val="none" w:sz="0" w:space="0" w:color="auto"/>
        <w:left w:val="none" w:sz="0" w:space="0" w:color="auto"/>
        <w:bottom w:val="none" w:sz="0" w:space="0" w:color="auto"/>
        <w:right w:val="none" w:sz="0" w:space="0" w:color="auto"/>
      </w:divBdr>
    </w:div>
    <w:div w:id="1547255295">
      <w:bodyDiv w:val="1"/>
      <w:marLeft w:val="0"/>
      <w:marRight w:val="0"/>
      <w:marTop w:val="0"/>
      <w:marBottom w:val="0"/>
      <w:divBdr>
        <w:top w:val="none" w:sz="0" w:space="0" w:color="auto"/>
        <w:left w:val="none" w:sz="0" w:space="0" w:color="auto"/>
        <w:bottom w:val="none" w:sz="0" w:space="0" w:color="auto"/>
        <w:right w:val="none" w:sz="0" w:space="0" w:color="auto"/>
      </w:divBdr>
    </w:div>
    <w:div w:id="1654528582">
      <w:bodyDiv w:val="1"/>
      <w:marLeft w:val="0"/>
      <w:marRight w:val="0"/>
      <w:marTop w:val="0"/>
      <w:marBottom w:val="0"/>
      <w:divBdr>
        <w:top w:val="none" w:sz="0" w:space="0" w:color="auto"/>
        <w:left w:val="none" w:sz="0" w:space="0" w:color="auto"/>
        <w:bottom w:val="none" w:sz="0" w:space="0" w:color="auto"/>
        <w:right w:val="none" w:sz="0" w:space="0" w:color="auto"/>
      </w:divBdr>
    </w:div>
    <w:div w:id="1847014384">
      <w:bodyDiv w:val="1"/>
      <w:marLeft w:val="0"/>
      <w:marRight w:val="0"/>
      <w:marTop w:val="0"/>
      <w:marBottom w:val="0"/>
      <w:divBdr>
        <w:top w:val="none" w:sz="0" w:space="0" w:color="auto"/>
        <w:left w:val="none" w:sz="0" w:space="0" w:color="auto"/>
        <w:bottom w:val="none" w:sz="0" w:space="0" w:color="auto"/>
        <w:right w:val="none" w:sz="0" w:space="0" w:color="auto"/>
      </w:divBdr>
    </w:div>
    <w:div w:id="200324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nytimes.com/2003/01/26/magazine/the-way-we-live-now-1-26-03-on-language-smoking-gun.html" TargetMode="External"/><Relationship Id="rId2" Type="http://schemas.openxmlformats.org/officeDocument/2006/relationships/numbering" Target="numbering.xml"/><Relationship Id="rId16" Type="http://schemas.openxmlformats.org/officeDocument/2006/relationships/hyperlink" Target="https://plato.stanford.edu/entries/fac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thomas.bonnin.hps@gmail.com" TargetMode="Externa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2716-118F-4680-AD56-34925946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27</Pages>
  <Words>8940</Words>
  <Characters>49174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Sciences Po Lille</Company>
  <LinksUpToDate>false</LinksUpToDate>
  <CharactersWithSpaces>57999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FRETIGNE</dc:creator>
  <cp:lastModifiedBy>user</cp:lastModifiedBy>
  <cp:revision>9</cp:revision>
  <cp:lastPrinted>2018-11-09T16:18:00Z</cp:lastPrinted>
  <dcterms:created xsi:type="dcterms:W3CDTF">2018-11-09T16:14:00Z</dcterms:created>
  <dcterms:modified xsi:type="dcterms:W3CDTF">2019-01-17T14:24:00Z</dcterms:modified>
</cp:coreProperties>
</file>