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0EB41" w14:textId="562FDF65" w:rsidR="00426ED1" w:rsidRDefault="000604CB" w:rsidP="00426ED1">
      <w:pPr>
        <w:jc w:val="center"/>
      </w:pPr>
      <w:r>
        <w:t xml:space="preserve">Learning to </w:t>
      </w:r>
      <w:r w:rsidR="00436034">
        <w:t>Appreciate</w:t>
      </w:r>
      <w:r w:rsidR="00426ED1">
        <w:t xml:space="preserve"> the Gray Areas: A </w:t>
      </w:r>
      <w:r w:rsidR="00246A60">
        <w:t>C</w:t>
      </w:r>
      <w:r w:rsidR="00426ED1">
        <w:t xml:space="preserve">ritical </w:t>
      </w:r>
      <w:r w:rsidR="00246A60">
        <w:t>N</w:t>
      </w:r>
      <w:r w:rsidR="00426ED1">
        <w:t xml:space="preserve">otice of Anil Gupta’s </w:t>
      </w:r>
      <w:r w:rsidR="00010FB4">
        <w:t>“</w:t>
      </w:r>
      <w:r w:rsidR="00426ED1" w:rsidRPr="00010FB4">
        <w:t>Conscious Experience</w:t>
      </w:r>
      <w:r w:rsidR="00010FB4">
        <w:t>”</w:t>
      </w:r>
    </w:p>
    <w:p w14:paraId="50B25045" w14:textId="059A023B" w:rsidR="00426ED1" w:rsidRDefault="00426ED1" w:rsidP="00426ED1">
      <w:pPr>
        <w:jc w:val="center"/>
      </w:pPr>
    </w:p>
    <w:p w14:paraId="0054516D" w14:textId="33237152" w:rsidR="00010FB4" w:rsidRDefault="00010FB4" w:rsidP="00426ED1">
      <w:pPr>
        <w:jc w:val="center"/>
      </w:pPr>
      <w:r>
        <w:t>Eric Hochstein</w:t>
      </w:r>
    </w:p>
    <w:p w14:paraId="71BF2B28" w14:textId="4DE78B9A" w:rsidR="00010FB4" w:rsidRDefault="00010FB4" w:rsidP="00426ED1">
      <w:pPr>
        <w:jc w:val="center"/>
      </w:pPr>
    </w:p>
    <w:p w14:paraId="46E36657" w14:textId="165CCCAE" w:rsidR="00010FB4" w:rsidRPr="00010FB4" w:rsidRDefault="00010FB4" w:rsidP="00426ED1">
      <w:pPr>
        <w:jc w:val="center"/>
        <w:rPr>
          <w:i/>
          <w:iCs/>
        </w:rPr>
      </w:pPr>
      <w:r>
        <w:t xml:space="preserve">Forthcoming in </w:t>
      </w:r>
      <w:r>
        <w:rPr>
          <w:i/>
          <w:iCs/>
        </w:rPr>
        <w:t>The Canadian Journal of Philosophy</w:t>
      </w:r>
    </w:p>
    <w:p w14:paraId="03E49597" w14:textId="52C8F81B" w:rsidR="002159F2" w:rsidRDefault="002159F2" w:rsidP="00284A60">
      <w:pPr>
        <w:spacing w:line="480" w:lineRule="auto"/>
      </w:pPr>
    </w:p>
    <w:p w14:paraId="190C33AD" w14:textId="655D9924" w:rsidR="00AE4883" w:rsidRDefault="001C6191" w:rsidP="00AE4883">
      <w:bookmarkStart w:id="0" w:name="_GoBack"/>
      <w:bookmarkEnd w:id="0"/>
      <w:r w:rsidRPr="00806E17">
        <w:rPr>
          <w:b/>
          <w:bCs/>
        </w:rPr>
        <w:t>Abstract</w:t>
      </w:r>
      <w:r>
        <w:t xml:space="preserve">:  Anil Gupta’s </w:t>
      </w:r>
      <w:r w:rsidRPr="002159F2">
        <w:rPr>
          <w:i/>
          <w:iCs/>
        </w:rPr>
        <w:t>Conscious Experience: A Logical Inquiry</w:t>
      </w:r>
      <w:r>
        <w:t xml:space="preserve"> is an impressive piece of philosophical work.  By way of </w:t>
      </w:r>
      <w:r w:rsidR="00010FB4">
        <w:t xml:space="preserve">a </w:t>
      </w:r>
      <w:r>
        <w:t>logical inquiry into the nature of conscious experience, Gupta provides a novel account of rational justification which can be used as a foundation for a new theory of empiricism. In this Critical Notice, I argue</w:t>
      </w:r>
      <w:r w:rsidR="00010FB4">
        <w:t xml:space="preserve"> that</w:t>
      </w:r>
      <w:r>
        <w:t xml:space="preserve"> Gupta’s project is fascinating, but is often hampered by a lack of sufficient philosophical justification and clarity regarding some essential features of his project, as well as a lack of engagement with relevant scientific domains that would directly bear on his project, such as computational neuroscience, cognitive neuroscience, and cognitive psychology. </w:t>
      </w:r>
      <w:r w:rsidR="00AE4883">
        <w:t xml:space="preserve">I argue that by ignoring the conceptual tools and resources provided by these domains, Gupta limits </w:t>
      </w:r>
      <w:r w:rsidR="00AE4883" w:rsidRPr="00481E53">
        <w:t>the sort</w:t>
      </w:r>
      <w:r w:rsidR="00AE4883">
        <w:t>s</w:t>
      </w:r>
      <w:r w:rsidR="00AE4883" w:rsidRPr="00481E53">
        <w:t xml:space="preserve"> of logical inquiry available to him</w:t>
      </w:r>
      <w:r w:rsidR="00AE4883">
        <w:t xml:space="preserve"> in problematic ways</w:t>
      </w:r>
      <w:r w:rsidR="00AE4883">
        <w:t>.</w:t>
      </w:r>
    </w:p>
    <w:p w14:paraId="31F50323" w14:textId="63143398" w:rsidR="002159F2" w:rsidRDefault="002159F2" w:rsidP="00AE4883"/>
    <w:p w14:paraId="7803C177" w14:textId="77777777" w:rsidR="002159F2" w:rsidRDefault="002159F2" w:rsidP="00284A60">
      <w:pPr>
        <w:spacing w:line="480" w:lineRule="auto"/>
      </w:pPr>
    </w:p>
    <w:p w14:paraId="3C9E4C4F" w14:textId="5EF90E91" w:rsidR="007D7C9F" w:rsidRDefault="00C14349" w:rsidP="00284A60">
      <w:pPr>
        <w:spacing w:line="480" w:lineRule="auto"/>
      </w:pPr>
      <w:r>
        <w:t xml:space="preserve">Anil </w:t>
      </w:r>
      <w:r w:rsidR="00821CA4">
        <w:t>Gupta</w:t>
      </w:r>
      <w:r>
        <w:t>’</w:t>
      </w:r>
      <w:r w:rsidR="00821CA4">
        <w:t>s</w:t>
      </w:r>
      <w:r>
        <w:t xml:space="preserve"> </w:t>
      </w:r>
      <w:r w:rsidRPr="00426ED1">
        <w:rPr>
          <w:i/>
          <w:iCs/>
        </w:rPr>
        <w:t xml:space="preserve">Conscious Experience: </w:t>
      </w:r>
      <w:r w:rsidR="002A7DE4" w:rsidRPr="00426ED1">
        <w:rPr>
          <w:i/>
          <w:iCs/>
        </w:rPr>
        <w:t>A</w:t>
      </w:r>
      <w:r w:rsidRPr="00426ED1">
        <w:rPr>
          <w:i/>
          <w:iCs/>
        </w:rPr>
        <w:t xml:space="preserve"> Logical Inquiry</w:t>
      </w:r>
      <w:r>
        <w:t xml:space="preserve"> is an impressive</w:t>
      </w:r>
      <w:r w:rsidR="007074C8">
        <w:t>ly</w:t>
      </w:r>
      <w:r>
        <w:t xml:space="preserve"> ambitious </w:t>
      </w:r>
      <w:r w:rsidR="00FE3672">
        <w:t xml:space="preserve">philosophical </w:t>
      </w:r>
      <w:r w:rsidR="002A7DE4">
        <w:t>endeavor</w:t>
      </w:r>
      <w:r>
        <w:t>.</w:t>
      </w:r>
      <w:r w:rsidR="00246A60">
        <w:t xml:space="preserve"> </w:t>
      </w:r>
      <w:r>
        <w:t xml:space="preserve">Not content merely to provide a logical analysis of consciousness, empiricism, language, </w:t>
      </w:r>
      <w:r w:rsidR="007074C8">
        <w:t xml:space="preserve">or </w:t>
      </w:r>
      <w:r>
        <w:t>rationality, it attempts to w</w:t>
      </w:r>
      <w:r w:rsidR="007074C8">
        <w:t>ea</w:t>
      </w:r>
      <w:r>
        <w:t>v</w:t>
      </w:r>
      <w:r w:rsidR="002A7DE4">
        <w:t>e</w:t>
      </w:r>
      <w:r>
        <w:t xml:space="preserve"> them al</w:t>
      </w:r>
      <w:r w:rsidR="007074C8">
        <w:t xml:space="preserve">l </w:t>
      </w:r>
      <w:r>
        <w:t>together</w:t>
      </w:r>
      <w:r w:rsidR="007074C8">
        <w:t xml:space="preserve">, and in the process </w:t>
      </w:r>
      <w:r w:rsidR="00FE3672">
        <w:t>offer up</w:t>
      </w:r>
      <w:r w:rsidR="007074C8">
        <w:t xml:space="preserve"> </w:t>
      </w:r>
      <w:r w:rsidR="002A7DE4">
        <w:t xml:space="preserve">an entirely new </w:t>
      </w:r>
      <w:r w:rsidR="00FE3672">
        <w:t xml:space="preserve">and unique </w:t>
      </w:r>
      <w:r w:rsidR="007074C8">
        <w:t>version of empiricism</w:t>
      </w:r>
      <w:r w:rsidR="007D7C9F">
        <w:t>: reformed empiricism</w:t>
      </w:r>
      <w:r>
        <w:t>.</w:t>
      </w:r>
      <w:r w:rsidR="00246A60">
        <w:t xml:space="preserve"> </w:t>
      </w:r>
      <w:r>
        <w:t xml:space="preserve">Put simply, Gupta is interested in showing how </w:t>
      </w:r>
      <w:r w:rsidR="00D6654A">
        <w:t xml:space="preserve">our </w:t>
      </w:r>
      <w:r>
        <w:t>conscious experience</w:t>
      </w:r>
      <w:r w:rsidR="00D6654A">
        <w:t>s of the world</w:t>
      </w:r>
      <w:r>
        <w:t xml:space="preserve"> can be used to provide ratio</w:t>
      </w:r>
      <w:r w:rsidR="00187206">
        <w:t>nal justification for our beliefs and</w:t>
      </w:r>
      <w:r>
        <w:t xml:space="preserve"> judgements</w:t>
      </w:r>
      <w:r w:rsidR="001E49F9">
        <w:t>,</w:t>
      </w:r>
      <w:r>
        <w:t xml:space="preserve"> without </w:t>
      </w:r>
      <w:r w:rsidR="00F1249C">
        <w:t>assuming</w:t>
      </w:r>
      <w:r w:rsidR="00A271A3">
        <w:t xml:space="preserve"> either</w:t>
      </w:r>
      <w:r w:rsidR="00F1249C">
        <w:t xml:space="preserve"> that </w:t>
      </w:r>
      <w:r w:rsidR="00A271A3">
        <w:t xml:space="preserve">conscious </w:t>
      </w:r>
      <w:r w:rsidR="00F1249C">
        <w:t xml:space="preserve">experience </w:t>
      </w:r>
      <w:r w:rsidR="007D7C9F">
        <w:t xml:space="preserve">somehow </w:t>
      </w:r>
      <w:r w:rsidR="00A271A3">
        <w:t>provides us with</w:t>
      </w:r>
      <w:r w:rsidR="00F1249C">
        <w:t xml:space="preserve"> </w:t>
      </w:r>
      <w:r w:rsidR="002864C1">
        <w:t>s</w:t>
      </w:r>
      <w:r w:rsidR="00F1249C">
        <w:t>pecial propositional content</w:t>
      </w:r>
      <w:r w:rsidR="002864C1">
        <w:t>,</w:t>
      </w:r>
      <w:r w:rsidR="00F1249C">
        <w:t xml:space="preserve"> or </w:t>
      </w:r>
      <w:r w:rsidR="00A271A3">
        <w:t>that it</w:t>
      </w:r>
      <w:r w:rsidR="00F1249C">
        <w:t xml:space="preserve"> is</w:t>
      </w:r>
      <w:r w:rsidR="007D7C9F">
        <w:t xml:space="preserve"> </w:t>
      </w:r>
      <w:r w:rsidR="00504CD8">
        <w:t xml:space="preserve">entirely </w:t>
      </w:r>
      <w:r w:rsidR="00252886">
        <w:t>structured</w:t>
      </w:r>
      <w:r w:rsidR="007D7C9F">
        <w:t xml:space="preserve"> by our pre-existing</w:t>
      </w:r>
      <w:r w:rsidR="00D6654A">
        <w:t xml:space="preserve"> </w:t>
      </w:r>
      <w:r w:rsidR="00636280">
        <w:t xml:space="preserve">set of </w:t>
      </w:r>
      <w:r w:rsidR="00D6654A">
        <w:t>concepts</w:t>
      </w:r>
      <w:r w:rsidR="00636280">
        <w:t xml:space="preserve"> and beliefs</w:t>
      </w:r>
      <w:r w:rsidR="00F1249C">
        <w:t>.</w:t>
      </w:r>
      <w:r w:rsidR="00541179">
        <w:t xml:space="preserve"> </w:t>
      </w:r>
    </w:p>
    <w:p w14:paraId="4D09350F" w14:textId="1DB26992" w:rsidR="00FE3672" w:rsidRPr="007D7C9F" w:rsidRDefault="007D7C9F" w:rsidP="007D7C9F">
      <w:pPr>
        <w:spacing w:line="480" w:lineRule="auto"/>
        <w:ind w:firstLine="720"/>
      </w:pPr>
      <w:r>
        <w:t xml:space="preserve">Unlike many </w:t>
      </w:r>
      <w:r w:rsidRPr="003C00DB">
        <w:t>traditional</w:t>
      </w:r>
      <w:r>
        <w:t xml:space="preserve"> views of empiricism, </w:t>
      </w:r>
      <w:r w:rsidR="00922D98">
        <w:t xml:space="preserve">Gupta’s account </w:t>
      </w:r>
      <w:r w:rsidR="001949DE">
        <w:t xml:space="preserve">argues that </w:t>
      </w:r>
      <w:r>
        <w:t>concepts are not derived directly from experience, nor does experience contain content of any kind.</w:t>
      </w:r>
      <w:r w:rsidR="00246A60">
        <w:t xml:space="preserve"> </w:t>
      </w:r>
      <w:r>
        <w:t xml:space="preserve">Instead, experience always works in conjunction with a pre-existing set of beliefs, </w:t>
      </w:r>
      <w:r w:rsidR="000428AF">
        <w:t>concepts</w:t>
      </w:r>
      <w:r>
        <w:t xml:space="preserve">, and </w:t>
      </w:r>
      <w:r w:rsidR="000428AF">
        <w:t>judgements</w:t>
      </w:r>
      <w:r>
        <w:t xml:space="preserve"> hel</w:t>
      </w:r>
      <w:r w:rsidR="00393C0B">
        <w:t>d</w:t>
      </w:r>
      <w:r>
        <w:t xml:space="preserve"> by an agent (their pre-existing “view” of the world)</w:t>
      </w:r>
      <w:r w:rsidR="001949DE">
        <w:t xml:space="preserve"> to </w:t>
      </w:r>
      <w:r w:rsidR="00ED1601">
        <w:t xml:space="preserve">allow for </w:t>
      </w:r>
      <w:r w:rsidR="00636280">
        <w:t xml:space="preserve">the formation of </w:t>
      </w:r>
      <w:r w:rsidR="00ED1601">
        <w:t>new</w:t>
      </w:r>
      <w:r w:rsidR="001949DE">
        <w:t xml:space="preserve"> rationally justified beliefs.</w:t>
      </w:r>
      <w:r>
        <w:t xml:space="preserve"> T</w:t>
      </w:r>
      <w:r w:rsidR="00A70EA5">
        <w:t>hus, t</w:t>
      </w:r>
      <w:r>
        <w:t xml:space="preserve">he appearances manifest to us in conscious experience provide us </w:t>
      </w:r>
      <w:r w:rsidR="00393C0B">
        <w:t xml:space="preserve">only </w:t>
      </w:r>
      <w:r>
        <w:t xml:space="preserve">with a means of </w:t>
      </w:r>
      <w:r>
        <w:rPr>
          <w:i/>
          <w:iCs/>
        </w:rPr>
        <w:t xml:space="preserve">transitioning </w:t>
      </w:r>
      <w:r>
        <w:t xml:space="preserve">to a rational </w:t>
      </w:r>
      <w:r w:rsidR="00ED1601">
        <w:t xml:space="preserve">belief or </w:t>
      </w:r>
      <w:r>
        <w:t xml:space="preserve">judgement based on the pre-existing view we have. The </w:t>
      </w:r>
      <w:r w:rsidR="00393C0B">
        <w:t xml:space="preserve">exact </w:t>
      </w:r>
      <w:r>
        <w:t xml:space="preserve">same conscious experience </w:t>
      </w:r>
      <w:r w:rsidR="00A70EA5">
        <w:t>c</w:t>
      </w:r>
      <w:r w:rsidR="00393C0B">
        <w:t>ould</w:t>
      </w:r>
      <w:r>
        <w:t xml:space="preserve"> thus </w:t>
      </w:r>
      <w:r w:rsidR="00393C0B">
        <w:t xml:space="preserve">rationally justify </w:t>
      </w:r>
      <w:r w:rsidR="00B6601E">
        <w:t xml:space="preserve">any number of </w:t>
      </w:r>
      <w:r>
        <w:t>radically different</w:t>
      </w:r>
      <w:r w:rsidR="00393C0B">
        <w:t xml:space="preserve"> beliefs</w:t>
      </w:r>
      <w:r>
        <w:t xml:space="preserve"> depending on </w:t>
      </w:r>
      <w:r>
        <w:lastRenderedPageBreak/>
        <w:t xml:space="preserve">the </w:t>
      </w:r>
      <w:r w:rsidR="00393C0B">
        <w:t>pre-existing</w:t>
      </w:r>
      <w:r>
        <w:t xml:space="preserve"> view of the agent.</w:t>
      </w:r>
      <w:r w:rsidR="00246A60">
        <w:t xml:space="preserve"> </w:t>
      </w:r>
      <w:r w:rsidR="00ED1601">
        <w:t>C</w:t>
      </w:r>
      <w:r>
        <w:t xml:space="preserve">onscious experience connects us to the world in a direct manner, but does not </w:t>
      </w:r>
      <w:r w:rsidR="003C00DB">
        <w:t xml:space="preserve">directly </w:t>
      </w:r>
      <w:r>
        <w:t xml:space="preserve">contribute to the contents of our judgements </w:t>
      </w:r>
      <w:r w:rsidR="000428AF">
        <w:t>in doing so.</w:t>
      </w:r>
      <w:r>
        <w:t xml:space="preserve"> </w:t>
      </w:r>
    </w:p>
    <w:p w14:paraId="74D5371A" w14:textId="2EE2CE6D" w:rsidR="007D7C9F" w:rsidRDefault="000428AF" w:rsidP="00284A60">
      <w:pPr>
        <w:spacing w:line="480" w:lineRule="auto"/>
      </w:pPr>
      <w:r>
        <w:tab/>
      </w:r>
      <w:r w:rsidR="00190C65">
        <w:t xml:space="preserve">To </w:t>
      </w:r>
      <w:r w:rsidR="00131238">
        <w:t>illustrate</w:t>
      </w:r>
      <w:r w:rsidR="00190C65">
        <w:t>, t</w:t>
      </w:r>
      <w:r w:rsidR="00494932">
        <w:t>ake</w:t>
      </w:r>
      <w:r>
        <w:t xml:space="preserve"> Thomas Kuhn’s example </w:t>
      </w:r>
      <w:r w:rsidR="00190C65">
        <w:t>of how the same observations have been used to justify different theories in the history of science:</w:t>
      </w:r>
    </w:p>
    <w:p w14:paraId="609A5397" w14:textId="1B85BBB2" w:rsidR="00494932" w:rsidRDefault="00494932" w:rsidP="00284A60">
      <w:pPr>
        <w:spacing w:line="480" w:lineRule="auto"/>
      </w:pPr>
    </w:p>
    <w:p w14:paraId="747E6E75" w14:textId="294272D3" w:rsidR="00494932" w:rsidRDefault="00494932" w:rsidP="00190C65">
      <w:pPr>
        <w:spacing w:line="480" w:lineRule="auto"/>
        <w:ind w:left="720"/>
      </w:pPr>
      <w:r w:rsidRPr="00494932">
        <w:t>During the seventeenth century, when their research was guided by one or another effluvium theory, electricians repeatedly saw chaff particles rebound from, or fall off, the electrified bodies that had attracted them. At least that is what seventeenth-century observers said they saw, and we have no more reason to doubt their reports of perception than our own. Placed before the same apparatus, a modern observer would see electrostatic repulsion (rather than mechanical or gravitational rebounding).</w:t>
      </w:r>
      <w:r w:rsidR="00190C65">
        <w:t xml:space="preserve"> (Kuhn </w:t>
      </w:r>
      <w:r w:rsidR="00E96B6A">
        <w:t>1976,</w:t>
      </w:r>
      <w:r w:rsidR="00190C65">
        <w:t xml:space="preserve"> p.138)</w:t>
      </w:r>
    </w:p>
    <w:p w14:paraId="210209C7" w14:textId="49FA6C9A" w:rsidR="007D7C9F" w:rsidRDefault="007D7C9F" w:rsidP="00284A60">
      <w:pPr>
        <w:spacing w:line="480" w:lineRule="auto"/>
      </w:pPr>
    </w:p>
    <w:p w14:paraId="27251C4D" w14:textId="360E1D1C" w:rsidR="00190C65" w:rsidRDefault="00190C65" w:rsidP="00284A60">
      <w:pPr>
        <w:spacing w:line="480" w:lineRule="auto"/>
      </w:pPr>
      <w:r>
        <w:t>Kuhn concludes from this that our observations are</w:t>
      </w:r>
      <w:r w:rsidR="00544DC2">
        <w:t xml:space="preserve"> always</w:t>
      </w:r>
      <w:r>
        <w:t xml:space="preserve"> theory</w:t>
      </w:r>
      <w:r w:rsidR="00D6654A">
        <w:t>-</w:t>
      </w:r>
      <w:r>
        <w:t xml:space="preserve">laden. </w:t>
      </w:r>
      <w:r w:rsidR="000F2102">
        <w:t>In other words, h</w:t>
      </w:r>
      <w:r>
        <w:t xml:space="preserve">e argues that our conscious experiences </w:t>
      </w:r>
      <w:r w:rsidR="00BA0929">
        <w:t xml:space="preserve">of the world </w:t>
      </w:r>
      <w:r>
        <w:t xml:space="preserve">are </w:t>
      </w:r>
      <w:r w:rsidR="00975337">
        <w:t xml:space="preserve">partially structured </w:t>
      </w:r>
      <w:r w:rsidR="00A41BF2">
        <w:t>by</w:t>
      </w:r>
      <w:r>
        <w:t xml:space="preserve"> our </w:t>
      </w:r>
      <w:r w:rsidR="006A1649">
        <w:t xml:space="preserve">background </w:t>
      </w:r>
      <w:r>
        <w:t xml:space="preserve">theories, </w:t>
      </w:r>
      <w:r w:rsidR="006A1649">
        <w:t xml:space="preserve">beliefs, </w:t>
      </w:r>
      <w:r>
        <w:t>and judgements.</w:t>
      </w:r>
      <w:r w:rsidR="00246A60">
        <w:t xml:space="preserve"> </w:t>
      </w:r>
      <w:r>
        <w:t xml:space="preserve">Gupta wants to draw a very different </w:t>
      </w:r>
      <w:r w:rsidR="00922D98">
        <w:t>conclusion</w:t>
      </w:r>
      <w:r>
        <w:t xml:space="preserve"> from these historical cases.</w:t>
      </w:r>
      <w:r w:rsidR="00246A60">
        <w:t xml:space="preserve"> </w:t>
      </w:r>
      <w:r w:rsidR="003D249B">
        <w:t>He</w:t>
      </w:r>
      <w:r>
        <w:t xml:space="preserve"> denies Kuhn’s </w:t>
      </w:r>
      <w:r w:rsidR="00314484">
        <w:t>claim</w:t>
      </w:r>
      <w:r w:rsidR="003D249B">
        <w:t xml:space="preserve"> </w:t>
      </w:r>
      <w:r>
        <w:t>that the conscious experience itself is somehow intertwined with thought and judgement. Instead,</w:t>
      </w:r>
      <w:r w:rsidR="00ED1601">
        <w:t xml:space="preserve"> it is merely the case that</w:t>
      </w:r>
      <w:r>
        <w:t xml:space="preserve"> the same conscious experience can be used to transition to different rational judgements based on the differing views of </w:t>
      </w:r>
      <w:r w:rsidR="00922D98">
        <w:t xml:space="preserve">the </w:t>
      </w:r>
      <w:r>
        <w:t>scientists.</w:t>
      </w:r>
      <w:r w:rsidR="00246A60">
        <w:t xml:space="preserve"> </w:t>
      </w:r>
      <w:r>
        <w:t xml:space="preserve">For those working in the seventeenth century, the conclusion that they </w:t>
      </w:r>
      <w:r w:rsidR="00922D98">
        <w:t>are</w:t>
      </w:r>
      <w:r>
        <w:t xml:space="preserve"> observing effluvium </w:t>
      </w:r>
      <w:r w:rsidR="00922D98">
        <w:t>i</w:t>
      </w:r>
      <w:r>
        <w:t>s indeed a rational</w:t>
      </w:r>
      <w:r w:rsidR="00922D98">
        <w:t>ly</w:t>
      </w:r>
      <w:r>
        <w:t xml:space="preserve"> justified</w:t>
      </w:r>
      <w:r w:rsidR="00ED1601">
        <w:t xml:space="preserve"> belief</w:t>
      </w:r>
      <w:r>
        <w:t xml:space="preserve"> </w:t>
      </w:r>
      <w:r>
        <w:rPr>
          <w:i/>
          <w:iCs/>
        </w:rPr>
        <w:t>given their preexisting view</w:t>
      </w:r>
      <w:r w:rsidR="00ED1601">
        <w:rPr>
          <w:i/>
          <w:iCs/>
        </w:rPr>
        <w:t xml:space="preserve"> and the appearances </w:t>
      </w:r>
      <w:r w:rsidR="001F4734">
        <w:rPr>
          <w:i/>
          <w:iCs/>
        </w:rPr>
        <w:t>consciously presented to them</w:t>
      </w:r>
      <w:r>
        <w:t>.</w:t>
      </w:r>
      <w:r w:rsidR="00246A60">
        <w:t xml:space="preserve"> </w:t>
      </w:r>
      <w:r>
        <w:t>Meanwhile modern observers</w:t>
      </w:r>
      <w:r w:rsidR="00AC0B06">
        <w:t>,</w:t>
      </w:r>
      <w:r>
        <w:t xml:space="preserve"> when presented with the identical conscious experience, would be rationally justified in believing they </w:t>
      </w:r>
      <w:r w:rsidR="00A76150">
        <w:t>a</w:t>
      </w:r>
      <w:r>
        <w:t xml:space="preserve">re witnessing electrostatic repulsion. Conscious experience itself does not contain content </w:t>
      </w:r>
      <w:r w:rsidR="00AC0B06">
        <w:t xml:space="preserve">—theory-laden or otherwise— </w:t>
      </w:r>
      <w:r>
        <w:t xml:space="preserve">which lends support to one </w:t>
      </w:r>
      <w:r w:rsidR="001F4734">
        <w:t>theory</w:t>
      </w:r>
      <w:r>
        <w:t xml:space="preserve"> or the other. But it does allow a scientist to determine which judgements would be rational given </w:t>
      </w:r>
      <w:r w:rsidR="00ED1601">
        <w:t>a</w:t>
      </w:r>
      <w:r>
        <w:t xml:space="preserve"> background view.</w:t>
      </w:r>
    </w:p>
    <w:p w14:paraId="35E050DC" w14:textId="5F18EA0D" w:rsidR="007E37DC" w:rsidRDefault="00184B37" w:rsidP="00922D98">
      <w:pPr>
        <w:spacing w:line="480" w:lineRule="auto"/>
        <w:ind w:firstLine="720"/>
      </w:pPr>
      <w:r>
        <w:lastRenderedPageBreak/>
        <w:t xml:space="preserve">While the broad strokes of this project are fascinating and often compelling, it is in the fine details where most of my criticisms lie. </w:t>
      </w:r>
      <w:r w:rsidR="00426ED1">
        <w:t xml:space="preserve">I found myself often agreeing with Gupta’s </w:t>
      </w:r>
      <w:r w:rsidR="00E166E8">
        <w:t xml:space="preserve">commitment to the idea that the rationality of a judgement is partially determined by the pre-existing view of the agent, and that conscious experience </w:t>
      </w:r>
      <w:r w:rsidR="00D6654A">
        <w:t>can often be part of the process by which</w:t>
      </w:r>
      <w:r w:rsidR="00E166E8">
        <w:t xml:space="preserve"> </w:t>
      </w:r>
      <w:r w:rsidR="00D6654A">
        <w:t xml:space="preserve">we </w:t>
      </w:r>
      <w:r w:rsidR="00E166E8">
        <w:t xml:space="preserve">transition from pre-existing views to </w:t>
      </w:r>
      <w:r w:rsidR="00192067">
        <w:t xml:space="preserve">novel </w:t>
      </w:r>
      <w:r w:rsidR="00E166E8">
        <w:t xml:space="preserve">rational judgements without the aid of some sort of special </w:t>
      </w:r>
      <w:r w:rsidR="001F4734">
        <w:t xml:space="preserve">propositional </w:t>
      </w:r>
      <w:r w:rsidR="00A76150">
        <w:t xml:space="preserve">“given” (more </w:t>
      </w:r>
      <w:r w:rsidR="00AA779A">
        <w:t>on that</w:t>
      </w:r>
      <w:r w:rsidR="00A76150">
        <w:t xml:space="preserve"> below)</w:t>
      </w:r>
      <w:r w:rsidR="00E166E8">
        <w:t>.</w:t>
      </w:r>
      <w:r w:rsidR="00246A60">
        <w:t xml:space="preserve"> </w:t>
      </w:r>
      <w:r w:rsidR="00E166E8">
        <w:t>But I f</w:t>
      </w:r>
      <w:r w:rsidR="00ED1601">
        <w:t>ound</w:t>
      </w:r>
      <w:r w:rsidR="00E166E8">
        <w:t xml:space="preserve"> myself parting ways with Gupta when he attempts to flesh out the details of his story.</w:t>
      </w:r>
      <w:r w:rsidR="00246A60">
        <w:t xml:space="preserve"> </w:t>
      </w:r>
      <w:r w:rsidR="00E166E8">
        <w:t>His account of what consciousness is</w:t>
      </w:r>
      <w:r w:rsidR="000428AF">
        <w:t xml:space="preserve"> (</w:t>
      </w:r>
      <w:r w:rsidR="00ED1601">
        <w:t xml:space="preserve">i.e. </w:t>
      </w:r>
      <w:r w:rsidR="000428AF">
        <w:t>something distinct from content, judgement, and representation)</w:t>
      </w:r>
      <w:r w:rsidR="00E166E8">
        <w:t xml:space="preserve">, and </w:t>
      </w:r>
      <w:r w:rsidR="00D6654A">
        <w:t xml:space="preserve">the very specific role </w:t>
      </w:r>
      <w:r w:rsidR="00E166E8">
        <w:t xml:space="preserve">it plays </w:t>
      </w:r>
      <w:r w:rsidR="00E96B6A">
        <w:t xml:space="preserve">in </w:t>
      </w:r>
      <w:r w:rsidR="00636280">
        <w:t>rational justification</w:t>
      </w:r>
      <w:r w:rsidR="00E166E8">
        <w:t xml:space="preserve">, </w:t>
      </w:r>
      <w:r w:rsidR="00D6654A">
        <w:t>are</w:t>
      </w:r>
      <w:r w:rsidR="00E96B6A">
        <w:t xml:space="preserve"> problematic in a number of ways. </w:t>
      </w:r>
      <w:r w:rsidR="009E4845">
        <w:t>I</w:t>
      </w:r>
      <w:r w:rsidR="002E098C">
        <w:t xml:space="preserve">t should be noted </w:t>
      </w:r>
      <w:r w:rsidR="007E37DC">
        <w:t xml:space="preserve">that </w:t>
      </w:r>
      <w:r w:rsidR="00636280">
        <w:t>m</w:t>
      </w:r>
      <w:r w:rsidR="007E37DC">
        <w:t>y analysis is informed by my strong naturalist leanings</w:t>
      </w:r>
      <w:r w:rsidR="002E436E">
        <w:t>;</w:t>
      </w:r>
      <w:r w:rsidR="00063F8D">
        <w:t xml:space="preserve"> leanings which </w:t>
      </w:r>
      <w:r w:rsidR="007E37DC">
        <w:t>Gupta deliberately</w:t>
      </w:r>
      <w:r w:rsidR="00063F8D">
        <w:t xml:space="preserve"> resists</w:t>
      </w:r>
      <w:r w:rsidR="007E37DC">
        <w:t>.</w:t>
      </w:r>
      <w:r w:rsidR="00246A60">
        <w:t xml:space="preserve"> </w:t>
      </w:r>
      <w:r w:rsidR="007E37DC">
        <w:t xml:space="preserve">I </w:t>
      </w:r>
      <w:r w:rsidR="004C14BB">
        <w:t>will, however, attempt to demonstrate that this</w:t>
      </w:r>
      <w:r w:rsidR="004C14BB" w:rsidRPr="004C14BB">
        <w:t xml:space="preserve"> </w:t>
      </w:r>
      <w:r w:rsidR="00CE43BD">
        <w:t>resistance to</w:t>
      </w:r>
      <w:r w:rsidR="004C14BB">
        <w:t xml:space="preserve"> naturalism limit</w:t>
      </w:r>
      <w:r w:rsidR="0020454F">
        <w:t>s</w:t>
      </w:r>
      <w:r w:rsidR="004C14BB">
        <w:t xml:space="preserve"> </w:t>
      </w:r>
      <w:r w:rsidR="00D6654A">
        <w:t xml:space="preserve">Gupta’s ability to engage in effective logical </w:t>
      </w:r>
      <w:r w:rsidR="00314484">
        <w:t>inquiry</w:t>
      </w:r>
      <w:r w:rsidR="00D6654A">
        <w:t xml:space="preserve"> </w:t>
      </w:r>
      <w:r w:rsidR="00636280">
        <w:t>b</w:t>
      </w:r>
      <w:r w:rsidR="00D6654A">
        <w:t xml:space="preserve">y cutting him off from the conceptual tools and resources provided by </w:t>
      </w:r>
      <w:r w:rsidR="00CE43BD">
        <w:t xml:space="preserve">relevant </w:t>
      </w:r>
      <w:r w:rsidR="00D6654A">
        <w:t>scientific domains</w:t>
      </w:r>
      <w:r w:rsidR="002B13EA">
        <w:t xml:space="preserve"> (for a different sort of worry regarding Gupta’s </w:t>
      </w:r>
      <w:r w:rsidR="00CE43BD">
        <w:t>resistance</w:t>
      </w:r>
      <w:r w:rsidR="002B13EA">
        <w:t xml:space="preserve"> </w:t>
      </w:r>
      <w:r w:rsidR="00CE43BD">
        <w:t xml:space="preserve">to </w:t>
      </w:r>
      <w:r w:rsidR="002B13EA">
        <w:t xml:space="preserve">naturalism, </w:t>
      </w:r>
      <w:r w:rsidR="00DE3606">
        <w:t>see</w:t>
      </w:r>
      <w:r w:rsidR="00CE43BD">
        <w:t xml:space="preserve"> also</w:t>
      </w:r>
      <w:r w:rsidR="00DE3606">
        <w:t>:</w:t>
      </w:r>
      <w:r w:rsidR="004C14BB">
        <w:t xml:space="preserve"> </w:t>
      </w:r>
      <w:r w:rsidR="007E37DC">
        <w:t>Barwich 2019).</w:t>
      </w:r>
      <w:r w:rsidR="00246A60">
        <w:t xml:space="preserve"> </w:t>
      </w:r>
    </w:p>
    <w:p w14:paraId="0DAFFF0B" w14:textId="22B56C66" w:rsidR="00E96B6A" w:rsidRDefault="00E96B6A" w:rsidP="00E96B6A">
      <w:pPr>
        <w:spacing w:line="480" w:lineRule="auto"/>
        <w:ind w:firstLine="720"/>
      </w:pPr>
      <w:r>
        <w:t xml:space="preserve">My goal in this Critical Notice is to provide an overview of Gupta’s project in the book, and to </w:t>
      </w:r>
      <w:r w:rsidR="00F41C80">
        <w:t>explain</w:t>
      </w:r>
      <w:r>
        <w:t xml:space="preserve"> why I remain unconvinced by the details of the story he tells. This I will do in </w:t>
      </w:r>
      <w:r w:rsidR="00314484">
        <w:t>4</w:t>
      </w:r>
      <w:r>
        <w:t xml:space="preserve"> parts.</w:t>
      </w:r>
      <w:r w:rsidR="00246A60">
        <w:t xml:space="preserve"> </w:t>
      </w:r>
      <w:r>
        <w:t xml:space="preserve">In the first part, I </w:t>
      </w:r>
      <w:r w:rsidR="00184B37">
        <w:t>provide a very general outline of how the book proceeds</w:t>
      </w:r>
      <w:r w:rsidR="00F41C80">
        <w:t xml:space="preserve">, and of </w:t>
      </w:r>
      <w:r w:rsidR="00DE3606">
        <w:t>hi</w:t>
      </w:r>
      <w:r w:rsidR="00F41C80">
        <w:t>s general project</w:t>
      </w:r>
      <w:r w:rsidR="00184B37">
        <w:t>.</w:t>
      </w:r>
      <w:r w:rsidR="00246A60">
        <w:t xml:space="preserve"> </w:t>
      </w:r>
      <w:r>
        <w:t xml:space="preserve">In </w:t>
      </w:r>
      <w:r w:rsidR="00A76150">
        <w:t>part</w:t>
      </w:r>
      <w:r>
        <w:t xml:space="preserve"> 2</w:t>
      </w:r>
      <w:r w:rsidR="00F41C80">
        <w:t>,</w:t>
      </w:r>
      <w:r>
        <w:t xml:space="preserve"> </w:t>
      </w:r>
      <w:r w:rsidR="004D6BBF">
        <w:t>I</w:t>
      </w:r>
      <w:r w:rsidR="00C508CC">
        <w:t xml:space="preserve"> outline</w:t>
      </w:r>
      <w:r w:rsidR="00314484">
        <w:t xml:space="preserve"> my first</w:t>
      </w:r>
      <w:r w:rsidR="00C508CC">
        <w:t xml:space="preserve"> ma</w:t>
      </w:r>
      <w:r w:rsidR="0020454F">
        <w:t>jor</w:t>
      </w:r>
      <w:r w:rsidR="00C508CC">
        <w:t xml:space="preserve"> </w:t>
      </w:r>
      <w:r w:rsidR="00314484">
        <w:t>concern</w:t>
      </w:r>
      <w:r w:rsidR="00C508CC">
        <w:t xml:space="preserve"> with Gupta’s account</w:t>
      </w:r>
      <w:r w:rsidR="00314484">
        <w:t>. Specifically, that</w:t>
      </w:r>
      <w:r w:rsidR="00C508CC">
        <w:t xml:space="preserve"> insufficient detail and justification has been</w:t>
      </w:r>
      <w:r w:rsidR="003D249B">
        <w:t xml:space="preserve"> provided</w:t>
      </w:r>
      <w:r w:rsidR="00C508CC">
        <w:t xml:space="preserve"> </w:t>
      </w:r>
      <w:r w:rsidR="00063D6E">
        <w:t>f</w:t>
      </w:r>
      <w:r w:rsidR="00C508CC">
        <w:t>o</w:t>
      </w:r>
      <w:r w:rsidR="00063D6E">
        <w:t>r</w:t>
      </w:r>
      <w:r w:rsidR="00C508CC">
        <w:t xml:space="preserve"> many of his critical distinctions and definitions in the book, often resulting in a lack of clarity and a feeling that </w:t>
      </w:r>
      <w:r w:rsidR="00063D6E">
        <w:t>some of his</w:t>
      </w:r>
      <w:r w:rsidR="00C508CC">
        <w:t xml:space="preserve"> distinctions are </w:t>
      </w:r>
      <w:r w:rsidR="00C508CC">
        <w:rPr>
          <w:i/>
          <w:iCs/>
        </w:rPr>
        <w:t>ad hoc</w:t>
      </w:r>
      <w:r w:rsidR="00C508CC">
        <w:t xml:space="preserve">. </w:t>
      </w:r>
      <w:r w:rsidR="00314484">
        <w:t>In part 3, I turn to my second and more serious concern:</w:t>
      </w:r>
      <w:r w:rsidR="00C508CC">
        <w:t xml:space="preserve"> that </w:t>
      </w:r>
      <w:r w:rsidR="00DE3606">
        <w:t>Gupta’s</w:t>
      </w:r>
      <w:r w:rsidR="00F41C80">
        <w:t xml:space="preserve"> lack of engagement with the empirical research in cognitive science</w:t>
      </w:r>
      <w:r w:rsidR="00192067">
        <w:t>, neuroscience, and psychology</w:t>
      </w:r>
      <w:r w:rsidR="004D6BBF">
        <w:t xml:space="preserve"> significant</w:t>
      </w:r>
      <w:r w:rsidR="00C508CC">
        <w:t>ly constrains h</w:t>
      </w:r>
      <w:r w:rsidR="004D6BBF">
        <w:t>is project</w:t>
      </w:r>
      <w:r w:rsidR="00F41C80">
        <w:t>.</w:t>
      </w:r>
      <w:r w:rsidR="00246A60">
        <w:t xml:space="preserve"> </w:t>
      </w:r>
      <w:r w:rsidR="00192067">
        <w:t xml:space="preserve">His decision to ignore the insights provided by </w:t>
      </w:r>
      <w:r w:rsidR="00ED1601">
        <w:t xml:space="preserve">the </w:t>
      </w:r>
      <w:r w:rsidR="004F3DAC">
        <w:t>sciences of the mind</w:t>
      </w:r>
      <w:r w:rsidR="00ED1601">
        <w:t xml:space="preserve"> </w:t>
      </w:r>
      <w:r w:rsidR="00192067">
        <w:t xml:space="preserve">is </w:t>
      </w:r>
      <w:r w:rsidR="00ED1601">
        <w:t xml:space="preserve">a costly one, as it severely limits the ways in which he conceptualizes, classifies, and </w:t>
      </w:r>
      <w:r w:rsidR="00362988">
        <w:t>theorizes</w:t>
      </w:r>
      <w:r w:rsidR="00ED1601">
        <w:t xml:space="preserve"> about </w:t>
      </w:r>
      <w:r w:rsidR="00362988">
        <w:t>our mental lives</w:t>
      </w:r>
      <w:r w:rsidR="00ED1601">
        <w:t>.</w:t>
      </w:r>
      <w:r w:rsidR="00246A60">
        <w:t xml:space="preserve"> </w:t>
      </w:r>
      <w:r w:rsidR="00ED1601">
        <w:t xml:space="preserve">Domains </w:t>
      </w:r>
      <w:r w:rsidR="00A20997">
        <w:t>such as</w:t>
      </w:r>
      <w:r w:rsidR="00ED1601">
        <w:t xml:space="preserve"> computational neuroscience, cognitive psychology, and cognitive neuroscience </w:t>
      </w:r>
      <w:r w:rsidR="0021730C">
        <w:t xml:space="preserve">are important not simply because they </w:t>
      </w:r>
      <w:r w:rsidR="0021730C">
        <w:lastRenderedPageBreak/>
        <w:t xml:space="preserve">provide empirical data, or because they can </w:t>
      </w:r>
      <w:r w:rsidR="00DE3606">
        <w:t>“</w:t>
      </w:r>
      <w:r w:rsidR="0021730C">
        <w:t>fill in</w:t>
      </w:r>
      <w:r w:rsidR="00DE3606">
        <w:t>”</w:t>
      </w:r>
      <w:r w:rsidR="0021730C">
        <w:t xml:space="preserve"> the mechanistic details of </w:t>
      </w:r>
      <w:r w:rsidR="00DE3606">
        <w:t>our</w:t>
      </w:r>
      <w:r w:rsidR="0021730C">
        <w:t xml:space="preserve"> philosophical theories, but because they bring with them entirely different conceptual </w:t>
      </w:r>
      <w:r w:rsidR="00A76150">
        <w:t xml:space="preserve">resources and </w:t>
      </w:r>
      <w:r w:rsidR="0021730C">
        <w:t>tools for thinking about the mind.</w:t>
      </w:r>
      <w:r w:rsidR="00246A60">
        <w:t xml:space="preserve"> </w:t>
      </w:r>
      <w:r w:rsidR="0021730C">
        <w:t xml:space="preserve">They </w:t>
      </w:r>
      <w:r w:rsidR="00744F37">
        <w:t xml:space="preserve">force us to radically reinterpret and reevaluate the sort of classifications that earlier philosophers have taken </w:t>
      </w:r>
      <w:r w:rsidR="00362988">
        <w:t>for granted</w:t>
      </w:r>
      <w:r w:rsidR="00744F37">
        <w:t xml:space="preserve">, and which Gupta likewise accepts without </w:t>
      </w:r>
      <w:r w:rsidR="0021730C">
        <w:t>much justification</w:t>
      </w:r>
      <w:r w:rsidR="00744F37">
        <w:t>.</w:t>
      </w:r>
      <w:r w:rsidR="00246A60">
        <w:t xml:space="preserve"> </w:t>
      </w:r>
      <w:r w:rsidR="004D6BBF">
        <w:t>Lastly, in</w:t>
      </w:r>
      <w:r w:rsidR="00744F37">
        <w:t xml:space="preserve"> </w:t>
      </w:r>
      <w:r w:rsidR="004D6BBF">
        <w:t>s</w:t>
      </w:r>
      <w:r w:rsidR="00744F37">
        <w:t xml:space="preserve">ection </w:t>
      </w:r>
      <w:r w:rsidR="00314484">
        <w:t>4</w:t>
      </w:r>
      <w:r w:rsidR="00744F37">
        <w:t xml:space="preserve">, I </w:t>
      </w:r>
      <w:r w:rsidR="00DE3606">
        <w:t xml:space="preserve">explore the implications that this has for Gupta’s project, and </w:t>
      </w:r>
      <w:r w:rsidR="00744F37">
        <w:t xml:space="preserve">highlight </w:t>
      </w:r>
      <w:r w:rsidR="00DE3606">
        <w:t xml:space="preserve">how the conceptual </w:t>
      </w:r>
      <w:r w:rsidR="0020454F">
        <w:t>tools</w:t>
      </w:r>
      <w:r w:rsidR="00636280">
        <w:t xml:space="preserve"> </w:t>
      </w:r>
      <w:r w:rsidR="00DE3606">
        <w:t xml:space="preserve">provided by the cognitive sciences </w:t>
      </w:r>
      <w:r w:rsidR="00636280">
        <w:t>suggest</w:t>
      </w:r>
      <w:r w:rsidR="00DE3606">
        <w:t xml:space="preserve"> a far </w:t>
      </w:r>
      <w:r w:rsidR="00E32FAF">
        <w:t xml:space="preserve">messier and </w:t>
      </w:r>
      <w:r w:rsidR="00DE3606">
        <w:t>more compl</w:t>
      </w:r>
      <w:r w:rsidR="004F3DAC">
        <w:t>icated</w:t>
      </w:r>
      <w:r w:rsidR="00DE3606">
        <w:t xml:space="preserve"> story </w:t>
      </w:r>
      <w:r w:rsidR="003D249B">
        <w:t xml:space="preserve">regarding the relation between conscious experience, rational judgement, and empiricism, </w:t>
      </w:r>
      <w:r w:rsidR="00DE3606">
        <w:t xml:space="preserve">than the kind Gupta </w:t>
      </w:r>
      <w:r w:rsidR="00A20997">
        <w:t>presents</w:t>
      </w:r>
      <w:r w:rsidR="00DE3606">
        <w:t>.</w:t>
      </w:r>
    </w:p>
    <w:p w14:paraId="660EB34F" w14:textId="5D01B956" w:rsidR="00DF6BCA" w:rsidRDefault="00DF6BCA" w:rsidP="00284A60">
      <w:pPr>
        <w:spacing w:line="480" w:lineRule="auto"/>
      </w:pPr>
    </w:p>
    <w:p w14:paraId="262FF7B4" w14:textId="41FADDB4" w:rsidR="00DF6BCA" w:rsidRDefault="00690CAD" w:rsidP="00284A60">
      <w:pPr>
        <w:spacing w:line="480" w:lineRule="auto"/>
      </w:pPr>
      <w:r>
        <w:t>1.</w:t>
      </w:r>
      <w:r w:rsidR="00DF6BCA">
        <w:t xml:space="preserve"> Overview of the Book</w:t>
      </w:r>
    </w:p>
    <w:p w14:paraId="24DA0B47" w14:textId="77777777" w:rsidR="00DF6BCA" w:rsidRDefault="00DF6BCA" w:rsidP="00284A60">
      <w:pPr>
        <w:spacing w:line="480" w:lineRule="auto"/>
      </w:pPr>
    </w:p>
    <w:p w14:paraId="2DF926A6" w14:textId="2D87C9E6" w:rsidR="006B778D" w:rsidRDefault="00FE3672" w:rsidP="00FD2AF4">
      <w:pPr>
        <w:spacing w:line="480" w:lineRule="auto"/>
      </w:pPr>
      <w:r>
        <w:t xml:space="preserve">The relationship between conscious experience, the world, and our rational judgements of </w:t>
      </w:r>
      <w:r w:rsidR="001E49F9">
        <w:t>i</w:t>
      </w:r>
      <w:r>
        <w:t>t, is at the center of Gupta’s project.</w:t>
      </w:r>
      <w:r w:rsidR="00246A60">
        <w:t xml:space="preserve"> </w:t>
      </w:r>
      <w:r>
        <w:t>As such, the first few chapters of the book are dedicated to an in-depth analysis of previous philosophical attempts to understand such relationships, with a particular focus on</w:t>
      </w:r>
      <w:r w:rsidR="001E49F9">
        <w:t xml:space="preserve"> the work of</w:t>
      </w:r>
      <w:r>
        <w:t xml:space="preserve"> </w:t>
      </w:r>
      <w:r w:rsidR="006A59A9">
        <w:t xml:space="preserve">Bertrand </w:t>
      </w:r>
      <w:r>
        <w:t xml:space="preserve">Russell, and </w:t>
      </w:r>
      <w:r w:rsidR="006A59A9">
        <w:t xml:space="preserve">Wilfred </w:t>
      </w:r>
      <w:r>
        <w:t xml:space="preserve">Sellars. </w:t>
      </w:r>
      <w:r w:rsidR="00273589">
        <w:t>Gupta’s exploration of Russell and Sellars’ work is done with both great rever</w:t>
      </w:r>
      <w:r w:rsidR="00A20997">
        <w:t>enc</w:t>
      </w:r>
      <w:r w:rsidR="00273589">
        <w:t xml:space="preserve">e and care, </w:t>
      </w:r>
      <w:r w:rsidR="006B778D">
        <w:t xml:space="preserve">as is his exploration of other key philosophical </w:t>
      </w:r>
      <w:r w:rsidR="001043A1">
        <w:t>views developed</w:t>
      </w:r>
      <w:r w:rsidR="006B778D">
        <w:t xml:space="preserve"> </w:t>
      </w:r>
      <w:r w:rsidR="001043A1">
        <w:t>in</w:t>
      </w:r>
      <w:r w:rsidR="006B778D">
        <w:t xml:space="preserve"> analytic philosophy</w:t>
      </w:r>
      <w:r w:rsidR="001043A1">
        <w:t xml:space="preserve"> during the 20</w:t>
      </w:r>
      <w:r w:rsidR="001043A1" w:rsidRPr="001043A1">
        <w:rPr>
          <w:vertAlign w:val="superscript"/>
        </w:rPr>
        <w:t>th</w:t>
      </w:r>
      <w:r w:rsidR="001043A1">
        <w:t xml:space="preserve"> century</w:t>
      </w:r>
      <w:r w:rsidR="006B778D">
        <w:t>.</w:t>
      </w:r>
      <w:r w:rsidR="00246A60">
        <w:t xml:space="preserve"> </w:t>
      </w:r>
      <w:r w:rsidR="006B778D">
        <w:t>I</w:t>
      </w:r>
      <w:r w:rsidR="00FD2AF4">
        <w:t xml:space="preserve">t </w:t>
      </w:r>
      <w:r w:rsidR="006B778D">
        <w:t xml:space="preserve">can often be </w:t>
      </w:r>
      <w:r w:rsidR="00FD2AF4">
        <w:t>a joy to explore these philosoph</w:t>
      </w:r>
      <w:r w:rsidR="006B778D">
        <w:t>ical views</w:t>
      </w:r>
      <w:r w:rsidR="00FD2AF4">
        <w:t xml:space="preserve"> along with </w:t>
      </w:r>
      <w:r w:rsidR="006B778D">
        <w:t>Gupta</w:t>
      </w:r>
      <w:r w:rsidR="00FD2AF4">
        <w:t xml:space="preserve">, </w:t>
      </w:r>
      <w:r w:rsidR="00BB1953">
        <w:t>as he careful dissects the various pros and cons of each position.</w:t>
      </w:r>
    </w:p>
    <w:p w14:paraId="609C7EBC" w14:textId="02FC912E" w:rsidR="00111872" w:rsidRDefault="00BB1953" w:rsidP="00FD2AF4">
      <w:pPr>
        <w:spacing w:line="480" w:lineRule="auto"/>
        <w:ind w:firstLine="720"/>
      </w:pPr>
      <w:r>
        <w:t>Gupta argues that t</w:t>
      </w:r>
      <w:r w:rsidR="006A59A9">
        <w:t>raditional empiricist</w:t>
      </w:r>
      <w:r w:rsidR="001E49F9">
        <w:t xml:space="preserve"> attempts to use conscious experience as a means of providing rational support for our </w:t>
      </w:r>
      <w:r w:rsidR="00DC3371">
        <w:t xml:space="preserve">perceptual </w:t>
      </w:r>
      <w:r w:rsidR="001E49F9">
        <w:t xml:space="preserve">judgements </w:t>
      </w:r>
      <w:r w:rsidR="006B778D">
        <w:t xml:space="preserve">typically </w:t>
      </w:r>
      <w:r w:rsidR="001E49F9">
        <w:t xml:space="preserve">involved </w:t>
      </w:r>
      <w:r w:rsidR="00331FFE">
        <w:t>assuming that</w:t>
      </w:r>
      <w:r w:rsidR="001E49F9">
        <w:t xml:space="preserve"> conscious experience </w:t>
      </w:r>
      <w:r w:rsidR="00331FFE">
        <w:t>p</w:t>
      </w:r>
      <w:r w:rsidR="001E49F9">
        <w:t>rovid</w:t>
      </w:r>
      <w:r w:rsidR="00331FFE">
        <w:t>es</w:t>
      </w:r>
      <w:r w:rsidR="001E49F9">
        <w:t xml:space="preserve"> us with some sort of </w:t>
      </w:r>
      <w:r w:rsidR="00331FFE">
        <w:t xml:space="preserve">pure unmediated </w:t>
      </w:r>
      <w:r w:rsidR="001E49F9">
        <w:t xml:space="preserve">access to the </w:t>
      </w:r>
      <w:r w:rsidR="00257218">
        <w:t>conceptual structure of reality</w:t>
      </w:r>
      <w:r w:rsidR="005E20C3">
        <w:t>. I</w:t>
      </w:r>
      <w:r w:rsidR="001E49F9">
        <w:t xml:space="preserve">n this camp </w:t>
      </w:r>
      <w:r w:rsidR="00331FFE">
        <w:t>we have</w:t>
      </w:r>
      <w:r w:rsidR="001E49F9">
        <w:t xml:space="preserve"> Russell’s </w:t>
      </w:r>
      <w:r w:rsidR="00331FFE">
        <w:t>notion of</w:t>
      </w:r>
      <w:r w:rsidR="001E49F9">
        <w:t xml:space="preserve"> direct acquaintance, and more recent </w:t>
      </w:r>
      <w:r w:rsidR="000503D6">
        <w:t>theories</w:t>
      </w:r>
      <w:r w:rsidR="001E49F9">
        <w:t xml:space="preserve"> of direct </w:t>
      </w:r>
      <w:r w:rsidR="000503D6">
        <w:t xml:space="preserve">realism </w:t>
      </w:r>
      <w:r w:rsidR="00071889">
        <w:t>and</w:t>
      </w:r>
      <w:r w:rsidR="00331FFE">
        <w:t xml:space="preserve"> naïve </w:t>
      </w:r>
      <w:r w:rsidR="001E49F9">
        <w:t xml:space="preserve">realism. </w:t>
      </w:r>
      <w:r w:rsidR="005E20C3">
        <w:t>Gupta</w:t>
      </w:r>
      <w:r w:rsidR="00331FFE">
        <w:t xml:space="preserve"> </w:t>
      </w:r>
      <w:r w:rsidR="00DC3371">
        <w:t>nicely</w:t>
      </w:r>
      <w:r w:rsidR="00331FFE">
        <w:t xml:space="preserve"> outlines </w:t>
      </w:r>
      <w:r w:rsidR="00DC3371">
        <w:t xml:space="preserve">what he takes to be </w:t>
      </w:r>
      <w:r w:rsidR="00331FFE">
        <w:t>the advantages afforded by such accounts, as well</w:t>
      </w:r>
      <w:r w:rsidR="00294C09">
        <w:t xml:space="preserve"> as his worries regarding them</w:t>
      </w:r>
      <w:r w:rsidR="00331FFE">
        <w:t>.</w:t>
      </w:r>
      <w:r w:rsidR="007E5D07">
        <w:t xml:space="preserve"> </w:t>
      </w:r>
      <w:r w:rsidR="005E20C3">
        <w:t>H</w:t>
      </w:r>
      <w:r w:rsidR="006B778D">
        <w:t xml:space="preserve">is analysis is a rich one, full of details and insights regarding the </w:t>
      </w:r>
      <w:r w:rsidR="006B778D">
        <w:lastRenderedPageBreak/>
        <w:t xml:space="preserve">numerous problems </w:t>
      </w:r>
      <w:r w:rsidR="001043A1">
        <w:t>these</w:t>
      </w:r>
      <w:r w:rsidR="006B778D">
        <w:t xml:space="preserve"> accounts face</w:t>
      </w:r>
      <w:r w:rsidR="00030147">
        <w:t>; and</w:t>
      </w:r>
      <w:r w:rsidR="006B778D">
        <w:t xml:space="preserve"> it </w:t>
      </w:r>
      <w:r w:rsidR="00167366">
        <w:t xml:space="preserve">is worth </w:t>
      </w:r>
      <w:r w:rsidR="006B778D">
        <w:t xml:space="preserve">briefly </w:t>
      </w:r>
      <w:r w:rsidR="00167366">
        <w:t>mentioning one or</w:t>
      </w:r>
      <w:r w:rsidR="00AE2FF0">
        <w:t xml:space="preserve"> two </w:t>
      </w:r>
      <w:r w:rsidR="006B778D">
        <w:t>of them here</w:t>
      </w:r>
      <w:r w:rsidR="00167366">
        <w:t>. Given Gupta’s interest in providing an account of the nature of rational justification, he argues that</w:t>
      </w:r>
      <w:r w:rsidR="00294C09">
        <w:t xml:space="preserve"> </w:t>
      </w:r>
      <w:r w:rsidR="00111872">
        <w:t>th</w:t>
      </w:r>
      <w:r w:rsidR="00294C09">
        <w:t>ese theories</w:t>
      </w:r>
      <w:r w:rsidR="00111872">
        <w:t xml:space="preserve"> fail to </w:t>
      </w:r>
      <w:r w:rsidR="006B778D">
        <w:t xml:space="preserve">satisfactorily </w:t>
      </w:r>
      <w:r w:rsidR="00111872">
        <w:t xml:space="preserve">account for the </w:t>
      </w:r>
      <w:r w:rsidR="00111872">
        <w:rPr>
          <w:i/>
        </w:rPr>
        <w:t xml:space="preserve">rationality </w:t>
      </w:r>
      <w:r w:rsidR="00111872">
        <w:t xml:space="preserve">of a given perceptual judgement. He argues that </w:t>
      </w:r>
      <w:r w:rsidR="00294C09">
        <w:t>according to</w:t>
      </w:r>
      <w:r w:rsidR="00111872">
        <w:t xml:space="preserve"> these accounts,</w:t>
      </w:r>
    </w:p>
    <w:p w14:paraId="17AD658B" w14:textId="77777777" w:rsidR="00111872" w:rsidRDefault="00111872" w:rsidP="00284A60">
      <w:pPr>
        <w:spacing w:line="480" w:lineRule="auto"/>
      </w:pPr>
    </w:p>
    <w:p w14:paraId="690518C3" w14:textId="3B8D56C3" w:rsidR="00111872" w:rsidRPr="00111872" w:rsidRDefault="00111872" w:rsidP="00111872">
      <w:pPr>
        <w:spacing w:line="480" w:lineRule="auto"/>
        <w:ind w:left="720"/>
      </w:pPr>
      <w:r>
        <w:t xml:space="preserve">…the mere </w:t>
      </w:r>
      <w:r>
        <w:rPr>
          <w:i/>
        </w:rPr>
        <w:t>existence</w:t>
      </w:r>
      <w:r w:rsidR="00294C09">
        <w:rPr>
          <w:i/>
        </w:rPr>
        <w:t xml:space="preserve"> </w:t>
      </w:r>
      <w:r>
        <w:t xml:space="preserve">of an experiential representation can confer a particular rational standing (prima facie justification, knowledge, and so on) on the judgement that </w:t>
      </w:r>
      <w:r>
        <w:rPr>
          <w:i/>
        </w:rPr>
        <w:t>P</w:t>
      </w:r>
      <w:r>
        <w:t xml:space="preserve">. But how can such a wonderful thing happen? With other exercises of conceptual capacities (in, e.g., willing and thinking), we find nothing of the sort. The mere fact that one wills that </w:t>
      </w:r>
      <w:r>
        <w:rPr>
          <w:i/>
        </w:rPr>
        <w:t xml:space="preserve">P </w:t>
      </w:r>
      <w:r>
        <w:t xml:space="preserve">or thinks that </w:t>
      </w:r>
      <w:r>
        <w:rPr>
          <w:i/>
        </w:rPr>
        <w:t>P</w:t>
      </w:r>
      <w:r>
        <w:t xml:space="preserve"> does not confer any such status on one’s judgement that </w:t>
      </w:r>
      <w:r>
        <w:rPr>
          <w:i/>
        </w:rPr>
        <w:t xml:space="preserve">P. </w:t>
      </w:r>
      <w:r>
        <w:t>What is it about the exercise of conceptual capacities in experience that endows it with such extraordinary rational power? (p.81)</w:t>
      </w:r>
    </w:p>
    <w:p w14:paraId="5FA4D9FA" w14:textId="77777777" w:rsidR="00111872" w:rsidRDefault="00111872" w:rsidP="00284A60">
      <w:pPr>
        <w:spacing w:line="480" w:lineRule="auto"/>
      </w:pPr>
    </w:p>
    <w:p w14:paraId="5B19BCA4" w14:textId="26A7CBE3" w:rsidR="000604CB" w:rsidRPr="00111872" w:rsidRDefault="003D249B" w:rsidP="00284A60">
      <w:pPr>
        <w:spacing w:line="480" w:lineRule="auto"/>
      </w:pPr>
      <w:r>
        <w:t xml:space="preserve">Put simply, </w:t>
      </w:r>
      <w:r w:rsidR="00111872">
        <w:t xml:space="preserve">why think that the propositional content supposedly embedded in conscious experience necessarily explains the </w:t>
      </w:r>
      <w:r w:rsidR="00111872">
        <w:rPr>
          <w:i/>
        </w:rPr>
        <w:t xml:space="preserve">rational </w:t>
      </w:r>
      <w:r w:rsidR="00111872">
        <w:t xml:space="preserve">status of </w:t>
      </w:r>
      <w:r w:rsidR="00294C09">
        <w:t>such content</w:t>
      </w:r>
      <w:r w:rsidR="00111872">
        <w:t>?</w:t>
      </w:r>
      <w:r w:rsidR="00246A60">
        <w:t xml:space="preserve"> </w:t>
      </w:r>
      <w:r w:rsidR="00860E68">
        <w:t xml:space="preserve">To assume that our perceptual states somehow have the power to </w:t>
      </w:r>
      <w:r w:rsidR="001043A1">
        <w:t xml:space="preserve">immediately </w:t>
      </w:r>
      <w:r w:rsidR="00860E68">
        <w:t xml:space="preserve">endow their contents with rational justification makes them seem almost mystical in nature. </w:t>
      </w:r>
      <w:r>
        <w:t>In other words</w:t>
      </w:r>
      <w:r w:rsidR="00111872">
        <w:t xml:space="preserve">, the idea </w:t>
      </w:r>
      <w:r w:rsidR="007E5D07">
        <w:t xml:space="preserve">that our perceptual </w:t>
      </w:r>
      <w:r w:rsidR="00294C09">
        <w:t>experiences</w:t>
      </w:r>
      <w:r w:rsidR="007E5D07">
        <w:t xml:space="preserve"> </w:t>
      </w:r>
      <w:r w:rsidR="00860E68">
        <w:t xml:space="preserve">inherently </w:t>
      </w:r>
      <w:r w:rsidR="007E5D07">
        <w:t xml:space="preserve">contain some sort of </w:t>
      </w:r>
      <w:r w:rsidR="00860E68">
        <w:t xml:space="preserve">self-justifying </w:t>
      </w:r>
      <w:r w:rsidR="007E5D07">
        <w:t>pro</w:t>
      </w:r>
      <w:r w:rsidR="0045680D">
        <w:t xml:space="preserve">positional content “ends up positing extraordinary and mysterious conceptual states”, and “no plausible account of experience is available that underwrites it” (p.84). </w:t>
      </w:r>
    </w:p>
    <w:p w14:paraId="15043C1E" w14:textId="35FCD762" w:rsidR="00ED1034" w:rsidRDefault="00331FFE" w:rsidP="00D13018">
      <w:pPr>
        <w:spacing w:line="480" w:lineRule="auto"/>
        <w:ind w:firstLine="720"/>
      </w:pPr>
      <w:r>
        <w:t xml:space="preserve">On the other hand, we have philosophical views that reverse the relationship between rational judgement and experience. Instead of </w:t>
      </w:r>
      <w:r w:rsidR="00AE2FF0">
        <w:t xml:space="preserve">conscious </w:t>
      </w:r>
      <w:r>
        <w:t xml:space="preserve">experience providing </w:t>
      </w:r>
      <w:r w:rsidR="00AE2FF0">
        <w:t>rational suppo</w:t>
      </w:r>
      <w:r>
        <w:t xml:space="preserve">rt for our perceptual judgements by way of some </w:t>
      </w:r>
      <w:r w:rsidR="00AE2FF0">
        <w:t>mysterious content</w:t>
      </w:r>
      <w:r>
        <w:t xml:space="preserve">, it is our rational judgements that provide support for our experiences. </w:t>
      </w:r>
      <w:r w:rsidR="00AE2FF0">
        <w:t>O</w:t>
      </w:r>
      <w:r>
        <w:t>ur experiences are always filter</w:t>
      </w:r>
      <w:r w:rsidR="000735EB">
        <w:t>ed</w:t>
      </w:r>
      <w:r>
        <w:t xml:space="preserve"> through, and made meaningful by, the </w:t>
      </w:r>
      <w:r w:rsidR="000735EB">
        <w:t>set of rationally i</w:t>
      </w:r>
      <w:r>
        <w:t>nterconnect</w:t>
      </w:r>
      <w:r w:rsidR="00BB1953">
        <w:t>ed</w:t>
      </w:r>
      <w:r>
        <w:t xml:space="preserve"> beliefs </w:t>
      </w:r>
      <w:r w:rsidR="000735EB">
        <w:t>that</w:t>
      </w:r>
      <w:r w:rsidR="00C16C3D">
        <w:t xml:space="preserve"> we</w:t>
      </w:r>
      <w:r w:rsidR="000735EB">
        <w:t xml:space="preserve"> </w:t>
      </w:r>
      <w:r w:rsidR="00071889">
        <w:t>bring to bear on them</w:t>
      </w:r>
      <w:r w:rsidR="000735EB">
        <w:t>.</w:t>
      </w:r>
      <w:r>
        <w:t xml:space="preserve"> In this camp we find Sellars, </w:t>
      </w:r>
      <w:r w:rsidR="000735EB">
        <w:t xml:space="preserve">the </w:t>
      </w:r>
      <w:r w:rsidR="000735EB">
        <w:lastRenderedPageBreak/>
        <w:t>coherentists</w:t>
      </w:r>
      <w:r w:rsidR="00DC3371">
        <w:t>,</w:t>
      </w:r>
      <w:r w:rsidR="000735EB">
        <w:t xml:space="preserve"> </w:t>
      </w:r>
      <w:r>
        <w:t xml:space="preserve">and </w:t>
      </w:r>
      <w:r w:rsidR="000735EB">
        <w:t xml:space="preserve">the </w:t>
      </w:r>
      <w:r w:rsidR="00424809">
        <w:t>inferentialists</w:t>
      </w:r>
      <w:r>
        <w:t>.</w:t>
      </w:r>
      <w:r w:rsidR="00246A60">
        <w:t xml:space="preserve"> </w:t>
      </w:r>
      <w:r>
        <w:t xml:space="preserve">Here too Gupta outlines both the virtues, and problems, that </w:t>
      </w:r>
      <w:r w:rsidR="00071889">
        <w:t>he feels such views face.</w:t>
      </w:r>
      <w:r w:rsidR="00ED1034">
        <w:t xml:space="preserve"> In this case, the coherentist strip</w:t>
      </w:r>
      <w:r w:rsidR="00D13018">
        <w:t>s</w:t>
      </w:r>
      <w:r w:rsidR="00ED1034">
        <w:t xml:space="preserve"> </w:t>
      </w:r>
      <w:r w:rsidR="00D13018">
        <w:t xml:space="preserve">conscious </w:t>
      </w:r>
      <w:r w:rsidR="00ED1034">
        <w:t xml:space="preserve">experience of its ability to </w:t>
      </w:r>
      <w:r w:rsidR="00D13018">
        <w:t>affect the</w:t>
      </w:r>
      <w:r w:rsidR="00ED1034">
        <w:t xml:space="preserve"> rational </w:t>
      </w:r>
      <w:r w:rsidR="00D13018">
        <w:t>status of</w:t>
      </w:r>
      <w:r w:rsidR="00ED1034">
        <w:t xml:space="preserve"> our beliefs and judgement</w:t>
      </w:r>
      <w:r w:rsidR="00D13018">
        <w:t>s</w:t>
      </w:r>
      <w:r w:rsidR="00AE2FF0">
        <w:t>, undermining empiricism in the process</w:t>
      </w:r>
      <w:r w:rsidR="00ED1034">
        <w:t>.</w:t>
      </w:r>
      <w:r w:rsidR="00246A60">
        <w:t xml:space="preserve"> </w:t>
      </w:r>
      <w:r w:rsidR="00ED1034">
        <w:t xml:space="preserve">Worse still, it assumes that we first must </w:t>
      </w:r>
      <w:r w:rsidR="00ED1034">
        <w:rPr>
          <w:i/>
        </w:rPr>
        <w:t xml:space="preserve">have </w:t>
      </w:r>
      <w:r w:rsidR="00ED1034">
        <w:t xml:space="preserve">rational beliefs and judgements in order </w:t>
      </w:r>
      <w:r w:rsidR="00C84AF0">
        <w:t>to explain our conscious experiences</w:t>
      </w:r>
      <w:r w:rsidR="00ED1034">
        <w:t xml:space="preserve">. But this, </w:t>
      </w:r>
      <w:r w:rsidR="001043A1">
        <w:t>Gupta</w:t>
      </w:r>
      <w:r w:rsidR="00ED1034">
        <w:t xml:space="preserve"> tells us, gets the order </w:t>
      </w:r>
      <w:r w:rsidR="008C11CB">
        <w:t xml:space="preserve">of explanation exactly </w:t>
      </w:r>
      <w:r w:rsidR="00ED1034">
        <w:t>back</w:t>
      </w:r>
      <w:r w:rsidR="00957C47">
        <w:t>ward</w:t>
      </w:r>
      <w:r w:rsidR="00ED1034">
        <w:t>s. As he puts it</w:t>
      </w:r>
      <w:r w:rsidR="00D13018">
        <w:t>, “</w:t>
      </w:r>
      <w:r w:rsidR="00ED1034" w:rsidRPr="00ED1034">
        <w:t>from the logical point of view, it is rational belief that should be explained in terms of conscious experi</w:t>
      </w:r>
      <w:r w:rsidR="00ED1034">
        <w:t>ence, not the other way around.</w:t>
      </w:r>
      <w:r w:rsidR="00D13018">
        <w:t>”</w:t>
      </w:r>
      <w:r w:rsidR="00ED1034">
        <w:t xml:space="preserve"> (p.75)</w:t>
      </w:r>
    </w:p>
    <w:p w14:paraId="3B0FD0C8" w14:textId="23D4BAFF" w:rsidR="00BD6626" w:rsidRDefault="00DC3371" w:rsidP="00284A60">
      <w:pPr>
        <w:spacing w:line="480" w:lineRule="auto"/>
        <w:ind w:firstLine="720"/>
      </w:pPr>
      <w:r>
        <w:t xml:space="preserve">Following </w:t>
      </w:r>
      <w:r w:rsidR="00ED1034">
        <w:t>his detailed historical analysis of the different attempts to connect conscious experience to</w:t>
      </w:r>
      <w:r w:rsidR="00AE2FF0">
        <w:t xml:space="preserve"> </w:t>
      </w:r>
      <w:r w:rsidR="00EB336C">
        <w:t xml:space="preserve">both </w:t>
      </w:r>
      <w:r w:rsidR="00ED1034">
        <w:t>rationality</w:t>
      </w:r>
      <w:r w:rsidR="00AE2FF0">
        <w:t xml:space="preserve"> and the world</w:t>
      </w:r>
      <w:r w:rsidR="00ED1034">
        <w:t xml:space="preserve">, </w:t>
      </w:r>
      <w:r>
        <w:t xml:space="preserve">the book then shifts to focus on </w:t>
      </w:r>
      <w:r w:rsidR="00331FFE">
        <w:t xml:space="preserve">Gupta’s </w:t>
      </w:r>
      <w:r w:rsidR="00D61CB6">
        <w:t xml:space="preserve">own </w:t>
      </w:r>
      <w:r w:rsidR="00AC7B55">
        <w:t>a</w:t>
      </w:r>
      <w:r w:rsidR="00ED1034">
        <w:t>ccount</w:t>
      </w:r>
      <w:r w:rsidR="00D753CF">
        <w:t>;</w:t>
      </w:r>
      <w:r w:rsidR="00D61CB6">
        <w:t xml:space="preserve"> one which he feels can incorporate the virtues of the different camps without falling prey to their weaknesses. </w:t>
      </w:r>
      <w:r w:rsidR="005D157A">
        <w:t>The middle of the book focuses</w:t>
      </w:r>
      <w:r w:rsidR="006F5BD1">
        <w:t xml:space="preserve"> primarily on</w:t>
      </w:r>
      <w:r w:rsidR="005D157A">
        <w:t xml:space="preserve"> </w:t>
      </w:r>
      <w:r w:rsidR="00F16B44">
        <w:t xml:space="preserve">providing a philosophical analysis of the </w:t>
      </w:r>
      <w:r w:rsidR="005D157A">
        <w:t>phenomenol</w:t>
      </w:r>
      <w:r w:rsidR="006F5BD1">
        <w:t xml:space="preserve">ogical </w:t>
      </w:r>
      <w:r w:rsidR="00C16C3D">
        <w:t>features</w:t>
      </w:r>
      <w:r w:rsidR="006F5BD1">
        <w:t xml:space="preserve"> of </w:t>
      </w:r>
      <w:r w:rsidR="00EA150F">
        <w:t xml:space="preserve">conscious </w:t>
      </w:r>
      <w:r w:rsidR="006F5BD1">
        <w:t>experience</w:t>
      </w:r>
      <w:r w:rsidR="00AC7B55">
        <w:t>, and how they are used to ground rational judgements</w:t>
      </w:r>
      <w:r w:rsidR="005D157A">
        <w:t>.</w:t>
      </w:r>
      <w:r w:rsidR="006F5BD1">
        <w:t xml:space="preserve"> </w:t>
      </w:r>
      <w:r w:rsidR="00FC0BB2">
        <w:t>S</w:t>
      </w:r>
      <w:r w:rsidR="006F5BD1">
        <w:t xml:space="preserve">harp divisions between various mental phenomena </w:t>
      </w:r>
      <w:r w:rsidR="00FC0BB2">
        <w:t xml:space="preserve">and capacities </w:t>
      </w:r>
      <w:r w:rsidR="00AC501F">
        <w:t xml:space="preserve">are postulated, with </w:t>
      </w:r>
      <w:r w:rsidR="006F5BD1">
        <w:t xml:space="preserve">conscious experience itself taken to be importantly distinct from the contentful, representational, and </w:t>
      </w:r>
      <w:r w:rsidR="00BB1953">
        <w:t>inferential</w:t>
      </w:r>
      <w:r w:rsidR="006F5BD1">
        <w:t xml:space="preserve"> processes of the mind. This is what allows </w:t>
      </w:r>
      <w:r w:rsidR="00F4707F">
        <w:t>Gupta</w:t>
      </w:r>
      <w:r w:rsidR="006F5BD1">
        <w:t xml:space="preserve"> to avoid the problems that plagued the acquaintance and direct realist accounts</w:t>
      </w:r>
      <w:r w:rsidR="00CB5128">
        <w:t xml:space="preserve"> of perception</w:t>
      </w:r>
      <w:r w:rsidR="006F5BD1">
        <w:t xml:space="preserve">. </w:t>
      </w:r>
      <w:r w:rsidR="00F4707F">
        <w:t>T</w:t>
      </w:r>
      <w:r w:rsidR="006F5BD1">
        <w:t>he</w:t>
      </w:r>
      <w:r w:rsidR="00F4707F">
        <w:t>re is no content, no prebuilt judgements about the world, that are “given” to us by pure experience</w:t>
      </w:r>
      <w:r w:rsidR="006F5BD1">
        <w:t>.</w:t>
      </w:r>
      <w:r w:rsidR="00BD6626">
        <w:t xml:space="preserve"> In his words:</w:t>
      </w:r>
    </w:p>
    <w:p w14:paraId="14979BBF" w14:textId="173EA277" w:rsidR="00BD6626" w:rsidRDefault="00BD6626" w:rsidP="00284A60">
      <w:pPr>
        <w:spacing w:line="480" w:lineRule="auto"/>
        <w:ind w:firstLine="720"/>
      </w:pPr>
    </w:p>
    <w:p w14:paraId="58EB6BEC" w14:textId="531D35F0" w:rsidR="00BD6626" w:rsidRDefault="00BD6626" w:rsidP="00284A60">
      <w:pPr>
        <w:spacing w:line="480" w:lineRule="auto"/>
        <w:ind w:left="720"/>
      </w:pPr>
      <w:r>
        <w:t>We can (and should) reject the idea that experience yields a special set of privileged concepts that serves as the foundation for all other empirical concepts. There is no psychic mechanism, we should insist, that manufactures concepts from experiences. One may be able to “copy” an experience in imagination, but the copy produced is not a concept. (p.259)</w:t>
      </w:r>
    </w:p>
    <w:p w14:paraId="0E75EF1A" w14:textId="77777777" w:rsidR="00BD6626" w:rsidRDefault="00BD6626" w:rsidP="00284A60">
      <w:pPr>
        <w:spacing w:line="480" w:lineRule="auto"/>
        <w:ind w:firstLine="720"/>
      </w:pPr>
    </w:p>
    <w:p w14:paraId="2016C436" w14:textId="558AA09C" w:rsidR="00D61CB6" w:rsidRDefault="006F5BD1" w:rsidP="00284A60">
      <w:pPr>
        <w:spacing w:line="480" w:lineRule="auto"/>
        <w:ind w:firstLine="720"/>
      </w:pPr>
      <w:r>
        <w:lastRenderedPageBreak/>
        <w:t xml:space="preserve"> </w:t>
      </w:r>
      <w:r w:rsidR="00424809">
        <w:t>Conscious experience</w:t>
      </w:r>
      <w:r w:rsidR="00F4707F">
        <w:t xml:space="preserve"> </w:t>
      </w:r>
      <w:r w:rsidR="00424809">
        <w:t>should be</w:t>
      </w:r>
      <w:r w:rsidR="00F4707F">
        <w:t xml:space="preserve"> sharply contrast</w:t>
      </w:r>
      <w:r w:rsidR="00E26A83">
        <w:t>ed</w:t>
      </w:r>
      <w:r w:rsidR="00F4707F">
        <w:t xml:space="preserve"> with t</w:t>
      </w:r>
      <w:r>
        <w:t xml:space="preserve">he faculties of judgement, representation, </w:t>
      </w:r>
      <w:r w:rsidR="00F4707F">
        <w:t>a</w:t>
      </w:r>
      <w:r>
        <w:t xml:space="preserve">nd </w:t>
      </w:r>
      <w:r w:rsidR="007F676B">
        <w:t>thought</w:t>
      </w:r>
      <w:r>
        <w:t xml:space="preserve">. But likewise, contra the coherentist, Gupta argues that </w:t>
      </w:r>
      <w:r w:rsidR="00424809">
        <w:t xml:space="preserve">the </w:t>
      </w:r>
      <w:r>
        <w:t>appearances</w:t>
      </w:r>
      <w:r w:rsidR="00424809">
        <w:t xml:space="preserve"> which manifest themselves in our conscious experiences</w:t>
      </w:r>
      <w:r>
        <w:t xml:space="preserve"> </w:t>
      </w:r>
      <w:r w:rsidR="00F4707F">
        <w:rPr>
          <w:i/>
          <w:iCs/>
        </w:rPr>
        <w:t xml:space="preserve">do </w:t>
      </w:r>
      <w:r>
        <w:t>contain a different kind of “given”.</w:t>
      </w:r>
      <w:r w:rsidR="00F4707F">
        <w:t xml:space="preserve"> This is not a </w:t>
      </w:r>
      <w:r w:rsidR="00F4707F">
        <w:rPr>
          <w:i/>
          <w:iCs/>
        </w:rPr>
        <w:t xml:space="preserve">propositional </w:t>
      </w:r>
      <w:r w:rsidR="00F4707F">
        <w:t xml:space="preserve">given (where what is given in </w:t>
      </w:r>
      <w:r w:rsidR="008E6006">
        <w:t xml:space="preserve">conscious </w:t>
      </w:r>
      <w:r w:rsidR="00F4707F">
        <w:t>experience is propositional content), but what he terms a “hypothetical given”.</w:t>
      </w:r>
      <w:r w:rsidR="00246A60">
        <w:t xml:space="preserve"> </w:t>
      </w:r>
      <w:r w:rsidR="00F4707F">
        <w:t xml:space="preserve">What is given to us by our </w:t>
      </w:r>
      <w:r w:rsidR="00E26A83">
        <w:t>experiences</w:t>
      </w:r>
      <w:r w:rsidR="00F4707F">
        <w:t xml:space="preserve"> is the ability to </w:t>
      </w:r>
      <w:r w:rsidR="00F4707F">
        <w:rPr>
          <w:i/>
          <w:iCs/>
        </w:rPr>
        <w:t xml:space="preserve">transition </w:t>
      </w:r>
      <w:r w:rsidR="00F4707F">
        <w:t>from a set of background beliefs about the world (a “view”), to particular rational judgements about the world.</w:t>
      </w:r>
      <w:r w:rsidR="00246A60">
        <w:t xml:space="preserve"> </w:t>
      </w:r>
      <w:r w:rsidR="00F4707F">
        <w:t xml:space="preserve">Experience allows us to move from a view, to a rational belief, without itself </w:t>
      </w:r>
      <w:r w:rsidR="0092076C">
        <w:t>smuggling in</w:t>
      </w:r>
      <w:r w:rsidR="00F4707F">
        <w:t xml:space="preserve"> </w:t>
      </w:r>
      <w:r w:rsidR="00E26A83">
        <w:t xml:space="preserve">any sort of </w:t>
      </w:r>
      <w:r w:rsidR="00F4707F">
        <w:t xml:space="preserve">representational content or </w:t>
      </w:r>
      <w:r w:rsidR="002B2101">
        <w:t>being structured by preexisting representational content</w:t>
      </w:r>
      <w:r w:rsidR="00F4707F">
        <w:t>.</w:t>
      </w:r>
      <w:r w:rsidR="00E26A83">
        <w:t xml:space="preserve"> This hypothetical given is what allows Gupta to avoid the problems that plagued the coherentist and inferentialist positions.</w:t>
      </w:r>
    </w:p>
    <w:p w14:paraId="4E1FC55B" w14:textId="66A2FAC5" w:rsidR="00F4707F" w:rsidRDefault="00F4707F" w:rsidP="00284A60">
      <w:pPr>
        <w:spacing w:line="480" w:lineRule="auto"/>
        <w:ind w:firstLine="720"/>
      </w:pPr>
      <w:r>
        <w:t xml:space="preserve">The book </w:t>
      </w:r>
      <w:r w:rsidR="00AE68D3">
        <w:t xml:space="preserve">then </w:t>
      </w:r>
      <w:r>
        <w:t xml:space="preserve">moves from </w:t>
      </w:r>
      <w:r w:rsidR="00AE68D3">
        <w:t>talk of conscious experience t</w:t>
      </w:r>
      <w:r>
        <w:t>o an exploration and analysis of language and concepts</w:t>
      </w:r>
      <w:r w:rsidR="00817341">
        <w:t xml:space="preserve"> more generally</w:t>
      </w:r>
      <w:r>
        <w:t xml:space="preserve">. Here, </w:t>
      </w:r>
      <w:r w:rsidR="002825A7">
        <w:t>Gupta</w:t>
      </w:r>
      <w:r>
        <w:t xml:space="preserve"> explores how our linguistic practices, in conjunction with ou</w:t>
      </w:r>
      <w:r w:rsidR="00BA71A0">
        <w:t>r</w:t>
      </w:r>
      <w:r>
        <w:t xml:space="preserve"> background beliefs, and our </w:t>
      </w:r>
      <w:r w:rsidR="002825A7">
        <w:t xml:space="preserve">conscious </w:t>
      </w:r>
      <w:r>
        <w:t xml:space="preserve">experiences, can together produce the kind of rational judgements </w:t>
      </w:r>
      <w:r w:rsidR="002825A7">
        <w:t xml:space="preserve">he is interested in </w:t>
      </w:r>
      <w:r w:rsidR="00451B48">
        <w:t>accounting for.</w:t>
      </w:r>
      <w:r w:rsidR="00246A60">
        <w:t xml:space="preserve"> </w:t>
      </w:r>
      <w:r w:rsidR="00451B48">
        <w:t>Meanwhile,</w:t>
      </w:r>
      <w:r w:rsidR="0092076C">
        <w:t xml:space="preserve"> </w:t>
      </w:r>
      <w:r w:rsidR="00451B48">
        <w:t>t</w:t>
      </w:r>
      <w:r w:rsidR="002825A7">
        <w:t>he end of the book focuses more on the nature of rationality itself, with a</w:t>
      </w:r>
      <w:r w:rsidR="00451B48">
        <w:t>n exploration of</w:t>
      </w:r>
      <w:r w:rsidR="002825A7">
        <w:t xml:space="preserve"> various</w:t>
      </w:r>
      <w:r w:rsidR="0092076C">
        <w:t xml:space="preserve"> empirical</w:t>
      </w:r>
      <w:r w:rsidR="000604CB">
        <w:t xml:space="preserve"> and mathematical</w:t>
      </w:r>
      <w:r w:rsidR="0092076C">
        <w:t xml:space="preserve"> proofs.</w:t>
      </w:r>
      <w:r w:rsidR="00AC7B55">
        <w:t xml:space="preserve"> A final section on metaphysics and naturalism rounds out </w:t>
      </w:r>
      <w:r w:rsidR="0046004E">
        <w:t>the discussion of how his project</w:t>
      </w:r>
      <w:r w:rsidR="00D753CF">
        <w:t xml:space="preserve"> connect</w:t>
      </w:r>
      <w:r w:rsidR="00AC7B55">
        <w:t xml:space="preserve">s </w:t>
      </w:r>
      <w:r w:rsidR="00D753CF">
        <w:t>with</w:t>
      </w:r>
      <w:r w:rsidR="00AC7B55">
        <w:t xml:space="preserve"> larger philosophical concerns.</w:t>
      </w:r>
    </w:p>
    <w:p w14:paraId="5B77286A" w14:textId="77777777" w:rsidR="008C11CB" w:rsidRDefault="008C11CB" w:rsidP="00284A60">
      <w:pPr>
        <w:spacing w:line="480" w:lineRule="auto"/>
      </w:pPr>
    </w:p>
    <w:p w14:paraId="5902DA0B" w14:textId="4638609A" w:rsidR="005F137F" w:rsidRDefault="004D6BBF" w:rsidP="00284A60">
      <w:pPr>
        <w:spacing w:line="480" w:lineRule="auto"/>
      </w:pPr>
      <w:r>
        <w:t>2</w:t>
      </w:r>
      <w:r w:rsidR="00314484">
        <w:t>.</w:t>
      </w:r>
      <w:r w:rsidR="00244C84">
        <w:t xml:space="preserve"> </w:t>
      </w:r>
      <w:r w:rsidR="005F137F">
        <w:t>The Devil in the Details</w:t>
      </w:r>
    </w:p>
    <w:p w14:paraId="0688DFF2" w14:textId="77777777" w:rsidR="00236FA6" w:rsidRDefault="00236FA6" w:rsidP="00284A60">
      <w:pPr>
        <w:spacing w:line="480" w:lineRule="auto"/>
      </w:pPr>
    </w:p>
    <w:p w14:paraId="266F6989" w14:textId="362E0239" w:rsidR="00236FA6" w:rsidRDefault="00A76823" w:rsidP="00236FA6">
      <w:pPr>
        <w:spacing w:line="480" w:lineRule="auto"/>
      </w:pPr>
      <w:r>
        <w:t xml:space="preserve">The first major worry I have with Gupta’s project involves the fast and loose way that distinctions and definitions are introduced throughout the book. </w:t>
      </w:r>
      <w:r w:rsidR="00236FA6">
        <w:t xml:space="preserve">Gupta’s account is a complex one, with all kinds of intricate moving parts: appearances, presentational complexes, phenomenological profiles, hypothetical givens, mental content, subjective identities, concepts, meanings, application connotations, </w:t>
      </w:r>
      <w:r w:rsidR="00236FA6">
        <w:lastRenderedPageBreak/>
        <w:t xml:space="preserve">experiences. Each of these moving parts is needed for his account to work. And yet the relationship between all these parts, and indeed what the parts themselves are, is often presented in a manner far less clear than it needs to be. New terminology and distinctions are introduced at a breakneck speed throughout the book, and often with insufficient details, justifications, or elaborations necessary for them to do the philosophical work he needs them to. This can at times make his distinctions seem </w:t>
      </w:r>
      <w:r w:rsidR="00236FA6" w:rsidRPr="00B25379">
        <w:rPr>
          <w:i/>
          <w:iCs/>
        </w:rPr>
        <w:t>ad hoc</w:t>
      </w:r>
      <w:r w:rsidR="00236FA6">
        <w:t xml:space="preserve"> or unjustified.</w:t>
      </w:r>
    </w:p>
    <w:p w14:paraId="1B307F6B" w14:textId="77777777" w:rsidR="00236FA6" w:rsidRDefault="00236FA6" w:rsidP="00236FA6">
      <w:pPr>
        <w:spacing w:line="480" w:lineRule="auto"/>
        <w:ind w:firstLine="720"/>
      </w:pPr>
      <w:r>
        <w:t xml:space="preserve">For a simple illustration, take Gupta’s distinction between </w:t>
      </w:r>
      <w:r>
        <w:rPr>
          <w:i/>
        </w:rPr>
        <w:t xml:space="preserve">experience </w:t>
      </w:r>
      <w:r>
        <w:t xml:space="preserve">(the presentation of appearances to consciousness) and </w:t>
      </w:r>
      <w:r>
        <w:rPr>
          <w:i/>
          <w:iCs/>
        </w:rPr>
        <w:t xml:space="preserve">intentionality </w:t>
      </w:r>
      <w:r>
        <w:t xml:space="preserve">(or mental representation): </w:t>
      </w:r>
    </w:p>
    <w:p w14:paraId="2E94ECC3" w14:textId="77777777" w:rsidR="00236FA6" w:rsidRDefault="00236FA6" w:rsidP="00236FA6">
      <w:pPr>
        <w:spacing w:line="480" w:lineRule="auto"/>
      </w:pPr>
    </w:p>
    <w:p w14:paraId="224BB3DB" w14:textId="77777777" w:rsidR="00236FA6" w:rsidRDefault="00236FA6" w:rsidP="00236FA6">
      <w:pPr>
        <w:spacing w:line="480" w:lineRule="auto"/>
        <w:ind w:left="720"/>
      </w:pPr>
      <w:r>
        <w:t>Presentation and intentionality, as I conceive them, are radically different aspects of the mind. Presentation is characterized by a certain blending; intentionality by a certain separation. Each conscious experience presents the subject with a complex of elements, but in a “blended” manner, a manner that results from the “blending” of a variety of influences. The products of this blending are manifestations of appearances. Because of the blending, the subject undergoing an experience may well lack the capacity to parse the presented complex into its elements. With thought, however, the situation is quite different. One’s thought cannot be directed to a complex of elements</w:t>
      </w:r>
      <w:r w:rsidRPr="00B72A51">
        <w:t xml:space="preserve"> </w:t>
      </w:r>
      <w:r>
        <w:t xml:space="preserve">(e.g. the peach’s being sweet) if one lacks the capacity to articulate its constituent parts (the peach and sweetness). </w:t>
      </w:r>
    </w:p>
    <w:p w14:paraId="4D3FA92E" w14:textId="77777777" w:rsidR="00236FA6" w:rsidRDefault="00236FA6" w:rsidP="00236FA6">
      <w:pPr>
        <w:spacing w:line="480" w:lineRule="auto"/>
        <w:ind w:left="720"/>
      </w:pPr>
    </w:p>
    <w:p w14:paraId="1E4A34A3" w14:textId="77777777" w:rsidR="00236FA6" w:rsidRDefault="00236FA6" w:rsidP="00236FA6">
      <w:pPr>
        <w:spacing w:line="480" w:lineRule="auto"/>
        <w:ind w:left="720"/>
      </w:pPr>
      <w:r>
        <w:t>Experience and thought are, thus, two radically different, indeed opposite, movements of the conscious mind. One passively blends the elements together, while the other actively separates them -or at least strives to do so. (p.183)</w:t>
      </w:r>
    </w:p>
    <w:p w14:paraId="1FD20C69" w14:textId="77777777" w:rsidR="00236FA6" w:rsidRDefault="00236FA6" w:rsidP="00236FA6">
      <w:pPr>
        <w:spacing w:line="480" w:lineRule="auto"/>
      </w:pPr>
    </w:p>
    <w:p w14:paraId="6473A1F3" w14:textId="5FF78CB7" w:rsidR="0020454F" w:rsidRDefault="00236FA6" w:rsidP="00F616C2">
      <w:pPr>
        <w:spacing w:line="480" w:lineRule="auto"/>
      </w:pPr>
      <w:r>
        <w:lastRenderedPageBreak/>
        <w:t xml:space="preserve">Such a claim is fascinating, but is never satisfactorily explained or justified. Even worse, other than this single brief passage, the claim is simply made and then never returned to again. For such an important distinction (his very project </w:t>
      </w:r>
      <w:r>
        <w:rPr>
          <w:i/>
          <w:iCs/>
        </w:rPr>
        <w:t xml:space="preserve">depends </w:t>
      </w:r>
      <w:r>
        <w:t xml:space="preserve">on conscious experience having no intentional or representational content), a great deal more is needed here. What is meant by “actively separates” or “blends” is left frustratingly vague, and we are given little beyond his say-so to conclude that the two processes </w:t>
      </w:r>
      <w:r w:rsidRPr="00015340">
        <w:rPr>
          <w:i/>
        </w:rPr>
        <w:t>must</w:t>
      </w:r>
      <w:r>
        <w:t xml:space="preserve"> be different. This is especially worrying given that we have good reasons to deny such claims. For instance, compositionality is often taken to be an essential feature of thought and representation, and which by its very nature involves the blending of elements together rather than actively separating them. Thoughts are blended together to form more complex thoughts. Words are blended together to form complex sentences. Simple neural representations can be bound together to form far more complex ones. So what justifies this insistence that thought and representation must be the </w:t>
      </w:r>
      <w:r>
        <w:rPr>
          <w:i/>
        </w:rPr>
        <w:t xml:space="preserve">opposite </w:t>
      </w:r>
      <w:r>
        <w:t>of blending</w:t>
      </w:r>
      <w:r w:rsidR="00511506">
        <w:t>?</w:t>
      </w:r>
    </w:p>
    <w:p w14:paraId="5832DEA7" w14:textId="730B56A4" w:rsidR="00236FA6" w:rsidRDefault="00236FA6" w:rsidP="0020454F">
      <w:pPr>
        <w:spacing w:line="480" w:lineRule="auto"/>
        <w:ind w:firstLine="720"/>
      </w:pPr>
      <w:r>
        <w:t>Or take his insistence that “one’s thought cannot be directed to a complex of elements if one lacks the capacity to articulate its constituent parts”. Why should we accept this claim at face value? Examples abound in which a particular word is unknown to a reader, but is given meaning when placed in the context of a sentence. We thus seem very capable of directing our thought to a complex of elements (i.e. the entire collection of words forming a sentence) even when one lacks the capacity to articulate some of its constituent parts (i.e. some of the words contained in that sentence). Of course, a lot hangs on exactly what is meant by “constituent parts”, “capacity”, and “articulate”</w:t>
      </w:r>
      <w:r w:rsidRPr="00D03F27">
        <w:rPr>
          <w:rStyle w:val="FootnoteReference"/>
        </w:rPr>
        <w:t xml:space="preserve"> </w:t>
      </w:r>
      <w:r>
        <w:t xml:space="preserve">here (I suspect </w:t>
      </w:r>
      <w:r w:rsidR="005F28E1">
        <w:t xml:space="preserve">that </w:t>
      </w:r>
      <w:r>
        <w:t>many can understand some event as ironic, even if they cannot articulate exactly what “irony” is</w:t>
      </w:r>
      <w:r w:rsidR="005F28E1">
        <w:t>, for example</w:t>
      </w:r>
      <w:r>
        <w:t xml:space="preserve">). But this is precisely the point. Without more elaboration and clarity, we are left simply with a short passage that makes bold controversial claims with insufficient evidential and philosophical support. While some of his essential concepts and distinctions are given a great deal of care and discussion, </w:t>
      </w:r>
      <w:r w:rsidR="003A5BA8">
        <w:t xml:space="preserve">far too </w:t>
      </w:r>
      <w:r>
        <w:t xml:space="preserve">many others are not. And it is those that I often found myself taking issue with. This </w:t>
      </w:r>
      <w:r>
        <w:lastRenderedPageBreak/>
        <w:t>can make it exceedingly difficult to make sense of what distinctions he is trying to make in those instances, and whether we have good reason to accept them.</w:t>
      </w:r>
      <w:r w:rsidR="00511506">
        <w:t xml:space="preserve"> This lack of justification for some of his key concepts leads into my second criticism.</w:t>
      </w:r>
    </w:p>
    <w:p w14:paraId="3B0CC9D2" w14:textId="77777777" w:rsidR="005F137F" w:rsidRDefault="005F137F" w:rsidP="00284A60">
      <w:pPr>
        <w:spacing w:line="480" w:lineRule="auto"/>
      </w:pPr>
    </w:p>
    <w:p w14:paraId="5615577C" w14:textId="363BA608" w:rsidR="00CD0427" w:rsidRDefault="00314484" w:rsidP="00284A60">
      <w:pPr>
        <w:spacing w:line="480" w:lineRule="auto"/>
      </w:pPr>
      <w:r>
        <w:t>3.</w:t>
      </w:r>
      <w:r w:rsidR="00D56EF5">
        <w:t xml:space="preserve"> </w:t>
      </w:r>
      <w:r w:rsidR="00233E08">
        <w:t xml:space="preserve">What Neuroscience and Cognitive </w:t>
      </w:r>
      <w:r w:rsidR="008234ED">
        <w:t>S</w:t>
      </w:r>
      <w:r w:rsidR="00233E08">
        <w:t>cience Ha</w:t>
      </w:r>
      <w:r w:rsidR="008234ED">
        <w:t>ve</w:t>
      </w:r>
      <w:r w:rsidR="00233E08">
        <w:t xml:space="preserve"> to Offer</w:t>
      </w:r>
    </w:p>
    <w:p w14:paraId="35FB0B78" w14:textId="77777777" w:rsidR="00F82268" w:rsidRDefault="00F82268" w:rsidP="00284A60">
      <w:pPr>
        <w:spacing w:line="480" w:lineRule="auto"/>
      </w:pPr>
    </w:p>
    <w:p w14:paraId="6A17C4F5" w14:textId="5FA9D6E4" w:rsidR="00233E08" w:rsidRDefault="00F82268" w:rsidP="00284A60">
      <w:pPr>
        <w:spacing w:line="480" w:lineRule="auto"/>
      </w:pPr>
      <w:r>
        <w:t>T</w:t>
      </w:r>
      <w:r w:rsidR="00233E08">
        <w:t>he</w:t>
      </w:r>
      <w:r w:rsidR="00D56EF5">
        <w:t xml:space="preserve"> other</w:t>
      </w:r>
      <w:r w:rsidR="00233E08">
        <w:t xml:space="preserve"> </w:t>
      </w:r>
      <w:r w:rsidR="00D56EF5">
        <w:t>major</w:t>
      </w:r>
      <w:r w:rsidR="00233E08">
        <w:t xml:space="preserve"> worry I have with Gupta’s project is his lack of engagement with contemporary cognitive science, neuroscience, and psychology. In his defence, this is very much a </w:t>
      </w:r>
      <w:r w:rsidR="00BD231F">
        <w:t>deliberate</w:t>
      </w:r>
      <w:r w:rsidR="00233E08">
        <w:t xml:space="preserve"> decision on Gupta’s part, as he is interested in a logical </w:t>
      </w:r>
      <w:r w:rsidR="00511506">
        <w:t>inquiry</w:t>
      </w:r>
      <w:r w:rsidR="00233E08">
        <w:t xml:space="preserve"> of consciousness that will allow him to develop his project independent of what one might want to say about neuroscience, or even naturalism and physicalism more generally. But the fact that the book doesn’t engage with research </w:t>
      </w:r>
      <w:r w:rsidR="00076ECC">
        <w:t xml:space="preserve">from these scientific domains </w:t>
      </w:r>
      <w:r w:rsidR="00233E08">
        <w:t xml:space="preserve">is to its detriment. </w:t>
      </w:r>
      <w:r w:rsidR="00D76711">
        <w:t>This is n</w:t>
      </w:r>
      <w:r w:rsidR="00233E08">
        <w:t>ot because the questions it explores are</w:t>
      </w:r>
      <w:r w:rsidR="00A76823">
        <w:t xml:space="preserve"> entirely </w:t>
      </w:r>
      <w:r w:rsidR="003A5BA8">
        <w:t>empirical</w:t>
      </w:r>
      <w:r w:rsidR="00233E08">
        <w:t xml:space="preserve">, or because they can be adequately solved by those </w:t>
      </w:r>
      <w:r w:rsidR="003A5BA8">
        <w:t xml:space="preserve">scientific </w:t>
      </w:r>
      <w:r w:rsidR="00233E08">
        <w:t xml:space="preserve">domains, but because those domains provide different and powerful </w:t>
      </w:r>
      <w:r w:rsidR="00233E08" w:rsidRPr="008E45BF">
        <w:rPr>
          <w:i/>
          <w:iCs/>
        </w:rPr>
        <w:t>conceptual</w:t>
      </w:r>
      <w:r w:rsidR="00233E08">
        <w:t xml:space="preserve"> resources for thinking about the nature of </w:t>
      </w:r>
      <w:r w:rsidR="005E4A56">
        <w:t xml:space="preserve">phenomena like conscious </w:t>
      </w:r>
      <w:r w:rsidR="00233E08">
        <w:t xml:space="preserve">experience, </w:t>
      </w:r>
      <w:r w:rsidR="003C6364">
        <w:t xml:space="preserve">phenomenology, </w:t>
      </w:r>
      <w:r w:rsidR="00233E08">
        <w:t xml:space="preserve">mental content, </w:t>
      </w:r>
      <w:r w:rsidR="00AA4035">
        <w:t xml:space="preserve">rationality, </w:t>
      </w:r>
      <w:r w:rsidR="00233E08">
        <w:t>and thought. By limiting himself to the very particular ways in which certain 20</w:t>
      </w:r>
      <w:r w:rsidR="00233E08" w:rsidRPr="009701E7">
        <w:rPr>
          <w:vertAlign w:val="superscript"/>
        </w:rPr>
        <w:t>th</w:t>
      </w:r>
      <w:r w:rsidR="00233E08">
        <w:t xml:space="preserve"> century analytic philosophers have </w:t>
      </w:r>
      <w:r w:rsidR="00AA4035">
        <w:t>approached</w:t>
      </w:r>
      <w:r w:rsidR="00233E08">
        <w:t xml:space="preserve"> such phenomena</w:t>
      </w:r>
      <w:r w:rsidR="009174D6">
        <w:t>,</w:t>
      </w:r>
      <w:r w:rsidR="00233E08">
        <w:t xml:space="preserve"> he immediately limit</w:t>
      </w:r>
      <w:r w:rsidR="003C6364">
        <w:t>s</w:t>
      </w:r>
      <w:r w:rsidR="00233E08">
        <w:t xml:space="preserve"> the sorts of logical </w:t>
      </w:r>
      <w:r w:rsidR="003A5BA8">
        <w:t>inquiry</w:t>
      </w:r>
      <w:r w:rsidR="00233E08">
        <w:t xml:space="preserve"> available to him.</w:t>
      </w:r>
    </w:p>
    <w:p w14:paraId="0907306C" w14:textId="677618FA" w:rsidR="008E4AE0" w:rsidRDefault="002B7B24" w:rsidP="00284A60">
      <w:pPr>
        <w:spacing w:line="480" w:lineRule="auto"/>
      </w:pPr>
      <w:r>
        <w:tab/>
        <w:t xml:space="preserve">In order for Gupta’s project to work, there must be a sharp divide between </w:t>
      </w:r>
      <w:r>
        <w:rPr>
          <w:i/>
          <w:iCs/>
        </w:rPr>
        <w:t>conscious experience</w:t>
      </w:r>
      <w:r>
        <w:t>, and</w:t>
      </w:r>
      <w:r w:rsidR="00AA4035">
        <w:t xml:space="preserve"> things like</w:t>
      </w:r>
      <w:r>
        <w:t xml:space="preserve"> </w:t>
      </w:r>
      <w:r>
        <w:rPr>
          <w:i/>
          <w:iCs/>
        </w:rPr>
        <w:t>mental content</w:t>
      </w:r>
      <w:r w:rsidR="00AA4035">
        <w:rPr>
          <w:i/>
          <w:iCs/>
        </w:rPr>
        <w:t xml:space="preserve">, judgement, </w:t>
      </w:r>
      <w:r w:rsidR="00AA4035">
        <w:rPr>
          <w:iCs/>
        </w:rPr>
        <w:t xml:space="preserve">and </w:t>
      </w:r>
      <w:r w:rsidR="00AA4035">
        <w:rPr>
          <w:i/>
          <w:iCs/>
        </w:rPr>
        <w:t>meaning</w:t>
      </w:r>
      <w:r>
        <w:t>.</w:t>
      </w:r>
      <w:r w:rsidR="00246A60">
        <w:t xml:space="preserve"> </w:t>
      </w:r>
      <w:r>
        <w:t>If our experiences contained content about the world, and</w:t>
      </w:r>
      <w:r w:rsidR="003744A3">
        <w:t xml:space="preserve"> are</w:t>
      </w:r>
      <w:r>
        <w:t xml:space="preserve"> used to provide rational support for a perceptual judgement, then we either fall into the direct acquaintance trap (</w:t>
      </w:r>
      <w:r w:rsidR="003744A3">
        <w:t>in which</w:t>
      </w:r>
      <w:r>
        <w:t xml:space="preserve"> the content of our conscious experience is due to </w:t>
      </w:r>
      <w:r w:rsidR="00107C5B">
        <w:t>some</w:t>
      </w:r>
      <w:r>
        <w:t xml:space="preserve"> </w:t>
      </w:r>
      <w:r w:rsidR="008E4AE0">
        <w:t>mystical</w:t>
      </w:r>
      <w:r w:rsidR="0002181A">
        <w:t xml:space="preserve"> propositional</w:t>
      </w:r>
      <w:r>
        <w:t xml:space="preserve"> “given”), or the coherentist trap (where the content of our conscious experience is entirely imposed on it by our </w:t>
      </w:r>
      <w:r w:rsidR="003744A3">
        <w:t xml:space="preserve">pre-existing </w:t>
      </w:r>
      <w:r>
        <w:t>collection of rationally connected beliefs</w:t>
      </w:r>
      <w:r w:rsidR="0002181A">
        <w:t xml:space="preserve">, and thus </w:t>
      </w:r>
      <w:r w:rsidR="00174FA1">
        <w:t>cannot itself provide rational support for those beliefs</w:t>
      </w:r>
      <w:r>
        <w:t>).</w:t>
      </w:r>
      <w:r w:rsidR="00246A60">
        <w:t xml:space="preserve"> </w:t>
      </w:r>
      <w:r>
        <w:t>And so to avoid the</w:t>
      </w:r>
      <w:r w:rsidR="005B62E9">
        <w:t xml:space="preserve"> two horns of this </w:t>
      </w:r>
      <w:r w:rsidR="005B62E9">
        <w:lastRenderedPageBreak/>
        <w:t>dilemma</w:t>
      </w:r>
      <w:r>
        <w:t xml:space="preserve">, experience itself </w:t>
      </w:r>
      <w:r w:rsidR="003744A3">
        <w:t>mu</w:t>
      </w:r>
      <w:r>
        <w:t>s</w:t>
      </w:r>
      <w:r w:rsidR="003744A3">
        <w:t>t</w:t>
      </w:r>
      <w:r>
        <w:t xml:space="preserve"> </w:t>
      </w:r>
      <w:r w:rsidR="003744A3">
        <w:t xml:space="preserve">have </w:t>
      </w:r>
      <w:r>
        <w:t xml:space="preserve">no content. </w:t>
      </w:r>
      <w:r w:rsidR="008E4AE0">
        <w:t>It only</w:t>
      </w:r>
      <w:r w:rsidR="003744A3">
        <w:t xml:space="preserve"> acts as a means of </w:t>
      </w:r>
      <w:r w:rsidR="003744A3">
        <w:rPr>
          <w:i/>
          <w:iCs/>
        </w:rPr>
        <w:t xml:space="preserve">transitioning </w:t>
      </w:r>
      <w:r w:rsidR="003744A3">
        <w:t xml:space="preserve">from a view to a rational belief. </w:t>
      </w:r>
    </w:p>
    <w:p w14:paraId="21D1DD9C" w14:textId="1E687D57" w:rsidR="002B7B24" w:rsidRPr="002B7B24" w:rsidRDefault="000A053F" w:rsidP="008E4AE0">
      <w:pPr>
        <w:spacing w:line="480" w:lineRule="auto"/>
        <w:ind w:firstLine="720"/>
      </w:pPr>
      <w:r>
        <w:t>So what then is conscious experience?</w:t>
      </w:r>
      <w:r w:rsidR="00246A60">
        <w:t xml:space="preserve"> </w:t>
      </w:r>
      <w:r>
        <w:t xml:space="preserve">For Gupta, </w:t>
      </w:r>
      <w:r w:rsidR="003744A3">
        <w:t>conscious experience</w:t>
      </w:r>
      <w:r w:rsidR="002B7B24">
        <w:t xml:space="preserve"> </w:t>
      </w:r>
      <w:r w:rsidR="005B62E9">
        <w:t>is</w:t>
      </w:r>
      <w:r w:rsidR="002B7B24">
        <w:t xml:space="preserve"> a complex combination of </w:t>
      </w:r>
      <w:r w:rsidR="002B7B24">
        <w:rPr>
          <w:i/>
          <w:iCs/>
        </w:rPr>
        <w:t xml:space="preserve">appearances. </w:t>
      </w:r>
      <w:r w:rsidR="002B7B24">
        <w:t xml:space="preserve">Appearances are intended to be, roughly speaking, the subjective way in which something appears to an observer. More specifically, appearances </w:t>
      </w:r>
      <w:r w:rsidR="002B7B24">
        <w:rPr>
          <w:i/>
        </w:rPr>
        <w:t xml:space="preserve">manifest </w:t>
      </w:r>
      <w:r w:rsidR="002B7B24">
        <w:t>themselves to a person’s consciousness based on how that person is situated in the world.</w:t>
      </w:r>
      <w:r w:rsidR="00246A60">
        <w:t xml:space="preserve"> </w:t>
      </w:r>
      <w:r w:rsidR="002B7B24">
        <w:t xml:space="preserve">When staring at a piece of paper in a particular light and from a particular angle, a particular </w:t>
      </w:r>
      <w:r w:rsidR="002B7B24" w:rsidRPr="003744A3">
        <w:rPr>
          <w:iCs/>
        </w:rPr>
        <w:t>appearance</w:t>
      </w:r>
      <w:r w:rsidR="00D76711">
        <w:rPr>
          <w:iCs/>
        </w:rPr>
        <w:t xml:space="preserve"> will be manifested</w:t>
      </w:r>
      <w:r w:rsidR="002B7B24">
        <w:rPr>
          <w:i/>
        </w:rPr>
        <w:t xml:space="preserve"> </w:t>
      </w:r>
      <w:r w:rsidR="002B7B24">
        <w:t xml:space="preserve">to the observer. To change the angle at which we look at the paper, the lighting we see it in, or even the distance we stand from it, will change its appearance. Appearances are often characterized by Gupta as something </w:t>
      </w:r>
      <w:r>
        <w:t>like</w:t>
      </w:r>
      <w:r w:rsidR="005B62E9">
        <w:t xml:space="preserve"> pure </w:t>
      </w:r>
      <w:r w:rsidR="002B7B24">
        <w:t>phenomenology. He says, for example, “the phenomenology of an experience is constituted not by the qualities and relationships presented in the experience, but by the appearances manifested in it.” (p.161).</w:t>
      </w:r>
    </w:p>
    <w:p w14:paraId="4FC487FF" w14:textId="217AF820" w:rsidR="00D8409F" w:rsidRDefault="002B7B24" w:rsidP="00284A60">
      <w:pPr>
        <w:spacing w:line="480" w:lineRule="auto"/>
      </w:pPr>
      <w:r>
        <w:tab/>
      </w:r>
      <w:r w:rsidR="000A3816">
        <w:t xml:space="preserve">However, </w:t>
      </w:r>
      <w:r w:rsidR="003744A3">
        <w:t>in order to deny that experiences have mental content, there must be some clear demarcation between</w:t>
      </w:r>
      <w:r w:rsidR="005B62E9">
        <w:t xml:space="preserve"> what sort of mental events count as</w:t>
      </w:r>
      <w:r w:rsidR="003744A3">
        <w:t xml:space="preserve"> </w:t>
      </w:r>
      <w:r w:rsidR="003744A3">
        <w:rPr>
          <w:i/>
          <w:iCs/>
        </w:rPr>
        <w:t>content</w:t>
      </w:r>
      <w:r w:rsidR="005B62E9">
        <w:rPr>
          <w:i/>
          <w:iCs/>
        </w:rPr>
        <w:t>ful</w:t>
      </w:r>
      <w:r w:rsidR="003744A3">
        <w:rPr>
          <w:i/>
          <w:iCs/>
        </w:rPr>
        <w:t xml:space="preserve"> </w:t>
      </w:r>
      <w:r w:rsidR="003744A3">
        <w:t>and</w:t>
      </w:r>
      <w:r w:rsidR="005B62E9">
        <w:t xml:space="preserve"> what sort don’t</w:t>
      </w:r>
      <w:r w:rsidR="003744A3">
        <w:t>.</w:t>
      </w:r>
      <w:r w:rsidR="000A3816">
        <w:t xml:space="preserve"> </w:t>
      </w:r>
      <w:r w:rsidR="003744A3">
        <w:t xml:space="preserve">Gupta often gives the impression </w:t>
      </w:r>
      <w:r w:rsidR="000A3816">
        <w:t xml:space="preserve">that by </w:t>
      </w:r>
      <w:r w:rsidR="003744A3">
        <w:t>“</w:t>
      </w:r>
      <w:r w:rsidR="000A3816">
        <w:t>mental content</w:t>
      </w:r>
      <w:r w:rsidR="003744A3">
        <w:t>”</w:t>
      </w:r>
      <w:r w:rsidR="000A3816">
        <w:t xml:space="preserve">, what is meant is something </w:t>
      </w:r>
      <w:r w:rsidR="005B62E9">
        <w:t>akin to a</w:t>
      </w:r>
      <w:r w:rsidR="000A3816">
        <w:t xml:space="preserve"> robust full-blooded doxastic state. Anything less than this is not sufficient to count as genuine mental content</w:t>
      </w:r>
      <w:r w:rsidR="00997771" w:rsidRPr="00997771">
        <w:t>.</w:t>
      </w:r>
      <w:r w:rsidR="00997771">
        <w:rPr>
          <w:rStyle w:val="FootnoteReference"/>
        </w:rPr>
        <w:footnoteReference w:id="1"/>
      </w:r>
      <w:r w:rsidR="00246A60">
        <w:t xml:space="preserve"> </w:t>
      </w:r>
      <w:r w:rsidR="00D76711">
        <w:t>I</w:t>
      </w:r>
      <w:r w:rsidR="000A3816">
        <w:t xml:space="preserve">ndeed, </w:t>
      </w:r>
      <w:r w:rsidR="000A3816">
        <w:lastRenderedPageBreak/>
        <w:t xml:space="preserve">there is a long philosophical tradition of thinking of mental content in this way. But one of the major insights brought to us by domains </w:t>
      </w:r>
      <w:r w:rsidR="00CA2E1B">
        <w:t>such as</w:t>
      </w:r>
      <w:r w:rsidR="000A3816">
        <w:t xml:space="preserve"> computational neuroscience, cognition neuroscience, and cognitive psychology, is that </w:t>
      </w:r>
      <w:r w:rsidR="005B62E9">
        <w:t xml:space="preserve">mental </w:t>
      </w:r>
      <w:r w:rsidR="000A3816">
        <w:t xml:space="preserve">content, </w:t>
      </w:r>
      <w:r w:rsidR="008C4A7A">
        <w:t>judgements</w:t>
      </w:r>
      <w:r w:rsidR="000A3816">
        <w:t>, representation</w:t>
      </w:r>
      <w:r w:rsidR="008C4A7A">
        <w:t>s</w:t>
      </w:r>
      <w:r w:rsidR="000A3816">
        <w:t xml:space="preserve">, </w:t>
      </w:r>
      <w:r w:rsidR="00757C53">
        <w:t xml:space="preserve">and phenomenology, </w:t>
      </w:r>
      <w:r w:rsidR="000A3816">
        <w:t>may not be all or nothing affairs.</w:t>
      </w:r>
    </w:p>
    <w:p w14:paraId="46ADC8E4" w14:textId="4258F358" w:rsidR="00D8409F" w:rsidRDefault="000A3816" w:rsidP="00D8409F">
      <w:pPr>
        <w:spacing w:line="480" w:lineRule="auto"/>
        <w:ind w:firstLine="720"/>
      </w:pPr>
      <w:r>
        <w:t>Let us suppose that forming a mental representation of a cup in your mind counts as a</w:t>
      </w:r>
      <w:r w:rsidR="00107C5B">
        <w:t>n instance of a</w:t>
      </w:r>
      <w:r w:rsidR="00757C53">
        <w:t xml:space="preserve"> contentful mental </w:t>
      </w:r>
      <w:r w:rsidR="005B62E9">
        <w:t>state</w:t>
      </w:r>
      <w:r>
        <w:t xml:space="preserve">. What about the edge detecting neurons that encode information about the </w:t>
      </w:r>
      <w:r w:rsidR="008119F1">
        <w:t xml:space="preserve">individual </w:t>
      </w:r>
      <w:r>
        <w:t xml:space="preserve">lines that make up </w:t>
      </w:r>
      <w:r w:rsidR="00757C53">
        <w:t xml:space="preserve">your mental representation of </w:t>
      </w:r>
      <w:r>
        <w:t>that cup?</w:t>
      </w:r>
      <w:r w:rsidR="00246A60">
        <w:t xml:space="preserve"> </w:t>
      </w:r>
      <w:r>
        <w:t xml:space="preserve">Do </w:t>
      </w:r>
      <w:r w:rsidRPr="008119F1">
        <w:rPr>
          <w:i/>
          <w:iCs/>
        </w:rPr>
        <w:t>they</w:t>
      </w:r>
      <w:r>
        <w:t xml:space="preserve"> </w:t>
      </w:r>
      <w:r w:rsidR="008119F1">
        <w:t>c</w:t>
      </w:r>
      <w:r>
        <w:t xml:space="preserve">ontain </w:t>
      </w:r>
      <w:r w:rsidR="00492B16">
        <w:t>“</w:t>
      </w:r>
      <w:r w:rsidRPr="008119F1">
        <w:t>content</w:t>
      </w:r>
      <w:r w:rsidR="00492B16">
        <w:t>” about edges</w:t>
      </w:r>
      <w:r>
        <w:t>?</w:t>
      </w:r>
      <w:r w:rsidR="00246A60">
        <w:t xml:space="preserve"> </w:t>
      </w:r>
      <w:r>
        <w:t>These neurons do not merely respond to edges in our visual field, but can encode information regarding those edges, and then tra</w:t>
      </w:r>
      <w:r w:rsidR="00757C53">
        <w:t>n</w:t>
      </w:r>
      <w:r>
        <w:t>s</w:t>
      </w:r>
      <w:r w:rsidR="00757C53">
        <w:t>m</w:t>
      </w:r>
      <w:r>
        <w:t>it this information downstream.</w:t>
      </w:r>
      <w:r w:rsidR="00246A60">
        <w:t xml:space="preserve"> </w:t>
      </w:r>
      <w:r>
        <w:t xml:space="preserve">This information </w:t>
      </w:r>
      <w:r w:rsidR="00F12B6D">
        <w:t>can</w:t>
      </w:r>
      <w:r>
        <w:t xml:space="preserve"> then </w:t>
      </w:r>
      <w:r w:rsidR="00AE5B55">
        <w:t xml:space="preserve">be </w:t>
      </w:r>
      <w:r>
        <w:t>integrat</w:t>
      </w:r>
      <w:r w:rsidR="00AE5B55">
        <w:t>ed</w:t>
      </w:r>
      <w:r>
        <w:t xml:space="preserve"> with information provided from other neurons which encode </w:t>
      </w:r>
      <w:r w:rsidR="00492B16">
        <w:t xml:space="preserve">information about different </w:t>
      </w:r>
      <w:r>
        <w:t>spa</w:t>
      </w:r>
      <w:r w:rsidR="008119F1">
        <w:t>tial</w:t>
      </w:r>
      <w:r>
        <w:t xml:space="preserve"> </w:t>
      </w:r>
      <w:r w:rsidR="008119F1">
        <w:t>and extensional characteristics</w:t>
      </w:r>
      <w:r>
        <w:t>, binding together to form the mental representation, which in t</w:t>
      </w:r>
      <w:r w:rsidR="00AE5B55">
        <w:t>urn</w:t>
      </w:r>
      <w:r>
        <w:t xml:space="preserve"> can be bound with other complex representations to form thoughts, sentences, etc</w:t>
      </w:r>
      <w:r w:rsidR="00876E48">
        <w:t xml:space="preserve"> (</w:t>
      </w:r>
      <w:r w:rsidR="00BC31AC">
        <w:t>e.g.</w:t>
      </w:r>
      <w:r w:rsidR="00671A87">
        <w:t xml:space="preserve"> </w:t>
      </w:r>
      <w:r w:rsidR="00876E48" w:rsidRPr="00F51C98">
        <w:t>Eliasmith &amp; Anderson</w:t>
      </w:r>
      <w:r w:rsidR="00876E48">
        <w:t xml:space="preserve"> </w:t>
      </w:r>
      <w:r w:rsidR="00876E48" w:rsidRPr="00F51C98">
        <w:t>2003</w:t>
      </w:r>
      <w:r w:rsidR="00876E48">
        <w:t>; Eliasmith 2013)</w:t>
      </w:r>
      <w:r>
        <w:t>.</w:t>
      </w:r>
      <w:r w:rsidR="00246A60">
        <w:t xml:space="preserve"> </w:t>
      </w:r>
      <w:r>
        <w:t xml:space="preserve">Are these </w:t>
      </w:r>
      <w:r w:rsidR="00492B16">
        <w:t xml:space="preserve">individual </w:t>
      </w:r>
      <w:r>
        <w:t xml:space="preserve">neurons </w:t>
      </w:r>
      <w:r w:rsidR="008C4A7A">
        <w:rPr>
          <w:i/>
          <w:iCs/>
        </w:rPr>
        <w:t xml:space="preserve">making judgements </w:t>
      </w:r>
      <w:r w:rsidR="008C4A7A">
        <w:t>about the way the world is</w:t>
      </w:r>
      <w:r w:rsidR="00D24136">
        <w:t xml:space="preserve"> (“that’s an edge over there!”)</w:t>
      </w:r>
      <w:r w:rsidR="008C4A7A">
        <w:t xml:space="preserve">? </w:t>
      </w:r>
      <w:r>
        <w:t xml:space="preserve">Do they </w:t>
      </w:r>
      <w:r>
        <w:rPr>
          <w:i/>
          <w:iCs/>
        </w:rPr>
        <w:t>represent</w:t>
      </w:r>
      <w:r>
        <w:t>?</w:t>
      </w:r>
      <w:r w:rsidR="00246A60">
        <w:t xml:space="preserve"> </w:t>
      </w:r>
      <w:r>
        <w:t xml:space="preserve">Certainly, </w:t>
      </w:r>
      <w:r w:rsidR="009E7C64">
        <w:t>the content being</w:t>
      </w:r>
      <w:r>
        <w:t xml:space="preserve"> processed by an edge detecting neuron falls </w:t>
      </w:r>
      <w:r w:rsidR="008119F1">
        <w:t xml:space="preserve">well </w:t>
      </w:r>
      <w:r>
        <w:t>short</w:t>
      </w:r>
      <w:r w:rsidR="00204046">
        <w:t xml:space="preserve"> </w:t>
      </w:r>
      <w:r>
        <w:t xml:space="preserve">of a full-blooded </w:t>
      </w:r>
      <w:r>
        <w:rPr>
          <w:i/>
          <w:iCs/>
        </w:rPr>
        <w:t xml:space="preserve">concept </w:t>
      </w:r>
      <w:r>
        <w:t>like “cup”, but it would be equally as inappropriate to dismiss it as containing nothing resembling content at all.</w:t>
      </w:r>
      <w:r w:rsidR="00246A60">
        <w:t xml:space="preserve"> </w:t>
      </w:r>
      <w:r>
        <w:t>What we are left</w:t>
      </w:r>
      <w:r w:rsidR="00835DA9">
        <w:t xml:space="preserve"> with</w:t>
      </w:r>
      <w:r>
        <w:t xml:space="preserve"> is something </w:t>
      </w:r>
      <w:r w:rsidR="008119F1">
        <w:t>less than what many philosophers have been comfortable calling “c</w:t>
      </w:r>
      <w:r w:rsidR="00492B16">
        <w:t>ontent</w:t>
      </w:r>
      <w:r w:rsidR="008119F1">
        <w:t xml:space="preserve">”, but still </w:t>
      </w:r>
      <w:r w:rsidR="00CA029F">
        <w:t xml:space="preserve">importantly </w:t>
      </w:r>
      <w:r w:rsidR="008119F1">
        <w:t>content-</w:t>
      </w:r>
      <w:r w:rsidR="008119F1" w:rsidRPr="00AE5B55">
        <w:rPr>
          <w:i/>
          <w:iCs/>
        </w:rPr>
        <w:t>like</w:t>
      </w:r>
      <w:r w:rsidR="008119F1">
        <w:t xml:space="preserve"> in many </w:t>
      </w:r>
      <w:r w:rsidR="00936D45">
        <w:t xml:space="preserve">key </w:t>
      </w:r>
      <w:r w:rsidR="008119F1">
        <w:t>ways (since they are essential representational components of the sorts of things that are uncontroversially considered “content”)</w:t>
      </w:r>
      <w:r>
        <w:t xml:space="preserve">. </w:t>
      </w:r>
      <w:r w:rsidR="008119F1">
        <w:t>We are left in a</w:t>
      </w:r>
      <w:r>
        <w:t xml:space="preserve"> gr</w:t>
      </w:r>
      <w:r w:rsidR="00C31B81">
        <w:t>a</w:t>
      </w:r>
      <w:r>
        <w:t>y area</w:t>
      </w:r>
      <w:r w:rsidR="005606C7">
        <w:t xml:space="preserve"> of</w:t>
      </w:r>
      <w:r>
        <w:t xml:space="preserve"> </w:t>
      </w:r>
      <w:r w:rsidR="009174D6" w:rsidRPr="009174D6">
        <w:rPr>
          <w:i/>
          <w:iCs/>
        </w:rPr>
        <w:t>almost</w:t>
      </w:r>
      <w:r w:rsidR="009174D6">
        <w:rPr>
          <w:i/>
          <w:iCs/>
        </w:rPr>
        <w:t xml:space="preserve"> </w:t>
      </w:r>
      <w:r w:rsidR="009174D6">
        <w:t>contents</w:t>
      </w:r>
      <w:r w:rsidR="00835DA9">
        <w:t>,</w:t>
      </w:r>
      <w:r w:rsidR="00D8409F">
        <w:t xml:space="preserve"> </w:t>
      </w:r>
      <w:r w:rsidR="00835DA9">
        <w:t xml:space="preserve">or </w:t>
      </w:r>
      <w:r w:rsidR="00835DA9" w:rsidRPr="00835DA9">
        <w:rPr>
          <w:i/>
        </w:rPr>
        <w:t>not-quite</w:t>
      </w:r>
      <w:r w:rsidR="00835DA9">
        <w:t xml:space="preserve"> contents, or</w:t>
      </w:r>
      <w:r w:rsidR="00D8409F">
        <w:t xml:space="preserve"> </w:t>
      </w:r>
      <w:r w:rsidR="00D8409F">
        <w:rPr>
          <w:i/>
          <w:iCs/>
        </w:rPr>
        <w:t>nascent</w:t>
      </w:r>
      <w:r w:rsidR="00D8409F">
        <w:t xml:space="preserve"> </w:t>
      </w:r>
      <w:r w:rsidR="00D8409F">
        <w:rPr>
          <w:i/>
          <w:iCs/>
        </w:rPr>
        <w:t xml:space="preserve">embryonic </w:t>
      </w:r>
      <w:r w:rsidR="00D8409F">
        <w:t>contents</w:t>
      </w:r>
      <w:r w:rsidR="00A3592E">
        <w:t xml:space="preserve">. </w:t>
      </w:r>
      <w:r w:rsidR="00835DA9">
        <w:t>They are a kind of</w:t>
      </w:r>
      <w:r w:rsidR="00A3592E">
        <w:t xml:space="preserve"> </w:t>
      </w:r>
      <w:r w:rsidR="0092358B" w:rsidRPr="00A3592E">
        <w:rPr>
          <w:i/>
          <w:iCs/>
        </w:rPr>
        <w:t>quasi-pseudo-semi</w:t>
      </w:r>
      <w:r w:rsidR="0092358B">
        <w:t>-content</w:t>
      </w:r>
      <w:r w:rsidR="00835DA9">
        <w:t>s</w:t>
      </w:r>
      <w:r w:rsidR="0092358B">
        <w:t xml:space="preserve"> </w:t>
      </w:r>
      <w:r w:rsidR="00A3592E">
        <w:t>(</w:t>
      </w:r>
      <w:r w:rsidR="00F1193D">
        <w:t>hereafter</w:t>
      </w:r>
      <w:r w:rsidR="0092358B">
        <w:t xml:space="preserve">: </w:t>
      </w:r>
      <w:r w:rsidR="00A7170E">
        <w:t>contents</w:t>
      </w:r>
      <w:r w:rsidR="00A7170E" w:rsidRPr="00A7170E">
        <w:rPr>
          <w:i/>
          <w:iCs/>
          <w:vertAlign w:val="subscript"/>
        </w:rPr>
        <w:t>q</w:t>
      </w:r>
      <w:r w:rsidR="00AD4409">
        <w:rPr>
          <w:i/>
          <w:iCs/>
          <w:vertAlign w:val="subscript"/>
        </w:rPr>
        <w:t>-</w:t>
      </w:r>
      <w:r w:rsidR="00A7170E" w:rsidRPr="00A7170E">
        <w:rPr>
          <w:i/>
          <w:iCs/>
          <w:vertAlign w:val="subscript"/>
        </w:rPr>
        <w:t>p</w:t>
      </w:r>
      <w:r w:rsidR="00AD4409">
        <w:rPr>
          <w:i/>
          <w:iCs/>
          <w:vertAlign w:val="subscript"/>
        </w:rPr>
        <w:t>-</w:t>
      </w:r>
      <w:r w:rsidR="00A7170E" w:rsidRPr="00A7170E">
        <w:rPr>
          <w:i/>
          <w:iCs/>
          <w:vertAlign w:val="subscript"/>
        </w:rPr>
        <w:t>s</w:t>
      </w:r>
      <w:r w:rsidR="00A3592E">
        <w:t>).</w:t>
      </w:r>
    </w:p>
    <w:p w14:paraId="37371CE3" w14:textId="5BC54194" w:rsidR="002B7B24" w:rsidRPr="00AA4035" w:rsidRDefault="008119F1" w:rsidP="00D8409F">
      <w:pPr>
        <w:spacing w:line="480" w:lineRule="auto"/>
        <w:ind w:firstLine="720"/>
      </w:pPr>
      <w:r>
        <w:lastRenderedPageBreak/>
        <w:t xml:space="preserve">We </w:t>
      </w:r>
      <w:r w:rsidR="005B62E9">
        <w:t>can tell a very similar story</w:t>
      </w:r>
      <w:r>
        <w:t xml:space="preserve"> regarding inferences.</w:t>
      </w:r>
      <w:r w:rsidR="00246A60">
        <w:t xml:space="preserve"> </w:t>
      </w:r>
      <w:r>
        <w:t>Whether a particular sound is interpreted as a word is partially determined by sounds that came before and after it.</w:t>
      </w:r>
      <w:r w:rsidR="00246A60">
        <w:t xml:space="preserve"> </w:t>
      </w:r>
      <w:r w:rsidR="00492B16">
        <w:t>Yo</w:t>
      </w:r>
      <w:r>
        <w:t xml:space="preserve">ur brain will often interpret a sound </w:t>
      </w:r>
      <w:r>
        <w:rPr>
          <w:i/>
          <w:iCs/>
        </w:rPr>
        <w:t xml:space="preserve">as </w:t>
      </w:r>
      <w:r>
        <w:t xml:space="preserve">a word depending on the other auditory cues it receives. Does the brain </w:t>
      </w:r>
      <w:r>
        <w:rPr>
          <w:i/>
          <w:iCs/>
        </w:rPr>
        <w:t xml:space="preserve">infer </w:t>
      </w:r>
      <w:r>
        <w:t xml:space="preserve">that the sound </w:t>
      </w:r>
      <w:r w:rsidR="00742BF3">
        <w:t xml:space="preserve">heard </w:t>
      </w:r>
      <w:r>
        <w:t xml:space="preserve">must be a word based on </w:t>
      </w:r>
      <w:r w:rsidR="00742BF3">
        <w:t>the fact that the other auditory cues it receives are</w:t>
      </w:r>
      <w:r>
        <w:t xml:space="preserve"> also </w:t>
      </w:r>
      <w:r w:rsidR="00742BF3">
        <w:t xml:space="preserve">thought to be </w:t>
      </w:r>
      <w:r>
        <w:t>words?</w:t>
      </w:r>
      <w:r w:rsidR="00246A60">
        <w:t xml:space="preserve"> </w:t>
      </w:r>
      <w:r>
        <w:t>Certainly “inference” may be too strong a term</w:t>
      </w:r>
      <w:r w:rsidR="00742BF3">
        <w:t xml:space="preserve"> here</w:t>
      </w:r>
      <w:r>
        <w:t>.</w:t>
      </w:r>
      <w:r w:rsidR="00246A60">
        <w:t xml:space="preserve"> </w:t>
      </w:r>
      <w:r>
        <w:t xml:space="preserve">And so we are left with something </w:t>
      </w:r>
      <w:r w:rsidR="00BF46FE">
        <w:t xml:space="preserve">potentially </w:t>
      </w:r>
      <w:r>
        <w:t>inference</w:t>
      </w:r>
      <w:r>
        <w:softHyphen/>
        <w:t>-</w:t>
      </w:r>
      <w:r>
        <w:rPr>
          <w:i/>
          <w:iCs/>
        </w:rPr>
        <w:t xml:space="preserve">like </w:t>
      </w:r>
      <w:r>
        <w:t>in some very primitive</w:t>
      </w:r>
      <w:r w:rsidR="00D24136">
        <w:t xml:space="preserve"> but essential</w:t>
      </w:r>
      <w:r>
        <w:t xml:space="preserve"> way</w:t>
      </w:r>
      <w:r w:rsidR="00D24136">
        <w:t>s</w:t>
      </w:r>
      <w:r>
        <w:t>.</w:t>
      </w:r>
      <w:r w:rsidR="00246A60">
        <w:t xml:space="preserve"> </w:t>
      </w:r>
      <w:r>
        <w:t>Neither a full</w:t>
      </w:r>
      <w:r w:rsidR="00AE5B55">
        <w:t>-</w:t>
      </w:r>
      <w:r>
        <w:t>blooded inference, but not nothing either.</w:t>
      </w:r>
      <w:r w:rsidR="00F12B6D">
        <w:t xml:space="preserve"> </w:t>
      </w:r>
      <w:r w:rsidR="003234D8">
        <w:t>More importantly, t</w:t>
      </w:r>
      <w:r w:rsidR="00F12B6D">
        <w:t xml:space="preserve">he difference between these </w:t>
      </w:r>
      <w:r w:rsidR="00A7170E">
        <w:t>c</w:t>
      </w:r>
      <w:r w:rsidR="00F12B6D">
        <w:t>ontents</w:t>
      </w:r>
      <w:r w:rsidR="00A7170E" w:rsidRPr="00A7170E">
        <w:rPr>
          <w:i/>
          <w:iCs/>
          <w:vertAlign w:val="subscript"/>
        </w:rPr>
        <w:t>q</w:t>
      </w:r>
      <w:r w:rsidR="00AD4409">
        <w:rPr>
          <w:i/>
          <w:iCs/>
          <w:vertAlign w:val="subscript"/>
        </w:rPr>
        <w:t>-</w:t>
      </w:r>
      <w:r w:rsidR="00A7170E" w:rsidRPr="00A7170E">
        <w:rPr>
          <w:i/>
          <w:iCs/>
          <w:vertAlign w:val="subscript"/>
        </w:rPr>
        <w:t>p</w:t>
      </w:r>
      <w:r w:rsidR="00AD4409">
        <w:rPr>
          <w:i/>
          <w:iCs/>
          <w:vertAlign w:val="subscript"/>
        </w:rPr>
        <w:t>-</w:t>
      </w:r>
      <w:r w:rsidR="00A7170E" w:rsidRPr="00A7170E">
        <w:rPr>
          <w:i/>
          <w:iCs/>
          <w:vertAlign w:val="subscript"/>
        </w:rPr>
        <w:t>s</w:t>
      </w:r>
      <w:r w:rsidR="00F12B6D" w:rsidRPr="00A7170E">
        <w:rPr>
          <w:i/>
          <w:iCs/>
        </w:rPr>
        <w:t xml:space="preserve"> </w:t>
      </w:r>
      <w:r w:rsidR="00F12B6D">
        <w:t>or inferences</w:t>
      </w:r>
      <w:r w:rsidR="00A7170E" w:rsidRPr="00A7170E">
        <w:rPr>
          <w:i/>
          <w:iCs/>
          <w:vertAlign w:val="subscript"/>
        </w:rPr>
        <w:t>q</w:t>
      </w:r>
      <w:r w:rsidR="00AD4409">
        <w:rPr>
          <w:i/>
          <w:iCs/>
          <w:vertAlign w:val="subscript"/>
        </w:rPr>
        <w:t>-</w:t>
      </w:r>
      <w:r w:rsidR="00A7170E" w:rsidRPr="00A7170E">
        <w:rPr>
          <w:i/>
          <w:iCs/>
          <w:vertAlign w:val="subscript"/>
        </w:rPr>
        <w:t>p</w:t>
      </w:r>
      <w:r w:rsidR="00AD4409">
        <w:rPr>
          <w:i/>
          <w:iCs/>
          <w:vertAlign w:val="subscript"/>
        </w:rPr>
        <w:t>-</w:t>
      </w:r>
      <w:r w:rsidR="00A7170E" w:rsidRPr="00A7170E">
        <w:rPr>
          <w:i/>
          <w:iCs/>
          <w:vertAlign w:val="subscript"/>
        </w:rPr>
        <w:t>s</w:t>
      </w:r>
      <w:r w:rsidR="00AA4035" w:rsidRPr="00A7170E">
        <w:rPr>
          <w:i/>
          <w:iCs/>
        </w:rPr>
        <w:t xml:space="preserve"> </w:t>
      </w:r>
      <w:r w:rsidR="00F12B6D">
        <w:t xml:space="preserve">and </w:t>
      </w:r>
      <w:r w:rsidR="00F12B6D" w:rsidRPr="003234D8">
        <w:t>full</w:t>
      </w:r>
      <w:r w:rsidR="00F12B6D" w:rsidRPr="00A7170E">
        <w:rPr>
          <w:i/>
          <w:iCs/>
        </w:rPr>
        <w:t>-</w:t>
      </w:r>
      <w:r w:rsidR="00F12B6D" w:rsidRPr="003234D8">
        <w:t>blooded</w:t>
      </w:r>
      <w:r w:rsidR="00F12B6D">
        <w:t xml:space="preserve"> </w:t>
      </w:r>
      <w:r w:rsidR="00835DA9">
        <w:rPr>
          <w:b/>
          <w:bCs/>
        </w:rPr>
        <w:t>CONTENTS</w:t>
      </w:r>
      <w:r w:rsidR="00F12B6D">
        <w:t xml:space="preserve"> or </w:t>
      </w:r>
      <w:r w:rsidR="00835DA9">
        <w:rPr>
          <w:b/>
          <w:bCs/>
        </w:rPr>
        <w:t>INFERENCES</w:t>
      </w:r>
      <w:r w:rsidR="00F12B6D">
        <w:t xml:space="preserve">, may ultimately be a difference of </w:t>
      </w:r>
      <w:r w:rsidR="00F12B6D" w:rsidRPr="003234D8">
        <w:rPr>
          <w:i/>
          <w:iCs/>
        </w:rPr>
        <w:t>degree</w:t>
      </w:r>
      <w:r w:rsidR="00F12B6D">
        <w:t xml:space="preserve">, and not a difference of </w:t>
      </w:r>
      <w:r w:rsidR="00F12B6D" w:rsidRPr="003234D8">
        <w:rPr>
          <w:i/>
          <w:iCs/>
        </w:rPr>
        <w:t>kind</w:t>
      </w:r>
      <w:r w:rsidR="00F12B6D">
        <w:t>.</w:t>
      </w:r>
      <w:r w:rsidR="00757C53">
        <w:t xml:space="preserve"> There </w:t>
      </w:r>
      <w:r w:rsidR="00BF46FE">
        <w:t>may be</w:t>
      </w:r>
      <w:r w:rsidR="00757C53">
        <w:t xml:space="preserve"> no clear demarcation to make between </w:t>
      </w:r>
      <w:r w:rsidR="009E1182">
        <w:t xml:space="preserve">the two; no point </w:t>
      </w:r>
      <w:r w:rsidR="00757C53">
        <w:t xml:space="preserve">where </w:t>
      </w:r>
      <w:r w:rsidR="009E1182">
        <w:t>the quasi-pseudo-semi</w:t>
      </w:r>
      <w:r w:rsidR="00757C53">
        <w:t xml:space="preserve"> ends and </w:t>
      </w:r>
      <w:r w:rsidR="009E1182">
        <w:t xml:space="preserve">the full-blooded </w:t>
      </w:r>
      <w:r w:rsidR="00757C53">
        <w:t>begins.</w:t>
      </w:r>
    </w:p>
    <w:p w14:paraId="0DDEB285" w14:textId="62CB9A94" w:rsidR="008119F1" w:rsidRPr="008119F1" w:rsidRDefault="008119F1" w:rsidP="00284A60">
      <w:pPr>
        <w:spacing w:line="480" w:lineRule="auto"/>
      </w:pPr>
      <w:r>
        <w:tab/>
        <w:t xml:space="preserve">Computational neuroscience, as a field, deals in exactly this gray area of </w:t>
      </w:r>
      <w:r w:rsidR="00B67B7B">
        <w:t>quasi-</w:t>
      </w:r>
      <w:r>
        <w:t>pseudo-sem</w:t>
      </w:r>
      <w:r w:rsidR="00AB5EBE">
        <w:t>i-</w:t>
      </w:r>
      <w:r>
        <w:t>contents, representations</w:t>
      </w:r>
      <w:r w:rsidR="00B67B7B" w:rsidRPr="00A7170E">
        <w:rPr>
          <w:i/>
          <w:iCs/>
          <w:vertAlign w:val="subscript"/>
        </w:rPr>
        <w:t>q</w:t>
      </w:r>
      <w:r w:rsidR="00B67B7B">
        <w:rPr>
          <w:i/>
          <w:iCs/>
          <w:vertAlign w:val="subscript"/>
        </w:rPr>
        <w:t>-</w:t>
      </w:r>
      <w:r w:rsidR="00B67B7B" w:rsidRPr="00A7170E">
        <w:rPr>
          <w:i/>
          <w:iCs/>
          <w:vertAlign w:val="subscript"/>
        </w:rPr>
        <w:t>p</w:t>
      </w:r>
      <w:r w:rsidR="00B67B7B">
        <w:rPr>
          <w:i/>
          <w:iCs/>
          <w:vertAlign w:val="subscript"/>
        </w:rPr>
        <w:t>-</w:t>
      </w:r>
      <w:r w:rsidR="00B67B7B" w:rsidRPr="00A7170E">
        <w:rPr>
          <w:i/>
          <w:iCs/>
          <w:vertAlign w:val="subscript"/>
        </w:rPr>
        <w:t>s</w:t>
      </w:r>
      <w:r>
        <w:t>, meanings</w:t>
      </w:r>
      <w:r w:rsidR="00B67B7B" w:rsidRPr="00A7170E">
        <w:rPr>
          <w:i/>
          <w:iCs/>
          <w:vertAlign w:val="subscript"/>
        </w:rPr>
        <w:t>q</w:t>
      </w:r>
      <w:r w:rsidR="00B67B7B">
        <w:rPr>
          <w:i/>
          <w:iCs/>
          <w:vertAlign w:val="subscript"/>
        </w:rPr>
        <w:t>-</w:t>
      </w:r>
      <w:r w:rsidR="00B67B7B" w:rsidRPr="00A7170E">
        <w:rPr>
          <w:i/>
          <w:iCs/>
          <w:vertAlign w:val="subscript"/>
        </w:rPr>
        <w:t>p</w:t>
      </w:r>
      <w:r w:rsidR="00B67B7B">
        <w:rPr>
          <w:i/>
          <w:iCs/>
          <w:vertAlign w:val="subscript"/>
        </w:rPr>
        <w:t>-</w:t>
      </w:r>
      <w:r w:rsidR="00B67B7B" w:rsidRPr="00A7170E">
        <w:rPr>
          <w:i/>
          <w:iCs/>
          <w:vertAlign w:val="subscript"/>
        </w:rPr>
        <w:t>s</w:t>
      </w:r>
      <w:r>
        <w:t xml:space="preserve">, </w:t>
      </w:r>
      <w:r w:rsidR="008C4A7A">
        <w:t>judgements</w:t>
      </w:r>
      <w:r w:rsidR="00B67B7B" w:rsidRPr="00A7170E">
        <w:rPr>
          <w:i/>
          <w:iCs/>
          <w:vertAlign w:val="subscript"/>
        </w:rPr>
        <w:t>q</w:t>
      </w:r>
      <w:r w:rsidR="00B67B7B">
        <w:rPr>
          <w:i/>
          <w:iCs/>
          <w:vertAlign w:val="subscript"/>
        </w:rPr>
        <w:t>-</w:t>
      </w:r>
      <w:r w:rsidR="00B67B7B" w:rsidRPr="00A7170E">
        <w:rPr>
          <w:i/>
          <w:iCs/>
          <w:vertAlign w:val="subscript"/>
        </w:rPr>
        <w:t>p</w:t>
      </w:r>
      <w:r w:rsidR="00B67B7B">
        <w:rPr>
          <w:i/>
          <w:iCs/>
          <w:vertAlign w:val="subscript"/>
        </w:rPr>
        <w:t>-</w:t>
      </w:r>
      <w:r w:rsidR="00B67B7B" w:rsidRPr="00A7170E">
        <w:rPr>
          <w:i/>
          <w:iCs/>
          <w:vertAlign w:val="subscript"/>
        </w:rPr>
        <w:t>s</w:t>
      </w:r>
      <w:r w:rsidR="008C4A7A">
        <w:t>, experiences</w:t>
      </w:r>
      <w:r w:rsidR="00B67B7B" w:rsidRPr="00A7170E">
        <w:rPr>
          <w:i/>
          <w:iCs/>
          <w:vertAlign w:val="subscript"/>
        </w:rPr>
        <w:t>q</w:t>
      </w:r>
      <w:r w:rsidR="00B67B7B">
        <w:rPr>
          <w:i/>
          <w:iCs/>
          <w:vertAlign w:val="subscript"/>
        </w:rPr>
        <w:t>-</w:t>
      </w:r>
      <w:r w:rsidR="00B67B7B" w:rsidRPr="00A7170E">
        <w:rPr>
          <w:i/>
          <w:iCs/>
          <w:vertAlign w:val="subscript"/>
        </w:rPr>
        <w:t>p</w:t>
      </w:r>
      <w:r w:rsidR="00B67B7B">
        <w:rPr>
          <w:i/>
          <w:iCs/>
          <w:vertAlign w:val="subscript"/>
        </w:rPr>
        <w:t>-</w:t>
      </w:r>
      <w:r w:rsidR="00B67B7B" w:rsidRPr="00A7170E">
        <w:rPr>
          <w:i/>
          <w:iCs/>
          <w:vertAlign w:val="subscript"/>
        </w:rPr>
        <w:t>s</w:t>
      </w:r>
      <w:r w:rsidR="008C4A7A">
        <w:t xml:space="preserve">, </w:t>
      </w:r>
      <w:r>
        <w:t>and inferences</w:t>
      </w:r>
      <w:r w:rsidR="00B67B7B" w:rsidRPr="00A7170E">
        <w:rPr>
          <w:i/>
          <w:iCs/>
          <w:vertAlign w:val="subscript"/>
        </w:rPr>
        <w:t>q</w:t>
      </w:r>
      <w:r w:rsidR="00B67B7B">
        <w:rPr>
          <w:i/>
          <w:iCs/>
          <w:vertAlign w:val="subscript"/>
        </w:rPr>
        <w:t>-</w:t>
      </w:r>
      <w:r w:rsidR="00B67B7B" w:rsidRPr="00A7170E">
        <w:rPr>
          <w:i/>
          <w:iCs/>
          <w:vertAlign w:val="subscript"/>
        </w:rPr>
        <w:t>p</w:t>
      </w:r>
      <w:r w:rsidR="00B67B7B">
        <w:rPr>
          <w:i/>
          <w:iCs/>
          <w:vertAlign w:val="subscript"/>
        </w:rPr>
        <w:t>-</w:t>
      </w:r>
      <w:r w:rsidR="00B67B7B" w:rsidRPr="00A7170E">
        <w:rPr>
          <w:i/>
          <w:iCs/>
          <w:vertAlign w:val="subscript"/>
        </w:rPr>
        <w:t>s</w:t>
      </w:r>
      <w:r>
        <w:t>.</w:t>
      </w:r>
      <w:r w:rsidR="00246A60">
        <w:t xml:space="preserve"> </w:t>
      </w:r>
      <w:r>
        <w:t xml:space="preserve">Yet Gupta does not, and this is precisely where his account </w:t>
      </w:r>
      <w:r w:rsidR="00742BF3">
        <w:t>becomes problematic</w:t>
      </w:r>
      <w:r>
        <w:t>.</w:t>
      </w:r>
      <w:r w:rsidR="00246A60">
        <w:t xml:space="preserve"> </w:t>
      </w:r>
      <w:r w:rsidR="00742BF3">
        <w:t>Can we pull apart</w:t>
      </w:r>
      <w:r w:rsidR="00AE5B55">
        <w:t xml:space="preserve"> </w:t>
      </w:r>
      <w:r w:rsidR="00876E48">
        <w:t xml:space="preserve">things like </w:t>
      </w:r>
      <w:r w:rsidR="00742BF3">
        <w:t>“presentational complexes”</w:t>
      </w:r>
      <w:r w:rsidR="00AE5B55">
        <w:t>,</w:t>
      </w:r>
      <w:r w:rsidR="00B57AF3">
        <w:t xml:space="preserve"> </w:t>
      </w:r>
      <w:r w:rsidR="00742BF3">
        <w:t>“appearances”</w:t>
      </w:r>
      <w:r w:rsidR="00AE5B55">
        <w:t>, “judgments”</w:t>
      </w:r>
      <w:r w:rsidR="003234D8">
        <w:t xml:space="preserve">, </w:t>
      </w:r>
      <w:r w:rsidR="00E344DC">
        <w:t>“denotations”, “</w:t>
      </w:r>
      <w:r w:rsidR="00774B56">
        <w:t>inferential</w:t>
      </w:r>
      <w:r w:rsidR="00E344DC">
        <w:t xml:space="preserve"> roles”, </w:t>
      </w:r>
      <w:r w:rsidR="003234D8">
        <w:t>and “rationality”</w:t>
      </w:r>
      <w:r w:rsidR="00742BF3">
        <w:t xml:space="preserve"> </w:t>
      </w:r>
      <w:r w:rsidR="00AE5B55">
        <w:t xml:space="preserve">from one another </w:t>
      </w:r>
      <w:r w:rsidR="00742BF3">
        <w:t>in a clear-cut way?</w:t>
      </w:r>
      <w:r w:rsidR="00246A60">
        <w:t xml:space="preserve"> </w:t>
      </w:r>
      <w:r w:rsidR="00742BF3">
        <w:t xml:space="preserve">Gupta’s project requires that such </w:t>
      </w:r>
      <w:r w:rsidR="00AE5B55">
        <w:t>clean</w:t>
      </w:r>
      <w:r w:rsidR="00742BF3">
        <w:t xml:space="preserve"> </w:t>
      </w:r>
      <w:r w:rsidR="00AE5B55">
        <w:t xml:space="preserve">demarcations </w:t>
      </w:r>
      <w:r w:rsidR="00742BF3">
        <w:t>exist, and can be located.</w:t>
      </w:r>
      <w:r w:rsidR="00246A60">
        <w:t xml:space="preserve"> </w:t>
      </w:r>
      <w:r w:rsidR="00742BF3">
        <w:t>But modern cognitive science provide</w:t>
      </w:r>
      <w:r w:rsidR="00C26911">
        <w:t>s</w:t>
      </w:r>
      <w:r w:rsidR="00742BF3">
        <w:t xml:space="preserve"> a</w:t>
      </w:r>
      <w:r w:rsidR="00AE5B55">
        <w:t>n</w:t>
      </w:r>
      <w:r w:rsidR="00742BF3">
        <w:t xml:space="preserve"> entirely </w:t>
      </w:r>
      <w:r w:rsidR="00AE5B55">
        <w:t xml:space="preserve">new set of </w:t>
      </w:r>
      <w:r w:rsidR="00742BF3">
        <w:t xml:space="preserve">conceptual </w:t>
      </w:r>
      <w:r w:rsidR="00AE5B55">
        <w:t>tools</w:t>
      </w:r>
      <w:r w:rsidR="00742BF3">
        <w:t xml:space="preserve"> for thinking about such things, and </w:t>
      </w:r>
      <w:r w:rsidR="00AE5B55">
        <w:t xml:space="preserve">forces us to consider </w:t>
      </w:r>
      <w:r w:rsidR="005B62E9">
        <w:t>positions in th</w:t>
      </w:r>
      <w:r w:rsidR="00AE5B55">
        <w:t xml:space="preserve">e logical space </w:t>
      </w:r>
      <w:r w:rsidR="005B62E9">
        <w:t>of possibilit</w:t>
      </w:r>
      <w:r w:rsidR="008C4A7A">
        <w:t>ies</w:t>
      </w:r>
      <w:r w:rsidR="005B62E9">
        <w:t xml:space="preserve"> that Gupta </w:t>
      </w:r>
      <w:r w:rsidR="003F7511">
        <w:t>does n</w:t>
      </w:r>
      <w:r w:rsidR="00BC31AC">
        <w:t>ot acknowledge</w:t>
      </w:r>
      <w:r w:rsidR="00AE5B55">
        <w:t>.</w:t>
      </w:r>
      <w:r w:rsidR="00246A60">
        <w:t xml:space="preserve"> </w:t>
      </w:r>
    </w:p>
    <w:p w14:paraId="371C927E" w14:textId="311A70A5" w:rsidR="00742BF3" w:rsidRDefault="00742BF3" w:rsidP="00284A60">
      <w:pPr>
        <w:spacing w:line="480" w:lineRule="auto"/>
      </w:pPr>
      <w:r>
        <w:tab/>
        <w:t xml:space="preserve">To illustrate, consider that Gupta wants to draw a sharp divide between </w:t>
      </w:r>
      <w:r>
        <w:rPr>
          <w:i/>
          <w:iCs/>
        </w:rPr>
        <w:t xml:space="preserve">appearances </w:t>
      </w:r>
      <w:r>
        <w:t xml:space="preserve">and </w:t>
      </w:r>
      <w:r>
        <w:rPr>
          <w:i/>
          <w:iCs/>
        </w:rPr>
        <w:t>representation</w:t>
      </w:r>
      <w:r w:rsidR="008C4A7A">
        <w:rPr>
          <w:i/>
          <w:iCs/>
        </w:rPr>
        <w:t>al</w:t>
      </w:r>
      <w:r>
        <w:t xml:space="preserve"> </w:t>
      </w:r>
      <w:r>
        <w:rPr>
          <w:i/>
          <w:iCs/>
        </w:rPr>
        <w:t>content</w:t>
      </w:r>
      <w:r>
        <w:t>.</w:t>
      </w:r>
      <w:r w:rsidR="00246A60">
        <w:t xml:space="preserve"> </w:t>
      </w:r>
      <w:r>
        <w:t xml:space="preserve">Gupta nicely lays out the potential worries and problems that have plagued historical attempts to collapse appearances entirely into </w:t>
      </w:r>
      <w:r w:rsidR="005B62E9">
        <w:t>representational content</w:t>
      </w:r>
      <w:r>
        <w:t>, as well as attempts to collapse representation</w:t>
      </w:r>
      <w:r w:rsidR="005B62E9">
        <w:t>al content</w:t>
      </w:r>
      <w:r>
        <w:t xml:space="preserve"> </w:t>
      </w:r>
      <w:r w:rsidR="00441F8B">
        <w:t xml:space="preserve">entirely </w:t>
      </w:r>
      <w:r>
        <w:t>into appearance</w:t>
      </w:r>
      <w:r w:rsidR="00F13577">
        <w:t>s</w:t>
      </w:r>
      <w:r>
        <w:t>.</w:t>
      </w:r>
      <w:r w:rsidR="00246A60">
        <w:t xml:space="preserve"> </w:t>
      </w:r>
      <w:r>
        <w:t>From this, he concludes that we need to keep the two entirely separate and distinct from one another.</w:t>
      </w:r>
      <w:r w:rsidR="00246A60">
        <w:t xml:space="preserve"> </w:t>
      </w:r>
      <w:r>
        <w:t xml:space="preserve">But this </w:t>
      </w:r>
      <w:r w:rsidR="006431A2">
        <w:t>simply does not follow</w:t>
      </w:r>
      <w:r>
        <w:t>.</w:t>
      </w:r>
      <w:r w:rsidR="00246A60">
        <w:t xml:space="preserve"> </w:t>
      </w:r>
      <w:r>
        <w:t xml:space="preserve">Take, as an analogy, the nature versus nurture debate </w:t>
      </w:r>
      <w:r w:rsidR="008C4A7A">
        <w:t>in psychology</w:t>
      </w:r>
      <w:r>
        <w:t>.</w:t>
      </w:r>
      <w:r w:rsidR="00246A60">
        <w:t xml:space="preserve"> </w:t>
      </w:r>
      <w:r>
        <w:t xml:space="preserve">Certainly, one might argue that attempts to </w:t>
      </w:r>
      <w:r>
        <w:lastRenderedPageBreak/>
        <w:t xml:space="preserve">collapse </w:t>
      </w:r>
      <w:r w:rsidR="00690CAD">
        <w:t xml:space="preserve">all </w:t>
      </w:r>
      <w:r>
        <w:t>biolog</w:t>
      </w:r>
      <w:r w:rsidR="005B62E9">
        <w:t>ical influences</w:t>
      </w:r>
      <w:r>
        <w:t xml:space="preserve"> on behaviour into mere environmental influences would be foolish, as would attempts to collapse all environmental influences into biological ones. Yet, it would be a mistake to conclude from </w:t>
      </w:r>
      <w:r w:rsidR="008C4A7A">
        <w:t>such a failure</w:t>
      </w:r>
      <w:r>
        <w:t xml:space="preserve"> that we</w:t>
      </w:r>
      <w:r>
        <w:rPr>
          <w:i/>
          <w:iCs/>
        </w:rPr>
        <w:t xml:space="preserve"> </w:t>
      </w:r>
      <w:r>
        <w:t>therefore must assume that nature and nurture are entirely distinct influences, completely divorced and separate from one another.</w:t>
      </w:r>
      <w:r w:rsidR="00246A60">
        <w:t xml:space="preserve"> </w:t>
      </w:r>
      <w:r>
        <w:t>On the contrary, modern biology and epigenetics tells us that biological factors</w:t>
      </w:r>
      <w:r w:rsidR="005B62E9">
        <w:t xml:space="preserve"> and environmental factors</w:t>
      </w:r>
      <w:r>
        <w:t xml:space="preserve"> </w:t>
      </w:r>
      <w:r>
        <w:rPr>
          <w:i/>
          <w:iCs/>
        </w:rPr>
        <w:t xml:space="preserve">cannot </w:t>
      </w:r>
      <w:r>
        <w:t xml:space="preserve">and </w:t>
      </w:r>
      <w:r>
        <w:rPr>
          <w:i/>
          <w:iCs/>
        </w:rPr>
        <w:t>do not</w:t>
      </w:r>
      <w:r>
        <w:t xml:space="preserve"> influence behaviour abstracted away from </w:t>
      </w:r>
      <w:r w:rsidR="005B62E9">
        <w:t>each other</w:t>
      </w:r>
      <w:r w:rsidR="00176AF1">
        <w:t xml:space="preserve"> (e.g. </w:t>
      </w:r>
      <w:r w:rsidR="00176AF1" w:rsidRPr="00176AF1">
        <w:t>Strohman</w:t>
      </w:r>
      <w:r w:rsidR="00176AF1">
        <w:t xml:space="preserve"> 2000)</w:t>
      </w:r>
      <w:r>
        <w:t xml:space="preserve">. </w:t>
      </w:r>
      <w:r w:rsidR="005B62E9">
        <w:t xml:space="preserve">For a particular biological influence on behaviour to </w:t>
      </w:r>
      <w:r w:rsidR="005B62E9">
        <w:rPr>
          <w:i/>
          <w:iCs/>
        </w:rPr>
        <w:t xml:space="preserve">be </w:t>
      </w:r>
      <w:r w:rsidR="005B62E9">
        <w:t xml:space="preserve">a biological influence on behaviour, it must interact with the environment in very particular ways and under particular conditions. </w:t>
      </w:r>
      <w:r w:rsidR="008C4A7A">
        <w:t xml:space="preserve">Otherwise, the influences do not manifest at all. </w:t>
      </w:r>
      <w:r w:rsidR="005B62E9">
        <w:t xml:space="preserve">Likewise, </w:t>
      </w:r>
      <w:r w:rsidR="00896823">
        <w:t xml:space="preserve">for some particular environmental input to influence the behavior of a system, that system must be constructed in very particular ways to allow complex interaction between biology and environment. </w:t>
      </w:r>
      <w:r>
        <w:t xml:space="preserve">In other words, the very distinction between nature and nurture is itself </w:t>
      </w:r>
      <w:r w:rsidR="00AE5B55">
        <w:t xml:space="preserve">the </w:t>
      </w:r>
      <w:r>
        <w:t>problem. We do not</w:t>
      </w:r>
      <w:r w:rsidR="00441F8B">
        <w:t xml:space="preserve"> simply</w:t>
      </w:r>
      <w:r>
        <w:t xml:space="preserve"> collapse one </w:t>
      </w:r>
      <w:r w:rsidR="00896823">
        <w:t xml:space="preserve">set of influences </w:t>
      </w:r>
      <w:r>
        <w:t xml:space="preserve">into the other, so much as realize that the two </w:t>
      </w:r>
      <w:r w:rsidR="00835DA9">
        <w:t xml:space="preserve">sets of influences </w:t>
      </w:r>
      <w:r>
        <w:t>were n</w:t>
      </w:r>
      <w:r w:rsidR="00D24136">
        <w:t>ever</w:t>
      </w:r>
      <w:r>
        <w:t xml:space="preserve"> entire</w:t>
      </w:r>
      <w:r w:rsidR="008C4A7A">
        <w:t>ly</w:t>
      </w:r>
      <w:r>
        <w:t xml:space="preserve"> distinct from one another to begin with.</w:t>
      </w:r>
      <w:r w:rsidR="00246A60">
        <w:t xml:space="preserve"> </w:t>
      </w:r>
      <w:r>
        <w:t xml:space="preserve">The relationship between the different influences </w:t>
      </w:r>
      <w:r w:rsidR="00835DA9">
        <w:t>is</w:t>
      </w:r>
      <w:r>
        <w:t xml:space="preserve"> far</w:t>
      </w:r>
      <w:r w:rsidR="00835DA9">
        <w:t xml:space="preserve"> richer,</w:t>
      </w:r>
      <w:r>
        <w:t xml:space="preserve"> more complex, and interdependent than initially thought. Nature and nurture bleed into one another and blur together</w:t>
      </w:r>
      <w:r w:rsidR="003C7612">
        <w:t>. T</w:t>
      </w:r>
      <w:r>
        <w:t xml:space="preserve">he distinctions between things like </w:t>
      </w:r>
      <w:r w:rsidR="0078213C">
        <w:t xml:space="preserve">conscious experience, </w:t>
      </w:r>
      <w:r>
        <w:t xml:space="preserve">intentionality, </w:t>
      </w:r>
      <w:r w:rsidR="00AE5B55">
        <w:t xml:space="preserve">phenomenology, and judgements </w:t>
      </w:r>
      <w:r>
        <w:t>may similarly blur together</w:t>
      </w:r>
      <w:r w:rsidR="008C4A7A">
        <w:t xml:space="preserve"> in exactly this manner</w:t>
      </w:r>
      <w:r>
        <w:t>.</w:t>
      </w:r>
      <w:r w:rsidR="00246A60">
        <w:t xml:space="preserve"> </w:t>
      </w:r>
      <w:r>
        <w:t>We do not collapse one into another, so much as understand the nuanced and complex way</w:t>
      </w:r>
      <w:r w:rsidR="008C4A7A">
        <w:t xml:space="preserve">s </w:t>
      </w:r>
      <w:r>
        <w:t xml:space="preserve">in which </w:t>
      </w:r>
      <w:r w:rsidR="008C4A7A">
        <w:t xml:space="preserve">all of </w:t>
      </w:r>
      <w:r>
        <w:t xml:space="preserve">these </w:t>
      </w:r>
      <w:r w:rsidR="008C4A7A">
        <w:t xml:space="preserve">things </w:t>
      </w:r>
      <w:r>
        <w:t>may be inter</w:t>
      </w:r>
      <w:r w:rsidR="00133981">
        <w:t>-</w:t>
      </w:r>
      <w:r>
        <w:t>defined and inextricably linked with one another</w:t>
      </w:r>
      <w:r w:rsidR="009C6668">
        <w:t xml:space="preserve"> at the quasi-</w:t>
      </w:r>
      <w:r w:rsidR="00CA7518">
        <w:t>pseudo-</w:t>
      </w:r>
      <w:r w:rsidR="009C6668">
        <w:t>semi level</w:t>
      </w:r>
      <w:r>
        <w:t xml:space="preserve">. Gupta simply does not consider such an option, remaining staunchly entrenched in very traditional philosophical </w:t>
      </w:r>
      <w:r w:rsidR="00AE5B55">
        <w:t>outlooks</w:t>
      </w:r>
      <w:r>
        <w:t xml:space="preserve"> that have conceptualized and characterized these things in very particular, and often very rigid ways.</w:t>
      </w:r>
      <w:r w:rsidR="00246A60">
        <w:t xml:space="preserve"> </w:t>
      </w:r>
      <w:r>
        <w:t xml:space="preserve">It is here that the conceptual resources of domains </w:t>
      </w:r>
      <w:r w:rsidR="00EC77AC">
        <w:t>such as</w:t>
      </w:r>
      <w:r>
        <w:t xml:space="preserve"> computation</w:t>
      </w:r>
      <w:r w:rsidR="00EF76B0">
        <w:t>al</w:t>
      </w:r>
      <w:r>
        <w:t xml:space="preserve"> and cognitive neuroscience may prove</w:t>
      </w:r>
      <w:r w:rsidR="00EC77AC">
        <w:t xml:space="preserve"> helpful, even</w:t>
      </w:r>
      <w:r>
        <w:t xml:space="preserve"> essential</w:t>
      </w:r>
      <w:r w:rsidR="00EC77AC">
        <w:t>,</w:t>
      </w:r>
      <w:r>
        <w:t xml:space="preserve"> to the project on offer.</w:t>
      </w:r>
    </w:p>
    <w:p w14:paraId="11061DBF" w14:textId="5CABA251" w:rsidR="00C63D2F" w:rsidRDefault="00896823" w:rsidP="00284A60">
      <w:pPr>
        <w:spacing w:line="480" w:lineRule="auto"/>
      </w:pPr>
      <w:r>
        <w:lastRenderedPageBreak/>
        <w:tab/>
      </w:r>
      <w:r w:rsidR="008C4A7A">
        <w:t>To further elaborate, c</w:t>
      </w:r>
      <w:r w:rsidR="00C63D2F">
        <w:t>onsider the distinction between denotation</w:t>
      </w:r>
      <w:r w:rsidR="008C4A7A">
        <w:t>al</w:t>
      </w:r>
      <w:r w:rsidR="00C63D2F">
        <w:t xml:space="preserve">, and </w:t>
      </w:r>
      <w:r w:rsidR="008C4A7A">
        <w:t>inferentialist</w:t>
      </w:r>
      <w:r w:rsidR="00C63D2F">
        <w:t>, accounts of meaning.</w:t>
      </w:r>
      <w:r w:rsidR="00246A60">
        <w:t xml:space="preserve"> </w:t>
      </w:r>
      <w:r w:rsidR="00C63D2F">
        <w:t xml:space="preserve">Gupta argues that while some cases of meaning </w:t>
      </w:r>
      <w:r w:rsidR="009E1182">
        <w:t>may be</w:t>
      </w:r>
      <w:r w:rsidR="00C63D2F">
        <w:t xml:space="preserve"> determined by the</w:t>
      </w:r>
      <w:r w:rsidR="008C4A7A">
        <w:t xml:space="preserve"> inferential</w:t>
      </w:r>
      <w:r w:rsidR="00C63D2F">
        <w:t xml:space="preserve"> role </w:t>
      </w:r>
      <w:r w:rsidR="008C4A7A">
        <w:t>that</w:t>
      </w:r>
      <w:r w:rsidR="00C63D2F">
        <w:t xml:space="preserve"> the linguistic </w:t>
      </w:r>
      <w:r w:rsidR="008C4A7A">
        <w:t>term plays</w:t>
      </w:r>
      <w:r w:rsidR="00C63D2F">
        <w:t xml:space="preserve">, other </w:t>
      </w:r>
      <w:r w:rsidR="008C4A7A">
        <w:t xml:space="preserve">cases of meaning may well be </w:t>
      </w:r>
      <w:r w:rsidR="008C2389">
        <w:t>based on denotation:</w:t>
      </w:r>
    </w:p>
    <w:p w14:paraId="6A47932B" w14:textId="56E5D0BB" w:rsidR="008C2389" w:rsidRDefault="008C2389" w:rsidP="00284A60">
      <w:pPr>
        <w:spacing w:line="480" w:lineRule="auto"/>
      </w:pPr>
    </w:p>
    <w:p w14:paraId="2017E55A" w14:textId="33E5F73A" w:rsidR="008C2389" w:rsidRDefault="008C2389" w:rsidP="00284A60">
      <w:pPr>
        <w:spacing w:line="480" w:lineRule="auto"/>
        <w:ind w:left="720"/>
      </w:pPr>
      <w:r>
        <w:t>Wittgenstein’s and Sellar’s rejection of Russell’s notion of acquaintance is reasonable, as also is their rejection of the Russellian (and Tractarian) identification of meaning with denotation. Still, why deny denotation all role in meaning? Why deny that some linguistic items sometimes bear a denotation relation to some elements of the world and, furthermore, that this relationship can be important for understanding some uses of language? (</w:t>
      </w:r>
      <w:r w:rsidR="00E75DB7">
        <w:t>p.227)</w:t>
      </w:r>
    </w:p>
    <w:p w14:paraId="4FC679D2" w14:textId="23919EDD" w:rsidR="008C2389" w:rsidRDefault="008C2389" w:rsidP="00284A60">
      <w:pPr>
        <w:spacing w:line="480" w:lineRule="auto"/>
      </w:pPr>
    </w:p>
    <w:p w14:paraId="24883B82" w14:textId="0C13416C" w:rsidR="008C2389" w:rsidRDefault="008C2389" w:rsidP="00284A60">
      <w:pPr>
        <w:spacing w:line="480" w:lineRule="auto"/>
      </w:pPr>
      <w:r>
        <w:t xml:space="preserve">Moreover, he suggests that there </w:t>
      </w:r>
      <w:r w:rsidR="002E104A">
        <w:t xml:space="preserve">may be </w:t>
      </w:r>
      <w:r>
        <w:t xml:space="preserve">many different ways in which words gain their meaning (of which denotation, and </w:t>
      </w:r>
      <w:r w:rsidR="002E104A">
        <w:t>inferential</w:t>
      </w:r>
      <w:r>
        <w:t xml:space="preserve"> role, are only some):</w:t>
      </w:r>
    </w:p>
    <w:p w14:paraId="02A66A74" w14:textId="77777777" w:rsidR="008C2389" w:rsidRDefault="008C2389" w:rsidP="00284A60">
      <w:pPr>
        <w:spacing w:line="480" w:lineRule="auto"/>
      </w:pPr>
    </w:p>
    <w:p w14:paraId="454E942B" w14:textId="130F71CE" w:rsidR="008C2389" w:rsidRDefault="008C2389" w:rsidP="00284A60">
      <w:pPr>
        <w:spacing w:line="480" w:lineRule="auto"/>
        <w:ind w:left="720"/>
      </w:pPr>
      <w:r>
        <w:t>Even though I allow that some terms may denote world items. I do not impose it as a requirement on meaningfulness that at least some terms do so. The presence of primitive denoting terms is not a prerequisite for meaningfulness. I recognize that there is a variety of language-world relations, beyond “denotation</w:t>
      </w:r>
      <w:r w:rsidR="009C6668">
        <w:t>”</w:t>
      </w:r>
      <w:r>
        <w:t xml:space="preserve"> and “true of,” that is useful in understanding the functioning of language and thought. (p. 238-239)</w:t>
      </w:r>
    </w:p>
    <w:p w14:paraId="4985764B" w14:textId="506E3E3C" w:rsidR="008C2389" w:rsidRDefault="008C2389" w:rsidP="00284A60">
      <w:pPr>
        <w:spacing w:line="480" w:lineRule="auto"/>
      </w:pPr>
    </w:p>
    <w:p w14:paraId="2105A004" w14:textId="7F7506BB" w:rsidR="00F50E94" w:rsidRDefault="009E1182" w:rsidP="00284A60">
      <w:pPr>
        <w:spacing w:line="480" w:lineRule="auto"/>
      </w:pPr>
      <w:r>
        <w:t>But the problem with this way of characterizing things is that it assumes that there is a collection of entirely distinct language-world relations, and that different situations result in different language-world relations.</w:t>
      </w:r>
      <w:r w:rsidR="008C2389">
        <w:t xml:space="preserve"> But just as the solution to the nature vs nurture debate isn’t to conclude that </w:t>
      </w:r>
      <w:r w:rsidR="008C2389" w:rsidRPr="00B57AF3">
        <w:rPr>
          <w:i/>
        </w:rPr>
        <w:t>sometimes</w:t>
      </w:r>
      <w:r w:rsidR="008C2389" w:rsidRPr="00B57AF3">
        <w:rPr>
          <w:i/>
          <w:iCs/>
        </w:rPr>
        <w:t xml:space="preserve"> </w:t>
      </w:r>
      <w:r w:rsidR="008C2389" w:rsidRPr="00B57AF3">
        <w:rPr>
          <w:i/>
        </w:rPr>
        <w:t>it’s</w:t>
      </w:r>
      <w:r w:rsidR="008C2389">
        <w:t xml:space="preserve"> </w:t>
      </w:r>
      <w:r w:rsidR="0078213C" w:rsidRPr="00441F8B">
        <w:rPr>
          <w:i/>
          <w:iCs/>
        </w:rPr>
        <w:t>only</w:t>
      </w:r>
      <w:r w:rsidR="0078213C">
        <w:t xml:space="preserve"> </w:t>
      </w:r>
      <w:r w:rsidR="008C2389" w:rsidRPr="00441F8B">
        <w:rPr>
          <w:i/>
          <w:iCs/>
        </w:rPr>
        <w:t>nature</w:t>
      </w:r>
      <w:r w:rsidR="008C2389">
        <w:t xml:space="preserve"> and </w:t>
      </w:r>
      <w:r w:rsidR="008C2389" w:rsidRPr="00E75DB7">
        <w:t>other times</w:t>
      </w:r>
      <w:r w:rsidR="008C2389" w:rsidRPr="00E75DB7">
        <w:rPr>
          <w:i/>
          <w:iCs/>
        </w:rPr>
        <w:t xml:space="preserve"> it’s</w:t>
      </w:r>
      <w:r w:rsidR="008C2389">
        <w:t xml:space="preserve"> </w:t>
      </w:r>
      <w:r w:rsidR="0078213C" w:rsidRPr="00441F8B">
        <w:rPr>
          <w:i/>
          <w:iCs/>
        </w:rPr>
        <w:t>only</w:t>
      </w:r>
      <w:r w:rsidR="0078213C">
        <w:t xml:space="preserve"> </w:t>
      </w:r>
      <w:r w:rsidR="008C2389" w:rsidRPr="00441F8B">
        <w:rPr>
          <w:i/>
          <w:iCs/>
        </w:rPr>
        <w:t>nurture</w:t>
      </w:r>
      <w:r w:rsidR="008C2389">
        <w:t xml:space="preserve">, so too it might be a mistake to assume that each of these language-world relations must be </w:t>
      </w:r>
      <w:r w:rsidR="002E104A">
        <w:t xml:space="preserve">entirely </w:t>
      </w:r>
      <w:r w:rsidR="008C2389">
        <w:t xml:space="preserve">distinct, and </w:t>
      </w:r>
      <w:r w:rsidR="002E104A">
        <w:t xml:space="preserve">simply used in </w:t>
      </w:r>
      <w:r w:rsidR="008C2389">
        <w:t xml:space="preserve">different contexts. Instead, it </w:t>
      </w:r>
      <w:r w:rsidR="008C2389">
        <w:lastRenderedPageBreak/>
        <w:t xml:space="preserve">might be the case that </w:t>
      </w:r>
      <w:r w:rsidR="002E104A">
        <w:t>“</w:t>
      </w:r>
      <w:r w:rsidR="008C2389">
        <w:t>denotation</w:t>
      </w:r>
      <w:r w:rsidR="002E104A">
        <w:t>”</w:t>
      </w:r>
      <w:r w:rsidR="008C2389">
        <w:t xml:space="preserve">, </w:t>
      </w:r>
      <w:r w:rsidR="002E104A">
        <w:t>“</w:t>
      </w:r>
      <w:r w:rsidR="008C2389">
        <w:t>true-of</w:t>
      </w:r>
      <w:r w:rsidR="002E104A">
        <w:t>”</w:t>
      </w:r>
      <w:r w:rsidR="008C2389">
        <w:t xml:space="preserve">, </w:t>
      </w:r>
      <w:r w:rsidR="002E104A">
        <w:t>“</w:t>
      </w:r>
      <w:r w:rsidR="008C2389">
        <w:t xml:space="preserve">inferential </w:t>
      </w:r>
      <w:r w:rsidR="002E104A">
        <w:t>role”</w:t>
      </w:r>
      <w:r w:rsidR="008C2389">
        <w:t xml:space="preserve">, and others are all bound together in complicated and inextricable ways. </w:t>
      </w:r>
      <w:r>
        <w:t>In different contexts, the ways in which these various elements interact to link language to the world will be different, but all may involve a complex interaction of these elements to varying degrees.</w:t>
      </w:r>
      <w:r w:rsidR="00EB14E8">
        <w:rPr>
          <w:rStyle w:val="FootnoteReference"/>
        </w:rPr>
        <w:footnoteReference w:id="2"/>
      </w:r>
      <w:r>
        <w:t xml:space="preserve"> </w:t>
      </w:r>
      <w:r w:rsidR="00901746">
        <w:t xml:space="preserve">This fact </w:t>
      </w:r>
      <w:r w:rsidR="00EB14E8">
        <w:t xml:space="preserve">would </w:t>
      </w:r>
      <w:r w:rsidR="00901746">
        <w:t xml:space="preserve">complicate Gupta’s </w:t>
      </w:r>
      <w:r w:rsidR="00FE5C06">
        <w:t>project</w:t>
      </w:r>
      <w:r w:rsidR="00B57AF3">
        <w:t xml:space="preserve"> in rather extreme ways</w:t>
      </w:r>
      <w:r w:rsidR="00901746">
        <w:t>.</w:t>
      </w:r>
      <w:r w:rsidR="00B57AF3">
        <w:t xml:space="preserve"> In the section to follow, I illustrate h</w:t>
      </w:r>
      <w:r w:rsidR="00C64415">
        <w:t>ow</w:t>
      </w:r>
      <w:r w:rsidR="00954508">
        <w:t xml:space="preserve"> this might happen</w:t>
      </w:r>
      <w:r w:rsidR="00B57AF3">
        <w:t>.</w:t>
      </w:r>
    </w:p>
    <w:p w14:paraId="60A90C29" w14:textId="43A4C108" w:rsidR="00F50E94" w:rsidRDefault="00F50E94" w:rsidP="00284A60">
      <w:pPr>
        <w:spacing w:line="480" w:lineRule="auto"/>
      </w:pPr>
    </w:p>
    <w:p w14:paraId="228E2D0B" w14:textId="2F915CFF" w:rsidR="003E74BE" w:rsidRDefault="00314484" w:rsidP="00284A60">
      <w:pPr>
        <w:spacing w:line="480" w:lineRule="auto"/>
      </w:pPr>
      <w:r>
        <w:t>4</w:t>
      </w:r>
      <w:r w:rsidR="003E74BE">
        <w:t>.</w:t>
      </w:r>
      <w:r w:rsidR="00F215D6">
        <w:t xml:space="preserve"> </w:t>
      </w:r>
      <w:r w:rsidR="0033511F">
        <w:t>Appearances</w:t>
      </w:r>
      <w:r>
        <w:t xml:space="preserve"> &amp; judgements</w:t>
      </w:r>
      <w:r w:rsidRPr="00DE50E9">
        <w:rPr>
          <w:i/>
          <w:iCs/>
          <w:vertAlign w:val="subscript"/>
        </w:rPr>
        <w:t>q</w:t>
      </w:r>
      <w:r>
        <w:rPr>
          <w:i/>
          <w:iCs/>
          <w:vertAlign w:val="subscript"/>
        </w:rPr>
        <w:t>-</w:t>
      </w:r>
      <w:r w:rsidRPr="00DE50E9">
        <w:rPr>
          <w:i/>
          <w:iCs/>
          <w:vertAlign w:val="subscript"/>
        </w:rPr>
        <w:t>p</w:t>
      </w:r>
      <w:r>
        <w:rPr>
          <w:i/>
          <w:iCs/>
          <w:vertAlign w:val="subscript"/>
        </w:rPr>
        <w:t>-</w:t>
      </w:r>
      <w:r w:rsidRPr="00DE50E9">
        <w:rPr>
          <w:i/>
          <w:iCs/>
          <w:vertAlign w:val="subscript"/>
        </w:rPr>
        <w:t>s</w:t>
      </w:r>
    </w:p>
    <w:p w14:paraId="3A1904D7" w14:textId="6CDB7AC7" w:rsidR="00DF7F0A" w:rsidRDefault="00DF7F0A" w:rsidP="00284A60">
      <w:pPr>
        <w:spacing w:line="480" w:lineRule="auto"/>
      </w:pPr>
    </w:p>
    <w:p w14:paraId="4CCD062D" w14:textId="1C144871" w:rsidR="00901746" w:rsidRDefault="00901746" w:rsidP="00284A60">
      <w:pPr>
        <w:spacing w:line="480" w:lineRule="auto"/>
      </w:pPr>
      <w:r>
        <w:t>Gupta’s project requires that strong and clear divisions be drawn between things like conscious experience and judgments.</w:t>
      </w:r>
      <w:r w:rsidR="00246A60">
        <w:t xml:space="preserve"> </w:t>
      </w:r>
      <w:r>
        <w:t xml:space="preserve">But </w:t>
      </w:r>
      <w:r w:rsidR="0078213C">
        <w:t>when we let in the possibility of a far more complex story</w:t>
      </w:r>
      <w:r w:rsidR="00441F8B">
        <w:t xml:space="preserve">, </w:t>
      </w:r>
      <w:r w:rsidR="00B57AF3">
        <w:t xml:space="preserve">one in which there </w:t>
      </w:r>
      <w:r w:rsidR="000857A3">
        <w:t>are</w:t>
      </w:r>
      <w:r w:rsidR="00B57AF3">
        <w:t xml:space="preserve"> only shades of gray instead of black-and-white distinctions, </w:t>
      </w:r>
      <w:r w:rsidR="0078213C">
        <w:t>then some of the key moves he wishes to make become less plausible</w:t>
      </w:r>
      <w:r>
        <w:t xml:space="preserve">. </w:t>
      </w:r>
      <w:r w:rsidR="00891BBA">
        <w:t>To illustrate, o</w:t>
      </w:r>
      <w:r>
        <w:t xml:space="preserve">ne essential feature of Gupta’s project is that </w:t>
      </w:r>
      <w:r w:rsidR="00B12F1F">
        <w:t xml:space="preserve">what is </w:t>
      </w:r>
      <w:r>
        <w:t xml:space="preserve">manifest to consciousness are </w:t>
      </w:r>
      <w:r>
        <w:rPr>
          <w:i/>
          <w:iCs/>
        </w:rPr>
        <w:t>appearances</w:t>
      </w:r>
      <w:r>
        <w:t xml:space="preserve">. These appearances have no content, and involve no judgement. </w:t>
      </w:r>
      <w:r w:rsidR="00B12F1F">
        <w:t>His account notes the following essential features of appearances (</w:t>
      </w:r>
      <w:r w:rsidR="00D21CC3">
        <w:t>p.</w:t>
      </w:r>
      <w:r w:rsidR="00B12F1F">
        <w:t xml:space="preserve">213): </w:t>
      </w:r>
    </w:p>
    <w:p w14:paraId="0F71C095" w14:textId="19F5DA31" w:rsidR="00901746" w:rsidRDefault="00901746" w:rsidP="00284A60">
      <w:pPr>
        <w:spacing w:line="480" w:lineRule="auto"/>
      </w:pPr>
    </w:p>
    <w:p w14:paraId="07C036E9" w14:textId="154AFCCC" w:rsidR="00901746" w:rsidRDefault="00B12F1F" w:rsidP="00284A60">
      <w:pPr>
        <w:spacing w:line="480" w:lineRule="auto"/>
        <w:ind w:left="720"/>
      </w:pPr>
      <w:r>
        <w:t>(v) Appearances can be grouped in families (e.g. visual appearances and touch appearances) and in various classes (e.g. color and shape appearances).</w:t>
      </w:r>
    </w:p>
    <w:p w14:paraId="03E888B5" w14:textId="21438D97" w:rsidR="00B12F1F" w:rsidRDefault="00B12F1F" w:rsidP="00284A60">
      <w:pPr>
        <w:pStyle w:val="ListParagraph"/>
        <w:spacing w:line="480" w:lineRule="auto"/>
      </w:pPr>
      <w:r>
        <w:t>(vi) Appearances stand in various relations of comparative similarity to one another. A color appearance may be more similar to another color appearance than to a third one with respect to, lightness but not with respect to hue.</w:t>
      </w:r>
    </w:p>
    <w:p w14:paraId="379B9CEB" w14:textId="61E3FB32" w:rsidR="00B12F1F" w:rsidRPr="00B12F1F" w:rsidRDefault="00B12F1F" w:rsidP="00284A60">
      <w:pPr>
        <w:pStyle w:val="ListParagraph"/>
        <w:spacing w:line="480" w:lineRule="auto"/>
        <w:rPr>
          <w:i/>
          <w:iCs/>
        </w:rPr>
      </w:pPr>
      <w:r>
        <w:lastRenderedPageBreak/>
        <w:t xml:space="preserve">(vii) Appearances may be complex, structured items. When one looks at a yellow bird, the bird manifests a complex appearance that is constituted of, among others, some color appearances and some shape appearances. If appearance </w:t>
      </w:r>
      <w:r>
        <w:rPr>
          <w:i/>
          <w:iCs/>
        </w:rPr>
        <w:t xml:space="preserve">a </w:t>
      </w:r>
      <w:r>
        <w:t xml:space="preserve">is constituent of appearance </w:t>
      </w:r>
      <w:r>
        <w:rPr>
          <w:i/>
          <w:iCs/>
        </w:rPr>
        <w:t>a*</w:t>
      </w:r>
      <w:r>
        <w:t xml:space="preserve">, then necessarily whenever </w:t>
      </w:r>
      <w:r>
        <w:rPr>
          <w:i/>
          <w:iCs/>
        </w:rPr>
        <w:t xml:space="preserve">a* </w:t>
      </w:r>
      <w:r>
        <w:t xml:space="preserve">is manifested so also is </w:t>
      </w:r>
      <w:r>
        <w:rPr>
          <w:i/>
          <w:iCs/>
        </w:rPr>
        <w:t>a.</w:t>
      </w:r>
    </w:p>
    <w:p w14:paraId="367BF128" w14:textId="4BDF5E2D" w:rsidR="00901746" w:rsidRDefault="00901746" w:rsidP="00284A60">
      <w:pPr>
        <w:spacing w:line="480" w:lineRule="auto"/>
      </w:pPr>
    </w:p>
    <w:p w14:paraId="532CCB99" w14:textId="7C39EAB1" w:rsidR="00901746" w:rsidRDefault="00C01A89" w:rsidP="00284A60">
      <w:pPr>
        <w:spacing w:line="480" w:lineRule="auto"/>
      </w:pPr>
      <w:r>
        <w:t xml:space="preserve">The central </w:t>
      </w:r>
      <w:r w:rsidR="00E45633">
        <w:t>point</w:t>
      </w:r>
      <w:r>
        <w:t xml:space="preserve"> </w:t>
      </w:r>
      <w:r w:rsidR="00E45633">
        <w:t xml:space="preserve">is </w:t>
      </w:r>
      <w:r>
        <w:t xml:space="preserve">that appearances can be compared </w:t>
      </w:r>
      <w:r>
        <w:rPr>
          <w:i/>
          <w:iCs/>
        </w:rPr>
        <w:t>along different subjective dimensions</w:t>
      </w:r>
      <w:r>
        <w:t>.</w:t>
      </w:r>
      <w:r w:rsidR="00246A60">
        <w:t xml:space="preserve"> </w:t>
      </w:r>
      <w:r>
        <w:t>To further illustrate, consider</w:t>
      </w:r>
      <w:r w:rsidR="00E45633">
        <w:t xml:space="preserve"> the following example presented by Gupta. Imagine you are presented with three different objects: two spheres of exactly the same size, but different colours (one blue, the other yellow), and a cube with the same colour as one of the spheres. He notes the following when comparing these objects: </w:t>
      </w:r>
    </w:p>
    <w:p w14:paraId="6CC02C36" w14:textId="236D135F" w:rsidR="00C01A89" w:rsidRDefault="00C01A89" w:rsidP="00284A60">
      <w:pPr>
        <w:spacing w:line="480" w:lineRule="auto"/>
      </w:pPr>
    </w:p>
    <w:p w14:paraId="2A8CF1D0" w14:textId="11EC35FE" w:rsidR="00C01A89" w:rsidRPr="00C01A89" w:rsidRDefault="00C01A89" w:rsidP="00284A60">
      <w:pPr>
        <w:spacing w:line="480" w:lineRule="auto"/>
        <w:ind w:left="720"/>
        <w:rPr>
          <w:i/>
          <w:iCs/>
        </w:rPr>
      </w:pPr>
      <w:r>
        <w:t>The presentation of the three objects to your consciousness are not subjectively identical; the appearances the object manifest to you are all different. Nevertheless, the presentations of the two spheres are subjectively identical along certain dimensions -the shape and size dimensions, as we might put it. Also, the presentation of the second sphere and the cube are also subjectively identical along a certain different</w:t>
      </w:r>
      <w:r w:rsidR="00884624">
        <w:t xml:space="preserve"> -the color dimension, as we might put it. The example shows that there are fine-grained notions of subjective identity -subjective-identity-relative-to-dimensions-D and correlated fine-grained notions of appearance. (p.158)</w:t>
      </w:r>
    </w:p>
    <w:p w14:paraId="524F418C" w14:textId="459269E8" w:rsidR="00C01A89" w:rsidRDefault="00C01A89" w:rsidP="00284A60">
      <w:pPr>
        <w:spacing w:line="480" w:lineRule="auto"/>
      </w:pPr>
    </w:p>
    <w:p w14:paraId="37380D30" w14:textId="30A802FB" w:rsidR="00DF7F0A" w:rsidRDefault="00E45633" w:rsidP="00284A60">
      <w:pPr>
        <w:spacing w:line="480" w:lineRule="auto"/>
      </w:pPr>
      <w:r>
        <w:t>But let’s take a moment to understand how such comparisons are possible.</w:t>
      </w:r>
      <w:r w:rsidR="00246A60">
        <w:t xml:space="preserve"> </w:t>
      </w:r>
      <w:r w:rsidR="00C447D5">
        <w:t>First, why does the colour of the cube and one of the spheres appear subjectively identical?</w:t>
      </w:r>
      <w:r w:rsidR="00246A60">
        <w:t xml:space="preserve"> </w:t>
      </w:r>
      <w:r w:rsidR="00C447D5">
        <w:t xml:space="preserve">There are many examples </w:t>
      </w:r>
      <w:r w:rsidR="00954508">
        <w:t>in which</w:t>
      </w:r>
      <w:r w:rsidR="00C447D5">
        <w:t xml:space="preserve">, the same colour, in the same lighting conditions, from the same angle, and </w:t>
      </w:r>
      <w:r w:rsidR="009140D7">
        <w:t xml:space="preserve">at </w:t>
      </w:r>
      <w:r w:rsidR="00C447D5">
        <w:t>the same distance, wi</w:t>
      </w:r>
      <w:r w:rsidR="00C22FE1">
        <w:t xml:space="preserve">ll appear </w:t>
      </w:r>
      <w:r w:rsidR="00C447D5">
        <w:t>different based upon the context in which it is embedded.</w:t>
      </w:r>
      <w:r w:rsidR="00246A60">
        <w:t xml:space="preserve"> </w:t>
      </w:r>
      <w:r w:rsidR="00C447D5">
        <w:t>As a classic example, consider the following visual illusion:</w:t>
      </w:r>
    </w:p>
    <w:p w14:paraId="655B99F3" w14:textId="77777777" w:rsidR="00954508" w:rsidRDefault="00954508" w:rsidP="00284A60">
      <w:pPr>
        <w:spacing w:line="480" w:lineRule="auto"/>
      </w:pPr>
    </w:p>
    <w:p w14:paraId="1C7C222C" w14:textId="34578E66" w:rsidR="00C447D5" w:rsidRDefault="00C447D5" w:rsidP="00284A60">
      <w:pPr>
        <w:spacing w:line="480" w:lineRule="auto"/>
      </w:pPr>
      <w:r w:rsidRPr="00C447D5">
        <w:rPr>
          <w:noProof/>
        </w:rPr>
        <w:drawing>
          <wp:inline distT="0" distB="0" distL="0" distR="0" wp14:anchorId="1DFEAE68" wp14:editId="4B8D10FC">
            <wp:extent cx="5943600" cy="2263140"/>
            <wp:effectExtent l="0" t="0" r="0" b="3810"/>
            <wp:docPr id="5" name="Picture 5" descr="Checkerboard with 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eckerboard with shado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263140"/>
                    </a:xfrm>
                    <a:prstGeom prst="rect">
                      <a:avLst/>
                    </a:prstGeom>
                    <a:noFill/>
                  </pic:spPr>
                </pic:pic>
              </a:graphicData>
            </a:graphic>
          </wp:inline>
        </w:drawing>
      </w:r>
    </w:p>
    <w:p w14:paraId="598E759F" w14:textId="1E354327" w:rsidR="00DF7F0A" w:rsidRDefault="00A95619" w:rsidP="00A95619">
      <w:pPr>
        <w:spacing w:line="480" w:lineRule="auto"/>
        <w:jc w:val="center"/>
      </w:pPr>
      <w:r>
        <w:t>[Figure 1]</w:t>
      </w:r>
    </w:p>
    <w:p w14:paraId="40E08A07" w14:textId="77777777" w:rsidR="003E74BE" w:rsidRDefault="003E74BE" w:rsidP="00284A60">
      <w:pPr>
        <w:spacing w:line="480" w:lineRule="auto"/>
      </w:pPr>
    </w:p>
    <w:p w14:paraId="08701C06" w14:textId="20FDCC9A" w:rsidR="009140D7" w:rsidRDefault="00C447D5" w:rsidP="00284A60">
      <w:pPr>
        <w:spacing w:line="480" w:lineRule="auto"/>
      </w:pPr>
      <w:r>
        <w:t xml:space="preserve">In the left-hand side image, the colour appearance of square A is subjectively different </w:t>
      </w:r>
      <w:r w:rsidR="00E51060">
        <w:t>from</w:t>
      </w:r>
      <w:r>
        <w:t xml:space="preserve"> the colour appearance of square B (i.e. their appearances differ along the subjective dimension of colour).</w:t>
      </w:r>
      <w:r w:rsidR="00246A60">
        <w:t xml:space="preserve"> </w:t>
      </w:r>
      <w:r>
        <w:t xml:space="preserve">But </w:t>
      </w:r>
      <w:r w:rsidR="0078213C">
        <w:t>i</w:t>
      </w:r>
      <w:r>
        <w:t xml:space="preserve">n the right-hand side image, the appearance of </w:t>
      </w:r>
      <w:r w:rsidR="001D115C">
        <w:t>square</w:t>
      </w:r>
      <w:r>
        <w:t xml:space="preserve"> A and B are identical along the colour dimension. Yet, square A and B are in fact the same shade of gray in both images. So what’s going on here?</w:t>
      </w:r>
      <w:r w:rsidR="00246A60">
        <w:t xml:space="preserve"> </w:t>
      </w:r>
    </w:p>
    <w:p w14:paraId="7DA24BF8" w14:textId="1FB2AC01" w:rsidR="00C447D5" w:rsidRDefault="00CA2A1E" w:rsidP="00284A60">
      <w:pPr>
        <w:spacing w:line="480" w:lineRule="auto"/>
        <w:ind w:firstLine="720"/>
      </w:pPr>
      <w:r>
        <w:t>It turns out that y</w:t>
      </w:r>
      <w:r w:rsidR="00C447D5">
        <w:t>our brain is making all sorts of “best guesses” regarding what colour you’re looking at based on how the square</w:t>
      </w:r>
      <w:r w:rsidR="009140D7">
        <w:t>s</w:t>
      </w:r>
      <w:r w:rsidR="00C447D5">
        <w:t xml:space="preserve"> </w:t>
      </w:r>
      <w:r w:rsidR="009140D7">
        <w:t>are</w:t>
      </w:r>
      <w:r w:rsidR="00C447D5">
        <w:t xml:space="preserve"> situated in the checkerboard pattern that </w:t>
      </w:r>
      <w:r w:rsidR="00C24E70">
        <w:t>they are</w:t>
      </w:r>
      <w:r w:rsidR="00C447D5">
        <w:t xml:space="preserve"> embedded in, the lighting</w:t>
      </w:r>
      <w:r w:rsidR="0078213C">
        <w:t xml:space="preserve"> cast over the board</w:t>
      </w:r>
      <w:r w:rsidR="00C447D5">
        <w:t>, and the shadow being cast by the cylinder</w:t>
      </w:r>
      <w:r w:rsidR="00FE5C06">
        <w:t xml:space="preserve">, </w:t>
      </w:r>
      <w:r w:rsidR="00D21CC3">
        <w:t>among other things</w:t>
      </w:r>
      <w:r w:rsidR="00C447D5">
        <w:t>. Based on this, we can “fool” your brain by artificially manipulating the</w:t>
      </w:r>
      <w:r w:rsidR="000C2AB7">
        <w:t>se features t</w:t>
      </w:r>
      <w:r w:rsidR="00C447D5">
        <w:t xml:space="preserve">o </w:t>
      </w:r>
      <w:r w:rsidR="000C2AB7">
        <w:t xml:space="preserve">influence how the brain will </w:t>
      </w:r>
      <w:r w:rsidR="00C447D5">
        <w:t>construct the mental image.</w:t>
      </w:r>
      <w:r w:rsidR="00246A60">
        <w:t xml:space="preserve"> </w:t>
      </w:r>
      <w:r w:rsidR="00C447D5">
        <w:t>Put another way, the appearance is determined by all kinds</w:t>
      </w:r>
      <w:r w:rsidR="001D115C">
        <w:t xml:space="preserve"> of</w:t>
      </w:r>
      <w:r w:rsidR="00C447D5">
        <w:t xml:space="preserve"> “judgements”</w:t>
      </w:r>
      <w:r w:rsidR="0002181A">
        <w:t xml:space="preserve">, </w:t>
      </w:r>
      <w:r w:rsidR="00C447D5">
        <w:t xml:space="preserve">or </w:t>
      </w:r>
      <w:r w:rsidR="00C24E70">
        <w:t xml:space="preserve">if you prefer: </w:t>
      </w:r>
      <w:r w:rsidR="00F37E37">
        <w:t>judgements</w:t>
      </w:r>
      <w:r w:rsidR="00B57AF3" w:rsidRPr="00102812">
        <w:rPr>
          <w:i/>
          <w:vertAlign w:val="subscript"/>
        </w:rPr>
        <w:t>q</w:t>
      </w:r>
      <w:r w:rsidR="00217DD9">
        <w:rPr>
          <w:i/>
          <w:vertAlign w:val="subscript"/>
        </w:rPr>
        <w:t>-</w:t>
      </w:r>
      <w:r w:rsidR="00B57AF3" w:rsidRPr="00102812">
        <w:rPr>
          <w:i/>
          <w:vertAlign w:val="subscript"/>
        </w:rPr>
        <w:t>p</w:t>
      </w:r>
      <w:r w:rsidR="00217DD9">
        <w:rPr>
          <w:i/>
          <w:vertAlign w:val="subscript"/>
        </w:rPr>
        <w:t>-</w:t>
      </w:r>
      <w:r w:rsidR="00B57AF3" w:rsidRPr="00102812">
        <w:rPr>
          <w:i/>
          <w:vertAlign w:val="subscript"/>
        </w:rPr>
        <w:t>s</w:t>
      </w:r>
      <w:r w:rsidR="0002181A">
        <w:t>,</w:t>
      </w:r>
      <w:r w:rsidR="00102812">
        <w:t xml:space="preserve"> </w:t>
      </w:r>
      <w:r w:rsidR="00F37E37">
        <w:t xml:space="preserve">being made by </w:t>
      </w:r>
      <w:r w:rsidR="000C2AB7">
        <w:t xml:space="preserve">low-level </w:t>
      </w:r>
      <w:r w:rsidR="001D115C">
        <w:t>visual processing mechanisms in your brain</w:t>
      </w:r>
      <w:r w:rsidR="00F37E37">
        <w:t>. This includes judgements</w:t>
      </w:r>
      <w:r w:rsidR="00102812" w:rsidRPr="00102812">
        <w:rPr>
          <w:i/>
          <w:vertAlign w:val="subscript"/>
        </w:rPr>
        <w:t>q</w:t>
      </w:r>
      <w:r w:rsidR="00217DD9">
        <w:rPr>
          <w:i/>
          <w:vertAlign w:val="subscript"/>
        </w:rPr>
        <w:t>-</w:t>
      </w:r>
      <w:r w:rsidR="00102812" w:rsidRPr="00102812">
        <w:rPr>
          <w:i/>
          <w:vertAlign w:val="subscript"/>
        </w:rPr>
        <w:t>p</w:t>
      </w:r>
      <w:r w:rsidR="00217DD9">
        <w:rPr>
          <w:i/>
          <w:vertAlign w:val="subscript"/>
        </w:rPr>
        <w:t>-</w:t>
      </w:r>
      <w:r w:rsidR="00102812" w:rsidRPr="00102812">
        <w:rPr>
          <w:i/>
          <w:vertAlign w:val="subscript"/>
        </w:rPr>
        <w:t>s</w:t>
      </w:r>
      <w:r w:rsidR="009140D7">
        <w:t xml:space="preserve"> about</w:t>
      </w:r>
      <w:r w:rsidR="00F37E37">
        <w:t xml:space="preserve"> where the boundaries of each</w:t>
      </w:r>
      <w:r w:rsidR="00102812">
        <w:t xml:space="preserve"> squa</w:t>
      </w:r>
      <w:r w:rsidR="0078213C">
        <w:t>re</w:t>
      </w:r>
      <w:r w:rsidR="00F37E37">
        <w:t xml:space="preserve"> are, where the cylinder is</w:t>
      </w:r>
      <w:r w:rsidR="001D115C">
        <w:t xml:space="preserve"> on the checkerboard</w:t>
      </w:r>
      <w:r w:rsidR="00F37E37">
        <w:t xml:space="preserve">, </w:t>
      </w:r>
      <w:r w:rsidR="001D115C">
        <w:t xml:space="preserve">what the boundary of the cylinder is, </w:t>
      </w:r>
      <w:r w:rsidR="00F37E37">
        <w:t>how the shadow is being cast</w:t>
      </w:r>
      <w:r w:rsidR="001D115C">
        <w:t xml:space="preserve"> by cylinder</w:t>
      </w:r>
      <w:r w:rsidR="00F37E37">
        <w:t xml:space="preserve">, </w:t>
      </w:r>
      <w:r w:rsidR="0023236E">
        <w:t xml:space="preserve">which parts of the </w:t>
      </w:r>
      <w:r w:rsidR="006C54BA">
        <w:t>checkerboard</w:t>
      </w:r>
      <w:r w:rsidR="0023236E">
        <w:t xml:space="preserve"> are in shadow and which are not</w:t>
      </w:r>
      <w:r w:rsidR="00F37E37">
        <w:t xml:space="preserve">, etc. </w:t>
      </w:r>
      <w:r w:rsidR="009140D7">
        <w:t xml:space="preserve">The brain does not </w:t>
      </w:r>
      <w:r w:rsidR="009140D7">
        <w:rPr>
          <w:i/>
          <w:iCs/>
        </w:rPr>
        <w:t xml:space="preserve">know </w:t>
      </w:r>
      <w:r w:rsidR="009140D7">
        <w:t xml:space="preserve">what is out there, </w:t>
      </w:r>
      <w:r w:rsidR="000C2AB7">
        <w:t xml:space="preserve">and so must make </w:t>
      </w:r>
      <w:r w:rsidR="006C54BA">
        <w:t xml:space="preserve">all kinds of </w:t>
      </w:r>
      <w:r w:rsidR="009140D7">
        <w:t>judgements</w:t>
      </w:r>
      <w:r w:rsidR="00AE744B" w:rsidRPr="00DE50E9">
        <w:rPr>
          <w:i/>
          <w:iCs/>
          <w:vertAlign w:val="subscript"/>
        </w:rPr>
        <w:t>q</w:t>
      </w:r>
      <w:r w:rsidR="00217DD9">
        <w:rPr>
          <w:i/>
          <w:iCs/>
          <w:vertAlign w:val="subscript"/>
        </w:rPr>
        <w:t>-</w:t>
      </w:r>
      <w:r w:rsidR="00AE744B" w:rsidRPr="00DE50E9">
        <w:rPr>
          <w:i/>
          <w:iCs/>
          <w:vertAlign w:val="subscript"/>
        </w:rPr>
        <w:t>p</w:t>
      </w:r>
      <w:r w:rsidR="00217DD9">
        <w:rPr>
          <w:i/>
          <w:iCs/>
          <w:vertAlign w:val="subscript"/>
        </w:rPr>
        <w:t>-</w:t>
      </w:r>
      <w:r w:rsidR="00AE744B" w:rsidRPr="00DE50E9">
        <w:rPr>
          <w:i/>
          <w:iCs/>
          <w:vertAlign w:val="subscript"/>
        </w:rPr>
        <w:t>s</w:t>
      </w:r>
      <w:r w:rsidR="009140D7">
        <w:t xml:space="preserve"> about what it </w:t>
      </w:r>
      <w:r w:rsidR="000C2AB7">
        <w:t>thi</w:t>
      </w:r>
      <w:r w:rsidR="009140D7">
        <w:t xml:space="preserve">nks is most likely </w:t>
      </w:r>
      <w:r w:rsidR="009140D7">
        <w:lastRenderedPageBreak/>
        <w:t>out there given the limited stimuli it receives</w:t>
      </w:r>
      <w:r w:rsidR="00FE5C06">
        <w:t xml:space="preserve"> (</w:t>
      </w:r>
      <w:r w:rsidR="00D8008F">
        <w:t>for more, see</w:t>
      </w:r>
      <w:r w:rsidR="00FE5C06">
        <w:t>: Eliasmith</w:t>
      </w:r>
      <w:r w:rsidR="00DE50E9">
        <w:t xml:space="preserve"> 2005</w:t>
      </w:r>
      <w:r w:rsidR="00FE5C06">
        <w:t>)</w:t>
      </w:r>
      <w:r w:rsidR="009140D7">
        <w:t>.</w:t>
      </w:r>
      <w:r w:rsidR="00F37E37">
        <w:t xml:space="preserve"> All of these judgements</w:t>
      </w:r>
      <w:r w:rsidR="00102812" w:rsidRPr="00102812">
        <w:rPr>
          <w:i/>
          <w:vertAlign w:val="subscript"/>
        </w:rPr>
        <w:t>q</w:t>
      </w:r>
      <w:r w:rsidR="00217DD9">
        <w:rPr>
          <w:i/>
          <w:vertAlign w:val="subscript"/>
        </w:rPr>
        <w:t>-</w:t>
      </w:r>
      <w:r w:rsidR="00102812" w:rsidRPr="00102812">
        <w:rPr>
          <w:i/>
          <w:vertAlign w:val="subscript"/>
        </w:rPr>
        <w:t>p</w:t>
      </w:r>
      <w:r w:rsidR="00217DD9">
        <w:rPr>
          <w:i/>
          <w:vertAlign w:val="subscript"/>
        </w:rPr>
        <w:t>-</w:t>
      </w:r>
      <w:r w:rsidR="00102812" w:rsidRPr="00102812">
        <w:rPr>
          <w:i/>
          <w:vertAlign w:val="subscript"/>
        </w:rPr>
        <w:t>s</w:t>
      </w:r>
      <w:r w:rsidR="00F37E37">
        <w:t xml:space="preserve"> are then used to construct a representation that has the </w:t>
      </w:r>
      <w:r w:rsidR="00F37E37">
        <w:rPr>
          <w:i/>
          <w:iCs/>
        </w:rPr>
        <w:t>appearance</w:t>
      </w:r>
      <w:r w:rsidR="00F37E37">
        <w:t xml:space="preserve"> of square A and square B being different</w:t>
      </w:r>
      <w:r w:rsidR="001D115C">
        <w:t xml:space="preserve"> on the left, but not the right</w:t>
      </w:r>
      <w:r w:rsidR="00F37E37">
        <w:t>.</w:t>
      </w:r>
    </w:p>
    <w:p w14:paraId="410A2744" w14:textId="2183C0FB" w:rsidR="00DD55A4" w:rsidRDefault="00DD55A4" w:rsidP="00DD55A4">
      <w:pPr>
        <w:spacing w:line="480" w:lineRule="auto"/>
      </w:pPr>
      <w:r>
        <w:tab/>
        <w:t xml:space="preserve">Here then is the point: the different </w:t>
      </w:r>
      <w:r w:rsidR="00160023">
        <w:t xml:space="preserve">subjective </w:t>
      </w:r>
      <w:r>
        <w:t>dimensions along which we compare various appearances may be inextricably interwoven with, and constituted in large part by, the collection of judgements</w:t>
      </w:r>
      <w:r w:rsidRPr="00102812">
        <w:rPr>
          <w:i/>
          <w:vertAlign w:val="subscript"/>
        </w:rPr>
        <w:t>q</w:t>
      </w:r>
      <w:r>
        <w:rPr>
          <w:i/>
          <w:vertAlign w:val="subscript"/>
        </w:rPr>
        <w:t>-</w:t>
      </w:r>
      <w:r w:rsidRPr="00102812">
        <w:rPr>
          <w:i/>
          <w:vertAlign w:val="subscript"/>
        </w:rPr>
        <w:t>p</w:t>
      </w:r>
      <w:r>
        <w:rPr>
          <w:i/>
          <w:vertAlign w:val="subscript"/>
        </w:rPr>
        <w:t>-</w:t>
      </w:r>
      <w:r w:rsidRPr="00102812">
        <w:rPr>
          <w:i/>
          <w:vertAlign w:val="subscript"/>
        </w:rPr>
        <w:t>s</w:t>
      </w:r>
      <w:r>
        <w:rPr>
          <w:i/>
          <w:vertAlign w:val="subscript"/>
        </w:rPr>
        <w:t xml:space="preserve"> </w:t>
      </w:r>
      <w:r>
        <w:t>being made by various neural mechanisms of the brain (and the content</w:t>
      </w:r>
      <w:r w:rsidRPr="00102812">
        <w:rPr>
          <w:i/>
          <w:vertAlign w:val="subscript"/>
        </w:rPr>
        <w:t>q</w:t>
      </w:r>
      <w:r>
        <w:rPr>
          <w:i/>
          <w:vertAlign w:val="subscript"/>
        </w:rPr>
        <w:t>-</w:t>
      </w:r>
      <w:r w:rsidRPr="00102812">
        <w:rPr>
          <w:i/>
          <w:vertAlign w:val="subscript"/>
        </w:rPr>
        <w:t>p</w:t>
      </w:r>
      <w:r>
        <w:rPr>
          <w:i/>
          <w:vertAlign w:val="subscript"/>
        </w:rPr>
        <w:t>-</w:t>
      </w:r>
      <w:r w:rsidRPr="00102812">
        <w:rPr>
          <w:i/>
          <w:vertAlign w:val="subscript"/>
        </w:rPr>
        <w:t>s</w:t>
      </w:r>
      <w:r>
        <w:t xml:space="preserve"> they provide). </w:t>
      </w:r>
      <w:r w:rsidR="002D3CD4">
        <w:t>T</w:t>
      </w:r>
      <w:r>
        <w:t>hese judgements</w:t>
      </w:r>
      <w:r w:rsidRPr="00102812">
        <w:rPr>
          <w:i/>
          <w:vertAlign w:val="subscript"/>
        </w:rPr>
        <w:t>q</w:t>
      </w:r>
      <w:r>
        <w:rPr>
          <w:i/>
          <w:vertAlign w:val="subscript"/>
        </w:rPr>
        <w:t>-</w:t>
      </w:r>
      <w:r w:rsidRPr="00102812">
        <w:rPr>
          <w:i/>
          <w:vertAlign w:val="subscript"/>
        </w:rPr>
        <w:t>p</w:t>
      </w:r>
      <w:r>
        <w:rPr>
          <w:i/>
          <w:vertAlign w:val="subscript"/>
        </w:rPr>
        <w:t>-</w:t>
      </w:r>
      <w:r w:rsidRPr="00102812">
        <w:rPr>
          <w:i/>
          <w:vertAlign w:val="subscript"/>
        </w:rPr>
        <w:t>s</w:t>
      </w:r>
      <w:r>
        <w:t xml:space="preserve"> and contents</w:t>
      </w:r>
      <w:r w:rsidRPr="00102812">
        <w:rPr>
          <w:i/>
          <w:vertAlign w:val="subscript"/>
        </w:rPr>
        <w:t>q</w:t>
      </w:r>
      <w:r>
        <w:rPr>
          <w:i/>
          <w:vertAlign w:val="subscript"/>
        </w:rPr>
        <w:t>-</w:t>
      </w:r>
      <w:r w:rsidRPr="00102812">
        <w:rPr>
          <w:i/>
          <w:vertAlign w:val="subscript"/>
        </w:rPr>
        <w:t>p</w:t>
      </w:r>
      <w:r>
        <w:rPr>
          <w:i/>
          <w:vertAlign w:val="subscript"/>
        </w:rPr>
        <w:t>-</w:t>
      </w:r>
      <w:r w:rsidRPr="00102812">
        <w:rPr>
          <w:i/>
          <w:vertAlign w:val="subscript"/>
        </w:rPr>
        <w:t>s</w:t>
      </w:r>
      <w:r>
        <w:t xml:space="preserve"> regarding edge-detection, lighting, spatial orientation and more, </w:t>
      </w:r>
      <w:r w:rsidR="00707557">
        <w:t>may be the very thing tha</w:t>
      </w:r>
      <w:r w:rsidR="00CA2A1E">
        <w:t xml:space="preserve">t allows </w:t>
      </w:r>
      <w:r w:rsidR="009426E4">
        <w:t>appearance</w:t>
      </w:r>
      <w:r w:rsidR="00CA2A1E">
        <w:t>s to be complex and to have various different subjective dimensions</w:t>
      </w:r>
      <w:r w:rsidR="009426E4">
        <w:t>. Or put another way</w:t>
      </w:r>
      <w:r>
        <w:t>, appearances</w:t>
      </w:r>
      <w:r w:rsidR="002D3CD4">
        <w:t xml:space="preserve"> </w:t>
      </w:r>
      <w:r w:rsidR="009426E4">
        <w:t>may be</w:t>
      </w:r>
      <w:r>
        <w:t xml:space="preserve"> constitutively intertwined with judgements</w:t>
      </w:r>
      <w:r w:rsidRPr="00102812">
        <w:rPr>
          <w:i/>
          <w:vertAlign w:val="subscript"/>
        </w:rPr>
        <w:t>q</w:t>
      </w:r>
      <w:r>
        <w:rPr>
          <w:i/>
          <w:vertAlign w:val="subscript"/>
        </w:rPr>
        <w:t>-</w:t>
      </w:r>
      <w:r w:rsidRPr="00102812">
        <w:rPr>
          <w:i/>
          <w:vertAlign w:val="subscript"/>
        </w:rPr>
        <w:t>p</w:t>
      </w:r>
      <w:r>
        <w:rPr>
          <w:i/>
          <w:vertAlign w:val="subscript"/>
        </w:rPr>
        <w:t>-</w:t>
      </w:r>
      <w:r w:rsidRPr="00102812">
        <w:rPr>
          <w:i/>
          <w:vertAlign w:val="subscript"/>
        </w:rPr>
        <w:t>s</w:t>
      </w:r>
      <w:r>
        <w:t xml:space="preserve"> and content</w:t>
      </w:r>
      <w:r w:rsidRPr="00102812">
        <w:rPr>
          <w:i/>
          <w:vertAlign w:val="subscript"/>
        </w:rPr>
        <w:t>q</w:t>
      </w:r>
      <w:r>
        <w:rPr>
          <w:i/>
          <w:vertAlign w:val="subscript"/>
        </w:rPr>
        <w:t>-</w:t>
      </w:r>
      <w:r w:rsidRPr="00102812">
        <w:rPr>
          <w:i/>
          <w:vertAlign w:val="subscript"/>
        </w:rPr>
        <w:t>p</w:t>
      </w:r>
      <w:r>
        <w:rPr>
          <w:i/>
          <w:vertAlign w:val="subscript"/>
        </w:rPr>
        <w:t>-</w:t>
      </w:r>
      <w:r w:rsidRPr="00102812">
        <w:rPr>
          <w:i/>
          <w:vertAlign w:val="subscript"/>
        </w:rPr>
        <w:t>s</w:t>
      </w:r>
      <w:r>
        <w:t xml:space="preserve">, and it is </w:t>
      </w:r>
      <w:r>
        <w:rPr>
          <w:i/>
          <w:iCs/>
        </w:rPr>
        <w:t xml:space="preserve">precisely this intertwining </w:t>
      </w:r>
      <w:r>
        <w:t>that constitutes the complex array of different subjective dimensions that appearances have, and that we are then able to compare.</w:t>
      </w:r>
    </w:p>
    <w:p w14:paraId="494FC977" w14:textId="5B870F1E" w:rsidR="00DC4E7F" w:rsidRDefault="00DC4E7F" w:rsidP="00DC4E7F">
      <w:pPr>
        <w:spacing w:line="480" w:lineRule="auto"/>
        <w:ind w:firstLine="720"/>
      </w:pPr>
      <w:r>
        <w:t xml:space="preserve">In response, Gupta might </w:t>
      </w:r>
      <w:r w:rsidR="00187B3E">
        <w:t>protest</w:t>
      </w:r>
      <w:r>
        <w:t xml:space="preserve"> that I’ve </w:t>
      </w:r>
      <w:r w:rsidR="00DA5396">
        <w:t>confused</w:t>
      </w:r>
      <w:r>
        <w:t xml:space="preserve"> his project</w:t>
      </w:r>
      <w:r w:rsidR="00077061">
        <w:t xml:space="preserve"> of logical inquiry for one of naturalistic explanation</w:t>
      </w:r>
      <w:r>
        <w:t xml:space="preserve">. </w:t>
      </w:r>
      <w:r w:rsidR="007E615F">
        <w:t>N</w:t>
      </w:r>
      <w:r>
        <w:t xml:space="preserve">euroscience </w:t>
      </w:r>
      <w:r w:rsidR="007E615F">
        <w:t>and</w:t>
      </w:r>
      <w:r>
        <w:t xml:space="preserve"> cognitive science </w:t>
      </w:r>
      <w:r w:rsidR="007E615F">
        <w:t xml:space="preserve">are concerned primarily with </w:t>
      </w:r>
      <w:r>
        <w:t xml:space="preserve">the </w:t>
      </w:r>
      <w:r>
        <w:rPr>
          <w:i/>
          <w:iCs/>
        </w:rPr>
        <w:t xml:space="preserve">naturalist </w:t>
      </w:r>
      <w:r>
        <w:t>project of explaining how the brain works</w:t>
      </w:r>
      <w:r w:rsidR="009E781A">
        <w:t xml:space="preserve"> within the confines of naturalism and physicalism</w:t>
      </w:r>
      <w:r w:rsidR="007E615F">
        <w:t>.</w:t>
      </w:r>
      <w:r w:rsidR="00F215D6">
        <w:t xml:space="preserve"> </w:t>
      </w:r>
      <w:r>
        <w:t>But he is not interested in such a project. He is interested in</w:t>
      </w:r>
      <w:r w:rsidR="00AC292A">
        <w:t xml:space="preserve"> the project of</w:t>
      </w:r>
      <w:r>
        <w:t xml:space="preserve"> </w:t>
      </w:r>
      <w:r>
        <w:rPr>
          <w:i/>
          <w:iCs/>
        </w:rPr>
        <w:t xml:space="preserve">logical </w:t>
      </w:r>
      <w:r w:rsidR="00077061">
        <w:rPr>
          <w:i/>
          <w:iCs/>
        </w:rPr>
        <w:t>inquiry</w:t>
      </w:r>
      <w:r>
        <w:t xml:space="preserve">; one which can account for </w:t>
      </w:r>
      <w:r w:rsidR="007E615F">
        <w:t xml:space="preserve">how conscious experience provides </w:t>
      </w:r>
      <w:r>
        <w:t xml:space="preserve">rational </w:t>
      </w:r>
      <w:r w:rsidR="007E615F">
        <w:t xml:space="preserve">support for </w:t>
      </w:r>
      <w:r>
        <w:t>our</w:t>
      </w:r>
      <w:r w:rsidR="007E615F">
        <w:t xml:space="preserve"> empirical</w:t>
      </w:r>
      <w:r>
        <w:t xml:space="preserve"> beliefs and judgements, independent of wh</w:t>
      </w:r>
      <w:r w:rsidR="00077061">
        <w:t>at</w:t>
      </w:r>
      <w:r>
        <w:t xml:space="preserve"> a naturalistic story </w:t>
      </w:r>
      <w:r w:rsidR="00077061">
        <w:t xml:space="preserve">might </w:t>
      </w:r>
      <w:r w:rsidR="007E615F">
        <w:t>say</w:t>
      </w:r>
      <w:r w:rsidR="00077061">
        <w:t>:</w:t>
      </w:r>
    </w:p>
    <w:p w14:paraId="14F0C3F5" w14:textId="77777777" w:rsidR="00DC4E7F" w:rsidRDefault="00DC4E7F" w:rsidP="00DC4E7F">
      <w:pPr>
        <w:spacing w:line="480" w:lineRule="auto"/>
      </w:pPr>
      <w:r>
        <w:tab/>
      </w:r>
    </w:p>
    <w:p w14:paraId="739A4CCA" w14:textId="77777777" w:rsidR="00DC4E7F" w:rsidRDefault="00DC4E7F" w:rsidP="00DC4E7F">
      <w:pPr>
        <w:spacing w:line="480" w:lineRule="auto"/>
        <w:ind w:left="720"/>
      </w:pPr>
      <w:r>
        <w:t>The account of conscious experience I shall offer is meant to serve the logical inquiry, not the naturalist one. […] My sole concern is to find an account of conscious experience that helps make sense of empirical reasoning and of reasonableness of view. It is plain that conscious experience plays some role here. What is this role? And what is it about conscious experience that enables it to play this role? These are the questions that will concern me, not the question of the naturalist standing of conscious experience. (p.3)</w:t>
      </w:r>
    </w:p>
    <w:p w14:paraId="0180E9D5" w14:textId="77777777" w:rsidR="00DC4E7F" w:rsidRDefault="00DC4E7F" w:rsidP="00DC4E7F">
      <w:pPr>
        <w:spacing w:line="480" w:lineRule="auto"/>
      </w:pPr>
    </w:p>
    <w:p w14:paraId="53FB97BF" w14:textId="6E4B4E7E" w:rsidR="00DC4E7F" w:rsidRDefault="00DC4E7F" w:rsidP="00077061">
      <w:pPr>
        <w:spacing w:line="480" w:lineRule="auto"/>
      </w:pPr>
      <w:bookmarkStart w:id="1" w:name="_Hlk17999171"/>
      <w:r>
        <w:t xml:space="preserve">But this sort of response would be to miss the point of my </w:t>
      </w:r>
      <w:r w:rsidR="004F11EC">
        <w:t>argument</w:t>
      </w:r>
      <w:r>
        <w:t xml:space="preserve">. I’m not suggesting that we ought to accept </w:t>
      </w:r>
      <w:r w:rsidR="00DD55A4">
        <w:t>th</w:t>
      </w:r>
      <w:r w:rsidR="00187B3E">
        <w:t>e</w:t>
      </w:r>
      <w:r w:rsidR="00DD55A4">
        <w:t xml:space="preserve"> </w:t>
      </w:r>
      <w:r w:rsidR="00187B3E">
        <w:t xml:space="preserve">conceptual </w:t>
      </w:r>
      <w:r w:rsidR="006B7B32">
        <w:t>frameworks</w:t>
      </w:r>
      <w:r w:rsidR="00187B3E">
        <w:t xml:space="preserve"> </w:t>
      </w:r>
      <w:r w:rsidR="009E781A">
        <w:t>proposed</w:t>
      </w:r>
      <w:r w:rsidR="00187B3E">
        <w:t xml:space="preserve"> by the cognitive sciences</w:t>
      </w:r>
      <w:r w:rsidR="00077061">
        <w:t xml:space="preserve"> </w:t>
      </w:r>
      <w:r>
        <w:rPr>
          <w:i/>
          <w:iCs/>
        </w:rPr>
        <w:t>because t</w:t>
      </w:r>
      <w:r w:rsidR="00C8594E">
        <w:rPr>
          <w:i/>
          <w:iCs/>
        </w:rPr>
        <w:t>hey</w:t>
      </w:r>
      <w:r>
        <w:rPr>
          <w:i/>
          <w:iCs/>
        </w:rPr>
        <w:t xml:space="preserve"> fit within a naturalist framework</w:t>
      </w:r>
      <w:bookmarkEnd w:id="1"/>
      <w:r>
        <w:t xml:space="preserve">. I’m </w:t>
      </w:r>
      <w:r w:rsidR="00C8594E">
        <w:t>arguing</w:t>
      </w:r>
      <w:r>
        <w:t xml:space="preserve"> </w:t>
      </w:r>
      <w:r w:rsidR="00187B3E">
        <w:t xml:space="preserve">instead </w:t>
      </w:r>
      <w:r>
        <w:t>that th</w:t>
      </w:r>
      <w:r w:rsidR="00C8594E">
        <w:t>e</w:t>
      </w:r>
      <w:r>
        <w:t>s</w:t>
      </w:r>
      <w:r w:rsidR="00C8594E">
        <w:t>e</w:t>
      </w:r>
      <w:r>
        <w:t xml:space="preserve"> </w:t>
      </w:r>
      <w:r w:rsidR="006B7B32">
        <w:t>frameworks</w:t>
      </w:r>
      <w:r>
        <w:t xml:space="preserve"> </w:t>
      </w:r>
      <w:r w:rsidR="00A73420">
        <w:t xml:space="preserve">may </w:t>
      </w:r>
      <w:r>
        <w:t>provide</w:t>
      </w:r>
      <w:r w:rsidR="00A73420">
        <w:t xml:space="preserve"> a better</w:t>
      </w:r>
      <w:r w:rsidR="00497485">
        <w:t xml:space="preserve"> </w:t>
      </w:r>
      <w:r w:rsidR="007E615F">
        <w:t xml:space="preserve">conceptual </w:t>
      </w:r>
      <w:r w:rsidR="00187B3E">
        <w:t>foundation</w:t>
      </w:r>
      <w:r w:rsidR="007E615F">
        <w:t xml:space="preserve"> for </w:t>
      </w:r>
      <w:r w:rsidR="0085736A">
        <w:t>a logical inquiry into</w:t>
      </w:r>
      <w:r>
        <w:t xml:space="preserve"> </w:t>
      </w:r>
      <w:r w:rsidR="007E615F">
        <w:t xml:space="preserve">how </w:t>
      </w:r>
      <w:r>
        <w:t>things like consciousness, rational</w:t>
      </w:r>
      <w:r w:rsidR="00C8594E">
        <w:t xml:space="preserve"> </w:t>
      </w:r>
      <w:r>
        <w:t>judgement, and empiricism</w:t>
      </w:r>
      <w:r w:rsidR="007E615F">
        <w:t xml:space="preserve"> </w:t>
      </w:r>
      <w:r w:rsidR="00C8594E">
        <w:t>r</w:t>
      </w:r>
      <w:r w:rsidR="007E615F">
        <w:t>elate</w:t>
      </w:r>
      <w:r w:rsidR="006B7B32">
        <w:t xml:space="preserve"> than the </w:t>
      </w:r>
      <w:r w:rsidR="009E781A">
        <w:t>one that Gupta</w:t>
      </w:r>
      <w:r w:rsidR="0044761B">
        <w:t xml:space="preserve"> chooses to</w:t>
      </w:r>
      <w:r w:rsidR="009E781A">
        <w:t xml:space="preserve"> presuppose</w:t>
      </w:r>
      <w:r w:rsidR="006B7B32">
        <w:t>.</w:t>
      </w:r>
    </w:p>
    <w:p w14:paraId="78A56C4D" w14:textId="487E5981" w:rsidR="00DC4E7F" w:rsidRDefault="00D720B7" w:rsidP="004F11EC">
      <w:pPr>
        <w:spacing w:line="480" w:lineRule="auto"/>
        <w:ind w:firstLine="720"/>
      </w:pPr>
      <w:r>
        <w:t xml:space="preserve">To assume that </w:t>
      </w:r>
      <w:r w:rsidR="00E93290">
        <w:t xml:space="preserve">the </w:t>
      </w:r>
      <w:r w:rsidR="00C10C05">
        <w:t xml:space="preserve">value of the </w:t>
      </w:r>
      <w:r>
        <w:t xml:space="preserve">cognitive sciences </w:t>
      </w:r>
      <w:r w:rsidR="00C8594E">
        <w:t>stems</w:t>
      </w:r>
      <w:r w:rsidR="00C10C05">
        <w:t xml:space="preserve"> </w:t>
      </w:r>
      <w:r w:rsidR="00BB399F">
        <w:t>exclusively</w:t>
      </w:r>
      <w:r w:rsidR="00C10C05">
        <w:t xml:space="preserve"> </w:t>
      </w:r>
      <w:r w:rsidR="00C8594E">
        <w:t>from</w:t>
      </w:r>
      <w:r w:rsidR="00C10C05">
        <w:t xml:space="preserve"> their</w:t>
      </w:r>
      <w:r w:rsidR="00C8594E">
        <w:t xml:space="preserve"> ability to</w:t>
      </w:r>
      <w:r w:rsidR="00C10C05">
        <w:t xml:space="preserve"> provid</w:t>
      </w:r>
      <w:r w:rsidR="00C8594E">
        <w:t>e</w:t>
      </w:r>
      <w:r w:rsidR="00C10C05">
        <w:t xml:space="preserve"> a </w:t>
      </w:r>
      <w:r w:rsidR="00DC4E7F">
        <w:t>naturalist</w:t>
      </w:r>
      <w:r w:rsidR="004249D1">
        <w:t xml:space="preserve">ic account of </w:t>
      </w:r>
      <w:r>
        <w:t>the</w:t>
      </w:r>
      <w:r w:rsidR="004249D1">
        <w:t xml:space="preserve"> </w:t>
      </w:r>
      <w:r>
        <w:t xml:space="preserve">physical </w:t>
      </w:r>
      <w:r w:rsidR="004249D1">
        <w:t xml:space="preserve">mechanisms </w:t>
      </w:r>
      <w:r>
        <w:t xml:space="preserve">of the brain is </w:t>
      </w:r>
      <w:r w:rsidR="00C10C05">
        <w:t xml:space="preserve">to </w:t>
      </w:r>
      <w:r>
        <w:t>underestimate</w:t>
      </w:r>
      <w:r w:rsidR="00C8594E">
        <w:t>,</w:t>
      </w:r>
      <w:r>
        <w:t xml:space="preserve"> and </w:t>
      </w:r>
      <w:r w:rsidR="00C8594E">
        <w:t>to do a disservice</w:t>
      </w:r>
      <w:r>
        <w:t xml:space="preserve"> </w:t>
      </w:r>
      <w:r w:rsidR="00C8594E">
        <w:t xml:space="preserve">to, </w:t>
      </w:r>
      <w:r>
        <w:t xml:space="preserve">the important philosophical, conceptual, and logical contributions </w:t>
      </w:r>
      <w:r w:rsidR="00C10C05">
        <w:t xml:space="preserve">that </w:t>
      </w:r>
      <w:r>
        <w:t>t</w:t>
      </w:r>
      <w:r w:rsidR="00C10C05">
        <w:t>hose domains provide.</w:t>
      </w:r>
      <w:r w:rsidR="00F215D6">
        <w:t xml:space="preserve"> </w:t>
      </w:r>
      <w:r w:rsidR="009E781A">
        <w:t>T</w:t>
      </w:r>
      <w:r w:rsidR="00C10C05">
        <w:t xml:space="preserve">he cognitive sciences provide us with new </w:t>
      </w:r>
      <w:r w:rsidR="00DC4E7F">
        <w:t xml:space="preserve">conceptual </w:t>
      </w:r>
      <w:r w:rsidR="00BB399F">
        <w:t>resources f</w:t>
      </w:r>
      <w:r w:rsidR="00DC4E7F">
        <w:t xml:space="preserve">or </w:t>
      </w:r>
      <w:r w:rsidR="00C10C05">
        <w:t>thinking about t</w:t>
      </w:r>
      <w:r w:rsidR="00452103">
        <w:t>he</w:t>
      </w:r>
      <w:r w:rsidR="00C10C05">
        <w:t xml:space="preserve"> relationship </w:t>
      </w:r>
      <w:r w:rsidR="00452103">
        <w:t>between</w:t>
      </w:r>
      <w:r w:rsidR="00C10C05">
        <w:t xml:space="preserve"> </w:t>
      </w:r>
      <w:r w:rsidR="00BD29EA">
        <w:t xml:space="preserve">various mental </w:t>
      </w:r>
      <w:r w:rsidR="00AC292A">
        <w:t xml:space="preserve">states, </w:t>
      </w:r>
      <w:r w:rsidR="00BD29EA">
        <w:t xml:space="preserve">capacities, </w:t>
      </w:r>
      <w:r w:rsidR="00AC292A">
        <w:t xml:space="preserve">and </w:t>
      </w:r>
      <w:r w:rsidR="00BD29EA">
        <w:t>processes</w:t>
      </w:r>
      <w:r w:rsidR="00AC292A">
        <w:t xml:space="preserve">. </w:t>
      </w:r>
      <w:r w:rsidR="00C10C05">
        <w:t>Using th</w:t>
      </w:r>
      <w:r w:rsidR="00BB399F">
        <w:t>e</w:t>
      </w:r>
      <w:r w:rsidR="00452103">
        <w:t>s</w:t>
      </w:r>
      <w:r w:rsidR="00BB399F">
        <w:t>e</w:t>
      </w:r>
      <w:r w:rsidR="00C10C05">
        <w:t xml:space="preserve"> as our conceptual starting point for a logical inquiry into how consciousness contribute</w:t>
      </w:r>
      <w:r w:rsidR="00BD29EA">
        <w:t>s</w:t>
      </w:r>
      <w:r w:rsidR="00C10C05">
        <w:t xml:space="preserve"> to rational </w:t>
      </w:r>
      <w:r w:rsidR="00895B96">
        <w:t>judgment</w:t>
      </w:r>
      <w:r w:rsidR="00BD29EA">
        <w:t xml:space="preserve"> is no less </w:t>
      </w:r>
      <w:r w:rsidR="00AC292A">
        <w:t>justified than</w:t>
      </w:r>
      <w:r w:rsidR="004F11EC">
        <w:t xml:space="preserve"> </w:t>
      </w:r>
      <w:r w:rsidR="00ED28CC">
        <w:t xml:space="preserve">using </w:t>
      </w:r>
      <w:r w:rsidR="00BB399F">
        <w:t xml:space="preserve">those </w:t>
      </w:r>
      <w:r w:rsidR="004F11EC">
        <w:t xml:space="preserve">Gupta </w:t>
      </w:r>
      <w:r w:rsidR="00BB399F">
        <w:t>starts with</w:t>
      </w:r>
      <w:r w:rsidR="004F11EC">
        <w:t xml:space="preserve">. </w:t>
      </w:r>
      <w:r w:rsidR="0044761B">
        <w:t>On the contrary</w:t>
      </w:r>
      <w:r w:rsidR="004F11EC">
        <w:t>,</w:t>
      </w:r>
      <w:r w:rsidR="00C10C05">
        <w:t xml:space="preserve"> th</w:t>
      </w:r>
      <w:r w:rsidR="00BB399F">
        <w:t>e</w:t>
      </w:r>
      <w:r w:rsidR="0044761B">
        <w:t>y</w:t>
      </w:r>
      <w:r w:rsidR="00BB399F">
        <w:t xml:space="preserve"> </w:t>
      </w:r>
      <w:r w:rsidR="00C10C05">
        <w:t xml:space="preserve">may be far better equipped to deal with the complexities </w:t>
      </w:r>
      <w:r w:rsidR="00ED28CC">
        <w:t xml:space="preserve">and obstacles </w:t>
      </w:r>
      <w:r w:rsidR="00187B3E">
        <w:t xml:space="preserve">that </w:t>
      </w:r>
      <w:r w:rsidR="00C8594E">
        <w:t>Gupta’s project faces</w:t>
      </w:r>
      <w:r w:rsidR="00C10C05">
        <w:t xml:space="preserve">. </w:t>
      </w:r>
      <w:r w:rsidR="00C8594E">
        <w:t>Hi</w:t>
      </w:r>
      <w:r w:rsidR="00DC4E7F">
        <w:t xml:space="preserve">s lack of engagement with the sciences of the mind is problematic because it means that he simply does not consider </w:t>
      </w:r>
      <w:r w:rsidR="00AC292A">
        <w:t>various options that those domains conceptually open up</w:t>
      </w:r>
      <w:r w:rsidR="00ED28CC">
        <w:t xml:space="preserve"> to him,</w:t>
      </w:r>
      <w:r w:rsidR="00AC292A">
        <w:t xml:space="preserve"> </w:t>
      </w:r>
      <w:r w:rsidR="00DC4E7F">
        <w:t>and th</w:t>
      </w:r>
      <w:r w:rsidR="00AC292A">
        <w:t>i</w:t>
      </w:r>
      <w:r w:rsidR="00DC4E7F">
        <w:t xml:space="preserve">s </w:t>
      </w:r>
      <w:r w:rsidR="00AC292A">
        <w:t xml:space="preserve">in turn </w:t>
      </w:r>
      <w:r w:rsidR="00DC4E7F">
        <w:t>limits the sorts of logical inquiry that is available to him.</w:t>
      </w:r>
      <w:r w:rsidR="00F215D6">
        <w:t xml:space="preserve"> </w:t>
      </w:r>
      <w:r w:rsidR="00DC4E7F">
        <w:t xml:space="preserve">The </w:t>
      </w:r>
      <w:r w:rsidR="00187B3E">
        <w:t>fact that</w:t>
      </w:r>
      <w:r w:rsidR="00DC4E7F">
        <w:t xml:space="preserve"> </w:t>
      </w:r>
      <w:r w:rsidR="00187B3E">
        <w:t>the</w:t>
      </w:r>
      <w:r w:rsidR="00BB399F">
        <w:t xml:space="preserve"> conceptual tools provided by </w:t>
      </w:r>
      <w:r w:rsidR="00187B3E">
        <w:t xml:space="preserve">the </w:t>
      </w:r>
      <w:r w:rsidR="00BB399F">
        <w:t>cognitive sciences</w:t>
      </w:r>
      <w:r w:rsidR="00DC4E7F">
        <w:t xml:space="preserve"> </w:t>
      </w:r>
      <w:r w:rsidR="00187B3E">
        <w:t xml:space="preserve">were developed as part of a naturalist project </w:t>
      </w:r>
      <w:r w:rsidR="00DC4E7F">
        <w:t xml:space="preserve">is not the issue. </w:t>
      </w:r>
      <w:r w:rsidR="00187B3E">
        <w:t>The effectiveness of those tools</w:t>
      </w:r>
      <w:r w:rsidR="00DC4E7F">
        <w:t xml:space="preserve"> in understanding </w:t>
      </w:r>
      <w:r w:rsidR="00AC292A">
        <w:t xml:space="preserve">the nature and relation of </w:t>
      </w:r>
      <w:r w:rsidR="00DC4E7F">
        <w:t>rational judgement and consciousness is.</w:t>
      </w:r>
    </w:p>
    <w:p w14:paraId="324BB11A" w14:textId="5E850E29" w:rsidR="001D115C" w:rsidRDefault="00530E7F" w:rsidP="00187B3E">
      <w:pPr>
        <w:spacing w:line="480" w:lineRule="auto"/>
        <w:ind w:firstLine="720"/>
      </w:pPr>
      <w:r>
        <w:t xml:space="preserve">Gupta’s </w:t>
      </w:r>
      <w:r w:rsidR="00ED28CC">
        <w:t xml:space="preserve">overly </w:t>
      </w:r>
      <w:r w:rsidR="00C8594E">
        <w:t xml:space="preserve">rigid conceptualization of </w:t>
      </w:r>
      <w:r w:rsidR="00187B3E">
        <w:t>judgement</w:t>
      </w:r>
      <w:r w:rsidR="00C8594E">
        <w:t>s</w:t>
      </w:r>
      <w:r w:rsidR="00187B3E">
        <w:t xml:space="preserve"> and appearance</w:t>
      </w:r>
      <w:r w:rsidR="00C8594E">
        <w:t>s is</w:t>
      </w:r>
      <w:r w:rsidR="00187B3E">
        <w:t xml:space="preserve"> </w:t>
      </w:r>
      <w:r w:rsidR="00C8594E">
        <w:t xml:space="preserve">what </w:t>
      </w:r>
      <w:r>
        <w:t xml:space="preserve">leads him to quickly dismiss the idea </w:t>
      </w:r>
      <w:r w:rsidR="001311D3">
        <w:t>of a gray area where these things may intermingle</w:t>
      </w:r>
      <w:r>
        <w:t>:</w:t>
      </w:r>
    </w:p>
    <w:p w14:paraId="3DBFB874" w14:textId="7F1404D7" w:rsidR="00D504AC" w:rsidRDefault="00D504AC" w:rsidP="00284A60">
      <w:pPr>
        <w:spacing w:line="480" w:lineRule="auto"/>
      </w:pPr>
    </w:p>
    <w:p w14:paraId="3E0AAFFB" w14:textId="1E9BF1D8" w:rsidR="00D504AC" w:rsidRDefault="00D504AC" w:rsidP="00284A60">
      <w:pPr>
        <w:spacing w:line="480" w:lineRule="auto"/>
        <w:ind w:left="720"/>
      </w:pPr>
      <w:r>
        <w:t xml:space="preserve">It is true that experience is not a simple effect of the actions of the world on the mind. It is a product of complex operations, operations that may well be influenced by beliefs and other </w:t>
      </w:r>
      <w:r>
        <w:lastRenderedPageBreak/>
        <w:t>mental states. This general fact has no tendency to show, however, that presentation depends on concepts or judgements. To establish the dependence, some specific ideas must be brought into play about the role of concepts and judgments in experience.</w:t>
      </w:r>
    </w:p>
    <w:p w14:paraId="72899698" w14:textId="23632E7F" w:rsidR="00D504AC" w:rsidRDefault="00D504AC" w:rsidP="00284A60">
      <w:pPr>
        <w:spacing w:line="480" w:lineRule="auto"/>
      </w:pPr>
    </w:p>
    <w:p w14:paraId="2EFB798E" w14:textId="6969BE95" w:rsidR="00D504AC" w:rsidRDefault="00D504AC" w:rsidP="00284A60">
      <w:pPr>
        <w:spacing w:line="480" w:lineRule="auto"/>
        <w:ind w:left="720"/>
      </w:pPr>
      <w:r>
        <w:t>(ii) The specific idea on which the object builds -namely, that concepts and judgments play a role in the synthesis of the manifold of sensations- is open to different interpretations, for the term ‘sensation’ is highly ambiguous. Two readings of ‘sensation’ are especially relevant here. On one reading, ‘sensation’ means particular outputs of sense organs, and these outputs may be (e.g.) patterns of neural firing. Now, it is likely that no experience is possible without some bringing together, some synthesis, of these outputs. So we can plausibly say that some kind of synthesis of sensations underlies experience. The character of this synthesis is obscure, however, and that it occurs provides no grounds for thinking that concepts and judgements play any role in it.</w:t>
      </w:r>
      <w:r w:rsidR="00246A60">
        <w:t xml:space="preserve"> </w:t>
      </w:r>
      <w:r>
        <w:t>Hence, on the current reading of ‘sensation’, we have no reason to think that the presentation of an object in experience depends on concepts or judgements. (p.180)</w:t>
      </w:r>
    </w:p>
    <w:p w14:paraId="490172C5" w14:textId="77777777" w:rsidR="00530E7F" w:rsidRDefault="00530E7F" w:rsidP="00FE065A">
      <w:pPr>
        <w:spacing w:line="480" w:lineRule="auto"/>
      </w:pPr>
    </w:p>
    <w:p w14:paraId="1A6F1081" w14:textId="4B727255" w:rsidR="00271ED4" w:rsidRDefault="004F11EC" w:rsidP="00FE065A">
      <w:pPr>
        <w:spacing w:line="480" w:lineRule="auto"/>
      </w:pPr>
      <w:r>
        <w:t>Gupta</w:t>
      </w:r>
      <w:r w:rsidR="00ED141E">
        <w:t xml:space="preserve"> tells us that the character of the synthesis that underlies sensations is obscure, and thus provide</w:t>
      </w:r>
      <w:r w:rsidR="009924EB">
        <w:t>s</w:t>
      </w:r>
      <w:r w:rsidR="00ED141E">
        <w:t xml:space="preserve"> no evidence for thinking concepts and judgements play a role in it. But it</w:t>
      </w:r>
      <w:r w:rsidR="004E4E63">
        <w:t xml:space="preserve">s obscurity may </w:t>
      </w:r>
      <w:r w:rsidR="00C87439">
        <w:t xml:space="preserve">stem from the </w:t>
      </w:r>
      <w:r w:rsidR="004E4E63">
        <w:t xml:space="preserve">fact that he </w:t>
      </w:r>
      <w:r w:rsidR="006D49F3">
        <w:t xml:space="preserve">simply </w:t>
      </w:r>
      <w:r w:rsidR="00C87439">
        <w:t>refuses to</w:t>
      </w:r>
      <w:r w:rsidR="004E4E63">
        <w:t xml:space="preserve"> </w:t>
      </w:r>
      <w:r w:rsidR="00ED141E">
        <w:t xml:space="preserve">engage </w:t>
      </w:r>
      <w:r w:rsidR="00036B53">
        <w:t>with</w:t>
      </w:r>
      <w:r w:rsidR="00ED141E">
        <w:t xml:space="preserve"> </w:t>
      </w:r>
      <w:r w:rsidR="00DE4B89">
        <w:t xml:space="preserve">the </w:t>
      </w:r>
      <w:r w:rsidR="006D49F3">
        <w:t xml:space="preserve">very </w:t>
      </w:r>
      <w:r w:rsidR="00441BCB">
        <w:t xml:space="preserve">scientific </w:t>
      </w:r>
      <w:r w:rsidR="009E718C">
        <w:t>disciplines</w:t>
      </w:r>
      <w:r w:rsidR="00DE4B89">
        <w:t xml:space="preserve"> </w:t>
      </w:r>
      <w:r w:rsidR="00ED141E">
        <w:t xml:space="preserve">that </w:t>
      </w:r>
      <w:r w:rsidR="009E718C">
        <w:t>are</w:t>
      </w:r>
      <w:r w:rsidR="009924EB">
        <w:t xml:space="preserve"> explicitly</w:t>
      </w:r>
      <w:r w:rsidR="00ED141E">
        <w:t xml:space="preserve"> dedicated to making this process </w:t>
      </w:r>
      <w:r w:rsidR="00ED141E">
        <w:rPr>
          <w:i/>
          <w:iCs/>
        </w:rPr>
        <w:t xml:space="preserve">less </w:t>
      </w:r>
      <w:r w:rsidR="00ED141E">
        <w:t>obscure</w:t>
      </w:r>
      <w:r w:rsidR="006D49F3">
        <w:t xml:space="preserve">, and which </w:t>
      </w:r>
      <w:r w:rsidR="00530E7F">
        <w:t xml:space="preserve">can </w:t>
      </w:r>
      <w:r w:rsidR="006D49F3">
        <w:t xml:space="preserve">provide the conceptual </w:t>
      </w:r>
      <w:r w:rsidR="001311D3">
        <w:t>tools</w:t>
      </w:r>
      <w:r w:rsidR="006D49F3">
        <w:t xml:space="preserve"> needed to do so.</w:t>
      </w:r>
    </w:p>
    <w:p w14:paraId="6E54D209" w14:textId="75202F21" w:rsidR="000C60D1" w:rsidRDefault="00530E7F" w:rsidP="00271ED4">
      <w:pPr>
        <w:spacing w:line="480" w:lineRule="auto"/>
        <w:ind w:firstLine="720"/>
      </w:pPr>
      <w:r>
        <w:t>Likewise,</w:t>
      </w:r>
      <w:r w:rsidR="001311D3">
        <w:t xml:space="preserve"> </w:t>
      </w:r>
      <w:r>
        <w:t xml:space="preserve">while it might be true that the presentation of appearances in experience does not depend on </w:t>
      </w:r>
      <w:r>
        <w:rPr>
          <w:i/>
          <w:iCs/>
        </w:rPr>
        <w:t xml:space="preserve">full-blooded </w:t>
      </w:r>
      <w:r>
        <w:t>concepts and judgements, it might very well depend on concepts</w:t>
      </w:r>
      <w:r w:rsidRPr="00102812">
        <w:rPr>
          <w:i/>
          <w:vertAlign w:val="subscript"/>
        </w:rPr>
        <w:t>q</w:t>
      </w:r>
      <w:r>
        <w:rPr>
          <w:i/>
          <w:vertAlign w:val="subscript"/>
        </w:rPr>
        <w:t>-</w:t>
      </w:r>
      <w:r w:rsidRPr="00102812">
        <w:rPr>
          <w:i/>
          <w:vertAlign w:val="subscript"/>
        </w:rPr>
        <w:t>p</w:t>
      </w:r>
      <w:r>
        <w:rPr>
          <w:i/>
          <w:vertAlign w:val="subscript"/>
        </w:rPr>
        <w:t>-</w:t>
      </w:r>
      <w:r w:rsidRPr="00102812">
        <w:rPr>
          <w:i/>
          <w:vertAlign w:val="subscript"/>
        </w:rPr>
        <w:t>s</w:t>
      </w:r>
      <w:r>
        <w:t xml:space="preserve"> and judgements</w:t>
      </w:r>
      <w:r w:rsidRPr="00102812">
        <w:rPr>
          <w:i/>
          <w:vertAlign w:val="subscript"/>
        </w:rPr>
        <w:t>q</w:t>
      </w:r>
      <w:r>
        <w:rPr>
          <w:i/>
          <w:vertAlign w:val="subscript"/>
        </w:rPr>
        <w:t>-</w:t>
      </w:r>
      <w:r w:rsidRPr="00102812">
        <w:rPr>
          <w:i/>
          <w:vertAlign w:val="subscript"/>
        </w:rPr>
        <w:t>p</w:t>
      </w:r>
      <w:r>
        <w:rPr>
          <w:i/>
          <w:vertAlign w:val="subscript"/>
        </w:rPr>
        <w:t>-</w:t>
      </w:r>
      <w:r w:rsidRPr="00102812">
        <w:rPr>
          <w:i/>
          <w:vertAlign w:val="subscript"/>
        </w:rPr>
        <w:t>s</w:t>
      </w:r>
      <w:r>
        <w:t xml:space="preserve">. And these may not be different </w:t>
      </w:r>
      <w:r w:rsidRPr="0033511F">
        <w:rPr>
          <w:i/>
          <w:iCs/>
        </w:rPr>
        <w:t>in</w:t>
      </w:r>
      <w:r>
        <w:t xml:space="preserve"> </w:t>
      </w:r>
      <w:r w:rsidRPr="0033511F">
        <w:rPr>
          <w:i/>
          <w:iCs/>
        </w:rPr>
        <w:t>kind</w:t>
      </w:r>
      <w:r>
        <w:t xml:space="preserve"> from full-blooded concepts and judgements, only in degree. </w:t>
      </w:r>
      <w:r w:rsidR="00C87439">
        <w:t xml:space="preserve">The fact that Gupta does not consider the possibility of this gray area leads him to </w:t>
      </w:r>
      <w:r w:rsidR="00BD29EA">
        <w:t xml:space="preserve">assume that there </w:t>
      </w:r>
      <w:r w:rsidR="00C8594E">
        <w:t>must be</w:t>
      </w:r>
      <w:r w:rsidR="00C87439">
        <w:t xml:space="preserve"> </w:t>
      </w:r>
      <w:r>
        <w:t>clear-cut distinctions and boundaries</w:t>
      </w:r>
      <w:r w:rsidR="00C8594E">
        <w:t xml:space="preserve"> </w:t>
      </w:r>
      <w:r w:rsidR="0044761B">
        <w:t xml:space="preserve">out there </w:t>
      </w:r>
      <w:r w:rsidR="00C8594E">
        <w:t>to be found</w:t>
      </w:r>
      <w:r w:rsidR="00C87439">
        <w:t xml:space="preserve">. And yet this </w:t>
      </w:r>
      <w:r w:rsidR="00C328DA">
        <w:t>may</w:t>
      </w:r>
      <w:r w:rsidR="00B7346B">
        <w:t xml:space="preserve"> </w:t>
      </w:r>
      <w:r w:rsidR="00C87439">
        <w:t xml:space="preserve">reflect </w:t>
      </w:r>
      <w:r w:rsidR="00C87439">
        <w:lastRenderedPageBreak/>
        <w:t xml:space="preserve">the limitations of his </w:t>
      </w:r>
      <w:r w:rsidR="00BD29EA">
        <w:t>logical inquiry</w:t>
      </w:r>
      <w:r w:rsidR="00C87439">
        <w:t xml:space="preserve"> more than it does any</w:t>
      </w:r>
      <w:r w:rsidR="00C328DA">
        <w:t xml:space="preserve"> sort of insight about the </w:t>
      </w:r>
      <w:r w:rsidR="006D7FC0">
        <w:t>relation</w:t>
      </w:r>
      <w:r w:rsidR="00C328DA">
        <w:t xml:space="preserve"> of</w:t>
      </w:r>
      <w:r w:rsidR="00C87439">
        <w:t xml:space="preserve"> conscious experience </w:t>
      </w:r>
      <w:r w:rsidR="006D7FC0">
        <w:t>to</w:t>
      </w:r>
      <w:r w:rsidR="00C87439">
        <w:t xml:space="preserve"> judgement. </w:t>
      </w:r>
      <w:r w:rsidR="00102812">
        <w:t>T</w:t>
      </w:r>
      <w:r w:rsidR="00ED141E">
        <w:t xml:space="preserve">he tools of modern cognitive science </w:t>
      </w:r>
      <w:r w:rsidR="006361F8">
        <w:t xml:space="preserve">provide a means of exploring </w:t>
      </w:r>
      <w:r w:rsidR="00C8594E">
        <w:t xml:space="preserve">the complexity of exactly these </w:t>
      </w:r>
      <w:r w:rsidR="006361F8">
        <w:t xml:space="preserve">issues. </w:t>
      </w:r>
      <w:r w:rsidR="004E4E63">
        <w:t>Gupta</w:t>
      </w:r>
      <w:r w:rsidR="00ED141E">
        <w:t xml:space="preserve"> just chooses not to employ them.</w:t>
      </w:r>
    </w:p>
    <w:p w14:paraId="5D90D7D2" w14:textId="2AA77EDB" w:rsidR="009A6BE8" w:rsidRPr="009A6BE8" w:rsidRDefault="00217A81" w:rsidP="00284A60">
      <w:pPr>
        <w:spacing w:line="480" w:lineRule="auto"/>
      </w:pPr>
      <w:r>
        <w:tab/>
        <w:t xml:space="preserve">But what of </w:t>
      </w:r>
      <w:r>
        <w:rPr>
          <w:i/>
        </w:rPr>
        <w:t>rationality</w:t>
      </w:r>
      <w:r>
        <w:t>?</w:t>
      </w:r>
      <w:r w:rsidR="00246A60">
        <w:t xml:space="preserve"> </w:t>
      </w:r>
      <w:r>
        <w:t xml:space="preserve">Gupta’s central aim in the book is provide an empirical grounding and justification for rational judgements. The </w:t>
      </w:r>
      <w:r w:rsidR="00067EA5">
        <w:t>alternative account</w:t>
      </w:r>
      <w:r>
        <w:t xml:space="preserve"> I </w:t>
      </w:r>
      <w:r w:rsidR="00310038">
        <w:t>am suggesting</w:t>
      </w:r>
      <w:r>
        <w:t xml:space="preserve"> seems to make such a project substantially more difficult.</w:t>
      </w:r>
      <w:r w:rsidR="00246A60">
        <w:t xml:space="preserve"> </w:t>
      </w:r>
      <w:r>
        <w:t xml:space="preserve">What do we say about the rational status of a judgement when we choose to wander </w:t>
      </w:r>
      <w:r w:rsidR="00A11B97">
        <w:t xml:space="preserve">through </w:t>
      </w:r>
      <w:r w:rsidR="00CF62A4">
        <w:t>th</w:t>
      </w:r>
      <w:r w:rsidR="00310038">
        <w:t>is</w:t>
      </w:r>
      <w:r>
        <w:t xml:space="preserve"> gray area of </w:t>
      </w:r>
      <w:r w:rsidR="005A4197">
        <w:rPr>
          <w:i/>
        </w:rPr>
        <w:t>quasi-</w:t>
      </w:r>
      <w:r>
        <w:t xml:space="preserve">judgements, </w:t>
      </w:r>
      <w:r w:rsidR="005A4197">
        <w:rPr>
          <w:i/>
        </w:rPr>
        <w:t>pseudo</w:t>
      </w:r>
      <w:r>
        <w:t>-inferences</w:t>
      </w:r>
      <w:r w:rsidR="005A4197">
        <w:t xml:space="preserve">, and </w:t>
      </w:r>
      <w:r w:rsidR="005A4197" w:rsidRPr="005A4197">
        <w:rPr>
          <w:i/>
        </w:rPr>
        <w:t>semi</w:t>
      </w:r>
      <w:r w:rsidR="005A4197">
        <w:t>-contents?</w:t>
      </w:r>
      <w:r>
        <w:t xml:space="preserve"> Is rationality itself something that loses its </w:t>
      </w:r>
      <w:r w:rsidR="009A6BE8">
        <w:t>full-bloodedness</w:t>
      </w:r>
      <w:r w:rsidR="005A4197">
        <w:t xml:space="preserve"> under this account, only to be replaced with something </w:t>
      </w:r>
      <w:r w:rsidR="009A6BE8">
        <w:t xml:space="preserve">quasi-pseudo-semi </w:t>
      </w:r>
      <w:r w:rsidR="005A4197">
        <w:t>in nature</w:t>
      </w:r>
      <w:r>
        <w:t>?</w:t>
      </w:r>
      <w:r w:rsidR="00246A60">
        <w:t xml:space="preserve"> </w:t>
      </w:r>
      <w:r w:rsidR="00310038">
        <w:t>Is there only</w:t>
      </w:r>
      <w:r w:rsidR="005A4197">
        <w:t xml:space="preserve"> </w:t>
      </w:r>
      <w:r w:rsidR="00CF62A4">
        <w:rPr>
          <w:b/>
        </w:rPr>
        <w:t>RATIONAL</w:t>
      </w:r>
      <w:r w:rsidR="00310038">
        <w:rPr>
          <w:b/>
        </w:rPr>
        <w:t>ITY</w:t>
      </w:r>
      <w:r w:rsidR="00CF62A4">
        <w:rPr>
          <w:bCs/>
        </w:rPr>
        <w:t>, or can the</w:t>
      </w:r>
      <w:r w:rsidR="00310038">
        <w:rPr>
          <w:bCs/>
        </w:rPr>
        <w:t xml:space="preserve">re be </w:t>
      </w:r>
      <w:r w:rsidR="00CF62A4">
        <w:rPr>
          <w:bCs/>
        </w:rPr>
        <w:t>var</w:t>
      </w:r>
      <w:r w:rsidR="00F63335">
        <w:rPr>
          <w:bCs/>
        </w:rPr>
        <w:t>ying</w:t>
      </w:r>
      <w:r w:rsidR="00CF62A4">
        <w:rPr>
          <w:bCs/>
        </w:rPr>
        <w:t xml:space="preserve"> </w:t>
      </w:r>
      <w:r w:rsidR="005A4197">
        <w:t>degrees of</w:t>
      </w:r>
      <w:r>
        <w:t xml:space="preserve"> rationality</w:t>
      </w:r>
      <w:r>
        <w:rPr>
          <w:i/>
          <w:vertAlign w:val="subscript"/>
        </w:rPr>
        <w:t>q</w:t>
      </w:r>
      <w:r w:rsidR="00217DD9">
        <w:rPr>
          <w:i/>
          <w:vertAlign w:val="subscript"/>
        </w:rPr>
        <w:t>-</w:t>
      </w:r>
      <w:r>
        <w:rPr>
          <w:i/>
          <w:vertAlign w:val="subscript"/>
        </w:rPr>
        <w:t>p</w:t>
      </w:r>
      <w:r w:rsidR="00217DD9">
        <w:rPr>
          <w:i/>
          <w:vertAlign w:val="subscript"/>
        </w:rPr>
        <w:t>-</w:t>
      </w:r>
      <w:r>
        <w:rPr>
          <w:i/>
          <w:vertAlign w:val="subscript"/>
        </w:rPr>
        <w:t>s</w:t>
      </w:r>
      <w:r>
        <w:t>?</w:t>
      </w:r>
      <w:r w:rsidR="00246A60">
        <w:t xml:space="preserve"> </w:t>
      </w:r>
      <w:r w:rsidR="009A6BE8">
        <w:t xml:space="preserve">I want to suggest that </w:t>
      </w:r>
      <w:r w:rsidR="00CF62A4">
        <w:t>the latter may well be the case</w:t>
      </w:r>
      <w:r w:rsidR="009A6BE8">
        <w:t>.</w:t>
      </w:r>
    </w:p>
    <w:p w14:paraId="296B6758" w14:textId="5414134A" w:rsidR="00310038" w:rsidRDefault="00217A81" w:rsidP="009A6BE8">
      <w:pPr>
        <w:spacing w:line="480" w:lineRule="auto"/>
        <w:ind w:firstLine="720"/>
      </w:pPr>
      <w:r>
        <w:t xml:space="preserve">Part of Gupta’s criticism of both </w:t>
      </w:r>
      <w:r w:rsidR="0046308C">
        <w:t>acquaintance models and coherence models of conscious experience is that neither seems to give an adequate account of the rational justification of a belief</w:t>
      </w:r>
      <w:r w:rsidR="00310038">
        <w:t xml:space="preserve"> or judgement</w:t>
      </w:r>
      <w:r w:rsidR="0046308C">
        <w:t>.</w:t>
      </w:r>
      <w:r w:rsidR="00246A60">
        <w:t xml:space="preserve"> </w:t>
      </w:r>
      <w:r w:rsidR="0046308C">
        <w:t xml:space="preserve">Under one account, the process by which judgements gain their rational status is almost mystical, on the other rationality must be </w:t>
      </w:r>
      <w:r w:rsidR="0046308C">
        <w:rPr>
          <w:i/>
        </w:rPr>
        <w:t xml:space="preserve">presupposed </w:t>
      </w:r>
      <w:r w:rsidR="0046308C">
        <w:t>in order for conscious experience to provide any role in learning about the world</w:t>
      </w:r>
      <w:r w:rsidR="009A6BE8">
        <w:t xml:space="preserve"> (and thus cannot be </w:t>
      </w:r>
      <w:r w:rsidR="009A6BE8">
        <w:rPr>
          <w:i/>
        </w:rPr>
        <w:t xml:space="preserve">grounded in </w:t>
      </w:r>
      <w:r w:rsidR="009A6BE8">
        <w:t>such experiences)</w:t>
      </w:r>
      <w:r w:rsidR="0046308C">
        <w:t>. Neither are satisfactory.</w:t>
      </w:r>
      <w:r w:rsidR="00246A60">
        <w:t xml:space="preserve"> </w:t>
      </w:r>
      <w:r w:rsidR="0046308C">
        <w:t xml:space="preserve">How can </w:t>
      </w:r>
      <w:r w:rsidR="00CF62A4">
        <w:t>the</w:t>
      </w:r>
      <w:r w:rsidR="0046308C">
        <w:t xml:space="preserve"> account </w:t>
      </w:r>
      <w:r w:rsidR="00CF62A4">
        <w:t>I’m suggesting fare</w:t>
      </w:r>
      <w:r w:rsidR="0046308C">
        <w:t xml:space="preserve"> </w:t>
      </w:r>
      <w:r w:rsidR="00CF62A4">
        <w:t>any</w:t>
      </w:r>
      <w:r w:rsidR="0046308C">
        <w:t xml:space="preserve"> better?</w:t>
      </w:r>
      <w:r w:rsidR="00246A60">
        <w:t xml:space="preserve"> </w:t>
      </w:r>
      <w:r w:rsidR="0046308C">
        <w:t xml:space="preserve">Part of the problem is that </w:t>
      </w:r>
      <w:r w:rsidR="009A6BE8">
        <w:t>both horns of the dilemma are rooted in particular ways of conceptualiz</w:t>
      </w:r>
      <w:r w:rsidR="004E4E63">
        <w:t>ing</w:t>
      </w:r>
      <w:r w:rsidR="009A6BE8">
        <w:t xml:space="preserve"> rationality, judgement, and experience. If the account</w:t>
      </w:r>
      <w:r w:rsidR="00CF62A4">
        <w:t xml:space="preserve">s proposed by </w:t>
      </w:r>
      <w:r w:rsidR="002568A2">
        <w:t xml:space="preserve">modern </w:t>
      </w:r>
      <w:r w:rsidR="00CF62A4">
        <w:t>neuroscience, psychology, and cognitive science</w:t>
      </w:r>
      <w:r w:rsidR="002568A2">
        <w:t>,</w:t>
      </w:r>
      <w:r w:rsidR="00CF62A4">
        <w:t xml:space="preserve"> are</w:t>
      </w:r>
      <w:r w:rsidR="009A6BE8">
        <w:t xml:space="preserve"> taken seriously, </w:t>
      </w:r>
      <w:r w:rsidR="009D67F9">
        <w:t>then all of these things may need to be reconceived.</w:t>
      </w:r>
      <w:r w:rsidR="00246A60">
        <w:t xml:space="preserve"> </w:t>
      </w:r>
      <w:r w:rsidR="009D67F9">
        <w:t xml:space="preserve">In the gray area of the quasi-pseudo-semis, the relationship between judgement, world, experience, and rationality are far more interdependent and interrelated. </w:t>
      </w:r>
      <w:r w:rsidR="00114169">
        <w:t>Contra the acquaintance model, there is no special proposition</w:t>
      </w:r>
      <w:r w:rsidR="005A4197">
        <w:t>al</w:t>
      </w:r>
      <w:r w:rsidR="00114169">
        <w:t xml:space="preserve"> “given” that we get from conscious experience, because conscious experience is not a wholly distinct kind of process with </w:t>
      </w:r>
      <w:r w:rsidR="00310038">
        <w:t>its own unique nature and special content.</w:t>
      </w:r>
      <w:r w:rsidR="00114169">
        <w:t xml:space="preserve"> Conversely, coherentism does not simply </w:t>
      </w:r>
      <w:r w:rsidR="00114169">
        <w:rPr>
          <w:i/>
        </w:rPr>
        <w:t xml:space="preserve">impose </w:t>
      </w:r>
      <w:r w:rsidR="00114169">
        <w:t xml:space="preserve">all meaning on conscious experience </w:t>
      </w:r>
      <w:r w:rsidR="005A4197">
        <w:t>by starting with</w:t>
      </w:r>
      <w:r w:rsidR="00114169">
        <w:t xml:space="preserve"> full-blooded rational</w:t>
      </w:r>
      <w:r w:rsidR="00441BCB">
        <w:t xml:space="preserve"> beliefs</w:t>
      </w:r>
      <w:r w:rsidR="00114169">
        <w:t xml:space="preserve">, since </w:t>
      </w:r>
      <w:r w:rsidR="00114169">
        <w:lastRenderedPageBreak/>
        <w:t>this too assumes a hard divide between conscious experience, and rational</w:t>
      </w:r>
      <w:r w:rsidR="00355502">
        <w:t xml:space="preserve"> beliefs</w:t>
      </w:r>
      <w:r w:rsidR="00114169">
        <w:t xml:space="preserve">. But if these are not as wholly distinct </w:t>
      </w:r>
      <w:r w:rsidR="005A4197">
        <w:t xml:space="preserve">or full-blooded </w:t>
      </w:r>
      <w:r w:rsidR="00114169">
        <w:t>as we take them to be, th</w:t>
      </w:r>
      <w:r w:rsidR="00310038">
        <w:t>e</w:t>
      </w:r>
      <w:r w:rsidR="00114169">
        <w:t>n neither option is appropriate</w:t>
      </w:r>
      <w:r w:rsidR="00C328DA">
        <w:t>.</w:t>
      </w:r>
    </w:p>
    <w:p w14:paraId="1DF7B740" w14:textId="432F6C60" w:rsidR="002568A2" w:rsidRDefault="00310038" w:rsidP="009A6BE8">
      <w:pPr>
        <w:spacing w:line="480" w:lineRule="auto"/>
        <w:ind w:firstLine="720"/>
      </w:pPr>
      <w:r>
        <w:t>None of this makes the general project of understanding rationality impossible, or suggests that it is not a worthwhile project.</w:t>
      </w:r>
      <w:r w:rsidR="00114169">
        <w:t xml:space="preserve"> </w:t>
      </w:r>
      <w:r>
        <w:t xml:space="preserve">It merely changes the way in which we must go about this project. </w:t>
      </w:r>
      <w:r w:rsidR="00114169">
        <w:t>There is</w:t>
      </w:r>
      <w:r>
        <w:t xml:space="preserve"> </w:t>
      </w:r>
      <w:r w:rsidR="00114169">
        <w:t xml:space="preserve">a </w:t>
      </w:r>
      <w:r w:rsidR="005A4197">
        <w:t xml:space="preserve">story to be told about </w:t>
      </w:r>
      <w:r w:rsidR="002568A2">
        <w:t xml:space="preserve">rationality, empiricism, and </w:t>
      </w:r>
      <w:r w:rsidR="005A4197">
        <w:t xml:space="preserve">the </w:t>
      </w:r>
      <w:r w:rsidR="00114169">
        <w:t>relation</w:t>
      </w:r>
      <w:r w:rsidR="005A4197">
        <w:t xml:space="preserve">ship </w:t>
      </w:r>
      <w:r w:rsidR="00114169">
        <w:t>between mind and world</w:t>
      </w:r>
      <w:r w:rsidR="002568A2">
        <w:t xml:space="preserve">. </w:t>
      </w:r>
      <w:r w:rsidR="00114169">
        <w:t>But the way</w:t>
      </w:r>
      <w:r w:rsidR="005A4197">
        <w:t xml:space="preserve"> that story is told might </w:t>
      </w:r>
      <w:r w:rsidR="002568A2">
        <w:t>look nothing like the kind that would allow</w:t>
      </w:r>
      <w:r w:rsidR="00114169">
        <w:t xml:space="preserve"> Gupta </w:t>
      </w:r>
      <w:r w:rsidR="002568A2">
        <w:t>to help himself to the concept</w:t>
      </w:r>
      <w:r>
        <w:t>s</w:t>
      </w:r>
      <w:r w:rsidR="002568A2">
        <w:t xml:space="preserve"> and distinctions he insists upon</w:t>
      </w:r>
      <w:r w:rsidR="00114169">
        <w:t xml:space="preserve">. </w:t>
      </w:r>
      <w:r w:rsidR="002568A2">
        <w:t xml:space="preserve">Learning to walk in the gray area can be </w:t>
      </w:r>
      <w:r w:rsidR="008234ED">
        <w:t>daunting</w:t>
      </w:r>
      <w:r w:rsidR="002568A2">
        <w:t>, but it may be our best place to look for answers.</w:t>
      </w:r>
    </w:p>
    <w:p w14:paraId="0956CB04" w14:textId="77777777" w:rsidR="00217A81" w:rsidRDefault="00217A81" w:rsidP="00284A60">
      <w:pPr>
        <w:spacing w:line="480" w:lineRule="auto"/>
      </w:pPr>
    </w:p>
    <w:p w14:paraId="5D4F0C10" w14:textId="674D6787" w:rsidR="00F50E94" w:rsidRDefault="00F50E94" w:rsidP="00284A60">
      <w:pPr>
        <w:spacing w:line="480" w:lineRule="auto"/>
      </w:pPr>
      <w:r>
        <w:t xml:space="preserve">Conclusion </w:t>
      </w:r>
    </w:p>
    <w:p w14:paraId="10B1FFD0" w14:textId="62D60067" w:rsidR="0092354B" w:rsidRDefault="0092354B" w:rsidP="00284A60">
      <w:pPr>
        <w:spacing w:line="480" w:lineRule="auto"/>
      </w:pPr>
    </w:p>
    <w:p w14:paraId="4D7723C9" w14:textId="16732B9F" w:rsidR="00F77899" w:rsidRDefault="004D1402" w:rsidP="002B13EA">
      <w:pPr>
        <w:spacing w:line="480" w:lineRule="auto"/>
      </w:pPr>
      <w:r>
        <w:t xml:space="preserve">Gupta’s project is fascinating, and there are many features of his story that I find very compelling. But it requires drawing very particular hard and fast </w:t>
      </w:r>
      <w:r w:rsidR="000F3516">
        <w:t>demarcations</w:t>
      </w:r>
      <w:r>
        <w:t xml:space="preserve"> that </w:t>
      </w:r>
      <w:r w:rsidR="00102812">
        <w:t xml:space="preserve">only </w:t>
      </w:r>
      <w:r w:rsidR="000F3516">
        <w:t xml:space="preserve">seem plausible when </w:t>
      </w:r>
      <w:r w:rsidR="00102812">
        <w:t xml:space="preserve">strictly </w:t>
      </w:r>
      <w:r w:rsidR="000F3516">
        <w:t xml:space="preserve">employing </w:t>
      </w:r>
      <w:r w:rsidR="00102812">
        <w:t>the</w:t>
      </w:r>
      <w:r w:rsidR="00F77899">
        <w:t xml:space="preserve"> </w:t>
      </w:r>
      <w:r w:rsidR="000F3516">
        <w:t>conceptual tools and resources from 20</w:t>
      </w:r>
      <w:r w:rsidR="000F3516" w:rsidRPr="000F3516">
        <w:rPr>
          <w:vertAlign w:val="superscript"/>
        </w:rPr>
        <w:t>th</w:t>
      </w:r>
      <w:r w:rsidR="000F3516">
        <w:t xml:space="preserve"> century analytic philosophy,</w:t>
      </w:r>
      <w:r w:rsidR="00F77899">
        <w:t xml:space="preserve"> and</w:t>
      </w:r>
      <w:r w:rsidR="000F3516">
        <w:t xml:space="preserve"> not when we supplement the</w:t>
      </w:r>
      <w:r w:rsidR="00A277CB">
        <w:t>se</w:t>
      </w:r>
      <w:r w:rsidR="000F3516">
        <w:t xml:space="preserve"> </w:t>
      </w:r>
      <w:r w:rsidR="00F77899">
        <w:t>conceptual tools and resources with those</w:t>
      </w:r>
      <w:r w:rsidR="000F3516">
        <w:t xml:space="preserve"> of modern neuroscience, psychology, and cognitive science.</w:t>
      </w:r>
      <w:r>
        <w:t xml:space="preserve"> His decision not to engage with th</w:t>
      </w:r>
      <w:r w:rsidR="00F77899">
        <w:t>is</w:t>
      </w:r>
      <w:r>
        <w:t xml:space="preserve"> </w:t>
      </w:r>
      <w:r w:rsidR="000F3516">
        <w:t xml:space="preserve">literature </w:t>
      </w:r>
      <w:r>
        <w:t xml:space="preserve">is </w:t>
      </w:r>
      <w:r w:rsidR="00F77899">
        <w:t>somewhat puzzling</w:t>
      </w:r>
      <w:r>
        <w:t xml:space="preserve">. </w:t>
      </w:r>
      <w:r w:rsidR="00310038">
        <w:t>These</w:t>
      </w:r>
      <w:r w:rsidR="000F3516">
        <w:t xml:space="preserve"> </w:t>
      </w:r>
      <w:r w:rsidR="00310038">
        <w:t>scientific domains</w:t>
      </w:r>
      <w:r w:rsidR="000F3516">
        <w:t xml:space="preserve"> provide </w:t>
      </w:r>
      <w:r w:rsidR="00F77899">
        <w:t>compelling r</w:t>
      </w:r>
      <w:r w:rsidR="000F3516">
        <w:t>eason</w:t>
      </w:r>
      <w:r w:rsidR="00F77899">
        <w:t>s</w:t>
      </w:r>
      <w:r w:rsidR="000F3516">
        <w:t xml:space="preserve"> for </w:t>
      </w:r>
      <w:r w:rsidR="00F77899">
        <w:t xml:space="preserve">questioning </w:t>
      </w:r>
      <w:r w:rsidR="008234ED">
        <w:t>whether there are any clear or hard-edged</w:t>
      </w:r>
      <w:r w:rsidR="00F77899">
        <w:t xml:space="preserve"> distinctions </w:t>
      </w:r>
      <w:r w:rsidR="008234ED">
        <w:t xml:space="preserve">to be found when it comes to things like: </w:t>
      </w:r>
      <w:r w:rsidR="000F3516">
        <w:t>conscious and unconscious</w:t>
      </w:r>
      <w:r w:rsidR="00D8008F">
        <w:t xml:space="preserve"> (</w:t>
      </w:r>
      <w:r w:rsidR="00485A41">
        <w:t xml:space="preserve">e.g. </w:t>
      </w:r>
      <w:r w:rsidR="00D8008F">
        <w:t>Wilk</w:t>
      </w:r>
      <w:r w:rsidR="00FD4ED2">
        <w:t>e</w:t>
      </w:r>
      <w:r w:rsidR="00D8008F">
        <w:t>s</w:t>
      </w:r>
      <w:r w:rsidR="00FD4ED2">
        <w:t xml:space="preserve"> 1984</w:t>
      </w:r>
      <w:r w:rsidR="00504CD8">
        <w:t>;</w:t>
      </w:r>
      <w:r w:rsidR="00D8008F">
        <w:t xml:space="preserve"> Churchland</w:t>
      </w:r>
      <w:r w:rsidR="00FD4ED2">
        <w:t xml:space="preserve"> 1988</w:t>
      </w:r>
      <w:r w:rsidR="00D8008F">
        <w:t>)</w:t>
      </w:r>
      <w:r w:rsidR="000F3516">
        <w:t>, denotational and inferential</w:t>
      </w:r>
      <w:r w:rsidR="00D8008F">
        <w:t xml:space="preserve"> (</w:t>
      </w:r>
      <w:r w:rsidR="00485A41">
        <w:t xml:space="preserve">e.g. </w:t>
      </w:r>
      <w:r w:rsidR="00D8008F">
        <w:t>Blouw &amp; Eliasmith</w:t>
      </w:r>
      <w:r w:rsidR="00FD4ED2">
        <w:t xml:space="preserve"> 2018</w:t>
      </w:r>
      <w:r w:rsidR="00D8008F">
        <w:t>)</w:t>
      </w:r>
      <w:r w:rsidR="000F3516">
        <w:t>,</w:t>
      </w:r>
      <w:r w:rsidR="00485A41">
        <w:t xml:space="preserve"> or</w:t>
      </w:r>
      <w:r w:rsidR="000F3516">
        <w:t xml:space="preserve"> judgement and experience</w:t>
      </w:r>
      <w:r w:rsidR="00FD4ED2">
        <w:t xml:space="preserve"> (</w:t>
      </w:r>
      <w:r w:rsidR="00FD4ED2" w:rsidRPr="00FD4ED2">
        <w:t>Barwich</w:t>
      </w:r>
      <w:r w:rsidR="00504CD8">
        <w:t xml:space="preserve"> </w:t>
      </w:r>
      <w:r w:rsidR="00FD4ED2">
        <w:t>2017)</w:t>
      </w:r>
      <w:r w:rsidR="00F77899">
        <w:t xml:space="preserve">. Instead, these </w:t>
      </w:r>
      <w:r>
        <w:t>may all exist in a gray area, where th</w:t>
      </w:r>
      <w:r w:rsidR="00A57986">
        <w:t>ing</w:t>
      </w:r>
      <w:r w:rsidR="00FD4ED2">
        <w:t>s</w:t>
      </w:r>
      <w:r>
        <w:t xml:space="preserve"> become less full-blooded </w:t>
      </w:r>
      <w:r w:rsidR="00310038">
        <w:t>or</w:t>
      </w:r>
      <w:r>
        <w:t xml:space="preserve"> robust, </w:t>
      </w:r>
      <w:r w:rsidR="00684D6F">
        <w:t>and more quasi-pseudo-semi in nature</w:t>
      </w:r>
      <w:r w:rsidR="00A57986">
        <w:t>;</w:t>
      </w:r>
      <w:r w:rsidR="00684D6F">
        <w:t xml:space="preserve"> </w:t>
      </w:r>
      <w:r w:rsidR="00A57986">
        <w:t>w</w:t>
      </w:r>
      <w:r w:rsidR="00684D6F">
        <w:t>here they become less distinct from one another, and</w:t>
      </w:r>
      <w:r>
        <w:t xml:space="preserve"> more intertwined and </w:t>
      </w:r>
      <w:r w:rsidR="00A277CB">
        <w:t>inter</w:t>
      </w:r>
      <w:r>
        <w:t xml:space="preserve">connected. </w:t>
      </w:r>
      <w:r w:rsidR="002B13EA">
        <w:t>I</w:t>
      </w:r>
      <w:r>
        <w:t>n this gray area, the details of the story that Gupta wishes to tell become</w:t>
      </w:r>
      <w:r w:rsidR="00F77899">
        <w:t xml:space="preserve"> less plausible</w:t>
      </w:r>
      <w:r>
        <w:t xml:space="preserve">. </w:t>
      </w:r>
      <w:r w:rsidR="006C54BA">
        <w:t>His</w:t>
      </w:r>
      <w:r w:rsidR="00F77899">
        <w:t xml:space="preserve"> story</w:t>
      </w:r>
      <w:r>
        <w:t xml:space="preserve"> require</w:t>
      </w:r>
      <w:r w:rsidR="00F77899">
        <w:t>s</w:t>
      </w:r>
      <w:r>
        <w:t xml:space="preserve"> clear demarcations where none may be found.</w:t>
      </w:r>
      <w:r w:rsidR="00246A60">
        <w:t xml:space="preserve"> </w:t>
      </w:r>
    </w:p>
    <w:p w14:paraId="2596C324" w14:textId="6D87E851" w:rsidR="00F50E94" w:rsidRDefault="00F77899" w:rsidP="00284A60">
      <w:pPr>
        <w:spacing w:line="480" w:lineRule="auto"/>
      </w:pPr>
      <w:r>
        <w:lastRenderedPageBreak/>
        <w:tab/>
        <w:t xml:space="preserve">Like any great piece of philosophical work, </w:t>
      </w:r>
      <w:r w:rsidRPr="00F77899">
        <w:rPr>
          <w:i/>
          <w:iCs/>
        </w:rPr>
        <w:t xml:space="preserve">Conscious Experience: </w:t>
      </w:r>
      <w:r w:rsidR="006C54BA">
        <w:rPr>
          <w:i/>
          <w:iCs/>
        </w:rPr>
        <w:t>A</w:t>
      </w:r>
      <w:r w:rsidRPr="00F77899">
        <w:rPr>
          <w:i/>
          <w:iCs/>
        </w:rPr>
        <w:t xml:space="preserve"> Logical Inquiry</w:t>
      </w:r>
      <w:r>
        <w:t xml:space="preserve"> is contentious, thought provoking, and challenging. This is what makes philosophical work</w:t>
      </w:r>
      <w:r w:rsidR="00D96665">
        <w:t>s</w:t>
      </w:r>
      <w:r>
        <w:t xml:space="preserve"> worth reading.</w:t>
      </w:r>
      <w:r w:rsidR="00246A60">
        <w:t xml:space="preserve"> </w:t>
      </w:r>
      <w:r>
        <w:t xml:space="preserve">The challenges that I have presented in this Critical </w:t>
      </w:r>
      <w:r w:rsidR="00776F05">
        <w:t>Notice</w:t>
      </w:r>
      <w:r>
        <w:t xml:space="preserve"> are not intended to tear down Gupta’s project, but to hopefully provide a way forward for further work.</w:t>
      </w:r>
      <w:r w:rsidR="00246A60">
        <w:t xml:space="preserve"> </w:t>
      </w:r>
      <w:r>
        <w:t xml:space="preserve">It is precisely to the gray areas </w:t>
      </w:r>
      <w:r w:rsidR="00102812">
        <w:t>of</w:t>
      </w:r>
      <w:r>
        <w:t xml:space="preserve"> neuroscience, psychology, and cognitive science that Gupta needs to go next. </w:t>
      </w:r>
      <w:r w:rsidR="003B0B79">
        <w:t>Can the account he provide</w:t>
      </w:r>
      <w:r w:rsidR="00102812">
        <w:t>s</w:t>
      </w:r>
      <w:r w:rsidR="003B0B79">
        <w:t xml:space="preserve"> be made to fit with the results of those domains in a straightforward way?</w:t>
      </w:r>
      <w:r w:rsidR="00246A60">
        <w:t xml:space="preserve"> </w:t>
      </w:r>
      <w:r w:rsidR="003B0B79">
        <w:t>Those who champion Gupta’s cause have a great deal of space to explore here.</w:t>
      </w:r>
      <w:r w:rsidR="00246A60">
        <w:t xml:space="preserve"> </w:t>
      </w:r>
      <w:r w:rsidR="003B0B79">
        <w:t>Either by showing how his account can be made to fit with those domains, or to show how those domains need to be supplement</w:t>
      </w:r>
      <w:r w:rsidR="00AF6DDE">
        <w:t>ed</w:t>
      </w:r>
      <w:r w:rsidR="00102812">
        <w:t xml:space="preserve"> with Gupta’s philosophical analysis</w:t>
      </w:r>
      <w:r w:rsidR="003B0B79">
        <w:t>. Similarly, those who find Gupta’s account unpersuasive should likewise venture into the gray areas, since it is here where they may find their best weapon against him.</w:t>
      </w:r>
      <w:r w:rsidR="00246A60">
        <w:t xml:space="preserve"> </w:t>
      </w:r>
      <w:r w:rsidR="003B0B79">
        <w:t xml:space="preserve">Either way, there is a clear way forward for both those who support, and those reject, the project on offer here. </w:t>
      </w:r>
    </w:p>
    <w:p w14:paraId="2456207C" w14:textId="1728FE08" w:rsidR="00F325F1" w:rsidRDefault="00F325F1" w:rsidP="00284A60">
      <w:pPr>
        <w:spacing w:line="480" w:lineRule="auto"/>
      </w:pPr>
    </w:p>
    <w:p w14:paraId="1AA6293D" w14:textId="5C0A10D8" w:rsidR="00F325F1" w:rsidRDefault="00F325F1" w:rsidP="00284A60">
      <w:pPr>
        <w:spacing w:line="480" w:lineRule="auto"/>
      </w:pPr>
      <w:r>
        <w:t>References:</w:t>
      </w:r>
    </w:p>
    <w:p w14:paraId="25ED23A9" w14:textId="616C0A51" w:rsidR="00F325F1" w:rsidRDefault="00F325F1" w:rsidP="00F325F1">
      <w:r>
        <w:t>Anderson, M. (2007). Evolution of cognitive function via redeployment of brain areas. The Neuroscientist, 13, 13–21.</w:t>
      </w:r>
    </w:p>
    <w:p w14:paraId="62308B61" w14:textId="77777777" w:rsidR="00F325F1" w:rsidRDefault="00F325F1" w:rsidP="00F325F1"/>
    <w:p w14:paraId="157DD15B" w14:textId="08D4AE54" w:rsidR="00F325F1" w:rsidRDefault="00F325F1" w:rsidP="00F325F1">
      <w:r>
        <w:t>Anderson, M. (2008). Circuit sharing and the implementation of intelligent systems. Connection Science, 20(4), 239–251.</w:t>
      </w:r>
    </w:p>
    <w:p w14:paraId="2AB870B0" w14:textId="77777777" w:rsidR="00F325F1" w:rsidRDefault="00F325F1" w:rsidP="00F325F1"/>
    <w:p w14:paraId="16D54410" w14:textId="7B5FF149" w:rsidR="00F325F1" w:rsidRDefault="00F325F1" w:rsidP="00F325F1">
      <w:r>
        <w:t>Anderson, M. (2010). Neural reuse: A fundamental organizational principle of the brain. Behaviorial and Brian Science, 33, 245–313.</w:t>
      </w:r>
    </w:p>
    <w:p w14:paraId="0BAEBF07" w14:textId="0DBFDFDB" w:rsidR="00F325F1" w:rsidRDefault="00F325F1" w:rsidP="00F325F1"/>
    <w:p w14:paraId="14FB814B" w14:textId="4D49FBC2" w:rsidR="00F51C98" w:rsidRDefault="00F51C98" w:rsidP="00F325F1">
      <w:r w:rsidRPr="00F51C98">
        <w:t>Barwich, A.-S. (2017). Up the nose of the beholder? Aesthetic perception in olfaction as a decision-making process. New Ideas in Psychology, 47 , 157–165</w:t>
      </w:r>
    </w:p>
    <w:p w14:paraId="574DB3B1" w14:textId="77777777" w:rsidR="00ED1034" w:rsidRDefault="00ED1034" w:rsidP="00F325F1"/>
    <w:p w14:paraId="5AF3741A" w14:textId="1F87AB3A" w:rsidR="00ED1034" w:rsidRDefault="00ED1034" w:rsidP="00F325F1">
      <w:r w:rsidRPr="00ED1034">
        <w:t>Barwich, A-S. (2019). Conscious Experience: a Logical Inquiry, by Anil Gupta. Philosophia. 10.1007/s11406-019-00111-6.</w:t>
      </w:r>
    </w:p>
    <w:p w14:paraId="69B6C6C7" w14:textId="77777777" w:rsidR="00F51C98" w:rsidRDefault="00F51C98" w:rsidP="00F325F1"/>
    <w:p w14:paraId="1D9910A0" w14:textId="18BB2BF8" w:rsidR="00F51C98" w:rsidRDefault="00F51C98" w:rsidP="00F325F1">
      <w:r w:rsidRPr="00F51C98">
        <w:t>Blouw, P. &amp; Eliasmith, C. (2018). Using neural networks to generate inferential roles for natural language. Frontiers in Psychology, 8(2335): 1-14.</w:t>
      </w:r>
    </w:p>
    <w:p w14:paraId="5F92888E" w14:textId="138DAA06" w:rsidR="00F51C98" w:rsidRDefault="00F51C98" w:rsidP="00F325F1"/>
    <w:p w14:paraId="3CC05403" w14:textId="5708F2BC" w:rsidR="00F51C98" w:rsidRDefault="00F51C98" w:rsidP="00F51C98">
      <w:r>
        <w:lastRenderedPageBreak/>
        <w:t>Churchland, P. S. (1988). Reduction and the neurobiological basis of consciousness. In A. J. Marcel &amp; E. Bisiach (Eds.), Consciousness in contemporary science. New York, NY, US: Clarendon Press/Oxford University Press. (pp. 273-304)</w:t>
      </w:r>
    </w:p>
    <w:p w14:paraId="0D54FCBA" w14:textId="10702AAA" w:rsidR="00981052" w:rsidRDefault="00981052" w:rsidP="00F51C98"/>
    <w:p w14:paraId="3A216CFD" w14:textId="333DE1B1" w:rsidR="00981052" w:rsidRDefault="00981052" w:rsidP="00F51C98">
      <w:r w:rsidRPr="00981052">
        <w:t>Churchland, P. S. &amp; Churchland, P. M. (2013) What are Beliefs? In Frank Krueger &amp; Jordan Grafman (Eds.), The Neural Basis of Human Belief Systems. Hove and New York: Psychology Press.</w:t>
      </w:r>
    </w:p>
    <w:p w14:paraId="0D36641F" w14:textId="7AABB9B2" w:rsidR="00981052" w:rsidRDefault="00981052" w:rsidP="00F51C98"/>
    <w:p w14:paraId="28FFE9F6" w14:textId="701454DF" w:rsidR="00981052" w:rsidRDefault="00981052" w:rsidP="00F51C98">
      <w:r w:rsidRPr="00981052">
        <w:t>Dehaene, S. &amp; Cohen, L. (2007). Cultural Recycling of Cortical Maps. Neuron 56 (2): 384-398</w:t>
      </w:r>
    </w:p>
    <w:p w14:paraId="18A93D08" w14:textId="77777777" w:rsidR="00F51C98" w:rsidRDefault="00F51C98" w:rsidP="00F325F1"/>
    <w:p w14:paraId="0EA0CF8A" w14:textId="062D64EB" w:rsidR="00F325F1" w:rsidRDefault="00F325F1" w:rsidP="00F325F1">
      <w:r>
        <w:t>Eliasmith, C. (2005). A New Perspective on Representational Problems. Journal of Cognitive Science 6: 97-123</w:t>
      </w:r>
    </w:p>
    <w:p w14:paraId="29225B3C" w14:textId="77777777" w:rsidR="00F325F1" w:rsidRDefault="00F325F1" w:rsidP="00F325F1"/>
    <w:p w14:paraId="4A469DAD" w14:textId="374F8C27" w:rsidR="00F325F1" w:rsidRDefault="00F325F1" w:rsidP="00F325F1">
      <w:r>
        <w:t>Eliasmith, C. (2013). How to build a brain: A neural architecture for biological cognition. Oxford, UK: Oxford University Press.</w:t>
      </w:r>
    </w:p>
    <w:p w14:paraId="01C07C7A" w14:textId="507412A9" w:rsidR="00F51C98" w:rsidRDefault="00F51C98" w:rsidP="00F325F1"/>
    <w:p w14:paraId="0FFCBC09" w14:textId="728E796B" w:rsidR="00F51C98" w:rsidRDefault="00F51C98" w:rsidP="00F325F1">
      <w:r w:rsidRPr="00F51C98">
        <w:t>Eliasmith, C. &amp; Anderson, C. (2003). Neural Engineering: Computation, Representation, and Dynamics in Neurobiological Systems. Cambridge, Massachusetts: MIT Press.</w:t>
      </w:r>
    </w:p>
    <w:p w14:paraId="5ED4FB4D" w14:textId="2BB99583" w:rsidR="00981052" w:rsidRDefault="00981052" w:rsidP="00F325F1"/>
    <w:p w14:paraId="09A98295" w14:textId="4F7FE9F4" w:rsidR="00981052" w:rsidRDefault="00981052" w:rsidP="00F325F1">
      <w:r w:rsidRPr="00981052">
        <w:t>Heyes, C. (2018). Cognitive Gadgets: T</w:t>
      </w:r>
      <w:r w:rsidR="0052008E">
        <w:t>h</w:t>
      </w:r>
      <w:r w:rsidRPr="00981052">
        <w:t>e Cultural Evolution of Thinking. Boston, Mass: Harvard University Press.</w:t>
      </w:r>
    </w:p>
    <w:p w14:paraId="458B74C0" w14:textId="120ACFBB" w:rsidR="006B4B3B" w:rsidRDefault="006B4B3B" w:rsidP="00F325F1"/>
    <w:p w14:paraId="43CFF494" w14:textId="47F807C1" w:rsidR="006B4B3B" w:rsidRDefault="006B4B3B" w:rsidP="00F325F1">
      <w:r w:rsidRPr="006B4B3B">
        <w:t>Hohwy, J. (2007). Functional integration and the mind. Synthese, 159, 315–328.</w:t>
      </w:r>
    </w:p>
    <w:p w14:paraId="0F1D14B0" w14:textId="69AF638D" w:rsidR="002A57C6" w:rsidRDefault="002A57C6" w:rsidP="00F325F1"/>
    <w:p w14:paraId="088AFA3C" w14:textId="38AE9C04" w:rsidR="002A57C6" w:rsidRDefault="002A57C6" w:rsidP="00F325F1">
      <w:r w:rsidRPr="002A57C6">
        <w:t>Kuhn, T. (1976). Scientific Revolutions as Changes of World View. In Sandra G. Harding (Ed.), Can Theories be Refuted? Boston: Reidal. (pp. 133-154).</w:t>
      </w:r>
    </w:p>
    <w:p w14:paraId="3A9D55A0" w14:textId="77777777" w:rsidR="00F325F1" w:rsidRDefault="00F325F1" w:rsidP="00F325F1"/>
    <w:p w14:paraId="51D9FF78" w14:textId="01EDF3E2" w:rsidR="00F325F1" w:rsidRDefault="00F325F1" w:rsidP="00F325F1">
      <w:r>
        <w:t>Patterson, K., &amp; Plaut, D. (2009). “Shallow draughts intoxicate the brain”: Lessons from cognitive science for cognitive neuropsychology. Topics in Cognitive Science, 1(1), 39–58.</w:t>
      </w:r>
    </w:p>
    <w:p w14:paraId="20B1E17F" w14:textId="6324880C" w:rsidR="00176AF1" w:rsidRDefault="00176AF1" w:rsidP="00F325F1"/>
    <w:p w14:paraId="0B842D13" w14:textId="2A4C133A" w:rsidR="00176AF1" w:rsidRDefault="00176AF1" w:rsidP="00F325F1">
      <w:r w:rsidRPr="00176AF1">
        <w:t>Strohman, R. (2000). Genetic Determinism as a Failing Paradigm in Biology and Medicine. in M. S. Jamner and D. Stokols's (eds), Promoting Human Wellness: Frontiers for Research, Practice and Policy. University of California Press</w:t>
      </w:r>
    </w:p>
    <w:p w14:paraId="438A5211" w14:textId="2C7B2048" w:rsidR="00F51C98" w:rsidRDefault="00F51C98" w:rsidP="00F325F1"/>
    <w:p w14:paraId="0A923649" w14:textId="45EC63BD" w:rsidR="00F51C98" w:rsidRDefault="00F51C98" w:rsidP="00F51C98">
      <w:r>
        <w:t>Wilkes, K. (1984). Is Consciousness Important? British Journal for the Philosophy of Science 35 (3): 223-243.</w:t>
      </w:r>
    </w:p>
    <w:sectPr w:rsidR="00F51C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F00AB" w14:textId="77777777" w:rsidR="004C4965" w:rsidRDefault="004C4965" w:rsidP="00D03F27">
      <w:r>
        <w:separator/>
      </w:r>
    </w:p>
  </w:endnote>
  <w:endnote w:type="continuationSeparator" w:id="0">
    <w:p w14:paraId="5BA3E775" w14:textId="77777777" w:rsidR="004C4965" w:rsidRDefault="004C4965" w:rsidP="00D0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345279"/>
      <w:docPartObj>
        <w:docPartGallery w:val="Page Numbers (Bottom of Page)"/>
        <w:docPartUnique/>
      </w:docPartObj>
    </w:sdtPr>
    <w:sdtEndPr>
      <w:rPr>
        <w:noProof/>
      </w:rPr>
    </w:sdtEndPr>
    <w:sdtContent>
      <w:p w14:paraId="0099A795" w14:textId="2C694F63" w:rsidR="009B58E3" w:rsidRDefault="009B58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CA99EC" w14:textId="77777777" w:rsidR="009B58E3" w:rsidRDefault="009B5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129D9" w14:textId="77777777" w:rsidR="004C4965" w:rsidRDefault="004C4965" w:rsidP="00D03F27">
      <w:r>
        <w:separator/>
      </w:r>
    </w:p>
  </w:footnote>
  <w:footnote w:type="continuationSeparator" w:id="0">
    <w:p w14:paraId="5275A49B" w14:textId="77777777" w:rsidR="004C4965" w:rsidRDefault="004C4965" w:rsidP="00D03F27">
      <w:r>
        <w:continuationSeparator/>
      </w:r>
    </w:p>
  </w:footnote>
  <w:footnote w:id="1">
    <w:p w14:paraId="163FE376" w14:textId="75ED7C76" w:rsidR="009B58E3" w:rsidRDefault="009B58E3" w:rsidP="00550DB7">
      <w:pPr>
        <w:pStyle w:val="FootnoteText"/>
      </w:pPr>
      <w:r>
        <w:rPr>
          <w:rStyle w:val="FootnoteReference"/>
        </w:rPr>
        <w:footnoteRef/>
      </w:r>
      <w:r>
        <w:t xml:space="preserve"> </w:t>
      </w:r>
      <w:r w:rsidRPr="00550DB7">
        <w:t xml:space="preserve">For instance, </w:t>
      </w:r>
      <w:r>
        <w:t xml:space="preserve">he tells us that in order for something to count as genuine mental content, it must be </w:t>
      </w:r>
      <w:r w:rsidRPr="00550DB7">
        <w:t>“the sort of thing</w:t>
      </w:r>
      <w:r w:rsidR="00E46ED2">
        <w:t xml:space="preserve"> that</w:t>
      </w:r>
      <w:r w:rsidRPr="00550DB7">
        <w:t xml:space="preserve"> can be assessed for truth and falsity or for accuracy or inaccuracy” (p.196, footnote 12)</w:t>
      </w:r>
      <w:r>
        <w:t>. It is interesting to note that this claim seems to be oddly in conflict with other claims he makes later on in Chapter 8. There, he discusses an example in which a particular name “Leena” may fail to denote, but may still be meaningful to a given linguistic community:</w:t>
      </w:r>
    </w:p>
    <w:p w14:paraId="2C05E94E" w14:textId="77777777" w:rsidR="009B58E3" w:rsidRDefault="009B58E3" w:rsidP="00550DB7">
      <w:pPr>
        <w:pStyle w:val="FootnoteText"/>
      </w:pPr>
    </w:p>
    <w:p w14:paraId="79D41B17" w14:textId="77777777" w:rsidR="009B58E3" w:rsidRDefault="009B58E3" w:rsidP="00550DB7">
      <w:pPr>
        <w:pStyle w:val="FootnoteText"/>
        <w:ind w:left="720"/>
      </w:pPr>
      <w:r>
        <w:t>‘Leena’, though it lacks a denotation, was (and remains) a meaningful symbol in the community’s discourse; it expresses a concept, albeit a defective one. If meaningfulness is understood as possession of meaning, then meaning is not denotation; for lack of denotation does not imply lack of meaning. Meaningful use of a term depends only partly, and sometimes not at all, on denotation. It depends also on view and experience, and these can render uses of a term meaningful even when the term denotes nothing. (p.252)</w:t>
      </w:r>
    </w:p>
    <w:p w14:paraId="592045AD" w14:textId="77777777" w:rsidR="009B58E3" w:rsidRDefault="009B58E3" w:rsidP="00550DB7">
      <w:pPr>
        <w:pStyle w:val="FootnoteText"/>
      </w:pPr>
    </w:p>
    <w:p w14:paraId="7493B517" w14:textId="27027F5E" w:rsidR="009B58E3" w:rsidRPr="004307ED" w:rsidRDefault="009B58E3" w:rsidP="00550DB7">
      <w:pPr>
        <w:pStyle w:val="FootnoteText"/>
      </w:pPr>
      <w:r>
        <w:t xml:space="preserve">But, of course, individual terms, names, and concepts, are not the sorts of things that can be assessed for truth and falsity, or for accuracy or inaccuracy (the sentence “That is Leena over there” may be true or false, accurate or inaccurate, but the mere name “Leena” is itself neither true nor false, accurate nor inaccurate, regardless of whether it denotes). And so under his previous definition of content, “Leena” </w:t>
      </w:r>
      <w:r w:rsidRPr="00550DB7">
        <w:rPr>
          <w:i/>
          <w:iCs/>
        </w:rPr>
        <w:t>cannot</w:t>
      </w:r>
      <w:r>
        <w:t xml:space="preserve"> be a contentful symbol. Is there an important difference to be drawn between “contentful” and “meaningful”? If so, no such distinction is ever discussed. We are left merely to guess. And yet such a distinction would seem to have huge implications for his project.</w:t>
      </w:r>
    </w:p>
  </w:footnote>
  <w:footnote w:id="2">
    <w:p w14:paraId="616F5BF4" w14:textId="42560070" w:rsidR="009B58E3" w:rsidRDefault="009B58E3">
      <w:pPr>
        <w:pStyle w:val="FootnoteText"/>
      </w:pPr>
      <w:r>
        <w:rPr>
          <w:rStyle w:val="FootnoteReference"/>
        </w:rPr>
        <w:footnoteRef/>
      </w:r>
      <w:r>
        <w:t xml:space="preserve"> The brain is massively interconnected, with shared neural circuits being used, and repurposed, for carrying out a host of complex kinds of cognitive tasks under different conditions (e.g. </w:t>
      </w:r>
      <w:r w:rsidRPr="00D26CC4">
        <w:t>Hohwy 2007</w:t>
      </w:r>
      <w:r>
        <w:t xml:space="preserve">; </w:t>
      </w:r>
      <w:r w:rsidRPr="00981052">
        <w:t>Dehaene &amp; Cohen</w:t>
      </w:r>
      <w:r>
        <w:t xml:space="preserve"> </w:t>
      </w:r>
      <w:r w:rsidRPr="00981052">
        <w:t>2007</w:t>
      </w:r>
      <w:r>
        <w:t>;</w:t>
      </w:r>
      <w:r w:rsidRPr="00981052">
        <w:t xml:space="preserve"> </w:t>
      </w:r>
      <w:r w:rsidRPr="00DE50E9">
        <w:t xml:space="preserve">Anderson, 2007, 2008, 2010; Patterson &amp; Plaut, 2009; </w:t>
      </w:r>
      <w:r>
        <w:t xml:space="preserve">Churchland &amp; Churchland 2013; </w:t>
      </w:r>
      <w:r w:rsidRPr="00981052">
        <w:t>Heyes</w:t>
      </w:r>
      <w:r>
        <w:t xml:space="preserve"> 2018). The fact that the brain is a huge collection of interconnected information processing systems means that there simply might not be the sort of clear and rigid demarcations that Gupta insists there must 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27C3"/>
    <w:multiLevelType w:val="hybridMultilevel"/>
    <w:tmpl w:val="2856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251E5"/>
    <w:multiLevelType w:val="hybridMultilevel"/>
    <w:tmpl w:val="3F70245C"/>
    <w:lvl w:ilvl="0" w:tplc="B3E6EE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4E0305"/>
    <w:multiLevelType w:val="hybridMultilevel"/>
    <w:tmpl w:val="121CFAF6"/>
    <w:lvl w:ilvl="0" w:tplc="5BF8BC02">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51"/>
    <w:rsid w:val="00000AFA"/>
    <w:rsid w:val="000021E2"/>
    <w:rsid w:val="00010FB4"/>
    <w:rsid w:val="00011D30"/>
    <w:rsid w:val="00015340"/>
    <w:rsid w:val="0002181A"/>
    <w:rsid w:val="000239F0"/>
    <w:rsid w:val="00026A2A"/>
    <w:rsid w:val="00030147"/>
    <w:rsid w:val="00036B53"/>
    <w:rsid w:val="0004141C"/>
    <w:rsid w:val="000428AF"/>
    <w:rsid w:val="000503D6"/>
    <w:rsid w:val="00053455"/>
    <w:rsid w:val="000604CB"/>
    <w:rsid w:val="00063D6E"/>
    <w:rsid w:val="00063F8D"/>
    <w:rsid w:val="00067EA5"/>
    <w:rsid w:val="00071889"/>
    <w:rsid w:val="000718B3"/>
    <w:rsid w:val="000735EB"/>
    <w:rsid w:val="00076ECC"/>
    <w:rsid w:val="00077061"/>
    <w:rsid w:val="000857A3"/>
    <w:rsid w:val="00090596"/>
    <w:rsid w:val="000A053F"/>
    <w:rsid w:val="000A3816"/>
    <w:rsid w:val="000C0BDF"/>
    <w:rsid w:val="000C2AB7"/>
    <w:rsid w:val="000C5767"/>
    <w:rsid w:val="000C5D9B"/>
    <w:rsid w:val="000C60D1"/>
    <w:rsid w:val="000D0CF5"/>
    <w:rsid w:val="000F2102"/>
    <w:rsid w:val="000F3516"/>
    <w:rsid w:val="000F6ABF"/>
    <w:rsid w:val="00102812"/>
    <w:rsid w:val="001043A1"/>
    <w:rsid w:val="001046E8"/>
    <w:rsid w:val="00107C5B"/>
    <w:rsid w:val="00111872"/>
    <w:rsid w:val="00111B3A"/>
    <w:rsid w:val="00114139"/>
    <w:rsid w:val="00114169"/>
    <w:rsid w:val="00116B53"/>
    <w:rsid w:val="001311D3"/>
    <w:rsid w:val="00131238"/>
    <w:rsid w:val="00133981"/>
    <w:rsid w:val="00150BBA"/>
    <w:rsid w:val="00160023"/>
    <w:rsid w:val="0016523B"/>
    <w:rsid w:val="001660DA"/>
    <w:rsid w:val="00167366"/>
    <w:rsid w:val="00174FA1"/>
    <w:rsid w:val="00176AF1"/>
    <w:rsid w:val="00184B37"/>
    <w:rsid w:val="00187206"/>
    <w:rsid w:val="00187B3E"/>
    <w:rsid w:val="00190C65"/>
    <w:rsid w:val="00192067"/>
    <w:rsid w:val="00193B9D"/>
    <w:rsid w:val="001949DE"/>
    <w:rsid w:val="001972DD"/>
    <w:rsid w:val="001A0D15"/>
    <w:rsid w:val="001A56F1"/>
    <w:rsid w:val="001B22A0"/>
    <w:rsid w:val="001C0EDF"/>
    <w:rsid w:val="001C6191"/>
    <w:rsid w:val="001D115C"/>
    <w:rsid w:val="001D3B0B"/>
    <w:rsid w:val="001D5D97"/>
    <w:rsid w:val="001E49F9"/>
    <w:rsid w:val="001F4734"/>
    <w:rsid w:val="00204046"/>
    <w:rsid w:val="0020454F"/>
    <w:rsid w:val="002159F2"/>
    <w:rsid w:val="00216D24"/>
    <w:rsid w:val="0021730C"/>
    <w:rsid w:val="00217A81"/>
    <w:rsid w:val="00217DD9"/>
    <w:rsid w:val="00231F36"/>
    <w:rsid w:val="0023236E"/>
    <w:rsid w:val="00233E08"/>
    <w:rsid w:val="00236FA6"/>
    <w:rsid w:val="00244C84"/>
    <w:rsid w:val="00246A60"/>
    <w:rsid w:val="002477DF"/>
    <w:rsid w:val="00252886"/>
    <w:rsid w:val="002568A2"/>
    <w:rsid w:val="00257218"/>
    <w:rsid w:val="00260B31"/>
    <w:rsid w:val="00271ED4"/>
    <w:rsid w:val="00273589"/>
    <w:rsid w:val="0027393D"/>
    <w:rsid w:val="002825A7"/>
    <w:rsid w:val="00284A60"/>
    <w:rsid w:val="002864C1"/>
    <w:rsid w:val="00286B81"/>
    <w:rsid w:val="00291192"/>
    <w:rsid w:val="00292D2A"/>
    <w:rsid w:val="00294C09"/>
    <w:rsid w:val="00296A6E"/>
    <w:rsid w:val="002A001B"/>
    <w:rsid w:val="002A57C6"/>
    <w:rsid w:val="002A7DE4"/>
    <w:rsid w:val="002B120B"/>
    <w:rsid w:val="002B13EA"/>
    <w:rsid w:val="002B2101"/>
    <w:rsid w:val="002B4E29"/>
    <w:rsid w:val="002B7B24"/>
    <w:rsid w:val="002C2C73"/>
    <w:rsid w:val="002C5663"/>
    <w:rsid w:val="002D3CD4"/>
    <w:rsid w:val="002D5E62"/>
    <w:rsid w:val="002D7248"/>
    <w:rsid w:val="002D75F3"/>
    <w:rsid w:val="002E098C"/>
    <w:rsid w:val="002E104A"/>
    <w:rsid w:val="002E436E"/>
    <w:rsid w:val="00304CAA"/>
    <w:rsid w:val="00305A35"/>
    <w:rsid w:val="00307EFD"/>
    <w:rsid w:val="00310038"/>
    <w:rsid w:val="00314484"/>
    <w:rsid w:val="003229BC"/>
    <w:rsid w:val="003234D8"/>
    <w:rsid w:val="0033191D"/>
    <w:rsid w:val="00331A09"/>
    <w:rsid w:val="00331FFE"/>
    <w:rsid w:val="0033511F"/>
    <w:rsid w:val="003420DE"/>
    <w:rsid w:val="00355502"/>
    <w:rsid w:val="00360F2D"/>
    <w:rsid w:val="00362988"/>
    <w:rsid w:val="003744A3"/>
    <w:rsid w:val="0038028A"/>
    <w:rsid w:val="00393C0B"/>
    <w:rsid w:val="0039532B"/>
    <w:rsid w:val="00396D56"/>
    <w:rsid w:val="003A5BA8"/>
    <w:rsid w:val="003B071A"/>
    <w:rsid w:val="003B0B79"/>
    <w:rsid w:val="003B64EE"/>
    <w:rsid w:val="003C00DB"/>
    <w:rsid w:val="003C1304"/>
    <w:rsid w:val="003C4A93"/>
    <w:rsid w:val="003C6364"/>
    <w:rsid w:val="003C7612"/>
    <w:rsid w:val="003D249B"/>
    <w:rsid w:val="003D47D5"/>
    <w:rsid w:val="003E74BE"/>
    <w:rsid w:val="003F7511"/>
    <w:rsid w:val="00415D32"/>
    <w:rsid w:val="00417D2B"/>
    <w:rsid w:val="00421E99"/>
    <w:rsid w:val="0042410A"/>
    <w:rsid w:val="00424809"/>
    <w:rsid w:val="004249D1"/>
    <w:rsid w:val="00426ED1"/>
    <w:rsid w:val="004307ED"/>
    <w:rsid w:val="00433BFB"/>
    <w:rsid w:val="00436034"/>
    <w:rsid w:val="00441BCB"/>
    <w:rsid w:val="00441F8B"/>
    <w:rsid w:val="004445E4"/>
    <w:rsid w:val="004469D9"/>
    <w:rsid w:val="0044761B"/>
    <w:rsid w:val="00451B48"/>
    <w:rsid w:val="00451F11"/>
    <w:rsid w:val="00452103"/>
    <w:rsid w:val="0045680D"/>
    <w:rsid w:val="0046004E"/>
    <w:rsid w:val="00460D64"/>
    <w:rsid w:val="00461857"/>
    <w:rsid w:val="0046308C"/>
    <w:rsid w:val="00471C2E"/>
    <w:rsid w:val="0047708E"/>
    <w:rsid w:val="00481E53"/>
    <w:rsid w:val="00485A41"/>
    <w:rsid w:val="004877AE"/>
    <w:rsid w:val="00492B16"/>
    <w:rsid w:val="00493F96"/>
    <w:rsid w:val="00494932"/>
    <w:rsid w:val="00497485"/>
    <w:rsid w:val="004A06CA"/>
    <w:rsid w:val="004C14BB"/>
    <w:rsid w:val="004C2078"/>
    <w:rsid w:val="004C4965"/>
    <w:rsid w:val="004C4A38"/>
    <w:rsid w:val="004C705A"/>
    <w:rsid w:val="004D1402"/>
    <w:rsid w:val="004D6BBF"/>
    <w:rsid w:val="004D728E"/>
    <w:rsid w:val="004E4E63"/>
    <w:rsid w:val="004E6C0D"/>
    <w:rsid w:val="004E7BC0"/>
    <w:rsid w:val="004E7BDF"/>
    <w:rsid w:val="004F05DE"/>
    <w:rsid w:val="004F0B84"/>
    <w:rsid w:val="004F11EC"/>
    <w:rsid w:val="004F1556"/>
    <w:rsid w:val="004F3DAC"/>
    <w:rsid w:val="004F53A0"/>
    <w:rsid w:val="00502C14"/>
    <w:rsid w:val="00504CD8"/>
    <w:rsid w:val="00506C01"/>
    <w:rsid w:val="00511506"/>
    <w:rsid w:val="00517D13"/>
    <w:rsid w:val="0052008E"/>
    <w:rsid w:val="0052740E"/>
    <w:rsid w:val="00530E7F"/>
    <w:rsid w:val="00535E70"/>
    <w:rsid w:val="005409B3"/>
    <w:rsid w:val="00541179"/>
    <w:rsid w:val="005436F0"/>
    <w:rsid w:val="00544DC2"/>
    <w:rsid w:val="00545C06"/>
    <w:rsid w:val="00550DB7"/>
    <w:rsid w:val="005510CF"/>
    <w:rsid w:val="00560482"/>
    <w:rsid w:val="005606C7"/>
    <w:rsid w:val="005617F5"/>
    <w:rsid w:val="00564B87"/>
    <w:rsid w:val="00567D38"/>
    <w:rsid w:val="0057700E"/>
    <w:rsid w:val="00585F57"/>
    <w:rsid w:val="00592323"/>
    <w:rsid w:val="005928D3"/>
    <w:rsid w:val="005A4197"/>
    <w:rsid w:val="005B2B24"/>
    <w:rsid w:val="005B62E9"/>
    <w:rsid w:val="005C757E"/>
    <w:rsid w:val="005D157A"/>
    <w:rsid w:val="005E20C3"/>
    <w:rsid w:val="005E3C0F"/>
    <w:rsid w:val="005E4A56"/>
    <w:rsid w:val="005F137F"/>
    <w:rsid w:val="005F28E1"/>
    <w:rsid w:val="005F50F3"/>
    <w:rsid w:val="00602633"/>
    <w:rsid w:val="00605D56"/>
    <w:rsid w:val="00606ADE"/>
    <w:rsid w:val="00626EFE"/>
    <w:rsid w:val="006312AF"/>
    <w:rsid w:val="00633896"/>
    <w:rsid w:val="006361F8"/>
    <w:rsid w:val="00636280"/>
    <w:rsid w:val="00641FC6"/>
    <w:rsid w:val="006431A2"/>
    <w:rsid w:val="00643363"/>
    <w:rsid w:val="006450DE"/>
    <w:rsid w:val="006452EE"/>
    <w:rsid w:val="00650539"/>
    <w:rsid w:val="00653442"/>
    <w:rsid w:val="006536D4"/>
    <w:rsid w:val="00654185"/>
    <w:rsid w:val="006571C9"/>
    <w:rsid w:val="00671A87"/>
    <w:rsid w:val="00684D6F"/>
    <w:rsid w:val="00685FC9"/>
    <w:rsid w:val="00690CAD"/>
    <w:rsid w:val="006917E0"/>
    <w:rsid w:val="00693E4B"/>
    <w:rsid w:val="006A106C"/>
    <w:rsid w:val="006A1649"/>
    <w:rsid w:val="006A59A9"/>
    <w:rsid w:val="006A6B97"/>
    <w:rsid w:val="006B4B3B"/>
    <w:rsid w:val="006B6548"/>
    <w:rsid w:val="006B778D"/>
    <w:rsid w:val="006B7B32"/>
    <w:rsid w:val="006C1E1A"/>
    <w:rsid w:val="006C54BA"/>
    <w:rsid w:val="006D2C20"/>
    <w:rsid w:val="006D49F3"/>
    <w:rsid w:val="006D7FC0"/>
    <w:rsid w:val="006F19C8"/>
    <w:rsid w:val="006F5BD1"/>
    <w:rsid w:val="00700BFF"/>
    <w:rsid w:val="007064DB"/>
    <w:rsid w:val="007074C8"/>
    <w:rsid w:val="00707557"/>
    <w:rsid w:val="00714A8E"/>
    <w:rsid w:val="0072124C"/>
    <w:rsid w:val="00721662"/>
    <w:rsid w:val="0072613F"/>
    <w:rsid w:val="00733FF8"/>
    <w:rsid w:val="00735A0C"/>
    <w:rsid w:val="00742BF3"/>
    <w:rsid w:val="00743E50"/>
    <w:rsid w:val="00744F37"/>
    <w:rsid w:val="00747BB6"/>
    <w:rsid w:val="00752619"/>
    <w:rsid w:val="00757C53"/>
    <w:rsid w:val="00765159"/>
    <w:rsid w:val="007667C7"/>
    <w:rsid w:val="00774B56"/>
    <w:rsid w:val="00776F05"/>
    <w:rsid w:val="0078115E"/>
    <w:rsid w:val="0078213C"/>
    <w:rsid w:val="007857FB"/>
    <w:rsid w:val="00793960"/>
    <w:rsid w:val="007A02EA"/>
    <w:rsid w:val="007A3031"/>
    <w:rsid w:val="007B374D"/>
    <w:rsid w:val="007C0367"/>
    <w:rsid w:val="007C7FCF"/>
    <w:rsid w:val="007D0751"/>
    <w:rsid w:val="007D0842"/>
    <w:rsid w:val="007D1461"/>
    <w:rsid w:val="007D206D"/>
    <w:rsid w:val="007D7C9F"/>
    <w:rsid w:val="007E37DC"/>
    <w:rsid w:val="007E5D07"/>
    <w:rsid w:val="007E615F"/>
    <w:rsid w:val="007F04DF"/>
    <w:rsid w:val="007F676B"/>
    <w:rsid w:val="008012CE"/>
    <w:rsid w:val="00806E17"/>
    <w:rsid w:val="008119F1"/>
    <w:rsid w:val="00814BBB"/>
    <w:rsid w:val="00816DFD"/>
    <w:rsid w:val="00817341"/>
    <w:rsid w:val="00821CA4"/>
    <w:rsid w:val="008234ED"/>
    <w:rsid w:val="00824D00"/>
    <w:rsid w:val="008322E9"/>
    <w:rsid w:val="00835DA9"/>
    <w:rsid w:val="0083653C"/>
    <w:rsid w:val="00851FDB"/>
    <w:rsid w:val="0085736A"/>
    <w:rsid w:val="00860E68"/>
    <w:rsid w:val="00865619"/>
    <w:rsid w:val="00876E48"/>
    <w:rsid w:val="00884624"/>
    <w:rsid w:val="0089197B"/>
    <w:rsid w:val="00891BBA"/>
    <w:rsid w:val="00895B96"/>
    <w:rsid w:val="00896823"/>
    <w:rsid w:val="008A3D6D"/>
    <w:rsid w:val="008A5D92"/>
    <w:rsid w:val="008C11CB"/>
    <w:rsid w:val="008C2389"/>
    <w:rsid w:val="008C4A7A"/>
    <w:rsid w:val="008C4E72"/>
    <w:rsid w:val="008C6901"/>
    <w:rsid w:val="008D5AC5"/>
    <w:rsid w:val="008E45BF"/>
    <w:rsid w:val="008E4AE0"/>
    <w:rsid w:val="008E53E7"/>
    <w:rsid w:val="008E6006"/>
    <w:rsid w:val="008F1B9B"/>
    <w:rsid w:val="00901746"/>
    <w:rsid w:val="009107C4"/>
    <w:rsid w:val="009108EA"/>
    <w:rsid w:val="00911647"/>
    <w:rsid w:val="009140D7"/>
    <w:rsid w:val="009174D6"/>
    <w:rsid w:val="0092076C"/>
    <w:rsid w:val="00922515"/>
    <w:rsid w:val="00922D98"/>
    <w:rsid w:val="0092354B"/>
    <w:rsid w:val="0092358B"/>
    <w:rsid w:val="0093400A"/>
    <w:rsid w:val="00936D45"/>
    <w:rsid w:val="0094169F"/>
    <w:rsid w:val="009426E4"/>
    <w:rsid w:val="0094556D"/>
    <w:rsid w:val="00946343"/>
    <w:rsid w:val="00954508"/>
    <w:rsid w:val="00957C47"/>
    <w:rsid w:val="00962598"/>
    <w:rsid w:val="00963183"/>
    <w:rsid w:val="0096693C"/>
    <w:rsid w:val="009701E7"/>
    <w:rsid w:val="00975337"/>
    <w:rsid w:val="00980874"/>
    <w:rsid w:val="00981052"/>
    <w:rsid w:val="009827A6"/>
    <w:rsid w:val="009924EB"/>
    <w:rsid w:val="00997771"/>
    <w:rsid w:val="009A1482"/>
    <w:rsid w:val="009A4E86"/>
    <w:rsid w:val="009A6BE8"/>
    <w:rsid w:val="009B58E3"/>
    <w:rsid w:val="009C538D"/>
    <w:rsid w:val="009C6668"/>
    <w:rsid w:val="009C6FB6"/>
    <w:rsid w:val="009D39FF"/>
    <w:rsid w:val="009D67F9"/>
    <w:rsid w:val="009E1182"/>
    <w:rsid w:val="009E1B6C"/>
    <w:rsid w:val="009E4845"/>
    <w:rsid w:val="009E718C"/>
    <w:rsid w:val="009E781A"/>
    <w:rsid w:val="009E7C64"/>
    <w:rsid w:val="009F2208"/>
    <w:rsid w:val="009F6B77"/>
    <w:rsid w:val="00A11B97"/>
    <w:rsid w:val="00A13D10"/>
    <w:rsid w:val="00A16C2E"/>
    <w:rsid w:val="00A20997"/>
    <w:rsid w:val="00A26657"/>
    <w:rsid w:val="00A271A3"/>
    <w:rsid w:val="00A277CB"/>
    <w:rsid w:val="00A3242C"/>
    <w:rsid w:val="00A3592E"/>
    <w:rsid w:val="00A4021A"/>
    <w:rsid w:val="00A41003"/>
    <w:rsid w:val="00A41BF2"/>
    <w:rsid w:val="00A440A5"/>
    <w:rsid w:val="00A447E6"/>
    <w:rsid w:val="00A5097B"/>
    <w:rsid w:val="00A545A9"/>
    <w:rsid w:val="00A57111"/>
    <w:rsid w:val="00A57986"/>
    <w:rsid w:val="00A653E1"/>
    <w:rsid w:val="00A70EA5"/>
    <w:rsid w:val="00A7170E"/>
    <w:rsid w:val="00A73420"/>
    <w:rsid w:val="00A76150"/>
    <w:rsid w:val="00A76823"/>
    <w:rsid w:val="00A95619"/>
    <w:rsid w:val="00AA4035"/>
    <w:rsid w:val="00AA779A"/>
    <w:rsid w:val="00AB5EBE"/>
    <w:rsid w:val="00AC0B06"/>
    <w:rsid w:val="00AC1484"/>
    <w:rsid w:val="00AC292A"/>
    <w:rsid w:val="00AC501F"/>
    <w:rsid w:val="00AC7B55"/>
    <w:rsid w:val="00AD0466"/>
    <w:rsid w:val="00AD4409"/>
    <w:rsid w:val="00AD6CF1"/>
    <w:rsid w:val="00AE2FF0"/>
    <w:rsid w:val="00AE4883"/>
    <w:rsid w:val="00AE56CB"/>
    <w:rsid w:val="00AE5B55"/>
    <w:rsid w:val="00AE68D3"/>
    <w:rsid w:val="00AE744B"/>
    <w:rsid w:val="00AF46EE"/>
    <w:rsid w:val="00AF65CC"/>
    <w:rsid w:val="00AF6872"/>
    <w:rsid w:val="00AF6DDE"/>
    <w:rsid w:val="00B12F1F"/>
    <w:rsid w:val="00B25379"/>
    <w:rsid w:val="00B275BE"/>
    <w:rsid w:val="00B32199"/>
    <w:rsid w:val="00B32631"/>
    <w:rsid w:val="00B40F4D"/>
    <w:rsid w:val="00B476EA"/>
    <w:rsid w:val="00B56266"/>
    <w:rsid w:val="00B57AF3"/>
    <w:rsid w:val="00B60112"/>
    <w:rsid w:val="00B6601E"/>
    <w:rsid w:val="00B67B7B"/>
    <w:rsid w:val="00B72A51"/>
    <w:rsid w:val="00B7346B"/>
    <w:rsid w:val="00B80544"/>
    <w:rsid w:val="00B8271A"/>
    <w:rsid w:val="00B85922"/>
    <w:rsid w:val="00B915A2"/>
    <w:rsid w:val="00B9506F"/>
    <w:rsid w:val="00B97321"/>
    <w:rsid w:val="00BA0929"/>
    <w:rsid w:val="00BA6B2B"/>
    <w:rsid w:val="00BA71A0"/>
    <w:rsid w:val="00BB1953"/>
    <w:rsid w:val="00BB399F"/>
    <w:rsid w:val="00BC0BED"/>
    <w:rsid w:val="00BC31AC"/>
    <w:rsid w:val="00BC3C25"/>
    <w:rsid w:val="00BC7236"/>
    <w:rsid w:val="00BD231F"/>
    <w:rsid w:val="00BD29EA"/>
    <w:rsid w:val="00BD2CDC"/>
    <w:rsid w:val="00BD6626"/>
    <w:rsid w:val="00BE2391"/>
    <w:rsid w:val="00BE6243"/>
    <w:rsid w:val="00BF46FE"/>
    <w:rsid w:val="00C00A94"/>
    <w:rsid w:val="00C01A89"/>
    <w:rsid w:val="00C10C05"/>
    <w:rsid w:val="00C137A9"/>
    <w:rsid w:val="00C14349"/>
    <w:rsid w:val="00C16C3D"/>
    <w:rsid w:val="00C22FE1"/>
    <w:rsid w:val="00C24E70"/>
    <w:rsid w:val="00C26911"/>
    <w:rsid w:val="00C31009"/>
    <w:rsid w:val="00C31B81"/>
    <w:rsid w:val="00C328DA"/>
    <w:rsid w:val="00C447D5"/>
    <w:rsid w:val="00C463C8"/>
    <w:rsid w:val="00C508CC"/>
    <w:rsid w:val="00C50BCA"/>
    <w:rsid w:val="00C50F52"/>
    <w:rsid w:val="00C63132"/>
    <w:rsid w:val="00C63D2F"/>
    <w:rsid w:val="00C64415"/>
    <w:rsid w:val="00C73D50"/>
    <w:rsid w:val="00C84AF0"/>
    <w:rsid w:val="00C8594E"/>
    <w:rsid w:val="00C87439"/>
    <w:rsid w:val="00C9285A"/>
    <w:rsid w:val="00CA029F"/>
    <w:rsid w:val="00CA23CE"/>
    <w:rsid w:val="00CA2A1E"/>
    <w:rsid w:val="00CA2E1B"/>
    <w:rsid w:val="00CA7518"/>
    <w:rsid w:val="00CB500F"/>
    <w:rsid w:val="00CB5128"/>
    <w:rsid w:val="00CC63B7"/>
    <w:rsid w:val="00CD0427"/>
    <w:rsid w:val="00CE28EC"/>
    <w:rsid w:val="00CE43BD"/>
    <w:rsid w:val="00CE7896"/>
    <w:rsid w:val="00CE7ED9"/>
    <w:rsid w:val="00CF62A4"/>
    <w:rsid w:val="00CF6ED9"/>
    <w:rsid w:val="00D03F27"/>
    <w:rsid w:val="00D13018"/>
    <w:rsid w:val="00D16534"/>
    <w:rsid w:val="00D21CC3"/>
    <w:rsid w:val="00D24136"/>
    <w:rsid w:val="00D26640"/>
    <w:rsid w:val="00D26CC4"/>
    <w:rsid w:val="00D27262"/>
    <w:rsid w:val="00D36ABF"/>
    <w:rsid w:val="00D504AC"/>
    <w:rsid w:val="00D50C8B"/>
    <w:rsid w:val="00D56EF5"/>
    <w:rsid w:val="00D570C1"/>
    <w:rsid w:val="00D61CB6"/>
    <w:rsid w:val="00D6654A"/>
    <w:rsid w:val="00D720B7"/>
    <w:rsid w:val="00D750B6"/>
    <w:rsid w:val="00D753CF"/>
    <w:rsid w:val="00D75E28"/>
    <w:rsid w:val="00D76711"/>
    <w:rsid w:val="00D8008F"/>
    <w:rsid w:val="00D8409F"/>
    <w:rsid w:val="00D96665"/>
    <w:rsid w:val="00DA5396"/>
    <w:rsid w:val="00DB479B"/>
    <w:rsid w:val="00DC22AD"/>
    <w:rsid w:val="00DC3371"/>
    <w:rsid w:val="00DC3C99"/>
    <w:rsid w:val="00DC4E7F"/>
    <w:rsid w:val="00DC54CC"/>
    <w:rsid w:val="00DD55A4"/>
    <w:rsid w:val="00DD7166"/>
    <w:rsid w:val="00DE1D2B"/>
    <w:rsid w:val="00DE3606"/>
    <w:rsid w:val="00DE4432"/>
    <w:rsid w:val="00DE4939"/>
    <w:rsid w:val="00DE4B89"/>
    <w:rsid w:val="00DE4E36"/>
    <w:rsid w:val="00DE50E9"/>
    <w:rsid w:val="00DE66B5"/>
    <w:rsid w:val="00DE7E9E"/>
    <w:rsid w:val="00DF21D5"/>
    <w:rsid w:val="00DF6BCA"/>
    <w:rsid w:val="00DF7F0A"/>
    <w:rsid w:val="00E012F0"/>
    <w:rsid w:val="00E166E8"/>
    <w:rsid w:val="00E17E73"/>
    <w:rsid w:val="00E2690B"/>
    <w:rsid w:val="00E26A83"/>
    <w:rsid w:val="00E32FAF"/>
    <w:rsid w:val="00E344DC"/>
    <w:rsid w:val="00E359A0"/>
    <w:rsid w:val="00E4474E"/>
    <w:rsid w:val="00E45633"/>
    <w:rsid w:val="00E46ED2"/>
    <w:rsid w:val="00E51060"/>
    <w:rsid w:val="00E61548"/>
    <w:rsid w:val="00E75DB7"/>
    <w:rsid w:val="00E77667"/>
    <w:rsid w:val="00E80065"/>
    <w:rsid w:val="00E8355A"/>
    <w:rsid w:val="00E83ED3"/>
    <w:rsid w:val="00E92CBC"/>
    <w:rsid w:val="00E93290"/>
    <w:rsid w:val="00E96B6A"/>
    <w:rsid w:val="00E977CE"/>
    <w:rsid w:val="00EA150F"/>
    <w:rsid w:val="00EA224E"/>
    <w:rsid w:val="00EB14E8"/>
    <w:rsid w:val="00EB336C"/>
    <w:rsid w:val="00EC5FFE"/>
    <w:rsid w:val="00EC77AC"/>
    <w:rsid w:val="00ED1034"/>
    <w:rsid w:val="00ED141E"/>
    <w:rsid w:val="00ED1601"/>
    <w:rsid w:val="00ED1A4E"/>
    <w:rsid w:val="00ED2891"/>
    <w:rsid w:val="00ED28CC"/>
    <w:rsid w:val="00EE1BB4"/>
    <w:rsid w:val="00EF0B70"/>
    <w:rsid w:val="00EF76B0"/>
    <w:rsid w:val="00F01305"/>
    <w:rsid w:val="00F1193D"/>
    <w:rsid w:val="00F1249C"/>
    <w:rsid w:val="00F12B6D"/>
    <w:rsid w:val="00F13577"/>
    <w:rsid w:val="00F16B44"/>
    <w:rsid w:val="00F215D6"/>
    <w:rsid w:val="00F2340F"/>
    <w:rsid w:val="00F325F1"/>
    <w:rsid w:val="00F340ED"/>
    <w:rsid w:val="00F34103"/>
    <w:rsid w:val="00F37E37"/>
    <w:rsid w:val="00F41C80"/>
    <w:rsid w:val="00F4304F"/>
    <w:rsid w:val="00F4707F"/>
    <w:rsid w:val="00F47435"/>
    <w:rsid w:val="00F50E94"/>
    <w:rsid w:val="00F51C98"/>
    <w:rsid w:val="00F53E39"/>
    <w:rsid w:val="00F616C2"/>
    <w:rsid w:val="00F6283C"/>
    <w:rsid w:val="00F63335"/>
    <w:rsid w:val="00F63369"/>
    <w:rsid w:val="00F766DC"/>
    <w:rsid w:val="00F77899"/>
    <w:rsid w:val="00F82268"/>
    <w:rsid w:val="00F942FE"/>
    <w:rsid w:val="00FB36F0"/>
    <w:rsid w:val="00FB3A5D"/>
    <w:rsid w:val="00FC0BB2"/>
    <w:rsid w:val="00FD2AF4"/>
    <w:rsid w:val="00FD4442"/>
    <w:rsid w:val="00FD4ED2"/>
    <w:rsid w:val="00FE065A"/>
    <w:rsid w:val="00FE1D70"/>
    <w:rsid w:val="00FE3672"/>
    <w:rsid w:val="00FE4ED9"/>
    <w:rsid w:val="00FE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4799"/>
  <w15:docId w15:val="{1C6EFD10-AA63-4B86-8196-CBD4DA8B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3F27"/>
    <w:rPr>
      <w:sz w:val="20"/>
      <w:szCs w:val="20"/>
    </w:rPr>
  </w:style>
  <w:style w:type="character" w:customStyle="1" w:styleId="FootnoteTextChar">
    <w:name w:val="Footnote Text Char"/>
    <w:basedOn w:val="DefaultParagraphFont"/>
    <w:link w:val="FootnoteText"/>
    <w:uiPriority w:val="99"/>
    <w:semiHidden/>
    <w:rsid w:val="00D03F27"/>
    <w:rPr>
      <w:sz w:val="20"/>
      <w:szCs w:val="20"/>
    </w:rPr>
  </w:style>
  <w:style w:type="character" w:styleId="FootnoteReference">
    <w:name w:val="footnote reference"/>
    <w:basedOn w:val="DefaultParagraphFont"/>
    <w:uiPriority w:val="99"/>
    <w:semiHidden/>
    <w:unhideWhenUsed/>
    <w:rsid w:val="00D03F27"/>
    <w:rPr>
      <w:vertAlign w:val="superscript"/>
    </w:rPr>
  </w:style>
  <w:style w:type="paragraph" w:styleId="ListParagraph">
    <w:name w:val="List Paragraph"/>
    <w:basedOn w:val="Normal"/>
    <w:uiPriority w:val="34"/>
    <w:qFormat/>
    <w:rsid w:val="00B12F1F"/>
    <w:pPr>
      <w:ind w:left="720"/>
      <w:contextualSpacing/>
    </w:pPr>
  </w:style>
  <w:style w:type="paragraph" w:styleId="BalloonText">
    <w:name w:val="Balloon Text"/>
    <w:basedOn w:val="Normal"/>
    <w:link w:val="BalloonTextChar"/>
    <w:uiPriority w:val="99"/>
    <w:semiHidden/>
    <w:unhideWhenUsed/>
    <w:rsid w:val="00B57AF3"/>
    <w:rPr>
      <w:rFonts w:ascii="Tahoma" w:hAnsi="Tahoma" w:cs="Tahoma"/>
      <w:sz w:val="16"/>
      <w:szCs w:val="16"/>
    </w:rPr>
  </w:style>
  <w:style w:type="character" w:customStyle="1" w:styleId="BalloonTextChar">
    <w:name w:val="Balloon Text Char"/>
    <w:basedOn w:val="DefaultParagraphFont"/>
    <w:link w:val="BalloonText"/>
    <w:uiPriority w:val="99"/>
    <w:semiHidden/>
    <w:rsid w:val="00B57AF3"/>
    <w:rPr>
      <w:rFonts w:ascii="Tahoma" w:hAnsi="Tahoma" w:cs="Tahoma"/>
      <w:sz w:val="16"/>
      <w:szCs w:val="16"/>
    </w:rPr>
  </w:style>
  <w:style w:type="character" w:styleId="CommentReference">
    <w:name w:val="annotation reference"/>
    <w:basedOn w:val="DefaultParagraphFont"/>
    <w:uiPriority w:val="99"/>
    <w:semiHidden/>
    <w:unhideWhenUsed/>
    <w:rsid w:val="00997771"/>
    <w:rPr>
      <w:sz w:val="16"/>
      <w:szCs w:val="16"/>
    </w:rPr>
  </w:style>
  <w:style w:type="paragraph" w:styleId="CommentText">
    <w:name w:val="annotation text"/>
    <w:basedOn w:val="Normal"/>
    <w:link w:val="CommentTextChar"/>
    <w:uiPriority w:val="99"/>
    <w:semiHidden/>
    <w:unhideWhenUsed/>
    <w:rsid w:val="00997771"/>
    <w:rPr>
      <w:sz w:val="20"/>
      <w:szCs w:val="20"/>
    </w:rPr>
  </w:style>
  <w:style w:type="character" w:customStyle="1" w:styleId="CommentTextChar">
    <w:name w:val="Comment Text Char"/>
    <w:basedOn w:val="DefaultParagraphFont"/>
    <w:link w:val="CommentText"/>
    <w:uiPriority w:val="99"/>
    <w:semiHidden/>
    <w:rsid w:val="00997771"/>
    <w:rPr>
      <w:sz w:val="20"/>
      <w:szCs w:val="20"/>
    </w:rPr>
  </w:style>
  <w:style w:type="paragraph" w:styleId="CommentSubject">
    <w:name w:val="annotation subject"/>
    <w:basedOn w:val="CommentText"/>
    <w:next w:val="CommentText"/>
    <w:link w:val="CommentSubjectChar"/>
    <w:uiPriority w:val="99"/>
    <w:semiHidden/>
    <w:unhideWhenUsed/>
    <w:rsid w:val="00997771"/>
    <w:rPr>
      <w:b/>
      <w:bCs/>
    </w:rPr>
  </w:style>
  <w:style w:type="character" w:customStyle="1" w:styleId="CommentSubjectChar">
    <w:name w:val="Comment Subject Char"/>
    <w:basedOn w:val="CommentTextChar"/>
    <w:link w:val="CommentSubject"/>
    <w:uiPriority w:val="99"/>
    <w:semiHidden/>
    <w:rsid w:val="00997771"/>
    <w:rPr>
      <w:b/>
      <w:bCs/>
      <w:sz w:val="20"/>
      <w:szCs w:val="20"/>
    </w:rPr>
  </w:style>
  <w:style w:type="paragraph" w:styleId="Header">
    <w:name w:val="header"/>
    <w:basedOn w:val="Normal"/>
    <w:link w:val="HeaderChar"/>
    <w:uiPriority w:val="99"/>
    <w:unhideWhenUsed/>
    <w:rsid w:val="00C00A94"/>
    <w:pPr>
      <w:tabs>
        <w:tab w:val="center" w:pos="4680"/>
        <w:tab w:val="right" w:pos="9360"/>
      </w:tabs>
    </w:pPr>
  </w:style>
  <w:style w:type="character" w:customStyle="1" w:styleId="HeaderChar">
    <w:name w:val="Header Char"/>
    <w:basedOn w:val="DefaultParagraphFont"/>
    <w:link w:val="Header"/>
    <w:uiPriority w:val="99"/>
    <w:rsid w:val="00C00A94"/>
  </w:style>
  <w:style w:type="paragraph" w:styleId="Footer">
    <w:name w:val="footer"/>
    <w:basedOn w:val="Normal"/>
    <w:link w:val="FooterChar"/>
    <w:uiPriority w:val="99"/>
    <w:unhideWhenUsed/>
    <w:rsid w:val="00C00A94"/>
    <w:pPr>
      <w:tabs>
        <w:tab w:val="center" w:pos="4680"/>
        <w:tab w:val="right" w:pos="9360"/>
      </w:tabs>
    </w:pPr>
  </w:style>
  <w:style w:type="character" w:customStyle="1" w:styleId="FooterChar">
    <w:name w:val="Footer Char"/>
    <w:basedOn w:val="DefaultParagraphFont"/>
    <w:link w:val="Footer"/>
    <w:uiPriority w:val="99"/>
    <w:rsid w:val="00C0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008F5-5B95-4D56-8AE1-1A0F920C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7467</Words>
  <Characters>42563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Eric Hochstein</cp:lastModifiedBy>
  <cp:revision>5</cp:revision>
  <dcterms:created xsi:type="dcterms:W3CDTF">2019-10-13T00:04:00Z</dcterms:created>
  <dcterms:modified xsi:type="dcterms:W3CDTF">2019-10-13T02:18:00Z</dcterms:modified>
</cp:coreProperties>
</file>