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A0C" w:rsidRPr="00C10EE1" w:rsidRDefault="00536A0C" w:rsidP="00C44624">
      <w:pPr>
        <w:jc w:val="center"/>
        <w:rPr>
          <w:u w:val="single"/>
        </w:rPr>
      </w:pPr>
      <w:r>
        <w:rPr>
          <w:u w:val="single"/>
        </w:rPr>
        <w:t>Beyond finite additivity</w:t>
      </w:r>
    </w:p>
    <w:p w:rsidR="00536A0C" w:rsidRDefault="00536A0C" w:rsidP="00C44624"/>
    <w:p w:rsidR="00536A0C" w:rsidRDefault="00536A0C" w:rsidP="00C44624">
      <w:r w:rsidRPr="00704E36">
        <w:rPr>
          <w:u w:val="single"/>
        </w:rPr>
        <w:t>Abstract</w:t>
      </w:r>
      <w:r>
        <w:t xml:space="preserve">. There is a Dutch Book argument for the axiom of countable additivity for subjective probability functions, but de </w:t>
      </w:r>
      <w:proofErr w:type="spellStart"/>
      <w:r>
        <w:t>Finetti</w:t>
      </w:r>
      <w:proofErr w:type="spellEnd"/>
      <w:r>
        <w:t xml:space="preserve"> famously rejected the axiom, arguing that it wrongly renders a uniform distribution impermissible over a countably infinite lottery. </w:t>
      </w:r>
      <w:proofErr w:type="spellStart"/>
      <w:r>
        <w:t>Dubins</w:t>
      </w:r>
      <w:proofErr w:type="spellEnd"/>
      <w:r>
        <w:t xml:space="preserve"> however showed that rejecting countable additivity has a strongly parad</w:t>
      </w:r>
      <w:r w:rsidR="00511B6E">
        <w:t xml:space="preserve">oxical consequence which a </w:t>
      </w:r>
      <w:r>
        <w:t xml:space="preserve">weaker rule than countable additivity blocks. I argue that this rule, which also prohibits the de </w:t>
      </w:r>
      <w:proofErr w:type="spellStart"/>
      <w:r>
        <w:t>Finetti</w:t>
      </w:r>
      <w:proofErr w:type="spellEnd"/>
      <w:r>
        <w:t xml:space="preserve"> lottery itself, has powerful independent support in a desirable closure principle. I leave it as an open question whether countable additivity itself should be adopted.</w:t>
      </w:r>
    </w:p>
    <w:p w:rsidR="00536A0C" w:rsidRDefault="00536A0C" w:rsidP="00C44624"/>
    <w:p w:rsidR="00536A0C" w:rsidRDefault="00536A0C" w:rsidP="00C44624">
      <w:proofErr w:type="gramStart"/>
      <w:r w:rsidRPr="006A742C">
        <w:rPr>
          <w:u w:val="single"/>
        </w:rPr>
        <w:t>Keywords</w:t>
      </w:r>
      <w:r>
        <w:t>.</w:t>
      </w:r>
      <w:proofErr w:type="gramEnd"/>
      <w:r>
        <w:t xml:space="preserve"> </w:t>
      </w:r>
      <w:proofErr w:type="gramStart"/>
      <w:r>
        <w:t xml:space="preserve">Countable additivity; de </w:t>
      </w:r>
      <w:proofErr w:type="spellStart"/>
      <w:r>
        <w:t>Finetti</w:t>
      </w:r>
      <w:proofErr w:type="spellEnd"/>
      <w:r>
        <w:t xml:space="preserve"> lottery; probability one; logical consequence.</w:t>
      </w:r>
      <w:proofErr w:type="gramEnd"/>
    </w:p>
    <w:p w:rsidR="00536A0C" w:rsidRDefault="00536A0C" w:rsidP="00C44624"/>
    <w:p w:rsidR="00536A0C" w:rsidRDefault="00536A0C" w:rsidP="00C44624">
      <w:r>
        <w:t xml:space="preserve">1.  </w:t>
      </w:r>
      <w:r w:rsidRPr="00521200">
        <w:rPr>
          <w:u w:val="single"/>
        </w:rPr>
        <w:t>Introduction</w:t>
      </w:r>
      <w:r>
        <w:t xml:space="preserve"> </w:t>
      </w:r>
    </w:p>
    <w:p w:rsidR="00536A0C" w:rsidRPr="00B80013" w:rsidRDefault="00536A0C" w:rsidP="00C44624">
      <w:pPr>
        <w:rPr>
          <w:color w:val="FF0000"/>
        </w:rPr>
      </w:pPr>
      <w:r>
        <w:t xml:space="preserve">Kolmogorov’s continuity axiom (his Axiom V), equivalent with the other axioms to the rule of countable additivity, lies at the heart of modern mathematical probability theory, indispensable for the proofs of the celebrated ‘with probability one’ theorems (the most familiar of which is probably the strong law of large numbers). These theorems not only figure among the great achievements of twentieth-century pure mathematics, but have been central to many ground-breaking applications in physics, particularly ergodic theory, as well to the well-known strong ‘convergence of opinion’ theorems of subjective </w:t>
      </w:r>
      <w:proofErr w:type="spellStart"/>
      <w:r>
        <w:t>Bayesianism</w:t>
      </w:r>
      <w:proofErr w:type="spellEnd"/>
      <w:r>
        <w:t>.</w:t>
      </w:r>
      <w:r>
        <w:rPr>
          <w:rStyle w:val="FootnoteReference"/>
        </w:rPr>
        <w:footnoteReference w:id="1"/>
      </w:r>
      <w:r>
        <w:t xml:space="preserve"> But one of the great architects of the subjective Bayesian theory, Bruno de </w:t>
      </w:r>
      <w:proofErr w:type="spellStart"/>
      <w:r>
        <w:t>Finetti</w:t>
      </w:r>
      <w:proofErr w:type="spellEnd"/>
      <w:r>
        <w:t>, claimed, on the basis of a very powerful result that he himself proved</w:t>
      </w:r>
      <w:r w:rsidR="00B80013" w:rsidRPr="00B80013">
        <w:rPr>
          <w:color w:val="FF0000"/>
        </w:rPr>
        <w:t xml:space="preserve"> </w:t>
      </w:r>
      <w:r>
        <w:t xml:space="preserve">, that finitely additive probability grounds sufficiently strong versions of the ‘strong’ theorems based as they are on repeated independent trials, and he held in addition that since countable additivity forbids a countably infinite lottery from being modelled by a uniform distribution (such a lottery is now called a de </w:t>
      </w:r>
      <w:proofErr w:type="spellStart"/>
      <w:r>
        <w:t>Finetti</w:t>
      </w:r>
      <w:proofErr w:type="spellEnd"/>
      <w:r>
        <w:t xml:space="preserve"> lottery), just as a finite lottery is, countable additivity should be rejected as a general rule. </w:t>
      </w:r>
    </w:p>
    <w:p w:rsidR="00536A0C" w:rsidRDefault="00536A0C" w:rsidP="00C44624">
      <w:r>
        <w:t xml:space="preserve">But we shall see that admitting the de </w:t>
      </w:r>
      <w:proofErr w:type="spellStart"/>
      <w:r>
        <w:t>Finetti</w:t>
      </w:r>
      <w:proofErr w:type="spellEnd"/>
      <w:r>
        <w:t xml:space="preserve"> lottery has a paradoxical consequence, a fact admitted by de </w:t>
      </w:r>
      <w:proofErr w:type="spellStart"/>
      <w:r>
        <w:t>Finetti</w:t>
      </w:r>
      <w:proofErr w:type="spellEnd"/>
      <w:r>
        <w:t xml:space="preserve"> himself though he attempted to dismiss concern about it. I will argue that the concern is fully justified since the consequence does represent a genuine inconsistency. Though it is blocked by countable additivity, this by itself is not sufficient to justify the latter’s adoption since the consequence in question is blocked by a much weaker rule having, I will claim, strong independent support. All this in due course; first it will be useful to review some facts about coherence and countable additivity in the context of the de </w:t>
      </w:r>
      <w:proofErr w:type="spellStart"/>
      <w:r>
        <w:t>Finetti</w:t>
      </w:r>
      <w:proofErr w:type="spellEnd"/>
      <w:r>
        <w:t xml:space="preserve"> lottery.</w:t>
      </w:r>
    </w:p>
    <w:p w:rsidR="00536A0C" w:rsidRDefault="00536A0C" w:rsidP="00C44624"/>
    <w:p w:rsidR="00536A0C" w:rsidRDefault="00536A0C" w:rsidP="00C44624">
      <w:r>
        <w:lastRenderedPageBreak/>
        <w:t xml:space="preserve">2. </w:t>
      </w:r>
      <w:r w:rsidRPr="00922427">
        <w:rPr>
          <w:u w:val="single"/>
        </w:rPr>
        <w:t xml:space="preserve">The de </w:t>
      </w:r>
      <w:proofErr w:type="spellStart"/>
      <w:r w:rsidRPr="00922427">
        <w:rPr>
          <w:u w:val="single"/>
        </w:rPr>
        <w:t>Finetti</w:t>
      </w:r>
      <w:proofErr w:type="spellEnd"/>
      <w:r w:rsidRPr="00922427">
        <w:rPr>
          <w:u w:val="single"/>
        </w:rPr>
        <w:t xml:space="preserve"> lottery</w:t>
      </w:r>
    </w:p>
    <w:p w:rsidR="00536A0C" w:rsidRPr="002E2C89" w:rsidRDefault="00536A0C" w:rsidP="00C44624">
      <w:pPr>
        <w:rPr>
          <w:rFonts w:ascii="Calibri" w:eastAsia="Calibri" w:hAnsi="Calibri" w:cs="Times New Roman"/>
          <w:sz w:val="24"/>
          <w:szCs w:val="24"/>
        </w:rPr>
      </w:pPr>
      <w:r>
        <w:t xml:space="preserve">Countable additivity prohibits the de </w:t>
      </w:r>
      <w:proofErr w:type="spellStart"/>
      <w:r>
        <w:t>Finetti</w:t>
      </w:r>
      <w:proofErr w:type="spellEnd"/>
      <w:r>
        <w:t xml:space="preserve"> lottery since each ticket would have to have probability zero and a countable sum of zeros is zero. But de </w:t>
      </w:r>
      <w:proofErr w:type="spellStart"/>
      <w:r>
        <w:t>Finetti</w:t>
      </w:r>
      <w:proofErr w:type="spellEnd"/>
      <w:r>
        <w:t xml:space="preserve"> argued that if a uniform distribution over a finite partition, and a uniform probability density over a bounded interval in R</w:t>
      </w:r>
      <w:r>
        <w:rPr>
          <w:vertAlign w:val="superscript"/>
        </w:rPr>
        <w:t>n</w:t>
      </w:r>
      <w:r>
        <w:t xml:space="preserve"> are permissible, then this should be the case also for a countably infinite partition; otherwise, he pointed out, we are forced by what poses as a ‘purely formal’ axiom to demand a heavily biased probability distribution in which a finite number of outcomes must receive nearly all the probability: </w:t>
      </w:r>
      <w:r w:rsidRPr="002E2C89">
        <w:rPr>
          <w:rFonts w:ascii="Calibri" w:eastAsia="Calibri" w:hAnsi="Calibri" w:cs="Times New Roman"/>
        </w:rPr>
        <w:t xml:space="preserve">‘What is strange is simply that a formal axiom, instead of being </w:t>
      </w:r>
      <w:r w:rsidRPr="002E2C89">
        <w:rPr>
          <w:rFonts w:ascii="Calibri" w:eastAsia="Calibri" w:hAnsi="Calibri" w:cs="Times New Roman"/>
          <w:i/>
        </w:rPr>
        <w:t>neutral</w:t>
      </w:r>
      <w:r w:rsidRPr="002E2C89">
        <w:rPr>
          <w:rFonts w:ascii="Calibri" w:eastAsia="Calibri" w:hAnsi="Calibri" w:cs="Times New Roman"/>
        </w:rPr>
        <w:t xml:space="preserve"> with respect to the evaluations … imposes constraints of the above kind,’ (1974, </w:t>
      </w:r>
      <w:r>
        <w:rPr>
          <w:rFonts w:ascii="Calibri" w:eastAsia="Calibri" w:hAnsi="Calibri" w:cs="Times New Roman"/>
        </w:rPr>
        <w:t>122).</w:t>
      </w:r>
    </w:p>
    <w:p w:rsidR="00536A0C" w:rsidRDefault="00536A0C" w:rsidP="00C44624">
      <w:r>
        <w:t xml:space="preserve">De </w:t>
      </w:r>
      <w:proofErr w:type="spellStart"/>
      <w:r>
        <w:t>Finetti’s</w:t>
      </w:r>
      <w:proofErr w:type="spellEnd"/>
      <w:r>
        <w:t xml:space="preserve"> case for the permissibility of the de </w:t>
      </w:r>
      <w:proofErr w:type="spellStart"/>
      <w:r>
        <w:t>Finetti</w:t>
      </w:r>
      <w:proofErr w:type="spellEnd"/>
      <w:r>
        <w:t xml:space="preserve"> lottery has some plausibility, but it  seems to be in clear conflict with his famous no-Dutch Book criterion of consistency (coherence) for any assignment of subjective probabilities considered as normalised fair betting odds.</w:t>
      </w:r>
      <w:r>
        <w:rPr>
          <w:rStyle w:val="FootnoteReference"/>
        </w:rPr>
        <w:footnoteReference w:id="2"/>
      </w:r>
      <w:r>
        <w:t xml:space="preserve"> As he himself pointed out, his infinite lottery is Dutch Bookable. Anyone offering odds of 0 on each ticket would be forced to lose one dollar by an opponent staking a dollar on each ticket winning: that person would win a dollar on the ticket drawn and lose nothing on the others.</w:t>
      </w:r>
      <w:r>
        <w:rPr>
          <w:rStyle w:val="FootnoteReference"/>
        </w:rPr>
        <w:footnoteReference w:id="3"/>
      </w:r>
      <w:r>
        <w:t xml:space="preserve"> </w:t>
      </w:r>
    </w:p>
    <w:p w:rsidR="00536A0C" w:rsidRDefault="00536A0C" w:rsidP="00C44624">
      <w:pPr>
        <w:rPr>
          <w:rFonts w:eastAsia="Calibri" w:cs="Times New Roman"/>
        </w:rPr>
      </w:pPr>
      <w:r>
        <w:t xml:space="preserve">However, as de </w:t>
      </w:r>
      <w:proofErr w:type="spellStart"/>
      <w:r>
        <w:t>Finetti</w:t>
      </w:r>
      <w:proofErr w:type="spellEnd"/>
      <w:r>
        <w:t xml:space="preserve"> himself pointed out, </w:t>
      </w:r>
      <w:r w:rsidRPr="00D4719E">
        <w:rPr>
          <w:rFonts w:eastAsia="Calibri" w:cs="Times New Roman"/>
        </w:rPr>
        <w:t>Dutch Book arguments</w:t>
      </w:r>
      <w:r>
        <w:rPr>
          <w:rFonts w:eastAsia="Calibri" w:cs="Times New Roman"/>
        </w:rPr>
        <w:t xml:space="preserve"> depend on the assumption</w:t>
      </w:r>
      <w:r w:rsidRPr="00D4719E">
        <w:rPr>
          <w:rFonts w:eastAsia="Calibri" w:cs="Times New Roman"/>
        </w:rPr>
        <w:t xml:space="preserve"> that a sum of bets fair to the agen</w:t>
      </w:r>
      <w:r>
        <w:rPr>
          <w:rFonts w:eastAsia="Calibri" w:cs="Times New Roman"/>
        </w:rPr>
        <w:t>t is itself fair to the agent. He called this</w:t>
      </w:r>
      <w:r>
        <w:t xml:space="preserve"> </w:t>
      </w:r>
      <w:r w:rsidRPr="00D4719E">
        <w:t xml:space="preserve">‘the hypothesis of rigidity with respect to risk’ (1974, </w:t>
      </w:r>
      <w:r>
        <w:t>82), and noted</w:t>
      </w:r>
      <w:r w:rsidRPr="00D4719E">
        <w:t xml:space="preserve"> that because of </w:t>
      </w:r>
      <w:r>
        <w:t xml:space="preserve">the phenomenon of </w:t>
      </w:r>
      <w:r w:rsidRPr="00D4719E">
        <w:t xml:space="preserve">risk-aversion it is strictly </w:t>
      </w:r>
      <w:r w:rsidRPr="00D4719E">
        <w:rPr>
          <w:i/>
        </w:rPr>
        <w:t>false</w:t>
      </w:r>
      <w:r w:rsidRPr="00D4719E">
        <w:t xml:space="preserve"> (19</w:t>
      </w:r>
      <w:r>
        <w:t xml:space="preserve">74, 74). Nevertheless, according to him it is nevertheless an acceptable approximation to a rigorous utility-based argument </w:t>
      </w:r>
      <w:r w:rsidRPr="00D4719E">
        <w:t>for the finitely additive axiom</w:t>
      </w:r>
      <w:r>
        <w:t>s and the multiplication rule</w:t>
      </w:r>
      <w:r w:rsidRPr="00D4719E">
        <w:t xml:space="preserve">, since </w:t>
      </w:r>
      <w:r>
        <w:t xml:space="preserve">for these </w:t>
      </w:r>
      <w:r w:rsidRPr="00D4719E">
        <w:rPr>
          <w:rFonts w:eastAsia="Calibri" w:cs="Times New Roman"/>
        </w:rPr>
        <w:t>a sum o</w:t>
      </w:r>
      <w:r>
        <w:rPr>
          <w:rFonts w:eastAsia="Calibri" w:cs="Times New Roman"/>
        </w:rPr>
        <w:t>f at most three bets is needed</w:t>
      </w:r>
      <w:r>
        <w:t xml:space="preserve"> and the betting is assumed to be for money-sums small enough to be roughly linear in utility. For</w:t>
      </w:r>
      <w:r w:rsidRPr="00D4719E">
        <w:rPr>
          <w:rFonts w:eastAsia="Calibri" w:cs="Times New Roman"/>
        </w:rPr>
        <w:t xml:space="preserve"> countable additivity</w:t>
      </w:r>
      <w:r>
        <w:rPr>
          <w:rFonts w:eastAsia="Calibri" w:cs="Times New Roman"/>
        </w:rPr>
        <w:t xml:space="preserve">, on the other hand, as we have seen </w:t>
      </w:r>
      <w:r w:rsidRPr="00D4719E">
        <w:rPr>
          <w:rFonts w:eastAsia="Calibri" w:cs="Times New Roman"/>
        </w:rPr>
        <w:t xml:space="preserve">an </w:t>
      </w:r>
      <w:r w:rsidRPr="003D1C23">
        <w:rPr>
          <w:rFonts w:eastAsia="Calibri" w:cs="Times New Roman"/>
        </w:rPr>
        <w:t xml:space="preserve">infinite </w:t>
      </w:r>
      <w:r>
        <w:rPr>
          <w:rFonts w:eastAsia="Calibri" w:cs="Times New Roman"/>
        </w:rPr>
        <w:t xml:space="preserve">number of bets is required, and de </w:t>
      </w:r>
      <w:proofErr w:type="spellStart"/>
      <w:r>
        <w:rPr>
          <w:rFonts w:eastAsia="Calibri" w:cs="Times New Roman"/>
        </w:rPr>
        <w:t>Finetti</w:t>
      </w:r>
      <w:proofErr w:type="spellEnd"/>
      <w:r>
        <w:rPr>
          <w:rFonts w:eastAsia="Calibri" w:cs="Times New Roman"/>
        </w:rPr>
        <w:t xml:space="preserve"> saw the countable Dutch Book argument</w:t>
      </w:r>
      <w:r w:rsidRPr="00D4719E">
        <w:rPr>
          <w:rFonts w:eastAsia="Calibri" w:cs="Times New Roman"/>
        </w:rPr>
        <w:t xml:space="preserve"> </w:t>
      </w:r>
      <w:r>
        <w:rPr>
          <w:rFonts w:eastAsia="Calibri" w:cs="Times New Roman"/>
        </w:rPr>
        <w:t xml:space="preserve">therefore as </w:t>
      </w:r>
      <w:r w:rsidRPr="00D4719E">
        <w:rPr>
          <w:rFonts w:eastAsia="Calibri" w:cs="Times New Roman"/>
        </w:rPr>
        <w:t xml:space="preserve">begging </w:t>
      </w:r>
      <w:r>
        <w:rPr>
          <w:rFonts w:eastAsia="Calibri" w:cs="Times New Roman"/>
        </w:rPr>
        <w:t>the question</w:t>
      </w:r>
      <w:r w:rsidRPr="00D4719E">
        <w:rPr>
          <w:rFonts w:eastAsia="Calibri" w:cs="Times New Roman"/>
        </w:rPr>
        <w:t xml:space="preserve"> </w:t>
      </w:r>
      <w:r>
        <w:rPr>
          <w:rFonts w:eastAsia="Calibri" w:cs="Times New Roman"/>
        </w:rPr>
        <w:t>that rigidity extends to the infinite case (1972, 91). Indeed, utility-based theories like Savage’s do not extend to providing a justification for countable additivity; for that a separate continuity assumption is required (for example as in Villegas 1964)</w:t>
      </w:r>
      <w:r w:rsidRPr="00D4719E">
        <w:rPr>
          <w:rFonts w:eastAsia="Calibri" w:cs="Times New Roman"/>
        </w:rPr>
        <w:t>.</w:t>
      </w:r>
      <w:r>
        <w:rPr>
          <w:rFonts w:eastAsia="Calibri" w:cs="Times New Roman"/>
        </w:rPr>
        <w:t xml:space="preserve"> Nor do </w:t>
      </w:r>
      <w:r>
        <w:t xml:space="preserve">the </w:t>
      </w:r>
      <w:r w:rsidRPr="007D4C66">
        <w:rPr>
          <w:rFonts w:eastAsia="Calibri" w:cs="Times New Roman"/>
        </w:rPr>
        <w:t>well-known accuracy arguments f</w:t>
      </w:r>
      <w:r>
        <w:rPr>
          <w:rFonts w:eastAsia="Calibri" w:cs="Times New Roman"/>
        </w:rPr>
        <w:t>or the finitely additive axioms</w:t>
      </w:r>
      <w:r w:rsidRPr="007D4C66">
        <w:rPr>
          <w:rFonts w:eastAsia="Calibri" w:cs="Times New Roman"/>
        </w:rPr>
        <w:t xml:space="preserve"> </w:t>
      </w:r>
      <w:r>
        <w:rPr>
          <w:rFonts w:eastAsia="Calibri" w:cs="Times New Roman"/>
        </w:rPr>
        <w:t xml:space="preserve">appear to extend to countable additivity without such additional assumptions </w:t>
      </w:r>
      <w:r w:rsidRPr="007D4C66">
        <w:rPr>
          <w:rFonts w:eastAsia="Calibri" w:cs="Times New Roman"/>
        </w:rPr>
        <w:t>(Pettigrew 2016, 222).</w:t>
      </w:r>
    </w:p>
    <w:p w:rsidR="00536A0C" w:rsidRPr="00A65466" w:rsidRDefault="00536A0C" w:rsidP="00C44624">
      <w:pPr>
        <w:rPr>
          <w:rFonts w:eastAsia="Calibri" w:cs="Times New Roman"/>
        </w:rPr>
      </w:pPr>
      <w:r>
        <w:t xml:space="preserve">Accordingly, de </w:t>
      </w:r>
      <w:proofErr w:type="spellStart"/>
      <w:r>
        <w:t>Finetti</w:t>
      </w:r>
      <w:proofErr w:type="spellEnd"/>
      <w:r>
        <w:t xml:space="preserve"> restricted the definition of coherence to finite sums of bets: a set of subjective probability assignments is coherent just in case no </w:t>
      </w:r>
      <w:r w:rsidRPr="00AE0054">
        <w:rPr>
          <w:i/>
        </w:rPr>
        <w:t xml:space="preserve">finite </w:t>
      </w:r>
      <w:r>
        <w:t xml:space="preserve">subset is vulnerable to a Dutch Book. Since the opponent in the Dutch Book against the de </w:t>
      </w:r>
      <w:proofErr w:type="spellStart"/>
      <w:r>
        <w:t>Finetti</w:t>
      </w:r>
      <w:proofErr w:type="spellEnd"/>
      <w:r>
        <w:t xml:space="preserve"> lottery has to make bets on each of the infinite number of tickets to ensure a win, the uniform-0 distribution is, according that definition, coherent despite being Dutch Bookable. De </w:t>
      </w:r>
      <w:proofErr w:type="spellStart"/>
      <w:r>
        <w:t>Finetti’s</w:t>
      </w:r>
      <w:proofErr w:type="spellEnd"/>
      <w:r>
        <w:t xml:space="preserve"> resolution is certainly formally adequate: the restricted </w:t>
      </w:r>
      <w:r>
        <w:lastRenderedPageBreak/>
        <w:t xml:space="preserve">definition of coherence permits the uniform-0 distribution, and is sufficient for Dutch-Book-argument proofs of all the </w:t>
      </w:r>
      <w:r w:rsidRPr="00A25B93">
        <w:t>finitely additive</w:t>
      </w:r>
      <w:r>
        <w:t xml:space="preserve"> probability axioms and the multiplication theorem, but not the continuity axiom. As we shall see in the following section, however, merely finitely additive probability functions seem to come at a considerable price.</w:t>
      </w:r>
    </w:p>
    <w:p w:rsidR="00536A0C" w:rsidRDefault="00536A0C" w:rsidP="00C44624"/>
    <w:p w:rsidR="00536A0C" w:rsidRPr="002E2C89" w:rsidRDefault="00536A0C" w:rsidP="00C44624">
      <w:pPr>
        <w:rPr>
          <w:u w:val="single"/>
        </w:rPr>
      </w:pPr>
      <w:r>
        <w:t xml:space="preserve">3.  </w:t>
      </w:r>
      <w:r>
        <w:rPr>
          <w:u w:val="single"/>
        </w:rPr>
        <w:t>More paradox</w:t>
      </w:r>
    </w:p>
    <w:p w:rsidR="00536A0C" w:rsidRPr="00056F8B" w:rsidRDefault="00536A0C" w:rsidP="00C44624">
      <w:pPr>
        <w:rPr>
          <w:rFonts w:eastAsia="Calibri" w:cs="Times New Roman"/>
        </w:rPr>
      </w:pPr>
      <w:r>
        <w:t xml:space="preserve">In a personal communication to de </w:t>
      </w:r>
      <w:proofErr w:type="spellStart"/>
      <w:r>
        <w:t>Finetti</w:t>
      </w:r>
      <w:proofErr w:type="spellEnd"/>
      <w:r>
        <w:t xml:space="preserve">, </w:t>
      </w:r>
      <w:r w:rsidRPr="00C95997">
        <w:rPr>
          <w:rFonts w:ascii="Calibri" w:eastAsia="Calibri" w:hAnsi="Calibri" w:cs="Times New Roman"/>
        </w:rPr>
        <w:t xml:space="preserve">the </w:t>
      </w:r>
      <w:proofErr w:type="spellStart"/>
      <w:r w:rsidRPr="00C95997">
        <w:rPr>
          <w:rFonts w:ascii="Calibri" w:eastAsia="Calibri" w:hAnsi="Calibri" w:cs="Times New Roman"/>
        </w:rPr>
        <w:t>probabilist</w:t>
      </w:r>
      <w:proofErr w:type="spellEnd"/>
      <w:r w:rsidRPr="00C95997">
        <w:rPr>
          <w:rFonts w:ascii="Calibri" w:eastAsia="Calibri" w:hAnsi="Calibri" w:cs="Times New Roman"/>
        </w:rPr>
        <w:t xml:space="preserve"> and mathematician Lester </w:t>
      </w:r>
      <w:proofErr w:type="spellStart"/>
      <w:r w:rsidRPr="00C95997">
        <w:rPr>
          <w:rFonts w:ascii="Calibri" w:eastAsia="Calibri" w:hAnsi="Calibri" w:cs="Times New Roman"/>
        </w:rPr>
        <w:t>D</w:t>
      </w:r>
      <w:r>
        <w:rPr>
          <w:rFonts w:ascii="Calibri" w:eastAsia="Calibri" w:hAnsi="Calibri" w:cs="Times New Roman"/>
        </w:rPr>
        <w:t>ubins</w:t>
      </w:r>
      <w:proofErr w:type="spellEnd"/>
      <w:r>
        <w:rPr>
          <w:rFonts w:ascii="Calibri" w:eastAsia="Calibri" w:hAnsi="Calibri" w:cs="Times New Roman"/>
        </w:rPr>
        <w:t xml:space="preserve"> showed that when regarded as a hypothesis about a data source the de </w:t>
      </w:r>
      <w:proofErr w:type="spellStart"/>
      <w:r>
        <w:rPr>
          <w:rFonts w:ascii="Calibri" w:eastAsia="Calibri" w:hAnsi="Calibri" w:cs="Times New Roman"/>
        </w:rPr>
        <w:t>Finetti</w:t>
      </w:r>
      <w:proofErr w:type="spellEnd"/>
      <w:r>
        <w:rPr>
          <w:rFonts w:ascii="Calibri" w:eastAsia="Calibri" w:hAnsi="Calibri" w:cs="Times New Roman"/>
        </w:rPr>
        <w:t xml:space="preserve"> lottery generates a bizarre posterior probability distribution (de </w:t>
      </w:r>
      <w:proofErr w:type="spellStart"/>
      <w:r>
        <w:rPr>
          <w:rFonts w:ascii="Calibri" w:eastAsia="Calibri" w:hAnsi="Calibri" w:cs="Times New Roman"/>
        </w:rPr>
        <w:t>Finetti</w:t>
      </w:r>
      <w:proofErr w:type="spellEnd"/>
      <w:r>
        <w:rPr>
          <w:rFonts w:ascii="Calibri" w:eastAsia="Calibri" w:hAnsi="Calibri" w:cs="Times New Roman"/>
        </w:rPr>
        <w:t xml:space="preserve"> 1972, 105). In </w:t>
      </w:r>
      <w:proofErr w:type="spellStart"/>
      <w:r>
        <w:rPr>
          <w:rFonts w:ascii="Calibri" w:eastAsia="Calibri" w:hAnsi="Calibri" w:cs="Times New Roman"/>
        </w:rPr>
        <w:t>Dubins’s</w:t>
      </w:r>
      <w:proofErr w:type="spellEnd"/>
      <w:r>
        <w:rPr>
          <w:rFonts w:ascii="Calibri" w:eastAsia="Calibri" w:hAnsi="Calibri" w:cs="Times New Roman"/>
        </w:rPr>
        <w:t xml:space="preserve"> example</w:t>
      </w:r>
      <w:r w:rsidRPr="00C95997">
        <w:rPr>
          <w:rFonts w:ascii="Calibri" w:eastAsia="Calibri" w:hAnsi="Calibri" w:cs="Times New Roman"/>
        </w:rPr>
        <w:t xml:space="preserve"> </w:t>
      </w:r>
      <w:r>
        <w:rPr>
          <w:rFonts w:ascii="Calibri" w:eastAsia="Calibri" w:hAnsi="Calibri" w:cs="Times New Roman"/>
        </w:rPr>
        <w:t>a number n</w:t>
      </w:r>
      <w:r>
        <w:rPr>
          <w:rFonts w:ascii="Calibri" w:eastAsia="Calibri" w:hAnsi="Calibri" w:cs="Times New Roman"/>
        </w:rPr>
        <w:sym w:font="Symbol" w:char="F0CE"/>
      </w:r>
      <w:proofErr w:type="spellStart"/>
      <w:r>
        <w:rPr>
          <w:rFonts w:ascii="Calibri" w:eastAsia="Calibri" w:hAnsi="Calibri" w:cs="Times New Roman"/>
        </w:rPr>
        <w:t>N</w:t>
      </w:r>
      <w:proofErr w:type="spellEnd"/>
      <w:r>
        <w:rPr>
          <w:rStyle w:val="FootnoteReference"/>
          <w:rFonts w:ascii="Calibri" w:eastAsia="Calibri" w:hAnsi="Calibri" w:cs="Times New Roman"/>
        </w:rPr>
        <w:footnoteReference w:id="4"/>
      </w:r>
      <w:r>
        <w:rPr>
          <w:rFonts w:ascii="Calibri" w:eastAsia="Calibri" w:hAnsi="Calibri" w:cs="Times New Roman"/>
        </w:rPr>
        <w:t xml:space="preserve"> is to</w:t>
      </w:r>
      <w:r w:rsidRPr="00C95997">
        <w:rPr>
          <w:rFonts w:ascii="Calibri" w:eastAsia="Calibri" w:hAnsi="Calibri" w:cs="Times New Roman"/>
        </w:rPr>
        <w:t xml:space="preserve"> be announced (on a screen, or by some other method). There are two propositions A and B, each having </w:t>
      </w:r>
      <w:r>
        <w:rPr>
          <w:rFonts w:ascii="Calibri" w:eastAsia="Calibri" w:hAnsi="Calibri" w:cs="Times New Roman"/>
        </w:rPr>
        <w:t>prior probability ½, such that y</w:t>
      </w:r>
      <w:r w:rsidRPr="00C95997">
        <w:rPr>
          <w:rFonts w:ascii="Calibri" w:eastAsia="Calibri" w:hAnsi="Calibri" w:cs="Times New Roman"/>
        </w:rPr>
        <w:t>our probability of getting the number n conditional on A is uniformly 0, while on B it is 2</w:t>
      </w:r>
      <w:r w:rsidRPr="00C95997">
        <w:rPr>
          <w:rFonts w:ascii="Calibri" w:eastAsia="Calibri" w:hAnsi="Calibri" w:cs="Times New Roman"/>
          <w:vertAlign w:val="superscript"/>
        </w:rPr>
        <w:t>-(n+1)</w:t>
      </w:r>
      <w:r w:rsidRPr="00C95997">
        <w:rPr>
          <w:rFonts w:ascii="Calibri" w:eastAsia="Calibri" w:hAnsi="Calibri" w:cs="Times New Roman"/>
        </w:rPr>
        <w:t xml:space="preserve">.  </w:t>
      </w:r>
      <w:proofErr w:type="gramStart"/>
      <w:r>
        <w:rPr>
          <w:rFonts w:ascii="Calibri" w:eastAsia="Calibri" w:hAnsi="Calibri" w:cs="Times New Roman"/>
        </w:rPr>
        <w:t xml:space="preserve">So A states that the data source generates a de </w:t>
      </w:r>
      <w:proofErr w:type="spellStart"/>
      <w:r>
        <w:rPr>
          <w:rFonts w:ascii="Calibri" w:eastAsia="Calibri" w:hAnsi="Calibri" w:cs="Times New Roman"/>
        </w:rPr>
        <w:t>Finetti</w:t>
      </w:r>
      <w:proofErr w:type="spellEnd"/>
      <w:r>
        <w:rPr>
          <w:rFonts w:ascii="Calibri" w:eastAsia="Calibri" w:hAnsi="Calibri" w:cs="Times New Roman"/>
        </w:rPr>
        <w:t xml:space="preserve"> lottery.</w:t>
      </w:r>
      <w:proofErr w:type="gramEnd"/>
      <w:r>
        <w:rPr>
          <w:rFonts w:ascii="Calibri" w:eastAsia="Calibri" w:hAnsi="Calibri" w:cs="Times New Roman"/>
        </w:rPr>
        <w:t xml:space="preserve"> </w:t>
      </w:r>
      <w:r w:rsidRPr="00C95997">
        <w:rPr>
          <w:rFonts w:ascii="Calibri" w:eastAsia="Calibri" w:hAnsi="Calibri" w:cs="Times New Roman"/>
        </w:rPr>
        <w:t xml:space="preserve">Let </w:t>
      </w:r>
      <w:proofErr w:type="spellStart"/>
      <w:r w:rsidRPr="00C95997">
        <w:rPr>
          <w:rFonts w:ascii="Calibri" w:eastAsia="Calibri" w:hAnsi="Calibri" w:cs="Times New Roman"/>
        </w:rPr>
        <w:t>X</w:t>
      </w:r>
      <w:r w:rsidRPr="00C95997">
        <w:rPr>
          <w:rFonts w:ascii="Calibri" w:eastAsia="Calibri" w:hAnsi="Calibri" w:cs="Times New Roman"/>
          <w:vertAlign w:val="subscript"/>
        </w:rPr>
        <w:t>n</w:t>
      </w:r>
      <w:proofErr w:type="spellEnd"/>
      <w:r w:rsidRPr="00C95997">
        <w:rPr>
          <w:rFonts w:ascii="Calibri" w:eastAsia="Calibri" w:hAnsi="Calibri" w:cs="Times New Roman"/>
        </w:rPr>
        <w:t xml:space="preserve"> state that the number n is the number displayed (we can regard X</w:t>
      </w:r>
      <w:r w:rsidRPr="00C95997">
        <w:rPr>
          <w:rFonts w:ascii="Calibri" w:eastAsia="Calibri" w:hAnsi="Calibri" w:cs="Times New Roman"/>
          <w:vertAlign w:val="subscript"/>
        </w:rPr>
        <w:t>i</w:t>
      </w:r>
      <w:r w:rsidRPr="00C95997">
        <w:rPr>
          <w:rFonts w:ascii="Calibri" w:eastAsia="Calibri" w:hAnsi="Calibri" w:cs="Times New Roman"/>
        </w:rPr>
        <w:t xml:space="preserve"> as abbreviating the statement that a random variable X, defined on the sample space N with X(m) </w:t>
      </w:r>
      <w:r w:rsidRPr="00C95997">
        <w:rPr>
          <w:rFonts w:ascii="Calibri" w:eastAsia="Calibri" w:hAnsi="Calibri" w:cs="Times New Roman"/>
        </w:rPr>
        <w:sym w:font="Symbol" w:char="F0BA"/>
      </w:r>
      <w:r w:rsidRPr="00C95997">
        <w:rPr>
          <w:rFonts w:ascii="Calibri" w:eastAsia="Calibri" w:hAnsi="Calibri" w:cs="Times New Roman"/>
        </w:rPr>
        <w:t xml:space="preserve"> m, takes the value </w:t>
      </w:r>
      <w:proofErr w:type="spellStart"/>
      <w:r w:rsidRPr="00C95997">
        <w:rPr>
          <w:rFonts w:ascii="Calibri" w:eastAsia="Calibri" w:hAnsi="Calibri" w:cs="Times New Roman"/>
        </w:rPr>
        <w:t>i</w:t>
      </w:r>
      <w:proofErr w:type="spellEnd"/>
      <w:r w:rsidRPr="00C95997">
        <w:rPr>
          <w:rFonts w:ascii="Calibri" w:eastAsia="Calibri" w:hAnsi="Calibri" w:cs="Times New Roman"/>
        </w:rPr>
        <w:t xml:space="preserve">). A straightforward </w:t>
      </w:r>
      <w:proofErr w:type="spellStart"/>
      <w:r w:rsidRPr="00C95997">
        <w:rPr>
          <w:rFonts w:ascii="Calibri" w:eastAsia="Calibri" w:hAnsi="Calibri" w:cs="Times New Roman"/>
        </w:rPr>
        <w:t>Bayes’s</w:t>
      </w:r>
      <w:proofErr w:type="spellEnd"/>
      <w:r w:rsidRPr="00C95997">
        <w:rPr>
          <w:rFonts w:ascii="Calibri" w:eastAsia="Calibri" w:hAnsi="Calibri" w:cs="Times New Roman"/>
        </w:rPr>
        <w:t xml:space="preserve"> Theorem calculation yields P(</w:t>
      </w:r>
      <w:proofErr w:type="spellStart"/>
      <w:r w:rsidRPr="00C95997">
        <w:rPr>
          <w:rFonts w:ascii="Calibri" w:eastAsia="Calibri" w:hAnsi="Calibri" w:cs="Times New Roman"/>
        </w:rPr>
        <w:t>A|X</w:t>
      </w:r>
      <w:r w:rsidRPr="00C95997">
        <w:rPr>
          <w:rFonts w:ascii="Calibri" w:eastAsia="Calibri" w:hAnsi="Calibri" w:cs="Times New Roman"/>
          <w:vertAlign w:val="subscript"/>
        </w:rPr>
        <w:t>n</w:t>
      </w:r>
      <w:proofErr w:type="spellEnd"/>
      <w:r w:rsidRPr="00C95997">
        <w:rPr>
          <w:rFonts w:ascii="Calibri" w:eastAsia="Calibri" w:hAnsi="Calibri" w:cs="Times New Roman"/>
        </w:rPr>
        <w:t>) = 0 and P(</w:t>
      </w:r>
      <w:proofErr w:type="spellStart"/>
      <w:r w:rsidRPr="00C95997">
        <w:rPr>
          <w:rFonts w:ascii="Calibri" w:eastAsia="Calibri" w:hAnsi="Calibri" w:cs="Times New Roman"/>
        </w:rPr>
        <w:t>B|X</w:t>
      </w:r>
      <w:r w:rsidRPr="00C95997">
        <w:rPr>
          <w:rFonts w:ascii="Calibri" w:eastAsia="Calibri" w:hAnsi="Calibri" w:cs="Times New Roman"/>
          <w:vertAlign w:val="subscript"/>
        </w:rPr>
        <w:t>n</w:t>
      </w:r>
      <w:proofErr w:type="spellEnd"/>
      <w:r w:rsidRPr="00C95997">
        <w:rPr>
          <w:rFonts w:ascii="Calibri" w:eastAsia="Calibri" w:hAnsi="Calibri" w:cs="Times New Roman"/>
        </w:rPr>
        <w:t>) = 1 for every n (the conditional probabilities are all well-defined since by the theorem of total probability P(X</w:t>
      </w:r>
      <w:r w:rsidRPr="00C95997">
        <w:rPr>
          <w:rFonts w:ascii="Calibri" w:eastAsia="Calibri" w:hAnsi="Calibri" w:cs="Times New Roman"/>
          <w:vertAlign w:val="subscript"/>
        </w:rPr>
        <w:t>i</w:t>
      </w:r>
      <w:r w:rsidRPr="00C95997">
        <w:rPr>
          <w:rFonts w:ascii="Calibri" w:eastAsia="Calibri" w:hAnsi="Calibri" w:cs="Times New Roman"/>
        </w:rPr>
        <w:t>) is positive and equal to P(</w:t>
      </w:r>
      <w:proofErr w:type="spellStart"/>
      <w:r w:rsidRPr="00C95997">
        <w:rPr>
          <w:rFonts w:ascii="Calibri" w:eastAsia="Calibri" w:hAnsi="Calibri" w:cs="Times New Roman"/>
        </w:rPr>
        <w:t>X</w:t>
      </w:r>
      <w:r w:rsidRPr="00C95997">
        <w:rPr>
          <w:rFonts w:ascii="Calibri" w:eastAsia="Calibri" w:hAnsi="Calibri" w:cs="Times New Roman"/>
          <w:vertAlign w:val="subscript"/>
        </w:rPr>
        <w:t>i</w:t>
      </w:r>
      <w:r w:rsidRPr="00C95997">
        <w:rPr>
          <w:rFonts w:ascii="Calibri" w:eastAsia="Calibri" w:hAnsi="Calibri" w:cs="Times New Roman"/>
        </w:rPr>
        <w:t>|A</w:t>
      </w:r>
      <w:proofErr w:type="spellEnd"/>
      <w:r w:rsidRPr="00C95997">
        <w:rPr>
          <w:rFonts w:ascii="Calibri" w:eastAsia="Calibri" w:hAnsi="Calibri" w:cs="Times New Roman"/>
        </w:rPr>
        <w:t>)P(A) + P(</w:t>
      </w:r>
      <w:proofErr w:type="spellStart"/>
      <w:r w:rsidRPr="00C95997">
        <w:rPr>
          <w:rFonts w:ascii="Calibri" w:eastAsia="Calibri" w:hAnsi="Calibri" w:cs="Times New Roman"/>
        </w:rPr>
        <w:t>X</w:t>
      </w:r>
      <w:r w:rsidRPr="00C95997">
        <w:rPr>
          <w:rFonts w:ascii="Calibri" w:eastAsia="Calibri" w:hAnsi="Calibri" w:cs="Times New Roman"/>
          <w:vertAlign w:val="subscript"/>
        </w:rPr>
        <w:t>i</w:t>
      </w:r>
      <w:r w:rsidRPr="00C95997">
        <w:rPr>
          <w:rFonts w:ascii="Calibri" w:eastAsia="Calibri" w:hAnsi="Calibri" w:cs="Times New Roman"/>
        </w:rPr>
        <w:t>|B</w:t>
      </w:r>
      <w:proofErr w:type="spellEnd"/>
      <w:r w:rsidRPr="00C95997">
        <w:rPr>
          <w:rFonts w:ascii="Calibri" w:eastAsia="Calibri" w:hAnsi="Calibri" w:cs="Times New Roman"/>
        </w:rPr>
        <w:t>)P(B) = 0 + 2</w:t>
      </w:r>
      <w:r w:rsidRPr="00C95997">
        <w:rPr>
          <w:rFonts w:ascii="Calibri" w:eastAsia="Calibri" w:hAnsi="Calibri" w:cs="Times New Roman"/>
          <w:vertAlign w:val="superscript"/>
        </w:rPr>
        <w:t>-1</w:t>
      </w:r>
      <w:r w:rsidRPr="00C95997">
        <w:rPr>
          <w:rFonts w:ascii="Calibri" w:eastAsia="Calibri" w:hAnsi="Calibri" w:cs="Times New Roman"/>
        </w:rPr>
        <w:t>.2</w:t>
      </w:r>
      <w:r w:rsidRPr="00C95997">
        <w:rPr>
          <w:rFonts w:ascii="Calibri" w:eastAsia="Calibri" w:hAnsi="Calibri" w:cs="Times New Roman"/>
          <w:vertAlign w:val="superscript"/>
        </w:rPr>
        <w:t>-(i+1)</w:t>
      </w:r>
      <w:r w:rsidRPr="00C95997">
        <w:rPr>
          <w:rFonts w:ascii="Calibri" w:eastAsia="Calibri" w:hAnsi="Calibri" w:cs="Times New Roman"/>
        </w:rPr>
        <w:t xml:space="preserve"> = 2</w:t>
      </w:r>
      <w:r w:rsidRPr="00C95997">
        <w:rPr>
          <w:rFonts w:ascii="Calibri" w:eastAsia="Calibri" w:hAnsi="Calibri" w:cs="Times New Roman"/>
          <w:vertAlign w:val="superscript"/>
        </w:rPr>
        <w:t>-(i+2)</w:t>
      </w:r>
      <w:r w:rsidRPr="00C95997">
        <w:rPr>
          <w:rFonts w:ascii="Calibri" w:eastAsia="Calibri" w:hAnsi="Calibri" w:cs="Times New Roman"/>
        </w:rPr>
        <w:t xml:space="preserve">). </w:t>
      </w:r>
      <w:r w:rsidR="00056F8B" w:rsidRPr="00056F8B">
        <w:rPr>
          <w:rFonts w:eastAsia="Times New Roman" w:cs="Arial"/>
          <w:color w:val="222222"/>
          <w:lang w:eastAsia="en-CA"/>
        </w:rPr>
        <w:t>It follows that before observing the value of X you will know for certain that the posterior probability of A will be 0 and that of B will be 1</w:t>
      </w:r>
      <w:r w:rsidRPr="00056F8B">
        <w:rPr>
          <w:rFonts w:eastAsia="Calibri" w:cs="Times New Roman"/>
        </w:rPr>
        <w:t>.</w:t>
      </w:r>
      <w:r w:rsidRPr="00056F8B">
        <w:rPr>
          <w:rStyle w:val="FootnoteReference"/>
          <w:rFonts w:eastAsia="Calibri" w:cs="Times New Roman"/>
        </w:rPr>
        <w:footnoteReference w:id="5"/>
      </w:r>
      <w:r w:rsidRPr="00056F8B">
        <w:t xml:space="preserve"> </w:t>
      </w:r>
    </w:p>
    <w:p w:rsidR="00536A0C" w:rsidRPr="00C95997" w:rsidRDefault="00536A0C" w:rsidP="00C44624">
      <w:pPr>
        <w:rPr>
          <w:rFonts w:ascii="Calibri" w:eastAsia="Calibri" w:hAnsi="Calibri" w:cs="Times New Roman"/>
        </w:rPr>
      </w:pPr>
      <w:r w:rsidRPr="00C95997">
        <w:rPr>
          <w:rFonts w:ascii="Calibri" w:eastAsia="Calibri" w:hAnsi="Calibri" w:cs="Times New Roman"/>
        </w:rPr>
        <w:t xml:space="preserve">This certainly sounds paradoxical; </w:t>
      </w:r>
      <w:proofErr w:type="spellStart"/>
      <w:r w:rsidRPr="00C95997">
        <w:rPr>
          <w:rFonts w:ascii="Calibri" w:eastAsia="Calibri" w:hAnsi="Calibri" w:cs="Times New Roman"/>
        </w:rPr>
        <w:t>Kadane</w:t>
      </w:r>
      <w:proofErr w:type="spellEnd"/>
      <w:r w:rsidRPr="00C95997">
        <w:rPr>
          <w:rFonts w:ascii="Calibri" w:eastAsia="Calibri" w:hAnsi="Calibri" w:cs="Times New Roman"/>
        </w:rPr>
        <w:t xml:space="preserve"> </w:t>
      </w:r>
      <w:r w:rsidRPr="00C95997">
        <w:rPr>
          <w:rFonts w:ascii="Calibri" w:eastAsia="Calibri" w:hAnsi="Calibri" w:cs="Times New Roman"/>
          <w:i/>
        </w:rPr>
        <w:t>et al</w:t>
      </w:r>
      <w:r w:rsidRPr="00C95997">
        <w:rPr>
          <w:rFonts w:ascii="Calibri" w:eastAsia="Calibri" w:hAnsi="Calibri" w:cs="Times New Roman"/>
        </w:rPr>
        <w:t xml:space="preserve">. call it ‘reasoning to a foregone conclusion’ (1996). De </w:t>
      </w:r>
      <w:proofErr w:type="spellStart"/>
      <w:r w:rsidRPr="00C95997">
        <w:rPr>
          <w:rFonts w:ascii="Calibri" w:eastAsia="Calibri" w:hAnsi="Calibri" w:cs="Times New Roman"/>
        </w:rPr>
        <w:t>Finetti</w:t>
      </w:r>
      <w:proofErr w:type="spellEnd"/>
      <w:r w:rsidRPr="00C95997">
        <w:rPr>
          <w:rFonts w:ascii="Calibri" w:eastAsia="Calibri" w:hAnsi="Calibri" w:cs="Times New Roman"/>
        </w:rPr>
        <w:t xml:space="preserve"> conceded its paradoxical appearance, but commented that nevertheless: </w:t>
      </w:r>
    </w:p>
    <w:p w:rsidR="00536A0C" w:rsidRPr="00C95997" w:rsidRDefault="00536A0C" w:rsidP="00C44624">
      <w:pPr>
        <w:ind w:left="720"/>
        <w:rPr>
          <w:rFonts w:ascii="Calibri" w:eastAsia="Calibri" w:hAnsi="Calibri" w:cs="Times New Roman"/>
        </w:rPr>
      </w:pPr>
      <w:r w:rsidRPr="00C95997">
        <w:rPr>
          <w:rFonts w:ascii="Calibri" w:eastAsia="Calibri" w:hAnsi="Calibri" w:cs="Times New Roman"/>
        </w:rPr>
        <w:t>[a]</w:t>
      </w:r>
      <w:proofErr w:type="spellStart"/>
      <w:r w:rsidRPr="00C95997">
        <w:rPr>
          <w:rFonts w:ascii="Calibri" w:eastAsia="Calibri" w:hAnsi="Calibri" w:cs="Times New Roman"/>
        </w:rPr>
        <w:t>ll</w:t>
      </w:r>
      <w:proofErr w:type="spellEnd"/>
      <w:r w:rsidRPr="00C95997">
        <w:rPr>
          <w:rFonts w:ascii="Calibri" w:eastAsia="Calibri" w:hAnsi="Calibri" w:cs="Times New Roman"/>
        </w:rPr>
        <w:t xml:space="preserve"> these surprises are but the inevitable unforeseen complications met in every field when we pass from the finite to the infinite, and they are called paradoxical only until we become accustomed to them (1972, 106).</w:t>
      </w:r>
    </w:p>
    <w:p w:rsidR="00536A0C" w:rsidRDefault="00536A0C" w:rsidP="00C44624">
      <w:pPr>
        <w:rPr>
          <w:rFonts w:ascii="Calibri" w:eastAsia="Calibri" w:hAnsi="Calibri" w:cs="Times New Roman"/>
          <w:u w:val="single"/>
        </w:rPr>
      </w:pPr>
      <w:r w:rsidRPr="00C95997">
        <w:rPr>
          <w:rFonts w:ascii="Calibri" w:eastAsia="Calibri" w:hAnsi="Calibri" w:cs="Times New Roman"/>
        </w:rPr>
        <w:t>This is</w:t>
      </w:r>
      <w:r>
        <w:rPr>
          <w:rFonts w:ascii="Calibri" w:eastAsia="Calibri" w:hAnsi="Calibri" w:cs="Times New Roman"/>
        </w:rPr>
        <w:t xml:space="preserve"> surely</w:t>
      </w:r>
      <w:r w:rsidRPr="00C95997">
        <w:rPr>
          <w:rFonts w:ascii="Calibri" w:eastAsia="Calibri" w:hAnsi="Calibri" w:cs="Times New Roman"/>
        </w:rPr>
        <w:t xml:space="preserve"> disingenuous. The </w:t>
      </w:r>
      <w:proofErr w:type="spellStart"/>
      <w:r w:rsidRPr="00C95997">
        <w:rPr>
          <w:rFonts w:ascii="Calibri" w:eastAsia="Calibri" w:hAnsi="Calibri" w:cs="Times New Roman"/>
        </w:rPr>
        <w:t>Dubins</w:t>
      </w:r>
      <w:proofErr w:type="spellEnd"/>
      <w:r w:rsidRPr="00C95997">
        <w:rPr>
          <w:rFonts w:ascii="Calibri" w:eastAsia="Calibri" w:hAnsi="Calibri" w:cs="Times New Roman"/>
        </w:rPr>
        <w:t xml:space="preserve"> example is more than just a ‘complication’: acknowledging </w:t>
      </w:r>
      <w:r w:rsidRPr="00C95997">
        <w:rPr>
          <w:rFonts w:ascii="Calibri" w:eastAsia="Calibri" w:hAnsi="Calibri" w:cs="Times New Roman"/>
          <w:i/>
        </w:rPr>
        <w:t>ex ante</w:t>
      </w:r>
      <w:r w:rsidRPr="00C95997">
        <w:rPr>
          <w:rFonts w:ascii="Calibri" w:eastAsia="Calibri" w:hAnsi="Calibri" w:cs="Times New Roman"/>
        </w:rPr>
        <w:t xml:space="preserve"> that after </w:t>
      </w:r>
      <w:proofErr w:type="spellStart"/>
      <w:r w:rsidRPr="00C95997">
        <w:rPr>
          <w:rFonts w:ascii="Calibri" w:eastAsia="Calibri" w:hAnsi="Calibri" w:cs="Times New Roman"/>
        </w:rPr>
        <w:t>conditionalising</w:t>
      </w:r>
      <w:proofErr w:type="spellEnd"/>
      <w:r w:rsidRPr="00C95997">
        <w:rPr>
          <w:rFonts w:ascii="Calibri" w:eastAsia="Calibri" w:hAnsi="Calibri" w:cs="Times New Roman"/>
        </w:rPr>
        <w:t xml:space="preserve"> </w:t>
      </w:r>
      <w:r>
        <w:rPr>
          <w:rFonts w:ascii="Calibri" w:eastAsia="Calibri" w:hAnsi="Calibri" w:cs="Times New Roman"/>
        </w:rPr>
        <w:t>on whatever result you observe y</w:t>
      </w:r>
      <w:r w:rsidRPr="00C95997">
        <w:rPr>
          <w:rFonts w:ascii="Calibri" w:eastAsia="Calibri" w:hAnsi="Calibri" w:cs="Times New Roman"/>
        </w:rPr>
        <w:t xml:space="preserve">ou will be certain that A is false and that B is true, while being </w:t>
      </w:r>
      <w:r w:rsidRPr="00C95997">
        <w:rPr>
          <w:rFonts w:ascii="Calibri" w:eastAsia="Calibri" w:hAnsi="Calibri" w:cs="Times New Roman"/>
          <w:i/>
        </w:rPr>
        <w:t>at the same time</w:t>
      </w:r>
      <w:r w:rsidRPr="00C95997">
        <w:rPr>
          <w:rFonts w:ascii="Calibri" w:eastAsia="Calibri" w:hAnsi="Calibri" w:cs="Times New Roman"/>
        </w:rPr>
        <w:t xml:space="preserve"> maximally uncertain of A (prior = ½), may not be an outright contradiction but it is nevertheless – at any rate intuitively – extremely close to one.</w:t>
      </w:r>
      <w:r>
        <w:rPr>
          <w:rStyle w:val="FootnoteReference"/>
          <w:rFonts w:ascii="Calibri" w:eastAsia="Calibri" w:hAnsi="Calibri" w:cs="Times New Roman"/>
        </w:rPr>
        <w:footnoteReference w:id="6"/>
      </w:r>
      <w:r w:rsidRPr="00C95997">
        <w:rPr>
          <w:rFonts w:ascii="Calibri" w:eastAsia="Calibri" w:hAnsi="Calibri" w:cs="Times New Roman"/>
        </w:rPr>
        <w:t xml:space="preserve"> De </w:t>
      </w:r>
      <w:proofErr w:type="spellStart"/>
      <w:r w:rsidRPr="00C95997">
        <w:rPr>
          <w:rFonts w:ascii="Calibri" w:eastAsia="Calibri" w:hAnsi="Calibri" w:cs="Times New Roman"/>
        </w:rPr>
        <w:t>Finetti’s</w:t>
      </w:r>
      <w:proofErr w:type="spellEnd"/>
      <w:r w:rsidRPr="00C95997">
        <w:rPr>
          <w:rFonts w:ascii="Calibri" w:eastAsia="Calibri" w:hAnsi="Calibri" w:cs="Times New Roman"/>
        </w:rPr>
        <w:t xml:space="preserve"> own gloss of P(E|H) as ‘the probability that You attribute to E if You think that in addition to Your present information … </w:t>
      </w:r>
      <w:r w:rsidRPr="00C95997">
        <w:rPr>
          <w:rFonts w:ascii="Calibri" w:eastAsia="Calibri" w:hAnsi="Calibri" w:cs="Times New Roman"/>
          <w:i/>
        </w:rPr>
        <w:t>it will become known to You that H is true (and nothing else)</w:t>
      </w:r>
      <w:r w:rsidRPr="00C95997">
        <w:rPr>
          <w:rFonts w:ascii="Calibri" w:eastAsia="Calibri" w:hAnsi="Calibri" w:cs="Times New Roman"/>
        </w:rPr>
        <w:t xml:space="preserve">’ (1974, 134; emphasis in the </w:t>
      </w:r>
      <w:r w:rsidRPr="00C95997">
        <w:rPr>
          <w:rFonts w:ascii="Calibri" w:eastAsia="Calibri" w:hAnsi="Calibri" w:cs="Times New Roman"/>
        </w:rPr>
        <w:lastRenderedPageBreak/>
        <w:t>original) seems t</w:t>
      </w:r>
      <w:r>
        <w:rPr>
          <w:rFonts w:ascii="Calibri" w:eastAsia="Calibri" w:hAnsi="Calibri" w:cs="Times New Roman"/>
        </w:rPr>
        <w:t>o commit him to the claim that y</w:t>
      </w:r>
      <w:r w:rsidRPr="00C95997">
        <w:rPr>
          <w:rFonts w:ascii="Calibri" w:eastAsia="Calibri" w:hAnsi="Calibri" w:cs="Times New Roman"/>
        </w:rPr>
        <w:t xml:space="preserve">ou should </w:t>
      </w:r>
      <w:r w:rsidRPr="00C95997">
        <w:rPr>
          <w:rFonts w:ascii="Calibri" w:eastAsia="Calibri" w:hAnsi="Calibri" w:cs="Times New Roman"/>
          <w:i/>
        </w:rPr>
        <w:t>now</w:t>
      </w:r>
      <w:r w:rsidRPr="00C95997">
        <w:rPr>
          <w:rFonts w:ascii="Calibri" w:eastAsia="Calibri" w:hAnsi="Calibri" w:cs="Times New Roman"/>
        </w:rPr>
        <w:t xml:space="preserve"> regard 0 and 1 as the probabilities of A and B respectively, though he follows with the caveat that the gloss is only ‘a preliminary guide to the meaning of … P(E|H) [and we] ought to warn the reader … against an overhasty acceptance of these initial explanations’ (1974, 135). Nevertheless he attempted to bypass the objection by advancing a rule for betting on A or B given any X</w:t>
      </w:r>
      <w:r w:rsidRPr="00C95997">
        <w:rPr>
          <w:rFonts w:ascii="Calibri" w:eastAsia="Calibri" w:hAnsi="Calibri" w:cs="Times New Roman"/>
          <w:vertAlign w:val="subscript"/>
        </w:rPr>
        <w:t>i</w:t>
      </w:r>
      <w:r w:rsidRPr="00C95997">
        <w:rPr>
          <w:rFonts w:ascii="Calibri" w:eastAsia="Calibri" w:hAnsi="Calibri" w:cs="Times New Roman"/>
        </w:rPr>
        <w:t xml:space="preserve">, in fact an infinite family of rules parametrised by </w:t>
      </w:r>
      <w:proofErr w:type="spellStart"/>
      <w:r w:rsidRPr="00C95997">
        <w:rPr>
          <w:rFonts w:ascii="Calibri" w:eastAsia="Calibri" w:hAnsi="Calibri" w:cs="Times New Roman"/>
        </w:rPr>
        <w:t>i</w:t>
      </w:r>
      <w:proofErr w:type="spellEnd"/>
      <w:r w:rsidRPr="00C95997">
        <w:rPr>
          <w:rFonts w:ascii="Calibri" w:eastAsia="Calibri" w:hAnsi="Calibri" w:cs="Times New Roman"/>
        </w:rPr>
        <w:t xml:space="preserve">, each recommending betting on B if the observed value is no greater than </w:t>
      </w:r>
      <w:proofErr w:type="spellStart"/>
      <w:r w:rsidRPr="00C95997">
        <w:rPr>
          <w:rFonts w:ascii="Calibri" w:eastAsia="Calibri" w:hAnsi="Calibri" w:cs="Times New Roman"/>
        </w:rPr>
        <w:t>i</w:t>
      </w:r>
      <w:proofErr w:type="spellEnd"/>
      <w:r w:rsidRPr="00C95997">
        <w:rPr>
          <w:rFonts w:ascii="Calibri" w:eastAsia="Calibri" w:hAnsi="Calibri" w:cs="Times New Roman"/>
        </w:rPr>
        <w:t xml:space="preserve">, and on </w:t>
      </w:r>
      <w:proofErr w:type="spellStart"/>
      <w:r w:rsidRPr="00C95997">
        <w:rPr>
          <w:rFonts w:ascii="Calibri" w:eastAsia="Calibri" w:hAnsi="Calibri" w:cs="Times New Roman"/>
        </w:rPr>
        <w:t>A</w:t>
      </w:r>
      <w:proofErr w:type="spellEnd"/>
      <w:r w:rsidRPr="00C95997">
        <w:rPr>
          <w:rFonts w:ascii="Calibri" w:eastAsia="Calibri" w:hAnsi="Calibri" w:cs="Times New Roman"/>
        </w:rPr>
        <w:t xml:space="preserve"> if greater. He pointed out that the expected gain from this strategy increases with </w:t>
      </w:r>
      <w:proofErr w:type="spellStart"/>
      <w:r w:rsidRPr="00C95997">
        <w:rPr>
          <w:rFonts w:ascii="Calibri" w:eastAsia="Calibri" w:hAnsi="Calibri" w:cs="Times New Roman"/>
        </w:rPr>
        <w:t>i</w:t>
      </w:r>
      <w:proofErr w:type="spellEnd"/>
      <w:r w:rsidRPr="00C95997">
        <w:rPr>
          <w:rFonts w:ascii="Calibri" w:eastAsia="Calibri" w:hAnsi="Calibri" w:cs="Times New Roman"/>
        </w:rPr>
        <w:t xml:space="preserve"> and has no upper bound (1972, 105-106). While that betting strategy is sound enough, it simply brushes under the carpet the apparent</w:t>
      </w:r>
      <w:r>
        <w:rPr>
          <w:rFonts w:ascii="Calibri" w:eastAsia="Calibri" w:hAnsi="Calibri" w:cs="Times New Roman"/>
        </w:rPr>
        <w:t>, I believe real,</w:t>
      </w:r>
      <w:r w:rsidRPr="00C95997">
        <w:rPr>
          <w:rFonts w:ascii="Calibri" w:eastAsia="Calibri" w:hAnsi="Calibri" w:cs="Times New Roman"/>
        </w:rPr>
        <w:t xml:space="preserve"> inconsistency in the prior assignments P(A) = P(B) = ½ (or indeed any non-extreme values)</w:t>
      </w:r>
      <w:r w:rsidRPr="00C95997">
        <w:rPr>
          <w:rFonts w:ascii="Calibri" w:eastAsia="Calibri" w:hAnsi="Calibri" w:cs="Times New Roman"/>
          <w:color w:val="FF0000"/>
        </w:rPr>
        <w:t xml:space="preserve"> </w:t>
      </w:r>
      <w:r w:rsidRPr="00C95997">
        <w:rPr>
          <w:rFonts w:ascii="Calibri" w:eastAsia="Calibri" w:hAnsi="Calibri" w:cs="Times New Roman"/>
        </w:rPr>
        <w:t>and</w:t>
      </w:r>
      <w:r w:rsidRPr="00C95997">
        <w:rPr>
          <w:rFonts w:ascii="Calibri" w:eastAsia="Calibri" w:hAnsi="Calibri" w:cs="Times New Roman"/>
          <w:color w:val="FF0000"/>
        </w:rPr>
        <w:t xml:space="preserve"> </w:t>
      </w:r>
      <w:r w:rsidRPr="00C95997">
        <w:rPr>
          <w:rFonts w:ascii="Calibri" w:eastAsia="Calibri" w:hAnsi="Calibri" w:cs="Times New Roman"/>
        </w:rPr>
        <w:t>the conditional probabilities P(</w:t>
      </w:r>
      <w:proofErr w:type="spellStart"/>
      <w:r w:rsidRPr="00C95997">
        <w:rPr>
          <w:rFonts w:ascii="Calibri" w:eastAsia="Calibri" w:hAnsi="Calibri" w:cs="Times New Roman"/>
        </w:rPr>
        <w:t>A|X</w:t>
      </w:r>
      <w:r w:rsidRPr="00C95997">
        <w:rPr>
          <w:rFonts w:ascii="Calibri" w:eastAsia="Calibri" w:hAnsi="Calibri" w:cs="Times New Roman"/>
          <w:vertAlign w:val="subscript"/>
        </w:rPr>
        <w:t>i</w:t>
      </w:r>
      <w:proofErr w:type="spellEnd"/>
      <w:r w:rsidRPr="00C95997">
        <w:rPr>
          <w:rFonts w:ascii="Calibri" w:eastAsia="Calibri" w:hAnsi="Calibri" w:cs="Times New Roman"/>
        </w:rPr>
        <w:t xml:space="preserve">) </w:t>
      </w:r>
      <w:r w:rsidRPr="00C95997">
        <w:rPr>
          <w:rFonts w:ascii="Calibri" w:eastAsia="Calibri" w:hAnsi="Calibri" w:cs="Times New Roman"/>
        </w:rPr>
        <w:sym w:font="Symbol" w:char="F0BA"/>
      </w:r>
      <w:r w:rsidRPr="00C95997">
        <w:rPr>
          <w:rFonts w:ascii="Calibri" w:eastAsia="Calibri" w:hAnsi="Calibri" w:cs="Times New Roman"/>
        </w:rPr>
        <w:t xml:space="preserve"> 0 and P(</w:t>
      </w:r>
      <w:proofErr w:type="spellStart"/>
      <w:r w:rsidRPr="00C95997">
        <w:rPr>
          <w:rFonts w:ascii="Calibri" w:eastAsia="Calibri" w:hAnsi="Calibri" w:cs="Times New Roman"/>
        </w:rPr>
        <w:t>B|X</w:t>
      </w:r>
      <w:r w:rsidRPr="00C95997">
        <w:rPr>
          <w:rFonts w:ascii="Calibri" w:eastAsia="Calibri" w:hAnsi="Calibri" w:cs="Times New Roman"/>
          <w:vertAlign w:val="subscript"/>
        </w:rPr>
        <w:t>i</w:t>
      </w:r>
      <w:proofErr w:type="spellEnd"/>
      <w:r w:rsidRPr="00C95997">
        <w:rPr>
          <w:rFonts w:ascii="Calibri" w:eastAsia="Calibri" w:hAnsi="Calibri" w:cs="Times New Roman"/>
        </w:rPr>
        <w:t xml:space="preserve">) </w:t>
      </w:r>
      <w:r w:rsidRPr="00C95997">
        <w:rPr>
          <w:rFonts w:ascii="Calibri" w:eastAsia="Calibri" w:hAnsi="Calibri" w:cs="Times New Roman"/>
        </w:rPr>
        <w:sym w:font="Symbol" w:char="F0BA"/>
      </w:r>
      <w:r w:rsidRPr="00C95997">
        <w:rPr>
          <w:rFonts w:ascii="Calibri" w:eastAsia="Calibri" w:hAnsi="Calibri" w:cs="Times New Roman"/>
        </w:rPr>
        <w:t xml:space="preserve"> 1.</w:t>
      </w:r>
      <w:r w:rsidRPr="00525ADF">
        <w:rPr>
          <w:rFonts w:ascii="Calibri" w:eastAsia="Calibri" w:hAnsi="Calibri" w:cs="Times New Roman"/>
          <w:u w:val="single"/>
        </w:rPr>
        <w:t xml:space="preserve"> </w:t>
      </w:r>
    </w:p>
    <w:p w:rsidR="00536A0C" w:rsidRPr="00C55784" w:rsidRDefault="00536A0C" w:rsidP="00C44624">
      <w:pPr>
        <w:rPr>
          <w:rFonts w:ascii="Calibri" w:eastAsia="Calibri" w:hAnsi="Calibri" w:cs="Times New Roman"/>
        </w:rPr>
      </w:pPr>
      <w:r>
        <w:rPr>
          <w:rFonts w:ascii="Calibri" w:eastAsia="Calibri" w:hAnsi="Calibri" w:cs="Times New Roman"/>
        </w:rPr>
        <w:t xml:space="preserve">In what follows, I will show that the </w:t>
      </w:r>
      <w:proofErr w:type="spellStart"/>
      <w:r>
        <w:rPr>
          <w:rFonts w:ascii="Calibri" w:eastAsia="Calibri" w:hAnsi="Calibri" w:cs="Times New Roman"/>
        </w:rPr>
        <w:t>Dubins</w:t>
      </w:r>
      <w:proofErr w:type="spellEnd"/>
      <w:r>
        <w:rPr>
          <w:rFonts w:ascii="Calibri" w:eastAsia="Calibri" w:hAnsi="Calibri" w:cs="Times New Roman"/>
        </w:rPr>
        <w:t xml:space="preserve"> assignments are actually inconsistent with a principle, of ancient pedigree, that certainty is carried through deduction from premises to conclusions.  Granted it, we shall see that not only are the </w:t>
      </w:r>
      <w:proofErr w:type="spellStart"/>
      <w:r>
        <w:rPr>
          <w:rFonts w:ascii="Calibri" w:eastAsia="Calibri" w:hAnsi="Calibri" w:cs="Times New Roman"/>
        </w:rPr>
        <w:t>Dubins</w:t>
      </w:r>
      <w:proofErr w:type="spellEnd"/>
      <w:r>
        <w:rPr>
          <w:rFonts w:ascii="Calibri" w:eastAsia="Calibri" w:hAnsi="Calibri" w:cs="Times New Roman"/>
        </w:rPr>
        <w:t xml:space="preserve"> conditional assignments ruled inadmissible, but also the de </w:t>
      </w:r>
      <w:proofErr w:type="spellStart"/>
      <w:r>
        <w:rPr>
          <w:rFonts w:ascii="Calibri" w:eastAsia="Calibri" w:hAnsi="Calibri" w:cs="Times New Roman"/>
        </w:rPr>
        <w:t>Finetti</w:t>
      </w:r>
      <w:proofErr w:type="spellEnd"/>
      <w:r>
        <w:rPr>
          <w:rFonts w:ascii="Calibri" w:eastAsia="Calibri" w:hAnsi="Calibri" w:cs="Times New Roman"/>
        </w:rPr>
        <w:t xml:space="preserve"> lottery itself.</w:t>
      </w:r>
    </w:p>
    <w:p w:rsidR="00536A0C" w:rsidRDefault="00536A0C" w:rsidP="00C44624">
      <w:pPr>
        <w:rPr>
          <w:rFonts w:ascii="Calibri" w:eastAsia="Calibri" w:hAnsi="Calibri" w:cs="Times New Roman"/>
        </w:rPr>
      </w:pPr>
    </w:p>
    <w:p w:rsidR="00536A0C" w:rsidRPr="000744C0" w:rsidRDefault="00536A0C" w:rsidP="00C44624">
      <w:pPr>
        <w:rPr>
          <w:u w:val="single"/>
        </w:rPr>
      </w:pPr>
      <w:r>
        <w:rPr>
          <w:rFonts w:ascii="Calibri" w:eastAsia="Calibri" w:hAnsi="Calibri" w:cs="Times New Roman"/>
        </w:rPr>
        <w:t xml:space="preserve">4.  </w:t>
      </w:r>
      <w:r w:rsidRPr="000744C0">
        <w:rPr>
          <w:rFonts w:ascii="Calibri" w:eastAsia="Calibri" w:hAnsi="Calibri" w:cs="Times New Roman"/>
          <w:u w:val="single"/>
        </w:rPr>
        <w:t>Clo</w:t>
      </w:r>
      <w:r>
        <w:rPr>
          <w:rFonts w:ascii="Calibri" w:eastAsia="Calibri" w:hAnsi="Calibri" w:cs="Times New Roman"/>
          <w:u w:val="single"/>
        </w:rPr>
        <w:t>sing off certainty</w:t>
      </w:r>
      <w:r w:rsidRPr="000744C0">
        <w:rPr>
          <w:rFonts w:ascii="Calibri" w:eastAsia="Calibri" w:hAnsi="Calibri" w:cs="Times New Roman"/>
          <w:u w:val="single"/>
        </w:rPr>
        <w:t xml:space="preserve"> </w:t>
      </w:r>
      <w:r w:rsidRPr="000744C0">
        <w:rPr>
          <w:u w:val="single"/>
        </w:rPr>
        <w:t xml:space="preserve">  </w:t>
      </w:r>
    </w:p>
    <w:p w:rsidR="00536A0C" w:rsidRDefault="00536A0C" w:rsidP="00C44624">
      <w:r>
        <w:t>The finitely additive probability axioms harmonise nicely with first-order logic (FOL). It is a consequence of first-order completeness that if A is a logical consequence of a set G of sentences in FOL then A is a consequence of some finite conjunction G</w:t>
      </w:r>
      <w:r>
        <w:rPr>
          <w:vertAlign w:val="subscript"/>
        </w:rPr>
        <w:t>m</w:t>
      </w:r>
      <w:r>
        <w:t xml:space="preserve"> of members of G. It is also easily proved by induction that for every n</w:t>
      </w:r>
      <w:r>
        <w:sym w:font="Symbol" w:char="F0CE"/>
      </w:r>
      <w:proofErr w:type="spellStart"/>
      <w:r>
        <w:t>N</w:t>
      </w:r>
      <w:proofErr w:type="spellEnd"/>
      <w:r>
        <w:t>, if n propositions in the domain of a finitely additive probability function each has probability one so does their conjunction. Hence if each member of G has probability one so does G</w:t>
      </w:r>
      <w:r>
        <w:rPr>
          <w:vertAlign w:val="subscript"/>
        </w:rPr>
        <w:t>m</w:t>
      </w:r>
      <w:r>
        <w:t xml:space="preserve">.  It also follows from the finitely additive probability axioms that if B entails C then </w:t>
      </w:r>
      <w:proofErr w:type="gramStart"/>
      <w:r>
        <w:t>P(</w:t>
      </w:r>
      <w:proofErr w:type="gramEnd"/>
      <w:r>
        <w:t xml:space="preserve">B) </w:t>
      </w:r>
      <w:r>
        <w:sym w:font="Symbol" w:char="F0A3"/>
      </w:r>
      <w:r>
        <w:t xml:space="preserve"> P(C). Hence we conclude that if each member of G has probability one then so does A. Thus we seem to have a formal corroboration of the traditional belief that deducibility carries certainty – at any rate probability-1 certainty - with it (in this case the strongest form of certainty short of deductive) from even infinitely many premises to conclusions.</w:t>
      </w:r>
    </w:p>
    <w:p w:rsidR="00536A0C" w:rsidRDefault="00536A0C" w:rsidP="00C44624">
      <w:r>
        <w:t xml:space="preserve">But probably the majority of calculations in mathematical probability involve </w:t>
      </w:r>
      <w:proofErr w:type="spellStart"/>
      <w:r>
        <w:t>infinitary</w:t>
      </w:r>
      <w:proofErr w:type="spellEnd"/>
      <w:r>
        <w:t xml:space="preserve"> propositions and their consequences. </w:t>
      </w:r>
      <w:r w:rsidRPr="00AC39D3">
        <w:t xml:space="preserve">The de </w:t>
      </w:r>
      <w:proofErr w:type="spellStart"/>
      <w:r w:rsidRPr="00AC39D3">
        <w:t>Finetti</w:t>
      </w:r>
      <w:proofErr w:type="spellEnd"/>
      <w:r w:rsidRPr="00AC39D3">
        <w:t xml:space="preserve"> lottery is</w:t>
      </w:r>
      <w:r>
        <w:t xml:space="preserve"> a particularly simple example</w:t>
      </w:r>
      <w:r w:rsidRPr="00AC39D3">
        <w:t xml:space="preserve"> defined in a</w:t>
      </w:r>
      <w:r>
        <w:t xml:space="preserve">n </w:t>
      </w:r>
      <w:proofErr w:type="spellStart"/>
      <w:r>
        <w:t>infinitary</w:t>
      </w:r>
      <w:proofErr w:type="spellEnd"/>
      <w:r>
        <w:t xml:space="preserve"> probability system. I</w:t>
      </w:r>
      <w:r w:rsidRPr="00AC39D3">
        <w:t xml:space="preserve">n the usual </w:t>
      </w:r>
      <w:r w:rsidRPr="00AC39D3">
        <w:sym w:font="Symbol" w:char="F073"/>
      </w:r>
      <w:r w:rsidRPr="00AC39D3">
        <w:t xml:space="preserve">-algebra formalism, the </w:t>
      </w:r>
      <w:r>
        <w:t xml:space="preserve">outcome-space is N, and the algebra, or field, of events </w:t>
      </w:r>
      <w:r w:rsidR="00A6219F">
        <w:t>of the power set of N.</w:t>
      </w:r>
      <w:r w:rsidRPr="00B62DC9">
        <w:rPr>
          <w:rStyle w:val="FootnoteReference"/>
        </w:rPr>
        <w:t xml:space="preserve"> </w:t>
      </w:r>
      <w:r>
        <w:rPr>
          <w:rStyle w:val="FootnoteReference"/>
        </w:rPr>
        <w:footnoteReference w:id="7"/>
      </w:r>
      <w:r>
        <w:t xml:space="preserve">  The </w:t>
      </w:r>
      <w:r w:rsidRPr="00AC39D3">
        <w:t xml:space="preserve">disjunction over the possible </w:t>
      </w:r>
      <w:r>
        <w:t xml:space="preserve">exclusive </w:t>
      </w:r>
      <w:r w:rsidRPr="00AC39D3">
        <w:t>outcomes</w:t>
      </w:r>
      <w:r>
        <w:t xml:space="preserve"> of the lottery</w:t>
      </w:r>
      <w:r w:rsidRPr="00AC39D3">
        <w:t xml:space="preserve"> is represented by the event </w:t>
      </w:r>
      <w:r>
        <w:rPr>
          <w:rFonts w:ascii="Cambria Math" w:hAnsi="Cambria Math"/>
        </w:rPr>
        <w:t>⋃</w:t>
      </w:r>
      <w:proofErr w:type="spellStart"/>
      <w:r w:rsidRPr="00AC39D3">
        <w:rPr>
          <w:vertAlign w:val="subscript"/>
        </w:rPr>
        <w:t>i</w:t>
      </w:r>
      <w:proofErr w:type="spellEnd"/>
      <w:r w:rsidRPr="00AC39D3">
        <w:rPr>
          <w:vertAlign w:val="subscript"/>
        </w:rPr>
        <w:sym w:font="Symbol" w:char="F0CE"/>
      </w:r>
      <w:r w:rsidRPr="00AC39D3">
        <w:rPr>
          <w:vertAlign w:val="subscript"/>
        </w:rPr>
        <w:t>N</w:t>
      </w:r>
      <w:r w:rsidRPr="00AC39D3">
        <w:rPr>
          <w:rFonts w:ascii="Cambria Math" w:hAnsi="Cambria Math"/>
        </w:rPr>
        <w:t xml:space="preserve"> </w:t>
      </w:r>
      <w:r w:rsidRPr="00AC39D3">
        <w:t>X</w:t>
      </w:r>
      <w:r w:rsidRPr="00AC39D3">
        <w:rPr>
          <w:vertAlign w:val="subscript"/>
        </w:rPr>
        <w:t>i</w:t>
      </w:r>
      <w:r>
        <w:t xml:space="preserve"> </w:t>
      </w:r>
      <w:r>
        <w:sym w:font="Symbol" w:char="F0C7"/>
      </w:r>
      <w:r>
        <w:t xml:space="preserve"> </w:t>
      </w:r>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proofErr w:type="gramStart"/>
      <w:r>
        <w:rPr>
          <w:vertAlign w:val="subscript"/>
        </w:rPr>
        <w:t>N</w:t>
      </w:r>
      <w:r>
        <w:t>(</w:t>
      </w:r>
      <w:proofErr w:type="gramEnd"/>
      <w:r>
        <w:t>~X</w:t>
      </w:r>
      <w:r>
        <w:rPr>
          <w:vertAlign w:val="subscript"/>
        </w:rPr>
        <w:t>i</w:t>
      </w:r>
      <w:r>
        <w:t xml:space="preserve"> </w:t>
      </w:r>
      <w:r>
        <w:rPr>
          <w:rFonts w:ascii="Cambria Math" w:hAnsi="Cambria Math"/>
        </w:rPr>
        <w:sym w:font="Symbol" w:char="F0C8"/>
      </w:r>
      <w:r>
        <w:t xml:space="preserve"> ~</w:t>
      </w:r>
      <w:r>
        <w:rPr>
          <w:rFonts w:ascii="Cambria Math" w:hAnsi="Cambria Math"/>
        </w:rPr>
        <w:t>⋃</w:t>
      </w:r>
      <w:r>
        <w:rPr>
          <w:vertAlign w:val="subscript"/>
        </w:rPr>
        <w:t>j</w:t>
      </w:r>
      <w:r>
        <w:rPr>
          <w:vertAlign w:val="subscript"/>
        </w:rPr>
        <w:sym w:font="Symbol" w:char="F0B9"/>
      </w:r>
      <w:proofErr w:type="spellStart"/>
      <w:r>
        <w:rPr>
          <w:vertAlign w:val="subscript"/>
        </w:rPr>
        <w:t>i</w:t>
      </w:r>
      <w:proofErr w:type="spellEnd"/>
      <w:r>
        <w:rPr>
          <w:vertAlign w:val="subscript"/>
        </w:rPr>
        <w:sym w:font="Symbol" w:char="F0CE"/>
      </w:r>
      <w:r>
        <w:rPr>
          <w:vertAlign w:val="subscript"/>
        </w:rPr>
        <w:t>N</w:t>
      </w:r>
      <w:r>
        <w:rPr>
          <w:rFonts w:ascii="Cambria Math" w:hAnsi="Cambria Math"/>
        </w:rPr>
        <w:t xml:space="preserve"> </w:t>
      </w:r>
      <w:proofErr w:type="spellStart"/>
      <w:r>
        <w:t>X</w:t>
      </w:r>
      <w:r>
        <w:rPr>
          <w:vertAlign w:val="subscript"/>
        </w:rPr>
        <w:t>j</w:t>
      </w:r>
      <w:proofErr w:type="spellEnd"/>
      <w:r>
        <w:t>) (I am taking ~ as complement)</w:t>
      </w:r>
      <w:r w:rsidRPr="00AC39D3">
        <w:t xml:space="preserve"> where the X</w:t>
      </w:r>
      <w:r w:rsidRPr="00AC39D3">
        <w:rPr>
          <w:vertAlign w:val="subscript"/>
        </w:rPr>
        <w:t>i</w:t>
      </w:r>
      <w:r w:rsidRPr="00AC39D3">
        <w:t xml:space="preserve"> are</w:t>
      </w:r>
      <w:r>
        <w:t xml:space="preserve"> defined as in section 2 above. </w:t>
      </w:r>
      <w:r w:rsidRPr="00AC39D3">
        <w:t xml:space="preserve">Probability theory came of age </w:t>
      </w:r>
      <w:r>
        <w:t xml:space="preserve">in dealing with </w:t>
      </w:r>
      <w:proofErr w:type="spellStart"/>
      <w:r>
        <w:t>infinitary</w:t>
      </w:r>
      <w:proofErr w:type="spellEnd"/>
      <w:r>
        <w:t xml:space="preserve"> events, of which</w:t>
      </w:r>
      <w:r w:rsidRPr="00AC39D3">
        <w:t xml:space="preserve"> the celebrated </w:t>
      </w:r>
      <w:r>
        <w:t xml:space="preserve">‘with </w:t>
      </w:r>
      <w:r w:rsidRPr="00AC39D3">
        <w:t>probability one</w:t>
      </w:r>
      <w:r>
        <w:t>’</w:t>
      </w:r>
      <w:r w:rsidRPr="00AC39D3">
        <w:t xml:space="preserve"> theorems</w:t>
      </w:r>
      <w:r>
        <w:t xml:space="preserve"> are the outstanding exemplars</w:t>
      </w:r>
      <w:r w:rsidRPr="00AC39D3">
        <w:t xml:space="preserve">. The simplest </w:t>
      </w:r>
      <w:r>
        <w:t>and best-</w:t>
      </w:r>
      <w:r>
        <w:lastRenderedPageBreak/>
        <w:t xml:space="preserve">known of </w:t>
      </w:r>
      <w:r w:rsidRPr="00AC39D3">
        <w:t>these is the Str</w:t>
      </w:r>
      <w:r>
        <w:t>ong Law of Large Numbers, attributing probability one to a formula of</w:t>
      </w:r>
      <w:r w:rsidRPr="00AC39D3">
        <w:t xml:space="preserve"> the form </w:t>
      </w:r>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proofErr w:type="spellStart"/>
      <w:r>
        <w:rPr>
          <w:vertAlign w:val="subscript"/>
        </w:rPr>
        <w:t>N</w:t>
      </w:r>
      <w:r w:rsidRPr="00AC39D3">
        <w:rPr>
          <w:rFonts w:ascii="Cambria Math" w:hAnsi="Cambria Math"/>
        </w:rPr>
        <w:t>⋃</w:t>
      </w:r>
      <w:r w:rsidRPr="00AC39D3">
        <w:rPr>
          <w:vertAlign w:val="subscript"/>
        </w:rPr>
        <w:t>j</w:t>
      </w:r>
      <w:proofErr w:type="spellEnd"/>
      <w:r w:rsidRPr="00AC39D3">
        <w:rPr>
          <w:rFonts w:ascii="Cambria Math" w:hAnsi="Cambria Math"/>
          <w:vertAlign w:val="subscript"/>
        </w:rPr>
        <w:sym w:font="Symbol" w:char="F0CE"/>
      </w:r>
      <w:proofErr w:type="spellStart"/>
      <w:r>
        <w:rPr>
          <w:vertAlign w:val="subscript"/>
        </w:rPr>
        <w:t>N</w:t>
      </w:r>
      <w:r w:rsidRPr="00AC39D3">
        <w:rPr>
          <w:rFonts w:ascii="Cambria Math" w:hAnsi="Cambria Math"/>
        </w:rPr>
        <w:t>⋂</w:t>
      </w:r>
      <w:r w:rsidRPr="00AC39D3">
        <w:rPr>
          <w:vertAlign w:val="subscript"/>
        </w:rPr>
        <w:t>k</w:t>
      </w:r>
      <w:proofErr w:type="spellEnd"/>
      <w:r w:rsidRPr="00AC39D3">
        <w:rPr>
          <w:rFonts w:ascii="Cambria Math" w:hAnsi="Cambria Math"/>
          <w:vertAlign w:val="subscript"/>
        </w:rPr>
        <w:sym w:font="Symbol" w:char="F0CE"/>
      </w:r>
      <w:r>
        <w:rPr>
          <w:rFonts w:ascii="Cambria Math" w:hAnsi="Cambria Math"/>
          <w:vertAlign w:val="subscript"/>
        </w:rPr>
        <w:t>N</w:t>
      </w:r>
      <w:r w:rsidRPr="00AC39D3">
        <w:rPr>
          <w:rFonts w:ascii="Cambria Math" w:hAnsi="Cambria Math"/>
        </w:rPr>
        <w:t xml:space="preserve"> </w:t>
      </w:r>
      <w:proofErr w:type="gramStart"/>
      <w:r>
        <w:t>A(</w:t>
      </w:r>
      <w:proofErr w:type="spellStart"/>
      <w:proofErr w:type="gramEnd"/>
      <w:r>
        <w:t>i,j,k</w:t>
      </w:r>
      <w:proofErr w:type="spellEnd"/>
      <w:r>
        <w:t xml:space="preserve">), </w:t>
      </w:r>
      <w:r w:rsidRPr="00AC39D3">
        <w:t xml:space="preserve">an infinite </w:t>
      </w:r>
      <w:r>
        <w:t>conjunction followed by an infin</w:t>
      </w:r>
      <w:r w:rsidRPr="00AC39D3">
        <w:t>ite disjunction followed by an infinite conjunction</w:t>
      </w:r>
      <w:r>
        <w:t xml:space="preserve"> followed by a formula free in </w:t>
      </w:r>
      <w:proofErr w:type="spellStart"/>
      <w:r>
        <w:t>i</w:t>
      </w:r>
      <w:proofErr w:type="spellEnd"/>
      <w:r>
        <w:t>, j and k</w:t>
      </w:r>
      <w:r w:rsidRPr="00AC39D3">
        <w:t xml:space="preserve">. </w:t>
      </w:r>
      <w:r>
        <w:t xml:space="preserve">In the 1930s Kolmogorov’s famous monograph laying the measure-theoretic foundations of modern probability theory made </w:t>
      </w:r>
      <w:r>
        <w:sym w:font="Symbol" w:char="F073"/>
      </w:r>
      <w:r>
        <w:t xml:space="preserve">-fields, the loci of such </w:t>
      </w:r>
      <w:proofErr w:type="spellStart"/>
      <w:r>
        <w:t>infinitary</w:t>
      </w:r>
      <w:proofErr w:type="spellEnd"/>
      <w:r>
        <w:t xml:space="preserve"> formulas, </w:t>
      </w:r>
      <w:proofErr w:type="gramStart"/>
      <w:r>
        <w:t>the</w:t>
      </w:r>
      <w:proofErr w:type="gramEnd"/>
      <w:r>
        <w:t xml:space="preserve"> typical context of investigation.</w:t>
      </w:r>
    </w:p>
    <w:p w:rsidR="00536A0C" w:rsidRPr="00B544B8" w:rsidRDefault="008E4072" w:rsidP="00C44624">
      <w:pPr>
        <w:rPr>
          <w:rFonts w:ascii="Calibri" w:eastAsia="Calibri" w:hAnsi="Calibri" w:cs="Times New Roman"/>
        </w:rPr>
      </w:pPr>
      <w:r w:rsidRPr="003C4259">
        <w:rPr>
          <w:i/>
        </w:rPr>
        <w:t xml:space="preserve">But </w:t>
      </w:r>
      <w:r>
        <w:rPr>
          <w:i/>
        </w:rPr>
        <w:t>within the finitely additive probability calculus</w:t>
      </w:r>
      <w:r w:rsidRPr="003C4259">
        <w:rPr>
          <w:i/>
        </w:rPr>
        <w:t xml:space="preserve"> </w:t>
      </w:r>
      <w:r w:rsidRPr="00373899">
        <w:rPr>
          <w:i/>
        </w:rPr>
        <w:t>there is no corresponding theorem</w:t>
      </w:r>
      <w:r w:rsidR="00234380">
        <w:rPr>
          <w:i/>
        </w:rPr>
        <w:t xml:space="preserve"> </w:t>
      </w:r>
      <w:r>
        <w:rPr>
          <w:i/>
        </w:rPr>
        <w:t>that probability one</w:t>
      </w:r>
      <w:r w:rsidRPr="003C4259">
        <w:rPr>
          <w:i/>
        </w:rPr>
        <w:t xml:space="preserve"> is inherited by the logical consequences of such </w:t>
      </w:r>
      <w:proofErr w:type="spellStart"/>
      <w:r w:rsidRPr="003C4259">
        <w:rPr>
          <w:i/>
        </w:rPr>
        <w:t>infinitary</w:t>
      </w:r>
      <w:proofErr w:type="spellEnd"/>
      <w:r w:rsidRPr="003C4259">
        <w:rPr>
          <w:i/>
        </w:rPr>
        <w:t xml:space="preserve"> propositions</w:t>
      </w:r>
      <w:r>
        <w:t xml:space="preserve">. </w:t>
      </w:r>
      <w:r w:rsidR="00157B39">
        <w:t>Indeed</w:t>
      </w:r>
      <w:r w:rsidR="00596E41">
        <w:t xml:space="preserve">, it is </w:t>
      </w:r>
      <w:r w:rsidR="00706829">
        <w:t>not true.</w:t>
      </w:r>
      <w:r w:rsidR="0036222D" w:rsidRPr="00F45C86">
        <w:t xml:space="preserve"> </w:t>
      </w:r>
      <w:r w:rsidR="00536A0C">
        <w:t>At this point</w:t>
      </w:r>
      <w:r w:rsidR="0036222D">
        <w:t>, however,</w:t>
      </w:r>
      <w:r w:rsidR="00536A0C">
        <w:t xml:space="preserve"> we face the possible objection that the relation of </w:t>
      </w:r>
      <w:r w:rsidR="00536A0C" w:rsidRPr="004B15FB">
        <w:rPr>
          <w:i/>
        </w:rPr>
        <w:t>logical</w:t>
      </w:r>
      <w:r w:rsidR="00536A0C">
        <w:t xml:space="preserve"> consequence is not defined for any </w:t>
      </w:r>
      <w:r w:rsidR="00536A0C">
        <w:rPr>
          <w:i/>
        </w:rPr>
        <w:t xml:space="preserve">logic </w:t>
      </w:r>
      <w:r w:rsidR="00536A0C">
        <w:t xml:space="preserve">incorporating such propositions. The objection is unfounded. In fact formal logics with that property have been extensively studied since the nineteen-fifties, and one in particular merely extends the formalism of FOL to accommodate countably infinite </w:t>
      </w:r>
      <w:r w:rsidR="00536A0C" w:rsidRPr="00D30FB1">
        <w:t xml:space="preserve">conjunctions </w:t>
      </w:r>
      <w:r w:rsidR="00536A0C">
        <w:t xml:space="preserve">and disjunctions, in much the same way that a field of sets is extended to a </w:t>
      </w:r>
      <w:r w:rsidR="00536A0C">
        <w:sym w:font="Symbol" w:char="F073"/>
      </w:r>
      <w:r w:rsidR="00536A0C">
        <w:t xml:space="preserve">-field. </w:t>
      </w:r>
      <w:r w:rsidR="00536A0C">
        <w:rPr>
          <w:rFonts w:ascii="Calibri" w:eastAsia="Calibri" w:hAnsi="Calibri" w:cs="Times New Roman"/>
        </w:rPr>
        <w:t>This is the so-called L</w:t>
      </w:r>
      <w:r w:rsidR="00536A0C" w:rsidRPr="00863FB6">
        <w:rPr>
          <w:rFonts w:ascii="Calibri" w:eastAsia="Calibri" w:hAnsi="Calibri" w:cs="Times New Roman"/>
          <w:vertAlign w:val="subscript"/>
        </w:rPr>
        <w:sym w:font="Symbol" w:char="F077"/>
      </w:r>
      <w:r w:rsidR="00536A0C" w:rsidRPr="00863FB6">
        <w:rPr>
          <w:rFonts w:ascii="Calibri" w:eastAsia="Calibri" w:hAnsi="Calibri" w:cs="Times New Roman"/>
          <w:vertAlign w:val="subscript"/>
        </w:rPr>
        <w:t>1,</w:t>
      </w:r>
      <w:r w:rsidR="00536A0C" w:rsidRPr="00863FB6">
        <w:rPr>
          <w:rFonts w:ascii="Calibri" w:eastAsia="Calibri" w:hAnsi="Calibri" w:cs="Times New Roman"/>
          <w:vertAlign w:val="subscript"/>
        </w:rPr>
        <w:sym w:font="Symbol" w:char="F077"/>
      </w:r>
      <w:r w:rsidR="00536A0C" w:rsidRPr="00863FB6">
        <w:rPr>
          <w:rFonts w:ascii="Calibri" w:eastAsia="Calibri" w:hAnsi="Calibri" w:cs="Times New Roman"/>
          <w:vertAlign w:val="subscript"/>
        </w:rPr>
        <w:t>0</w:t>
      </w:r>
      <w:r w:rsidR="00536A0C" w:rsidRPr="00D30FB1">
        <w:rPr>
          <w:rFonts w:ascii="Calibri" w:eastAsia="Calibri" w:hAnsi="Calibri" w:cs="Times New Roman"/>
        </w:rPr>
        <w:t xml:space="preserve"> family,</w:t>
      </w:r>
      <w:r w:rsidR="00536A0C">
        <w:rPr>
          <w:rFonts w:ascii="Calibri" w:eastAsia="Calibri" w:hAnsi="Calibri" w:cs="Times New Roman"/>
        </w:rPr>
        <w:t xml:space="preserve"> </w:t>
      </w:r>
      <w:r w:rsidR="00536A0C">
        <w:t xml:space="preserve">where the ordinal </w:t>
      </w:r>
      <w:r w:rsidR="00536A0C">
        <w:sym w:font="Symbol" w:char="F077"/>
      </w:r>
      <w:r w:rsidR="00536A0C">
        <w:rPr>
          <w:vertAlign w:val="subscript"/>
        </w:rPr>
        <w:t>1</w:t>
      </w:r>
      <w:r w:rsidR="00536A0C">
        <w:t xml:space="preserve"> signifies </w:t>
      </w:r>
      <w:r w:rsidR="00536A0C" w:rsidRPr="0069501B">
        <w:t>countable</w:t>
      </w:r>
      <w:r w:rsidR="00536A0C">
        <w:t xml:space="preserve"> conjunctions and disjunctions, and </w:t>
      </w:r>
      <w:r w:rsidR="00536A0C">
        <w:sym w:font="Symbol" w:char="F077"/>
      </w:r>
      <w:r w:rsidR="00536A0C">
        <w:rPr>
          <w:vertAlign w:val="subscript"/>
        </w:rPr>
        <w:t>0</w:t>
      </w:r>
      <w:r w:rsidR="00536A0C">
        <w:t xml:space="preserve"> </w:t>
      </w:r>
      <w:r w:rsidR="00536A0C" w:rsidRPr="0069501B">
        <w:t xml:space="preserve">finite </w:t>
      </w:r>
      <w:r w:rsidR="00536A0C">
        <w:t>quantifier strings;</w:t>
      </w:r>
      <w:r w:rsidR="00536A0C" w:rsidRPr="00135B66">
        <w:rPr>
          <w:rFonts w:ascii="Calibri" w:eastAsia="Calibri" w:hAnsi="Calibri" w:cs="Times New Roman"/>
        </w:rPr>
        <w:t xml:space="preserve"> </w:t>
      </w:r>
      <w:r w:rsidR="00536A0C">
        <w:rPr>
          <w:rFonts w:ascii="Calibri" w:eastAsia="Calibri" w:hAnsi="Calibri" w:cs="Times New Roman"/>
        </w:rPr>
        <w:t>L</w:t>
      </w:r>
      <w:r w:rsidR="00536A0C" w:rsidRPr="00863FB6">
        <w:rPr>
          <w:rFonts w:ascii="Calibri" w:eastAsia="Calibri" w:hAnsi="Calibri" w:cs="Times New Roman"/>
          <w:vertAlign w:val="subscript"/>
        </w:rPr>
        <w:sym w:font="Symbol" w:char="F077"/>
      </w:r>
      <w:r w:rsidR="00536A0C">
        <w:rPr>
          <w:rFonts w:ascii="Calibri" w:eastAsia="Calibri" w:hAnsi="Calibri" w:cs="Times New Roman"/>
          <w:vertAlign w:val="subscript"/>
        </w:rPr>
        <w:t>0</w:t>
      </w:r>
      <w:r w:rsidR="00536A0C" w:rsidRPr="00863FB6">
        <w:rPr>
          <w:rFonts w:ascii="Calibri" w:eastAsia="Calibri" w:hAnsi="Calibri" w:cs="Times New Roman"/>
          <w:vertAlign w:val="subscript"/>
        </w:rPr>
        <w:t>,</w:t>
      </w:r>
      <w:r w:rsidR="00536A0C" w:rsidRPr="00863FB6">
        <w:rPr>
          <w:rFonts w:ascii="Calibri" w:eastAsia="Calibri" w:hAnsi="Calibri" w:cs="Times New Roman"/>
          <w:vertAlign w:val="subscript"/>
        </w:rPr>
        <w:sym w:font="Symbol" w:char="F077"/>
      </w:r>
      <w:r w:rsidR="00536A0C" w:rsidRPr="00863FB6">
        <w:rPr>
          <w:rFonts w:ascii="Calibri" w:eastAsia="Calibri" w:hAnsi="Calibri" w:cs="Times New Roman"/>
          <w:vertAlign w:val="subscript"/>
        </w:rPr>
        <w:t>0</w:t>
      </w:r>
      <w:r w:rsidR="00536A0C">
        <w:rPr>
          <w:rFonts w:ascii="Calibri" w:eastAsia="Calibri" w:hAnsi="Calibri" w:cs="Times New Roman"/>
        </w:rPr>
        <w:t xml:space="preserve"> is of course just FOL.</w:t>
      </w:r>
      <w:r w:rsidR="00536A0C">
        <w:rPr>
          <w:rStyle w:val="FootnoteReference"/>
          <w:rFonts w:ascii="Calibri" w:eastAsia="Calibri" w:hAnsi="Calibri" w:cs="Times New Roman"/>
        </w:rPr>
        <w:footnoteReference w:id="8"/>
      </w:r>
      <w:r w:rsidR="00536A0C">
        <w:rPr>
          <w:rFonts w:ascii="Calibri" w:eastAsia="Calibri" w:hAnsi="Calibri" w:cs="Times New Roman"/>
        </w:rPr>
        <w:t xml:space="preserve"> Now the de </w:t>
      </w:r>
      <w:proofErr w:type="spellStart"/>
      <w:r w:rsidR="00536A0C">
        <w:rPr>
          <w:rFonts w:ascii="Calibri" w:eastAsia="Calibri" w:hAnsi="Calibri" w:cs="Times New Roman"/>
        </w:rPr>
        <w:t>Finetti</w:t>
      </w:r>
      <w:proofErr w:type="spellEnd"/>
      <w:r w:rsidR="00536A0C">
        <w:rPr>
          <w:rFonts w:ascii="Calibri" w:eastAsia="Calibri" w:hAnsi="Calibri" w:cs="Times New Roman"/>
        </w:rPr>
        <w:t xml:space="preserve"> lottery can be represented by (among equivalents) the sentence </w:t>
      </w:r>
      <w:r w:rsidR="00536A0C">
        <w:rPr>
          <w:rFonts w:ascii="Calibri" w:eastAsia="Calibri" w:hAnsi="Calibri" w:cs="Times New Roman"/>
        </w:rPr>
        <w:sym w:font="Symbol" w:char="F022"/>
      </w:r>
      <w:r w:rsidR="00536A0C">
        <w:rPr>
          <w:rFonts w:ascii="Calibri" w:eastAsia="Calibri" w:hAnsi="Calibri" w:cs="Times New Roman"/>
        </w:rPr>
        <w:t xml:space="preserve">x(x = a) </w:t>
      </w:r>
      <w:r w:rsidR="00536A0C">
        <w:rPr>
          <w:rFonts w:ascii="Calibri" w:eastAsia="Calibri" w:hAnsi="Calibri" w:cs="Times New Roman"/>
        </w:rPr>
        <w:sym w:font="Symbol" w:char="F0D9"/>
      </w:r>
      <w:r w:rsidR="00536A0C">
        <w:rPr>
          <w:rFonts w:ascii="Calibri" w:eastAsia="Calibri" w:hAnsi="Calibri" w:cs="Times New Roman"/>
        </w:rPr>
        <w:t xml:space="preserve"> \/</w:t>
      </w:r>
      <w:proofErr w:type="spellStart"/>
      <w:r w:rsidR="00536A0C">
        <w:rPr>
          <w:rFonts w:ascii="Calibri" w:eastAsia="Calibri" w:hAnsi="Calibri" w:cs="Times New Roman"/>
          <w:vertAlign w:val="subscript"/>
        </w:rPr>
        <w:t>i</w:t>
      </w:r>
      <w:proofErr w:type="spellEnd"/>
      <w:r w:rsidR="00536A0C">
        <w:rPr>
          <w:rFonts w:ascii="Calibri" w:eastAsia="Calibri" w:hAnsi="Calibri" w:cs="Times New Roman"/>
          <w:vertAlign w:val="subscript"/>
        </w:rPr>
        <w:sym w:font="Symbol" w:char="F0CE"/>
      </w:r>
      <w:r w:rsidR="00536A0C">
        <w:rPr>
          <w:rFonts w:ascii="Calibri" w:eastAsia="Calibri" w:hAnsi="Calibri" w:cs="Times New Roman"/>
          <w:vertAlign w:val="subscript"/>
        </w:rPr>
        <w:sym w:font="Symbol" w:char="F077"/>
      </w:r>
      <w:r w:rsidR="00536A0C">
        <w:rPr>
          <w:rFonts w:ascii="Calibri" w:eastAsia="Calibri" w:hAnsi="Calibri" w:cs="Times New Roman"/>
          <w:vertAlign w:val="subscript"/>
        </w:rPr>
        <w:t xml:space="preserve"> </w:t>
      </w:r>
      <w:r w:rsidR="00536A0C">
        <w:rPr>
          <w:rFonts w:ascii="Calibri" w:eastAsia="Calibri" w:hAnsi="Calibri" w:cs="Times New Roman"/>
        </w:rPr>
        <w:t>B</w:t>
      </w:r>
      <w:r w:rsidR="00536A0C">
        <w:rPr>
          <w:rFonts w:ascii="Calibri" w:eastAsia="Calibri" w:hAnsi="Calibri" w:cs="Times New Roman"/>
          <w:vertAlign w:val="subscript"/>
        </w:rPr>
        <w:t>i</w:t>
      </w:r>
      <w:r w:rsidR="00536A0C">
        <w:rPr>
          <w:rFonts w:ascii="Calibri" w:eastAsia="Calibri" w:hAnsi="Calibri" w:cs="Times New Roman"/>
        </w:rPr>
        <w:t xml:space="preserve">(a) </w:t>
      </w:r>
      <w:r w:rsidR="00536A0C">
        <w:rPr>
          <w:rFonts w:ascii="Calibri" w:eastAsia="Calibri" w:hAnsi="Calibri" w:cs="Times New Roman"/>
        </w:rPr>
        <w:sym w:font="Symbol" w:char="F0D9"/>
      </w:r>
      <w:r w:rsidR="00536A0C">
        <w:rPr>
          <w:rFonts w:ascii="Calibri" w:eastAsia="Calibri" w:hAnsi="Calibri" w:cs="Times New Roman"/>
        </w:rPr>
        <w:t xml:space="preserve"> /\</w:t>
      </w:r>
      <w:proofErr w:type="spellStart"/>
      <w:r w:rsidR="00536A0C">
        <w:rPr>
          <w:rFonts w:ascii="Calibri" w:eastAsia="Calibri" w:hAnsi="Calibri" w:cs="Times New Roman"/>
          <w:vertAlign w:val="subscript"/>
        </w:rPr>
        <w:t>i</w:t>
      </w:r>
      <w:proofErr w:type="spellEnd"/>
      <w:r w:rsidR="00536A0C">
        <w:rPr>
          <w:rFonts w:ascii="Calibri" w:eastAsia="Calibri" w:hAnsi="Calibri" w:cs="Times New Roman"/>
          <w:vertAlign w:val="subscript"/>
        </w:rPr>
        <w:sym w:font="Symbol" w:char="F0CE"/>
      </w:r>
      <w:r w:rsidR="00536A0C">
        <w:rPr>
          <w:rFonts w:ascii="Calibri" w:eastAsia="Calibri" w:hAnsi="Calibri" w:cs="Times New Roman"/>
          <w:vertAlign w:val="subscript"/>
        </w:rPr>
        <w:sym w:font="Symbol" w:char="F077"/>
      </w:r>
      <w:r w:rsidR="00536A0C">
        <w:rPr>
          <w:rFonts w:ascii="Calibri" w:eastAsia="Calibri" w:hAnsi="Calibri" w:cs="Times New Roman"/>
        </w:rPr>
        <w:t xml:space="preserve"> (B</w:t>
      </w:r>
      <w:r w:rsidR="00536A0C">
        <w:rPr>
          <w:rFonts w:ascii="Calibri" w:eastAsia="Calibri" w:hAnsi="Calibri" w:cs="Times New Roman"/>
          <w:vertAlign w:val="subscript"/>
        </w:rPr>
        <w:t>i</w:t>
      </w:r>
      <w:r w:rsidR="00536A0C">
        <w:rPr>
          <w:rFonts w:ascii="Calibri" w:eastAsia="Calibri" w:hAnsi="Calibri" w:cs="Times New Roman"/>
        </w:rPr>
        <w:t xml:space="preserve">(a) </w:t>
      </w:r>
      <w:r w:rsidR="00536A0C">
        <w:rPr>
          <w:rFonts w:ascii="Calibri" w:eastAsia="Calibri" w:hAnsi="Calibri" w:cs="Times New Roman"/>
        </w:rPr>
        <w:sym w:font="Symbol" w:char="F0AE"/>
      </w:r>
      <w:r w:rsidR="00536A0C">
        <w:rPr>
          <w:rFonts w:ascii="Calibri" w:eastAsia="Calibri" w:hAnsi="Calibri" w:cs="Times New Roman"/>
        </w:rPr>
        <w:t xml:space="preserve"> /\</w:t>
      </w:r>
      <w:r w:rsidR="00536A0C">
        <w:rPr>
          <w:rFonts w:ascii="Calibri" w:eastAsia="Calibri" w:hAnsi="Calibri" w:cs="Times New Roman"/>
          <w:vertAlign w:val="subscript"/>
        </w:rPr>
        <w:t>j</w:t>
      </w:r>
      <w:r w:rsidR="00536A0C">
        <w:rPr>
          <w:rFonts w:ascii="Calibri" w:eastAsia="Calibri" w:hAnsi="Calibri" w:cs="Times New Roman"/>
          <w:vertAlign w:val="subscript"/>
        </w:rPr>
        <w:sym w:font="Symbol" w:char="F0B9"/>
      </w:r>
      <w:proofErr w:type="spellStart"/>
      <w:r w:rsidR="00536A0C">
        <w:rPr>
          <w:rFonts w:ascii="Calibri" w:eastAsia="Calibri" w:hAnsi="Calibri" w:cs="Times New Roman"/>
          <w:vertAlign w:val="subscript"/>
        </w:rPr>
        <w:t>i</w:t>
      </w:r>
      <w:proofErr w:type="spellEnd"/>
      <w:r w:rsidR="00536A0C">
        <w:rPr>
          <w:rFonts w:ascii="Calibri" w:eastAsia="Calibri" w:hAnsi="Calibri" w:cs="Times New Roman"/>
          <w:vertAlign w:val="subscript"/>
        </w:rPr>
        <w:sym w:font="Symbol" w:char="F0CE"/>
      </w:r>
      <w:r w:rsidR="00536A0C">
        <w:rPr>
          <w:rFonts w:ascii="Calibri" w:eastAsia="Calibri" w:hAnsi="Calibri" w:cs="Times New Roman"/>
          <w:vertAlign w:val="subscript"/>
        </w:rPr>
        <w:sym w:font="Symbol" w:char="F077"/>
      </w:r>
      <w:r w:rsidR="00536A0C">
        <w:rPr>
          <w:rFonts w:ascii="Calibri" w:eastAsia="Calibri" w:hAnsi="Calibri" w:cs="Times New Roman"/>
          <w:vertAlign w:val="subscript"/>
        </w:rPr>
        <w:t xml:space="preserve"> </w:t>
      </w:r>
      <w:r w:rsidR="00536A0C">
        <w:rPr>
          <w:rFonts w:ascii="Calibri" w:eastAsia="Calibri" w:hAnsi="Calibri" w:cs="Times New Roman"/>
        </w:rPr>
        <w:t>~</w:t>
      </w:r>
      <w:proofErr w:type="spellStart"/>
      <w:r w:rsidR="00536A0C">
        <w:rPr>
          <w:rFonts w:ascii="Calibri" w:eastAsia="Calibri" w:hAnsi="Calibri" w:cs="Times New Roman"/>
        </w:rPr>
        <w:t>B</w:t>
      </w:r>
      <w:r w:rsidR="00536A0C">
        <w:rPr>
          <w:rFonts w:ascii="Calibri" w:eastAsia="Calibri" w:hAnsi="Calibri" w:cs="Times New Roman"/>
          <w:vertAlign w:val="subscript"/>
        </w:rPr>
        <w:t>j</w:t>
      </w:r>
      <w:proofErr w:type="spellEnd"/>
      <w:r w:rsidR="00536A0C">
        <w:rPr>
          <w:rFonts w:ascii="Calibri" w:eastAsia="Calibri" w:hAnsi="Calibri" w:cs="Times New Roman"/>
        </w:rPr>
        <w:t>(a)) (this says that the individual domain has just one outcome – the draw -  and the B</w:t>
      </w:r>
      <w:r w:rsidR="00536A0C">
        <w:rPr>
          <w:rFonts w:ascii="Calibri" w:eastAsia="Calibri" w:hAnsi="Calibri" w:cs="Times New Roman"/>
          <w:vertAlign w:val="subscript"/>
        </w:rPr>
        <w:t>i</w:t>
      </w:r>
      <w:r w:rsidR="00536A0C">
        <w:rPr>
          <w:rFonts w:ascii="Calibri" w:eastAsia="Calibri" w:hAnsi="Calibri" w:cs="Times New Roman"/>
        </w:rPr>
        <w:t xml:space="preserve"> are its </w:t>
      </w:r>
      <w:proofErr w:type="spellStart"/>
      <w:r w:rsidR="00536A0C">
        <w:rPr>
          <w:rFonts w:ascii="Calibri" w:eastAsia="Calibri" w:hAnsi="Calibri" w:cs="Times New Roman"/>
        </w:rPr>
        <w:t>denumerably</w:t>
      </w:r>
      <w:proofErr w:type="spellEnd"/>
      <w:r w:rsidR="00536A0C">
        <w:rPr>
          <w:rFonts w:ascii="Calibri" w:eastAsia="Calibri" w:hAnsi="Calibri" w:cs="Times New Roman"/>
        </w:rPr>
        <w:t xml:space="preserve"> many possible ticket numbers).</w:t>
      </w:r>
    </w:p>
    <w:p w:rsidR="00621EBA" w:rsidRDefault="006C2FB8" w:rsidP="00850CFE">
      <w:pPr>
        <w:spacing w:after="0"/>
      </w:pPr>
      <w:r w:rsidRPr="006C2FB8">
        <w:rPr>
          <w:rFonts w:ascii="Calibri" w:eastAsia="Calibri" w:hAnsi="Calibri" w:cs="Times New Roman"/>
        </w:rPr>
        <w:t>The only distinctive rule of proof for L</w:t>
      </w:r>
      <w:r w:rsidRPr="006C2FB8">
        <w:rPr>
          <w:rFonts w:ascii="Calibri" w:eastAsia="Calibri" w:hAnsi="Calibri" w:cs="Times New Roman"/>
          <w:vertAlign w:val="subscript"/>
        </w:rPr>
        <w:sym w:font="Symbol" w:char="F077"/>
      </w:r>
      <w:r w:rsidRPr="006C2FB8">
        <w:rPr>
          <w:rFonts w:ascii="Calibri" w:eastAsia="Calibri" w:hAnsi="Calibri" w:cs="Times New Roman"/>
          <w:vertAlign w:val="subscript"/>
        </w:rPr>
        <w:t>1</w:t>
      </w:r>
      <w:proofErr w:type="gramStart"/>
      <w:r w:rsidRPr="006C2FB8">
        <w:rPr>
          <w:rFonts w:ascii="Calibri" w:eastAsia="Calibri" w:hAnsi="Calibri" w:cs="Times New Roman"/>
          <w:vertAlign w:val="subscript"/>
        </w:rPr>
        <w:t>,</w:t>
      </w:r>
      <w:proofErr w:type="gramEnd"/>
      <w:r w:rsidRPr="006C2FB8">
        <w:rPr>
          <w:rFonts w:ascii="Calibri" w:eastAsia="Calibri" w:hAnsi="Calibri" w:cs="Times New Roman"/>
          <w:vertAlign w:val="subscript"/>
        </w:rPr>
        <w:sym w:font="Symbol" w:char="F077"/>
      </w:r>
      <w:r w:rsidRPr="006C2FB8">
        <w:rPr>
          <w:rFonts w:ascii="Calibri" w:eastAsia="Calibri" w:hAnsi="Calibri" w:cs="Times New Roman"/>
          <w:vertAlign w:val="subscript"/>
        </w:rPr>
        <w:t>0</w:t>
      </w:r>
      <w:r w:rsidRPr="006C2FB8">
        <w:rPr>
          <w:rFonts w:ascii="Calibri" w:eastAsia="Calibri" w:hAnsi="Calibri" w:cs="Times New Roman"/>
        </w:rPr>
        <w:t xml:space="preserve"> is an </w:t>
      </w:r>
      <w:r w:rsidRPr="006C2FB8">
        <w:rPr>
          <w:rFonts w:ascii="Calibri" w:eastAsia="Calibri" w:hAnsi="Calibri" w:cs="Times New Roman"/>
        </w:rPr>
        <w:sym w:font="Symbol" w:char="F077"/>
      </w:r>
      <w:r w:rsidRPr="006C2FB8">
        <w:rPr>
          <w:rFonts w:ascii="Calibri" w:eastAsia="Calibri" w:hAnsi="Calibri" w:cs="Times New Roman"/>
        </w:rPr>
        <w:t xml:space="preserve"> rule permitting /\A</w:t>
      </w:r>
      <w:r w:rsidRPr="006C2FB8">
        <w:rPr>
          <w:rFonts w:ascii="Calibri" w:eastAsia="Calibri" w:hAnsi="Calibri" w:cs="Times New Roman"/>
          <w:vertAlign w:val="subscript"/>
        </w:rPr>
        <w:t>i</w:t>
      </w:r>
      <w:r w:rsidRPr="006C2FB8">
        <w:rPr>
          <w:rFonts w:ascii="Calibri" w:eastAsia="Calibri" w:hAnsi="Calibri" w:cs="Times New Roman"/>
          <w:vertAlign w:val="subscript"/>
        </w:rPr>
        <w:sym w:font="Symbol" w:char="F0CE"/>
      </w:r>
      <w:r w:rsidRPr="006C2FB8">
        <w:rPr>
          <w:rFonts w:ascii="Calibri" w:eastAsia="Calibri" w:hAnsi="Calibri" w:cs="Times New Roman"/>
          <w:vertAlign w:val="subscript"/>
        </w:rPr>
        <w:sym w:font="Symbol" w:char="F077"/>
      </w:r>
      <w:r w:rsidRPr="006C2FB8">
        <w:rPr>
          <w:rFonts w:ascii="Calibri" w:eastAsia="Calibri" w:hAnsi="Calibri" w:cs="Times New Roman"/>
          <w:vertAlign w:val="subscript"/>
        </w:rPr>
        <w:t xml:space="preserve"> </w:t>
      </w:r>
      <w:r w:rsidRPr="006C2FB8">
        <w:rPr>
          <w:rFonts w:ascii="Calibri" w:eastAsia="Calibri" w:hAnsi="Calibri" w:cs="Times New Roman"/>
        </w:rPr>
        <w:t>to be inferred from A</w:t>
      </w:r>
      <w:r w:rsidRPr="006C2FB8">
        <w:rPr>
          <w:rFonts w:ascii="Calibri" w:eastAsia="Calibri" w:hAnsi="Calibri" w:cs="Times New Roman"/>
          <w:vertAlign w:val="subscript"/>
        </w:rPr>
        <w:t>1</w:t>
      </w:r>
      <w:r w:rsidRPr="006C2FB8">
        <w:rPr>
          <w:rFonts w:ascii="Calibri" w:eastAsia="Calibri" w:hAnsi="Calibri" w:cs="Times New Roman"/>
        </w:rPr>
        <w:t>, A</w:t>
      </w:r>
      <w:r w:rsidRPr="006C2FB8">
        <w:rPr>
          <w:rFonts w:ascii="Calibri" w:eastAsia="Calibri" w:hAnsi="Calibri" w:cs="Times New Roman"/>
          <w:vertAlign w:val="subscript"/>
        </w:rPr>
        <w:t>2</w:t>
      </w:r>
      <w:r w:rsidRPr="006C2FB8">
        <w:rPr>
          <w:rFonts w:ascii="Calibri" w:eastAsia="Calibri" w:hAnsi="Calibri" w:cs="Times New Roman"/>
        </w:rPr>
        <w:t>, … , so its proofs can be infinite (though countable) and may have a complex ordinal structure. Though there is a completeness theorem, for countable sets of assumptions, compactness fails and the proof-predicate is hardly effective in the usual recursively enumerable (</w:t>
      </w:r>
      <w:proofErr w:type="spellStart"/>
      <w:r w:rsidRPr="006C2FB8">
        <w:rPr>
          <w:rFonts w:ascii="Calibri" w:eastAsia="Calibri" w:hAnsi="Calibri" w:cs="Times New Roman"/>
        </w:rPr>
        <w:t>r.e</w:t>
      </w:r>
      <w:proofErr w:type="spellEnd"/>
      <w:r w:rsidRPr="006C2FB8">
        <w:rPr>
          <w:rFonts w:ascii="Calibri" w:eastAsia="Calibri" w:hAnsi="Calibri" w:cs="Times New Roman"/>
        </w:rPr>
        <w:t xml:space="preserve">.) sense like that of FOL. </w:t>
      </w:r>
      <w:r w:rsidR="00B11721">
        <w:t xml:space="preserve">Indeed, validity for </w:t>
      </w:r>
      <w:r w:rsidR="00B11721" w:rsidRPr="00540DAB">
        <w:t>L</w:t>
      </w:r>
      <w:r w:rsidR="00B11721" w:rsidRPr="00540DAB">
        <w:rPr>
          <w:vertAlign w:val="subscript"/>
        </w:rPr>
        <w:sym w:font="Symbol" w:char="F077"/>
      </w:r>
      <w:r w:rsidR="00B11721" w:rsidRPr="00540DAB">
        <w:rPr>
          <w:vertAlign w:val="subscript"/>
        </w:rPr>
        <w:t>1</w:t>
      </w:r>
      <w:proofErr w:type="gramStart"/>
      <w:r w:rsidR="00B11721" w:rsidRPr="00540DAB">
        <w:rPr>
          <w:vertAlign w:val="subscript"/>
        </w:rPr>
        <w:t>,</w:t>
      </w:r>
      <w:proofErr w:type="gramEnd"/>
      <w:r w:rsidR="00B11721" w:rsidRPr="00540DAB">
        <w:rPr>
          <w:vertAlign w:val="subscript"/>
        </w:rPr>
        <w:sym w:font="Symbol" w:char="F077"/>
      </w:r>
      <w:r w:rsidR="00B11721" w:rsidRPr="00540DAB">
        <w:rPr>
          <w:vertAlign w:val="subscript"/>
        </w:rPr>
        <w:t>0</w:t>
      </w:r>
      <w:r w:rsidR="00B11721" w:rsidRPr="00540DAB">
        <w:t xml:space="preserve"> </w:t>
      </w:r>
      <w:r w:rsidR="00B11721">
        <w:t xml:space="preserve">is in the analytic hierarchy (it is a </w:t>
      </w:r>
      <w:r w:rsidR="00B11721">
        <w:sym w:font="Symbol" w:char="F053"/>
      </w:r>
      <w:r w:rsidR="00B11721">
        <w:rPr>
          <w:vertAlign w:val="superscript"/>
        </w:rPr>
        <w:t>1</w:t>
      </w:r>
      <w:r w:rsidR="00B11721">
        <w:rPr>
          <w:vertAlign w:val="subscript"/>
        </w:rPr>
        <w:t xml:space="preserve">2 </w:t>
      </w:r>
      <w:r w:rsidR="00B11721">
        <w:t xml:space="preserve">subset of the reals; </w:t>
      </w:r>
      <w:proofErr w:type="spellStart"/>
      <w:r w:rsidR="00B11721">
        <w:t>Barwise</w:t>
      </w:r>
      <w:proofErr w:type="spellEnd"/>
      <w:r w:rsidR="00B11721">
        <w:t xml:space="preserve"> 1970, 321). Of course, not everyone believes that effectiveness in the </w:t>
      </w:r>
      <w:proofErr w:type="spellStart"/>
      <w:proofErr w:type="gramStart"/>
      <w:r w:rsidR="00B11721">
        <w:t>r.e</w:t>
      </w:r>
      <w:proofErr w:type="spellEnd"/>
      <w:proofErr w:type="gramEnd"/>
      <w:r w:rsidR="00B11721">
        <w:t>. sense is necessary: t</w:t>
      </w:r>
      <w:r w:rsidR="00536A0C">
        <w:t xml:space="preserve">hus there is a powerful lobby including </w:t>
      </w:r>
      <w:proofErr w:type="spellStart"/>
      <w:r w:rsidR="00536A0C">
        <w:t>Boolos</w:t>
      </w:r>
      <w:proofErr w:type="spellEnd"/>
      <w:r w:rsidR="00536A0C">
        <w:t xml:space="preserve"> and Shapiro who, because of its strong </w:t>
      </w:r>
      <w:proofErr w:type="spellStart"/>
      <w:r w:rsidR="00536A0C">
        <w:t>categoricity</w:t>
      </w:r>
      <w:proofErr w:type="spellEnd"/>
      <w:r w:rsidR="00536A0C">
        <w:t xml:space="preserve"> properties, believe that full second order logic</w:t>
      </w:r>
      <w:r w:rsidR="00536A0C">
        <w:rPr>
          <w:rStyle w:val="FootnoteReference"/>
        </w:rPr>
        <w:footnoteReference w:id="9"/>
      </w:r>
      <w:r w:rsidR="00536A0C">
        <w:t xml:space="preserve"> (SOL) is fundamental, yet SOL-validity is as far from being ef</w:t>
      </w:r>
      <w:r w:rsidR="00363E7E">
        <w:t>fective as it is possible to be</w:t>
      </w:r>
      <w:r w:rsidR="00536A0C">
        <w:t>.</w:t>
      </w:r>
      <w:r w:rsidR="00536A0C">
        <w:rPr>
          <w:rStyle w:val="FootnoteReference"/>
        </w:rPr>
        <w:footnoteReference w:id="10"/>
      </w:r>
      <w:r w:rsidR="00536A0C">
        <w:t xml:space="preserve"> </w:t>
      </w:r>
      <w:r w:rsidR="00536A0C" w:rsidRPr="00A67394">
        <w:t>Although</w:t>
      </w:r>
      <w:r w:rsidR="00536A0C">
        <w:t xml:space="preserve"> the semantics of SOL may at first blush seem perspicuous, it is often criticized for its intimate relation </w:t>
      </w:r>
      <w:r w:rsidR="00536A0C" w:rsidRPr="00A67394">
        <w:t xml:space="preserve">to axioms of set theory which </w:t>
      </w:r>
      <w:proofErr w:type="gramStart"/>
      <w:r w:rsidR="00536A0C" w:rsidRPr="00A67394">
        <w:t>are</w:t>
      </w:r>
      <w:proofErr w:type="gramEnd"/>
      <w:r w:rsidR="00536A0C" w:rsidRPr="00A67394">
        <w:t xml:space="preserve"> much less transparently ‘logical’ than contentiously set-theoretical:</w:t>
      </w:r>
      <w:r w:rsidR="00536A0C" w:rsidRPr="00A67394">
        <w:rPr>
          <w:sz w:val="24"/>
        </w:rPr>
        <w:t xml:space="preserve"> </w:t>
      </w:r>
      <w:r w:rsidR="00536A0C">
        <w:t>for example, t</w:t>
      </w:r>
      <w:r w:rsidR="00536A0C">
        <w:rPr>
          <w:rFonts w:eastAsia="Times New Roman" w:cs="Times New Roman"/>
          <w:lang w:val="en-GB" w:eastAsia="en-GB"/>
        </w:rPr>
        <w:t>here is a</w:t>
      </w:r>
      <w:r w:rsidR="00536A0C" w:rsidRPr="00115082">
        <w:rPr>
          <w:rFonts w:eastAsia="Times New Roman" w:cs="Times New Roman"/>
          <w:lang w:val="en-GB" w:eastAsia="en-GB"/>
        </w:rPr>
        <w:t xml:space="preserve"> </w:t>
      </w:r>
      <w:r w:rsidR="00536A0C">
        <w:rPr>
          <w:rFonts w:eastAsia="Times New Roman" w:cs="Times New Roman"/>
          <w:lang w:val="en-GB" w:eastAsia="en-GB"/>
        </w:rPr>
        <w:t xml:space="preserve">sentence of SOL which is valid </w:t>
      </w:r>
      <w:r w:rsidR="00536A0C" w:rsidRPr="00115082">
        <w:rPr>
          <w:rFonts w:eastAsia="Times New Roman" w:cs="Times New Roman"/>
          <w:lang w:val="en-GB" w:eastAsia="en-GB"/>
        </w:rPr>
        <w:t>just in case the continuum hypothesis is true</w:t>
      </w:r>
      <w:r w:rsidR="00536A0C">
        <w:rPr>
          <w:rFonts w:eastAsia="Times New Roman" w:cs="Times New Roman"/>
          <w:lang w:val="en-GB" w:eastAsia="en-GB"/>
        </w:rPr>
        <w:t xml:space="preserve">. By contrast </w:t>
      </w:r>
      <w:r w:rsidR="00536A0C" w:rsidRPr="00064393">
        <w:rPr>
          <w:rFonts w:ascii="Calibri" w:eastAsia="Calibri" w:hAnsi="Calibri" w:cs="Times New Roman"/>
        </w:rPr>
        <w:t>L</w:t>
      </w:r>
      <w:r w:rsidR="00536A0C" w:rsidRPr="00064393">
        <w:rPr>
          <w:rFonts w:ascii="Calibri" w:eastAsia="Calibri" w:hAnsi="Calibri" w:cs="Times New Roman"/>
          <w:vertAlign w:val="subscript"/>
        </w:rPr>
        <w:sym w:font="Symbol" w:char="F077"/>
      </w:r>
      <w:r w:rsidR="00536A0C" w:rsidRPr="00064393">
        <w:rPr>
          <w:rFonts w:ascii="Calibri" w:eastAsia="Calibri" w:hAnsi="Calibri" w:cs="Times New Roman"/>
          <w:vertAlign w:val="subscript"/>
        </w:rPr>
        <w:t>1</w:t>
      </w:r>
      <w:proofErr w:type="gramStart"/>
      <w:r w:rsidR="00536A0C" w:rsidRPr="00064393">
        <w:rPr>
          <w:rFonts w:ascii="Calibri" w:eastAsia="Calibri" w:hAnsi="Calibri" w:cs="Times New Roman"/>
          <w:vertAlign w:val="subscript"/>
        </w:rPr>
        <w:t>,</w:t>
      </w:r>
      <w:proofErr w:type="gramEnd"/>
      <w:r w:rsidR="00536A0C" w:rsidRPr="00064393">
        <w:rPr>
          <w:rFonts w:ascii="Calibri" w:eastAsia="Calibri" w:hAnsi="Calibri" w:cs="Times New Roman"/>
          <w:vertAlign w:val="subscript"/>
        </w:rPr>
        <w:sym w:font="Symbol" w:char="F077"/>
      </w:r>
      <w:r w:rsidR="00536A0C" w:rsidRPr="00064393">
        <w:rPr>
          <w:rFonts w:ascii="Calibri" w:eastAsia="Calibri" w:hAnsi="Calibri" w:cs="Times New Roman"/>
          <w:vertAlign w:val="subscript"/>
        </w:rPr>
        <w:t>0</w:t>
      </w:r>
      <w:r w:rsidR="00536A0C">
        <w:rPr>
          <w:rFonts w:ascii="Calibri" w:eastAsia="Calibri" w:hAnsi="Calibri" w:cs="Times New Roman"/>
        </w:rPr>
        <w:t xml:space="preserve"> is much less vulnerable, though admittedly vulnerability is a question of degree: e</w:t>
      </w:r>
      <w:r w:rsidR="00536A0C" w:rsidRPr="00E55260">
        <w:rPr>
          <w:rFonts w:eastAsia="Calibri" w:cs="Times New Roman"/>
          <w:sz w:val="20"/>
          <w:szCs w:val="20"/>
        </w:rPr>
        <w:t xml:space="preserve">ven FOL is not wholly innocent of association with powerful set-theoretical principles: its metatheory appeals to </w:t>
      </w:r>
      <w:r w:rsidR="00536A0C" w:rsidRPr="00E55260">
        <w:rPr>
          <w:rFonts w:eastAsia="Calibri" w:cs="Times New Roman"/>
          <w:i/>
          <w:sz w:val="20"/>
          <w:szCs w:val="20"/>
        </w:rPr>
        <w:t>all</w:t>
      </w:r>
      <w:r w:rsidR="00536A0C" w:rsidRPr="00E55260">
        <w:rPr>
          <w:rFonts w:eastAsia="Calibri" w:cs="Times New Roman"/>
          <w:sz w:val="20"/>
          <w:szCs w:val="20"/>
        </w:rPr>
        <w:t xml:space="preserve"> set-theoretic structures (what are they?), </w:t>
      </w:r>
      <w:r w:rsidR="00536A0C" w:rsidRPr="00DB4BEF">
        <w:rPr>
          <w:rFonts w:eastAsia="Calibri" w:cs="Times New Roman"/>
          <w:sz w:val="20"/>
          <w:szCs w:val="20"/>
        </w:rPr>
        <w:t>truth in a model is third-order (McGee, 2000, 73),</w:t>
      </w:r>
      <w:r w:rsidR="00536A0C" w:rsidRPr="00E55260">
        <w:rPr>
          <w:rFonts w:eastAsia="Calibri" w:cs="Times New Roman"/>
          <w:color w:val="FF0000"/>
          <w:sz w:val="20"/>
          <w:szCs w:val="20"/>
        </w:rPr>
        <w:t xml:space="preserve"> </w:t>
      </w:r>
      <w:r w:rsidR="00536A0C" w:rsidRPr="00E55260">
        <w:rPr>
          <w:rFonts w:eastAsia="Calibri" w:cs="Times New Roman"/>
          <w:sz w:val="20"/>
          <w:szCs w:val="20"/>
        </w:rPr>
        <w:t xml:space="preserve">while a theorem of </w:t>
      </w:r>
      <w:proofErr w:type="spellStart"/>
      <w:r w:rsidR="00536A0C" w:rsidRPr="00E55260">
        <w:rPr>
          <w:rFonts w:eastAsia="Calibri" w:cs="Times New Roman"/>
          <w:sz w:val="20"/>
          <w:szCs w:val="20"/>
        </w:rPr>
        <w:t>Trakhtenbrot</w:t>
      </w:r>
      <w:proofErr w:type="spellEnd"/>
      <w:r w:rsidR="00536A0C" w:rsidRPr="00E55260">
        <w:rPr>
          <w:rFonts w:eastAsia="Calibri" w:cs="Times New Roman"/>
          <w:sz w:val="20"/>
          <w:szCs w:val="20"/>
        </w:rPr>
        <w:t xml:space="preserve"> (1950) implies that FOL-completeness requires the Axiom of Infinity (note that </w:t>
      </w:r>
      <w:r w:rsidR="00536A0C" w:rsidRPr="00E55260">
        <w:rPr>
          <w:rFonts w:eastAsia="Calibri" w:cs="Times New Roman"/>
          <w:sz w:val="20"/>
          <w:szCs w:val="20"/>
        </w:rPr>
        <w:sym w:font="Symbol" w:char="F077"/>
      </w:r>
      <w:r w:rsidR="00536A0C" w:rsidRPr="00E55260">
        <w:rPr>
          <w:rFonts w:eastAsia="Calibri" w:cs="Times New Roman"/>
          <w:sz w:val="20"/>
          <w:szCs w:val="20"/>
        </w:rPr>
        <w:t xml:space="preserve"> is a strongly inaccessible cardinal).</w:t>
      </w:r>
      <w:r w:rsidR="00850CFE">
        <w:t xml:space="preserve"> </w:t>
      </w:r>
      <w:r w:rsidR="00621EBA" w:rsidRPr="00064393">
        <w:t>Dana Scott, who esta</w:t>
      </w:r>
      <w:r w:rsidR="00621EBA">
        <w:t xml:space="preserve">blished several of the major results for </w:t>
      </w:r>
      <w:proofErr w:type="spellStart"/>
      <w:r w:rsidR="00621EBA">
        <w:t>infinitary</w:t>
      </w:r>
      <w:proofErr w:type="spellEnd"/>
      <w:r w:rsidR="00621EBA">
        <w:t xml:space="preserve"> logic</w:t>
      </w:r>
      <w:r w:rsidR="00850CFE">
        <w:t xml:space="preserve"> (including the important Scott </w:t>
      </w:r>
      <w:proofErr w:type="spellStart"/>
      <w:r w:rsidR="00402819">
        <w:t>Undefinabilty</w:t>
      </w:r>
      <w:proofErr w:type="spellEnd"/>
      <w:r w:rsidR="00402819">
        <w:t xml:space="preserve"> </w:t>
      </w:r>
      <w:proofErr w:type="gramStart"/>
      <w:r w:rsidR="00CA17F7">
        <w:t>Theorem)</w:t>
      </w:r>
      <w:proofErr w:type="gramEnd"/>
      <w:r w:rsidR="00621EBA">
        <w:t xml:space="preserve"> wrote that he</w:t>
      </w:r>
      <w:r w:rsidR="00621EBA" w:rsidRPr="00064393">
        <w:t xml:space="preserve"> </w:t>
      </w:r>
    </w:p>
    <w:p w:rsidR="00621EBA" w:rsidRPr="00064393" w:rsidRDefault="00621EBA" w:rsidP="00C44624">
      <w:pPr>
        <w:ind w:left="720"/>
      </w:pPr>
      <w:proofErr w:type="gramStart"/>
      <w:r w:rsidRPr="00064393">
        <w:lastRenderedPageBreak/>
        <w:t>feels</w:t>
      </w:r>
      <w:proofErr w:type="gramEnd"/>
      <w:r w:rsidRPr="00064393">
        <w:t xml:space="preserve"> that he has justified the contention that L</w:t>
      </w:r>
      <w:r w:rsidRPr="00064393">
        <w:rPr>
          <w:vertAlign w:val="subscript"/>
        </w:rPr>
        <w:sym w:font="Symbol" w:char="F077"/>
      </w:r>
      <w:r w:rsidRPr="00064393">
        <w:rPr>
          <w:vertAlign w:val="subscript"/>
        </w:rPr>
        <w:t>1,</w:t>
      </w:r>
      <w:r w:rsidRPr="00064393">
        <w:rPr>
          <w:vertAlign w:val="subscript"/>
        </w:rPr>
        <w:sym w:font="Symbol" w:char="F077"/>
      </w:r>
      <w:r w:rsidRPr="00064393">
        <w:rPr>
          <w:vertAlign w:val="subscript"/>
        </w:rPr>
        <w:t>0</w:t>
      </w:r>
      <w:r w:rsidRPr="00064393">
        <w:t xml:space="preserve"> is the proper generalization of L</w:t>
      </w:r>
      <w:r w:rsidRPr="00064393">
        <w:rPr>
          <w:vertAlign w:val="subscript"/>
        </w:rPr>
        <w:sym w:font="Symbol" w:char="F077"/>
      </w:r>
      <w:r w:rsidRPr="00064393">
        <w:rPr>
          <w:vertAlign w:val="subscript"/>
        </w:rPr>
        <w:t>0,</w:t>
      </w:r>
      <w:r w:rsidRPr="00064393">
        <w:rPr>
          <w:vertAlign w:val="subscript"/>
        </w:rPr>
        <w:sym w:font="Symbol" w:char="F077"/>
      </w:r>
      <w:r w:rsidRPr="00064393">
        <w:rPr>
          <w:vertAlign w:val="subscript"/>
        </w:rPr>
        <w:t>0</w:t>
      </w:r>
      <w:r w:rsidRPr="00064393">
        <w:t xml:space="preserve"> to denumerable formulas. In fact we have seen several reasons for claiming that L</w:t>
      </w:r>
      <w:r w:rsidRPr="00064393">
        <w:rPr>
          <w:vertAlign w:val="subscript"/>
        </w:rPr>
        <w:sym w:font="Symbol" w:char="F077"/>
      </w:r>
      <w:r w:rsidRPr="00064393">
        <w:rPr>
          <w:vertAlign w:val="subscript"/>
        </w:rPr>
        <w:t>1</w:t>
      </w:r>
      <w:proofErr w:type="gramStart"/>
      <w:r w:rsidRPr="00064393">
        <w:rPr>
          <w:vertAlign w:val="subscript"/>
        </w:rPr>
        <w:t>,</w:t>
      </w:r>
      <w:proofErr w:type="gramEnd"/>
      <w:r w:rsidRPr="00064393">
        <w:rPr>
          <w:vertAlign w:val="subscript"/>
        </w:rPr>
        <w:sym w:font="Symbol" w:char="F077"/>
      </w:r>
      <w:r w:rsidRPr="00064393">
        <w:rPr>
          <w:vertAlign w:val="subscript"/>
        </w:rPr>
        <w:t>0</w:t>
      </w:r>
      <w:r w:rsidRPr="00064393">
        <w:t xml:space="preserve"> plays the same role for L</w:t>
      </w:r>
      <w:r w:rsidRPr="00064393">
        <w:rPr>
          <w:vertAlign w:val="subscript"/>
        </w:rPr>
        <w:sym w:font="Symbol" w:char="F077"/>
      </w:r>
      <w:r w:rsidRPr="00064393">
        <w:rPr>
          <w:vertAlign w:val="subscript"/>
        </w:rPr>
        <w:t>0,</w:t>
      </w:r>
      <w:r w:rsidRPr="00064393">
        <w:rPr>
          <w:vertAlign w:val="subscript"/>
        </w:rPr>
        <w:sym w:font="Symbol" w:char="F077"/>
      </w:r>
      <w:r w:rsidRPr="00064393">
        <w:rPr>
          <w:vertAlign w:val="subscript"/>
        </w:rPr>
        <w:t>0</w:t>
      </w:r>
      <w:r w:rsidRPr="00064393">
        <w:t xml:space="preserve"> that the theory of </w:t>
      </w:r>
      <w:proofErr w:type="spellStart"/>
      <w:r w:rsidRPr="00064393">
        <w:t>Borel</w:t>
      </w:r>
      <w:proofErr w:type="spellEnd"/>
      <w:r w:rsidRPr="00064393">
        <w:t xml:space="preserve"> sets and </w:t>
      </w:r>
      <w:r w:rsidRPr="00064393">
        <w:sym w:font="Symbol" w:char="F073"/>
      </w:r>
      <w:r w:rsidRPr="00064393">
        <w:t xml:space="preserve">-fields plays for the ordinary fields of sets. </w:t>
      </w:r>
      <w:proofErr w:type="gramStart"/>
      <w:r w:rsidRPr="00064393">
        <w:t>(1965, 341).</w:t>
      </w:r>
      <w:proofErr w:type="gramEnd"/>
    </w:p>
    <w:p w:rsidR="00536A0C" w:rsidRPr="00621EBA" w:rsidRDefault="00621EBA" w:rsidP="00C44624">
      <w:pPr>
        <w:rPr>
          <w:rFonts w:ascii="Calibri" w:eastAsia="Calibri" w:hAnsi="Calibri" w:cs="Times New Roman"/>
        </w:rPr>
      </w:pPr>
      <w:r>
        <w:rPr>
          <w:rFonts w:ascii="Calibri" w:eastAsia="Calibri" w:hAnsi="Calibri" w:cs="Times New Roman"/>
        </w:rPr>
        <w:t xml:space="preserve">Scott’s observation does </w:t>
      </w:r>
      <w:r w:rsidR="00536A0C">
        <w:rPr>
          <w:rFonts w:ascii="Calibri" w:eastAsia="Calibri" w:hAnsi="Calibri" w:cs="Times New Roman"/>
        </w:rPr>
        <w:t xml:space="preserve">tend to hide an important point, which is that the theory of </w:t>
      </w:r>
      <w:proofErr w:type="spellStart"/>
      <w:r w:rsidR="00536A0C">
        <w:rPr>
          <w:rFonts w:ascii="Calibri" w:eastAsia="Calibri" w:hAnsi="Calibri" w:cs="Times New Roman"/>
        </w:rPr>
        <w:t>Borel</w:t>
      </w:r>
      <w:proofErr w:type="spellEnd"/>
      <w:r w:rsidR="00536A0C">
        <w:rPr>
          <w:rFonts w:ascii="Calibri" w:eastAsia="Calibri" w:hAnsi="Calibri" w:cs="Times New Roman"/>
        </w:rPr>
        <w:t xml:space="preserve"> sets and </w:t>
      </w:r>
      <w:r w:rsidR="00536A0C" w:rsidRPr="00540DAB">
        <w:sym w:font="Symbol" w:char="F073"/>
      </w:r>
      <w:r w:rsidR="00536A0C">
        <w:t>-fields</w:t>
      </w:r>
      <w:r w:rsidR="00536A0C">
        <w:rPr>
          <w:rFonts w:ascii="Calibri" w:eastAsia="Calibri" w:hAnsi="Calibri" w:cs="Times New Roman"/>
        </w:rPr>
        <w:t xml:space="preserve"> </w:t>
      </w:r>
      <w:r w:rsidR="00536A0C" w:rsidRPr="007B673A">
        <w:rPr>
          <w:rFonts w:ascii="Calibri" w:eastAsia="Calibri" w:hAnsi="Calibri" w:cs="Times New Roman"/>
        </w:rPr>
        <w:t>functions</w:t>
      </w:r>
      <w:r w:rsidR="00042AE3">
        <w:rPr>
          <w:rFonts w:ascii="Calibri" w:eastAsia="Calibri" w:hAnsi="Calibri" w:cs="Times New Roman"/>
        </w:rPr>
        <w:t xml:space="preserve"> serve</w:t>
      </w:r>
      <w:r w:rsidR="00536A0C">
        <w:rPr>
          <w:rFonts w:ascii="Calibri" w:eastAsia="Calibri" w:hAnsi="Calibri" w:cs="Times New Roman"/>
        </w:rPr>
        <w:t>, within the ambient set theory,</w:t>
      </w:r>
      <w:r w:rsidR="00536A0C" w:rsidRPr="007B673A">
        <w:rPr>
          <w:rFonts w:ascii="Calibri" w:eastAsia="Calibri" w:hAnsi="Calibri" w:cs="Times New Roman"/>
        </w:rPr>
        <w:t xml:space="preserve"> as a logical structure in its own right.</w:t>
      </w:r>
      <w:r w:rsidR="00536A0C">
        <w:rPr>
          <w:rFonts w:ascii="Calibri" w:eastAsia="Calibri" w:hAnsi="Calibri" w:cs="Times New Roman"/>
        </w:rPr>
        <w:t xml:space="preserve"> We do not need the extra elaboration of a full logical language, since everything we want to say in the </w:t>
      </w:r>
      <w:proofErr w:type="spellStart"/>
      <w:r w:rsidR="00536A0C">
        <w:rPr>
          <w:rFonts w:ascii="Calibri" w:eastAsia="Calibri" w:hAnsi="Calibri" w:cs="Times New Roman"/>
        </w:rPr>
        <w:t>infinitary</w:t>
      </w:r>
      <w:proofErr w:type="spellEnd"/>
      <w:r w:rsidR="00536A0C">
        <w:rPr>
          <w:rFonts w:ascii="Calibri" w:eastAsia="Calibri" w:hAnsi="Calibri" w:cs="Times New Roman"/>
        </w:rPr>
        <w:t xml:space="preserve"> case, being essentially propositional, can be said in that formalism</w:t>
      </w:r>
      <w:r w:rsidR="00536A0C">
        <w:t xml:space="preserve">, and it contains the relation of logical consequence between its own propositions in the relation of set-theoretical inclusion: A is a consequence of B just in case B </w:t>
      </w:r>
      <w:r w:rsidR="00536A0C">
        <w:sym w:font="Symbol" w:char="F0CD"/>
      </w:r>
      <w:r w:rsidR="00536A0C">
        <w:t xml:space="preserve"> A. </w:t>
      </w:r>
    </w:p>
    <w:p w:rsidR="00536A0C" w:rsidRDefault="00536A0C" w:rsidP="00C44624">
      <w:r>
        <w:t>That granted, we now return to the problem of extending the finitely additive axioms so that probability one is closed under consequence. It is easy to see that countable additivity suffices, since if each of</w:t>
      </w:r>
      <w:r w:rsidRPr="009A3F4F">
        <w:t xml:space="preserve"> the members of </w:t>
      </w:r>
      <w:r>
        <w:t>a countably infinite set Q has</w:t>
      </w:r>
      <w:r w:rsidRPr="009A3F4F">
        <w:t xml:space="preserve"> probability one then a simple consequence of the Kolm</w:t>
      </w:r>
      <w:r>
        <w:t>ogorov Continuity axiom is</w:t>
      </w:r>
      <w:r w:rsidRPr="009A3F4F">
        <w:t xml:space="preserve"> th</w:t>
      </w:r>
      <w:r>
        <w:t xml:space="preserve">at so does </w:t>
      </w:r>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r w:rsidRPr="00AC39D3">
        <w:rPr>
          <w:vertAlign w:val="subscript"/>
        </w:rPr>
        <w:t>N</w:t>
      </w:r>
      <w:r>
        <w:t xml:space="preserve">Q, and if A is a consequence of Q then it is a consequence of </w:t>
      </w:r>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r w:rsidRPr="00AC39D3">
        <w:rPr>
          <w:vertAlign w:val="subscript"/>
        </w:rPr>
        <w:t>N</w:t>
      </w:r>
      <w:r>
        <w:t xml:space="preserve">Q, so 1 = </w:t>
      </w:r>
      <w:proofErr w:type="gramStart"/>
      <w:r>
        <w:t>P(</w:t>
      </w:r>
      <w:proofErr w:type="gramEnd"/>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r w:rsidRPr="00AC39D3">
        <w:rPr>
          <w:vertAlign w:val="subscript"/>
        </w:rPr>
        <w:t>N</w:t>
      </w:r>
      <w:r>
        <w:t xml:space="preserve">Q) </w:t>
      </w:r>
      <w:r>
        <w:sym w:font="Symbol" w:char="F0A3"/>
      </w:r>
      <w:r>
        <w:t xml:space="preserve"> P(A)</w:t>
      </w:r>
      <w:r w:rsidRPr="009A3F4F">
        <w:t>.</w:t>
      </w:r>
      <w:r>
        <w:rPr>
          <w:rStyle w:val="FootnoteReference"/>
        </w:rPr>
        <w:footnoteReference w:id="11"/>
      </w:r>
      <w:r w:rsidRPr="009A3F4F">
        <w:t xml:space="preserve"> </w:t>
      </w:r>
      <w:r>
        <w:t xml:space="preserve">But countable additivity is an unnecessarily strong axiom for this purpose: clearly, all we need is a strict consequence of the equivalent continuity axiom: </w:t>
      </w:r>
      <w:r w:rsidRPr="00966283">
        <w:rPr>
          <w:i/>
        </w:rPr>
        <w:t xml:space="preserve">if each of the members of a countably infinite set Q has probability one then so does </w:t>
      </w:r>
      <w:r w:rsidRPr="00966283">
        <w:rPr>
          <w:rFonts w:ascii="Cambria Math" w:hAnsi="Cambria Math" w:cs="Cambria Math"/>
          <w:i/>
        </w:rPr>
        <w:t>⋂</w:t>
      </w:r>
      <w:proofErr w:type="spellStart"/>
      <w:r w:rsidRPr="00966283">
        <w:rPr>
          <w:i/>
          <w:vertAlign w:val="subscript"/>
        </w:rPr>
        <w:t>i</w:t>
      </w:r>
      <w:proofErr w:type="spellEnd"/>
      <w:r w:rsidRPr="00966283">
        <w:rPr>
          <w:i/>
          <w:vertAlign w:val="subscript"/>
        </w:rPr>
        <w:sym w:font="Symbol" w:char="F0CE"/>
      </w:r>
      <w:r w:rsidRPr="00966283">
        <w:rPr>
          <w:i/>
          <w:vertAlign w:val="subscript"/>
        </w:rPr>
        <w:t>N</w:t>
      </w:r>
      <w:r w:rsidRPr="00966283">
        <w:rPr>
          <w:i/>
        </w:rPr>
        <w:t>Q</w:t>
      </w:r>
      <w:r>
        <w:t xml:space="preserve">. I will call this the </w:t>
      </w:r>
      <w:r>
        <w:rPr>
          <w:i/>
        </w:rPr>
        <w:t>C-</w:t>
      </w:r>
      <w:r w:rsidRPr="00DF38CC">
        <w:rPr>
          <w:i/>
        </w:rPr>
        <w:t>minus</w:t>
      </w:r>
      <w:r>
        <w:t xml:space="preserve"> rule (‘Continuity minus’). It is also easy to see that it is the</w:t>
      </w:r>
      <w:r w:rsidRPr="00E92DD7">
        <w:t xml:space="preserve"> </w:t>
      </w:r>
      <w:r w:rsidRPr="00BB78C6">
        <w:rPr>
          <w:i/>
        </w:rPr>
        <w:t>weakest</w:t>
      </w:r>
      <w:r w:rsidRPr="00E92DD7">
        <w:t xml:space="preserve"> rule</w:t>
      </w:r>
      <w:r>
        <w:t xml:space="preserve"> having the property that probability one is closed under logical consequence from a countable set of premises.</w:t>
      </w:r>
    </w:p>
    <w:p w:rsidR="00536A0C" w:rsidRPr="00EA33BC" w:rsidRDefault="00536A0C" w:rsidP="00C44624">
      <w:pPr>
        <w:rPr>
          <w:rFonts w:ascii="Calibri" w:eastAsia="Calibri" w:hAnsi="Calibri" w:cs="Times New Roman"/>
        </w:rPr>
      </w:pPr>
      <w:r>
        <w:rPr>
          <w:rFonts w:ascii="Calibri" w:eastAsia="Calibri" w:hAnsi="Calibri" w:cs="Times New Roman"/>
        </w:rPr>
        <w:t xml:space="preserve">The word ‘countable’ is important. </w:t>
      </w:r>
      <w:r w:rsidRPr="00EA33BC">
        <w:rPr>
          <w:rFonts w:ascii="Calibri" w:eastAsia="Calibri" w:hAnsi="Calibri" w:cs="Times New Roman"/>
        </w:rPr>
        <w:t xml:space="preserve">With FOL we need no extra rule about the cardinality of the </w:t>
      </w:r>
      <w:proofErr w:type="spellStart"/>
      <w:r w:rsidRPr="00EA33BC">
        <w:rPr>
          <w:rFonts w:ascii="Calibri" w:eastAsia="Calibri" w:hAnsi="Calibri" w:cs="Times New Roman"/>
        </w:rPr>
        <w:t>premisses</w:t>
      </w:r>
      <w:proofErr w:type="spellEnd"/>
      <w:r w:rsidRPr="00EA33BC">
        <w:rPr>
          <w:rFonts w:ascii="Calibri" w:eastAsia="Calibri" w:hAnsi="Calibri" w:cs="Times New Roman"/>
        </w:rPr>
        <w:t>, because the completeness theorem says that independently of cardinality, if C is a consequence and if the premises have probability on</w:t>
      </w:r>
      <w:r w:rsidR="00784209" w:rsidRPr="00EA33BC">
        <w:rPr>
          <w:rFonts w:ascii="Calibri" w:eastAsia="Calibri" w:hAnsi="Calibri" w:cs="Times New Roman"/>
        </w:rPr>
        <w:t>e then so does C. But what about</w:t>
      </w:r>
      <w:r w:rsidRPr="00EA33BC">
        <w:rPr>
          <w:rFonts w:ascii="Calibri" w:eastAsia="Calibri" w:hAnsi="Calibri" w:cs="Times New Roman"/>
        </w:rPr>
        <w:t xml:space="preserve"> </w:t>
      </w:r>
      <w:proofErr w:type="spellStart"/>
      <w:r w:rsidRPr="00EA33BC">
        <w:rPr>
          <w:rFonts w:ascii="Calibri" w:eastAsia="Calibri" w:hAnsi="Calibri" w:cs="Times New Roman"/>
        </w:rPr>
        <w:t>infini</w:t>
      </w:r>
      <w:r w:rsidR="00784209" w:rsidRPr="00EA33BC">
        <w:rPr>
          <w:rFonts w:ascii="Calibri" w:eastAsia="Calibri" w:hAnsi="Calibri" w:cs="Times New Roman"/>
        </w:rPr>
        <w:t>tary</w:t>
      </w:r>
      <w:proofErr w:type="spellEnd"/>
      <w:r w:rsidR="00784209" w:rsidRPr="00EA33BC">
        <w:rPr>
          <w:rFonts w:ascii="Calibri" w:eastAsia="Calibri" w:hAnsi="Calibri" w:cs="Times New Roman"/>
        </w:rPr>
        <w:t xml:space="preserve"> rules in non-FOL languages?</w:t>
      </w:r>
      <w:r w:rsidRPr="00EA33BC">
        <w:rPr>
          <w:rFonts w:ascii="Calibri" w:eastAsia="Calibri" w:hAnsi="Calibri" w:cs="Times New Roman"/>
        </w:rPr>
        <w:t xml:space="preserve"> Indeed, even in the </w:t>
      </w:r>
      <w:r w:rsidRPr="00EA33BC">
        <w:rPr>
          <w:rFonts w:ascii="Calibri" w:eastAsia="Calibri" w:hAnsi="Calibri" w:cs="Times New Roman"/>
        </w:rPr>
        <w:sym w:font="Symbol" w:char="F073"/>
      </w:r>
      <w:r w:rsidRPr="00EA33BC">
        <w:rPr>
          <w:rFonts w:ascii="Calibri" w:eastAsia="Calibri" w:hAnsi="Calibri" w:cs="Times New Roman"/>
        </w:rPr>
        <w:t xml:space="preserve">-algebras of ordinary probability theory we seem to face a problem. If for </w:t>
      </w:r>
      <w:proofErr w:type="spellStart"/>
      <w:r w:rsidRPr="00EA33BC">
        <w:rPr>
          <w:rFonts w:ascii="Calibri" w:eastAsia="Calibri" w:hAnsi="Calibri" w:cs="Times New Roman"/>
          <w:i/>
        </w:rPr>
        <w:t>uncountably</w:t>
      </w:r>
      <w:proofErr w:type="spellEnd"/>
      <w:r w:rsidRPr="00EA33BC">
        <w:rPr>
          <w:rFonts w:ascii="Calibri" w:eastAsia="Calibri" w:hAnsi="Calibri" w:cs="Times New Roman"/>
        </w:rPr>
        <w:t xml:space="preserve"> many A</w:t>
      </w:r>
      <w:r w:rsidRPr="00EA33BC">
        <w:rPr>
          <w:rFonts w:ascii="Calibri" w:eastAsia="Calibri" w:hAnsi="Calibri" w:cs="Times New Roman"/>
          <w:vertAlign w:val="subscript"/>
        </w:rPr>
        <w:sym w:font="Symbol" w:char="F078"/>
      </w:r>
      <w:r w:rsidRPr="00EA33BC">
        <w:rPr>
          <w:rFonts w:ascii="Calibri" w:eastAsia="Calibri" w:hAnsi="Calibri" w:cs="Times New Roman"/>
        </w:rPr>
        <w:t xml:space="preserve">, </w:t>
      </w:r>
      <w:proofErr w:type="gramStart"/>
      <w:r w:rsidRPr="00EA33BC">
        <w:rPr>
          <w:rFonts w:ascii="Calibri" w:eastAsia="Calibri" w:hAnsi="Calibri" w:cs="Times New Roman"/>
        </w:rPr>
        <w:t>P(</w:t>
      </w:r>
      <w:proofErr w:type="gramEnd"/>
      <w:r w:rsidRPr="00EA33BC">
        <w:rPr>
          <w:rFonts w:ascii="Calibri" w:eastAsia="Calibri" w:hAnsi="Calibri" w:cs="Times New Roman"/>
        </w:rPr>
        <w:t>A</w:t>
      </w:r>
      <w:r w:rsidRPr="00EA33BC">
        <w:rPr>
          <w:rFonts w:ascii="Calibri" w:eastAsia="Calibri" w:hAnsi="Calibri" w:cs="Times New Roman"/>
          <w:vertAlign w:val="subscript"/>
        </w:rPr>
        <w:sym w:font="Symbol" w:char="F078"/>
      </w:r>
      <w:r w:rsidRPr="00EA33BC">
        <w:rPr>
          <w:rFonts w:ascii="Calibri" w:eastAsia="Calibri" w:hAnsi="Calibri" w:cs="Times New Roman"/>
        </w:rPr>
        <w:t>) = 1 implies that P(</w:t>
      </w:r>
      <w:r w:rsidRPr="00EA33BC">
        <w:rPr>
          <w:rFonts w:ascii="Cambria Math" w:eastAsia="Calibri" w:hAnsi="Cambria Math" w:cs="Times New Roman"/>
        </w:rPr>
        <w:t>⋂</w:t>
      </w:r>
      <w:r w:rsidRPr="00EA33BC">
        <w:rPr>
          <w:rFonts w:ascii="Calibri" w:eastAsia="Calibri" w:hAnsi="Calibri" w:cs="Times New Roman"/>
        </w:rPr>
        <w:t>A</w:t>
      </w:r>
      <w:r w:rsidRPr="00EA33BC">
        <w:rPr>
          <w:rFonts w:ascii="Calibri" w:eastAsia="Calibri" w:hAnsi="Calibri" w:cs="Times New Roman"/>
          <w:vertAlign w:val="subscript"/>
        </w:rPr>
        <w:sym w:font="Symbol" w:char="F078"/>
      </w:r>
      <w:r w:rsidRPr="00EA33BC">
        <w:rPr>
          <w:rFonts w:ascii="Calibri" w:eastAsia="Calibri" w:hAnsi="Calibri" w:cs="Times New Roman"/>
        </w:rPr>
        <w:t>) is equal to 1, that would spell the end of continuous distributions, and indeed of mathematical probability. Many if not most of the important spaces that one meets in measure theory are isomorphic to Lebesgue measure in R</w:t>
      </w:r>
      <w:r w:rsidRPr="00EA33BC">
        <w:rPr>
          <w:rFonts w:ascii="Calibri" w:eastAsia="Calibri" w:hAnsi="Calibri" w:cs="Times New Roman"/>
          <w:vertAlign w:val="superscript"/>
        </w:rPr>
        <w:t>n</w:t>
      </w:r>
      <w:r w:rsidRPr="00EA33BC">
        <w:rPr>
          <w:rFonts w:ascii="Calibri" w:eastAsia="Calibri" w:hAnsi="Calibri" w:cs="Times New Roman"/>
        </w:rPr>
        <w:t xml:space="preserve">, and these contain all the singletons {x} over whichever uncountable set of real we are considering. Any continuous distribution over </w:t>
      </w:r>
      <w:proofErr w:type="gramStart"/>
      <w:r w:rsidRPr="00EA33BC">
        <w:rPr>
          <w:rFonts w:ascii="Calibri" w:eastAsia="Calibri" w:hAnsi="Calibri" w:cs="Times New Roman"/>
        </w:rPr>
        <w:t>these</w:t>
      </w:r>
      <w:proofErr w:type="gramEnd"/>
      <w:r w:rsidRPr="00EA33BC">
        <w:rPr>
          <w:rFonts w:ascii="Calibri" w:eastAsia="Calibri" w:hAnsi="Calibri" w:cs="Times New Roman"/>
        </w:rPr>
        <w:t xml:space="preserve"> each has measure 0 while the whole space has probability 1. But the continuous density functions </w:t>
      </w:r>
      <w:r w:rsidRPr="00EA33BC">
        <w:t>are merely mathematical devices for computing the probabilities of intervals in R</w:t>
      </w:r>
      <w:r w:rsidRPr="00EA33BC">
        <w:rPr>
          <w:vertAlign w:val="superscript"/>
        </w:rPr>
        <w:t>n</w:t>
      </w:r>
      <w:r w:rsidRPr="00EA33BC">
        <w:t xml:space="preserve">, and of the measurable sets they generate, down to the degenerate intervals {x}. The </w:t>
      </w:r>
      <w:proofErr w:type="spellStart"/>
      <w:r w:rsidRPr="00EA33BC">
        <w:t>ra</w:t>
      </w:r>
      <w:r w:rsidR="00696D89" w:rsidRPr="00EA33BC">
        <w:t>tionals</w:t>
      </w:r>
      <w:proofErr w:type="spellEnd"/>
      <w:r w:rsidR="00696D89" w:rsidRPr="00EA33BC">
        <w:t xml:space="preserve"> are of course countable, and while t</w:t>
      </w:r>
      <w:r w:rsidRPr="00EA33BC">
        <w:t xml:space="preserve">he irrationals </w:t>
      </w:r>
      <w:r w:rsidR="00696D89" w:rsidRPr="00EA33BC">
        <w:rPr>
          <w:rFonts w:ascii="Calibri" w:eastAsia="Calibri" w:hAnsi="Calibri" w:cs="Times New Roman"/>
        </w:rPr>
        <w:t xml:space="preserve">are certainly uncountable, </w:t>
      </w:r>
      <w:r w:rsidRPr="00EA33BC">
        <w:rPr>
          <w:rFonts w:ascii="Calibri" w:eastAsia="Calibri" w:hAnsi="Calibri" w:cs="Times New Roman"/>
        </w:rPr>
        <w:t>nobody actually measures them, even in physics, except up to a finite point in any sequence in their decimal (or other) expansion, in other words up to some strictly non-empty interval. Any such interval can be refined without limit, but it is always non-empty, and no</w:t>
      </w:r>
      <w:r w:rsidRPr="00EA33BC">
        <w:t xml:space="preserve"> interval can be partitioned into more than </w:t>
      </w:r>
      <w:r w:rsidRPr="00EA33BC">
        <w:rPr>
          <w:i/>
        </w:rPr>
        <w:t>countably</w:t>
      </w:r>
      <w:r w:rsidRPr="00EA33BC">
        <w:t xml:space="preserve"> many nondegenerate subintervals.</w:t>
      </w:r>
    </w:p>
    <w:p w:rsidR="00536A0C" w:rsidRDefault="00536A0C" w:rsidP="00C44624">
      <w:pPr>
        <w:rPr>
          <w:color w:val="FF0000"/>
        </w:rPr>
      </w:pPr>
      <w:r w:rsidRPr="00EA33BC">
        <w:t xml:space="preserve">So we have now identified a window, between uncountable conjunctions of probability one statements, for which there should be no closure of consequence, and FOL, which fails to identify the fault at the </w:t>
      </w:r>
      <w:r w:rsidRPr="00EA33BC">
        <w:lastRenderedPageBreak/>
        <w:t xml:space="preserve">heart of the </w:t>
      </w:r>
      <w:proofErr w:type="spellStart"/>
      <w:r w:rsidRPr="00EA33BC">
        <w:t>Dubins</w:t>
      </w:r>
      <w:proofErr w:type="spellEnd"/>
      <w:r w:rsidRPr="00EA33BC">
        <w:t xml:space="preserve"> paradox, which is that consequence should be closed under probability one. </w:t>
      </w:r>
      <w:r w:rsidRPr="00EA33BC">
        <w:rPr>
          <w:i/>
        </w:rPr>
        <w:t>That window is filled by C-minus</w:t>
      </w:r>
      <w:r w:rsidRPr="00EA33BC">
        <w:t xml:space="preserve">. </w:t>
      </w:r>
      <w:r>
        <w:t xml:space="preserve">I will consider later whether there are grounds for adopting countable additivity itself, but we will now see how the C-minus rule prohibits </w:t>
      </w:r>
      <w:r w:rsidRPr="00E92DD7">
        <w:t xml:space="preserve">the anomalous distribution in the </w:t>
      </w:r>
      <w:proofErr w:type="spellStart"/>
      <w:r w:rsidRPr="00E92DD7">
        <w:t>Dubins</w:t>
      </w:r>
      <w:proofErr w:type="spellEnd"/>
      <w:r w:rsidRPr="00E92DD7">
        <w:t xml:space="preserve"> example.</w:t>
      </w:r>
    </w:p>
    <w:p w:rsidR="00536A0C" w:rsidRDefault="00536A0C" w:rsidP="00C44624">
      <w:pPr>
        <w:rPr>
          <w:color w:val="FF0000"/>
        </w:rPr>
      </w:pPr>
    </w:p>
    <w:p w:rsidR="00536A0C" w:rsidRDefault="00536A0C" w:rsidP="00C44624">
      <w:r>
        <w:t xml:space="preserve">5 </w:t>
      </w:r>
      <w:proofErr w:type="spellStart"/>
      <w:r w:rsidRPr="000237F7">
        <w:rPr>
          <w:u w:val="single"/>
        </w:rPr>
        <w:t>Dubins’s</w:t>
      </w:r>
      <w:proofErr w:type="spellEnd"/>
      <w:r w:rsidRPr="000237F7">
        <w:rPr>
          <w:u w:val="single"/>
        </w:rPr>
        <w:t xml:space="preserve"> paradox </w:t>
      </w:r>
      <w:r>
        <w:rPr>
          <w:u w:val="single"/>
        </w:rPr>
        <w:t xml:space="preserve">- </w:t>
      </w:r>
      <w:r w:rsidRPr="000237F7">
        <w:rPr>
          <w:u w:val="single"/>
        </w:rPr>
        <w:t>lost</w:t>
      </w:r>
    </w:p>
    <w:p w:rsidR="00536A0C" w:rsidRDefault="00536A0C" w:rsidP="00C44624">
      <w:pPr>
        <w:rPr>
          <w:rFonts w:ascii="Calibri" w:eastAsia="Calibri" w:hAnsi="Calibri" w:cs="Times New Roman"/>
        </w:rPr>
      </w:pPr>
      <w:r w:rsidRPr="00662343">
        <w:rPr>
          <w:rFonts w:ascii="Calibri" w:eastAsia="Calibri" w:hAnsi="Calibri" w:cs="Times New Roman"/>
        </w:rPr>
        <w:t>The not</w:t>
      </w:r>
      <w:r>
        <w:rPr>
          <w:rFonts w:ascii="Calibri" w:eastAsia="Calibri" w:hAnsi="Calibri" w:cs="Times New Roman"/>
        </w:rPr>
        <w:t xml:space="preserve">ation will be the same as in the earlier discussion, </w:t>
      </w:r>
      <w:r w:rsidRPr="00662343">
        <w:rPr>
          <w:rFonts w:ascii="Calibri" w:eastAsia="Calibri" w:hAnsi="Calibri" w:cs="Times New Roman"/>
        </w:rPr>
        <w:t>but to speed things up I will change P(</w:t>
      </w:r>
      <w:proofErr w:type="spellStart"/>
      <w:r w:rsidRPr="00662343">
        <w:rPr>
          <w:rFonts w:ascii="Calibri" w:eastAsia="Calibri" w:hAnsi="Calibri" w:cs="Times New Roman"/>
        </w:rPr>
        <w:t>A|X</w:t>
      </w:r>
      <w:r w:rsidRPr="00662343">
        <w:rPr>
          <w:rFonts w:ascii="Calibri" w:eastAsia="Calibri" w:hAnsi="Calibri" w:cs="Times New Roman"/>
          <w:vertAlign w:val="subscript"/>
        </w:rPr>
        <w:t>i</w:t>
      </w:r>
      <w:proofErr w:type="spellEnd"/>
      <w:r w:rsidRPr="00662343">
        <w:rPr>
          <w:rFonts w:ascii="Calibri" w:eastAsia="Calibri" w:hAnsi="Calibri" w:cs="Times New Roman"/>
        </w:rPr>
        <w:t xml:space="preserve">) </w:t>
      </w:r>
      <w:r w:rsidRPr="00662343">
        <w:rPr>
          <w:rFonts w:ascii="Calibri" w:eastAsia="Calibri" w:hAnsi="Calibri" w:cs="Times New Roman"/>
        </w:rPr>
        <w:sym w:font="Symbol" w:char="F0BA"/>
      </w:r>
      <w:r w:rsidRPr="00662343">
        <w:rPr>
          <w:rFonts w:ascii="Calibri" w:eastAsia="Calibri" w:hAnsi="Calibri" w:cs="Times New Roman"/>
        </w:rPr>
        <w:t xml:space="preserve"> 0 into the equivalent P(~</w:t>
      </w:r>
      <w:proofErr w:type="spellStart"/>
      <w:r w:rsidRPr="00662343">
        <w:rPr>
          <w:rFonts w:ascii="Calibri" w:eastAsia="Calibri" w:hAnsi="Calibri" w:cs="Times New Roman"/>
        </w:rPr>
        <w:t>A|X</w:t>
      </w:r>
      <w:r w:rsidRPr="00662343">
        <w:rPr>
          <w:rFonts w:ascii="Calibri" w:eastAsia="Calibri" w:hAnsi="Calibri" w:cs="Times New Roman"/>
          <w:vertAlign w:val="subscript"/>
        </w:rPr>
        <w:t>i</w:t>
      </w:r>
      <w:proofErr w:type="spellEnd"/>
      <w:r w:rsidRPr="00662343">
        <w:rPr>
          <w:rFonts w:ascii="Calibri" w:eastAsia="Calibri" w:hAnsi="Calibri" w:cs="Times New Roman"/>
        </w:rPr>
        <w:t xml:space="preserve">) </w:t>
      </w:r>
      <w:r w:rsidRPr="00662343">
        <w:rPr>
          <w:rFonts w:ascii="Calibri" w:eastAsia="Calibri" w:hAnsi="Calibri" w:cs="Times New Roman"/>
        </w:rPr>
        <w:sym w:font="Symbol" w:char="F0BA"/>
      </w:r>
      <w:r w:rsidRPr="00662343">
        <w:rPr>
          <w:rFonts w:ascii="Calibri" w:eastAsia="Calibri" w:hAnsi="Calibri" w:cs="Times New Roman"/>
        </w:rPr>
        <w:t xml:space="preserve"> 1.  A straightforward calcula</w:t>
      </w:r>
      <w:r>
        <w:rPr>
          <w:rFonts w:ascii="Calibri" w:eastAsia="Calibri" w:hAnsi="Calibri" w:cs="Times New Roman"/>
        </w:rPr>
        <w:t>tion</w:t>
      </w:r>
      <w:r w:rsidRPr="00662343">
        <w:rPr>
          <w:rFonts w:ascii="Calibri" w:eastAsia="Calibri" w:hAnsi="Calibri" w:cs="Times New Roman"/>
        </w:rPr>
        <w:t xml:space="preserve"> shows that </w:t>
      </w:r>
      <w:proofErr w:type="gramStart"/>
      <w:r w:rsidRPr="00662343">
        <w:rPr>
          <w:rFonts w:ascii="Calibri" w:eastAsia="Calibri" w:hAnsi="Calibri" w:cs="Times New Roman"/>
        </w:rPr>
        <w:t>P(</w:t>
      </w:r>
      <w:proofErr w:type="gramEnd"/>
      <w:r w:rsidRPr="00662343">
        <w:rPr>
          <w:rFonts w:ascii="Calibri" w:eastAsia="Calibri" w:hAnsi="Calibri" w:cs="Times New Roman"/>
        </w:rPr>
        <w:t>~</w:t>
      </w:r>
      <w:proofErr w:type="spellStart"/>
      <w:r w:rsidRPr="00662343">
        <w:rPr>
          <w:rFonts w:ascii="Calibri" w:eastAsia="Calibri" w:hAnsi="Calibri" w:cs="Times New Roman"/>
        </w:rPr>
        <w:t>A|X</w:t>
      </w:r>
      <w:r w:rsidRPr="00662343">
        <w:rPr>
          <w:rFonts w:ascii="Calibri" w:eastAsia="Calibri" w:hAnsi="Calibri" w:cs="Times New Roman"/>
          <w:vertAlign w:val="subscript"/>
        </w:rPr>
        <w:t>i</w:t>
      </w:r>
      <w:proofErr w:type="spellEnd"/>
      <w:r w:rsidRPr="00662343">
        <w:rPr>
          <w:rFonts w:ascii="Calibri" w:eastAsia="Calibri" w:hAnsi="Calibri" w:cs="Times New Roman"/>
        </w:rPr>
        <w:t xml:space="preserve">) </w:t>
      </w:r>
      <w:r w:rsidRPr="00662343">
        <w:rPr>
          <w:rFonts w:ascii="Calibri" w:eastAsia="Calibri" w:hAnsi="Calibri" w:cs="Times New Roman"/>
        </w:rPr>
        <w:sym w:font="Symbol" w:char="F0A3"/>
      </w:r>
      <w:r w:rsidRPr="00662343">
        <w:rPr>
          <w:rFonts w:ascii="Calibri" w:eastAsia="Calibri" w:hAnsi="Calibri" w:cs="Times New Roman"/>
        </w:rPr>
        <w:t xml:space="preserve"> P(X</w:t>
      </w:r>
      <w:r w:rsidRPr="00662343">
        <w:rPr>
          <w:rFonts w:ascii="Calibri" w:eastAsia="Calibri" w:hAnsi="Calibri" w:cs="Times New Roman"/>
          <w:vertAlign w:val="subscript"/>
        </w:rPr>
        <w:t>i</w:t>
      </w:r>
      <w:r w:rsidRPr="00662343">
        <w:rPr>
          <w:rFonts w:ascii="Calibri" w:eastAsia="Calibri" w:hAnsi="Calibri" w:cs="Times New Roman"/>
        </w:rPr>
        <w:sym w:font="Symbol" w:char="F0AE"/>
      </w:r>
      <w:r>
        <w:rPr>
          <w:rFonts w:ascii="Calibri" w:eastAsia="Calibri" w:hAnsi="Calibri" w:cs="Times New Roman"/>
        </w:rPr>
        <w:t>~A), where in terms of the basic Boolean operations</w:t>
      </w:r>
      <w:r w:rsidRPr="00662343">
        <w:rPr>
          <w:rFonts w:ascii="Calibri" w:eastAsia="Calibri" w:hAnsi="Calibri" w:cs="Times New Roman"/>
        </w:rPr>
        <w:t xml:space="preserve"> X</w:t>
      </w:r>
      <w:r w:rsidRPr="00662343">
        <w:rPr>
          <w:rFonts w:ascii="Calibri" w:eastAsia="Calibri" w:hAnsi="Calibri" w:cs="Times New Roman"/>
          <w:vertAlign w:val="subscript"/>
        </w:rPr>
        <w:t>i</w:t>
      </w:r>
      <w:r w:rsidRPr="00662343">
        <w:rPr>
          <w:rFonts w:ascii="Calibri" w:eastAsia="Calibri" w:hAnsi="Calibri" w:cs="Times New Roman"/>
        </w:rPr>
        <w:sym w:font="Symbol" w:char="F0AE"/>
      </w:r>
      <w:r w:rsidRPr="00662343">
        <w:rPr>
          <w:rFonts w:ascii="Calibri" w:eastAsia="Calibri" w:hAnsi="Calibri" w:cs="Times New Roman"/>
        </w:rPr>
        <w:t xml:space="preserve">~A is just </w:t>
      </w:r>
      <w:r>
        <w:rPr>
          <w:rFonts w:ascii="Calibri" w:eastAsia="Calibri" w:hAnsi="Calibri" w:cs="Times New Roman"/>
        </w:rPr>
        <w:t>~</w:t>
      </w:r>
      <w:r w:rsidRPr="00662343">
        <w:rPr>
          <w:rFonts w:ascii="Calibri" w:eastAsia="Calibri" w:hAnsi="Calibri" w:cs="Times New Roman"/>
        </w:rPr>
        <w:t>X</w:t>
      </w:r>
      <w:r w:rsidRPr="00662343">
        <w:rPr>
          <w:rFonts w:ascii="Calibri" w:eastAsia="Calibri" w:hAnsi="Calibri" w:cs="Times New Roman"/>
          <w:vertAlign w:val="subscript"/>
        </w:rPr>
        <w:t>i</w:t>
      </w:r>
      <w:r w:rsidRPr="00662343">
        <w:rPr>
          <w:rFonts w:ascii="Calibri" w:eastAsia="Calibri" w:hAnsi="Calibri" w:cs="Times New Roman"/>
        </w:rPr>
        <w:sym w:font="Symbol" w:char="F0C8"/>
      </w:r>
      <w:r>
        <w:rPr>
          <w:rFonts w:ascii="Calibri" w:eastAsia="Calibri" w:hAnsi="Calibri" w:cs="Times New Roman"/>
        </w:rPr>
        <w:t>~</w:t>
      </w:r>
      <w:r w:rsidRPr="00662343">
        <w:rPr>
          <w:rFonts w:ascii="Calibri" w:eastAsia="Calibri" w:hAnsi="Calibri" w:cs="Times New Roman"/>
        </w:rPr>
        <w:t>A.  Thus we infer that each of the countably infinitely many propositions X</w:t>
      </w:r>
      <w:r w:rsidRPr="00662343">
        <w:rPr>
          <w:rFonts w:ascii="Calibri" w:eastAsia="Calibri" w:hAnsi="Calibri" w:cs="Times New Roman"/>
          <w:vertAlign w:val="subscript"/>
        </w:rPr>
        <w:t>i</w:t>
      </w:r>
      <w:r w:rsidRPr="00662343">
        <w:rPr>
          <w:rFonts w:ascii="Calibri" w:eastAsia="Calibri" w:hAnsi="Calibri" w:cs="Times New Roman"/>
        </w:rPr>
        <w:sym w:font="Symbol" w:char="F0AE"/>
      </w:r>
      <w:r w:rsidRPr="00662343">
        <w:rPr>
          <w:rFonts w:ascii="Calibri" w:eastAsia="Calibri" w:hAnsi="Calibri" w:cs="Times New Roman"/>
        </w:rPr>
        <w:t>~</w:t>
      </w:r>
      <w:r>
        <w:rPr>
          <w:rFonts w:ascii="Calibri" w:eastAsia="Calibri" w:hAnsi="Calibri" w:cs="Times New Roman"/>
        </w:rPr>
        <w:t>A has probability 1. By the C-minus</w:t>
      </w:r>
      <w:r w:rsidRPr="00662343">
        <w:rPr>
          <w:rFonts w:ascii="Calibri" w:eastAsia="Calibri" w:hAnsi="Calibri" w:cs="Times New Roman"/>
        </w:rPr>
        <w:t xml:space="preserve"> </w:t>
      </w:r>
      <w:r>
        <w:rPr>
          <w:rFonts w:ascii="Calibri" w:eastAsia="Calibri" w:hAnsi="Calibri" w:cs="Times New Roman"/>
        </w:rPr>
        <w:t xml:space="preserve">rule </w:t>
      </w:r>
      <w:r w:rsidRPr="00662343">
        <w:rPr>
          <w:rFonts w:ascii="Calibri" w:eastAsia="Calibri" w:hAnsi="Calibri" w:cs="Times New Roman"/>
        </w:rPr>
        <w:t xml:space="preserve">we </w:t>
      </w:r>
      <w:r>
        <w:rPr>
          <w:rFonts w:ascii="Calibri" w:eastAsia="Calibri" w:hAnsi="Calibri" w:cs="Times New Roman"/>
        </w:rPr>
        <w:t xml:space="preserve">now </w:t>
      </w:r>
      <w:r w:rsidRPr="00662343">
        <w:rPr>
          <w:rFonts w:ascii="Calibri" w:eastAsia="Calibri" w:hAnsi="Calibri" w:cs="Times New Roman"/>
        </w:rPr>
        <w:t xml:space="preserve">infer that </w:t>
      </w:r>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r w:rsidRPr="00AC39D3">
        <w:rPr>
          <w:vertAlign w:val="subscript"/>
        </w:rPr>
        <w:t>N</w:t>
      </w:r>
      <w:r w:rsidRPr="00662343">
        <w:rPr>
          <w:rFonts w:ascii="Calibri" w:eastAsia="Calibri" w:hAnsi="Calibri" w:cs="Times New Roman"/>
          <w:vertAlign w:val="subscript"/>
        </w:rPr>
        <w:t xml:space="preserve"> </w:t>
      </w:r>
      <w:r w:rsidRPr="00662343">
        <w:rPr>
          <w:rFonts w:ascii="Calibri" w:eastAsia="Calibri" w:hAnsi="Calibri" w:cs="Times New Roman"/>
        </w:rPr>
        <w:t>(X</w:t>
      </w:r>
      <w:r w:rsidRPr="00662343">
        <w:rPr>
          <w:rFonts w:ascii="Calibri" w:eastAsia="Calibri" w:hAnsi="Calibri" w:cs="Times New Roman"/>
          <w:vertAlign w:val="subscript"/>
        </w:rPr>
        <w:t>i</w:t>
      </w:r>
      <w:r w:rsidRPr="00662343">
        <w:rPr>
          <w:rFonts w:ascii="Calibri" w:eastAsia="Calibri" w:hAnsi="Calibri" w:cs="Times New Roman"/>
        </w:rPr>
        <w:t xml:space="preserve"> </w:t>
      </w:r>
      <w:r w:rsidRPr="00662343">
        <w:rPr>
          <w:rFonts w:ascii="Calibri" w:eastAsia="Calibri" w:hAnsi="Calibri" w:cs="Times New Roman"/>
        </w:rPr>
        <w:sym w:font="Symbol" w:char="F0AE"/>
      </w:r>
      <w:r w:rsidRPr="00662343">
        <w:rPr>
          <w:rFonts w:ascii="Calibri" w:eastAsia="Calibri" w:hAnsi="Calibri" w:cs="Times New Roman"/>
        </w:rPr>
        <w:t xml:space="preserve">~A) has probability 1. </w:t>
      </w:r>
      <w:proofErr w:type="gramStart"/>
      <w:r w:rsidRPr="00662343">
        <w:rPr>
          <w:rFonts w:ascii="Calibri" w:eastAsia="Calibri" w:hAnsi="Calibri" w:cs="Times New Roman"/>
        </w:rPr>
        <w:t>However</w:t>
      </w:r>
      <w:r>
        <w:rPr>
          <w:rFonts w:ascii="Calibri" w:eastAsia="Calibri" w:hAnsi="Calibri" w:cs="Times New Roman"/>
        </w:rPr>
        <w:t>,</w:t>
      </w:r>
      <w:r w:rsidRPr="00662343">
        <w:rPr>
          <w:rFonts w:ascii="Calibri" w:eastAsia="Calibri" w:hAnsi="Calibri" w:cs="Times New Roman"/>
        </w:rPr>
        <w:t xml:space="preserve"> </w:t>
      </w:r>
      <w:r w:rsidRPr="00AC39D3">
        <w:rPr>
          <w:rFonts w:ascii="Cambria Math" w:hAnsi="Cambria Math"/>
        </w:rPr>
        <w:t>⋂</w:t>
      </w:r>
      <w:proofErr w:type="spellStart"/>
      <w:r w:rsidRPr="00AC39D3">
        <w:rPr>
          <w:vertAlign w:val="subscript"/>
        </w:rPr>
        <w:t>i</w:t>
      </w:r>
      <w:proofErr w:type="spellEnd"/>
      <w:r w:rsidRPr="00AC39D3">
        <w:rPr>
          <w:rFonts w:ascii="Cambria Math" w:hAnsi="Cambria Math"/>
          <w:vertAlign w:val="subscript"/>
        </w:rPr>
        <w:sym w:font="Symbol" w:char="F0CE"/>
      </w:r>
      <w:r w:rsidRPr="00AC39D3">
        <w:rPr>
          <w:vertAlign w:val="subscript"/>
        </w:rPr>
        <w:t>N</w:t>
      </w:r>
      <w:r w:rsidRPr="00662343">
        <w:rPr>
          <w:rFonts w:ascii="Calibri" w:eastAsia="Calibri" w:hAnsi="Calibri" w:cs="Times New Roman"/>
          <w:vertAlign w:val="subscript"/>
        </w:rPr>
        <w:t xml:space="preserve"> </w:t>
      </w:r>
      <w:r w:rsidRPr="00662343">
        <w:rPr>
          <w:rFonts w:ascii="Calibri" w:eastAsia="Calibri" w:hAnsi="Calibri" w:cs="Times New Roman"/>
        </w:rPr>
        <w:t>(X</w:t>
      </w:r>
      <w:r w:rsidRPr="00662343">
        <w:rPr>
          <w:rFonts w:ascii="Calibri" w:eastAsia="Calibri" w:hAnsi="Calibri" w:cs="Times New Roman"/>
          <w:vertAlign w:val="subscript"/>
        </w:rPr>
        <w:t>i</w:t>
      </w:r>
      <w:r w:rsidRPr="00662343">
        <w:rPr>
          <w:rFonts w:ascii="Calibri" w:eastAsia="Calibri" w:hAnsi="Calibri" w:cs="Times New Roman"/>
        </w:rPr>
        <w:t xml:space="preserve"> </w:t>
      </w:r>
      <w:r w:rsidRPr="00662343">
        <w:rPr>
          <w:rFonts w:ascii="Calibri" w:eastAsia="Calibri" w:hAnsi="Calibri" w:cs="Times New Roman"/>
        </w:rPr>
        <w:sym w:font="Symbol" w:char="F0AE"/>
      </w:r>
      <w:r w:rsidRPr="00662343">
        <w:rPr>
          <w:rFonts w:ascii="Calibri" w:eastAsia="Calibri" w:hAnsi="Calibri" w:cs="Times New Roman"/>
        </w:rPr>
        <w:t xml:space="preserve">~A) </w:t>
      </w:r>
      <w:r w:rsidRPr="00662343">
        <w:rPr>
          <w:rFonts w:ascii="Calibri" w:eastAsia="Calibri" w:hAnsi="Calibri" w:cs="Times New Roman"/>
        </w:rPr>
        <w:sym w:font="Wingdings" w:char="F0F3"/>
      </w:r>
      <w:r w:rsidRPr="00662343">
        <w:rPr>
          <w:rFonts w:ascii="Calibri" w:eastAsia="Calibri" w:hAnsi="Calibri" w:cs="Times New Roman"/>
        </w:rPr>
        <w:t xml:space="preserve"> (</w:t>
      </w:r>
      <w:r w:rsidRPr="00AC39D3">
        <w:rPr>
          <w:rFonts w:ascii="Cambria Math" w:hAnsi="Cambria Math"/>
        </w:rPr>
        <w:t>⋃</w:t>
      </w:r>
      <w:r w:rsidRPr="00AC39D3">
        <w:rPr>
          <w:vertAlign w:val="subscript"/>
        </w:rPr>
        <w:t>j</w:t>
      </w:r>
      <w:r w:rsidRPr="00AC39D3">
        <w:rPr>
          <w:rFonts w:ascii="Cambria Math" w:hAnsi="Cambria Math"/>
          <w:vertAlign w:val="subscript"/>
        </w:rPr>
        <w:sym w:font="Symbol" w:char="F0CE"/>
      </w:r>
      <w:proofErr w:type="spellStart"/>
      <w:r w:rsidRPr="00AC39D3">
        <w:rPr>
          <w:vertAlign w:val="subscript"/>
        </w:rPr>
        <w:t>N</w:t>
      </w:r>
      <w:r w:rsidRPr="00662343">
        <w:rPr>
          <w:rFonts w:ascii="Calibri" w:eastAsia="Calibri" w:hAnsi="Calibri" w:cs="Times New Roman"/>
        </w:rPr>
        <w:t>X</w:t>
      </w:r>
      <w:r w:rsidRPr="00662343">
        <w:rPr>
          <w:rFonts w:ascii="Calibri" w:eastAsia="Calibri" w:hAnsi="Calibri" w:cs="Times New Roman"/>
          <w:vertAlign w:val="subscript"/>
        </w:rPr>
        <w:t>i</w:t>
      </w:r>
      <w:proofErr w:type="spellEnd"/>
      <w:r w:rsidRPr="00662343">
        <w:rPr>
          <w:rFonts w:ascii="Calibri" w:eastAsia="Calibri" w:hAnsi="Calibri" w:cs="Times New Roman"/>
        </w:rPr>
        <w:t xml:space="preserve">) </w:t>
      </w:r>
      <w:r w:rsidRPr="00662343">
        <w:rPr>
          <w:rFonts w:ascii="Calibri" w:eastAsia="Calibri" w:hAnsi="Calibri" w:cs="Times New Roman"/>
        </w:rPr>
        <w:sym w:font="Symbol" w:char="F0AE"/>
      </w:r>
      <w:r w:rsidRPr="00662343">
        <w:rPr>
          <w:rFonts w:ascii="Calibri" w:eastAsia="Calibri" w:hAnsi="Calibri" w:cs="Times New Roman"/>
        </w:rPr>
        <w:t>~A, so the latter has probability 1.</w:t>
      </w:r>
      <w:proofErr w:type="gramEnd"/>
      <w:r w:rsidRPr="00662343">
        <w:rPr>
          <w:rFonts w:ascii="Calibri" w:eastAsia="Calibri" w:hAnsi="Calibri" w:cs="Times New Roman"/>
        </w:rPr>
        <w:t xml:space="preserve"> But </w:t>
      </w:r>
      <w:r w:rsidRPr="00AC39D3">
        <w:rPr>
          <w:rFonts w:ascii="Cambria Math" w:hAnsi="Cambria Math"/>
        </w:rPr>
        <w:t>⋃</w:t>
      </w:r>
      <w:r w:rsidRPr="00AC39D3">
        <w:rPr>
          <w:vertAlign w:val="subscript"/>
        </w:rPr>
        <w:t>j</w:t>
      </w:r>
      <w:r w:rsidRPr="00AC39D3">
        <w:rPr>
          <w:rFonts w:ascii="Cambria Math" w:hAnsi="Cambria Math"/>
          <w:vertAlign w:val="subscript"/>
        </w:rPr>
        <w:sym w:font="Symbol" w:char="F0CE"/>
      </w:r>
      <w:r w:rsidRPr="00AC39D3">
        <w:rPr>
          <w:vertAlign w:val="subscript"/>
        </w:rPr>
        <w:t>N</w:t>
      </w:r>
      <w:r w:rsidRPr="00662343">
        <w:rPr>
          <w:rFonts w:ascii="Calibri" w:eastAsia="Calibri" w:hAnsi="Calibri" w:cs="Times New Roman"/>
          <w:vertAlign w:val="subscript"/>
        </w:rPr>
        <w:t xml:space="preserve"> </w:t>
      </w:r>
      <w:r w:rsidRPr="00662343">
        <w:rPr>
          <w:rFonts w:ascii="Calibri" w:eastAsia="Calibri" w:hAnsi="Calibri" w:cs="Times New Roman"/>
        </w:rPr>
        <w:t>X</w:t>
      </w:r>
      <w:r w:rsidRPr="00662343">
        <w:rPr>
          <w:rFonts w:ascii="Calibri" w:eastAsia="Calibri" w:hAnsi="Calibri" w:cs="Times New Roman"/>
          <w:vertAlign w:val="subscript"/>
        </w:rPr>
        <w:t>i</w:t>
      </w:r>
      <w:r w:rsidRPr="00662343">
        <w:rPr>
          <w:rFonts w:ascii="Calibri" w:eastAsia="Calibri" w:hAnsi="Calibri" w:cs="Times New Roman"/>
        </w:rPr>
        <w:t xml:space="preserve"> is necessarily true, so </w:t>
      </w:r>
      <w:proofErr w:type="gramStart"/>
      <w:r w:rsidRPr="00662343">
        <w:rPr>
          <w:rFonts w:ascii="Calibri" w:eastAsia="Calibri" w:hAnsi="Calibri" w:cs="Times New Roman"/>
        </w:rPr>
        <w:t>P(</w:t>
      </w:r>
      <w:proofErr w:type="gramEnd"/>
      <w:r w:rsidRPr="00662343">
        <w:rPr>
          <w:rFonts w:ascii="Calibri" w:eastAsia="Calibri" w:hAnsi="Calibri" w:cs="Times New Roman"/>
        </w:rPr>
        <w:t>~A) = 1 and P(A) = 0</w:t>
      </w:r>
      <w:r>
        <w:rPr>
          <w:rFonts w:ascii="Calibri" w:eastAsia="Calibri" w:hAnsi="Calibri" w:cs="Times New Roman"/>
        </w:rPr>
        <w:t xml:space="preserve">. Hence, given C-minus, </w:t>
      </w:r>
      <w:proofErr w:type="gramStart"/>
      <w:r>
        <w:rPr>
          <w:rFonts w:ascii="Calibri" w:eastAsia="Calibri" w:hAnsi="Calibri" w:cs="Times New Roman"/>
        </w:rPr>
        <w:t>P(</w:t>
      </w:r>
      <w:proofErr w:type="gramEnd"/>
      <w:r>
        <w:rPr>
          <w:rFonts w:ascii="Calibri" w:eastAsia="Calibri" w:hAnsi="Calibri" w:cs="Times New Roman"/>
        </w:rPr>
        <w:t xml:space="preserve">A) = ½ is probabilistically inconsistent with </w:t>
      </w:r>
      <w:r w:rsidRPr="00662343">
        <w:rPr>
          <w:rFonts w:ascii="Calibri" w:eastAsia="Calibri" w:hAnsi="Calibri" w:cs="Times New Roman"/>
        </w:rPr>
        <w:t>P(</w:t>
      </w:r>
      <w:proofErr w:type="spellStart"/>
      <w:r w:rsidRPr="00662343">
        <w:rPr>
          <w:rFonts w:ascii="Calibri" w:eastAsia="Calibri" w:hAnsi="Calibri" w:cs="Times New Roman"/>
        </w:rPr>
        <w:t>A|X</w:t>
      </w:r>
      <w:r w:rsidRPr="00662343">
        <w:rPr>
          <w:rFonts w:ascii="Calibri" w:eastAsia="Calibri" w:hAnsi="Calibri" w:cs="Times New Roman"/>
          <w:vertAlign w:val="subscript"/>
        </w:rPr>
        <w:t>i</w:t>
      </w:r>
      <w:proofErr w:type="spellEnd"/>
      <w:r w:rsidRPr="00662343">
        <w:rPr>
          <w:rFonts w:ascii="Calibri" w:eastAsia="Calibri" w:hAnsi="Calibri" w:cs="Times New Roman"/>
        </w:rPr>
        <w:t xml:space="preserve">) </w:t>
      </w:r>
      <w:r w:rsidRPr="00662343">
        <w:rPr>
          <w:rFonts w:ascii="Calibri" w:eastAsia="Calibri" w:hAnsi="Calibri" w:cs="Times New Roman"/>
        </w:rPr>
        <w:sym w:font="Symbol" w:char="F0BA"/>
      </w:r>
      <w:r w:rsidRPr="00662343">
        <w:rPr>
          <w:rFonts w:ascii="Calibri" w:eastAsia="Calibri" w:hAnsi="Calibri" w:cs="Times New Roman"/>
        </w:rPr>
        <w:t xml:space="preserve"> 0</w:t>
      </w:r>
      <w:r>
        <w:rPr>
          <w:rFonts w:ascii="Calibri" w:eastAsia="Calibri" w:hAnsi="Calibri" w:cs="Times New Roman"/>
        </w:rPr>
        <w:t xml:space="preserve"> – which, intuitively, is as it should be.</w:t>
      </w:r>
    </w:p>
    <w:p w:rsidR="00536A0C" w:rsidRDefault="00536A0C" w:rsidP="00C44624">
      <w:r>
        <w:t xml:space="preserve">That is not all that is inconsistent with the C-minus rule: </w:t>
      </w:r>
      <w:r w:rsidRPr="003130F5">
        <w:rPr>
          <w:i/>
        </w:rPr>
        <w:t xml:space="preserve">clearly, so is the de </w:t>
      </w:r>
      <w:proofErr w:type="spellStart"/>
      <w:r w:rsidRPr="003130F5">
        <w:rPr>
          <w:i/>
        </w:rPr>
        <w:t>Finetti</w:t>
      </w:r>
      <w:proofErr w:type="spellEnd"/>
      <w:r w:rsidRPr="003130F5">
        <w:rPr>
          <w:i/>
        </w:rPr>
        <w:t xml:space="preserve"> lottery itself</w:t>
      </w:r>
      <w:r>
        <w:t xml:space="preserve">. The statements ‘1 does not win’, ‘2 does not win’, </w:t>
      </w:r>
      <w:proofErr w:type="gramStart"/>
      <w:r>
        <w:t>… ,</w:t>
      </w:r>
      <w:proofErr w:type="gramEnd"/>
      <w:r>
        <w:t xml:space="preserve"> ‘n does not win’, … all have probability one in that lottery and so, given the C-minus rule, does their conjunction. But one of those numbers must win, and that statement too has probability one</w:t>
      </w:r>
      <w:r w:rsidRPr="00F0063E">
        <w:rPr>
          <w:rFonts w:ascii="Calibri" w:eastAsia="Calibri" w:hAnsi="Calibri" w:cs="Times New Roman"/>
        </w:rPr>
        <w:t>.</w:t>
      </w:r>
      <w:r>
        <w:rPr>
          <w:rFonts w:ascii="Calibri" w:eastAsia="Calibri" w:hAnsi="Calibri" w:cs="Times New Roman"/>
        </w:rPr>
        <w:t xml:space="preserve"> But </w:t>
      </w:r>
      <w:r>
        <w:t xml:space="preserve">I think there is no reason to mourn the de </w:t>
      </w:r>
      <w:proofErr w:type="spellStart"/>
      <w:r>
        <w:t>Finetti</w:t>
      </w:r>
      <w:proofErr w:type="spellEnd"/>
      <w:r>
        <w:t xml:space="preserve"> lottery: it has the property that </w:t>
      </w:r>
      <w:r w:rsidRPr="00F60289">
        <w:rPr>
          <w:i/>
        </w:rPr>
        <w:t>whichever number you pick,</w:t>
      </w:r>
      <w:r w:rsidRPr="00D1157B">
        <w:rPr>
          <w:i/>
        </w:rPr>
        <w:t xml:space="preserve"> </w:t>
      </w:r>
      <w:r w:rsidRPr="00F60289">
        <w:rPr>
          <w:i/>
        </w:rPr>
        <w:t>however large, the probability is one that the number of the winning ticket will be greater</w:t>
      </w:r>
      <w:r>
        <w:t xml:space="preserve">, or to put it another way, </w:t>
      </w:r>
      <w:r w:rsidRPr="00F60289">
        <w:t>every initial segme</w:t>
      </w:r>
      <w:r>
        <w:t>nt of N has probability zero except</w:t>
      </w:r>
      <w:r w:rsidRPr="00F60289">
        <w:t xml:space="preserve"> the supremum which has probability one</w:t>
      </w:r>
      <w:r>
        <w:t xml:space="preserve">.  One might conceivably try to defend this with the reasoning of the so-called Wang’s Paradox: </w:t>
      </w:r>
      <w:r w:rsidRPr="008E3AB9">
        <w:rPr>
          <w:i/>
        </w:rPr>
        <w:t>every positive integer is small</w:t>
      </w:r>
      <w:r>
        <w:t>, where the proof is by induction (because if n is small, so presumably is n+1). I leave the reader to judge how convincing that is.</w:t>
      </w:r>
    </w:p>
    <w:p w:rsidR="00536A0C" w:rsidRPr="00395280" w:rsidRDefault="00536A0C" w:rsidP="00C44624">
      <w:pPr>
        <w:rPr>
          <w:b/>
        </w:rPr>
      </w:pPr>
    </w:p>
    <w:p w:rsidR="00536A0C" w:rsidRPr="001430E5" w:rsidRDefault="00536A0C" w:rsidP="00C44624">
      <w:r>
        <w:rPr>
          <w:rFonts w:ascii="Calibri" w:eastAsia="Calibri" w:hAnsi="Calibri" w:cs="Times New Roman"/>
        </w:rPr>
        <w:t xml:space="preserve">6.  </w:t>
      </w:r>
      <w:r>
        <w:rPr>
          <w:rFonts w:ascii="Calibri" w:eastAsia="Calibri" w:hAnsi="Calibri" w:cs="Times New Roman"/>
          <w:u w:val="single"/>
        </w:rPr>
        <w:t>Conclusion</w:t>
      </w:r>
    </w:p>
    <w:p w:rsidR="00094AA6" w:rsidRDefault="00536A0C" w:rsidP="00C44624">
      <w:r w:rsidRPr="001F0CCB">
        <w:rPr>
          <w:rFonts w:ascii="Calibri" w:eastAsia="Calibri" w:hAnsi="Calibri" w:cs="Times New Roman"/>
        </w:rPr>
        <w:t xml:space="preserve">The most unwavering and trenchant opposition to continuity was of course that of de </w:t>
      </w:r>
      <w:proofErr w:type="spellStart"/>
      <w:r w:rsidRPr="001F0CCB">
        <w:rPr>
          <w:rFonts w:ascii="Calibri" w:eastAsia="Calibri" w:hAnsi="Calibri" w:cs="Times New Roman"/>
        </w:rPr>
        <w:t>Finetti</w:t>
      </w:r>
      <w:proofErr w:type="spellEnd"/>
      <w:r w:rsidRPr="001F0CCB">
        <w:rPr>
          <w:rFonts w:ascii="Calibri" w:eastAsia="Calibri" w:hAnsi="Calibri" w:cs="Times New Roman"/>
        </w:rPr>
        <w:t xml:space="preserve"> himself, citing the alleged bias inherent in the de </w:t>
      </w:r>
      <w:proofErr w:type="spellStart"/>
      <w:r w:rsidRPr="001F0CCB">
        <w:rPr>
          <w:rFonts w:ascii="Calibri" w:eastAsia="Calibri" w:hAnsi="Calibri" w:cs="Times New Roman"/>
        </w:rPr>
        <w:t>Finetti</w:t>
      </w:r>
      <w:proofErr w:type="spellEnd"/>
      <w:r w:rsidRPr="001F0CCB">
        <w:rPr>
          <w:rFonts w:ascii="Calibri" w:eastAsia="Calibri" w:hAnsi="Calibri" w:cs="Times New Roman"/>
        </w:rPr>
        <w:t xml:space="preserve"> lottery in its front-loading of the probabilities.</w:t>
      </w:r>
      <w:r w:rsidR="00094AA6" w:rsidRPr="001F0CCB">
        <w:rPr>
          <w:rFonts w:ascii="Calibri" w:eastAsia="Calibri" w:hAnsi="Calibri" w:cs="Times New Roman"/>
        </w:rPr>
        <w:t xml:space="preserve"> </w:t>
      </w:r>
      <w:r w:rsidRPr="001F0CCB">
        <w:rPr>
          <w:rFonts w:ascii="Calibri" w:eastAsia="Calibri" w:hAnsi="Calibri" w:cs="Times New Roman"/>
        </w:rPr>
        <w:t xml:space="preserve">It was also a point also seized on by </w:t>
      </w:r>
      <w:proofErr w:type="spellStart"/>
      <w:r w:rsidRPr="001F0CCB">
        <w:rPr>
          <w:rFonts w:ascii="Calibri" w:eastAsia="Calibri" w:hAnsi="Calibri" w:cs="Times New Roman"/>
        </w:rPr>
        <w:t>Wenmackers</w:t>
      </w:r>
      <w:proofErr w:type="spellEnd"/>
      <w:r w:rsidRPr="001F0CCB">
        <w:rPr>
          <w:rFonts w:ascii="Calibri" w:eastAsia="Calibri" w:hAnsi="Calibri" w:cs="Times New Roman"/>
        </w:rPr>
        <w:t xml:space="preserve"> and </w:t>
      </w:r>
      <w:proofErr w:type="spellStart"/>
      <w:r w:rsidRPr="001F0CCB">
        <w:rPr>
          <w:rFonts w:ascii="Calibri" w:eastAsia="Calibri" w:hAnsi="Calibri" w:cs="Times New Roman"/>
        </w:rPr>
        <w:t>Horsten</w:t>
      </w:r>
      <w:proofErr w:type="spellEnd"/>
      <w:r w:rsidRPr="001F0CCB">
        <w:t xml:space="preserve">, who like de </w:t>
      </w:r>
      <w:proofErr w:type="spellStart"/>
      <w:r w:rsidRPr="001F0CCB">
        <w:t>Finetti</w:t>
      </w:r>
      <w:proofErr w:type="spellEnd"/>
      <w:r w:rsidRPr="001F0CCB">
        <w:t xml:space="preserve"> </w:t>
      </w:r>
      <w:r w:rsidRPr="001F0CCB">
        <w:rPr>
          <w:rFonts w:eastAsia="Calibri" w:cs="Times New Roman"/>
        </w:rPr>
        <w:t>reject countable additivity precisely because it violates the ‘</w:t>
      </w:r>
      <w:r w:rsidRPr="001F0CCB">
        <w:rPr>
          <w:rFonts w:cs="Times-Roman"/>
        </w:rPr>
        <w:t>intuition [that] fairness is absolutely central to our concept of a lottery’, including the lottery over N itself (2013, 41)).</w:t>
      </w:r>
      <w:r w:rsidR="00094AA6" w:rsidRPr="001F0CCB">
        <w:t xml:space="preserve"> If, as I think we should, we deny fairness a central, or indeed any, role in deciding the issue of countable additivity, what else is there? </w:t>
      </w:r>
      <w:r w:rsidR="00094AA6">
        <w:t xml:space="preserve">Countable additivity does of course prohibit </w:t>
      </w:r>
      <w:proofErr w:type="spellStart"/>
      <w:r w:rsidR="00094AA6">
        <w:t>nonconglomerability</w:t>
      </w:r>
      <w:proofErr w:type="spellEnd"/>
      <w:r w:rsidR="00094AA6">
        <w:t xml:space="preserve"> not only in the particular case of </w:t>
      </w:r>
      <w:proofErr w:type="spellStart"/>
      <w:r w:rsidR="00094AA6">
        <w:t>Dubin’s</w:t>
      </w:r>
      <w:proofErr w:type="spellEnd"/>
      <w:r w:rsidR="00094AA6">
        <w:t xml:space="preserve"> problem but in general. But prohibiting </w:t>
      </w:r>
      <w:proofErr w:type="spellStart"/>
      <w:r w:rsidR="00094AA6">
        <w:t>nonconglomerability</w:t>
      </w:r>
      <w:proofErr w:type="spellEnd"/>
      <w:r w:rsidR="00094AA6">
        <w:t xml:space="preserve"> simply because it might seem counterintuitive is not itself a justification: other things have seemed highly counterintuitive which have been admitted into the canon because they have been accompanied by principles and methods almost universally agreed to have advanced if not revolutionised an entire discipline (like Lebesgue measure). Moreover, </w:t>
      </w:r>
      <w:proofErr w:type="spellStart"/>
      <w:r w:rsidR="00094AA6">
        <w:t>S</w:t>
      </w:r>
      <w:r w:rsidR="00094AA6" w:rsidRPr="00953F77">
        <w:t>chervish</w:t>
      </w:r>
      <w:proofErr w:type="spellEnd"/>
      <w:r w:rsidR="00094AA6" w:rsidRPr="00953F77">
        <w:t xml:space="preserve">, </w:t>
      </w:r>
      <w:proofErr w:type="spellStart"/>
      <w:r w:rsidR="00094AA6">
        <w:t>Kadane</w:t>
      </w:r>
      <w:proofErr w:type="spellEnd"/>
      <w:r w:rsidR="00094AA6">
        <w:t xml:space="preserve"> and </w:t>
      </w:r>
      <w:proofErr w:type="spellStart"/>
      <w:r w:rsidR="00094AA6">
        <w:t>Seidenfeld</w:t>
      </w:r>
      <w:proofErr w:type="spellEnd"/>
      <w:r w:rsidR="00094AA6">
        <w:t xml:space="preserve"> (1984) have shown that every probability function admitting uncountable </w:t>
      </w:r>
      <w:r w:rsidR="00094AA6">
        <w:lastRenderedPageBreak/>
        <w:t xml:space="preserve">partitions is </w:t>
      </w:r>
      <w:proofErr w:type="spellStart"/>
      <w:r w:rsidR="00094AA6">
        <w:t>nonconglomerable</w:t>
      </w:r>
      <w:proofErr w:type="spellEnd"/>
      <w:r w:rsidR="00094AA6">
        <w:t xml:space="preserve"> in at least one partition (de </w:t>
      </w:r>
      <w:proofErr w:type="spellStart"/>
      <w:r w:rsidR="00094AA6">
        <w:t>Finetti</w:t>
      </w:r>
      <w:proofErr w:type="spellEnd"/>
      <w:r w:rsidR="00094AA6">
        <w:t xml:space="preserve"> himself had earlier cited the </w:t>
      </w:r>
      <w:proofErr w:type="spellStart"/>
      <w:r w:rsidR="00094AA6">
        <w:t>Borel</w:t>
      </w:r>
      <w:proofErr w:type="spellEnd"/>
      <w:r w:rsidR="00094AA6">
        <w:t xml:space="preserve"> paradox as a case in point (1972, 204)). </w:t>
      </w:r>
    </w:p>
    <w:p w:rsidR="00536A0C" w:rsidRPr="00060381" w:rsidRDefault="00DA4618" w:rsidP="00C44624">
      <w:r>
        <w:rPr>
          <w:rFonts w:eastAsia="Calibri" w:cs="Times New Roman"/>
        </w:rPr>
        <w:t xml:space="preserve">But there are </w:t>
      </w:r>
      <w:r w:rsidR="00536A0C" w:rsidRPr="00060381">
        <w:rPr>
          <w:rFonts w:eastAsia="Calibri" w:cs="Times New Roman"/>
        </w:rPr>
        <w:t>other considerations. There is, as we have seen, a Dutch Book argument for countable additivity; admittedly its dependence on extending the assumption of rigidity to infinite combinations of bets might render it questionable to some</w:t>
      </w:r>
      <w:r w:rsidR="002D4429" w:rsidRPr="00060381">
        <w:rPr>
          <w:rFonts w:eastAsia="Calibri" w:cs="Times New Roman"/>
        </w:rPr>
        <w:t xml:space="preserve">, but possibly little </w:t>
      </w:r>
      <w:r w:rsidR="00536A0C" w:rsidRPr="00060381">
        <w:rPr>
          <w:rFonts w:eastAsia="Calibri" w:cs="Times New Roman"/>
        </w:rPr>
        <w:t xml:space="preserve">more so than the Dutch Book arguments which remain for many people the staple of the finitely additive axioms. And of course there is the </w:t>
      </w:r>
      <w:r w:rsidR="00536A0C" w:rsidRPr="00060381">
        <w:rPr>
          <w:rFonts w:ascii="Calibri" w:eastAsia="Calibri" w:hAnsi="Calibri" w:cs="Times New Roman"/>
        </w:rPr>
        <w:t xml:space="preserve">rich trove of ‘with probability one’ theorems which continuity/countable additivity generates. Here, it seems that countable additivity has been adopted practically without question because of what is seen as an indispensable role within highly successful explanatory models forming the foundations of modern physical science. On the purely subjective side there are of course the probability-one convergence-of-opinion results, but to cite these as </w:t>
      </w:r>
      <w:r w:rsidR="00536A0C" w:rsidRPr="00060381">
        <w:rPr>
          <w:rFonts w:ascii="Calibri" w:eastAsia="Calibri" w:hAnsi="Calibri" w:cs="Times New Roman"/>
          <w:i/>
        </w:rPr>
        <w:t>evidence</w:t>
      </w:r>
      <w:r w:rsidR="00536A0C" w:rsidRPr="00060381">
        <w:rPr>
          <w:rFonts w:ascii="Calibri" w:eastAsia="Calibri" w:hAnsi="Calibri" w:cs="Times New Roman"/>
        </w:rPr>
        <w:t xml:space="preserve"> for countable additivity would clearly be to beg the question. </w:t>
      </w:r>
    </w:p>
    <w:p w:rsidR="00536A0C" w:rsidRPr="00060381" w:rsidRDefault="00536A0C" w:rsidP="00C44624">
      <w:r w:rsidRPr="00060381">
        <w:t>Whether countable additivity should o</w:t>
      </w:r>
      <w:r w:rsidR="002D4429" w:rsidRPr="00060381">
        <w:t>r should not be adopted I leave as an open question</w:t>
      </w:r>
      <w:r w:rsidRPr="00060381">
        <w:t>.</w:t>
      </w:r>
      <w:r w:rsidRPr="00060381">
        <w:rPr>
          <w:rFonts w:cs="Times-Roman"/>
        </w:rPr>
        <w:t xml:space="preserve"> </w:t>
      </w:r>
      <w:r w:rsidRPr="00060381">
        <w:t xml:space="preserve">But that C-minus itself should be added I am much more confident about. The failure to close off probability one under countable consequence seems to me entirely arbitrary, particularly given that the </w:t>
      </w:r>
      <w:proofErr w:type="spellStart"/>
      <w:r w:rsidRPr="00060381">
        <w:t>infinitary</w:t>
      </w:r>
      <w:proofErr w:type="spellEnd"/>
      <w:r w:rsidRPr="00060381">
        <w:t xml:space="preserve"> formulas of standard </w:t>
      </w:r>
      <w:r w:rsidRPr="00060381">
        <w:sym w:font="Symbol" w:char="F073"/>
      </w:r>
      <w:r w:rsidRPr="00060381">
        <w:t xml:space="preserve">-algebras have been for well over a century the </w:t>
      </w:r>
      <w:proofErr w:type="spellStart"/>
      <w:r w:rsidRPr="00060381">
        <w:t>probabilist’s</w:t>
      </w:r>
      <w:proofErr w:type="spellEnd"/>
      <w:r w:rsidRPr="00060381">
        <w:t xml:space="preserve"> stock-in-trade.  </w:t>
      </w:r>
      <w:r w:rsidR="002D4429" w:rsidRPr="00060381">
        <w:rPr>
          <w:rFonts w:cs="Times-Roman"/>
        </w:rPr>
        <w:t xml:space="preserve">If </w:t>
      </w:r>
      <w:r w:rsidRPr="00060381">
        <w:rPr>
          <w:rFonts w:cs="Times-Roman"/>
        </w:rPr>
        <w:t xml:space="preserve">we do go further and adopt the Axiom of Continuity, then perhaps </w:t>
      </w:r>
      <w:r w:rsidRPr="00060381">
        <w:rPr>
          <w:rFonts w:eastAsia="Calibri" w:cs="Times New Roman"/>
        </w:rPr>
        <w:t>we should do so in the same cautious spirit as the proposer of the axiom himself, when he said only that it ‘has been found expedient in researches of the most diverse sort’ (1956, 15)</w:t>
      </w:r>
      <w:r w:rsidRPr="00060381">
        <w:t>.</w:t>
      </w:r>
    </w:p>
    <w:p w:rsidR="00536A0C" w:rsidRPr="00637B6E" w:rsidRDefault="00536A0C" w:rsidP="00C44624">
      <w:pPr>
        <w:rPr>
          <w:color w:val="FF0000"/>
        </w:rPr>
      </w:pPr>
      <w:r w:rsidRPr="005B69C1">
        <w:rPr>
          <w:color w:val="FF0000"/>
        </w:rPr>
        <w:t xml:space="preserve"> </w:t>
      </w:r>
    </w:p>
    <w:p w:rsidR="0026345A" w:rsidRDefault="0026345A" w:rsidP="00C44624">
      <w:pPr>
        <w:rPr>
          <w:rFonts w:ascii="Calibri" w:eastAsia="Calibri" w:hAnsi="Calibri" w:cs="Times New Roman"/>
          <w:u w:val="single"/>
        </w:rPr>
      </w:pPr>
      <w:r>
        <w:rPr>
          <w:rFonts w:ascii="Calibri" w:eastAsia="Calibri" w:hAnsi="Calibri" w:cs="Times New Roman"/>
          <w:u w:val="single"/>
        </w:rPr>
        <w:t>References</w:t>
      </w:r>
    </w:p>
    <w:p w:rsidR="0026345A" w:rsidRPr="004766A6" w:rsidRDefault="00E519D8" w:rsidP="00C44624">
      <w:pPr>
        <w:rPr>
          <w:rFonts w:ascii="Calibri" w:eastAsia="Calibri" w:hAnsi="Calibri" w:cs="Times New Roman"/>
        </w:rPr>
      </w:pPr>
      <w:bookmarkStart w:id="0" w:name="_GoBack"/>
      <w:bookmarkEnd w:id="0"/>
      <w:proofErr w:type="spellStart"/>
      <w:r>
        <w:rPr>
          <w:rFonts w:eastAsia="Times New Roman" w:cs="Times New Roman"/>
          <w:lang w:val="en-GB" w:eastAsia="en-GB"/>
        </w:rPr>
        <w:t>Barwise</w:t>
      </w:r>
      <w:proofErr w:type="spellEnd"/>
      <w:r>
        <w:rPr>
          <w:rFonts w:eastAsia="Times New Roman" w:cs="Times New Roman"/>
          <w:lang w:val="en-GB" w:eastAsia="en-GB"/>
        </w:rPr>
        <w:t xml:space="preserve">, J. 1970. </w:t>
      </w:r>
      <w:r w:rsidRPr="00BD3CE1">
        <w:rPr>
          <w:rFonts w:eastAsia="Times New Roman" w:cs="Times New Roman"/>
          <w:i/>
          <w:lang w:val="en-GB" w:eastAsia="en-GB"/>
        </w:rPr>
        <w:t>Admissible sets and structures</w:t>
      </w:r>
      <w:r>
        <w:rPr>
          <w:rFonts w:eastAsia="Times New Roman" w:cs="Times New Roman"/>
          <w:lang w:val="en-GB" w:eastAsia="en-GB"/>
        </w:rPr>
        <w:t>, Springer</w:t>
      </w:r>
      <w:r w:rsidRPr="004F0F66">
        <w:rPr>
          <w:rFonts w:ascii="Arial" w:eastAsia="Times New Roman" w:hAnsi="Arial" w:cs="Times New Roman"/>
          <w:lang w:val="en-GB" w:eastAsia="en-GB"/>
        </w:rPr>
        <w:t>.</w:t>
      </w:r>
    </w:p>
    <w:p w:rsidR="00536A0C" w:rsidRPr="0026345A" w:rsidRDefault="00536A0C" w:rsidP="00C44624">
      <w:pPr>
        <w:rPr>
          <w:rFonts w:ascii="Calibri" w:eastAsia="Calibri" w:hAnsi="Calibri" w:cs="Times New Roman"/>
        </w:rPr>
      </w:pPr>
      <w:proofErr w:type="gramStart"/>
      <w:r w:rsidRPr="00C35374">
        <w:rPr>
          <w:rFonts w:eastAsia="Times New Roman" w:cs="Times New Roman"/>
          <w:lang w:val="en-GB" w:eastAsia="en-GB"/>
        </w:rPr>
        <w:t>Bell, J.L. 2000.</w:t>
      </w:r>
      <w:proofErr w:type="gramEnd"/>
      <w:r w:rsidRPr="00C35374">
        <w:rPr>
          <w:rFonts w:eastAsia="Times New Roman" w:cs="Times New Roman"/>
          <w:lang w:val="en-GB" w:eastAsia="en-GB"/>
        </w:rPr>
        <w:t xml:space="preserve"> </w:t>
      </w:r>
      <w:proofErr w:type="spellStart"/>
      <w:proofErr w:type="gramStart"/>
      <w:r w:rsidRPr="00C35374">
        <w:rPr>
          <w:rFonts w:eastAsia="Times New Roman" w:cs="Times New Roman"/>
          <w:i/>
          <w:lang w:val="en-GB" w:eastAsia="en-GB"/>
        </w:rPr>
        <w:t>Infinitary</w:t>
      </w:r>
      <w:proofErr w:type="spellEnd"/>
      <w:r w:rsidRPr="00C35374">
        <w:rPr>
          <w:rFonts w:eastAsia="Times New Roman" w:cs="Times New Roman"/>
          <w:i/>
          <w:lang w:val="en-GB" w:eastAsia="en-GB"/>
        </w:rPr>
        <w:t xml:space="preserve"> logic</w:t>
      </w:r>
      <w:r w:rsidRPr="00C35374">
        <w:rPr>
          <w:rFonts w:eastAsia="Times New Roman" w:cs="Times New Roman"/>
          <w:lang w:val="en-GB" w:eastAsia="en-GB"/>
        </w:rPr>
        <w:t xml:space="preserve">, Stanford </w:t>
      </w:r>
      <w:proofErr w:type="spellStart"/>
      <w:r w:rsidRPr="00C35374">
        <w:rPr>
          <w:rFonts w:eastAsia="Times New Roman" w:cs="Times New Roman"/>
          <w:lang w:val="en-GB" w:eastAsia="en-GB"/>
        </w:rPr>
        <w:t>Encyclopedia</w:t>
      </w:r>
      <w:proofErr w:type="spellEnd"/>
      <w:r w:rsidRPr="00C35374">
        <w:rPr>
          <w:rFonts w:eastAsia="Times New Roman" w:cs="Times New Roman"/>
          <w:lang w:val="en-GB" w:eastAsia="en-GB"/>
        </w:rPr>
        <w:t xml:space="preserve"> of Phil</w:t>
      </w:r>
      <w:r>
        <w:rPr>
          <w:rFonts w:eastAsia="Times New Roman" w:cs="Times New Roman"/>
          <w:lang w:val="en-GB" w:eastAsia="en-GB"/>
        </w:rPr>
        <w:t>o</w:t>
      </w:r>
      <w:r w:rsidRPr="00C35374">
        <w:rPr>
          <w:rFonts w:eastAsia="Times New Roman" w:cs="Times New Roman"/>
          <w:lang w:val="en-GB" w:eastAsia="en-GB"/>
        </w:rPr>
        <w:t>sophy</w:t>
      </w:r>
      <w:r>
        <w:rPr>
          <w:rFonts w:eastAsia="Times New Roman" w:cs="Times New Roman"/>
          <w:lang w:val="en-GB" w:eastAsia="en-GB"/>
        </w:rPr>
        <w:t>.</w:t>
      </w:r>
      <w:proofErr w:type="gramEnd"/>
    </w:p>
    <w:p w:rsidR="00536A0C" w:rsidRPr="001B0BC9" w:rsidRDefault="00536A0C" w:rsidP="00C44624">
      <w:pPr>
        <w:autoSpaceDE w:val="0"/>
        <w:autoSpaceDN w:val="0"/>
        <w:adjustRightInd w:val="0"/>
        <w:spacing w:after="0"/>
        <w:rPr>
          <w:rFonts w:cs="CMBX12"/>
          <w:bCs/>
          <w:color w:val="FF0000"/>
        </w:rPr>
      </w:pPr>
      <w:proofErr w:type="gramStart"/>
      <w:r>
        <w:rPr>
          <w:rFonts w:cs="AdvTT5843c571"/>
        </w:rPr>
        <w:t xml:space="preserve">Bernstein, A. R., and </w:t>
      </w:r>
      <w:r w:rsidRPr="00DA7E23">
        <w:rPr>
          <w:rFonts w:cs="AdvTT5843c571"/>
        </w:rPr>
        <w:t>Wattenberg</w:t>
      </w:r>
      <w:r>
        <w:rPr>
          <w:rFonts w:cs="AdvTT5843c571"/>
        </w:rPr>
        <w:t xml:space="preserve"> F.</w:t>
      </w:r>
      <w:r w:rsidRPr="00DA7E23">
        <w:rPr>
          <w:rFonts w:cs="AdvTT5843c571"/>
        </w:rPr>
        <w:t xml:space="preserve"> 1969.</w:t>
      </w:r>
      <w:proofErr w:type="gramEnd"/>
      <w:r w:rsidRPr="00DA7E23">
        <w:rPr>
          <w:rFonts w:cs="AdvTT5843c571"/>
        </w:rPr>
        <w:t xml:space="preserve"> </w:t>
      </w:r>
      <w:r>
        <w:rPr>
          <w:rFonts w:cs="AdvTT5843c571+20"/>
        </w:rPr>
        <w:t>‘</w:t>
      </w:r>
      <w:r>
        <w:rPr>
          <w:rFonts w:cs="AdvTT5843c571"/>
        </w:rPr>
        <w:t xml:space="preserve">Nonstandard Measure Theory’, </w:t>
      </w:r>
      <w:r w:rsidRPr="00DA7E23">
        <w:rPr>
          <w:rFonts w:cs="AdvTT5843c571"/>
        </w:rPr>
        <w:t xml:space="preserve">ed. W. A. J. Luxemburg, </w:t>
      </w:r>
      <w:r w:rsidRPr="00DA7E23">
        <w:rPr>
          <w:rFonts w:cs="AdvTTf90d833a.I"/>
          <w:i/>
        </w:rPr>
        <w:t>Applications of Model Theory to Algebra, Analysis and Probability</w:t>
      </w:r>
      <w:r>
        <w:rPr>
          <w:rFonts w:cs="AdvTT5843c571"/>
        </w:rPr>
        <w:t>,</w:t>
      </w:r>
      <w:r w:rsidRPr="00DA7E23">
        <w:rPr>
          <w:rFonts w:cs="AdvTT5843c571"/>
        </w:rPr>
        <w:t xml:space="preserve"> Holt, Rinehart &amp; Winston</w:t>
      </w:r>
      <w:r>
        <w:rPr>
          <w:rFonts w:cs="AdvTT5843c571"/>
        </w:rPr>
        <w:t>, 171-186</w:t>
      </w:r>
      <w:r w:rsidRPr="00DA7E23">
        <w:rPr>
          <w:rFonts w:cs="AdvTT5843c571"/>
        </w:rPr>
        <w:t>.</w:t>
      </w:r>
    </w:p>
    <w:p w:rsidR="00536A0C" w:rsidRDefault="00536A0C" w:rsidP="00C44624">
      <w:pPr>
        <w:autoSpaceDE w:val="0"/>
        <w:autoSpaceDN w:val="0"/>
        <w:adjustRightInd w:val="0"/>
        <w:spacing w:after="0"/>
        <w:rPr>
          <w:rFonts w:ascii="Calibri" w:eastAsia="Calibri" w:hAnsi="Calibri" w:cs="Times-Roman"/>
          <w:color w:val="131413"/>
        </w:rPr>
      </w:pPr>
      <w:proofErr w:type="gramStart"/>
      <w:r w:rsidRPr="00CD795E">
        <w:rPr>
          <w:rFonts w:ascii="Calibri" w:eastAsia="Calibri" w:hAnsi="Calibri" w:cs="Times-Roman"/>
          <w:color w:val="131413"/>
        </w:rPr>
        <w:t>de</w:t>
      </w:r>
      <w:proofErr w:type="gramEnd"/>
      <w:r w:rsidRPr="00CD795E">
        <w:rPr>
          <w:rFonts w:ascii="Calibri" w:eastAsia="Calibri" w:hAnsi="Calibri" w:cs="Times-Roman"/>
          <w:color w:val="131413"/>
        </w:rPr>
        <w:t xml:space="preserve"> </w:t>
      </w:r>
      <w:proofErr w:type="spellStart"/>
      <w:r w:rsidRPr="00CD795E">
        <w:rPr>
          <w:rFonts w:ascii="Calibri" w:eastAsia="Calibri" w:hAnsi="Calibri" w:cs="Times-Roman"/>
          <w:color w:val="131413"/>
        </w:rPr>
        <w:t>Finetti</w:t>
      </w:r>
      <w:proofErr w:type="spellEnd"/>
      <w:r w:rsidRPr="00CD795E">
        <w:rPr>
          <w:rFonts w:ascii="Calibri" w:eastAsia="Calibri" w:hAnsi="Calibri" w:cs="Times-Roman"/>
          <w:color w:val="131413"/>
        </w:rPr>
        <w:t>, B. 1937. ‘</w:t>
      </w:r>
      <w:r w:rsidRPr="00CD795E">
        <w:rPr>
          <w:rFonts w:ascii="Calibri" w:eastAsia="Calibri" w:hAnsi="Calibri" w:cs="Times-Italic"/>
          <w:iCs/>
          <w:color w:val="131413"/>
        </w:rPr>
        <w:t>Foresight: its logical laws, its subjective sources’</w:t>
      </w:r>
      <w:r w:rsidRPr="00CD795E">
        <w:rPr>
          <w:rFonts w:ascii="Calibri" w:eastAsia="Calibri" w:hAnsi="Calibri" w:cs="Times-Roman"/>
          <w:color w:val="131413"/>
        </w:rPr>
        <w:t xml:space="preserve">; translated from the French and reprinted in </w:t>
      </w:r>
      <w:proofErr w:type="spellStart"/>
      <w:r>
        <w:rPr>
          <w:rFonts w:ascii="Calibri" w:eastAsia="Calibri" w:hAnsi="Calibri" w:cs="Times-Roman"/>
          <w:color w:val="131413"/>
        </w:rPr>
        <w:t>Kyburg</w:t>
      </w:r>
      <w:proofErr w:type="spellEnd"/>
      <w:r>
        <w:rPr>
          <w:rFonts w:ascii="Calibri" w:eastAsia="Calibri" w:hAnsi="Calibri" w:cs="Times-Roman"/>
          <w:color w:val="131413"/>
        </w:rPr>
        <w:t xml:space="preserve"> and </w:t>
      </w:r>
      <w:proofErr w:type="spellStart"/>
      <w:r>
        <w:rPr>
          <w:rFonts w:ascii="Calibri" w:eastAsia="Calibri" w:hAnsi="Calibri" w:cs="Times-Roman"/>
          <w:color w:val="131413"/>
        </w:rPr>
        <w:t>Smokler</w:t>
      </w:r>
      <w:proofErr w:type="spellEnd"/>
      <w:r>
        <w:rPr>
          <w:rFonts w:ascii="Calibri" w:eastAsia="Calibri" w:hAnsi="Calibri" w:cs="Times-Roman"/>
          <w:color w:val="131413"/>
        </w:rPr>
        <w:t xml:space="preserve"> 1980, 53–11.</w:t>
      </w:r>
    </w:p>
    <w:p w:rsidR="00536A0C" w:rsidRDefault="00536A0C" w:rsidP="00C44624">
      <w:pPr>
        <w:autoSpaceDE w:val="0"/>
        <w:autoSpaceDN w:val="0"/>
        <w:adjustRightInd w:val="0"/>
        <w:spacing w:after="0"/>
        <w:rPr>
          <w:rFonts w:ascii="Calibri" w:eastAsia="Calibri" w:hAnsi="Calibri" w:cs="Times-Roman"/>
          <w:color w:val="131413"/>
        </w:rPr>
      </w:pPr>
    </w:p>
    <w:p w:rsidR="00536A0C" w:rsidRPr="00CD795E" w:rsidRDefault="00536A0C" w:rsidP="00C44624">
      <w:pPr>
        <w:autoSpaceDE w:val="0"/>
        <w:autoSpaceDN w:val="0"/>
        <w:adjustRightInd w:val="0"/>
        <w:spacing w:after="0"/>
        <w:rPr>
          <w:rFonts w:ascii="Calibri" w:eastAsia="Calibri" w:hAnsi="Calibri" w:cs="Times-Roman"/>
          <w:color w:val="131413"/>
        </w:rPr>
      </w:pPr>
      <w:proofErr w:type="gramStart"/>
      <w:r w:rsidRPr="00CD795E">
        <w:rPr>
          <w:rFonts w:ascii="Calibri" w:eastAsia="Calibri" w:hAnsi="Calibri" w:cs="Times-Roman"/>
          <w:color w:val="131413"/>
        </w:rPr>
        <w:t>de</w:t>
      </w:r>
      <w:proofErr w:type="gramEnd"/>
      <w:r w:rsidRPr="00CD795E">
        <w:rPr>
          <w:rFonts w:ascii="Calibri" w:eastAsia="Calibri" w:hAnsi="Calibri" w:cs="Times-Roman"/>
          <w:color w:val="131413"/>
        </w:rPr>
        <w:t xml:space="preserve"> </w:t>
      </w:r>
      <w:proofErr w:type="spellStart"/>
      <w:r w:rsidRPr="00CD795E">
        <w:rPr>
          <w:rFonts w:ascii="Calibri" w:eastAsia="Calibri" w:hAnsi="Calibri" w:cs="Times-Roman"/>
          <w:color w:val="131413"/>
        </w:rPr>
        <w:t>Finetti</w:t>
      </w:r>
      <w:proofErr w:type="spellEnd"/>
      <w:r w:rsidRPr="00CD795E">
        <w:rPr>
          <w:rFonts w:ascii="Calibri" w:eastAsia="Calibri" w:hAnsi="Calibri" w:cs="Times-Roman"/>
          <w:color w:val="131413"/>
        </w:rPr>
        <w:t xml:space="preserve">, B. 1972. </w:t>
      </w:r>
      <w:proofErr w:type="gramStart"/>
      <w:r w:rsidRPr="00CD795E">
        <w:rPr>
          <w:rFonts w:ascii="Calibri" w:eastAsia="Calibri" w:hAnsi="Calibri" w:cs="Times-Italic"/>
          <w:i/>
          <w:iCs/>
          <w:color w:val="131413"/>
        </w:rPr>
        <w:t>Probability, Induction and Statistics</w:t>
      </w:r>
      <w:r>
        <w:rPr>
          <w:rFonts w:ascii="Calibri" w:eastAsia="Calibri" w:hAnsi="Calibri" w:cs="Times-Roman"/>
          <w:color w:val="131413"/>
        </w:rPr>
        <w:t xml:space="preserve">, </w:t>
      </w:r>
      <w:r w:rsidRPr="00CD795E">
        <w:rPr>
          <w:rFonts w:ascii="Calibri" w:eastAsia="Calibri" w:hAnsi="Calibri" w:cs="Times-Roman"/>
          <w:color w:val="131413"/>
        </w:rPr>
        <w:t>Wiley.</w:t>
      </w:r>
      <w:proofErr w:type="gramEnd"/>
    </w:p>
    <w:p w:rsidR="00536A0C" w:rsidRPr="00CD795E" w:rsidRDefault="00536A0C" w:rsidP="00C44624">
      <w:pPr>
        <w:autoSpaceDE w:val="0"/>
        <w:autoSpaceDN w:val="0"/>
        <w:adjustRightInd w:val="0"/>
        <w:spacing w:after="0"/>
        <w:rPr>
          <w:rFonts w:ascii="Calibri" w:eastAsia="Calibri" w:hAnsi="Calibri" w:cs="Times-Roman"/>
          <w:color w:val="131413"/>
        </w:rPr>
      </w:pPr>
    </w:p>
    <w:p w:rsidR="00536A0C" w:rsidRDefault="00536A0C" w:rsidP="00C44624">
      <w:pPr>
        <w:rPr>
          <w:rFonts w:ascii="Calibri" w:eastAsia="Calibri" w:hAnsi="Calibri" w:cs="Times-Roman"/>
          <w:color w:val="131413"/>
        </w:rPr>
      </w:pPr>
      <w:proofErr w:type="gramStart"/>
      <w:r w:rsidRPr="00CD795E">
        <w:rPr>
          <w:rFonts w:ascii="Calibri" w:eastAsia="Calibri" w:hAnsi="Calibri" w:cs="Times-Roman"/>
          <w:color w:val="131413"/>
        </w:rPr>
        <w:t>de</w:t>
      </w:r>
      <w:proofErr w:type="gramEnd"/>
      <w:r w:rsidRPr="00CD795E">
        <w:rPr>
          <w:rFonts w:ascii="Calibri" w:eastAsia="Calibri" w:hAnsi="Calibri" w:cs="Times-Roman"/>
          <w:color w:val="131413"/>
        </w:rPr>
        <w:t xml:space="preserve"> </w:t>
      </w:r>
      <w:proofErr w:type="spellStart"/>
      <w:r w:rsidRPr="00CD795E">
        <w:rPr>
          <w:rFonts w:ascii="Calibri" w:eastAsia="Calibri" w:hAnsi="Calibri" w:cs="Times-Roman"/>
          <w:color w:val="131413"/>
        </w:rPr>
        <w:t>Finetti</w:t>
      </w:r>
      <w:proofErr w:type="spellEnd"/>
      <w:r w:rsidRPr="00CD795E">
        <w:rPr>
          <w:rFonts w:ascii="Calibri" w:eastAsia="Calibri" w:hAnsi="Calibri" w:cs="Times-Roman"/>
          <w:color w:val="131413"/>
        </w:rPr>
        <w:t xml:space="preserve">, B. 1974. </w:t>
      </w:r>
      <w:proofErr w:type="gramStart"/>
      <w:r w:rsidRPr="00CD795E">
        <w:rPr>
          <w:rFonts w:ascii="Calibri" w:eastAsia="Calibri" w:hAnsi="Calibri" w:cs="Times-Italic"/>
          <w:i/>
          <w:iCs/>
          <w:color w:val="131413"/>
        </w:rPr>
        <w:t xml:space="preserve">Theory of probability, </w:t>
      </w:r>
      <w:r w:rsidRPr="00CD795E">
        <w:rPr>
          <w:rFonts w:ascii="Calibri" w:eastAsia="Calibri" w:hAnsi="Calibri" w:cs="Times-Italic"/>
          <w:iCs/>
          <w:color w:val="131413"/>
        </w:rPr>
        <w:t>v</w:t>
      </w:r>
      <w:r>
        <w:rPr>
          <w:rFonts w:ascii="Calibri" w:eastAsia="Calibri" w:hAnsi="Calibri" w:cs="Times-Roman"/>
          <w:color w:val="131413"/>
        </w:rPr>
        <w:t>ol. 1,</w:t>
      </w:r>
      <w:r w:rsidRPr="00CD795E">
        <w:rPr>
          <w:rFonts w:ascii="Calibri" w:eastAsia="Calibri" w:hAnsi="Calibri" w:cs="Times-Roman"/>
          <w:color w:val="131413"/>
        </w:rPr>
        <w:t xml:space="preserve"> Wiley.</w:t>
      </w:r>
      <w:proofErr w:type="gramEnd"/>
    </w:p>
    <w:p w:rsidR="00536A0C" w:rsidRDefault="00536A0C" w:rsidP="00C44624">
      <w:pPr>
        <w:autoSpaceDE w:val="0"/>
        <w:autoSpaceDN w:val="0"/>
        <w:adjustRightInd w:val="0"/>
        <w:spacing w:after="0"/>
        <w:rPr>
          <w:rFonts w:ascii="Calibri" w:eastAsia="Calibri" w:hAnsi="Calibri" w:cs="AdvTT5843c571"/>
        </w:rPr>
      </w:pPr>
      <w:proofErr w:type="spellStart"/>
      <w:r w:rsidRPr="004A59CF">
        <w:rPr>
          <w:rFonts w:ascii="Calibri" w:eastAsia="Calibri" w:hAnsi="Calibri" w:cs="Times-Roman"/>
          <w:color w:val="131413"/>
        </w:rPr>
        <w:t>Earman</w:t>
      </w:r>
      <w:proofErr w:type="spellEnd"/>
      <w:r w:rsidRPr="004A59CF">
        <w:rPr>
          <w:rFonts w:ascii="Calibri" w:eastAsia="Calibri" w:hAnsi="Calibri" w:cs="Times-Roman"/>
          <w:color w:val="131413"/>
        </w:rPr>
        <w:t xml:space="preserve">, J. 1992. </w:t>
      </w:r>
      <w:proofErr w:type="gramStart"/>
      <w:r w:rsidRPr="004A59CF">
        <w:rPr>
          <w:rFonts w:ascii="Calibri" w:eastAsia="Calibri" w:hAnsi="Calibri" w:cs="Times-Roman"/>
          <w:i/>
          <w:color w:val="131413"/>
        </w:rPr>
        <w:t>Bayes or Bust?</w:t>
      </w:r>
      <w:proofErr w:type="gramEnd"/>
      <w:r w:rsidRPr="004A59CF">
        <w:rPr>
          <w:rFonts w:ascii="Calibri" w:eastAsia="Calibri" w:hAnsi="Calibri" w:cs="Times-Roman"/>
          <w:i/>
          <w:color w:val="131413"/>
        </w:rPr>
        <w:t xml:space="preserve"> </w:t>
      </w:r>
      <w:proofErr w:type="gramStart"/>
      <w:r w:rsidRPr="004A59CF">
        <w:rPr>
          <w:rFonts w:ascii="Calibri" w:eastAsia="Calibri" w:hAnsi="Calibri" w:cs="Times-Roman"/>
          <w:i/>
          <w:color w:val="131413"/>
        </w:rPr>
        <w:t>A Critical Examination of Bayesian Confirmation Theory</w:t>
      </w:r>
      <w:r>
        <w:rPr>
          <w:rFonts w:ascii="Calibri" w:eastAsia="Calibri" w:hAnsi="Calibri" w:cs="Times-Roman"/>
          <w:color w:val="131413"/>
        </w:rPr>
        <w:t xml:space="preserve">, </w:t>
      </w:r>
      <w:r w:rsidRPr="004A59CF">
        <w:rPr>
          <w:rFonts w:ascii="Calibri" w:eastAsia="Calibri" w:hAnsi="Calibri" w:cs="Times-Roman"/>
          <w:color w:val="131413"/>
        </w:rPr>
        <w:t>MIT Press</w:t>
      </w:r>
      <w:r w:rsidRPr="004A59CF">
        <w:rPr>
          <w:rFonts w:ascii="Calibri" w:eastAsia="Calibri" w:hAnsi="Calibri" w:cs="AdvTT5843c571"/>
        </w:rPr>
        <w:t>.</w:t>
      </w:r>
      <w:proofErr w:type="gramEnd"/>
      <w:r w:rsidRPr="004A59CF">
        <w:rPr>
          <w:rFonts w:ascii="Calibri" w:eastAsia="Calibri" w:hAnsi="Calibri" w:cs="AdvTT5843c571"/>
        </w:rPr>
        <w:t xml:space="preserve"> </w:t>
      </w:r>
      <w:r w:rsidR="00BA00C9">
        <w:rPr>
          <w:rFonts w:ascii="Calibri" w:eastAsia="Calibri" w:hAnsi="Calibri" w:cs="AdvTT5843c571"/>
        </w:rPr>
        <w:t>\</w:t>
      </w:r>
    </w:p>
    <w:p w:rsidR="00BA00C9" w:rsidRPr="00BA00C9" w:rsidRDefault="00BA00C9" w:rsidP="00C44624">
      <w:pPr>
        <w:autoSpaceDE w:val="0"/>
        <w:autoSpaceDN w:val="0"/>
        <w:adjustRightInd w:val="0"/>
        <w:spacing w:after="0"/>
        <w:rPr>
          <w:rFonts w:ascii="Calibri" w:eastAsia="Calibri" w:hAnsi="Calibri" w:cs="AdvTT5843c571"/>
        </w:rPr>
      </w:pPr>
    </w:p>
    <w:p w:rsidR="00536A0C" w:rsidRPr="00BA00C9" w:rsidRDefault="00536A0C" w:rsidP="00C44624">
      <w:pPr>
        <w:pStyle w:val="FootnoteText"/>
        <w:spacing w:line="276" w:lineRule="auto"/>
        <w:rPr>
          <w:sz w:val="22"/>
          <w:szCs w:val="22"/>
        </w:rPr>
      </w:pPr>
      <w:proofErr w:type="spellStart"/>
      <w:proofErr w:type="gramStart"/>
      <w:r w:rsidRPr="00BA00C9">
        <w:rPr>
          <w:sz w:val="22"/>
          <w:szCs w:val="22"/>
        </w:rPr>
        <w:t>Kadane</w:t>
      </w:r>
      <w:proofErr w:type="spellEnd"/>
      <w:r w:rsidRPr="00BA00C9">
        <w:rPr>
          <w:sz w:val="22"/>
          <w:szCs w:val="22"/>
        </w:rPr>
        <w:t>, J.B. and O’Hagan, A. 1995.</w:t>
      </w:r>
      <w:proofErr w:type="gramEnd"/>
      <w:r w:rsidRPr="00BA00C9">
        <w:rPr>
          <w:sz w:val="22"/>
          <w:szCs w:val="22"/>
        </w:rPr>
        <w:t xml:space="preserve"> ‘Using finitely additive probabilities: uniform distributions on the natural numbers’, </w:t>
      </w:r>
      <w:r w:rsidRPr="00BA00C9">
        <w:rPr>
          <w:i/>
          <w:sz w:val="22"/>
          <w:szCs w:val="22"/>
        </w:rPr>
        <w:t>Journal of the American Statistical Association</w:t>
      </w:r>
      <w:r w:rsidRPr="00BA00C9">
        <w:rPr>
          <w:sz w:val="22"/>
          <w:szCs w:val="22"/>
        </w:rPr>
        <w:t>, 90, 626-631.</w:t>
      </w:r>
    </w:p>
    <w:p w:rsidR="00536A0C" w:rsidRPr="00395280" w:rsidRDefault="00536A0C" w:rsidP="00C44624">
      <w:pPr>
        <w:autoSpaceDE w:val="0"/>
        <w:autoSpaceDN w:val="0"/>
        <w:adjustRightInd w:val="0"/>
        <w:spacing w:after="0"/>
        <w:rPr>
          <w:rFonts w:ascii="Calibri" w:eastAsia="Calibri" w:hAnsi="Calibri" w:cs="AdvTT5843c571"/>
          <w:b/>
          <w:color w:val="FF0000"/>
        </w:rPr>
      </w:pPr>
    </w:p>
    <w:p w:rsidR="007D5E11" w:rsidRPr="006C61CB" w:rsidRDefault="007D5E11" w:rsidP="007D5E11">
      <w:pPr>
        <w:rPr>
          <w:rFonts w:ascii="Calibri" w:eastAsia="Calibri" w:hAnsi="Calibri" w:cs="Times-Roman"/>
          <w:color w:val="131413"/>
        </w:rPr>
      </w:pPr>
    </w:p>
    <w:p w:rsidR="007D5E11" w:rsidRDefault="007D5E11" w:rsidP="007D5E11">
      <w:pPr>
        <w:autoSpaceDE w:val="0"/>
        <w:autoSpaceDN w:val="0"/>
        <w:adjustRightInd w:val="0"/>
        <w:spacing w:after="0"/>
        <w:rPr>
          <w:rFonts w:ascii="Calibri" w:eastAsia="Calibri" w:hAnsi="Calibri" w:cs="Times-Roman"/>
          <w:color w:val="131413"/>
        </w:rPr>
      </w:pPr>
      <w:proofErr w:type="spellStart"/>
      <w:r w:rsidRPr="00CD795E">
        <w:rPr>
          <w:rFonts w:ascii="Calibri" w:eastAsia="Calibri" w:hAnsi="Calibri" w:cs="Times-Roman"/>
          <w:color w:val="131413"/>
        </w:rPr>
        <w:t>Kadane</w:t>
      </w:r>
      <w:proofErr w:type="spellEnd"/>
      <w:r w:rsidRPr="00CD795E">
        <w:rPr>
          <w:rFonts w:ascii="Calibri" w:eastAsia="Calibri" w:hAnsi="Calibri" w:cs="Times-Roman"/>
          <w:color w:val="131413"/>
        </w:rPr>
        <w:t xml:space="preserve">, J. B., </w:t>
      </w:r>
      <w:proofErr w:type="spellStart"/>
      <w:r w:rsidRPr="00CD795E">
        <w:rPr>
          <w:rFonts w:ascii="Calibri" w:eastAsia="Calibri" w:hAnsi="Calibri" w:cs="Times-Roman"/>
          <w:color w:val="131413"/>
        </w:rPr>
        <w:t>Schervish</w:t>
      </w:r>
      <w:proofErr w:type="spellEnd"/>
      <w:r w:rsidRPr="00CD795E">
        <w:rPr>
          <w:rFonts w:ascii="Calibri" w:eastAsia="Calibri" w:hAnsi="Calibri" w:cs="Times-Roman"/>
          <w:color w:val="131413"/>
        </w:rPr>
        <w:t xml:space="preserve">, M. J. and </w:t>
      </w:r>
      <w:proofErr w:type="spellStart"/>
      <w:r w:rsidRPr="00CD795E">
        <w:rPr>
          <w:rFonts w:ascii="Calibri" w:eastAsia="Calibri" w:hAnsi="Calibri" w:cs="Times-Roman"/>
          <w:color w:val="131413"/>
        </w:rPr>
        <w:t>Seidenfeld</w:t>
      </w:r>
      <w:proofErr w:type="spellEnd"/>
      <w:r w:rsidRPr="00CD795E">
        <w:rPr>
          <w:rFonts w:ascii="Calibri" w:eastAsia="Calibri" w:hAnsi="Calibri" w:cs="Times-Roman"/>
          <w:color w:val="131413"/>
        </w:rPr>
        <w:t xml:space="preserve">, T. 1996. ‘Reasoning to a foregone conclusion’, </w:t>
      </w:r>
      <w:r w:rsidRPr="00CD795E">
        <w:rPr>
          <w:rFonts w:ascii="Calibri" w:eastAsia="Calibri" w:hAnsi="Calibri" w:cs="Times-Italic"/>
          <w:i/>
          <w:iCs/>
          <w:color w:val="131413"/>
        </w:rPr>
        <w:t>Journal of the American Statistical Association</w:t>
      </w:r>
      <w:r w:rsidRPr="00CD795E">
        <w:rPr>
          <w:rFonts w:ascii="Calibri" w:eastAsia="Calibri" w:hAnsi="Calibri" w:cs="Times-Roman"/>
          <w:color w:val="131413"/>
        </w:rPr>
        <w:t xml:space="preserve">, </w:t>
      </w:r>
      <w:r w:rsidRPr="00CD795E">
        <w:rPr>
          <w:rFonts w:ascii="Calibri" w:eastAsia="Calibri" w:hAnsi="Calibri" w:cs="Times-Italic"/>
          <w:iCs/>
          <w:color w:val="131413"/>
        </w:rPr>
        <w:t>91</w:t>
      </w:r>
      <w:r w:rsidRPr="00CD795E">
        <w:rPr>
          <w:rFonts w:ascii="Calibri" w:eastAsia="Calibri" w:hAnsi="Calibri" w:cs="Times-Roman"/>
          <w:color w:val="131413"/>
        </w:rPr>
        <w:t xml:space="preserve">, 1228–1235. </w:t>
      </w:r>
    </w:p>
    <w:p w:rsidR="00536A0C" w:rsidRDefault="00536A0C" w:rsidP="00C44624">
      <w:pPr>
        <w:autoSpaceDE w:val="0"/>
        <w:autoSpaceDN w:val="0"/>
        <w:adjustRightInd w:val="0"/>
        <w:spacing w:after="0"/>
        <w:rPr>
          <w:rFonts w:ascii="Calibri" w:eastAsia="Calibri" w:hAnsi="Calibri" w:cs="Times-Roman"/>
          <w:color w:val="131413"/>
        </w:rPr>
      </w:pPr>
    </w:p>
    <w:p w:rsidR="00536A0C" w:rsidRDefault="00536A0C" w:rsidP="00C44624">
      <w:pPr>
        <w:autoSpaceDE w:val="0"/>
        <w:autoSpaceDN w:val="0"/>
        <w:adjustRightInd w:val="0"/>
        <w:spacing w:after="0"/>
        <w:rPr>
          <w:rFonts w:ascii="Calibri" w:eastAsia="Calibri" w:hAnsi="Calibri" w:cs="Times-Roman"/>
          <w:color w:val="131413"/>
        </w:rPr>
      </w:pPr>
      <w:r w:rsidRPr="00CD795E">
        <w:rPr>
          <w:rFonts w:ascii="Calibri" w:eastAsia="Calibri" w:hAnsi="Calibri" w:cs="Times-Roman"/>
          <w:color w:val="131413"/>
        </w:rPr>
        <w:t xml:space="preserve">Kolmogorov, A.N. 1956. </w:t>
      </w:r>
      <w:proofErr w:type="gramStart"/>
      <w:r w:rsidRPr="00CD795E">
        <w:rPr>
          <w:rFonts w:ascii="Calibri" w:eastAsia="Calibri" w:hAnsi="Calibri" w:cs="Times-Roman"/>
          <w:i/>
          <w:color w:val="131413"/>
        </w:rPr>
        <w:t>Foundations of the Theory of Probability</w:t>
      </w:r>
      <w:r>
        <w:rPr>
          <w:rFonts w:ascii="Calibri" w:eastAsia="Calibri" w:hAnsi="Calibri" w:cs="Times-Roman"/>
          <w:color w:val="131413"/>
        </w:rPr>
        <w:t xml:space="preserve">, </w:t>
      </w:r>
      <w:r w:rsidRPr="00CD795E">
        <w:rPr>
          <w:rFonts w:ascii="Calibri" w:eastAsia="Calibri" w:hAnsi="Calibri" w:cs="Times-Roman"/>
          <w:color w:val="131413"/>
        </w:rPr>
        <w:t>Chelsea</w:t>
      </w:r>
      <w:r>
        <w:rPr>
          <w:rFonts w:ascii="Calibri" w:eastAsia="Calibri" w:hAnsi="Calibri" w:cs="Times-Roman"/>
          <w:color w:val="131413"/>
        </w:rPr>
        <w:t xml:space="preserve"> (English translation of </w:t>
      </w:r>
      <w:proofErr w:type="spellStart"/>
      <w:r w:rsidRPr="00E05D10">
        <w:rPr>
          <w:rFonts w:ascii="Calibri" w:eastAsia="Calibri" w:hAnsi="Calibri" w:cs="Times-Roman"/>
          <w:i/>
          <w:color w:val="131413"/>
        </w:rPr>
        <w:t>Grundbegriffe</w:t>
      </w:r>
      <w:proofErr w:type="spellEnd"/>
      <w:r w:rsidRPr="00E05D10">
        <w:rPr>
          <w:rFonts w:ascii="Calibri" w:eastAsia="Calibri" w:hAnsi="Calibri" w:cs="Times-Roman"/>
          <w:i/>
          <w:color w:val="131413"/>
        </w:rPr>
        <w:t xml:space="preserve"> der </w:t>
      </w:r>
      <w:proofErr w:type="spellStart"/>
      <w:r w:rsidRPr="00E05D10">
        <w:rPr>
          <w:rFonts w:ascii="Calibri" w:eastAsia="Calibri" w:hAnsi="Calibri" w:cs="Times-Roman"/>
          <w:i/>
          <w:color w:val="131413"/>
        </w:rPr>
        <w:t>Wahrscheinlichkeitsrechnung</w:t>
      </w:r>
      <w:proofErr w:type="spellEnd"/>
      <w:r>
        <w:rPr>
          <w:rFonts w:ascii="Calibri" w:eastAsia="Calibri" w:hAnsi="Calibri" w:cs="Times-Roman"/>
          <w:color w:val="131413"/>
        </w:rPr>
        <w:t>, 1933)</w:t>
      </w:r>
      <w:r w:rsidRPr="00CD795E">
        <w:rPr>
          <w:rFonts w:ascii="Calibri" w:eastAsia="Calibri" w:hAnsi="Calibri" w:cs="Times-Roman"/>
          <w:color w:val="131413"/>
        </w:rPr>
        <w:t>.</w:t>
      </w:r>
      <w:proofErr w:type="gramEnd"/>
    </w:p>
    <w:p w:rsidR="00536A0C" w:rsidRPr="00CD795E" w:rsidRDefault="00536A0C" w:rsidP="00C44624">
      <w:pPr>
        <w:autoSpaceDE w:val="0"/>
        <w:autoSpaceDN w:val="0"/>
        <w:adjustRightInd w:val="0"/>
        <w:spacing w:after="0"/>
        <w:rPr>
          <w:rFonts w:ascii="Calibri" w:eastAsia="Calibri" w:hAnsi="Calibri" w:cs="Times New Roman"/>
        </w:rPr>
      </w:pPr>
    </w:p>
    <w:p w:rsidR="00536A0C" w:rsidRDefault="00536A0C" w:rsidP="00C44624">
      <w:pPr>
        <w:autoSpaceDE w:val="0"/>
        <w:autoSpaceDN w:val="0"/>
        <w:adjustRightInd w:val="0"/>
        <w:spacing w:after="0"/>
        <w:rPr>
          <w:rFonts w:ascii="Calibri" w:eastAsia="Calibri" w:hAnsi="Calibri" w:cs="Times New Roman"/>
        </w:rPr>
      </w:pPr>
      <w:proofErr w:type="spellStart"/>
      <w:proofErr w:type="gramStart"/>
      <w:r w:rsidRPr="00CD795E">
        <w:rPr>
          <w:rFonts w:ascii="Calibri" w:eastAsia="Calibri" w:hAnsi="Calibri" w:cs="Times New Roman"/>
        </w:rPr>
        <w:t>Kyburg</w:t>
      </w:r>
      <w:proofErr w:type="spellEnd"/>
      <w:r w:rsidRPr="00CD795E">
        <w:rPr>
          <w:rFonts w:ascii="Calibri" w:eastAsia="Calibri" w:hAnsi="Calibri" w:cs="Times New Roman"/>
        </w:rPr>
        <w:t xml:space="preserve"> H. and </w:t>
      </w:r>
      <w:proofErr w:type="spellStart"/>
      <w:r w:rsidRPr="00CD795E">
        <w:rPr>
          <w:rFonts w:ascii="Calibri" w:eastAsia="Calibri" w:hAnsi="Calibri" w:cs="Times New Roman"/>
        </w:rPr>
        <w:t>Smokler</w:t>
      </w:r>
      <w:proofErr w:type="spellEnd"/>
      <w:r w:rsidRPr="00CD795E">
        <w:rPr>
          <w:rFonts w:ascii="Calibri" w:eastAsia="Calibri" w:hAnsi="Calibri" w:cs="Times New Roman"/>
        </w:rPr>
        <w:t xml:space="preserve"> H. eds. 1980.</w:t>
      </w:r>
      <w:proofErr w:type="gramEnd"/>
      <w:r w:rsidRPr="00CD795E">
        <w:rPr>
          <w:rFonts w:ascii="Calibri" w:eastAsia="Calibri" w:hAnsi="Calibri" w:cs="Times New Roman"/>
        </w:rPr>
        <w:t xml:space="preserve"> </w:t>
      </w:r>
      <w:proofErr w:type="gramStart"/>
      <w:r w:rsidRPr="00CD795E">
        <w:rPr>
          <w:rFonts w:ascii="Calibri" w:eastAsia="Calibri" w:hAnsi="Calibri" w:cs="Times New Roman"/>
          <w:i/>
        </w:rPr>
        <w:t>Studies in Subjective Probability</w:t>
      </w:r>
      <w:r>
        <w:rPr>
          <w:rFonts w:ascii="Calibri" w:eastAsia="Calibri" w:hAnsi="Calibri" w:cs="Times New Roman"/>
        </w:rPr>
        <w:t xml:space="preserve">, second edition, </w:t>
      </w:r>
      <w:r w:rsidRPr="00CD795E">
        <w:rPr>
          <w:rFonts w:ascii="Calibri" w:eastAsia="Calibri" w:hAnsi="Calibri" w:cs="Times New Roman"/>
        </w:rPr>
        <w:t>Wiley.</w:t>
      </w:r>
      <w:proofErr w:type="gramEnd"/>
    </w:p>
    <w:p w:rsidR="00536A0C" w:rsidRPr="00E16767" w:rsidRDefault="00536A0C" w:rsidP="00C44624">
      <w:pPr>
        <w:autoSpaceDE w:val="0"/>
        <w:autoSpaceDN w:val="0"/>
        <w:adjustRightInd w:val="0"/>
        <w:spacing w:after="0"/>
        <w:rPr>
          <w:rFonts w:ascii="Calibri" w:eastAsia="Calibri" w:hAnsi="Calibri" w:cs="Times New Roman"/>
          <w:color w:val="FF0000"/>
        </w:rPr>
      </w:pPr>
    </w:p>
    <w:p w:rsidR="00536A0C" w:rsidRPr="00022C66" w:rsidRDefault="00536A0C" w:rsidP="00C44624">
      <w:pPr>
        <w:autoSpaceDE w:val="0"/>
        <w:autoSpaceDN w:val="0"/>
        <w:adjustRightInd w:val="0"/>
        <w:spacing w:after="0"/>
        <w:rPr>
          <w:rFonts w:ascii="Calibri" w:eastAsia="Calibri" w:hAnsi="Calibri" w:cs="Times New Roman"/>
        </w:rPr>
      </w:pPr>
      <w:proofErr w:type="gramStart"/>
      <w:r w:rsidRPr="00022C66">
        <w:rPr>
          <w:rFonts w:ascii="Calibri" w:eastAsia="Calibri" w:hAnsi="Calibri" w:cs="Times New Roman"/>
        </w:rPr>
        <w:t>McGee, V. 2000.</w:t>
      </w:r>
      <w:proofErr w:type="gramEnd"/>
      <w:r w:rsidRPr="00022C66">
        <w:rPr>
          <w:rFonts w:ascii="Calibri" w:eastAsia="Calibri" w:hAnsi="Calibri" w:cs="Times New Roman"/>
        </w:rPr>
        <w:t xml:space="preserve"> ‘Everything’, eds. G. Sher and R. </w:t>
      </w:r>
      <w:proofErr w:type="spellStart"/>
      <w:r w:rsidRPr="00022C66">
        <w:rPr>
          <w:rFonts w:ascii="Calibri" w:eastAsia="Calibri" w:hAnsi="Calibri" w:cs="Times New Roman"/>
        </w:rPr>
        <w:t>Tieszen</w:t>
      </w:r>
      <w:proofErr w:type="spellEnd"/>
      <w:r w:rsidRPr="00022C66">
        <w:rPr>
          <w:rFonts w:ascii="Calibri" w:eastAsia="Calibri" w:hAnsi="Calibri" w:cs="Times New Roman"/>
        </w:rPr>
        <w:t xml:space="preserve">, </w:t>
      </w:r>
      <w:r w:rsidRPr="00022C66">
        <w:rPr>
          <w:rFonts w:ascii="Calibri" w:eastAsia="Calibri" w:hAnsi="Calibri" w:cs="Times New Roman"/>
          <w:i/>
        </w:rPr>
        <w:t>Between Logic and Intuition: Essays in Honor of Charles Parsons</w:t>
      </w:r>
      <w:r w:rsidRPr="00022C66">
        <w:rPr>
          <w:rFonts w:ascii="Calibri" w:eastAsia="Calibri" w:hAnsi="Calibri" w:cs="Times New Roman"/>
        </w:rPr>
        <w:t>, Cambridge University Press, 54-79.</w:t>
      </w:r>
    </w:p>
    <w:p w:rsidR="00536A0C" w:rsidRPr="009834E6" w:rsidRDefault="00536A0C" w:rsidP="00C44624">
      <w:pPr>
        <w:autoSpaceDE w:val="0"/>
        <w:autoSpaceDN w:val="0"/>
        <w:adjustRightInd w:val="0"/>
        <w:spacing w:after="0"/>
        <w:rPr>
          <w:rFonts w:ascii="Calibri" w:eastAsia="Calibri" w:hAnsi="Calibri" w:cs="Calibri"/>
          <w:color w:val="FF0000"/>
        </w:rPr>
      </w:pPr>
    </w:p>
    <w:p w:rsidR="00536A0C" w:rsidRDefault="00536A0C" w:rsidP="00C44624">
      <w:pPr>
        <w:autoSpaceDE w:val="0"/>
        <w:autoSpaceDN w:val="0"/>
        <w:adjustRightInd w:val="0"/>
        <w:spacing w:after="0"/>
        <w:rPr>
          <w:rFonts w:ascii="Calibri" w:eastAsia="Calibri" w:hAnsi="Calibri" w:cs="Times New Roman"/>
        </w:rPr>
      </w:pPr>
      <w:r>
        <w:rPr>
          <w:rFonts w:ascii="Calibri" w:eastAsia="Calibri" w:hAnsi="Calibri" w:cs="Times New Roman"/>
        </w:rPr>
        <w:t xml:space="preserve">Pettigrew, R. 2016. </w:t>
      </w:r>
      <w:proofErr w:type="gramStart"/>
      <w:r w:rsidRPr="006F0A13">
        <w:rPr>
          <w:rFonts w:ascii="Calibri" w:eastAsia="Calibri" w:hAnsi="Calibri" w:cs="Times New Roman"/>
          <w:i/>
        </w:rPr>
        <w:t>Accuracy and the laws of credence</w:t>
      </w:r>
      <w:r>
        <w:rPr>
          <w:rFonts w:ascii="Calibri" w:eastAsia="Calibri" w:hAnsi="Calibri" w:cs="Times New Roman"/>
        </w:rPr>
        <w:t>, Oxford University Press.</w:t>
      </w:r>
      <w:proofErr w:type="gramEnd"/>
    </w:p>
    <w:p w:rsidR="00536A0C" w:rsidRDefault="00536A0C" w:rsidP="00C44624">
      <w:pPr>
        <w:autoSpaceDE w:val="0"/>
        <w:autoSpaceDN w:val="0"/>
        <w:adjustRightInd w:val="0"/>
        <w:spacing w:after="0"/>
        <w:rPr>
          <w:rFonts w:ascii="Calibri" w:eastAsia="Calibri" w:hAnsi="Calibri" w:cs="Times New Roman"/>
        </w:rPr>
      </w:pPr>
    </w:p>
    <w:p w:rsidR="00536A0C" w:rsidRPr="005B4278" w:rsidRDefault="00536A0C" w:rsidP="00C44624">
      <w:pPr>
        <w:autoSpaceDE w:val="0"/>
        <w:autoSpaceDN w:val="0"/>
        <w:adjustRightInd w:val="0"/>
        <w:spacing w:after="0"/>
        <w:rPr>
          <w:rFonts w:eastAsia="Calibri" w:cs="Times New Roman"/>
        </w:rPr>
      </w:pPr>
      <w:proofErr w:type="spellStart"/>
      <w:r>
        <w:rPr>
          <w:rFonts w:cs="Times-Roman"/>
          <w:color w:val="131413"/>
        </w:rPr>
        <w:t>Pruss</w:t>
      </w:r>
      <w:proofErr w:type="spellEnd"/>
      <w:r>
        <w:rPr>
          <w:rFonts w:cs="Times-Roman"/>
          <w:color w:val="131413"/>
        </w:rPr>
        <w:t>, A. R. 2012</w:t>
      </w:r>
      <w:r w:rsidRPr="005B4278">
        <w:rPr>
          <w:rFonts w:cs="Times-Roman"/>
          <w:color w:val="131413"/>
        </w:rPr>
        <w:t xml:space="preserve">. </w:t>
      </w:r>
      <w:r>
        <w:rPr>
          <w:rFonts w:cs="Times-Roman"/>
          <w:color w:val="131413"/>
        </w:rPr>
        <w:t>‘</w:t>
      </w:r>
      <w:r w:rsidRPr="005B4278">
        <w:rPr>
          <w:rFonts w:cs="Times-Roman"/>
          <w:color w:val="131413"/>
        </w:rPr>
        <w:t>Infinite lotteries, perfectl</w:t>
      </w:r>
      <w:r>
        <w:rPr>
          <w:rFonts w:cs="Times-Roman"/>
          <w:color w:val="131413"/>
        </w:rPr>
        <w:t>y thin darts and infinitesimals’,</w:t>
      </w:r>
      <w:r w:rsidRPr="005B4278">
        <w:rPr>
          <w:rFonts w:cs="Times-Roman"/>
          <w:color w:val="131413"/>
        </w:rPr>
        <w:t xml:space="preserve"> </w:t>
      </w:r>
      <w:r w:rsidRPr="005B4278">
        <w:rPr>
          <w:rFonts w:cs="Times-Italic"/>
          <w:i/>
          <w:iCs/>
          <w:color w:val="131413"/>
        </w:rPr>
        <w:t>Thought</w:t>
      </w:r>
      <w:r w:rsidRPr="005B4278">
        <w:rPr>
          <w:rFonts w:cs="Times-Roman"/>
          <w:color w:val="131413"/>
        </w:rPr>
        <w:t xml:space="preserve">, </w:t>
      </w:r>
      <w:r w:rsidRPr="005B4278">
        <w:rPr>
          <w:rFonts w:cs="Times-Italic"/>
          <w:i/>
          <w:iCs/>
          <w:color w:val="131413"/>
        </w:rPr>
        <w:t>1</w:t>
      </w:r>
      <w:r w:rsidRPr="005B4278">
        <w:rPr>
          <w:rFonts w:cs="Times-Roman"/>
          <w:color w:val="131413"/>
        </w:rPr>
        <w:t>, 81–89.</w:t>
      </w:r>
    </w:p>
    <w:p w:rsidR="00536A0C" w:rsidRPr="00CD795E" w:rsidRDefault="00536A0C" w:rsidP="00C44624">
      <w:pPr>
        <w:autoSpaceDE w:val="0"/>
        <w:autoSpaceDN w:val="0"/>
        <w:adjustRightInd w:val="0"/>
        <w:spacing w:after="0"/>
        <w:rPr>
          <w:rFonts w:ascii="Calibri" w:eastAsia="AdvP0036" w:hAnsi="Calibri" w:cs="AdvP0036"/>
        </w:rPr>
      </w:pPr>
    </w:p>
    <w:p w:rsidR="00536A0C" w:rsidRPr="00CD795E" w:rsidRDefault="00536A0C" w:rsidP="00C44624">
      <w:pPr>
        <w:autoSpaceDE w:val="0"/>
        <w:autoSpaceDN w:val="0"/>
        <w:adjustRightInd w:val="0"/>
        <w:spacing w:after="0"/>
        <w:rPr>
          <w:rFonts w:ascii="Calibri" w:eastAsia="AdvP0036" w:hAnsi="Calibri" w:cs="AdvP0036"/>
        </w:rPr>
      </w:pPr>
      <w:proofErr w:type="spellStart"/>
      <w:proofErr w:type="gramStart"/>
      <w:r w:rsidRPr="00CD795E">
        <w:rPr>
          <w:rFonts w:ascii="Calibri" w:eastAsia="AdvP0036" w:hAnsi="Calibri" w:cs="AdvP0036"/>
        </w:rPr>
        <w:t>Schervish</w:t>
      </w:r>
      <w:proofErr w:type="spellEnd"/>
      <w:r w:rsidRPr="00CD795E">
        <w:rPr>
          <w:rFonts w:ascii="Calibri" w:eastAsia="AdvP0036" w:hAnsi="Calibri" w:cs="AdvP0036"/>
        </w:rPr>
        <w:t xml:space="preserve">, M.J., </w:t>
      </w:r>
      <w:proofErr w:type="spellStart"/>
      <w:r w:rsidRPr="00CD795E">
        <w:rPr>
          <w:rFonts w:ascii="Calibri" w:eastAsia="AdvP0036" w:hAnsi="Calibri" w:cs="AdvP0036"/>
        </w:rPr>
        <w:t>Seidenfeld</w:t>
      </w:r>
      <w:proofErr w:type="spellEnd"/>
      <w:r w:rsidRPr="00CD795E">
        <w:rPr>
          <w:rFonts w:ascii="Calibri" w:eastAsia="AdvP0036" w:hAnsi="Calibri" w:cs="AdvP0036"/>
        </w:rPr>
        <w:t xml:space="preserve">, T. and </w:t>
      </w:r>
      <w:proofErr w:type="spellStart"/>
      <w:r w:rsidRPr="00CD795E">
        <w:rPr>
          <w:rFonts w:ascii="Calibri" w:eastAsia="AdvP0036" w:hAnsi="Calibri" w:cs="AdvP0036"/>
        </w:rPr>
        <w:t>Kadane</w:t>
      </w:r>
      <w:proofErr w:type="spellEnd"/>
      <w:r w:rsidRPr="00CD795E">
        <w:rPr>
          <w:rFonts w:ascii="Calibri" w:eastAsia="AdvP0036" w:hAnsi="Calibri" w:cs="AdvP0036"/>
        </w:rPr>
        <w:t>, J.B. 1984</w:t>
      </w:r>
      <w:r>
        <w:rPr>
          <w:rFonts w:ascii="Calibri" w:eastAsia="AdvP0036" w:hAnsi="Calibri" w:cs="AdvP0036"/>
        </w:rPr>
        <w:t>.</w:t>
      </w:r>
      <w:proofErr w:type="gramEnd"/>
      <w:r w:rsidRPr="00CD795E">
        <w:rPr>
          <w:rFonts w:ascii="Calibri" w:eastAsia="AdvP0036" w:hAnsi="Calibri" w:cs="AdvP0036"/>
        </w:rPr>
        <w:t xml:space="preserve"> </w:t>
      </w:r>
      <w:proofErr w:type="gramStart"/>
      <w:r w:rsidRPr="00CD795E">
        <w:rPr>
          <w:rFonts w:ascii="Calibri" w:eastAsia="AdvP0036" w:hAnsi="Calibri" w:cs="AdvP0036"/>
        </w:rPr>
        <w:t>‘The extent of non-</w:t>
      </w:r>
      <w:proofErr w:type="spellStart"/>
      <w:r w:rsidRPr="00CD795E">
        <w:rPr>
          <w:rFonts w:ascii="Calibri" w:eastAsia="AdvP0036" w:hAnsi="Calibri" w:cs="AdvP0036"/>
        </w:rPr>
        <w:t>conglomerability</w:t>
      </w:r>
      <w:proofErr w:type="spellEnd"/>
      <w:r w:rsidRPr="00CD795E">
        <w:rPr>
          <w:rFonts w:ascii="Calibri" w:eastAsia="AdvP0036" w:hAnsi="Calibri" w:cs="AdvP0036"/>
        </w:rPr>
        <w:t xml:space="preserve"> of finitely additive probabilities’, </w:t>
      </w:r>
      <w:proofErr w:type="spellStart"/>
      <w:r w:rsidRPr="00CD795E">
        <w:rPr>
          <w:rFonts w:ascii="Calibri" w:eastAsia="AdvP0036" w:hAnsi="Calibri" w:cs="AdvP0036"/>
          <w:i/>
        </w:rPr>
        <w:t>Zeitschrift</w:t>
      </w:r>
      <w:proofErr w:type="spellEnd"/>
      <w:r w:rsidRPr="00CD795E">
        <w:rPr>
          <w:rFonts w:ascii="Calibri" w:eastAsia="AdvP0036" w:hAnsi="Calibri" w:cs="AdvP0036"/>
          <w:i/>
        </w:rPr>
        <w:t xml:space="preserve"> </w:t>
      </w:r>
      <w:proofErr w:type="spellStart"/>
      <w:r w:rsidRPr="00CD795E">
        <w:rPr>
          <w:rFonts w:ascii="Calibri" w:eastAsia="AdvP0036" w:hAnsi="Calibri" w:cs="AdvP0036"/>
          <w:i/>
        </w:rPr>
        <w:t>für</w:t>
      </w:r>
      <w:proofErr w:type="spellEnd"/>
      <w:r w:rsidRPr="00CD795E">
        <w:rPr>
          <w:rFonts w:ascii="Calibri" w:eastAsia="AdvP0036" w:hAnsi="Calibri" w:cs="AdvP0036"/>
          <w:i/>
        </w:rPr>
        <w:t xml:space="preserve"> </w:t>
      </w:r>
      <w:proofErr w:type="spellStart"/>
      <w:r w:rsidRPr="00CD795E">
        <w:rPr>
          <w:rFonts w:ascii="Calibri" w:eastAsia="AdvP0036" w:hAnsi="Calibri" w:cs="AdvP0036"/>
          <w:i/>
        </w:rPr>
        <w:t>Wahrscheinlichskeitstheorie</w:t>
      </w:r>
      <w:proofErr w:type="spellEnd"/>
      <w:r w:rsidRPr="00CD795E">
        <w:rPr>
          <w:rFonts w:ascii="Calibri" w:eastAsia="AdvP0036" w:hAnsi="Calibri" w:cs="AdvP0036"/>
          <w:i/>
        </w:rPr>
        <w:t xml:space="preserve"> und </w:t>
      </w:r>
      <w:proofErr w:type="spellStart"/>
      <w:r w:rsidRPr="00CD795E">
        <w:rPr>
          <w:rFonts w:ascii="Calibri" w:eastAsia="AdvP0036" w:hAnsi="Calibri" w:cs="AdvP0036"/>
          <w:i/>
        </w:rPr>
        <w:t>verwandte</w:t>
      </w:r>
      <w:proofErr w:type="spellEnd"/>
      <w:r w:rsidRPr="00CD795E">
        <w:rPr>
          <w:rFonts w:ascii="Calibri" w:eastAsia="AdvP0036" w:hAnsi="Calibri" w:cs="AdvP0036"/>
          <w:i/>
        </w:rPr>
        <w:t xml:space="preserve"> </w:t>
      </w:r>
      <w:proofErr w:type="spellStart"/>
      <w:r w:rsidRPr="00CD795E">
        <w:rPr>
          <w:rFonts w:ascii="Calibri" w:eastAsia="AdvP0036" w:hAnsi="Calibri" w:cs="AdvP0036"/>
          <w:i/>
        </w:rPr>
        <w:t>Gebiete</w:t>
      </w:r>
      <w:proofErr w:type="spellEnd"/>
      <w:r w:rsidRPr="00CD795E">
        <w:rPr>
          <w:rFonts w:ascii="Calibri" w:eastAsia="AdvP0036" w:hAnsi="Calibri" w:cs="AdvP0036"/>
        </w:rPr>
        <w:t>, 66, 205-226.</w:t>
      </w:r>
      <w:proofErr w:type="gramEnd"/>
    </w:p>
    <w:p w:rsidR="00536A0C" w:rsidRDefault="00536A0C" w:rsidP="00C44624">
      <w:pPr>
        <w:autoSpaceDE w:val="0"/>
        <w:autoSpaceDN w:val="0"/>
        <w:adjustRightInd w:val="0"/>
        <w:spacing w:after="0"/>
        <w:rPr>
          <w:rFonts w:eastAsia="AdvP0036" w:cs="AdvP0036"/>
        </w:rPr>
      </w:pPr>
    </w:p>
    <w:p w:rsidR="00536A0C" w:rsidRDefault="00536A0C" w:rsidP="00C44624">
      <w:pPr>
        <w:autoSpaceDE w:val="0"/>
        <w:autoSpaceDN w:val="0"/>
        <w:adjustRightInd w:val="0"/>
        <w:spacing w:after="0"/>
        <w:rPr>
          <w:rFonts w:eastAsia="AdvP0036" w:cs="AdvP0036"/>
        </w:rPr>
      </w:pPr>
      <w:r w:rsidRPr="00CD795E">
        <w:rPr>
          <w:rFonts w:eastAsia="AdvP0036" w:cs="AdvP0036"/>
        </w:rPr>
        <w:t xml:space="preserve">Scott, D. 1965. ‘Logic with </w:t>
      </w:r>
      <w:proofErr w:type="spellStart"/>
      <w:r w:rsidRPr="00CD795E">
        <w:rPr>
          <w:rFonts w:eastAsia="AdvP0036" w:cs="AdvP0036"/>
        </w:rPr>
        <w:t>denumerably</w:t>
      </w:r>
      <w:proofErr w:type="spellEnd"/>
      <w:r w:rsidRPr="00CD795E">
        <w:rPr>
          <w:rFonts w:eastAsia="AdvP0036" w:cs="AdvP0036"/>
        </w:rPr>
        <w:t xml:space="preserve"> long formulas and finite strings of quantifiers’, </w:t>
      </w:r>
      <w:r w:rsidRPr="00CD795E">
        <w:rPr>
          <w:rFonts w:eastAsia="AdvP0036" w:cs="AdvP0036"/>
          <w:i/>
        </w:rPr>
        <w:t>Symposium on the Theory of Models</w:t>
      </w:r>
      <w:r w:rsidRPr="00CD795E">
        <w:rPr>
          <w:rFonts w:eastAsia="AdvP0036" w:cs="AdvP0036"/>
        </w:rPr>
        <w:t xml:space="preserve">, eds. J.W. Addison, L. </w:t>
      </w:r>
      <w:proofErr w:type="spellStart"/>
      <w:r w:rsidRPr="00CD795E">
        <w:rPr>
          <w:rFonts w:eastAsia="AdvP0036" w:cs="AdvP0036"/>
        </w:rPr>
        <w:t>H</w:t>
      </w:r>
      <w:r>
        <w:rPr>
          <w:rFonts w:eastAsia="AdvP0036" w:cs="AdvP0036"/>
        </w:rPr>
        <w:t>enkin</w:t>
      </w:r>
      <w:proofErr w:type="spellEnd"/>
      <w:r>
        <w:rPr>
          <w:rFonts w:eastAsia="AdvP0036" w:cs="AdvP0036"/>
        </w:rPr>
        <w:t xml:space="preserve"> and A. Tarski, </w:t>
      </w:r>
      <w:r w:rsidRPr="00CD795E">
        <w:rPr>
          <w:rFonts w:eastAsia="AdvP0036" w:cs="AdvP0036"/>
        </w:rPr>
        <w:t>North Holland, 329-341.</w:t>
      </w:r>
    </w:p>
    <w:p w:rsidR="006B2CFA" w:rsidRDefault="006B2CFA" w:rsidP="00C44624">
      <w:pPr>
        <w:autoSpaceDE w:val="0"/>
        <w:autoSpaceDN w:val="0"/>
        <w:adjustRightInd w:val="0"/>
        <w:spacing w:after="0"/>
        <w:rPr>
          <w:rFonts w:eastAsia="AdvP0036" w:cs="AdvP0036"/>
        </w:rPr>
      </w:pPr>
    </w:p>
    <w:p w:rsidR="006B2CFA" w:rsidRDefault="006B2CFA" w:rsidP="006B2CFA">
      <w:pPr>
        <w:spacing w:after="0"/>
        <w:rPr>
          <w:rFonts w:eastAsia="Times New Roman" w:cs="Times New Roman"/>
          <w:lang w:val="en-GB" w:eastAsia="en-GB"/>
        </w:rPr>
      </w:pPr>
      <w:r w:rsidRPr="00CC1408">
        <w:rPr>
          <w:rFonts w:eastAsia="Times New Roman" w:cs="Times New Roman"/>
          <w:lang w:val="en-GB" w:eastAsia="en-GB"/>
        </w:rPr>
        <w:t xml:space="preserve">Scott, D. and Krauss, P. 1966. ‘Assigning Probabilities to Logical Formulas’, </w:t>
      </w:r>
      <w:r w:rsidRPr="00CC1408">
        <w:rPr>
          <w:rFonts w:eastAsia="Times New Roman" w:cs="Times New Roman"/>
          <w:i/>
          <w:lang w:val="en-GB" w:eastAsia="en-GB"/>
        </w:rPr>
        <w:t>Aspects of Inductive Logic</w:t>
      </w:r>
      <w:r w:rsidRPr="00CC1408">
        <w:rPr>
          <w:rFonts w:eastAsia="Times New Roman" w:cs="Times New Roman"/>
          <w:lang w:val="en-GB" w:eastAsia="en-GB"/>
        </w:rPr>
        <w:t xml:space="preserve">, </w:t>
      </w:r>
    </w:p>
    <w:p w:rsidR="006B2CFA" w:rsidRPr="006B2CFA" w:rsidRDefault="006B2CFA" w:rsidP="006B2CFA">
      <w:pPr>
        <w:spacing w:after="0"/>
        <w:rPr>
          <w:rFonts w:eastAsia="Times New Roman" w:cs="Times New Roman"/>
          <w:lang w:val="en-GB" w:eastAsia="en-GB"/>
        </w:rPr>
      </w:pPr>
      <w:proofErr w:type="gramStart"/>
      <w:r w:rsidRPr="00CC1408">
        <w:rPr>
          <w:rFonts w:eastAsia="Times New Roman" w:cs="Times New Roman"/>
          <w:lang w:val="en-GB" w:eastAsia="en-GB"/>
        </w:rPr>
        <w:t>eds</w:t>
      </w:r>
      <w:proofErr w:type="gramEnd"/>
      <w:r w:rsidRPr="00CC1408">
        <w:rPr>
          <w:rFonts w:eastAsia="Times New Roman" w:cs="Times New Roman"/>
          <w:lang w:val="en-GB" w:eastAsia="en-GB"/>
        </w:rPr>
        <w:t xml:space="preserve">. J. </w:t>
      </w:r>
      <w:proofErr w:type="spellStart"/>
      <w:r w:rsidRPr="00CC1408">
        <w:rPr>
          <w:rFonts w:eastAsia="Times New Roman" w:cs="Times New Roman"/>
          <w:lang w:val="en-GB" w:eastAsia="en-GB"/>
        </w:rPr>
        <w:t>Hin</w:t>
      </w:r>
      <w:r>
        <w:rPr>
          <w:rFonts w:eastAsia="Times New Roman" w:cs="Times New Roman"/>
          <w:lang w:val="en-GB" w:eastAsia="en-GB"/>
        </w:rPr>
        <w:t>tikka</w:t>
      </w:r>
      <w:proofErr w:type="spellEnd"/>
      <w:r>
        <w:rPr>
          <w:rFonts w:eastAsia="Times New Roman" w:cs="Times New Roman"/>
          <w:lang w:val="en-GB" w:eastAsia="en-GB"/>
        </w:rPr>
        <w:t xml:space="preserve"> and P. </w:t>
      </w:r>
      <w:proofErr w:type="spellStart"/>
      <w:r>
        <w:rPr>
          <w:rFonts w:eastAsia="Times New Roman" w:cs="Times New Roman"/>
          <w:lang w:val="en-GB" w:eastAsia="en-GB"/>
        </w:rPr>
        <w:t>Suppes</w:t>
      </w:r>
      <w:proofErr w:type="spellEnd"/>
      <w:r>
        <w:rPr>
          <w:rFonts w:eastAsia="Times New Roman" w:cs="Times New Roman"/>
          <w:lang w:val="en-GB" w:eastAsia="en-GB"/>
        </w:rPr>
        <w:t xml:space="preserve">, </w:t>
      </w:r>
      <w:r w:rsidRPr="00CC1408">
        <w:rPr>
          <w:rFonts w:eastAsia="Times New Roman" w:cs="Times New Roman"/>
          <w:lang w:val="en-GB" w:eastAsia="en-GB"/>
        </w:rPr>
        <w:t>North Holland, 219-264.</w:t>
      </w:r>
    </w:p>
    <w:p w:rsidR="00536A0C" w:rsidRDefault="00536A0C" w:rsidP="00C44624">
      <w:pPr>
        <w:autoSpaceDE w:val="0"/>
        <w:autoSpaceDN w:val="0"/>
        <w:adjustRightInd w:val="0"/>
        <w:spacing w:after="0"/>
        <w:rPr>
          <w:rFonts w:eastAsia="AdvP0036" w:cs="AdvP0036"/>
        </w:rPr>
      </w:pPr>
    </w:p>
    <w:p w:rsidR="00536A0C" w:rsidRDefault="00536A0C" w:rsidP="00C44624">
      <w:pPr>
        <w:autoSpaceDE w:val="0"/>
        <w:autoSpaceDN w:val="0"/>
        <w:adjustRightInd w:val="0"/>
        <w:spacing w:after="0"/>
        <w:rPr>
          <w:rFonts w:eastAsia="AdvP0036" w:cs="AdvP0036"/>
        </w:rPr>
      </w:pPr>
      <w:proofErr w:type="spellStart"/>
      <w:proofErr w:type="gramStart"/>
      <w:r>
        <w:rPr>
          <w:rFonts w:eastAsia="AdvP0036" w:cs="AdvP0036"/>
        </w:rPr>
        <w:t>Trakhtenbrot</w:t>
      </w:r>
      <w:proofErr w:type="spellEnd"/>
      <w:r>
        <w:rPr>
          <w:rFonts w:eastAsia="AdvP0036" w:cs="AdvP0036"/>
        </w:rPr>
        <w:t>, B. 1950.</w:t>
      </w:r>
      <w:proofErr w:type="gramEnd"/>
      <w:r>
        <w:rPr>
          <w:rFonts w:eastAsia="AdvP0036" w:cs="AdvP0036"/>
        </w:rPr>
        <w:t xml:space="preserve"> </w:t>
      </w:r>
      <w:proofErr w:type="gramStart"/>
      <w:r>
        <w:rPr>
          <w:rFonts w:eastAsia="AdvP0036" w:cs="AdvP0036"/>
        </w:rPr>
        <w:t xml:space="preserve">‘The impossibility of an algorithm for the decidability problem for finite classes’ (in Russian), </w:t>
      </w:r>
      <w:r w:rsidRPr="00014B16">
        <w:rPr>
          <w:rFonts w:eastAsia="AdvP0036" w:cs="AdvP0036"/>
          <w:i/>
        </w:rPr>
        <w:t>Proceedings of the USSR Academy of Sciences</w:t>
      </w:r>
      <w:r>
        <w:rPr>
          <w:rFonts w:eastAsia="AdvP0036" w:cs="AdvP0036"/>
        </w:rPr>
        <w:t>, 70, 569-72.</w:t>
      </w:r>
      <w:proofErr w:type="gramEnd"/>
    </w:p>
    <w:p w:rsidR="00536A0C" w:rsidRDefault="00536A0C" w:rsidP="00C44624">
      <w:pPr>
        <w:autoSpaceDE w:val="0"/>
        <w:autoSpaceDN w:val="0"/>
        <w:adjustRightInd w:val="0"/>
        <w:spacing w:after="0"/>
        <w:rPr>
          <w:rFonts w:cs="Times-Roman"/>
          <w:color w:val="131413"/>
        </w:rPr>
      </w:pPr>
    </w:p>
    <w:p w:rsidR="00536A0C" w:rsidRPr="00825294" w:rsidRDefault="00536A0C" w:rsidP="00C44624">
      <w:pPr>
        <w:autoSpaceDE w:val="0"/>
        <w:autoSpaceDN w:val="0"/>
        <w:adjustRightInd w:val="0"/>
        <w:spacing w:after="0"/>
        <w:rPr>
          <w:rFonts w:cs="Times-Italic"/>
          <w:i/>
          <w:iCs/>
          <w:color w:val="131413"/>
        </w:rPr>
      </w:pPr>
      <w:proofErr w:type="spellStart"/>
      <w:r>
        <w:rPr>
          <w:rFonts w:cs="Times-Roman"/>
          <w:color w:val="131413"/>
        </w:rPr>
        <w:t>Uffink</w:t>
      </w:r>
      <w:proofErr w:type="spellEnd"/>
      <w:r>
        <w:rPr>
          <w:rFonts w:cs="Times-Roman"/>
          <w:color w:val="131413"/>
        </w:rPr>
        <w:t>, J. 1996</w:t>
      </w:r>
      <w:r w:rsidRPr="00825294">
        <w:rPr>
          <w:rFonts w:cs="Times-Roman"/>
          <w:color w:val="131413"/>
        </w:rPr>
        <w:t xml:space="preserve">. </w:t>
      </w:r>
      <w:r>
        <w:rPr>
          <w:rFonts w:cs="Times-Roman"/>
          <w:color w:val="131413"/>
        </w:rPr>
        <w:t>‘</w:t>
      </w:r>
      <w:r w:rsidRPr="00825294">
        <w:rPr>
          <w:rFonts w:cs="Times-Roman"/>
          <w:color w:val="131413"/>
        </w:rPr>
        <w:t>The constraint rule of the maximum entropy principle</w:t>
      </w:r>
      <w:r>
        <w:rPr>
          <w:rFonts w:cs="Times-Roman"/>
          <w:color w:val="131413"/>
        </w:rPr>
        <w:t>’,</w:t>
      </w:r>
      <w:r w:rsidRPr="00825294">
        <w:rPr>
          <w:rFonts w:cs="Times-Roman"/>
          <w:color w:val="131413"/>
        </w:rPr>
        <w:t xml:space="preserve"> </w:t>
      </w:r>
      <w:r w:rsidRPr="00825294">
        <w:rPr>
          <w:rFonts w:cs="Times-Italic"/>
          <w:i/>
          <w:iCs/>
          <w:color w:val="131413"/>
        </w:rPr>
        <w:t>Studies in History and Philosophy</w:t>
      </w:r>
    </w:p>
    <w:p w:rsidR="00536A0C" w:rsidRDefault="00536A0C" w:rsidP="00C44624">
      <w:pPr>
        <w:autoSpaceDE w:val="0"/>
        <w:autoSpaceDN w:val="0"/>
        <w:adjustRightInd w:val="0"/>
        <w:spacing w:after="0"/>
        <w:rPr>
          <w:rFonts w:cs="Times-Roman"/>
          <w:color w:val="131413"/>
        </w:rPr>
      </w:pPr>
      <w:proofErr w:type="gramStart"/>
      <w:r w:rsidRPr="00825294">
        <w:rPr>
          <w:rFonts w:cs="Times-Italic"/>
          <w:i/>
          <w:iCs/>
          <w:color w:val="131413"/>
        </w:rPr>
        <w:t>of</w:t>
      </w:r>
      <w:proofErr w:type="gramEnd"/>
      <w:r w:rsidRPr="00825294">
        <w:rPr>
          <w:rFonts w:cs="Times-Italic"/>
          <w:i/>
          <w:iCs/>
          <w:color w:val="131413"/>
        </w:rPr>
        <w:t xml:space="preserve"> Modern Physics</w:t>
      </w:r>
      <w:r w:rsidRPr="00825294">
        <w:rPr>
          <w:rFonts w:cs="Times-Roman"/>
          <w:color w:val="131413"/>
        </w:rPr>
        <w:t xml:space="preserve">, </w:t>
      </w:r>
      <w:r w:rsidRPr="00825294">
        <w:rPr>
          <w:rFonts w:cs="Times-Italic"/>
          <w:iCs/>
          <w:color w:val="131413"/>
        </w:rPr>
        <w:t>27B</w:t>
      </w:r>
      <w:r w:rsidRPr="00825294">
        <w:rPr>
          <w:rFonts w:cs="Times-Roman"/>
          <w:color w:val="131413"/>
        </w:rPr>
        <w:t>, 47–81</w:t>
      </w:r>
      <w:r>
        <w:rPr>
          <w:rFonts w:cs="Times-Roman"/>
          <w:color w:val="131413"/>
        </w:rPr>
        <w:t>.</w:t>
      </w:r>
    </w:p>
    <w:p w:rsidR="00536A0C" w:rsidRDefault="00536A0C" w:rsidP="00C44624">
      <w:pPr>
        <w:autoSpaceDE w:val="0"/>
        <w:autoSpaceDN w:val="0"/>
        <w:adjustRightInd w:val="0"/>
        <w:spacing w:after="0"/>
        <w:rPr>
          <w:rFonts w:cs="Times-Roman"/>
          <w:color w:val="131413"/>
        </w:rPr>
      </w:pPr>
    </w:p>
    <w:p w:rsidR="00536A0C" w:rsidRPr="00A63F66" w:rsidRDefault="00536A0C" w:rsidP="00C44624">
      <w:pPr>
        <w:autoSpaceDE w:val="0"/>
        <w:autoSpaceDN w:val="0"/>
        <w:adjustRightInd w:val="0"/>
        <w:spacing w:after="0"/>
        <w:rPr>
          <w:rFonts w:eastAsia="AdvP0036" w:cs="AdvP0036"/>
        </w:rPr>
      </w:pPr>
      <w:r>
        <w:t xml:space="preserve">Villegas, C. 1964: 'On Qualitative Probability </w:t>
      </w:r>
      <w:r>
        <w:sym w:font="Symbol" w:char="F073"/>
      </w:r>
      <w:r w:rsidRPr="00A63F66">
        <w:t xml:space="preserve">-Algebras', </w:t>
      </w:r>
      <w:r w:rsidRPr="00A63F66">
        <w:rPr>
          <w:i/>
        </w:rPr>
        <w:t>Annals of Mathematical Statistics</w:t>
      </w:r>
      <w:r>
        <w:t xml:space="preserve">, 35, </w:t>
      </w:r>
      <w:r w:rsidRPr="00A63F66">
        <w:t xml:space="preserve">1787-96. </w:t>
      </w:r>
    </w:p>
    <w:p w:rsidR="00536A0C" w:rsidRDefault="00536A0C" w:rsidP="00C44624">
      <w:pPr>
        <w:autoSpaceDE w:val="0"/>
        <w:autoSpaceDN w:val="0"/>
        <w:adjustRightInd w:val="0"/>
        <w:spacing w:after="0"/>
        <w:rPr>
          <w:rFonts w:ascii="Calibri" w:eastAsia="Calibri" w:hAnsi="Calibri" w:cs="Times New Roman"/>
        </w:rPr>
      </w:pPr>
    </w:p>
    <w:p w:rsidR="00536A0C" w:rsidRPr="00377E46" w:rsidRDefault="00536A0C" w:rsidP="00C44624">
      <w:pPr>
        <w:autoSpaceDE w:val="0"/>
        <w:autoSpaceDN w:val="0"/>
        <w:adjustRightInd w:val="0"/>
        <w:spacing w:after="0"/>
        <w:rPr>
          <w:rFonts w:ascii="Calibri" w:eastAsia="Calibri" w:hAnsi="Calibri" w:cs="Times New Roman"/>
        </w:rPr>
      </w:pPr>
      <w:proofErr w:type="spellStart"/>
      <w:r w:rsidRPr="00377E46">
        <w:rPr>
          <w:rFonts w:ascii="Calibri" w:eastAsia="Calibri" w:hAnsi="Calibri" w:cs="Times New Roman"/>
        </w:rPr>
        <w:t>Wenmackers</w:t>
      </w:r>
      <w:proofErr w:type="spellEnd"/>
      <w:r w:rsidRPr="00377E46">
        <w:rPr>
          <w:rFonts w:ascii="Calibri" w:eastAsia="Calibri" w:hAnsi="Calibri" w:cs="Times New Roman"/>
        </w:rPr>
        <w:t xml:space="preserve">, S. and </w:t>
      </w:r>
      <w:proofErr w:type="spellStart"/>
      <w:r w:rsidRPr="00377E46">
        <w:rPr>
          <w:rFonts w:ascii="Calibri" w:eastAsia="Calibri" w:hAnsi="Calibri" w:cs="Times New Roman"/>
        </w:rPr>
        <w:t>Horsten</w:t>
      </w:r>
      <w:proofErr w:type="spellEnd"/>
      <w:r w:rsidRPr="00377E46">
        <w:rPr>
          <w:rFonts w:ascii="Calibri" w:eastAsia="Calibri" w:hAnsi="Calibri" w:cs="Times New Roman"/>
        </w:rPr>
        <w:t xml:space="preserve">, L. 2013. </w:t>
      </w:r>
      <w:proofErr w:type="gramStart"/>
      <w:r w:rsidRPr="00377E46">
        <w:rPr>
          <w:rFonts w:ascii="Calibri" w:eastAsia="Calibri" w:hAnsi="Calibri" w:cs="Times New Roman"/>
        </w:rPr>
        <w:t xml:space="preserve">‘Fair infinite lotteries’, </w:t>
      </w:r>
      <w:proofErr w:type="spellStart"/>
      <w:r w:rsidRPr="00377E46">
        <w:rPr>
          <w:rFonts w:ascii="Calibri" w:eastAsia="Calibri" w:hAnsi="Calibri" w:cs="Times New Roman"/>
          <w:i/>
        </w:rPr>
        <w:t>Synthese</w:t>
      </w:r>
      <w:proofErr w:type="spellEnd"/>
      <w:r w:rsidRPr="00377E46">
        <w:rPr>
          <w:rFonts w:ascii="Calibri" w:eastAsia="Calibri" w:hAnsi="Calibri" w:cs="Times New Roman"/>
        </w:rPr>
        <w:t>, 190, 37-61.</w:t>
      </w:r>
      <w:proofErr w:type="gramEnd"/>
    </w:p>
    <w:p w:rsidR="00536A0C" w:rsidRPr="00CD795E" w:rsidRDefault="00536A0C" w:rsidP="00C44624">
      <w:pPr>
        <w:autoSpaceDE w:val="0"/>
        <w:autoSpaceDN w:val="0"/>
        <w:adjustRightInd w:val="0"/>
        <w:spacing w:after="0"/>
        <w:rPr>
          <w:rFonts w:ascii="Calibri" w:eastAsia="AdvP0036" w:hAnsi="Calibri" w:cs="AdvP0036"/>
        </w:rPr>
      </w:pPr>
    </w:p>
    <w:p w:rsidR="00536A0C" w:rsidRPr="00CD795E" w:rsidRDefault="00536A0C" w:rsidP="00C44624">
      <w:pPr>
        <w:autoSpaceDE w:val="0"/>
        <w:autoSpaceDN w:val="0"/>
        <w:adjustRightInd w:val="0"/>
        <w:spacing w:after="0"/>
        <w:rPr>
          <w:rFonts w:ascii="Calibri" w:eastAsia="Calibri" w:hAnsi="Calibri" w:cs="Times New Roman"/>
        </w:rPr>
      </w:pPr>
    </w:p>
    <w:p w:rsidR="00536A0C" w:rsidRPr="00CD795E" w:rsidRDefault="00536A0C" w:rsidP="00C44624">
      <w:pPr>
        <w:rPr>
          <w:rFonts w:ascii="Calibri" w:eastAsia="Calibri" w:hAnsi="Calibri" w:cs="Times New Roman"/>
        </w:rPr>
      </w:pPr>
    </w:p>
    <w:p w:rsidR="00536A0C" w:rsidRPr="00CD795E" w:rsidRDefault="00536A0C" w:rsidP="00C44624">
      <w:pPr>
        <w:rPr>
          <w:rFonts w:ascii="Calibri" w:eastAsia="Calibri" w:hAnsi="Calibri" w:cs="Times New Roman"/>
        </w:rPr>
      </w:pPr>
    </w:p>
    <w:p w:rsidR="00536A0C" w:rsidRPr="00CD795E" w:rsidRDefault="00536A0C" w:rsidP="00C44624"/>
    <w:p w:rsidR="00536A0C" w:rsidRDefault="00536A0C" w:rsidP="00C44624">
      <w:pPr>
        <w:rPr>
          <w:rFonts w:ascii="Calibri" w:eastAsia="Calibri" w:hAnsi="Calibri" w:cs="Times New Roman"/>
        </w:rPr>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536A0C" w:rsidRDefault="00536A0C" w:rsidP="00973F0B">
      <w:pPr>
        <w:spacing w:line="480" w:lineRule="auto"/>
      </w:pPr>
    </w:p>
    <w:p w:rsidR="00FA7FAD" w:rsidRDefault="00FA7FAD" w:rsidP="00973F0B">
      <w:pPr>
        <w:spacing w:line="480" w:lineRule="auto"/>
      </w:pPr>
    </w:p>
    <w:sectPr w:rsidR="00FA7FA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BE7" w:rsidRDefault="00F67BE7" w:rsidP="00536A0C">
      <w:pPr>
        <w:spacing w:after="0" w:line="240" w:lineRule="auto"/>
      </w:pPr>
      <w:r>
        <w:separator/>
      </w:r>
    </w:p>
  </w:endnote>
  <w:endnote w:type="continuationSeparator" w:id="0">
    <w:p w:rsidR="00F67BE7" w:rsidRDefault="00F67BE7" w:rsidP="0053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MBX12">
    <w:panose1 w:val="00000000000000000000"/>
    <w:charset w:val="00"/>
    <w:family w:val="auto"/>
    <w:notTrueType/>
    <w:pitch w:val="default"/>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 w:name="AdvTT5843c571+20">
    <w:panose1 w:val="00000000000000000000"/>
    <w:charset w:val="00"/>
    <w:family w:val="auto"/>
    <w:notTrueType/>
    <w:pitch w:val="default"/>
    <w:sig w:usb0="00000003" w:usb1="00000000" w:usb2="00000000" w:usb3="00000000" w:csb0="00000001" w:csb1="00000000"/>
  </w:font>
  <w:font w:name="AdvTTf90d833a.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dvP0036">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BE7" w:rsidRDefault="00F67BE7" w:rsidP="00536A0C">
      <w:pPr>
        <w:spacing w:after="0" w:line="240" w:lineRule="auto"/>
      </w:pPr>
      <w:r>
        <w:separator/>
      </w:r>
    </w:p>
  </w:footnote>
  <w:footnote w:type="continuationSeparator" w:id="0">
    <w:p w:rsidR="00F67BE7" w:rsidRDefault="00F67BE7" w:rsidP="00536A0C">
      <w:pPr>
        <w:spacing w:after="0" w:line="240" w:lineRule="auto"/>
      </w:pPr>
      <w:r>
        <w:continuationSeparator/>
      </w:r>
    </w:p>
  </w:footnote>
  <w:footnote w:id="1">
    <w:p w:rsidR="00536A0C" w:rsidRDefault="00536A0C" w:rsidP="00536A0C">
      <w:pPr>
        <w:pStyle w:val="FootnoteText"/>
      </w:pPr>
      <w:r>
        <w:rPr>
          <w:rStyle w:val="FootnoteReference"/>
        </w:rPr>
        <w:footnoteRef/>
      </w:r>
      <w:r>
        <w:t xml:space="preserve"> For an extended discussion of these see </w:t>
      </w:r>
      <w:proofErr w:type="spellStart"/>
      <w:r>
        <w:t>Earman</w:t>
      </w:r>
      <w:proofErr w:type="spellEnd"/>
      <w:r>
        <w:t xml:space="preserve"> 1992. </w:t>
      </w:r>
    </w:p>
  </w:footnote>
  <w:footnote w:id="2">
    <w:p w:rsidR="00536A0C" w:rsidRDefault="00536A0C" w:rsidP="00536A0C">
      <w:pPr>
        <w:pStyle w:val="FootnoteText"/>
      </w:pPr>
      <w:r>
        <w:rPr>
          <w:rStyle w:val="FootnoteReference"/>
        </w:rPr>
        <w:footnoteRef/>
      </w:r>
      <w:r>
        <w:t xml:space="preserve"> He proved that this criterion of consistency for fair betting quotients is equivalent to your truth-value estimates not being able to be dominated (penalty uniformly reduced) according to the so-called Brier scoring rule (1974, 88, 89). He came to regard this second criterion as preferable since the former is vulnerable to contamination by strategic considerations.</w:t>
      </w:r>
    </w:p>
  </w:footnote>
  <w:footnote w:id="3">
    <w:p w:rsidR="00536A0C" w:rsidRDefault="00536A0C" w:rsidP="00536A0C">
      <w:pPr>
        <w:pStyle w:val="FootnoteText"/>
      </w:pPr>
      <w:r>
        <w:rPr>
          <w:rStyle w:val="FootnoteReference"/>
        </w:rPr>
        <w:footnoteRef/>
      </w:r>
      <w:r>
        <w:t xml:space="preserve"> It is straightforward to show that in conjunction with the other axioms, and subject to the condition that only a finite sum changes hands, countable additivity is a necessary and sufficient condition for invulnerability to a Dutch Book.</w:t>
      </w:r>
    </w:p>
  </w:footnote>
  <w:footnote w:id="4">
    <w:p w:rsidR="00536A0C" w:rsidRDefault="00536A0C" w:rsidP="00536A0C">
      <w:pPr>
        <w:pStyle w:val="FootnoteText"/>
      </w:pPr>
      <w:r>
        <w:rPr>
          <w:rStyle w:val="FootnoteReference"/>
        </w:rPr>
        <w:footnoteRef/>
      </w:r>
      <w:r>
        <w:t xml:space="preserve"> I am taking N here to be {1, 2, 3, …}</w:t>
      </w:r>
    </w:p>
  </w:footnote>
  <w:footnote w:id="5">
    <w:p w:rsidR="00536A0C" w:rsidRPr="005E7A83" w:rsidRDefault="00536A0C" w:rsidP="00536A0C">
      <w:pPr>
        <w:spacing w:line="240" w:lineRule="auto"/>
        <w:rPr>
          <w:sz w:val="20"/>
          <w:szCs w:val="20"/>
        </w:rPr>
      </w:pPr>
      <w:r>
        <w:rPr>
          <w:rStyle w:val="FootnoteReference"/>
        </w:rPr>
        <w:footnoteRef/>
      </w:r>
      <w:r>
        <w:t xml:space="preserve"> This is a striking example of the phenomenon of </w:t>
      </w:r>
      <w:proofErr w:type="spellStart"/>
      <w:r>
        <w:rPr>
          <w:i/>
          <w:sz w:val="20"/>
          <w:szCs w:val="20"/>
        </w:rPr>
        <w:t>non</w:t>
      </w:r>
      <w:r w:rsidRPr="00FB2C16">
        <w:rPr>
          <w:i/>
          <w:sz w:val="20"/>
          <w:szCs w:val="20"/>
        </w:rPr>
        <w:t>conglomerability</w:t>
      </w:r>
      <w:proofErr w:type="spellEnd"/>
      <w:r w:rsidRPr="00FB2C16">
        <w:rPr>
          <w:sz w:val="20"/>
          <w:szCs w:val="20"/>
        </w:rPr>
        <w:t xml:space="preserve">.  </w:t>
      </w:r>
      <w:r w:rsidRPr="00FB2C16">
        <w:rPr>
          <w:rFonts w:ascii="Calibri" w:eastAsia="Calibri" w:hAnsi="Calibri" w:cs="Times New Roman"/>
          <w:sz w:val="20"/>
          <w:szCs w:val="20"/>
        </w:rPr>
        <w:t xml:space="preserve">A probability function is </w:t>
      </w:r>
      <w:proofErr w:type="spellStart"/>
      <w:r w:rsidRPr="00FB2C16">
        <w:rPr>
          <w:rFonts w:ascii="Calibri" w:eastAsia="Calibri" w:hAnsi="Calibri" w:cs="Times New Roman"/>
          <w:sz w:val="20"/>
          <w:szCs w:val="20"/>
        </w:rPr>
        <w:t>conglomerable</w:t>
      </w:r>
      <w:proofErr w:type="spellEnd"/>
      <w:r w:rsidRPr="00FB2C16">
        <w:rPr>
          <w:rFonts w:ascii="Calibri" w:eastAsia="Calibri" w:hAnsi="Calibri" w:cs="Times New Roman"/>
          <w:sz w:val="20"/>
          <w:szCs w:val="20"/>
        </w:rPr>
        <w:t xml:space="preserve"> in a partition {C</w:t>
      </w:r>
      <w:r w:rsidRPr="00FB2C16">
        <w:rPr>
          <w:rFonts w:ascii="Calibri" w:eastAsia="Calibri" w:hAnsi="Calibri" w:cs="Times New Roman"/>
          <w:sz w:val="20"/>
          <w:szCs w:val="20"/>
          <w:vertAlign w:val="subscript"/>
        </w:rPr>
        <w:t>i</w:t>
      </w:r>
      <w:r w:rsidRPr="00FB2C16">
        <w:rPr>
          <w:rFonts w:ascii="Calibri" w:eastAsia="Calibri" w:hAnsi="Calibri" w:cs="Times New Roman"/>
          <w:sz w:val="20"/>
          <w:szCs w:val="20"/>
        </w:rPr>
        <w:t xml:space="preserve">: </w:t>
      </w:r>
      <w:proofErr w:type="spellStart"/>
      <w:r w:rsidRPr="00FB2C16">
        <w:rPr>
          <w:rFonts w:ascii="Calibri" w:eastAsia="Calibri" w:hAnsi="Calibri" w:cs="Times New Roman"/>
          <w:sz w:val="20"/>
          <w:szCs w:val="20"/>
        </w:rPr>
        <w:t>i</w:t>
      </w:r>
      <w:proofErr w:type="spellEnd"/>
      <w:r w:rsidRPr="00FB2C16">
        <w:rPr>
          <w:rFonts w:ascii="Calibri" w:eastAsia="Calibri" w:hAnsi="Calibri" w:cs="Times New Roman"/>
          <w:sz w:val="20"/>
          <w:szCs w:val="20"/>
        </w:rPr>
        <w:sym w:font="Symbol" w:char="F0CE"/>
      </w:r>
      <w:r w:rsidRPr="00FB2C16">
        <w:rPr>
          <w:rFonts w:ascii="Calibri" w:eastAsia="Calibri" w:hAnsi="Calibri" w:cs="Times New Roman"/>
          <w:sz w:val="20"/>
          <w:szCs w:val="20"/>
        </w:rPr>
        <w:t xml:space="preserve">N} just in case for every D in the domain of P, if for every </w:t>
      </w:r>
      <w:proofErr w:type="spellStart"/>
      <w:r w:rsidRPr="00FB2C16">
        <w:rPr>
          <w:rFonts w:ascii="Calibri" w:eastAsia="Calibri" w:hAnsi="Calibri" w:cs="Times New Roman"/>
          <w:sz w:val="20"/>
          <w:szCs w:val="20"/>
        </w:rPr>
        <w:t>i</w:t>
      </w:r>
      <w:proofErr w:type="spellEnd"/>
      <w:r w:rsidRPr="00FB2C16">
        <w:rPr>
          <w:rFonts w:ascii="Calibri" w:eastAsia="Calibri" w:hAnsi="Calibri" w:cs="Times New Roman"/>
          <w:sz w:val="20"/>
          <w:szCs w:val="20"/>
        </w:rPr>
        <w:sym w:font="Symbol" w:char="F0CE"/>
      </w:r>
      <w:r w:rsidRPr="00FB2C16">
        <w:rPr>
          <w:rFonts w:ascii="Calibri" w:eastAsia="Calibri" w:hAnsi="Calibri" w:cs="Times New Roman"/>
          <w:sz w:val="20"/>
          <w:szCs w:val="20"/>
        </w:rPr>
        <w:t>N</w:t>
      </w:r>
      <w:r>
        <w:rPr>
          <w:rFonts w:ascii="Calibri" w:eastAsia="Calibri" w:hAnsi="Calibri" w:cs="Times New Roman"/>
          <w:sz w:val="20"/>
          <w:szCs w:val="20"/>
        </w:rPr>
        <w:t>,</w:t>
      </w:r>
      <w:r w:rsidRPr="00FB2C16">
        <w:rPr>
          <w:rFonts w:ascii="Calibri" w:eastAsia="Calibri" w:hAnsi="Calibri" w:cs="Times New Roman"/>
          <w:sz w:val="20"/>
          <w:szCs w:val="20"/>
        </w:rPr>
        <w:t xml:space="preserve"> P(</w:t>
      </w:r>
      <w:proofErr w:type="spellStart"/>
      <w:r w:rsidRPr="00FB2C16">
        <w:rPr>
          <w:rFonts w:ascii="Calibri" w:eastAsia="Calibri" w:hAnsi="Calibri" w:cs="Times New Roman"/>
          <w:sz w:val="20"/>
          <w:szCs w:val="20"/>
        </w:rPr>
        <w:t>D|C</w:t>
      </w:r>
      <w:r w:rsidRPr="00FB2C16">
        <w:rPr>
          <w:rFonts w:ascii="Calibri" w:eastAsia="Calibri" w:hAnsi="Calibri" w:cs="Times New Roman"/>
          <w:sz w:val="20"/>
          <w:szCs w:val="20"/>
          <w:vertAlign w:val="subscript"/>
        </w:rPr>
        <w:t>i</w:t>
      </w:r>
      <w:proofErr w:type="spellEnd"/>
      <w:r w:rsidRPr="00FB2C16">
        <w:rPr>
          <w:rFonts w:ascii="Calibri" w:eastAsia="Calibri" w:hAnsi="Calibri" w:cs="Times New Roman"/>
          <w:sz w:val="20"/>
          <w:szCs w:val="20"/>
        </w:rPr>
        <w:t xml:space="preserve">) lies in any given interval, then so does P(D). It turns out that, subject to certain quite general conditions, every merely finitely additive probability function whose range is infinite is </w:t>
      </w:r>
      <w:proofErr w:type="spellStart"/>
      <w:r w:rsidRPr="00FB2C16">
        <w:rPr>
          <w:rFonts w:ascii="Calibri" w:eastAsia="Calibri" w:hAnsi="Calibri" w:cs="Times New Roman"/>
          <w:sz w:val="20"/>
          <w:szCs w:val="20"/>
        </w:rPr>
        <w:t>nonconglomerable</w:t>
      </w:r>
      <w:proofErr w:type="spellEnd"/>
      <w:r w:rsidRPr="00FB2C16">
        <w:rPr>
          <w:rFonts w:ascii="Calibri" w:eastAsia="Calibri" w:hAnsi="Calibri" w:cs="Times New Roman"/>
          <w:sz w:val="20"/>
          <w:szCs w:val="20"/>
        </w:rPr>
        <w:t xml:space="preserve"> in some countably infinite partition (</w:t>
      </w:r>
      <w:proofErr w:type="spellStart"/>
      <w:r w:rsidRPr="00FB2C16">
        <w:rPr>
          <w:rFonts w:ascii="Calibri" w:eastAsia="Calibri" w:hAnsi="Calibri" w:cs="Times New Roman"/>
          <w:sz w:val="20"/>
          <w:szCs w:val="20"/>
        </w:rPr>
        <w:t>Schervish</w:t>
      </w:r>
      <w:proofErr w:type="spellEnd"/>
      <w:r w:rsidRPr="00FB2C16">
        <w:rPr>
          <w:rFonts w:ascii="Calibri" w:eastAsia="Calibri" w:hAnsi="Calibri" w:cs="Times New Roman"/>
          <w:i/>
          <w:sz w:val="20"/>
          <w:szCs w:val="20"/>
        </w:rPr>
        <w:t xml:space="preserve"> et al</w:t>
      </w:r>
      <w:r w:rsidRPr="00FB2C16">
        <w:rPr>
          <w:rFonts w:ascii="Calibri" w:eastAsia="Calibri" w:hAnsi="Calibri" w:cs="Times New Roman"/>
          <w:sz w:val="20"/>
          <w:szCs w:val="20"/>
        </w:rPr>
        <w:t xml:space="preserve">. 1984). By contrast, it is straightforward to show that countably additive probabilities are </w:t>
      </w:r>
      <w:proofErr w:type="spellStart"/>
      <w:r w:rsidRPr="00FB2C16">
        <w:rPr>
          <w:rFonts w:ascii="Calibri" w:eastAsia="Calibri" w:hAnsi="Calibri" w:cs="Times New Roman"/>
          <w:sz w:val="20"/>
          <w:szCs w:val="20"/>
        </w:rPr>
        <w:t>conglomerable</w:t>
      </w:r>
      <w:proofErr w:type="spellEnd"/>
      <w:r w:rsidRPr="00FB2C16">
        <w:rPr>
          <w:rFonts w:ascii="Calibri" w:eastAsia="Calibri" w:hAnsi="Calibri" w:cs="Times New Roman"/>
          <w:sz w:val="20"/>
          <w:szCs w:val="20"/>
        </w:rPr>
        <w:t xml:space="preserve"> in every countable partition.</w:t>
      </w:r>
    </w:p>
  </w:footnote>
  <w:footnote w:id="6">
    <w:p w:rsidR="00536A0C" w:rsidRPr="00910950" w:rsidRDefault="00536A0C" w:rsidP="00536A0C">
      <w:pPr>
        <w:autoSpaceDE w:val="0"/>
        <w:autoSpaceDN w:val="0"/>
        <w:adjustRightInd w:val="0"/>
        <w:spacing w:after="0" w:line="240" w:lineRule="auto"/>
        <w:rPr>
          <w:rFonts w:cs="Times-Roman"/>
          <w:color w:val="131413"/>
          <w:sz w:val="20"/>
          <w:szCs w:val="20"/>
        </w:rPr>
      </w:pPr>
      <w:r>
        <w:rPr>
          <w:rStyle w:val="FootnoteReference"/>
        </w:rPr>
        <w:footnoteRef/>
      </w:r>
      <w:r>
        <w:t xml:space="preserve"> </w:t>
      </w:r>
      <w:r w:rsidRPr="00910950">
        <w:rPr>
          <w:sz w:val="20"/>
          <w:szCs w:val="20"/>
        </w:rPr>
        <w:t xml:space="preserve">Compare </w:t>
      </w:r>
      <w:proofErr w:type="spellStart"/>
      <w:r w:rsidRPr="00910950">
        <w:rPr>
          <w:rFonts w:cs="Times-Roman"/>
          <w:color w:val="131413"/>
          <w:sz w:val="20"/>
          <w:szCs w:val="20"/>
        </w:rPr>
        <w:t>Uffink</w:t>
      </w:r>
      <w:proofErr w:type="spellEnd"/>
      <w:r w:rsidRPr="00910950">
        <w:rPr>
          <w:rFonts w:cs="Times-Roman"/>
          <w:color w:val="131413"/>
          <w:sz w:val="20"/>
          <w:szCs w:val="20"/>
        </w:rPr>
        <w:t>: ‘if it is certain beforehand that a probability value will be revised downward, this value must have been too high to start with, and could not have been a faithful representation of our opinion’ (</w:t>
      </w:r>
      <w:r w:rsidRPr="00910950">
        <w:rPr>
          <w:rFonts w:cs="Times-Roman"/>
          <w:sz w:val="20"/>
          <w:szCs w:val="20"/>
        </w:rPr>
        <w:t>1996</w:t>
      </w:r>
      <w:r w:rsidRPr="00910950">
        <w:rPr>
          <w:rFonts w:cs="Times-Roman"/>
          <w:color w:val="131413"/>
          <w:sz w:val="20"/>
          <w:szCs w:val="20"/>
        </w:rPr>
        <w:t>, 68).</w:t>
      </w:r>
    </w:p>
  </w:footnote>
  <w:footnote w:id="7">
    <w:p w:rsidR="00536A0C" w:rsidRPr="00FB01B8" w:rsidRDefault="00536A0C" w:rsidP="00536A0C">
      <w:pPr>
        <w:pStyle w:val="FootnoteText"/>
      </w:pPr>
      <w:r>
        <w:rPr>
          <w:rStyle w:val="FootnoteReference"/>
        </w:rPr>
        <w:footnoteRef/>
      </w:r>
      <w:r>
        <w:t xml:space="preserve"> </w:t>
      </w:r>
      <w:proofErr w:type="spellStart"/>
      <w:r w:rsidRPr="00B06661">
        <w:t>Kadane</w:t>
      </w:r>
      <w:proofErr w:type="spellEnd"/>
      <w:r w:rsidRPr="00B06661">
        <w:t xml:space="preserve"> and O’Hagan (1995) show that there is a variety of ways for the uniform distribution to be achieved; for example, there is a ‘random’ measure on the entire power set of N giving ‘even’ the probability 1/2.</w:t>
      </w:r>
      <w:r w:rsidRPr="00B06661">
        <w:rPr>
          <w:b/>
        </w:rPr>
        <w:t xml:space="preserve"> </w:t>
      </w:r>
      <w:r>
        <w:t>The events in the subjective theory are better described as propositions: they are ascribed truth-values and are the objects of an individual’s partial beliefs. The truth-value of A for any s in the outcome-space is given by the indicator function (random variable) I</w:t>
      </w:r>
      <w:r>
        <w:rPr>
          <w:vertAlign w:val="subscript"/>
        </w:rPr>
        <w:t>A</w:t>
      </w:r>
      <w:r>
        <w:t xml:space="preserve">(s), taking the value 1 if s makes </w:t>
      </w:r>
      <w:proofErr w:type="gramStart"/>
      <w:r>
        <w:t>A</w:t>
      </w:r>
      <w:proofErr w:type="gramEnd"/>
      <w:r>
        <w:t xml:space="preserve"> true and 0 if s makes A false (though 1 and 0 are purely conventional values).</w:t>
      </w:r>
    </w:p>
  </w:footnote>
  <w:footnote w:id="8">
    <w:p w:rsidR="00536A0C" w:rsidRPr="00D35E7C" w:rsidRDefault="00536A0C" w:rsidP="00536A0C">
      <w:pPr>
        <w:pStyle w:val="FootnoteText"/>
      </w:pPr>
      <w:r>
        <w:rPr>
          <w:rStyle w:val="FootnoteReference"/>
        </w:rPr>
        <w:footnoteRef/>
      </w:r>
      <w:r>
        <w:t xml:space="preserve"> For more details of this and other </w:t>
      </w:r>
      <w:proofErr w:type="spellStart"/>
      <w:r>
        <w:t>infinitary</w:t>
      </w:r>
      <w:proofErr w:type="spellEnd"/>
      <w:r>
        <w:t xml:space="preserve"> languages/log</w:t>
      </w:r>
      <w:r w:rsidR="007651C7">
        <w:t>ics see Bell (2000). T</w:t>
      </w:r>
      <w:r>
        <w:t xml:space="preserve">he standard model of arithmetic can be characterized up to isomorphism in </w:t>
      </w:r>
      <w:r w:rsidRPr="00064393">
        <w:rPr>
          <w:rFonts w:ascii="Calibri" w:eastAsia="Calibri" w:hAnsi="Calibri" w:cs="Times New Roman"/>
        </w:rPr>
        <w:t>L</w:t>
      </w:r>
      <w:r w:rsidRPr="00064393">
        <w:rPr>
          <w:rFonts w:ascii="Calibri" w:eastAsia="Calibri" w:hAnsi="Calibri" w:cs="Times New Roman"/>
          <w:vertAlign w:val="subscript"/>
        </w:rPr>
        <w:sym w:font="Symbol" w:char="F077"/>
      </w:r>
      <w:r w:rsidRPr="00064393">
        <w:rPr>
          <w:rFonts w:ascii="Calibri" w:eastAsia="Calibri" w:hAnsi="Calibri" w:cs="Times New Roman"/>
          <w:vertAlign w:val="subscript"/>
        </w:rPr>
        <w:t>1</w:t>
      </w:r>
      <w:proofErr w:type="gramStart"/>
      <w:r w:rsidRPr="00064393">
        <w:rPr>
          <w:rFonts w:ascii="Calibri" w:eastAsia="Calibri" w:hAnsi="Calibri" w:cs="Times New Roman"/>
          <w:vertAlign w:val="subscript"/>
        </w:rPr>
        <w:t>,</w:t>
      </w:r>
      <w:proofErr w:type="gramEnd"/>
      <w:r w:rsidRPr="00064393">
        <w:rPr>
          <w:rFonts w:ascii="Calibri" w:eastAsia="Calibri" w:hAnsi="Calibri" w:cs="Times New Roman"/>
          <w:vertAlign w:val="subscript"/>
        </w:rPr>
        <w:sym w:font="Symbol" w:char="F077"/>
      </w:r>
      <w:r>
        <w:rPr>
          <w:rFonts w:ascii="Calibri" w:eastAsia="Calibri" w:hAnsi="Calibri" w:cs="Times New Roman"/>
          <w:vertAlign w:val="subscript"/>
        </w:rPr>
        <w:t>0.</w:t>
      </w:r>
    </w:p>
  </w:footnote>
  <w:footnote w:id="9">
    <w:p w:rsidR="00536A0C" w:rsidRPr="007D0095" w:rsidRDefault="00536A0C" w:rsidP="00536A0C">
      <w:pPr>
        <w:pStyle w:val="FootnoteText"/>
      </w:pPr>
      <w:r>
        <w:rPr>
          <w:rStyle w:val="FootnoteReference"/>
        </w:rPr>
        <w:footnoteRef/>
      </w:r>
      <w:r>
        <w:t xml:space="preserve"> ‘Full’ means that the domain of the n-place relation variables is the power set of </w:t>
      </w:r>
      <w:proofErr w:type="spellStart"/>
      <w:r>
        <w:t>D</w:t>
      </w:r>
      <w:r>
        <w:rPr>
          <w:vertAlign w:val="superscript"/>
        </w:rPr>
        <w:t>n</w:t>
      </w:r>
      <w:proofErr w:type="spellEnd"/>
      <w:r>
        <w:t xml:space="preserve">, where D is the domain of the individual variables. </w:t>
      </w:r>
    </w:p>
  </w:footnote>
  <w:footnote w:id="10">
    <w:p w:rsidR="00536A0C" w:rsidRDefault="00536A0C" w:rsidP="00536A0C">
      <w:pPr>
        <w:pStyle w:val="FootnoteText"/>
      </w:pPr>
      <w:r>
        <w:rPr>
          <w:rStyle w:val="FootnoteReference"/>
        </w:rPr>
        <w:footnoteRef/>
      </w:r>
      <w:r>
        <w:t xml:space="preserve"> This does not of course mean that one can’t </w:t>
      </w:r>
      <w:r w:rsidRPr="009311B5">
        <w:rPr>
          <w:i/>
        </w:rPr>
        <w:t>prove</w:t>
      </w:r>
      <w:r>
        <w:t xml:space="preserve"> an extensive class of SOL sentences true: we can for example prove the second-order quantifier rules corresponding to the first-order ones (</w:t>
      </w:r>
      <w:r>
        <w:sym w:font="Symbol" w:char="F022"/>
      </w:r>
      <w:proofErr w:type="gramStart"/>
      <w:r>
        <w:t>X(</w:t>
      </w:r>
      <w:proofErr w:type="gramEnd"/>
      <w:r>
        <w:t>A</w:t>
      </w:r>
      <w:r>
        <w:sym w:font="Symbol" w:char="F0AE"/>
      </w:r>
      <w:r>
        <w:t xml:space="preserve">B) </w:t>
      </w:r>
      <w:r>
        <w:sym w:font="Symbol" w:char="F0AE"/>
      </w:r>
      <w:r>
        <w:t>(</w:t>
      </w:r>
      <w:r>
        <w:sym w:font="Symbol" w:char="F022"/>
      </w:r>
      <w:r>
        <w:t>XA</w:t>
      </w:r>
      <w:r>
        <w:sym w:font="Symbol" w:char="F0AE"/>
      </w:r>
      <w:r>
        <w:sym w:font="Symbol" w:char="F022"/>
      </w:r>
      <w:r>
        <w:t xml:space="preserve">XB)), etc., where X is a second order variable). One simply can’t prove </w:t>
      </w:r>
      <w:r w:rsidRPr="009311B5">
        <w:rPr>
          <w:i/>
        </w:rPr>
        <w:t>all</w:t>
      </w:r>
      <w:r>
        <w:t xml:space="preserve"> the valid statements from some recursively enumerable set of logical axioms. </w:t>
      </w:r>
    </w:p>
  </w:footnote>
  <w:footnote w:id="11">
    <w:p w:rsidR="00536A0C" w:rsidRPr="00704C56" w:rsidRDefault="00536A0C" w:rsidP="00536A0C">
      <w:pPr>
        <w:pStyle w:val="FootnoteText"/>
      </w:pPr>
      <w:r>
        <w:rPr>
          <w:rStyle w:val="FootnoteReference"/>
        </w:rPr>
        <w:footnoteRef/>
      </w:r>
      <w:r>
        <w:t xml:space="preserve"> Scott and Krauss (1966) show that a countably additive probability can be defined on the sentences of </w:t>
      </w:r>
      <w:r w:rsidRPr="00540DAB">
        <w:rPr>
          <w:sz w:val="22"/>
          <w:szCs w:val="22"/>
        </w:rPr>
        <w:t>L</w:t>
      </w:r>
      <w:r w:rsidRPr="00540DAB">
        <w:rPr>
          <w:sz w:val="22"/>
          <w:szCs w:val="22"/>
          <w:vertAlign w:val="subscript"/>
        </w:rPr>
        <w:sym w:font="Symbol" w:char="F077"/>
      </w:r>
      <w:r w:rsidRPr="00540DAB">
        <w:rPr>
          <w:sz w:val="22"/>
          <w:szCs w:val="22"/>
          <w:vertAlign w:val="subscript"/>
        </w:rPr>
        <w:t>1</w:t>
      </w:r>
      <w:proofErr w:type="gramStart"/>
      <w:r w:rsidRPr="00540DAB">
        <w:rPr>
          <w:sz w:val="22"/>
          <w:szCs w:val="22"/>
          <w:vertAlign w:val="subscript"/>
        </w:rPr>
        <w:t>,</w:t>
      </w:r>
      <w:proofErr w:type="gramEnd"/>
      <w:r w:rsidRPr="00540DAB">
        <w:rPr>
          <w:sz w:val="22"/>
          <w:szCs w:val="22"/>
          <w:vertAlign w:val="subscript"/>
        </w:rPr>
        <w:sym w:font="Symbol" w:char="F077"/>
      </w:r>
      <w:r w:rsidRPr="00540DAB">
        <w:rPr>
          <w:sz w:val="22"/>
          <w:szCs w:val="22"/>
          <w:vertAlign w:val="subscript"/>
        </w:rPr>
        <w:t>0</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031229"/>
      <w:docPartObj>
        <w:docPartGallery w:val="Page Numbers (Top of Page)"/>
        <w:docPartUnique/>
      </w:docPartObj>
    </w:sdtPr>
    <w:sdtEndPr>
      <w:rPr>
        <w:noProof/>
      </w:rPr>
    </w:sdtEndPr>
    <w:sdtContent>
      <w:p w:rsidR="008A49DB" w:rsidRDefault="00567341">
        <w:pPr>
          <w:pStyle w:val="Header"/>
        </w:pPr>
        <w:r>
          <w:fldChar w:fldCharType="begin"/>
        </w:r>
        <w:r>
          <w:instrText xml:space="preserve"> PAGE   \* MERGEFORMAT </w:instrText>
        </w:r>
        <w:r>
          <w:fldChar w:fldCharType="separate"/>
        </w:r>
        <w:r w:rsidR="00420415">
          <w:rPr>
            <w:noProof/>
          </w:rPr>
          <w:t>8</w:t>
        </w:r>
        <w:r>
          <w:rPr>
            <w:noProof/>
          </w:rPr>
          <w:fldChar w:fldCharType="end"/>
        </w:r>
      </w:p>
    </w:sdtContent>
  </w:sdt>
  <w:p w:rsidR="008A49DB" w:rsidRDefault="00F67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0C"/>
    <w:rsid w:val="00005E71"/>
    <w:rsid w:val="00022C66"/>
    <w:rsid w:val="00042AE3"/>
    <w:rsid w:val="00056F8B"/>
    <w:rsid w:val="00060381"/>
    <w:rsid w:val="00083979"/>
    <w:rsid w:val="0008487E"/>
    <w:rsid w:val="00090956"/>
    <w:rsid w:val="00094AA6"/>
    <w:rsid w:val="0009601C"/>
    <w:rsid w:val="000C45C9"/>
    <w:rsid w:val="00127F39"/>
    <w:rsid w:val="00132B69"/>
    <w:rsid w:val="00153719"/>
    <w:rsid w:val="00156C0B"/>
    <w:rsid w:val="00157B39"/>
    <w:rsid w:val="00184BBB"/>
    <w:rsid w:val="00194481"/>
    <w:rsid w:val="001D3A59"/>
    <w:rsid w:val="001F0CCB"/>
    <w:rsid w:val="001F770B"/>
    <w:rsid w:val="00222754"/>
    <w:rsid w:val="00234380"/>
    <w:rsid w:val="00262CD9"/>
    <w:rsid w:val="0026345A"/>
    <w:rsid w:val="002736EB"/>
    <w:rsid w:val="002A057E"/>
    <w:rsid w:val="002B1A25"/>
    <w:rsid w:val="002D4429"/>
    <w:rsid w:val="002F28D6"/>
    <w:rsid w:val="00325718"/>
    <w:rsid w:val="00346DB1"/>
    <w:rsid w:val="0036222D"/>
    <w:rsid w:val="00363E7E"/>
    <w:rsid w:val="003771BD"/>
    <w:rsid w:val="00395280"/>
    <w:rsid w:val="003F660A"/>
    <w:rsid w:val="00401983"/>
    <w:rsid w:val="00402819"/>
    <w:rsid w:val="00420415"/>
    <w:rsid w:val="004417DD"/>
    <w:rsid w:val="00457CCE"/>
    <w:rsid w:val="004766A6"/>
    <w:rsid w:val="00485A56"/>
    <w:rsid w:val="0049259C"/>
    <w:rsid w:val="004B41AA"/>
    <w:rsid w:val="00511B6E"/>
    <w:rsid w:val="00536A0C"/>
    <w:rsid w:val="0055361E"/>
    <w:rsid w:val="00567341"/>
    <w:rsid w:val="00596E41"/>
    <w:rsid w:val="005A470B"/>
    <w:rsid w:val="00621EBA"/>
    <w:rsid w:val="006356D2"/>
    <w:rsid w:val="006500A3"/>
    <w:rsid w:val="00696D89"/>
    <w:rsid w:val="006A43A3"/>
    <w:rsid w:val="006B2CFA"/>
    <w:rsid w:val="006C2FB8"/>
    <w:rsid w:val="006F2B51"/>
    <w:rsid w:val="00706829"/>
    <w:rsid w:val="0074145B"/>
    <w:rsid w:val="00746634"/>
    <w:rsid w:val="00746ADA"/>
    <w:rsid w:val="007567EA"/>
    <w:rsid w:val="007651C7"/>
    <w:rsid w:val="00784209"/>
    <w:rsid w:val="007C2B94"/>
    <w:rsid w:val="007D5E11"/>
    <w:rsid w:val="00802730"/>
    <w:rsid w:val="008060E6"/>
    <w:rsid w:val="0081790C"/>
    <w:rsid w:val="0082175E"/>
    <w:rsid w:val="00850CFE"/>
    <w:rsid w:val="00860645"/>
    <w:rsid w:val="00862093"/>
    <w:rsid w:val="0087302E"/>
    <w:rsid w:val="008812B5"/>
    <w:rsid w:val="0089061F"/>
    <w:rsid w:val="008A5E60"/>
    <w:rsid w:val="008E0433"/>
    <w:rsid w:val="008E4072"/>
    <w:rsid w:val="00973F0B"/>
    <w:rsid w:val="009B0D83"/>
    <w:rsid w:val="009D4C3B"/>
    <w:rsid w:val="00A33CEE"/>
    <w:rsid w:val="00A6219F"/>
    <w:rsid w:val="00A67394"/>
    <w:rsid w:val="00AB21FB"/>
    <w:rsid w:val="00B06661"/>
    <w:rsid w:val="00B11721"/>
    <w:rsid w:val="00B40CB8"/>
    <w:rsid w:val="00B517AF"/>
    <w:rsid w:val="00B80013"/>
    <w:rsid w:val="00B91E5B"/>
    <w:rsid w:val="00BA00C9"/>
    <w:rsid w:val="00BD76E7"/>
    <w:rsid w:val="00BE4D95"/>
    <w:rsid w:val="00BE7BD7"/>
    <w:rsid w:val="00C02E2A"/>
    <w:rsid w:val="00C22D4F"/>
    <w:rsid w:val="00C44624"/>
    <w:rsid w:val="00C4476E"/>
    <w:rsid w:val="00C7236D"/>
    <w:rsid w:val="00CA17F7"/>
    <w:rsid w:val="00CC675B"/>
    <w:rsid w:val="00D22177"/>
    <w:rsid w:val="00D32645"/>
    <w:rsid w:val="00DA4618"/>
    <w:rsid w:val="00DB4BEF"/>
    <w:rsid w:val="00E052A8"/>
    <w:rsid w:val="00E2385B"/>
    <w:rsid w:val="00E40CB8"/>
    <w:rsid w:val="00E519D8"/>
    <w:rsid w:val="00E759E0"/>
    <w:rsid w:val="00E877F0"/>
    <w:rsid w:val="00EA33BC"/>
    <w:rsid w:val="00ED3AC9"/>
    <w:rsid w:val="00EF1082"/>
    <w:rsid w:val="00F23BD8"/>
    <w:rsid w:val="00F2530E"/>
    <w:rsid w:val="00F67BE7"/>
    <w:rsid w:val="00F9315B"/>
    <w:rsid w:val="00FA7FAD"/>
    <w:rsid w:val="00FB2F9F"/>
    <w:rsid w:val="00FF3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36A0C"/>
    <w:pPr>
      <w:spacing w:after="0" w:line="240" w:lineRule="auto"/>
    </w:pPr>
    <w:rPr>
      <w:sz w:val="20"/>
      <w:szCs w:val="20"/>
    </w:rPr>
  </w:style>
  <w:style w:type="character" w:customStyle="1" w:styleId="FootnoteTextChar">
    <w:name w:val="Footnote Text Char"/>
    <w:basedOn w:val="DefaultParagraphFont"/>
    <w:link w:val="FootnoteText"/>
    <w:uiPriority w:val="99"/>
    <w:rsid w:val="00536A0C"/>
    <w:rPr>
      <w:sz w:val="20"/>
      <w:szCs w:val="20"/>
    </w:rPr>
  </w:style>
  <w:style w:type="character" w:styleId="FootnoteReference">
    <w:name w:val="footnote reference"/>
    <w:basedOn w:val="DefaultParagraphFont"/>
    <w:uiPriority w:val="99"/>
    <w:semiHidden/>
    <w:unhideWhenUsed/>
    <w:rsid w:val="00536A0C"/>
    <w:rPr>
      <w:vertAlign w:val="superscript"/>
    </w:rPr>
  </w:style>
  <w:style w:type="paragraph" w:styleId="Header">
    <w:name w:val="header"/>
    <w:basedOn w:val="Normal"/>
    <w:link w:val="HeaderChar"/>
    <w:uiPriority w:val="99"/>
    <w:unhideWhenUsed/>
    <w:rsid w:val="00536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36A0C"/>
    <w:pPr>
      <w:spacing w:after="0" w:line="240" w:lineRule="auto"/>
    </w:pPr>
    <w:rPr>
      <w:sz w:val="20"/>
      <w:szCs w:val="20"/>
    </w:rPr>
  </w:style>
  <w:style w:type="character" w:customStyle="1" w:styleId="FootnoteTextChar">
    <w:name w:val="Footnote Text Char"/>
    <w:basedOn w:val="DefaultParagraphFont"/>
    <w:link w:val="FootnoteText"/>
    <w:uiPriority w:val="99"/>
    <w:rsid w:val="00536A0C"/>
    <w:rPr>
      <w:sz w:val="20"/>
      <w:szCs w:val="20"/>
    </w:rPr>
  </w:style>
  <w:style w:type="character" w:styleId="FootnoteReference">
    <w:name w:val="footnote reference"/>
    <w:basedOn w:val="DefaultParagraphFont"/>
    <w:uiPriority w:val="99"/>
    <w:semiHidden/>
    <w:unhideWhenUsed/>
    <w:rsid w:val="00536A0C"/>
    <w:rPr>
      <w:vertAlign w:val="superscript"/>
    </w:rPr>
  </w:style>
  <w:style w:type="paragraph" w:styleId="Header">
    <w:name w:val="header"/>
    <w:basedOn w:val="Normal"/>
    <w:link w:val="HeaderChar"/>
    <w:uiPriority w:val="99"/>
    <w:unhideWhenUsed/>
    <w:rsid w:val="00536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B0EF-AD64-4721-AA32-3C8D127D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10</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SCCM</Company>
  <LinksUpToDate>false</LinksUpToDate>
  <CharactersWithSpaces>26011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Brunning</dc:creator>
  <cp:lastModifiedBy>Jacqueline Brunning</cp:lastModifiedBy>
  <cp:revision>111</cp:revision>
  <dcterms:created xsi:type="dcterms:W3CDTF">2019-10-23T23:17:00Z</dcterms:created>
  <dcterms:modified xsi:type="dcterms:W3CDTF">2019-12-30T02:06:00Z</dcterms:modified>
</cp:coreProperties>
</file>