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0ABB4" w14:textId="77777777" w:rsidR="000A326B" w:rsidRPr="00146094" w:rsidRDefault="009C4276" w:rsidP="00146094">
      <w:pPr>
        <w:widowControl w:val="0"/>
        <w:autoSpaceDE w:val="0"/>
        <w:autoSpaceDN w:val="0"/>
        <w:adjustRightInd w:val="0"/>
        <w:spacing w:after="0"/>
        <w:contextualSpacing/>
        <w:rPr>
          <w:rFonts w:cs="Calibri"/>
          <w:b/>
          <w:sz w:val="32"/>
          <w:szCs w:val="32"/>
        </w:rPr>
      </w:pPr>
      <w:r w:rsidRPr="00146094">
        <w:rPr>
          <w:rFonts w:cs="Calibri"/>
          <w:b/>
          <w:sz w:val="32"/>
          <w:szCs w:val="32"/>
        </w:rPr>
        <w:t>Why Precision Oncology is not Very Precise</w:t>
      </w:r>
      <w:r w:rsidR="000A326B" w:rsidRPr="00146094">
        <w:rPr>
          <w:rFonts w:cs="Calibri"/>
          <w:b/>
          <w:sz w:val="32"/>
          <w:szCs w:val="32"/>
        </w:rPr>
        <w:t xml:space="preserve"> </w:t>
      </w:r>
    </w:p>
    <w:p w14:paraId="359CA02C" w14:textId="2698020B" w:rsidR="009C4276" w:rsidRPr="00146094" w:rsidRDefault="009C4276" w:rsidP="00146094">
      <w:pPr>
        <w:widowControl w:val="0"/>
        <w:autoSpaceDE w:val="0"/>
        <w:autoSpaceDN w:val="0"/>
        <w:adjustRightInd w:val="0"/>
        <w:spacing w:after="0"/>
        <w:contextualSpacing/>
        <w:rPr>
          <w:rFonts w:cs="Calibri"/>
          <w:b/>
          <w:sz w:val="32"/>
          <w:szCs w:val="32"/>
        </w:rPr>
      </w:pPr>
      <w:r w:rsidRPr="00146094">
        <w:rPr>
          <w:rFonts w:cs="Calibri"/>
          <w:b/>
          <w:sz w:val="32"/>
          <w:szCs w:val="32"/>
        </w:rPr>
        <w:t>(</w:t>
      </w:r>
      <w:proofErr w:type="gramStart"/>
      <w:r w:rsidRPr="00146094">
        <w:rPr>
          <w:rFonts w:cs="Calibri"/>
          <w:b/>
          <w:sz w:val="32"/>
          <w:szCs w:val="32"/>
        </w:rPr>
        <w:t>and</w:t>
      </w:r>
      <w:proofErr w:type="gramEnd"/>
      <w:r w:rsidRPr="00146094">
        <w:rPr>
          <w:rFonts w:cs="Calibri"/>
          <w:b/>
          <w:sz w:val="32"/>
          <w:szCs w:val="32"/>
        </w:rPr>
        <w:t xml:space="preserve"> why this should not surprise us)</w:t>
      </w:r>
    </w:p>
    <w:p w14:paraId="309317F8" w14:textId="77777777" w:rsidR="000A326B" w:rsidRPr="00146094" w:rsidRDefault="000A326B" w:rsidP="00146094">
      <w:pPr>
        <w:widowControl w:val="0"/>
        <w:autoSpaceDE w:val="0"/>
        <w:autoSpaceDN w:val="0"/>
        <w:adjustRightInd w:val="0"/>
        <w:spacing w:after="0"/>
        <w:contextualSpacing/>
        <w:rPr>
          <w:rFonts w:cs="Calibri"/>
          <w:b/>
          <w:sz w:val="32"/>
          <w:szCs w:val="32"/>
        </w:rPr>
      </w:pPr>
    </w:p>
    <w:p w14:paraId="54B993D8" w14:textId="2EE0F121" w:rsidR="00E2786F" w:rsidRPr="00146094" w:rsidRDefault="00E2786F" w:rsidP="00146094">
      <w:pPr>
        <w:widowControl w:val="0"/>
        <w:autoSpaceDE w:val="0"/>
        <w:autoSpaceDN w:val="0"/>
        <w:adjustRightInd w:val="0"/>
        <w:spacing w:after="0"/>
        <w:contextualSpacing/>
        <w:rPr>
          <w:rFonts w:cs="Calibri"/>
          <w:i/>
          <w:szCs w:val="24"/>
        </w:rPr>
      </w:pPr>
      <w:r w:rsidRPr="00146094">
        <w:rPr>
          <w:rFonts w:cs="Calibri"/>
          <w:i/>
          <w:szCs w:val="24"/>
        </w:rPr>
        <w:t xml:space="preserve">Anya </w:t>
      </w:r>
      <w:proofErr w:type="spellStart"/>
      <w:r w:rsidRPr="00146094">
        <w:rPr>
          <w:rFonts w:cs="Calibri"/>
          <w:i/>
          <w:szCs w:val="24"/>
        </w:rPr>
        <w:t>Plutynski</w:t>
      </w:r>
      <w:proofErr w:type="spellEnd"/>
      <w:r w:rsidR="000A326B" w:rsidRPr="00146094">
        <w:rPr>
          <w:rStyle w:val="FootnoteReference"/>
          <w:rFonts w:cs="Calibri"/>
          <w:i/>
          <w:szCs w:val="24"/>
        </w:rPr>
        <w:footnoteReference w:id="1"/>
      </w:r>
    </w:p>
    <w:p w14:paraId="65AF6232" w14:textId="77777777" w:rsidR="00ED328D" w:rsidRPr="00146094" w:rsidRDefault="00ED328D" w:rsidP="00146094">
      <w:pPr>
        <w:widowControl w:val="0"/>
        <w:autoSpaceDE w:val="0"/>
        <w:autoSpaceDN w:val="0"/>
        <w:adjustRightInd w:val="0"/>
        <w:spacing w:after="0"/>
        <w:contextualSpacing/>
        <w:jc w:val="center"/>
        <w:rPr>
          <w:rFonts w:cs="Calibri"/>
          <w:szCs w:val="24"/>
        </w:rPr>
      </w:pPr>
    </w:p>
    <w:p w14:paraId="5E1DA4E2" w14:textId="22C9EDED" w:rsidR="00146094" w:rsidRPr="00146094" w:rsidRDefault="00D12F15" w:rsidP="00146094">
      <w:pPr>
        <w:widowControl w:val="0"/>
        <w:autoSpaceDE w:val="0"/>
        <w:autoSpaceDN w:val="0"/>
        <w:adjustRightInd w:val="0"/>
        <w:spacing w:after="0"/>
        <w:contextualSpacing/>
        <w:rPr>
          <w:rFonts w:cs="Calibri"/>
          <w:szCs w:val="24"/>
        </w:rPr>
      </w:pPr>
      <w:r w:rsidRPr="00146094">
        <w:rPr>
          <w:rFonts w:cs="Calibri"/>
          <w:szCs w:val="24"/>
        </w:rPr>
        <w:t xml:space="preserve">Dedicated to Karola </w:t>
      </w:r>
      <w:proofErr w:type="spellStart"/>
      <w:r w:rsidRPr="00146094">
        <w:rPr>
          <w:rFonts w:cs="Calibri"/>
          <w:szCs w:val="24"/>
        </w:rPr>
        <w:t>Sto</w:t>
      </w:r>
      <w:r w:rsidR="00590BFA" w:rsidRPr="00146094">
        <w:rPr>
          <w:rFonts w:cs="Calibri"/>
          <w:szCs w:val="24"/>
        </w:rPr>
        <w:t>tz</w:t>
      </w:r>
      <w:proofErr w:type="spellEnd"/>
    </w:p>
    <w:p w14:paraId="3D57BCEC" w14:textId="77777777" w:rsidR="00146094" w:rsidRPr="00146094" w:rsidRDefault="00146094" w:rsidP="00146094">
      <w:pPr>
        <w:widowControl w:val="0"/>
        <w:autoSpaceDE w:val="0"/>
        <w:autoSpaceDN w:val="0"/>
        <w:adjustRightInd w:val="0"/>
        <w:spacing w:after="0"/>
        <w:contextualSpacing/>
        <w:rPr>
          <w:rFonts w:cs="Calibri"/>
          <w:szCs w:val="24"/>
        </w:rPr>
      </w:pPr>
    </w:p>
    <w:p w14:paraId="6771F7D1" w14:textId="77777777" w:rsidR="00AC6726" w:rsidRPr="00146094" w:rsidRDefault="00AC6726" w:rsidP="00146094">
      <w:pPr>
        <w:widowControl w:val="0"/>
        <w:autoSpaceDE w:val="0"/>
        <w:autoSpaceDN w:val="0"/>
        <w:adjustRightInd w:val="0"/>
        <w:spacing w:after="0"/>
        <w:contextualSpacing/>
        <w:rPr>
          <w:rFonts w:cs="Calibri"/>
          <w:szCs w:val="24"/>
        </w:rPr>
      </w:pPr>
    </w:p>
    <w:p w14:paraId="1A3CFA06" w14:textId="77777777" w:rsidR="00E2786F" w:rsidRPr="00146094" w:rsidRDefault="00E2786F" w:rsidP="00146094">
      <w:pPr>
        <w:widowControl w:val="0"/>
        <w:autoSpaceDE w:val="0"/>
        <w:autoSpaceDN w:val="0"/>
        <w:adjustRightInd w:val="0"/>
        <w:spacing w:after="0" w:line="360" w:lineRule="auto"/>
        <w:contextualSpacing/>
        <w:rPr>
          <w:rFonts w:cs="Calibri"/>
          <w:szCs w:val="24"/>
        </w:rPr>
      </w:pPr>
      <w:r w:rsidRPr="00146094">
        <w:rPr>
          <w:rFonts w:cs="Calibri"/>
          <w:szCs w:val="24"/>
        </w:rPr>
        <w:t>Abstract</w:t>
      </w:r>
    </w:p>
    <w:p w14:paraId="30507DA4" w14:textId="5932E36E" w:rsidR="00FE1153" w:rsidRPr="00146094" w:rsidRDefault="00FE1153" w:rsidP="00146094">
      <w:pPr>
        <w:widowControl w:val="0"/>
        <w:autoSpaceDE w:val="0"/>
        <w:autoSpaceDN w:val="0"/>
        <w:adjustRightInd w:val="0"/>
        <w:spacing w:after="0" w:line="360" w:lineRule="auto"/>
        <w:contextualSpacing/>
        <w:rPr>
          <w:rFonts w:cs="Calibri"/>
          <w:szCs w:val="24"/>
        </w:rPr>
      </w:pPr>
      <w:r w:rsidRPr="00146094">
        <w:rPr>
          <w:rFonts w:cs="Calibri"/>
          <w:szCs w:val="24"/>
        </w:rPr>
        <w:t>Precision oncology seems for many the best bet for precision medicine generally. I</w:t>
      </w:r>
      <w:r w:rsidR="005347BC" w:rsidRPr="00146094">
        <w:rPr>
          <w:rFonts w:cs="Calibri"/>
          <w:szCs w:val="24"/>
        </w:rPr>
        <w:t xml:space="preserve">n the ideal case, there is </w:t>
      </w:r>
      <w:r w:rsidR="00146094">
        <w:rPr>
          <w:rFonts w:cs="Calibri"/>
          <w:szCs w:val="24"/>
        </w:rPr>
        <w:t>a</w:t>
      </w:r>
      <w:r w:rsidR="005347BC" w:rsidRPr="00146094">
        <w:rPr>
          <w:rFonts w:cs="Calibri"/>
          <w:szCs w:val="24"/>
        </w:rPr>
        <w:t xml:space="preserve"> </w:t>
      </w:r>
      <w:r w:rsidRPr="00146094">
        <w:rPr>
          <w:rFonts w:cs="Calibri"/>
          <w:szCs w:val="24"/>
        </w:rPr>
        <w:t>test provided to patients,</w:t>
      </w:r>
      <w:r w:rsidR="005347BC" w:rsidRPr="00146094">
        <w:rPr>
          <w:rFonts w:cs="Calibri"/>
          <w:szCs w:val="24"/>
        </w:rPr>
        <w:t xml:space="preserve"> which will either provide</w:t>
      </w:r>
      <w:r w:rsidRPr="00146094">
        <w:rPr>
          <w:rFonts w:cs="Calibri"/>
          <w:szCs w:val="24"/>
        </w:rPr>
        <w:t xml:space="preserve"> clear-cut prognos</w:t>
      </w:r>
      <w:r w:rsidR="005347BC" w:rsidRPr="00146094">
        <w:rPr>
          <w:rFonts w:cs="Calibri"/>
          <w:szCs w:val="24"/>
        </w:rPr>
        <w:t>e</w:t>
      </w:r>
      <w:r w:rsidRPr="00146094">
        <w:rPr>
          <w:rFonts w:cs="Calibri"/>
          <w:szCs w:val="24"/>
        </w:rPr>
        <w:t>s</w:t>
      </w:r>
      <w:r w:rsidR="005347BC" w:rsidRPr="00146094">
        <w:rPr>
          <w:rFonts w:cs="Calibri"/>
          <w:szCs w:val="24"/>
        </w:rPr>
        <w:t>,</w:t>
      </w:r>
      <w:r w:rsidRPr="00146094">
        <w:rPr>
          <w:rFonts w:cs="Calibri"/>
          <w:szCs w:val="24"/>
        </w:rPr>
        <w:t xml:space="preserve"> or targeted therapy</w:t>
      </w:r>
      <w:r w:rsidR="005347BC" w:rsidRPr="00146094">
        <w:rPr>
          <w:rFonts w:cs="Calibri"/>
          <w:szCs w:val="24"/>
        </w:rPr>
        <w:t xml:space="preserve">, </w:t>
      </w:r>
      <w:r w:rsidRPr="00146094">
        <w:rPr>
          <w:rFonts w:cs="Calibri"/>
          <w:szCs w:val="24"/>
        </w:rPr>
        <w:t>given the presence or absence of specific biomarkers</w:t>
      </w:r>
      <w:r w:rsidR="00083249" w:rsidRPr="00146094">
        <w:rPr>
          <w:rFonts w:cs="Calibri"/>
          <w:szCs w:val="24"/>
        </w:rPr>
        <w:t>, followed by sig</w:t>
      </w:r>
      <w:r w:rsidR="00834C4C" w:rsidRPr="00146094">
        <w:rPr>
          <w:rFonts w:cs="Calibri"/>
          <w:szCs w:val="24"/>
        </w:rPr>
        <w:t>n</w:t>
      </w:r>
      <w:r w:rsidR="00083249" w:rsidRPr="00146094">
        <w:rPr>
          <w:rFonts w:cs="Calibri"/>
          <w:szCs w:val="24"/>
        </w:rPr>
        <w:t>ificant improvement in overall survival, with fewer side effects</w:t>
      </w:r>
      <w:r w:rsidR="00146094">
        <w:rPr>
          <w:rFonts w:cs="Calibri"/>
          <w:szCs w:val="24"/>
        </w:rPr>
        <w:t xml:space="preserve"> than typical for many cancer therapies</w:t>
      </w:r>
      <w:r w:rsidRPr="00146094">
        <w:rPr>
          <w:rFonts w:cs="Calibri"/>
          <w:szCs w:val="24"/>
        </w:rPr>
        <w:t>. I will argue that in the vast majority of applications of precision oncology, what we actually find, and indeed ought to expect, are rather different outcomes. Cut-offs for relevant biomarkers are contested and value-laden decisions, there appear t</w:t>
      </w:r>
      <w:r w:rsidR="007F27C2" w:rsidRPr="00146094">
        <w:rPr>
          <w:rFonts w:cs="Calibri"/>
          <w:szCs w:val="24"/>
        </w:rPr>
        <w:t>o</w:t>
      </w:r>
      <w:r w:rsidRPr="00146094">
        <w:rPr>
          <w:rFonts w:cs="Calibri"/>
          <w:szCs w:val="24"/>
        </w:rPr>
        <w:t xml:space="preserve"> be moderate improvements in survival in the vast majority of cases, and overall, very few cancer patients </w:t>
      </w:r>
      <w:r w:rsidR="007132AD">
        <w:rPr>
          <w:rFonts w:cs="Calibri"/>
          <w:szCs w:val="24"/>
        </w:rPr>
        <w:t xml:space="preserve">are likely to benefit (cf. Hey et. al. 2016; </w:t>
      </w:r>
      <w:proofErr w:type="spellStart"/>
      <w:r w:rsidR="007132AD">
        <w:rPr>
          <w:rFonts w:cs="Calibri"/>
          <w:szCs w:val="24"/>
        </w:rPr>
        <w:t>Tannock</w:t>
      </w:r>
      <w:proofErr w:type="spellEnd"/>
      <w:r w:rsidR="007132AD">
        <w:rPr>
          <w:rFonts w:cs="Calibri"/>
          <w:szCs w:val="24"/>
        </w:rPr>
        <w:t xml:space="preserve"> et. al. 2016; </w:t>
      </w:r>
      <w:proofErr w:type="spellStart"/>
      <w:r w:rsidR="007132AD">
        <w:rPr>
          <w:rFonts w:cs="Calibri"/>
          <w:szCs w:val="24"/>
        </w:rPr>
        <w:t>Marquart</w:t>
      </w:r>
      <w:proofErr w:type="spellEnd"/>
      <w:r w:rsidR="007132AD">
        <w:rPr>
          <w:rFonts w:cs="Calibri"/>
          <w:szCs w:val="24"/>
        </w:rPr>
        <w:t xml:space="preserve"> et. al. </w:t>
      </w:r>
      <w:r w:rsidRPr="00146094">
        <w:rPr>
          <w:rFonts w:cs="Calibri"/>
          <w:szCs w:val="24"/>
        </w:rPr>
        <w:t xml:space="preserve">2018). In </w:t>
      </w:r>
      <w:r w:rsidR="007F27C2" w:rsidRPr="00146094">
        <w:rPr>
          <w:rFonts w:cs="Calibri"/>
          <w:szCs w:val="24"/>
        </w:rPr>
        <w:t>this paper</w:t>
      </w:r>
      <w:r w:rsidRPr="00146094">
        <w:rPr>
          <w:rFonts w:cs="Calibri"/>
          <w:szCs w:val="24"/>
        </w:rPr>
        <w:t>, I’m going to first explain why this is true, and why this should</w:t>
      </w:r>
      <w:r w:rsidR="007F27C2" w:rsidRPr="00146094">
        <w:rPr>
          <w:rFonts w:cs="Calibri"/>
          <w:szCs w:val="24"/>
        </w:rPr>
        <w:t xml:space="preserve"> (by now) not surprise us. </w:t>
      </w:r>
      <w:r w:rsidR="00D536CC">
        <w:rPr>
          <w:rFonts w:cs="Calibri"/>
          <w:szCs w:val="24"/>
        </w:rPr>
        <w:t>Cancer’s heterogeneity and complexity ought, by now, to lead us to be skeptical of “magic bullet” thinking in cancer treatment. Moreover,</w:t>
      </w:r>
      <w:r w:rsidR="00146094">
        <w:rPr>
          <w:rFonts w:cs="Calibri"/>
          <w:szCs w:val="24"/>
        </w:rPr>
        <w:t xml:space="preserve"> I argue that </w:t>
      </w:r>
      <w:r w:rsidR="00083249" w:rsidRPr="00146094">
        <w:rPr>
          <w:rFonts w:cs="Calibri"/>
          <w:szCs w:val="24"/>
        </w:rPr>
        <w:t xml:space="preserve">better communication </w:t>
      </w:r>
      <w:r w:rsidR="005347BC" w:rsidRPr="00146094">
        <w:rPr>
          <w:rFonts w:cs="Calibri"/>
          <w:szCs w:val="24"/>
        </w:rPr>
        <w:t xml:space="preserve">of the scope and limits of precision oncology </w:t>
      </w:r>
      <w:r w:rsidR="00083249" w:rsidRPr="00146094">
        <w:rPr>
          <w:rFonts w:cs="Calibri"/>
          <w:szCs w:val="24"/>
        </w:rPr>
        <w:t>i</w:t>
      </w:r>
      <w:r w:rsidR="005347BC" w:rsidRPr="00146094">
        <w:rPr>
          <w:rFonts w:cs="Calibri"/>
          <w:szCs w:val="24"/>
        </w:rPr>
        <w:t>s essential to avoiding th</w:t>
      </w:r>
      <w:r w:rsidRPr="00146094">
        <w:rPr>
          <w:rFonts w:cs="Calibri"/>
          <w:szCs w:val="24"/>
        </w:rPr>
        <w:t xml:space="preserve">e </w:t>
      </w:r>
      <w:r w:rsidR="007132AD">
        <w:rPr>
          <w:rFonts w:cs="Calibri"/>
          <w:szCs w:val="24"/>
        </w:rPr>
        <w:t>unethical engagement of</w:t>
      </w:r>
      <w:r w:rsidRPr="00146094">
        <w:rPr>
          <w:rFonts w:cs="Calibri"/>
          <w:szCs w:val="24"/>
        </w:rPr>
        <w:t xml:space="preserve"> prospective participants in clinical trials. </w:t>
      </w:r>
    </w:p>
    <w:p w14:paraId="1AF0BEAB" w14:textId="77777777" w:rsidR="00E2786F" w:rsidRPr="00146094" w:rsidRDefault="00E2786F" w:rsidP="00146094">
      <w:pPr>
        <w:widowControl w:val="0"/>
        <w:autoSpaceDE w:val="0"/>
        <w:autoSpaceDN w:val="0"/>
        <w:adjustRightInd w:val="0"/>
        <w:spacing w:after="0"/>
        <w:ind w:left="360"/>
        <w:contextualSpacing/>
        <w:rPr>
          <w:rFonts w:cs="Calibri"/>
          <w:szCs w:val="24"/>
        </w:rPr>
      </w:pPr>
    </w:p>
    <w:p w14:paraId="20CF618B" w14:textId="48D2139B" w:rsidR="00E2786F" w:rsidRDefault="00E2786F" w:rsidP="00146094">
      <w:pPr>
        <w:widowControl w:val="0"/>
        <w:autoSpaceDE w:val="0"/>
        <w:autoSpaceDN w:val="0"/>
        <w:adjustRightInd w:val="0"/>
        <w:spacing w:after="0"/>
        <w:contextualSpacing/>
        <w:rPr>
          <w:rFonts w:cs="Calibri"/>
          <w:szCs w:val="24"/>
        </w:rPr>
      </w:pPr>
      <w:r w:rsidRPr="00146094">
        <w:rPr>
          <w:rFonts w:cs="Calibri"/>
          <w:b/>
          <w:szCs w:val="24"/>
        </w:rPr>
        <w:t>Keywords:</w:t>
      </w:r>
      <w:r w:rsidR="007132AD">
        <w:rPr>
          <w:rFonts w:cs="Calibri"/>
          <w:szCs w:val="24"/>
        </w:rPr>
        <w:t xml:space="preserve"> P</w:t>
      </w:r>
      <w:r w:rsidRPr="00146094">
        <w:rPr>
          <w:rFonts w:cs="Calibri"/>
          <w:szCs w:val="24"/>
        </w:rPr>
        <w:t>re</w:t>
      </w:r>
      <w:r w:rsidR="007132AD">
        <w:rPr>
          <w:rFonts w:cs="Calibri"/>
          <w:szCs w:val="24"/>
        </w:rPr>
        <w:t>cision Oncology; P</w:t>
      </w:r>
      <w:r w:rsidR="000A326B" w:rsidRPr="00146094">
        <w:rPr>
          <w:rFonts w:cs="Calibri"/>
          <w:szCs w:val="24"/>
        </w:rPr>
        <w:t>ersonalized</w:t>
      </w:r>
      <w:r w:rsidR="007132AD">
        <w:rPr>
          <w:rFonts w:cs="Calibri"/>
          <w:szCs w:val="24"/>
        </w:rPr>
        <w:t xml:space="preserve"> Medicine; Cancer; Biomarkers</w:t>
      </w:r>
    </w:p>
    <w:p w14:paraId="5AA72207" w14:textId="77777777" w:rsidR="007132AD" w:rsidRPr="00146094" w:rsidRDefault="007132AD" w:rsidP="00146094">
      <w:pPr>
        <w:widowControl w:val="0"/>
        <w:autoSpaceDE w:val="0"/>
        <w:autoSpaceDN w:val="0"/>
        <w:adjustRightInd w:val="0"/>
        <w:spacing w:after="0"/>
        <w:contextualSpacing/>
        <w:rPr>
          <w:rFonts w:cs="Calibri"/>
          <w:szCs w:val="24"/>
        </w:rPr>
      </w:pPr>
    </w:p>
    <w:p w14:paraId="4EDDC68B" w14:textId="77777777" w:rsidR="00E608FE" w:rsidRDefault="00E608FE" w:rsidP="00146094">
      <w:pPr>
        <w:contextualSpacing/>
        <w:rPr>
          <w:rFonts w:ascii="Calibri" w:hAnsi="Calibri" w:cs="Calibri"/>
          <w:szCs w:val="24"/>
        </w:rPr>
      </w:pPr>
    </w:p>
    <w:p w14:paraId="2B201315" w14:textId="77777777" w:rsidR="000A326B" w:rsidRDefault="000A326B" w:rsidP="00146094">
      <w:pPr>
        <w:contextualSpacing/>
        <w:rPr>
          <w:rFonts w:ascii="Calibri" w:hAnsi="Calibri" w:cs="Calibri"/>
          <w:b/>
          <w:szCs w:val="24"/>
        </w:rPr>
      </w:pPr>
    </w:p>
    <w:p w14:paraId="0888DC95" w14:textId="77777777" w:rsidR="000A326B" w:rsidRDefault="000A326B" w:rsidP="00146094">
      <w:pPr>
        <w:contextualSpacing/>
        <w:rPr>
          <w:rFonts w:ascii="Calibri" w:hAnsi="Calibri" w:cs="Calibri"/>
          <w:b/>
          <w:szCs w:val="24"/>
        </w:rPr>
      </w:pPr>
    </w:p>
    <w:p w14:paraId="3B87F5ED" w14:textId="77777777" w:rsidR="007132AD" w:rsidRDefault="007132AD" w:rsidP="00146094">
      <w:pPr>
        <w:contextualSpacing/>
        <w:rPr>
          <w:rFonts w:ascii="Calibri" w:hAnsi="Calibri" w:cs="Calibri"/>
          <w:b/>
          <w:szCs w:val="24"/>
        </w:rPr>
      </w:pPr>
    </w:p>
    <w:p w14:paraId="0582EC57" w14:textId="77777777" w:rsidR="000A326B" w:rsidRDefault="000A326B" w:rsidP="00146094">
      <w:pPr>
        <w:contextualSpacing/>
        <w:rPr>
          <w:rFonts w:ascii="Calibri" w:hAnsi="Calibri" w:cs="Calibri"/>
          <w:b/>
          <w:szCs w:val="24"/>
        </w:rPr>
      </w:pPr>
    </w:p>
    <w:p w14:paraId="2D16B36A" w14:textId="1069AA31" w:rsidR="009C4276" w:rsidRPr="00146094" w:rsidRDefault="00E04F98" w:rsidP="00146094">
      <w:pPr>
        <w:spacing w:line="360" w:lineRule="auto"/>
        <w:contextualSpacing/>
        <w:rPr>
          <w:rFonts w:ascii="Cambria" w:hAnsi="Cambria" w:cs="Calibri"/>
          <w:b/>
          <w:szCs w:val="24"/>
        </w:rPr>
      </w:pPr>
      <w:r w:rsidRPr="00146094">
        <w:rPr>
          <w:rFonts w:ascii="Cambria" w:hAnsi="Cambria" w:cs="Calibri"/>
          <w:b/>
          <w:szCs w:val="24"/>
        </w:rPr>
        <w:t xml:space="preserve">1.0 </w:t>
      </w:r>
      <w:r w:rsidR="0053667D" w:rsidRPr="00146094">
        <w:rPr>
          <w:rFonts w:ascii="Cambria" w:hAnsi="Cambria" w:cs="Calibri"/>
          <w:b/>
          <w:szCs w:val="24"/>
        </w:rPr>
        <w:t xml:space="preserve">Introduction: </w:t>
      </w:r>
      <w:r w:rsidR="009C4276" w:rsidRPr="00146094">
        <w:rPr>
          <w:rFonts w:ascii="Cambria" w:hAnsi="Cambria" w:cs="Calibri"/>
          <w:b/>
          <w:szCs w:val="24"/>
        </w:rPr>
        <w:t>What is precision oncology?</w:t>
      </w:r>
    </w:p>
    <w:p w14:paraId="2C3D7A8B" w14:textId="77777777" w:rsidR="00146094" w:rsidRPr="00146094" w:rsidRDefault="00ED328D" w:rsidP="00146094">
      <w:pPr>
        <w:spacing w:line="360" w:lineRule="auto"/>
        <w:ind w:firstLine="720"/>
        <w:contextualSpacing/>
        <w:rPr>
          <w:rFonts w:ascii="Cambria" w:hAnsi="Cambria" w:cs="Calibri"/>
          <w:szCs w:val="24"/>
        </w:rPr>
      </w:pPr>
      <w:r w:rsidRPr="00146094">
        <w:rPr>
          <w:rFonts w:ascii="Cambria" w:hAnsi="Cambria" w:cs="Calibri"/>
          <w:szCs w:val="24"/>
        </w:rPr>
        <w:t xml:space="preserve">In 2015, President Obama launched his “Precision Medicine Initiative,” an ambitious effort at funding research that would ensure that patients receive care “tailored to them.” Though Obama granted that physicians have always sought to tailor care to individual patients, he argued that this initiative would launch a genuinely new kind of </w:t>
      </w:r>
      <w:r w:rsidR="005347BC" w:rsidRPr="00146094">
        <w:rPr>
          <w:rFonts w:ascii="Cambria" w:hAnsi="Cambria" w:cs="Calibri"/>
          <w:szCs w:val="24"/>
        </w:rPr>
        <w:t>medicine. C</w:t>
      </w:r>
      <w:r w:rsidRPr="00146094">
        <w:rPr>
          <w:rFonts w:ascii="Cambria" w:hAnsi="Cambria" w:cs="Calibri"/>
          <w:szCs w:val="24"/>
        </w:rPr>
        <w:t xml:space="preserve">are might be tailored to each patient in light of their genomic profile and personal characteristics, or </w:t>
      </w:r>
      <w:r w:rsidR="00254F70" w:rsidRPr="00146094">
        <w:rPr>
          <w:rFonts w:ascii="Cambria" w:hAnsi="Cambria" w:cs="Calibri"/>
          <w:szCs w:val="24"/>
        </w:rPr>
        <w:t xml:space="preserve">perhaps, </w:t>
      </w:r>
      <w:r w:rsidR="005347BC" w:rsidRPr="00146094">
        <w:rPr>
          <w:rFonts w:ascii="Cambria" w:hAnsi="Cambria" w:cs="Calibri"/>
          <w:szCs w:val="24"/>
        </w:rPr>
        <w:t xml:space="preserve">molecular and genetic </w:t>
      </w:r>
      <w:r w:rsidRPr="00146094">
        <w:rPr>
          <w:rFonts w:ascii="Cambria" w:hAnsi="Cambria" w:cs="Calibri"/>
          <w:szCs w:val="24"/>
        </w:rPr>
        <w:t xml:space="preserve">characteristics of their particular disease. </w:t>
      </w:r>
    </w:p>
    <w:p w14:paraId="3C550C8A" w14:textId="6A6870AC" w:rsidR="00F4323F" w:rsidRPr="00146094" w:rsidRDefault="005347BC" w:rsidP="00146094">
      <w:pPr>
        <w:spacing w:line="360" w:lineRule="auto"/>
        <w:ind w:firstLine="720"/>
        <w:contextualSpacing/>
        <w:rPr>
          <w:rFonts w:ascii="Cambria" w:hAnsi="Cambria" w:cs="Calibri"/>
          <w:szCs w:val="24"/>
        </w:rPr>
      </w:pPr>
      <w:r w:rsidRPr="00146094">
        <w:rPr>
          <w:rFonts w:ascii="Cambria" w:hAnsi="Cambria" w:cs="Calibri"/>
          <w:szCs w:val="24"/>
        </w:rPr>
        <w:t xml:space="preserve">The latter is seen as an especially promising avenue of research for cancer. Cancer is typically described as a “genetic” or “genomic” disease, in light of the fact that cancers are caused (in part) by genomic alterations that </w:t>
      </w:r>
      <w:r w:rsidR="00F4323F" w:rsidRPr="00146094">
        <w:rPr>
          <w:rFonts w:ascii="Cambria" w:hAnsi="Cambria" w:cs="Calibri"/>
          <w:szCs w:val="24"/>
        </w:rPr>
        <w:t>alter</w:t>
      </w:r>
      <w:r w:rsidRPr="00146094">
        <w:rPr>
          <w:rFonts w:ascii="Cambria" w:hAnsi="Cambria" w:cs="Calibri"/>
          <w:szCs w:val="24"/>
        </w:rPr>
        <w:t xml:space="preserve"> pathways in the cell governing cell birth and death. Each </w:t>
      </w:r>
      <w:r w:rsidR="00E93444" w:rsidRPr="00146094">
        <w:rPr>
          <w:rFonts w:ascii="Cambria" w:hAnsi="Cambria" w:cs="Calibri"/>
          <w:szCs w:val="24"/>
        </w:rPr>
        <w:t xml:space="preserve">individual’s </w:t>
      </w:r>
      <w:r w:rsidRPr="00146094">
        <w:rPr>
          <w:rFonts w:ascii="Cambria" w:hAnsi="Cambria" w:cs="Calibri"/>
          <w:szCs w:val="24"/>
        </w:rPr>
        <w:t>cancer has a unique suite of genomic changes</w:t>
      </w:r>
      <w:r w:rsidR="00E93444" w:rsidRPr="00146094">
        <w:rPr>
          <w:rFonts w:ascii="Cambria" w:hAnsi="Cambria" w:cs="Calibri"/>
          <w:szCs w:val="24"/>
        </w:rPr>
        <w:t>, which in principle could help physicians predict the course of disease, or</w:t>
      </w:r>
      <w:r w:rsidR="00F4323F" w:rsidRPr="00146094">
        <w:rPr>
          <w:rFonts w:ascii="Cambria" w:hAnsi="Cambria" w:cs="Calibri"/>
          <w:szCs w:val="24"/>
        </w:rPr>
        <w:t xml:space="preserve"> anticipate</w:t>
      </w:r>
      <w:r w:rsidR="00E93444" w:rsidRPr="00146094">
        <w:rPr>
          <w:rFonts w:ascii="Cambria" w:hAnsi="Cambria" w:cs="Calibri"/>
          <w:szCs w:val="24"/>
        </w:rPr>
        <w:t xml:space="preserve"> response to treatment</w:t>
      </w:r>
      <w:r w:rsidRPr="00146094">
        <w:rPr>
          <w:rFonts w:ascii="Cambria" w:hAnsi="Cambria" w:cs="Calibri"/>
          <w:szCs w:val="24"/>
        </w:rPr>
        <w:t xml:space="preserve">. </w:t>
      </w:r>
      <w:r w:rsidR="00E93444" w:rsidRPr="00146094">
        <w:rPr>
          <w:rFonts w:ascii="Cambria" w:hAnsi="Cambria" w:cs="Calibri"/>
          <w:szCs w:val="24"/>
        </w:rPr>
        <w:t xml:space="preserve">Indeed, several molecular biomarkers are already standardly used to make decisions about treatment, or predict risk of recurrence </w:t>
      </w:r>
      <w:r w:rsidR="00F4323F" w:rsidRPr="00146094">
        <w:rPr>
          <w:rFonts w:ascii="Cambria" w:hAnsi="Cambria" w:cs="Calibri"/>
          <w:szCs w:val="24"/>
        </w:rPr>
        <w:t>(</w:t>
      </w:r>
      <w:r w:rsidR="00A25063">
        <w:rPr>
          <w:rFonts w:ascii="Cambria" w:hAnsi="Cambria" w:cs="Calibri"/>
          <w:szCs w:val="24"/>
        </w:rPr>
        <w:t>NCI</w:t>
      </w:r>
      <w:r w:rsidR="00F246AD" w:rsidRPr="00146094">
        <w:rPr>
          <w:rFonts w:ascii="Cambria" w:hAnsi="Cambria" w:cs="Calibri"/>
          <w:szCs w:val="24"/>
        </w:rPr>
        <w:t xml:space="preserve"> 2019</w:t>
      </w:r>
      <w:r w:rsidR="00E93444" w:rsidRPr="00146094">
        <w:rPr>
          <w:rFonts w:ascii="Cambria" w:hAnsi="Cambria" w:cs="Calibri"/>
          <w:szCs w:val="24"/>
        </w:rPr>
        <w:t xml:space="preserve">). </w:t>
      </w:r>
      <w:r w:rsidRPr="00146094">
        <w:rPr>
          <w:rFonts w:ascii="Cambria" w:hAnsi="Cambria" w:cs="Calibri"/>
          <w:szCs w:val="24"/>
        </w:rPr>
        <w:t>So, the ideal of p</w:t>
      </w:r>
      <w:r w:rsidR="00A518DD" w:rsidRPr="00146094">
        <w:rPr>
          <w:rFonts w:ascii="Cambria" w:hAnsi="Cambria" w:cs="Calibri"/>
          <w:szCs w:val="24"/>
        </w:rPr>
        <w:t xml:space="preserve">recision oncology is often taken to be the model for precision medicine more generally. </w:t>
      </w:r>
    </w:p>
    <w:p w14:paraId="6CE230B8" w14:textId="698ED672" w:rsidR="00181A49" w:rsidRPr="00146094" w:rsidRDefault="00A518DD" w:rsidP="00146094">
      <w:pPr>
        <w:spacing w:line="360" w:lineRule="auto"/>
        <w:ind w:firstLine="720"/>
        <w:contextualSpacing/>
        <w:rPr>
          <w:rFonts w:ascii="Cambria" w:hAnsi="Cambria" w:cs="Calibri"/>
          <w:szCs w:val="24"/>
        </w:rPr>
      </w:pPr>
      <w:r w:rsidRPr="00146094">
        <w:rPr>
          <w:rFonts w:ascii="Cambria" w:hAnsi="Cambria" w:cs="Calibri"/>
          <w:szCs w:val="24"/>
        </w:rPr>
        <w:t xml:space="preserve">In 2015, </w:t>
      </w:r>
      <w:r w:rsidR="00F4323F" w:rsidRPr="00146094">
        <w:rPr>
          <w:rFonts w:ascii="Cambria" w:hAnsi="Cambria" w:cs="Calibri"/>
          <w:szCs w:val="24"/>
        </w:rPr>
        <w:t xml:space="preserve">Francis Collins, </w:t>
      </w:r>
      <w:r w:rsidR="00181A49" w:rsidRPr="00146094">
        <w:rPr>
          <w:rFonts w:ascii="Cambria" w:hAnsi="Cambria" w:cs="Calibri"/>
          <w:szCs w:val="24"/>
        </w:rPr>
        <w:t>director of the NHGRI, (National Human Genom</w:t>
      </w:r>
      <w:r w:rsidR="007F27C2" w:rsidRPr="00146094">
        <w:rPr>
          <w:rFonts w:ascii="Cambria" w:hAnsi="Cambria" w:cs="Calibri"/>
          <w:szCs w:val="24"/>
        </w:rPr>
        <w:t xml:space="preserve">e Research Institute), </w:t>
      </w:r>
      <w:r w:rsidR="00181A49" w:rsidRPr="00146094">
        <w:rPr>
          <w:rFonts w:ascii="Cambria" w:hAnsi="Cambria" w:cs="Calibri"/>
          <w:szCs w:val="24"/>
        </w:rPr>
        <w:t>Collins</w:t>
      </w:r>
      <w:r w:rsidR="00D12F15" w:rsidRPr="00146094">
        <w:rPr>
          <w:rFonts w:ascii="Cambria" w:hAnsi="Cambria" w:cs="Calibri"/>
          <w:szCs w:val="24"/>
        </w:rPr>
        <w:t>,</w:t>
      </w:r>
      <w:r w:rsidR="00181A49" w:rsidRPr="00146094">
        <w:rPr>
          <w:rFonts w:ascii="Cambria" w:hAnsi="Cambria" w:cs="Calibri"/>
          <w:szCs w:val="24"/>
        </w:rPr>
        <w:t xml:space="preserve"> </w:t>
      </w:r>
      <w:r w:rsidRPr="00146094">
        <w:rPr>
          <w:rFonts w:ascii="Cambria" w:hAnsi="Cambria" w:cs="Calibri"/>
          <w:szCs w:val="24"/>
        </w:rPr>
        <w:t xml:space="preserve">and </w:t>
      </w:r>
      <w:r w:rsidR="007F27C2" w:rsidRPr="00146094">
        <w:rPr>
          <w:rFonts w:ascii="Cambria" w:hAnsi="Cambria" w:cs="Calibri"/>
          <w:szCs w:val="24"/>
        </w:rPr>
        <w:t xml:space="preserve">his colleague, </w:t>
      </w:r>
      <w:proofErr w:type="spellStart"/>
      <w:r w:rsidRPr="00146094">
        <w:rPr>
          <w:rFonts w:ascii="Cambria" w:hAnsi="Cambria" w:cs="Calibri"/>
          <w:szCs w:val="24"/>
        </w:rPr>
        <w:t>Varmas</w:t>
      </w:r>
      <w:proofErr w:type="spellEnd"/>
      <w:r w:rsidR="002A1E8A" w:rsidRPr="00146094">
        <w:rPr>
          <w:rFonts w:ascii="Cambria" w:hAnsi="Cambria" w:cs="Calibri"/>
          <w:szCs w:val="24"/>
        </w:rPr>
        <w:t>,</w:t>
      </w:r>
      <w:r w:rsidRPr="00146094">
        <w:rPr>
          <w:rFonts w:ascii="Cambria" w:hAnsi="Cambria" w:cs="Calibri"/>
          <w:szCs w:val="24"/>
        </w:rPr>
        <w:t xml:space="preserve"> </w:t>
      </w:r>
      <w:r w:rsidR="00F4323F" w:rsidRPr="00146094">
        <w:rPr>
          <w:rFonts w:ascii="Cambria" w:hAnsi="Cambria" w:cs="Calibri"/>
          <w:szCs w:val="24"/>
        </w:rPr>
        <w:t>commented on Obama’s initiative:</w:t>
      </w:r>
      <w:r w:rsidRPr="00146094">
        <w:rPr>
          <w:rFonts w:ascii="Cambria" w:hAnsi="Cambria" w:cs="Calibri"/>
          <w:szCs w:val="24"/>
        </w:rPr>
        <w:t xml:space="preserve"> “Oncology is the clear choice for enhancing the near-term impact of precision medicine… Research has already revealed many of the molecular lesions that drive cancers, showing that each cancer has its own genomic signature, with some tumor-specific features and some features common to multi</w:t>
      </w:r>
      <w:r w:rsidR="00A25063">
        <w:rPr>
          <w:rFonts w:ascii="Cambria" w:hAnsi="Cambria" w:cs="Calibri"/>
          <w:szCs w:val="24"/>
        </w:rPr>
        <w:t xml:space="preserve">ple types.” </w:t>
      </w:r>
      <w:proofErr w:type="gramStart"/>
      <w:r w:rsidR="00A25063">
        <w:rPr>
          <w:rFonts w:ascii="Cambria" w:hAnsi="Cambria" w:cs="Calibri"/>
          <w:szCs w:val="24"/>
        </w:rPr>
        <w:t>(Collins and Varmus</w:t>
      </w:r>
      <w:r w:rsidRPr="00146094">
        <w:rPr>
          <w:rFonts w:ascii="Cambria" w:hAnsi="Cambria" w:cs="Calibri"/>
          <w:szCs w:val="24"/>
        </w:rPr>
        <w:t xml:space="preserve"> 2015, 793).</w:t>
      </w:r>
      <w:proofErr w:type="gramEnd"/>
      <w:r w:rsidRPr="00146094">
        <w:rPr>
          <w:rFonts w:ascii="Cambria" w:hAnsi="Cambria" w:cs="Calibri"/>
          <w:szCs w:val="24"/>
        </w:rPr>
        <w:t xml:space="preserve"> </w:t>
      </w:r>
    </w:p>
    <w:p w14:paraId="7836E56E" w14:textId="765AB269" w:rsidR="00E93444" w:rsidRPr="00146094" w:rsidRDefault="00F4323F" w:rsidP="00146094">
      <w:pPr>
        <w:spacing w:line="360" w:lineRule="auto"/>
        <w:ind w:firstLine="720"/>
        <w:contextualSpacing/>
        <w:rPr>
          <w:rFonts w:ascii="Cambria" w:hAnsi="Cambria" w:cs="Calibri"/>
          <w:szCs w:val="24"/>
        </w:rPr>
      </w:pPr>
      <w:r w:rsidRPr="00146094">
        <w:rPr>
          <w:rFonts w:ascii="Cambria" w:hAnsi="Cambria" w:cs="Calibri"/>
          <w:szCs w:val="24"/>
        </w:rPr>
        <w:t>As this passage suggests,</w:t>
      </w:r>
      <w:r w:rsidR="00FE1153" w:rsidRPr="00146094">
        <w:rPr>
          <w:rFonts w:ascii="Cambria" w:hAnsi="Cambria" w:cs="Calibri"/>
          <w:szCs w:val="24"/>
        </w:rPr>
        <w:t xml:space="preserve"> advocates of </w:t>
      </w:r>
      <w:r w:rsidR="00181A49" w:rsidRPr="00146094">
        <w:rPr>
          <w:rFonts w:ascii="Cambria" w:hAnsi="Cambria" w:cs="Calibri"/>
          <w:szCs w:val="24"/>
        </w:rPr>
        <w:t xml:space="preserve">precision oncology </w:t>
      </w:r>
      <w:r w:rsidR="00E93444" w:rsidRPr="00146094">
        <w:rPr>
          <w:rFonts w:ascii="Cambria" w:hAnsi="Cambria" w:cs="Calibri"/>
          <w:szCs w:val="24"/>
        </w:rPr>
        <w:t>make</w:t>
      </w:r>
      <w:r w:rsidR="00FE1153" w:rsidRPr="00146094">
        <w:rPr>
          <w:rFonts w:ascii="Cambria" w:hAnsi="Cambria" w:cs="Calibri"/>
          <w:szCs w:val="24"/>
        </w:rPr>
        <w:t xml:space="preserve"> </w:t>
      </w:r>
      <w:r w:rsidR="00181A49" w:rsidRPr="00146094">
        <w:rPr>
          <w:rFonts w:ascii="Cambria" w:hAnsi="Cambria" w:cs="Calibri"/>
          <w:szCs w:val="24"/>
        </w:rPr>
        <w:t xml:space="preserve">the following fundamental assumptions: </w:t>
      </w:r>
      <w:r w:rsidR="007176F5" w:rsidRPr="00146094">
        <w:rPr>
          <w:rFonts w:ascii="Cambria" w:hAnsi="Cambria" w:cs="Calibri"/>
          <w:szCs w:val="24"/>
        </w:rPr>
        <w:t xml:space="preserve">each </w:t>
      </w:r>
      <w:r w:rsidR="00E93444" w:rsidRPr="00146094">
        <w:rPr>
          <w:rFonts w:ascii="Cambria" w:hAnsi="Cambria" w:cs="Calibri"/>
          <w:szCs w:val="24"/>
        </w:rPr>
        <w:t xml:space="preserve">individual’s cancer </w:t>
      </w:r>
      <w:r w:rsidR="00181A49" w:rsidRPr="00146094">
        <w:rPr>
          <w:rFonts w:ascii="Cambria" w:hAnsi="Cambria" w:cs="Calibri"/>
          <w:szCs w:val="24"/>
        </w:rPr>
        <w:t>has a distinctive genomic profile – or set o</w:t>
      </w:r>
      <w:r w:rsidR="00D12F15" w:rsidRPr="00146094">
        <w:rPr>
          <w:rFonts w:ascii="Cambria" w:hAnsi="Cambria" w:cs="Calibri"/>
          <w:szCs w:val="24"/>
        </w:rPr>
        <w:t xml:space="preserve">f mutations particular to that </w:t>
      </w:r>
      <w:r w:rsidR="00181A49" w:rsidRPr="00146094">
        <w:rPr>
          <w:rFonts w:ascii="Cambria" w:hAnsi="Cambria" w:cs="Calibri"/>
          <w:szCs w:val="24"/>
        </w:rPr>
        <w:t xml:space="preserve">disease. </w:t>
      </w:r>
      <w:r w:rsidR="007176F5" w:rsidRPr="00146094">
        <w:rPr>
          <w:rFonts w:ascii="Cambria" w:hAnsi="Cambria" w:cs="Calibri"/>
          <w:szCs w:val="24"/>
        </w:rPr>
        <w:t>These mutations are ‘</w:t>
      </w:r>
      <w:r w:rsidR="007176F5" w:rsidRPr="00146094">
        <w:rPr>
          <w:rFonts w:ascii="Cambria" w:hAnsi="Cambria" w:cs="Calibri"/>
          <w:b/>
          <w:szCs w:val="24"/>
        </w:rPr>
        <w:t>drivers</w:t>
      </w:r>
      <w:r w:rsidR="007176F5" w:rsidRPr="00146094">
        <w:rPr>
          <w:rFonts w:ascii="Cambria" w:hAnsi="Cambria" w:cs="Calibri"/>
          <w:szCs w:val="24"/>
        </w:rPr>
        <w:t>’ of cancer –</w:t>
      </w:r>
      <w:r w:rsidR="00D12F15" w:rsidRPr="00146094">
        <w:rPr>
          <w:rFonts w:ascii="Cambria" w:hAnsi="Cambria" w:cs="Calibri"/>
          <w:szCs w:val="24"/>
        </w:rPr>
        <w:t xml:space="preserve"> </w:t>
      </w:r>
      <w:r w:rsidR="00FE1153" w:rsidRPr="00146094">
        <w:rPr>
          <w:rFonts w:ascii="Cambria" w:hAnsi="Cambria" w:cs="Calibri"/>
          <w:szCs w:val="24"/>
        </w:rPr>
        <w:t xml:space="preserve">they play central </w:t>
      </w:r>
      <w:r w:rsidR="007F27C2" w:rsidRPr="00146094">
        <w:rPr>
          <w:rFonts w:ascii="Cambria" w:hAnsi="Cambria" w:cs="Calibri"/>
          <w:szCs w:val="24"/>
        </w:rPr>
        <w:t>roles in the origin and</w:t>
      </w:r>
      <w:r w:rsidR="007176F5" w:rsidRPr="00146094">
        <w:rPr>
          <w:rFonts w:ascii="Cambria" w:hAnsi="Cambria" w:cs="Calibri"/>
          <w:szCs w:val="24"/>
        </w:rPr>
        <w:t xml:space="preserve"> process of disease progression. </w:t>
      </w:r>
      <w:r w:rsidR="00181A49" w:rsidRPr="00146094">
        <w:rPr>
          <w:rFonts w:ascii="Cambria" w:hAnsi="Cambria" w:cs="Calibri"/>
          <w:szCs w:val="24"/>
        </w:rPr>
        <w:t xml:space="preserve">Such genomic features </w:t>
      </w:r>
      <w:r w:rsidR="00786624" w:rsidRPr="00146094">
        <w:rPr>
          <w:rFonts w:ascii="Cambria" w:hAnsi="Cambria" w:cs="Calibri"/>
          <w:szCs w:val="24"/>
        </w:rPr>
        <w:t xml:space="preserve">and their products </w:t>
      </w:r>
      <w:r w:rsidR="00181A49" w:rsidRPr="00146094">
        <w:rPr>
          <w:rFonts w:ascii="Cambria" w:hAnsi="Cambria" w:cs="Calibri"/>
          <w:szCs w:val="24"/>
        </w:rPr>
        <w:t>can, potentially</w:t>
      </w:r>
      <w:r w:rsidR="00786624" w:rsidRPr="00146094">
        <w:rPr>
          <w:rFonts w:ascii="Cambria" w:hAnsi="Cambria" w:cs="Calibri"/>
          <w:szCs w:val="24"/>
        </w:rPr>
        <w:t xml:space="preserve">, be used as </w:t>
      </w:r>
      <w:r w:rsidR="00D12F15" w:rsidRPr="00146094">
        <w:rPr>
          <w:rFonts w:ascii="Cambria" w:hAnsi="Cambria" w:cs="Calibri"/>
          <w:b/>
          <w:szCs w:val="24"/>
        </w:rPr>
        <w:t>biomarkers</w:t>
      </w:r>
      <w:r w:rsidR="007F27C2" w:rsidRPr="00146094">
        <w:rPr>
          <w:rFonts w:ascii="Cambria" w:hAnsi="Cambria" w:cs="Calibri"/>
          <w:szCs w:val="24"/>
        </w:rPr>
        <w:t xml:space="preserve">. </w:t>
      </w:r>
      <w:r w:rsidR="007F27C2" w:rsidRPr="00146094">
        <w:rPr>
          <w:rFonts w:ascii="Cambria" w:hAnsi="Cambria" w:cs="Calibri"/>
          <w:szCs w:val="24"/>
        </w:rPr>
        <w:lastRenderedPageBreak/>
        <w:t>Many have argued that such biomarkers will eventually</w:t>
      </w:r>
      <w:r w:rsidR="00A518DD" w:rsidRPr="00146094">
        <w:rPr>
          <w:rFonts w:ascii="Cambria" w:hAnsi="Cambria" w:cs="Calibri"/>
          <w:szCs w:val="24"/>
        </w:rPr>
        <w:t xml:space="preserve"> replace </w:t>
      </w:r>
      <w:r w:rsidR="00DC5887" w:rsidRPr="00146094">
        <w:rPr>
          <w:rFonts w:ascii="Cambria" w:hAnsi="Cambria" w:cs="Calibri"/>
          <w:szCs w:val="24"/>
        </w:rPr>
        <w:t xml:space="preserve">diagnostic criteria such as </w:t>
      </w:r>
      <w:r w:rsidR="00A518DD" w:rsidRPr="00146094">
        <w:rPr>
          <w:rFonts w:ascii="Cambria" w:hAnsi="Cambria" w:cs="Calibri"/>
          <w:szCs w:val="24"/>
        </w:rPr>
        <w:t xml:space="preserve">site of origin, node status, size of tumor, or degree of differentiation of cells, in service of </w:t>
      </w:r>
      <w:r w:rsidRPr="00146094">
        <w:rPr>
          <w:rFonts w:ascii="Cambria" w:hAnsi="Cambria" w:cs="Calibri"/>
          <w:szCs w:val="24"/>
        </w:rPr>
        <w:t>more accurate</w:t>
      </w:r>
      <w:r w:rsidR="00A518DD" w:rsidRPr="00146094">
        <w:rPr>
          <w:rFonts w:ascii="Cambria" w:hAnsi="Cambria" w:cs="Calibri"/>
          <w:szCs w:val="24"/>
        </w:rPr>
        <w:t xml:space="preserve"> prognoses</w:t>
      </w:r>
      <w:r w:rsidR="007F27C2" w:rsidRPr="00146094">
        <w:rPr>
          <w:rFonts w:ascii="Cambria" w:hAnsi="Cambria" w:cs="Calibri"/>
          <w:szCs w:val="24"/>
        </w:rPr>
        <w:t>,</w:t>
      </w:r>
      <w:r w:rsidR="00A518DD" w:rsidRPr="00146094">
        <w:rPr>
          <w:rFonts w:ascii="Cambria" w:hAnsi="Cambria" w:cs="Calibri"/>
          <w:szCs w:val="24"/>
        </w:rPr>
        <w:t xml:space="preserve"> and </w:t>
      </w:r>
      <w:r w:rsidR="007F27C2" w:rsidRPr="00146094">
        <w:rPr>
          <w:rFonts w:ascii="Cambria" w:hAnsi="Cambria" w:cs="Calibri"/>
          <w:szCs w:val="24"/>
        </w:rPr>
        <w:t>targeted (</w:t>
      </w:r>
      <w:r w:rsidRPr="00146094">
        <w:rPr>
          <w:rFonts w:ascii="Cambria" w:hAnsi="Cambria" w:cs="Calibri"/>
          <w:szCs w:val="24"/>
        </w:rPr>
        <w:t>and</w:t>
      </w:r>
      <w:r w:rsidR="007F27C2" w:rsidRPr="00146094">
        <w:rPr>
          <w:rFonts w:ascii="Cambria" w:hAnsi="Cambria" w:cs="Calibri"/>
          <w:szCs w:val="24"/>
        </w:rPr>
        <w:t xml:space="preserve"> less harmful) </w:t>
      </w:r>
      <w:r w:rsidR="00A518DD" w:rsidRPr="00146094">
        <w:rPr>
          <w:rFonts w:ascii="Cambria" w:hAnsi="Cambria" w:cs="Calibri"/>
          <w:szCs w:val="24"/>
        </w:rPr>
        <w:t>treatment. Molecular features are</w:t>
      </w:r>
      <w:r w:rsidRPr="00146094">
        <w:rPr>
          <w:rFonts w:ascii="Cambria" w:hAnsi="Cambria" w:cs="Calibri"/>
          <w:szCs w:val="24"/>
        </w:rPr>
        <w:t xml:space="preserve"> often characterized as more “precise</w:t>
      </w:r>
      <w:r w:rsidR="00A518DD" w:rsidRPr="00146094">
        <w:rPr>
          <w:rFonts w:ascii="Cambria" w:hAnsi="Cambria" w:cs="Calibri"/>
          <w:szCs w:val="24"/>
        </w:rPr>
        <w:t xml:space="preserve">” than the </w:t>
      </w:r>
      <w:r w:rsidRPr="00146094">
        <w:rPr>
          <w:rFonts w:ascii="Cambria" w:hAnsi="Cambria" w:cs="Calibri"/>
          <w:szCs w:val="24"/>
        </w:rPr>
        <w:t>pathologists’</w:t>
      </w:r>
      <w:r w:rsidR="00A518DD" w:rsidRPr="00146094">
        <w:rPr>
          <w:rFonts w:ascii="Cambria" w:hAnsi="Cambria" w:cs="Calibri"/>
          <w:szCs w:val="24"/>
        </w:rPr>
        <w:t xml:space="preserve"> assessments of grade and stage. Some cancer researchers speak of gross clinical features of cancer as soon to be, if not already – </w:t>
      </w:r>
      <w:r w:rsidR="00A55034" w:rsidRPr="00146094">
        <w:rPr>
          <w:rFonts w:ascii="Cambria" w:hAnsi="Cambria" w:cs="Calibri"/>
          <w:szCs w:val="24"/>
        </w:rPr>
        <w:t xml:space="preserve">relatively </w:t>
      </w:r>
      <w:r w:rsidR="002542D3" w:rsidRPr="00146094">
        <w:rPr>
          <w:rFonts w:ascii="Cambria" w:hAnsi="Cambria" w:cs="Calibri"/>
          <w:szCs w:val="24"/>
        </w:rPr>
        <w:t xml:space="preserve">obsolete. </w:t>
      </w:r>
    </w:p>
    <w:p w14:paraId="3C73F7BC" w14:textId="4131A132" w:rsidR="00E631F4" w:rsidRPr="00146094" w:rsidRDefault="007F27C2" w:rsidP="00146094">
      <w:pPr>
        <w:spacing w:line="360" w:lineRule="auto"/>
        <w:ind w:firstLine="720"/>
        <w:contextualSpacing/>
        <w:rPr>
          <w:rFonts w:ascii="Cambria" w:hAnsi="Cambria" w:cs="Calibri"/>
        </w:rPr>
      </w:pPr>
      <w:r w:rsidRPr="00146094">
        <w:rPr>
          <w:rFonts w:ascii="Cambria" w:hAnsi="Cambria" w:cs="Calibri"/>
          <w:szCs w:val="24"/>
        </w:rPr>
        <w:t>This idea is not new; indeed, the hope for precision oncology was a deliberate outcome of investment in integrative research on cancer genomics and bioinformatics. I</w:t>
      </w:r>
      <w:r w:rsidR="00E631F4" w:rsidRPr="00146094">
        <w:rPr>
          <w:rFonts w:ascii="Cambria" w:hAnsi="Cambria" w:cs="Calibri"/>
          <w:szCs w:val="24"/>
        </w:rPr>
        <w:t>n 2011, a</w:t>
      </w:r>
      <w:r w:rsidR="002542D3" w:rsidRPr="00146094">
        <w:rPr>
          <w:rFonts w:ascii="Cambria" w:hAnsi="Cambria" w:cs="Calibri"/>
          <w:szCs w:val="24"/>
        </w:rPr>
        <w:t>n ad hoc</w:t>
      </w:r>
      <w:r w:rsidR="00E631F4" w:rsidRPr="00146094">
        <w:rPr>
          <w:rFonts w:ascii="Cambria" w:hAnsi="Cambria" w:cs="Calibri"/>
          <w:szCs w:val="24"/>
        </w:rPr>
        <w:t xml:space="preserve"> </w:t>
      </w:r>
      <w:r w:rsidR="00E631F4" w:rsidRPr="00146094">
        <w:rPr>
          <w:rFonts w:ascii="Cambria" w:hAnsi="Cambria" w:cs="Calibri"/>
        </w:rPr>
        <w:t xml:space="preserve">Committee of the National Research Council was convened to </w:t>
      </w:r>
      <w:r w:rsidR="002542D3" w:rsidRPr="00146094">
        <w:rPr>
          <w:rFonts w:ascii="Cambria" w:hAnsi="Cambria" w:cs="Calibri"/>
        </w:rPr>
        <w:t>host</w:t>
      </w:r>
      <w:r w:rsidR="00E631F4" w:rsidRPr="00146094">
        <w:rPr>
          <w:rFonts w:ascii="Cambria" w:hAnsi="Cambria" w:cs="Calibri"/>
        </w:rPr>
        <w:t xml:space="preserve"> a two-day workshop</w:t>
      </w:r>
      <w:r w:rsidR="002542D3" w:rsidRPr="00146094">
        <w:rPr>
          <w:rFonts w:ascii="Cambria" w:hAnsi="Cambria" w:cs="Calibri"/>
        </w:rPr>
        <w:t xml:space="preserve"> on the future of molecular medicine,</w:t>
      </w:r>
      <w:r w:rsidR="00E631F4" w:rsidRPr="00146094">
        <w:rPr>
          <w:rFonts w:ascii="Cambria" w:hAnsi="Cambria" w:cs="Calibri"/>
        </w:rPr>
        <w:t xml:space="preserve"> and published </w:t>
      </w:r>
      <w:r w:rsidR="00E631F4" w:rsidRPr="00146094">
        <w:rPr>
          <w:rFonts w:ascii="Cambria" w:hAnsi="Cambria" w:cs="Calibri"/>
          <w:i/>
        </w:rPr>
        <w:t xml:space="preserve">Toward Precision Medicine: Building a Knowledge Network for </w:t>
      </w:r>
      <w:r w:rsidR="002542D3" w:rsidRPr="00146094">
        <w:rPr>
          <w:rFonts w:ascii="Cambria" w:hAnsi="Cambria" w:cs="Calibri"/>
          <w:i/>
        </w:rPr>
        <w:t>Biomedical Research and a New Taxonomy of Disease</w:t>
      </w:r>
      <w:r w:rsidR="002542D3" w:rsidRPr="00146094">
        <w:rPr>
          <w:rFonts w:ascii="Cambria" w:hAnsi="Cambria" w:cs="Calibri"/>
        </w:rPr>
        <w:t xml:space="preserve"> – mapping out a plan for building an “Information Commons” and “Knowledge Network” for a new, “moder</w:t>
      </w:r>
      <w:r w:rsidR="00A25063">
        <w:rPr>
          <w:rFonts w:ascii="Cambria" w:hAnsi="Cambria" w:cs="Calibri"/>
        </w:rPr>
        <w:t>nized” taxonomy of disease (NRC</w:t>
      </w:r>
      <w:r w:rsidR="002542D3" w:rsidRPr="00146094">
        <w:rPr>
          <w:rFonts w:ascii="Cambria" w:hAnsi="Cambria" w:cs="Calibri"/>
        </w:rPr>
        <w:t xml:space="preserve"> 2011)</w:t>
      </w:r>
      <w:r w:rsidR="00F4323F" w:rsidRPr="00146094">
        <w:rPr>
          <w:rFonts w:ascii="Cambria" w:hAnsi="Cambria" w:cs="Calibri"/>
        </w:rPr>
        <w:t xml:space="preserve"> – one that draws upon the tools of “big data” and arti</w:t>
      </w:r>
      <w:r w:rsidR="00F725C7">
        <w:rPr>
          <w:rFonts w:ascii="Cambria" w:hAnsi="Cambria" w:cs="Calibri"/>
        </w:rPr>
        <w:t>ficial intelligence. This more modern</w:t>
      </w:r>
      <w:r w:rsidR="00F4323F" w:rsidRPr="00146094">
        <w:rPr>
          <w:rFonts w:ascii="Cambria" w:hAnsi="Cambria" w:cs="Calibri"/>
        </w:rPr>
        <w:t xml:space="preserve"> taxonomy would – in principle – remove any room for subjective or value-laden judgment in physicians’ diagnoses, or patients’ decisions.</w:t>
      </w:r>
    </w:p>
    <w:p w14:paraId="104BDAAA" w14:textId="77777777" w:rsidR="00D536CC" w:rsidRDefault="00D536CC" w:rsidP="00146094">
      <w:pPr>
        <w:spacing w:line="360" w:lineRule="auto"/>
        <w:contextualSpacing/>
        <w:rPr>
          <w:rFonts w:ascii="Cambria" w:hAnsi="Cambria" w:cs="Calibri"/>
          <w:szCs w:val="24"/>
        </w:rPr>
      </w:pPr>
    </w:p>
    <w:p w14:paraId="47F3A88F" w14:textId="77777777" w:rsidR="00D12F15" w:rsidRPr="00146094" w:rsidRDefault="002542D3" w:rsidP="00146094">
      <w:pPr>
        <w:spacing w:line="360" w:lineRule="auto"/>
        <w:contextualSpacing/>
        <w:rPr>
          <w:rFonts w:ascii="Cambria" w:hAnsi="Cambria" w:cs="Calibri"/>
          <w:szCs w:val="24"/>
        </w:rPr>
      </w:pPr>
      <w:r w:rsidRPr="00146094">
        <w:rPr>
          <w:rFonts w:ascii="Cambria" w:hAnsi="Cambria" w:cs="Calibri"/>
          <w:szCs w:val="24"/>
        </w:rPr>
        <w:t xml:space="preserve"> </w:t>
      </w:r>
      <w:r w:rsidR="00D12F15" w:rsidRPr="00146094">
        <w:rPr>
          <w:rFonts w:ascii="Cambria" w:hAnsi="Cambria" w:cs="Calibri"/>
          <w:szCs w:val="24"/>
        </w:rPr>
        <w:t>[Insert Box with Definitions of key terms here]</w:t>
      </w:r>
    </w:p>
    <w:p w14:paraId="49106E38" w14:textId="77777777" w:rsidR="00D536CC" w:rsidRDefault="00D536CC" w:rsidP="00BE6A40">
      <w:pPr>
        <w:spacing w:line="360" w:lineRule="auto"/>
        <w:ind w:firstLine="720"/>
        <w:contextualSpacing/>
        <w:rPr>
          <w:rFonts w:ascii="Cambria" w:hAnsi="Cambria" w:cs="Calibri"/>
          <w:szCs w:val="24"/>
        </w:rPr>
      </w:pPr>
    </w:p>
    <w:p w14:paraId="077E01E7" w14:textId="3F5664C9" w:rsidR="00146094" w:rsidRDefault="00F4323F" w:rsidP="00BE6A40">
      <w:pPr>
        <w:spacing w:line="360" w:lineRule="auto"/>
        <w:ind w:firstLine="720"/>
        <w:contextualSpacing/>
        <w:rPr>
          <w:rFonts w:ascii="Cambria" w:hAnsi="Cambria" w:cs="Calibri"/>
          <w:szCs w:val="24"/>
        </w:rPr>
      </w:pPr>
      <w:r w:rsidRPr="00146094">
        <w:rPr>
          <w:rFonts w:ascii="Cambria" w:hAnsi="Cambria" w:cs="Calibri"/>
          <w:szCs w:val="24"/>
        </w:rPr>
        <w:t>There are many questions one could raise about this ideal for medicine. This paper will focus on how effective precision oncology has been so far</w:t>
      </w:r>
      <w:r w:rsidR="00DC5887" w:rsidRPr="00146094">
        <w:rPr>
          <w:rFonts w:ascii="Cambria" w:hAnsi="Cambria" w:cs="Calibri"/>
          <w:szCs w:val="24"/>
        </w:rPr>
        <w:t xml:space="preserve">, as well as whether we ought to expect the promises made on behalf of precision oncology to be borne out in the future. </w:t>
      </w:r>
      <w:r w:rsidR="00146094">
        <w:rPr>
          <w:rFonts w:ascii="Cambria" w:hAnsi="Cambria" w:cs="Calibri"/>
          <w:szCs w:val="24"/>
        </w:rPr>
        <w:t xml:space="preserve">The </w:t>
      </w:r>
      <w:r w:rsidR="00146094" w:rsidRPr="00146094">
        <w:rPr>
          <w:rFonts w:ascii="Cambria" w:hAnsi="Cambria" w:cs="Calibri"/>
          <w:szCs w:val="24"/>
        </w:rPr>
        <w:t>philosophical analysis is informed by a</w:t>
      </w:r>
      <w:r w:rsidR="00146094">
        <w:rPr>
          <w:rFonts w:ascii="Cambria" w:hAnsi="Cambria" w:cs="Calibri"/>
          <w:szCs w:val="24"/>
        </w:rPr>
        <w:t xml:space="preserve"> review of the</w:t>
      </w:r>
      <w:r w:rsidR="00F725C7">
        <w:rPr>
          <w:rFonts w:ascii="Cambria" w:hAnsi="Cambria" w:cs="Calibri"/>
          <w:szCs w:val="24"/>
        </w:rPr>
        <w:t xml:space="preserve"> scientific literature</w:t>
      </w:r>
      <w:r w:rsidR="00146094">
        <w:rPr>
          <w:rFonts w:ascii="Cambria" w:hAnsi="Cambria" w:cs="Calibri"/>
          <w:szCs w:val="24"/>
        </w:rPr>
        <w:t>,</w:t>
      </w:r>
      <w:r w:rsidR="00146094" w:rsidRPr="00146094">
        <w:rPr>
          <w:rFonts w:ascii="Cambria" w:hAnsi="Cambria" w:cs="Calibri"/>
          <w:szCs w:val="24"/>
        </w:rPr>
        <w:t xml:space="preserve"> </w:t>
      </w:r>
      <w:r w:rsidR="00F725C7">
        <w:rPr>
          <w:rFonts w:ascii="Cambria" w:hAnsi="Cambria" w:cs="Calibri"/>
          <w:szCs w:val="24"/>
        </w:rPr>
        <w:t xml:space="preserve">analyses of the aims and scope of precision oncology by philosophers, historians, and social scientists, </w:t>
      </w:r>
      <w:r w:rsidR="00146094" w:rsidRPr="00146094">
        <w:rPr>
          <w:rFonts w:ascii="Cambria" w:hAnsi="Cambria" w:cs="Calibri"/>
          <w:szCs w:val="24"/>
        </w:rPr>
        <w:t xml:space="preserve">as well as insights from </w:t>
      </w:r>
      <w:r w:rsidR="00146094">
        <w:rPr>
          <w:rFonts w:ascii="Cambria" w:hAnsi="Cambria" w:cs="Calibri"/>
          <w:szCs w:val="24"/>
        </w:rPr>
        <w:t>interviews with r</w:t>
      </w:r>
      <w:r w:rsidR="00146094" w:rsidRPr="00146094">
        <w:rPr>
          <w:rFonts w:ascii="Cambria" w:hAnsi="Cambria" w:cs="Calibri"/>
          <w:szCs w:val="24"/>
        </w:rPr>
        <w:t xml:space="preserve">esearchers and clinicians, </w:t>
      </w:r>
      <w:r w:rsidR="00146094">
        <w:rPr>
          <w:rFonts w:ascii="Cambria" w:hAnsi="Cambria" w:cs="Calibri"/>
          <w:szCs w:val="24"/>
        </w:rPr>
        <w:t>who</w:t>
      </w:r>
      <w:r w:rsidR="00BE6A40">
        <w:rPr>
          <w:rFonts w:ascii="Cambria" w:hAnsi="Cambria" w:cs="Calibri"/>
          <w:szCs w:val="24"/>
        </w:rPr>
        <w:t xml:space="preserve"> </w:t>
      </w:r>
      <w:r w:rsidR="00146094">
        <w:rPr>
          <w:rFonts w:ascii="Cambria" w:hAnsi="Cambria" w:cs="Calibri"/>
          <w:szCs w:val="24"/>
        </w:rPr>
        <w:t xml:space="preserve">work </w:t>
      </w:r>
      <w:r w:rsidR="00BE6A40">
        <w:rPr>
          <w:rFonts w:ascii="Cambria" w:hAnsi="Cambria" w:cs="Calibri"/>
          <w:szCs w:val="24"/>
        </w:rPr>
        <w:t>both in basic science behind and clinical applications of precision oncology.</w:t>
      </w:r>
      <w:r w:rsidR="00146094" w:rsidRPr="00146094">
        <w:rPr>
          <w:rFonts w:ascii="Cambria" w:hAnsi="Cambria" w:cs="Calibri"/>
          <w:szCs w:val="24"/>
        </w:rPr>
        <w:t xml:space="preserve"> </w:t>
      </w:r>
    </w:p>
    <w:p w14:paraId="2607452B" w14:textId="5754CBA8" w:rsidR="00BE6A40" w:rsidRDefault="00DC5887" w:rsidP="00BE6A40">
      <w:pPr>
        <w:spacing w:line="360" w:lineRule="auto"/>
        <w:ind w:firstLine="720"/>
        <w:contextualSpacing/>
        <w:rPr>
          <w:rFonts w:ascii="Cambria" w:hAnsi="Cambria" w:cs="Calibri"/>
          <w:szCs w:val="24"/>
        </w:rPr>
      </w:pPr>
      <w:r w:rsidRPr="00146094">
        <w:rPr>
          <w:rFonts w:ascii="Cambria" w:hAnsi="Cambria" w:cs="Calibri"/>
          <w:szCs w:val="24"/>
        </w:rPr>
        <w:t>P</w:t>
      </w:r>
      <w:r w:rsidR="00254F70" w:rsidRPr="00146094">
        <w:rPr>
          <w:rFonts w:ascii="Cambria" w:hAnsi="Cambria" w:cs="Calibri"/>
          <w:szCs w:val="24"/>
        </w:rPr>
        <w:t xml:space="preserve">art of the challenge of assessing the effectiveness of precision </w:t>
      </w:r>
      <w:r w:rsidR="00A518DD" w:rsidRPr="00146094">
        <w:rPr>
          <w:rFonts w:ascii="Cambria" w:hAnsi="Cambria" w:cs="Calibri"/>
          <w:szCs w:val="24"/>
        </w:rPr>
        <w:t>oncology</w:t>
      </w:r>
      <w:r w:rsidR="00254F70" w:rsidRPr="00146094">
        <w:rPr>
          <w:rFonts w:ascii="Cambria" w:hAnsi="Cambria" w:cs="Calibri"/>
          <w:szCs w:val="24"/>
        </w:rPr>
        <w:t xml:space="preserve"> is that the term is not used consistently</w:t>
      </w:r>
      <w:r w:rsidR="002B352E" w:rsidRPr="00146094">
        <w:rPr>
          <w:rFonts w:ascii="Cambria" w:hAnsi="Cambria" w:cs="Calibri"/>
          <w:szCs w:val="24"/>
        </w:rPr>
        <w:t>. Some accounts are so permissive that they include any and all novel methods that draw</w:t>
      </w:r>
      <w:r w:rsidR="00F4323F" w:rsidRPr="00146094">
        <w:rPr>
          <w:rFonts w:ascii="Cambria" w:hAnsi="Cambria" w:cs="Calibri"/>
          <w:szCs w:val="24"/>
        </w:rPr>
        <w:t xml:space="preserve"> upon molecular data. O</w:t>
      </w:r>
      <w:r w:rsidR="002B352E" w:rsidRPr="00146094">
        <w:rPr>
          <w:rFonts w:ascii="Cambria" w:hAnsi="Cambria" w:cs="Calibri"/>
          <w:szCs w:val="24"/>
        </w:rPr>
        <w:t xml:space="preserve">thers limit </w:t>
      </w:r>
      <w:proofErr w:type="gramStart"/>
      <w:r w:rsidR="002B352E" w:rsidRPr="00146094">
        <w:rPr>
          <w:rFonts w:ascii="Cambria" w:hAnsi="Cambria" w:cs="Calibri"/>
          <w:szCs w:val="24"/>
        </w:rPr>
        <w:lastRenderedPageBreak/>
        <w:t>precision</w:t>
      </w:r>
      <w:proofErr w:type="gramEnd"/>
      <w:r w:rsidR="002B352E" w:rsidRPr="00146094">
        <w:rPr>
          <w:rFonts w:ascii="Cambria" w:hAnsi="Cambria" w:cs="Calibri"/>
          <w:szCs w:val="24"/>
        </w:rPr>
        <w:t xml:space="preserve"> oncology to the use of NGS (next generation sequencing), to guide targeted therapy</w:t>
      </w:r>
      <w:r w:rsidR="00A25063">
        <w:rPr>
          <w:rFonts w:ascii="Cambria" w:hAnsi="Cambria" w:cs="Calibri"/>
          <w:szCs w:val="24"/>
        </w:rPr>
        <w:t xml:space="preserve"> (Prasad and Gale</w:t>
      </w:r>
      <w:r w:rsidR="007F27C2" w:rsidRPr="00146094">
        <w:rPr>
          <w:rFonts w:ascii="Cambria" w:hAnsi="Cambria" w:cs="Calibri"/>
          <w:szCs w:val="24"/>
        </w:rPr>
        <w:t xml:space="preserve"> 2017)</w:t>
      </w:r>
      <w:r w:rsidR="002B352E" w:rsidRPr="00146094">
        <w:rPr>
          <w:rFonts w:ascii="Cambria" w:hAnsi="Cambria" w:cs="Calibri"/>
          <w:szCs w:val="24"/>
        </w:rPr>
        <w:t xml:space="preserve">. </w:t>
      </w:r>
      <w:r w:rsidR="007F27C2" w:rsidRPr="00146094">
        <w:rPr>
          <w:rFonts w:ascii="Cambria" w:hAnsi="Cambria" w:cs="Calibri"/>
          <w:szCs w:val="24"/>
        </w:rPr>
        <w:t>This latter definition is so restrictive that it</w:t>
      </w:r>
      <w:r w:rsidR="002B352E" w:rsidRPr="00146094">
        <w:rPr>
          <w:rFonts w:ascii="Cambria" w:hAnsi="Cambria" w:cs="Calibri"/>
          <w:szCs w:val="24"/>
        </w:rPr>
        <w:t xml:space="preserve"> would </w:t>
      </w:r>
      <w:r w:rsidR="007F27C2" w:rsidRPr="00146094">
        <w:rPr>
          <w:rFonts w:ascii="Cambria" w:hAnsi="Cambria" w:cs="Calibri"/>
          <w:szCs w:val="24"/>
        </w:rPr>
        <w:t>exclude</w:t>
      </w:r>
      <w:r w:rsidR="002B352E" w:rsidRPr="00146094">
        <w:rPr>
          <w:rFonts w:ascii="Cambria" w:hAnsi="Cambria" w:cs="Calibri"/>
          <w:szCs w:val="24"/>
        </w:rPr>
        <w:t xml:space="preserve"> </w:t>
      </w:r>
      <w:r w:rsidR="007F27C2" w:rsidRPr="00146094">
        <w:rPr>
          <w:rFonts w:ascii="Cambria" w:hAnsi="Cambria" w:cs="Calibri"/>
          <w:szCs w:val="24"/>
        </w:rPr>
        <w:t xml:space="preserve">anything </w:t>
      </w:r>
      <w:r w:rsidR="002B352E" w:rsidRPr="00146094">
        <w:rPr>
          <w:rFonts w:ascii="Cambria" w:hAnsi="Cambria" w:cs="Calibri"/>
          <w:szCs w:val="24"/>
        </w:rPr>
        <w:t xml:space="preserve">developed prior to roughly 2008, effectively ruling out some of the most famous exemplars </w:t>
      </w:r>
      <w:r w:rsidR="00E93444" w:rsidRPr="00146094">
        <w:rPr>
          <w:rFonts w:ascii="Cambria" w:hAnsi="Cambria" w:cs="Calibri"/>
          <w:szCs w:val="24"/>
        </w:rPr>
        <w:t>of successful</w:t>
      </w:r>
      <w:r w:rsidR="007F27C2" w:rsidRPr="00146094">
        <w:rPr>
          <w:rFonts w:ascii="Cambria" w:hAnsi="Cambria" w:cs="Calibri"/>
          <w:szCs w:val="24"/>
        </w:rPr>
        <w:t xml:space="preserve"> precision oncology </w:t>
      </w:r>
      <w:r w:rsidR="002B352E" w:rsidRPr="00146094">
        <w:rPr>
          <w:rFonts w:ascii="Cambria" w:hAnsi="Cambria" w:cs="Calibri"/>
          <w:szCs w:val="24"/>
        </w:rPr>
        <w:t xml:space="preserve">(e.g., </w:t>
      </w:r>
      <w:r w:rsidR="007F27C2" w:rsidRPr="00146094">
        <w:rPr>
          <w:rFonts w:ascii="Cambria" w:hAnsi="Cambria" w:cs="Calibri"/>
          <w:szCs w:val="24"/>
        </w:rPr>
        <w:t xml:space="preserve">Tamoxifen, </w:t>
      </w:r>
      <w:r w:rsidR="002B352E" w:rsidRPr="00146094">
        <w:rPr>
          <w:rFonts w:ascii="Cambria" w:hAnsi="Cambria" w:cs="Calibri"/>
          <w:szCs w:val="24"/>
        </w:rPr>
        <w:t xml:space="preserve">Herceptin). </w:t>
      </w:r>
    </w:p>
    <w:p w14:paraId="46E596C7" w14:textId="51DACA00" w:rsidR="0074194B" w:rsidRPr="00146094" w:rsidRDefault="007F27C2" w:rsidP="00BE6A40">
      <w:pPr>
        <w:spacing w:line="360" w:lineRule="auto"/>
        <w:ind w:firstLine="720"/>
        <w:contextualSpacing/>
        <w:rPr>
          <w:rFonts w:ascii="Cambria" w:hAnsi="Cambria" w:cs="Calibri"/>
          <w:szCs w:val="24"/>
        </w:rPr>
      </w:pPr>
      <w:r w:rsidRPr="00146094">
        <w:rPr>
          <w:rFonts w:ascii="Cambria" w:hAnsi="Cambria" w:cs="Calibri"/>
          <w:szCs w:val="24"/>
        </w:rPr>
        <w:t xml:space="preserve">Given this ambiguity, several philosophers of medicine have weighed in on how best to define </w:t>
      </w:r>
      <w:r w:rsidR="00D6319C" w:rsidRPr="00146094">
        <w:rPr>
          <w:rFonts w:ascii="Cambria" w:hAnsi="Cambria" w:cs="Calibri"/>
          <w:szCs w:val="24"/>
        </w:rPr>
        <w:t>“</w:t>
      </w:r>
      <w:r w:rsidR="00D6319C" w:rsidRPr="00146094">
        <w:rPr>
          <w:rFonts w:ascii="Cambria" w:hAnsi="Cambria" w:cs="Calibri"/>
          <w:b/>
          <w:szCs w:val="24"/>
        </w:rPr>
        <w:t>p-medicine</w:t>
      </w:r>
      <w:r w:rsidR="00D6319C" w:rsidRPr="00146094">
        <w:rPr>
          <w:rFonts w:ascii="Cambria" w:hAnsi="Cambria" w:cs="Calibri"/>
          <w:szCs w:val="24"/>
        </w:rPr>
        <w:t>”</w:t>
      </w:r>
      <w:r w:rsidRPr="00146094">
        <w:rPr>
          <w:rFonts w:ascii="Cambria" w:hAnsi="Cambria" w:cs="Calibri"/>
          <w:szCs w:val="24"/>
        </w:rPr>
        <w:t xml:space="preserve"> more generally</w:t>
      </w:r>
      <w:r w:rsidR="00D6319C" w:rsidRPr="00146094">
        <w:rPr>
          <w:rFonts w:ascii="Cambria" w:hAnsi="Cambria" w:cs="Calibri"/>
          <w:szCs w:val="24"/>
        </w:rPr>
        <w:t xml:space="preserve"> </w:t>
      </w:r>
      <w:r w:rsidR="00A25063">
        <w:rPr>
          <w:rFonts w:ascii="Cambria" w:hAnsi="Cambria" w:cs="Calibri"/>
          <w:szCs w:val="24"/>
        </w:rPr>
        <w:t>(</w:t>
      </w:r>
      <w:proofErr w:type="spellStart"/>
      <w:r w:rsidR="00A25063">
        <w:rPr>
          <w:rFonts w:ascii="Cambria" w:hAnsi="Cambria" w:cs="Calibri"/>
          <w:szCs w:val="24"/>
        </w:rPr>
        <w:t>Lemoine</w:t>
      </w:r>
      <w:proofErr w:type="spellEnd"/>
      <w:r w:rsidR="00A25063">
        <w:rPr>
          <w:rFonts w:ascii="Cambria" w:hAnsi="Cambria" w:cs="Calibri"/>
          <w:szCs w:val="24"/>
        </w:rPr>
        <w:t xml:space="preserve"> 2017; </w:t>
      </w:r>
      <w:proofErr w:type="spellStart"/>
      <w:r w:rsidR="00A25063">
        <w:rPr>
          <w:rFonts w:ascii="Cambria" w:hAnsi="Cambria" w:cs="Calibri"/>
          <w:szCs w:val="24"/>
        </w:rPr>
        <w:t>DeGrandis</w:t>
      </w:r>
      <w:proofErr w:type="spellEnd"/>
      <w:r w:rsidR="00A25063">
        <w:rPr>
          <w:rFonts w:ascii="Cambria" w:hAnsi="Cambria" w:cs="Calibri"/>
          <w:szCs w:val="24"/>
        </w:rPr>
        <w:t xml:space="preserve"> and </w:t>
      </w:r>
      <w:proofErr w:type="spellStart"/>
      <w:r w:rsidR="00A25063">
        <w:rPr>
          <w:rFonts w:ascii="Cambria" w:hAnsi="Cambria" w:cs="Calibri"/>
          <w:szCs w:val="24"/>
        </w:rPr>
        <w:t>Halgunset</w:t>
      </w:r>
      <w:proofErr w:type="spellEnd"/>
      <w:r w:rsidR="00A25063">
        <w:rPr>
          <w:rFonts w:ascii="Cambria" w:hAnsi="Cambria" w:cs="Calibri"/>
          <w:szCs w:val="24"/>
        </w:rPr>
        <w:t xml:space="preserve"> </w:t>
      </w:r>
      <w:r w:rsidRPr="00146094">
        <w:rPr>
          <w:rFonts w:ascii="Cambria" w:hAnsi="Cambria" w:cs="Calibri"/>
          <w:szCs w:val="24"/>
        </w:rPr>
        <w:t>2016)</w:t>
      </w:r>
      <w:r w:rsidR="00D6319C" w:rsidRPr="00146094">
        <w:rPr>
          <w:rFonts w:ascii="Cambria" w:hAnsi="Cambria" w:cs="Calibri"/>
          <w:szCs w:val="24"/>
        </w:rPr>
        <w:t xml:space="preserve">. </w:t>
      </w:r>
      <w:proofErr w:type="spellStart"/>
      <w:r w:rsidR="00D6319C" w:rsidRPr="00146094">
        <w:rPr>
          <w:rFonts w:ascii="Cambria" w:hAnsi="Cambria" w:cs="Calibri"/>
          <w:szCs w:val="24"/>
        </w:rPr>
        <w:t>Lemione</w:t>
      </w:r>
      <w:proofErr w:type="spellEnd"/>
      <w:r w:rsidR="00D6319C" w:rsidRPr="00146094">
        <w:rPr>
          <w:rFonts w:ascii="Cambria" w:hAnsi="Cambria" w:cs="Calibri"/>
          <w:szCs w:val="24"/>
        </w:rPr>
        <w:t xml:space="preserve"> uses “p-medicine” as a general category for a variety of expressions (“personalized,” “precision,” “stratified,” “individualized,” “P4,” “P5”) that have been used in service of either imagining the future of medicine, or characterizing exemplary instances of </w:t>
      </w:r>
      <w:r w:rsidR="00F46397" w:rsidRPr="00146094">
        <w:rPr>
          <w:rFonts w:ascii="Cambria" w:hAnsi="Cambria" w:cs="Calibri"/>
          <w:szCs w:val="24"/>
        </w:rPr>
        <w:t>success in “</w:t>
      </w:r>
      <w:proofErr w:type="spellStart"/>
      <w:r w:rsidR="00F46397" w:rsidRPr="00146094">
        <w:rPr>
          <w:rFonts w:ascii="Cambria" w:hAnsi="Cambria" w:cs="Calibri"/>
          <w:szCs w:val="24"/>
        </w:rPr>
        <w:t>molecularized</w:t>
      </w:r>
      <w:proofErr w:type="spellEnd"/>
      <w:r w:rsidR="00F46397" w:rsidRPr="00146094">
        <w:rPr>
          <w:rFonts w:ascii="Cambria" w:hAnsi="Cambria" w:cs="Calibri"/>
          <w:szCs w:val="24"/>
        </w:rPr>
        <w:t xml:space="preserve">” </w:t>
      </w:r>
      <w:r w:rsidRPr="00146094">
        <w:rPr>
          <w:rFonts w:ascii="Cambria" w:hAnsi="Cambria" w:cs="Calibri"/>
          <w:szCs w:val="24"/>
        </w:rPr>
        <w:t xml:space="preserve">approaches to </w:t>
      </w:r>
      <w:r w:rsidR="00F46397" w:rsidRPr="00146094">
        <w:rPr>
          <w:rFonts w:ascii="Cambria" w:hAnsi="Cambria" w:cs="Calibri"/>
          <w:szCs w:val="24"/>
        </w:rPr>
        <w:t>medicine</w:t>
      </w:r>
      <w:r w:rsidR="006C7794" w:rsidRPr="00146094">
        <w:rPr>
          <w:rFonts w:ascii="Cambria" w:hAnsi="Cambria" w:cs="Calibri"/>
          <w:szCs w:val="24"/>
        </w:rPr>
        <w:t xml:space="preserve">. </w:t>
      </w:r>
      <w:r w:rsidRPr="00146094">
        <w:rPr>
          <w:rFonts w:ascii="Cambria" w:hAnsi="Cambria" w:cs="Calibri"/>
          <w:szCs w:val="24"/>
        </w:rPr>
        <w:t>Precision oncology is only one instance of p-medicine, but arguably inherits from p-medicine some of the same ambiguity.</w:t>
      </w:r>
      <w:r w:rsidR="00BE6A40">
        <w:rPr>
          <w:rFonts w:ascii="Cambria" w:hAnsi="Cambria" w:cs="Calibri"/>
          <w:szCs w:val="24"/>
        </w:rPr>
        <w:t xml:space="preserve"> </w:t>
      </w:r>
      <w:proofErr w:type="spellStart"/>
      <w:r w:rsidR="006C7794" w:rsidRPr="00146094">
        <w:rPr>
          <w:rFonts w:ascii="Cambria" w:hAnsi="Cambria" w:cs="Calibri"/>
          <w:szCs w:val="24"/>
        </w:rPr>
        <w:t>Lemoine</w:t>
      </w:r>
      <w:proofErr w:type="spellEnd"/>
      <w:r w:rsidRPr="00146094">
        <w:rPr>
          <w:rFonts w:ascii="Cambria" w:hAnsi="Cambria" w:cs="Calibri"/>
          <w:szCs w:val="24"/>
        </w:rPr>
        <w:t xml:space="preserve"> argues</w:t>
      </w:r>
      <w:r w:rsidR="00E43B0F" w:rsidRPr="00146094">
        <w:rPr>
          <w:rFonts w:ascii="Cambria" w:hAnsi="Cambria" w:cs="Calibri"/>
          <w:szCs w:val="24"/>
        </w:rPr>
        <w:t xml:space="preserve"> that we ought to </w:t>
      </w:r>
      <w:r w:rsidRPr="00146094">
        <w:rPr>
          <w:rFonts w:ascii="Cambria" w:hAnsi="Cambria" w:cs="Calibri"/>
          <w:szCs w:val="24"/>
        </w:rPr>
        <w:t>define “p-medicine” by looking to</w:t>
      </w:r>
      <w:r w:rsidR="00E43B0F" w:rsidRPr="00146094">
        <w:rPr>
          <w:rFonts w:ascii="Cambria" w:hAnsi="Cambria" w:cs="Calibri"/>
          <w:szCs w:val="24"/>
        </w:rPr>
        <w:t xml:space="preserve"> exemplars of “what has been achieved, not what we should con</w:t>
      </w:r>
      <w:r w:rsidRPr="00146094">
        <w:rPr>
          <w:rFonts w:ascii="Cambria" w:hAnsi="Cambria" w:cs="Calibri"/>
          <w:szCs w:val="24"/>
        </w:rPr>
        <w:t>sider it is ‘by nature</w:t>
      </w:r>
      <w:r w:rsidR="00E43B0F" w:rsidRPr="00146094">
        <w:rPr>
          <w:rFonts w:ascii="Cambria" w:hAnsi="Cambria" w:cs="Calibri"/>
          <w:szCs w:val="24"/>
        </w:rPr>
        <w:t>’”</w:t>
      </w:r>
      <w:r w:rsidRPr="00146094">
        <w:rPr>
          <w:rFonts w:ascii="Cambria" w:hAnsi="Cambria" w:cs="Calibri"/>
          <w:szCs w:val="24"/>
        </w:rPr>
        <w:t xml:space="preserve"> (2017).</w:t>
      </w:r>
      <w:r w:rsidR="00E43B0F" w:rsidRPr="00146094">
        <w:rPr>
          <w:rFonts w:ascii="Cambria" w:hAnsi="Cambria" w:cs="Calibri"/>
          <w:szCs w:val="24"/>
        </w:rPr>
        <w:t xml:space="preserve"> </w:t>
      </w:r>
      <w:r w:rsidR="00A719A1" w:rsidRPr="00146094">
        <w:rPr>
          <w:rFonts w:ascii="Cambria" w:hAnsi="Cambria" w:cs="Calibri"/>
          <w:szCs w:val="24"/>
        </w:rPr>
        <w:t>H</w:t>
      </w:r>
      <w:r w:rsidR="00E43B0F" w:rsidRPr="00146094">
        <w:rPr>
          <w:rFonts w:ascii="Cambria" w:hAnsi="Cambria" w:cs="Calibri"/>
          <w:szCs w:val="24"/>
        </w:rPr>
        <w:t xml:space="preserve">e </w:t>
      </w:r>
      <w:r w:rsidR="00BA7FC8" w:rsidRPr="00146094">
        <w:rPr>
          <w:rFonts w:ascii="Cambria" w:hAnsi="Cambria" w:cs="Calibri"/>
          <w:szCs w:val="24"/>
        </w:rPr>
        <w:t>takes</w:t>
      </w:r>
      <w:r w:rsidR="00E43B0F" w:rsidRPr="00146094">
        <w:rPr>
          <w:rFonts w:ascii="Cambria" w:hAnsi="Cambria" w:cs="Calibri"/>
          <w:szCs w:val="24"/>
        </w:rPr>
        <w:t xml:space="preserve"> </w:t>
      </w:r>
      <w:proofErr w:type="spellStart"/>
      <w:r w:rsidR="00E43B0F" w:rsidRPr="00146094">
        <w:rPr>
          <w:rFonts w:ascii="Cambria" w:hAnsi="Cambria" w:cs="Calibri"/>
          <w:b/>
          <w:szCs w:val="24"/>
        </w:rPr>
        <w:t>mabs</w:t>
      </w:r>
      <w:proofErr w:type="spellEnd"/>
      <w:r w:rsidR="00E43B0F" w:rsidRPr="00146094">
        <w:rPr>
          <w:rFonts w:ascii="Cambria" w:hAnsi="Cambria" w:cs="Calibri"/>
          <w:szCs w:val="24"/>
        </w:rPr>
        <w:t xml:space="preserve"> (monoclonal antibodies) </w:t>
      </w:r>
      <w:r w:rsidR="00BA7FC8" w:rsidRPr="00146094">
        <w:rPr>
          <w:rFonts w:ascii="Cambria" w:hAnsi="Cambria" w:cs="Calibri"/>
          <w:szCs w:val="24"/>
        </w:rPr>
        <w:t>as</w:t>
      </w:r>
      <w:r w:rsidR="00E43B0F" w:rsidRPr="00146094">
        <w:rPr>
          <w:rFonts w:ascii="Cambria" w:hAnsi="Cambria" w:cs="Calibri"/>
          <w:szCs w:val="24"/>
        </w:rPr>
        <w:t xml:space="preserve"> archetyp</w:t>
      </w:r>
      <w:r w:rsidR="00BA7FC8" w:rsidRPr="00146094">
        <w:rPr>
          <w:rFonts w:ascii="Cambria" w:hAnsi="Cambria" w:cs="Calibri"/>
          <w:szCs w:val="24"/>
        </w:rPr>
        <w:t xml:space="preserve">al cases of success in </w:t>
      </w:r>
      <w:r w:rsidR="00E43B0F" w:rsidRPr="00146094">
        <w:rPr>
          <w:rFonts w:ascii="Cambria" w:hAnsi="Cambria" w:cs="Calibri"/>
          <w:szCs w:val="24"/>
        </w:rPr>
        <w:t xml:space="preserve">p-medicine, not </w:t>
      </w:r>
      <w:r w:rsidR="00E93444" w:rsidRPr="00146094">
        <w:rPr>
          <w:rFonts w:ascii="Cambria" w:hAnsi="Cambria" w:cs="Calibri"/>
          <w:szCs w:val="24"/>
        </w:rPr>
        <w:t xml:space="preserve">only </w:t>
      </w:r>
      <w:r w:rsidR="00E43B0F" w:rsidRPr="00146094">
        <w:rPr>
          <w:rFonts w:ascii="Cambria" w:hAnsi="Cambria" w:cs="Calibri"/>
          <w:szCs w:val="24"/>
        </w:rPr>
        <w:t xml:space="preserve">because they are one of the most commonly cited </w:t>
      </w:r>
      <w:r w:rsidR="00BA7FC8" w:rsidRPr="00146094">
        <w:rPr>
          <w:rFonts w:ascii="Cambria" w:hAnsi="Cambria" w:cs="Calibri"/>
          <w:szCs w:val="24"/>
        </w:rPr>
        <w:t>exemplars</w:t>
      </w:r>
      <w:r w:rsidR="00E43B0F" w:rsidRPr="00146094">
        <w:rPr>
          <w:rFonts w:ascii="Cambria" w:hAnsi="Cambria" w:cs="Calibri"/>
          <w:szCs w:val="24"/>
        </w:rPr>
        <w:t xml:space="preserve">, but </w:t>
      </w:r>
      <w:r w:rsidR="006535D4" w:rsidRPr="00146094">
        <w:rPr>
          <w:rFonts w:ascii="Cambria" w:hAnsi="Cambria" w:cs="Calibri"/>
          <w:szCs w:val="24"/>
        </w:rPr>
        <w:t xml:space="preserve">also </w:t>
      </w:r>
      <w:r w:rsidR="00E43B0F" w:rsidRPr="00146094">
        <w:rPr>
          <w:rFonts w:ascii="Cambria" w:hAnsi="Cambria" w:cs="Calibri"/>
          <w:szCs w:val="24"/>
        </w:rPr>
        <w:t>because they are the only case of a molecularly targeted therapy not “limited in principle to a narrow range of pa</w:t>
      </w:r>
      <w:r w:rsidR="00A25063">
        <w:rPr>
          <w:rFonts w:ascii="Cambria" w:hAnsi="Cambria" w:cs="Calibri"/>
          <w:szCs w:val="24"/>
        </w:rPr>
        <w:t>thological conditions.”(</w:t>
      </w:r>
      <w:proofErr w:type="spellStart"/>
      <w:r w:rsidR="00A25063">
        <w:rPr>
          <w:rFonts w:ascii="Cambria" w:hAnsi="Cambria" w:cs="Calibri"/>
          <w:szCs w:val="24"/>
        </w:rPr>
        <w:t>Lemoine</w:t>
      </w:r>
      <w:proofErr w:type="spellEnd"/>
      <w:r w:rsidR="00E43B0F" w:rsidRPr="00146094">
        <w:rPr>
          <w:rFonts w:ascii="Cambria" w:hAnsi="Cambria" w:cs="Calibri"/>
          <w:szCs w:val="24"/>
        </w:rPr>
        <w:t xml:space="preserve"> 2017, p. 19)</w:t>
      </w:r>
    </w:p>
    <w:p w14:paraId="0198C5A5" w14:textId="77777777" w:rsidR="00F4323F" w:rsidRPr="00146094" w:rsidRDefault="007F27C2" w:rsidP="00BE6A40">
      <w:pPr>
        <w:spacing w:line="360" w:lineRule="auto"/>
        <w:ind w:firstLine="720"/>
        <w:contextualSpacing/>
        <w:rPr>
          <w:rFonts w:ascii="Cambria" w:hAnsi="Cambria" w:cs="Calibri"/>
          <w:szCs w:val="24"/>
        </w:rPr>
      </w:pPr>
      <w:r w:rsidRPr="00146094">
        <w:rPr>
          <w:rFonts w:ascii="Cambria" w:hAnsi="Cambria" w:cs="Calibri"/>
          <w:szCs w:val="24"/>
        </w:rPr>
        <w:t>I agree with Lemoine’</w:t>
      </w:r>
      <w:r w:rsidR="00C205B0" w:rsidRPr="00146094">
        <w:rPr>
          <w:rFonts w:ascii="Cambria" w:hAnsi="Cambria" w:cs="Calibri"/>
          <w:szCs w:val="24"/>
        </w:rPr>
        <w:t>s emphasis on concrete exemplars</w:t>
      </w:r>
      <w:r w:rsidR="00DB095D" w:rsidRPr="00146094">
        <w:rPr>
          <w:rFonts w:ascii="Cambria" w:hAnsi="Cambria" w:cs="Calibri"/>
          <w:szCs w:val="24"/>
        </w:rPr>
        <w:t xml:space="preserve"> of succes</w:t>
      </w:r>
      <w:r w:rsidRPr="00146094">
        <w:rPr>
          <w:rFonts w:ascii="Cambria" w:hAnsi="Cambria" w:cs="Calibri"/>
          <w:szCs w:val="24"/>
        </w:rPr>
        <w:t>s, and in principle, I agree that if our aim is defining “</w:t>
      </w:r>
      <w:r w:rsidR="008822DB" w:rsidRPr="00146094">
        <w:rPr>
          <w:rFonts w:ascii="Cambria" w:hAnsi="Cambria" w:cs="Calibri"/>
          <w:szCs w:val="24"/>
        </w:rPr>
        <w:t>p-</w:t>
      </w:r>
      <w:r w:rsidRPr="00146094">
        <w:rPr>
          <w:rFonts w:ascii="Cambria" w:hAnsi="Cambria" w:cs="Calibri"/>
          <w:szCs w:val="24"/>
        </w:rPr>
        <w:t>medicine” generally, we ought to select exemplars that are not</w:t>
      </w:r>
      <w:r w:rsidR="00BA7FC8" w:rsidRPr="00146094">
        <w:rPr>
          <w:rFonts w:ascii="Cambria" w:hAnsi="Cambria" w:cs="Calibri"/>
          <w:szCs w:val="24"/>
        </w:rPr>
        <w:t xml:space="preserve"> “limited t</w:t>
      </w:r>
      <w:r w:rsidRPr="00146094">
        <w:rPr>
          <w:rFonts w:ascii="Cambria" w:hAnsi="Cambria" w:cs="Calibri"/>
          <w:szCs w:val="24"/>
        </w:rPr>
        <w:t>o a narrow range of conditions.” However,</w:t>
      </w:r>
      <w:r w:rsidR="00BA7FC8" w:rsidRPr="00146094">
        <w:rPr>
          <w:rFonts w:ascii="Cambria" w:hAnsi="Cambria" w:cs="Calibri"/>
          <w:szCs w:val="24"/>
        </w:rPr>
        <w:t xml:space="preserve"> </w:t>
      </w:r>
      <w:r w:rsidR="002B352E" w:rsidRPr="00146094">
        <w:rPr>
          <w:rFonts w:ascii="Cambria" w:hAnsi="Cambria" w:cs="Calibri"/>
          <w:szCs w:val="24"/>
        </w:rPr>
        <w:t xml:space="preserve">one </w:t>
      </w:r>
      <w:r w:rsidRPr="00146094">
        <w:rPr>
          <w:rFonts w:ascii="Cambria" w:hAnsi="Cambria" w:cs="Calibri"/>
          <w:szCs w:val="24"/>
        </w:rPr>
        <w:t xml:space="preserve">distinctive </w:t>
      </w:r>
      <w:r w:rsidR="00E93444" w:rsidRPr="00146094">
        <w:rPr>
          <w:rFonts w:ascii="Cambria" w:hAnsi="Cambria" w:cs="Calibri"/>
          <w:szCs w:val="24"/>
        </w:rPr>
        <w:t>aim</w:t>
      </w:r>
      <w:r w:rsidRPr="00146094">
        <w:rPr>
          <w:rFonts w:ascii="Cambria" w:hAnsi="Cambria" w:cs="Calibri"/>
          <w:szCs w:val="24"/>
        </w:rPr>
        <w:t xml:space="preserve"> of precision </w:t>
      </w:r>
      <w:r w:rsidR="002B352E" w:rsidRPr="00146094">
        <w:rPr>
          <w:rFonts w:ascii="Cambria" w:hAnsi="Cambria" w:cs="Calibri"/>
          <w:i/>
          <w:szCs w:val="24"/>
        </w:rPr>
        <w:t>oncology</w:t>
      </w:r>
      <w:r w:rsidRPr="00146094">
        <w:rPr>
          <w:rFonts w:ascii="Cambria" w:hAnsi="Cambria" w:cs="Calibri"/>
          <w:szCs w:val="24"/>
        </w:rPr>
        <w:t xml:space="preserve"> </w:t>
      </w:r>
      <w:r w:rsidR="00BA7FC8" w:rsidRPr="00146094">
        <w:rPr>
          <w:rFonts w:ascii="Cambria" w:hAnsi="Cambria" w:cs="Calibri"/>
          <w:szCs w:val="24"/>
        </w:rPr>
        <w:t>is</w:t>
      </w:r>
      <w:r w:rsidRPr="00146094">
        <w:rPr>
          <w:rFonts w:ascii="Cambria" w:hAnsi="Cambria" w:cs="Calibri"/>
          <w:szCs w:val="24"/>
        </w:rPr>
        <w:t xml:space="preserve"> designing therapies or prognostic tools that are beneficial to patients </w:t>
      </w:r>
      <w:r w:rsidR="008822DB" w:rsidRPr="00146094">
        <w:rPr>
          <w:rFonts w:ascii="Cambria" w:hAnsi="Cambria" w:cs="Calibri"/>
          <w:szCs w:val="24"/>
        </w:rPr>
        <w:t>in light of their cancers’ unique molecular features. This creates a special challenge</w:t>
      </w:r>
      <w:r w:rsidR="00E93444" w:rsidRPr="00146094">
        <w:rPr>
          <w:rFonts w:ascii="Cambria" w:hAnsi="Cambria" w:cs="Calibri"/>
          <w:szCs w:val="24"/>
        </w:rPr>
        <w:t>: both</w:t>
      </w:r>
      <w:r w:rsidR="008822DB" w:rsidRPr="00146094">
        <w:rPr>
          <w:rFonts w:ascii="Cambria" w:hAnsi="Cambria" w:cs="Calibri"/>
          <w:szCs w:val="24"/>
        </w:rPr>
        <w:t xml:space="preserve"> for defining precision oncology, and relatedly, for assessing effectiveness. </w:t>
      </w:r>
      <w:r w:rsidR="00E93444" w:rsidRPr="00146094">
        <w:rPr>
          <w:rFonts w:ascii="Cambria" w:hAnsi="Cambria" w:cs="Calibri"/>
          <w:szCs w:val="24"/>
        </w:rPr>
        <w:t>Almost b</w:t>
      </w:r>
      <w:r w:rsidR="008822DB" w:rsidRPr="00146094">
        <w:rPr>
          <w:rFonts w:ascii="Cambria" w:hAnsi="Cambria" w:cs="Calibri"/>
          <w:szCs w:val="24"/>
        </w:rPr>
        <w:t>y definition, we should not expect a</w:t>
      </w:r>
      <w:r w:rsidR="00BA7FC8" w:rsidRPr="00146094">
        <w:rPr>
          <w:rFonts w:ascii="Cambria" w:hAnsi="Cambria" w:cs="Calibri"/>
          <w:szCs w:val="24"/>
        </w:rPr>
        <w:t xml:space="preserve"> mode of</w:t>
      </w:r>
      <w:r w:rsidR="008822DB" w:rsidRPr="00146094">
        <w:rPr>
          <w:rFonts w:ascii="Cambria" w:hAnsi="Cambria" w:cs="Calibri"/>
          <w:szCs w:val="24"/>
        </w:rPr>
        <w:t xml:space="preserve"> intervention to target a </w:t>
      </w:r>
      <w:r w:rsidR="00083249" w:rsidRPr="00146094">
        <w:rPr>
          <w:rFonts w:ascii="Cambria" w:hAnsi="Cambria" w:cs="Calibri"/>
          <w:szCs w:val="24"/>
        </w:rPr>
        <w:t xml:space="preserve">wide </w:t>
      </w:r>
      <w:r w:rsidR="008822DB" w:rsidRPr="00146094">
        <w:rPr>
          <w:rFonts w:ascii="Cambria" w:hAnsi="Cambria" w:cs="Calibri"/>
          <w:szCs w:val="24"/>
        </w:rPr>
        <w:t>range of conditions</w:t>
      </w:r>
      <w:r w:rsidR="00E93444" w:rsidRPr="00146094">
        <w:rPr>
          <w:rFonts w:ascii="Cambria" w:hAnsi="Cambria" w:cs="Calibri"/>
          <w:szCs w:val="24"/>
        </w:rPr>
        <w:t xml:space="preserve"> in precision oncology</w:t>
      </w:r>
      <w:r w:rsidR="008822DB" w:rsidRPr="00146094">
        <w:rPr>
          <w:rFonts w:ascii="Cambria" w:hAnsi="Cambria" w:cs="Calibri"/>
          <w:szCs w:val="24"/>
        </w:rPr>
        <w:t xml:space="preserve">. </w:t>
      </w:r>
      <w:r w:rsidR="00E93444" w:rsidRPr="00146094">
        <w:rPr>
          <w:rFonts w:ascii="Cambria" w:hAnsi="Cambria" w:cs="Calibri"/>
          <w:szCs w:val="24"/>
        </w:rPr>
        <w:t>Indeed</w:t>
      </w:r>
      <w:r w:rsidR="008822DB" w:rsidRPr="00146094">
        <w:rPr>
          <w:rFonts w:ascii="Cambria" w:hAnsi="Cambria" w:cs="Calibri"/>
          <w:szCs w:val="24"/>
        </w:rPr>
        <w:t>, the wider range of conditions an i</w:t>
      </w:r>
      <w:r w:rsidR="00E93444" w:rsidRPr="00146094">
        <w:rPr>
          <w:rFonts w:ascii="Cambria" w:hAnsi="Cambria" w:cs="Calibri"/>
          <w:szCs w:val="24"/>
        </w:rPr>
        <w:t>ntervention targets, the less</w:t>
      </w:r>
      <w:r w:rsidR="008822DB" w:rsidRPr="00146094">
        <w:rPr>
          <w:rFonts w:ascii="Cambria" w:hAnsi="Cambria" w:cs="Calibri"/>
          <w:szCs w:val="24"/>
        </w:rPr>
        <w:t xml:space="preserve"> it ought to serve as an instance of</w:t>
      </w:r>
      <w:r w:rsidRPr="00146094">
        <w:rPr>
          <w:rFonts w:ascii="Cambria" w:hAnsi="Cambria" w:cs="Calibri"/>
          <w:szCs w:val="24"/>
        </w:rPr>
        <w:t xml:space="preserve"> precision oncology</w:t>
      </w:r>
      <w:r w:rsidR="008822DB" w:rsidRPr="00146094">
        <w:rPr>
          <w:rFonts w:ascii="Cambria" w:hAnsi="Cambria" w:cs="Calibri"/>
          <w:szCs w:val="24"/>
        </w:rPr>
        <w:t xml:space="preserve">. </w:t>
      </w:r>
    </w:p>
    <w:p w14:paraId="70D6203D" w14:textId="625E5960" w:rsidR="008822DB" w:rsidRPr="00146094" w:rsidRDefault="008822DB" w:rsidP="00BE6A40">
      <w:pPr>
        <w:spacing w:line="360" w:lineRule="auto"/>
        <w:ind w:firstLine="720"/>
        <w:contextualSpacing/>
        <w:rPr>
          <w:rFonts w:ascii="Cambria" w:hAnsi="Cambria" w:cs="Calibri"/>
          <w:szCs w:val="24"/>
        </w:rPr>
      </w:pPr>
      <w:r w:rsidRPr="00146094">
        <w:rPr>
          <w:rFonts w:ascii="Cambria" w:hAnsi="Cambria" w:cs="Calibri"/>
          <w:szCs w:val="24"/>
        </w:rPr>
        <w:t>The fact that precision oncology in principle involves developing prognostic tools and treatments unique to each patient yields a puzzle, also, in</w:t>
      </w:r>
      <w:r w:rsidR="007F27C2" w:rsidRPr="00146094">
        <w:rPr>
          <w:rFonts w:ascii="Cambria" w:hAnsi="Cambria" w:cs="Calibri"/>
          <w:szCs w:val="24"/>
        </w:rPr>
        <w:t xml:space="preserve"> </w:t>
      </w:r>
      <w:r w:rsidRPr="00146094">
        <w:rPr>
          <w:rFonts w:ascii="Cambria" w:hAnsi="Cambria" w:cs="Calibri"/>
          <w:szCs w:val="24"/>
        </w:rPr>
        <w:t xml:space="preserve">determining </w:t>
      </w:r>
      <w:r w:rsidRPr="00146094">
        <w:rPr>
          <w:rFonts w:ascii="Cambria" w:hAnsi="Cambria" w:cs="Calibri"/>
          <w:szCs w:val="24"/>
        </w:rPr>
        <w:lastRenderedPageBreak/>
        <w:t xml:space="preserve">how we ought to </w:t>
      </w:r>
      <w:r w:rsidR="002542D3" w:rsidRPr="00146094">
        <w:rPr>
          <w:rFonts w:ascii="Cambria" w:hAnsi="Cambria" w:cs="Calibri"/>
          <w:szCs w:val="24"/>
        </w:rPr>
        <w:t>measure “success”</w:t>
      </w:r>
      <w:r w:rsidRPr="00146094">
        <w:rPr>
          <w:rFonts w:ascii="Cambria" w:hAnsi="Cambria" w:cs="Calibri"/>
          <w:szCs w:val="24"/>
        </w:rPr>
        <w:t xml:space="preserve"> of such methods.</w:t>
      </w:r>
      <w:r w:rsidR="002542D3" w:rsidRPr="00146094">
        <w:rPr>
          <w:rFonts w:ascii="Cambria" w:hAnsi="Cambria" w:cs="Calibri"/>
          <w:szCs w:val="24"/>
        </w:rPr>
        <w:t xml:space="preserve"> </w:t>
      </w:r>
      <w:r w:rsidRPr="00146094">
        <w:rPr>
          <w:rFonts w:ascii="Cambria" w:hAnsi="Cambria" w:cs="Calibri"/>
          <w:szCs w:val="24"/>
        </w:rPr>
        <w:t>Exactly because of the uniqueness of each cancer, we cannot and should not expect to conduct large randomized trials of novel prognostic tools or therapies.</w:t>
      </w:r>
      <w:r w:rsidR="00E93444" w:rsidRPr="00146094">
        <w:rPr>
          <w:rStyle w:val="CommentReference"/>
          <w:rFonts w:ascii="Cambria" w:hAnsi="Cambria"/>
        </w:rPr>
        <w:t xml:space="preserve"> </w:t>
      </w:r>
      <w:r w:rsidRPr="00146094">
        <w:rPr>
          <w:rFonts w:ascii="Cambria" w:hAnsi="Cambria" w:cs="Calibri"/>
          <w:szCs w:val="24"/>
        </w:rPr>
        <w:t xml:space="preserve">This has led to the controversial adoption of </w:t>
      </w:r>
      <w:r w:rsidR="00647AAB">
        <w:rPr>
          <w:rFonts w:ascii="Cambria" w:hAnsi="Cambria" w:cs="Calibri"/>
          <w:szCs w:val="24"/>
        </w:rPr>
        <w:t>novel</w:t>
      </w:r>
      <w:r w:rsidR="00E93444" w:rsidRPr="00146094">
        <w:rPr>
          <w:rFonts w:ascii="Cambria" w:hAnsi="Cambria" w:cs="Calibri"/>
          <w:szCs w:val="24"/>
        </w:rPr>
        <w:t xml:space="preserve"> trial designs</w:t>
      </w:r>
      <w:r w:rsidRPr="00146094">
        <w:rPr>
          <w:rFonts w:ascii="Cambria" w:hAnsi="Cambria" w:cs="Calibri"/>
          <w:szCs w:val="24"/>
        </w:rPr>
        <w:t xml:space="preserve"> </w:t>
      </w:r>
      <w:r w:rsidR="00E93444" w:rsidRPr="00146094">
        <w:rPr>
          <w:rFonts w:ascii="Cambria" w:hAnsi="Cambria" w:cs="Calibri"/>
          <w:szCs w:val="24"/>
        </w:rPr>
        <w:t>by the FDA</w:t>
      </w:r>
      <w:r w:rsidR="00A25063">
        <w:rPr>
          <w:rFonts w:ascii="Cambria" w:hAnsi="Cambria" w:cs="Calibri"/>
          <w:szCs w:val="24"/>
        </w:rPr>
        <w:t xml:space="preserve"> (Kahn</w:t>
      </w:r>
      <w:r w:rsidR="00DC5887" w:rsidRPr="00146094">
        <w:rPr>
          <w:rFonts w:ascii="Cambria" w:hAnsi="Cambria" w:cs="Calibri"/>
          <w:szCs w:val="24"/>
        </w:rPr>
        <w:t xml:space="preserve"> 2018)</w:t>
      </w:r>
      <w:r w:rsidR="00E93444" w:rsidRPr="00146094">
        <w:rPr>
          <w:rFonts w:ascii="Cambria" w:hAnsi="Cambria" w:cs="Calibri"/>
          <w:szCs w:val="24"/>
        </w:rPr>
        <w:t xml:space="preserve">, </w:t>
      </w:r>
      <w:r w:rsidRPr="00146094">
        <w:rPr>
          <w:rFonts w:ascii="Cambria" w:hAnsi="Cambria" w:cs="Calibri"/>
          <w:szCs w:val="24"/>
        </w:rPr>
        <w:t>which, while getting drugs to market faste</w:t>
      </w:r>
      <w:r w:rsidR="00E93444" w:rsidRPr="00146094">
        <w:rPr>
          <w:rFonts w:ascii="Cambria" w:hAnsi="Cambria" w:cs="Calibri"/>
          <w:szCs w:val="24"/>
        </w:rPr>
        <w:t xml:space="preserve">r and thus arguably benefiting </w:t>
      </w:r>
      <w:r w:rsidRPr="00146094">
        <w:rPr>
          <w:rFonts w:ascii="Cambria" w:hAnsi="Cambria" w:cs="Calibri"/>
          <w:szCs w:val="24"/>
        </w:rPr>
        <w:t>patients more quickly, also raise a</w:t>
      </w:r>
      <w:r w:rsidR="002542D3" w:rsidRPr="00146094">
        <w:rPr>
          <w:rFonts w:ascii="Cambria" w:hAnsi="Cambria" w:cs="Calibri"/>
          <w:szCs w:val="24"/>
        </w:rPr>
        <w:t xml:space="preserve"> suite of </w:t>
      </w:r>
      <w:r w:rsidRPr="00146094">
        <w:rPr>
          <w:rFonts w:ascii="Cambria" w:hAnsi="Cambria" w:cs="Calibri"/>
          <w:szCs w:val="24"/>
        </w:rPr>
        <w:t xml:space="preserve">both epistemic and moral </w:t>
      </w:r>
      <w:r w:rsidR="002542D3" w:rsidRPr="00146094">
        <w:rPr>
          <w:rFonts w:ascii="Cambria" w:hAnsi="Cambria" w:cs="Calibri"/>
          <w:szCs w:val="24"/>
        </w:rPr>
        <w:t>questions</w:t>
      </w:r>
      <w:r w:rsidRPr="00146094">
        <w:rPr>
          <w:rFonts w:ascii="Cambria" w:hAnsi="Cambria" w:cs="Calibri"/>
          <w:szCs w:val="24"/>
        </w:rPr>
        <w:t xml:space="preserve"> about whether such trials provide sufficient evidence of benefit.</w:t>
      </w:r>
      <w:r w:rsidR="00E93444" w:rsidRPr="00146094">
        <w:rPr>
          <w:rFonts w:ascii="Cambria" w:hAnsi="Cambria" w:cs="Calibri"/>
          <w:szCs w:val="24"/>
        </w:rPr>
        <w:t xml:space="preserve"> While small trials of several hundred patients with shared molecular features are problematic in them</w:t>
      </w:r>
      <w:r w:rsidR="00647AAB">
        <w:rPr>
          <w:rFonts w:ascii="Cambria" w:hAnsi="Cambria" w:cs="Calibri"/>
          <w:szCs w:val="24"/>
        </w:rPr>
        <w:t xml:space="preserve">selves, “N-of-1” trials raise </w:t>
      </w:r>
      <w:r w:rsidR="00E93444" w:rsidRPr="00146094">
        <w:rPr>
          <w:rFonts w:ascii="Cambria" w:hAnsi="Cambria" w:cs="Calibri"/>
          <w:szCs w:val="24"/>
        </w:rPr>
        <w:t>further questions about generalizability.</w:t>
      </w:r>
      <w:r w:rsidRPr="00146094">
        <w:rPr>
          <w:rFonts w:ascii="Cambria" w:hAnsi="Cambria" w:cs="Calibri"/>
          <w:szCs w:val="24"/>
        </w:rPr>
        <w:t xml:space="preserve"> In other words, the challenges facing how best to define precision oncology are intertwined with the problems of how best to measure success</w:t>
      </w:r>
      <w:r w:rsidR="00E93444" w:rsidRPr="00146094">
        <w:rPr>
          <w:rFonts w:ascii="Cambria" w:hAnsi="Cambria" w:cs="Calibri"/>
          <w:szCs w:val="24"/>
        </w:rPr>
        <w:t>, and adjudicate</w:t>
      </w:r>
      <w:r w:rsidRPr="00146094">
        <w:rPr>
          <w:rFonts w:ascii="Cambria" w:hAnsi="Cambria" w:cs="Calibri"/>
          <w:szCs w:val="24"/>
        </w:rPr>
        <w:t xml:space="preserve"> failures. </w:t>
      </w:r>
    </w:p>
    <w:p w14:paraId="619FBD18" w14:textId="77777777" w:rsidR="0074194B" w:rsidRPr="00146094" w:rsidRDefault="00EF6C4D" w:rsidP="00BE6A40">
      <w:pPr>
        <w:spacing w:line="360" w:lineRule="auto"/>
        <w:ind w:firstLine="720"/>
        <w:contextualSpacing/>
        <w:rPr>
          <w:rFonts w:ascii="Cambria" w:hAnsi="Cambria" w:cs="Calibri"/>
          <w:szCs w:val="24"/>
        </w:rPr>
      </w:pPr>
      <w:r w:rsidRPr="00146094">
        <w:rPr>
          <w:rFonts w:ascii="Cambria" w:hAnsi="Cambria" w:cs="Calibri"/>
          <w:szCs w:val="24"/>
        </w:rPr>
        <w:t>For the purposes of this paper, I’ll adopt a middle ground</w:t>
      </w:r>
      <w:r w:rsidR="001F611A" w:rsidRPr="00146094">
        <w:rPr>
          <w:rFonts w:ascii="Cambria" w:hAnsi="Cambria" w:cs="Calibri"/>
          <w:szCs w:val="24"/>
        </w:rPr>
        <w:t xml:space="preserve"> </w:t>
      </w:r>
      <w:r w:rsidRPr="00146094">
        <w:rPr>
          <w:rFonts w:ascii="Cambria" w:hAnsi="Cambria" w:cs="Calibri"/>
          <w:szCs w:val="24"/>
        </w:rPr>
        <w:t xml:space="preserve">that is </w:t>
      </w:r>
      <w:r w:rsidR="00A644E5" w:rsidRPr="00146094">
        <w:rPr>
          <w:rFonts w:ascii="Cambria" w:hAnsi="Cambria" w:cs="Calibri"/>
          <w:szCs w:val="24"/>
        </w:rPr>
        <w:t xml:space="preserve">(hopefully) </w:t>
      </w:r>
      <w:r w:rsidRPr="00146094">
        <w:rPr>
          <w:rFonts w:ascii="Cambria" w:hAnsi="Cambria" w:cs="Calibri"/>
          <w:szCs w:val="24"/>
        </w:rPr>
        <w:t>neither overly inclusive</w:t>
      </w:r>
      <w:r w:rsidR="00A644E5" w:rsidRPr="00146094">
        <w:rPr>
          <w:rFonts w:ascii="Cambria" w:hAnsi="Cambria" w:cs="Calibri"/>
          <w:szCs w:val="24"/>
        </w:rPr>
        <w:t xml:space="preserve">, </w:t>
      </w:r>
      <w:r w:rsidRPr="00146094">
        <w:rPr>
          <w:rFonts w:ascii="Cambria" w:hAnsi="Cambria" w:cs="Calibri"/>
          <w:szCs w:val="24"/>
        </w:rPr>
        <w:t>nor so exclusive</w:t>
      </w:r>
      <w:r w:rsidR="00A644E5" w:rsidRPr="00146094">
        <w:rPr>
          <w:rFonts w:ascii="Cambria" w:hAnsi="Cambria" w:cs="Calibri"/>
          <w:szCs w:val="24"/>
        </w:rPr>
        <w:t xml:space="preserve"> as to</w:t>
      </w:r>
      <w:r w:rsidRPr="00146094">
        <w:rPr>
          <w:rFonts w:ascii="Cambria" w:hAnsi="Cambria" w:cs="Calibri"/>
          <w:szCs w:val="24"/>
        </w:rPr>
        <w:t xml:space="preserve"> rule out </w:t>
      </w:r>
      <w:r w:rsidR="00786624" w:rsidRPr="00146094">
        <w:rPr>
          <w:rFonts w:ascii="Cambria" w:hAnsi="Cambria" w:cs="Calibri"/>
          <w:szCs w:val="24"/>
        </w:rPr>
        <w:t xml:space="preserve">by definition </w:t>
      </w:r>
      <w:r w:rsidR="0074194B" w:rsidRPr="00146094">
        <w:rPr>
          <w:rFonts w:ascii="Cambria" w:hAnsi="Cambria" w:cs="Calibri"/>
          <w:szCs w:val="24"/>
        </w:rPr>
        <w:t xml:space="preserve">some of the most celebrated </w:t>
      </w:r>
      <w:r w:rsidR="00DD4703" w:rsidRPr="00146094">
        <w:rPr>
          <w:rFonts w:ascii="Cambria" w:hAnsi="Cambria" w:cs="Calibri"/>
          <w:szCs w:val="24"/>
        </w:rPr>
        <w:t>cases</w:t>
      </w:r>
      <w:r w:rsidR="00A644E5" w:rsidRPr="00146094">
        <w:rPr>
          <w:rFonts w:ascii="Cambria" w:hAnsi="Cambria" w:cs="Calibri"/>
          <w:szCs w:val="24"/>
        </w:rPr>
        <w:t xml:space="preserve">. </w:t>
      </w:r>
    </w:p>
    <w:p w14:paraId="48262227" w14:textId="77777777" w:rsidR="0074194B" w:rsidRPr="00146094" w:rsidRDefault="00DD4703" w:rsidP="00146094">
      <w:pPr>
        <w:spacing w:line="360" w:lineRule="auto"/>
        <w:ind w:left="720"/>
        <w:contextualSpacing/>
        <w:rPr>
          <w:rFonts w:ascii="Cambria" w:hAnsi="Cambria" w:cs="Calibri"/>
          <w:szCs w:val="24"/>
        </w:rPr>
      </w:pPr>
      <w:r w:rsidRPr="00146094">
        <w:rPr>
          <w:rFonts w:ascii="Cambria" w:hAnsi="Cambria" w:cs="Calibri"/>
          <w:szCs w:val="24"/>
        </w:rPr>
        <w:t>T</w:t>
      </w:r>
      <w:r w:rsidR="001D0921" w:rsidRPr="00146094">
        <w:rPr>
          <w:rFonts w:ascii="Cambria" w:hAnsi="Cambria" w:cs="Calibri"/>
          <w:szCs w:val="24"/>
        </w:rPr>
        <w:t>he aim of p</w:t>
      </w:r>
      <w:r w:rsidR="009C4276" w:rsidRPr="00146094">
        <w:rPr>
          <w:rFonts w:ascii="Cambria" w:hAnsi="Cambria" w:cs="Calibri"/>
          <w:szCs w:val="24"/>
        </w:rPr>
        <w:t>recision oncology</w:t>
      </w:r>
      <w:r w:rsidR="00ED328D" w:rsidRPr="00146094">
        <w:rPr>
          <w:rFonts w:ascii="Cambria" w:hAnsi="Cambria" w:cs="Calibri"/>
          <w:szCs w:val="24"/>
        </w:rPr>
        <w:t xml:space="preserve"> is to identify and deploy genetic and </w:t>
      </w:r>
      <w:r w:rsidR="00A46F21" w:rsidRPr="00146094">
        <w:rPr>
          <w:rFonts w:ascii="Cambria" w:hAnsi="Cambria" w:cs="Calibri"/>
          <w:szCs w:val="24"/>
        </w:rPr>
        <w:t xml:space="preserve">molecular features of cancer in service of </w:t>
      </w:r>
      <w:r w:rsidR="001D0921" w:rsidRPr="00146094">
        <w:rPr>
          <w:rFonts w:ascii="Cambria" w:hAnsi="Cambria" w:cs="Calibri"/>
          <w:szCs w:val="24"/>
        </w:rPr>
        <w:t>diagnosis,</w:t>
      </w:r>
      <w:r w:rsidR="009C4276" w:rsidRPr="00146094">
        <w:rPr>
          <w:rFonts w:ascii="Cambria" w:hAnsi="Cambria" w:cs="Calibri"/>
          <w:szCs w:val="24"/>
        </w:rPr>
        <w:t xml:space="preserve"> prognosis, </w:t>
      </w:r>
      <w:r w:rsidR="001D0921" w:rsidRPr="00146094">
        <w:rPr>
          <w:rFonts w:ascii="Cambria" w:hAnsi="Cambria" w:cs="Calibri"/>
          <w:szCs w:val="24"/>
        </w:rPr>
        <w:t xml:space="preserve">and </w:t>
      </w:r>
      <w:r w:rsidR="009C4276" w:rsidRPr="00146094">
        <w:rPr>
          <w:rFonts w:ascii="Cambria" w:hAnsi="Cambria" w:cs="Calibri"/>
          <w:szCs w:val="24"/>
        </w:rPr>
        <w:t xml:space="preserve">treatment. </w:t>
      </w:r>
      <w:r w:rsidR="001D0921" w:rsidRPr="00146094">
        <w:rPr>
          <w:rFonts w:ascii="Cambria" w:hAnsi="Cambria" w:cs="Calibri"/>
          <w:szCs w:val="24"/>
        </w:rPr>
        <w:t>By</w:t>
      </w:r>
      <w:r w:rsidR="009C4276" w:rsidRPr="00146094">
        <w:rPr>
          <w:rFonts w:ascii="Cambria" w:hAnsi="Cambria" w:cs="Calibri"/>
          <w:szCs w:val="24"/>
        </w:rPr>
        <w:t xml:space="preserve"> identifying</w:t>
      </w:r>
      <w:r w:rsidR="006734FE" w:rsidRPr="00146094">
        <w:rPr>
          <w:rFonts w:ascii="Cambria" w:hAnsi="Cambria" w:cs="Calibri"/>
          <w:szCs w:val="24"/>
        </w:rPr>
        <w:t xml:space="preserve"> </w:t>
      </w:r>
      <w:r w:rsidR="009C4276" w:rsidRPr="00146094">
        <w:rPr>
          <w:rFonts w:ascii="Cambria" w:hAnsi="Cambria" w:cs="Calibri"/>
          <w:szCs w:val="24"/>
        </w:rPr>
        <w:t xml:space="preserve">particular markers of </w:t>
      </w:r>
      <w:r w:rsidR="00A644E5" w:rsidRPr="00146094">
        <w:rPr>
          <w:rFonts w:ascii="Cambria" w:hAnsi="Cambria" w:cs="Calibri"/>
          <w:szCs w:val="24"/>
        </w:rPr>
        <w:t xml:space="preserve">molecular features of the </w:t>
      </w:r>
      <w:r w:rsidR="009C4276" w:rsidRPr="00146094">
        <w:rPr>
          <w:rFonts w:ascii="Cambria" w:hAnsi="Cambria" w:cs="Calibri"/>
          <w:szCs w:val="24"/>
        </w:rPr>
        <w:t xml:space="preserve">disease in each </w:t>
      </w:r>
      <w:r w:rsidR="006734FE" w:rsidRPr="00146094">
        <w:rPr>
          <w:rFonts w:ascii="Cambria" w:hAnsi="Cambria" w:cs="Calibri"/>
          <w:szCs w:val="24"/>
        </w:rPr>
        <w:t xml:space="preserve">cancer </w:t>
      </w:r>
      <w:r w:rsidR="009C4276" w:rsidRPr="00146094">
        <w:rPr>
          <w:rFonts w:ascii="Cambria" w:hAnsi="Cambria" w:cs="Calibri"/>
          <w:szCs w:val="24"/>
        </w:rPr>
        <w:t xml:space="preserve">patient, </w:t>
      </w:r>
      <w:r w:rsidR="001D0921" w:rsidRPr="00146094">
        <w:rPr>
          <w:rFonts w:ascii="Cambria" w:hAnsi="Cambria" w:cs="Calibri"/>
          <w:szCs w:val="24"/>
        </w:rPr>
        <w:t xml:space="preserve">researchers and clinicians hope to </w:t>
      </w:r>
      <w:r w:rsidR="009C4276" w:rsidRPr="00146094">
        <w:rPr>
          <w:rFonts w:ascii="Cambria" w:hAnsi="Cambria" w:cs="Calibri"/>
          <w:szCs w:val="24"/>
        </w:rPr>
        <w:t>better predict</w:t>
      </w:r>
      <w:r w:rsidR="006734FE" w:rsidRPr="00146094">
        <w:rPr>
          <w:rFonts w:ascii="Cambria" w:hAnsi="Cambria" w:cs="Calibri"/>
          <w:szCs w:val="24"/>
        </w:rPr>
        <w:t xml:space="preserve"> </w:t>
      </w:r>
      <w:r w:rsidR="009C4276" w:rsidRPr="00146094">
        <w:rPr>
          <w:rFonts w:ascii="Cambria" w:hAnsi="Cambria" w:cs="Calibri"/>
          <w:szCs w:val="24"/>
        </w:rPr>
        <w:t>likely disease course, and tailor treatments to each patient.</w:t>
      </w:r>
    </w:p>
    <w:p w14:paraId="60FE2987" w14:textId="1A7B57D6" w:rsidR="0045577E" w:rsidRPr="00146094" w:rsidRDefault="00CD0243" w:rsidP="00146094">
      <w:pPr>
        <w:spacing w:line="360" w:lineRule="auto"/>
        <w:contextualSpacing/>
        <w:rPr>
          <w:rFonts w:ascii="Cambria" w:hAnsi="Cambria" w:cs="Calibri"/>
          <w:szCs w:val="24"/>
        </w:rPr>
      </w:pPr>
      <w:r w:rsidRPr="00146094">
        <w:rPr>
          <w:rFonts w:ascii="Cambria" w:hAnsi="Cambria" w:cs="Calibri"/>
          <w:szCs w:val="24"/>
        </w:rPr>
        <w:t xml:space="preserve">This roughly </w:t>
      </w:r>
      <w:r w:rsidR="00BA7FC8" w:rsidRPr="00146094">
        <w:rPr>
          <w:rFonts w:ascii="Cambria" w:hAnsi="Cambria" w:cs="Calibri"/>
          <w:szCs w:val="24"/>
        </w:rPr>
        <w:t>captures the typical characterization of the aim</w:t>
      </w:r>
      <w:r w:rsidRPr="00146094">
        <w:rPr>
          <w:rFonts w:ascii="Cambria" w:hAnsi="Cambria" w:cs="Calibri"/>
          <w:szCs w:val="24"/>
        </w:rPr>
        <w:t xml:space="preserve"> of precision therapy, as providing “the right drug, </w:t>
      </w:r>
      <w:r w:rsidR="0038457B" w:rsidRPr="00146094">
        <w:rPr>
          <w:rFonts w:ascii="Cambria" w:hAnsi="Cambria" w:cs="Calibri"/>
          <w:szCs w:val="24"/>
        </w:rPr>
        <w:t xml:space="preserve">at the right dose, for the right patient, </w:t>
      </w:r>
      <w:r w:rsidRPr="00146094">
        <w:rPr>
          <w:rFonts w:ascii="Cambria" w:hAnsi="Cambria" w:cs="Calibri"/>
          <w:szCs w:val="24"/>
        </w:rPr>
        <w:t>at the right time</w:t>
      </w:r>
      <w:r w:rsidR="0038457B" w:rsidRPr="00146094">
        <w:rPr>
          <w:rFonts w:ascii="Cambria" w:hAnsi="Cambria" w:cs="Calibri"/>
          <w:szCs w:val="24"/>
        </w:rPr>
        <w:t>.”</w:t>
      </w:r>
      <w:r w:rsidR="00BA7FC8" w:rsidRPr="00146094">
        <w:rPr>
          <w:rStyle w:val="FootnoteReference"/>
          <w:rFonts w:ascii="Cambria" w:hAnsi="Cambria" w:cs="Calibri"/>
          <w:szCs w:val="24"/>
        </w:rPr>
        <w:footnoteReference w:id="2"/>
      </w:r>
      <w:r w:rsidR="0038457B" w:rsidRPr="00146094">
        <w:rPr>
          <w:rFonts w:ascii="Cambria" w:hAnsi="Cambria" w:cs="Calibri"/>
          <w:szCs w:val="24"/>
        </w:rPr>
        <w:t xml:space="preserve"> Carolyn </w:t>
      </w:r>
      <w:proofErr w:type="spellStart"/>
      <w:r w:rsidR="00DD4703" w:rsidRPr="00146094">
        <w:rPr>
          <w:rFonts w:ascii="Cambria" w:hAnsi="Cambria" w:cs="Calibri"/>
          <w:szCs w:val="24"/>
        </w:rPr>
        <w:t>Hutter</w:t>
      </w:r>
      <w:proofErr w:type="spellEnd"/>
      <w:r w:rsidR="00DD4703" w:rsidRPr="00146094">
        <w:rPr>
          <w:rFonts w:ascii="Cambria" w:hAnsi="Cambria" w:cs="Calibri"/>
          <w:szCs w:val="24"/>
        </w:rPr>
        <w:t>, the</w:t>
      </w:r>
      <w:r w:rsidR="00C76296" w:rsidRPr="00146094">
        <w:rPr>
          <w:rFonts w:ascii="Cambria" w:hAnsi="Cambria" w:cs="Calibri"/>
          <w:szCs w:val="24"/>
        </w:rPr>
        <w:t xml:space="preserve"> former director of the </w:t>
      </w:r>
      <w:r w:rsidR="003E5F9D" w:rsidRPr="00146094">
        <w:rPr>
          <w:rFonts w:ascii="Cambria" w:hAnsi="Cambria" w:cs="Calibri"/>
          <w:szCs w:val="24"/>
        </w:rPr>
        <w:t>C</w:t>
      </w:r>
      <w:r w:rsidR="00C76296" w:rsidRPr="00146094">
        <w:rPr>
          <w:rFonts w:ascii="Cambria" w:hAnsi="Cambria" w:cs="Calibri"/>
          <w:szCs w:val="24"/>
        </w:rPr>
        <w:t xml:space="preserve">ancer </w:t>
      </w:r>
      <w:r w:rsidR="003E5F9D" w:rsidRPr="00146094">
        <w:rPr>
          <w:rFonts w:ascii="Cambria" w:hAnsi="Cambria" w:cs="Calibri"/>
          <w:szCs w:val="24"/>
        </w:rPr>
        <w:t>G</w:t>
      </w:r>
      <w:r w:rsidR="00C76296" w:rsidRPr="00146094">
        <w:rPr>
          <w:rFonts w:ascii="Cambria" w:hAnsi="Cambria" w:cs="Calibri"/>
          <w:szCs w:val="24"/>
        </w:rPr>
        <w:t xml:space="preserve">enome </w:t>
      </w:r>
      <w:r w:rsidR="003E5F9D" w:rsidRPr="00146094">
        <w:rPr>
          <w:rFonts w:ascii="Cambria" w:hAnsi="Cambria" w:cs="Calibri"/>
          <w:szCs w:val="24"/>
        </w:rPr>
        <w:t>A</w:t>
      </w:r>
      <w:r w:rsidR="00C76296" w:rsidRPr="00146094">
        <w:rPr>
          <w:rFonts w:ascii="Cambria" w:hAnsi="Cambria" w:cs="Calibri"/>
          <w:szCs w:val="24"/>
        </w:rPr>
        <w:t xml:space="preserve">tlas </w:t>
      </w:r>
      <w:r w:rsidR="003E5F9D" w:rsidRPr="00146094">
        <w:rPr>
          <w:rFonts w:ascii="Cambria" w:hAnsi="Cambria" w:cs="Calibri"/>
          <w:szCs w:val="24"/>
        </w:rPr>
        <w:t>P</w:t>
      </w:r>
      <w:r w:rsidR="00C76296" w:rsidRPr="00146094">
        <w:rPr>
          <w:rFonts w:ascii="Cambria" w:hAnsi="Cambria" w:cs="Calibri"/>
          <w:szCs w:val="24"/>
        </w:rPr>
        <w:t>roject (TCGA),</w:t>
      </w:r>
      <w:r w:rsidR="00DD4703" w:rsidRPr="00146094">
        <w:rPr>
          <w:rFonts w:ascii="Cambria" w:hAnsi="Cambria" w:cs="Calibri"/>
          <w:szCs w:val="24"/>
        </w:rPr>
        <w:t xml:space="preserve"> explained that</w:t>
      </w:r>
      <w:r w:rsidR="00C76296" w:rsidRPr="00146094">
        <w:rPr>
          <w:rFonts w:ascii="Cambria" w:hAnsi="Cambria" w:cs="Calibri"/>
          <w:szCs w:val="24"/>
        </w:rPr>
        <w:t xml:space="preserve"> molecular characterization of cancer </w:t>
      </w:r>
      <w:r w:rsidR="00EF6C4D" w:rsidRPr="00146094">
        <w:rPr>
          <w:rFonts w:ascii="Cambria" w:hAnsi="Cambria" w:cs="Calibri"/>
          <w:szCs w:val="24"/>
        </w:rPr>
        <w:t>may be used for two main ends: to</w:t>
      </w:r>
      <w:r w:rsidR="00C76296" w:rsidRPr="00146094">
        <w:rPr>
          <w:rFonts w:ascii="Cambria" w:hAnsi="Cambria" w:cs="Calibri"/>
          <w:szCs w:val="24"/>
        </w:rPr>
        <w:t xml:space="preserve"> distinguish aggressive from non-aggressive forms</w:t>
      </w:r>
      <w:r w:rsidR="00D727C8" w:rsidRPr="00146094">
        <w:rPr>
          <w:rFonts w:ascii="Cambria" w:hAnsi="Cambria" w:cs="Calibri"/>
          <w:szCs w:val="24"/>
        </w:rPr>
        <w:t xml:space="preserve"> of disease, </w:t>
      </w:r>
      <w:r w:rsidR="0012629E" w:rsidRPr="00146094">
        <w:rPr>
          <w:rFonts w:ascii="Cambria" w:hAnsi="Cambria" w:cs="Calibri"/>
          <w:szCs w:val="24"/>
        </w:rPr>
        <w:t>and, i</w:t>
      </w:r>
      <w:r w:rsidR="00D727C8" w:rsidRPr="00146094">
        <w:rPr>
          <w:rFonts w:ascii="Cambria" w:hAnsi="Cambria" w:cs="Calibri"/>
          <w:szCs w:val="24"/>
        </w:rPr>
        <w:t>n the ideal case, there will be “</w:t>
      </w:r>
      <w:r w:rsidR="00C76296" w:rsidRPr="00146094">
        <w:rPr>
          <w:rFonts w:ascii="Cambria" w:hAnsi="Cambria" w:cs="Calibri"/>
          <w:szCs w:val="24"/>
        </w:rPr>
        <w:t>that perfect mutation that informs the drug to</w:t>
      </w:r>
      <w:r w:rsidR="00D727C8" w:rsidRPr="00146094">
        <w:rPr>
          <w:rFonts w:ascii="Cambria" w:hAnsi="Cambria" w:cs="Calibri"/>
          <w:szCs w:val="24"/>
        </w:rPr>
        <w:t xml:space="preserve"> give, and the drug to </w:t>
      </w:r>
      <w:r w:rsidR="00D727C8" w:rsidRPr="00146094">
        <w:rPr>
          <w:rFonts w:ascii="Cambria" w:hAnsi="Cambria" w:cs="Calibri"/>
          <w:szCs w:val="24"/>
        </w:rPr>
        <w:lastRenderedPageBreak/>
        <w:t xml:space="preserve">not give.” </w:t>
      </w:r>
      <w:r w:rsidR="00A25063">
        <w:rPr>
          <w:rFonts w:ascii="Cambria" w:hAnsi="Cambria" w:cs="Calibri"/>
          <w:szCs w:val="24"/>
        </w:rPr>
        <w:t>(</w:t>
      </w:r>
      <w:proofErr w:type="spellStart"/>
      <w:r w:rsidR="00A25063">
        <w:rPr>
          <w:rFonts w:ascii="Cambria" w:hAnsi="Cambria" w:cs="Calibri"/>
          <w:szCs w:val="24"/>
        </w:rPr>
        <w:t>Hutter</w:t>
      </w:r>
      <w:proofErr w:type="spellEnd"/>
      <w:r w:rsidR="00A25063">
        <w:rPr>
          <w:rFonts w:ascii="Cambria" w:hAnsi="Cambria" w:cs="Calibri"/>
          <w:szCs w:val="24"/>
        </w:rPr>
        <w:t xml:space="preserve"> interview</w:t>
      </w:r>
      <w:r w:rsidR="00C76296" w:rsidRPr="00146094">
        <w:rPr>
          <w:rFonts w:ascii="Cambria" w:hAnsi="Cambria" w:cs="Calibri"/>
          <w:szCs w:val="24"/>
        </w:rPr>
        <w:t xml:space="preserve"> July 27, 2018)</w:t>
      </w:r>
      <w:r w:rsidR="00E93444" w:rsidRPr="00146094">
        <w:rPr>
          <w:rFonts w:ascii="Cambria" w:hAnsi="Cambria" w:cs="Calibri"/>
          <w:szCs w:val="24"/>
        </w:rPr>
        <w:t xml:space="preserve"> </w:t>
      </w:r>
      <w:r w:rsidR="002B352E" w:rsidRPr="00146094">
        <w:rPr>
          <w:rFonts w:ascii="Cambria" w:hAnsi="Cambria" w:cs="Calibri"/>
          <w:szCs w:val="24"/>
        </w:rPr>
        <w:t>The aim of this paper is to consider why this goal has been so elusive</w:t>
      </w:r>
      <w:r w:rsidR="00E93444" w:rsidRPr="00146094">
        <w:rPr>
          <w:rFonts w:ascii="Cambria" w:hAnsi="Cambria" w:cs="Calibri"/>
          <w:szCs w:val="24"/>
        </w:rPr>
        <w:t xml:space="preserve">, focusing on two key case studies: </w:t>
      </w:r>
      <w:proofErr w:type="spellStart"/>
      <w:r w:rsidR="00E93444" w:rsidRPr="00146094">
        <w:rPr>
          <w:rFonts w:ascii="Cambria" w:hAnsi="Cambria" w:cs="Calibri"/>
          <w:szCs w:val="24"/>
        </w:rPr>
        <w:t>Avastin</w:t>
      </w:r>
      <w:proofErr w:type="spellEnd"/>
      <w:r w:rsidR="00E93444" w:rsidRPr="00146094">
        <w:rPr>
          <w:rFonts w:ascii="Cambria" w:hAnsi="Cambria" w:cs="Calibri"/>
          <w:szCs w:val="24"/>
        </w:rPr>
        <w:t xml:space="preserve"> and </w:t>
      </w:r>
      <w:proofErr w:type="spellStart"/>
      <w:r w:rsidR="00E93444" w:rsidRPr="00146094">
        <w:rPr>
          <w:rFonts w:ascii="Cambria" w:hAnsi="Cambria" w:cs="Calibri"/>
          <w:szCs w:val="24"/>
        </w:rPr>
        <w:t>TAILORx</w:t>
      </w:r>
      <w:proofErr w:type="spellEnd"/>
      <w:r w:rsidR="002B352E" w:rsidRPr="00146094">
        <w:rPr>
          <w:rFonts w:ascii="Cambria" w:hAnsi="Cambria" w:cs="Calibri"/>
          <w:szCs w:val="24"/>
        </w:rPr>
        <w:t>.</w:t>
      </w:r>
    </w:p>
    <w:p w14:paraId="685D3361" w14:textId="77777777" w:rsidR="00BE6A40" w:rsidRDefault="00BE6A40" w:rsidP="00146094">
      <w:pPr>
        <w:spacing w:line="360" w:lineRule="auto"/>
        <w:contextualSpacing/>
        <w:rPr>
          <w:rFonts w:ascii="Cambria" w:hAnsi="Cambria" w:cs="Calibri"/>
          <w:b/>
          <w:szCs w:val="24"/>
        </w:rPr>
      </w:pPr>
    </w:p>
    <w:p w14:paraId="118C0F51" w14:textId="77777777" w:rsidR="0045577E" w:rsidRPr="00146094" w:rsidRDefault="0045577E" w:rsidP="00146094">
      <w:pPr>
        <w:spacing w:line="360" w:lineRule="auto"/>
        <w:contextualSpacing/>
        <w:rPr>
          <w:rFonts w:ascii="Cambria" w:hAnsi="Cambria" w:cs="Calibri"/>
          <w:b/>
          <w:szCs w:val="24"/>
        </w:rPr>
      </w:pPr>
      <w:r w:rsidRPr="00146094">
        <w:rPr>
          <w:rFonts w:ascii="Cambria" w:hAnsi="Cambria" w:cs="Calibri"/>
          <w:b/>
          <w:szCs w:val="24"/>
        </w:rPr>
        <w:t>2. Some Preliminaries: Cancer Complexity and the Goals of Precision Oncology</w:t>
      </w:r>
    </w:p>
    <w:p w14:paraId="45343FC9" w14:textId="692B29C8" w:rsidR="0053667D" w:rsidRPr="00146094" w:rsidRDefault="0045577E" w:rsidP="00BE6A40">
      <w:pPr>
        <w:spacing w:line="360" w:lineRule="auto"/>
        <w:ind w:firstLine="720"/>
        <w:contextualSpacing/>
        <w:rPr>
          <w:rFonts w:ascii="Cambria" w:hAnsi="Cambria" w:cs="Calibri"/>
          <w:szCs w:val="24"/>
        </w:rPr>
      </w:pPr>
      <w:r w:rsidRPr="00146094">
        <w:rPr>
          <w:rFonts w:ascii="Cambria" w:hAnsi="Cambria" w:cs="Calibri"/>
          <w:szCs w:val="24"/>
        </w:rPr>
        <w:t>T</w:t>
      </w:r>
      <w:r w:rsidR="002B352E" w:rsidRPr="00146094">
        <w:rPr>
          <w:rFonts w:ascii="Cambria" w:hAnsi="Cambria" w:cs="Calibri"/>
          <w:szCs w:val="24"/>
        </w:rPr>
        <w:t xml:space="preserve">he scientific and practical challenges facing </w:t>
      </w:r>
      <w:r w:rsidR="00367530" w:rsidRPr="00146094">
        <w:rPr>
          <w:rFonts w:ascii="Cambria" w:hAnsi="Cambria" w:cs="Calibri"/>
          <w:szCs w:val="24"/>
        </w:rPr>
        <w:t xml:space="preserve">both </w:t>
      </w:r>
      <w:r w:rsidR="002B352E" w:rsidRPr="00146094">
        <w:rPr>
          <w:rFonts w:ascii="Cambria" w:hAnsi="Cambria" w:cs="Calibri"/>
          <w:szCs w:val="24"/>
        </w:rPr>
        <w:t>how best to measure and classi</w:t>
      </w:r>
      <w:r w:rsidR="00E93444" w:rsidRPr="00146094">
        <w:rPr>
          <w:rFonts w:ascii="Cambria" w:hAnsi="Cambria" w:cs="Calibri"/>
          <w:szCs w:val="24"/>
        </w:rPr>
        <w:t>fy molecular features of cancer</w:t>
      </w:r>
      <w:r w:rsidR="00367530" w:rsidRPr="00146094">
        <w:rPr>
          <w:rFonts w:ascii="Cambria" w:hAnsi="Cambria" w:cs="Calibri"/>
          <w:szCs w:val="24"/>
        </w:rPr>
        <w:t>,</w:t>
      </w:r>
      <w:r w:rsidR="002B352E" w:rsidRPr="00146094">
        <w:rPr>
          <w:rFonts w:ascii="Cambria" w:hAnsi="Cambria" w:cs="Calibri"/>
          <w:szCs w:val="24"/>
        </w:rPr>
        <w:t xml:space="preserve"> and translate results to clinical medicine, are more daunting than the more optimistic visions of precision oncology suggest. Below, I identify the sources of such challenges, starting with the massive complexity and dynamic features of cancer itself, the “</w:t>
      </w:r>
      <w:r w:rsidR="002B352E" w:rsidRPr="00146094">
        <w:rPr>
          <w:rFonts w:ascii="Cambria" w:hAnsi="Cambria" w:cs="Calibri"/>
          <w:b/>
          <w:szCs w:val="24"/>
        </w:rPr>
        <w:t>curse of dimensionality</w:t>
      </w:r>
      <w:r w:rsidR="002B352E" w:rsidRPr="00146094">
        <w:rPr>
          <w:rFonts w:ascii="Cambria" w:hAnsi="Cambria" w:cs="Calibri"/>
          <w:szCs w:val="24"/>
        </w:rPr>
        <w:t xml:space="preserve">,” and then </w:t>
      </w:r>
      <w:r w:rsidR="00367530" w:rsidRPr="00146094">
        <w:rPr>
          <w:rFonts w:ascii="Cambria" w:hAnsi="Cambria" w:cs="Calibri"/>
          <w:szCs w:val="24"/>
        </w:rPr>
        <w:t xml:space="preserve">turning to practical </w:t>
      </w:r>
      <w:r w:rsidR="002B352E" w:rsidRPr="00146094">
        <w:rPr>
          <w:rFonts w:ascii="Cambria" w:hAnsi="Cambria" w:cs="Calibri"/>
          <w:szCs w:val="24"/>
        </w:rPr>
        <w:t>challenges facing biomarker identification and validation. Problems of r</w:t>
      </w:r>
      <w:r w:rsidR="00367530" w:rsidRPr="00146094">
        <w:rPr>
          <w:rFonts w:ascii="Cambria" w:hAnsi="Cambria" w:cs="Calibri"/>
          <w:szCs w:val="24"/>
        </w:rPr>
        <w:t xml:space="preserve">eversal of “fast tracked” drugs, I will argue, are likely to plague </w:t>
      </w:r>
      <w:r w:rsidR="002B352E" w:rsidRPr="00146094">
        <w:rPr>
          <w:rFonts w:ascii="Cambria" w:hAnsi="Cambria" w:cs="Calibri"/>
          <w:szCs w:val="24"/>
        </w:rPr>
        <w:t>much of this research</w:t>
      </w:r>
      <w:r w:rsidR="00367530" w:rsidRPr="00146094">
        <w:rPr>
          <w:rFonts w:ascii="Cambria" w:hAnsi="Cambria" w:cs="Calibri"/>
          <w:szCs w:val="24"/>
        </w:rPr>
        <w:t xml:space="preserve">. </w:t>
      </w:r>
    </w:p>
    <w:p w14:paraId="5B0D272B" w14:textId="0FFC1262" w:rsidR="007E619F" w:rsidRPr="00146094" w:rsidRDefault="00367530" w:rsidP="00BE6A40">
      <w:pPr>
        <w:spacing w:line="360" w:lineRule="auto"/>
        <w:ind w:firstLine="720"/>
        <w:contextualSpacing/>
        <w:rPr>
          <w:rFonts w:ascii="Cambria" w:hAnsi="Cambria" w:cs="Calibri"/>
          <w:szCs w:val="24"/>
        </w:rPr>
      </w:pPr>
      <w:r w:rsidRPr="00146094">
        <w:rPr>
          <w:rFonts w:ascii="Cambria" w:hAnsi="Cambria" w:cs="Calibri"/>
          <w:szCs w:val="24"/>
        </w:rPr>
        <w:t>First, however, it’s important to note that c</w:t>
      </w:r>
      <w:r w:rsidR="000B3D5C" w:rsidRPr="00146094">
        <w:rPr>
          <w:rFonts w:ascii="Cambria" w:hAnsi="Cambria" w:cs="Calibri"/>
          <w:szCs w:val="24"/>
        </w:rPr>
        <w:t>ancer progression is a complex and dynamic process involving many factors in interaction. Cancers are not homogeneous, but he</w:t>
      </w:r>
      <w:r w:rsidR="007E619F" w:rsidRPr="00146094">
        <w:rPr>
          <w:rFonts w:ascii="Cambria" w:hAnsi="Cambria" w:cs="Calibri"/>
          <w:szCs w:val="24"/>
        </w:rPr>
        <w:t>terogeneous populations of cells. M</w:t>
      </w:r>
      <w:r w:rsidR="00F4323F" w:rsidRPr="00146094">
        <w:rPr>
          <w:rFonts w:ascii="Cambria" w:hAnsi="Cambria" w:cs="Calibri"/>
          <w:szCs w:val="24"/>
        </w:rPr>
        <w:t>any tumors contain multiple</w:t>
      </w:r>
      <w:r w:rsidR="007E619F" w:rsidRPr="00146094">
        <w:rPr>
          <w:rFonts w:ascii="Cambria" w:hAnsi="Cambria" w:cs="Calibri"/>
          <w:szCs w:val="24"/>
        </w:rPr>
        <w:t xml:space="preserve"> </w:t>
      </w:r>
      <w:proofErr w:type="spellStart"/>
      <w:r w:rsidR="007E619F" w:rsidRPr="00146094">
        <w:rPr>
          <w:rFonts w:ascii="Cambria" w:hAnsi="Cambria" w:cs="Calibri"/>
          <w:szCs w:val="24"/>
        </w:rPr>
        <w:t>subclones</w:t>
      </w:r>
      <w:proofErr w:type="spellEnd"/>
      <w:r w:rsidR="007E619F" w:rsidRPr="00146094">
        <w:rPr>
          <w:rFonts w:ascii="Cambria" w:hAnsi="Cambria" w:cs="Calibri"/>
          <w:szCs w:val="24"/>
        </w:rPr>
        <w:t xml:space="preserve">, and over time, these </w:t>
      </w:r>
      <w:r w:rsidR="00F4323F" w:rsidRPr="00146094">
        <w:rPr>
          <w:rFonts w:ascii="Cambria" w:hAnsi="Cambria" w:cs="Calibri"/>
          <w:szCs w:val="24"/>
        </w:rPr>
        <w:t xml:space="preserve">lineages </w:t>
      </w:r>
      <w:r w:rsidR="007E619F" w:rsidRPr="00146094">
        <w:rPr>
          <w:rFonts w:ascii="Cambria" w:hAnsi="Cambria" w:cs="Calibri"/>
          <w:szCs w:val="24"/>
        </w:rPr>
        <w:t>of cells evolve in response to novel challenges (e.g., lack of oxygen supply), akin to branches in the</w:t>
      </w:r>
      <w:r w:rsidR="00F4323F" w:rsidRPr="00146094">
        <w:rPr>
          <w:rFonts w:ascii="Cambria" w:hAnsi="Cambria" w:cs="Calibri"/>
          <w:szCs w:val="24"/>
        </w:rPr>
        <w:t xml:space="preserve"> tree of </w:t>
      </w:r>
      <w:r w:rsidR="007E619F" w:rsidRPr="00146094">
        <w:rPr>
          <w:rFonts w:ascii="Cambria" w:hAnsi="Cambria" w:cs="Calibri"/>
          <w:szCs w:val="24"/>
        </w:rPr>
        <w:t>life,</w:t>
      </w:r>
      <w:r w:rsidR="000B3D5C" w:rsidRPr="00146094">
        <w:rPr>
          <w:rFonts w:ascii="Cambria" w:hAnsi="Cambria" w:cs="Calibri"/>
          <w:szCs w:val="24"/>
        </w:rPr>
        <w:t xml:space="preserve"> enabling</w:t>
      </w:r>
      <w:r w:rsidR="007E619F" w:rsidRPr="00146094">
        <w:rPr>
          <w:rFonts w:ascii="Cambria" w:hAnsi="Cambria" w:cs="Calibri"/>
          <w:szCs w:val="24"/>
        </w:rPr>
        <w:t xml:space="preserve"> invasion and metastasis, as well as</w:t>
      </w:r>
      <w:r w:rsidR="000B3D5C" w:rsidRPr="00146094">
        <w:rPr>
          <w:rFonts w:ascii="Cambria" w:hAnsi="Cambria" w:cs="Calibri"/>
          <w:szCs w:val="24"/>
        </w:rPr>
        <w:t xml:space="preserve"> the emergence of resistan</w:t>
      </w:r>
      <w:r w:rsidR="00A25063">
        <w:rPr>
          <w:rFonts w:ascii="Cambria" w:hAnsi="Cambria" w:cs="Calibri"/>
          <w:szCs w:val="24"/>
        </w:rPr>
        <w:t>ce to therapy (Greaves et. al.</w:t>
      </w:r>
      <w:r w:rsidR="000B3D5C" w:rsidRPr="00146094">
        <w:rPr>
          <w:rFonts w:ascii="Cambria" w:hAnsi="Cambria" w:cs="Calibri"/>
          <w:szCs w:val="24"/>
        </w:rPr>
        <w:t xml:space="preserve"> 2012). This makes reliance on a single biomarker, sampled at a single point in time, problematic as the sole criterion for</w:t>
      </w:r>
      <w:r w:rsidRPr="00146094">
        <w:rPr>
          <w:rFonts w:ascii="Cambria" w:hAnsi="Cambria" w:cs="Calibri"/>
          <w:szCs w:val="24"/>
        </w:rPr>
        <w:t xml:space="preserve"> prognosis, or</w:t>
      </w:r>
      <w:r w:rsidR="000B3D5C" w:rsidRPr="00146094">
        <w:rPr>
          <w:rFonts w:ascii="Cambria" w:hAnsi="Cambria" w:cs="Calibri"/>
          <w:szCs w:val="24"/>
        </w:rPr>
        <w:t xml:space="preserve"> treatment decisions. </w:t>
      </w:r>
      <w:r w:rsidR="007E619F" w:rsidRPr="00146094">
        <w:rPr>
          <w:rFonts w:ascii="Cambria" w:hAnsi="Cambria" w:cs="Calibri"/>
          <w:szCs w:val="24"/>
        </w:rPr>
        <w:t>Thus, many clinicians and researchers suggest that multiple biopsies or samples of cells be taken over the disease course.</w:t>
      </w:r>
      <w:r w:rsidR="00BE6A40">
        <w:rPr>
          <w:rStyle w:val="FootnoteReference"/>
          <w:rFonts w:ascii="Cambria" w:hAnsi="Cambria" w:cs="Calibri"/>
          <w:szCs w:val="24"/>
        </w:rPr>
        <w:footnoteReference w:id="3"/>
      </w:r>
    </w:p>
    <w:p w14:paraId="5E8602B3" w14:textId="713EBC29" w:rsidR="00091473" w:rsidRPr="00146094" w:rsidRDefault="007E619F" w:rsidP="00647AAB">
      <w:pPr>
        <w:spacing w:line="360" w:lineRule="auto"/>
        <w:ind w:firstLine="720"/>
        <w:contextualSpacing/>
        <w:rPr>
          <w:rFonts w:ascii="Cambria" w:hAnsi="Cambria" w:cs="Calibri"/>
          <w:szCs w:val="24"/>
        </w:rPr>
      </w:pPr>
      <w:r w:rsidRPr="00146094">
        <w:rPr>
          <w:rFonts w:ascii="Cambria" w:hAnsi="Cambria" w:cs="Calibri"/>
          <w:szCs w:val="24"/>
        </w:rPr>
        <w:t>Moreover, i</w:t>
      </w:r>
      <w:r w:rsidR="000B3D5C" w:rsidRPr="00146094">
        <w:rPr>
          <w:rFonts w:ascii="Cambria" w:hAnsi="Cambria" w:cs="Calibri"/>
          <w:szCs w:val="24"/>
        </w:rPr>
        <w:t>nteractions among both molecular and struc</w:t>
      </w:r>
      <w:r w:rsidR="00647AAB">
        <w:rPr>
          <w:rFonts w:ascii="Cambria" w:hAnsi="Cambria" w:cs="Calibri"/>
          <w:szCs w:val="24"/>
        </w:rPr>
        <w:t>tural features of a tumor shape</w:t>
      </w:r>
      <w:r w:rsidR="000B3D5C" w:rsidRPr="00146094">
        <w:rPr>
          <w:rFonts w:ascii="Cambria" w:hAnsi="Cambria" w:cs="Calibri"/>
          <w:szCs w:val="24"/>
        </w:rPr>
        <w:t xml:space="preserve"> and are in tur</w:t>
      </w:r>
      <w:r w:rsidR="00367530" w:rsidRPr="00146094">
        <w:rPr>
          <w:rFonts w:ascii="Cambria" w:hAnsi="Cambria" w:cs="Calibri"/>
          <w:szCs w:val="24"/>
        </w:rPr>
        <w:t>n, shaped by, features in the tumor micro</w:t>
      </w:r>
      <w:r w:rsidR="000B3D5C" w:rsidRPr="00146094">
        <w:rPr>
          <w:rFonts w:ascii="Cambria" w:hAnsi="Cambria" w:cs="Calibri"/>
          <w:szCs w:val="24"/>
        </w:rPr>
        <w:t>environment over time</w:t>
      </w:r>
      <w:r w:rsidR="00647AAB">
        <w:rPr>
          <w:rFonts w:ascii="Cambria" w:hAnsi="Cambria" w:cs="Calibri"/>
          <w:szCs w:val="24"/>
        </w:rPr>
        <w:t xml:space="preserve"> (Bissell and Hines 2011). While the very concept of the tumor microenvironme</w:t>
      </w:r>
      <w:r w:rsidR="00A25063">
        <w:rPr>
          <w:rFonts w:ascii="Cambria" w:hAnsi="Cambria" w:cs="Calibri"/>
          <w:szCs w:val="24"/>
        </w:rPr>
        <w:t xml:space="preserve">nt is one in flux (see, </w:t>
      </w:r>
      <w:proofErr w:type="spellStart"/>
      <w:r w:rsidR="00A25063">
        <w:rPr>
          <w:rFonts w:ascii="Cambria" w:hAnsi="Cambria" w:cs="Calibri"/>
          <w:szCs w:val="24"/>
        </w:rPr>
        <w:t>Laplane</w:t>
      </w:r>
      <w:proofErr w:type="spellEnd"/>
      <w:r w:rsidR="00647AAB">
        <w:rPr>
          <w:rFonts w:ascii="Cambria" w:hAnsi="Cambria" w:cs="Calibri"/>
          <w:szCs w:val="24"/>
        </w:rPr>
        <w:t xml:space="preserve"> et. al. 2018), it’s clear that a variety of factors apart from the cancer genome contribute to how a cancer progresses, and in turn, how likely a patient is to respond to targeted treatment.</w:t>
      </w:r>
      <w:r w:rsidR="000B3D5C" w:rsidRPr="00146094">
        <w:rPr>
          <w:rFonts w:ascii="Cambria" w:hAnsi="Cambria" w:cs="Calibri"/>
          <w:szCs w:val="24"/>
        </w:rPr>
        <w:t xml:space="preserve"> </w:t>
      </w:r>
      <w:r w:rsidR="00647AAB">
        <w:rPr>
          <w:rFonts w:ascii="Cambria" w:hAnsi="Cambria" w:cs="Calibri"/>
          <w:szCs w:val="24"/>
        </w:rPr>
        <w:t>In addition,</w:t>
      </w:r>
      <w:r w:rsidRPr="00146094">
        <w:rPr>
          <w:rFonts w:ascii="Cambria" w:hAnsi="Cambria" w:cs="Calibri"/>
          <w:szCs w:val="24"/>
        </w:rPr>
        <w:t xml:space="preserve"> p</w:t>
      </w:r>
      <w:r w:rsidR="00367530" w:rsidRPr="00146094">
        <w:rPr>
          <w:rFonts w:ascii="Cambria" w:hAnsi="Cambria" w:cs="Calibri"/>
          <w:szCs w:val="24"/>
        </w:rPr>
        <w:t xml:space="preserve">atients’ </w:t>
      </w:r>
      <w:r w:rsidR="00367530" w:rsidRPr="00146094">
        <w:rPr>
          <w:rFonts w:ascii="Cambria" w:hAnsi="Cambria" w:cs="Calibri"/>
          <w:szCs w:val="24"/>
        </w:rPr>
        <w:lastRenderedPageBreak/>
        <w:t xml:space="preserve">age, treatment history, sex, </w:t>
      </w:r>
      <w:r w:rsidRPr="00146094">
        <w:rPr>
          <w:rFonts w:ascii="Cambria" w:hAnsi="Cambria" w:cs="Calibri"/>
          <w:szCs w:val="24"/>
        </w:rPr>
        <w:t xml:space="preserve">stage of life (e.g., before or after menopause), metabolism, </w:t>
      </w:r>
      <w:r w:rsidR="00367530" w:rsidRPr="00146094">
        <w:rPr>
          <w:rFonts w:ascii="Cambria" w:hAnsi="Cambria" w:cs="Calibri"/>
          <w:szCs w:val="24"/>
        </w:rPr>
        <w:t xml:space="preserve">and other clinical characteristics, are likely to shape their response to therapy. </w:t>
      </w:r>
      <w:r w:rsidR="000B3D5C" w:rsidRPr="00146094">
        <w:rPr>
          <w:rFonts w:ascii="Cambria" w:hAnsi="Cambria" w:cs="Calibri"/>
          <w:szCs w:val="24"/>
        </w:rPr>
        <w:t xml:space="preserve">Attention to these complex </w:t>
      </w:r>
      <w:r w:rsidR="00367530" w:rsidRPr="00146094">
        <w:rPr>
          <w:rFonts w:ascii="Cambria" w:hAnsi="Cambria" w:cs="Calibri"/>
          <w:szCs w:val="24"/>
        </w:rPr>
        <w:t>causal contributions to</w:t>
      </w:r>
      <w:r w:rsidRPr="00146094">
        <w:rPr>
          <w:rFonts w:ascii="Cambria" w:hAnsi="Cambria" w:cs="Calibri"/>
          <w:szCs w:val="24"/>
        </w:rPr>
        <w:t xml:space="preserve"> a cancer’s evolution</w:t>
      </w:r>
      <w:r w:rsidR="00367530" w:rsidRPr="00146094">
        <w:rPr>
          <w:rFonts w:ascii="Cambria" w:hAnsi="Cambria" w:cs="Calibri"/>
          <w:szCs w:val="24"/>
        </w:rPr>
        <w:t xml:space="preserve"> </w:t>
      </w:r>
      <w:r w:rsidRPr="00146094">
        <w:rPr>
          <w:rFonts w:ascii="Cambria" w:hAnsi="Cambria" w:cs="Calibri"/>
          <w:szCs w:val="24"/>
        </w:rPr>
        <w:t>and interaction with its microenvironment</w:t>
      </w:r>
      <w:r w:rsidR="000B3D5C" w:rsidRPr="00146094">
        <w:rPr>
          <w:rFonts w:ascii="Cambria" w:hAnsi="Cambria" w:cs="Calibri"/>
          <w:szCs w:val="24"/>
        </w:rPr>
        <w:t xml:space="preserve"> is absolutely essential to developing lasting, effective therapies. </w:t>
      </w:r>
      <w:r w:rsidRPr="00146094">
        <w:rPr>
          <w:rFonts w:ascii="Cambria" w:hAnsi="Cambria" w:cs="Calibri"/>
          <w:szCs w:val="24"/>
        </w:rPr>
        <w:t xml:space="preserve">In sum, </w:t>
      </w:r>
      <w:r w:rsidR="0045577E" w:rsidRPr="00146094">
        <w:rPr>
          <w:rFonts w:ascii="Cambria" w:hAnsi="Cambria" w:cs="Calibri"/>
          <w:szCs w:val="24"/>
        </w:rPr>
        <w:t>c</w:t>
      </w:r>
      <w:r w:rsidR="00C76296" w:rsidRPr="00146094">
        <w:rPr>
          <w:rFonts w:ascii="Cambria" w:hAnsi="Cambria" w:cs="Calibri"/>
          <w:szCs w:val="24"/>
        </w:rPr>
        <w:t xml:space="preserve">ancer progression is </w:t>
      </w:r>
      <w:r w:rsidR="00A46F21" w:rsidRPr="00146094">
        <w:rPr>
          <w:rFonts w:ascii="Cambria" w:hAnsi="Cambria" w:cs="Calibri"/>
          <w:szCs w:val="24"/>
        </w:rPr>
        <w:t>not fully determined by</w:t>
      </w:r>
      <w:r w:rsidR="00FE7BBF" w:rsidRPr="00146094">
        <w:rPr>
          <w:rFonts w:ascii="Cambria" w:hAnsi="Cambria" w:cs="Calibri"/>
          <w:szCs w:val="24"/>
        </w:rPr>
        <w:t xml:space="preserve"> static, fixed, molecular properties. </w:t>
      </w:r>
      <w:r w:rsidR="00E24D40" w:rsidRPr="00146094">
        <w:rPr>
          <w:rFonts w:ascii="Cambria" w:hAnsi="Cambria" w:cs="Calibri"/>
          <w:szCs w:val="24"/>
        </w:rPr>
        <w:t>Molecular features</w:t>
      </w:r>
      <w:r w:rsidR="00FE7BBF" w:rsidRPr="00146094">
        <w:rPr>
          <w:rFonts w:ascii="Cambria" w:hAnsi="Cambria" w:cs="Calibri"/>
          <w:szCs w:val="24"/>
        </w:rPr>
        <w:t xml:space="preserve"> vary in their expression</w:t>
      </w:r>
      <w:r w:rsidR="002C7A14" w:rsidRPr="00146094">
        <w:rPr>
          <w:rFonts w:ascii="Cambria" w:hAnsi="Cambria" w:cs="Calibri"/>
          <w:szCs w:val="24"/>
        </w:rPr>
        <w:t xml:space="preserve"> </w:t>
      </w:r>
      <w:r w:rsidR="009E2934" w:rsidRPr="00146094">
        <w:rPr>
          <w:rFonts w:ascii="Cambria" w:hAnsi="Cambria" w:cs="Calibri"/>
          <w:szCs w:val="24"/>
        </w:rPr>
        <w:t xml:space="preserve">within the same </w:t>
      </w:r>
      <w:r w:rsidR="002C7A14" w:rsidRPr="00146094">
        <w:rPr>
          <w:rFonts w:ascii="Cambria" w:hAnsi="Cambria" w:cs="Calibri"/>
          <w:szCs w:val="24"/>
        </w:rPr>
        <w:t>tumor, and over time</w:t>
      </w:r>
      <w:r w:rsidR="00734E65" w:rsidRPr="00146094">
        <w:rPr>
          <w:rFonts w:ascii="Cambria" w:hAnsi="Cambria" w:cs="Calibri"/>
          <w:szCs w:val="24"/>
        </w:rPr>
        <w:t>. T</w:t>
      </w:r>
      <w:r w:rsidR="00BC5986" w:rsidRPr="00146094">
        <w:rPr>
          <w:rFonts w:ascii="Cambria" w:hAnsi="Cambria" w:cs="Calibri"/>
          <w:szCs w:val="24"/>
        </w:rPr>
        <w:t>umors with</w:t>
      </w:r>
      <w:r w:rsidR="002C7A14" w:rsidRPr="00146094">
        <w:rPr>
          <w:rFonts w:ascii="Cambria" w:hAnsi="Cambria" w:cs="Calibri"/>
          <w:szCs w:val="24"/>
        </w:rPr>
        <w:t xml:space="preserve"> </w:t>
      </w:r>
      <w:r w:rsidR="00734E65" w:rsidRPr="00146094">
        <w:rPr>
          <w:rFonts w:ascii="Cambria" w:hAnsi="Cambria" w:cs="Calibri"/>
          <w:szCs w:val="24"/>
        </w:rPr>
        <w:t>the same</w:t>
      </w:r>
      <w:r w:rsidR="009E2934" w:rsidRPr="00146094">
        <w:rPr>
          <w:rFonts w:ascii="Cambria" w:hAnsi="Cambria" w:cs="Calibri"/>
          <w:szCs w:val="24"/>
        </w:rPr>
        <w:t xml:space="preserve"> expression profiles can have </w:t>
      </w:r>
      <w:r w:rsidR="00367530" w:rsidRPr="00146094">
        <w:rPr>
          <w:rFonts w:ascii="Cambria" w:hAnsi="Cambria" w:cs="Calibri"/>
          <w:szCs w:val="24"/>
        </w:rPr>
        <w:t>different responses to th</w:t>
      </w:r>
      <w:r w:rsidR="00BC5986" w:rsidRPr="00146094">
        <w:rPr>
          <w:rFonts w:ascii="Cambria" w:hAnsi="Cambria" w:cs="Calibri"/>
          <w:szCs w:val="24"/>
        </w:rPr>
        <w:t xml:space="preserve">e same drugs, </w:t>
      </w:r>
      <w:r w:rsidR="00367530" w:rsidRPr="00146094">
        <w:rPr>
          <w:rFonts w:ascii="Cambria" w:hAnsi="Cambria" w:cs="Calibri"/>
          <w:szCs w:val="24"/>
        </w:rPr>
        <w:t>both because of differences in the tissue or organ affected, presence or absence of further molecular features, and much else</w:t>
      </w:r>
      <w:r w:rsidR="0053667D" w:rsidRPr="00146094">
        <w:rPr>
          <w:rFonts w:ascii="Cambria" w:hAnsi="Cambria" w:cs="Calibri"/>
          <w:szCs w:val="24"/>
        </w:rPr>
        <w:t xml:space="preserve">. </w:t>
      </w:r>
    </w:p>
    <w:p w14:paraId="312C84EA" w14:textId="7C5105CD" w:rsidR="00012473" w:rsidRPr="00146094" w:rsidRDefault="00012473" w:rsidP="00BE6A40">
      <w:pPr>
        <w:spacing w:line="360" w:lineRule="auto"/>
        <w:ind w:firstLine="720"/>
        <w:contextualSpacing/>
        <w:rPr>
          <w:rFonts w:ascii="Cambria" w:hAnsi="Cambria" w:cs="Calibri"/>
          <w:szCs w:val="24"/>
        </w:rPr>
      </w:pPr>
      <w:r w:rsidRPr="00146094">
        <w:rPr>
          <w:rFonts w:ascii="Cambria" w:hAnsi="Cambria" w:cs="Calibri"/>
          <w:szCs w:val="24"/>
        </w:rPr>
        <w:t>Drugs effective for some cancers with a particular genetic profile may</w:t>
      </w:r>
      <w:r w:rsidR="00091473" w:rsidRPr="00146094">
        <w:rPr>
          <w:rFonts w:ascii="Cambria" w:hAnsi="Cambria" w:cs="Calibri"/>
          <w:szCs w:val="24"/>
        </w:rPr>
        <w:t xml:space="preserve"> also</w:t>
      </w:r>
      <w:r w:rsidRPr="00146094">
        <w:rPr>
          <w:rFonts w:ascii="Cambria" w:hAnsi="Cambria" w:cs="Calibri"/>
          <w:szCs w:val="24"/>
        </w:rPr>
        <w:t xml:space="preserve"> not be as effective in tumors arising in a different organ or tissue</w:t>
      </w:r>
      <w:r w:rsidR="00F10604" w:rsidRPr="00146094">
        <w:rPr>
          <w:rFonts w:ascii="Cambria" w:hAnsi="Cambria" w:cs="Calibri"/>
          <w:szCs w:val="24"/>
        </w:rPr>
        <w:t xml:space="preserve"> – for instance, a drug effective in skin may not be effective in the pancreas</w:t>
      </w:r>
      <w:r w:rsidRPr="00146094">
        <w:rPr>
          <w:rFonts w:ascii="Cambria" w:hAnsi="Cambria" w:cs="Calibri"/>
          <w:szCs w:val="24"/>
        </w:rPr>
        <w:t>. Differences in non-g</w:t>
      </w:r>
      <w:r w:rsidR="00F10604" w:rsidRPr="00146094">
        <w:rPr>
          <w:rFonts w:ascii="Cambria" w:hAnsi="Cambria" w:cs="Calibri"/>
          <w:szCs w:val="24"/>
        </w:rPr>
        <w:t xml:space="preserve">enomic </w:t>
      </w:r>
      <w:r w:rsidR="007E619F" w:rsidRPr="00146094">
        <w:rPr>
          <w:rFonts w:ascii="Cambria" w:hAnsi="Cambria" w:cs="Calibri"/>
          <w:szCs w:val="24"/>
        </w:rPr>
        <w:t xml:space="preserve">features </w:t>
      </w:r>
      <w:r w:rsidR="00F10604" w:rsidRPr="00146094">
        <w:rPr>
          <w:rFonts w:ascii="Cambria" w:hAnsi="Cambria" w:cs="Calibri"/>
          <w:szCs w:val="24"/>
        </w:rPr>
        <w:t xml:space="preserve">of these tissues </w:t>
      </w:r>
      <w:r w:rsidRPr="00146094">
        <w:rPr>
          <w:rFonts w:ascii="Cambria" w:hAnsi="Cambria" w:cs="Calibri"/>
          <w:szCs w:val="24"/>
        </w:rPr>
        <w:t>affect effective</w:t>
      </w:r>
      <w:r w:rsidR="007E619F" w:rsidRPr="00146094">
        <w:rPr>
          <w:rFonts w:ascii="Cambria" w:hAnsi="Cambria" w:cs="Calibri"/>
          <w:szCs w:val="24"/>
        </w:rPr>
        <w:t xml:space="preserve">ness of targeted therapy. </w:t>
      </w:r>
      <w:r w:rsidR="00F10604" w:rsidRPr="00146094">
        <w:rPr>
          <w:rFonts w:ascii="Cambria" w:hAnsi="Cambria" w:cs="Calibri"/>
          <w:szCs w:val="24"/>
        </w:rPr>
        <w:t xml:space="preserve">Tissue microenvironment – e.g. the presence or absence of fibroblasts, blood supply to the stroma, etc. – can affect whether and how therapies arrive at the target. </w:t>
      </w:r>
      <w:r w:rsidR="007E619F" w:rsidRPr="00146094">
        <w:rPr>
          <w:rFonts w:ascii="Cambria" w:hAnsi="Cambria" w:cs="Calibri"/>
          <w:szCs w:val="24"/>
        </w:rPr>
        <w:t>In sum</w:t>
      </w:r>
      <w:r w:rsidRPr="00146094">
        <w:rPr>
          <w:rFonts w:ascii="Cambria" w:hAnsi="Cambria" w:cs="Calibri"/>
          <w:szCs w:val="24"/>
        </w:rPr>
        <w:t xml:space="preserve">, it should not surprise us that responses to therapy vary; </w:t>
      </w:r>
      <w:r w:rsidR="007E619F" w:rsidRPr="00146094">
        <w:rPr>
          <w:rFonts w:ascii="Cambria" w:hAnsi="Cambria" w:cs="Calibri"/>
          <w:szCs w:val="24"/>
        </w:rPr>
        <w:t xml:space="preserve">and that treatment success is not uniform for patients who share a biomarker sampled at a single time. The </w:t>
      </w:r>
      <w:r w:rsidRPr="00146094">
        <w:rPr>
          <w:rFonts w:ascii="Cambria" w:hAnsi="Cambria" w:cs="Calibri"/>
          <w:szCs w:val="24"/>
        </w:rPr>
        <w:t xml:space="preserve">presence of a shared biomarker is only one of several predictive factors in successful response to drugs targeting a specific molecular pathway. </w:t>
      </w:r>
    </w:p>
    <w:p w14:paraId="1C5EFDC6" w14:textId="77777777" w:rsidR="00F10604" w:rsidRPr="00146094" w:rsidRDefault="007E619F" w:rsidP="00BE6A40">
      <w:pPr>
        <w:spacing w:line="360" w:lineRule="auto"/>
        <w:ind w:firstLine="720"/>
        <w:contextualSpacing/>
        <w:rPr>
          <w:rFonts w:ascii="Cambria" w:hAnsi="Cambria" w:cs="Calibri"/>
          <w:szCs w:val="24"/>
        </w:rPr>
      </w:pPr>
      <w:r w:rsidRPr="00146094">
        <w:rPr>
          <w:rFonts w:ascii="Cambria" w:hAnsi="Cambria" w:cs="Calibri"/>
          <w:szCs w:val="24"/>
        </w:rPr>
        <w:t>It’s important to emphasize also that</w:t>
      </w:r>
      <w:r w:rsidR="000B3D5C" w:rsidRPr="00146094">
        <w:rPr>
          <w:rFonts w:ascii="Cambria" w:hAnsi="Cambria" w:cs="Calibri"/>
          <w:szCs w:val="24"/>
        </w:rPr>
        <w:t xml:space="preserve"> </w:t>
      </w:r>
      <w:r w:rsidR="0053667D" w:rsidRPr="00146094">
        <w:rPr>
          <w:rFonts w:ascii="Cambria" w:hAnsi="Cambria" w:cs="Calibri"/>
          <w:szCs w:val="24"/>
        </w:rPr>
        <w:t>gene expression is a matter of degree</w:t>
      </w:r>
      <w:r w:rsidR="00605A6F" w:rsidRPr="00146094">
        <w:rPr>
          <w:rFonts w:ascii="Cambria" w:hAnsi="Cambria" w:cs="Calibri"/>
          <w:szCs w:val="24"/>
        </w:rPr>
        <w:t xml:space="preserve"> – and</w:t>
      </w:r>
      <w:r w:rsidRPr="00146094">
        <w:rPr>
          <w:rFonts w:ascii="Cambria" w:hAnsi="Cambria" w:cs="Calibri"/>
          <w:szCs w:val="24"/>
        </w:rPr>
        <w:t>, given the heterogeneity of cells in a tumor,</w:t>
      </w:r>
      <w:r w:rsidR="00605A6F" w:rsidRPr="00146094">
        <w:rPr>
          <w:rFonts w:ascii="Cambria" w:hAnsi="Cambria" w:cs="Calibri"/>
          <w:szCs w:val="24"/>
        </w:rPr>
        <w:t xml:space="preserve"> can vary </w:t>
      </w:r>
      <w:r w:rsidRPr="00146094">
        <w:rPr>
          <w:rFonts w:ascii="Cambria" w:hAnsi="Cambria" w:cs="Calibri"/>
          <w:szCs w:val="24"/>
        </w:rPr>
        <w:t>in space and time</w:t>
      </w:r>
      <w:r w:rsidR="0053667D" w:rsidRPr="00146094">
        <w:rPr>
          <w:rFonts w:ascii="Cambria" w:hAnsi="Cambria" w:cs="Calibri"/>
          <w:szCs w:val="24"/>
        </w:rPr>
        <w:t xml:space="preserve">. </w:t>
      </w:r>
      <w:r w:rsidR="000B3D5C" w:rsidRPr="00146094">
        <w:rPr>
          <w:rFonts w:ascii="Cambria" w:hAnsi="Cambria" w:cs="Calibri"/>
          <w:szCs w:val="24"/>
        </w:rPr>
        <w:t xml:space="preserve">Yet, </w:t>
      </w:r>
      <w:r w:rsidR="0045577E" w:rsidRPr="00146094">
        <w:rPr>
          <w:rFonts w:ascii="Cambria" w:hAnsi="Cambria" w:cs="Calibri"/>
          <w:szCs w:val="24"/>
        </w:rPr>
        <w:t xml:space="preserve">for the purposes of prognostic tests or treatment decisions, </w:t>
      </w:r>
      <w:r w:rsidR="000B3D5C" w:rsidRPr="00146094">
        <w:rPr>
          <w:rFonts w:ascii="Cambria" w:hAnsi="Cambria" w:cs="Calibri"/>
          <w:szCs w:val="24"/>
        </w:rPr>
        <w:t>c</w:t>
      </w:r>
      <w:r w:rsidR="00EF6C4D" w:rsidRPr="00146094">
        <w:rPr>
          <w:rFonts w:ascii="Cambria" w:hAnsi="Cambria" w:cs="Calibri"/>
          <w:szCs w:val="24"/>
        </w:rPr>
        <w:t xml:space="preserve">ut-off points for measures of expression of proteins </w:t>
      </w:r>
      <w:r w:rsidR="0053667D" w:rsidRPr="00146094">
        <w:rPr>
          <w:rFonts w:ascii="Cambria" w:hAnsi="Cambria" w:cs="Calibri"/>
          <w:szCs w:val="24"/>
        </w:rPr>
        <w:t>must be chosen</w:t>
      </w:r>
      <w:r w:rsidR="000B3D5C" w:rsidRPr="00146094">
        <w:rPr>
          <w:rFonts w:ascii="Cambria" w:hAnsi="Cambria" w:cs="Calibri"/>
          <w:szCs w:val="24"/>
        </w:rPr>
        <w:t xml:space="preserve">, either to stratify patient’s risk of progression, or likelihood of benefiting from a particular drug. </w:t>
      </w:r>
      <w:r w:rsidRPr="00146094">
        <w:rPr>
          <w:rFonts w:ascii="Cambria" w:hAnsi="Cambria" w:cs="Calibri"/>
          <w:szCs w:val="24"/>
        </w:rPr>
        <w:t>C</w:t>
      </w:r>
      <w:r w:rsidR="0053667D" w:rsidRPr="00146094">
        <w:rPr>
          <w:rFonts w:ascii="Cambria" w:hAnsi="Cambria" w:cs="Calibri"/>
          <w:szCs w:val="24"/>
        </w:rPr>
        <w:t>hoosing level of expression</w:t>
      </w:r>
      <w:r w:rsidR="000B3D5C" w:rsidRPr="00146094">
        <w:rPr>
          <w:rFonts w:ascii="Cambria" w:hAnsi="Cambria" w:cs="Calibri"/>
          <w:szCs w:val="24"/>
        </w:rPr>
        <w:t xml:space="preserve"> for such cut-offs</w:t>
      </w:r>
      <w:r w:rsidR="0053667D" w:rsidRPr="00146094">
        <w:rPr>
          <w:rFonts w:ascii="Cambria" w:hAnsi="Cambria" w:cs="Calibri"/>
          <w:szCs w:val="24"/>
        </w:rPr>
        <w:t xml:space="preserve"> </w:t>
      </w:r>
      <w:r w:rsidRPr="00146094">
        <w:rPr>
          <w:rFonts w:ascii="Cambria" w:hAnsi="Cambria" w:cs="Calibri"/>
          <w:szCs w:val="24"/>
        </w:rPr>
        <w:t>thus requires complex processes of validation, and may also involve value-laden judgments about risk and benefit of over- and under-treatment</w:t>
      </w:r>
      <w:r w:rsidR="000B3D5C" w:rsidRPr="00146094">
        <w:rPr>
          <w:rFonts w:ascii="Cambria" w:hAnsi="Cambria" w:cs="Calibri"/>
          <w:szCs w:val="24"/>
        </w:rPr>
        <w:t xml:space="preserve">. </w:t>
      </w:r>
      <w:r w:rsidR="00367530" w:rsidRPr="00146094">
        <w:rPr>
          <w:rFonts w:ascii="Cambria" w:hAnsi="Cambria" w:cs="Calibri"/>
          <w:szCs w:val="24"/>
        </w:rPr>
        <w:t>Line drawing problems</w:t>
      </w:r>
      <w:r w:rsidRPr="00146094">
        <w:rPr>
          <w:rFonts w:ascii="Cambria" w:hAnsi="Cambria" w:cs="Calibri"/>
          <w:szCs w:val="24"/>
        </w:rPr>
        <w:t xml:space="preserve"> in diagnosis and treatment decisions</w:t>
      </w:r>
      <w:r w:rsidR="00367530" w:rsidRPr="00146094">
        <w:rPr>
          <w:rFonts w:ascii="Cambria" w:hAnsi="Cambria" w:cs="Calibri"/>
          <w:szCs w:val="24"/>
        </w:rPr>
        <w:t xml:space="preserve">, in other words, </w:t>
      </w:r>
      <w:r w:rsidR="00E2786F" w:rsidRPr="00146094">
        <w:rPr>
          <w:rFonts w:ascii="Cambria" w:hAnsi="Cambria" w:cs="Calibri"/>
          <w:szCs w:val="24"/>
        </w:rPr>
        <w:t xml:space="preserve">will not be eliminated by </w:t>
      </w:r>
      <w:r w:rsidR="00734E65" w:rsidRPr="00146094">
        <w:rPr>
          <w:rFonts w:ascii="Cambria" w:hAnsi="Cambria" w:cs="Calibri"/>
          <w:szCs w:val="24"/>
        </w:rPr>
        <w:t xml:space="preserve">molecular profile data. </w:t>
      </w:r>
      <w:r w:rsidR="00605A6F" w:rsidRPr="00146094">
        <w:rPr>
          <w:rFonts w:ascii="Cambria" w:hAnsi="Cambria" w:cs="Calibri"/>
          <w:szCs w:val="24"/>
        </w:rPr>
        <w:t xml:space="preserve">Precision medicine </w:t>
      </w:r>
      <w:r w:rsidRPr="00146094">
        <w:rPr>
          <w:rFonts w:ascii="Cambria" w:hAnsi="Cambria" w:cs="Calibri"/>
          <w:szCs w:val="24"/>
        </w:rPr>
        <w:t>is no less subject to the rule</w:t>
      </w:r>
      <w:r w:rsidR="00605A6F" w:rsidRPr="00146094">
        <w:rPr>
          <w:rFonts w:ascii="Cambria" w:hAnsi="Cambria" w:cs="Calibri"/>
          <w:szCs w:val="24"/>
        </w:rPr>
        <w:t xml:space="preserve"> that variation is the </w:t>
      </w:r>
      <w:r w:rsidRPr="00146094">
        <w:rPr>
          <w:rFonts w:ascii="Cambria" w:hAnsi="Cambria" w:cs="Calibri"/>
          <w:szCs w:val="24"/>
        </w:rPr>
        <w:t xml:space="preserve">norm </w:t>
      </w:r>
      <w:r w:rsidR="00605A6F" w:rsidRPr="00146094">
        <w:rPr>
          <w:rFonts w:ascii="Cambria" w:hAnsi="Cambria" w:cs="Calibri"/>
          <w:szCs w:val="24"/>
        </w:rPr>
        <w:t>in biology</w:t>
      </w:r>
      <w:r w:rsidRPr="00146094">
        <w:rPr>
          <w:rFonts w:ascii="Cambria" w:hAnsi="Cambria" w:cs="Calibri"/>
          <w:szCs w:val="24"/>
        </w:rPr>
        <w:t xml:space="preserve">. </w:t>
      </w:r>
    </w:p>
    <w:p w14:paraId="0A15D9BE" w14:textId="7D3202AC" w:rsidR="00734E65" w:rsidRPr="00146094" w:rsidRDefault="00DC5CCF" w:rsidP="00BE6A40">
      <w:pPr>
        <w:spacing w:line="360" w:lineRule="auto"/>
        <w:ind w:firstLine="720"/>
        <w:contextualSpacing/>
        <w:rPr>
          <w:rFonts w:ascii="Cambria" w:hAnsi="Cambria" w:cs="Calibri"/>
          <w:szCs w:val="24"/>
        </w:rPr>
      </w:pPr>
      <w:r w:rsidRPr="00146094">
        <w:rPr>
          <w:rFonts w:ascii="Cambria" w:hAnsi="Cambria" w:cs="Calibri"/>
          <w:szCs w:val="24"/>
        </w:rPr>
        <w:t xml:space="preserve">There are, </w:t>
      </w:r>
      <w:r w:rsidR="00D87BF5" w:rsidRPr="00146094">
        <w:rPr>
          <w:rFonts w:ascii="Cambria" w:hAnsi="Cambria" w:cs="Calibri"/>
          <w:szCs w:val="24"/>
        </w:rPr>
        <w:t>indeed, many</w:t>
      </w:r>
      <w:r w:rsidRPr="00146094">
        <w:rPr>
          <w:rFonts w:ascii="Cambria" w:hAnsi="Cambria" w:cs="Calibri"/>
          <w:szCs w:val="24"/>
        </w:rPr>
        <w:t xml:space="preserve"> reasons</w:t>
      </w:r>
      <w:r w:rsidR="007E619F" w:rsidRPr="00146094">
        <w:rPr>
          <w:rFonts w:ascii="Cambria" w:hAnsi="Cambria" w:cs="Calibri"/>
          <w:szCs w:val="24"/>
        </w:rPr>
        <w:t xml:space="preserve"> apart from the complexity of cancer biology</w:t>
      </w:r>
      <w:r w:rsidRPr="00146094">
        <w:rPr>
          <w:rFonts w:ascii="Cambria" w:hAnsi="Cambria" w:cs="Calibri"/>
          <w:szCs w:val="24"/>
        </w:rPr>
        <w:t xml:space="preserve"> that precision oncology has not proven as</w:t>
      </w:r>
      <w:r w:rsidR="0057293D" w:rsidRPr="00146094">
        <w:rPr>
          <w:rFonts w:ascii="Cambria" w:hAnsi="Cambria" w:cs="Calibri"/>
          <w:szCs w:val="24"/>
        </w:rPr>
        <w:t xml:space="preserve"> effective</w:t>
      </w:r>
      <w:r w:rsidR="00D87BF5" w:rsidRPr="00146094">
        <w:rPr>
          <w:rFonts w:ascii="Cambria" w:hAnsi="Cambria" w:cs="Calibri"/>
          <w:szCs w:val="24"/>
        </w:rPr>
        <w:t xml:space="preserve"> in clinical practice as one might </w:t>
      </w:r>
      <w:r w:rsidR="00D87BF5" w:rsidRPr="00146094">
        <w:rPr>
          <w:rFonts w:ascii="Cambria" w:hAnsi="Cambria" w:cs="Calibri"/>
          <w:szCs w:val="24"/>
        </w:rPr>
        <w:lastRenderedPageBreak/>
        <w:t xml:space="preserve">be led to believe in the </w:t>
      </w:r>
      <w:r w:rsidR="007E619F" w:rsidRPr="00146094">
        <w:rPr>
          <w:rFonts w:ascii="Cambria" w:hAnsi="Cambria" w:cs="Calibri"/>
          <w:szCs w:val="24"/>
        </w:rPr>
        <w:t xml:space="preserve">light of its frequent mention in the </w:t>
      </w:r>
      <w:r w:rsidR="00D87BF5" w:rsidRPr="00146094">
        <w:rPr>
          <w:rFonts w:ascii="Cambria" w:hAnsi="Cambria" w:cs="Calibri"/>
          <w:szCs w:val="24"/>
        </w:rPr>
        <w:t>news cycle.</w:t>
      </w:r>
      <w:r w:rsidR="0057293D" w:rsidRPr="00146094">
        <w:rPr>
          <w:rFonts w:ascii="Cambria" w:hAnsi="Cambria" w:cs="Calibri"/>
          <w:szCs w:val="24"/>
        </w:rPr>
        <w:t xml:space="preserve"> </w:t>
      </w:r>
      <w:r w:rsidR="008F1A0A" w:rsidRPr="00146094">
        <w:rPr>
          <w:rFonts w:ascii="Cambria" w:hAnsi="Cambria" w:cs="Calibri"/>
          <w:szCs w:val="24"/>
        </w:rPr>
        <w:t>Some of these reasons have to do with “upstream” problems with the basic science</w:t>
      </w:r>
      <w:r w:rsidR="007E619F" w:rsidRPr="00146094">
        <w:rPr>
          <w:rFonts w:ascii="Cambria" w:hAnsi="Cambria" w:cs="Calibri"/>
          <w:szCs w:val="24"/>
        </w:rPr>
        <w:t>, but many more have to do with the institutional organization of cancer research, and challenges facing translation</w:t>
      </w:r>
      <w:r w:rsidR="008F1A0A" w:rsidRPr="00146094">
        <w:rPr>
          <w:rFonts w:ascii="Cambria" w:hAnsi="Cambria" w:cs="Calibri"/>
          <w:szCs w:val="24"/>
        </w:rPr>
        <w:t xml:space="preserve">. Initial sequencing of the cancer genome faced many challenges – from improving quality of the samples used, to improving </w:t>
      </w:r>
      <w:r w:rsidR="005E3E38" w:rsidRPr="00146094">
        <w:rPr>
          <w:rFonts w:ascii="Cambria" w:hAnsi="Cambria" w:cs="Calibri"/>
          <w:szCs w:val="24"/>
        </w:rPr>
        <w:t xml:space="preserve">read </w:t>
      </w:r>
      <w:r w:rsidR="008F1A0A" w:rsidRPr="00146094">
        <w:rPr>
          <w:rFonts w:ascii="Cambria" w:hAnsi="Cambria" w:cs="Calibri"/>
          <w:szCs w:val="24"/>
        </w:rPr>
        <w:t xml:space="preserve">depth </w:t>
      </w:r>
      <w:r w:rsidR="005E3E38" w:rsidRPr="00146094">
        <w:rPr>
          <w:rFonts w:ascii="Cambria" w:hAnsi="Cambria" w:cs="Calibri"/>
          <w:szCs w:val="24"/>
        </w:rPr>
        <w:t xml:space="preserve">and coverage of </w:t>
      </w:r>
      <w:r w:rsidR="008F1A0A" w:rsidRPr="00146094">
        <w:rPr>
          <w:rFonts w:ascii="Cambria" w:hAnsi="Cambria" w:cs="Calibri"/>
          <w:szCs w:val="24"/>
        </w:rPr>
        <w:t>sequencing,</w:t>
      </w:r>
      <w:r w:rsidR="005E3E38" w:rsidRPr="00146094">
        <w:rPr>
          <w:rStyle w:val="FootnoteReference"/>
          <w:rFonts w:ascii="Cambria" w:hAnsi="Cambria" w:cs="Calibri"/>
          <w:szCs w:val="24"/>
        </w:rPr>
        <w:footnoteReference w:id="4"/>
      </w:r>
      <w:r w:rsidR="008F1A0A" w:rsidRPr="00146094">
        <w:rPr>
          <w:rFonts w:ascii="Cambria" w:hAnsi="Cambria" w:cs="Calibri"/>
          <w:szCs w:val="24"/>
        </w:rPr>
        <w:t xml:space="preserve"> to development of algorithms for analyzing the data in service of identifying </w:t>
      </w:r>
      <w:r w:rsidR="00367530" w:rsidRPr="00146094">
        <w:rPr>
          <w:rFonts w:ascii="Cambria" w:hAnsi="Cambria" w:cs="Calibri"/>
          <w:szCs w:val="24"/>
        </w:rPr>
        <w:t>actionable</w:t>
      </w:r>
      <w:r w:rsidR="008F1A0A" w:rsidRPr="00146094">
        <w:rPr>
          <w:rFonts w:ascii="Cambria" w:hAnsi="Cambria" w:cs="Calibri"/>
          <w:szCs w:val="24"/>
        </w:rPr>
        <w:t xml:space="preserve"> genes. Indeed,</w:t>
      </w:r>
      <w:r w:rsidR="00734E65" w:rsidRPr="00146094">
        <w:rPr>
          <w:rFonts w:ascii="Cambria" w:hAnsi="Cambria" w:cs="Calibri"/>
          <w:szCs w:val="24"/>
        </w:rPr>
        <w:t xml:space="preserve"> one core difficulty is that</w:t>
      </w:r>
      <w:r w:rsidR="008F1A0A" w:rsidRPr="00146094">
        <w:rPr>
          <w:rFonts w:ascii="Cambria" w:hAnsi="Cambria" w:cs="Calibri"/>
          <w:szCs w:val="24"/>
        </w:rPr>
        <w:t xml:space="preserve"> the </w:t>
      </w:r>
      <w:r w:rsidR="00734E65" w:rsidRPr="00146094">
        <w:rPr>
          <w:rFonts w:ascii="Cambria" w:hAnsi="Cambria" w:cs="Calibri"/>
          <w:szCs w:val="24"/>
        </w:rPr>
        <w:t xml:space="preserve">very </w:t>
      </w:r>
      <w:r w:rsidR="008F1A0A" w:rsidRPr="00146094">
        <w:rPr>
          <w:rFonts w:ascii="Cambria" w:hAnsi="Cambria" w:cs="Calibri"/>
          <w:szCs w:val="24"/>
        </w:rPr>
        <w:t>definition of what count as “actionable” genomic alterations varies substantially</w:t>
      </w:r>
      <w:r w:rsidR="00323194" w:rsidRPr="00146094">
        <w:rPr>
          <w:rFonts w:ascii="Cambria" w:hAnsi="Cambria" w:cs="Calibri"/>
          <w:szCs w:val="24"/>
        </w:rPr>
        <w:t xml:space="preserve">, making it difficult to implement large-scale genomic testing to enroll patients in clinical trials in the </w:t>
      </w:r>
      <w:r w:rsidR="00A25063">
        <w:rPr>
          <w:rFonts w:ascii="Cambria" w:hAnsi="Cambria" w:cs="Calibri"/>
          <w:szCs w:val="24"/>
        </w:rPr>
        <w:t xml:space="preserve">first place (See, e.g., Johnson et. al. 2014; </w:t>
      </w:r>
      <w:proofErr w:type="spellStart"/>
      <w:r w:rsidR="00A25063">
        <w:rPr>
          <w:rFonts w:ascii="Cambria" w:hAnsi="Cambria" w:cs="Calibri"/>
          <w:szCs w:val="24"/>
        </w:rPr>
        <w:t>Meric-Bernstam</w:t>
      </w:r>
      <w:proofErr w:type="spellEnd"/>
      <w:r w:rsidR="00A25063">
        <w:rPr>
          <w:rFonts w:ascii="Cambria" w:hAnsi="Cambria" w:cs="Calibri"/>
          <w:szCs w:val="24"/>
        </w:rPr>
        <w:t xml:space="preserve"> et. al. 2015; </w:t>
      </w:r>
      <w:proofErr w:type="spellStart"/>
      <w:r w:rsidR="00A25063">
        <w:rPr>
          <w:rFonts w:ascii="Cambria" w:hAnsi="Cambria" w:cs="Calibri"/>
          <w:szCs w:val="24"/>
        </w:rPr>
        <w:t>Schwaederle</w:t>
      </w:r>
      <w:proofErr w:type="spellEnd"/>
      <w:r w:rsidR="00A25063">
        <w:rPr>
          <w:rFonts w:ascii="Cambria" w:hAnsi="Cambria" w:cs="Calibri"/>
          <w:szCs w:val="24"/>
        </w:rPr>
        <w:t xml:space="preserve"> et. al.</w:t>
      </w:r>
      <w:r w:rsidR="00323194" w:rsidRPr="00146094">
        <w:rPr>
          <w:rFonts w:ascii="Cambria" w:hAnsi="Cambria" w:cs="Calibri"/>
          <w:szCs w:val="24"/>
        </w:rPr>
        <w:t xml:space="preserve"> 2015; Sch</w:t>
      </w:r>
      <w:r w:rsidR="00A25063">
        <w:rPr>
          <w:rFonts w:ascii="Cambria" w:hAnsi="Cambria" w:cs="Calibri"/>
          <w:szCs w:val="24"/>
        </w:rPr>
        <w:t>oll et. al.</w:t>
      </w:r>
      <w:r w:rsidR="00323194" w:rsidRPr="00146094">
        <w:rPr>
          <w:rFonts w:ascii="Cambria" w:hAnsi="Cambria" w:cs="Calibri"/>
          <w:szCs w:val="24"/>
        </w:rPr>
        <w:t xml:space="preserve"> 2016).</w:t>
      </w:r>
      <w:r w:rsidR="008F1A0A" w:rsidRPr="00146094">
        <w:rPr>
          <w:rFonts w:ascii="Cambria" w:hAnsi="Cambria" w:cs="Calibri"/>
          <w:szCs w:val="24"/>
        </w:rPr>
        <w:t xml:space="preserve"> </w:t>
      </w:r>
      <w:r w:rsidR="008447F3" w:rsidRPr="00146094">
        <w:rPr>
          <w:rFonts w:ascii="Cambria" w:hAnsi="Cambria" w:cs="Calibri"/>
          <w:szCs w:val="24"/>
        </w:rPr>
        <w:t xml:space="preserve">Drug design and testing is costly and </w:t>
      </w:r>
      <w:r w:rsidR="00647AAB">
        <w:rPr>
          <w:rFonts w:ascii="Cambria" w:hAnsi="Cambria" w:cs="Calibri"/>
          <w:szCs w:val="24"/>
        </w:rPr>
        <w:t xml:space="preserve">(arguably) </w:t>
      </w:r>
      <w:r w:rsidR="008447F3" w:rsidRPr="00146094">
        <w:rPr>
          <w:rFonts w:ascii="Cambria" w:hAnsi="Cambria" w:cs="Calibri"/>
          <w:szCs w:val="24"/>
        </w:rPr>
        <w:t>inefficient; most cancer drugs fail. Trial design is di</w:t>
      </w:r>
      <w:r w:rsidR="00BE6A40">
        <w:rPr>
          <w:rFonts w:ascii="Cambria" w:hAnsi="Cambria" w:cs="Calibri"/>
          <w:szCs w:val="24"/>
        </w:rPr>
        <w:t>stinctive</w:t>
      </w:r>
      <w:r w:rsidR="008447F3" w:rsidRPr="00146094">
        <w:rPr>
          <w:rFonts w:ascii="Cambria" w:hAnsi="Cambria" w:cs="Calibri"/>
          <w:szCs w:val="24"/>
        </w:rPr>
        <w:t xml:space="preserve"> for therapies that are intended to target unique patient profiles, and even those that are approved by regulatory bodies run across many problems in translation (as in the </w:t>
      </w:r>
      <w:proofErr w:type="spellStart"/>
      <w:r w:rsidR="008447F3" w:rsidRPr="00146094">
        <w:rPr>
          <w:rFonts w:ascii="Cambria" w:hAnsi="Cambria" w:cs="Calibri"/>
          <w:szCs w:val="24"/>
        </w:rPr>
        <w:t>Avastin</w:t>
      </w:r>
      <w:proofErr w:type="spellEnd"/>
      <w:r w:rsidR="008447F3" w:rsidRPr="00146094">
        <w:rPr>
          <w:rFonts w:ascii="Cambria" w:hAnsi="Cambria" w:cs="Calibri"/>
          <w:szCs w:val="24"/>
        </w:rPr>
        <w:t xml:space="preserve"> case, discussed in some detail, below). </w:t>
      </w:r>
      <w:r w:rsidR="00012473" w:rsidRPr="00146094">
        <w:rPr>
          <w:rFonts w:ascii="Cambria" w:hAnsi="Cambria" w:cs="Calibri"/>
          <w:szCs w:val="24"/>
        </w:rPr>
        <w:t>In sum,</w:t>
      </w:r>
      <w:r w:rsidR="008447F3" w:rsidRPr="00146094">
        <w:rPr>
          <w:rFonts w:ascii="Cambria" w:hAnsi="Cambria" w:cs="Calibri"/>
          <w:szCs w:val="24"/>
        </w:rPr>
        <w:t xml:space="preserve"> not only is</w:t>
      </w:r>
      <w:r w:rsidR="00012473" w:rsidRPr="00146094">
        <w:rPr>
          <w:rFonts w:ascii="Cambria" w:hAnsi="Cambria" w:cs="Calibri"/>
          <w:szCs w:val="24"/>
        </w:rPr>
        <w:t xml:space="preserve"> the ge</w:t>
      </w:r>
      <w:r w:rsidR="008447F3" w:rsidRPr="00146094">
        <w:rPr>
          <w:rFonts w:ascii="Cambria" w:hAnsi="Cambria" w:cs="Calibri"/>
          <w:szCs w:val="24"/>
        </w:rPr>
        <w:t xml:space="preserve">netics and biology of cancer </w:t>
      </w:r>
      <w:r w:rsidR="00012473" w:rsidRPr="00146094">
        <w:rPr>
          <w:rFonts w:ascii="Cambria" w:hAnsi="Cambria" w:cs="Calibri"/>
          <w:szCs w:val="24"/>
        </w:rPr>
        <w:t>prohibitively complex</w:t>
      </w:r>
      <w:r w:rsidR="008447F3" w:rsidRPr="00146094">
        <w:rPr>
          <w:rFonts w:ascii="Cambria" w:hAnsi="Cambria" w:cs="Calibri"/>
          <w:szCs w:val="24"/>
        </w:rPr>
        <w:t xml:space="preserve">, but also the design and testing of precision therapies is enormously difficult, </w:t>
      </w:r>
      <w:r w:rsidR="00012473" w:rsidRPr="00146094">
        <w:rPr>
          <w:rFonts w:ascii="Cambria" w:hAnsi="Cambria" w:cs="Calibri"/>
          <w:szCs w:val="24"/>
        </w:rPr>
        <w:t>making “precision” as a goal elusive.</w:t>
      </w:r>
    </w:p>
    <w:p w14:paraId="034F0DF1" w14:textId="741CE796" w:rsidR="0003015F" w:rsidRPr="00146094" w:rsidRDefault="008447F3" w:rsidP="00BE6A40">
      <w:pPr>
        <w:spacing w:line="360" w:lineRule="auto"/>
        <w:ind w:firstLine="720"/>
        <w:contextualSpacing/>
        <w:rPr>
          <w:rFonts w:ascii="Cambria" w:hAnsi="Cambria" w:cs="Calibri"/>
          <w:szCs w:val="24"/>
        </w:rPr>
      </w:pPr>
      <w:r w:rsidRPr="00146094">
        <w:rPr>
          <w:rFonts w:ascii="Cambria" w:hAnsi="Cambria" w:cs="Calibri"/>
          <w:szCs w:val="24"/>
        </w:rPr>
        <w:t>As we will see below, a</w:t>
      </w:r>
      <w:r w:rsidR="00367530" w:rsidRPr="00146094">
        <w:rPr>
          <w:rFonts w:ascii="Cambria" w:hAnsi="Cambria" w:cs="Calibri"/>
          <w:szCs w:val="24"/>
        </w:rPr>
        <w:t xml:space="preserve"> central reason for the lack of </w:t>
      </w:r>
      <w:r w:rsidR="00012473" w:rsidRPr="00146094">
        <w:rPr>
          <w:rFonts w:ascii="Cambria" w:hAnsi="Cambria" w:cs="Calibri"/>
          <w:szCs w:val="24"/>
        </w:rPr>
        <w:t xml:space="preserve">uniformity of success has to do </w:t>
      </w:r>
      <w:r w:rsidR="00BC5986" w:rsidRPr="00146094">
        <w:rPr>
          <w:rFonts w:ascii="Cambria" w:hAnsi="Cambria" w:cs="Calibri"/>
          <w:szCs w:val="24"/>
        </w:rPr>
        <w:t xml:space="preserve">with </w:t>
      </w:r>
      <w:r w:rsidR="00BC5986" w:rsidRPr="00146094">
        <w:rPr>
          <w:rFonts w:ascii="Cambria" w:hAnsi="Cambria" w:cs="Calibri"/>
          <w:i/>
          <w:szCs w:val="24"/>
        </w:rPr>
        <w:t xml:space="preserve">how we are </w:t>
      </w:r>
      <w:r w:rsidR="00AC6726" w:rsidRPr="00146094">
        <w:rPr>
          <w:rFonts w:ascii="Cambria" w:hAnsi="Cambria" w:cs="Calibri"/>
          <w:i/>
          <w:szCs w:val="24"/>
        </w:rPr>
        <w:t>assessing</w:t>
      </w:r>
      <w:r w:rsidR="00BC5986" w:rsidRPr="00146094">
        <w:rPr>
          <w:rFonts w:ascii="Cambria" w:hAnsi="Cambria" w:cs="Calibri"/>
          <w:i/>
          <w:szCs w:val="24"/>
        </w:rPr>
        <w:t xml:space="preserve"> </w:t>
      </w:r>
      <w:r w:rsidR="004D7B8E" w:rsidRPr="00146094">
        <w:rPr>
          <w:rFonts w:ascii="Cambria" w:hAnsi="Cambria" w:cs="Calibri"/>
          <w:i/>
          <w:szCs w:val="24"/>
        </w:rPr>
        <w:t>effectiveness</w:t>
      </w:r>
      <w:r w:rsidR="004D7B8E" w:rsidRPr="00146094">
        <w:rPr>
          <w:rFonts w:ascii="Cambria" w:hAnsi="Cambria" w:cs="Calibri"/>
          <w:szCs w:val="24"/>
        </w:rPr>
        <w:t xml:space="preserve">. </w:t>
      </w:r>
      <w:r w:rsidR="00074301" w:rsidRPr="00146094">
        <w:rPr>
          <w:rFonts w:ascii="Cambria" w:hAnsi="Cambria" w:cs="Calibri"/>
          <w:szCs w:val="24"/>
        </w:rPr>
        <w:t xml:space="preserve">Some of these </w:t>
      </w:r>
      <w:r w:rsidR="00BC5986" w:rsidRPr="00146094">
        <w:rPr>
          <w:rFonts w:ascii="Cambria" w:hAnsi="Cambria" w:cs="Calibri"/>
          <w:szCs w:val="24"/>
        </w:rPr>
        <w:t>are endemic</w:t>
      </w:r>
      <w:r w:rsidR="00786624" w:rsidRPr="00146094">
        <w:rPr>
          <w:rFonts w:ascii="Cambria" w:hAnsi="Cambria" w:cs="Calibri"/>
          <w:szCs w:val="24"/>
        </w:rPr>
        <w:t xml:space="preserve"> </w:t>
      </w:r>
      <w:r w:rsidR="00074301" w:rsidRPr="00146094">
        <w:rPr>
          <w:rFonts w:ascii="Cambria" w:hAnsi="Cambria" w:cs="Calibri"/>
          <w:szCs w:val="24"/>
        </w:rPr>
        <w:t xml:space="preserve">to any research that </w:t>
      </w:r>
      <w:r w:rsidR="00AC6726" w:rsidRPr="00146094">
        <w:rPr>
          <w:rFonts w:ascii="Cambria" w:hAnsi="Cambria" w:cs="Calibri"/>
          <w:szCs w:val="24"/>
        </w:rPr>
        <w:t>is concerned with</w:t>
      </w:r>
      <w:r w:rsidR="00074301" w:rsidRPr="00146094">
        <w:rPr>
          <w:rFonts w:ascii="Cambria" w:hAnsi="Cambria" w:cs="Calibri"/>
          <w:szCs w:val="24"/>
        </w:rPr>
        <w:t xml:space="preserve"> </w:t>
      </w:r>
      <w:r w:rsidRPr="00146094">
        <w:rPr>
          <w:rFonts w:ascii="Cambria" w:hAnsi="Cambria" w:cs="Calibri"/>
          <w:szCs w:val="24"/>
        </w:rPr>
        <w:t xml:space="preserve">testing drugs that are intended to work for only </w:t>
      </w:r>
      <w:r w:rsidR="00074301" w:rsidRPr="00146094">
        <w:rPr>
          <w:rFonts w:ascii="Cambria" w:hAnsi="Cambria" w:cs="Calibri"/>
          <w:szCs w:val="24"/>
        </w:rPr>
        <w:t xml:space="preserve">small subpopulations of patients. </w:t>
      </w:r>
      <w:r w:rsidRPr="00146094">
        <w:rPr>
          <w:rFonts w:ascii="Cambria" w:hAnsi="Cambria" w:cs="Calibri"/>
          <w:szCs w:val="24"/>
        </w:rPr>
        <w:t>But, some are</w:t>
      </w:r>
      <w:r w:rsidR="003F7743" w:rsidRPr="00146094">
        <w:rPr>
          <w:rFonts w:ascii="Cambria" w:hAnsi="Cambria" w:cs="Calibri"/>
          <w:szCs w:val="24"/>
        </w:rPr>
        <w:t xml:space="preserve"> prob</w:t>
      </w:r>
      <w:r w:rsidRPr="00146094">
        <w:rPr>
          <w:rFonts w:ascii="Cambria" w:hAnsi="Cambria" w:cs="Calibri"/>
          <w:szCs w:val="24"/>
        </w:rPr>
        <w:t>lems with the design of trials,</w:t>
      </w:r>
      <w:r w:rsidR="00012473" w:rsidRPr="00146094">
        <w:rPr>
          <w:rFonts w:ascii="Cambria" w:hAnsi="Cambria" w:cs="Calibri"/>
          <w:szCs w:val="24"/>
        </w:rPr>
        <w:t xml:space="preserve"> </w:t>
      </w:r>
      <w:r w:rsidR="0045577E" w:rsidRPr="00146094">
        <w:rPr>
          <w:rFonts w:ascii="Cambria" w:hAnsi="Cambria" w:cs="Calibri"/>
          <w:szCs w:val="24"/>
        </w:rPr>
        <w:t>choice of endpoints</w:t>
      </w:r>
      <w:r w:rsidRPr="00146094">
        <w:rPr>
          <w:rFonts w:ascii="Cambria" w:hAnsi="Cambria" w:cs="Calibri"/>
          <w:szCs w:val="24"/>
        </w:rPr>
        <w:t>, and consistency of tests for the presence and absence of biomarkers</w:t>
      </w:r>
      <w:r w:rsidR="00BC5986" w:rsidRPr="00146094">
        <w:rPr>
          <w:rFonts w:ascii="Cambria" w:hAnsi="Cambria" w:cs="Calibri"/>
          <w:szCs w:val="24"/>
        </w:rPr>
        <w:t xml:space="preserve">. </w:t>
      </w:r>
      <w:r w:rsidR="00074301" w:rsidRPr="00146094">
        <w:rPr>
          <w:rFonts w:ascii="Cambria" w:hAnsi="Cambria" w:cs="Calibri"/>
          <w:szCs w:val="24"/>
        </w:rPr>
        <w:t>For instance, c</w:t>
      </w:r>
      <w:r w:rsidR="00D809A8" w:rsidRPr="00146094">
        <w:rPr>
          <w:rFonts w:ascii="Cambria" w:hAnsi="Cambria" w:cs="Calibri"/>
          <w:szCs w:val="24"/>
        </w:rPr>
        <w:t xml:space="preserve">ritics </w:t>
      </w:r>
      <w:r w:rsidR="00AC6726" w:rsidRPr="00146094">
        <w:rPr>
          <w:rFonts w:ascii="Cambria" w:hAnsi="Cambria" w:cs="Calibri"/>
          <w:szCs w:val="24"/>
        </w:rPr>
        <w:t xml:space="preserve">of precision oncology </w:t>
      </w:r>
      <w:r w:rsidR="00D809A8" w:rsidRPr="00146094">
        <w:rPr>
          <w:rFonts w:ascii="Cambria" w:hAnsi="Cambria" w:cs="Calibri"/>
          <w:szCs w:val="24"/>
        </w:rPr>
        <w:t>have pointed out that</w:t>
      </w:r>
      <w:r w:rsidR="0057293D" w:rsidRPr="00146094">
        <w:rPr>
          <w:rFonts w:ascii="Cambria" w:hAnsi="Cambria" w:cs="Calibri"/>
          <w:szCs w:val="24"/>
        </w:rPr>
        <w:t xml:space="preserve"> early clinical trials often test an experimental group against a weak comparator that is infrequently used in practice</w:t>
      </w:r>
      <w:r w:rsidR="00A25063">
        <w:rPr>
          <w:rFonts w:ascii="Cambria" w:hAnsi="Cambria" w:cs="Calibri"/>
          <w:szCs w:val="24"/>
        </w:rPr>
        <w:t xml:space="preserve"> (Tao et. al.</w:t>
      </w:r>
      <w:r w:rsidR="00323194" w:rsidRPr="00146094">
        <w:rPr>
          <w:rFonts w:ascii="Cambria" w:hAnsi="Cambria" w:cs="Calibri"/>
          <w:szCs w:val="24"/>
        </w:rPr>
        <w:t xml:space="preserve"> 2018)</w:t>
      </w:r>
      <w:r w:rsidR="00D809A8" w:rsidRPr="00146094">
        <w:rPr>
          <w:rFonts w:ascii="Cambria" w:hAnsi="Cambria" w:cs="Calibri"/>
          <w:szCs w:val="24"/>
        </w:rPr>
        <w:t xml:space="preserve">, that </w:t>
      </w:r>
      <w:r w:rsidR="00590BFA" w:rsidRPr="00146094">
        <w:rPr>
          <w:rFonts w:ascii="Cambria" w:hAnsi="Cambria" w:cs="Calibri"/>
          <w:szCs w:val="24"/>
        </w:rPr>
        <w:t>m</w:t>
      </w:r>
      <w:r w:rsidR="0057293D" w:rsidRPr="00146094">
        <w:rPr>
          <w:rFonts w:ascii="Cambria" w:hAnsi="Cambria" w:cs="Calibri"/>
          <w:szCs w:val="24"/>
        </w:rPr>
        <w:t>any surrogates used as the end-point of clinical trials do not represent outcomes that are important for patients</w:t>
      </w:r>
      <w:r w:rsidR="00323194" w:rsidRPr="00146094">
        <w:rPr>
          <w:rFonts w:ascii="Cambria" w:hAnsi="Cambria" w:cs="Calibri"/>
          <w:szCs w:val="24"/>
        </w:rPr>
        <w:t xml:space="preserve"> </w:t>
      </w:r>
      <w:r w:rsidR="00A25063">
        <w:rPr>
          <w:rFonts w:ascii="Cambria" w:hAnsi="Cambria" w:cs="Calibri"/>
          <w:szCs w:val="24"/>
        </w:rPr>
        <w:lastRenderedPageBreak/>
        <w:t>(Prasad et. al.</w:t>
      </w:r>
      <w:r w:rsidR="00323194" w:rsidRPr="00146094">
        <w:rPr>
          <w:rFonts w:ascii="Cambria" w:hAnsi="Cambria" w:cs="Calibri"/>
          <w:szCs w:val="24"/>
        </w:rPr>
        <w:t xml:space="preserve"> </w:t>
      </w:r>
      <w:r w:rsidR="00A644E5" w:rsidRPr="00146094">
        <w:rPr>
          <w:rFonts w:ascii="Cambria" w:hAnsi="Cambria" w:cs="Calibri"/>
          <w:szCs w:val="24"/>
        </w:rPr>
        <w:t>2016</w:t>
      </w:r>
      <w:r w:rsidR="00323194" w:rsidRPr="00146094">
        <w:rPr>
          <w:rFonts w:ascii="Cambria" w:hAnsi="Cambria" w:cs="Calibri"/>
          <w:szCs w:val="24"/>
        </w:rPr>
        <w:t>)</w:t>
      </w:r>
      <w:r w:rsidR="00D809A8" w:rsidRPr="00146094">
        <w:rPr>
          <w:rFonts w:ascii="Cambria" w:hAnsi="Cambria" w:cs="Calibri"/>
          <w:szCs w:val="24"/>
        </w:rPr>
        <w:t>,</w:t>
      </w:r>
      <w:r w:rsidR="00074301" w:rsidRPr="00146094">
        <w:rPr>
          <w:rFonts w:ascii="Cambria" w:hAnsi="Cambria" w:cs="Calibri"/>
          <w:szCs w:val="24"/>
        </w:rPr>
        <w:t xml:space="preserve"> or,</w:t>
      </w:r>
      <w:r w:rsidR="00D809A8" w:rsidRPr="00146094">
        <w:rPr>
          <w:rFonts w:ascii="Cambria" w:hAnsi="Cambria" w:cs="Calibri"/>
          <w:szCs w:val="24"/>
        </w:rPr>
        <w:t xml:space="preserve"> </w:t>
      </w:r>
      <w:r w:rsidR="00590BFA" w:rsidRPr="00146094">
        <w:rPr>
          <w:rFonts w:ascii="Cambria" w:hAnsi="Cambria" w:cs="Calibri"/>
          <w:szCs w:val="24"/>
        </w:rPr>
        <w:t>that c</w:t>
      </w:r>
      <w:r w:rsidR="0057293D" w:rsidRPr="00146094">
        <w:rPr>
          <w:rFonts w:ascii="Cambria" w:hAnsi="Cambria" w:cs="Calibri"/>
          <w:szCs w:val="24"/>
        </w:rPr>
        <w:t xml:space="preserve">linical trials may use different levels of cut-off to designate </w:t>
      </w:r>
      <w:r w:rsidR="00DC5CCF" w:rsidRPr="00146094">
        <w:rPr>
          <w:rFonts w:ascii="Cambria" w:hAnsi="Cambria" w:cs="Calibri"/>
          <w:szCs w:val="24"/>
        </w:rPr>
        <w:t>molecular</w:t>
      </w:r>
      <w:r w:rsidR="0057293D" w:rsidRPr="00146094">
        <w:rPr>
          <w:rFonts w:ascii="Cambria" w:hAnsi="Cambria" w:cs="Calibri"/>
          <w:szCs w:val="24"/>
        </w:rPr>
        <w:t xml:space="preserve"> marker</w:t>
      </w:r>
      <w:r w:rsidR="00DC5CCF" w:rsidRPr="00146094">
        <w:rPr>
          <w:rFonts w:ascii="Cambria" w:hAnsi="Cambria" w:cs="Calibri"/>
          <w:szCs w:val="24"/>
        </w:rPr>
        <w:t>s</w:t>
      </w:r>
      <w:r w:rsidR="0057293D" w:rsidRPr="00146094">
        <w:rPr>
          <w:rFonts w:ascii="Cambria" w:hAnsi="Cambria" w:cs="Calibri"/>
          <w:szCs w:val="24"/>
        </w:rPr>
        <w:t xml:space="preserve"> “present” or “absent,” leading </w:t>
      </w:r>
      <w:r w:rsidR="00D87BF5" w:rsidRPr="00146094">
        <w:rPr>
          <w:rFonts w:ascii="Cambria" w:hAnsi="Cambria" w:cs="Calibri"/>
          <w:szCs w:val="24"/>
        </w:rPr>
        <w:t>to inconsistent outcomes</w:t>
      </w:r>
      <w:r w:rsidR="00A25063">
        <w:rPr>
          <w:rFonts w:ascii="Cambria" w:hAnsi="Cambria" w:cs="Calibri"/>
          <w:szCs w:val="24"/>
        </w:rPr>
        <w:t xml:space="preserve"> (Hey et. al.</w:t>
      </w:r>
      <w:r w:rsidR="00323194" w:rsidRPr="00146094">
        <w:rPr>
          <w:rFonts w:ascii="Cambria" w:hAnsi="Cambria" w:cs="Calibri"/>
          <w:szCs w:val="24"/>
        </w:rPr>
        <w:t xml:space="preserve"> </w:t>
      </w:r>
      <w:r w:rsidR="00786624" w:rsidRPr="00146094">
        <w:rPr>
          <w:rFonts w:ascii="Cambria" w:hAnsi="Cambria" w:cs="Calibri"/>
          <w:szCs w:val="24"/>
        </w:rPr>
        <w:t>2016</w:t>
      </w:r>
      <w:r w:rsidR="00323194" w:rsidRPr="00146094">
        <w:rPr>
          <w:rFonts w:ascii="Cambria" w:hAnsi="Cambria" w:cs="Calibri"/>
          <w:szCs w:val="24"/>
        </w:rPr>
        <w:t>)</w:t>
      </w:r>
      <w:r w:rsidR="004C3151" w:rsidRPr="00146094">
        <w:rPr>
          <w:rFonts w:ascii="Cambria" w:hAnsi="Cambria" w:cs="Calibri"/>
          <w:szCs w:val="24"/>
        </w:rPr>
        <w:t xml:space="preserve">. </w:t>
      </w:r>
      <w:r w:rsidR="003F7743" w:rsidRPr="00146094">
        <w:rPr>
          <w:rFonts w:ascii="Cambria" w:hAnsi="Cambria" w:cs="Calibri"/>
          <w:szCs w:val="24"/>
        </w:rPr>
        <w:t xml:space="preserve">A further </w:t>
      </w:r>
      <w:r w:rsidR="00C9507F" w:rsidRPr="00146094">
        <w:rPr>
          <w:rFonts w:ascii="Cambria" w:hAnsi="Cambria" w:cs="Calibri"/>
          <w:szCs w:val="24"/>
        </w:rPr>
        <w:t xml:space="preserve">(but related) </w:t>
      </w:r>
      <w:r w:rsidR="003F7743" w:rsidRPr="00146094">
        <w:rPr>
          <w:rFonts w:ascii="Cambria" w:hAnsi="Cambria" w:cs="Calibri"/>
          <w:szCs w:val="24"/>
        </w:rPr>
        <w:t>concern is whether clinicians are in a position to interpret results of commercially available screening tools</w:t>
      </w:r>
      <w:r w:rsidR="00E4308D" w:rsidRPr="00146094">
        <w:rPr>
          <w:rFonts w:ascii="Cambria" w:hAnsi="Cambria" w:cs="Calibri"/>
          <w:szCs w:val="24"/>
        </w:rPr>
        <w:t xml:space="preserve">, </w:t>
      </w:r>
      <w:r w:rsidR="003F7743" w:rsidRPr="00146094">
        <w:rPr>
          <w:rFonts w:ascii="Cambria" w:hAnsi="Cambria" w:cs="Calibri"/>
          <w:szCs w:val="24"/>
        </w:rPr>
        <w:t>let alone apply such results to treatment decisions</w:t>
      </w:r>
      <w:r w:rsidR="00A25063">
        <w:rPr>
          <w:rFonts w:ascii="Cambria" w:hAnsi="Cambria" w:cs="Calibri"/>
          <w:szCs w:val="24"/>
        </w:rPr>
        <w:t xml:space="preserve"> (Hey et. al</w:t>
      </w:r>
      <w:r w:rsidR="00C9507F" w:rsidRPr="00146094">
        <w:rPr>
          <w:rFonts w:ascii="Cambria" w:hAnsi="Cambria" w:cs="Calibri"/>
          <w:szCs w:val="24"/>
        </w:rPr>
        <w:t xml:space="preserve"> 2019</w:t>
      </w:r>
      <w:r w:rsidR="00873398" w:rsidRPr="00146094">
        <w:rPr>
          <w:rFonts w:ascii="Cambria" w:hAnsi="Cambria" w:cs="Calibri"/>
          <w:szCs w:val="24"/>
        </w:rPr>
        <w:t>b</w:t>
      </w:r>
      <w:r w:rsidR="00C9507F" w:rsidRPr="00146094">
        <w:rPr>
          <w:rFonts w:ascii="Cambria" w:hAnsi="Cambria" w:cs="Calibri"/>
          <w:szCs w:val="24"/>
        </w:rPr>
        <w:t>)</w:t>
      </w:r>
      <w:r w:rsidR="003F7743" w:rsidRPr="00146094">
        <w:rPr>
          <w:rFonts w:ascii="Cambria" w:hAnsi="Cambria" w:cs="Calibri"/>
          <w:szCs w:val="24"/>
        </w:rPr>
        <w:t xml:space="preserve">. </w:t>
      </w:r>
    </w:p>
    <w:p w14:paraId="0AD687B5" w14:textId="6A6BCD4D" w:rsidR="00EF6C4D" w:rsidRPr="00146094" w:rsidRDefault="003F7743" w:rsidP="00BE6A40">
      <w:pPr>
        <w:spacing w:line="360" w:lineRule="auto"/>
        <w:ind w:firstLine="720"/>
        <w:contextualSpacing/>
        <w:rPr>
          <w:rFonts w:ascii="Cambria" w:hAnsi="Cambria" w:cs="Calibri"/>
          <w:szCs w:val="24"/>
        </w:rPr>
      </w:pPr>
      <w:r w:rsidRPr="00146094">
        <w:rPr>
          <w:rFonts w:ascii="Cambria" w:hAnsi="Cambria" w:cs="Calibri"/>
          <w:szCs w:val="24"/>
        </w:rPr>
        <w:t>It also</w:t>
      </w:r>
      <w:r w:rsidR="00EF6C4D" w:rsidRPr="00146094">
        <w:rPr>
          <w:rFonts w:ascii="Cambria" w:hAnsi="Cambria" w:cs="Calibri"/>
          <w:szCs w:val="24"/>
        </w:rPr>
        <w:t xml:space="preserve"> deserves mentioning also that most patients are simply ineligible for many precision therapies</w:t>
      </w:r>
      <w:r w:rsidR="00786624" w:rsidRPr="00146094">
        <w:rPr>
          <w:rFonts w:ascii="Cambria" w:hAnsi="Cambria" w:cs="Calibri"/>
          <w:szCs w:val="24"/>
        </w:rPr>
        <w:t xml:space="preserve"> as defined here</w:t>
      </w:r>
      <w:r w:rsidR="00EF6C4D" w:rsidRPr="00146094">
        <w:rPr>
          <w:rFonts w:ascii="Cambria" w:hAnsi="Cambria" w:cs="Calibri"/>
          <w:szCs w:val="24"/>
        </w:rPr>
        <w:t>; a recent study showed that only 5% of patients were eligible for treatment with precision therapies, out of over 500 whose cancers were tes</w:t>
      </w:r>
      <w:r w:rsidR="00A25063">
        <w:rPr>
          <w:rFonts w:ascii="Cambria" w:hAnsi="Cambria" w:cs="Calibri"/>
          <w:szCs w:val="24"/>
        </w:rPr>
        <w:t xml:space="preserve">ted (ECOG-ACRIN Research Group </w:t>
      </w:r>
      <w:r w:rsidR="00EF6C4D" w:rsidRPr="00146094">
        <w:rPr>
          <w:rFonts w:ascii="Cambria" w:hAnsi="Cambria" w:cs="Calibri"/>
          <w:szCs w:val="24"/>
        </w:rPr>
        <w:t xml:space="preserve">2017). That is, a relatively small proportion of cancer patients have specific markers for which targeted therapies have been demonstrated to be effective. </w:t>
      </w:r>
    </w:p>
    <w:p w14:paraId="6320E439" w14:textId="7010EF22" w:rsidR="00C81F20" w:rsidRPr="00146094" w:rsidRDefault="008447F3" w:rsidP="00BE6A40">
      <w:pPr>
        <w:spacing w:line="360" w:lineRule="auto"/>
        <w:ind w:firstLine="720"/>
        <w:contextualSpacing/>
        <w:rPr>
          <w:rFonts w:ascii="Cambria" w:hAnsi="Cambria" w:cs="Calibri"/>
          <w:szCs w:val="24"/>
        </w:rPr>
      </w:pPr>
      <w:r w:rsidRPr="00146094">
        <w:rPr>
          <w:rFonts w:ascii="Cambria" w:hAnsi="Cambria" w:cs="Calibri"/>
          <w:szCs w:val="24"/>
        </w:rPr>
        <w:t>In sum</w:t>
      </w:r>
      <w:r w:rsidR="00C81F20" w:rsidRPr="00146094">
        <w:rPr>
          <w:rFonts w:ascii="Cambria" w:hAnsi="Cambria" w:cs="Calibri"/>
          <w:szCs w:val="24"/>
        </w:rPr>
        <w:t>, there are good reasons to think that the “magic bullet” model is unlikely (by itself) to lead to lasting and effective treatments</w:t>
      </w:r>
      <w:r w:rsidRPr="00146094">
        <w:rPr>
          <w:rFonts w:ascii="Cambria" w:hAnsi="Cambria" w:cs="Calibri"/>
          <w:szCs w:val="24"/>
        </w:rPr>
        <w:t xml:space="preserve"> in cancer</w:t>
      </w:r>
      <w:r w:rsidR="00012473" w:rsidRPr="00146094">
        <w:rPr>
          <w:rFonts w:ascii="Cambria" w:hAnsi="Cambria" w:cs="Calibri"/>
          <w:szCs w:val="24"/>
        </w:rPr>
        <w:t>, especially for advanced (metastatic) disease</w:t>
      </w:r>
      <w:r w:rsidR="00C81F20" w:rsidRPr="00146094">
        <w:rPr>
          <w:rFonts w:ascii="Cambria" w:hAnsi="Cambria" w:cs="Calibri"/>
          <w:szCs w:val="24"/>
        </w:rPr>
        <w:t>. Even the most successful exemplars of precision therapies face problems with tolerance and lasting response to treatment. For instance, TKIs for CML (</w:t>
      </w:r>
      <w:r w:rsidR="00C81F20" w:rsidRPr="00146094">
        <w:rPr>
          <w:rFonts w:ascii="Cambria" w:hAnsi="Cambria" w:cs="Calibri"/>
          <w:b/>
          <w:szCs w:val="24"/>
        </w:rPr>
        <w:t>tyrosine kinase inhibitors</w:t>
      </w:r>
      <w:r w:rsidR="00C81F20" w:rsidRPr="00146094">
        <w:rPr>
          <w:rFonts w:ascii="Cambria" w:hAnsi="Cambria" w:cs="Calibri"/>
          <w:szCs w:val="24"/>
        </w:rPr>
        <w:t>, such as imatinib, or Gleevec), targeting BCR-ABL1 fusion protein, have improved overall survival significantly – from 10-year OS from 10–20% to 80–90% in the last few decades. Yet resistance and intolerance to the d</w:t>
      </w:r>
      <w:r w:rsidR="00A25063">
        <w:rPr>
          <w:rFonts w:ascii="Cambria" w:hAnsi="Cambria" w:cs="Calibri"/>
          <w:szCs w:val="24"/>
        </w:rPr>
        <w:t>rug is still a problem (Cortes et. al.</w:t>
      </w:r>
      <w:r w:rsidR="00C81F20" w:rsidRPr="00146094">
        <w:rPr>
          <w:rFonts w:ascii="Cambria" w:hAnsi="Cambria" w:cs="Calibri"/>
          <w:szCs w:val="24"/>
        </w:rPr>
        <w:t xml:space="preserve"> 2019). </w:t>
      </w:r>
    </w:p>
    <w:p w14:paraId="5D2CCBBC" w14:textId="617D3B9D" w:rsidR="00A46F21" w:rsidRDefault="00C81F20" w:rsidP="0044769F">
      <w:pPr>
        <w:spacing w:line="360" w:lineRule="auto"/>
        <w:ind w:firstLine="720"/>
        <w:contextualSpacing/>
        <w:rPr>
          <w:rFonts w:ascii="Cambria" w:hAnsi="Cambria" w:cs="Calibri"/>
          <w:szCs w:val="24"/>
        </w:rPr>
      </w:pPr>
      <w:r w:rsidRPr="00146094">
        <w:rPr>
          <w:rFonts w:ascii="Cambria" w:hAnsi="Cambria" w:cs="Calibri"/>
          <w:szCs w:val="24"/>
        </w:rPr>
        <w:t>Below, I consider two case studies in precisio</w:t>
      </w:r>
      <w:r w:rsidR="008A47D3" w:rsidRPr="00146094">
        <w:rPr>
          <w:rFonts w:ascii="Cambria" w:hAnsi="Cambria" w:cs="Calibri"/>
          <w:szCs w:val="24"/>
        </w:rPr>
        <w:t xml:space="preserve">n oncology that illustrate how heterogeneity, </w:t>
      </w:r>
      <w:r w:rsidR="00C9507F" w:rsidRPr="00146094">
        <w:rPr>
          <w:rFonts w:ascii="Cambria" w:hAnsi="Cambria" w:cs="Calibri"/>
          <w:szCs w:val="24"/>
        </w:rPr>
        <w:t>complex</w:t>
      </w:r>
      <w:r w:rsidR="008A47D3" w:rsidRPr="00146094">
        <w:rPr>
          <w:rFonts w:ascii="Cambria" w:hAnsi="Cambria" w:cs="Calibri"/>
          <w:szCs w:val="24"/>
        </w:rPr>
        <w:t>ity,</w:t>
      </w:r>
      <w:r w:rsidR="00C9507F" w:rsidRPr="00146094">
        <w:rPr>
          <w:rFonts w:ascii="Cambria" w:hAnsi="Cambria" w:cs="Calibri"/>
          <w:szCs w:val="24"/>
        </w:rPr>
        <w:t xml:space="preserve"> and dynamic interactions </w:t>
      </w:r>
      <w:r w:rsidRPr="00146094">
        <w:rPr>
          <w:rFonts w:ascii="Cambria" w:hAnsi="Cambria" w:cs="Calibri"/>
          <w:szCs w:val="24"/>
        </w:rPr>
        <w:t>create a variety of c</w:t>
      </w:r>
      <w:r w:rsidR="003F7743" w:rsidRPr="00146094">
        <w:rPr>
          <w:rFonts w:ascii="Cambria" w:hAnsi="Cambria" w:cs="Calibri"/>
          <w:szCs w:val="24"/>
        </w:rPr>
        <w:t>hallenge</w:t>
      </w:r>
      <w:r w:rsidRPr="00146094">
        <w:rPr>
          <w:rFonts w:ascii="Cambria" w:hAnsi="Cambria" w:cs="Calibri"/>
          <w:szCs w:val="24"/>
        </w:rPr>
        <w:t>s for implementing precision oncology</w:t>
      </w:r>
      <w:r w:rsidR="003F7743" w:rsidRPr="00146094">
        <w:rPr>
          <w:rFonts w:ascii="Cambria" w:hAnsi="Cambria" w:cs="Calibri"/>
          <w:szCs w:val="24"/>
        </w:rPr>
        <w:t>.</w:t>
      </w:r>
      <w:r w:rsidR="00C9507F" w:rsidRPr="00146094">
        <w:rPr>
          <w:rFonts w:ascii="Cambria" w:hAnsi="Cambria" w:cs="Calibri"/>
          <w:szCs w:val="24"/>
        </w:rPr>
        <w:t xml:space="preserve"> </w:t>
      </w:r>
      <w:r w:rsidR="00A46F21" w:rsidRPr="00146094">
        <w:rPr>
          <w:rFonts w:ascii="Cambria" w:hAnsi="Cambria" w:cs="Calibri"/>
          <w:szCs w:val="24"/>
        </w:rPr>
        <w:t>Yet, each new generation seem very much in the thrall of this picture of the future of cancer medicine</w:t>
      </w:r>
      <w:r w:rsidR="00A25063">
        <w:rPr>
          <w:rFonts w:ascii="Cambria" w:hAnsi="Cambria" w:cs="Calibri"/>
          <w:szCs w:val="24"/>
        </w:rPr>
        <w:t xml:space="preserve">. As </w:t>
      </w:r>
      <w:proofErr w:type="gramStart"/>
      <w:r w:rsidR="00A25063">
        <w:rPr>
          <w:rFonts w:ascii="Cambria" w:hAnsi="Cambria" w:cs="Calibri"/>
          <w:szCs w:val="24"/>
        </w:rPr>
        <w:t>Strand</w:t>
      </w:r>
      <w:proofErr w:type="gramEnd"/>
      <w:r w:rsidR="00A25063">
        <w:rPr>
          <w:rFonts w:ascii="Cambria" w:hAnsi="Cambria" w:cs="Calibri"/>
          <w:szCs w:val="24"/>
        </w:rPr>
        <w:t>, and colleagues argue (this volume), precision oncology as an imaginary or ideal seems to be far more at work here than the actual clinical practice of precision care</w:t>
      </w:r>
      <w:r w:rsidR="008447F3" w:rsidRPr="00146094">
        <w:rPr>
          <w:rFonts w:ascii="Cambria" w:hAnsi="Cambria" w:cs="Calibri"/>
          <w:szCs w:val="24"/>
        </w:rPr>
        <w:t>. Perhaps more concerning,</w:t>
      </w:r>
      <w:r w:rsidR="004C3151" w:rsidRPr="00146094">
        <w:rPr>
          <w:rFonts w:ascii="Cambria" w:hAnsi="Cambria" w:cs="Calibri"/>
          <w:szCs w:val="24"/>
        </w:rPr>
        <w:t xml:space="preserve"> patients and families have been led to imagine that precision cancer </w:t>
      </w:r>
      <w:r w:rsidR="0044769F">
        <w:rPr>
          <w:rFonts w:ascii="Cambria" w:hAnsi="Cambria" w:cs="Calibri"/>
          <w:szCs w:val="24"/>
        </w:rPr>
        <w:t xml:space="preserve">care </w:t>
      </w:r>
      <w:r w:rsidR="004C3151" w:rsidRPr="00146094">
        <w:rPr>
          <w:rFonts w:ascii="Cambria" w:hAnsi="Cambria" w:cs="Calibri"/>
          <w:szCs w:val="24"/>
        </w:rPr>
        <w:t>can and will be a panacea</w:t>
      </w:r>
      <w:r w:rsidR="00A46F21" w:rsidRPr="00146094">
        <w:rPr>
          <w:rFonts w:ascii="Cambria" w:hAnsi="Cambria" w:cs="Calibri"/>
          <w:szCs w:val="24"/>
        </w:rPr>
        <w:t xml:space="preserve">. </w:t>
      </w:r>
      <w:r w:rsidR="008F1A0A" w:rsidRPr="00146094">
        <w:rPr>
          <w:rFonts w:ascii="Cambria" w:hAnsi="Cambria" w:cs="Calibri"/>
          <w:szCs w:val="24"/>
        </w:rPr>
        <w:t>T</w:t>
      </w:r>
      <w:r w:rsidR="00A46F21" w:rsidRPr="00146094">
        <w:rPr>
          <w:rFonts w:ascii="Cambria" w:hAnsi="Cambria" w:cs="Calibri"/>
          <w:szCs w:val="24"/>
        </w:rPr>
        <w:t xml:space="preserve">his kind of optimism can be harmful – both to patients, and to the future of </w:t>
      </w:r>
      <w:r w:rsidR="008F1A0A" w:rsidRPr="00146094">
        <w:rPr>
          <w:rFonts w:ascii="Cambria" w:hAnsi="Cambria" w:cs="Calibri"/>
          <w:szCs w:val="24"/>
        </w:rPr>
        <w:t xml:space="preserve">both upstream, and downstream, </w:t>
      </w:r>
      <w:r w:rsidR="00A46F21" w:rsidRPr="00146094">
        <w:rPr>
          <w:rFonts w:ascii="Cambria" w:hAnsi="Cambria" w:cs="Calibri"/>
          <w:szCs w:val="24"/>
        </w:rPr>
        <w:t>clinical research.</w:t>
      </w:r>
      <w:r w:rsidR="00605A6F" w:rsidRPr="00146094">
        <w:rPr>
          <w:rFonts w:ascii="Cambria" w:hAnsi="Cambria" w:cs="Calibri"/>
          <w:szCs w:val="24"/>
        </w:rPr>
        <w:t xml:space="preserve"> </w:t>
      </w:r>
    </w:p>
    <w:p w14:paraId="2D819B4C" w14:textId="77777777" w:rsidR="00BE6A40" w:rsidRPr="00146094" w:rsidRDefault="00BE6A40" w:rsidP="00146094">
      <w:pPr>
        <w:spacing w:line="360" w:lineRule="auto"/>
        <w:contextualSpacing/>
        <w:rPr>
          <w:rFonts w:ascii="Cambria" w:hAnsi="Cambria" w:cs="Calibri"/>
          <w:szCs w:val="24"/>
        </w:rPr>
      </w:pPr>
    </w:p>
    <w:p w14:paraId="1A90D639" w14:textId="77777777" w:rsidR="00971E81" w:rsidRPr="00146094" w:rsidRDefault="00605A6F" w:rsidP="00146094">
      <w:pPr>
        <w:spacing w:line="360" w:lineRule="auto"/>
        <w:contextualSpacing/>
        <w:rPr>
          <w:rFonts w:ascii="Cambria" w:hAnsi="Cambria" w:cs="Calibri"/>
          <w:b/>
          <w:szCs w:val="24"/>
        </w:rPr>
      </w:pPr>
      <w:r w:rsidRPr="00146094">
        <w:rPr>
          <w:rFonts w:ascii="Cambria" w:hAnsi="Cambria" w:cs="Calibri"/>
          <w:b/>
          <w:szCs w:val="24"/>
        </w:rPr>
        <w:t xml:space="preserve">3. </w:t>
      </w:r>
      <w:r w:rsidR="00971E81" w:rsidRPr="00146094">
        <w:rPr>
          <w:rFonts w:ascii="Cambria" w:hAnsi="Cambria" w:cs="Calibri"/>
          <w:b/>
          <w:szCs w:val="24"/>
        </w:rPr>
        <w:t xml:space="preserve">Two Case Studies: Avastin and </w:t>
      </w:r>
      <w:proofErr w:type="spellStart"/>
      <w:r w:rsidR="00971E81" w:rsidRPr="00146094">
        <w:rPr>
          <w:rFonts w:ascii="Cambria" w:hAnsi="Cambria" w:cs="Calibri"/>
          <w:b/>
          <w:szCs w:val="24"/>
        </w:rPr>
        <w:t>TAILORx</w:t>
      </w:r>
      <w:proofErr w:type="spellEnd"/>
    </w:p>
    <w:p w14:paraId="417703E7" w14:textId="77777777"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lastRenderedPageBreak/>
        <w:t xml:space="preserve">Below I will consider two case studies in precision oncology: the approval and subsequent withdrawal of Avastin, and the recent </w:t>
      </w:r>
      <w:proofErr w:type="spellStart"/>
      <w:r w:rsidRPr="00146094">
        <w:rPr>
          <w:rFonts w:ascii="Cambria" w:hAnsi="Cambria" w:cs="Calibri"/>
          <w:szCs w:val="24"/>
        </w:rPr>
        <w:t>TAILORx</w:t>
      </w:r>
      <w:proofErr w:type="spellEnd"/>
      <w:r w:rsidRPr="00146094">
        <w:rPr>
          <w:rFonts w:ascii="Cambria" w:hAnsi="Cambria" w:cs="Calibri"/>
          <w:szCs w:val="24"/>
        </w:rPr>
        <w:t xml:space="preserve"> trial, and subsequent follow up. These cases illustrate both the limitations and potential successes of precision oncology.</w:t>
      </w:r>
    </w:p>
    <w:p w14:paraId="0DDD7B6E" w14:textId="52BCB1EA"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t xml:space="preserve">First, Avastin received accelerated approval from the FDA in 2008, after a single, multi-center, open-label study showed improvement in progression free survival (PFS) for patients with HER2-negative metastatic breast cancer taking </w:t>
      </w:r>
      <w:proofErr w:type="spellStart"/>
      <w:r w:rsidRPr="00146094">
        <w:rPr>
          <w:rFonts w:ascii="Cambria" w:hAnsi="Cambria" w:cs="Calibri"/>
          <w:szCs w:val="24"/>
        </w:rPr>
        <w:t>beacizumab</w:t>
      </w:r>
      <w:proofErr w:type="spellEnd"/>
      <w:r w:rsidRPr="00146094">
        <w:rPr>
          <w:rFonts w:ascii="Cambria" w:hAnsi="Cambria" w:cs="Calibri"/>
          <w:szCs w:val="24"/>
        </w:rPr>
        <w:t xml:space="preserve"> in combination with paclitaxel (Taxol) over Taxol alone</w:t>
      </w:r>
      <w:r w:rsidR="006B00EC" w:rsidRPr="00146094">
        <w:rPr>
          <w:rFonts w:ascii="Cambria" w:hAnsi="Cambria" w:cs="Calibri"/>
          <w:szCs w:val="24"/>
        </w:rPr>
        <w:t xml:space="preserve"> (</w:t>
      </w:r>
      <w:r w:rsidR="00A25063">
        <w:rPr>
          <w:rFonts w:ascii="Cambria" w:hAnsi="Cambria" w:cs="Calibri"/>
          <w:szCs w:val="24"/>
        </w:rPr>
        <w:t>Miller et. al.</w:t>
      </w:r>
      <w:r w:rsidR="00490580" w:rsidRPr="00146094">
        <w:rPr>
          <w:rFonts w:ascii="Cambria" w:hAnsi="Cambria" w:cs="Calibri"/>
          <w:szCs w:val="24"/>
        </w:rPr>
        <w:t xml:space="preserve"> 2007)</w:t>
      </w:r>
      <w:r w:rsidRPr="00146094">
        <w:rPr>
          <w:rFonts w:ascii="Cambria" w:hAnsi="Cambria" w:cs="Calibri"/>
          <w:szCs w:val="24"/>
        </w:rPr>
        <w:t>. However, it was lat</w:t>
      </w:r>
      <w:r w:rsidR="00012473" w:rsidRPr="00146094">
        <w:rPr>
          <w:rFonts w:ascii="Cambria" w:hAnsi="Cambria" w:cs="Calibri"/>
          <w:szCs w:val="24"/>
        </w:rPr>
        <w:t xml:space="preserve">er withdrawn in 2011, when the </w:t>
      </w:r>
      <w:r w:rsidRPr="00146094">
        <w:rPr>
          <w:rFonts w:ascii="Cambria" w:hAnsi="Cambria" w:cs="Calibri"/>
          <w:szCs w:val="24"/>
        </w:rPr>
        <w:t>evidence showed that while there was a statistically significant improvement in PFS, there was no significant improvement in overall survival.</w:t>
      </w:r>
      <w:r w:rsidR="00805E6C" w:rsidRPr="00146094">
        <w:rPr>
          <w:rFonts w:ascii="Cambria" w:hAnsi="Cambria" w:cs="Calibri"/>
          <w:szCs w:val="24"/>
        </w:rPr>
        <w:t xml:space="preserve"> Even after it was withdrawn, however, Medicare and Medicaid were approving payment for the drug.</w:t>
      </w:r>
      <w:r w:rsidRPr="00146094">
        <w:rPr>
          <w:rFonts w:ascii="Cambria" w:hAnsi="Cambria" w:cs="Calibri"/>
          <w:szCs w:val="24"/>
        </w:rPr>
        <w:t xml:space="preserve"> This case is illustrative of several challenges facing precision oncology, and the oversight and regulation of drug approval in the US.</w:t>
      </w:r>
    </w:p>
    <w:p w14:paraId="04D4DB85" w14:textId="679A5C01" w:rsidR="00971E81" w:rsidRPr="00146094" w:rsidRDefault="00971E81" w:rsidP="00BE6A40">
      <w:pPr>
        <w:spacing w:line="360" w:lineRule="auto"/>
        <w:ind w:firstLine="720"/>
        <w:contextualSpacing/>
        <w:rPr>
          <w:rFonts w:ascii="Cambria" w:hAnsi="Cambria" w:cs="Calibri"/>
          <w:szCs w:val="24"/>
        </w:rPr>
      </w:pPr>
      <w:proofErr w:type="spellStart"/>
      <w:r w:rsidRPr="00146094">
        <w:rPr>
          <w:rFonts w:ascii="Cambria" w:hAnsi="Cambria" w:cs="Calibri"/>
          <w:szCs w:val="24"/>
        </w:rPr>
        <w:t>Avastin’s</w:t>
      </w:r>
      <w:proofErr w:type="spellEnd"/>
      <w:r w:rsidRPr="00146094">
        <w:rPr>
          <w:rFonts w:ascii="Cambria" w:hAnsi="Cambria" w:cs="Calibri"/>
          <w:szCs w:val="24"/>
        </w:rPr>
        <w:t xml:space="preserve"> approval hinged upon improvements in PFS (progression free survival). When it was approved, there was no evidence that it would improve overall survival (OS). A recent </w:t>
      </w:r>
      <w:proofErr w:type="spellStart"/>
      <w:r w:rsidRPr="00146094">
        <w:rPr>
          <w:rFonts w:ascii="Cambria" w:hAnsi="Cambria" w:cs="Calibri"/>
          <w:szCs w:val="24"/>
        </w:rPr>
        <w:t>metaanalysis</w:t>
      </w:r>
      <w:proofErr w:type="spellEnd"/>
      <w:r w:rsidRPr="00146094">
        <w:rPr>
          <w:rFonts w:ascii="Cambria" w:hAnsi="Cambria" w:cs="Calibri"/>
          <w:szCs w:val="24"/>
        </w:rPr>
        <w:t xml:space="preserve"> by Hey, et. al.</w:t>
      </w:r>
      <w:r w:rsidR="0051689E" w:rsidRPr="00146094">
        <w:rPr>
          <w:rFonts w:ascii="Cambria" w:hAnsi="Cambria" w:cs="Calibri"/>
          <w:szCs w:val="24"/>
        </w:rPr>
        <w:t xml:space="preserve"> (</w:t>
      </w:r>
      <w:r w:rsidR="00873398" w:rsidRPr="00146094">
        <w:rPr>
          <w:rFonts w:ascii="Cambria" w:hAnsi="Cambria" w:cs="Calibri"/>
          <w:szCs w:val="24"/>
        </w:rPr>
        <w:t>2019a</w:t>
      </w:r>
      <w:r w:rsidR="0051689E" w:rsidRPr="00146094">
        <w:rPr>
          <w:rFonts w:ascii="Cambria" w:hAnsi="Cambria" w:cs="Calibri"/>
          <w:szCs w:val="24"/>
        </w:rPr>
        <w:t>)</w:t>
      </w:r>
      <w:r w:rsidRPr="00146094">
        <w:rPr>
          <w:rFonts w:ascii="Cambria" w:hAnsi="Cambria" w:cs="Calibri"/>
          <w:szCs w:val="24"/>
        </w:rPr>
        <w:t>, reviewed fifty-two studies of Avastin in patients with metastatic HER2-negative breast cancer</w:t>
      </w:r>
      <w:r w:rsidR="0051689E" w:rsidRPr="00146094">
        <w:rPr>
          <w:rFonts w:ascii="Cambria" w:hAnsi="Cambria" w:cs="Calibri"/>
          <w:szCs w:val="24"/>
        </w:rPr>
        <w:t>, both before and after the FDA’s accelerated approval</w:t>
      </w:r>
      <w:r w:rsidRPr="00146094">
        <w:rPr>
          <w:rFonts w:ascii="Cambria" w:hAnsi="Cambria" w:cs="Calibri"/>
          <w:szCs w:val="24"/>
        </w:rPr>
        <w:t>. None found a significant association between PFS and OS. Of those 52 studies, only six showed statistically significant outcomes favorable to the drug (namely, in PFS), but none showed overall survival benefit. Ten of these 52 studies were terminated, and in 14, trial results are unknown; one of these showed a statistically insignificant benefit in PFS in combination with another drug, but the toxicities were so significant that results did not indicate benefits to the drug. In other words, in multiple studies, with a total of 11,897 patients participants, there was no improvement in overall survival, and significant enough costs in terms of toxicities and quality of life to terminate a majority of trials. Arguably, this case shows a failure of oversight</w:t>
      </w:r>
      <w:r w:rsidR="0051689E" w:rsidRPr="00146094">
        <w:rPr>
          <w:rFonts w:ascii="Cambria" w:hAnsi="Cambria" w:cs="Calibri"/>
          <w:szCs w:val="24"/>
        </w:rPr>
        <w:t>; though it also illustrates several challenges in designing and developing exactly this sort of targeted therapy</w:t>
      </w:r>
      <w:r w:rsidRPr="00146094">
        <w:rPr>
          <w:rFonts w:ascii="Cambria" w:hAnsi="Cambria" w:cs="Calibri"/>
          <w:szCs w:val="24"/>
        </w:rPr>
        <w:t xml:space="preserve">. </w:t>
      </w:r>
    </w:p>
    <w:p w14:paraId="74F62566" w14:textId="396258DD"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lastRenderedPageBreak/>
        <w:t xml:space="preserve">First, </w:t>
      </w:r>
      <w:r w:rsidR="00A25063">
        <w:rPr>
          <w:rFonts w:ascii="Cambria" w:hAnsi="Cambria" w:cs="Calibri"/>
          <w:szCs w:val="24"/>
        </w:rPr>
        <w:t xml:space="preserve">while Hey </w:t>
      </w:r>
      <w:proofErr w:type="gramStart"/>
      <w:r w:rsidR="00A25063">
        <w:rPr>
          <w:rFonts w:ascii="Cambria" w:hAnsi="Cambria" w:cs="Calibri"/>
          <w:szCs w:val="24"/>
        </w:rPr>
        <w:t>et</w:t>
      </w:r>
      <w:proofErr w:type="gramEnd"/>
      <w:r w:rsidR="00A25063">
        <w:rPr>
          <w:rFonts w:ascii="Cambria" w:hAnsi="Cambria" w:cs="Calibri"/>
          <w:szCs w:val="24"/>
        </w:rPr>
        <w:t xml:space="preserve">. </w:t>
      </w:r>
      <w:proofErr w:type="gramStart"/>
      <w:r w:rsidR="00A25063">
        <w:rPr>
          <w:rFonts w:ascii="Cambria" w:hAnsi="Cambria" w:cs="Calibri"/>
          <w:szCs w:val="24"/>
        </w:rPr>
        <w:t>al</w:t>
      </w:r>
      <w:proofErr w:type="gramEnd"/>
      <w:r w:rsidR="00A25063">
        <w:rPr>
          <w:rFonts w:ascii="Cambria" w:hAnsi="Cambria" w:cs="Calibri"/>
          <w:szCs w:val="24"/>
        </w:rPr>
        <w:t xml:space="preserve">. </w:t>
      </w:r>
      <w:r w:rsidR="00873398" w:rsidRPr="00146094">
        <w:rPr>
          <w:rFonts w:ascii="Cambria" w:hAnsi="Cambria" w:cs="Calibri"/>
          <w:szCs w:val="24"/>
        </w:rPr>
        <w:t xml:space="preserve">(2019a) </w:t>
      </w:r>
      <w:r w:rsidR="0051689E" w:rsidRPr="00146094">
        <w:rPr>
          <w:rFonts w:ascii="Cambria" w:hAnsi="Cambria" w:cs="Calibri"/>
          <w:szCs w:val="24"/>
        </w:rPr>
        <w:t xml:space="preserve">argue that the FDA did use appropriate oversight in the sense that it withdrew approval when they should have, it seems well worth asking why as many as 37 trials with such </w:t>
      </w:r>
      <w:r w:rsidR="008447F3" w:rsidRPr="00146094">
        <w:rPr>
          <w:rFonts w:ascii="Cambria" w:hAnsi="Cambria" w:cs="Calibri"/>
          <w:szCs w:val="24"/>
        </w:rPr>
        <w:t xml:space="preserve">nearly identical </w:t>
      </w:r>
      <w:r w:rsidR="0051689E" w:rsidRPr="00146094">
        <w:rPr>
          <w:rFonts w:ascii="Cambria" w:hAnsi="Cambria" w:cs="Calibri"/>
          <w:szCs w:val="24"/>
        </w:rPr>
        <w:t xml:space="preserve">protocols </w:t>
      </w:r>
      <w:r w:rsidR="008447F3" w:rsidRPr="00146094">
        <w:rPr>
          <w:rFonts w:ascii="Cambria" w:hAnsi="Cambria" w:cs="Calibri"/>
          <w:szCs w:val="24"/>
        </w:rPr>
        <w:t xml:space="preserve">were conducted between 2006 and 2009. </w:t>
      </w:r>
      <w:r w:rsidR="0051689E" w:rsidRPr="00146094">
        <w:rPr>
          <w:rFonts w:ascii="Cambria" w:hAnsi="Cambria" w:cs="Calibri"/>
          <w:szCs w:val="24"/>
        </w:rPr>
        <w:t xml:space="preserve">Arguably, </w:t>
      </w:r>
      <w:r w:rsidRPr="00146094">
        <w:rPr>
          <w:rFonts w:ascii="Cambria" w:hAnsi="Cambria" w:cs="Calibri"/>
          <w:szCs w:val="24"/>
        </w:rPr>
        <w:t xml:space="preserve">many more trials were conducted than </w:t>
      </w:r>
      <w:r w:rsidR="00012473" w:rsidRPr="00146094">
        <w:rPr>
          <w:rFonts w:ascii="Cambria" w:hAnsi="Cambria" w:cs="Calibri"/>
          <w:szCs w:val="24"/>
        </w:rPr>
        <w:t>were</w:t>
      </w:r>
      <w:r w:rsidRPr="00146094">
        <w:rPr>
          <w:rFonts w:ascii="Cambria" w:hAnsi="Cambria" w:cs="Calibri"/>
          <w:szCs w:val="24"/>
        </w:rPr>
        <w:t xml:space="preserve"> appropriate or necessary, given the minimal benefit demonstrated</w:t>
      </w:r>
      <w:r w:rsidR="008447F3" w:rsidRPr="00146094">
        <w:rPr>
          <w:rFonts w:ascii="Cambria" w:hAnsi="Cambria" w:cs="Calibri"/>
          <w:szCs w:val="24"/>
        </w:rPr>
        <w:t>. Indeed, r</w:t>
      </w:r>
      <w:r w:rsidR="0051689E" w:rsidRPr="00146094">
        <w:rPr>
          <w:rFonts w:ascii="Cambria" w:hAnsi="Cambria" w:cs="Calibri"/>
          <w:szCs w:val="24"/>
        </w:rPr>
        <w:t>edundancy, or</w:t>
      </w:r>
      <w:r w:rsidRPr="00146094">
        <w:rPr>
          <w:rFonts w:ascii="Cambria" w:hAnsi="Cambria" w:cs="Calibri"/>
          <w:szCs w:val="24"/>
        </w:rPr>
        <w:t xml:space="preserve"> lack of coordination among researchers </w:t>
      </w:r>
      <w:r w:rsidR="008447F3" w:rsidRPr="00146094">
        <w:rPr>
          <w:rFonts w:ascii="Cambria" w:hAnsi="Cambria" w:cs="Calibri"/>
          <w:szCs w:val="24"/>
        </w:rPr>
        <w:t>seems fairly common in precision oncology research (</w:t>
      </w:r>
      <w:r w:rsidR="0044769F">
        <w:rPr>
          <w:rFonts w:ascii="Cambria" w:hAnsi="Cambria" w:cs="Calibri"/>
          <w:szCs w:val="24"/>
        </w:rPr>
        <w:t>C</w:t>
      </w:r>
      <w:r w:rsidR="00A25063">
        <w:rPr>
          <w:rFonts w:ascii="Cambria" w:hAnsi="Cambria" w:cs="Calibri"/>
          <w:szCs w:val="24"/>
        </w:rPr>
        <w:t>arlisle et. al.</w:t>
      </w:r>
      <w:r w:rsidR="0044769F">
        <w:rPr>
          <w:rFonts w:ascii="Cambria" w:hAnsi="Cambria" w:cs="Calibri"/>
          <w:szCs w:val="24"/>
        </w:rPr>
        <w:t xml:space="preserve"> 2020</w:t>
      </w:r>
      <w:r w:rsidR="008447F3" w:rsidRPr="00146094">
        <w:rPr>
          <w:rFonts w:ascii="Cambria" w:hAnsi="Cambria" w:cs="Calibri"/>
          <w:szCs w:val="24"/>
        </w:rPr>
        <w:t>).</w:t>
      </w:r>
      <w:r w:rsidR="0044769F">
        <w:rPr>
          <w:rStyle w:val="FootnoteReference"/>
          <w:rFonts w:ascii="Cambria" w:hAnsi="Cambria" w:cs="Calibri"/>
          <w:szCs w:val="24"/>
        </w:rPr>
        <w:footnoteReference w:id="5"/>
      </w:r>
      <w:r w:rsidR="008447F3" w:rsidRPr="00146094">
        <w:rPr>
          <w:rFonts w:ascii="Cambria" w:hAnsi="Cambria" w:cs="Calibri"/>
          <w:szCs w:val="24"/>
        </w:rPr>
        <w:t xml:space="preserve"> This wastes</w:t>
      </w:r>
      <w:r w:rsidRPr="00146094">
        <w:rPr>
          <w:rFonts w:ascii="Cambria" w:hAnsi="Cambria" w:cs="Calibri"/>
          <w:szCs w:val="24"/>
        </w:rPr>
        <w:t xml:space="preserve"> valuable time, money, and arguably</w:t>
      </w:r>
      <w:r w:rsidR="0051689E" w:rsidRPr="00146094">
        <w:rPr>
          <w:rFonts w:ascii="Cambria" w:hAnsi="Cambria" w:cs="Calibri"/>
          <w:szCs w:val="24"/>
        </w:rPr>
        <w:t xml:space="preserve">, </w:t>
      </w:r>
      <w:r w:rsidR="00012473" w:rsidRPr="00146094">
        <w:rPr>
          <w:rFonts w:ascii="Cambria" w:hAnsi="Cambria" w:cs="Calibri"/>
          <w:szCs w:val="24"/>
        </w:rPr>
        <w:t xml:space="preserve">causing potentially unnecessary </w:t>
      </w:r>
      <w:r w:rsidR="0051689E" w:rsidRPr="00146094">
        <w:rPr>
          <w:rFonts w:ascii="Cambria" w:hAnsi="Cambria" w:cs="Calibri"/>
          <w:szCs w:val="24"/>
        </w:rPr>
        <w:t>harm</w:t>
      </w:r>
      <w:r w:rsidR="008447F3" w:rsidRPr="00146094">
        <w:rPr>
          <w:rFonts w:ascii="Cambria" w:hAnsi="Cambria" w:cs="Calibri"/>
          <w:szCs w:val="24"/>
        </w:rPr>
        <w:t xml:space="preserve"> (in the form of toxicities, or worth, early death)</w:t>
      </w:r>
      <w:r w:rsidR="00012473" w:rsidRPr="00146094">
        <w:rPr>
          <w:rFonts w:ascii="Cambria" w:hAnsi="Cambria" w:cs="Calibri"/>
          <w:szCs w:val="24"/>
        </w:rPr>
        <w:t>, and unwarranted hope</w:t>
      </w:r>
      <w:r w:rsidR="008447F3" w:rsidRPr="00146094">
        <w:rPr>
          <w:rFonts w:ascii="Cambria" w:hAnsi="Cambria" w:cs="Calibri"/>
          <w:szCs w:val="24"/>
        </w:rPr>
        <w:t xml:space="preserve"> among</w:t>
      </w:r>
      <w:r w:rsidR="0051689E" w:rsidRPr="00146094">
        <w:rPr>
          <w:rFonts w:ascii="Cambria" w:hAnsi="Cambria" w:cs="Calibri"/>
          <w:szCs w:val="24"/>
        </w:rPr>
        <w:t xml:space="preserve"> participants</w:t>
      </w:r>
      <w:r w:rsidR="00012473" w:rsidRPr="00146094">
        <w:rPr>
          <w:rFonts w:ascii="Cambria" w:hAnsi="Cambria" w:cs="Calibri"/>
          <w:szCs w:val="24"/>
        </w:rPr>
        <w:t xml:space="preserve"> in the trials</w:t>
      </w:r>
      <w:r w:rsidR="0051689E" w:rsidRPr="00146094">
        <w:rPr>
          <w:rFonts w:ascii="Cambria" w:hAnsi="Cambria" w:cs="Calibri"/>
          <w:szCs w:val="24"/>
        </w:rPr>
        <w:t>.</w:t>
      </w:r>
      <w:r w:rsidR="000E4241" w:rsidRPr="00146094">
        <w:rPr>
          <w:rFonts w:ascii="Cambria" w:hAnsi="Cambria" w:cs="Calibri"/>
          <w:szCs w:val="24"/>
        </w:rPr>
        <w:t xml:space="preserve"> There is also a concern about either underreporting or inadequate reporting of toxic side effects, which preclude giving these drugs in combination with other therapies, for instance. Many trials prior to approval were discontinued, but it’s not clear from the reporting of this data whether this was because of toxicity of the drug in some combinations with other therapies, or simply because of lack of evidence of benefit. </w:t>
      </w:r>
    </w:p>
    <w:p w14:paraId="2205C114" w14:textId="43712259"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t xml:space="preserve">Second, </w:t>
      </w:r>
      <w:r w:rsidR="008447F3" w:rsidRPr="00146094">
        <w:rPr>
          <w:rFonts w:ascii="Cambria" w:hAnsi="Cambria" w:cs="Calibri"/>
          <w:szCs w:val="24"/>
        </w:rPr>
        <w:t>in</w:t>
      </w:r>
      <w:r w:rsidR="0051689E" w:rsidRPr="00146094">
        <w:rPr>
          <w:rFonts w:ascii="Cambria" w:hAnsi="Cambria" w:cs="Calibri"/>
          <w:szCs w:val="24"/>
        </w:rPr>
        <w:t xml:space="preserve"> </w:t>
      </w:r>
      <w:r w:rsidRPr="00146094">
        <w:rPr>
          <w:rFonts w:ascii="Cambria" w:hAnsi="Cambria" w:cs="Calibri"/>
          <w:szCs w:val="24"/>
        </w:rPr>
        <w:t xml:space="preserve">accelerated </w:t>
      </w:r>
      <w:r w:rsidR="008447F3" w:rsidRPr="00146094">
        <w:rPr>
          <w:rFonts w:ascii="Cambria" w:hAnsi="Cambria" w:cs="Calibri"/>
          <w:szCs w:val="24"/>
        </w:rPr>
        <w:t xml:space="preserve">trials, </w:t>
      </w:r>
      <w:r w:rsidRPr="00146094">
        <w:rPr>
          <w:rFonts w:ascii="Cambria" w:hAnsi="Cambria" w:cs="Calibri"/>
          <w:szCs w:val="24"/>
        </w:rPr>
        <w:t xml:space="preserve">approval for drugs </w:t>
      </w:r>
      <w:r w:rsidR="008447F3" w:rsidRPr="00146094">
        <w:rPr>
          <w:rFonts w:ascii="Cambria" w:hAnsi="Cambria" w:cs="Calibri"/>
          <w:szCs w:val="24"/>
        </w:rPr>
        <w:t xml:space="preserve">often hinges on </w:t>
      </w:r>
      <w:r w:rsidRPr="00146094">
        <w:rPr>
          <w:rFonts w:ascii="Cambria" w:hAnsi="Cambria" w:cs="Calibri"/>
          <w:szCs w:val="24"/>
        </w:rPr>
        <w:t>improvements in surrogate measures like progression free survival</w:t>
      </w:r>
      <w:r w:rsidR="008447F3" w:rsidRPr="00146094">
        <w:rPr>
          <w:rFonts w:ascii="Cambria" w:hAnsi="Cambria" w:cs="Calibri"/>
          <w:szCs w:val="24"/>
        </w:rPr>
        <w:t>. But, several have rai</w:t>
      </w:r>
      <w:r w:rsidR="00805E6C" w:rsidRPr="00146094">
        <w:rPr>
          <w:rFonts w:ascii="Cambria" w:hAnsi="Cambria" w:cs="Calibri"/>
          <w:szCs w:val="24"/>
        </w:rPr>
        <w:t>sed concerns about whether PFS is a legitimate surrogate for outcomes that concern patients: namely, overall survival (OS). Validating PFS as a surrogate for OS</w:t>
      </w:r>
      <w:r w:rsidR="0051689E" w:rsidRPr="00146094">
        <w:rPr>
          <w:rFonts w:ascii="Cambria" w:hAnsi="Cambria" w:cs="Calibri"/>
          <w:szCs w:val="24"/>
        </w:rPr>
        <w:t xml:space="preserve"> is difficult at best. Hey, et. al. </w:t>
      </w:r>
      <w:r w:rsidR="00805E6C" w:rsidRPr="00146094">
        <w:rPr>
          <w:rFonts w:ascii="Cambria" w:hAnsi="Cambria" w:cs="Calibri"/>
          <w:szCs w:val="24"/>
        </w:rPr>
        <w:t>review the data, and show</w:t>
      </w:r>
      <w:r w:rsidR="0051689E" w:rsidRPr="00146094">
        <w:rPr>
          <w:rFonts w:ascii="Cambria" w:hAnsi="Cambria" w:cs="Calibri"/>
          <w:szCs w:val="24"/>
        </w:rPr>
        <w:t xml:space="preserve"> that even after seven clinical trials, </w:t>
      </w:r>
      <w:r w:rsidR="009B1078" w:rsidRPr="00146094">
        <w:rPr>
          <w:rFonts w:ascii="Cambria" w:hAnsi="Cambria" w:cs="Calibri"/>
          <w:szCs w:val="24"/>
        </w:rPr>
        <w:t xml:space="preserve">it was unclear whether </w:t>
      </w:r>
      <w:r w:rsidRPr="00146094">
        <w:rPr>
          <w:rFonts w:ascii="Cambria" w:hAnsi="Cambria" w:cs="Calibri"/>
          <w:szCs w:val="24"/>
        </w:rPr>
        <w:t xml:space="preserve">PFS </w:t>
      </w:r>
      <w:r w:rsidR="00805E6C" w:rsidRPr="00146094">
        <w:rPr>
          <w:rFonts w:ascii="Cambria" w:hAnsi="Cambria" w:cs="Calibri"/>
          <w:szCs w:val="24"/>
        </w:rPr>
        <w:t>was</w:t>
      </w:r>
      <w:r w:rsidRPr="00146094">
        <w:rPr>
          <w:rFonts w:ascii="Cambria" w:hAnsi="Cambria" w:cs="Calibri"/>
          <w:szCs w:val="24"/>
        </w:rPr>
        <w:t xml:space="preserve"> a good surrogate for overall survival</w:t>
      </w:r>
      <w:r w:rsidR="009B1078" w:rsidRPr="00146094">
        <w:rPr>
          <w:rFonts w:ascii="Cambria" w:hAnsi="Cambria" w:cs="Calibri"/>
          <w:szCs w:val="24"/>
        </w:rPr>
        <w:t xml:space="preserve"> in the case of metastatic BC. In </w:t>
      </w:r>
      <w:proofErr w:type="gramStart"/>
      <w:r w:rsidR="009B1078" w:rsidRPr="00146094">
        <w:rPr>
          <w:rFonts w:ascii="Cambria" w:hAnsi="Cambria" w:cs="Calibri"/>
          <w:szCs w:val="24"/>
        </w:rPr>
        <w:t>principle</w:t>
      </w:r>
      <w:proofErr w:type="gramEnd"/>
      <w:r w:rsidR="009B1078" w:rsidRPr="00146094">
        <w:rPr>
          <w:rFonts w:ascii="Cambria" w:hAnsi="Cambria" w:cs="Calibri"/>
          <w:szCs w:val="24"/>
        </w:rPr>
        <w:t xml:space="preserve">, subsequent follow up for accelerated approval </w:t>
      </w:r>
      <w:r w:rsidR="00805E6C" w:rsidRPr="00146094">
        <w:rPr>
          <w:rFonts w:ascii="Cambria" w:hAnsi="Cambria" w:cs="Calibri"/>
          <w:szCs w:val="24"/>
        </w:rPr>
        <w:t xml:space="preserve">is expected to either </w:t>
      </w:r>
      <w:r w:rsidRPr="00146094">
        <w:rPr>
          <w:rFonts w:ascii="Cambria" w:hAnsi="Cambria" w:cs="Calibri"/>
          <w:szCs w:val="24"/>
        </w:rPr>
        <w:t xml:space="preserve">validate </w:t>
      </w:r>
      <w:r w:rsidR="00805E6C" w:rsidRPr="00146094">
        <w:rPr>
          <w:rFonts w:ascii="Cambria" w:hAnsi="Cambria" w:cs="Calibri"/>
          <w:szCs w:val="24"/>
        </w:rPr>
        <w:t>PFS as a</w:t>
      </w:r>
      <w:r w:rsidRPr="00146094">
        <w:rPr>
          <w:rFonts w:ascii="Cambria" w:hAnsi="Cambria" w:cs="Calibri"/>
          <w:szCs w:val="24"/>
        </w:rPr>
        <w:t xml:space="preserve"> </w:t>
      </w:r>
      <w:r w:rsidR="009B1078" w:rsidRPr="00146094">
        <w:rPr>
          <w:rFonts w:ascii="Cambria" w:hAnsi="Cambria" w:cs="Calibri"/>
          <w:szCs w:val="24"/>
        </w:rPr>
        <w:t>surrogate</w:t>
      </w:r>
      <w:r w:rsidR="00805E6C" w:rsidRPr="00146094">
        <w:rPr>
          <w:rFonts w:ascii="Cambria" w:hAnsi="Cambria" w:cs="Calibri"/>
          <w:szCs w:val="24"/>
        </w:rPr>
        <w:t>, or warrant removing the drug’s approval</w:t>
      </w:r>
      <w:r w:rsidRPr="00146094">
        <w:rPr>
          <w:rFonts w:ascii="Cambria" w:hAnsi="Cambria" w:cs="Calibri"/>
          <w:szCs w:val="24"/>
        </w:rPr>
        <w:t xml:space="preserve">. But, </w:t>
      </w:r>
      <w:r w:rsidR="00012473" w:rsidRPr="00146094">
        <w:rPr>
          <w:rFonts w:ascii="Cambria" w:hAnsi="Cambria" w:cs="Calibri"/>
          <w:szCs w:val="24"/>
        </w:rPr>
        <w:t xml:space="preserve">even though there is a mandate that the FDA conduct follow up research for accelerated trials, it seems that </w:t>
      </w:r>
      <w:r w:rsidR="009B1078" w:rsidRPr="00146094">
        <w:rPr>
          <w:rFonts w:ascii="Cambria" w:hAnsi="Cambria" w:cs="Calibri"/>
          <w:szCs w:val="24"/>
        </w:rPr>
        <w:t xml:space="preserve">(a) </w:t>
      </w:r>
      <w:r w:rsidRPr="00146094">
        <w:rPr>
          <w:rFonts w:ascii="Cambria" w:hAnsi="Cambria" w:cs="Calibri"/>
          <w:szCs w:val="24"/>
        </w:rPr>
        <w:t>there</w:t>
      </w:r>
      <w:r w:rsidR="009B1078" w:rsidRPr="00146094">
        <w:rPr>
          <w:rFonts w:ascii="Cambria" w:hAnsi="Cambria" w:cs="Calibri"/>
          <w:szCs w:val="24"/>
        </w:rPr>
        <w:t xml:space="preserve"> has not always been adequate follow up, </w:t>
      </w:r>
      <w:r w:rsidR="00012473" w:rsidRPr="00146094">
        <w:rPr>
          <w:rFonts w:ascii="Cambria" w:hAnsi="Cambria" w:cs="Calibri"/>
          <w:szCs w:val="24"/>
        </w:rPr>
        <w:t>given the</w:t>
      </w:r>
      <w:r w:rsidR="0044769F">
        <w:rPr>
          <w:rFonts w:ascii="Cambria" w:hAnsi="Cambria" w:cs="Calibri"/>
          <w:szCs w:val="24"/>
        </w:rPr>
        <w:t xml:space="preserve"> </w:t>
      </w:r>
      <w:r w:rsidRPr="00146094">
        <w:rPr>
          <w:rFonts w:ascii="Cambria" w:hAnsi="Cambria" w:cs="Calibri"/>
          <w:szCs w:val="24"/>
        </w:rPr>
        <w:t>rapid expansion of approval for drugs on the bas</w:t>
      </w:r>
      <w:r w:rsidR="009B1078" w:rsidRPr="00146094">
        <w:rPr>
          <w:rFonts w:ascii="Cambria" w:hAnsi="Cambria" w:cs="Calibri"/>
          <w:szCs w:val="24"/>
        </w:rPr>
        <w:t xml:space="preserve">is of these surrogate measures, and (b) it is not easy </w:t>
      </w:r>
      <w:r w:rsidR="00012473" w:rsidRPr="00146094">
        <w:rPr>
          <w:rFonts w:ascii="Cambria" w:hAnsi="Cambria" w:cs="Calibri"/>
          <w:szCs w:val="24"/>
        </w:rPr>
        <w:t xml:space="preserve">(or possible) </w:t>
      </w:r>
      <w:r w:rsidR="009B1078" w:rsidRPr="00146094">
        <w:rPr>
          <w:rFonts w:ascii="Cambria" w:hAnsi="Cambria" w:cs="Calibri"/>
          <w:szCs w:val="24"/>
        </w:rPr>
        <w:t>to</w:t>
      </w:r>
      <w:r w:rsidRPr="00146094">
        <w:rPr>
          <w:rFonts w:ascii="Cambria" w:hAnsi="Cambria" w:cs="Calibri"/>
          <w:szCs w:val="24"/>
        </w:rPr>
        <w:t xml:space="preserve"> determine whether and if </w:t>
      </w:r>
      <w:r w:rsidRPr="00146094">
        <w:rPr>
          <w:rFonts w:ascii="Cambria" w:hAnsi="Cambria" w:cs="Calibri"/>
          <w:szCs w:val="24"/>
        </w:rPr>
        <w:lastRenderedPageBreak/>
        <w:t>so, the surrogate is a valid measure of outcomes of interest.  In this case, the follow up studies showed no benefit, and Avastin was withdrawn. But, even after withdrawal, Medicare and Medicaid was approving reimbursement for the drug.</w:t>
      </w:r>
    </w:p>
    <w:p w14:paraId="59E53957" w14:textId="0F8DF050" w:rsidR="00805E6C" w:rsidRPr="00146094" w:rsidRDefault="00805E6C" w:rsidP="00BE6A40">
      <w:pPr>
        <w:spacing w:line="360" w:lineRule="auto"/>
        <w:ind w:firstLine="720"/>
        <w:contextualSpacing/>
        <w:rPr>
          <w:rFonts w:ascii="Cambria" w:hAnsi="Cambria" w:cs="Calibri"/>
          <w:szCs w:val="24"/>
        </w:rPr>
      </w:pPr>
      <w:r w:rsidRPr="00146094">
        <w:rPr>
          <w:rFonts w:ascii="Cambria" w:hAnsi="Cambria" w:cs="Calibri"/>
          <w:szCs w:val="24"/>
        </w:rPr>
        <w:t xml:space="preserve">Even though the </w:t>
      </w:r>
      <w:proofErr w:type="spellStart"/>
      <w:r w:rsidRPr="00146094">
        <w:rPr>
          <w:rFonts w:ascii="Cambria" w:hAnsi="Cambria" w:cs="Calibri"/>
          <w:szCs w:val="24"/>
        </w:rPr>
        <w:t>Avastin</w:t>
      </w:r>
      <w:proofErr w:type="spellEnd"/>
      <w:r w:rsidRPr="00146094">
        <w:rPr>
          <w:rFonts w:ascii="Cambria" w:hAnsi="Cambria" w:cs="Calibri"/>
          <w:szCs w:val="24"/>
        </w:rPr>
        <w:t xml:space="preserve"> case is an instance of “success” in that it was (appropriately) withdrawn, t</w:t>
      </w:r>
      <w:r w:rsidR="00971E81" w:rsidRPr="00146094">
        <w:rPr>
          <w:rFonts w:ascii="Cambria" w:hAnsi="Cambria" w:cs="Calibri"/>
          <w:szCs w:val="24"/>
        </w:rPr>
        <w:t xml:space="preserve">here seems to be at least three kinds of </w:t>
      </w:r>
      <w:r w:rsidRPr="00146094">
        <w:rPr>
          <w:rFonts w:ascii="Cambria" w:hAnsi="Cambria" w:cs="Calibri"/>
          <w:szCs w:val="24"/>
        </w:rPr>
        <w:t>concerns cases like this raise</w:t>
      </w:r>
      <w:r w:rsidR="009B1078" w:rsidRPr="00146094">
        <w:rPr>
          <w:rFonts w:ascii="Cambria" w:hAnsi="Cambria" w:cs="Calibri"/>
          <w:szCs w:val="24"/>
        </w:rPr>
        <w:t>. First,</w:t>
      </w:r>
      <w:r w:rsidR="00971E81" w:rsidRPr="00146094">
        <w:rPr>
          <w:rFonts w:ascii="Cambria" w:hAnsi="Cambria" w:cs="Calibri"/>
          <w:szCs w:val="24"/>
        </w:rPr>
        <w:t xml:space="preserve"> there should </w:t>
      </w:r>
      <w:r w:rsidRPr="00146094">
        <w:rPr>
          <w:rFonts w:ascii="Cambria" w:hAnsi="Cambria" w:cs="Calibri"/>
          <w:szCs w:val="24"/>
        </w:rPr>
        <w:t xml:space="preserve">have </w:t>
      </w:r>
      <w:r w:rsidR="00971E81" w:rsidRPr="00146094">
        <w:rPr>
          <w:rFonts w:ascii="Cambria" w:hAnsi="Cambria" w:cs="Calibri"/>
          <w:szCs w:val="24"/>
        </w:rPr>
        <w:t>be</w:t>
      </w:r>
      <w:r w:rsidRPr="00146094">
        <w:rPr>
          <w:rFonts w:ascii="Cambria" w:hAnsi="Cambria" w:cs="Calibri"/>
          <w:szCs w:val="24"/>
        </w:rPr>
        <w:t>en</w:t>
      </w:r>
      <w:r w:rsidR="00971E81" w:rsidRPr="00146094">
        <w:rPr>
          <w:rFonts w:ascii="Cambria" w:hAnsi="Cambria" w:cs="Calibri"/>
          <w:szCs w:val="24"/>
        </w:rPr>
        <w:t xml:space="preserve"> more coordination of research</w:t>
      </w:r>
      <w:r w:rsidR="009B1078" w:rsidRPr="00146094">
        <w:rPr>
          <w:rFonts w:ascii="Cambria" w:hAnsi="Cambria" w:cs="Calibri"/>
          <w:szCs w:val="24"/>
        </w:rPr>
        <w:t>, to avoid redundant or unnecessary trials</w:t>
      </w:r>
      <w:r w:rsidR="00971E81" w:rsidRPr="00146094">
        <w:rPr>
          <w:rFonts w:ascii="Cambria" w:hAnsi="Cambria" w:cs="Calibri"/>
          <w:szCs w:val="24"/>
        </w:rPr>
        <w:t xml:space="preserve">. Second, there needs to be greater coordination of regulatory decisions and reimbursement decisions by Medicare and Medicaid. </w:t>
      </w:r>
      <w:r w:rsidRPr="00146094">
        <w:rPr>
          <w:rFonts w:ascii="Cambria" w:hAnsi="Cambria" w:cs="Calibri"/>
          <w:szCs w:val="24"/>
        </w:rPr>
        <w:t>W</w:t>
      </w:r>
      <w:r w:rsidR="00012473" w:rsidRPr="00146094">
        <w:rPr>
          <w:rFonts w:ascii="Cambria" w:hAnsi="Cambria" w:cs="Calibri"/>
          <w:szCs w:val="24"/>
        </w:rPr>
        <w:t>ith greater investment in the process of translation to the clinic, this kind of organization of research could be more effici</w:t>
      </w:r>
      <w:r w:rsidRPr="00146094">
        <w:rPr>
          <w:rFonts w:ascii="Cambria" w:hAnsi="Cambria" w:cs="Calibri"/>
          <w:szCs w:val="24"/>
        </w:rPr>
        <w:t>ent, and ideally, less harmful</w:t>
      </w:r>
      <w:r w:rsidR="00012473" w:rsidRPr="00146094">
        <w:rPr>
          <w:rFonts w:ascii="Cambria" w:hAnsi="Cambria" w:cs="Calibri"/>
          <w:szCs w:val="24"/>
        </w:rPr>
        <w:t xml:space="preserve">. </w:t>
      </w:r>
      <w:r w:rsidR="00971E81" w:rsidRPr="00146094">
        <w:rPr>
          <w:rFonts w:ascii="Cambria" w:hAnsi="Cambria" w:cs="Calibri"/>
          <w:szCs w:val="24"/>
        </w:rPr>
        <w:t>Third, the question of whether and why PFS is a valid surrogate ought to be considered in light of</w:t>
      </w:r>
      <w:r w:rsidR="009B1078" w:rsidRPr="00146094">
        <w:rPr>
          <w:rFonts w:ascii="Cambria" w:hAnsi="Cambria" w:cs="Calibri"/>
          <w:szCs w:val="24"/>
        </w:rPr>
        <w:t xml:space="preserve"> the widest array of relevant evidence, including</w:t>
      </w:r>
      <w:r w:rsidR="00971E81" w:rsidRPr="00146094">
        <w:rPr>
          <w:rFonts w:ascii="Cambria" w:hAnsi="Cambria" w:cs="Calibri"/>
          <w:szCs w:val="24"/>
        </w:rPr>
        <w:t xml:space="preserve"> the nature of the drug, and the disease</w:t>
      </w:r>
      <w:r w:rsidRPr="00146094">
        <w:rPr>
          <w:rFonts w:ascii="Cambria" w:hAnsi="Cambria" w:cs="Calibri"/>
          <w:szCs w:val="24"/>
        </w:rPr>
        <w:t>. While PFS is often taken to be an unproblematic surrogate for OS, it seems that there is good reason to question this as a general rule.</w:t>
      </w:r>
    </w:p>
    <w:p w14:paraId="51CCDC07" w14:textId="0CF52A8D"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t>Arguably, it’s unsurprising that PFS was not a go</w:t>
      </w:r>
      <w:r w:rsidR="00012473" w:rsidRPr="00146094">
        <w:rPr>
          <w:rFonts w:ascii="Cambria" w:hAnsi="Cambria" w:cs="Calibri"/>
          <w:szCs w:val="24"/>
        </w:rPr>
        <w:t>od surrogate for OS, particularly in the case of metastatic disease</w:t>
      </w:r>
      <w:r w:rsidRPr="00146094">
        <w:rPr>
          <w:rFonts w:ascii="Cambria" w:hAnsi="Cambria" w:cs="Calibri"/>
          <w:szCs w:val="24"/>
        </w:rPr>
        <w:t xml:space="preserve">. </w:t>
      </w:r>
      <w:proofErr w:type="spellStart"/>
      <w:r w:rsidRPr="00146094">
        <w:rPr>
          <w:rFonts w:ascii="Cambria" w:hAnsi="Cambria" w:cs="Calibri"/>
          <w:szCs w:val="24"/>
        </w:rPr>
        <w:t>Avastin</w:t>
      </w:r>
      <w:proofErr w:type="spellEnd"/>
      <w:r w:rsidRPr="00146094">
        <w:rPr>
          <w:rFonts w:ascii="Cambria" w:hAnsi="Cambria" w:cs="Calibri"/>
          <w:szCs w:val="24"/>
        </w:rPr>
        <w:t xml:space="preserve"> targets </w:t>
      </w:r>
      <w:r w:rsidR="009B1078" w:rsidRPr="00146094">
        <w:rPr>
          <w:rFonts w:ascii="Cambria" w:hAnsi="Cambria" w:cs="Calibri"/>
          <w:szCs w:val="24"/>
        </w:rPr>
        <w:t xml:space="preserve">one pathway, </w:t>
      </w:r>
      <w:r w:rsidRPr="00146094">
        <w:rPr>
          <w:rFonts w:ascii="Cambria" w:hAnsi="Cambria" w:cs="Calibri"/>
          <w:szCs w:val="24"/>
        </w:rPr>
        <w:t>endothelial growth factor. In advanced solid tumors, there is likely to be a great deal of genetic variation – i.e., multiple lineages or subclones, and thus great potential for resistance to such drugs</w:t>
      </w:r>
      <w:r w:rsidR="00A25063">
        <w:rPr>
          <w:rFonts w:ascii="Cambria" w:hAnsi="Cambria" w:cs="Calibri"/>
          <w:szCs w:val="24"/>
        </w:rPr>
        <w:t xml:space="preserve"> (Greaves and </w:t>
      </w:r>
      <w:proofErr w:type="spellStart"/>
      <w:r w:rsidR="00A25063">
        <w:rPr>
          <w:rFonts w:ascii="Cambria" w:hAnsi="Cambria" w:cs="Calibri"/>
          <w:szCs w:val="24"/>
        </w:rPr>
        <w:t>Maley</w:t>
      </w:r>
      <w:proofErr w:type="spellEnd"/>
      <w:r w:rsidR="009B1078" w:rsidRPr="00146094">
        <w:rPr>
          <w:rFonts w:ascii="Cambria" w:hAnsi="Cambria" w:cs="Calibri"/>
          <w:szCs w:val="24"/>
        </w:rPr>
        <w:t xml:space="preserve"> 2010)</w:t>
      </w:r>
      <w:r w:rsidRPr="00146094">
        <w:rPr>
          <w:rFonts w:ascii="Cambria" w:hAnsi="Cambria" w:cs="Calibri"/>
          <w:szCs w:val="24"/>
        </w:rPr>
        <w:t>. Natural selection in response to a drug (for instance, in the case of antibiotic resistance) typically leads to a short-term response, followed by treatment failure</w:t>
      </w:r>
      <w:r w:rsidR="009B1078" w:rsidRPr="00146094">
        <w:rPr>
          <w:rFonts w:ascii="Cambria" w:hAnsi="Cambria" w:cs="Calibri"/>
          <w:szCs w:val="24"/>
        </w:rPr>
        <w:t xml:space="preserve">. Targeting a single pathway is likely, by and large, to </w:t>
      </w:r>
      <w:r w:rsidR="00012473" w:rsidRPr="00146094">
        <w:rPr>
          <w:rFonts w:ascii="Cambria" w:hAnsi="Cambria" w:cs="Calibri"/>
          <w:szCs w:val="24"/>
        </w:rPr>
        <w:t>lead a cancer</w:t>
      </w:r>
      <w:r w:rsidR="009B1078" w:rsidRPr="00146094">
        <w:rPr>
          <w:rFonts w:ascii="Cambria" w:hAnsi="Cambria" w:cs="Calibri"/>
          <w:szCs w:val="24"/>
        </w:rPr>
        <w:t xml:space="preserve"> to return</w:t>
      </w:r>
      <w:r w:rsidRPr="00146094">
        <w:rPr>
          <w:rFonts w:ascii="Cambria" w:hAnsi="Cambria" w:cs="Calibri"/>
          <w:szCs w:val="24"/>
        </w:rPr>
        <w:t xml:space="preserve"> in a far more aggressive form</w:t>
      </w:r>
      <w:r w:rsidR="00012473" w:rsidRPr="00146094">
        <w:rPr>
          <w:rFonts w:ascii="Cambria" w:hAnsi="Cambria" w:cs="Calibri"/>
          <w:szCs w:val="24"/>
        </w:rPr>
        <w:t>. P</w:t>
      </w:r>
      <w:r w:rsidR="009B1078" w:rsidRPr="00146094">
        <w:rPr>
          <w:rFonts w:ascii="Cambria" w:hAnsi="Cambria" w:cs="Calibri"/>
          <w:szCs w:val="24"/>
        </w:rPr>
        <w:t>articularly in a heterogeneous population of cells</w:t>
      </w:r>
      <w:r w:rsidR="00012473" w:rsidRPr="00146094">
        <w:rPr>
          <w:rFonts w:ascii="Cambria" w:hAnsi="Cambria" w:cs="Calibri"/>
          <w:szCs w:val="24"/>
        </w:rPr>
        <w:t xml:space="preserve"> typical of metastatic disease, there will be </w:t>
      </w:r>
      <w:r w:rsidR="009B1078" w:rsidRPr="00146094">
        <w:rPr>
          <w:rFonts w:ascii="Cambria" w:hAnsi="Cambria" w:cs="Calibri"/>
          <w:szCs w:val="24"/>
        </w:rPr>
        <w:t xml:space="preserve">ample variation available for </w:t>
      </w:r>
      <w:r w:rsidR="00012473" w:rsidRPr="00146094">
        <w:rPr>
          <w:rFonts w:ascii="Cambria" w:hAnsi="Cambria" w:cs="Calibri"/>
          <w:szCs w:val="24"/>
        </w:rPr>
        <w:t xml:space="preserve">natural </w:t>
      </w:r>
      <w:r w:rsidR="009B1078" w:rsidRPr="00146094">
        <w:rPr>
          <w:rFonts w:ascii="Cambria" w:hAnsi="Cambria" w:cs="Calibri"/>
          <w:szCs w:val="24"/>
        </w:rPr>
        <w:t>selection</w:t>
      </w:r>
      <w:r w:rsidR="00012473" w:rsidRPr="00146094">
        <w:rPr>
          <w:rFonts w:ascii="Cambria" w:hAnsi="Cambria" w:cs="Calibri"/>
          <w:szCs w:val="24"/>
        </w:rPr>
        <w:t>, and thus ample opportunity for resistance to evolve</w:t>
      </w:r>
      <w:r w:rsidRPr="00146094">
        <w:rPr>
          <w:rFonts w:ascii="Cambria" w:hAnsi="Cambria" w:cs="Calibri"/>
          <w:szCs w:val="24"/>
        </w:rPr>
        <w:t xml:space="preserve">. In this case, the response in the short term (PFS) </w:t>
      </w:r>
      <w:r w:rsidR="00012473" w:rsidRPr="00146094">
        <w:rPr>
          <w:rFonts w:ascii="Cambria" w:hAnsi="Cambria" w:cs="Calibri"/>
          <w:szCs w:val="24"/>
        </w:rPr>
        <w:t>may have</w:t>
      </w:r>
      <w:r w:rsidRPr="00146094">
        <w:rPr>
          <w:rFonts w:ascii="Cambria" w:hAnsi="Cambria" w:cs="Calibri"/>
          <w:szCs w:val="24"/>
        </w:rPr>
        <w:t xml:space="preserve"> be</w:t>
      </w:r>
      <w:r w:rsidR="00012473" w:rsidRPr="00146094">
        <w:rPr>
          <w:rFonts w:ascii="Cambria" w:hAnsi="Cambria" w:cs="Calibri"/>
          <w:szCs w:val="24"/>
        </w:rPr>
        <w:t>en</w:t>
      </w:r>
      <w:r w:rsidRPr="00146094">
        <w:rPr>
          <w:rFonts w:ascii="Cambria" w:hAnsi="Cambria" w:cs="Calibri"/>
          <w:szCs w:val="24"/>
        </w:rPr>
        <w:t xml:space="preserve"> good, but overall response (OS) is likely to be poor. In short, these outcomes could have been predicted. </w:t>
      </w:r>
      <w:r w:rsidR="009B1078" w:rsidRPr="00146094">
        <w:rPr>
          <w:rFonts w:ascii="Cambria" w:hAnsi="Cambria" w:cs="Calibri"/>
          <w:szCs w:val="24"/>
        </w:rPr>
        <w:t>M</w:t>
      </w:r>
      <w:r w:rsidRPr="00146094">
        <w:rPr>
          <w:rFonts w:ascii="Cambria" w:hAnsi="Cambria" w:cs="Calibri"/>
          <w:szCs w:val="24"/>
        </w:rPr>
        <w:t>athematical modeling of cancer’s evolutionary dynamics has predicted responses such as these going back to the earl</w:t>
      </w:r>
      <w:r w:rsidR="00A25063">
        <w:rPr>
          <w:rFonts w:ascii="Cambria" w:hAnsi="Cambria" w:cs="Calibri"/>
          <w:szCs w:val="24"/>
        </w:rPr>
        <w:t xml:space="preserve">y 2000s (see, e.g., </w:t>
      </w:r>
      <w:proofErr w:type="spellStart"/>
      <w:r w:rsidR="00A25063">
        <w:rPr>
          <w:rFonts w:ascii="Cambria" w:hAnsi="Cambria" w:cs="Calibri"/>
          <w:szCs w:val="24"/>
        </w:rPr>
        <w:t>Nowack</w:t>
      </w:r>
      <w:proofErr w:type="spellEnd"/>
      <w:r w:rsidR="00A25063">
        <w:rPr>
          <w:rFonts w:ascii="Cambria" w:hAnsi="Cambria" w:cs="Calibri"/>
          <w:szCs w:val="24"/>
        </w:rPr>
        <w:t xml:space="preserve"> et. al.</w:t>
      </w:r>
      <w:r w:rsidR="00873398" w:rsidRPr="00146094">
        <w:rPr>
          <w:rFonts w:ascii="Cambria" w:hAnsi="Cambria" w:cs="Calibri"/>
          <w:szCs w:val="24"/>
        </w:rPr>
        <w:t xml:space="preserve"> 2004</w:t>
      </w:r>
      <w:r w:rsidRPr="00146094">
        <w:rPr>
          <w:rFonts w:ascii="Cambria" w:hAnsi="Cambria" w:cs="Calibri"/>
          <w:szCs w:val="24"/>
        </w:rPr>
        <w:t xml:space="preserve">). </w:t>
      </w:r>
      <w:r w:rsidR="00BE6A40">
        <w:rPr>
          <w:rFonts w:ascii="Cambria" w:hAnsi="Cambria" w:cs="Calibri"/>
          <w:szCs w:val="24"/>
        </w:rPr>
        <w:t>I</w:t>
      </w:r>
      <w:r w:rsidRPr="00146094">
        <w:rPr>
          <w:rFonts w:ascii="Cambria" w:hAnsi="Cambria" w:cs="Calibri"/>
          <w:szCs w:val="24"/>
        </w:rPr>
        <w:t>f greater att</w:t>
      </w:r>
      <w:r w:rsidR="00F938B5" w:rsidRPr="00146094">
        <w:rPr>
          <w:rFonts w:ascii="Cambria" w:hAnsi="Cambria" w:cs="Calibri"/>
          <w:szCs w:val="24"/>
        </w:rPr>
        <w:t xml:space="preserve">ention were paid to the evolutionary </w:t>
      </w:r>
      <w:r w:rsidRPr="00146094">
        <w:rPr>
          <w:rFonts w:ascii="Cambria" w:hAnsi="Cambria" w:cs="Calibri"/>
          <w:szCs w:val="24"/>
        </w:rPr>
        <w:t xml:space="preserve">dynamics of advanced cancer, the outcomes of such trials could be predicted, and less confidence may have been </w:t>
      </w:r>
      <w:r w:rsidRPr="00146094">
        <w:rPr>
          <w:rFonts w:ascii="Cambria" w:hAnsi="Cambria" w:cs="Calibri"/>
          <w:szCs w:val="24"/>
        </w:rPr>
        <w:lastRenderedPageBreak/>
        <w:t>placed in PFS as a proxy for OS. This could have saved thousands of women taking Avastin from unnecessary harm and unwarranted hope.</w:t>
      </w:r>
    </w:p>
    <w:p w14:paraId="3B21E87D" w14:textId="73F0BD15" w:rsidR="009B1078"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t xml:space="preserve">The second case study in some ways suggests a great benefit of genomic data, but in other ways highlights similar problems with </w:t>
      </w:r>
      <w:r w:rsidR="009B1078" w:rsidRPr="00146094">
        <w:rPr>
          <w:rFonts w:ascii="Cambria" w:hAnsi="Cambria" w:cs="Calibri"/>
          <w:szCs w:val="24"/>
        </w:rPr>
        <w:t xml:space="preserve">oversight, translation, and the elusive benefit of genetic information. </w:t>
      </w:r>
      <w:r w:rsidRPr="00146094">
        <w:rPr>
          <w:rFonts w:ascii="Cambria" w:hAnsi="Cambria" w:cs="Calibri"/>
          <w:szCs w:val="24"/>
        </w:rPr>
        <w:t xml:space="preserve">Using the 21-gene Oncotype DX assay (Genomic Health, Redwood City, CA), the </w:t>
      </w:r>
      <w:r w:rsidR="009B1078" w:rsidRPr="00146094">
        <w:rPr>
          <w:rFonts w:ascii="Cambria" w:hAnsi="Cambria" w:cs="Calibri"/>
          <w:szCs w:val="24"/>
        </w:rPr>
        <w:t xml:space="preserve">recent </w:t>
      </w:r>
      <w:r w:rsidRPr="00146094">
        <w:rPr>
          <w:rFonts w:ascii="Cambria" w:hAnsi="Cambria" w:cs="Calibri"/>
          <w:szCs w:val="24"/>
        </w:rPr>
        <w:t>Trial Assigning Individualized Options for Treatment (</w:t>
      </w:r>
      <w:proofErr w:type="spellStart"/>
      <w:r w:rsidRPr="00146094">
        <w:rPr>
          <w:rFonts w:ascii="Cambria" w:hAnsi="Cambria" w:cs="Calibri"/>
          <w:szCs w:val="24"/>
        </w:rPr>
        <w:t>TAILORx</w:t>
      </w:r>
      <w:proofErr w:type="spellEnd"/>
      <w:r w:rsidRPr="00146094">
        <w:rPr>
          <w:rFonts w:ascii="Cambria" w:hAnsi="Cambria" w:cs="Calibri"/>
          <w:szCs w:val="24"/>
        </w:rPr>
        <w:t xml:space="preserve">) study demonstrated that the majority of women with </w:t>
      </w:r>
      <w:r w:rsidR="009B1078" w:rsidRPr="00146094">
        <w:rPr>
          <w:rFonts w:ascii="Cambria" w:hAnsi="Cambria" w:cs="Calibri"/>
          <w:szCs w:val="24"/>
        </w:rPr>
        <w:t>E</w:t>
      </w:r>
      <w:r w:rsidRPr="00146094">
        <w:rPr>
          <w:rFonts w:ascii="Cambria" w:hAnsi="Cambria" w:cs="Calibri"/>
          <w:szCs w:val="24"/>
        </w:rPr>
        <w:t>R+, HER2-negative, node-negative breast cancer derive no benefit from adjuvant chemotherapy</w:t>
      </w:r>
      <w:r w:rsidR="009B1078" w:rsidRPr="00146094">
        <w:rPr>
          <w:rFonts w:ascii="Cambria" w:hAnsi="Cambria" w:cs="Calibri"/>
          <w:szCs w:val="24"/>
        </w:rPr>
        <w:t xml:space="preserve"> (Sparano, et. al., 2018)</w:t>
      </w:r>
      <w:r w:rsidRPr="00146094">
        <w:rPr>
          <w:rFonts w:ascii="Cambria" w:hAnsi="Cambria" w:cs="Calibri"/>
          <w:szCs w:val="24"/>
        </w:rPr>
        <w:t>. In other words</w:t>
      </w:r>
      <w:r w:rsidR="009B1078" w:rsidRPr="00146094">
        <w:rPr>
          <w:rFonts w:ascii="Cambria" w:hAnsi="Cambria" w:cs="Calibri"/>
          <w:szCs w:val="24"/>
        </w:rPr>
        <w:t xml:space="preserve">, they demonstrated that </w:t>
      </w:r>
      <w:r w:rsidRPr="00146094">
        <w:rPr>
          <w:rFonts w:ascii="Cambria" w:hAnsi="Cambria" w:cs="Calibri"/>
          <w:szCs w:val="24"/>
        </w:rPr>
        <w:t>chemotherapy provides no benefit to 70% of women</w:t>
      </w:r>
      <w:r w:rsidR="009B1078" w:rsidRPr="00146094">
        <w:rPr>
          <w:rFonts w:ascii="Cambria" w:hAnsi="Cambria" w:cs="Calibri"/>
          <w:szCs w:val="24"/>
        </w:rPr>
        <w:t xml:space="preserve"> with early stage (node-negative, ER+, HER-2-negative) disease</w:t>
      </w:r>
      <w:r w:rsidRPr="00146094">
        <w:rPr>
          <w:rFonts w:ascii="Cambria" w:hAnsi="Cambria" w:cs="Calibri"/>
          <w:szCs w:val="24"/>
        </w:rPr>
        <w:t xml:space="preserve">. </w:t>
      </w:r>
      <w:r w:rsidR="009B1078" w:rsidRPr="00146094">
        <w:rPr>
          <w:rFonts w:ascii="Cambria" w:hAnsi="Cambria" w:cs="Calibri"/>
          <w:szCs w:val="24"/>
        </w:rPr>
        <w:t>The way the research study was framed in the news was that</w:t>
      </w:r>
      <w:r w:rsidRPr="00146094">
        <w:rPr>
          <w:rFonts w:ascii="Cambria" w:hAnsi="Cambria" w:cs="Calibri"/>
          <w:szCs w:val="24"/>
        </w:rPr>
        <w:t xml:space="preserve"> prior to the </w:t>
      </w:r>
      <w:proofErr w:type="spellStart"/>
      <w:r w:rsidRPr="00146094">
        <w:rPr>
          <w:rFonts w:ascii="Cambria" w:hAnsi="Cambria" w:cs="Calibri"/>
          <w:szCs w:val="24"/>
        </w:rPr>
        <w:t>TAILORx</w:t>
      </w:r>
      <w:proofErr w:type="spellEnd"/>
      <w:r w:rsidRPr="00146094">
        <w:rPr>
          <w:rFonts w:ascii="Cambria" w:hAnsi="Cambria" w:cs="Calibri"/>
          <w:szCs w:val="24"/>
        </w:rPr>
        <w:t xml:space="preserve"> study, </w:t>
      </w:r>
      <w:r w:rsidR="009B1078" w:rsidRPr="00146094">
        <w:rPr>
          <w:rFonts w:ascii="Cambria" w:hAnsi="Cambria" w:cs="Calibri"/>
          <w:szCs w:val="24"/>
        </w:rPr>
        <w:t>many</w:t>
      </w:r>
      <w:r w:rsidRPr="00146094">
        <w:rPr>
          <w:rFonts w:ascii="Cambria" w:hAnsi="Cambria" w:cs="Calibri"/>
          <w:szCs w:val="24"/>
        </w:rPr>
        <w:t xml:space="preserve"> women were not receiving a benefit from chemotherapy</w:t>
      </w:r>
      <w:r w:rsidR="009B1078" w:rsidRPr="00146094">
        <w:rPr>
          <w:rFonts w:ascii="Cambria" w:hAnsi="Cambria" w:cs="Calibri"/>
          <w:szCs w:val="24"/>
        </w:rPr>
        <w:t>; n</w:t>
      </w:r>
      <w:r w:rsidRPr="00146094">
        <w:rPr>
          <w:rFonts w:ascii="Cambria" w:hAnsi="Cambria" w:cs="Calibri"/>
          <w:szCs w:val="24"/>
        </w:rPr>
        <w:t xml:space="preserve">ow, with greater understanding of the genetics associated with risk of recurrence, </w:t>
      </w:r>
      <w:r w:rsidR="009B1078" w:rsidRPr="00146094">
        <w:rPr>
          <w:rFonts w:ascii="Cambria" w:hAnsi="Cambria" w:cs="Calibri"/>
          <w:szCs w:val="24"/>
        </w:rPr>
        <w:t xml:space="preserve">patients can avoid chemotherapy and its harmful effects, and </w:t>
      </w:r>
      <w:r w:rsidRPr="00146094">
        <w:rPr>
          <w:rFonts w:ascii="Cambria" w:hAnsi="Cambria" w:cs="Calibri"/>
          <w:szCs w:val="24"/>
        </w:rPr>
        <w:t xml:space="preserve">clinicians can recommend </w:t>
      </w:r>
      <w:r w:rsidR="009B1078" w:rsidRPr="00146094">
        <w:rPr>
          <w:rFonts w:ascii="Cambria" w:hAnsi="Cambria" w:cs="Calibri"/>
          <w:szCs w:val="24"/>
        </w:rPr>
        <w:t xml:space="preserve">treatment to </w:t>
      </w:r>
      <w:r w:rsidRPr="00146094">
        <w:rPr>
          <w:rFonts w:ascii="Cambria" w:hAnsi="Cambria" w:cs="Calibri"/>
          <w:szCs w:val="24"/>
        </w:rPr>
        <w:t xml:space="preserve">only those patients who will likely benefit. </w:t>
      </w:r>
    </w:p>
    <w:p w14:paraId="1EE0C520" w14:textId="0B56363D" w:rsidR="00971E81" w:rsidRPr="00146094" w:rsidRDefault="00971E81" w:rsidP="00BE6A40">
      <w:pPr>
        <w:spacing w:line="360" w:lineRule="auto"/>
        <w:ind w:firstLine="720"/>
        <w:contextualSpacing/>
        <w:rPr>
          <w:rFonts w:ascii="Cambria" w:hAnsi="Cambria" w:cs="Calibri"/>
          <w:szCs w:val="24"/>
        </w:rPr>
      </w:pPr>
      <w:r w:rsidRPr="00146094">
        <w:rPr>
          <w:rFonts w:ascii="Cambria" w:hAnsi="Cambria" w:cs="Calibri"/>
          <w:szCs w:val="24"/>
        </w:rPr>
        <w:t xml:space="preserve">While </w:t>
      </w:r>
      <w:r w:rsidR="009B1078" w:rsidRPr="00146094">
        <w:rPr>
          <w:rFonts w:ascii="Cambria" w:hAnsi="Cambria" w:cs="Calibri"/>
          <w:szCs w:val="24"/>
        </w:rPr>
        <w:t xml:space="preserve">this spin on the results of the trial seems very impressive, a closer look at the standard of care prior to </w:t>
      </w:r>
      <w:r w:rsidR="00F938B5" w:rsidRPr="00146094">
        <w:rPr>
          <w:rFonts w:ascii="Cambria" w:hAnsi="Cambria" w:cs="Calibri"/>
          <w:szCs w:val="24"/>
        </w:rPr>
        <w:t xml:space="preserve">the completion of </w:t>
      </w:r>
      <w:proofErr w:type="spellStart"/>
      <w:r w:rsidR="009B1078" w:rsidRPr="00146094">
        <w:rPr>
          <w:rFonts w:ascii="Cambria" w:hAnsi="Cambria" w:cs="Calibri"/>
          <w:szCs w:val="24"/>
        </w:rPr>
        <w:t>TAILORx</w:t>
      </w:r>
      <w:proofErr w:type="spellEnd"/>
      <w:r w:rsidR="009B1078" w:rsidRPr="00146094">
        <w:rPr>
          <w:rFonts w:ascii="Cambria" w:hAnsi="Cambria" w:cs="Calibri"/>
          <w:szCs w:val="24"/>
        </w:rPr>
        <w:t xml:space="preserve"> reveals a somewhat more complicated story</w:t>
      </w:r>
      <w:r w:rsidRPr="00146094">
        <w:rPr>
          <w:rFonts w:ascii="Cambria" w:hAnsi="Cambria" w:cs="Calibri"/>
          <w:szCs w:val="24"/>
        </w:rPr>
        <w:t xml:space="preserve">. Arguably, many of the women </w:t>
      </w:r>
      <w:r w:rsidR="009B1078" w:rsidRPr="00146094">
        <w:rPr>
          <w:rFonts w:ascii="Cambria" w:hAnsi="Cambria" w:cs="Calibri"/>
          <w:szCs w:val="24"/>
        </w:rPr>
        <w:t xml:space="preserve">shown to benefit from the genetic assay </w:t>
      </w:r>
      <w:r w:rsidRPr="00146094">
        <w:rPr>
          <w:rFonts w:ascii="Cambria" w:hAnsi="Cambria" w:cs="Calibri"/>
          <w:szCs w:val="24"/>
        </w:rPr>
        <w:t>would have opted out of chemotherapy anyway, and for good reason. In premarket studies, oncologists were already recommending the Oncotype-DX test as a way to urge women with low-risk profile to not take chemotherapy. That is, they were preferentially offering the test to women with low-risk disease – i.e., those who were ER+, node-negative, and HER2-neu negative – because oncologists knew already that such women were unlikely to benefit</w:t>
      </w:r>
      <w:r w:rsidR="00F938B5" w:rsidRPr="00146094">
        <w:rPr>
          <w:rFonts w:ascii="Cambria" w:hAnsi="Cambria" w:cs="Calibri"/>
          <w:szCs w:val="24"/>
        </w:rPr>
        <w:t xml:space="preserve"> from chemotherapy. The test was used to</w:t>
      </w:r>
      <w:r w:rsidRPr="00146094">
        <w:rPr>
          <w:rFonts w:ascii="Cambria" w:hAnsi="Cambria" w:cs="Calibri"/>
          <w:szCs w:val="24"/>
        </w:rPr>
        <w:t xml:space="preserve"> </w:t>
      </w:r>
      <w:r w:rsidR="00F938B5" w:rsidRPr="00146094">
        <w:rPr>
          <w:rFonts w:ascii="Cambria" w:hAnsi="Cambria" w:cs="Calibri"/>
          <w:szCs w:val="24"/>
        </w:rPr>
        <w:t>provide patients with</w:t>
      </w:r>
      <w:r w:rsidRPr="00146094">
        <w:rPr>
          <w:rFonts w:ascii="Cambria" w:hAnsi="Cambria" w:cs="Calibri"/>
          <w:szCs w:val="24"/>
        </w:rPr>
        <w:t xml:space="preserve"> additional reassurance that chemotherapy was unnecessary. In other words, </w:t>
      </w:r>
      <w:r w:rsidRPr="00146094">
        <w:rPr>
          <w:rFonts w:ascii="Cambria" w:hAnsi="Cambria" w:cs="Calibri"/>
          <w:i/>
          <w:szCs w:val="24"/>
        </w:rPr>
        <w:t xml:space="preserve">it was well known almost a decade prior to the </w:t>
      </w:r>
      <w:proofErr w:type="spellStart"/>
      <w:r w:rsidRPr="00146094">
        <w:rPr>
          <w:rFonts w:ascii="Cambria" w:hAnsi="Cambria" w:cs="Calibri"/>
          <w:i/>
          <w:szCs w:val="24"/>
        </w:rPr>
        <w:t>TAILORx</w:t>
      </w:r>
      <w:proofErr w:type="spellEnd"/>
      <w:r w:rsidRPr="00146094">
        <w:rPr>
          <w:rFonts w:ascii="Cambria" w:hAnsi="Cambria" w:cs="Calibri"/>
          <w:i/>
          <w:szCs w:val="24"/>
        </w:rPr>
        <w:t xml:space="preserve"> study that women with node-negative status, ER+ and HER2-neu profiles were at low risk of recurrence</w:t>
      </w:r>
      <w:r w:rsidRPr="00146094">
        <w:rPr>
          <w:rFonts w:ascii="Cambria" w:hAnsi="Cambria" w:cs="Calibri"/>
          <w:szCs w:val="24"/>
        </w:rPr>
        <w:t xml:space="preserve">, and so oncologists </w:t>
      </w:r>
      <w:r w:rsidR="00F938B5" w:rsidRPr="00146094">
        <w:rPr>
          <w:rFonts w:ascii="Cambria" w:hAnsi="Cambria" w:cs="Calibri"/>
          <w:szCs w:val="24"/>
        </w:rPr>
        <w:t xml:space="preserve">were </w:t>
      </w:r>
      <w:r w:rsidR="00091473" w:rsidRPr="00146094">
        <w:rPr>
          <w:rFonts w:ascii="Cambria" w:hAnsi="Cambria" w:cs="Calibri"/>
          <w:i/>
          <w:szCs w:val="24"/>
        </w:rPr>
        <w:t>already</w:t>
      </w:r>
      <w:r w:rsidR="00091473" w:rsidRPr="00146094">
        <w:rPr>
          <w:rFonts w:ascii="Cambria" w:hAnsi="Cambria" w:cs="Calibri"/>
          <w:szCs w:val="24"/>
        </w:rPr>
        <w:t xml:space="preserve"> </w:t>
      </w:r>
      <w:r w:rsidR="00F938B5" w:rsidRPr="00146094">
        <w:rPr>
          <w:rFonts w:ascii="Cambria" w:hAnsi="Cambria" w:cs="Calibri"/>
          <w:szCs w:val="24"/>
        </w:rPr>
        <w:t>not recommending</w:t>
      </w:r>
      <w:r w:rsidRPr="00146094">
        <w:rPr>
          <w:rFonts w:ascii="Cambria" w:hAnsi="Cambria" w:cs="Calibri"/>
          <w:szCs w:val="24"/>
        </w:rPr>
        <w:t xml:space="preserve"> chemotherapy</w:t>
      </w:r>
      <w:r w:rsidR="00091473" w:rsidRPr="00146094">
        <w:rPr>
          <w:rFonts w:ascii="Cambria" w:hAnsi="Cambria" w:cs="Calibri"/>
          <w:szCs w:val="24"/>
        </w:rPr>
        <w:t xml:space="preserve"> for these patients</w:t>
      </w:r>
      <w:r w:rsidR="00A25063">
        <w:rPr>
          <w:rFonts w:ascii="Cambria" w:hAnsi="Cambria" w:cs="Calibri"/>
          <w:szCs w:val="24"/>
        </w:rPr>
        <w:t xml:space="preserve"> (</w:t>
      </w:r>
      <w:proofErr w:type="spellStart"/>
      <w:r w:rsidR="00A25063">
        <w:rPr>
          <w:rFonts w:ascii="Cambria" w:hAnsi="Cambria" w:cs="Calibri"/>
          <w:szCs w:val="24"/>
        </w:rPr>
        <w:t>Oratz</w:t>
      </w:r>
      <w:proofErr w:type="spellEnd"/>
      <w:r w:rsidR="00A25063">
        <w:rPr>
          <w:rFonts w:ascii="Cambria" w:hAnsi="Cambria" w:cs="Calibri"/>
          <w:szCs w:val="24"/>
        </w:rPr>
        <w:t xml:space="preserve"> et. al. 2007; </w:t>
      </w:r>
      <w:proofErr w:type="spellStart"/>
      <w:r w:rsidR="00A25063">
        <w:rPr>
          <w:rFonts w:ascii="Cambria" w:hAnsi="Cambria" w:cs="Calibri"/>
          <w:szCs w:val="24"/>
        </w:rPr>
        <w:t>Henry</w:t>
      </w:r>
      <w:proofErr w:type="gramStart"/>
      <w:r w:rsidR="00A25063">
        <w:rPr>
          <w:rFonts w:ascii="Cambria" w:hAnsi="Cambria" w:cs="Calibri"/>
          <w:szCs w:val="24"/>
        </w:rPr>
        <w:t>,et</w:t>
      </w:r>
      <w:proofErr w:type="spellEnd"/>
      <w:proofErr w:type="gramEnd"/>
      <w:r w:rsidR="00A25063">
        <w:rPr>
          <w:rFonts w:ascii="Cambria" w:hAnsi="Cambria" w:cs="Calibri"/>
          <w:szCs w:val="24"/>
        </w:rPr>
        <w:t xml:space="preserve">. al. 2008; </w:t>
      </w:r>
      <w:proofErr w:type="spellStart"/>
      <w:r w:rsidR="00A25063">
        <w:rPr>
          <w:rFonts w:ascii="Cambria" w:hAnsi="Cambria" w:cs="Calibri"/>
          <w:szCs w:val="24"/>
        </w:rPr>
        <w:t>Asad</w:t>
      </w:r>
      <w:proofErr w:type="spellEnd"/>
      <w:r w:rsidR="00A25063">
        <w:rPr>
          <w:rFonts w:ascii="Cambria" w:hAnsi="Cambria" w:cs="Calibri"/>
          <w:szCs w:val="24"/>
        </w:rPr>
        <w:t xml:space="preserve"> et. al.</w:t>
      </w:r>
      <w:r w:rsidR="00D20F18" w:rsidRPr="00146094">
        <w:rPr>
          <w:rFonts w:ascii="Cambria" w:hAnsi="Cambria" w:cs="Calibri"/>
          <w:szCs w:val="24"/>
        </w:rPr>
        <w:t xml:space="preserve"> 2009)</w:t>
      </w:r>
      <w:r w:rsidRPr="00146094">
        <w:rPr>
          <w:rFonts w:ascii="Cambria" w:hAnsi="Cambria" w:cs="Calibri"/>
          <w:szCs w:val="24"/>
        </w:rPr>
        <w:t>. Adjuvant</w:t>
      </w:r>
      <w:r w:rsidR="009B1078" w:rsidRPr="00146094">
        <w:rPr>
          <w:rFonts w:ascii="Cambria" w:hAnsi="Cambria" w:cs="Calibri"/>
          <w:szCs w:val="24"/>
        </w:rPr>
        <w:t xml:space="preserve">! </w:t>
      </w:r>
      <w:r w:rsidR="00091473" w:rsidRPr="00146094">
        <w:rPr>
          <w:rFonts w:ascii="Cambria" w:hAnsi="Cambria" w:cs="Calibri"/>
          <w:szCs w:val="24"/>
        </w:rPr>
        <w:t>O</w:t>
      </w:r>
      <w:r w:rsidR="009D475D" w:rsidRPr="00146094">
        <w:rPr>
          <w:rFonts w:ascii="Cambria" w:hAnsi="Cambria" w:cs="Calibri"/>
          <w:szCs w:val="24"/>
        </w:rPr>
        <w:t>nline</w:t>
      </w:r>
      <w:r w:rsidR="00A25063">
        <w:rPr>
          <w:rFonts w:ascii="Cambria" w:hAnsi="Cambria" w:cs="Calibri"/>
          <w:szCs w:val="24"/>
        </w:rPr>
        <w:t xml:space="preserve"> (</w:t>
      </w:r>
      <w:proofErr w:type="spellStart"/>
      <w:r w:rsidR="00A25063">
        <w:rPr>
          <w:rFonts w:ascii="Cambria" w:hAnsi="Cambria" w:cs="Calibri"/>
          <w:szCs w:val="24"/>
        </w:rPr>
        <w:t>Ravdin</w:t>
      </w:r>
      <w:proofErr w:type="spellEnd"/>
      <w:r w:rsidR="00091473" w:rsidRPr="00146094">
        <w:rPr>
          <w:rFonts w:ascii="Cambria" w:hAnsi="Cambria" w:cs="Calibri"/>
          <w:szCs w:val="24"/>
        </w:rPr>
        <w:t xml:space="preserve"> 1995)</w:t>
      </w:r>
      <w:r w:rsidR="009D475D" w:rsidRPr="00146094">
        <w:rPr>
          <w:rFonts w:ascii="Cambria" w:hAnsi="Cambria" w:cs="Calibri"/>
          <w:szCs w:val="24"/>
        </w:rPr>
        <w:t xml:space="preserve">, a program designed to generate treatment </w:t>
      </w:r>
      <w:r w:rsidR="009D475D" w:rsidRPr="00146094">
        <w:rPr>
          <w:rFonts w:ascii="Cambria" w:hAnsi="Cambria" w:cs="Calibri"/>
          <w:szCs w:val="24"/>
        </w:rPr>
        <w:lastRenderedPageBreak/>
        <w:t xml:space="preserve">plans to </w:t>
      </w:r>
      <w:r w:rsidRPr="00146094">
        <w:rPr>
          <w:rFonts w:ascii="Cambria" w:hAnsi="Cambria" w:cs="Calibri"/>
          <w:szCs w:val="24"/>
        </w:rPr>
        <w:t xml:space="preserve">women </w:t>
      </w:r>
      <w:r w:rsidR="00091473" w:rsidRPr="00146094">
        <w:rPr>
          <w:rFonts w:ascii="Cambria" w:hAnsi="Cambria" w:cs="Calibri"/>
          <w:szCs w:val="24"/>
        </w:rPr>
        <w:t xml:space="preserve">based on </w:t>
      </w:r>
      <w:r w:rsidR="001E5285" w:rsidRPr="00146094">
        <w:rPr>
          <w:rFonts w:ascii="Cambria" w:hAnsi="Cambria" w:cs="Calibri"/>
          <w:szCs w:val="24"/>
        </w:rPr>
        <w:t xml:space="preserve">ER </w:t>
      </w:r>
      <w:r w:rsidR="009D475D" w:rsidRPr="00146094">
        <w:rPr>
          <w:rFonts w:ascii="Cambria" w:hAnsi="Cambria" w:cs="Calibri"/>
          <w:szCs w:val="24"/>
        </w:rPr>
        <w:t xml:space="preserve">status, </w:t>
      </w:r>
      <w:r w:rsidR="001E5285" w:rsidRPr="00146094">
        <w:rPr>
          <w:rFonts w:ascii="Cambria" w:hAnsi="Cambria" w:cs="Calibri"/>
          <w:szCs w:val="24"/>
        </w:rPr>
        <w:t>age,</w:t>
      </w:r>
      <w:r w:rsidR="009D475D" w:rsidRPr="00146094">
        <w:rPr>
          <w:rFonts w:ascii="Cambria" w:hAnsi="Cambria" w:cs="Calibri"/>
          <w:szCs w:val="24"/>
        </w:rPr>
        <w:t xml:space="preserve"> node </w:t>
      </w:r>
      <w:r w:rsidR="001E5285" w:rsidRPr="00146094">
        <w:rPr>
          <w:rFonts w:ascii="Cambria" w:hAnsi="Cambria" w:cs="Calibri"/>
          <w:szCs w:val="24"/>
        </w:rPr>
        <w:t xml:space="preserve">positive and negative </w:t>
      </w:r>
      <w:r w:rsidR="009D475D" w:rsidRPr="00146094">
        <w:rPr>
          <w:rFonts w:ascii="Cambria" w:hAnsi="Cambria" w:cs="Calibri"/>
          <w:szCs w:val="24"/>
        </w:rPr>
        <w:t>sta</w:t>
      </w:r>
      <w:r w:rsidR="00091473" w:rsidRPr="00146094">
        <w:rPr>
          <w:rFonts w:ascii="Cambria" w:hAnsi="Cambria" w:cs="Calibri"/>
          <w:szCs w:val="24"/>
        </w:rPr>
        <w:t xml:space="preserve">tus, and size of tumor, </w:t>
      </w:r>
      <w:r w:rsidRPr="00146094">
        <w:rPr>
          <w:rFonts w:ascii="Cambria" w:hAnsi="Cambria" w:cs="Calibri"/>
          <w:szCs w:val="24"/>
        </w:rPr>
        <w:t xml:space="preserve">starting in the </w:t>
      </w:r>
      <w:r w:rsidR="00727783" w:rsidRPr="00146094">
        <w:rPr>
          <w:rFonts w:ascii="Cambria" w:hAnsi="Cambria" w:cs="Calibri"/>
          <w:szCs w:val="24"/>
        </w:rPr>
        <w:t>late 1990s, and early</w:t>
      </w:r>
      <w:r w:rsidRPr="00146094">
        <w:rPr>
          <w:rFonts w:ascii="Cambria" w:hAnsi="Cambria" w:cs="Calibri"/>
          <w:szCs w:val="24"/>
        </w:rPr>
        <w:t xml:space="preserve"> 2000s, would have </w:t>
      </w:r>
      <w:r w:rsidR="009D475D" w:rsidRPr="00146094">
        <w:rPr>
          <w:rFonts w:ascii="Cambria" w:hAnsi="Cambria" w:cs="Calibri"/>
          <w:szCs w:val="24"/>
        </w:rPr>
        <w:t xml:space="preserve">already </w:t>
      </w:r>
      <w:r w:rsidR="00F938B5" w:rsidRPr="00146094">
        <w:rPr>
          <w:rFonts w:ascii="Cambria" w:hAnsi="Cambria" w:cs="Calibri"/>
          <w:szCs w:val="24"/>
        </w:rPr>
        <w:t>urged</w:t>
      </w:r>
      <w:r w:rsidRPr="00146094">
        <w:rPr>
          <w:rFonts w:ascii="Cambria" w:hAnsi="Cambria" w:cs="Calibri"/>
          <w:szCs w:val="24"/>
        </w:rPr>
        <w:t xml:space="preserve"> </w:t>
      </w:r>
      <w:r w:rsidR="001E5285" w:rsidRPr="00146094">
        <w:rPr>
          <w:rFonts w:ascii="Cambria" w:hAnsi="Cambria" w:cs="Calibri"/>
          <w:szCs w:val="24"/>
        </w:rPr>
        <w:t xml:space="preserve">most </w:t>
      </w:r>
      <w:r w:rsidRPr="00146094">
        <w:rPr>
          <w:rFonts w:ascii="Cambria" w:hAnsi="Cambria" w:cs="Calibri"/>
          <w:szCs w:val="24"/>
        </w:rPr>
        <w:t>women</w:t>
      </w:r>
      <w:r w:rsidR="001E5285" w:rsidRPr="00146094">
        <w:rPr>
          <w:rFonts w:ascii="Cambria" w:hAnsi="Cambria" w:cs="Calibri"/>
          <w:szCs w:val="24"/>
        </w:rPr>
        <w:t xml:space="preserve"> with</w:t>
      </w:r>
      <w:r w:rsidR="00F938B5" w:rsidRPr="00146094">
        <w:rPr>
          <w:rFonts w:ascii="Cambria" w:hAnsi="Cambria" w:cs="Calibri"/>
          <w:szCs w:val="24"/>
        </w:rPr>
        <w:t xml:space="preserve"> node-negative cancer</w:t>
      </w:r>
      <w:r w:rsidRPr="00146094">
        <w:rPr>
          <w:rFonts w:ascii="Cambria" w:hAnsi="Cambria" w:cs="Calibri"/>
          <w:szCs w:val="24"/>
        </w:rPr>
        <w:t xml:space="preserve"> to opt out</w:t>
      </w:r>
      <w:r w:rsidR="00F938B5" w:rsidRPr="00146094">
        <w:rPr>
          <w:rFonts w:ascii="Cambria" w:hAnsi="Cambria" w:cs="Calibri"/>
          <w:szCs w:val="24"/>
        </w:rPr>
        <w:t xml:space="preserve"> of chemotherapy, and opt </w:t>
      </w:r>
      <w:r w:rsidR="001E5285" w:rsidRPr="00146094">
        <w:rPr>
          <w:rFonts w:ascii="Cambria" w:hAnsi="Cambria" w:cs="Calibri"/>
          <w:szCs w:val="24"/>
        </w:rPr>
        <w:t xml:space="preserve">either </w:t>
      </w:r>
      <w:r w:rsidR="00F938B5" w:rsidRPr="00146094">
        <w:rPr>
          <w:rFonts w:ascii="Cambria" w:hAnsi="Cambria" w:cs="Calibri"/>
          <w:szCs w:val="24"/>
        </w:rPr>
        <w:t xml:space="preserve">for surgery and radiation, or simply surgery and </w:t>
      </w:r>
      <w:proofErr w:type="spellStart"/>
      <w:r w:rsidR="00F938B5" w:rsidRPr="00146094">
        <w:rPr>
          <w:rFonts w:ascii="Cambria" w:hAnsi="Cambria" w:cs="Calibri"/>
          <w:szCs w:val="24"/>
        </w:rPr>
        <w:t>tamoxifen</w:t>
      </w:r>
      <w:proofErr w:type="spellEnd"/>
      <w:r w:rsidR="00A25063">
        <w:rPr>
          <w:rFonts w:ascii="Cambria" w:hAnsi="Cambria" w:cs="Calibri"/>
          <w:szCs w:val="24"/>
        </w:rPr>
        <w:t xml:space="preserve"> (</w:t>
      </w:r>
      <w:proofErr w:type="spellStart"/>
      <w:r w:rsidR="00A25063">
        <w:rPr>
          <w:rFonts w:ascii="Cambria" w:hAnsi="Cambria" w:cs="Calibri"/>
          <w:szCs w:val="24"/>
        </w:rPr>
        <w:t>Olivotto</w:t>
      </w:r>
      <w:proofErr w:type="spellEnd"/>
      <w:r w:rsidR="00A25063">
        <w:rPr>
          <w:rFonts w:ascii="Cambria" w:hAnsi="Cambria" w:cs="Calibri"/>
          <w:szCs w:val="24"/>
        </w:rPr>
        <w:t xml:space="preserve"> et. al.</w:t>
      </w:r>
      <w:r w:rsidR="001E5285" w:rsidRPr="00146094">
        <w:rPr>
          <w:rFonts w:ascii="Cambria" w:hAnsi="Cambria" w:cs="Calibri"/>
          <w:szCs w:val="24"/>
        </w:rPr>
        <w:t xml:space="preserve"> 2005)</w:t>
      </w:r>
      <w:r w:rsidRPr="00146094">
        <w:rPr>
          <w:rFonts w:ascii="Cambria" w:hAnsi="Cambria" w:cs="Calibri"/>
          <w:szCs w:val="24"/>
        </w:rPr>
        <w:t xml:space="preserve">. </w:t>
      </w:r>
    </w:p>
    <w:p w14:paraId="2FF71B91" w14:textId="153F4688" w:rsidR="00971E81" w:rsidRPr="00146094" w:rsidRDefault="00971E81" w:rsidP="00146094">
      <w:pPr>
        <w:spacing w:line="360" w:lineRule="auto"/>
        <w:contextualSpacing/>
        <w:rPr>
          <w:rFonts w:ascii="Cambria" w:hAnsi="Cambria" w:cs="Calibri"/>
          <w:szCs w:val="24"/>
        </w:rPr>
      </w:pPr>
      <w:r w:rsidRPr="00146094">
        <w:rPr>
          <w:rFonts w:ascii="Cambria" w:hAnsi="Cambria" w:cs="Calibri"/>
          <w:szCs w:val="24"/>
        </w:rPr>
        <w:t xml:space="preserve">In sum, the genetic information was – more or less – redundant. So, while the </w:t>
      </w:r>
      <w:proofErr w:type="spellStart"/>
      <w:r w:rsidRPr="00146094">
        <w:rPr>
          <w:rFonts w:ascii="Cambria" w:hAnsi="Cambria" w:cs="Calibri"/>
          <w:szCs w:val="24"/>
        </w:rPr>
        <w:t>TAILORx</w:t>
      </w:r>
      <w:proofErr w:type="spellEnd"/>
      <w:r w:rsidRPr="00146094">
        <w:rPr>
          <w:rFonts w:ascii="Cambria" w:hAnsi="Cambria" w:cs="Calibri"/>
          <w:szCs w:val="24"/>
        </w:rPr>
        <w:t xml:space="preserve"> study is hailed as a celebrated victory for prognostic genetic testing, it is unclear whether it as a matter of fact led to any change in standard of care typical for practicing oncologists.</w:t>
      </w:r>
      <w:r w:rsidR="00F534BE" w:rsidRPr="00146094">
        <w:rPr>
          <w:rFonts w:ascii="Cambria" w:hAnsi="Cambria" w:cs="Calibri"/>
          <w:szCs w:val="24"/>
        </w:rPr>
        <w:t xml:space="preserve"> Indeed, a recent review in NEJM showed that in terms of absolute risk of recurrence, imaging and other clinical data (stage, grade, patient age, ER status HER2-neu status) are </w:t>
      </w:r>
      <w:r w:rsidR="00F534BE" w:rsidRPr="00146094">
        <w:rPr>
          <w:rFonts w:ascii="Cambria" w:hAnsi="Cambria" w:cs="Calibri"/>
          <w:i/>
          <w:szCs w:val="24"/>
        </w:rPr>
        <w:t>as if not more predictive of rates of recurrence</w:t>
      </w:r>
      <w:r w:rsidR="00F938B5" w:rsidRPr="00146094">
        <w:rPr>
          <w:rFonts w:ascii="Cambria" w:hAnsi="Cambria" w:cs="Calibri"/>
          <w:szCs w:val="24"/>
        </w:rPr>
        <w:t xml:space="preserve">, and relative benefit of chemotherapy. </w:t>
      </w:r>
      <w:r w:rsidR="00F534BE" w:rsidRPr="00146094">
        <w:rPr>
          <w:rFonts w:ascii="Cambria" w:hAnsi="Cambria" w:cs="Calibri"/>
          <w:szCs w:val="24"/>
        </w:rPr>
        <w:t xml:space="preserve">Given that the test is expensive </w:t>
      </w:r>
      <w:r w:rsidR="00842932" w:rsidRPr="00146094">
        <w:rPr>
          <w:rFonts w:ascii="Cambria" w:hAnsi="Cambria" w:cs="Calibri"/>
          <w:szCs w:val="24"/>
        </w:rPr>
        <w:t>(</w:t>
      </w:r>
      <w:r w:rsidR="00F534BE" w:rsidRPr="00146094">
        <w:rPr>
          <w:rFonts w:ascii="Cambria" w:hAnsi="Cambria" w:cs="Calibri"/>
          <w:szCs w:val="24"/>
        </w:rPr>
        <w:t>approximately $4000 per patient in the</w:t>
      </w:r>
      <w:r w:rsidR="00842932" w:rsidRPr="00146094">
        <w:rPr>
          <w:rFonts w:ascii="Cambria" w:hAnsi="Cambria" w:cs="Calibri"/>
          <w:szCs w:val="24"/>
        </w:rPr>
        <w:t xml:space="preserve"> </w:t>
      </w:r>
      <w:r w:rsidR="00F534BE" w:rsidRPr="00146094">
        <w:rPr>
          <w:rFonts w:ascii="Cambria" w:hAnsi="Cambria" w:cs="Calibri"/>
          <w:szCs w:val="24"/>
        </w:rPr>
        <w:t>United States</w:t>
      </w:r>
      <w:r w:rsidR="00A42236" w:rsidRPr="00146094">
        <w:rPr>
          <w:rFonts w:ascii="Cambria" w:hAnsi="Cambria" w:cs="Calibri"/>
          <w:szCs w:val="24"/>
        </w:rPr>
        <w:t>)</w:t>
      </w:r>
      <w:r w:rsidR="00842932" w:rsidRPr="00146094">
        <w:rPr>
          <w:rFonts w:ascii="Cambria" w:hAnsi="Cambria" w:cs="Calibri"/>
          <w:szCs w:val="24"/>
        </w:rPr>
        <w:t>, it’s worth noting that</w:t>
      </w:r>
      <w:r w:rsidR="00F534BE" w:rsidRPr="00146094">
        <w:rPr>
          <w:rFonts w:ascii="Cambria" w:hAnsi="Cambria" w:cs="Calibri"/>
          <w:szCs w:val="24"/>
        </w:rPr>
        <w:t xml:space="preserve"> imaging</w:t>
      </w:r>
      <w:r w:rsidR="00842932" w:rsidRPr="00146094">
        <w:rPr>
          <w:rFonts w:ascii="Cambria" w:hAnsi="Cambria" w:cs="Calibri"/>
          <w:szCs w:val="24"/>
        </w:rPr>
        <w:t xml:space="preserve"> </w:t>
      </w:r>
      <w:r w:rsidR="00F534BE" w:rsidRPr="00146094">
        <w:rPr>
          <w:rFonts w:ascii="Cambria" w:hAnsi="Cambria" w:cs="Calibri"/>
          <w:szCs w:val="24"/>
        </w:rPr>
        <w:t>and histologic markers already available</w:t>
      </w:r>
      <w:r w:rsidR="00842932" w:rsidRPr="00146094">
        <w:rPr>
          <w:rFonts w:ascii="Cambria" w:hAnsi="Cambria" w:cs="Calibri"/>
          <w:szCs w:val="24"/>
        </w:rPr>
        <w:t xml:space="preserve"> </w:t>
      </w:r>
      <w:r w:rsidR="00F534BE" w:rsidRPr="00146094">
        <w:rPr>
          <w:rFonts w:ascii="Cambria" w:hAnsi="Cambria" w:cs="Calibri"/>
          <w:szCs w:val="24"/>
        </w:rPr>
        <w:t>could be used to predict the ODRS</w:t>
      </w:r>
      <w:r w:rsidR="00842932" w:rsidRPr="00146094">
        <w:rPr>
          <w:rFonts w:ascii="Cambria" w:hAnsi="Cambria" w:cs="Calibri"/>
          <w:szCs w:val="24"/>
        </w:rPr>
        <w:t xml:space="preserve"> </w:t>
      </w:r>
      <w:r w:rsidR="00F534BE" w:rsidRPr="00146094">
        <w:rPr>
          <w:rFonts w:ascii="Cambria" w:hAnsi="Cambria" w:cs="Calibri"/>
          <w:szCs w:val="24"/>
        </w:rPr>
        <w:t>and ultimately obviate the need for the</w:t>
      </w:r>
      <w:r w:rsidR="00842932" w:rsidRPr="00146094">
        <w:rPr>
          <w:rFonts w:ascii="Cambria" w:hAnsi="Cambria" w:cs="Calibri"/>
          <w:szCs w:val="24"/>
        </w:rPr>
        <w:t xml:space="preserve"> </w:t>
      </w:r>
      <w:r w:rsidR="00F534BE" w:rsidRPr="00146094">
        <w:rPr>
          <w:rFonts w:ascii="Cambria" w:hAnsi="Cambria" w:cs="Calibri"/>
          <w:szCs w:val="24"/>
        </w:rPr>
        <w:t>more expensive assay</w:t>
      </w:r>
      <w:r w:rsidR="00842932" w:rsidRPr="00146094">
        <w:rPr>
          <w:rFonts w:ascii="Cambria" w:hAnsi="Cambria" w:cs="Calibri"/>
          <w:szCs w:val="24"/>
        </w:rPr>
        <w:t>.</w:t>
      </w:r>
    </w:p>
    <w:p w14:paraId="35E95355" w14:textId="05958B03" w:rsidR="00971E81" w:rsidRPr="00146094" w:rsidRDefault="00BE6A40" w:rsidP="00BE6A40">
      <w:pPr>
        <w:spacing w:line="360" w:lineRule="auto"/>
        <w:ind w:firstLine="720"/>
        <w:contextualSpacing/>
        <w:rPr>
          <w:rFonts w:ascii="Cambria" w:hAnsi="Cambria" w:cs="Calibri"/>
          <w:szCs w:val="24"/>
        </w:rPr>
      </w:pPr>
      <w:r>
        <w:rPr>
          <w:rFonts w:ascii="Cambria" w:hAnsi="Cambria" w:cs="Calibri"/>
          <w:szCs w:val="24"/>
        </w:rPr>
        <w:t>I</w:t>
      </w:r>
      <w:r w:rsidR="00842932" w:rsidRPr="00146094">
        <w:rPr>
          <w:rFonts w:ascii="Cambria" w:hAnsi="Cambria" w:cs="Calibri"/>
          <w:szCs w:val="24"/>
        </w:rPr>
        <w:t>t is</w:t>
      </w:r>
      <w:r w:rsidR="00971E81" w:rsidRPr="00146094">
        <w:rPr>
          <w:rFonts w:ascii="Cambria" w:hAnsi="Cambria" w:cs="Calibri"/>
          <w:szCs w:val="24"/>
        </w:rPr>
        <w:t xml:space="preserve"> not surprising that</w:t>
      </w:r>
      <w:r w:rsidR="00842932" w:rsidRPr="00146094">
        <w:rPr>
          <w:rFonts w:ascii="Cambria" w:hAnsi="Cambria" w:cs="Calibri"/>
          <w:szCs w:val="24"/>
        </w:rPr>
        <w:t xml:space="preserve"> the vast majority of</w:t>
      </w:r>
      <w:r w:rsidR="00971E81" w:rsidRPr="00146094">
        <w:rPr>
          <w:rFonts w:ascii="Cambria" w:hAnsi="Cambria" w:cs="Calibri"/>
          <w:szCs w:val="24"/>
        </w:rPr>
        <w:t xml:space="preserve"> node-negative, HER2-neu br</w:t>
      </w:r>
      <w:r w:rsidR="00842932" w:rsidRPr="00146094">
        <w:rPr>
          <w:rFonts w:ascii="Cambria" w:hAnsi="Cambria" w:cs="Calibri"/>
          <w:szCs w:val="24"/>
        </w:rPr>
        <w:t>east cancers are at lower risk of recurrence, and so that patients with this status are unlikely to benefit from chemotherapy</w:t>
      </w:r>
      <w:r w:rsidR="00971E81" w:rsidRPr="00146094">
        <w:rPr>
          <w:rFonts w:ascii="Cambria" w:hAnsi="Cambria" w:cs="Calibri"/>
          <w:szCs w:val="24"/>
        </w:rPr>
        <w:t>. Such cancers were not expressing a protein that was known as early as the 80s to increase risk of recurrence.</w:t>
      </w:r>
      <w:r w:rsidR="00F534BE" w:rsidRPr="00146094">
        <w:rPr>
          <w:rFonts w:ascii="Cambria" w:hAnsi="Cambria" w:cs="Calibri"/>
          <w:szCs w:val="24"/>
        </w:rPr>
        <w:t xml:space="preserve"> Indeed, </w:t>
      </w:r>
      <w:r w:rsidR="00842932" w:rsidRPr="00146094">
        <w:rPr>
          <w:rFonts w:ascii="Cambria" w:hAnsi="Cambria" w:cs="Calibri"/>
          <w:szCs w:val="24"/>
        </w:rPr>
        <w:t xml:space="preserve">anyone familiar with the development of genomic assays for cancer would already realize that </w:t>
      </w:r>
      <w:r w:rsidR="00F534BE" w:rsidRPr="00146094">
        <w:rPr>
          <w:rFonts w:ascii="Cambria" w:hAnsi="Cambria" w:cs="Calibri"/>
          <w:szCs w:val="24"/>
        </w:rPr>
        <w:t xml:space="preserve">the particular genes </w:t>
      </w:r>
      <w:r w:rsidR="00842932" w:rsidRPr="00146094">
        <w:rPr>
          <w:rFonts w:ascii="Cambria" w:hAnsi="Cambria" w:cs="Calibri"/>
          <w:szCs w:val="24"/>
        </w:rPr>
        <w:t>identified in</w:t>
      </w:r>
      <w:r w:rsidR="00F534BE" w:rsidRPr="00146094">
        <w:rPr>
          <w:rFonts w:ascii="Cambria" w:hAnsi="Cambria" w:cs="Calibri"/>
          <w:szCs w:val="24"/>
        </w:rPr>
        <w:t xml:space="preserve"> </w:t>
      </w:r>
      <w:r w:rsidR="00842932" w:rsidRPr="00146094">
        <w:rPr>
          <w:rFonts w:ascii="Cambria" w:hAnsi="Cambria" w:cs="Calibri"/>
          <w:szCs w:val="24"/>
        </w:rPr>
        <w:t xml:space="preserve">the </w:t>
      </w:r>
      <w:proofErr w:type="spellStart"/>
      <w:r w:rsidR="00F534BE" w:rsidRPr="00146094">
        <w:rPr>
          <w:rFonts w:ascii="Cambria" w:hAnsi="Cambria" w:cs="Calibri"/>
          <w:szCs w:val="24"/>
        </w:rPr>
        <w:t>OncotypeDX</w:t>
      </w:r>
      <w:proofErr w:type="spellEnd"/>
      <w:r w:rsidR="00F534BE" w:rsidRPr="00146094">
        <w:rPr>
          <w:rFonts w:ascii="Cambria" w:hAnsi="Cambria" w:cs="Calibri"/>
          <w:szCs w:val="24"/>
        </w:rPr>
        <w:t xml:space="preserve"> assay </w:t>
      </w:r>
      <w:r w:rsidR="00842932" w:rsidRPr="00146094">
        <w:rPr>
          <w:rFonts w:ascii="Cambria" w:hAnsi="Cambria" w:cs="Calibri"/>
          <w:szCs w:val="24"/>
        </w:rPr>
        <w:t>were in fact identified as associated with some of the same risk factors associated with higher</w:t>
      </w:r>
      <w:r w:rsidR="00F534BE" w:rsidRPr="00146094">
        <w:rPr>
          <w:rFonts w:ascii="Cambria" w:hAnsi="Cambria" w:cs="Calibri"/>
          <w:szCs w:val="24"/>
        </w:rPr>
        <w:t xml:space="preserve"> relative risk of recurrence </w:t>
      </w:r>
      <w:r w:rsidR="00842932" w:rsidRPr="00146094">
        <w:rPr>
          <w:rFonts w:ascii="Cambria" w:hAnsi="Cambria" w:cs="Calibri"/>
          <w:szCs w:val="24"/>
        </w:rPr>
        <w:t xml:space="preserve">well-known decades prior to the test: (e.g., one of the genes is associated with </w:t>
      </w:r>
      <w:r w:rsidR="00F534BE" w:rsidRPr="00146094">
        <w:rPr>
          <w:rFonts w:ascii="Cambria" w:hAnsi="Cambria" w:cs="Calibri"/>
          <w:szCs w:val="24"/>
        </w:rPr>
        <w:t xml:space="preserve">HER2-neu </w:t>
      </w:r>
      <w:r w:rsidR="00842932" w:rsidRPr="00146094">
        <w:rPr>
          <w:rFonts w:ascii="Cambria" w:hAnsi="Cambria" w:cs="Calibri"/>
          <w:szCs w:val="24"/>
        </w:rPr>
        <w:t>status, one of the best predictors of recurrence ri</w:t>
      </w:r>
      <w:r w:rsidR="00A25063">
        <w:rPr>
          <w:rFonts w:ascii="Cambria" w:hAnsi="Cambria" w:cs="Calibri"/>
          <w:szCs w:val="24"/>
        </w:rPr>
        <w:t xml:space="preserve">sk) According to </w:t>
      </w:r>
      <w:proofErr w:type="spellStart"/>
      <w:r w:rsidR="00A25063">
        <w:rPr>
          <w:rFonts w:ascii="Cambria" w:hAnsi="Cambria" w:cs="Calibri"/>
          <w:szCs w:val="24"/>
        </w:rPr>
        <w:t>Dialani</w:t>
      </w:r>
      <w:proofErr w:type="spellEnd"/>
      <w:r w:rsidR="00A25063">
        <w:rPr>
          <w:rFonts w:ascii="Cambria" w:hAnsi="Cambria" w:cs="Calibri"/>
          <w:szCs w:val="24"/>
        </w:rPr>
        <w:t xml:space="preserve"> et al.</w:t>
      </w:r>
      <w:r w:rsidR="00842932" w:rsidRPr="00146094">
        <w:rPr>
          <w:rFonts w:ascii="Cambria" w:hAnsi="Cambria" w:cs="Calibri"/>
          <w:szCs w:val="24"/>
        </w:rPr>
        <w:t xml:space="preserve"> (2016), “combining imaging features (on mammographic, US, and MR images, whenever available) with tumor histologic grade and progesterone receptor and human epidermal growth factor receptor 2 status can reliably be used to identify tumors with high recurrence scores with a sensitivity of 89% and a specificity of 83%, thereby obviating </w:t>
      </w:r>
      <w:proofErr w:type="spellStart"/>
      <w:r w:rsidR="00842932" w:rsidRPr="00146094">
        <w:rPr>
          <w:rFonts w:ascii="Cambria" w:hAnsi="Cambria" w:cs="Calibri"/>
          <w:szCs w:val="24"/>
        </w:rPr>
        <w:t>OncotypeDX</w:t>
      </w:r>
      <w:proofErr w:type="spellEnd"/>
      <w:r w:rsidR="00842932" w:rsidRPr="00146094">
        <w:rPr>
          <w:rFonts w:ascii="Cambria" w:hAnsi="Cambria" w:cs="Calibri"/>
          <w:szCs w:val="24"/>
        </w:rPr>
        <w:t xml:space="preserve"> testing (Genomic Health) and thus potentially substantially reducing health care expenditures.” </w:t>
      </w:r>
      <w:r w:rsidR="00F938B5" w:rsidRPr="00146094">
        <w:rPr>
          <w:rFonts w:ascii="Cambria" w:hAnsi="Cambria" w:cs="Calibri"/>
          <w:szCs w:val="24"/>
        </w:rPr>
        <w:t>A</w:t>
      </w:r>
      <w:r w:rsidR="00842932" w:rsidRPr="00146094">
        <w:rPr>
          <w:rFonts w:ascii="Cambria" w:hAnsi="Cambria" w:cs="Calibri"/>
          <w:szCs w:val="24"/>
        </w:rPr>
        <w:t xml:space="preserve"> recent review of a subset of the </w:t>
      </w:r>
      <w:proofErr w:type="spellStart"/>
      <w:r w:rsidR="00842932" w:rsidRPr="00146094">
        <w:rPr>
          <w:rFonts w:ascii="Cambria" w:hAnsi="Cambria" w:cs="Calibri"/>
          <w:szCs w:val="24"/>
        </w:rPr>
        <w:t>TAILORx</w:t>
      </w:r>
      <w:proofErr w:type="spellEnd"/>
      <w:r w:rsidR="00842932" w:rsidRPr="00146094">
        <w:rPr>
          <w:rFonts w:ascii="Cambria" w:hAnsi="Cambria" w:cs="Calibri"/>
          <w:szCs w:val="24"/>
        </w:rPr>
        <w:t xml:space="preserve"> dataset showed that in terms of reduction </w:t>
      </w:r>
      <w:r w:rsidR="00842932" w:rsidRPr="00146094">
        <w:rPr>
          <w:rFonts w:ascii="Cambria" w:hAnsi="Cambria" w:cs="Calibri"/>
          <w:szCs w:val="24"/>
        </w:rPr>
        <w:lastRenderedPageBreak/>
        <w:t>of absolute risk, traditional histologic and imaging data is equally as effective in predicting risk of recurrence and thus benefits of chemotherapy.</w:t>
      </w:r>
      <w:r w:rsidR="00F534BE" w:rsidRPr="00146094">
        <w:rPr>
          <w:rFonts w:ascii="Cambria" w:hAnsi="Cambria" w:cs="Calibri"/>
          <w:szCs w:val="24"/>
        </w:rPr>
        <w:t xml:space="preserve"> </w:t>
      </w:r>
    </w:p>
    <w:p w14:paraId="56A976F2" w14:textId="77777777" w:rsidR="00BE6A40" w:rsidRDefault="00BE6A40" w:rsidP="00146094">
      <w:pPr>
        <w:spacing w:line="360" w:lineRule="auto"/>
        <w:contextualSpacing/>
        <w:rPr>
          <w:rFonts w:ascii="Cambria" w:hAnsi="Cambria" w:cs="Calibri"/>
          <w:b/>
          <w:szCs w:val="24"/>
        </w:rPr>
      </w:pPr>
    </w:p>
    <w:p w14:paraId="532EAC8F" w14:textId="77777777" w:rsidR="009C4276" w:rsidRPr="00146094" w:rsidRDefault="009D475D" w:rsidP="00146094">
      <w:pPr>
        <w:spacing w:line="360" w:lineRule="auto"/>
        <w:contextualSpacing/>
        <w:rPr>
          <w:rFonts w:ascii="Cambria" w:hAnsi="Cambria" w:cs="Calibri"/>
          <w:b/>
          <w:szCs w:val="24"/>
        </w:rPr>
      </w:pPr>
      <w:r w:rsidRPr="00146094">
        <w:rPr>
          <w:rFonts w:ascii="Cambria" w:hAnsi="Cambria" w:cs="Calibri"/>
          <w:b/>
          <w:szCs w:val="24"/>
        </w:rPr>
        <w:t xml:space="preserve">4. </w:t>
      </w:r>
      <w:r w:rsidR="00F534BE" w:rsidRPr="00146094">
        <w:rPr>
          <w:rFonts w:ascii="Cambria" w:hAnsi="Cambria" w:cs="Calibri"/>
          <w:b/>
          <w:szCs w:val="24"/>
        </w:rPr>
        <w:t>Upshots</w:t>
      </w:r>
    </w:p>
    <w:p w14:paraId="5F8701AD" w14:textId="2A4A0964" w:rsidR="00091473" w:rsidRPr="00146094" w:rsidRDefault="009D475D" w:rsidP="00BE6A40">
      <w:pPr>
        <w:spacing w:line="360" w:lineRule="auto"/>
        <w:ind w:firstLine="720"/>
        <w:contextualSpacing/>
        <w:rPr>
          <w:rFonts w:ascii="Cambria" w:hAnsi="Cambria" w:cs="Calibri"/>
          <w:szCs w:val="24"/>
        </w:rPr>
      </w:pPr>
      <w:r w:rsidRPr="00146094">
        <w:rPr>
          <w:rFonts w:ascii="Cambria" w:hAnsi="Cambria" w:cs="Calibri"/>
          <w:szCs w:val="24"/>
        </w:rPr>
        <w:t xml:space="preserve">Where do these case studies leave us? </w:t>
      </w:r>
      <w:r w:rsidR="00091473" w:rsidRPr="00146094">
        <w:rPr>
          <w:rFonts w:ascii="Cambria" w:hAnsi="Cambria" w:cs="Calibri"/>
          <w:szCs w:val="24"/>
        </w:rPr>
        <w:t xml:space="preserve">If, </w:t>
      </w:r>
      <w:r w:rsidR="00A25063">
        <w:rPr>
          <w:rFonts w:ascii="Cambria" w:hAnsi="Cambria" w:cs="Calibri"/>
          <w:szCs w:val="24"/>
        </w:rPr>
        <w:t>as some studies (</w:t>
      </w:r>
      <w:proofErr w:type="spellStart"/>
      <w:r w:rsidR="00A25063">
        <w:rPr>
          <w:rFonts w:ascii="Cambria" w:hAnsi="Cambria" w:cs="Calibri"/>
          <w:szCs w:val="24"/>
        </w:rPr>
        <w:t>LeTorneau</w:t>
      </w:r>
      <w:proofErr w:type="spellEnd"/>
      <w:r w:rsidR="00A25063">
        <w:rPr>
          <w:rFonts w:ascii="Cambria" w:hAnsi="Cambria" w:cs="Calibri"/>
          <w:szCs w:val="24"/>
        </w:rPr>
        <w:t xml:space="preserve"> et. al.</w:t>
      </w:r>
      <w:r w:rsidR="006A52B5" w:rsidRPr="00146094">
        <w:rPr>
          <w:rFonts w:ascii="Cambria" w:hAnsi="Cambria" w:cs="Calibri"/>
          <w:szCs w:val="24"/>
        </w:rPr>
        <w:t xml:space="preserve"> 2017) suggest, </w:t>
      </w:r>
      <w:r w:rsidR="00091473" w:rsidRPr="00146094">
        <w:rPr>
          <w:rFonts w:ascii="Cambria" w:hAnsi="Cambria" w:cs="Calibri"/>
          <w:szCs w:val="24"/>
        </w:rPr>
        <w:t xml:space="preserve">the success of precision therapies is minimal, </w:t>
      </w:r>
      <w:r w:rsidR="006A52B5" w:rsidRPr="00146094">
        <w:rPr>
          <w:rFonts w:ascii="Cambria" w:hAnsi="Cambria" w:cs="Calibri"/>
          <w:szCs w:val="24"/>
        </w:rPr>
        <w:t>then w</w:t>
      </w:r>
      <w:r w:rsidR="00F938B5" w:rsidRPr="00146094">
        <w:rPr>
          <w:rFonts w:ascii="Cambria" w:hAnsi="Cambria" w:cs="Calibri"/>
          <w:szCs w:val="24"/>
        </w:rPr>
        <w:t>hy are s</w:t>
      </w:r>
      <w:r w:rsidR="00091473" w:rsidRPr="00146094">
        <w:rPr>
          <w:rFonts w:ascii="Cambria" w:hAnsi="Cambria" w:cs="Calibri"/>
          <w:szCs w:val="24"/>
        </w:rPr>
        <w:t xml:space="preserve">o many scientists convinced of it </w:t>
      </w:r>
      <w:r w:rsidR="00F938B5" w:rsidRPr="00146094">
        <w:rPr>
          <w:rFonts w:ascii="Cambria" w:hAnsi="Cambria" w:cs="Calibri"/>
          <w:szCs w:val="24"/>
        </w:rPr>
        <w:t>potential? Are the successful cases unique</w:t>
      </w:r>
      <w:r w:rsidR="00091473" w:rsidRPr="00146094">
        <w:rPr>
          <w:rFonts w:ascii="Cambria" w:hAnsi="Cambria" w:cs="Calibri"/>
          <w:szCs w:val="24"/>
        </w:rPr>
        <w:t>? I</w:t>
      </w:r>
      <w:r w:rsidR="00F938B5" w:rsidRPr="00146094">
        <w:rPr>
          <w:rFonts w:ascii="Cambria" w:hAnsi="Cambria" w:cs="Calibri"/>
          <w:szCs w:val="24"/>
        </w:rPr>
        <w:t>f so, what expl</w:t>
      </w:r>
      <w:r w:rsidR="006A52B5" w:rsidRPr="00146094">
        <w:rPr>
          <w:rFonts w:ascii="Cambria" w:hAnsi="Cambria" w:cs="Calibri"/>
          <w:szCs w:val="24"/>
        </w:rPr>
        <w:t>ains the relative success of these cases</w:t>
      </w:r>
      <w:r w:rsidR="00F938B5" w:rsidRPr="00146094">
        <w:rPr>
          <w:rFonts w:ascii="Cambria" w:hAnsi="Cambria" w:cs="Calibri"/>
          <w:szCs w:val="24"/>
        </w:rPr>
        <w:t>?</w:t>
      </w:r>
      <w:r w:rsidR="006A52B5" w:rsidRPr="00146094">
        <w:rPr>
          <w:rFonts w:ascii="Cambria" w:hAnsi="Cambria" w:cs="Calibri"/>
          <w:szCs w:val="24"/>
        </w:rPr>
        <w:t xml:space="preserve"> </w:t>
      </w:r>
    </w:p>
    <w:p w14:paraId="05B2F1C4" w14:textId="154AEBA1" w:rsidR="000A1714" w:rsidRPr="00146094" w:rsidRDefault="00F938B5" w:rsidP="00BE6A40">
      <w:pPr>
        <w:spacing w:line="360" w:lineRule="auto"/>
        <w:ind w:firstLine="720"/>
        <w:contextualSpacing/>
        <w:rPr>
          <w:rFonts w:ascii="Cambria" w:hAnsi="Cambria" w:cs="Calibri"/>
          <w:szCs w:val="24"/>
        </w:rPr>
      </w:pPr>
      <w:r w:rsidRPr="00146094">
        <w:rPr>
          <w:rFonts w:ascii="Cambria" w:hAnsi="Cambria" w:cs="Calibri"/>
          <w:szCs w:val="24"/>
        </w:rPr>
        <w:t>It seems clear that t</w:t>
      </w:r>
      <w:r w:rsidR="00F534BE" w:rsidRPr="00146094">
        <w:rPr>
          <w:rFonts w:ascii="Cambria" w:hAnsi="Cambria" w:cs="Calibri"/>
          <w:szCs w:val="24"/>
        </w:rPr>
        <w:t>here are several central challenges facing precision oncology – not only with</w:t>
      </w:r>
      <w:r w:rsidR="00842932" w:rsidRPr="00146094">
        <w:rPr>
          <w:rFonts w:ascii="Cambria" w:hAnsi="Cambria" w:cs="Calibri"/>
          <w:szCs w:val="24"/>
        </w:rPr>
        <w:t xml:space="preserve"> establishing and measuring effectiveness, but also, with</w:t>
      </w:r>
      <w:r w:rsidR="00F534BE" w:rsidRPr="00146094">
        <w:rPr>
          <w:rFonts w:ascii="Cambria" w:hAnsi="Cambria" w:cs="Calibri"/>
          <w:szCs w:val="24"/>
        </w:rPr>
        <w:t xml:space="preserve"> regulation, design and implementation of research</w:t>
      </w:r>
      <w:r w:rsidRPr="00146094">
        <w:rPr>
          <w:rFonts w:ascii="Cambria" w:hAnsi="Cambria" w:cs="Calibri"/>
          <w:szCs w:val="24"/>
        </w:rPr>
        <w:t xml:space="preserve">. </w:t>
      </w:r>
      <w:r w:rsidR="00F534BE" w:rsidRPr="00146094">
        <w:rPr>
          <w:rFonts w:ascii="Cambria" w:hAnsi="Cambria" w:cs="Calibri"/>
          <w:szCs w:val="24"/>
        </w:rPr>
        <w:t>F</w:t>
      </w:r>
      <w:r w:rsidR="0075769A" w:rsidRPr="00146094">
        <w:rPr>
          <w:rFonts w:ascii="Cambria" w:hAnsi="Cambria" w:cs="Calibri"/>
          <w:szCs w:val="24"/>
        </w:rPr>
        <w:t>irst,</w:t>
      </w:r>
      <w:r w:rsidR="00F534BE" w:rsidRPr="00146094">
        <w:rPr>
          <w:rFonts w:ascii="Cambria" w:hAnsi="Cambria" w:cs="Calibri"/>
          <w:szCs w:val="24"/>
        </w:rPr>
        <w:t xml:space="preserve"> </w:t>
      </w:r>
      <w:r w:rsidR="009B54DD" w:rsidRPr="00146094">
        <w:rPr>
          <w:rFonts w:ascii="Cambria" w:hAnsi="Cambria" w:cs="Calibri"/>
          <w:szCs w:val="24"/>
        </w:rPr>
        <w:t xml:space="preserve">arguably, the problem </w:t>
      </w:r>
      <w:r w:rsidRPr="00146094">
        <w:rPr>
          <w:rFonts w:ascii="Cambria" w:hAnsi="Cambria" w:cs="Calibri"/>
          <w:szCs w:val="24"/>
        </w:rPr>
        <w:t xml:space="preserve">of precision oncology </w:t>
      </w:r>
      <w:r w:rsidR="009B54DD" w:rsidRPr="00146094">
        <w:rPr>
          <w:rFonts w:ascii="Cambria" w:hAnsi="Cambria" w:cs="Calibri"/>
          <w:szCs w:val="24"/>
        </w:rPr>
        <w:t xml:space="preserve">is a direct consequence of the complex and heterogeneous biology of cancer. </w:t>
      </w:r>
      <w:r w:rsidR="00A25063">
        <w:rPr>
          <w:rFonts w:ascii="Cambria" w:hAnsi="Cambria" w:cs="Calibri"/>
          <w:szCs w:val="24"/>
        </w:rPr>
        <w:t xml:space="preserve">As </w:t>
      </w:r>
      <w:proofErr w:type="spellStart"/>
      <w:r w:rsidR="00A25063">
        <w:rPr>
          <w:rFonts w:ascii="Cambria" w:hAnsi="Cambria" w:cs="Calibri"/>
          <w:szCs w:val="24"/>
        </w:rPr>
        <w:t>Shrager</w:t>
      </w:r>
      <w:proofErr w:type="spellEnd"/>
      <w:r w:rsidR="00A25063">
        <w:rPr>
          <w:rFonts w:ascii="Cambria" w:hAnsi="Cambria" w:cs="Calibri"/>
          <w:szCs w:val="24"/>
        </w:rPr>
        <w:t xml:space="preserve"> </w:t>
      </w:r>
      <w:proofErr w:type="gramStart"/>
      <w:r w:rsidR="00A25063">
        <w:rPr>
          <w:rFonts w:ascii="Cambria" w:hAnsi="Cambria" w:cs="Calibri"/>
          <w:szCs w:val="24"/>
        </w:rPr>
        <w:t>et</w:t>
      </w:r>
      <w:proofErr w:type="gramEnd"/>
      <w:r w:rsidR="00A25063">
        <w:rPr>
          <w:rFonts w:ascii="Cambria" w:hAnsi="Cambria" w:cs="Calibri"/>
          <w:szCs w:val="24"/>
        </w:rPr>
        <w:t xml:space="preserve">. </w:t>
      </w:r>
      <w:proofErr w:type="gramStart"/>
      <w:r w:rsidR="00A25063">
        <w:rPr>
          <w:rFonts w:ascii="Cambria" w:hAnsi="Cambria" w:cs="Calibri"/>
          <w:szCs w:val="24"/>
        </w:rPr>
        <w:t>al</w:t>
      </w:r>
      <w:proofErr w:type="gramEnd"/>
      <w:r w:rsidR="00A25063">
        <w:rPr>
          <w:rFonts w:ascii="Cambria" w:hAnsi="Cambria" w:cs="Calibri"/>
          <w:szCs w:val="24"/>
        </w:rPr>
        <w:t>.</w:t>
      </w:r>
      <w:r w:rsidR="000A1714" w:rsidRPr="00146094">
        <w:rPr>
          <w:rFonts w:ascii="Cambria" w:hAnsi="Cambria" w:cs="Calibri"/>
          <w:szCs w:val="24"/>
        </w:rPr>
        <w:t xml:space="preserve"> (2019) characterize this problem, it’s a consequence of what computer scientists call the “</w:t>
      </w:r>
      <w:r w:rsidR="000A1714" w:rsidRPr="00146094">
        <w:rPr>
          <w:rFonts w:ascii="Cambria" w:hAnsi="Cambria" w:cs="Calibri"/>
          <w:b/>
          <w:szCs w:val="24"/>
        </w:rPr>
        <w:t>curse of dimensionality</w:t>
      </w:r>
      <w:r w:rsidR="000A1714" w:rsidRPr="00146094">
        <w:rPr>
          <w:rFonts w:ascii="Cambria" w:hAnsi="Cambria" w:cs="Calibri"/>
          <w:szCs w:val="24"/>
        </w:rPr>
        <w:t>” problem. While this summary of the pro</w:t>
      </w:r>
      <w:r w:rsidRPr="00146094">
        <w:rPr>
          <w:rFonts w:ascii="Cambria" w:hAnsi="Cambria" w:cs="Calibri"/>
          <w:szCs w:val="24"/>
        </w:rPr>
        <w:t xml:space="preserve">blem is somewhat oversimplified, </w:t>
      </w:r>
      <w:r w:rsidR="000A1714" w:rsidRPr="00146094">
        <w:rPr>
          <w:rFonts w:ascii="Cambria" w:hAnsi="Cambria" w:cs="Calibri"/>
          <w:szCs w:val="24"/>
        </w:rPr>
        <w:t xml:space="preserve">it makes the nature of the fundamental epistemic challenge facing </w:t>
      </w:r>
      <w:r w:rsidR="00625528" w:rsidRPr="00146094">
        <w:rPr>
          <w:rFonts w:ascii="Cambria" w:hAnsi="Cambria" w:cs="Calibri"/>
          <w:szCs w:val="24"/>
        </w:rPr>
        <w:t xml:space="preserve">design and implementation of </w:t>
      </w:r>
      <w:r w:rsidR="000A1714" w:rsidRPr="00146094">
        <w:rPr>
          <w:rFonts w:ascii="Cambria" w:hAnsi="Cambria" w:cs="Calibri"/>
          <w:szCs w:val="24"/>
        </w:rPr>
        <w:t>precision oncology very clear:</w:t>
      </w:r>
    </w:p>
    <w:p w14:paraId="3CF1926B" w14:textId="7530FCEE" w:rsidR="009B54DD" w:rsidRPr="00146094" w:rsidRDefault="000A1714" w:rsidP="00146094">
      <w:pPr>
        <w:spacing w:line="360" w:lineRule="auto"/>
        <w:ind w:left="360"/>
        <w:contextualSpacing/>
        <w:rPr>
          <w:rFonts w:ascii="Cambria" w:hAnsi="Cambria" w:cs="Calibri"/>
          <w:szCs w:val="24"/>
        </w:rPr>
      </w:pPr>
      <w:r w:rsidRPr="00146094">
        <w:rPr>
          <w:rFonts w:ascii="Cambria" w:hAnsi="Cambria" w:cs="Calibri"/>
          <w:szCs w:val="24"/>
        </w:rPr>
        <w:t>Computer and cognitive scientists have long though of problem sol</w:t>
      </w:r>
      <w:r w:rsidR="00F938B5" w:rsidRPr="00146094">
        <w:rPr>
          <w:rFonts w:ascii="Cambria" w:hAnsi="Cambria" w:cs="Calibri"/>
          <w:szCs w:val="24"/>
        </w:rPr>
        <w:t>v</w:t>
      </w:r>
      <w:r w:rsidRPr="00146094">
        <w:rPr>
          <w:rFonts w:ascii="Cambria" w:hAnsi="Cambria" w:cs="Calibri"/>
          <w:szCs w:val="24"/>
        </w:rPr>
        <w:t xml:space="preserve">ing in terms of the search for good solutions in a potentially very large space of possible solutions… Classically, this search space was not considered very large, so a fairly simplistic search strategy based on large clinical trials was effective. At the peak of the success of classical clinical trials, say 25 years ago, cancer was thought of as what might be called a “10 by 10” disease: there were ten types of cancer, corresponding to tissue of origin, crossed with roughly 10 types of chemotherapy. This way of thinking is represented by a 100-cell matrix… Each cell in this matrix represents a biomarker-treatment relationship which needs to be tested… and the search for the right treatment would involve conducting large, randomized trials for each of the ten chemotherapies… as our understanding of cancer has evolved – recognizing that there are potentially thousands of molecular biomarkers that influence whether a treatment will be effective… The space of possible treatment decisions is enormously larger… With </w:t>
      </w:r>
      <w:r w:rsidRPr="00146094">
        <w:rPr>
          <w:rFonts w:ascii="Cambria" w:hAnsi="Cambria" w:cs="Calibri"/>
          <w:szCs w:val="24"/>
        </w:rPr>
        <w:lastRenderedPageBreak/>
        <w:t>thousands of molecular features, leading to tens of thousands of combinatorial subtypes, and hundreds of plausible combination therapies, there may be many millions of treatment-decision rules (i.e., matrix cells) that have to be tested</w:t>
      </w:r>
      <w:r w:rsidR="00805E6C" w:rsidRPr="00146094">
        <w:rPr>
          <w:rFonts w:ascii="Cambria" w:hAnsi="Cambria" w:cs="Calibri"/>
          <w:szCs w:val="24"/>
        </w:rPr>
        <w:t>…</w:t>
      </w:r>
      <w:r w:rsidRPr="00146094">
        <w:rPr>
          <w:rFonts w:ascii="Cambria" w:hAnsi="Cambria" w:cs="Calibri"/>
          <w:szCs w:val="24"/>
        </w:rPr>
        <w:t xml:space="preserve"> The number of dimensions that determine the size of this search space is called the “dimensionality” of the data, and the number of independent observations is sometimes referred to as the sample size, or “n” of a study. As a result of the combinatorial structure of the problem, each new feature grows the size of the sear</w:t>
      </w:r>
      <w:r w:rsidR="00A25063">
        <w:rPr>
          <w:rFonts w:ascii="Cambria" w:hAnsi="Cambria" w:cs="Calibri"/>
          <w:szCs w:val="24"/>
        </w:rPr>
        <w:t>ch space exponentially (</w:t>
      </w:r>
      <w:proofErr w:type="spellStart"/>
      <w:r w:rsidR="00A25063">
        <w:rPr>
          <w:rFonts w:ascii="Cambria" w:hAnsi="Cambria" w:cs="Calibri"/>
          <w:szCs w:val="24"/>
        </w:rPr>
        <w:t>Shrager</w:t>
      </w:r>
      <w:proofErr w:type="spellEnd"/>
      <w:r w:rsidR="00A25063">
        <w:rPr>
          <w:rFonts w:ascii="Cambria" w:hAnsi="Cambria" w:cs="Calibri"/>
          <w:szCs w:val="24"/>
        </w:rPr>
        <w:t xml:space="preserve"> et. al.</w:t>
      </w:r>
      <w:r w:rsidRPr="00146094">
        <w:rPr>
          <w:rFonts w:ascii="Cambria" w:hAnsi="Cambria" w:cs="Calibri"/>
          <w:szCs w:val="24"/>
        </w:rPr>
        <w:t xml:space="preserve"> 2019, 363).</w:t>
      </w:r>
    </w:p>
    <w:p w14:paraId="3DC2FB13" w14:textId="23104495" w:rsidR="0044769F" w:rsidRDefault="00F938B5" w:rsidP="00146094">
      <w:pPr>
        <w:spacing w:line="360" w:lineRule="auto"/>
        <w:contextualSpacing/>
        <w:rPr>
          <w:rFonts w:ascii="Cambria" w:hAnsi="Cambria" w:cs="Calibri"/>
          <w:szCs w:val="24"/>
        </w:rPr>
      </w:pPr>
      <w:r w:rsidRPr="00146094">
        <w:rPr>
          <w:rFonts w:ascii="Cambria" w:hAnsi="Cambria" w:cs="Calibri"/>
          <w:szCs w:val="24"/>
        </w:rPr>
        <w:t>G</w:t>
      </w:r>
      <w:r w:rsidR="000A1714" w:rsidRPr="00146094">
        <w:rPr>
          <w:rFonts w:ascii="Cambria" w:hAnsi="Cambria" w:cs="Calibri"/>
          <w:szCs w:val="24"/>
        </w:rPr>
        <w:t xml:space="preserve">iven the </w:t>
      </w:r>
      <w:r w:rsidR="00673A3F" w:rsidRPr="00146094">
        <w:rPr>
          <w:rFonts w:ascii="Cambria" w:hAnsi="Cambria" w:cs="Calibri"/>
          <w:szCs w:val="24"/>
        </w:rPr>
        <w:t xml:space="preserve">dimensions of the problem space, </w:t>
      </w:r>
      <w:r w:rsidR="00F534BE" w:rsidRPr="00146094">
        <w:rPr>
          <w:rFonts w:ascii="Cambria" w:hAnsi="Cambria" w:cs="Calibri"/>
          <w:szCs w:val="24"/>
        </w:rPr>
        <w:t>it is not surprising that success in precision oncology</w:t>
      </w:r>
      <w:r w:rsidR="00673A3F" w:rsidRPr="00146094">
        <w:rPr>
          <w:rFonts w:ascii="Cambria" w:hAnsi="Cambria" w:cs="Calibri"/>
          <w:szCs w:val="24"/>
        </w:rPr>
        <w:t xml:space="preserve"> is elusive. The “low-hanging fruit,” or instances where </w:t>
      </w:r>
      <w:r w:rsidR="009D475D" w:rsidRPr="00146094">
        <w:rPr>
          <w:rFonts w:ascii="Cambria" w:hAnsi="Cambria" w:cs="Calibri"/>
          <w:szCs w:val="24"/>
        </w:rPr>
        <w:t xml:space="preserve">a single biomarker can be targeted effectively without recurrence, </w:t>
      </w:r>
      <w:r w:rsidR="00673A3F" w:rsidRPr="00146094">
        <w:rPr>
          <w:rFonts w:ascii="Cambria" w:hAnsi="Cambria" w:cs="Calibri"/>
          <w:szCs w:val="24"/>
        </w:rPr>
        <w:t xml:space="preserve">are likely to be rare. </w:t>
      </w:r>
      <w:r w:rsidR="00805E6C" w:rsidRPr="00146094">
        <w:rPr>
          <w:rFonts w:ascii="Cambria" w:hAnsi="Cambria" w:cs="Calibri"/>
          <w:szCs w:val="24"/>
        </w:rPr>
        <w:t xml:space="preserve">In particular, effective targeted therapy is particularly likely in cancers with low genomic complexity – e.g., </w:t>
      </w:r>
      <w:r w:rsidR="00F9233F" w:rsidRPr="00146094">
        <w:rPr>
          <w:rFonts w:ascii="Cambria" w:hAnsi="Cambria" w:cs="Calibri"/>
          <w:szCs w:val="24"/>
        </w:rPr>
        <w:t>cases of cancer driven by only a handful of driver mutations, and cancers with low heterogeneity.</w:t>
      </w:r>
      <w:r w:rsidR="00805E6C" w:rsidRPr="00146094">
        <w:rPr>
          <w:rFonts w:ascii="Cambria" w:hAnsi="Cambria" w:cs="Calibri"/>
          <w:szCs w:val="24"/>
        </w:rPr>
        <w:t xml:space="preserve"> </w:t>
      </w:r>
      <w:r w:rsidR="00673A3F" w:rsidRPr="00146094">
        <w:rPr>
          <w:rFonts w:ascii="Cambria" w:hAnsi="Cambria" w:cs="Calibri"/>
          <w:szCs w:val="24"/>
        </w:rPr>
        <w:t xml:space="preserve">And, this is what we find: very rarely (e.g., in CML) have we found a single genomic feature that predicts </w:t>
      </w:r>
      <w:r w:rsidRPr="00146094">
        <w:rPr>
          <w:rFonts w:ascii="Cambria" w:hAnsi="Cambria" w:cs="Calibri"/>
          <w:szCs w:val="24"/>
        </w:rPr>
        <w:t>with great precision</w:t>
      </w:r>
      <w:r w:rsidRPr="00146094">
        <w:rPr>
          <w:rStyle w:val="CommentReference"/>
          <w:rFonts w:ascii="Cambria" w:hAnsi="Cambria"/>
        </w:rPr>
        <w:t xml:space="preserve"> </w:t>
      </w:r>
      <w:r w:rsidR="00673A3F" w:rsidRPr="00146094">
        <w:rPr>
          <w:rFonts w:ascii="Cambria" w:hAnsi="Cambria" w:cs="Calibri"/>
          <w:szCs w:val="24"/>
        </w:rPr>
        <w:t>how a patient is likely to respond to targeted therapy. This is because such cancers are relatively simple (from a genomic perspective)</w:t>
      </w:r>
      <w:r w:rsidR="00490580" w:rsidRPr="00146094">
        <w:rPr>
          <w:rFonts w:ascii="Cambria" w:hAnsi="Cambria" w:cs="Calibri"/>
          <w:szCs w:val="24"/>
        </w:rPr>
        <w:t xml:space="preserve"> (</w:t>
      </w:r>
      <w:r w:rsidR="00A25063">
        <w:rPr>
          <w:rFonts w:ascii="Cambria" w:hAnsi="Cambria" w:cs="Calibri"/>
          <w:szCs w:val="24"/>
        </w:rPr>
        <w:t xml:space="preserve">Lawrence et. al. </w:t>
      </w:r>
      <w:r w:rsidR="00727783" w:rsidRPr="00146094">
        <w:rPr>
          <w:rFonts w:ascii="Cambria" w:hAnsi="Cambria" w:cs="Calibri"/>
          <w:szCs w:val="24"/>
        </w:rPr>
        <w:t>2013</w:t>
      </w:r>
      <w:r w:rsidR="00490580" w:rsidRPr="00146094">
        <w:rPr>
          <w:rFonts w:ascii="Cambria" w:hAnsi="Cambria" w:cs="Calibri"/>
          <w:szCs w:val="24"/>
        </w:rPr>
        <w:t>)</w:t>
      </w:r>
      <w:r w:rsidR="00673A3F" w:rsidRPr="00146094">
        <w:rPr>
          <w:rFonts w:ascii="Cambria" w:hAnsi="Cambria" w:cs="Calibri"/>
          <w:szCs w:val="24"/>
        </w:rPr>
        <w:t xml:space="preserve">. </w:t>
      </w:r>
      <w:r w:rsidR="00F9233F" w:rsidRPr="00146094">
        <w:rPr>
          <w:rFonts w:ascii="Cambria" w:hAnsi="Cambria" w:cs="Calibri"/>
          <w:szCs w:val="24"/>
        </w:rPr>
        <w:t>For more complex disease (indeed, in the vast majority of cancers)</w:t>
      </w:r>
      <w:r w:rsidR="00673A3F" w:rsidRPr="00146094">
        <w:rPr>
          <w:rFonts w:ascii="Cambria" w:hAnsi="Cambria" w:cs="Calibri"/>
          <w:szCs w:val="24"/>
        </w:rPr>
        <w:t>, we ought to expect the effectiveness of novel precision cancer therapie</w:t>
      </w:r>
      <w:r w:rsidR="00F9233F" w:rsidRPr="00146094">
        <w:rPr>
          <w:rFonts w:ascii="Cambria" w:hAnsi="Cambria" w:cs="Calibri"/>
          <w:szCs w:val="24"/>
        </w:rPr>
        <w:t xml:space="preserve">s </w:t>
      </w:r>
      <w:r w:rsidR="00673A3F" w:rsidRPr="00146094">
        <w:rPr>
          <w:rFonts w:ascii="Cambria" w:hAnsi="Cambria" w:cs="Calibri"/>
          <w:szCs w:val="24"/>
        </w:rPr>
        <w:t>to be</w:t>
      </w:r>
      <w:r w:rsidR="00F9233F" w:rsidRPr="00146094">
        <w:rPr>
          <w:rFonts w:ascii="Cambria" w:hAnsi="Cambria" w:cs="Calibri"/>
          <w:szCs w:val="24"/>
        </w:rPr>
        <w:t xml:space="preserve"> limited. </w:t>
      </w:r>
    </w:p>
    <w:p w14:paraId="1A8ADEC7" w14:textId="7C26E5EF" w:rsidR="00673A3F" w:rsidRPr="00146094" w:rsidRDefault="00F9233F" w:rsidP="0044769F">
      <w:pPr>
        <w:spacing w:line="360" w:lineRule="auto"/>
        <w:ind w:firstLine="720"/>
        <w:contextualSpacing/>
        <w:rPr>
          <w:rFonts w:ascii="Cambria" w:hAnsi="Cambria" w:cs="Calibri"/>
          <w:szCs w:val="24"/>
        </w:rPr>
      </w:pPr>
      <w:r w:rsidRPr="00146094">
        <w:rPr>
          <w:rFonts w:ascii="Cambria" w:hAnsi="Cambria" w:cs="Calibri"/>
          <w:szCs w:val="24"/>
        </w:rPr>
        <w:t>Particularly in metastatic disease, e</w:t>
      </w:r>
      <w:r w:rsidR="00673A3F" w:rsidRPr="00146094">
        <w:rPr>
          <w:rFonts w:ascii="Cambria" w:hAnsi="Cambria" w:cs="Calibri"/>
          <w:szCs w:val="24"/>
        </w:rPr>
        <w:t xml:space="preserve">ven the most effective precision interventions are </w:t>
      </w:r>
      <w:r w:rsidR="00673A3F" w:rsidRPr="00146094">
        <w:rPr>
          <w:rFonts w:ascii="Cambria" w:hAnsi="Cambria" w:cs="Calibri"/>
          <w:szCs w:val="24"/>
          <w:lang w:val="mr-IN"/>
        </w:rPr>
        <w:t>–</w:t>
      </w:r>
      <w:r w:rsidR="00673A3F" w:rsidRPr="00146094">
        <w:rPr>
          <w:rFonts w:ascii="Cambria" w:hAnsi="Cambria" w:cs="Calibri"/>
          <w:szCs w:val="24"/>
        </w:rPr>
        <w:t xml:space="preserve"> by and large </w:t>
      </w:r>
      <w:r w:rsidR="00673A3F" w:rsidRPr="00146094">
        <w:rPr>
          <w:rFonts w:ascii="Cambria" w:hAnsi="Cambria" w:cs="Calibri"/>
          <w:szCs w:val="24"/>
          <w:lang w:val="mr-IN"/>
        </w:rPr>
        <w:t>–</w:t>
      </w:r>
      <w:r w:rsidR="00673A3F" w:rsidRPr="00146094">
        <w:rPr>
          <w:rFonts w:ascii="Cambria" w:hAnsi="Cambria" w:cs="Calibri"/>
          <w:szCs w:val="24"/>
        </w:rPr>
        <w:t xml:space="preserve"> not </w:t>
      </w:r>
      <w:r w:rsidRPr="00146094">
        <w:rPr>
          <w:rFonts w:ascii="Cambria" w:hAnsi="Cambria" w:cs="Calibri"/>
          <w:szCs w:val="24"/>
        </w:rPr>
        <w:t xml:space="preserve">likely to be </w:t>
      </w:r>
      <w:r w:rsidR="00673A3F" w:rsidRPr="00146094">
        <w:rPr>
          <w:rFonts w:ascii="Cambria" w:hAnsi="Cambria" w:cs="Calibri"/>
          <w:szCs w:val="24"/>
        </w:rPr>
        <w:t>curative. I.e., “except</w:t>
      </w:r>
      <w:r w:rsidR="00F938B5" w:rsidRPr="00146094">
        <w:rPr>
          <w:rFonts w:ascii="Cambria" w:hAnsi="Cambria" w:cs="Calibri"/>
          <w:szCs w:val="24"/>
        </w:rPr>
        <w:t>ional” responders are exceptional for a reason</w:t>
      </w:r>
      <w:r w:rsidR="00673A3F" w:rsidRPr="00146094">
        <w:rPr>
          <w:rFonts w:ascii="Cambria" w:hAnsi="Cambria" w:cs="Calibri"/>
          <w:szCs w:val="24"/>
        </w:rPr>
        <w:t xml:space="preserve">. Indeed, there are new research programs designed around determining why such responders do in fact respond so well.  </w:t>
      </w:r>
    </w:p>
    <w:p w14:paraId="5C912BD8" w14:textId="4BBFE694" w:rsidR="00673A3F" w:rsidRPr="00146094" w:rsidRDefault="00F9233F" w:rsidP="00146094">
      <w:pPr>
        <w:spacing w:line="360" w:lineRule="auto"/>
        <w:contextualSpacing/>
        <w:rPr>
          <w:rFonts w:ascii="Cambria" w:hAnsi="Cambria" w:cs="Calibri"/>
          <w:szCs w:val="24"/>
        </w:rPr>
      </w:pPr>
      <w:r w:rsidRPr="00146094">
        <w:rPr>
          <w:rFonts w:ascii="Cambria" w:hAnsi="Cambria" w:cs="Calibri"/>
          <w:szCs w:val="24"/>
        </w:rPr>
        <w:t>T</w:t>
      </w:r>
      <w:r w:rsidR="00673A3F" w:rsidRPr="00146094">
        <w:rPr>
          <w:rFonts w:ascii="Cambria" w:hAnsi="Cambria" w:cs="Calibri"/>
          <w:szCs w:val="24"/>
        </w:rPr>
        <w:t>he vast majority of cancer deaths are in treatment-resistant, recalcitrant, or advanced stage disease</w:t>
      </w:r>
      <w:r w:rsidRPr="00146094">
        <w:rPr>
          <w:rFonts w:ascii="Cambria" w:hAnsi="Cambria" w:cs="Calibri"/>
          <w:szCs w:val="24"/>
        </w:rPr>
        <w:t xml:space="preserve"> – typically those identified relatively late in the game</w:t>
      </w:r>
      <w:r w:rsidR="00673A3F" w:rsidRPr="00146094">
        <w:rPr>
          <w:rFonts w:ascii="Cambria" w:hAnsi="Cambria" w:cs="Calibri"/>
          <w:szCs w:val="24"/>
        </w:rPr>
        <w:t xml:space="preserve">. </w:t>
      </w:r>
      <w:r w:rsidR="00F938B5" w:rsidRPr="00146094">
        <w:rPr>
          <w:rFonts w:ascii="Cambria" w:hAnsi="Cambria" w:cs="Calibri"/>
          <w:szCs w:val="24"/>
        </w:rPr>
        <w:t>A</w:t>
      </w:r>
      <w:r w:rsidR="00673A3F" w:rsidRPr="00146094">
        <w:rPr>
          <w:rFonts w:ascii="Cambria" w:hAnsi="Cambria" w:cs="Calibri"/>
          <w:szCs w:val="24"/>
        </w:rPr>
        <w:t>dvanced tumors are likely to recur, or evolve resistance to both standard chemotherapies and targeted therapies</w:t>
      </w:r>
      <w:r w:rsidR="00F938B5" w:rsidRPr="00146094">
        <w:rPr>
          <w:rFonts w:ascii="Cambria" w:hAnsi="Cambria" w:cs="Calibri"/>
          <w:szCs w:val="24"/>
        </w:rPr>
        <w:t>, exactly because they have been subject to multiple rounds of therapy</w:t>
      </w:r>
      <w:r w:rsidR="00673A3F" w:rsidRPr="00146094">
        <w:rPr>
          <w:rFonts w:ascii="Cambria" w:hAnsi="Cambria" w:cs="Calibri"/>
          <w:szCs w:val="24"/>
        </w:rPr>
        <w:t xml:space="preserve">. Intratumor heterogeneity in advanced tumors makes the effectiveness of such therapies particularly precarious, because such tumors are more likely to evolve resistance to both standard chemotherapies and targeted therapies. </w:t>
      </w:r>
    </w:p>
    <w:p w14:paraId="54A5CCEE" w14:textId="1041509F" w:rsidR="00F9233F" w:rsidRPr="00146094" w:rsidRDefault="00673A3F" w:rsidP="0044769F">
      <w:pPr>
        <w:spacing w:line="360" w:lineRule="auto"/>
        <w:ind w:firstLine="720"/>
        <w:contextualSpacing/>
        <w:rPr>
          <w:rFonts w:ascii="Cambria" w:hAnsi="Cambria" w:cs="Calibri"/>
          <w:szCs w:val="24"/>
        </w:rPr>
      </w:pPr>
      <w:r w:rsidRPr="00146094">
        <w:rPr>
          <w:rFonts w:ascii="Cambria" w:hAnsi="Cambria" w:cs="Calibri"/>
          <w:szCs w:val="24"/>
        </w:rPr>
        <w:lastRenderedPageBreak/>
        <w:t xml:space="preserve">In the face of this challenge, researchers have attempted to develop methods that deploy AI and big data methods – like network models – that help reduce the number of dimensions of the problem. However, such methods </w:t>
      </w:r>
      <w:r w:rsidR="00A25063">
        <w:rPr>
          <w:rFonts w:ascii="Cambria" w:hAnsi="Cambria" w:cs="Calibri"/>
          <w:szCs w:val="24"/>
        </w:rPr>
        <w:t xml:space="preserve">are only successful (as </w:t>
      </w:r>
      <w:proofErr w:type="spellStart"/>
      <w:r w:rsidR="00A25063">
        <w:rPr>
          <w:rFonts w:ascii="Cambria" w:hAnsi="Cambria" w:cs="Calibri"/>
          <w:szCs w:val="24"/>
        </w:rPr>
        <w:t>Shrader</w:t>
      </w:r>
      <w:proofErr w:type="spellEnd"/>
      <w:r w:rsidRPr="00146094">
        <w:rPr>
          <w:rFonts w:ascii="Cambria" w:hAnsi="Cambria" w:cs="Calibri"/>
          <w:szCs w:val="24"/>
        </w:rPr>
        <w:t xml:space="preserve"> et. al. point out), when there are well-defined criteria of successful solutions of a problem, when the data concerning success is readily available, cheap and plentiful, when experts can teach AI using data from easy and cheap to run experiments, and when there are highly accurate simulators of the underlying processes.</w:t>
      </w:r>
      <w:r w:rsidR="00F9233F" w:rsidRPr="00146094">
        <w:rPr>
          <w:rFonts w:ascii="Cambria" w:hAnsi="Cambria" w:cs="Calibri"/>
          <w:szCs w:val="24"/>
        </w:rPr>
        <w:t xml:space="preserve"> T</w:t>
      </w:r>
      <w:r w:rsidRPr="00146094">
        <w:rPr>
          <w:rFonts w:ascii="Cambria" w:hAnsi="Cambria" w:cs="Calibri"/>
          <w:szCs w:val="24"/>
        </w:rPr>
        <w:t xml:space="preserve">hese conditions are not met in cancer research. </w:t>
      </w:r>
    </w:p>
    <w:p w14:paraId="2061C571" w14:textId="623C9E6D" w:rsidR="00853B80" w:rsidRPr="00146094" w:rsidRDefault="00F9233F" w:rsidP="0044769F">
      <w:pPr>
        <w:spacing w:line="360" w:lineRule="auto"/>
        <w:ind w:firstLine="720"/>
        <w:contextualSpacing/>
        <w:rPr>
          <w:rFonts w:ascii="Cambria" w:hAnsi="Cambria" w:cs="Calibri"/>
          <w:szCs w:val="24"/>
        </w:rPr>
      </w:pPr>
      <w:r w:rsidRPr="00146094">
        <w:rPr>
          <w:rFonts w:ascii="Cambria" w:hAnsi="Cambria" w:cs="Calibri"/>
          <w:szCs w:val="24"/>
        </w:rPr>
        <w:t>In sum, d</w:t>
      </w:r>
      <w:r w:rsidR="00673A3F" w:rsidRPr="00146094">
        <w:rPr>
          <w:rFonts w:ascii="Cambria" w:hAnsi="Cambria" w:cs="Calibri"/>
          <w:szCs w:val="24"/>
        </w:rPr>
        <w:t>efining “success” – as we’ve seen – is a highly contested matter. As several critics of precision oncology have pointed out (</w:t>
      </w:r>
      <w:proofErr w:type="spellStart"/>
      <w:r w:rsidR="00A25063">
        <w:rPr>
          <w:rFonts w:ascii="Cambria" w:hAnsi="Cambria" w:cs="Calibri"/>
          <w:szCs w:val="24"/>
        </w:rPr>
        <w:t>Tannock</w:t>
      </w:r>
      <w:proofErr w:type="spellEnd"/>
      <w:r w:rsidR="00A25063">
        <w:rPr>
          <w:rFonts w:ascii="Cambria" w:hAnsi="Cambria" w:cs="Calibri"/>
          <w:szCs w:val="24"/>
        </w:rPr>
        <w:t xml:space="preserve"> et. al. 2016; Prasad et. al. </w:t>
      </w:r>
      <w:r w:rsidR="008227B0" w:rsidRPr="00146094">
        <w:rPr>
          <w:rFonts w:ascii="Cambria" w:hAnsi="Cambria" w:cs="Calibri"/>
          <w:szCs w:val="24"/>
        </w:rPr>
        <w:t>2018</w:t>
      </w:r>
      <w:r w:rsidR="00A25063">
        <w:rPr>
          <w:rFonts w:ascii="Cambria" w:hAnsi="Cambria" w:cs="Calibri"/>
          <w:szCs w:val="24"/>
        </w:rPr>
        <w:t>; Hey et. al.</w:t>
      </w:r>
      <w:r w:rsidR="00570F85" w:rsidRPr="00146094">
        <w:rPr>
          <w:rFonts w:ascii="Cambria" w:hAnsi="Cambria" w:cs="Calibri"/>
          <w:szCs w:val="24"/>
        </w:rPr>
        <w:t xml:space="preserve"> 201</w:t>
      </w:r>
      <w:r w:rsidR="00DF1A99" w:rsidRPr="00146094">
        <w:rPr>
          <w:rFonts w:ascii="Cambria" w:hAnsi="Cambria" w:cs="Calibri"/>
          <w:szCs w:val="24"/>
        </w:rPr>
        <w:t>9</w:t>
      </w:r>
      <w:r w:rsidR="008227B0" w:rsidRPr="00146094">
        <w:rPr>
          <w:rFonts w:ascii="Cambria" w:hAnsi="Cambria" w:cs="Calibri"/>
          <w:szCs w:val="24"/>
        </w:rPr>
        <w:t>)</w:t>
      </w:r>
      <w:r w:rsidR="00673A3F" w:rsidRPr="00146094">
        <w:rPr>
          <w:rFonts w:ascii="Cambria" w:hAnsi="Cambria" w:cs="Calibri"/>
          <w:szCs w:val="24"/>
        </w:rPr>
        <w:t>, t</w:t>
      </w:r>
      <w:r w:rsidR="006547D3" w:rsidRPr="00146094">
        <w:rPr>
          <w:rFonts w:ascii="Cambria" w:hAnsi="Cambria" w:cs="Calibri"/>
          <w:szCs w:val="24"/>
        </w:rPr>
        <w:t>he endpoint measured in trials is often not “overall” survival, but typically “progression free survival” or “time to tumor growth.” Th</w:t>
      </w:r>
      <w:r w:rsidR="00673A3F" w:rsidRPr="00146094">
        <w:rPr>
          <w:rFonts w:ascii="Cambria" w:hAnsi="Cambria" w:cs="Calibri"/>
          <w:szCs w:val="24"/>
        </w:rPr>
        <w:t>e latter are</w:t>
      </w:r>
      <w:r w:rsidR="006547D3" w:rsidRPr="00146094">
        <w:rPr>
          <w:rFonts w:ascii="Cambria" w:hAnsi="Cambria" w:cs="Calibri"/>
          <w:szCs w:val="24"/>
        </w:rPr>
        <w:t xml:space="preserve"> not the outcome patients are most concerned to intervene upon</w:t>
      </w:r>
      <w:r w:rsidR="00673A3F" w:rsidRPr="00146094">
        <w:rPr>
          <w:rFonts w:ascii="Cambria" w:hAnsi="Cambria" w:cs="Calibri"/>
          <w:szCs w:val="24"/>
        </w:rPr>
        <w:t>, and may or may not track the former</w:t>
      </w:r>
      <w:r w:rsidR="006547D3" w:rsidRPr="00146094">
        <w:rPr>
          <w:rFonts w:ascii="Cambria" w:hAnsi="Cambria" w:cs="Calibri"/>
          <w:szCs w:val="24"/>
        </w:rPr>
        <w:t xml:space="preserve">. </w:t>
      </w:r>
      <w:r w:rsidR="00853B80" w:rsidRPr="00146094">
        <w:rPr>
          <w:rFonts w:ascii="Cambria" w:hAnsi="Cambria" w:cs="Calibri"/>
          <w:szCs w:val="24"/>
        </w:rPr>
        <w:t xml:space="preserve">Follow up studies can improve upon this problem, but coordination of research is a problem, as </w:t>
      </w:r>
      <w:r w:rsidR="00625528" w:rsidRPr="00146094">
        <w:rPr>
          <w:rFonts w:ascii="Cambria" w:hAnsi="Cambria" w:cs="Calibri"/>
          <w:szCs w:val="24"/>
        </w:rPr>
        <w:t xml:space="preserve">we’ve seen with the </w:t>
      </w:r>
      <w:r w:rsidR="00853B80" w:rsidRPr="00146094">
        <w:rPr>
          <w:rFonts w:ascii="Cambria" w:hAnsi="Cambria" w:cs="Calibri"/>
          <w:szCs w:val="24"/>
        </w:rPr>
        <w:t>FDA</w:t>
      </w:r>
      <w:r w:rsidR="00625528" w:rsidRPr="00146094">
        <w:rPr>
          <w:rFonts w:ascii="Cambria" w:hAnsi="Cambria" w:cs="Calibri"/>
          <w:szCs w:val="24"/>
        </w:rPr>
        <w:t>’s rapid</w:t>
      </w:r>
      <w:r w:rsidR="00853B80" w:rsidRPr="00146094">
        <w:rPr>
          <w:rFonts w:ascii="Cambria" w:hAnsi="Cambria" w:cs="Calibri"/>
          <w:szCs w:val="24"/>
        </w:rPr>
        <w:t xml:space="preserve"> a</w:t>
      </w:r>
      <w:r w:rsidR="00625528" w:rsidRPr="00146094">
        <w:rPr>
          <w:rFonts w:ascii="Cambria" w:hAnsi="Cambria" w:cs="Calibri"/>
          <w:szCs w:val="24"/>
        </w:rPr>
        <w:t>pproval (and</w:t>
      </w:r>
      <w:r w:rsidR="00853B80" w:rsidRPr="00146094">
        <w:rPr>
          <w:rFonts w:ascii="Cambria" w:hAnsi="Cambria" w:cs="Calibri"/>
          <w:szCs w:val="24"/>
        </w:rPr>
        <w:t xml:space="preserve"> removal</w:t>
      </w:r>
      <w:r w:rsidR="00625528" w:rsidRPr="00146094">
        <w:rPr>
          <w:rFonts w:ascii="Cambria" w:hAnsi="Cambria" w:cs="Calibri"/>
          <w:szCs w:val="24"/>
        </w:rPr>
        <w:t>)</w:t>
      </w:r>
      <w:r w:rsidR="00853B80" w:rsidRPr="00146094">
        <w:rPr>
          <w:rFonts w:ascii="Cambria" w:hAnsi="Cambria" w:cs="Calibri"/>
          <w:szCs w:val="24"/>
        </w:rPr>
        <w:t xml:space="preserve"> of drugs. In addition, sometimes tests of novel therapies are not done against standard of care, such that results are not very informative for clinicians</w:t>
      </w:r>
      <w:r w:rsidR="00625528" w:rsidRPr="00146094">
        <w:rPr>
          <w:rFonts w:ascii="Cambria" w:hAnsi="Cambria" w:cs="Calibri"/>
          <w:szCs w:val="24"/>
        </w:rPr>
        <w:t xml:space="preserve"> (Tao, et. al., 2018)</w:t>
      </w:r>
      <w:r w:rsidR="00853B80" w:rsidRPr="00146094">
        <w:rPr>
          <w:rFonts w:ascii="Cambria" w:hAnsi="Cambria" w:cs="Calibri"/>
          <w:szCs w:val="24"/>
        </w:rPr>
        <w:t xml:space="preserve">. </w:t>
      </w:r>
    </w:p>
    <w:p w14:paraId="3DE6096E" w14:textId="65CF1A30" w:rsidR="002F2CC2" w:rsidRPr="00146094" w:rsidRDefault="00625528" w:rsidP="0044769F">
      <w:pPr>
        <w:spacing w:line="360" w:lineRule="auto"/>
        <w:ind w:firstLine="720"/>
        <w:contextualSpacing/>
        <w:rPr>
          <w:rFonts w:ascii="Cambria" w:hAnsi="Cambria" w:cs="Calibri"/>
          <w:szCs w:val="24"/>
        </w:rPr>
      </w:pPr>
      <w:r w:rsidRPr="00146094">
        <w:rPr>
          <w:rFonts w:ascii="Cambria" w:hAnsi="Cambria" w:cs="Calibri"/>
          <w:szCs w:val="24"/>
        </w:rPr>
        <w:t>As I’ve argued, th</w:t>
      </w:r>
      <w:r w:rsidR="002F2CC2" w:rsidRPr="00146094">
        <w:rPr>
          <w:rFonts w:ascii="Cambria" w:hAnsi="Cambria" w:cs="Calibri"/>
          <w:szCs w:val="24"/>
        </w:rPr>
        <w:t>ere</w:t>
      </w:r>
      <w:r w:rsidR="00853B80" w:rsidRPr="00146094">
        <w:rPr>
          <w:rFonts w:ascii="Cambria" w:hAnsi="Cambria" w:cs="Calibri"/>
          <w:szCs w:val="24"/>
        </w:rPr>
        <w:t xml:space="preserve"> are further reasons to be concerned about the informational value of cancer biomarkers</w:t>
      </w:r>
      <w:r w:rsidR="002F2CC2" w:rsidRPr="00146094">
        <w:rPr>
          <w:rFonts w:ascii="Cambria" w:hAnsi="Cambria" w:cs="Calibri"/>
          <w:szCs w:val="24"/>
        </w:rPr>
        <w:t>, or molecular data, in service of prognosis and treatment decisions</w:t>
      </w:r>
      <w:r w:rsidR="00853B80" w:rsidRPr="00146094">
        <w:rPr>
          <w:rFonts w:ascii="Cambria" w:hAnsi="Cambria" w:cs="Calibri"/>
          <w:szCs w:val="24"/>
        </w:rPr>
        <w:t xml:space="preserve">. </w:t>
      </w:r>
      <w:r w:rsidR="001C0850" w:rsidRPr="00146094">
        <w:rPr>
          <w:rFonts w:ascii="Cambria" w:hAnsi="Cambria" w:cs="Calibri"/>
          <w:szCs w:val="24"/>
        </w:rPr>
        <w:t xml:space="preserve">First, while gene expression is continuous, biomarkers are often “binned” as discrete variables, for the purposes of prognosis, diagnosis and treatment decisions. This means that two different cancers – say, one advanced stage metastatic breast cancer, and another a treatment naïve early stage cancer – could “score” the same in terms of gene expression profile, even though they are very different disease. </w:t>
      </w:r>
      <w:r w:rsidRPr="00146094">
        <w:rPr>
          <w:rFonts w:ascii="Cambria" w:hAnsi="Cambria" w:cs="Calibri"/>
          <w:szCs w:val="24"/>
        </w:rPr>
        <w:t>This could lead to clinicians assigning</w:t>
      </w:r>
      <w:r w:rsidR="002F2CC2" w:rsidRPr="00146094">
        <w:rPr>
          <w:rFonts w:ascii="Cambria" w:hAnsi="Cambria" w:cs="Calibri"/>
          <w:szCs w:val="24"/>
        </w:rPr>
        <w:t xml:space="preserve"> the same drug to two very different patients (as has happened, in some ovarian cancers</w:t>
      </w:r>
      <w:r w:rsidRPr="00146094">
        <w:rPr>
          <w:rFonts w:ascii="Cambria" w:hAnsi="Cambria" w:cs="Calibri"/>
          <w:szCs w:val="24"/>
        </w:rPr>
        <w:t>)</w:t>
      </w:r>
      <w:r w:rsidR="002F2CC2" w:rsidRPr="00146094">
        <w:rPr>
          <w:rFonts w:ascii="Cambria" w:hAnsi="Cambria" w:cs="Calibri"/>
          <w:szCs w:val="24"/>
        </w:rPr>
        <w:t>, leading to incon</w:t>
      </w:r>
      <w:r w:rsidR="00A25063">
        <w:rPr>
          <w:rFonts w:ascii="Cambria" w:hAnsi="Cambria" w:cs="Calibri"/>
          <w:szCs w:val="24"/>
        </w:rPr>
        <w:t>sistent results (see, e.g., Hey et. al.</w:t>
      </w:r>
      <w:r w:rsidR="002F2CC2" w:rsidRPr="00146094">
        <w:rPr>
          <w:rFonts w:ascii="Cambria" w:hAnsi="Cambria" w:cs="Calibri"/>
          <w:szCs w:val="24"/>
        </w:rPr>
        <w:t xml:space="preserve"> 2016). </w:t>
      </w:r>
    </w:p>
    <w:p w14:paraId="61E04EA6" w14:textId="17FF2A08" w:rsidR="001C0850" w:rsidRPr="00146094" w:rsidRDefault="002F2CC2" w:rsidP="0044769F">
      <w:pPr>
        <w:spacing w:line="360" w:lineRule="auto"/>
        <w:ind w:firstLine="720"/>
        <w:contextualSpacing/>
        <w:rPr>
          <w:rFonts w:ascii="Cambria" w:hAnsi="Cambria" w:cs="Calibri"/>
          <w:szCs w:val="24"/>
        </w:rPr>
      </w:pPr>
      <w:r w:rsidRPr="00146094">
        <w:rPr>
          <w:rFonts w:ascii="Cambria" w:hAnsi="Cambria" w:cs="Calibri"/>
          <w:szCs w:val="24"/>
        </w:rPr>
        <w:t>To be sure,</w:t>
      </w:r>
      <w:r w:rsidR="00625528" w:rsidRPr="00146094">
        <w:rPr>
          <w:rFonts w:ascii="Cambria" w:hAnsi="Cambria" w:cs="Calibri"/>
          <w:szCs w:val="24"/>
        </w:rPr>
        <w:t xml:space="preserve"> as in many contexts in medicine,</w:t>
      </w:r>
      <w:r w:rsidRPr="00146094">
        <w:rPr>
          <w:rFonts w:ascii="Cambria" w:hAnsi="Cambria" w:cs="Calibri"/>
          <w:szCs w:val="24"/>
        </w:rPr>
        <w:t xml:space="preserve"> a cut-off has to be made</w:t>
      </w:r>
      <w:r w:rsidR="00625528" w:rsidRPr="00146094">
        <w:rPr>
          <w:rFonts w:ascii="Cambria" w:hAnsi="Cambria" w:cs="Calibri"/>
          <w:szCs w:val="24"/>
        </w:rPr>
        <w:t xml:space="preserve"> for continuous variables in making decisions about care. This is not</w:t>
      </w:r>
      <w:r w:rsidRPr="00146094">
        <w:rPr>
          <w:rFonts w:ascii="Cambria" w:hAnsi="Cambria" w:cs="Calibri"/>
          <w:szCs w:val="24"/>
        </w:rPr>
        <w:t xml:space="preserve"> a </w:t>
      </w:r>
      <w:r w:rsidR="00625528" w:rsidRPr="00146094">
        <w:rPr>
          <w:rFonts w:ascii="Cambria" w:hAnsi="Cambria" w:cs="Calibri"/>
          <w:szCs w:val="24"/>
        </w:rPr>
        <w:t>challenge</w:t>
      </w:r>
      <w:r w:rsidRPr="00146094">
        <w:rPr>
          <w:rFonts w:ascii="Cambria" w:hAnsi="Cambria" w:cs="Calibri"/>
          <w:szCs w:val="24"/>
        </w:rPr>
        <w:t xml:space="preserve"> unique to precision oncology</w:t>
      </w:r>
      <w:r w:rsidR="00625528" w:rsidRPr="00146094">
        <w:rPr>
          <w:rFonts w:ascii="Cambria" w:hAnsi="Cambria" w:cs="Calibri"/>
          <w:szCs w:val="24"/>
        </w:rPr>
        <w:t xml:space="preserve">; while it introduces some arbitrariness, as long as researchers </w:t>
      </w:r>
      <w:r w:rsidR="00625528" w:rsidRPr="00146094">
        <w:rPr>
          <w:rFonts w:ascii="Cambria" w:hAnsi="Cambria" w:cs="Calibri"/>
          <w:szCs w:val="24"/>
        </w:rPr>
        <w:lastRenderedPageBreak/>
        <w:t>attend to the widest array of relevant evidence in making such decisions about cut-offs, it's not necessarily a devastating problem</w:t>
      </w:r>
      <w:r w:rsidRPr="00146094">
        <w:rPr>
          <w:rFonts w:ascii="Cambria" w:hAnsi="Cambria" w:cs="Calibri"/>
          <w:szCs w:val="24"/>
        </w:rPr>
        <w:t>. The problem comes with</w:t>
      </w:r>
      <w:r w:rsidR="00625528" w:rsidRPr="00146094">
        <w:rPr>
          <w:rFonts w:ascii="Cambria" w:hAnsi="Cambria" w:cs="Calibri"/>
          <w:szCs w:val="24"/>
        </w:rPr>
        <w:t xml:space="preserve"> the presupposition that</w:t>
      </w:r>
      <w:r w:rsidRPr="00146094">
        <w:rPr>
          <w:rFonts w:ascii="Cambria" w:hAnsi="Cambria" w:cs="Calibri"/>
          <w:szCs w:val="24"/>
        </w:rPr>
        <w:t xml:space="preserve"> molecular data trump</w:t>
      </w:r>
      <w:r w:rsidR="00625528" w:rsidRPr="00146094">
        <w:rPr>
          <w:rFonts w:ascii="Cambria" w:hAnsi="Cambria" w:cs="Calibri"/>
          <w:szCs w:val="24"/>
        </w:rPr>
        <w:t>s</w:t>
      </w:r>
      <w:r w:rsidRPr="00146094">
        <w:rPr>
          <w:rFonts w:ascii="Cambria" w:hAnsi="Cambria" w:cs="Calibri"/>
          <w:szCs w:val="24"/>
        </w:rPr>
        <w:t xml:space="preserve"> or obviate the need to attend to the many other variables that need to be taken into account. The key here is to use a wider array of information – not only more molecular data, but to sample a tumor at multiple time points, as well as attend to gross histological features of the tumor itself, to better understand the likely response to the drug. For, whether a drug gets to the target may have to do with some basic facts about the blood supply to a tumor, properties of the tissue in the surrounding organ, immune response, and patient metabolism. Prioritizing the genomic and molecular features of a tumor can lead to loss of important information.</w:t>
      </w:r>
    </w:p>
    <w:p w14:paraId="213F1E20" w14:textId="77777777" w:rsidR="00F9233F" w:rsidRPr="00146094" w:rsidRDefault="002F2CC2" w:rsidP="0044769F">
      <w:pPr>
        <w:spacing w:line="360" w:lineRule="auto"/>
        <w:ind w:firstLine="720"/>
        <w:contextualSpacing/>
        <w:rPr>
          <w:rFonts w:ascii="Cambria" w:hAnsi="Cambria" w:cs="Calibri"/>
          <w:szCs w:val="24"/>
        </w:rPr>
      </w:pPr>
      <w:r w:rsidRPr="00146094">
        <w:rPr>
          <w:rFonts w:ascii="Cambria" w:hAnsi="Cambria" w:cs="Calibri"/>
          <w:szCs w:val="24"/>
        </w:rPr>
        <w:t xml:space="preserve">Indeed, commercial tests of presence and absence of molecular variants are not always consistent in their results. A comparison of two commercially available next-generation sequencing platforms revealed rampant disagreements in mutation and recommended drugs for the same nine patients. </w:t>
      </w:r>
    </w:p>
    <w:p w14:paraId="4027DC70" w14:textId="12CDC9A4" w:rsidR="002F2CC2" w:rsidRPr="00146094" w:rsidRDefault="002F2CC2" w:rsidP="0044769F">
      <w:pPr>
        <w:spacing w:line="360" w:lineRule="auto"/>
        <w:ind w:firstLine="720"/>
        <w:contextualSpacing/>
        <w:rPr>
          <w:rFonts w:ascii="Cambria" w:hAnsi="Cambria" w:cs="Calibri"/>
          <w:szCs w:val="24"/>
        </w:rPr>
      </w:pPr>
      <w:r w:rsidRPr="00146094">
        <w:rPr>
          <w:rFonts w:ascii="Cambria" w:hAnsi="Cambria" w:cs="Calibri"/>
          <w:szCs w:val="24"/>
        </w:rPr>
        <w:t>Another study found that different commercially provided tests for breast cancer patients arrived at divergent classifications of patients, depending in part on how many cores were taken of a tumor. I</w:t>
      </w:r>
      <w:r w:rsidR="006D1A1E" w:rsidRPr="00146094">
        <w:rPr>
          <w:rFonts w:ascii="Cambria" w:hAnsi="Cambria" w:cs="Calibri"/>
          <w:szCs w:val="24"/>
        </w:rPr>
        <w:t xml:space="preserve">n other words, </w:t>
      </w:r>
      <w:proofErr w:type="spellStart"/>
      <w:r w:rsidR="006D1A1E" w:rsidRPr="00146094">
        <w:rPr>
          <w:rFonts w:ascii="Cambria" w:hAnsi="Cambria" w:cs="Calibri"/>
          <w:szCs w:val="24"/>
        </w:rPr>
        <w:t>i</w:t>
      </w:r>
      <w:r w:rsidRPr="00146094">
        <w:rPr>
          <w:rFonts w:ascii="Cambria" w:hAnsi="Cambria" w:cs="Calibri"/>
          <w:szCs w:val="24"/>
        </w:rPr>
        <w:t>ntertumor</w:t>
      </w:r>
      <w:proofErr w:type="spellEnd"/>
      <w:r w:rsidRPr="00146094">
        <w:rPr>
          <w:rFonts w:ascii="Cambria" w:hAnsi="Cambria" w:cs="Calibri"/>
          <w:szCs w:val="24"/>
        </w:rPr>
        <w:t xml:space="preserve"> </w:t>
      </w:r>
      <w:proofErr w:type="spellStart"/>
      <w:r w:rsidRPr="00146094">
        <w:rPr>
          <w:rFonts w:ascii="Cambria" w:hAnsi="Cambria" w:cs="Calibri"/>
          <w:szCs w:val="24"/>
        </w:rPr>
        <w:t>heterotenetiy</w:t>
      </w:r>
      <w:proofErr w:type="spellEnd"/>
      <w:r w:rsidRPr="00146094">
        <w:rPr>
          <w:rFonts w:ascii="Cambria" w:hAnsi="Cambria" w:cs="Calibri"/>
          <w:szCs w:val="24"/>
        </w:rPr>
        <w:t xml:space="preserve"> (ITH) can lead to prognostic misclassification in of patien</w:t>
      </w:r>
      <w:r w:rsidR="006D1A1E" w:rsidRPr="00146094">
        <w:rPr>
          <w:rFonts w:ascii="Cambria" w:hAnsi="Cambria" w:cs="Calibri"/>
          <w:szCs w:val="24"/>
        </w:rPr>
        <w:t xml:space="preserve">ts, because some </w:t>
      </w:r>
      <w:r w:rsidRPr="00146094">
        <w:rPr>
          <w:rFonts w:ascii="Cambria" w:hAnsi="Cambria" w:cs="Calibri"/>
          <w:szCs w:val="24"/>
        </w:rPr>
        <w:t>tumors have regions of both indolent and aggressive disease</w:t>
      </w:r>
      <w:r w:rsidR="003E2F0E">
        <w:rPr>
          <w:rFonts w:ascii="Cambria" w:hAnsi="Cambria" w:cs="Calibri"/>
          <w:szCs w:val="24"/>
        </w:rPr>
        <w:t xml:space="preserve"> (see also, Green, et. al., this volume)</w:t>
      </w:r>
      <w:r w:rsidRPr="00146094">
        <w:rPr>
          <w:rFonts w:ascii="Cambria" w:hAnsi="Cambria" w:cs="Calibri"/>
          <w:szCs w:val="24"/>
        </w:rPr>
        <w:t xml:space="preserve">. Gene expression panels (GEPs) such as </w:t>
      </w:r>
      <w:proofErr w:type="spellStart"/>
      <w:r w:rsidRPr="00146094">
        <w:rPr>
          <w:rFonts w:ascii="Cambria" w:hAnsi="Cambria" w:cs="Calibri"/>
          <w:szCs w:val="24"/>
        </w:rPr>
        <w:t>Oncotype</w:t>
      </w:r>
      <w:proofErr w:type="spellEnd"/>
      <w:r w:rsidRPr="00146094">
        <w:rPr>
          <w:rFonts w:ascii="Cambria" w:hAnsi="Cambria" w:cs="Calibri"/>
          <w:szCs w:val="24"/>
        </w:rPr>
        <w:t xml:space="preserve"> </w:t>
      </w:r>
      <w:proofErr w:type="spellStart"/>
      <w:r w:rsidRPr="00146094">
        <w:rPr>
          <w:rFonts w:ascii="Cambria" w:hAnsi="Cambria" w:cs="Calibri"/>
          <w:szCs w:val="24"/>
        </w:rPr>
        <w:t>Dx</w:t>
      </w:r>
      <w:proofErr w:type="spellEnd"/>
      <w:r w:rsidRPr="00146094">
        <w:rPr>
          <w:rFonts w:ascii="Cambria" w:hAnsi="Cambria" w:cs="Calibri"/>
          <w:szCs w:val="24"/>
        </w:rPr>
        <w:t xml:space="preserve">, </w:t>
      </w:r>
      <w:proofErr w:type="spellStart"/>
      <w:r w:rsidRPr="00146094">
        <w:rPr>
          <w:rFonts w:ascii="Cambria" w:hAnsi="Cambria" w:cs="Calibri"/>
          <w:szCs w:val="24"/>
        </w:rPr>
        <w:t>MammaPrint</w:t>
      </w:r>
      <w:proofErr w:type="spellEnd"/>
      <w:r w:rsidRPr="00146094">
        <w:rPr>
          <w:rFonts w:ascii="Cambria" w:hAnsi="Cambria" w:cs="Calibri"/>
          <w:szCs w:val="24"/>
        </w:rPr>
        <w:t>, PAM50 (</w:t>
      </w:r>
      <w:proofErr w:type="spellStart"/>
      <w:r w:rsidRPr="00146094">
        <w:rPr>
          <w:rFonts w:ascii="Cambria" w:hAnsi="Cambria" w:cs="Calibri"/>
          <w:szCs w:val="24"/>
        </w:rPr>
        <w:t>Prosigna</w:t>
      </w:r>
      <w:proofErr w:type="spellEnd"/>
      <w:r w:rsidRPr="00146094">
        <w:rPr>
          <w:rFonts w:ascii="Cambria" w:hAnsi="Cambria" w:cs="Calibri"/>
          <w:szCs w:val="24"/>
        </w:rPr>
        <w:t xml:space="preserve">), </w:t>
      </w:r>
      <w:proofErr w:type="spellStart"/>
      <w:r w:rsidRPr="00146094">
        <w:rPr>
          <w:rFonts w:ascii="Cambria" w:hAnsi="Cambria" w:cs="Calibri"/>
          <w:szCs w:val="24"/>
        </w:rPr>
        <w:t>EndoPredict</w:t>
      </w:r>
      <w:proofErr w:type="spellEnd"/>
      <w:r w:rsidRPr="00146094">
        <w:rPr>
          <w:rFonts w:ascii="Cambria" w:hAnsi="Cambria" w:cs="Calibri"/>
          <w:szCs w:val="24"/>
        </w:rPr>
        <w:t xml:space="preserve">, and Breast Cancer Index (BCI) use a small number of selected genes. So, “in patients with highly heterogeneous tumors, multiple cores might be required to estimate risk prediction and that it might be a useful strategy to include both representative and atypical cores while selecting multiple samples to fully account for the ITH-driven variation in risk prediction.” </w:t>
      </w:r>
      <w:proofErr w:type="gramStart"/>
      <w:r w:rsidRPr="00146094">
        <w:rPr>
          <w:rFonts w:ascii="Cambria" w:hAnsi="Cambria" w:cs="Calibri"/>
          <w:szCs w:val="24"/>
        </w:rPr>
        <w:t>(</w:t>
      </w:r>
      <w:proofErr w:type="spellStart"/>
      <w:r w:rsidR="00A25063">
        <w:rPr>
          <w:rFonts w:ascii="Cambria" w:hAnsi="Cambria" w:cs="Calibri"/>
          <w:szCs w:val="24"/>
        </w:rPr>
        <w:t>Gyanchandani</w:t>
      </w:r>
      <w:proofErr w:type="spellEnd"/>
      <w:r w:rsidR="00A25063">
        <w:rPr>
          <w:rFonts w:ascii="Cambria" w:hAnsi="Cambria" w:cs="Calibri"/>
          <w:szCs w:val="24"/>
        </w:rPr>
        <w:t xml:space="preserve"> et. al.</w:t>
      </w:r>
      <w:r w:rsidR="00295C7D" w:rsidRPr="00146094">
        <w:rPr>
          <w:rFonts w:ascii="Cambria" w:hAnsi="Cambria" w:cs="Calibri"/>
          <w:szCs w:val="24"/>
        </w:rPr>
        <w:t xml:space="preserve"> 2016).</w:t>
      </w:r>
      <w:proofErr w:type="gramEnd"/>
      <w:r w:rsidR="00295C7D" w:rsidRPr="00146094">
        <w:rPr>
          <w:rFonts w:ascii="Cambria" w:hAnsi="Cambria" w:cs="Calibri"/>
          <w:szCs w:val="24"/>
        </w:rPr>
        <w:t xml:space="preserve"> </w:t>
      </w:r>
    </w:p>
    <w:p w14:paraId="753624E5" w14:textId="6B270C41" w:rsidR="006547D3" w:rsidRPr="00146094" w:rsidRDefault="001C0850" w:rsidP="0044769F">
      <w:pPr>
        <w:spacing w:line="360" w:lineRule="auto"/>
        <w:ind w:firstLine="720"/>
        <w:contextualSpacing/>
        <w:rPr>
          <w:rFonts w:ascii="Cambria" w:hAnsi="Cambria" w:cs="Calibri"/>
          <w:szCs w:val="24"/>
        </w:rPr>
      </w:pPr>
      <w:r w:rsidRPr="00146094">
        <w:rPr>
          <w:rFonts w:ascii="Cambria" w:hAnsi="Cambria" w:cs="Calibri"/>
          <w:szCs w:val="24"/>
        </w:rPr>
        <w:t>Further, m</w:t>
      </w:r>
      <w:r w:rsidR="00853B80" w:rsidRPr="00146094">
        <w:rPr>
          <w:rFonts w:ascii="Cambria" w:hAnsi="Cambria" w:cs="Calibri"/>
          <w:szCs w:val="24"/>
        </w:rPr>
        <w:t>any of these new drugs are tested in small populations of patients</w:t>
      </w:r>
      <w:r w:rsidR="006D1A1E" w:rsidRPr="00146094">
        <w:rPr>
          <w:rFonts w:ascii="Cambria" w:hAnsi="Cambria" w:cs="Calibri"/>
          <w:szCs w:val="24"/>
        </w:rPr>
        <w:t>, and often patients</w:t>
      </w:r>
      <w:r w:rsidR="00853B80" w:rsidRPr="00146094">
        <w:rPr>
          <w:rFonts w:ascii="Cambria" w:hAnsi="Cambria" w:cs="Calibri"/>
          <w:szCs w:val="24"/>
        </w:rPr>
        <w:t xml:space="preserve"> with advanced cancers. Whether the results of such studies are relevant to </w:t>
      </w:r>
      <w:r w:rsidR="006D1A1E" w:rsidRPr="00146094">
        <w:rPr>
          <w:rFonts w:ascii="Cambria" w:hAnsi="Cambria" w:cs="Calibri"/>
          <w:szCs w:val="24"/>
        </w:rPr>
        <w:t xml:space="preserve">the vast majority of </w:t>
      </w:r>
      <w:r w:rsidR="00853B80" w:rsidRPr="00146094">
        <w:rPr>
          <w:rFonts w:ascii="Cambria" w:hAnsi="Cambria" w:cs="Calibri"/>
          <w:szCs w:val="24"/>
        </w:rPr>
        <w:t xml:space="preserve">patients </w:t>
      </w:r>
      <w:r w:rsidR="006D1A1E" w:rsidRPr="00146094">
        <w:rPr>
          <w:rFonts w:ascii="Cambria" w:hAnsi="Cambria" w:cs="Calibri"/>
          <w:szCs w:val="24"/>
        </w:rPr>
        <w:t xml:space="preserve">(and particularly those </w:t>
      </w:r>
      <w:r w:rsidR="00853B80" w:rsidRPr="00146094">
        <w:rPr>
          <w:rFonts w:ascii="Cambria" w:hAnsi="Cambria" w:cs="Calibri"/>
          <w:szCs w:val="24"/>
        </w:rPr>
        <w:t>with treatment naïve cancers</w:t>
      </w:r>
      <w:r w:rsidR="006D1A1E" w:rsidRPr="00146094">
        <w:rPr>
          <w:rFonts w:ascii="Cambria" w:hAnsi="Cambria" w:cs="Calibri"/>
          <w:szCs w:val="24"/>
        </w:rPr>
        <w:t>)</w:t>
      </w:r>
      <w:r w:rsidR="00853B80" w:rsidRPr="00146094">
        <w:rPr>
          <w:rFonts w:ascii="Cambria" w:hAnsi="Cambria" w:cs="Calibri"/>
          <w:szCs w:val="24"/>
        </w:rPr>
        <w:t xml:space="preserve"> is unclear. Even when patients share the same biomarkers</w:t>
      </w:r>
      <w:r w:rsidR="006D1A1E" w:rsidRPr="00146094">
        <w:rPr>
          <w:rFonts w:ascii="Cambria" w:hAnsi="Cambria" w:cs="Calibri"/>
          <w:szCs w:val="24"/>
        </w:rPr>
        <w:t>,</w:t>
      </w:r>
      <w:r w:rsidR="006547D3" w:rsidRPr="00146094">
        <w:rPr>
          <w:rFonts w:ascii="Cambria" w:hAnsi="Cambria" w:cs="Calibri"/>
          <w:szCs w:val="24"/>
        </w:rPr>
        <w:t xml:space="preserve"> the </w:t>
      </w:r>
      <w:r w:rsidR="006D1A1E" w:rsidRPr="00146094">
        <w:rPr>
          <w:rFonts w:ascii="Cambria" w:hAnsi="Cambria" w:cs="Calibri"/>
          <w:szCs w:val="24"/>
        </w:rPr>
        <w:t>“</w:t>
      </w:r>
      <w:r w:rsidR="006547D3" w:rsidRPr="00146094">
        <w:rPr>
          <w:rFonts w:ascii="Cambria" w:hAnsi="Cambria" w:cs="Calibri"/>
          <w:szCs w:val="24"/>
        </w:rPr>
        <w:t>same</w:t>
      </w:r>
      <w:r w:rsidR="006D1A1E" w:rsidRPr="00146094">
        <w:rPr>
          <w:rFonts w:ascii="Cambria" w:hAnsi="Cambria" w:cs="Calibri"/>
          <w:szCs w:val="24"/>
        </w:rPr>
        <w:t>”</w:t>
      </w:r>
      <w:r w:rsidR="006547D3" w:rsidRPr="00146094">
        <w:rPr>
          <w:rFonts w:ascii="Cambria" w:hAnsi="Cambria" w:cs="Calibri"/>
          <w:szCs w:val="24"/>
        </w:rPr>
        <w:t xml:space="preserve"> </w:t>
      </w:r>
      <w:r w:rsidR="006547D3" w:rsidRPr="00146094">
        <w:rPr>
          <w:rFonts w:ascii="Cambria" w:hAnsi="Cambria" w:cs="Calibri"/>
          <w:szCs w:val="24"/>
        </w:rPr>
        <w:lastRenderedPageBreak/>
        <w:t xml:space="preserve">cancer can have very different properties. So, what we discover about such therapies </w:t>
      </w:r>
      <w:r w:rsidR="006D1A1E" w:rsidRPr="00146094">
        <w:rPr>
          <w:rFonts w:ascii="Cambria" w:hAnsi="Cambria" w:cs="Calibri"/>
          <w:szCs w:val="24"/>
        </w:rPr>
        <w:t>in trials</w:t>
      </w:r>
      <w:r w:rsidR="006547D3" w:rsidRPr="00146094">
        <w:rPr>
          <w:rFonts w:ascii="Cambria" w:hAnsi="Cambria" w:cs="Calibri"/>
          <w:szCs w:val="24"/>
        </w:rPr>
        <w:t xml:space="preserve"> may or </w:t>
      </w:r>
      <w:r w:rsidR="006D1A1E" w:rsidRPr="00146094">
        <w:rPr>
          <w:rFonts w:ascii="Cambria" w:hAnsi="Cambria" w:cs="Calibri"/>
          <w:szCs w:val="24"/>
        </w:rPr>
        <w:t>may not be relevant to other patients.</w:t>
      </w:r>
      <w:r w:rsidR="003E2F0E">
        <w:rPr>
          <w:rStyle w:val="FootnoteReference"/>
          <w:rFonts w:ascii="Cambria" w:hAnsi="Cambria" w:cs="Calibri"/>
          <w:szCs w:val="24"/>
        </w:rPr>
        <w:footnoteReference w:id="6"/>
      </w:r>
      <w:r w:rsidR="006D1A1E" w:rsidRPr="00146094">
        <w:rPr>
          <w:rFonts w:ascii="Cambria" w:hAnsi="Cambria" w:cs="Calibri"/>
          <w:szCs w:val="24"/>
        </w:rPr>
        <w:t xml:space="preserve"> </w:t>
      </w:r>
    </w:p>
    <w:p w14:paraId="284152BF" w14:textId="47EB9BBB" w:rsidR="00310D45" w:rsidRPr="00146094" w:rsidRDefault="00310D45" w:rsidP="0044769F">
      <w:pPr>
        <w:spacing w:line="360" w:lineRule="auto"/>
        <w:ind w:firstLine="720"/>
        <w:contextualSpacing/>
        <w:rPr>
          <w:rFonts w:ascii="Cambria" w:hAnsi="Cambria" w:cs="Calibri"/>
          <w:szCs w:val="24"/>
        </w:rPr>
      </w:pPr>
      <w:r w:rsidRPr="00146094">
        <w:rPr>
          <w:rFonts w:ascii="Cambria" w:hAnsi="Cambria" w:cs="Calibri"/>
          <w:szCs w:val="24"/>
        </w:rPr>
        <w:t>L</w:t>
      </w:r>
      <w:r w:rsidR="000E4241" w:rsidRPr="00146094">
        <w:rPr>
          <w:rFonts w:ascii="Cambria" w:hAnsi="Cambria" w:cs="Calibri"/>
          <w:szCs w:val="24"/>
        </w:rPr>
        <w:t>ast but certainly not least</w:t>
      </w:r>
      <w:r w:rsidR="005177D6" w:rsidRPr="00146094">
        <w:rPr>
          <w:rFonts w:ascii="Cambria" w:hAnsi="Cambria" w:cs="Calibri"/>
          <w:szCs w:val="24"/>
        </w:rPr>
        <w:t>, c</w:t>
      </w:r>
      <w:r w:rsidR="006547D3" w:rsidRPr="00146094">
        <w:rPr>
          <w:rFonts w:ascii="Cambria" w:hAnsi="Cambria" w:cs="Calibri"/>
          <w:szCs w:val="24"/>
        </w:rPr>
        <w:t xml:space="preserve">ost of precision care makes many new </w:t>
      </w:r>
      <w:r w:rsidR="005177D6" w:rsidRPr="00146094">
        <w:rPr>
          <w:rFonts w:ascii="Cambria" w:hAnsi="Cambria" w:cs="Calibri"/>
          <w:szCs w:val="24"/>
        </w:rPr>
        <w:t xml:space="preserve">diagnostic tests and </w:t>
      </w:r>
      <w:r w:rsidR="006547D3" w:rsidRPr="00146094">
        <w:rPr>
          <w:rFonts w:ascii="Cambria" w:hAnsi="Cambria" w:cs="Calibri"/>
          <w:szCs w:val="24"/>
        </w:rPr>
        <w:t>therapies unavailable to a vast majority of patients.</w:t>
      </w:r>
      <w:r w:rsidR="00A840A1" w:rsidRPr="00146094">
        <w:rPr>
          <w:rFonts w:ascii="Cambria" w:hAnsi="Cambria" w:cs="Calibri"/>
          <w:szCs w:val="24"/>
        </w:rPr>
        <w:t xml:space="preserve"> </w:t>
      </w:r>
      <w:r w:rsidRPr="00146094">
        <w:rPr>
          <w:rFonts w:ascii="Cambria" w:hAnsi="Cambria" w:cs="Calibri"/>
          <w:szCs w:val="24"/>
        </w:rPr>
        <w:t xml:space="preserve">Last but not least, apart from questions about effectiveness, it’s worth mentioning that the cost of newly approved agents is also staggering. The </w:t>
      </w:r>
      <w:proofErr w:type="spellStart"/>
      <w:r w:rsidRPr="00146094">
        <w:rPr>
          <w:rFonts w:ascii="Cambria" w:hAnsi="Cambria" w:cs="Calibri"/>
          <w:szCs w:val="24"/>
        </w:rPr>
        <w:t>OncotypeDX</w:t>
      </w:r>
      <w:proofErr w:type="spellEnd"/>
      <w:r w:rsidRPr="00146094">
        <w:rPr>
          <w:rFonts w:ascii="Cambria" w:hAnsi="Cambria" w:cs="Calibri"/>
          <w:szCs w:val="24"/>
        </w:rPr>
        <w:t xml:space="preserve"> test is prohibitively expensive for many patients, and it not apparently all that beneficial, over and above information already available (patient ER status, node status, etc.). Even the most effective targeted therapies, however, are also routinely priced far outside the range available to most patients. The Institute for Clinical and Economic Review has released its Draft Evidence Report assessing the comparative clinical effectivene</w:t>
      </w:r>
      <w:r w:rsidR="00A25063">
        <w:rPr>
          <w:rFonts w:ascii="Cambria" w:hAnsi="Cambria" w:cs="Calibri"/>
          <w:szCs w:val="24"/>
        </w:rPr>
        <w:t>ss of the PARP inhibitors (ICER</w:t>
      </w:r>
      <w:r w:rsidRPr="00146094">
        <w:rPr>
          <w:rFonts w:ascii="Cambria" w:hAnsi="Cambria" w:cs="Calibri"/>
          <w:szCs w:val="24"/>
        </w:rPr>
        <w:t xml:space="preserve"> 2017), and suggests that even in the best circumstances, maintenance therapy in recurrent disease would require discounts of approximately 50–80% on current list prices to meet acceptable thresholds ($50 000–150 </w:t>
      </w:r>
      <w:r w:rsidR="00A25063">
        <w:rPr>
          <w:rFonts w:ascii="Cambria" w:hAnsi="Cambria" w:cs="Calibri"/>
          <w:szCs w:val="24"/>
        </w:rPr>
        <w:t>000 per QALY gained) (cf. Volpe et al.</w:t>
      </w:r>
      <w:r w:rsidRPr="00146094">
        <w:rPr>
          <w:rFonts w:ascii="Cambria" w:hAnsi="Cambria" w:cs="Calibri"/>
          <w:szCs w:val="24"/>
        </w:rPr>
        <w:t xml:space="preserve"> 2018). Similarly for the TKIs for non-small cell lung cancer, costs would need to be reduced some 20-40% (depending on the drug) for current list prices to achieve </w:t>
      </w:r>
      <w:r w:rsidR="00A25063">
        <w:rPr>
          <w:rFonts w:ascii="Cambria" w:hAnsi="Cambria" w:cs="Calibri"/>
          <w:szCs w:val="24"/>
        </w:rPr>
        <w:t>$100,000 per QALY gained) (ICER</w:t>
      </w:r>
      <w:r w:rsidRPr="00146094">
        <w:rPr>
          <w:rFonts w:ascii="Cambria" w:hAnsi="Cambria" w:cs="Calibri"/>
          <w:szCs w:val="24"/>
        </w:rPr>
        <w:t xml:space="preserve"> 2016). In other words, the costs of these drugs – in some cases as much as $400,000 plus per year – would need to be reduced substantially to warrant their continued administration to patients, given the time and quality of life gained from treatment. This is genuinely disheartening, considering especially that many patients might be using up their life savings – or worse, suffering bankruptcy – to pay for such drugs.</w:t>
      </w:r>
    </w:p>
    <w:p w14:paraId="5DFE1EB6" w14:textId="5F2E2C3C" w:rsidR="005177D6" w:rsidRPr="00146094" w:rsidRDefault="0044769F" w:rsidP="0044769F">
      <w:pPr>
        <w:spacing w:line="360" w:lineRule="auto"/>
        <w:ind w:firstLine="720"/>
        <w:contextualSpacing/>
        <w:rPr>
          <w:rFonts w:ascii="Cambria" w:hAnsi="Cambria" w:cs="Calibri"/>
          <w:szCs w:val="24"/>
        </w:rPr>
      </w:pPr>
      <w:r>
        <w:rPr>
          <w:rFonts w:ascii="Cambria" w:hAnsi="Cambria" w:cs="Calibri"/>
          <w:szCs w:val="24"/>
        </w:rPr>
        <w:t>I</w:t>
      </w:r>
      <w:r w:rsidR="005177D6" w:rsidRPr="00146094">
        <w:rPr>
          <w:rFonts w:ascii="Cambria" w:hAnsi="Cambria" w:cs="Calibri"/>
          <w:szCs w:val="24"/>
        </w:rPr>
        <w:t xml:space="preserve">t’s not even clear (as in the case of </w:t>
      </w:r>
      <w:proofErr w:type="spellStart"/>
      <w:r w:rsidR="005177D6" w:rsidRPr="00146094">
        <w:rPr>
          <w:rFonts w:ascii="Cambria" w:hAnsi="Cambria" w:cs="Calibri"/>
          <w:szCs w:val="24"/>
        </w:rPr>
        <w:t>TAILORx</w:t>
      </w:r>
      <w:proofErr w:type="spellEnd"/>
      <w:r w:rsidR="005177D6" w:rsidRPr="00146094">
        <w:rPr>
          <w:rFonts w:ascii="Cambria" w:hAnsi="Cambria" w:cs="Calibri"/>
          <w:szCs w:val="24"/>
        </w:rPr>
        <w:t xml:space="preserve">) that most patients are likely to benefit from what – for most – would be a prohibitively expensive test. </w:t>
      </w:r>
      <w:r w:rsidR="000E4241" w:rsidRPr="00146094">
        <w:rPr>
          <w:rFonts w:ascii="Cambria" w:hAnsi="Cambria" w:cs="Calibri"/>
          <w:szCs w:val="24"/>
        </w:rPr>
        <w:t>Yet many patients clamor for such tests, even if they’re unlikely to benefit. As mentioned above,</w:t>
      </w:r>
      <w:r w:rsidR="00A840A1" w:rsidRPr="00146094">
        <w:rPr>
          <w:rFonts w:ascii="Cambria" w:hAnsi="Cambria" w:cs="Calibri"/>
          <w:szCs w:val="24"/>
        </w:rPr>
        <w:t xml:space="preserve"> very few patients over</w:t>
      </w:r>
      <w:r w:rsidR="005177D6" w:rsidRPr="00146094">
        <w:rPr>
          <w:rFonts w:ascii="Cambria" w:hAnsi="Cambria" w:cs="Calibri"/>
          <w:szCs w:val="24"/>
        </w:rPr>
        <w:t xml:space="preserve">all are likely to benefit from precision oncology, as most cancer patients </w:t>
      </w:r>
      <w:r w:rsidR="00F9233F" w:rsidRPr="00146094">
        <w:rPr>
          <w:rFonts w:ascii="Cambria" w:hAnsi="Cambria" w:cs="Calibri"/>
          <w:szCs w:val="24"/>
        </w:rPr>
        <w:t xml:space="preserve">do not have actionable mutation. That is, most cancers are not </w:t>
      </w:r>
      <w:r w:rsidR="00F9233F" w:rsidRPr="00146094">
        <w:rPr>
          <w:rFonts w:ascii="Cambria" w:hAnsi="Cambria" w:cs="Calibri"/>
          <w:szCs w:val="24"/>
        </w:rPr>
        <w:lastRenderedPageBreak/>
        <w:t>even candidates for precision therapy. T</w:t>
      </w:r>
      <w:r w:rsidR="005177D6" w:rsidRPr="00146094">
        <w:rPr>
          <w:rFonts w:ascii="Cambria" w:hAnsi="Cambria" w:cs="Calibri"/>
          <w:szCs w:val="24"/>
        </w:rPr>
        <w:t xml:space="preserve">here </w:t>
      </w:r>
      <w:r w:rsidR="00F9233F" w:rsidRPr="00146094">
        <w:rPr>
          <w:rFonts w:ascii="Cambria" w:hAnsi="Cambria" w:cs="Calibri"/>
          <w:szCs w:val="24"/>
        </w:rPr>
        <w:t>simply are not (yet)</w:t>
      </w:r>
      <w:r w:rsidR="005177D6" w:rsidRPr="00146094">
        <w:rPr>
          <w:rFonts w:ascii="Cambria" w:hAnsi="Cambria" w:cs="Calibri"/>
          <w:szCs w:val="24"/>
        </w:rPr>
        <w:t xml:space="preserve"> targeted drugs likely to assist </w:t>
      </w:r>
      <w:r w:rsidR="00A25063">
        <w:rPr>
          <w:rFonts w:ascii="Cambria" w:hAnsi="Cambria" w:cs="Calibri"/>
          <w:szCs w:val="24"/>
        </w:rPr>
        <w:t>them (</w:t>
      </w:r>
      <w:proofErr w:type="spellStart"/>
      <w:r w:rsidR="00A25063">
        <w:rPr>
          <w:rFonts w:ascii="Cambria" w:hAnsi="Cambria" w:cs="Calibri"/>
          <w:szCs w:val="24"/>
        </w:rPr>
        <w:t>Marquart</w:t>
      </w:r>
      <w:proofErr w:type="spellEnd"/>
      <w:r w:rsidR="00F9233F" w:rsidRPr="00146094">
        <w:rPr>
          <w:rFonts w:ascii="Cambria" w:hAnsi="Cambria" w:cs="Calibri"/>
          <w:szCs w:val="24"/>
        </w:rPr>
        <w:t xml:space="preserve"> et. al.</w:t>
      </w:r>
      <w:r w:rsidR="00A25063">
        <w:rPr>
          <w:rFonts w:ascii="Cambria" w:hAnsi="Cambria" w:cs="Calibri"/>
          <w:szCs w:val="24"/>
        </w:rPr>
        <w:t xml:space="preserve"> 2018</w:t>
      </w:r>
      <w:r w:rsidR="00F9233F" w:rsidRPr="00146094">
        <w:rPr>
          <w:rFonts w:ascii="Cambria" w:hAnsi="Cambria" w:cs="Calibri"/>
          <w:szCs w:val="24"/>
        </w:rPr>
        <w:t>)</w:t>
      </w:r>
      <w:r w:rsidR="005177D6" w:rsidRPr="00146094">
        <w:rPr>
          <w:rFonts w:ascii="Cambria" w:hAnsi="Cambria" w:cs="Calibri"/>
          <w:szCs w:val="24"/>
        </w:rPr>
        <w:t>.</w:t>
      </w:r>
      <w:r w:rsidR="00F9233F" w:rsidRPr="00146094">
        <w:rPr>
          <w:rFonts w:ascii="Cambria" w:hAnsi="Cambria" w:cs="Calibri"/>
          <w:szCs w:val="24"/>
        </w:rPr>
        <w:t xml:space="preserve"> Of course, this may well change with advances in biologics and immune therapies. </w:t>
      </w:r>
      <w:r w:rsidR="005177D6" w:rsidRPr="00146094">
        <w:rPr>
          <w:rFonts w:ascii="Cambria" w:hAnsi="Cambria" w:cs="Calibri"/>
          <w:szCs w:val="24"/>
        </w:rPr>
        <w:t xml:space="preserve"> </w:t>
      </w:r>
    </w:p>
    <w:p w14:paraId="3B65D302" w14:textId="48A447C7" w:rsidR="00280E2B" w:rsidRPr="00146094" w:rsidRDefault="005177D6" w:rsidP="0044769F">
      <w:pPr>
        <w:spacing w:line="360" w:lineRule="auto"/>
        <w:ind w:firstLine="720"/>
        <w:contextualSpacing/>
        <w:rPr>
          <w:rFonts w:ascii="Cambria" w:hAnsi="Cambria" w:cs="Calibri"/>
          <w:szCs w:val="24"/>
        </w:rPr>
      </w:pPr>
      <w:r w:rsidRPr="00146094">
        <w:rPr>
          <w:rFonts w:ascii="Cambria" w:hAnsi="Cambria" w:cs="Calibri"/>
          <w:szCs w:val="24"/>
        </w:rPr>
        <w:t>In sum, t</w:t>
      </w:r>
      <w:r w:rsidR="00ED328D" w:rsidRPr="00146094">
        <w:rPr>
          <w:rFonts w:ascii="Cambria" w:hAnsi="Cambria" w:cs="Calibri"/>
          <w:szCs w:val="24"/>
        </w:rPr>
        <w:t xml:space="preserve">here are a variety </w:t>
      </w:r>
      <w:r w:rsidR="0057293D" w:rsidRPr="00146094">
        <w:rPr>
          <w:rFonts w:ascii="Cambria" w:hAnsi="Cambria" w:cs="Calibri"/>
          <w:szCs w:val="24"/>
        </w:rPr>
        <w:t xml:space="preserve">of reasons why precision therapy has not been as successful as one might hope – some to do with cancer itself, and some to do with what and how we are </w:t>
      </w:r>
      <w:r w:rsidRPr="00146094">
        <w:rPr>
          <w:rFonts w:ascii="Cambria" w:hAnsi="Cambria" w:cs="Calibri"/>
          <w:szCs w:val="24"/>
        </w:rPr>
        <w:t>testing novel cancer therapies, and</w:t>
      </w:r>
      <w:r w:rsidR="007D035E" w:rsidRPr="00146094">
        <w:rPr>
          <w:rFonts w:ascii="Cambria" w:hAnsi="Cambria" w:cs="Calibri"/>
          <w:szCs w:val="24"/>
        </w:rPr>
        <w:t xml:space="preserve"> last but not least, how approvals for novel</w:t>
      </w:r>
      <w:r w:rsidRPr="00146094">
        <w:rPr>
          <w:rFonts w:ascii="Cambria" w:hAnsi="Cambria" w:cs="Calibri"/>
          <w:szCs w:val="24"/>
        </w:rPr>
        <w:t xml:space="preserve"> therapies regulated</w:t>
      </w:r>
      <w:r w:rsidR="007D035E" w:rsidRPr="00146094">
        <w:rPr>
          <w:rFonts w:ascii="Cambria" w:hAnsi="Cambria" w:cs="Calibri"/>
          <w:szCs w:val="24"/>
        </w:rPr>
        <w:t xml:space="preserve"> and translated into the clinic</w:t>
      </w:r>
      <w:r w:rsidRPr="00146094">
        <w:rPr>
          <w:rFonts w:ascii="Cambria" w:hAnsi="Cambria" w:cs="Calibri"/>
          <w:szCs w:val="24"/>
        </w:rPr>
        <w:t>.</w:t>
      </w:r>
    </w:p>
    <w:p w14:paraId="5764DD21" w14:textId="77777777" w:rsidR="0044769F" w:rsidRDefault="0044769F" w:rsidP="00146094">
      <w:pPr>
        <w:spacing w:line="360" w:lineRule="auto"/>
        <w:contextualSpacing/>
        <w:rPr>
          <w:rFonts w:ascii="Cambria" w:hAnsi="Cambria" w:cs="Calibri"/>
          <w:b/>
          <w:szCs w:val="24"/>
        </w:rPr>
      </w:pPr>
    </w:p>
    <w:p w14:paraId="4C5CC89F" w14:textId="77777777" w:rsidR="009D475D" w:rsidRPr="00146094" w:rsidRDefault="00406BB4" w:rsidP="00146094">
      <w:pPr>
        <w:spacing w:line="360" w:lineRule="auto"/>
        <w:contextualSpacing/>
        <w:rPr>
          <w:rFonts w:ascii="Cambria" w:hAnsi="Cambria" w:cs="Calibri"/>
          <w:b/>
          <w:szCs w:val="24"/>
        </w:rPr>
      </w:pPr>
      <w:r w:rsidRPr="00146094">
        <w:rPr>
          <w:rFonts w:ascii="Cambria" w:hAnsi="Cambria" w:cs="Calibri"/>
          <w:b/>
          <w:szCs w:val="24"/>
        </w:rPr>
        <w:t xml:space="preserve">5. </w:t>
      </w:r>
      <w:r w:rsidR="009D475D" w:rsidRPr="00146094">
        <w:rPr>
          <w:rFonts w:ascii="Cambria" w:hAnsi="Cambria" w:cs="Calibri"/>
          <w:b/>
          <w:szCs w:val="24"/>
        </w:rPr>
        <w:t>Conclusions</w:t>
      </w:r>
    </w:p>
    <w:p w14:paraId="1E894DE3" w14:textId="77777777" w:rsidR="00F534BE" w:rsidRPr="00146094" w:rsidRDefault="00F534BE" w:rsidP="0044769F">
      <w:pPr>
        <w:spacing w:line="360" w:lineRule="auto"/>
        <w:ind w:firstLine="720"/>
        <w:contextualSpacing/>
        <w:rPr>
          <w:rFonts w:ascii="Cambria" w:hAnsi="Cambria" w:cs="Calibri"/>
          <w:szCs w:val="24"/>
        </w:rPr>
      </w:pPr>
      <w:r w:rsidRPr="00146094">
        <w:rPr>
          <w:rFonts w:ascii="Cambria" w:hAnsi="Cambria" w:cs="Calibri"/>
          <w:szCs w:val="24"/>
        </w:rPr>
        <w:t xml:space="preserve">To be clear, one ought not to downplay the significance of </w:t>
      </w:r>
      <w:r w:rsidR="00406BB4" w:rsidRPr="00146094">
        <w:rPr>
          <w:rFonts w:ascii="Cambria" w:hAnsi="Cambria" w:cs="Calibri"/>
          <w:szCs w:val="24"/>
        </w:rPr>
        <w:t>successes of precision oncology</w:t>
      </w:r>
      <w:r w:rsidRPr="00146094">
        <w:rPr>
          <w:rFonts w:ascii="Cambria" w:hAnsi="Cambria" w:cs="Calibri"/>
          <w:szCs w:val="24"/>
        </w:rPr>
        <w:t xml:space="preserve">, both for researchers, and of course, for patients and their families. </w:t>
      </w:r>
      <w:r w:rsidR="00406BB4" w:rsidRPr="00146094">
        <w:rPr>
          <w:rFonts w:ascii="Cambria" w:hAnsi="Cambria" w:cs="Calibri"/>
          <w:szCs w:val="24"/>
        </w:rPr>
        <w:t>However, i</w:t>
      </w:r>
      <w:r w:rsidRPr="00146094">
        <w:rPr>
          <w:rFonts w:ascii="Cambria" w:hAnsi="Cambria" w:cs="Calibri"/>
          <w:szCs w:val="24"/>
        </w:rPr>
        <w:t>t’s worth noting that many exemplars of successful precision oncology were developed and approved before the first human genome was sequenced in 2001. For instance, tamoxifen Herceptin (</w:t>
      </w:r>
      <w:proofErr w:type="spellStart"/>
      <w:r w:rsidRPr="00146094">
        <w:rPr>
          <w:rFonts w:ascii="Cambria" w:hAnsi="Cambria" w:cs="Calibri"/>
          <w:szCs w:val="24"/>
        </w:rPr>
        <w:t>traztuzumab</w:t>
      </w:r>
      <w:proofErr w:type="spellEnd"/>
      <w:r w:rsidRPr="00146094">
        <w:rPr>
          <w:rFonts w:ascii="Cambria" w:hAnsi="Cambria" w:cs="Calibri"/>
          <w:szCs w:val="24"/>
        </w:rPr>
        <w:t xml:space="preserve">) for Her2+ BC, was approved by the FDA in 1998. The initial test for test for HER2-neu positivity used fluorescent in situ hybridization–based gene amplification, or immunohistochemistry, to demonstrate overexpression of the protein – not NGS (next generation sequencing). Imatinib was approved for targeted treatment in chronic myeloid leukemia in patients with the BCR-ABL rearrangement in in 2001, almost a full decade before the first cancer genome was sequenced. </w:t>
      </w:r>
      <w:proofErr w:type="gramStart"/>
      <w:r w:rsidRPr="00146094">
        <w:rPr>
          <w:rFonts w:ascii="Cambria" w:hAnsi="Cambria" w:cs="Calibri"/>
          <w:szCs w:val="24"/>
        </w:rPr>
        <w:t>Gefitinib was approved by the FDA for treatment in 2003</w:t>
      </w:r>
      <w:proofErr w:type="gramEnd"/>
      <w:r w:rsidRPr="00146094">
        <w:rPr>
          <w:rFonts w:ascii="Cambria" w:hAnsi="Cambria" w:cs="Calibri"/>
          <w:szCs w:val="24"/>
        </w:rPr>
        <w:t xml:space="preserve"> for non–small cell lung cancer patients with a specific mutation to the epidermal growth factor receptor gene. </w:t>
      </w:r>
    </w:p>
    <w:p w14:paraId="147DB3F1" w14:textId="04EEA80D" w:rsidR="00F534BE" w:rsidRPr="00146094" w:rsidRDefault="00F534BE" w:rsidP="0044769F">
      <w:pPr>
        <w:spacing w:line="360" w:lineRule="auto"/>
        <w:ind w:firstLine="720"/>
        <w:contextualSpacing/>
        <w:rPr>
          <w:rFonts w:ascii="Cambria" w:hAnsi="Cambria" w:cs="Calibri"/>
          <w:szCs w:val="24"/>
        </w:rPr>
      </w:pPr>
      <w:r w:rsidRPr="00146094">
        <w:rPr>
          <w:rFonts w:ascii="Cambria" w:hAnsi="Cambria" w:cs="Calibri"/>
          <w:szCs w:val="24"/>
        </w:rPr>
        <w:t xml:space="preserve">Some of these precision therapies are now part of the standard of care. HER2-neu is considered essential to classifying patients, not only in service of providing them with targeted therapies, but also for giving them prognoses of likely disease course. Small cell lung cancer patients with EGFR mutation benefit from a tyrosine kinase inhibitor, which can help them also to avoid aggressive and toxic chemotherapies. Some of these treatments improve outcomes significantly. Prior to the development of Imatinib, the median survival among patients with CML is about five years, but ranged from a few months to ten years or longer for those who have indolent, </w:t>
      </w:r>
      <w:proofErr w:type="spellStart"/>
      <w:r w:rsidRPr="00146094">
        <w:rPr>
          <w:rFonts w:ascii="Cambria" w:hAnsi="Cambria" w:cs="Calibri"/>
          <w:szCs w:val="24"/>
        </w:rPr>
        <w:t>chemoresponsive</w:t>
      </w:r>
      <w:proofErr w:type="spellEnd"/>
      <w:r w:rsidRPr="00146094">
        <w:rPr>
          <w:rFonts w:ascii="Cambria" w:hAnsi="Cambria" w:cs="Calibri"/>
          <w:szCs w:val="24"/>
        </w:rPr>
        <w:t xml:space="preserve"> CML. With Imatinib, The 5-year estimated overall </w:t>
      </w:r>
      <w:r w:rsidRPr="00146094">
        <w:rPr>
          <w:rFonts w:ascii="Cambria" w:hAnsi="Cambria" w:cs="Calibri"/>
          <w:szCs w:val="24"/>
        </w:rPr>
        <w:lastRenderedPageBreak/>
        <w:t>survival rate for patients who received imatinib as initial therapy (89%) is higher than that reported in any previously published prospective study o</w:t>
      </w:r>
      <w:r w:rsidR="00A25063">
        <w:rPr>
          <w:rFonts w:ascii="Cambria" w:hAnsi="Cambria" w:cs="Calibri"/>
          <w:szCs w:val="24"/>
        </w:rPr>
        <w:t>f the treatment of CML. (</w:t>
      </w:r>
      <w:proofErr w:type="spellStart"/>
      <w:r w:rsidR="00A25063">
        <w:rPr>
          <w:rFonts w:ascii="Cambria" w:hAnsi="Cambria" w:cs="Calibri"/>
          <w:szCs w:val="24"/>
        </w:rPr>
        <w:t>Druker</w:t>
      </w:r>
      <w:proofErr w:type="spellEnd"/>
      <w:r w:rsidR="00A25063">
        <w:rPr>
          <w:rFonts w:ascii="Cambria" w:hAnsi="Cambria" w:cs="Calibri"/>
          <w:szCs w:val="24"/>
        </w:rPr>
        <w:t xml:space="preserve"> et. al.</w:t>
      </w:r>
      <w:r w:rsidRPr="00146094">
        <w:rPr>
          <w:rFonts w:ascii="Cambria" w:hAnsi="Cambria" w:cs="Calibri"/>
          <w:szCs w:val="24"/>
        </w:rPr>
        <w:t xml:space="preserve"> 2006). Molecular profile can help predict di</w:t>
      </w:r>
      <w:r w:rsidR="00F725C7">
        <w:rPr>
          <w:rFonts w:ascii="Cambria" w:hAnsi="Cambria" w:cs="Calibri"/>
          <w:szCs w:val="24"/>
        </w:rPr>
        <w:t>sease course for glioblastomas</w:t>
      </w:r>
      <w:r w:rsidRPr="00146094">
        <w:rPr>
          <w:rFonts w:ascii="Cambria" w:hAnsi="Cambria" w:cs="Calibri"/>
          <w:szCs w:val="24"/>
        </w:rPr>
        <w:t>.</w:t>
      </w:r>
    </w:p>
    <w:p w14:paraId="356CDA0D" w14:textId="4FC45426" w:rsidR="00DD262B" w:rsidRPr="00146094" w:rsidRDefault="0044769F" w:rsidP="0044769F">
      <w:pPr>
        <w:spacing w:line="360" w:lineRule="auto"/>
        <w:ind w:firstLine="720"/>
        <w:contextualSpacing/>
        <w:rPr>
          <w:rFonts w:ascii="Cambria" w:hAnsi="Cambria" w:cs="Calibri"/>
          <w:szCs w:val="24"/>
        </w:rPr>
      </w:pPr>
      <w:r>
        <w:rPr>
          <w:rFonts w:ascii="Cambria" w:hAnsi="Cambria" w:cs="Calibri"/>
          <w:szCs w:val="24"/>
        </w:rPr>
        <w:t>W</w:t>
      </w:r>
      <w:r w:rsidR="005177D6" w:rsidRPr="00146094">
        <w:rPr>
          <w:rFonts w:ascii="Cambria" w:hAnsi="Cambria" w:cs="Calibri"/>
          <w:szCs w:val="24"/>
        </w:rPr>
        <w:t xml:space="preserve">hat the above case studies suggest is that in the vast majority of cases, the actual (as opposed to the hyped) benefit of precision oncology is rather minimal. </w:t>
      </w:r>
      <w:r w:rsidR="00F725C7">
        <w:rPr>
          <w:rFonts w:ascii="Cambria" w:hAnsi="Cambria" w:cs="Calibri"/>
          <w:szCs w:val="24"/>
        </w:rPr>
        <w:t xml:space="preserve">As Strand and colleagues have emphasized (this volume), </w:t>
      </w:r>
      <w:r w:rsidR="00F725C7" w:rsidRPr="00F725C7">
        <w:rPr>
          <w:rFonts w:ascii="Cambria" w:hAnsi="Cambria" w:cs="Calibri"/>
          <w:szCs w:val="24"/>
        </w:rPr>
        <w:t xml:space="preserve">personalized medicine presents a vision </w:t>
      </w:r>
      <w:r w:rsidR="00F725C7">
        <w:rPr>
          <w:rFonts w:ascii="Cambria" w:hAnsi="Cambria" w:cs="Calibri"/>
          <w:szCs w:val="24"/>
        </w:rPr>
        <w:t>or imaginary of desired futures, but this state may be very far from reality</w:t>
      </w:r>
      <w:r w:rsidR="00F725C7" w:rsidRPr="00F725C7">
        <w:rPr>
          <w:rFonts w:ascii="Cambria" w:hAnsi="Cambria" w:cs="Calibri"/>
          <w:szCs w:val="24"/>
        </w:rPr>
        <w:t>.</w:t>
      </w:r>
      <w:r w:rsidR="00F725C7">
        <w:rPr>
          <w:rFonts w:ascii="Cambria" w:hAnsi="Cambria" w:cs="Calibri"/>
          <w:szCs w:val="24"/>
        </w:rPr>
        <w:t xml:space="preserve"> </w:t>
      </w:r>
      <w:r w:rsidR="005177D6" w:rsidRPr="00146094">
        <w:rPr>
          <w:rFonts w:ascii="Cambria" w:hAnsi="Cambria" w:cs="Calibri"/>
          <w:szCs w:val="24"/>
        </w:rPr>
        <w:t xml:space="preserve">For instance, </w:t>
      </w:r>
      <w:r w:rsidR="009D475D" w:rsidRPr="00146094">
        <w:rPr>
          <w:rFonts w:ascii="Cambria" w:hAnsi="Cambria" w:cs="Calibri"/>
          <w:szCs w:val="24"/>
        </w:rPr>
        <w:t>w</w:t>
      </w:r>
      <w:r w:rsidR="00DD262B" w:rsidRPr="00146094">
        <w:rPr>
          <w:rFonts w:ascii="Cambria" w:hAnsi="Cambria" w:cs="Calibri"/>
          <w:szCs w:val="24"/>
        </w:rPr>
        <w:t xml:space="preserve">hat </w:t>
      </w:r>
      <w:proofErr w:type="spellStart"/>
      <w:r w:rsidR="00DD262B" w:rsidRPr="00146094">
        <w:rPr>
          <w:rFonts w:ascii="Cambria" w:hAnsi="Cambria" w:cs="Calibri"/>
          <w:szCs w:val="24"/>
        </w:rPr>
        <w:t>TailoRX</w:t>
      </w:r>
      <w:proofErr w:type="spellEnd"/>
      <w:r w:rsidR="00DD262B" w:rsidRPr="00146094">
        <w:rPr>
          <w:rFonts w:ascii="Cambria" w:hAnsi="Cambria" w:cs="Calibri"/>
          <w:szCs w:val="24"/>
        </w:rPr>
        <w:t xml:space="preserve"> succeeded in showing, </w:t>
      </w:r>
      <w:r w:rsidR="005177D6" w:rsidRPr="00146094">
        <w:rPr>
          <w:rFonts w:ascii="Cambria" w:hAnsi="Cambria" w:cs="Calibri"/>
          <w:szCs w:val="24"/>
        </w:rPr>
        <w:t>at best,</w:t>
      </w:r>
      <w:r w:rsidR="00DD262B" w:rsidRPr="00146094">
        <w:rPr>
          <w:rFonts w:ascii="Cambria" w:hAnsi="Cambria" w:cs="Calibri"/>
          <w:szCs w:val="24"/>
        </w:rPr>
        <w:t xml:space="preserve"> is </w:t>
      </w:r>
      <w:r w:rsidR="005177D6" w:rsidRPr="00146094">
        <w:rPr>
          <w:rFonts w:ascii="Cambria" w:hAnsi="Cambria" w:cs="Calibri"/>
          <w:szCs w:val="24"/>
        </w:rPr>
        <w:t>a substantial proportion of patients were overtreated</w:t>
      </w:r>
      <w:r w:rsidR="00DD262B" w:rsidRPr="00146094">
        <w:rPr>
          <w:rFonts w:ascii="Cambria" w:hAnsi="Cambria" w:cs="Calibri"/>
          <w:szCs w:val="24"/>
        </w:rPr>
        <w:t xml:space="preserve">. </w:t>
      </w:r>
      <w:r w:rsidR="005177D6" w:rsidRPr="00146094">
        <w:rPr>
          <w:rFonts w:ascii="Cambria" w:hAnsi="Cambria" w:cs="Calibri"/>
          <w:szCs w:val="24"/>
        </w:rPr>
        <w:t>To be sure, this means that one thing that</w:t>
      </w:r>
      <w:r w:rsidR="00DD262B" w:rsidRPr="00146094">
        <w:rPr>
          <w:rFonts w:ascii="Cambria" w:hAnsi="Cambria" w:cs="Calibri"/>
          <w:szCs w:val="24"/>
        </w:rPr>
        <w:t xml:space="preserve"> genetic profiling can do </w:t>
      </w:r>
      <w:r w:rsidR="005177D6" w:rsidRPr="00146094">
        <w:rPr>
          <w:rFonts w:ascii="Cambria" w:hAnsi="Cambria" w:cs="Calibri"/>
          <w:szCs w:val="24"/>
        </w:rPr>
        <w:t xml:space="preserve">well </w:t>
      </w:r>
      <w:r w:rsidR="00DD262B" w:rsidRPr="00146094">
        <w:rPr>
          <w:rFonts w:ascii="Cambria" w:hAnsi="Cambria" w:cs="Calibri"/>
          <w:szCs w:val="24"/>
        </w:rPr>
        <w:t xml:space="preserve">is demonstrate lack of benefit of current treatment modalities. </w:t>
      </w:r>
      <w:r w:rsidR="005177D6" w:rsidRPr="00146094">
        <w:rPr>
          <w:rFonts w:ascii="Cambria" w:hAnsi="Cambria" w:cs="Calibri"/>
          <w:szCs w:val="24"/>
        </w:rPr>
        <w:t xml:space="preserve">But, it turns out that clinicians already were aware that a variety of markers indicated low benefit of chemotherapy, and so the case of </w:t>
      </w:r>
      <w:proofErr w:type="spellStart"/>
      <w:r w:rsidR="005177D6" w:rsidRPr="00146094">
        <w:rPr>
          <w:rFonts w:ascii="Cambria" w:hAnsi="Cambria" w:cs="Calibri"/>
          <w:szCs w:val="24"/>
        </w:rPr>
        <w:t>TAILORx</w:t>
      </w:r>
      <w:proofErr w:type="spellEnd"/>
      <w:r w:rsidR="005177D6" w:rsidRPr="00146094">
        <w:rPr>
          <w:rFonts w:ascii="Cambria" w:hAnsi="Cambria" w:cs="Calibri"/>
          <w:szCs w:val="24"/>
        </w:rPr>
        <w:t xml:space="preserve"> did not (or should not have) radically changed the standard of care. At best, what it might do is</w:t>
      </w:r>
      <w:r w:rsidR="00DD262B" w:rsidRPr="00146094">
        <w:rPr>
          <w:rFonts w:ascii="Cambria" w:hAnsi="Cambria" w:cs="Calibri"/>
          <w:szCs w:val="24"/>
        </w:rPr>
        <w:t xml:space="preserve"> prevent</w:t>
      </w:r>
      <w:r w:rsidR="005177D6" w:rsidRPr="00146094">
        <w:rPr>
          <w:rFonts w:ascii="Cambria" w:hAnsi="Cambria" w:cs="Calibri"/>
          <w:szCs w:val="24"/>
        </w:rPr>
        <w:t xml:space="preserve"> overenthusiastic (and ill informed)</w:t>
      </w:r>
      <w:r w:rsidR="00DD262B" w:rsidRPr="00146094">
        <w:rPr>
          <w:rFonts w:ascii="Cambria" w:hAnsi="Cambria" w:cs="Calibri"/>
          <w:szCs w:val="24"/>
        </w:rPr>
        <w:t xml:space="preserve"> clinicians from overtreating patients with aggressive chemotherapy.</w:t>
      </w:r>
    </w:p>
    <w:p w14:paraId="2BF5F2B9" w14:textId="447AB591" w:rsidR="0057293D" w:rsidRPr="00146094" w:rsidRDefault="005177D6" w:rsidP="0044769F">
      <w:pPr>
        <w:spacing w:line="360" w:lineRule="auto"/>
        <w:ind w:firstLine="720"/>
        <w:contextualSpacing/>
        <w:rPr>
          <w:rFonts w:ascii="Cambria" w:hAnsi="Cambria" w:cs="Calibri"/>
          <w:szCs w:val="24"/>
        </w:rPr>
      </w:pPr>
      <w:r w:rsidRPr="00146094">
        <w:rPr>
          <w:rFonts w:ascii="Cambria" w:hAnsi="Cambria" w:cs="Calibri"/>
          <w:szCs w:val="24"/>
        </w:rPr>
        <w:t xml:space="preserve">More seriously, it’s not clear how much in absolute terms precision oncology yields benefits that </w:t>
      </w:r>
      <w:r w:rsidR="008B2DD5" w:rsidRPr="00146094">
        <w:rPr>
          <w:rFonts w:ascii="Cambria" w:hAnsi="Cambria" w:cs="Calibri"/>
          <w:szCs w:val="24"/>
        </w:rPr>
        <w:t>matter</w:t>
      </w:r>
      <w:r w:rsidRPr="00146094">
        <w:rPr>
          <w:rFonts w:ascii="Cambria" w:hAnsi="Cambria" w:cs="Calibri"/>
          <w:szCs w:val="24"/>
        </w:rPr>
        <w:t xml:space="preserve">. </w:t>
      </w:r>
      <w:r w:rsidR="0057293D" w:rsidRPr="00146094">
        <w:rPr>
          <w:rFonts w:ascii="Cambria" w:hAnsi="Cambria" w:cs="Calibri"/>
          <w:szCs w:val="24"/>
        </w:rPr>
        <w:t xml:space="preserve">The endpoint measured in trials of new targeted treatments is </w:t>
      </w:r>
      <w:r w:rsidRPr="00146094">
        <w:rPr>
          <w:rFonts w:ascii="Cambria" w:hAnsi="Cambria" w:cs="Calibri"/>
          <w:szCs w:val="24"/>
        </w:rPr>
        <w:t xml:space="preserve">typically </w:t>
      </w:r>
      <w:r w:rsidR="0057293D" w:rsidRPr="00146094">
        <w:rPr>
          <w:rFonts w:ascii="Cambria" w:hAnsi="Cambria" w:cs="Calibri"/>
          <w:szCs w:val="24"/>
        </w:rPr>
        <w:t xml:space="preserve">not “overall” survival, but “progression free survival.” </w:t>
      </w:r>
      <w:r w:rsidRPr="00146094">
        <w:rPr>
          <w:rFonts w:ascii="Cambria" w:hAnsi="Cambria" w:cs="Calibri"/>
          <w:szCs w:val="24"/>
        </w:rPr>
        <w:t>That’s a problem b</w:t>
      </w:r>
      <w:r w:rsidR="008B2DD5" w:rsidRPr="00146094">
        <w:rPr>
          <w:rFonts w:ascii="Cambria" w:hAnsi="Cambria" w:cs="Calibri"/>
          <w:szCs w:val="24"/>
        </w:rPr>
        <w:t>ecause patients by and large are not simply concerned with slowing the growth of a cancer for a few months</w:t>
      </w:r>
      <w:r w:rsidRPr="00146094">
        <w:rPr>
          <w:rFonts w:ascii="Cambria" w:hAnsi="Cambria" w:cs="Calibri"/>
          <w:szCs w:val="24"/>
        </w:rPr>
        <w:t xml:space="preserve">, especially when these months of life are accompanied by substantial toxicities. </w:t>
      </w:r>
      <w:r w:rsidR="008B2DD5" w:rsidRPr="00146094">
        <w:rPr>
          <w:rFonts w:ascii="Cambria" w:hAnsi="Cambria" w:cs="Calibri"/>
          <w:szCs w:val="24"/>
        </w:rPr>
        <w:t>This ought to be communicated to</w:t>
      </w:r>
      <w:r w:rsidRPr="00146094">
        <w:rPr>
          <w:rFonts w:ascii="Cambria" w:hAnsi="Cambria" w:cs="Calibri"/>
          <w:szCs w:val="24"/>
        </w:rPr>
        <w:t xml:space="preserve"> patients with end-stage disease </w:t>
      </w:r>
      <w:r w:rsidR="008B2DD5" w:rsidRPr="00146094">
        <w:rPr>
          <w:rFonts w:ascii="Cambria" w:hAnsi="Cambria" w:cs="Calibri"/>
          <w:szCs w:val="24"/>
        </w:rPr>
        <w:t xml:space="preserve">who sign on for clinical trials, </w:t>
      </w:r>
      <w:r w:rsidR="00737717" w:rsidRPr="00146094">
        <w:rPr>
          <w:rFonts w:ascii="Cambria" w:hAnsi="Cambria" w:cs="Calibri"/>
          <w:szCs w:val="24"/>
        </w:rPr>
        <w:t xml:space="preserve">as so </w:t>
      </w:r>
      <w:r w:rsidR="008B2DD5" w:rsidRPr="00146094">
        <w:rPr>
          <w:rFonts w:ascii="Cambria" w:hAnsi="Cambria" w:cs="Calibri"/>
          <w:szCs w:val="24"/>
        </w:rPr>
        <w:t xml:space="preserve">often </w:t>
      </w:r>
      <w:r w:rsidR="00737717" w:rsidRPr="00146094">
        <w:rPr>
          <w:rFonts w:ascii="Cambria" w:hAnsi="Cambria" w:cs="Calibri"/>
          <w:szCs w:val="24"/>
        </w:rPr>
        <w:t>such patients</w:t>
      </w:r>
      <w:r w:rsidR="008B2DD5" w:rsidRPr="00146094">
        <w:rPr>
          <w:rFonts w:ascii="Cambria" w:hAnsi="Cambria" w:cs="Calibri"/>
          <w:szCs w:val="24"/>
        </w:rPr>
        <w:t xml:space="preserve"> </w:t>
      </w:r>
      <w:r w:rsidR="00737717" w:rsidRPr="00146094">
        <w:rPr>
          <w:rFonts w:ascii="Cambria" w:hAnsi="Cambria" w:cs="Calibri"/>
          <w:szCs w:val="24"/>
        </w:rPr>
        <w:t>are subject to false hope</w:t>
      </w:r>
      <w:r w:rsidRPr="00146094">
        <w:rPr>
          <w:rFonts w:ascii="Cambria" w:hAnsi="Cambria" w:cs="Calibri"/>
          <w:szCs w:val="24"/>
        </w:rPr>
        <w:t>.</w:t>
      </w:r>
    </w:p>
    <w:p w14:paraId="1C163313" w14:textId="77777777" w:rsidR="0044769F" w:rsidRDefault="0044769F" w:rsidP="00146094">
      <w:pPr>
        <w:spacing w:line="360" w:lineRule="auto"/>
        <w:contextualSpacing/>
        <w:rPr>
          <w:rFonts w:ascii="Cambria" w:hAnsi="Cambria" w:cs="Calibri"/>
          <w:szCs w:val="24"/>
        </w:rPr>
      </w:pPr>
    </w:p>
    <w:p w14:paraId="24E46137" w14:textId="77777777" w:rsidR="0012629E" w:rsidRDefault="0012629E" w:rsidP="00146094">
      <w:pPr>
        <w:spacing w:line="360" w:lineRule="auto"/>
        <w:contextualSpacing/>
        <w:rPr>
          <w:rFonts w:ascii="Cambria" w:hAnsi="Cambria" w:cs="Calibri"/>
          <w:b/>
          <w:szCs w:val="24"/>
        </w:rPr>
      </w:pPr>
      <w:r w:rsidRPr="0044769F">
        <w:rPr>
          <w:rFonts w:ascii="Cambria" w:hAnsi="Cambria" w:cs="Calibri"/>
          <w:b/>
          <w:szCs w:val="24"/>
        </w:rPr>
        <w:t>References</w:t>
      </w:r>
    </w:p>
    <w:p w14:paraId="00ABD8A0" w14:textId="77777777" w:rsidR="00344035" w:rsidRPr="0044769F" w:rsidRDefault="00344035" w:rsidP="00146094">
      <w:pPr>
        <w:spacing w:line="360" w:lineRule="auto"/>
        <w:contextualSpacing/>
        <w:rPr>
          <w:rFonts w:ascii="Cambria" w:hAnsi="Cambria" w:cs="Calibri"/>
          <w:b/>
          <w:szCs w:val="24"/>
        </w:rPr>
      </w:pPr>
      <w:bookmarkStart w:id="0" w:name="_GoBack"/>
      <w:bookmarkEnd w:id="0"/>
    </w:p>
    <w:p w14:paraId="23545E63" w14:textId="16CB8ECE" w:rsidR="00D20F18" w:rsidRPr="00146094" w:rsidRDefault="009765D1" w:rsidP="00612AC5">
      <w:pPr>
        <w:spacing w:line="360" w:lineRule="auto"/>
        <w:rPr>
          <w:rFonts w:ascii="Cambria" w:hAnsi="Cambria" w:cs="Calibri"/>
          <w:szCs w:val="24"/>
        </w:rPr>
      </w:pPr>
      <w:proofErr w:type="spellStart"/>
      <w:r w:rsidRPr="009765D1">
        <w:rPr>
          <w:rFonts w:ascii="Cambria" w:hAnsi="Cambria" w:cs="Calibri"/>
          <w:szCs w:val="24"/>
        </w:rPr>
        <w:t>Asad</w:t>
      </w:r>
      <w:proofErr w:type="spellEnd"/>
      <w:r w:rsidRPr="009765D1">
        <w:rPr>
          <w:rFonts w:ascii="Cambria" w:hAnsi="Cambria" w:cs="Calibri"/>
          <w:szCs w:val="24"/>
        </w:rPr>
        <w:t xml:space="preserve">, </w:t>
      </w:r>
      <w:proofErr w:type="spellStart"/>
      <w:r w:rsidRPr="009765D1">
        <w:rPr>
          <w:rFonts w:ascii="Cambria" w:hAnsi="Cambria" w:cs="Calibri"/>
          <w:szCs w:val="24"/>
        </w:rPr>
        <w:t>Juhi</w:t>
      </w:r>
      <w:proofErr w:type="spellEnd"/>
      <w:r w:rsidRPr="009765D1">
        <w:rPr>
          <w:rFonts w:ascii="Cambria" w:hAnsi="Cambria" w:cs="Calibri"/>
          <w:szCs w:val="24"/>
        </w:rPr>
        <w:t xml:space="preserve">, Allyson F. Jacobson, Alison </w:t>
      </w:r>
      <w:proofErr w:type="spellStart"/>
      <w:r w:rsidRPr="009765D1">
        <w:rPr>
          <w:rFonts w:ascii="Cambria" w:hAnsi="Cambria" w:cs="Calibri"/>
          <w:szCs w:val="24"/>
        </w:rPr>
        <w:t>Estabrook</w:t>
      </w:r>
      <w:proofErr w:type="spellEnd"/>
      <w:r w:rsidRPr="009765D1">
        <w:rPr>
          <w:rFonts w:ascii="Cambria" w:hAnsi="Cambria" w:cs="Calibri"/>
          <w:szCs w:val="24"/>
        </w:rPr>
        <w:t xml:space="preserve">, Sharon Rosenbaum Smith, Susan K. </w:t>
      </w:r>
      <w:proofErr w:type="spellStart"/>
      <w:r w:rsidRPr="009765D1">
        <w:rPr>
          <w:rFonts w:ascii="Cambria" w:hAnsi="Cambria" w:cs="Calibri"/>
          <w:szCs w:val="24"/>
        </w:rPr>
        <w:t>Boolbol</w:t>
      </w:r>
      <w:proofErr w:type="spellEnd"/>
      <w:r w:rsidRPr="009765D1">
        <w:rPr>
          <w:rFonts w:ascii="Cambria" w:hAnsi="Cambria" w:cs="Calibri"/>
          <w:szCs w:val="24"/>
        </w:rPr>
        <w:t xml:space="preserve">, Sheldon M. Feldman, Michael P. Osborne, </w:t>
      </w:r>
      <w:proofErr w:type="spellStart"/>
      <w:r w:rsidRPr="009765D1">
        <w:rPr>
          <w:rFonts w:ascii="Cambria" w:hAnsi="Cambria" w:cs="Calibri"/>
          <w:szCs w:val="24"/>
        </w:rPr>
        <w:t>Kwadwo</w:t>
      </w:r>
      <w:proofErr w:type="spellEnd"/>
      <w:r w:rsidRPr="009765D1">
        <w:rPr>
          <w:rFonts w:ascii="Cambria" w:hAnsi="Cambria" w:cs="Calibri"/>
          <w:szCs w:val="24"/>
        </w:rPr>
        <w:t xml:space="preserve"> </w:t>
      </w:r>
      <w:proofErr w:type="spellStart"/>
      <w:r w:rsidRPr="009765D1">
        <w:rPr>
          <w:rFonts w:ascii="Cambria" w:hAnsi="Cambria" w:cs="Calibri"/>
          <w:szCs w:val="24"/>
        </w:rPr>
        <w:t>Boachie-Adjei</w:t>
      </w:r>
      <w:proofErr w:type="spellEnd"/>
      <w:r w:rsidRPr="009765D1">
        <w:rPr>
          <w:rFonts w:ascii="Cambria" w:hAnsi="Cambria" w:cs="Calibri"/>
          <w:szCs w:val="24"/>
        </w:rPr>
        <w:t xml:space="preserve">, Wendy </w:t>
      </w:r>
      <w:proofErr w:type="spellStart"/>
      <w:r w:rsidRPr="009765D1">
        <w:rPr>
          <w:rFonts w:ascii="Cambria" w:hAnsi="Cambria" w:cs="Calibri"/>
          <w:szCs w:val="24"/>
        </w:rPr>
        <w:t>Twardzik</w:t>
      </w:r>
      <w:proofErr w:type="spellEnd"/>
      <w:r w:rsidRPr="009765D1">
        <w:rPr>
          <w:rFonts w:ascii="Cambria" w:hAnsi="Cambria" w:cs="Calibri"/>
          <w:szCs w:val="24"/>
        </w:rPr>
        <w:t xml:space="preserve">, and </w:t>
      </w:r>
      <w:r>
        <w:rPr>
          <w:rFonts w:ascii="Cambria" w:hAnsi="Cambria" w:cs="Calibri"/>
          <w:szCs w:val="24"/>
        </w:rPr>
        <w:t xml:space="preserve">Paul I. </w:t>
      </w:r>
      <w:proofErr w:type="spellStart"/>
      <w:r>
        <w:rPr>
          <w:rFonts w:ascii="Cambria" w:hAnsi="Cambria" w:cs="Calibri"/>
          <w:szCs w:val="24"/>
        </w:rPr>
        <w:t>Tartter</w:t>
      </w:r>
      <w:proofErr w:type="spellEnd"/>
      <w:r>
        <w:rPr>
          <w:rFonts w:ascii="Cambria" w:hAnsi="Cambria" w:cs="Calibri"/>
          <w:szCs w:val="24"/>
        </w:rPr>
        <w:t>.</w:t>
      </w:r>
      <w:r w:rsidR="007132AD">
        <w:rPr>
          <w:rFonts w:ascii="Cambria" w:hAnsi="Cambria" w:cs="Calibri"/>
          <w:szCs w:val="24"/>
        </w:rPr>
        <w:t xml:space="preserve"> 2008</w:t>
      </w:r>
      <w:r w:rsidR="00D20F18" w:rsidRPr="00146094">
        <w:rPr>
          <w:rFonts w:ascii="Cambria" w:hAnsi="Cambria" w:cs="Calibri"/>
          <w:szCs w:val="24"/>
        </w:rPr>
        <w:t xml:space="preserve"> Does </w:t>
      </w:r>
      <w:proofErr w:type="spellStart"/>
      <w:r w:rsidR="00D20F18" w:rsidRPr="00146094">
        <w:rPr>
          <w:rFonts w:ascii="Cambria" w:hAnsi="Cambria" w:cs="Calibri"/>
          <w:szCs w:val="24"/>
        </w:rPr>
        <w:t>oncotype</w:t>
      </w:r>
      <w:proofErr w:type="spellEnd"/>
      <w:r w:rsidR="00D20F18" w:rsidRPr="00146094">
        <w:rPr>
          <w:rFonts w:ascii="Cambria" w:hAnsi="Cambria" w:cs="Calibri"/>
          <w:szCs w:val="24"/>
        </w:rPr>
        <w:t xml:space="preserve"> DX recurrence score affect the </w:t>
      </w:r>
      <w:r w:rsidR="00D20F18" w:rsidRPr="00146094">
        <w:rPr>
          <w:rFonts w:ascii="Cambria" w:hAnsi="Cambria" w:cs="Calibri"/>
          <w:szCs w:val="24"/>
        </w:rPr>
        <w:lastRenderedPageBreak/>
        <w:t xml:space="preserve">management of patients with early-stage breast cancer? </w:t>
      </w:r>
      <w:r w:rsidR="00D20F18" w:rsidRPr="009765D1">
        <w:rPr>
          <w:rFonts w:ascii="Cambria" w:hAnsi="Cambria" w:cs="Calibri"/>
          <w:i/>
          <w:szCs w:val="24"/>
        </w:rPr>
        <w:t>The American Journal of Surgery</w:t>
      </w:r>
      <w:r w:rsidR="00D20F18" w:rsidRPr="00146094">
        <w:rPr>
          <w:rFonts w:ascii="Cambria" w:hAnsi="Cambria" w:cs="Calibri"/>
          <w:szCs w:val="24"/>
        </w:rPr>
        <w:t xml:space="preserve"> 196(4): p. 527-9. </w:t>
      </w:r>
    </w:p>
    <w:p w14:paraId="039A8B8E" w14:textId="74FDA9FE" w:rsidR="00647AAB" w:rsidRPr="00647AAB" w:rsidRDefault="00647AAB" w:rsidP="00647AAB">
      <w:pPr>
        <w:spacing w:line="360" w:lineRule="auto"/>
        <w:rPr>
          <w:rFonts w:ascii="Cambria" w:hAnsi="Cambria" w:cs="Calibri"/>
          <w:szCs w:val="24"/>
        </w:rPr>
      </w:pPr>
      <w:r>
        <w:rPr>
          <w:rFonts w:ascii="Cambria" w:hAnsi="Cambria" w:cs="Calibri"/>
          <w:szCs w:val="24"/>
        </w:rPr>
        <w:t>Bissell, Mina</w:t>
      </w:r>
      <w:r w:rsidRPr="00647AAB">
        <w:rPr>
          <w:rFonts w:ascii="Cambria" w:hAnsi="Cambria" w:cs="Calibri"/>
          <w:szCs w:val="24"/>
        </w:rPr>
        <w:t xml:space="preserve"> &amp; Hines, </w:t>
      </w:r>
      <w:r>
        <w:rPr>
          <w:rFonts w:ascii="Cambria" w:hAnsi="Cambria" w:cs="Calibri"/>
          <w:szCs w:val="24"/>
        </w:rPr>
        <w:t>William C. 2011.</w:t>
      </w:r>
      <w:r w:rsidRPr="00647AAB">
        <w:rPr>
          <w:rFonts w:ascii="Cambria" w:hAnsi="Cambria" w:cs="Calibri"/>
          <w:szCs w:val="24"/>
        </w:rPr>
        <w:t xml:space="preserve"> Why don't we get more cancer? </w:t>
      </w:r>
      <w:proofErr w:type="gramStart"/>
      <w:r w:rsidRPr="00647AAB">
        <w:rPr>
          <w:rFonts w:ascii="Cambria" w:hAnsi="Cambria" w:cs="Calibri"/>
          <w:szCs w:val="24"/>
        </w:rPr>
        <w:t>A proposed role of the microenvironment in restraining cancer progression.</w:t>
      </w:r>
      <w:proofErr w:type="gramEnd"/>
      <w:r w:rsidRPr="00647AAB">
        <w:rPr>
          <w:rFonts w:ascii="Cambria" w:hAnsi="Cambria" w:cs="Calibri"/>
          <w:szCs w:val="24"/>
        </w:rPr>
        <w:t> </w:t>
      </w:r>
      <w:proofErr w:type="gramStart"/>
      <w:r w:rsidRPr="00647AAB">
        <w:rPr>
          <w:rFonts w:ascii="Cambria" w:hAnsi="Cambria" w:cs="Calibri"/>
          <w:i/>
          <w:iCs/>
          <w:szCs w:val="24"/>
        </w:rPr>
        <w:t>Nature medicine</w:t>
      </w:r>
      <w:r>
        <w:rPr>
          <w:rFonts w:ascii="Cambria" w:hAnsi="Cambria" w:cs="Calibri"/>
          <w:szCs w:val="24"/>
        </w:rPr>
        <w:t xml:space="preserve"> </w:t>
      </w:r>
      <w:r w:rsidRPr="00647AAB">
        <w:rPr>
          <w:rFonts w:ascii="Cambria" w:hAnsi="Cambria" w:cs="Calibri"/>
          <w:iCs/>
          <w:szCs w:val="24"/>
        </w:rPr>
        <w:t>17</w:t>
      </w:r>
      <w:r>
        <w:rPr>
          <w:rFonts w:ascii="Cambria" w:hAnsi="Cambria" w:cs="Calibri"/>
          <w:szCs w:val="24"/>
        </w:rPr>
        <w:t>(3):</w:t>
      </w:r>
      <w:r w:rsidRPr="00647AAB">
        <w:rPr>
          <w:rFonts w:ascii="Cambria" w:hAnsi="Cambria" w:cs="Calibri"/>
          <w:szCs w:val="24"/>
        </w:rPr>
        <w:t xml:space="preserve"> 320.</w:t>
      </w:r>
      <w:proofErr w:type="gramEnd"/>
    </w:p>
    <w:p w14:paraId="64D3E9EE" w14:textId="5AE887B3" w:rsidR="0044769F" w:rsidRPr="0044769F" w:rsidRDefault="00647AAB" w:rsidP="00647AAB">
      <w:pPr>
        <w:spacing w:line="360" w:lineRule="auto"/>
        <w:rPr>
          <w:rFonts w:ascii="Cambria" w:hAnsi="Cambria" w:cs="Calibri"/>
          <w:szCs w:val="24"/>
        </w:rPr>
      </w:pPr>
      <w:r w:rsidRPr="00647AAB">
        <w:rPr>
          <w:rFonts w:ascii="Cambria" w:hAnsi="Cambria" w:cs="Calibri"/>
          <w:szCs w:val="24"/>
        </w:rPr>
        <w:t xml:space="preserve"> </w:t>
      </w:r>
      <w:r w:rsidR="009765D1" w:rsidRPr="009765D1">
        <w:rPr>
          <w:rFonts w:ascii="Cambria" w:hAnsi="Cambria" w:cs="Calibri"/>
          <w:szCs w:val="24"/>
        </w:rPr>
        <w:t xml:space="preserve">Carlisle, Benjamin G., Tiger </w:t>
      </w:r>
      <w:proofErr w:type="spellStart"/>
      <w:r w:rsidR="009765D1" w:rsidRPr="009765D1">
        <w:rPr>
          <w:rFonts w:ascii="Cambria" w:hAnsi="Cambria" w:cs="Calibri"/>
          <w:szCs w:val="24"/>
        </w:rPr>
        <w:t>Zheng</w:t>
      </w:r>
      <w:proofErr w:type="spellEnd"/>
      <w:r w:rsidR="009765D1" w:rsidRPr="009765D1">
        <w:rPr>
          <w:rFonts w:ascii="Cambria" w:hAnsi="Cambria" w:cs="Calibri"/>
          <w:szCs w:val="24"/>
        </w:rPr>
        <w:t xml:space="preserve">, and Jonathan </w:t>
      </w:r>
      <w:proofErr w:type="spellStart"/>
      <w:r w:rsidR="009765D1" w:rsidRPr="009765D1">
        <w:rPr>
          <w:rFonts w:ascii="Cambria" w:hAnsi="Cambria" w:cs="Calibri"/>
          <w:szCs w:val="24"/>
        </w:rPr>
        <w:t>Kimmelman</w:t>
      </w:r>
      <w:proofErr w:type="spellEnd"/>
      <w:r w:rsidR="009765D1" w:rsidRPr="009765D1">
        <w:rPr>
          <w:rFonts w:ascii="Cambria" w:hAnsi="Cambria" w:cs="Calibri"/>
          <w:szCs w:val="24"/>
        </w:rPr>
        <w:t>.</w:t>
      </w:r>
      <w:r w:rsidR="009765D1">
        <w:rPr>
          <w:rFonts w:ascii="Cambria" w:hAnsi="Cambria" w:cs="Calibri"/>
          <w:szCs w:val="24"/>
        </w:rPr>
        <w:t xml:space="preserve"> 2020</w:t>
      </w:r>
      <w:r w:rsidR="0044769F" w:rsidRPr="0044769F">
        <w:rPr>
          <w:rFonts w:ascii="Cambria" w:hAnsi="Cambria" w:cs="Calibri"/>
          <w:szCs w:val="24"/>
        </w:rPr>
        <w:t xml:space="preserve">. </w:t>
      </w:r>
      <w:proofErr w:type="spellStart"/>
      <w:r w:rsidR="0044769F" w:rsidRPr="0044769F">
        <w:rPr>
          <w:rFonts w:ascii="Cambria" w:hAnsi="Cambria" w:cs="Calibri"/>
          <w:szCs w:val="24"/>
        </w:rPr>
        <w:t>Imatinib</w:t>
      </w:r>
      <w:proofErr w:type="spellEnd"/>
      <w:r w:rsidR="0044769F" w:rsidRPr="0044769F">
        <w:rPr>
          <w:rFonts w:ascii="Cambria" w:hAnsi="Cambria" w:cs="Calibri"/>
          <w:szCs w:val="24"/>
        </w:rPr>
        <w:t xml:space="preserve"> and the long tail of targeted drug development. </w:t>
      </w:r>
      <w:proofErr w:type="gramStart"/>
      <w:r w:rsidR="0044769F" w:rsidRPr="0044769F">
        <w:rPr>
          <w:rFonts w:ascii="Cambria" w:hAnsi="Cambria" w:cs="Calibri"/>
          <w:i/>
          <w:iCs/>
          <w:szCs w:val="24"/>
        </w:rPr>
        <w:t>Nature Reviews Clinical Oncology</w:t>
      </w:r>
      <w:r w:rsidR="0044769F" w:rsidRPr="0044769F">
        <w:rPr>
          <w:rFonts w:ascii="Cambria" w:hAnsi="Cambria" w:cs="Calibri"/>
          <w:szCs w:val="24"/>
        </w:rPr>
        <w:t> </w:t>
      </w:r>
      <w:r w:rsidR="0044769F" w:rsidRPr="009765D1">
        <w:rPr>
          <w:rFonts w:ascii="Cambria" w:hAnsi="Cambria" w:cs="Calibri"/>
          <w:iCs/>
          <w:szCs w:val="24"/>
        </w:rPr>
        <w:t>17</w:t>
      </w:r>
      <w:r w:rsidR="0044769F" w:rsidRPr="009765D1">
        <w:rPr>
          <w:rFonts w:ascii="Cambria" w:hAnsi="Cambria" w:cs="Calibri"/>
          <w:szCs w:val="24"/>
        </w:rPr>
        <w:t>(1</w:t>
      </w:r>
      <w:r w:rsidR="0044769F" w:rsidRPr="0044769F">
        <w:rPr>
          <w:rFonts w:ascii="Cambria" w:hAnsi="Cambria" w:cs="Calibri"/>
          <w:szCs w:val="24"/>
        </w:rPr>
        <w:t>), 1-3.</w:t>
      </w:r>
      <w:proofErr w:type="gramEnd"/>
      <w:r w:rsidR="009765D1">
        <w:rPr>
          <w:rFonts w:ascii="Cambria" w:hAnsi="Cambria" w:cs="Calibri"/>
          <w:szCs w:val="24"/>
        </w:rPr>
        <w:t xml:space="preserve"> </w:t>
      </w:r>
      <w:r w:rsidR="009765D1" w:rsidRPr="009765D1">
        <w:rPr>
          <w:rFonts w:ascii="Cambria" w:hAnsi="Cambria" w:cs="Calibri"/>
          <w:szCs w:val="24"/>
        </w:rPr>
        <w:t>https://doi.org/10.1038/s41571-019-0287-0</w:t>
      </w:r>
    </w:p>
    <w:p w14:paraId="39C2CCD0" w14:textId="0AA4508D" w:rsidR="009765D1" w:rsidRPr="009765D1" w:rsidRDefault="009765D1" w:rsidP="00612AC5">
      <w:pPr>
        <w:spacing w:line="360" w:lineRule="auto"/>
        <w:rPr>
          <w:rFonts w:ascii="Cambria" w:hAnsi="Cambria" w:cs="Calibri"/>
          <w:szCs w:val="24"/>
        </w:rPr>
      </w:pPr>
      <w:r w:rsidRPr="009765D1">
        <w:rPr>
          <w:rFonts w:ascii="Cambria" w:hAnsi="Cambria" w:cs="Calibri"/>
          <w:szCs w:val="24"/>
        </w:rPr>
        <w:t xml:space="preserve">Chin‐Yee, Benjamin, </w:t>
      </w:r>
      <w:proofErr w:type="spellStart"/>
      <w:r w:rsidRPr="009765D1">
        <w:rPr>
          <w:rFonts w:ascii="Cambria" w:hAnsi="Cambria" w:cs="Calibri"/>
          <w:szCs w:val="24"/>
        </w:rPr>
        <w:t>Bekim</w:t>
      </w:r>
      <w:proofErr w:type="spellEnd"/>
      <w:r w:rsidRPr="009765D1">
        <w:rPr>
          <w:rFonts w:ascii="Cambria" w:hAnsi="Cambria" w:cs="Calibri"/>
          <w:szCs w:val="24"/>
        </w:rPr>
        <w:t xml:space="preserve"> </w:t>
      </w:r>
      <w:proofErr w:type="spellStart"/>
      <w:r w:rsidRPr="009765D1">
        <w:rPr>
          <w:rFonts w:ascii="Cambria" w:hAnsi="Cambria" w:cs="Calibri"/>
          <w:szCs w:val="24"/>
        </w:rPr>
        <w:t>Sadikovic</w:t>
      </w:r>
      <w:proofErr w:type="spellEnd"/>
      <w:r w:rsidRPr="009765D1">
        <w:rPr>
          <w:rFonts w:ascii="Cambria" w:hAnsi="Cambria" w:cs="Calibri"/>
          <w:szCs w:val="24"/>
        </w:rPr>
        <w:t>, and Ian H. Chin‐Yee.</w:t>
      </w:r>
      <w:r>
        <w:rPr>
          <w:rFonts w:ascii="Cambria" w:hAnsi="Cambria" w:cs="Calibri"/>
          <w:szCs w:val="24"/>
        </w:rPr>
        <w:t xml:space="preserve"> 2019.</w:t>
      </w:r>
      <w:r w:rsidR="00074301" w:rsidRPr="00146094">
        <w:rPr>
          <w:rFonts w:ascii="Cambria" w:hAnsi="Cambria" w:cs="Calibri"/>
          <w:szCs w:val="24"/>
        </w:rPr>
        <w:t xml:space="preserve"> Genomic data in prognostic models—what is lost in translation? The case of deletion 17p and mutant TP53 in chronic lymphocytic </w:t>
      </w:r>
      <w:proofErr w:type="spellStart"/>
      <w:r w:rsidR="00074301" w:rsidRPr="00146094">
        <w:rPr>
          <w:rFonts w:ascii="Cambria" w:hAnsi="Cambria" w:cs="Calibri"/>
          <w:szCs w:val="24"/>
        </w:rPr>
        <w:t>leukaemia</w:t>
      </w:r>
      <w:proofErr w:type="spellEnd"/>
      <w:r w:rsidR="00074301" w:rsidRPr="00146094">
        <w:rPr>
          <w:rFonts w:ascii="Cambria" w:hAnsi="Cambria" w:cs="Calibri"/>
          <w:szCs w:val="24"/>
        </w:rPr>
        <w:t>. </w:t>
      </w:r>
      <w:proofErr w:type="gramStart"/>
      <w:r w:rsidR="00074301" w:rsidRPr="00146094">
        <w:rPr>
          <w:rFonts w:ascii="Cambria" w:hAnsi="Cambria" w:cs="Calibri"/>
          <w:i/>
          <w:iCs/>
          <w:szCs w:val="24"/>
        </w:rPr>
        <w:t xml:space="preserve">British journal of </w:t>
      </w:r>
      <w:proofErr w:type="spellStart"/>
      <w:r w:rsidR="00074301" w:rsidRPr="00146094">
        <w:rPr>
          <w:rFonts w:ascii="Cambria" w:hAnsi="Cambria" w:cs="Calibri"/>
          <w:i/>
          <w:iCs/>
          <w:szCs w:val="24"/>
        </w:rPr>
        <w:t>haematology</w:t>
      </w:r>
      <w:proofErr w:type="spellEnd"/>
      <w:r w:rsidR="00074301" w:rsidRPr="00146094">
        <w:rPr>
          <w:rFonts w:ascii="Cambria" w:hAnsi="Cambria" w:cs="Calibri"/>
          <w:szCs w:val="24"/>
        </w:rPr>
        <w:t>.</w:t>
      </w:r>
      <w:proofErr w:type="gramEnd"/>
      <w:r>
        <w:rPr>
          <w:rFonts w:ascii="Cambria" w:hAnsi="Cambria" w:cs="Calibri"/>
          <w:szCs w:val="24"/>
        </w:rPr>
        <w:t xml:space="preserve"> </w:t>
      </w:r>
      <w:r w:rsidRPr="009765D1">
        <w:rPr>
          <w:rFonts w:ascii="Cambria" w:hAnsi="Cambria" w:cs="Calibri"/>
          <w:szCs w:val="24"/>
        </w:rPr>
        <w:t> </w:t>
      </w:r>
      <w:hyperlink r:id="rId9" w:history="1">
        <w:r w:rsidRPr="009765D1">
          <w:rPr>
            <w:rStyle w:val="Hyperlink"/>
            <w:rFonts w:ascii="Cambria" w:hAnsi="Cambria" w:cs="Calibri"/>
            <w:bCs/>
            <w:szCs w:val="24"/>
          </w:rPr>
          <w:t>https://doi.org/10.1111/bjh.15827</w:t>
        </w:r>
      </w:hyperlink>
    </w:p>
    <w:p w14:paraId="005025F7" w14:textId="0ACD1212" w:rsidR="0012629E" w:rsidRPr="00146094" w:rsidRDefault="009765D1" w:rsidP="00612AC5">
      <w:pPr>
        <w:spacing w:line="360" w:lineRule="auto"/>
        <w:rPr>
          <w:rFonts w:ascii="Cambria" w:hAnsi="Cambria" w:cs="Calibri"/>
          <w:szCs w:val="24"/>
        </w:rPr>
      </w:pPr>
      <w:r w:rsidRPr="009765D1">
        <w:rPr>
          <w:rFonts w:ascii="Cambria" w:hAnsi="Cambria" w:cs="Calibri"/>
          <w:szCs w:val="24"/>
        </w:rPr>
        <w:t>Collins, Francis S., and Harold Varmus.</w:t>
      </w:r>
      <w:r>
        <w:rPr>
          <w:rFonts w:ascii="Cambria" w:hAnsi="Cambria" w:cs="Calibri"/>
          <w:szCs w:val="24"/>
        </w:rPr>
        <w:t xml:space="preserve"> 2015</w:t>
      </w:r>
      <w:r w:rsidR="0012629E" w:rsidRPr="00146094">
        <w:rPr>
          <w:rFonts w:ascii="Cambria" w:hAnsi="Cambria" w:cs="Calibri"/>
          <w:szCs w:val="24"/>
        </w:rPr>
        <w:t>. A new initiative on precision medicine. </w:t>
      </w:r>
      <w:proofErr w:type="gramStart"/>
      <w:r w:rsidR="0012629E" w:rsidRPr="00146094">
        <w:rPr>
          <w:rFonts w:ascii="Cambria" w:hAnsi="Cambria" w:cs="Calibri"/>
          <w:i/>
          <w:iCs/>
          <w:szCs w:val="24"/>
        </w:rPr>
        <w:t>New England journal of medicine</w:t>
      </w:r>
      <w:r w:rsidR="0012629E" w:rsidRPr="00146094">
        <w:rPr>
          <w:rFonts w:ascii="Cambria" w:hAnsi="Cambria" w:cs="Calibri"/>
          <w:szCs w:val="24"/>
        </w:rPr>
        <w:t> </w:t>
      </w:r>
      <w:r w:rsidR="0012629E" w:rsidRPr="009765D1">
        <w:rPr>
          <w:rFonts w:ascii="Cambria" w:hAnsi="Cambria" w:cs="Calibri"/>
          <w:iCs/>
          <w:szCs w:val="24"/>
        </w:rPr>
        <w:t>372</w:t>
      </w:r>
      <w:r w:rsidR="0012629E" w:rsidRPr="009765D1">
        <w:rPr>
          <w:rFonts w:ascii="Cambria" w:hAnsi="Cambria" w:cs="Calibri"/>
          <w:szCs w:val="24"/>
        </w:rPr>
        <w:t>(9),</w:t>
      </w:r>
      <w:r w:rsidR="0012629E" w:rsidRPr="00146094">
        <w:rPr>
          <w:rFonts w:ascii="Cambria" w:hAnsi="Cambria" w:cs="Calibri"/>
          <w:szCs w:val="24"/>
        </w:rPr>
        <w:t xml:space="preserve"> 793-795.</w:t>
      </w:r>
      <w:proofErr w:type="gramEnd"/>
    </w:p>
    <w:p w14:paraId="1DCD151A" w14:textId="3FF13BD8" w:rsidR="00074301" w:rsidRPr="00146094" w:rsidRDefault="009765D1" w:rsidP="00612AC5">
      <w:pPr>
        <w:spacing w:line="360" w:lineRule="auto"/>
        <w:rPr>
          <w:rFonts w:ascii="Cambria" w:hAnsi="Cambria" w:cs="Calibri"/>
          <w:szCs w:val="24"/>
        </w:rPr>
      </w:pPr>
      <w:r w:rsidRPr="009765D1">
        <w:rPr>
          <w:rFonts w:ascii="Cambria" w:hAnsi="Cambria" w:cs="Calibri"/>
          <w:szCs w:val="24"/>
        </w:rPr>
        <w:t xml:space="preserve">Cortes, Jorge, </w:t>
      </w:r>
      <w:proofErr w:type="spellStart"/>
      <w:r w:rsidRPr="009765D1">
        <w:rPr>
          <w:rFonts w:ascii="Cambria" w:hAnsi="Cambria" w:cs="Calibri"/>
          <w:szCs w:val="24"/>
        </w:rPr>
        <w:t>Delphine</w:t>
      </w:r>
      <w:proofErr w:type="spellEnd"/>
      <w:r w:rsidRPr="009765D1">
        <w:rPr>
          <w:rFonts w:ascii="Cambria" w:hAnsi="Cambria" w:cs="Calibri"/>
          <w:szCs w:val="24"/>
        </w:rPr>
        <w:t xml:space="preserve"> Rea, and Jeffrey H. Lipton.</w:t>
      </w:r>
      <w:r>
        <w:rPr>
          <w:rFonts w:ascii="Cambria" w:hAnsi="Cambria" w:cs="Calibri"/>
          <w:szCs w:val="24"/>
        </w:rPr>
        <w:t xml:space="preserve"> 2019</w:t>
      </w:r>
      <w:r w:rsidR="00074301" w:rsidRPr="00146094">
        <w:rPr>
          <w:rFonts w:ascii="Cambria" w:hAnsi="Cambria" w:cs="Calibri"/>
          <w:szCs w:val="24"/>
        </w:rPr>
        <w:t>. Treatment‐free remission with first‐and second‐generation tyrosine kinase inhibitors. </w:t>
      </w:r>
      <w:r w:rsidR="00074301" w:rsidRPr="00146094">
        <w:rPr>
          <w:rFonts w:ascii="Cambria" w:hAnsi="Cambria" w:cs="Calibri"/>
          <w:i/>
          <w:iCs/>
          <w:szCs w:val="24"/>
        </w:rPr>
        <w:t>American journal of hematology</w:t>
      </w:r>
      <w:r w:rsidR="00074301" w:rsidRPr="00146094">
        <w:rPr>
          <w:rFonts w:ascii="Cambria" w:hAnsi="Cambria" w:cs="Calibri"/>
          <w:szCs w:val="24"/>
        </w:rPr>
        <w:t>, </w:t>
      </w:r>
      <w:r w:rsidR="00074301" w:rsidRPr="009765D1">
        <w:rPr>
          <w:rFonts w:ascii="Cambria" w:hAnsi="Cambria" w:cs="Calibri"/>
          <w:iCs/>
          <w:szCs w:val="24"/>
        </w:rPr>
        <w:t>94</w:t>
      </w:r>
      <w:r w:rsidR="00074301" w:rsidRPr="009765D1">
        <w:rPr>
          <w:rFonts w:ascii="Cambria" w:hAnsi="Cambria" w:cs="Calibri"/>
          <w:szCs w:val="24"/>
        </w:rPr>
        <w:t>(3),</w:t>
      </w:r>
      <w:r w:rsidR="00074301" w:rsidRPr="00146094">
        <w:rPr>
          <w:rFonts w:ascii="Cambria" w:hAnsi="Cambria" w:cs="Calibri"/>
          <w:szCs w:val="24"/>
        </w:rPr>
        <w:t xml:space="preserve"> 346-357.</w:t>
      </w:r>
    </w:p>
    <w:p w14:paraId="54AF11EB" w14:textId="60247468" w:rsidR="00873398" w:rsidRPr="00146094" w:rsidRDefault="009765D1" w:rsidP="00612AC5">
      <w:pPr>
        <w:spacing w:line="360" w:lineRule="auto"/>
        <w:rPr>
          <w:rFonts w:ascii="Cambria" w:hAnsi="Cambria" w:cs="Calibri"/>
          <w:szCs w:val="24"/>
        </w:rPr>
      </w:pPr>
      <w:r w:rsidRPr="009765D1">
        <w:rPr>
          <w:rFonts w:ascii="Cambria" w:hAnsi="Cambria" w:cs="Calibri"/>
          <w:szCs w:val="24"/>
        </w:rPr>
        <w:t xml:space="preserve">De </w:t>
      </w:r>
      <w:proofErr w:type="spellStart"/>
      <w:r w:rsidRPr="009765D1">
        <w:rPr>
          <w:rFonts w:ascii="Cambria" w:hAnsi="Cambria" w:cs="Calibri"/>
          <w:szCs w:val="24"/>
        </w:rPr>
        <w:t>Grandis</w:t>
      </w:r>
      <w:proofErr w:type="spellEnd"/>
      <w:r w:rsidRPr="009765D1">
        <w:rPr>
          <w:rFonts w:ascii="Cambria" w:hAnsi="Cambria" w:cs="Calibri"/>
          <w:szCs w:val="24"/>
        </w:rPr>
        <w:t xml:space="preserve">, Giovanni, and </w:t>
      </w:r>
      <w:proofErr w:type="spellStart"/>
      <w:r w:rsidRPr="009765D1">
        <w:rPr>
          <w:rFonts w:ascii="Cambria" w:hAnsi="Cambria" w:cs="Calibri"/>
          <w:szCs w:val="24"/>
        </w:rPr>
        <w:t>Vidar</w:t>
      </w:r>
      <w:proofErr w:type="spellEnd"/>
      <w:r w:rsidRPr="009765D1">
        <w:rPr>
          <w:rFonts w:ascii="Cambria" w:hAnsi="Cambria" w:cs="Calibri"/>
          <w:szCs w:val="24"/>
        </w:rPr>
        <w:t xml:space="preserve"> </w:t>
      </w:r>
      <w:proofErr w:type="spellStart"/>
      <w:r w:rsidRPr="009765D1">
        <w:rPr>
          <w:rFonts w:ascii="Cambria" w:hAnsi="Cambria" w:cs="Calibri"/>
          <w:szCs w:val="24"/>
        </w:rPr>
        <w:t>Halgunset</w:t>
      </w:r>
      <w:proofErr w:type="spellEnd"/>
      <w:r>
        <w:rPr>
          <w:rFonts w:ascii="Cambria" w:hAnsi="Cambria" w:cs="Calibri"/>
          <w:szCs w:val="24"/>
        </w:rPr>
        <w:t xml:space="preserve"> 2016</w:t>
      </w:r>
      <w:r w:rsidR="00873398" w:rsidRPr="00146094">
        <w:rPr>
          <w:rFonts w:ascii="Cambria" w:hAnsi="Cambria" w:cs="Calibri"/>
          <w:szCs w:val="24"/>
        </w:rPr>
        <w:t xml:space="preserve"> Conceptual and terminological confusion around </w:t>
      </w:r>
      <w:proofErr w:type="spellStart"/>
      <w:r w:rsidR="00873398" w:rsidRPr="00146094">
        <w:rPr>
          <w:rFonts w:ascii="Cambria" w:hAnsi="Cambria" w:cs="Calibri"/>
          <w:szCs w:val="24"/>
        </w:rPr>
        <w:t>personalised</w:t>
      </w:r>
      <w:proofErr w:type="spellEnd"/>
      <w:r w:rsidR="00873398" w:rsidRPr="00146094">
        <w:rPr>
          <w:rFonts w:ascii="Cambria" w:hAnsi="Cambria" w:cs="Calibri"/>
          <w:szCs w:val="24"/>
        </w:rPr>
        <w:t xml:space="preserve"> medicine: a coping strategy. </w:t>
      </w:r>
      <w:proofErr w:type="gramStart"/>
      <w:r w:rsidR="00873398" w:rsidRPr="00146094">
        <w:rPr>
          <w:rFonts w:ascii="Cambria" w:hAnsi="Cambria" w:cs="Calibri"/>
          <w:i/>
          <w:iCs/>
          <w:szCs w:val="24"/>
        </w:rPr>
        <w:t>BMC medical ethics</w:t>
      </w:r>
      <w:r>
        <w:rPr>
          <w:rFonts w:ascii="Cambria" w:hAnsi="Cambria" w:cs="Calibri"/>
          <w:szCs w:val="24"/>
        </w:rPr>
        <w:t xml:space="preserve"> </w:t>
      </w:r>
      <w:r w:rsidR="00873398" w:rsidRPr="00146094">
        <w:rPr>
          <w:rFonts w:ascii="Cambria" w:hAnsi="Cambria" w:cs="Calibri"/>
          <w:i/>
          <w:iCs/>
          <w:szCs w:val="24"/>
        </w:rPr>
        <w:t>17</w:t>
      </w:r>
      <w:r w:rsidR="00873398" w:rsidRPr="00146094">
        <w:rPr>
          <w:rFonts w:ascii="Cambria" w:hAnsi="Cambria" w:cs="Calibri"/>
          <w:szCs w:val="24"/>
        </w:rPr>
        <w:t>(1), 43.</w:t>
      </w:r>
      <w:proofErr w:type="gramEnd"/>
    </w:p>
    <w:p w14:paraId="36267AAD" w14:textId="193F4A77" w:rsidR="00295C7D" w:rsidRPr="00146094" w:rsidRDefault="009765D1" w:rsidP="00612AC5">
      <w:pPr>
        <w:spacing w:line="360" w:lineRule="auto"/>
        <w:rPr>
          <w:rFonts w:ascii="Cambria" w:hAnsi="Cambria" w:cs="Calibri"/>
          <w:szCs w:val="24"/>
        </w:rPr>
      </w:pPr>
      <w:proofErr w:type="spellStart"/>
      <w:r w:rsidRPr="009765D1">
        <w:rPr>
          <w:rFonts w:ascii="Cambria" w:hAnsi="Cambria" w:cs="Calibri"/>
          <w:szCs w:val="24"/>
        </w:rPr>
        <w:t>Dialani</w:t>
      </w:r>
      <w:proofErr w:type="spellEnd"/>
      <w:r w:rsidRPr="009765D1">
        <w:rPr>
          <w:rFonts w:ascii="Cambria" w:hAnsi="Cambria" w:cs="Calibri"/>
          <w:szCs w:val="24"/>
        </w:rPr>
        <w:t xml:space="preserve">, </w:t>
      </w:r>
      <w:proofErr w:type="spellStart"/>
      <w:r w:rsidRPr="009765D1">
        <w:rPr>
          <w:rFonts w:ascii="Cambria" w:hAnsi="Cambria" w:cs="Calibri"/>
          <w:szCs w:val="24"/>
        </w:rPr>
        <w:t>Vandana</w:t>
      </w:r>
      <w:proofErr w:type="spellEnd"/>
      <w:r w:rsidRPr="009765D1">
        <w:rPr>
          <w:rFonts w:ascii="Cambria" w:hAnsi="Cambria" w:cs="Calibri"/>
          <w:szCs w:val="24"/>
        </w:rPr>
        <w:t xml:space="preserve">, </w:t>
      </w:r>
      <w:proofErr w:type="spellStart"/>
      <w:r w:rsidRPr="009765D1">
        <w:rPr>
          <w:rFonts w:ascii="Cambria" w:hAnsi="Cambria" w:cs="Calibri"/>
          <w:szCs w:val="24"/>
        </w:rPr>
        <w:t>Shantanu</w:t>
      </w:r>
      <w:proofErr w:type="spellEnd"/>
      <w:r w:rsidRPr="009765D1">
        <w:rPr>
          <w:rFonts w:ascii="Cambria" w:hAnsi="Cambria" w:cs="Calibri"/>
          <w:szCs w:val="24"/>
        </w:rPr>
        <w:t xml:space="preserve"> Gaur, </w:t>
      </w:r>
      <w:proofErr w:type="spellStart"/>
      <w:r w:rsidRPr="009765D1">
        <w:rPr>
          <w:rFonts w:ascii="Cambria" w:hAnsi="Cambria" w:cs="Calibri"/>
          <w:szCs w:val="24"/>
        </w:rPr>
        <w:t>Tejas</w:t>
      </w:r>
      <w:proofErr w:type="spellEnd"/>
      <w:r w:rsidRPr="009765D1">
        <w:rPr>
          <w:rFonts w:ascii="Cambria" w:hAnsi="Cambria" w:cs="Calibri"/>
          <w:szCs w:val="24"/>
        </w:rPr>
        <w:t xml:space="preserve"> S. Mehta, </w:t>
      </w:r>
      <w:proofErr w:type="spellStart"/>
      <w:r w:rsidRPr="009765D1">
        <w:rPr>
          <w:rFonts w:ascii="Cambria" w:hAnsi="Cambria" w:cs="Calibri"/>
          <w:szCs w:val="24"/>
        </w:rPr>
        <w:t>Shambhavi</w:t>
      </w:r>
      <w:proofErr w:type="spellEnd"/>
      <w:r w:rsidRPr="009765D1">
        <w:rPr>
          <w:rFonts w:ascii="Cambria" w:hAnsi="Cambria" w:cs="Calibri"/>
          <w:szCs w:val="24"/>
        </w:rPr>
        <w:t xml:space="preserve"> </w:t>
      </w:r>
      <w:proofErr w:type="spellStart"/>
      <w:r w:rsidRPr="009765D1">
        <w:rPr>
          <w:rFonts w:ascii="Cambria" w:hAnsi="Cambria" w:cs="Calibri"/>
          <w:szCs w:val="24"/>
        </w:rPr>
        <w:t>Venkataraman</w:t>
      </w:r>
      <w:proofErr w:type="spellEnd"/>
      <w:r w:rsidRPr="009765D1">
        <w:rPr>
          <w:rFonts w:ascii="Cambria" w:hAnsi="Cambria" w:cs="Calibri"/>
          <w:szCs w:val="24"/>
        </w:rPr>
        <w:t xml:space="preserve">, Valerie Fein-Zachary, </w:t>
      </w:r>
      <w:proofErr w:type="spellStart"/>
      <w:r w:rsidRPr="009765D1">
        <w:rPr>
          <w:rFonts w:ascii="Cambria" w:hAnsi="Cambria" w:cs="Calibri"/>
          <w:szCs w:val="24"/>
        </w:rPr>
        <w:t>Jordana</w:t>
      </w:r>
      <w:proofErr w:type="spellEnd"/>
      <w:r w:rsidRPr="009765D1">
        <w:rPr>
          <w:rFonts w:ascii="Cambria" w:hAnsi="Cambria" w:cs="Calibri"/>
          <w:szCs w:val="24"/>
        </w:rPr>
        <w:t xml:space="preserve"> Phillips, Alexander Brook, and Priscilla J. </w:t>
      </w:r>
      <w:proofErr w:type="spellStart"/>
      <w:r w:rsidRPr="009765D1">
        <w:rPr>
          <w:rFonts w:ascii="Cambria" w:hAnsi="Cambria" w:cs="Calibri"/>
          <w:szCs w:val="24"/>
        </w:rPr>
        <w:t>Slanetz</w:t>
      </w:r>
      <w:proofErr w:type="spellEnd"/>
      <w:r w:rsidRPr="009765D1">
        <w:rPr>
          <w:rFonts w:ascii="Cambria" w:hAnsi="Cambria" w:cs="Calibri"/>
          <w:szCs w:val="24"/>
        </w:rPr>
        <w:t>.</w:t>
      </w:r>
      <w:r>
        <w:rPr>
          <w:rFonts w:ascii="Cambria" w:hAnsi="Cambria" w:cs="Calibri"/>
          <w:szCs w:val="24"/>
        </w:rPr>
        <w:t xml:space="preserve"> 2016</w:t>
      </w:r>
      <w:r w:rsidR="00295C7D" w:rsidRPr="00146094">
        <w:rPr>
          <w:rFonts w:ascii="Cambria" w:hAnsi="Cambria" w:cs="Calibri"/>
          <w:szCs w:val="24"/>
        </w:rPr>
        <w:t xml:space="preserve">. Prediction of low versus high recurrence scores in estrogen receptor–positive, lymph node–negative invasive breast cancer on the basis of radiologic-pathologic features: comparison with </w:t>
      </w:r>
      <w:proofErr w:type="spellStart"/>
      <w:r w:rsidR="00295C7D" w:rsidRPr="00146094">
        <w:rPr>
          <w:rFonts w:ascii="Cambria" w:hAnsi="Cambria" w:cs="Calibri"/>
          <w:szCs w:val="24"/>
        </w:rPr>
        <w:t>oncotype</w:t>
      </w:r>
      <w:proofErr w:type="spellEnd"/>
      <w:r w:rsidR="00295C7D" w:rsidRPr="00146094">
        <w:rPr>
          <w:rFonts w:ascii="Cambria" w:hAnsi="Cambria" w:cs="Calibri"/>
          <w:szCs w:val="24"/>
        </w:rPr>
        <w:t xml:space="preserve"> DX test recurrence scores. </w:t>
      </w:r>
      <w:proofErr w:type="gramStart"/>
      <w:r w:rsidR="00295C7D" w:rsidRPr="00146094">
        <w:rPr>
          <w:rFonts w:ascii="Cambria" w:hAnsi="Cambria" w:cs="Calibri"/>
          <w:i/>
          <w:iCs/>
          <w:szCs w:val="24"/>
        </w:rPr>
        <w:t>Radiology</w:t>
      </w:r>
      <w:r w:rsidR="00295C7D" w:rsidRPr="00146094">
        <w:rPr>
          <w:rFonts w:ascii="Cambria" w:hAnsi="Cambria" w:cs="Calibri"/>
          <w:szCs w:val="24"/>
        </w:rPr>
        <w:t>, </w:t>
      </w:r>
      <w:r w:rsidR="00295C7D" w:rsidRPr="009765D1">
        <w:rPr>
          <w:rFonts w:ascii="Cambria" w:hAnsi="Cambria" w:cs="Calibri"/>
          <w:iCs/>
          <w:szCs w:val="24"/>
        </w:rPr>
        <w:t>280</w:t>
      </w:r>
      <w:r w:rsidR="00295C7D" w:rsidRPr="009765D1">
        <w:rPr>
          <w:rFonts w:ascii="Cambria" w:hAnsi="Cambria" w:cs="Calibri"/>
          <w:szCs w:val="24"/>
        </w:rPr>
        <w:t>(2</w:t>
      </w:r>
      <w:r w:rsidR="00295C7D" w:rsidRPr="00146094">
        <w:rPr>
          <w:rFonts w:ascii="Cambria" w:hAnsi="Cambria" w:cs="Calibri"/>
          <w:szCs w:val="24"/>
        </w:rPr>
        <w:t>), 370-378.</w:t>
      </w:r>
      <w:proofErr w:type="gramEnd"/>
    </w:p>
    <w:p w14:paraId="5FAF4BE7" w14:textId="2FDD4497" w:rsidR="00734E65" w:rsidRPr="00146094" w:rsidRDefault="0013727C" w:rsidP="00612AC5">
      <w:pPr>
        <w:spacing w:line="360" w:lineRule="auto"/>
        <w:rPr>
          <w:rFonts w:ascii="Cambria" w:hAnsi="Cambria" w:cs="Calibri"/>
          <w:szCs w:val="24"/>
        </w:rPr>
      </w:pPr>
      <w:r>
        <w:rPr>
          <w:rFonts w:ascii="Cambria" w:hAnsi="Cambria" w:cs="Calibri"/>
          <w:szCs w:val="24"/>
          <w:lang w:val="sv-SE"/>
        </w:rPr>
        <w:lastRenderedPageBreak/>
        <w:t>D</w:t>
      </w:r>
      <w:r w:rsidRPr="0013727C">
        <w:rPr>
          <w:rFonts w:ascii="Arial" w:eastAsia="Times New Roman" w:hAnsi="Arial" w:cs="Arial"/>
          <w:color w:val="222222"/>
          <w:sz w:val="20"/>
          <w:shd w:val="clear" w:color="auto" w:fill="FFFFFF"/>
          <w:lang w:eastAsia="en-US"/>
        </w:rPr>
        <w:t xml:space="preserve"> </w:t>
      </w:r>
      <w:proofErr w:type="spellStart"/>
      <w:r w:rsidRPr="0013727C">
        <w:rPr>
          <w:rFonts w:ascii="Cambria" w:hAnsi="Cambria" w:cs="Calibri"/>
          <w:szCs w:val="24"/>
        </w:rPr>
        <w:t>ruker</w:t>
      </w:r>
      <w:proofErr w:type="spellEnd"/>
      <w:r w:rsidRPr="0013727C">
        <w:rPr>
          <w:rFonts w:ascii="Cambria" w:hAnsi="Cambria" w:cs="Calibri"/>
          <w:szCs w:val="24"/>
        </w:rPr>
        <w:t xml:space="preserve">, Brian J., François </w:t>
      </w:r>
      <w:proofErr w:type="spellStart"/>
      <w:r w:rsidRPr="0013727C">
        <w:rPr>
          <w:rFonts w:ascii="Cambria" w:hAnsi="Cambria" w:cs="Calibri"/>
          <w:szCs w:val="24"/>
        </w:rPr>
        <w:t>Guilhot</w:t>
      </w:r>
      <w:proofErr w:type="spellEnd"/>
      <w:r w:rsidRPr="0013727C">
        <w:rPr>
          <w:rFonts w:ascii="Cambria" w:hAnsi="Cambria" w:cs="Calibri"/>
          <w:szCs w:val="24"/>
        </w:rPr>
        <w:t xml:space="preserve">, Stephen G. O'Brien, </w:t>
      </w:r>
      <w:proofErr w:type="spellStart"/>
      <w:r w:rsidRPr="0013727C">
        <w:rPr>
          <w:rFonts w:ascii="Cambria" w:hAnsi="Cambria" w:cs="Calibri"/>
          <w:szCs w:val="24"/>
        </w:rPr>
        <w:t>Insa</w:t>
      </w:r>
      <w:proofErr w:type="spellEnd"/>
      <w:r w:rsidRPr="0013727C">
        <w:rPr>
          <w:rFonts w:ascii="Cambria" w:hAnsi="Cambria" w:cs="Calibri"/>
          <w:szCs w:val="24"/>
        </w:rPr>
        <w:t xml:space="preserve"> </w:t>
      </w:r>
      <w:proofErr w:type="spellStart"/>
      <w:r w:rsidRPr="0013727C">
        <w:rPr>
          <w:rFonts w:ascii="Cambria" w:hAnsi="Cambria" w:cs="Calibri"/>
          <w:szCs w:val="24"/>
        </w:rPr>
        <w:t>Gathmann</w:t>
      </w:r>
      <w:proofErr w:type="spellEnd"/>
      <w:r w:rsidRPr="0013727C">
        <w:rPr>
          <w:rFonts w:ascii="Cambria" w:hAnsi="Cambria" w:cs="Calibri"/>
          <w:szCs w:val="24"/>
        </w:rPr>
        <w:t xml:space="preserve">, </w:t>
      </w:r>
      <w:proofErr w:type="spellStart"/>
      <w:r w:rsidRPr="0013727C">
        <w:rPr>
          <w:rFonts w:ascii="Cambria" w:hAnsi="Cambria" w:cs="Calibri"/>
          <w:szCs w:val="24"/>
        </w:rPr>
        <w:t>Hagop</w:t>
      </w:r>
      <w:proofErr w:type="spellEnd"/>
      <w:r w:rsidRPr="0013727C">
        <w:rPr>
          <w:rFonts w:ascii="Cambria" w:hAnsi="Cambria" w:cs="Calibri"/>
          <w:szCs w:val="24"/>
        </w:rPr>
        <w:t xml:space="preserve"> </w:t>
      </w:r>
      <w:proofErr w:type="spellStart"/>
      <w:r w:rsidRPr="0013727C">
        <w:rPr>
          <w:rFonts w:ascii="Cambria" w:hAnsi="Cambria" w:cs="Calibri"/>
          <w:szCs w:val="24"/>
        </w:rPr>
        <w:t>Kantarjian</w:t>
      </w:r>
      <w:proofErr w:type="spellEnd"/>
      <w:r w:rsidRPr="0013727C">
        <w:rPr>
          <w:rFonts w:ascii="Cambria" w:hAnsi="Cambria" w:cs="Calibri"/>
          <w:szCs w:val="24"/>
        </w:rPr>
        <w:t xml:space="preserve">, Norbert </w:t>
      </w:r>
      <w:proofErr w:type="spellStart"/>
      <w:r w:rsidRPr="0013727C">
        <w:rPr>
          <w:rFonts w:ascii="Cambria" w:hAnsi="Cambria" w:cs="Calibri"/>
          <w:szCs w:val="24"/>
        </w:rPr>
        <w:t>Gattermann</w:t>
      </w:r>
      <w:proofErr w:type="spellEnd"/>
      <w:r w:rsidRPr="0013727C">
        <w:rPr>
          <w:rFonts w:ascii="Cambria" w:hAnsi="Cambria" w:cs="Calibri"/>
          <w:szCs w:val="24"/>
        </w:rPr>
        <w:t xml:space="preserve">, Michael WN </w:t>
      </w:r>
      <w:proofErr w:type="spellStart"/>
      <w:r w:rsidRPr="0013727C">
        <w:rPr>
          <w:rFonts w:ascii="Cambria" w:hAnsi="Cambria" w:cs="Calibri"/>
          <w:szCs w:val="24"/>
        </w:rPr>
        <w:t>Deininger</w:t>
      </w:r>
      <w:proofErr w:type="spellEnd"/>
      <w:r w:rsidRPr="0013727C">
        <w:rPr>
          <w:rFonts w:ascii="Cambria" w:hAnsi="Cambria" w:cs="Calibri"/>
          <w:szCs w:val="24"/>
        </w:rPr>
        <w:t xml:space="preserve"> et </w:t>
      </w:r>
      <w:proofErr w:type="gramStart"/>
      <w:r w:rsidRPr="0013727C">
        <w:rPr>
          <w:rFonts w:ascii="Cambria" w:hAnsi="Cambria" w:cs="Calibri"/>
          <w:szCs w:val="24"/>
        </w:rPr>
        <w:t>al. </w:t>
      </w:r>
      <w:r>
        <w:rPr>
          <w:rFonts w:ascii="Cambria" w:hAnsi="Cambria" w:cs="Calibri"/>
          <w:szCs w:val="24"/>
        </w:rPr>
        <w:t xml:space="preserve"> 2006</w:t>
      </w:r>
      <w:proofErr w:type="gramEnd"/>
      <w:r w:rsidR="00734E65" w:rsidRPr="00146094">
        <w:rPr>
          <w:rFonts w:ascii="Cambria" w:hAnsi="Cambria" w:cs="Calibri"/>
          <w:szCs w:val="24"/>
        </w:rPr>
        <w:t>. Five-year follow-up of patients receiving imatinib for chronic myeloid leukemia. </w:t>
      </w:r>
      <w:proofErr w:type="gramStart"/>
      <w:r w:rsidR="00734E65" w:rsidRPr="00146094">
        <w:rPr>
          <w:rFonts w:ascii="Cambria" w:hAnsi="Cambria" w:cs="Calibri"/>
          <w:i/>
          <w:iCs/>
          <w:szCs w:val="24"/>
        </w:rPr>
        <w:t>New England Journal of Medicine</w:t>
      </w:r>
      <w:r w:rsidR="00734E65" w:rsidRPr="0013727C">
        <w:rPr>
          <w:rFonts w:ascii="Cambria" w:hAnsi="Cambria" w:cs="Calibri"/>
          <w:i/>
          <w:szCs w:val="24"/>
        </w:rPr>
        <w:t> </w:t>
      </w:r>
      <w:r w:rsidR="00734E65" w:rsidRPr="0013727C">
        <w:rPr>
          <w:rFonts w:ascii="Cambria" w:hAnsi="Cambria" w:cs="Calibri"/>
          <w:iCs/>
          <w:szCs w:val="24"/>
        </w:rPr>
        <w:t>355</w:t>
      </w:r>
      <w:r w:rsidR="00734E65" w:rsidRPr="00146094">
        <w:rPr>
          <w:rFonts w:ascii="Cambria" w:hAnsi="Cambria" w:cs="Calibri"/>
          <w:szCs w:val="24"/>
        </w:rPr>
        <w:t>(23), 2408-2417.</w:t>
      </w:r>
      <w:proofErr w:type="gramEnd"/>
    </w:p>
    <w:p w14:paraId="62FFD3C1" w14:textId="77777777" w:rsidR="00734E65" w:rsidRPr="00146094" w:rsidRDefault="00734E65" w:rsidP="00612AC5">
      <w:pPr>
        <w:spacing w:line="360" w:lineRule="auto"/>
        <w:rPr>
          <w:rFonts w:ascii="Cambria" w:hAnsi="Cambria"/>
          <w:szCs w:val="24"/>
        </w:rPr>
      </w:pPr>
      <w:r w:rsidRPr="00146094">
        <w:rPr>
          <w:rFonts w:ascii="Cambria" w:hAnsi="Cambria"/>
          <w:szCs w:val="24"/>
        </w:rPr>
        <w:t>ECOG-ACRIN Cancer Research Group: Executive Summary: Interim Analysis of the NCI-MATCH Trial. Available at </w:t>
      </w:r>
      <w:hyperlink r:id="rId10" w:history="1">
        <w:r w:rsidRPr="00146094">
          <w:rPr>
            <w:rStyle w:val="Hyperlink"/>
            <w:rFonts w:ascii="Cambria" w:hAnsi="Cambria"/>
            <w:szCs w:val="24"/>
          </w:rPr>
          <w:t>https://dctd.cancer.gov/majorinitiatives/NCI-MATCH_Interim_Analysi</w:t>
        </w:r>
        <w:r w:rsidRPr="00146094">
          <w:rPr>
            <w:rStyle w:val="Hyperlink"/>
            <w:rFonts w:ascii="Cambria" w:hAnsi="Cambria"/>
            <w:szCs w:val="24"/>
          </w:rPr>
          <w:t>s</w:t>
        </w:r>
        <w:r w:rsidRPr="00146094">
          <w:rPr>
            <w:rStyle w:val="Hyperlink"/>
            <w:rFonts w:ascii="Cambria" w:hAnsi="Cambria"/>
            <w:szCs w:val="24"/>
          </w:rPr>
          <w:t>_Executive_Summary.pdf</w:t>
        </w:r>
      </w:hyperlink>
      <w:r w:rsidRPr="00146094">
        <w:rPr>
          <w:rFonts w:ascii="Cambria" w:hAnsi="Cambria"/>
          <w:szCs w:val="24"/>
        </w:rPr>
        <w:t xml:space="preserve">. Accessed </w:t>
      </w:r>
      <w:r w:rsidR="00EF6C4D" w:rsidRPr="00146094">
        <w:rPr>
          <w:rFonts w:ascii="Cambria" w:hAnsi="Cambria"/>
          <w:szCs w:val="24"/>
        </w:rPr>
        <w:t>Oct. 26, 2019</w:t>
      </w:r>
      <w:r w:rsidRPr="00146094">
        <w:rPr>
          <w:rFonts w:ascii="Cambria" w:hAnsi="Cambria"/>
          <w:szCs w:val="24"/>
        </w:rPr>
        <w:t>.</w:t>
      </w:r>
    </w:p>
    <w:p w14:paraId="0B6B701A" w14:textId="3DDC24F3" w:rsidR="00AC6726" w:rsidRPr="00146094" w:rsidRDefault="0013727C" w:rsidP="00612AC5">
      <w:pPr>
        <w:spacing w:line="360" w:lineRule="auto"/>
        <w:rPr>
          <w:rFonts w:ascii="Cambria" w:hAnsi="Cambria"/>
          <w:bCs/>
          <w:szCs w:val="24"/>
        </w:rPr>
      </w:pPr>
      <w:proofErr w:type="gramStart"/>
      <w:r w:rsidRPr="0013727C">
        <w:rPr>
          <w:rFonts w:ascii="Cambria" w:hAnsi="Cambria"/>
          <w:bCs/>
          <w:szCs w:val="24"/>
        </w:rPr>
        <w:t xml:space="preserve">Greaves, Mel, and Carlo C. </w:t>
      </w:r>
      <w:proofErr w:type="spellStart"/>
      <w:r w:rsidRPr="0013727C">
        <w:rPr>
          <w:rFonts w:ascii="Cambria" w:hAnsi="Cambria"/>
          <w:bCs/>
          <w:szCs w:val="24"/>
        </w:rPr>
        <w:t>Maley</w:t>
      </w:r>
      <w:proofErr w:type="spellEnd"/>
      <w:r w:rsidRPr="0013727C">
        <w:rPr>
          <w:rFonts w:ascii="Cambria" w:hAnsi="Cambria"/>
          <w:bCs/>
          <w:szCs w:val="24"/>
        </w:rPr>
        <w:t>.</w:t>
      </w:r>
      <w:proofErr w:type="gramEnd"/>
      <w:r w:rsidRPr="0013727C">
        <w:rPr>
          <w:rFonts w:ascii="Cambria" w:hAnsi="Cambria"/>
          <w:bCs/>
          <w:szCs w:val="24"/>
        </w:rPr>
        <w:t> </w:t>
      </w:r>
      <w:r>
        <w:rPr>
          <w:rFonts w:ascii="Cambria" w:hAnsi="Cambria"/>
          <w:bCs/>
          <w:szCs w:val="24"/>
        </w:rPr>
        <w:t xml:space="preserve"> 2012</w:t>
      </w:r>
      <w:r w:rsidR="00AC6726" w:rsidRPr="00146094">
        <w:rPr>
          <w:rFonts w:ascii="Cambria" w:hAnsi="Cambria"/>
          <w:bCs/>
          <w:szCs w:val="24"/>
        </w:rPr>
        <w:t>. Clonal evolution in cancer. </w:t>
      </w:r>
      <w:r w:rsidR="00AC6726" w:rsidRPr="00146094">
        <w:rPr>
          <w:rFonts w:ascii="Cambria" w:hAnsi="Cambria"/>
          <w:bCs/>
          <w:i/>
          <w:iCs/>
          <w:szCs w:val="24"/>
        </w:rPr>
        <w:t>Nature</w:t>
      </w:r>
      <w:r w:rsidR="00AC6726" w:rsidRPr="00146094">
        <w:rPr>
          <w:rFonts w:ascii="Cambria" w:hAnsi="Cambria"/>
          <w:bCs/>
          <w:szCs w:val="24"/>
        </w:rPr>
        <w:t>, </w:t>
      </w:r>
      <w:r w:rsidR="00AC6726" w:rsidRPr="00146094">
        <w:rPr>
          <w:rFonts w:ascii="Cambria" w:hAnsi="Cambria"/>
          <w:bCs/>
          <w:i/>
          <w:iCs/>
          <w:szCs w:val="24"/>
        </w:rPr>
        <w:t>481</w:t>
      </w:r>
      <w:r w:rsidR="00AC6726" w:rsidRPr="00146094">
        <w:rPr>
          <w:rFonts w:ascii="Cambria" w:hAnsi="Cambria"/>
          <w:bCs/>
          <w:szCs w:val="24"/>
        </w:rPr>
        <w:t>(7381), 306.</w:t>
      </w:r>
    </w:p>
    <w:p w14:paraId="59FCC69D" w14:textId="1B67CAB3" w:rsidR="00F725C7" w:rsidRPr="00F725C7" w:rsidRDefault="00F725C7" w:rsidP="00F725C7">
      <w:pPr>
        <w:spacing w:line="360" w:lineRule="auto"/>
        <w:rPr>
          <w:rFonts w:ascii="Cambria" w:hAnsi="Cambria"/>
          <w:bCs/>
          <w:szCs w:val="24"/>
        </w:rPr>
      </w:pPr>
      <w:r>
        <w:rPr>
          <w:rFonts w:ascii="Cambria" w:hAnsi="Cambria"/>
          <w:bCs/>
          <w:szCs w:val="24"/>
        </w:rPr>
        <w:t xml:space="preserve">Green, Sara, Mie </w:t>
      </w:r>
      <w:proofErr w:type="spellStart"/>
      <w:r>
        <w:rPr>
          <w:rFonts w:ascii="Cambria" w:hAnsi="Cambria"/>
          <w:bCs/>
          <w:szCs w:val="24"/>
        </w:rPr>
        <w:t>Seest</w:t>
      </w:r>
      <w:proofErr w:type="spellEnd"/>
      <w:r>
        <w:rPr>
          <w:rFonts w:ascii="Cambria" w:hAnsi="Cambria"/>
          <w:bCs/>
          <w:szCs w:val="24"/>
        </w:rPr>
        <w:t xml:space="preserve"> Dam, and </w:t>
      </w:r>
      <w:r w:rsidRPr="00F725C7">
        <w:rPr>
          <w:rFonts w:ascii="Cambria" w:hAnsi="Cambria"/>
          <w:bCs/>
          <w:szCs w:val="24"/>
          <w:lang w:val="da-DK"/>
        </w:rPr>
        <w:t>Mette Nordahl Svendsen</w:t>
      </w:r>
      <w:r w:rsidRPr="00F725C7">
        <w:rPr>
          <w:rFonts w:ascii="Cambria" w:hAnsi="Cambria"/>
          <w:b/>
          <w:bCs/>
          <w:szCs w:val="24"/>
        </w:rPr>
        <w:t xml:space="preserve"> </w:t>
      </w:r>
      <w:r w:rsidRPr="00F725C7">
        <w:rPr>
          <w:rFonts w:ascii="Cambria" w:hAnsi="Cambria"/>
          <w:bCs/>
          <w:szCs w:val="24"/>
        </w:rPr>
        <w:t>(</w:t>
      </w:r>
      <w:r>
        <w:rPr>
          <w:rFonts w:ascii="Cambria" w:hAnsi="Cambria"/>
          <w:bCs/>
          <w:szCs w:val="24"/>
        </w:rPr>
        <w:t xml:space="preserve">this volume, </w:t>
      </w:r>
      <w:r w:rsidRPr="00F725C7">
        <w:rPr>
          <w:rFonts w:ascii="Cambria" w:hAnsi="Cambria"/>
          <w:bCs/>
          <w:szCs w:val="24"/>
        </w:rPr>
        <w:t>forthcoming)</w:t>
      </w:r>
      <w:r>
        <w:rPr>
          <w:rFonts w:ascii="Cambria" w:hAnsi="Cambria"/>
          <w:b/>
          <w:bCs/>
          <w:szCs w:val="24"/>
        </w:rPr>
        <w:t xml:space="preserve"> </w:t>
      </w:r>
      <w:r w:rsidRPr="00F725C7">
        <w:rPr>
          <w:rFonts w:ascii="Cambria" w:hAnsi="Cambria"/>
          <w:bCs/>
          <w:szCs w:val="24"/>
        </w:rPr>
        <w:t xml:space="preserve">Tumor </w:t>
      </w:r>
      <w:proofErr w:type="spellStart"/>
      <w:r w:rsidRPr="00F725C7">
        <w:rPr>
          <w:rFonts w:ascii="Cambria" w:hAnsi="Cambria"/>
          <w:bCs/>
          <w:szCs w:val="24"/>
        </w:rPr>
        <w:t>organoids</w:t>
      </w:r>
      <w:proofErr w:type="spellEnd"/>
      <w:r w:rsidRPr="00F725C7">
        <w:rPr>
          <w:rFonts w:ascii="Cambria" w:hAnsi="Cambria"/>
          <w:bCs/>
          <w:szCs w:val="24"/>
        </w:rPr>
        <w:t xml:space="preserve"> in personalized medicine</w:t>
      </w:r>
      <w:r>
        <w:rPr>
          <w:rFonts w:ascii="Cambria" w:hAnsi="Cambria"/>
          <w:bCs/>
          <w:szCs w:val="24"/>
        </w:rPr>
        <w:t xml:space="preserve"> </w:t>
      </w:r>
      <w:r w:rsidRPr="00F725C7">
        <w:rPr>
          <w:rFonts w:ascii="Cambria" w:hAnsi="Cambria"/>
          <w:bCs/>
          <w:szCs w:val="24"/>
        </w:rPr>
        <w:t>– towards a science of the individual?</w:t>
      </w:r>
      <w:r>
        <w:rPr>
          <w:rFonts w:ascii="Cambria" w:hAnsi="Cambria"/>
          <w:bCs/>
          <w:szCs w:val="24"/>
        </w:rPr>
        <w:t xml:space="preserve"> </w:t>
      </w:r>
    </w:p>
    <w:p w14:paraId="33B858E2" w14:textId="0DC3EE6F" w:rsidR="00EF6C4D" w:rsidRPr="0013727C" w:rsidRDefault="0013727C" w:rsidP="00612AC5">
      <w:pPr>
        <w:spacing w:line="360" w:lineRule="auto"/>
        <w:rPr>
          <w:rFonts w:ascii="Cambria" w:hAnsi="Cambria"/>
          <w:bCs/>
          <w:szCs w:val="24"/>
        </w:rPr>
      </w:pPr>
      <w:proofErr w:type="spellStart"/>
      <w:r w:rsidRPr="0013727C">
        <w:rPr>
          <w:rFonts w:ascii="Cambria" w:hAnsi="Cambria"/>
          <w:bCs/>
          <w:szCs w:val="24"/>
        </w:rPr>
        <w:t>Gyanchandani</w:t>
      </w:r>
      <w:proofErr w:type="spellEnd"/>
      <w:r w:rsidRPr="0013727C">
        <w:rPr>
          <w:rFonts w:ascii="Cambria" w:hAnsi="Cambria"/>
          <w:bCs/>
          <w:szCs w:val="24"/>
        </w:rPr>
        <w:t xml:space="preserve">, </w:t>
      </w:r>
      <w:proofErr w:type="spellStart"/>
      <w:r w:rsidRPr="0013727C">
        <w:rPr>
          <w:rFonts w:ascii="Cambria" w:hAnsi="Cambria"/>
          <w:bCs/>
          <w:szCs w:val="24"/>
        </w:rPr>
        <w:t>Rekha</w:t>
      </w:r>
      <w:proofErr w:type="spellEnd"/>
      <w:r w:rsidRPr="0013727C">
        <w:rPr>
          <w:rFonts w:ascii="Cambria" w:hAnsi="Cambria"/>
          <w:bCs/>
          <w:szCs w:val="24"/>
        </w:rPr>
        <w:t xml:space="preserve">, Yan Lin, </w:t>
      </w:r>
      <w:proofErr w:type="spellStart"/>
      <w:r w:rsidRPr="0013727C">
        <w:rPr>
          <w:rFonts w:ascii="Cambria" w:hAnsi="Cambria"/>
          <w:bCs/>
          <w:szCs w:val="24"/>
        </w:rPr>
        <w:t>Hui</w:t>
      </w:r>
      <w:proofErr w:type="spellEnd"/>
      <w:r w:rsidRPr="0013727C">
        <w:rPr>
          <w:rFonts w:ascii="Cambria" w:hAnsi="Cambria"/>
          <w:bCs/>
          <w:szCs w:val="24"/>
        </w:rPr>
        <w:t xml:space="preserve">-Min Lin, Kristine Cooper, Daniel P. </w:t>
      </w:r>
      <w:proofErr w:type="spellStart"/>
      <w:r w:rsidRPr="0013727C">
        <w:rPr>
          <w:rFonts w:ascii="Cambria" w:hAnsi="Cambria"/>
          <w:bCs/>
          <w:szCs w:val="24"/>
        </w:rPr>
        <w:t>Normolle</w:t>
      </w:r>
      <w:proofErr w:type="spellEnd"/>
      <w:r w:rsidRPr="0013727C">
        <w:rPr>
          <w:rFonts w:ascii="Cambria" w:hAnsi="Cambria"/>
          <w:bCs/>
          <w:szCs w:val="24"/>
        </w:rPr>
        <w:t xml:space="preserve">, Adam </w:t>
      </w:r>
      <w:proofErr w:type="spellStart"/>
      <w:r w:rsidRPr="0013727C">
        <w:rPr>
          <w:rFonts w:ascii="Cambria" w:hAnsi="Cambria"/>
          <w:bCs/>
          <w:szCs w:val="24"/>
        </w:rPr>
        <w:t>Brufsky</w:t>
      </w:r>
      <w:proofErr w:type="spellEnd"/>
      <w:r w:rsidRPr="0013727C">
        <w:rPr>
          <w:rFonts w:ascii="Cambria" w:hAnsi="Cambria"/>
          <w:bCs/>
          <w:szCs w:val="24"/>
        </w:rPr>
        <w:t xml:space="preserve">, Michael </w:t>
      </w:r>
      <w:proofErr w:type="spellStart"/>
      <w:r w:rsidRPr="0013727C">
        <w:rPr>
          <w:rFonts w:ascii="Cambria" w:hAnsi="Cambria"/>
          <w:bCs/>
          <w:szCs w:val="24"/>
        </w:rPr>
        <w:t>Fastuca</w:t>
      </w:r>
      <w:proofErr w:type="spellEnd"/>
      <w:r w:rsidRPr="0013727C">
        <w:rPr>
          <w:rFonts w:ascii="Cambria" w:hAnsi="Cambria"/>
          <w:bCs/>
          <w:szCs w:val="24"/>
        </w:rPr>
        <w:t xml:space="preserve"> et al.</w:t>
      </w:r>
      <w:r>
        <w:rPr>
          <w:rFonts w:ascii="Cambria" w:hAnsi="Cambria"/>
          <w:bCs/>
          <w:szCs w:val="24"/>
        </w:rPr>
        <w:t xml:space="preserve"> </w:t>
      </w:r>
      <w:r w:rsidR="00EF6C4D" w:rsidRPr="00146094">
        <w:rPr>
          <w:rFonts w:ascii="Cambria" w:hAnsi="Cambria"/>
          <w:bCs/>
          <w:szCs w:val="24"/>
        </w:rPr>
        <w:t xml:space="preserve">2016. Intra-tumor heterogeneity affects gene expression profile test prognostic risk stratification </w:t>
      </w:r>
      <w:r>
        <w:rPr>
          <w:rFonts w:ascii="Cambria" w:hAnsi="Cambria"/>
          <w:bCs/>
          <w:szCs w:val="24"/>
        </w:rPr>
        <w:t>in early breast cancer.</w:t>
      </w:r>
      <w:r w:rsidR="00EF6C4D" w:rsidRPr="00146094">
        <w:rPr>
          <w:rFonts w:ascii="Cambria" w:hAnsi="Cambria"/>
          <w:bCs/>
          <w:szCs w:val="24"/>
        </w:rPr>
        <w:t xml:space="preserve"> </w:t>
      </w:r>
      <w:r w:rsidR="00EF6C4D" w:rsidRPr="00146094">
        <w:rPr>
          <w:rFonts w:ascii="Cambria" w:hAnsi="Cambria"/>
          <w:bCs/>
          <w:i/>
          <w:szCs w:val="24"/>
        </w:rPr>
        <w:t>Clinical Cancer Research</w:t>
      </w:r>
      <w:r w:rsidR="00EF6C4D" w:rsidRPr="00146094">
        <w:rPr>
          <w:rFonts w:ascii="Cambria" w:hAnsi="Cambria"/>
          <w:bCs/>
          <w:szCs w:val="24"/>
        </w:rPr>
        <w:t xml:space="preserve"> 22(21): 5362-5369.</w:t>
      </w:r>
    </w:p>
    <w:p w14:paraId="42369BDC" w14:textId="7BF58EE2" w:rsidR="00A644E5" w:rsidRPr="00146094" w:rsidRDefault="0013727C" w:rsidP="00612AC5">
      <w:pPr>
        <w:spacing w:line="360" w:lineRule="auto"/>
        <w:rPr>
          <w:rFonts w:ascii="Cambria" w:hAnsi="Cambria"/>
          <w:szCs w:val="24"/>
        </w:rPr>
      </w:pPr>
      <w:proofErr w:type="spellStart"/>
      <w:r w:rsidRPr="0013727C">
        <w:rPr>
          <w:rFonts w:ascii="Cambria" w:hAnsi="Cambria"/>
          <w:szCs w:val="24"/>
        </w:rPr>
        <w:t>Gyawali</w:t>
      </w:r>
      <w:proofErr w:type="spellEnd"/>
      <w:r w:rsidRPr="0013727C">
        <w:rPr>
          <w:rFonts w:ascii="Cambria" w:hAnsi="Cambria"/>
          <w:szCs w:val="24"/>
        </w:rPr>
        <w:t xml:space="preserve">, </w:t>
      </w:r>
      <w:proofErr w:type="spellStart"/>
      <w:r w:rsidRPr="0013727C">
        <w:rPr>
          <w:rFonts w:ascii="Cambria" w:hAnsi="Cambria"/>
          <w:szCs w:val="24"/>
        </w:rPr>
        <w:t>Bishal</w:t>
      </w:r>
      <w:proofErr w:type="spellEnd"/>
      <w:r w:rsidRPr="0013727C">
        <w:rPr>
          <w:rFonts w:ascii="Cambria" w:hAnsi="Cambria"/>
          <w:szCs w:val="24"/>
        </w:rPr>
        <w:t xml:space="preserve">, Spencer Phillips Hey, and Aaron S. </w:t>
      </w:r>
      <w:proofErr w:type="spellStart"/>
      <w:r w:rsidRPr="0013727C">
        <w:rPr>
          <w:rFonts w:ascii="Cambria" w:hAnsi="Cambria"/>
          <w:szCs w:val="24"/>
        </w:rPr>
        <w:t>Kesselheim</w:t>
      </w:r>
      <w:proofErr w:type="spellEnd"/>
      <w:r w:rsidRPr="0013727C">
        <w:rPr>
          <w:rFonts w:ascii="Cambria" w:hAnsi="Cambria"/>
          <w:szCs w:val="24"/>
        </w:rPr>
        <w:t xml:space="preserve">. </w:t>
      </w:r>
      <w:r>
        <w:rPr>
          <w:rFonts w:ascii="Cambria" w:hAnsi="Cambria"/>
          <w:szCs w:val="24"/>
        </w:rPr>
        <w:t xml:space="preserve">2019 </w:t>
      </w:r>
      <w:r w:rsidR="00A644E5" w:rsidRPr="00146094">
        <w:rPr>
          <w:rFonts w:ascii="Cambria" w:hAnsi="Cambria"/>
          <w:szCs w:val="24"/>
        </w:rPr>
        <w:t>Assessment of the clinical benefit of cancer drugs receiving accelerated approval. </w:t>
      </w:r>
      <w:proofErr w:type="gramStart"/>
      <w:r w:rsidR="00A644E5" w:rsidRPr="00146094">
        <w:rPr>
          <w:rFonts w:ascii="Cambria" w:hAnsi="Cambria"/>
          <w:i/>
          <w:iCs/>
          <w:szCs w:val="24"/>
        </w:rPr>
        <w:t>JAMA internal medicine</w:t>
      </w:r>
      <w:r>
        <w:rPr>
          <w:rFonts w:ascii="Cambria" w:hAnsi="Cambria"/>
          <w:szCs w:val="24"/>
        </w:rPr>
        <w:t xml:space="preserve"> 179 (7)</w:t>
      </w:r>
      <w:r w:rsidRPr="0013727C">
        <w:rPr>
          <w:rFonts w:ascii="Cambria" w:hAnsi="Cambria"/>
          <w:szCs w:val="24"/>
        </w:rPr>
        <w:t>: 906-913.</w:t>
      </w:r>
      <w:proofErr w:type="gramEnd"/>
    </w:p>
    <w:p w14:paraId="7C35999D" w14:textId="30A8EEE1" w:rsidR="00D20F18" w:rsidRPr="00146094" w:rsidRDefault="0013727C" w:rsidP="00612AC5">
      <w:pPr>
        <w:spacing w:line="360" w:lineRule="auto"/>
        <w:rPr>
          <w:rFonts w:ascii="Cambria" w:hAnsi="Cambria"/>
          <w:szCs w:val="24"/>
        </w:rPr>
      </w:pPr>
      <w:r w:rsidRPr="0013727C">
        <w:rPr>
          <w:rFonts w:ascii="Cambria" w:hAnsi="Cambria"/>
          <w:szCs w:val="24"/>
        </w:rPr>
        <w:t xml:space="preserve">Henry, Leonard R., Alexander </w:t>
      </w:r>
      <w:proofErr w:type="spellStart"/>
      <w:r w:rsidRPr="0013727C">
        <w:rPr>
          <w:rFonts w:ascii="Cambria" w:hAnsi="Cambria"/>
          <w:szCs w:val="24"/>
        </w:rPr>
        <w:t>Stojadinovic</w:t>
      </w:r>
      <w:proofErr w:type="spellEnd"/>
      <w:r w:rsidRPr="0013727C">
        <w:rPr>
          <w:rFonts w:ascii="Cambria" w:hAnsi="Cambria"/>
          <w:szCs w:val="24"/>
        </w:rPr>
        <w:t xml:space="preserve">, Sandra M. Swain, Sheila </w:t>
      </w:r>
      <w:proofErr w:type="spellStart"/>
      <w:r w:rsidRPr="0013727C">
        <w:rPr>
          <w:rFonts w:ascii="Cambria" w:hAnsi="Cambria"/>
          <w:szCs w:val="24"/>
        </w:rPr>
        <w:t>Prindiville</w:t>
      </w:r>
      <w:proofErr w:type="spellEnd"/>
      <w:r w:rsidRPr="0013727C">
        <w:rPr>
          <w:rFonts w:ascii="Cambria" w:hAnsi="Cambria"/>
          <w:szCs w:val="24"/>
        </w:rPr>
        <w:t xml:space="preserve">, Rose </w:t>
      </w:r>
      <w:proofErr w:type="spellStart"/>
      <w:r w:rsidRPr="0013727C">
        <w:rPr>
          <w:rFonts w:ascii="Cambria" w:hAnsi="Cambria"/>
          <w:szCs w:val="24"/>
        </w:rPr>
        <w:t>Cordes</w:t>
      </w:r>
      <w:proofErr w:type="spellEnd"/>
      <w:r w:rsidRPr="0013727C">
        <w:rPr>
          <w:rFonts w:ascii="Cambria" w:hAnsi="Cambria"/>
          <w:szCs w:val="24"/>
        </w:rPr>
        <w:t xml:space="preserve">, and Peter W. </w:t>
      </w:r>
      <w:proofErr w:type="spellStart"/>
      <w:r w:rsidRPr="0013727C">
        <w:rPr>
          <w:rFonts w:ascii="Cambria" w:hAnsi="Cambria"/>
          <w:szCs w:val="24"/>
        </w:rPr>
        <w:t>Soballe</w:t>
      </w:r>
      <w:proofErr w:type="spellEnd"/>
      <w:r w:rsidRPr="0013727C">
        <w:rPr>
          <w:rFonts w:ascii="Cambria" w:hAnsi="Cambria"/>
          <w:szCs w:val="24"/>
        </w:rPr>
        <w:t>.</w:t>
      </w:r>
      <w:r>
        <w:rPr>
          <w:rFonts w:ascii="Cambria" w:hAnsi="Cambria"/>
          <w:szCs w:val="24"/>
        </w:rPr>
        <w:t xml:space="preserve"> 2009</w:t>
      </w:r>
      <w:r w:rsidR="00D20F18" w:rsidRPr="00146094">
        <w:rPr>
          <w:rFonts w:ascii="Cambria" w:hAnsi="Cambria"/>
          <w:szCs w:val="24"/>
        </w:rPr>
        <w:t xml:space="preserve"> The influence of a gene expression </w:t>
      </w:r>
      <w:proofErr w:type="spellStart"/>
      <w:r w:rsidR="00D20F18" w:rsidRPr="00146094">
        <w:rPr>
          <w:rFonts w:ascii="Cambria" w:hAnsi="Cambria"/>
          <w:szCs w:val="24"/>
        </w:rPr>
        <w:t>profi</w:t>
      </w:r>
      <w:proofErr w:type="spellEnd"/>
      <w:r w:rsidR="00D20F18" w:rsidRPr="00146094">
        <w:rPr>
          <w:rFonts w:ascii="Cambria" w:hAnsi="Cambria"/>
          <w:szCs w:val="24"/>
        </w:rPr>
        <w:t xml:space="preserve"> le on breast cancer decisions. </w:t>
      </w:r>
      <w:proofErr w:type="gramStart"/>
      <w:r w:rsidR="00D20F18" w:rsidRPr="0013727C">
        <w:rPr>
          <w:rFonts w:ascii="Cambria" w:hAnsi="Cambria"/>
          <w:i/>
          <w:szCs w:val="24"/>
        </w:rPr>
        <w:t>Journal of Surgical Oncology</w:t>
      </w:r>
      <w:r w:rsidR="00D20F18" w:rsidRPr="00146094">
        <w:rPr>
          <w:rFonts w:ascii="Cambria" w:hAnsi="Cambria"/>
          <w:szCs w:val="24"/>
        </w:rPr>
        <w:t>.</w:t>
      </w:r>
      <w:proofErr w:type="gramEnd"/>
      <w:r w:rsidR="00D20F18" w:rsidRPr="00146094">
        <w:rPr>
          <w:rFonts w:ascii="Cambria" w:hAnsi="Cambria"/>
          <w:szCs w:val="24"/>
        </w:rPr>
        <w:t xml:space="preserve"> 99(6): p. 319-23. </w:t>
      </w:r>
    </w:p>
    <w:p w14:paraId="543163E5" w14:textId="17BD99E2" w:rsidR="00873398" w:rsidRPr="00146094" w:rsidRDefault="0013727C" w:rsidP="00612AC5">
      <w:pPr>
        <w:spacing w:line="360" w:lineRule="auto"/>
        <w:rPr>
          <w:rFonts w:ascii="Cambria" w:hAnsi="Cambria"/>
          <w:szCs w:val="24"/>
        </w:rPr>
      </w:pPr>
      <w:r w:rsidRPr="0013727C">
        <w:rPr>
          <w:rFonts w:ascii="Cambria" w:hAnsi="Cambria"/>
          <w:szCs w:val="24"/>
        </w:rPr>
        <w:t xml:space="preserve">Hey, Spencer Phillips, </w:t>
      </w:r>
      <w:proofErr w:type="spellStart"/>
      <w:r w:rsidRPr="0013727C">
        <w:rPr>
          <w:rFonts w:ascii="Cambria" w:hAnsi="Cambria"/>
          <w:szCs w:val="24"/>
        </w:rPr>
        <w:t>Bishal</w:t>
      </w:r>
      <w:proofErr w:type="spellEnd"/>
      <w:r w:rsidRPr="0013727C">
        <w:rPr>
          <w:rFonts w:ascii="Cambria" w:hAnsi="Cambria"/>
          <w:szCs w:val="24"/>
        </w:rPr>
        <w:t xml:space="preserve"> </w:t>
      </w:r>
      <w:proofErr w:type="spellStart"/>
      <w:r w:rsidRPr="0013727C">
        <w:rPr>
          <w:rFonts w:ascii="Cambria" w:hAnsi="Cambria"/>
          <w:szCs w:val="24"/>
        </w:rPr>
        <w:t>Gyawali</w:t>
      </w:r>
      <w:proofErr w:type="spellEnd"/>
      <w:r w:rsidRPr="0013727C">
        <w:rPr>
          <w:rFonts w:ascii="Cambria" w:hAnsi="Cambria"/>
          <w:szCs w:val="24"/>
        </w:rPr>
        <w:t xml:space="preserve">, Elvira </w:t>
      </w:r>
      <w:proofErr w:type="spellStart"/>
      <w:r w:rsidRPr="0013727C">
        <w:rPr>
          <w:rFonts w:ascii="Cambria" w:hAnsi="Cambria"/>
          <w:szCs w:val="24"/>
        </w:rPr>
        <w:t>D’Andrea</w:t>
      </w:r>
      <w:proofErr w:type="spellEnd"/>
      <w:r w:rsidRPr="0013727C">
        <w:rPr>
          <w:rFonts w:ascii="Cambria" w:hAnsi="Cambria"/>
          <w:szCs w:val="24"/>
        </w:rPr>
        <w:t xml:space="preserve">, </w:t>
      </w:r>
      <w:proofErr w:type="spellStart"/>
      <w:r w:rsidRPr="0013727C">
        <w:rPr>
          <w:rFonts w:ascii="Cambria" w:hAnsi="Cambria"/>
          <w:szCs w:val="24"/>
        </w:rPr>
        <w:t>Manoj</w:t>
      </w:r>
      <w:proofErr w:type="spellEnd"/>
      <w:r w:rsidRPr="0013727C">
        <w:rPr>
          <w:rFonts w:ascii="Cambria" w:hAnsi="Cambria"/>
          <w:szCs w:val="24"/>
        </w:rPr>
        <w:t xml:space="preserve"> </w:t>
      </w:r>
      <w:proofErr w:type="spellStart"/>
      <w:r w:rsidRPr="0013727C">
        <w:rPr>
          <w:rFonts w:ascii="Cambria" w:hAnsi="Cambria"/>
          <w:szCs w:val="24"/>
        </w:rPr>
        <w:t>Kanagaraj</w:t>
      </w:r>
      <w:proofErr w:type="spellEnd"/>
      <w:r w:rsidRPr="0013727C">
        <w:rPr>
          <w:rFonts w:ascii="Cambria" w:hAnsi="Cambria"/>
          <w:szCs w:val="24"/>
        </w:rPr>
        <w:t xml:space="preserve">, Jessica M. Franklin, and Aaron S. </w:t>
      </w:r>
      <w:proofErr w:type="spellStart"/>
      <w:r w:rsidRPr="0013727C">
        <w:rPr>
          <w:rFonts w:ascii="Cambria" w:hAnsi="Cambria"/>
          <w:szCs w:val="24"/>
        </w:rPr>
        <w:t>Kesselheim</w:t>
      </w:r>
      <w:proofErr w:type="spellEnd"/>
      <w:r w:rsidRPr="0013727C">
        <w:rPr>
          <w:rFonts w:ascii="Cambria" w:hAnsi="Cambria"/>
          <w:szCs w:val="24"/>
        </w:rPr>
        <w:t>.</w:t>
      </w:r>
      <w:r>
        <w:rPr>
          <w:rFonts w:ascii="Cambria" w:hAnsi="Cambria"/>
          <w:szCs w:val="24"/>
        </w:rPr>
        <w:t xml:space="preserve"> 2019a</w:t>
      </w:r>
      <w:r w:rsidR="00873398" w:rsidRPr="00146094">
        <w:rPr>
          <w:rFonts w:ascii="Cambria" w:hAnsi="Cambria"/>
          <w:szCs w:val="24"/>
        </w:rPr>
        <w:t xml:space="preserve">. A Systematic Review and Meta-analysis of </w:t>
      </w:r>
      <w:proofErr w:type="spellStart"/>
      <w:r w:rsidR="00873398" w:rsidRPr="00146094">
        <w:rPr>
          <w:rFonts w:ascii="Cambria" w:hAnsi="Cambria"/>
          <w:szCs w:val="24"/>
        </w:rPr>
        <w:t>Bevacizumab</w:t>
      </w:r>
      <w:proofErr w:type="spellEnd"/>
      <w:r w:rsidR="00873398" w:rsidRPr="00146094">
        <w:rPr>
          <w:rFonts w:ascii="Cambria" w:hAnsi="Cambria"/>
          <w:szCs w:val="24"/>
        </w:rPr>
        <w:t xml:space="preserve"> in First-line Metastatic Breast Cancer: Lessons for the Research and Regulatory Enterprises. </w:t>
      </w:r>
      <w:r w:rsidR="00873398" w:rsidRPr="00146094">
        <w:rPr>
          <w:rFonts w:ascii="Cambria" w:hAnsi="Cambria"/>
          <w:i/>
          <w:iCs/>
          <w:szCs w:val="24"/>
        </w:rPr>
        <w:t>JNCI: Journal of the National Cancer Institute</w:t>
      </w:r>
      <w:r w:rsidR="00873398" w:rsidRPr="00146094">
        <w:rPr>
          <w:rFonts w:ascii="Cambria" w:hAnsi="Cambria"/>
          <w:szCs w:val="24"/>
        </w:rPr>
        <w:t>.</w:t>
      </w:r>
      <w:r>
        <w:rPr>
          <w:rFonts w:ascii="Cambria" w:hAnsi="Cambria"/>
          <w:szCs w:val="24"/>
        </w:rPr>
        <w:t xml:space="preserve"> </w:t>
      </w:r>
      <w:r w:rsidRPr="0013727C">
        <w:rPr>
          <w:rFonts w:ascii="Cambria" w:hAnsi="Cambria"/>
          <w:szCs w:val="24"/>
        </w:rPr>
        <w:t> </w:t>
      </w:r>
      <w:hyperlink r:id="rId11" w:history="1">
        <w:r w:rsidRPr="0013727C">
          <w:rPr>
            <w:rStyle w:val="Hyperlink"/>
            <w:rFonts w:ascii="Cambria" w:hAnsi="Cambria"/>
            <w:szCs w:val="24"/>
          </w:rPr>
          <w:t>https://doi.org/10.1093/jnci/djz211</w:t>
        </w:r>
      </w:hyperlink>
    </w:p>
    <w:p w14:paraId="40AD2C89" w14:textId="72612729" w:rsidR="00DF1A99" w:rsidRPr="00146094" w:rsidRDefault="0013727C" w:rsidP="00612AC5">
      <w:pPr>
        <w:spacing w:line="360" w:lineRule="auto"/>
        <w:rPr>
          <w:rFonts w:ascii="Cambria" w:hAnsi="Cambria"/>
          <w:szCs w:val="24"/>
        </w:rPr>
      </w:pPr>
      <w:r w:rsidRPr="0013727C">
        <w:rPr>
          <w:rFonts w:ascii="Cambria" w:hAnsi="Cambria"/>
          <w:szCs w:val="24"/>
        </w:rPr>
        <w:lastRenderedPageBreak/>
        <w:t xml:space="preserve">Hey, Spencer Phillips, Elvira </w:t>
      </w:r>
      <w:proofErr w:type="spellStart"/>
      <w:r w:rsidRPr="0013727C">
        <w:rPr>
          <w:rFonts w:ascii="Cambria" w:hAnsi="Cambria"/>
          <w:szCs w:val="24"/>
        </w:rPr>
        <w:t>D'Andrea</w:t>
      </w:r>
      <w:proofErr w:type="spellEnd"/>
      <w:r w:rsidRPr="0013727C">
        <w:rPr>
          <w:rFonts w:ascii="Cambria" w:hAnsi="Cambria"/>
          <w:szCs w:val="24"/>
        </w:rPr>
        <w:t xml:space="preserve">, Emily H. Jung, Frazer </w:t>
      </w:r>
      <w:proofErr w:type="spellStart"/>
      <w:r w:rsidRPr="0013727C">
        <w:rPr>
          <w:rFonts w:ascii="Cambria" w:hAnsi="Cambria"/>
          <w:szCs w:val="24"/>
        </w:rPr>
        <w:t>Tessema</w:t>
      </w:r>
      <w:proofErr w:type="spellEnd"/>
      <w:r w:rsidRPr="0013727C">
        <w:rPr>
          <w:rFonts w:ascii="Cambria" w:hAnsi="Cambria"/>
          <w:szCs w:val="24"/>
        </w:rPr>
        <w:t xml:space="preserve">, Jing </w:t>
      </w:r>
      <w:proofErr w:type="spellStart"/>
      <w:r w:rsidRPr="0013727C">
        <w:rPr>
          <w:rFonts w:ascii="Cambria" w:hAnsi="Cambria"/>
          <w:szCs w:val="24"/>
        </w:rPr>
        <w:t>Luo</w:t>
      </w:r>
      <w:proofErr w:type="spellEnd"/>
      <w:r w:rsidRPr="0013727C">
        <w:rPr>
          <w:rFonts w:ascii="Cambria" w:hAnsi="Cambria"/>
          <w:szCs w:val="24"/>
        </w:rPr>
        <w:t xml:space="preserve">, </w:t>
      </w:r>
      <w:proofErr w:type="spellStart"/>
      <w:r w:rsidRPr="0013727C">
        <w:rPr>
          <w:rFonts w:ascii="Cambria" w:hAnsi="Cambria"/>
          <w:szCs w:val="24"/>
        </w:rPr>
        <w:t>Bishal</w:t>
      </w:r>
      <w:proofErr w:type="spellEnd"/>
      <w:r w:rsidRPr="0013727C">
        <w:rPr>
          <w:rFonts w:ascii="Cambria" w:hAnsi="Cambria"/>
          <w:szCs w:val="24"/>
        </w:rPr>
        <w:t xml:space="preserve"> </w:t>
      </w:r>
      <w:proofErr w:type="spellStart"/>
      <w:r w:rsidRPr="0013727C">
        <w:rPr>
          <w:rFonts w:ascii="Cambria" w:hAnsi="Cambria"/>
          <w:szCs w:val="24"/>
        </w:rPr>
        <w:t>Gyawali</w:t>
      </w:r>
      <w:proofErr w:type="spellEnd"/>
      <w:r w:rsidRPr="0013727C">
        <w:rPr>
          <w:rFonts w:ascii="Cambria" w:hAnsi="Cambria"/>
          <w:szCs w:val="24"/>
        </w:rPr>
        <w:t xml:space="preserve">, and Aaron S. </w:t>
      </w:r>
      <w:proofErr w:type="spellStart"/>
      <w:r w:rsidRPr="0013727C">
        <w:rPr>
          <w:rFonts w:ascii="Cambria" w:hAnsi="Cambria"/>
          <w:szCs w:val="24"/>
        </w:rPr>
        <w:t>Kesselheim</w:t>
      </w:r>
      <w:proofErr w:type="spellEnd"/>
      <w:r>
        <w:rPr>
          <w:rFonts w:ascii="Cambria" w:hAnsi="Cambria"/>
          <w:szCs w:val="24"/>
        </w:rPr>
        <w:t xml:space="preserve"> </w:t>
      </w:r>
      <w:r w:rsidR="00DF1A99" w:rsidRPr="00146094">
        <w:rPr>
          <w:rFonts w:ascii="Cambria" w:hAnsi="Cambria"/>
          <w:szCs w:val="24"/>
        </w:rPr>
        <w:t>2019</w:t>
      </w:r>
      <w:r w:rsidR="00873398" w:rsidRPr="00146094">
        <w:rPr>
          <w:rFonts w:ascii="Cambria" w:hAnsi="Cambria"/>
          <w:szCs w:val="24"/>
        </w:rPr>
        <w:t>b</w:t>
      </w:r>
      <w:r w:rsidR="00DF1A99" w:rsidRPr="00146094">
        <w:rPr>
          <w:rFonts w:ascii="Cambria" w:hAnsi="Cambria"/>
          <w:szCs w:val="24"/>
        </w:rPr>
        <w:t xml:space="preserve">. </w:t>
      </w:r>
      <w:proofErr w:type="gramStart"/>
      <w:r w:rsidR="00DF1A99" w:rsidRPr="00146094">
        <w:rPr>
          <w:rFonts w:ascii="Cambria" w:hAnsi="Cambria"/>
          <w:szCs w:val="24"/>
        </w:rPr>
        <w:t>Challenges and opportunities for biomarker validation.</w:t>
      </w:r>
      <w:proofErr w:type="gramEnd"/>
      <w:r w:rsidR="00DF1A99" w:rsidRPr="00146094">
        <w:rPr>
          <w:rFonts w:ascii="Cambria" w:hAnsi="Cambria"/>
          <w:szCs w:val="24"/>
        </w:rPr>
        <w:t> </w:t>
      </w:r>
      <w:proofErr w:type="gramStart"/>
      <w:r w:rsidR="00DF1A99" w:rsidRPr="00146094">
        <w:rPr>
          <w:rFonts w:ascii="Cambria" w:hAnsi="Cambria"/>
          <w:i/>
          <w:iCs/>
          <w:szCs w:val="24"/>
        </w:rPr>
        <w:t>The Journal of Law, Medicine &amp; Ethics</w:t>
      </w:r>
      <w:r w:rsidR="00DF1A99" w:rsidRPr="00146094">
        <w:rPr>
          <w:rFonts w:ascii="Cambria" w:hAnsi="Cambria"/>
          <w:szCs w:val="24"/>
        </w:rPr>
        <w:t>, </w:t>
      </w:r>
      <w:r w:rsidR="00DF1A99" w:rsidRPr="00146094">
        <w:rPr>
          <w:rFonts w:ascii="Cambria" w:hAnsi="Cambria"/>
          <w:i/>
          <w:iCs/>
          <w:szCs w:val="24"/>
        </w:rPr>
        <w:t>47</w:t>
      </w:r>
      <w:r w:rsidR="00DF1A99" w:rsidRPr="00146094">
        <w:rPr>
          <w:rFonts w:ascii="Cambria" w:hAnsi="Cambria"/>
          <w:szCs w:val="24"/>
        </w:rPr>
        <w:t>(3), 357-361.</w:t>
      </w:r>
      <w:proofErr w:type="gramEnd"/>
    </w:p>
    <w:p w14:paraId="49499CB6" w14:textId="2FC4DF87" w:rsidR="00DF1A99" w:rsidRPr="00146094" w:rsidRDefault="0013727C" w:rsidP="00612AC5">
      <w:pPr>
        <w:spacing w:line="360" w:lineRule="auto"/>
        <w:rPr>
          <w:rFonts w:ascii="Cambria" w:hAnsi="Cambria"/>
          <w:szCs w:val="24"/>
        </w:rPr>
      </w:pPr>
      <w:proofErr w:type="gramStart"/>
      <w:r w:rsidRPr="0013727C">
        <w:rPr>
          <w:rFonts w:ascii="Cambria" w:hAnsi="Cambria"/>
          <w:szCs w:val="24"/>
        </w:rPr>
        <w:t xml:space="preserve">Hey, Spencer Phillips, and Brianna </w:t>
      </w:r>
      <w:proofErr w:type="spellStart"/>
      <w:r w:rsidRPr="0013727C">
        <w:rPr>
          <w:rFonts w:ascii="Cambria" w:hAnsi="Cambria"/>
          <w:szCs w:val="24"/>
        </w:rPr>
        <w:t>Barsanti</w:t>
      </w:r>
      <w:proofErr w:type="spellEnd"/>
      <w:r w:rsidRPr="0013727C">
        <w:rPr>
          <w:rFonts w:ascii="Cambria" w:hAnsi="Cambria"/>
          <w:szCs w:val="24"/>
        </w:rPr>
        <w:t>-Innes.</w:t>
      </w:r>
      <w:proofErr w:type="gramEnd"/>
      <w:r>
        <w:rPr>
          <w:rFonts w:ascii="Cambria" w:hAnsi="Cambria"/>
          <w:szCs w:val="24"/>
        </w:rPr>
        <w:t xml:space="preserve"> 2016</w:t>
      </w:r>
      <w:r w:rsidR="00DF1A99" w:rsidRPr="00146094">
        <w:rPr>
          <w:rFonts w:ascii="Cambria" w:hAnsi="Cambria"/>
          <w:szCs w:val="24"/>
        </w:rPr>
        <w:t>. Epistemology, ethics, and progress in precision medicine. </w:t>
      </w:r>
      <w:proofErr w:type="gramStart"/>
      <w:r w:rsidR="00DF1A99" w:rsidRPr="00146094">
        <w:rPr>
          <w:rFonts w:ascii="Cambria" w:hAnsi="Cambria"/>
          <w:i/>
          <w:iCs/>
          <w:szCs w:val="24"/>
        </w:rPr>
        <w:t>Perspectives in biology and medicine</w:t>
      </w:r>
      <w:r>
        <w:rPr>
          <w:rFonts w:ascii="Cambria" w:hAnsi="Cambria"/>
          <w:szCs w:val="24"/>
        </w:rPr>
        <w:t xml:space="preserve"> </w:t>
      </w:r>
      <w:r w:rsidR="00DF1A99" w:rsidRPr="0013727C">
        <w:rPr>
          <w:rFonts w:ascii="Cambria" w:hAnsi="Cambria"/>
          <w:iCs/>
          <w:szCs w:val="24"/>
        </w:rPr>
        <w:t>59</w:t>
      </w:r>
      <w:r w:rsidR="00DF1A99" w:rsidRPr="00146094">
        <w:rPr>
          <w:rFonts w:ascii="Cambria" w:hAnsi="Cambria"/>
          <w:szCs w:val="24"/>
        </w:rPr>
        <w:t>(3), 293-310.</w:t>
      </w:r>
      <w:proofErr w:type="gramEnd"/>
    </w:p>
    <w:p w14:paraId="67EA230F" w14:textId="27F00F0D" w:rsidR="00F246AD" w:rsidRPr="00146094" w:rsidRDefault="00F246AD" w:rsidP="00612AC5">
      <w:pPr>
        <w:spacing w:line="360" w:lineRule="auto"/>
        <w:rPr>
          <w:rFonts w:ascii="Cambria" w:hAnsi="Cambria"/>
          <w:szCs w:val="24"/>
        </w:rPr>
      </w:pPr>
      <w:proofErr w:type="spellStart"/>
      <w:proofErr w:type="gramStart"/>
      <w:r w:rsidRPr="00146094">
        <w:rPr>
          <w:rFonts w:ascii="Cambria" w:hAnsi="Cambria"/>
          <w:szCs w:val="24"/>
        </w:rPr>
        <w:t>Hutter</w:t>
      </w:r>
      <w:proofErr w:type="spellEnd"/>
      <w:r w:rsidRPr="00146094">
        <w:rPr>
          <w:rFonts w:ascii="Cambria" w:hAnsi="Cambria"/>
          <w:szCs w:val="24"/>
        </w:rPr>
        <w:t>, Carolyn.</w:t>
      </w:r>
      <w:proofErr w:type="gramEnd"/>
      <w:r w:rsidRPr="00146094">
        <w:rPr>
          <w:rFonts w:ascii="Cambria" w:hAnsi="Cambria"/>
          <w:szCs w:val="24"/>
        </w:rPr>
        <w:t xml:space="preserve"> Personal interview, July 27, 2018 (NHGRI, Washington D.C.)</w:t>
      </w:r>
    </w:p>
    <w:p w14:paraId="1258BE3B" w14:textId="52E43FB2" w:rsidR="00A80DEA" w:rsidRPr="00146094" w:rsidRDefault="00A80DEA" w:rsidP="00612AC5">
      <w:pPr>
        <w:spacing w:line="360" w:lineRule="auto"/>
        <w:rPr>
          <w:rFonts w:ascii="Cambria" w:hAnsi="Cambria"/>
          <w:szCs w:val="24"/>
        </w:rPr>
      </w:pPr>
      <w:proofErr w:type="gramStart"/>
      <w:r w:rsidRPr="00146094">
        <w:rPr>
          <w:rFonts w:ascii="Cambria" w:hAnsi="Cambria"/>
          <w:szCs w:val="24"/>
        </w:rPr>
        <w:t>ICE</w:t>
      </w:r>
      <w:r w:rsidR="00396252" w:rsidRPr="00146094">
        <w:rPr>
          <w:rFonts w:ascii="Cambria" w:hAnsi="Cambria"/>
          <w:szCs w:val="24"/>
        </w:rPr>
        <w:t>R</w:t>
      </w:r>
      <w:r w:rsidRPr="00146094">
        <w:rPr>
          <w:rFonts w:ascii="Cambria" w:hAnsi="Cambria"/>
          <w:szCs w:val="24"/>
        </w:rPr>
        <w:t>, 2017.</w:t>
      </w:r>
      <w:proofErr w:type="gramEnd"/>
      <w:r w:rsidR="0013727C">
        <w:rPr>
          <w:rFonts w:ascii="Cambria" w:hAnsi="Cambria"/>
          <w:szCs w:val="24"/>
        </w:rPr>
        <w:t xml:space="preserve"> </w:t>
      </w:r>
      <w:r w:rsidR="00396252" w:rsidRPr="00146094">
        <w:rPr>
          <w:rFonts w:ascii="Cambria" w:hAnsi="Cambria"/>
          <w:szCs w:val="24"/>
        </w:rPr>
        <w:t>Poly ADP-Ribose Polymerase (PARP) Inhibitors for Ovarian Cancer: Effectiveness and V</w:t>
      </w:r>
      <w:r w:rsidR="0013727C">
        <w:rPr>
          <w:rFonts w:ascii="Cambria" w:hAnsi="Cambria"/>
          <w:szCs w:val="24"/>
        </w:rPr>
        <w:t>alue</w:t>
      </w:r>
      <w:r w:rsidR="00396252" w:rsidRPr="00146094">
        <w:rPr>
          <w:rFonts w:ascii="Cambria" w:hAnsi="Cambria"/>
          <w:szCs w:val="24"/>
        </w:rPr>
        <w:t xml:space="preserve"> (</w:t>
      </w:r>
      <w:hyperlink r:id="rId12" w:history="1">
        <w:r w:rsidRPr="00146094">
          <w:rPr>
            <w:rStyle w:val="Hyperlink"/>
            <w:rFonts w:ascii="Cambria" w:hAnsi="Cambria"/>
            <w:szCs w:val="24"/>
          </w:rPr>
          <w:t>https://icerreview</w:t>
        </w:r>
      </w:hyperlink>
      <w:r w:rsidRPr="00146094">
        <w:rPr>
          <w:rFonts w:ascii="Cambria" w:hAnsi="Cambria"/>
          <w:szCs w:val="24"/>
        </w:rPr>
        <w:t>. org/</w:t>
      </w:r>
      <w:proofErr w:type="spellStart"/>
      <w:r w:rsidRPr="00146094">
        <w:rPr>
          <w:rFonts w:ascii="Cambria" w:hAnsi="Cambria"/>
          <w:szCs w:val="24"/>
        </w:rPr>
        <w:t>wp</w:t>
      </w:r>
      <w:proofErr w:type="spellEnd"/>
      <w:r w:rsidRPr="00146094">
        <w:rPr>
          <w:rFonts w:ascii="Cambria" w:hAnsi="Cambria"/>
          <w:szCs w:val="24"/>
        </w:rPr>
        <w:t>-content/uploads/2017/02/MWCEPAC_ OVARIAN_DRAF</w:t>
      </w:r>
      <w:r w:rsidR="00396252" w:rsidRPr="00146094">
        <w:rPr>
          <w:rFonts w:ascii="Cambria" w:hAnsi="Cambria"/>
          <w:szCs w:val="24"/>
        </w:rPr>
        <w:t xml:space="preserve">T_EVIDENCE_REPORT_07122017. </w:t>
      </w:r>
      <w:proofErr w:type="spellStart"/>
      <w:r w:rsidR="00396252" w:rsidRPr="00146094">
        <w:rPr>
          <w:rFonts w:ascii="Cambria" w:hAnsi="Cambria"/>
          <w:szCs w:val="24"/>
        </w:rPr>
        <w:t>pdf</w:t>
      </w:r>
      <w:proofErr w:type="spellEnd"/>
      <w:r w:rsidRPr="00146094">
        <w:rPr>
          <w:rFonts w:ascii="Cambria" w:hAnsi="Cambria"/>
          <w:szCs w:val="24"/>
        </w:rPr>
        <w:t xml:space="preserve">) </w:t>
      </w:r>
    </w:p>
    <w:p w14:paraId="58A71647" w14:textId="41BC9E8D" w:rsidR="002B02F8" w:rsidRPr="00146094" w:rsidRDefault="0013727C" w:rsidP="00612AC5">
      <w:pPr>
        <w:spacing w:line="360" w:lineRule="auto"/>
        <w:rPr>
          <w:rFonts w:ascii="Cambria" w:hAnsi="Cambria"/>
          <w:szCs w:val="24"/>
        </w:rPr>
      </w:pPr>
      <w:proofErr w:type="gramStart"/>
      <w:r>
        <w:rPr>
          <w:rFonts w:ascii="Cambria" w:hAnsi="Cambria"/>
          <w:szCs w:val="24"/>
        </w:rPr>
        <w:t>ICER, 2016.</w:t>
      </w:r>
      <w:proofErr w:type="gramEnd"/>
      <w:r>
        <w:rPr>
          <w:rFonts w:ascii="Cambria" w:hAnsi="Cambria"/>
          <w:szCs w:val="24"/>
        </w:rPr>
        <w:t xml:space="preserve"> </w:t>
      </w:r>
      <w:r w:rsidR="002B02F8" w:rsidRPr="00146094">
        <w:rPr>
          <w:rFonts w:ascii="Cambria" w:hAnsi="Cambria"/>
          <w:szCs w:val="24"/>
        </w:rPr>
        <w:t>Treatment Options for Advanced Non-Small Cell Lung Cancer: Effectiveness, Value and Value-Based</w:t>
      </w:r>
      <w:r>
        <w:rPr>
          <w:rFonts w:ascii="Cambria" w:hAnsi="Cambria"/>
          <w:szCs w:val="24"/>
        </w:rPr>
        <w:t xml:space="preserve"> Price Benchmarks</w:t>
      </w:r>
      <w:r w:rsidR="002B02F8" w:rsidRPr="00146094">
        <w:rPr>
          <w:rFonts w:ascii="Cambria" w:hAnsi="Cambria"/>
          <w:szCs w:val="24"/>
        </w:rPr>
        <w:t xml:space="preserve"> (</w:t>
      </w:r>
      <w:hyperlink r:id="rId13" w:history="1">
        <w:r w:rsidR="002B02F8" w:rsidRPr="00146094">
          <w:rPr>
            <w:rStyle w:val="Hyperlink"/>
            <w:rFonts w:ascii="Cambria" w:hAnsi="Cambria"/>
            <w:szCs w:val="24"/>
          </w:rPr>
          <w:t>https://icer-review.org/wp-content/uploads/2016/10/MWCEPAC_NSCLC_Final_Evidence_Report_Meeting_Summary_110116.pdf</w:t>
        </w:r>
      </w:hyperlink>
      <w:r w:rsidR="002B02F8" w:rsidRPr="00146094">
        <w:rPr>
          <w:rFonts w:ascii="Cambria" w:hAnsi="Cambria"/>
          <w:szCs w:val="24"/>
        </w:rPr>
        <w:t>)</w:t>
      </w:r>
    </w:p>
    <w:p w14:paraId="5A33278D" w14:textId="3F6C268D" w:rsidR="0013727C" w:rsidRPr="0013727C" w:rsidRDefault="0013727C" w:rsidP="00612AC5">
      <w:pPr>
        <w:spacing w:line="360" w:lineRule="auto"/>
        <w:rPr>
          <w:rFonts w:ascii="Cambria" w:hAnsi="Cambria"/>
          <w:szCs w:val="24"/>
        </w:rPr>
      </w:pPr>
      <w:r w:rsidRPr="0013727C">
        <w:rPr>
          <w:rFonts w:ascii="Cambria" w:hAnsi="Cambria"/>
          <w:szCs w:val="24"/>
        </w:rPr>
        <w:t xml:space="preserve">Johnson, Douglas B., Kimberly H. </w:t>
      </w:r>
      <w:proofErr w:type="spellStart"/>
      <w:r w:rsidRPr="0013727C">
        <w:rPr>
          <w:rFonts w:ascii="Cambria" w:hAnsi="Cambria"/>
          <w:szCs w:val="24"/>
        </w:rPr>
        <w:t>Dahlman</w:t>
      </w:r>
      <w:proofErr w:type="spellEnd"/>
      <w:r w:rsidRPr="0013727C">
        <w:rPr>
          <w:rFonts w:ascii="Cambria" w:hAnsi="Cambria"/>
          <w:szCs w:val="24"/>
        </w:rPr>
        <w:t xml:space="preserve">, Jared </w:t>
      </w:r>
      <w:proofErr w:type="spellStart"/>
      <w:r w:rsidRPr="0013727C">
        <w:rPr>
          <w:rFonts w:ascii="Cambria" w:hAnsi="Cambria"/>
          <w:szCs w:val="24"/>
        </w:rPr>
        <w:t>Knol</w:t>
      </w:r>
      <w:proofErr w:type="spellEnd"/>
      <w:r w:rsidRPr="0013727C">
        <w:rPr>
          <w:rFonts w:ascii="Cambria" w:hAnsi="Cambria"/>
          <w:szCs w:val="24"/>
        </w:rPr>
        <w:t xml:space="preserve">, Jill Gilbert, Igor </w:t>
      </w:r>
      <w:proofErr w:type="spellStart"/>
      <w:r w:rsidRPr="0013727C">
        <w:rPr>
          <w:rFonts w:ascii="Cambria" w:hAnsi="Cambria"/>
          <w:szCs w:val="24"/>
        </w:rPr>
        <w:t>Puzanov</w:t>
      </w:r>
      <w:proofErr w:type="spellEnd"/>
      <w:r w:rsidRPr="0013727C">
        <w:rPr>
          <w:rFonts w:ascii="Cambria" w:hAnsi="Cambria"/>
          <w:szCs w:val="24"/>
        </w:rPr>
        <w:t>, Julie Means-</w:t>
      </w:r>
      <w:r>
        <w:rPr>
          <w:rFonts w:ascii="Cambria" w:hAnsi="Cambria"/>
          <w:szCs w:val="24"/>
        </w:rPr>
        <w:t xml:space="preserve">Powell, Justin M. </w:t>
      </w:r>
      <w:proofErr w:type="spellStart"/>
      <w:r>
        <w:rPr>
          <w:rFonts w:ascii="Cambria" w:hAnsi="Cambria"/>
          <w:szCs w:val="24"/>
        </w:rPr>
        <w:t>Balko</w:t>
      </w:r>
      <w:proofErr w:type="spellEnd"/>
      <w:r>
        <w:rPr>
          <w:rFonts w:ascii="Cambria" w:hAnsi="Cambria"/>
          <w:szCs w:val="24"/>
        </w:rPr>
        <w:t xml:space="preserve"> et al. 2014 </w:t>
      </w:r>
      <w:r w:rsidRPr="0013727C">
        <w:rPr>
          <w:rFonts w:ascii="Cambria" w:hAnsi="Cambria"/>
          <w:szCs w:val="24"/>
        </w:rPr>
        <w:t>Enabling a genetically informed approach to cancer medicine: a retrospective evaluation of the impact of comprehensive tumor profiling using a targeted next-generation sequencing panel. </w:t>
      </w:r>
      <w:proofErr w:type="gramStart"/>
      <w:r w:rsidRPr="0013727C">
        <w:rPr>
          <w:rFonts w:ascii="Cambria" w:hAnsi="Cambria"/>
          <w:i/>
          <w:iCs/>
          <w:szCs w:val="24"/>
        </w:rPr>
        <w:t>The oncologist</w:t>
      </w:r>
      <w:r w:rsidRPr="0013727C">
        <w:rPr>
          <w:rFonts w:ascii="Cambria" w:hAnsi="Cambria"/>
          <w:szCs w:val="24"/>
        </w:rPr>
        <w:t> 19</w:t>
      </w:r>
      <w:r>
        <w:rPr>
          <w:rFonts w:ascii="Cambria" w:hAnsi="Cambria"/>
          <w:szCs w:val="24"/>
        </w:rPr>
        <w:t xml:space="preserve"> (6</w:t>
      </w:r>
      <w:r w:rsidRPr="0013727C">
        <w:rPr>
          <w:rFonts w:ascii="Cambria" w:hAnsi="Cambria"/>
          <w:szCs w:val="24"/>
        </w:rPr>
        <w:t>): 616.</w:t>
      </w:r>
      <w:proofErr w:type="gramEnd"/>
    </w:p>
    <w:p w14:paraId="53E4F2BD" w14:textId="5EE2983B" w:rsidR="00DC5887" w:rsidRPr="0013727C" w:rsidRDefault="0013727C" w:rsidP="00612AC5">
      <w:pPr>
        <w:spacing w:line="360" w:lineRule="auto"/>
        <w:rPr>
          <w:rFonts w:ascii="Cambria" w:hAnsi="Cambria"/>
          <w:b/>
          <w:bCs/>
          <w:szCs w:val="24"/>
        </w:rPr>
      </w:pPr>
      <w:proofErr w:type="gramStart"/>
      <w:r>
        <w:rPr>
          <w:rFonts w:ascii="Cambria" w:hAnsi="Cambria"/>
          <w:szCs w:val="24"/>
        </w:rPr>
        <w:t>Khan, Jeremy 2018</w:t>
      </w:r>
      <w:r w:rsidR="00DC5887" w:rsidRPr="00146094">
        <w:rPr>
          <w:rFonts w:ascii="Cambria" w:hAnsi="Cambria"/>
          <w:szCs w:val="24"/>
        </w:rPr>
        <w:t>.</w:t>
      </w:r>
      <w:proofErr w:type="gramEnd"/>
      <w:r w:rsidR="00DC5887" w:rsidRPr="00146094">
        <w:rPr>
          <w:rFonts w:ascii="Cambria" w:hAnsi="Cambria"/>
          <w:szCs w:val="24"/>
        </w:rPr>
        <w:t xml:space="preserve"> </w:t>
      </w:r>
      <w:r w:rsidR="00DC5887" w:rsidRPr="00146094">
        <w:rPr>
          <w:rFonts w:ascii="Cambria" w:hAnsi="Cambria"/>
          <w:bCs/>
          <w:szCs w:val="24"/>
        </w:rPr>
        <w:t>FDA In Brief: FDA launches new pilot to advance innovative clinical trial designs as part of agency’s broader program to modernize drug development and promote innovation in drugs targeted to unmet needs</w:t>
      </w:r>
      <w:r w:rsidR="000A326B" w:rsidRPr="00146094">
        <w:rPr>
          <w:rFonts w:ascii="Cambria" w:hAnsi="Cambria"/>
          <w:bCs/>
          <w:szCs w:val="24"/>
        </w:rPr>
        <w:t xml:space="preserve">. </w:t>
      </w:r>
      <w:r w:rsidR="000A326B" w:rsidRPr="00CD49D3">
        <w:rPr>
          <w:rFonts w:ascii="Cambria" w:hAnsi="Cambria"/>
          <w:bCs/>
          <w:i/>
          <w:szCs w:val="24"/>
        </w:rPr>
        <w:t>FDA In Brief</w:t>
      </w:r>
      <w:r w:rsidR="000A326B" w:rsidRPr="00146094">
        <w:rPr>
          <w:rFonts w:ascii="Cambria" w:hAnsi="Cambria"/>
          <w:b/>
          <w:bCs/>
          <w:szCs w:val="24"/>
        </w:rPr>
        <w:t xml:space="preserve"> </w:t>
      </w:r>
      <w:r w:rsidR="000A326B" w:rsidRPr="00146094">
        <w:rPr>
          <w:rFonts w:ascii="Cambria" w:hAnsi="Cambria"/>
          <w:bCs/>
          <w:szCs w:val="24"/>
        </w:rPr>
        <w:t>(</w:t>
      </w:r>
      <w:hyperlink r:id="rId14" w:history="1">
        <w:r w:rsidR="00DC5887" w:rsidRPr="00146094">
          <w:rPr>
            <w:rStyle w:val="Hyperlink"/>
            <w:rFonts w:ascii="Cambria" w:hAnsi="Cambria"/>
            <w:szCs w:val="24"/>
          </w:rPr>
          <w:t>https://www.fda.gov/news-events/fda-brief/fda-brief-fda-launches-new-pilot-advance-innovative-clinical-trial-designs-part-agencys-broader</w:t>
        </w:r>
      </w:hyperlink>
      <w:r w:rsidR="000A326B" w:rsidRPr="00146094">
        <w:rPr>
          <w:rFonts w:ascii="Cambria" w:hAnsi="Cambria"/>
          <w:szCs w:val="24"/>
        </w:rPr>
        <w:t>)</w:t>
      </w:r>
    </w:p>
    <w:p w14:paraId="6BDED23B" w14:textId="07234A93" w:rsidR="00647AAB" w:rsidRPr="00647AAB" w:rsidRDefault="00647AAB" w:rsidP="00647AAB">
      <w:pPr>
        <w:spacing w:line="360" w:lineRule="auto"/>
        <w:rPr>
          <w:rFonts w:ascii="Cambria" w:hAnsi="Cambria"/>
          <w:szCs w:val="24"/>
        </w:rPr>
      </w:pPr>
      <w:proofErr w:type="spellStart"/>
      <w:r w:rsidRPr="00647AAB">
        <w:rPr>
          <w:rFonts w:ascii="Cambria" w:hAnsi="Cambria"/>
          <w:szCs w:val="24"/>
        </w:rPr>
        <w:lastRenderedPageBreak/>
        <w:t>Laplane</w:t>
      </w:r>
      <w:proofErr w:type="spellEnd"/>
      <w:r w:rsidRPr="00647AAB">
        <w:rPr>
          <w:rFonts w:ascii="Cambria" w:hAnsi="Cambria"/>
          <w:szCs w:val="24"/>
        </w:rPr>
        <w:t xml:space="preserve">, Lucie, </w:t>
      </w:r>
      <w:proofErr w:type="spellStart"/>
      <w:r w:rsidRPr="00647AAB">
        <w:rPr>
          <w:rFonts w:ascii="Cambria" w:hAnsi="Cambria"/>
          <w:szCs w:val="24"/>
        </w:rPr>
        <w:t>Dorothée</w:t>
      </w:r>
      <w:proofErr w:type="spellEnd"/>
      <w:r w:rsidRPr="00647AAB">
        <w:rPr>
          <w:rFonts w:ascii="Cambria" w:hAnsi="Cambria"/>
          <w:szCs w:val="24"/>
        </w:rPr>
        <w:t xml:space="preserve"> </w:t>
      </w:r>
      <w:proofErr w:type="spellStart"/>
      <w:r w:rsidRPr="00647AAB">
        <w:rPr>
          <w:rFonts w:ascii="Cambria" w:hAnsi="Cambria"/>
          <w:szCs w:val="24"/>
        </w:rPr>
        <w:t>Duluc</w:t>
      </w:r>
      <w:proofErr w:type="spellEnd"/>
      <w:r w:rsidRPr="00647AAB">
        <w:rPr>
          <w:rFonts w:ascii="Cambria" w:hAnsi="Cambria"/>
          <w:szCs w:val="24"/>
        </w:rPr>
        <w:t xml:space="preserve">, Nicolas </w:t>
      </w:r>
      <w:proofErr w:type="spellStart"/>
      <w:r w:rsidRPr="00647AAB">
        <w:rPr>
          <w:rFonts w:ascii="Cambria" w:hAnsi="Cambria"/>
          <w:szCs w:val="24"/>
        </w:rPr>
        <w:t>Larmonier</w:t>
      </w:r>
      <w:proofErr w:type="spellEnd"/>
      <w:r w:rsidRPr="00647AAB">
        <w:rPr>
          <w:rFonts w:ascii="Cambria" w:hAnsi="Cambria"/>
          <w:szCs w:val="24"/>
        </w:rPr>
        <w:t>, Thom</w:t>
      </w:r>
      <w:r>
        <w:rPr>
          <w:rFonts w:ascii="Cambria" w:hAnsi="Cambria"/>
          <w:szCs w:val="24"/>
        </w:rPr>
        <w:t xml:space="preserve">as </w:t>
      </w:r>
      <w:proofErr w:type="spellStart"/>
      <w:r>
        <w:rPr>
          <w:rFonts w:ascii="Cambria" w:hAnsi="Cambria"/>
          <w:szCs w:val="24"/>
        </w:rPr>
        <w:t>Pradeu</w:t>
      </w:r>
      <w:proofErr w:type="spellEnd"/>
      <w:r>
        <w:rPr>
          <w:rFonts w:ascii="Cambria" w:hAnsi="Cambria"/>
          <w:szCs w:val="24"/>
        </w:rPr>
        <w:t xml:space="preserve">, and Andreas </w:t>
      </w:r>
      <w:proofErr w:type="spellStart"/>
      <w:r>
        <w:rPr>
          <w:rFonts w:ascii="Cambria" w:hAnsi="Cambria"/>
          <w:szCs w:val="24"/>
        </w:rPr>
        <w:t>Bikfalvi</w:t>
      </w:r>
      <w:proofErr w:type="spellEnd"/>
      <w:r>
        <w:rPr>
          <w:rFonts w:ascii="Cambria" w:hAnsi="Cambria"/>
          <w:szCs w:val="24"/>
        </w:rPr>
        <w:t xml:space="preserve">. </w:t>
      </w:r>
      <w:proofErr w:type="gramStart"/>
      <w:r>
        <w:rPr>
          <w:rFonts w:ascii="Cambria" w:hAnsi="Cambria"/>
          <w:szCs w:val="24"/>
        </w:rPr>
        <w:t>2018</w:t>
      </w:r>
      <w:r w:rsidRPr="00647AAB">
        <w:rPr>
          <w:rFonts w:ascii="Cambria" w:hAnsi="Cambria"/>
          <w:szCs w:val="24"/>
        </w:rPr>
        <w:t>.</w:t>
      </w:r>
      <w:proofErr w:type="gramEnd"/>
      <w:r w:rsidRPr="00647AAB">
        <w:rPr>
          <w:rFonts w:ascii="Cambria" w:hAnsi="Cambria"/>
          <w:szCs w:val="24"/>
        </w:rPr>
        <w:t xml:space="preserve"> </w:t>
      </w:r>
      <w:proofErr w:type="gramStart"/>
      <w:r w:rsidRPr="00647AAB">
        <w:rPr>
          <w:rFonts w:ascii="Cambria" w:hAnsi="Cambria"/>
          <w:szCs w:val="24"/>
        </w:rPr>
        <w:t>The multiple layers of the tumor environment.</w:t>
      </w:r>
      <w:proofErr w:type="gramEnd"/>
      <w:r w:rsidRPr="00647AAB">
        <w:rPr>
          <w:rFonts w:ascii="Cambria" w:hAnsi="Cambria"/>
          <w:szCs w:val="24"/>
        </w:rPr>
        <w:t> </w:t>
      </w:r>
      <w:proofErr w:type="gramStart"/>
      <w:r w:rsidRPr="00647AAB">
        <w:rPr>
          <w:rFonts w:ascii="Cambria" w:hAnsi="Cambria"/>
          <w:i/>
          <w:iCs/>
          <w:szCs w:val="24"/>
        </w:rPr>
        <w:t>Trends in cancer</w:t>
      </w:r>
      <w:r>
        <w:rPr>
          <w:rFonts w:ascii="Cambria" w:hAnsi="Cambria"/>
          <w:szCs w:val="24"/>
        </w:rPr>
        <w:t xml:space="preserve"> </w:t>
      </w:r>
      <w:r w:rsidRPr="00647AAB">
        <w:rPr>
          <w:rFonts w:ascii="Cambria" w:hAnsi="Cambria"/>
          <w:iCs/>
          <w:szCs w:val="24"/>
        </w:rPr>
        <w:t>4</w:t>
      </w:r>
      <w:r>
        <w:rPr>
          <w:rFonts w:ascii="Cambria" w:hAnsi="Cambria"/>
          <w:szCs w:val="24"/>
        </w:rPr>
        <w:t>(12):</w:t>
      </w:r>
      <w:r w:rsidRPr="00647AAB">
        <w:rPr>
          <w:rFonts w:ascii="Cambria" w:hAnsi="Cambria"/>
          <w:szCs w:val="24"/>
        </w:rPr>
        <w:t xml:space="preserve"> 802-809.</w:t>
      </w:r>
      <w:proofErr w:type="gramEnd"/>
    </w:p>
    <w:p w14:paraId="1492A9CB" w14:textId="5E340F21" w:rsidR="00727783" w:rsidRPr="00146094" w:rsidRDefault="00647AAB" w:rsidP="00647AAB">
      <w:pPr>
        <w:spacing w:line="360" w:lineRule="auto"/>
        <w:rPr>
          <w:rFonts w:ascii="Cambria" w:hAnsi="Cambria"/>
          <w:szCs w:val="24"/>
        </w:rPr>
      </w:pPr>
      <w:r w:rsidRPr="00647AAB">
        <w:rPr>
          <w:rFonts w:ascii="Cambria" w:hAnsi="Cambria"/>
          <w:szCs w:val="24"/>
        </w:rPr>
        <w:t xml:space="preserve"> </w:t>
      </w:r>
      <w:r w:rsidR="0013727C" w:rsidRPr="0013727C">
        <w:rPr>
          <w:rFonts w:ascii="Cambria" w:hAnsi="Cambria"/>
          <w:szCs w:val="24"/>
        </w:rPr>
        <w:t xml:space="preserve">Lawrence, Michael S., </w:t>
      </w:r>
      <w:proofErr w:type="spellStart"/>
      <w:r w:rsidR="0013727C" w:rsidRPr="0013727C">
        <w:rPr>
          <w:rFonts w:ascii="Cambria" w:hAnsi="Cambria"/>
          <w:szCs w:val="24"/>
        </w:rPr>
        <w:t>Petar</w:t>
      </w:r>
      <w:proofErr w:type="spellEnd"/>
      <w:r w:rsidR="0013727C" w:rsidRPr="0013727C">
        <w:rPr>
          <w:rFonts w:ascii="Cambria" w:hAnsi="Cambria"/>
          <w:szCs w:val="24"/>
        </w:rPr>
        <w:t xml:space="preserve"> </w:t>
      </w:r>
      <w:proofErr w:type="spellStart"/>
      <w:r w:rsidR="0013727C" w:rsidRPr="0013727C">
        <w:rPr>
          <w:rFonts w:ascii="Cambria" w:hAnsi="Cambria"/>
          <w:szCs w:val="24"/>
        </w:rPr>
        <w:t>Stojanov</w:t>
      </w:r>
      <w:proofErr w:type="spellEnd"/>
      <w:r w:rsidR="0013727C" w:rsidRPr="0013727C">
        <w:rPr>
          <w:rFonts w:ascii="Cambria" w:hAnsi="Cambria"/>
          <w:szCs w:val="24"/>
        </w:rPr>
        <w:t xml:space="preserve">, Paz </w:t>
      </w:r>
      <w:proofErr w:type="spellStart"/>
      <w:r w:rsidR="0013727C" w:rsidRPr="0013727C">
        <w:rPr>
          <w:rFonts w:ascii="Cambria" w:hAnsi="Cambria"/>
          <w:szCs w:val="24"/>
        </w:rPr>
        <w:t>Polak</w:t>
      </w:r>
      <w:proofErr w:type="spellEnd"/>
      <w:r w:rsidR="0013727C" w:rsidRPr="0013727C">
        <w:rPr>
          <w:rFonts w:ascii="Cambria" w:hAnsi="Cambria"/>
          <w:szCs w:val="24"/>
        </w:rPr>
        <w:t xml:space="preserve">, Gregory V. </w:t>
      </w:r>
      <w:proofErr w:type="spellStart"/>
      <w:r w:rsidR="0013727C" w:rsidRPr="0013727C">
        <w:rPr>
          <w:rFonts w:ascii="Cambria" w:hAnsi="Cambria"/>
          <w:szCs w:val="24"/>
        </w:rPr>
        <w:t>Kryukov</w:t>
      </w:r>
      <w:proofErr w:type="spellEnd"/>
      <w:r w:rsidR="0013727C" w:rsidRPr="0013727C">
        <w:rPr>
          <w:rFonts w:ascii="Cambria" w:hAnsi="Cambria"/>
          <w:szCs w:val="24"/>
        </w:rPr>
        <w:t xml:space="preserve">, </w:t>
      </w:r>
      <w:proofErr w:type="spellStart"/>
      <w:r w:rsidR="0013727C" w:rsidRPr="0013727C">
        <w:rPr>
          <w:rFonts w:ascii="Cambria" w:hAnsi="Cambria"/>
          <w:szCs w:val="24"/>
        </w:rPr>
        <w:t>Kristian</w:t>
      </w:r>
      <w:proofErr w:type="spellEnd"/>
      <w:r w:rsidR="0013727C" w:rsidRPr="0013727C">
        <w:rPr>
          <w:rFonts w:ascii="Cambria" w:hAnsi="Cambria"/>
          <w:szCs w:val="24"/>
        </w:rPr>
        <w:t xml:space="preserve"> </w:t>
      </w:r>
      <w:proofErr w:type="spellStart"/>
      <w:r w:rsidR="0013727C" w:rsidRPr="0013727C">
        <w:rPr>
          <w:rFonts w:ascii="Cambria" w:hAnsi="Cambria"/>
          <w:szCs w:val="24"/>
        </w:rPr>
        <w:t>Cibulskis</w:t>
      </w:r>
      <w:proofErr w:type="spellEnd"/>
      <w:r w:rsidR="0013727C" w:rsidRPr="0013727C">
        <w:rPr>
          <w:rFonts w:ascii="Cambria" w:hAnsi="Cambria"/>
          <w:szCs w:val="24"/>
        </w:rPr>
        <w:t xml:space="preserve">, </w:t>
      </w:r>
      <w:proofErr w:type="spellStart"/>
      <w:r w:rsidR="0013727C" w:rsidRPr="0013727C">
        <w:rPr>
          <w:rFonts w:ascii="Cambria" w:hAnsi="Cambria"/>
          <w:szCs w:val="24"/>
        </w:rPr>
        <w:t>Andrey</w:t>
      </w:r>
      <w:proofErr w:type="spellEnd"/>
      <w:r w:rsidR="0013727C" w:rsidRPr="0013727C">
        <w:rPr>
          <w:rFonts w:ascii="Cambria" w:hAnsi="Cambria"/>
          <w:szCs w:val="24"/>
        </w:rPr>
        <w:t xml:space="preserve"> </w:t>
      </w:r>
      <w:proofErr w:type="spellStart"/>
      <w:r w:rsidR="0013727C" w:rsidRPr="0013727C">
        <w:rPr>
          <w:rFonts w:ascii="Cambria" w:hAnsi="Cambria"/>
          <w:szCs w:val="24"/>
        </w:rPr>
        <w:t>Sivachenko</w:t>
      </w:r>
      <w:proofErr w:type="spellEnd"/>
      <w:r w:rsidR="0013727C" w:rsidRPr="0013727C">
        <w:rPr>
          <w:rFonts w:ascii="Cambria" w:hAnsi="Cambria"/>
          <w:szCs w:val="24"/>
        </w:rPr>
        <w:t>, Scott L. Carter et al. </w:t>
      </w:r>
      <w:r w:rsidR="0013727C">
        <w:rPr>
          <w:rFonts w:ascii="Cambria" w:hAnsi="Cambria"/>
          <w:szCs w:val="24"/>
        </w:rPr>
        <w:t>2013</w:t>
      </w:r>
      <w:r w:rsidR="00727783" w:rsidRPr="00146094">
        <w:rPr>
          <w:rFonts w:ascii="Cambria" w:hAnsi="Cambria"/>
          <w:szCs w:val="24"/>
        </w:rPr>
        <w:t xml:space="preserve">. </w:t>
      </w:r>
      <w:proofErr w:type="gramStart"/>
      <w:r w:rsidR="00727783" w:rsidRPr="00146094">
        <w:rPr>
          <w:rFonts w:ascii="Cambria" w:hAnsi="Cambria"/>
          <w:szCs w:val="24"/>
        </w:rPr>
        <w:t>Mutational heterogeneity in cancer and the search for new cancer-associated genes.</w:t>
      </w:r>
      <w:proofErr w:type="gramEnd"/>
      <w:r w:rsidR="00727783" w:rsidRPr="00146094">
        <w:rPr>
          <w:rFonts w:ascii="Cambria" w:hAnsi="Cambria"/>
          <w:szCs w:val="24"/>
        </w:rPr>
        <w:t> </w:t>
      </w:r>
      <w:r w:rsidR="00727783" w:rsidRPr="00146094">
        <w:rPr>
          <w:rFonts w:ascii="Cambria" w:hAnsi="Cambria"/>
          <w:i/>
          <w:iCs/>
          <w:szCs w:val="24"/>
        </w:rPr>
        <w:t>Nature</w:t>
      </w:r>
      <w:r w:rsidR="00727783" w:rsidRPr="00146094">
        <w:rPr>
          <w:rFonts w:ascii="Cambria" w:hAnsi="Cambria"/>
          <w:szCs w:val="24"/>
        </w:rPr>
        <w:t> </w:t>
      </w:r>
      <w:r w:rsidR="00727783" w:rsidRPr="0013727C">
        <w:rPr>
          <w:rFonts w:ascii="Cambria" w:hAnsi="Cambria"/>
          <w:iCs/>
          <w:szCs w:val="24"/>
        </w:rPr>
        <w:t>499</w:t>
      </w:r>
      <w:r w:rsidR="0013727C">
        <w:rPr>
          <w:rFonts w:ascii="Cambria" w:hAnsi="Cambria"/>
          <w:szCs w:val="24"/>
        </w:rPr>
        <w:t xml:space="preserve">(7457): </w:t>
      </w:r>
      <w:r w:rsidR="00727783" w:rsidRPr="00146094">
        <w:rPr>
          <w:rFonts w:ascii="Cambria" w:hAnsi="Cambria"/>
          <w:szCs w:val="24"/>
        </w:rPr>
        <w:t>214</w:t>
      </w:r>
      <w:r w:rsidR="0013727C">
        <w:rPr>
          <w:rFonts w:ascii="Cambria" w:hAnsi="Cambria"/>
          <w:szCs w:val="24"/>
        </w:rPr>
        <w:t>-218</w:t>
      </w:r>
      <w:r w:rsidR="00727783" w:rsidRPr="00146094">
        <w:rPr>
          <w:rFonts w:ascii="Cambria" w:hAnsi="Cambria"/>
          <w:szCs w:val="24"/>
        </w:rPr>
        <w:t>.</w:t>
      </w:r>
    </w:p>
    <w:p w14:paraId="18310F6B" w14:textId="5DE68180" w:rsidR="00873398" w:rsidRPr="00146094" w:rsidRDefault="00873398" w:rsidP="00612AC5">
      <w:pPr>
        <w:spacing w:line="360" w:lineRule="auto"/>
        <w:rPr>
          <w:rFonts w:ascii="Cambria" w:hAnsi="Cambria"/>
          <w:szCs w:val="24"/>
        </w:rPr>
      </w:pPr>
      <w:proofErr w:type="spellStart"/>
      <w:r w:rsidRPr="00146094">
        <w:rPr>
          <w:rFonts w:ascii="Cambria" w:hAnsi="Cambria"/>
          <w:szCs w:val="24"/>
        </w:rPr>
        <w:t>Lemoine</w:t>
      </w:r>
      <w:proofErr w:type="spellEnd"/>
      <w:r w:rsidRPr="00146094">
        <w:rPr>
          <w:rFonts w:ascii="Cambria" w:hAnsi="Cambria"/>
          <w:szCs w:val="24"/>
        </w:rPr>
        <w:t>,</w:t>
      </w:r>
      <w:r w:rsidR="0013727C">
        <w:rPr>
          <w:rFonts w:ascii="Cambria" w:hAnsi="Cambria"/>
          <w:szCs w:val="24"/>
        </w:rPr>
        <w:t xml:space="preserve"> </w:t>
      </w:r>
      <w:proofErr w:type="spellStart"/>
      <w:r w:rsidR="0013727C">
        <w:rPr>
          <w:rFonts w:ascii="Cambria" w:hAnsi="Cambria"/>
          <w:szCs w:val="24"/>
        </w:rPr>
        <w:t>Ma</w:t>
      </w:r>
      <w:r w:rsidR="00181857">
        <w:rPr>
          <w:rFonts w:ascii="Cambria" w:hAnsi="Cambria"/>
          <w:szCs w:val="24"/>
        </w:rPr>
        <w:t>ë</w:t>
      </w:r>
      <w:r w:rsidR="0013727C">
        <w:rPr>
          <w:rFonts w:ascii="Cambria" w:hAnsi="Cambria"/>
          <w:szCs w:val="24"/>
        </w:rPr>
        <w:t>l</w:t>
      </w:r>
      <w:proofErr w:type="spellEnd"/>
      <w:r w:rsidR="0013727C">
        <w:rPr>
          <w:rFonts w:ascii="Cambria" w:hAnsi="Cambria"/>
          <w:szCs w:val="24"/>
        </w:rPr>
        <w:t xml:space="preserve"> 2017</w:t>
      </w:r>
      <w:r w:rsidRPr="00146094">
        <w:rPr>
          <w:rFonts w:ascii="Cambria" w:hAnsi="Cambria"/>
          <w:szCs w:val="24"/>
        </w:rPr>
        <w:t>. Neither from words, nor from visions: understanding p-medicine from innovative treatments. </w:t>
      </w:r>
      <w:proofErr w:type="spellStart"/>
      <w:r w:rsidRPr="00146094">
        <w:rPr>
          <w:rFonts w:ascii="Cambria" w:hAnsi="Cambria"/>
          <w:i/>
          <w:iCs/>
          <w:szCs w:val="24"/>
        </w:rPr>
        <w:t>Lato</w:t>
      </w:r>
      <w:proofErr w:type="spellEnd"/>
      <w:r w:rsidRPr="00146094">
        <w:rPr>
          <w:rFonts w:ascii="Cambria" w:hAnsi="Cambria"/>
          <w:i/>
          <w:iCs/>
          <w:szCs w:val="24"/>
        </w:rPr>
        <w:t xml:space="preserve"> </w:t>
      </w:r>
      <w:proofErr w:type="spellStart"/>
      <w:r w:rsidRPr="00146094">
        <w:rPr>
          <w:rFonts w:ascii="Cambria" w:hAnsi="Cambria"/>
          <w:i/>
          <w:iCs/>
          <w:szCs w:val="24"/>
        </w:rPr>
        <w:t>Sensu</w:t>
      </w:r>
      <w:proofErr w:type="spellEnd"/>
      <w:r w:rsidRPr="00146094">
        <w:rPr>
          <w:rFonts w:ascii="Cambria" w:hAnsi="Cambria"/>
          <w:i/>
          <w:iCs/>
          <w:szCs w:val="24"/>
        </w:rPr>
        <w:t xml:space="preserve">: Revue de la </w:t>
      </w:r>
      <w:proofErr w:type="spellStart"/>
      <w:r w:rsidRPr="00146094">
        <w:rPr>
          <w:rFonts w:ascii="Cambria" w:hAnsi="Cambria"/>
          <w:i/>
          <w:iCs/>
          <w:szCs w:val="24"/>
        </w:rPr>
        <w:t>Société</w:t>
      </w:r>
      <w:proofErr w:type="spellEnd"/>
      <w:r w:rsidRPr="00146094">
        <w:rPr>
          <w:rFonts w:ascii="Cambria" w:hAnsi="Cambria"/>
          <w:i/>
          <w:iCs/>
          <w:szCs w:val="24"/>
        </w:rPr>
        <w:t xml:space="preserve"> de </w:t>
      </w:r>
      <w:proofErr w:type="spellStart"/>
      <w:r w:rsidRPr="00146094">
        <w:rPr>
          <w:rFonts w:ascii="Cambria" w:hAnsi="Cambria"/>
          <w:i/>
          <w:iCs/>
          <w:szCs w:val="24"/>
        </w:rPr>
        <w:t>philosophie</w:t>
      </w:r>
      <w:proofErr w:type="spellEnd"/>
      <w:r w:rsidRPr="00146094">
        <w:rPr>
          <w:rFonts w:ascii="Cambria" w:hAnsi="Cambria"/>
          <w:i/>
          <w:iCs/>
          <w:szCs w:val="24"/>
        </w:rPr>
        <w:t xml:space="preserve"> des sciences</w:t>
      </w:r>
      <w:r w:rsidRPr="00146094">
        <w:rPr>
          <w:rFonts w:ascii="Cambria" w:hAnsi="Cambria"/>
          <w:szCs w:val="24"/>
        </w:rPr>
        <w:t> </w:t>
      </w:r>
      <w:r w:rsidRPr="00146094">
        <w:rPr>
          <w:rFonts w:ascii="Cambria" w:hAnsi="Cambria"/>
          <w:i/>
          <w:iCs/>
          <w:szCs w:val="24"/>
        </w:rPr>
        <w:t>4</w:t>
      </w:r>
      <w:r w:rsidRPr="00146094">
        <w:rPr>
          <w:rFonts w:ascii="Cambria" w:hAnsi="Cambria"/>
          <w:szCs w:val="24"/>
        </w:rPr>
        <w:t>(2).</w:t>
      </w:r>
    </w:p>
    <w:p w14:paraId="722617DB" w14:textId="073F146E" w:rsidR="00873398" w:rsidRPr="00146094" w:rsidRDefault="00CD49D3" w:rsidP="00612AC5">
      <w:pPr>
        <w:spacing w:line="360" w:lineRule="auto"/>
        <w:rPr>
          <w:rFonts w:ascii="Cambria" w:hAnsi="Cambria"/>
          <w:szCs w:val="24"/>
        </w:rPr>
      </w:pPr>
      <w:r w:rsidRPr="00CD49D3">
        <w:rPr>
          <w:rFonts w:ascii="Cambria" w:hAnsi="Cambria"/>
          <w:szCs w:val="24"/>
        </w:rPr>
        <w:t xml:space="preserve">Le Tourneau, Christophe, Jean-Pierre </w:t>
      </w:r>
      <w:proofErr w:type="spellStart"/>
      <w:r w:rsidRPr="00CD49D3">
        <w:rPr>
          <w:rFonts w:ascii="Cambria" w:hAnsi="Cambria"/>
          <w:szCs w:val="24"/>
        </w:rPr>
        <w:t>Delord</w:t>
      </w:r>
      <w:proofErr w:type="spellEnd"/>
      <w:r w:rsidRPr="00CD49D3">
        <w:rPr>
          <w:rFonts w:ascii="Cambria" w:hAnsi="Cambria"/>
          <w:szCs w:val="24"/>
        </w:rPr>
        <w:t xml:space="preserve">, Anthony </w:t>
      </w:r>
      <w:proofErr w:type="spellStart"/>
      <w:r w:rsidRPr="00CD49D3">
        <w:rPr>
          <w:rFonts w:ascii="Cambria" w:hAnsi="Cambria"/>
          <w:szCs w:val="24"/>
        </w:rPr>
        <w:t>Gonçalves</w:t>
      </w:r>
      <w:proofErr w:type="spellEnd"/>
      <w:r w:rsidRPr="00CD49D3">
        <w:rPr>
          <w:rFonts w:ascii="Cambria" w:hAnsi="Cambria"/>
          <w:szCs w:val="24"/>
        </w:rPr>
        <w:t xml:space="preserve">, Céline </w:t>
      </w:r>
      <w:proofErr w:type="spellStart"/>
      <w:r w:rsidRPr="00CD49D3">
        <w:rPr>
          <w:rFonts w:ascii="Cambria" w:hAnsi="Cambria"/>
          <w:szCs w:val="24"/>
        </w:rPr>
        <w:t>Gavoille</w:t>
      </w:r>
      <w:proofErr w:type="spellEnd"/>
      <w:r w:rsidRPr="00CD49D3">
        <w:rPr>
          <w:rFonts w:ascii="Cambria" w:hAnsi="Cambria"/>
          <w:szCs w:val="24"/>
        </w:rPr>
        <w:t xml:space="preserve">, </w:t>
      </w:r>
      <w:proofErr w:type="spellStart"/>
      <w:r w:rsidRPr="00CD49D3">
        <w:rPr>
          <w:rFonts w:ascii="Cambria" w:hAnsi="Cambria"/>
          <w:szCs w:val="24"/>
        </w:rPr>
        <w:t>Coraline</w:t>
      </w:r>
      <w:proofErr w:type="spellEnd"/>
      <w:r w:rsidRPr="00CD49D3">
        <w:rPr>
          <w:rFonts w:ascii="Cambria" w:hAnsi="Cambria"/>
          <w:szCs w:val="24"/>
        </w:rPr>
        <w:t xml:space="preserve"> </w:t>
      </w:r>
      <w:proofErr w:type="spellStart"/>
      <w:r w:rsidRPr="00CD49D3">
        <w:rPr>
          <w:rFonts w:ascii="Cambria" w:hAnsi="Cambria"/>
          <w:szCs w:val="24"/>
        </w:rPr>
        <w:t>Dubot</w:t>
      </w:r>
      <w:proofErr w:type="spellEnd"/>
      <w:r w:rsidRPr="00CD49D3">
        <w:rPr>
          <w:rFonts w:ascii="Cambria" w:hAnsi="Cambria"/>
          <w:szCs w:val="24"/>
        </w:rPr>
        <w:t xml:space="preserve">, Nicolas </w:t>
      </w:r>
      <w:proofErr w:type="spellStart"/>
      <w:r w:rsidRPr="00CD49D3">
        <w:rPr>
          <w:rFonts w:ascii="Cambria" w:hAnsi="Cambria"/>
          <w:szCs w:val="24"/>
        </w:rPr>
        <w:t>Isambert</w:t>
      </w:r>
      <w:proofErr w:type="spellEnd"/>
      <w:r w:rsidRPr="00CD49D3">
        <w:rPr>
          <w:rFonts w:ascii="Cambria" w:hAnsi="Cambria"/>
          <w:szCs w:val="24"/>
        </w:rPr>
        <w:t xml:space="preserve">, Mario </w:t>
      </w:r>
      <w:proofErr w:type="spellStart"/>
      <w:r w:rsidRPr="00CD49D3">
        <w:rPr>
          <w:rFonts w:ascii="Cambria" w:hAnsi="Cambria"/>
          <w:szCs w:val="24"/>
        </w:rPr>
        <w:t>Campone</w:t>
      </w:r>
      <w:proofErr w:type="spellEnd"/>
      <w:r w:rsidRPr="00CD49D3">
        <w:rPr>
          <w:rFonts w:ascii="Cambria" w:hAnsi="Cambria"/>
          <w:szCs w:val="24"/>
        </w:rPr>
        <w:t xml:space="preserve"> et al. </w:t>
      </w:r>
      <w:r>
        <w:rPr>
          <w:rFonts w:ascii="Cambria" w:hAnsi="Cambria"/>
          <w:szCs w:val="24"/>
        </w:rPr>
        <w:t xml:space="preserve"> 2015</w:t>
      </w:r>
      <w:r w:rsidR="00873398" w:rsidRPr="00146094">
        <w:rPr>
          <w:rFonts w:ascii="Cambria" w:hAnsi="Cambria"/>
          <w:szCs w:val="24"/>
        </w:rPr>
        <w:t xml:space="preserve">. Molecularly targeted therapy based on </w:t>
      </w:r>
      <w:proofErr w:type="spellStart"/>
      <w:r w:rsidR="00873398" w:rsidRPr="00146094">
        <w:rPr>
          <w:rFonts w:ascii="Cambria" w:hAnsi="Cambria"/>
          <w:szCs w:val="24"/>
        </w:rPr>
        <w:t>tumour</w:t>
      </w:r>
      <w:proofErr w:type="spellEnd"/>
      <w:r w:rsidR="00873398" w:rsidRPr="00146094">
        <w:rPr>
          <w:rFonts w:ascii="Cambria" w:hAnsi="Cambria"/>
          <w:szCs w:val="24"/>
        </w:rPr>
        <w:t xml:space="preserve"> molecular profiling versus conventional therapy for advanced cancer (SHIVA): a </w:t>
      </w:r>
      <w:proofErr w:type="spellStart"/>
      <w:r w:rsidR="00873398" w:rsidRPr="00146094">
        <w:rPr>
          <w:rFonts w:ascii="Cambria" w:hAnsi="Cambria"/>
          <w:szCs w:val="24"/>
        </w:rPr>
        <w:t>multicentre</w:t>
      </w:r>
      <w:proofErr w:type="spellEnd"/>
      <w:r w:rsidR="00873398" w:rsidRPr="00146094">
        <w:rPr>
          <w:rFonts w:ascii="Cambria" w:hAnsi="Cambria"/>
          <w:szCs w:val="24"/>
        </w:rPr>
        <w:t xml:space="preserve">, open-label, proof-of-concept, </w:t>
      </w:r>
      <w:proofErr w:type="spellStart"/>
      <w:r w:rsidR="00873398" w:rsidRPr="00146094">
        <w:rPr>
          <w:rFonts w:ascii="Cambria" w:hAnsi="Cambria"/>
          <w:szCs w:val="24"/>
        </w:rPr>
        <w:t>randomised</w:t>
      </w:r>
      <w:proofErr w:type="spellEnd"/>
      <w:r w:rsidR="00873398" w:rsidRPr="00146094">
        <w:rPr>
          <w:rFonts w:ascii="Cambria" w:hAnsi="Cambria"/>
          <w:szCs w:val="24"/>
        </w:rPr>
        <w:t xml:space="preserve">, controlled phase 2 </w:t>
      </w:r>
      <w:proofErr w:type="gramStart"/>
      <w:r w:rsidR="00873398" w:rsidRPr="00146094">
        <w:rPr>
          <w:rFonts w:ascii="Cambria" w:hAnsi="Cambria"/>
          <w:szCs w:val="24"/>
        </w:rPr>
        <w:t>trial</w:t>
      </w:r>
      <w:proofErr w:type="gramEnd"/>
      <w:r w:rsidR="00873398" w:rsidRPr="00146094">
        <w:rPr>
          <w:rFonts w:ascii="Cambria" w:hAnsi="Cambria"/>
          <w:szCs w:val="24"/>
        </w:rPr>
        <w:t xml:space="preserve">. </w:t>
      </w:r>
      <w:r w:rsidR="00873398" w:rsidRPr="00CD49D3">
        <w:rPr>
          <w:rFonts w:ascii="Cambria" w:hAnsi="Cambria"/>
          <w:i/>
          <w:szCs w:val="24"/>
        </w:rPr>
        <w:t>Lancet Oncol</w:t>
      </w:r>
      <w:r w:rsidRPr="00CD49D3">
        <w:rPr>
          <w:rFonts w:ascii="Cambria" w:hAnsi="Cambria"/>
          <w:i/>
          <w:szCs w:val="24"/>
        </w:rPr>
        <w:t>ogy</w:t>
      </w:r>
      <w:r>
        <w:rPr>
          <w:rFonts w:ascii="Cambria" w:hAnsi="Cambria"/>
          <w:szCs w:val="24"/>
        </w:rPr>
        <w:t xml:space="preserve"> </w:t>
      </w:r>
      <w:r w:rsidR="00873398" w:rsidRPr="00146094">
        <w:rPr>
          <w:rFonts w:ascii="Cambria" w:hAnsi="Cambria"/>
          <w:szCs w:val="24"/>
        </w:rPr>
        <w:t>16:1324-1334.</w:t>
      </w:r>
    </w:p>
    <w:p w14:paraId="6BB66574" w14:textId="6050EA71" w:rsidR="00295C7D" w:rsidRPr="00146094" w:rsidRDefault="00CD49D3" w:rsidP="00612AC5">
      <w:pPr>
        <w:spacing w:line="360" w:lineRule="auto"/>
        <w:rPr>
          <w:rFonts w:ascii="Cambria" w:hAnsi="Cambria"/>
          <w:szCs w:val="24"/>
        </w:rPr>
      </w:pPr>
      <w:proofErr w:type="spellStart"/>
      <w:r w:rsidRPr="00CD49D3">
        <w:rPr>
          <w:rFonts w:ascii="Cambria" w:hAnsi="Cambria"/>
          <w:szCs w:val="24"/>
        </w:rPr>
        <w:t>Marquart</w:t>
      </w:r>
      <w:proofErr w:type="spellEnd"/>
      <w:r w:rsidRPr="00CD49D3">
        <w:rPr>
          <w:rFonts w:ascii="Cambria" w:hAnsi="Cambria"/>
          <w:szCs w:val="24"/>
        </w:rPr>
        <w:t xml:space="preserve">, John, Emerson Y. Chen, and </w:t>
      </w:r>
      <w:proofErr w:type="spellStart"/>
      <w:r w:rsidRPr="00CD49D3">
        <w:rPr>
          <w:rFonts w:ascii="Cambria" w:hAnsi="Cambria"/>
          <w:szCs w:val="24"/>
        </w:rPr>
        <w:t>Vinay</w:t>
      </w:r>
      <w:proofErr w:type="spellEnd"/>
      <w:r w:rsidRPr="00CD49D3">
        <w:rPr>
          <w:rFonts w:ascii="Cambria" w:hAnsi="Cambria"/>
          <w:szCs w:val="24"/>
        </w:rPr>
        <w:t xml:space="preserve"> Prasad.</w:t>
      </w:r>
      <w:r>
        <w:rPr>
          <w:rFonts w:ascii="Cambria" w:hAnsi="Cambria"/>
          <w:szCs w:val="24"/>
        </w:rPr>
        <w:t xml:space="preserve"> 2018</w:t>
      </w:r>
      <w:r w:rsidR="00295C7D" w:rsidRPr="00146094">
        <w:rPr>
          <w:rFonts w:ascii="Cambria" w:hAnsi="Cambria"/>
          <w:szCs w:val="24"/>
        </w:rPr>
        <w:t>. Estimation of the percentage of US patients with cancer who benefit from genome-driven oncology. </w:t>
      </w:r>
      <w:proofErr w:type="gramStart"/>
      <w:r w:rsidR="00295C7D" w:rsidRPr="00146094">
        <w:rPr>
          <w:rFonts w:ascii="Cambria" w:hAnsi="Cambria"/>
          <w:i/>
          <w:iCs/>
          <w:szCs w:val="24"/>
        </w:rPr>
        <w:t>JAMA oncology</w:t>
      </w:r>
      <w:r w:rsidR="00295C7D" w:rsidRPr="00146094">
        <w:rPr>
          <w:rFonts w:ascii="Cambria" w:hAnsi="Cambria"/>
          <w:szCs w:val="24"/>
        </w:rPr>
        <w:t> </w:t>
      </w:r>
      <w:r w:rsidR="00295C7D" w:rsidRPr="00CD49D3">
        <w:rPr>
          <w:rFonts w:ascii="Cambria" w:hAnsi="Cambria"/>
          <w:iCs/>
          <w:szCs w:val="24"/>
        </w:rPr>
        <w:t>4</w:t>
      </w:r>
      <w:r w:rsidR="00295C7D" w:rsidRPr="00146094">
        <w:rPr>
          <w:rFonts w:ascii="Cambria" w:hAnsi="Cambria"/>
          <w:szCs w:val="24"/>
        </w:rPr>
        <w:t>(8), 1093-1098.</w:t>
      </w:r>
      <w:proofErr w:type="gramEnd"/>
    </w:p>
    <w:p w14:paraId="610A8ED9" w14:textId="33A183AA" w:rsidR="00873398" w:rsidRPr="00146094" w:rsidRDefault="00CD49D3" w:rsidP="00612AC5">
      <w:pPr>
        <w:spacing w:line="360" w:lineRule="auto"/>
        <w:rPr>
          <w:rFonts w:ascii="Cambria" w:hAnsi="Cambria"/>
          <w:szCs w:val="24"/>
        </w:rPr>
      </w:pPr>
      <w:proofErr w:type="spellStart"/>
      <w:r w:rsidRPr="00CD49D3">
        <w:rPr>
          <w:rFonts w:ascii="Cambria" w:hAnsi="Cambria"/>
          <w:szCs w:val="24"/>
        </w:rPr>
        <w:t>Meric-Bernstam</w:t>
      </w:r>
      <w:proofErr w:type="spellEnd"/>
      <w:r w:rsidRPr="00CD49D3">
        <w:rPr>
          <w:rFonts w:ascii="Cambria" w:hAnsi="Cambria"/>
          <w:szCs w:val="24"/>
        </w:rPr>
        <w:t xml:space="preserve">, </w:t>
      </w:r>
      <w:proofErr w:type="spellStart"/>
      <w:r w:rsidRPr="00CD49D3">
        <w:rPr>
          <w:rFonts w:ascii="Cambria" w:hAnsi="Cambria"/>
          <w:szCs w:val="24"/>
        </w:rPr>
        <w:t>Funda</w:t>
      </w:r>
      <w:proofErr w:type="spellEnd"/>
      <w:r w:rsidRPr="00CD49D3">
        <w:rPr>
          <w:rFonts w:ascii="Cambria" w:hAnsi="Cambria"/>
          <w:szCs w:val="24"/>
        </w:rPr>
        <w:t xml:space="preserve">, Lauren </w:t>
      </w:r>
      <w:proofErr w:type="spellStart"/>
      <w:r w:rsidRPr="00CD49D3">
        <w:rPr>
          <w:rFonts w:ascii="Cambria" w:hAnsi="Cambria"/>
          <w:szCs w:val="24"/>
        </w:rPr>
        <w:t>Brusco</w:t>
      </w:r>
      <w:proofErr w:type="spellEnd"/>
      <w:r w:rsidRPr="00CD49D3">
        <w:rPr>
          <w:rFonts w:ascii="Cambria" w:hAnsi="Cambria"/>
          <w:szCs w:val="24"/>
        </w:rPr>
        <w:t xml:space="preserve">, </w:t>
      </w:r>
      <w:proofErr w:type="spellStart"/>
      <w:r w:rsidRPr="00CD49D3">
        <w:rPr>
          <w:rFonts w:ascii="Cambria" w:hAnsi="Cambria"/>
          <w:szCs w:val="24"/>
        </w:rPr>
        <w:t>Kenna</w:t>
      </w:r>
      <w:proofErr w:type="spellEnd"/>
      <w:r w:rsidRPr="00CD49D3">
        <w:rPr>
          <w:rFonts w:ascii="Cambria" w:hAnsi="Cambria"/>
          <w:szCs w:val="24"/>
        </w:rPr>
        <w:t xml:space="preserve"> Shaw, </w:t>
      </w:r>
      <w:proofErr w:type="spellStart"/>
      <w:r w:rsidRPr="00CD49D3">
        <w:rPr>
          <w:rFonts w:ascii="Cambria" w:hAnsi="Cambria"/>
          <w:szCs w:val="24"/>
        </w:rPr>
        <w:t>Chacha</w:t>
      </w:r>
      <w:proofErr w:type="spellEnd"/>
      <w:r w:rsidRPr="00CD49D3">
        <w:rPr>
          <w:rFonts w:ascii="Cambria" w:hAnsi="Cambria"/>
          <w:szCs w:val="24"/>
        </w:rPr>
        <w:t xml:space="preserve"> </w:t>
      </w:r>
      <w:proofErr w:type="spellStart"/>
      <w:r w:rsidRPr="00CD49D3">
        <w:rPr>
          <w:rFonts w:ascii="Cambria" w:hAnsi="Cambria"/>
          <w:szCs w:val="24"/>
        </w:rPr>
        <w:t>Horombe</w:t>
      </w:r>
      <w:proofErr w:type="spellEnd"/>
      <w:r w:rsidRPr="00CD49D3">
        <w:rPr>
          <w:rFonts w:ascii="Cambria" w:hAnsi="Cambria"/>
          <w:szCs w:val="24"/>
        </w:rPr>
        <w:t xml:space="preserve">, Scott </w:t>
      </w:r>
      <w:proofErr w:type="spellStart"/>
      <w:r w:rsidRPr="00CD49D3">
        <w:rPr>
          <w:rFonts w:ascii="Cambria" w:hAnsi="Cambria"/>
          <w:szCs w:val="24"/>
        </w:rPr>
        <w:t>Kopetz</w:t>
      </w:r>
      <w:proofErr w:type="spellEnd"/>
      <w:r w:rsidRPr="00CD49D3">
        <w:rPr>
          <w:rFonts w:ascii="Cambria" w:hAnsi="Cambria"/>
          <w:szCs w:val="24"/>
        </w:rPr>
        <w:t xml:space="preserve">, Michael A. Davies, Mark </w:t>
      </w:r>
      <w:proofErr w:type="spellStart"/>
      <w:r w:rsidRPr="00CD49D3">
        <w:rPr>
          <w:rFonts w:ascii="Cambria" w:hAnsi="Cambria"/>
          <w:szCs w:val="24"/>
        </w:rPr>
        <w:t>Routbort</w:t>
      </w:r>
      <w:proofErr w:type="spellEnd"/>
      <w:r w:rsidRPr="00CD49D3">
        <w:rPr>
          <w:rFonts w:ascii="Cambria" w:hAnsi="Cambria"/>
          <w:szCs w:val="24"/>
        </w:rPr>
        <w:t xml:space="preserve"> et al.</w:t>
      </w:r>
      <w:r>
        <w:rPr>
          <w:rFonts w:ascii="Cambria" w:hAnsi="Cambria"/>
          <w:szCs w:val="24"/>
        </w:rPr>
        <w:t xml:space="preserve"> 2015. </w:t>
      </w:r>
      <w:r w:rsidR="00873398" w:rsidRPr="00146094">
        <w:rPr>
          <w:rFonts w:ascii="Cambria" w:hAnsi="Cambria"/>
          <w:szCs w:val="24"/>
        </w:rPr>
        <w:t xml:space="preserve">Feasibility of large-scale genomic testing to facilitate enrollment onto </w:t>
      </w:r>
      <w:proofErr w:type="spellStart"/>
      <w:r w:rsidR="00873398" w:rsidRPr="00146094">
        <w:rPr>
          <w:rFonts w:ascii="Cambria" w:hAnsi="Cambria"/>
          <w:szCs w:val="24"/>
        </w:rPr>
        <w:t>genomically</w:t>
      </w:r>
      <w:proofErr w:type="spellEnd"/>
      <w:r w:rsidR="00873398" w:rsidRPr="00146094">
        <w:rPr>
          <w:rFonts w:ascii="Cambria" w:hAnsi="Cambria"/>
          <w:szCs w:val="24"/>
        </w:rPr>
        <w:t xml:space="preserve"> matched clinical trials. </w:t>
      </w:r>
      <w:r w:rsidR="00873398" w:rsidRPr="00CD49D3">
        <w:rPr>
          <w:rFonts w:ascii="Cambria" w:hAnsi="Cambria"/>
          <w:i/>
          <w:szCs w:val="24"/>
        </w:rPr>
        <w:t xml:space="preserve">J Clin </w:t>
      </w:r>
      <w:proofErr w:type="spellStart"/>
      <w:r w:rsidR="00873398" w:rsidRPr="00CD49D3">
        <w:rPr>
          <w:rFonts w:ascii="Cambria" w:hAnsi="Cambria"/>
          <w:i/>
          <w:szCs w:val="24"/>
        </w:rPr>
        <w:t>Oncol</w:t>
      </w:r>
      <w:proofErr w:type="spellEnd"/>
      <w:r w:rsidR="00873398" w:rsidRPr="00CD49D3">
        <w:rPr>
          <w:rFonts w:ascii="Cambria" w:hAnsi="Cambria"/>
          <w:i/>
          <w:szCs w:val="24"/>
        </w:rPr>
        <w:t>.</w:t>
      </w:r>
      <w:r>
        <w:rPr>
          <w:rFonts w:ascii="Cambria" w:hAnsi="Cambria"/>
          <w:szCs w:val="24"/>
        </w:rPr>
        <w:t xml:space="preserve"> </w:t>
      </w:r>
      <w:proofErr w:type="gramStart"/>
      <w:r w:rsidR="00873398" w:rsidRPr="00146094">
        <w:rPr>
          <w:rFonts w:ascii="Cambria" w:hAnsi="Cambria"/>
          <w:szCs w:val="24"/>
        </w:rPr>
        <w:t>33:2753-2762.</w:t>
      </w:r>
      <w:proofErr w:type="gramEnd"/>
    </w:p>
    <w:p w14:paraId="0EB07835" w14:textId="7AC5D0AB" w:rsidR="00490580" w:rsidRPr="00146094" w:rsidRDefault="00CD49D3" w:rsidP="00612AC5">
      <w:pPr>
        <w:spacing w:line="360" w:lineRule="auto"/>
        <w:rPr>
          <w:rFonts w:ascii="Cambria" w:hAnsi="Cambria"/>
          <w:szCs w:val="24"/>
        </w:rPr>
      </w:pPr>
      <w:r w:rsidRPr="00CD49D3">
        <w:rPr>
          <w:rFonts w:ascii="Cambria" w:hAnsi="Cambria"/>
          <w:szCs w:val="24"/>
        </w:rPr>
        <w:t xml:space="preserve">Miller, Kathy, </w:t>
      </w:r>
      <w:proofErr w:type="spellStart"/>
      <w:r w:rsidRPr="00CD49D3">
        <w:rPr>
          <w:rFonts w:ascii="Cambria" w:hAnsi="Cambria"/>
          <w:szCs w:val="24"/>
        </w:rPr>
        <w:t>Molin</w:t>
      </w:r>
      <w:proofErr w:type="spellEnd"/>
      <w:r w:rsidRPr="00CD49D3">
        <w:rPr>
          <w:rFonts w:ascii="Cambria" w:hAnsi="Cambria"/>
          <w:szCs w:val="24"/>
        </w:rPr>
        <w:t xml:space="preserve"> Wang, Julie </w:t>
      </w:r>
      <w:proofErr w:type="spellStart"/>
      <w:r w:rsidRPr="00CD49D3">
        <w:rPr>
          <w:rFonts w:ascii="Cambria" w:hAnsi="Cambria"/>
          <w:szCs w:val="24"/>
        </w:rPr>
        <w:t>Gralow</w:t>
      </w:r>
      <w:proofErr w:type="spellEnd"/>
      <w:r w:rsidRPr="00CD49D3">
        <w:rPr>
          <w:rFonts w:ascii="Cambria" w:hAnsi="Cambria"/>
          <w:szCs w:val="24"/>
        </w:rPr>
        <w:t xml:space="preserve">, Maura </w:t>
      </w:r>
      <w:proofErr w:type="spellStart"/>
      <w:r w:rsidRPr="00CD49D3">
        <w:rPr>
          <w:rFonts w:ascii="Cambria" w:hAnsi="Cambria"/>
          <w:szCs w:val="24"/>
        </w:rPr>
        <w:t>Dickler</w:t>
      </w:r>
      <w:proofErr w:type="spellEnd"/>
      <w:r w:rsidRPr="00CD49D3">
        <w:rPr>
          <w:rFonts w:ascii="Cambria" w:hAnsi="Cambria"/>
          <w:szCs w:val="24"/>
        </w:rPr>
        <w:t xml:space="preserve">, Melody </w:t>
      </w:r>
      <w:proofErr w:type="spellStart"/>
      <w:r w:rsidRPr="00CD49D3">
        <w:rPr>
          <w:rFonts w:ascii="Cambria" w:hAnsi="Cambria"/>
          <w:szCs w:val="24"/>
        </w:rPr>
        <w:t>Cobleigh</w:t>
      </w:r>
      <w:proofErr w:type="spellEnd"/>
      <w:r w:rsidRPr="00CD49D3">
        <w:rPr>
          <w:rFonts w:ascii="Cambria" w:hAnsi="Cambria"/>
          <w:szCs w:val="24"/>
        </w:rPr>
        <w:t xml:space="preserve">, Edith A. Perez, Tamara </w:t>
      </w:r>
      <w:proofErr w:type="spellStart"/>
      <w:r w:rsidRPr="00CD49D3">
        <w:rPr>
          <w:rFonts w:ascii="Cambria" w:hAnsi="Cambria"/>
          <w:szCs w:val="24"/>
        </w:rPr>
        <w:t>Shenkier</w:t>
      </w:r>
      <w:proofErr w:type="spellEnd"/>
      <w:r w:rsidRPr="00CD49D3">
        <w:rPr>
          <w:rFonts w:ascii="Cambria" w:hAnsi="Cambria"/>
          <w:szCs w:val="24"/>
        </w:rPr>
        <w:t xml:space="preserve">, David </w:t>
      </w:r>
      <w:proofErr w:type="spellStart"/>
      <w:r w:rsidRPr="00CD49D3">
        <w:rPr>
          <w:rFonts w:ascii="Cambria" w:hAnsi="Cambria"/>
          <w:szCs w:val="24"/>
        </w:rPr>
        <w:t>Cella</w:t>
      </w:r>
      <w:proofErr w:type="spellEnd"/>
      <w:r w:rsidRPr="00CD49D3">
        <w:rPr>
          <w:rFonts w:ascii="Cambria" w:hAnsi="Cambria"/>
          <w:szCs w:val="24"/>
        </w:rPr>
        <w:t>, and Nancy E. Davidson.</w:t>
      </w:r>
      <w:r>
        <w:rPr>
          <w:rFonts w:ascii="Cambria" w:hAnsi="Cambria"/>
          <w:szCs w:val="24"/>
        </w:rPr>
        <w:t xml:space="preserve"> 2007. </w:t>
      </w:r>
      <w:r w:rsidR="00490580" w:rsidRPr="00146094">
        <w:rPr>
          <w:rFonts w:ascii="Cambria" w:hAnsi="Cambria"/>
          <w:szCs w:val="24"/>
        </w:rPr>
        <w:t xml:space="preserve">Paclitaxel plus </w:t>
      </w:r>
      <w:proofErr w:type="spellStart"/>
      <w:r w:rsidR="00490580" w:rsidRPr="00146094">
        <w:rPr>
          <w:rFonts w:ascii="Cambria" w:hAnsi="Cambria"/>
          <w:szCs w:val="24"/>
        </w:rPr>
        <w:t>bevacizumab</w:t>
      </w:r>
      <w:proofErr w:type="spellEnd"/>
      <w:r w:rsidR="00490580" w:rsidRPr="00146094">
        <w:rPr>
          <w:rFonts w:ascii="Cambria" w:hAnsi="Cambria"/>
          <w:szCs w:val="24"/>
        </w:rPr>
        <w:t xml:space="preserve"> versus paclitaxel alone for metastatic breast cancer. </w:t>
      </w:r>
      <w:r w:rsidR="00490580" w:rsidRPr="00CD49D3">
        <w:rPr>
          <w:rFonts w:ascii="Cambria" w:hAnsi="Cambria"/>
          <w:i/>
          <w:szCs w:val="24"/>
        </w:rPr>
        <w:t>N</w:t>
      </w:r>
      <w:r w:rsidRPr="00CD49D3">
        <w:rPr>
          <w:rFonts w:ascii="Cambria" w:hAnsi="Cambria"/>
          <w:i/>
          <w:szCs w:val="24"/>
        </w:rPr>
        <w:t>ew England Journal of Medicine</w:t>
      </w:r>
      <w:r>
        <w:rPr>
          <w:rFonts w:ascii="Cambria" w:hAnsi="Cambria"/>
          <w:szCs w:val="24"/>
        </w:rPr>
        <w:t xml:space="preserve"> </w:t>
      </w:r>
      <w:r w:rsidR="00490580" w:rsidRPr="00146094">
        <w:rPr>
          <w:rFonts w:ascii="Cambria" w:hAnsi="Cambria"/>
          <w:szCs w:val="24"/>
        </w:rPr>
        <w:t>357(26)</w:t>
      </w:r>
      <w:proofErr w:type="gramStart"/>
      <w:r w:rsidR="00490580" w:rsidRPr="00146094">
        <w:rPr>
          <w:rFonts w:ascii="Cambria" w:hAnsi="Cambria"/>
          <w:szCs w:val="24"/>
        </w:rPr>
        <w:t>:2666</w:t>
      </w:r>
      <w:proofErr w:type="gramEnd"/>
      <w:r w:rsidR="00490580" w:rsidRPr="00146094">
        <w:rPr>
          <w:rFonts w:ascii="Cambria" w:hAnsi="Cambria"/>
          <w:szCs w:val="24"/>
        </w:rPr>
        <w:t>–2676.</w:t>
      </w:r>
    </w:p>
    <w:p w14:paraId="5FEC0B25" w14:textId="5B105472" w:rsidR="00F246AD" w:rsidRPr="00146094" w:rsidRDefault="00F246AD" w:rsidP="00612AC5">
      <w:pPr>
        <w:spacing w:line="360" w:lineRule="auto"/>
        <w:rPr>
          <w:rFonts w:ascii="Cambria" w:hAnsi="Cambria"/>
          <w:szCs w:val="24"/>
        </w:rPr>
      </w:pPr>
      <w:r w:rsidRPr="00146094">
        <w:rPr>
          <w:rFonts w:ascii="Cambria" w:hAnsi="Cambria"/>
          <w:szCs w:val="24"/>
        </w:rPr>
        <w:lastRenderedPageBreak/>
        <w:t>NCI, webpage “</w:t>
      </w:r>
      <w:r w:rsidR="00FA2278" w:rsidRPr="00146094">
        <w:rPr>
          <w:rFonts w:ascii="Cambria" w:hAnsi="Cambria"/>
          <w:szCs w:val="24"/>
        </w:rPr>
        <w:t>T</w:t>
      </w:r>
      <w:r w:rsidRPr="00146094">
        <w:rPr>
          <w:rFonts w:ascii="Cambria" w:hAnsi="Cambria"/>
          <w:szCs w:val="24"/>
        </w:rPr>
        <w:t xml:space="preserve">umor </w:t>
      </w:r>
      <w:r w:rsidR="00FA2278" w:rsidRPr="00146094">
        <w:rPr>
          <w:rFonts w:ascii="Cambria" w:hAnsi="Cambria"/>
          <w:szCs w:val="24"/>
        </w:rPr>
        <w:t>M</w:t>
      </w:r>
      <w:r w:rsidRPr="00146094">
        <w:rPr>
          <w:rFonts w:ascii="Cambria" w:hAnsi="Cambria"/>
          <w:szCs w:val="24"/>
        </w:rPr>
        <w:t>arkers</w:t>
      </w:r>
      <w:r w:rsidR="00FA2278" w:rsidRPr="00146094">
        <w:rPr>
          <w:rFonts w:ascii="Cambria" w:hAnsi="Cambria"/>
          <w:szCs w:val="24"/>
        </w:rPr>
        <w:t xml:space="preserve"> in Common Use</w:t>
      </w:r>
      <w:r w:rsidRPr="00146094">
        <w:rPr>
          <w:rFonts w:ascii="Cambria" w:hAnsi="Cambria"/>
          <w:szCs w:val="24"/>
        </w:rPr>
        <w:t>” accessed 2019. (</w:t>
      </w:r>
      <w:hyperlink r:id="rId15" w:history="1">
        <w:r w:rsidR="00FA2278" w:rsidRPr="00146094">
          <w:rPr>
            <w:rStyle w:val="Hyperlink"/>
            <w:rFonts w:ascii="Cambria" w:hAnsi="Cambria"/>
            <w:szCs w:val="24"/>
          </w:rPr>
          <w:t>https://www.cancer.gov/about-cancer/diagnosis-staging/diagnosis/tumor-markers-list</w:t>
        </w:r>
      </w:hyperlink>
      <w:r w:rsidRPr="00146094">
        <w:rPr>
          <w:rFonts w:ascii="Cambria" w:hAnsi="Cambria"/>
          <w:szCs w:val="24"/>
        </w:rPr>
        <w:t>)</w:t>
      </w:r>
    </w:p>
    <w:p w14:paraId="3AC1C366" w14:textId="063A095E" w:rsidR="00323194" w:rsidRPr="00146094" w:rsidRDefault="00CD49D3" w:rsidP="00612AC5">
      <w:pPr>
        <w:spacing w:line="360" w:lineRule="auto"/>
        <w:rPr>
          <w:rFonts w:ascii="Cambria" w:hAnsi="Cambria"/>
          <w:szCs w:val="24"/>
        </w:rPr>
      </w:pPr>
      <w:r w:rsidRPr="00CD49D3">
        <w:rPr>
          <w:rFonts w:ascii="Cambria" w:hAnsi="Cambria"/>
          <w:szCs w:val="24"/>
        </w:rPr>
        <w:t xml:space="preserve">Nowak, Martin A., </w:t>
      </w:r>
      <w:proofErr w:type="spellStart"/>
      <w:r w:rsidRPr="00CD49D3">
        <w:rPr>
          <w:rFonts w:ascii="Cambria" w:hAnsi="Cambria"/>
          <w:szCs w:val="24"/>
        </w:rPr>
        <w:t>Franziska</w:t>
      </w:r>
      <w:proofErr w:type="spellEnd"/>
      <w:r w:rsidRPr="00CD49D3">
        <w:rPr>
          <w:rFonts w:ascii="Cambria" w:hAnsi="Cambria"/>
          <w:szCs w:val="24"/>
        </w:rPr>
        <w:t xml:space="preserve"> </w:t>
      </w:r>
      <w:proofErr w:type="spellStart"/>
      <w:r w:rsidRPr="00CD49D3">
        <w:rPr>
          <w:rFonts w:ascii="Cambria" w:hAnsi="Cambria"/>
          <w:szCs w:val="24"/>
        </w:rPr>
        <w:t>Michor</w:t>
      </w:r>
      <w:proofErr w:type="spellEnd"/>
      <w:r w:rsidRPr="00CD49D3">
        <w:rPr>
          <w:rFonts w:ascii="Cambria" w:hAnsi="Cambria"/>
          <w:szCs w:val="24"/>
        </w:rPr>
        <w:t xml:space="preserve">, Natalia L. </w:t>
      </w:r>
      <w:proofErr w:type="spellStart"/>
      <w:r w:rsidRPr="00CD49D3">
        <w:rPr>
          <w:rFonts w:ascii="Cambria" w:hAnsi="Cambria"/>
          <w:szCs w:val="24"/>
        </w:rPr>
        <w:t>Komarova</w:t>
      </w:r>
      <w:proofErr w:type="spellEnd"/>
      <w:r w:rsidRPr="00CD49D3">
        <w:rPr>
          <w:rFonts w:ascii="Cambria" w:hAnsi="Cambria"/>
          <w:szCs w:val="24"/>
        </w:rPr>
        <w:t xml:space="preserve">, and </w:t>
      </w:r>
      <w:proofErr w:type="spellStart"/>
      <w:r w:rsidRPr="00CD49D3">
        <w:rPr>
          <w:rFonts w:ascii="Cambria" w:hAnsi="Cambria"/>
          <w:szCs w:val="24"/>
        </w:rPr>
        <w:t>Y</w:t>
      </w:r>
      <w:r>
        <w:rPr>
          <w:rFonts w:ascii="Cambria" w:hAnsi="Cambria"/>
          <w:szCs w:val="24"/>
        </w:rPr>
        <w:t>oh</w:t>
      </w:r>
      <w:proofErr w:type="spellEnd"/>
      <w:r>
        <w:rPr>
          <w:rFonts w:ascii="Cambria" w:hAnsi="Cambria"/>
          <w:szCs w:val="24"/>
        </w:rPr>
        <w:t xml:space="preserve"> </w:t>
      </w:r>
      <w:proofErr w:type="spellStart"/>
      <w:r>
        <w:rPr>
          <w:rFonts w:ascii="Cambria" w:hAnsi="Cambria"/>
          <w:szCs w:val="24"/>
        </w:rPr>
        <w:t>Iwasa</w:t>
      </w:r>
      <w:proofErr w:type="spellEnd"/>
      <w:r>
        <w:rPr>
          <w:rFonts w:ascii="Cambria" w:hAnsi="Cambria"/>
          <w:szCs w:val="24"/>
        </w:rPr>
        <w:t xml:space="preserve">. </w:t>
      </w:r>
      <w:r w:rsidR="00873398" w:rsidRPr="00146094">
        <w:rPr>
          <w:rFonts w:ascii="Cambria" w:hAnsi="Cambria"/>
          <w:szCs w:val="24"/>
        </w:rPr>
        <w:t>2004. Evolutionary dynamics of tumor suppressor gene inactivation. </w:t>
      </w:r>
      <w:r w:rsidR="00873398" w:rsidRPr="00146094">
        <w:rPr>
          <w:rFonts w:ascii="Cambria" w:hAnsi="Cambria"/>
          <w:i/>
          <w:iCs/>
          <w:szCs w:val="24"/>
        </w:rPr>
        <w:t>Proceedings of the National Academy of Sciences</w:t>
      </w:r>
      <w:r w:rsidR="00873398" w:rsidRPr="00146094">
        <w:rPr>
          <w:rFonts w:ascii="Cambria" w:hAnsi="Cambria"/>
          <w:szCs w:val="24"/>
        </w:rPr>
        <w:t>, </w:t>
      </w:r>
      <w:r w:rsidR="00873398" w:rsidRPr="00CD49D3">
        <w:rPr>
          <w:rFonts w:ascii="Cambria" w:hAnsi="Cambria"/>
          <w:iCs/>
          <w:szCs w:val="24"/>
        </w:rPr>
        <w:t>101</w:t>
      </w:r>
      <w:r>
        <w:rPr>
          <w:rFonts w:ascii="Cambria" w:hAnsi="Cambria"/>
          <w:szCs w:val="24"/>
        </w:rPr>
        <w:t>(29):</w:t>
      </w:r>
      <w:r w:rsidR="00873398" w:rsidRPr="00146094">
        <w:rPr>
          <w:rFonts w:ascii="Cambria" w:hAnsi="Cambria"/>
          <w:szCs w:val="24"/>
        </w:rPr>
        <w:t xml:space="preserve"> 10635-10638.</w:t>
      </w:r>
    </w:p>
    <w:p w14:paraId="2E24017E" w14:textId="60DA9CFA" w:rsidR="00D20F18" w:rsidRPr="00146094" w:rsidRDefault="00CD49D3" w:rsidP="00612AC5">
      <w:pPr>
        <w:spacing w:line="360" w:lineRule="auto"/>
        <w:rPr>
          <w:rFonts w:ascii="Cambria" w:hAnsi="Cambria"/>
          <w:szCs w:val="24"/>
        </w:rPr>
      </w:pPr>
      <w:proofErr w:type="spellStart"/>
      <w:r w:rsidRPr="00CD49D3">
        <w:rPr>
          <w:rFonts w:ascii="Cambria" w:hAnsi="Cambria"/>
          <w:szCs w:val="24"/>
        </w:rPr>
        <w:t>Olivotto</w:t>
      </w:r>
      <w:proofErr w:type="spellEnd"/>
      <w:r w:rsidRPr="00CD49D3">
        <w:rPr>
          <w:rFonts w:ascii="Cambria" w:hAnsi="Cambria"/>
          <w:szCs w:val="24"/>
        </w:rPr>
        <w:t xml:space="preserve">, Ivo A., Chris D. </w:t>
      </w:r>
      <w:proofErr w:type="spellStart"/>
      <w:r w:rsidRPr="00CD49D3">
        <w:rPr>
          <w:rFonts w:ascii="Cambria" w:hAnsi="Cambria"/>
          <w:szCs w:val="24"/>
        </w:rPr>
        <w:t>Bajdik</w:t>
      </w:r>
      <w:proofErr w:type="spellEnd"/>
      <w:r w:rsidRPr="00CD49D3">
        <w:rPr>
          <w:rFonts w:ascii="Cambria" w:hAnsi="Cambria"/>
          <w:szCs w:val="24"/>
        </w:rPr>
        <w:t xml:space="preserve">, Peter M. </w:t>
      </w:r>
      <w:proofErr w:type="spellStart"/>
      <w:r w:rsidRPr="00CD49D3">
        <w:rPr>
          <w:rFonts w:ascii="Cambria" w:hAnsi="Cambria"/>
          <w:szCs w:val="24"/>
        </w:rPr>
        <w:t>Ravdin</w:t>
      </w:r>
      <w:proofErr w:type="spellEnd"/>
      <w:r w:rsidRPr="00CD49D3">
        <w:rPr>
          <w:rFonts w:ascii="Cambria" w:hAnsi="Cambria"/>
          <w:szCs w:val="24"/>
        </w:rPr>
        <w:t xml:space="preserve">, Caroline H. </w:t>
      </w:r>
      <w:proofErr w:type="spellStart"/>
      <w:r w:rsidRPr="00CD49D3">
        <w:rPr>
          <w:rFonts w:ascii="Cambria" w:hAnsi="Cambria"/>
          <w:szCs w:val="24"/>
        </w:rPr>
        <w:t>Speers</w:t>
      </w:r>
      <w:proofErr w:type="spellEnd"/>
      <w:r w:rsidRPr="00CD49D3">
        <w:rPr>
          <w:rFonts w:ascii="Cambria" w:hAnsi="Cambria"/>
          <w:szCs w:val="24"/>
        </w:rPr>
        <w:t xml:space="preserve">, Andrew J. </w:t>
      </w:r>
      <w:proofErr w:type="spellStart"/>
      <w:r w:rsidRPr="00CD49D3">
        <w:rPr>
          <w:rFonts w:ascii="Cambria" w:hAnsi="Cambria"/>
          <w:szCs w:val="24"/>
        </w:rPr>
        <w:t>Coldman</w:t>
      </w:r>
      <w:proofErr w:type="spellEnd"/>
      <w:r w:rsidRPr="00CD49D3">
        <w:rPr>
          <w:rFonts w:ascii="Cambria" w:hAnsi="Cambria"/>
          <w:szCs w:val="24"/>
        </w:rPr>
        <w:t xml:space="preserve">, Brian D. Norris, Greg J. Davis, Stephen K. Chia, and Karen A. </w:t>
      </w:r>
      <w:proofErr w:type="spellStart"/>
      <w:r w:rsidRPr="00CD49D3">
        <w:rPr>
          <w:rFonts w:ascii="Cambria" w:hAnsi="Cambria"/>
          <w:szCs w:val="24"/>
        </w:rPr>
        <w:t>Gelmon</w:t>
      </w:r>
      <w:proofErr w:type="spellEnd"/>
      <w:r w:rsidRPr="00CD49D3">
        <w:rPr>
          <w:rFonts w:ascii="Cambria" w:hAnsi="Cambria"/>
          <w:szCs w:val="24"/>
        </w:rPr>
        <w:t>. </w:t>
      </w:r>
      <w:r>
        <w:rPr>
          <w:rFonts w:ascii="Cambria" w:hAnsi="Cambria"/>
          <w:szCs w:val="24"/>
        </w:rPr>
        <w:t>2005</w:t>
      </w:r>
      <w:r w:rsidR="001E5285" w:rsidRPr="00146094">
        <w:rPr>
          <w:rFonts w:ascii="Cambria" w:hAnsi="Cambria"/>
          <w:szCs w:val="24"/>
        </w:rPr>
        <w:t xml:space="preserve">. Population-based validation of the prognostic model ADJUVANT! </w:t>
      </w:r>
      <w:proofErr w:type="gramStart"/>
      <w:r w:rsidR="001E5285" w:rsidRPr="00146094">
        <w:rPr>
          <w:rFonts w:ascii="Cambria" w:hAnsi="Cambria"/>
          <w:szCs w:val="24"/>
        </w:rPr>
        <w:t>for early breast cancer.</w:t>
      </w:r>
      <w:proofErr w:type="gramEnd"/>
      <w:r w:rsidR="001E5285" w:rsidRPr="00146094">
        <w:rPr>
          <w:rFonts w:ascii="Cambria" w:hAnsi="Cambria"/>
          <w:szCs w:val="24"/>
        </w:rPr>
        <w:t> </w:t>
      </w:r>
      <w:r w:rsidR="001E5285" w:rsidRPr="00146094">
        <w:rPr>
          <w:rFonts w:ascii="Cambria" w:hAnsi="Cambria"/>
          <w:i/>
          <w:iCs/>
          <w:szCs w:val="24"/>
        </w:rPr>
        <w:t>Journal of Clinical Oncology</w:t>
      </w:r>
      <w:r>
        <w:rPr>
          <w:rFonts w:ascii="Cambria" w:hAnsi="Cambria"/>
          <w:szCs w:val="24"/>
        </w:rPr>
        <w:t xml:space="preserve"> </w:t>
      </w:r>
      <w:r w:rsidR="001E5285" w:rsidRPr="00CD49D3">
        <w:rPr>
          <w:rFonts w:ascii="Cambria" w:hAnsi="Cambria"/>
          <w:iCs/>
          <w:szCs w:val="24"/>
        </w:rPr>
        <w:t>23</w:t>
      </w:r>
      <w:r>
        <w:rPr>
          <w:rFonts w:ascii="Cambria" w:hAnsi="Cambria"/>
          <w:szCs w:val="24"/>
        </w:rPr>
        <w:t>(12):</w:t>
      </w:r>
      <w:r w:rsidR="001E5285" w:rsidRPr="00146094">
        <w:rPr>
          <w:rFonts w:ascii="Cambria" w:hAnsi="Cambria"/>
          <w:szCs w:val="24"/>
        </w:rPr>
        <w:t xml:space="preserve"> 2716-2725.</w:t>
      </w:r>
    </w:p>
    <w:p w14:paraId="1D7C95DC" w14:textId="18F057D0" w:rsidR="00D20F18" w:rsidRPr="00146094" w:rsidRDefault="00CD49D3" w:rsidP="00612AC5">
      <w:pPr>
        <w:spacing w:line="360" w:lineRule="auto"/>
        <w:rPr>
          <w:rFonts w:ascii="Cambria" w:hAnsi="Cambria"/>
          <w:szCs w:val="24"/>
        </w:rPr>
      </w:pPr>
      <w:proofErr w:type="spellStart"/>
      <w:r w:rsidRPr="00CD49D3">
        <w:rPr>
          <w:rFonts w:ascii="Cambria" w:hAnsi="Cambria"/>
          <w:szCs w:val="24"/>
        </w:rPr>
        <w:t>Oratz</w:t>
      </w:r>
      <w:proofErr w:type="spellEnd"/>
      <w:r w:rsidRPr="00CD49D3">
        <w:rPr>
          <w:rFonts w:ascii="Cambria" w:hAnsi="Cambria"/>
          <w:szCs w:val="24"/>
        </w:rPr>
        <w:t xml:space="preserve">, Ruth, </w:t>
      </w:r>
      <w:proofErr w:type="spellStart"/>
      <w:r w:rsidRPr="00CD49D3">
        <w:rPr>
          <w:rFonts w:ascii="Cambria" w:hAnsi="Cambria"/>
          <w:szCs w:val="24"/>
        </w:rPr>
        <w:t>Dev</w:t>
      </w:r>
      <w:proofErr w:type="spellEnd"/>
      <w:r w:rsidRPr="00CD49D3">
        <w:rPr>
          <w:rFonts w:ascii="Cambria" w:hAnsi="Cambria"/>
          <w:szCs w:val="24"/>
        </w:rPr>
        <w:t xml:space="preserve"> Paul, Alle</w:t>
      </w:r>
      <w:r>
        <w:rPr>
          <w:rFonts w:ascii="Cambria" w:hAnsi="Cambria"/>
          <w:szCs w:val="24"/>
        </w:rPr>
        <w:t xml:space="preserve">n L. Cohn, and Scot M. </w:t>
      </w:r>
      <w:proofErr w:type="spellStart"/>
      <w:r>
        <w:rPr>
          <w:rFonts w:ascii="Cambria" w:hAnsi="Cambria"/>
          <w:szCs w:val="24"/>
        </w:rPr>
        <w:t>Sedlacek</w:t>
      </w:r>
      <w:proofErr w:type="spellEnd"/>
      <w:r>
        <w:rPr>
          <w:rFonts w:ascii="Cambria" w:hAnsi="Cambria"/>
          <w:szCs w:val="24"/>
        </w:rPr>
        <w:t xml:space="preserve">. </w:t>
      </w:r>
      <w:proofErr w:type="gramStart"/>
      <w:r>
        <w:rPr>
          <w:rFonts w:ascii="Cambria" w:hAnsi="Cambria"/>
          <w:szCs w:val="24"/>
        </w:rPr>
        <w:t>2007</w:t>
      </w:r>
      <w:r w:rsidR="00D20F18" w:rsidRPr="00146094">
        <w:rPr>
          <w:rFonts w:ascii="Cambria" w:hAnsi="Cambria"/>
          <w:szCs w:val="24"/>
        </w:rPr>
        <w:t xml:space="preserve"> Impact of a commercial reference laboratory test recurrence score on decision making in early-stage breast cancer.</w:t>
      </w:r>
      <w:proofErr w:type="gramEnd"/>
      <w:r w:rsidR="00D20F18" w:rsidRPr="00146094">
        <w:rPr>
          <w:rFonts w:ascii="Cambria" w:hAnsi="Cambria"/>
          <w:szCs w:val="24"/>
        </w:rPr>
        <w:t xml:space="preserve"> </w:t>
      </w:r>
      <w:r w:rsidR="00D20F18" w:rsidRPr="00CD49D3">
        <w:rPr>
          <w:rFonts w:ascii="Cambria" w:hAnsi="Cambria"/>
          <w:i/>
          <w:szCs w:val="24"/>
        </w:rPr>
        <w:t>Journal of Oncology Practice</w:t>
      </w:r>
      <w:r>
        <w:rPr>
          <w:rFonts w:ascii="Cambria" w:hAnsi="Cambria"/>
          <w:szCs w:val="24"/>
        </w:rPr>
        <w:t xml:space="preserve"> 3(4): </w:t>
      </w:r>
      <w:r w:rsidR="00D20F18" w:rsidRPr="00146094">
        <w:rPr>
          <w:rFonts w:ascii="Cambria" w:hAnsi="Cambria"/>
          <w:szCs w:val="24"/>
        </w:rPr>
        <w:t>182-</w:t>
      </w:r>
      <w:r>
        <w:rPr>
          <w:rFonts w:ascii="Cambria" w:hAnsi="Cambria"/>
          <w:szCs w:val="24"/>
        </w:rPr>
        <w:t>18</w:t>
      </w:r>
      <w:r w:rsidR="00D20F18" w:rsidRPr="00146094">
        <w:rPr>
          <w:rFonts w:ascii="Cambria" w:hAnsi="Cambria"/>
          <w:szCs w:val="24"/>
        </w:rPr>
        <w:t xml:space="preserve">6. </w:t>
      </w:r>
    </w:p>
    <w:p w14:paraId="4E02728F" w14:textId="74E299F9" w:rsidR="00A644E5" w:rsidRPr="00146094" w:rsidRDefault="00CD49D3" w:rsidP="00612AC5">
      <w:pPr>
        <w:spacing w:line="360" w:lineRule="auto"/>
        <w:rPr>
          <w:rFonts w:ascii="Cambria" w:hAnsi="Cambria"/>
          <w:szCs w:val="24"/>
        </w:rPr>
      </w:pPr>
      <w:r>
        <w:rPr>
          <w:rFonts w:ascii="Cambria" w:hAnsi="Cambria"/>
          <w:szCs w:val="24"/>
        </w:rPr>
        <w:t>P</w:t>
      </w:r>
      <w:r w:rsidRPr="00CD49D3">
        <w:rPr>
          <w:rFonts w:ascii="Cambria" w:hAnsi="Cambria"/>
          <w:szCs w:val="24"/>
        </w:rPr>
        <w:t xml:space="preserve">rasad, </w:t>
      </w:r>
      <w:proofErr w:type="spellStart"/>
      <w:r w:rsidRPr="00CD49D3">
        <w:rPr>
          <w:rFonts w:ascii="Cambria" w:hAnsi="Cambria"/>
          <w:szCs w:val="24"/>
        </w:rPr>
        <w:t>Vinay</w:t>
      </w:r>
      <w:proofErr w:type="spellEnd"/>
      <w:r w:rsidRPr="00CD49D3">
        <w:rPr>
          <w:rFonts w:ascii="Cambria" w:hAnsi="Cambria"/>
          <w:szCs w:val="24"/>
        </w:rPr>
        <w:t xml:space="preserve">, Tito </w:t>
      </w:r>
      <w:proofErr w:type="spellStart"/>
      <w:r w:rsidRPr="00CD49D3">
        <w:rPr>
          <w:rFonts w:ascii="Cambria" w:hAnsi="Cambria"/>
          <w:szCs w:val="24"/>
        </w:rPr>
        <w:t>Fojo</w:t>
      </w:r>
      <w:proofErr w:type="spellEnd"/>
      <w:r w:rsidRPr="00CD49D3">
        <w:rPr>
          <w:rFonts w:ascii="Cambria" w:hAnsi="Cambria"/>
          <w:szCs w:val="24"/>
        </w:rPr>
        <w:t xml:space="preserve">, and Michael </w:t>
      </w:r>
      <w:proofErr w:type="spellStart"/>
      <w:r w:rsidRPr="00CD49D3">
        <w:rPr>
          <w:rFonts w:ascii="Cambria" w:hAnsi="Cambria"/>
          <w:szCs w:val="24"/>
        </w:rPr>
        <w:t>Brada</w:t>
      </w:r>
      <w:proofErr w:type="spellEnd"/>
      <w:r w:rsidRPr="00CD49D3">
        <w:rPr>
          <w:rFonts w:ascii="Cambria" w:hAnsi="Cambria"/>
          <w:szCs w:val="24"/>
        </w:rPr>
        <w:t>. </w:t>
      </w:r>
      <w:r>
        <w:rPr>
          <w:rFonts w:ascii="Cambria" w:hAnsi="Cambria"/>
          <w:szCs w:val="24"/>
        </w:rPr>
        <w:t>2016</w:t>
      </w:r>
      <w:r w:rsidR="00A644E5" w:rsidRPr="00146094">
        <w:rPr>
          <w:rFonts w:ascii="Cambria" w:hAnsi="Cambria"/>
          <w:szCs w:val="24"/>
        </w:rPr>
        <w:t>. Precision oncology: origins, optimism, and potential. </w:t>
      </w:r>
      <w:r w:rsidR="00A644E5" w:rsidRPr="00146094">
        <w:rPr>
          <w:rFonts w:ascii="Cambria" w:hAnsi="Cambria"/>
          <w:i/>
          <w:iCs/>
          <w:szCs w:val="24"/>
        </w:rPr>
        <w:t>The Lancet Oncology</w:t>
      </w:r>
      <w:r>
        <w:rPr>
          <w:rFonts w:ascii="Cambria" w:hAnsi="Cambria"/>
          <w:szCs w:val="24"/>
        </w:rPr>
        <w:t xml:space="preserve"> </w:t>
      </w:r>
      <w:r w:rsidR="00A644E5" w:rsidRPr="00CD49D3">
        <w:rPr>
          <w:rFonts w:ascii="Cambria" w:hAnsi="Cambria"/>
          <w:iCs/>
          <w:szCs w:val="24"/>
        </w:rPr>
        <w:t>17</w:t>
      </w:r>
      <w:r>
        <w:rPr>
          <w:rFonts w:ascii="Cambria" w:hAnsi="Cambria"/>
          <w:szCs w:val="24"/>
        </w:rPr>
        <w:t xml:space="preserve">(2): </w:t>
      </w:r>
      <w:r w:rsidR="00A644E5" w:rsidRPr="00146094">
        <w:rPr>
          <w:rFonts w:ascii="Cambria" w:hAnsi="Cambria"/>
          <w:szCs w:val="24"/>
        </w:rPr>
        <w:t>e81-e86.</w:t>
      </w:r>
    </w:p>
    <w:p w14:paraId="4EF1C831" w14:textId="165BBC87" w:rsidR="00734E65" w:rsidRPr="00146094" w:rsidRDefault="00CD49D3" w:rsidP="00612AC5">
      <w:pPr>
        <w:spacing w:line="360" w:lineRule="auto"/>
        <w:rPr>
          <w:rFonts w:ascii="Cambria" w:hAnsi="Cambria"/>
          <w:szCs w:val="24"/>
        </w:rPr>
      </w:pPr>
      <w:r w:rsidRPr="00CD49D3">
        <w:rPr>
          <w:rFonts w:ascii="Cambria" w:hAnsi="Cambria"/>
          <w:szCs w:val="24"/>
        </w:rPr>
        <w:t xml:space="preserve">Prasad, </w:t>
      </w:r>
      <w:proofErr w:type="spellStart"/>
      <w:r w:rsidRPr="00CD49D3">
        <w:rPr>
          <w:rFonts w:ascii="Cambria" w:hAnsi="Cambria"/>
          <w:szCs w:val="24"/>
        </w:rPr>
        <w:t>Vinay</w:t>
      </w:r>
      <w:proofErr w:type="spellEnd"/>
      <w:r w:rsidRPr="00CD49D3">
        <w:rPr>
          <w:rFonts w:ascii="Cambria" w:hAnsi="Cambria"/>
          <w:szCs w:val="24"/>
        </w:rPr>
        <w:t>, and Robert Peter Gale.</w:t>
      </w:r>
      <w:r>
        <w:rPr>
          <w:rFonts w:ascii="Cambria" w:hAnsi="Cambria"/>
          <w:szCs w:val="24"/>
        </w:rPr>
        <w:t xml:space="preserve"> 2017</w:t>
      </w:r>
      <w:r w:rsidR="00734E65" w:rsidRPr="00146094">
        <w:rPr>
          <w:rFonts w:ascii="Cambria" w:hAnsi="Cambria"/>
          <w:szCs w:val="24"/>
        </w:rPr>
        <w:t xml:space="preserve">. What precisely is precision oncology-and will it </w:t>
      </w:r>
      <w:proofErr w:type="gramStart"/>
      <w:r w:rsidR="00734E65" w:rsidRPr="00146094">
        <w:rPr>
          <w:rFonts w:ascii="Cambria" w:hAnsi="Cambria"/>
          <w:szCs w:val="24"/>
        </w:rPr>
        <w:t>work.</w:t>
      </w:r>
      <w:proofErr w:type="gramEnd"/>
      <w:r w:rsidR="00734E65" w:rsidRPr="00146094">
        <w:rPr>
          <w:rFonts w:ascii="Cambria" w:hAnsi="Cambria"/>
          <w:szCs w:val="24"/>
        </w:rPr>
        <w:t> </w:t>
      </w:r>
      <w:r w:rsidR="00734E65" w:rsidRPr="00146094">
        <w:rPr>
          <w:rFonts w:ascii="Cambria" w:hAnsi="Cambria"/>
          <w:i/>
          <w:iCs/>
          <w:szCs w:val="24"/>
        </w:rPr>
        <w:t>ASCO post</w:t>
      </w:r>
      <w:r w:rsidR="00734E65" w:rsidRPr="00146094">
        <w:rPr>
          <w:rFonts w:ascii="Cambria" w:hAnsi="Cambria"/>
          <w:szCs w:val="24"/>
        </w:rPr>
        <w:t>.</w:t>
      </w:r>
    </w:p>
    <w:p w14:paraId="193B1C90" w14:textId="1D2E2C02" w:rsidR="00727783" w:rsidRPr="00146094" w:rsidRDefault="00727783" w:rsidP="00612AC5">
      <w:pPr>
        <w:spacing w:line="360" w:lineRule="auto"/>
        <w:rPr>
          <w:rFonts w:ascii="Cambria" w:hAnsi="Cambria"/>
          <w:szCs w:val="24"/>
        </w:rPr>
      </w:pPr>
      <w:proofErr w:type="spellStart"/>
      <w:r w:rsidRPr="00146094">
        <w:rPr>
          <w:rFonts w:ascii="Cambria" w:hAnsi="Cambria"/>
          <w:szCs w:val="24"/>
        </w:rPr>
        <w:t>Ravdin</w:t>
      </w:r>
      <w:proofErr w:type="spellEnd"/>
      <w:r w:rsidRPr="00146094">
        <w:rPr>
          <w:rFonts w:ascii="Cambria" w:hAnsi="Cambria"/>
          <w:szCs w:val="24"/>
        </w:rPr>
        <w:t xml:space="preserve"> PM (1995) </w:t>
      </w:r>
      <w:proofErr w:type="gramStart"/>
      <w:r w:rsidRPr="00146094">
        <w:rPr>
          <w:rFonts w:ascii="Cambria" w:hAnsi="Cambria"/>
          <w:szCs w:val="24"/>
        </w:rPr>
        <w:t>A</w:t>
      </w:r>
      <w:proofErr w:type="gramEnd"/>
      <w:r w:rsidRPr="00146094">
        <w:rPr>
          <w:rFonts w:ascii="Cambria" w:hAnsi="Cambria"/>
          <w:szCs w:val="24"/>
        </w:rPr>
        <w:t xml:space="preserve"> computer based program to assist in adjuvant therapy decisions for individual breast cancer patients. </w:t>
      </w:r>
      <w:r w:rsidRPr="00327A97">
        <w:rPr>
          <w:rFonts w:ascii="Cambria" w:hAnsi="Cambria"/>
          <w:i/>
          <w:szCs w:val="24"/>
        </w:rPr>
        <w:t>Bull Cancer</w:t>
      </w:r>
      <w:r w:rsidRPr="00146094">
        <w:rPr>
          <w:rFonts w:ascii="Cambria" w:hAnsi="Cambria"/>
          <w:szCs w:val="24"/>
        </w:rPr>
        <w:t xml:space="preserve"> 82:561s–564s.</w:t>
      </w:r>
    </w:p>
    <w:p w14:paraId="2C99DD63" w14:textId="493DC7C0" w:rsidR="00323194" w:rsidRPr="00146094" w:rsidRDefault="00327A97" w:rsidP="00612AC5">
      <w:pPr>
        <w:spacing w:line="360" w:lineRule="auto"/>
        <w:rPr>
          <w:rFonts w:ascii="Cambria" w:hAnsi="Cambria"/>
          <w:szCs w:val="24"/>
        </w:rPr>
      </w:pPr>
      <w:proofErr w:type="spellStart"/>
      <w:r w:rsidRPr="00327A97">
        <w:rPr>
          <w:rFonts w:ascii="Cambria" w:hAnsi="Cambria"/>
          <w:szCs w:val="24"/>
        </w:rPr>
        <w:t>Sholl</w:t>
      </w:r>
      <w:proofErr w:type="spellEnd"/>
      <w:r w:rsidRPr="00327A97">
        <w:rPr>
          <w:rFonts w:ascii="Cambria" w:hAnsi="Cambria"/>
          <w:szCs w:val="24"/>
        </w:rPr>
        <w:t xml:space="preserve">, Lynette M., </w:t>
      </w:r>
      <w:proofErr w:type="spellStart"/>
      <w:r w:rsidRPr="00327A97">
        <w:rPr>
          <w:rFonts w:ascii="Cambria" w:hAnsi="Cambria"/>
          <w:szCs w:val="24"/>
        </w:rPr>
        <w:t>Khanh</w:t>
      </w:r>
      <w:proofErr w:type="spellEnd"/>
      <w:r w:rsidRPr="00327A97">
        <w:rPr>
          <w:rFonts w:ascii="Cambria" w:hAnsi="Cambria"/>
          <w:szCs w:val="24"/>
        </w:rPr>
        <w:t xml:space="preserve"> Do, </w:t>
      </w:r>
      <w:proofErr w:type="spellStart"/>
      <w:r w:rsidRPr="00327A97">
        <w:rPr>
          <w:rFonts w:ascii="Cambria" w:hAnsi="Cambria"/>
          <w:szCs w:val="24"/>
        </w:rPr>
        <w:t>Priyanka</w:t>
      </w:r>
      <w:proofErr w:type="spellEnd"/>
      <w:r w:rsidRPr="00327A97">
        <w:rPr>
          <w:rFonts w:ascii="Cambria" w:hAnsi="Cambria"/>
          <w:szCs w:val="24"/>
        </w:rPr>
        <w:t xml:space="preserve"> </w:t>
      </w:r>
      <w:proofErr w:type="spellStart"/>
      <w:r w:rsidRPr="00327A97">
        <w:rPr>
          <w:rFonts w:ascii="Cambria" w:hAnsi="Cambria"/>
          <w:szCs w:val="24"/>
        </w:rPr>
        <w:t>Shivdasani</w:t>
      </w:r>
      <w:proofErr w:type="spellEnd"/>
      <w:r w:rsidRPr="00327A97">
        <w:rPr>
          <w:rFonts w:ascii="Cambria" w:hAnsi="Cambria"/>
          <w:szCs w:val="24"/>
        </w:rPr>
        <w:t xml:space="preserve">, Ethan </w:t>
      </w:r>
      <w:proofErr w:type="spellStart"/>
      <w:r w:rsidRPr="00327A97">
        <w:rPr>
          <w:rFonts w:ascii="Cambria" w:hAnsi="Cambria"/>
          <w:szCs w:val="24"/>
        </w:rPr>
        <w:t>Cerami</w:t>
      </w:r>
      <w:proofErr w:type="spellEnd"/>
      <w:r w:rsidRPr="00327A97">
        <w:rPr>
          <w:rFonts w:ascii="Cambria" w:hAnsi="Cambria"/>
          <w:szCs w:val="24"/>
        </w:rPr>
        <w:t xml:space="preserve">, Adrian M. </w:t>
      </w:r>
      <w:proofErr w:type="spellStart"/>
      <w:r w:rsidRPr="00327A97">
        <w:rPr>
          <w:rFonts w:ascii="Cambria" w:hAnsi="Cambria"/>
          <w:szCs w:val="24"/>
        </w:rPr>
        <w:t>Dubuc</w:t>
      </w:r>
      <w:proofErr w:type="spellEnd"/>
      <w:r w:rsidRPr="00327A97">
        <w:rPr>
          <w:rFonts w:ascii="Cambria" w:hAnsi="Cambria"/>
          <w:szCs w:val="24"/>
        </w:rPr>
        <w:t xml:space="preserve">, Frank C. </w:t>
      </w:r>
      <w:proofErr w:type="spellStart"/>
      <w:r w:rsidRPr="00327A97">
        <w:rPr>
          <w:rFonts w:ascii="Cambria" w:hAnsi="Cambria"/>
          <w:szCs w:val="24"/>
        </w:rPr>
        <w:t>Kuo</w:t>
      </w:r>
      <w:proofErr w:type="spellEnd"/>
      <w:r w:rsidRPr="00327A97">
        <w:rPr>
          <w:rFonts w:ascii="Cambria" w:hAnsi="Cambria"/>
          <w:szCs w:val="24"/>
        </w:rPr>
        <w:t>, Elizabeth P. Garcia et al.</w:t>
      </w:r>
      <w:r w:rsidR="00323194" w:rsidRPr="00146094">
        <w:rPr>
          <w:rFonts w:ascii="Cambria" w:hAnsi="Cambria"/>
          <w:szCs w:val="24"/>
        </w:rPr>
        <w:t xml:space="preserve"> </w:t>
      </w:r>
      <w:r>
        <w:rPr>
          <w:rFonts w:ascii="Cambria" w:hAnsi="Cambria"/>
          <w:szCs w:val="24"/>
        </w:rPr>
        <w:t xml:space="preserve">2016. </w:t>
      </w:r>
      <w:r w:rsidR="00323194" w:rsidRPr="00146094">
        <w:rPr>
          <w:rFonts w:ascii="Cambria" w:hAnsi="Cambria"/>
          <w:szCs w:val="24"/>
        </w:rPr>
        <w:t xml:space="preserve">Institutional implementation of clinical tumor profiling on an unselected </w:t>
      </w:r>
      <w:proofErr w:type="gramStart"/>
      <w:r w:rsidR="00323194" w:rsidRPr="00146094">
        <w:rPr>
          <w:rFonts w:ascii="Cambria" w:hAnsi="Cambria"/>
          <w:szCs w:val="24"/>
        </w:rPr>
        <w:t>cancer population.</w:t>
      </w:r>
      <w:proofErr w:type="gramEnd"/>
      <w:r w:rsidR="00323194" w:rsidRPr="00146094">
        <w:rPr>
          <w:rFonts w:ascii="Cambria" w:hAnsi="Cambria"/>
          <w:szCs w:val="24"/>
        </w:rPr>
        <w:t xml:space="preserve"> </w:t>
      </w:r>
      <w:proofErr w:type="gramStart"/>
      <w:r w:rsidR="00323194" w:rsidRPr="00327A97">
        <w:rPr>
          <w:rFonts w:ascii="Cambria" w:hAnsi="Cambria"/>
          <w:i/>
          <w:szCs w:val="24"/>
        </w:rPr>
        <w:t>JCI Insight</w:t>
      </w:r>
      <w:r>
        <w:rPr>
          <w:rFonts w:ascii="Cambria" w:hAnsi="Cambria"/>
          <w:szCs w:val="24"/>
        </w:rPr>
        <w:t xml:space="preserve"> </w:t>
      </w:r>
      <w:r w:rsidR="00323194" w:rsidRPr="00146094">
        <w:rPr>
          <w:rFonts w:ascii="Cambria" w:hAnsi="Cambria"/>
          <w:szCs w:val="24"/>
        </w:rPr>
        <w:t>1:e87062.</w:t>
      </w:r>
      <w:proofErr w:type="gramEnd"/>
    </w:p>
    <w:p w14:paraId="25CEF3C9" w14:textId="07372FFE" w:rsidR="0012629E" w:rsidRPr="00146094" w:rsidRDefault="00327A97" w:rsidP="00612AC5">
      <w:pPr>
        <w:spacing w:line="360" w:lineRule="auto"/>
        <w:rPr>
          <w:rFonts w:ascii="Cambria" w:hAnsi="Cambria"/>
          <w:szCs w:val="24"/>
        </w:rPr>
      </w:pPr>
      <w:proofErr w:type="spellStart"/>
      <w:r w:rsidRPr="00327A97">
        <w:rPr>
          <w:rFonts w:ascii="Cambria" w:hAnsi="Cambria"/>
          <w:szCs w:val="24"/>
        </w:rPr>
        <w:t>Schwaederle</w:t>
      </w:r>
      <w:proofErr w:type="spellEnd"/>
      <w:r w:rsidRPr="00327A97">
        <w:rPr>
          <w:rFonts w:ascii="Cambria" w:hAnsi="Cambria"/>
          <w:szCs w:val="24"/>
        </w:rPr>
        <w:t xml:space="preserve">, Maria, Gregory A. Daniels, David E. </w:t>
      </w:r>
      <w:proofErr w:type="spellStart"/>
      <w:r w:rsidRPr="00327A97">
        <w:rPr>
          <w:rFonts w:ascii="Cambria" w:hAnsi="Cambria"/>
          <w:szCs w:val="24"/>
        </w:rPr>
        <w:t>Piccioni</w:t>
      </w:r>
      <w:proofErr w:type="spellEnd"/>
      <w:r w:rsidRPr="00327A97">
        <w:rPr>
          <w:rFonts w:ascii="Cambria" w:hAnsi="Cambria"/>
          <w:szCs w:val="24"/>
        </w:rPr>
        <w:t xml:space="preserve">, Paul T. Fanta, Richard B. Schwab, Kelly A. </w:t>
      </w:r>
      <w:proofErr w:type="spellStart"/>
      <w:r w:rsidRPr="00327A97">
        <w:rPr>
          <w:rFonts w:ascii="Cambria" w:hAnsi="Cambria"/>
          <w:szCs w:val="24"/>
        </w:rPr>
        <w:t>Shimabukuro</w:t>
      </w:r>
      <w:proofErr w:type="spellEnd"/>
      <w:r w:rsidRPr="00327A97">
        <w:rPr>
          <w:rFonts w:ascii="Cambria" w:hAnsi="Cambria"/>
          <w:szCs w:val="24"/>
        </w:rPr>
        <w:t xml:space="preserve">, Barbara A. Parker, and </w:t>
      </w:r>
      <w:proofErr w:type="spellStart"/>
      <w:r w:rsidRPr="00327A97">
        <w:rPr>
          <w:rFonts w:ascii="Cambria" w:hAnsi="Cambria"/>
          <w:szCs w:val="24"/>
        </w:rPr>
        <w:t>Razelle</w:t>
      </w:r>
      <w:proofErr w:type="spellEnd"/>
      <w:r w:rsidRPr="00327A97">
        <w:rPr>
          <w:rFonts w:ascii="Cambria" w:hAnsi="Cambria"/>
          <w:szCs w:val="24"/>
        </w:rPr>
        <w:t xml:space="preserve"> </w:t>
      </w:r>
      <w:proofErr w:type="spellStart"/>
      <w:r w:rsidRPr="00327A97">
        <w:rPr>
          <w:rFonts w:ascii="Cambria" w:hAnsi="Cambria"/>
          <w:szCs w:val="24"/>
        </w:rPr>
        <w:t>Kurzrock</w:t>
      </w:r>
      <w:proofErr w:type="spellEnd"/>
      <w:r w:rsidRPr="00327A97">
        <w:rPr>
          <w:rFonts w:ascii="Cambria" w:hAnsi="Cambria"/>
          <w:szCs w:val="24"/>
        </w:rPr>
        <w:t>. </w:t>
      </w:r>
      <w:r>
        <w:rPr>
          <w:rFonts w:ascii="Cambria" w:hAnsi="Cambria"/>
          <w:szCs w:val="24"/>
        </w:rPr>
        <w:t xml:space="preserve">2015. </w:t>
      </w:r>
      <w:r w:rsidR="00323194" w:rsidRPr="00146094">
        <w:rPr>
          <w:rFonts w:ascii="Cambria" w:hAnsi="Cambria"/>
          <w:szCs w:val="24"/>
        </w:rPr>
        <w:t xml:space="preserve">On the road to precision cancer medicine: analysis of genomic biomarker actionability in 439 </w:t>
      </w:r>
      <w:r>
        <w:rPr>
          <w:rFonts w:ascii="Cambria" w:hAnsi="Cambria"/>
          <w:szCs w:val="24"/>
        </w:rPr>
        <w:t xml:space="preserve">patients. </w:t>
      </w:r>
      <w:proofErr w:type="gramStart"/>
      <w:r w:rsidRPr="00327A97">
        <w:rPr>
          <w:rFonts w:ascii="Cambria" w:hAnsi="Cambria"/>
          <w:i/>
          <w:szCs w:val="24"/>
        </w:rPr>
        <w:t xml:space="preserve">Mol Cancer </w:t>
      </w:r>
      <w:proofErr w:type="spellStart"/>
      <w:r w:rsidRPr="00327A97">
        <w:rPr>
          <w:rFonts w:ascii="Cambria" w:hAnsi="Cambria"/>
          <w:i/>
          <w:szCs w:val="24"/>
        </w:rPr>
        <w:t>Ther</w:t>
      </w:r>
      <w:proofErr w:type="spellEnd"/>
      <w:r w:rsidRPr="00327A97">
        <w:rPr>
          <w:rFonts w:ascii="Cambria" w:hAnsi="Cambria"/>
          <w:i/>
          <w:szCs w:val="24"/>
        </w:rPr>
        <w:t>.</w:t>
      </w:r>
      <w:proofErr w:type="gramEnd"/>
      <w:r w:rsidRPr="00327A97">
        <w:rPr>
          <w:rFonts w:ascii="Cambria" w:hAnsi="Cambria"/>
          <w:i/>
          <w:szCs w:val="24"/>
        </w:rPr>
        <w:t xml:space="preserve"> </w:t>
      </w:r>
      <w:proofErr w:type="gramStart"/>
      <w:r w:rsidR="00323194" w:rsidRPr="00146094">
        <w:rPr>
          <w:rFonts w:ascii="Cambria" w:hAnsi="Cambria"/>
          <w:szCs w:val="24"/>
        </w:rPr>
        <w:t>14:1488-1494.</w:t>
      </w:r>
      <w:proofErr w:type="gramEnd"/>
    </w:p>
    <w:p w14:paraId="2718C014" w14:textId="66811762" w:rsidR="00DF1A99" w:rsidRPr="00146094" w:rsidRDefault="00327A97" w:rsidP="00612AC5">
      <w:pPr>
        <w:spacing w:line="360" w:lineRule="auto"/>
        <w:rPr>
          <w:rFonts w:ascii="Cambria" w:hAnsi="Cambria"/>
          <w:szCs w:val="24"/>
        </w:rPr>
      </w:pPr>
      <w:proofErr w:type="spellStart"/>
      <w:r w:rsidRPr="00327A97">
        <w:rPr>
          <w:rFonts w:ascii="Cambria" w:hAnsi="Cambria"/>
          <w:szCs w:val="24"/>
        </w:rPr>
        <w:lastRenderedPageBreak/>
        <w:t>Shrager</w:t>
      </w:r>
      <w:proofErr w:type="spellEnd"/>
      <w:r w:rsidRPr="00327A97">
        <w:rPr>
          <w:rFonts w:ascii="Cambria" w:hAnsi="Cambria"/>
          <w:szCs w:val="24"/>
        </w:rPr>
        <w:t>, Jeff,</w:t>
      </w:r>
      <w:r>
        <w:rPr>
          <w:rFonts w:ascii="Cambria" w:hAnsi="Cambria"/>
          <w:szCs w:val="24"/>
        </w:rPr>
        <w:t xml:space="preserve"> Mark Shapiro, and William </w:t>
      </w:r>
      <w:proofErr w:type="spellStart"/>
      <w:r>
        <w:rPr>
          <w:rFonts w:ascii="Cambria" w:hAnsi="Cambria"/>
          <w:szCs w:val="24"/>
        </w:rPr>
        <w:t>Hoos</w:t>
      </w:r>
      <w:proofErr w:type="spellEnd"/>
      <w:r>
        <w:rPr>
          <w:rFonts w:ascii="Cambria" w:hAnsi="Cambria"/>
          <w:szCs w:val="24"/>
        </w:rPr>
        <w:t>. 2019.</w:t>
      </w:r>
      <w:r w:rsidR="00DF1A99" w:rsidRPr="00146094">
        <w:rPr>
          <w:rFonts w:ascii="Cambria" w:hAnsi="Cambria"/>
          <w:szCs w:val="24"/>
        </w:rPr>
        <w:t xml:space="preserve"> Is Cancer Solvable? Towards Efficient and Ethical Biomedical Science. </w:t>
      </w:r>
      <w:r w:rsidR="00DF1A99" w:rsidRPr="00146094">
        <w:rPr>
          <w:rFonts w:ascii="Cambria" w:hAnsi="Cambria"/>
          <w:i/>
          <w:iCs/>
          <w:szCs w:val="24"/>
        </w:rPr>
        <w:t>The Journal of Law, Medicine &amp; Ethics</w:t>
      </w:r>
      <w:r>
        <w:rPr>
          <w:rFonts w:ascii="Cambria" w:hAnsi="Cambria"/>
          <w:szCs w:val="24"/>
        </w:rPr>
        <w:t xml:space="preserve"> </w:t>
      </w:r>
      <w:r w:rsidR="00DF1A99" w:rsidRPr="00327A97">
        <w:rPr>
          <w:rFonts w:ascii="Cambria" w:hAnsi="Cambria"/>
          <w:iCs/>
          <w:szCs w:val="24"/>
        </w:rPr>
        <w:t>47</w:t>
      </w:r>
      <w:r>
        <w:rPr>
          <w:rFonts w:ascii="Cambria" w:hAnsi="Cambria"/>
          <w:szCs w:val="24"/>
        </w:rPr>
        <w:t>(3):</w:t>
      </w:r>
      <w:r w:rsidR="00DF1A99" w:rsidRPr="00146094">
        <w:rPr>
          <w:rFonts w:ascii="Cambria" w:hAnsi="Cambria"/>
          <w:szCs w:val="24"/>
        </w:rPr>
        <w:t xml:space="preserve"> 362-368.</w:t>
      </w:r>
    </w:p>
    <w:p w14:paraId="6AF3284B" w14:textId="5F4617F5" w:rsidR="001E5285" w:rsidRPr="00146094" w:rsidRDefault="00327A97" w:rsidP="00612AC5">
      <w:pPr>
        <w:spacing w:line="360" w:lineRule="auto"/>
        <w:rPr>
          <w:rFonts w:ascii="Cambria" w:hAnsi="Cambria"/>
          <w:szCs w:val="24"/>
        </w:rPr>
      </w:pPr>
      <w:proofErr w:type="spellStart"/>
      <w:r w:rsidRPr="00327A97">
        <w:rPr>
          <w:rFonts w:ascii="Cambria" w:hAnsi="Cambria"/>
          <w:szCs w:val="24"/>
        </w:rPr>
        <w:t>Sparano</w:t>
      </w:r>
      <w:proofErr w:type="spellEnd"/>
      <w:r w:rsidRPr="00327A97">
        <w:rPr>
          <w:rFonts w:ascii="Cambria" w:hAnsi="Cambria"/>
          <w:szCs w:val="24"/>
        </w:rPr>
        <w:t xml:space="preserve">, Joseph A., Robert J. Gray, Della F. </w:t>
      </w:r>
      <w:proofErr w:type="spellStart"/>
      <w:r w:rsidRPr="00327A97">
        <w:rPr>
          <w:rFonts w:ascii="Cambria" w:hAnsi="Cambria"/>
          <w:szCs w:val="24"/>
        </w:rPr>
        <w:t>Makower</w:t>
      </w:r>
      <w:proofErr w:type="spellEnd"/>
      <w:r w:rsidRPr="00327A97">
        <w:rPr>
          <w:rFonts w:ascii="Cambria" w:hAnsi="Cambria"/>
          <w:szCs w:val="24"/>
        </w:rPr>
        <w:t xml:space="preserve">, Kathleen I. Pritchard, Kathy S. </w:t>
      </w:r>
      <w:proofErr w:type="spellStart"/>
      <w:r w:rsidRPr="00327A97">
        <w:rPr>
          <w:rFonts w:ascii="Cambria" w:hAnsi="Cambria"/>
          <w:szCs w:val="24"/>
        </w:rPr>
        <w:t>Albain</w:t>
      </w:r>
      <w:proofErr w:type="spellEnd"/>
      <w:r w:rsidRPr="00327A97">
        <w:rPr>
          <w:rFonts w:ascii="Cambria" w:hAnsi="Cambria"/>
          <w:szCs w:val="24"/>
        </w:rPr>
        <w:t xml:space="preserve">, Daniel F. Hayes, Charles E. Geyer </w:t>
      </w:r>
      <w:proofErr w:type="spellStart"/>
      <w:r w:rsidRPr="00327A97">
        <w:rPr>
          <w:rFonts w:ascii="Cambria" w:hAnsi="Cambria"/>
          <w:szCs w:val="24"/>
        </w:rPr>
        <w:t>Jr</w:t>
      </w:r>
      <w:proofErr w:type="spellEnd"/>
      <w:r w:rsidRPr="00327A97">
        <w:rPr>
          <w:rFonts w:ascii="Cambria" w:hAnsi="Cambria"/>
          <w:szCs w:val="24"/>
        </w:rPr>
        <w:t xml:space="preserve"> et al.</w:t>
      </w:r>
      <w:r>
        <w:rPr>
          <w:rFonts w:ascii="Cambria" w:hAnsi="Cambria"/>
          <w:szCs w:val="24"/>
        </w:rPr>
        <w:t xml:space="preserve"> 2018</w:t>
      </w:r>
      <w:r w:rsidR="001E5285" w:rsidRPr="00146094">
        <w:rPr>
          <w:rFonts w:ascii="Cambria" w:hAnsi="Cambria"/>
          <w:szCs w:val="24"/>
        </w:rPr>
        <w:t xml:space="preserve">. </w:t>
      </w:r>
      <w:proofErr w:type="gramStart"/>
      <w:r w:rsidR="001E5285" w:rsidRPr="00146094">
        <w:rPr>
          <w:rFonts w:ascii="Cambria" w:hAnsi="Cambria"/>
          <w:szCs w:val="24"/>
        </w:rPr>
        <w:t>Adjuvant chemotherapy guided by a 21-gene expression assay in breast cancer.</w:t>
      </w:r>
      <w:proofErr w:type="gramEnd"/>
      <w:r w:rsidR="001E5285" w:rsidRPr="00146094">
        <w:rPr>
          <w:rFonts w:ascii="Cambria" w:hAnsi="Cambria"/>
          <w:szCs w:val="24"/>
        </w:rPr>
        <w:t> </w:t>
      </w:r>
      <w:proofErr w:type="gramStart"/>
      <w:r w:rsidR="001E5285" w:rsidRPr="00146094">
        <w:rPr>
          <w:rFonts w:ascii="Cambria" w:hAnsi="Cambria"/>
          <w:i/>
          <w:iCs/>
          <w:szCs w:val="24"/>
        </w:rPr>
        <w:t>New England Journal of Medicine</w:t>
      </w:r>
      <w:r>
        <w:rPr>
          <w:rFonts w:ascii="Cambria" w:hAnsi="Cambria"/>
          <w:szCs w:val="24"/>
        </w:rPr>
        <w:t>.</w:t>
      </w:r>
      <w:proofErr w:type="gramEnd"/>
      <w:r w:rsidR="001E5285" w:rsidRPr="00146094">
        <w:rPr>
          <w:rFonts w:ascii="Cambria" w:hAnsi="Cambria"/>
          <w:szCs w:val="24"/>
        </w:rPr>
        <w:t> </w:t>
      </w:r>
      <w:r w:rsidR="001E5285" w:rsidRPr="00327A97">
        <w:rPr>
          <w:rFonts w:ascii="Cambria" w:hAnsi="Cambria"/>
          <w:iCs/>
          <w:szCs w:val="24"/>
        </w:rPr>
        <w:t>379</w:t>
      </w:r>
      <w:r>
        <w:rPr>
          <w:rFonts w:ascii="Cambria" w:hAnsi="Cambria"/>
          <w:szCs w:val="24"/>
        </w:rPr>
        <w:t>(2):</w:t>
      </w:r>
      <w:r w:rsidR="001E5285" w:rsidRPr="00146094">
        <w:rPr>
          <w:rFonts w:ascii="Cambria" w:hAnsi="Cambria"/>
          <w:szCs w:val="24"/>
        </w:rPr>
        <w:t xml:space="preserve"> 111-121.</w:t>
      </w:r>
    </w:p>
    <w:p w14:paraId="39DD17A9" w14:textId="77777777" w:rsidR="00F725C7" w:rsidRPr="00F725C7" w:rsidRDefault="00F725C7" w:rsidP="00F725C7">
      <w:pPr>
        <w:spacing w:line="360" w:lineRule="auto"/>
        <w:rPr>
          <w:rFonts w:ascii="Cambria" w:hAnsi="Cambria"/>
          <w:szCs w:val="24"/>
        </w:rPr>
      </w:pPr>
      <w:r w:rsidRPr="00F725C7">
        <w:rPr>
          <w:rFonts w:ascii="Cambria" w:hAnsi="Cambria"/>
          <w:szCs w:val="24"/>
        </w:rPr>
        <w:t xml:space="preserve">Strand, Roger, Anne Bremer, and Caroline </w:t>
      </w:r>
      <w:proofErr w:type="spellStart"/>
      <w:r w:rsidRPr="00F725C7">
        <w:rPr>
          <w:rFonts w:ascii="Cambria" w:hAnsi="Cambria"/>
          <w:szCs w:val="24"/>
        </w:rPr>
        <w:t>Engen</w:t>
      </w:r>
      <w:proofErr w:type="spellEnd"/>
      <w:r w:rsidRPr="00F725C7">
        <w:rPr>
          <w:rFonts w:ascii="Cambria" w:hAnsi="Cambria"/>
          <w:szCs w:val="24"/>
        </w:rPr>
        <w:t xml:space="preserve">. This issue. </w:t>
      </w:r>
      <w:proofErr w:type="gramStart"/>
      <w:r w:rsidRPr="00F725C7">
        <w:rPr>
          <w:rFonts w:ascii="Cambria" w:hAnsi="Cambria"/>
          <w:szCs w:val="24"/>
        </w:rPr>
        <w:t>The impact of a fantasy.</w:t>
      </w:r>
      <w:proofErr w:type="gramEnd"/>
      <w:r w:rsidRPr="00F725C7">
        <w:rPr>
          <w:rFonts w:ascii="Cambria" w:hAnsi="Cambria"/>
          <w:szCs w:val="24"/>
        </w:rPr>
        <w:t xml:space="preserve"> In </w:t>
      </w:r>
      <w:proofErr w:type="spellStart"/>
      <w:r w:rsidRPr="00F725C7">
        <w:rPr>
          <w:rFonts w:ascii="Cambria" w:hAnsi="Cambria"/>
          <w:szCs w:val="24"/>
        </w:rPr>
        <w:t>Bertolaso</w:t>
      </w:r>
      <w:proofErr w:type="spellEnd"/>
      <w:r w:rsidRPr="00F725C7">
        <w:rPr>
          <w:rFonts w:ascii="Cambria" w:hAnsi="Cambria"/>
          <w:szCs w:val="24"/>
        </w:rPr>
        <w:t xml:space="preserve">, Marta and Chiara </w:t>
      </w:r>
      <w:proofErr w:type="spellStart"/>
      <w:r w:rsidRPr="00F725C7">
        <w:rPr>
          <w:rFonts w:ascii="Cambria" w:hAnsi="Cambria"/>
          <w:szCs w:val="24"/>
        </w:rPr>
        <w:t>Beneduce</w:t>
      </w:r>
      <w:proofErr w:type="spellEnd"/>
      <w:r w:rsidRPr="00F725C7">
        <w:rPr>
          <w:rFonts w:ascii="Cambria" w:hAnsi="Cambria"/>
          <w:szCs w:val="24"/>
        </w:rPr>
        <w:t xml:space="preserve"> (eds.), </w:t>
      </w:r>
      <w:r w:rsidRPr="00F725C7">
        <w:rPr>
          <w:rFonts w:ascii="Cambria" w:hAnsi="Cambria"/>
          <w:i/>
          <w:szCs w:val="24"/>
        </w:rPr>
        <w:t xml:space="preserve">Personalized Medicine. </w:t>
      </w:r>
      <w:proofErr w:type="gramStart"/>
      <w:r w:rsidRPr="00F725C7">
        <w:rPr>
          <w:rFonts w:ascii="Cambria" w:hAnsi="Cambria"/>
          <w:i/>
          <w:szCs w:val="24"/>
        </w:rPr>
        <w:t>A Multidisciplinary Approach to Complexity</w:t>
      </w:r>
      <w:r w:rsidRPr="00F725C7">
        <w:rPr>
          <w:rFonts w:ascii="Cambria" w:hAnsi="Cambria"/>
          <w:szCs w:val="24"/>
        </w:rPr>
        <w:t>.</w:t>
      </w:r>
      <w:proofErr w:type="gramEnd"/>
      <w:r w:rsidRPr="00F725C7">
        <w:rPr>
          <w:rFonts w:ascii="Cambria" w:hAnsi="Cambria"/>
          <w:szCs w:val="24"/>
        </w:rPr>
        <w:t xml:space="preserve"> Springer. </w:t>
      </w:r>
      <w:r w:rsidRPr="00F725C7">
        <w:rPr>
          <w:rFonts w:ascii="Cambria" w:hAnsi="Cambria"/>
          <w:i/>
          <w:szCs w:val="24"/>
        </w:rPr>
        <w:t xml:space="preserve"> </w:t>
      </w:r>
    </w:p>
    <w:p w14:paraId="16F5BE1C" w14:textId="1A91FBFA" w:rsidR="00295C7D" w:rsidRPr="00146094" w:rsidRDefault="00327A97" w:rsidP="00612AC5">
      <w:pPr>
        <w:spacing w:line="360" w:lineRule="auto"/>
        <w:rPr>
          <w:rFonts w:ascii="Cambria" w:hAnsi="Cambria"/>
          <w:szCs w:val="24"/>
        </w:rPr>
      </w:pPr>
      <w:proofErr w:type="spellStart"/>
      <w:r w:rsidRPr="00327A97">
        <w:rPr>
          <w:rFonts w:ascii="Cambria" w:hAnsi="Cambria"/>
          <w:szCs w:val="24"/>
        </w:rPr>
        <w:t>Tannock</w:t>
      </w:r>
      <w:proofErr w:type="spellEnd"/>
      <w:r>
        <w:rPr>
          <w:rFonts w:ascii="Cambria" w:hAnsi="Cambria"/>
          <w:szCs w:val="24"/>
        </w:rPr>
        <w:t>, Ian F., and John A. Hickman. 2017</w:t>
      </w:r>
      <w:r w:rsidR="00295C7D" w:rsidRPr="00146094">
        <w:rPr>
          <w:rFonts w:ascii="Cambria" w:hAnsi="Cambria"/>
          <w:szCs w:val="24"/>
        </w:rPr>
        <w:t>. Limits to precision cancer medicine. </w:t>
      </w:r>
      <w:proofErr w:type="gramStart"/>
      <w:r w:rsidR="00295C7D" w:rsidRPr="00146094">
        <w:rPr>
          <w:rFonts w:ascii="Cambria" w:hAnsi="Cambria"/>
          <w:i/>
          <w:iCs/>
          <w:szCs w:val="24"/>
        </w:rPr>
        <w:t>The New England journal of medicine</w:t>
      </w:r>
      <w:r w:rsidR="00295C7D" w:rsidRPr="00146094">
        <w:rPr>
          <w:rFonts w:ascii="Cambria" w:hAnsi="Cambria"/>
          <w:szCs w:val="24"/>
        </w:rPr>
        <w:t> </w:t>
      </w:r>
      <w:r w:rsidR="00295C7D" w:rsidRPr="00327A97">
        <w:rPr>
          <w:rFonts w:ascii="Cambria" w:hAnsi="Cambria"/>
          <w:iCs/>
          <w:szCs w:val="24"/>
        </w:rPr>
        <w:t>376</w:t>
      </w:r>
      <w:r>
        <w:rPr>
          <w:rFonts w:ascii="Cambria" w:hAnsi="Cambria"/>
          <w:szCs w:val="24"/>
        </w:rPr>
        <w:t>(1):</w:t>
      </w:r>
      <w:r w:rsidR="00295C7D" w:rsidRPr="00146094">
        <w:rPr>
          <w:rFonts w:ascii="Cambria" w:hAnsi="Cambria"/>
          <w:szCs w:val="24"/>
        </w:rPr>
        <w:t xml:space="preserve"> 96.</w:t>
      </w:r>
      <w:proofErr w:type="gramEnd"/>
    </w:p>
    <w:p w14:paraId="0F6B312D" w14:textId="264B532F" w:rsidR="00323194" w:rsidRPr="00146094" w:rsidRDefault="00BA235F" w:rsidP="00612AC5">
      <w:pPr>
        <w:spacing w:line="360" w:lineRule="auto"/>
        <w:rPr>
          <w:rFonts w:ascii="Cambria" w:hAnsi="Cambria"/>
          <w:szCs w:val="24"/>
        </w:rPr>
      </w:pPr>
      <w:r w:rsidRPr="00146094">
        <w:rPr>
          <w:rFonts w:ascii="Cambria" w:hAnsi="Cambria"/>
          <w:szCs w:val="24"/>
        </w:rPr>
        <w:t>T</w:t>
      </w:r>
      <w:r w:rsidR="00327A97">
        <w:rPr>
          <w:rFonts w:ascii="Cambria" w:hAnsi="Cambria"/>
          <w:szCs w:val="24"/>
        </w:rPr>
        <w:t xml:space="preserve">ao, Derrick, Vinay Prasad 2018. </w:t>
      </w:r>
      <w:r w:rsidRPr="00146094">
        <w:rPr>
          <w:rFonts w:ascii="Cambria" w:hAnsi="Cambria"/>
          <w:szCs w:val="24"/>
        </w:rPr>
        <w:t xml:space="preserve">Choice of control group in </w:t>
      </w:r>
      <w:proofErr w:type="spellStart"/>
      <w:r w:rsidRPr="00146094">
        <w:rPr>
          <w:rFonts w:ascii="Cambria" w:hAnsi="Cambria"/>
          <w:szCs w:val="24"/>
        </w:rPr>
        <w:t>randomised</w:t>
      </w:r>
      <w:proofErr w:type="spellEnd"/>
      <w:r w:rsidRPr="00146094">
        <w:rPr>
          <w:rFonts w:ascii="Cambria" w:hAnsi="Cambria"/>
          <w:szCs w:val="24"/>
        </w:rPr>
        <w:t xml:space="preserve"> trials of cancer medicin</w:t>
      </w:r>
      <w:r w:rsidR="00327A97">
        <w:rPr>
          <w:rFonts w:ascii="Cambria" w:hAnsi="Cambria"/>
          <w:szCs w:val="24"/>
        </w:rPr>
        <w:t>e: are we testing trivialities?</w:t>
      </w:r>
      <w:r w:rsidRPr="00146094">
        <w:rPr>
          <w:rFonts w:ascii="Cambria" w:hAnsi="Cambria"/>
          <w:szCs w:val="24"/>
        </w:rPr>
        <w:t xml:space="preserve"> </w:t>
      </w:r>
      <w:r w:rsidRPr="00146094">
        <w:rPr>
          <w:rFonts w:ascii="Cambria" w:hAnsi="Cambria"/>
          <w:i/>
          <w:szCs w:val="24"/>
        </w:rPr>
        <w:t>The Lancet O</w:t>
      </w:r>
      <w:r w:rsidR="00323194" w:rsidRPr="00146094">
        <w:rPr>
          <w:rFonts w:ascii="Cambria" w:hAnsi="Cambria"/>
          <w:i/>
          <w:szCs w:val="24"/>
        </w:rPr>
        <w:t>ncology</w:t>
      </w:r>
      <w:r w:rsidRPr="00146094">
        <w:rPr>
          <w:rFonts w:ascii="Cambria" w:hAnsi="Cambria"/>
          <w:szCs w:val="24"/>
        </w:rPr>
        <w:t xml:space="preserve">. </w:t>
      </w:r>
      <w:proofErr w:type="gramStart"/>
      <w:r w:rsidRPr="00146094">
        <w:rPr>
          <w:rFonts w:ascii="Cambria" w:hAnsi="Cambria"/>
          <w:szCs w:val="24"/>
        </w:rPr>
        <w:t>19: 1150-1152.</w:t>
      </w:r>
      <w:proofErr w:type="gramEnd"/>
    </w:p>
    <w:p w14:paraId="6A37FB26" w14:textId="61C51BD9" w:rsidR="00396252" w:rsidRPr="00146094" w:rsidRDefault="00327A97" w:rsidP="00612AC5">
      <w:pPr>
        <w:spacing w:line="360" w:lineRule="auto"/>
        <w:rPr>
          <w:rFonts w:ascii="Cambria" w:hAnsi="Cambria"/>
          <w:szCs w:val="24"/>
        </w:rPr>
      </w:pPr>
      <w:r w:rsidRPr="00327A97">
        <w:rPr>
          <w:rFonts w:ascii="Cambria" w:hAnsi="Cambria"/>
          <w:szCs w:val="24"/>
        </w:rPr>
        <w:t xml:space="preserve">Volpe, </w:t>
      </w:r>
      <w:proofErr w:type="spellStart"/>
      <w:r w:rsidRPr="00327A97">
        <w:rPr>
          <w:rFonts w:ascii="Cambria" w:hAnsi="Cambria"/>
          <w:szCs w:val="24"/>
        </w:rPr>
        <w:t>Jasmin</w:t>
      </w:r>
      <w:proofErr w:type="spellEnd"/>
      <w:r w:rsidRPr="00327A97">
        <w:rPr>
          <w:rFonts w:ascii="Cambria" w:hAnsi="Cambria"/>
          <w:szCs w:val="24"/>
        </w:rPr>
        <w:t xml:space="preserve">, Jennifer G. </w:t>
      </w:r>
      <w:proofErr w:type="spellStart"/>
      <w:r w:rsidRPr="00327A97">
        <w:rPr>
          <w:rFonts w:ascii="Cambria" w:hAnsi="Cambria"/>
          <w:szCs w:val="24"/>
        </w:rPr>
        <w:t>Filipi</w:t>
      </w:r>
      <w:proofErr w:type="spellEnd"/>
      <w:r w:rsidRPr="00327A97">
        <w:rPr>
          <w:rFonts w:ascii="Cambria" w:hAnsi="Cambria"/>
          <w:szCs w:val="24"/>
        </w:rPr>
        <w:t xml:space="preserve">, Olivia R. Cooper, and Richard T. </w:t>
      </w:r>
      <w:proofErr w:type="spellStart"/>
      <w:r w:rsidRPr="00327A97">
        <w:rPr>
          <w:rFonts w:ascii="Cambria" w:hAnsi="Cambria"/>
          <w:szCs w:val="24"/>
        </w:rPr>
        <w:t>Penson</w:t>
      </w:r>
      <w:proofErr w:type="spellEnd"/>
      <w:r w:rsidRPr="00327A97">
        <w:rPr>
          <w:rFonts w:ascii="Cambria" w:hAnsi="Cambria"/>
          <w:szCs w:val="24"/>
        </w:rPr>
        <w:t>.</w:t>
      </w:r>
      <w:r>
        <w:rPr>
          <w:rFonts w:ascii="Cambria" w:hAnsi="Cambria"/>
          <w:szCs w:val="24"/>
        </w:rPr>
        <w:t xml:space="preserve"> 2018</w:t>
      </w:r>
      <w:r w:rsidR="00396252" w:rsidRPr="00146094">
        <w:rPr>
          <w:rFonts w:ascii="Cambria" w:hAnsi="Cambria"/>
          <w:szCs w:val="24"/>
        </w:rPr>
        <w:t>. Frontline therapy of ovarian cancer: trials and tribulations. </w:t>
      </w:r>
      <w:proofErr w:type="gramStart"/>
      <w:r w:rsidR="00396252" w:rsidRPr="00146094">
        <w:rPr>
          <w:rFonts w:ascii="Cambria" w:hAnsi="Cambria"/>
          <w:i/>
          <w:iCs/>
          <w:szCs w:val="24"/>
        </w:rPr>
        <w:t>Current Opinion in Obstetrics and Gynecology</w:t>
      </w:r>
      <w:r w:rsidR="00396252" w:rsidRPr="00146094">
        <w:rPr>
          <w:rFonts w:ascii="Cambria" w:hAnsi="Cambria"/>
          <w:szCs w:val="24"/>
        </w:rPr>
        <w:t> </w:t>
      </w:r>
      <w:r w:rsidR="00396252" w:rsidRPr="00327A97">
        <w:rPr>
          <w:rFonts w:ascii="Cambria" w:hAnsi="Cambria"/>
          <w:iCs/>
          <w:szCs w:val="24"/>
        </w:rPr>
        <w:t>30</w:t>
      </w:r>
      <w:r>
        <w:rPr>
          <w:rFonts w:ascii="Cambria" w:hAnsi="Cambria"/>
          <w:szCs w:val="24"/>
        </w:rPr>
        <w:t>(1):</w:t>
      </w:r>
      <w:r w:rsidR="00396252" w:rsidRPr="00146094">
        <w:rPr>
          <w:rFonts w:ascii="Cambria" w:hAnsi="Cambria"/>
          <w:szCs w:val="24"/>
        </w:rPr>
        <w:t xml:space="preserve"> 1-6.</w:t>
      </w:r>
      <w:proofErr w:type="gramEnd"/>
    </w:p>
    <w:p w14:paraId="1E4A45F2" w14:textId="77777777" w:rsidR="00D12F15" w:rsidRPr="00146094" w:rsidRDefault="00D12F15" w:rsidP="00146094">
      <w:pPr>
        <w:contextualSpacing/>
        <w:rPr>
          <w:rFonts w:ascii="Cambria" w:hAnsi="Cambria"/>
          <w:szCs w:val="24"/>
        </w:rPr>
      </w:pPr>
    </w:p>
    <w:tbl>
      <w:tblPr>
        <w:tblStyle w:val="TableGrid"/>
        <w:tblW w:w="0" w:type="auto"/>
        <w:tblLook w:val="04A0" w:firstRow="1" w:lastRow="0" w:firstColumn="1" w:lastColumn="0" w:noHBand="0" w:noVBand="1"/>
      </w:tblPr>
      <w:tblGrid>
        <w:gridCol w:w="4428"/>
        <w:gridCol w:w="4428"/>
      </w:tblGrid>
      <w:tr w:rsidR="00D12F15" w:rsidRPr="00146094" w14:paraId="53F010FC" w14:textId="77777777" w:rsidTr="00D12F15">
        <w:tc>
          <w:tcPr>
            <w:tcW w:w="4428" w:type="dxa"/>
          </w:tcPr>
          <w:p w14:paraId="226A0A0A" w14:textId="77777777" w:rsidR="00D12F15" w:rsidRPr="00146094" w:rsidRDefault="00D12F15" w:rsidP="00146094">
            <w:pPr>
              <w:contextualSpacing/>
              <w:rPr>
                <w:rFonts w:ascii="Cambria" w:hAnsi="Cambria"/>
                <w:szCs w:val="24"/>
              </w:rPr>
            </w:pPr>
            <w:r w:rsidRPr="00146094">
              <w:rPr>
                <w:rFonts w:ascii="Cambria" w:hAnsi="Cambria"/>
                <w:szCs w:val="24"/>
              </w:rPr>
              <w:t>Key Terms</w:t>
            </w:r>
          </w:p>
        </w:tc>
        <w:tc>
          <w:tcPr>
            <w:tcW w:w="4428" w:type="dxa"/>
          </w:tcPr>
          <w:p w14:paraId="590FF327" w14:textId="77777777" w:rsidR="00D12F15" w:rsidRPr="00146094" w:rsidRDefault="00D12F15" w:rsidP="00146094">
            <w:pPr>
              <w:contextualSpacing/>
              <w:rPr>
                <w:rFonts w:ascii="Cambria" w:hAnsi="Cambria"/>
                <w:szCs w:val="24"/>
              </w:rPr>
            </w:pPr>
          </w:p>
        </w:tc>
      </w:tr>
      <w:tr w:rsidR="00D12F15" w:rsidRPr="00146094" w14:paraId="6870E986" w14:textId="77777777" w:rsidTr="00D12F15">
        <w:tc>
          <w:tcPr>
            <w:tcW w:w="4428" w:type="dxa"/>
          </w:tcPr>
          <w:p w14:paraId="3BC86A04" w14:textId="77777777" w:rsidR="00D12F15" w:rsidRPr="00146094" w:rsidRDefault="00D12F15" w:rsidP="00146094">
            <w:pPr>
              <w:contextualSpacing/>
              <w:rPr>
                <w:rFonts w:ascii="Cambria" w:hAnsi="Cambria"/>
                <w:szCs w:val="24"/>
              </w:rPr>
            </w:pPr>
            <w:r w:rsidRPr="00146094">
              <w:rPr>
                <w:rFonts w:ascii="Cambria" w:hAnsi="Cambria"/>
                <w:szCs w:val="24"/>
              </w:rPr>
              <w:t>Biomarkers</w:t>
            </w:r>
          </w:p>
        </w:tc>
        <w:tc>
          <w:tcPr>
            <w:tcW w:w="4428" w:type="dxa"/>
          </w:tcPr>
          <w:p w14:paraId="1297E676" w14:textId="77777777" w:rsidR="00D12F15" w:rsidRPr="00146094" w:rsidRDefault="00D12F15" w:rsidP="00146094">
            <w:pPr>
              <w:contextualSpacing/>
              <w:rPr>
                <w:rFonts w:ascii="Cambria" w:hAnsi="Cambria"/>
                <w:szCs w:val="24"/>
              </w:rPr>
            </w:pPr>
            <w:r w:rsidRPr="00146094">
              <w:rPr>
                <w:rFonts w:ascii="Cambria" w:hAnsi="Cambria"/>
                <w:szCs w:val="24"/>
              </w:rPr>
              <w:t>Measurable properties of a patient believed to be predictive of a particular clinical status</w:t>
            </w:r>
            <w:r w:rsidR="008670DB" w:rsidRPr="00146094">
              <w:rPr>
                <w:rFonts w:ascii="Cambria" w:hAnsi="Cambria"/>
                <w:szCs w:val="24"/>
              </w:rPr>
              <w:t>. I</w:t>
            </w:r>
            <w:r w:rsidRPr="00146094">
              <w:rPr>
                <w:rFonts w:ascii="Cambria" w:hAnsi="Cambria"/>
                <w:szCs w:val="24"/>
              </w:rPr>
              <w:t>n cancer, biomarkers may be the presence or absence of a particular mutation, or</w:t>
            </w:r>
            <w:r w:rsidR="008670DB" w:rsidRPr="00146094">
              <w:rPr>
                <w:rFonts w:ascii="Cambria" w:hAnsi="Cambria"/>
                <w:szCs w:val="24"/>
              </w:rPr>
              <w:t>,</w:t>
            </w:r>
            <w:r w:rsidRPr="00146094">
              <w:rPr>
                <w:rFonts w:ascii="Cambria" w:hAnsi="Cambria"/>
                <w:szCs w:val="24"/>
              </w:rPr>
              <w:t xml:space="preserve"> protein levels indicating the activity of a particular gene</w:t>
            </w:r>
            <w:r w:rsidR="008670DB" w:rsidRPr="00146094">
              <w:rPr>
                <w:rFonts w:ascii="Cambria" w:hAnsi="Cambria"/>
                <w:szCs w:val="24"/>
              </w:rPr>
              <w:t xml:space="preserve">; “biomarker endpoints” are measures of endpoints used in clinical trials as a proxy for the actual clinical endpoint. Thus, “progression free survival” (PFS) is sometimes used as a “biomarker” for “overall survival” (OS), to reduce the time and cost needed to assess the relative efficacy of new </w:t>
            </w:r>
            <w:r w:rsidR="008670DB" w:rsidRPr="00146094">
              <w:rPr>
                <w:rFonts w:ascii="Cambria" w:hAnsi="Cambria"/>
                <w:szCs w:val="24"/>
              </w:rPr>
              <w:lastRenderedPageBreak/>
              <w:t xml:space="preserve">treatments.  </w:t>
            </w:r>
          </w:p>
        </w:tc>
      </w:tr>
      <w:tr w:rsidR="008670DB" w:rsidRPr="00146094" w14:paraId="288E2ADE" w14:textId="77777777" w:rsidTr="008670DB">
        <w:tc>
          <w:tcPr>
            <w:tcW w:w="4428" w:type="dxa"/>
          </w:tcPr>
          <w:p w14:paraId="4EBB9D69" w14:textId="77777777" w:rsidR="008670DB" w:rsidRPr="00146094" w:rsidRDefault="008670DB" w:rsidP="00146094">
            <w:pPr>
              <w:contextualSpacing/>
              <w:rPr>
                <w:rFonts w:ascii="Cambria" w:hAnsi="Cambria"/>
                <w:szCs w:val="24"/>
              </w:rPr>
            </w:pPr>
            <w:r w:rsidRPr="00146094">
              <w:rPr>
                <w:rFonts w:ascii="Cambria" w:hAnsi="Cambria"/>
                <w:szCs w:val="24"/>
              </w:rPr>
              <w:lastRenderedPageBreak/>
              <w:t>Functional categories of biomarkers</w:t>
            </w:r>
          </w:p>
        </w:tc>
        <w:tc>
          <w:tcPr>
            <w:tcW w:w="4428" w:type="dxa"/>
            <w:tcBorders>
              <w:bottom w:val="single" w:sz="4" w:space="0" w:color="auto"/>
            </w:tcBorders>
          </w:tcPr>
          <w:p w14:paraId="0E9295EC" w14:textId="7B4045C7" w:rsidR="008670DB" w:rsidRPr="00146094" w:rsidRDefault="00A67B08" w:rsidP="00146094">
            <w:pPr>
              <w:contextualSpacing/>
              <w:rPr>
                <w:rFonts w:ascii="Cambria" w:hAnsi="Cambria"/>
                <w:szCs w:val="24"/>
              </w:rPr>
            </w:pPr>
            <w:r w:rsidRPr="00146094">
              <w:rPr>
                <w:rFonts w:ascii="Cambria" w:hAnsi="Cambria"/>
                <w:szCs w:val="24"/>
              </w:rPr>
              <w:t xml:space="preserve">The </w:t>
            </w:r>
            <w:r w:rsidR="00A63195" w:rsidRPr="00146094">
              <w:rPr>
                <w:rFonts w:ascii="Cambria" w:hAnsi="Cambria"/>
                <w:szCs w:val="24"/>
              </w:rPr>
              <w:t xml:space="preserve">U.S. FDA and NIH </w:t>
            </w:r>
            <w:r w:rsidR="008670DB" w:rsidRPr="00146094">
              <w:rPr>
                <w:rFonts w:ascii="Cambria" w:hAnsi="Cambria"/>
                <w:szCs w:val="24"/>
              </w:rPr>
              <w:t>BEST (Biomarkers, Endpoints an</w:t>
            </w:r>
            <w:r w:rsidRPr="00146094">
              <w:rPr>
                <w:rFonts w:ascii="Cambria" w:hAnsi="Cambria"/>
                <w:szCs w:val="24"/>
              </w:rPr>
              <w:t xml:space="preserve">d other Tools) document (2015) identify seven: </w:t>
            </w:r>
            <w:r w:rsidR="006535D4" w:rsidRPr="00146094">
              <w:rPr>
                <w:rFonts w:ascii="Cambria" w:hAnsi="Cambria"/>
                <w:szCs w:val="24"/>
              </w:rPr>
              <w:t xml:space="preserve">diagnostic, monitoring, assess </w:t>
            </w:r>
            <w:r w:rsidR="003F0068" w:rsidRPr="00146094">
              <w:rPr>
                <w:rFonts w:ascii="Cambria" w:hAnsi="Cambria"/>
                <w:szCs w:val="24"/>
              </w:rPr>
              <w:t>pharmacodynamics</w:t>
            </w:r>
            <w:r w:rsidR="006535D4" w:rsidRPr="00146094">
              <w:rPr>
                <w:rFonts w:ascii="Cambria" w:hAnsi="Cambria"/>
                <w:szCs w:val="24"/>
              </w:rPr>
              <w:t xml:space="preserve"> and/or </w:t>
            </w:r>
            <w:r w:rsidR="003F0068" w:rsidRPr="00146094">
              <w:rPr>
                <w:rFonts w:ascii="Cambria" w:hAnsi="Cambria"/>
                <w:szCs w:val="24"/>
              </w:rPr>
              <w:t>response</w:t>
            </w:r>
            <w:r w:rsidR="006535D4" w:rsidRPr="00146094">
              <w:rPr>
                <w:rFonts w:ascii="Cambria" w:hAnsi="Cambria"/>
                <w:szCs w:val="24"/>
              </w:rPr>
              <w:t xml:space="preserve"> to drug</w:t>
            </w:r>
            <w:r w:rsidR="003F0068" w:rsidRPr="00146094">
              <w:rPr>
                <w:rFonts w:ascii="Cambria" w:hAnsi="Cambria"/>
                <w:szCs w:val="24"/>
              </w:rPr>
              <w:t xml:space="preserve">, predict which treatments are likely to benefit a particular patient, determine prognosis, detect safety, </w:t>
            </w:r>
            <w:r w:rsidR="006535D4" w:rsidRPr="00146094">
              <w:rPr>
                <w:rFonts w:ascii="Cambria" w:hAnsi="Cambria"/>
                <w:szCs w:val="24"/>
              </w:rPr>
              <w:t xml:space="preserve">or </w:t>
            </w:r>
            <w:r w:rsidR="003F0068" w:rsidRPr="00146094">
              <w:rPr>
                <w:rFonts w:ascii="Cambria" w:hAnsi="Cambria"/>
                <w:szCs w:val="24"/>
              </w:rPr>
              <w:t>assess susceptibility</w:t>
            </w:r>
            <w:r w:rsidRPr="00146094">
              <w:rPr>
                <w:rFonts w:ascii="Cambria" w:hAnsi="Cambria"/>
                <w:szCs w:val="24"/>
              </w:rPr>
              <w:t xml:space="preserve">/risk. Hey, et. al., 2019 identify an eighth function: acting as </w:t>
            </w:r>
            <w:r w:rsidR="003F0068" w:rsidRPr="00146094">
              <w:rPr>
                <w:rFonts w:ascii="Cambria" w:hAnsi="Cambria"/>
                <w:szCs w:val="24"/>
              </w:rPr>
              <w:t>surrogate measure or substitute for direct measure of outcomes.</w:t>
            </w:r>
          </w:p>
        </w:tc>
      </w:tr>
      <w:tr w:rsidR="00D12F15" w:rsidRPr="00146094" w14:paraId="63B7C5ED" w14:textId="77777777" w:rsidTr="008670DB">
        <w:tc>
          <w:tcPr>
            <w:tcW w:w="4428" w:type="dxa"/>
          </w:tcPr>
          <w:p w14:paraId="710F5FF6" w14:textId="77777777" w:rsidR="00D12F15" w:rsidRPr="00146094" w:rsidRDefault="00D12F15" w:rsidP="00146094">
            <w:pPr>
              <w:contextualSpacing/>
              <w:rPr>
                <w:rFonts w:ascii="Cambria" w:hAnsi="Cambria"/>
                <w:szCs w:val="24"/>
              </w:rPr>
            </w:pPr>
            <w:r w:rsidRPr="00146094">
              <w:rPr>
                <w:rFonts w:ascii="Cambria" w:hAnsi="Cambria"/>
                <w:szCs w:val="24"/>
              </w:rPr>
              <w:t xml:space="preserve">Biomarker Validation </w:t>
            </w:r>
          </w:p>
          <w:p w14:paraId="75E14DFC" w14:textId="77777777" w:rsidR="00D12F15" w:rsidRPr="00146094" w:rsidRDefault="00D12F15" w:rsidP="00146094">
            <w:pPr>
              <w:contextualSpacing/>
              <w:rPr>
                <w:rFonts w:ascii="Cambria" w:hAnsi="Cambria"/>
                <w:szCs w:val="24"/>
              </w:rPr>
            </w:pPr>
          </w:p>
          <w:p w14:paraId="5F79B2DB" w14:textId="77777777" w:rsidR="00D12F15" w:rsidRPr="00146094" w:rsidRDefault="00D12F15" w:rsidP="00146094">
            <w:pPr>
              <w:contextualSpacing/>
              <w:rPr>
                <w:rFonts w:ascii="Cambria" w:hAnsi="Cambria"/>
                <w:szCs w:val="24"/>
              </w:rPr>
            </w:pPr>
          </w:p>
        </w:tc>
        <w:tc>
          <w:tcPr>
            <w:tcW w:w="4428" w:type="dxa"/>
            <w:tcBorders>
              <w:bottom w:val="single" w:sz="4" w:space="0" w:color="auto"/>
            </w:tcBorders>
          </w:tcPr>
          <w:p w14:paraId="5ACF7491" w14:textId="77777777" w:rsidR="00D12F15" w:rsidRPr="00146094" w:rsidRDefault="008670DB" w:rsidP="00146094">
            <w:pPr>
              <w:contextualSpacing/>
              <w:rPr>
                <w:rFonts w:ascii="Cambria" w:hAnsi="Cambria"/>
                <w:szCs w:val="24"/>
              </w:rPr>
            </w:pPr>
            <w:r w:rsidRPr="00146094">
              <w:rPr>
                <w:rFonts w:ascii="Cambria" w:hAnsi="Cambria"/>
                <w:szCs w:val="24"/>
              </w:rPr>
              <w:t>Formal assessment showing that a measure or biomarker is a reliable indicator of patient’s clinical status or outcome.</w:t>
            </w:r>
          </w:p>
        </w:tc>
      </w:tr>
      <w:tr w:rsidR="008670DB" w:rsidRPr="00146094" w14:paraId="64130A79" w14:textId="77777777" w:rsidTr="00D12F15">
        <w:tc>
          <w:tcPr>
            <w:tcW w:w="4428" w:type="dxa"/>
          </w:tcPr>
          <w:p w14:paraId="1C30FA7A" w14:textId="77777777" w:rsidR="008670DB" w:rsidRPr="00146094" w:rsidRDefault="008670DB" w:rsidP="00146094">
            <w:pPr>
              <w:contextualSpacing/>
              <w:rPr>
                <w:rFonts w:ascii="Cambria" w:hAnsi="Cambria"/>
                <w:szCs w:val="24"/>
              </w:rPr>
            </w:pPr>
            <w:r w:rsidRPr="00146094">
              <w:rPr>
                <w:rFonts w:ascii="Cambria" w:hAnsi="Cambria"/>
                <w:szCs w:val="24"/>
              </w:rPr>
              <w:t>Driver genes</w:t>
            </w:r>
          </w:p>
        </w:tc>
        <w:tc>
          <w:tcPr>
            <w:tcW w:w="4428" w:type="dxa"/>
          </w:tcPr>
          <w:p w14:paraId="1E05EAF2" w14:textId="77777777" w:rsidR="008670DB" w:rsidRPr="00146094" w:rsidRDefault="003F0068" w:rsidP="00146094">
            <w:pPr>
              <w:contextualSpacing/>
              <w:rPr>
                <w:rFonts w:ascii="Cambria" w:hAnsi="Cambria"/>
                <w:szCs w:val="24"/>
              </w:rPr>
            </w:pPr>
            <w:r w:rsidRPr="00146094">
              <w:rPr>
                <w:rFonts w:ascii="Cambria" w:hAnsi="Cambria"/>
                <w:szCs w:val="24"/>
              </w:rPr>
              <w:t>Genes, mutations to which are thought to play an important role in cancer onset and progression</w:t>
            </w:r>
          </w:p>
        </w:tc>
      </w:tr>
      <w:tr w:rsidR="008036E6" w:rsidRPr="00146094" w14:paraId="4AC5A8C9" w14:textId="77777777" w:rsidTr="00D12F15">
        <w:tc>
          <w:tcPr>
            <w:tcW w:w="4428" w:type="dxa"/>
          </w:tcPr>
          <w:p w14:paraId="4985A583" w14:textId="77777777" w:rsidR="008036E6" w:rsidRPr="00146094" w:rsidRDefault="008036E6" w:rsidP="00146094">
            <w:pPr>
              <w:contextualSpacing/>
              <w:rPr>
                <w:rFonts w:ascii="Cambria" w:hAnsi="Cambria"/>
                <w:szCs w:val="24"/>
              </w:rPr>
            </w:pPr>
            <w:r w:rsidRPr="00146094">
              <w:rPr>
                <w:rFonts w:ascii="Cambria" w:hAnsi="Cambria"/>
                <w:szCs w:val="24"/>
              </w:rPr>
              <w:t>“p-medicine”</w:t>
            </w:r>
          </w:p>
        </w:tc>
        <w:tc>
          <w:tcPr>
            <w:tcW w:w="4428" w:type="dxa"/>
          </w:tcPr>
          <w:p w14:paraId="272B7F76" w14:textId="77777777" w:rsidR="008036E6" w:rsidRPr="00146094" w:rsidRDefault="008036E6" w:rsidP="00146094">
            <w:pPr>
              <w:contextualSpacing/>
              <w:rPr>
                <w:rFonts w:ascii="Cambria" w:hAnsi="Cambria"/>
                <w:szCs w:val="24"/>
              </w:rPr>
            </w:pPr>
            <w:r w:rsidRPr="00146094">
              <w:rPr>
                <w:rFonts w:ascii="Cambria" w:hAnsi="Cambria"/>
                <w:szCs w:val="24"/>
              </w:rPr>
              <w:t>Lemoine’s (2017) term for forms of medicine that link biomarkers to highly effe</w:t>
            </w:r>
            <w:r w:rsidR="00E62720" w:rsidRPr="00146094">
              <w:rPr>
                <w:rFonts w:ascii="Cambria" w:hAnsi="Cambria"/>
                <w:szCs w:val="24"/>
              </w:rPr>
              <w:t xml:space="preserve">ctive, specific therapies, </w:t>
            </w:r>
            <w:r w:rsidRPr="00146094">
              <w:rPr>
                <w:rFonts w:ascii="Cambria" w:hAnsi="Cambria"/>
                <w:szCs w:val="24"/>
              </w:rPr>
              <w:t>through innovative means – including shared repositories of data, such as genomic databases, or a biological network</w:t>
            </w:r>
            <w:r w:rsidR="00E62720" w:rsidRPr="00146094">
              <w:rPr>
                <w:rFonts w:ascii="Cambria" w:hAnsi="Cambria"/>
                <w:szCs w:val="24"/>
              </w:rPr>
              <w:t>.</w:t>
            </w:r>
          </w:p>
        </w:tc>
      </w:tr>
      <w:tr w:rsidR="008670DB" w:rsidRPr="00146094" w14:paraId="3BBDC63A" w14:textId="77777777" w:rsidTr="00D12F15">
        <w:tc>
          <w:tcPr>
            <w:tcW w:w="4428" w:type="dxa"/>
          </w:tcPr>
          <w:p w14:paraId="1BE8F579" w14:textId="77777777" w:rsidR="008670DB" w:rsidRPr="00146094" w:rsidRDefault="003F0068" w:rsidP="00146094">
            <w:pPr>
              <w:contextualSpacing/>
              <w:rPr>
                <w:rFonts w:ascii="Cambria" w:hAnsi="Cambria"/>
                <w:szCs w:val="24"/>
              </w:rPr>
            </w:pPr>
            <w:r w:rsidRPr="00146094">
              <w:rPr>
                <w:rFonts w:ascii="Cambria" w:hAnsi="Cambria"/>
                <w:szCs w:val="24"/>
              </w:rPr>
              <w:t>Precision oncology</w:t>
            </w:r>
          </w:p>
        </w:tc>
        <w:tc>
          <w:tcPr>
            <w:tcW w:w="4428" w:type="dxa"/>
          </w:tcPr>
          <w:p w14:paraId="531DDD40" w14:textId="77777777" w:rsidR="008670DB" w:rsidRPr="00146094" w:rsidRDefault="008036E6" w:rsidP="00146094">
            <w:pPr>
              <w:contextualSpacing/>
              <w:rPr>
                <w:rFonts w:ascii="Cambria" w:hAnsi="Cambria"/>
                <w:szCs w:val="24"/>
              </w:rPr>
            </w:pPr>
            <w:r w:rsidRPr="00146094">
              <w:rPr>
                <w:rFonts w:ascii="Cambria" w:hAnsi="Cambria"/>
                <w:szCs w:val="24"/>
              </w:rPr>
              <w:t>The use of molecular markers (including but not limited to presence and absence of particular mutations) in service of stratifying patients, diagnosis, prognosis, and tailoring therapy to molecular features of the cancer itself.</w:t>
            </w:r>
          </w:p>
        </w:tc>
      </w:tr>
      <w:tr w:rsidR="00D12F15" w:rsidRPr="00146094" w14:paraId="458396F9" w14:textId="77777777" w:rsidTr="00D12F15">
        <w:tc>
          <w:tcPr>
            <w:tcW w:w="4428" w:type="dxa"/>
          </w:tcPr>
          <w:p w14:paraId="7A6A8113" w14:textId="77777777" w:rsidR="00D12F15" w:rsidRPr="00146094" w:rsidRDefault="00D12F15" w:rsidP="00146094">
            <w:pPr>
              <w:contextualSpacing/>
              <w:rPr>
                <w:rFonts w:ascii="Cambria" w:hAnsi="Cambria"/>
                <w:szCs w:val="24"/>
              </w:rPr>
            </w:pPr>
            <w:r w:rsidRPr="00146094">
              <w:rPr>
                <w:rFonts w:ascii="Cambria" w:hAnsi="Cambria"/>
                <w:szCs w:val="24"/>
              </w:rPr>
              <w:t>Adaptive Trials</w:t>
            </w:r>
          </w:p>
        </w:tc>
        <w:tc>
          <w:tcPr>
            <w:tcW w:w="4428" w:type="dxa"/>
          </w:tcPr>
          <w:p w14:paraId="62E6A638" w14:textId="77777777" w:rsidR="008670DB" w:rsidRPr="00146094" w:rsidRDefault="00674FC6" w:rsidP="00146094">
            <w:pPr>
              <w:contextualSpacing/>
              <w:rPr>
                <w:rFonts w:ascii="Cambria" w:hAnsi="Cambria"/>
                <w:szCs w:val="24"/>
              </w:rPr>
            </w:pPr>
            <w:r w:rsidRPr="00146094">
              <w:rPr>
                <w:rFonts w:ascii="Cambria" w:hAnsi="Cambria"/>
                <w:szCs w:val="24"/>
              </w:rPr>
              <w:t>An </w:t>
            </w:r>
            <w:r w:rsidRPr="00146094">
              <w:rPr>
                <w:rFonts w:ascii="Cambria" w:hAnsi="Cambria"/>
                <w:bCs/>
                <w:szCs w:val="24"/>
              </w:rPr>
              <w:t>adaptive</w:t>
            </w:r>
            <w:r w:rsidRPr="00146094">
              <w:rPr>
                <w:rFonts w:ascii="Cambria" w:hAnsi="Cambria"/>
                <w:szCs w:val="24"/>
              </w:rPr>
              <w:t> clinical </w:t>
            </w:r>
            <w:r w:rsidRPr="00146094">
              <w:rPr>
                <w:rFonts w:ascii="Cambria" w:hAnsi="Cambria"/>
                <w:bCs/>
                <w:szCs w:val="24"/>
              </w:rPr>
              <w:t>trial</w:t>
            </w:r>
            <w:r w:rsidRPr="00146094">
              <w:rPr>
                <w:rFonts w:ascii="Cambria" w:hAnsi="Cambria"/>
                <w:szCs w:val="24"/>
              </w:rPr>
              <w:t> is a clinical </w:t>
            </w:r>
            <w:r w:rsidRPr="00146094">
              <w:rPr>
                <w:rFonts w:ascii="Cambria" w:hAnsi="Cambria"/>
                <w:bCs/>
                <w:szCs w:val="24"/>
              </w:rPr>
              <w:t>trial</w:t>
            </w:r>
            <w:r w:rsidRPr="00146094">
              <w:rPr>
                <w:rFonts w:ascii="Cambria" w:hAnsi="Cambria"/>
                <w:szCs w:val="24"/>
              </w:rPr>
              <w:t> that evaluates a medical device or treatment by observing participant outcomes on a prescribed schedule, and modifying parameters of the </w:t>
            </w:r>
            <w:r w:rsidRPr="00146094">
              <w:rPr>
                <w:rFonts w:ascii="Cambria" w:hAnsi="Cambria"/>
                <w:bCs/>
                <w:szCs w:val="24"/>
              </w:rPr>
              <w:t>trial</w:t>
            </w:r>
            <w:r w:rsidRPr="00146094">
              <w:rPr>
                <w:rFonts w:ascii="Cambria" w:hAnsi="Cambria"/>
                <w:szCs w:val="24"/>
              </w:rPr>
              <w:t> protocol in accord with those observations.</w:t>
            </w:r>
          </w:p>
        </w:tc>
      </w:tr>
      <w:tr w:rsidR="00674FC6" w:rsidRPr="00146094" w14:paraId="10EDCDB8" w14:textId="77777777" w:rsidTr="00D12F15">
        <w:tc>
          <w:tcPr>
            <w:tcW w:w="4428" w:type="dxa"/>
          </w:tcPr>
          <w:p w14:paraId="6443A61F" w14:textId="77777777" w:rsidR="00674FC6" w:rsidRPr="00146094" w:rsidRDefault="00674FC6" w:rsidP="00146094">
            <w:pPr>
              <w:contextualSpacing/>
              <w:rPr>
                <w:rFonts w:ascii="Cambria" w:hAnsi="Cambria"/>
                <w:szCs w:val="24"/>
              </w:rPr>
            </w:pPr>
            <w:r w:rsidRPr="00146094">
              <w:rPr>
                <w:rFonts w:ascii="Cambria" w:hAnsi="Cambria"/>
                <w:szCs w:val="24"/>
              </w:rPr>
              <w:t>N-of-1 trials</w:t>
            </w:r>
          </w:p>
        </w:tc>
        <w:tc>
          <w:tcPr>
            <w:tcW w:w="4428" w:type="dxa"/>
          </w:tcPr>
          <w:p w14:paraId="1248E109" w14:textId="77777777" w:rsidR="00674FC6" w:rsidRPr="00146094" w:rsidRDefault="00674FC6" w:rsidP="00146094">
            <w:pPr>
              <w:contextualSpacing/>
              <w:rPr>
                <w:rFonts w:ascii="Cambria" w:hAnsi="Cambria"/>
                <w:szCs w:val="24"/>
              </w:rPr>
            </w:pPr>
            <w:r w:rsidRPr="00146094">
              <w:rPr>
                <w:rFonts w:ascii="Cambria" w:hAnsi="Cambria"/>
                <w:szCs w:val="24"/>
              </w:rPr>
              <w:t xml:space="preserve">In this case, a single patient is the entire trial. Random allocation can be used to determine the order in which an experimental and control intervention are given to a patient, a “randomized controlled” N-of-one trial. </w:t>
            </w:r>
            <w:r w:rsidR="00AB5345" w:rsidRPr="00146094">
              <w:rPr>
                <w:rFonts w:ascii="Cambria" w:hAnsi="Cambria"/>
                <w:szCs w:val="24"/>
              </w:rPr>
              <w:lastRenderedPageBreak/>
              <w:t>In cancer,</w:t>
            </w:r>
            <w:r w:rsidRPr="00146094">
              <w:rPr>
                <w:rFonts w:ascii="Cambria" w:hAnsi="Cambria"/>
              </w:rPr>
              <w:t xml:space="preserve"> </w:t>
            </w:r>
            <w:r w:rsidR="00AB5345" w:rsidRPr="00146094">
              <w:rPr>
                <w:rFonts w:ascii="Cambria" w:hAnsi="Cambria"/>
              </w:rPr>
              <w:t xml:space="preserve">a tumor may be sequenced, </w:t>
            </w:r>
            <w:r w:rsidRPr="00146094">
              <w:rPr>
                <w:rFonts w:ascii="Cambria" w:hAnsi="Cambria"/>
              </w:rPr>
              <w:t>whole exome, genome</w:t>
            </w:r>
            <w:r w:rsidR="00AB5345" w:rsidRPr="00146094">
              <w:rPr>
                <w:rFonts w:ascii="Cambria" w:hAnsi="Cambria"/>
              </w:rPr>
              <w:t>,</w:t>
            </w:r>
            <w:r w:rsidRPr="00146094">
              <w:rPr>
                <w:rFonts w:ascii="Cambria" w:hAnsi="Cambria"/>
              </w:rPr>
              <w:t xml:space="preserve"> and/or RNA expression analysis, this information is analyzed to identify the distinct drivers in that patient’s tumor, and then a search is conducted </w:t>
            </w:r>
            <w:r w:rsidRPr="00146094">
              <w:rPr>
                <w:rFonts w:ascii="Cambria" w:hAnsi="Cambria"/>
                <w:szCs w:val="24"/>
              </w:rPr>
              <w:t xml:space="preserve">drugs </w:t>
            </w:r>
            <w:r w:rsidR="00AB5345" w:rsidRPr="00146094">
              <w:rPr>
                <w:rFonts w:ascii="Cambria" w:hAnsi="Cambria"/>
                <w:szCs w:val="24"/>
              </w:rPr>
              <w:t xml:space="preserve">known to target those drivers. Drugs are </w:t>
            </w:r>
            <w:r w:rsidRPr="00146094">
              <w:rPr>
                <w:rFonts w:ascii="Cambria" w:hAnsi="Cambria"/>
                <w:szCs w:val="24"/>
              </w:rPr>
              <w:t xml:space="preserve">tested on the patient’s tumor sample, either in cell culture or after being implanted into a mouse model (technically called a patient-derived xenograft), </w:t>
            </w:r>
            <w:r w:rsidR="00AB5345" w:rsidRPr="00146094">
              <w:rPr>
                <w:rFonts w:ascii="Cambria" w:hAnsi="Cambria"/>
                <w:szCs w:val="24"/>
              </w:rPr>
              <w:t>and i</w:t>
            </w:r>
            <w:r w:rsidRPr="00146094">
              <w:rPr>
                <w:rFonts w:ascii="Cambria" w:hAnsi="Cambria"/>
                <w:szCs w:val="24"/>
              </w:rPr>
              <w:t xml:space="preserve">f treatment is effective, it may be investigated </w:t>
            </w:r>
            <w:r w:rsidR="00AB5345" w:rsidRPr="00146094">
              <w:rPr>
                <w:rFonts w:ascii="Cambria" w:hAnsi="Cambria"/>
                <w:szCs w:val="24"/>
              </w:rPr>
              <w:t>in the patient, serially, over time</w:t>
            </w:r>
            <w:r w:rsidRPr="00146094">
              <w:rPr>
                <w:rFonts w:ascii="Cambria" w:hAnsi="Cambria"/>
                <w:szCs w:val="24"/>
              </w:rPr>
              <w:t>.</w:t>
            </w:r>
          </w:p>
        </w:tc>
      </w:tr>
      <w:tr w:rsidR="008670DB" w:rsidRPr="00146094" w14:paraId="5BA8FF13" w14:textId="77777777" w:rsidTr="00D12F15">
        <w:tc>
          <w:tcPr>
            <w:tcW w:w="4428" w:type="dxa"/>
          </w:tcPr>
          <w:p w14:paraId="0DF9CF35" w14:textId="77777777" w:rsidR="008670DB" w:rsidRPr="00146094" w:rsidRDefault="003F0068" w:rsidP="00146094">
            <w:pPr>
              <w:contextualSpacing/>
              <w:rPr>
                <w:rFonts w:ascii="Cambria" w:hAnsi="Cambria"/>
                <w:szCs w:val="24"/>
              </w:rPr>
            </w:pPr>
            <w:proofErr w:type="spellStart"/>
            <w:r w:rsidRPr="00146094">
              <w:rPr>
                <w:rFonts w:ascii="Cambria" w:hAnsi="Cambria"/>
                <w:szCs w:val="24"/>
              </w:rPr>
              <w:lastRenderedPageBreak/>
              <w:t>Mabs</w:t>
            </w:r>
            <w:proofErr w:type="spellEnd"/>
            <w:r w:rsidRPr="00146094">
              <w:rPr>
                <w:rFonts w:ascii="Cambria" w:hAnsi="Cambria"/>
                <w:szCs w:val="24"/>
              </w:rPr>
              <w:t xml:space="preserve"> </w:t>
            </w:r>
          </w:p>
        </w:tc>
        <w:tc>
          <w:tcPr>
            <w:tcW w:w="4428" w:type="dxa"/>
          </w:tcPr>
          <w:p w14:paraId="438EE30B" w14:textId="77777777" w:rsidR="008670DB" w:rsidRPr="00146094" w:rsidRDefault="00E62720" w:rsidP="00146094">
            <w:pPr>
              <w:contextualSpacing/>
              <w:rPr>
                <w:rFonts w:ascii="Cambria" w:hAnsi="Cambria"/>
                <w:szCs w:val="24"/>
              </w:rPr>
            </w:pPr>
            <w:r w:rsidRPr="00146094">
              <w:rPr>
                <w:rFonts w:ascii="Cambria" w:hAnsi="Cambria"/>
                <w:szCs w:val="24"/>
              </w:rPr>
              <w:t xml:space="preserve">These fall in the class of “biologics”: </w:t>
            </w:r>
            <w:r w:rsidR="008036E6" w:rsidRPr="00146094">
              <w:rPr>
                <w:rFonts w:ascii="Cambria" w:hAnsi="Cambria"/>
                <w:szCs w:val="24"/>
              </w:rPr>
              <w:t>Monoclona</w:t>
            </w:r>
            <w:r w:rsidRPr="00146094">
              <w:rPr>
                <w:rFonts w:ascii="Cambria" w:hAnsi="Cambria"/>
                <w:szCs w:val="24"/>
              </w:rPr>
              <w:t xml:space="preserve">l antibodies: </w:t>
            </w:r>
            <w:r w:rsidR="008036E6" w:rsidRPr="00146094">
              <w:rPr>
                <w:rFonts w:ascii="Cambria" w:hAnsi="Cambria"/>
                <w:szCs w:val="24"/>
              </w:rPr>
              <w:t xml:space="preserve">drugs </w:t>
            </w:r>
            <w:r w:rsidRPr="00146094">
              <w:rPr>
                <w:rFonts w:ascii="Cambria" w:hAnsi="Cambria"/>
                <w:szCs w:val="24"/>
              </w:rPr>
              <w:t>that target proteins, and in particular, antibodies. In the case of cancer, they bind to specific antigens associated with cancer cells, in order to induce immune response, or slow replication of cells, as in the case of trastuzumab for HER2neu breast cancer.</w:t>
            </w:r>
          </w:p>
        </w:tc>
      </w:tr>
      <w:tr w:rsidR="008670DB" w:rsidRPr="00146094" w14:paraId="067DB42A" w14:textId="77777777" w:rsidTr="00D12F15">
        <w:tc>
          <w:tcPr>
            <w:tcW w:w="4428" w:type="dxa"/>
          </w:tcPr>
          <w:p w14:paraId="7D4E732F" w14:textId="3294567D" w:rsidR="008670DB" w:rsidRPr="00146094" w:rsidRDefault="008036E6" w:rsidP="00146094">
            <w:pPr>
              <w:contextualSpacing/>
              <w:rPr>
                <w:rFonts w:ascii="Cambria" w:hAnsi="Cambria"/>
                <w:szCs w:val="24"/>
              </w:rPr>
            </w:pPr>
            <w:r w:rsidRPr="00146094">
              <w:rPr>
                <w:rFonts w:ascii="Cambria" w:hAnsi="Cambria"/>
                <w:szCs w:val="24"/>
              </w:rPr>
              <w:t>TKI</w:t>
            </w:r>
            <w:r w:rsidR="00737717" w:rsidRPr="00146094">
              <w:rPr>
                <w:rFonts w:ascii="Cambria" w:hAnsi="Cambria"/>
                <w:szCs w:val="24"/>
              </w:rPr>
              <w:t>s</w:t>
            </w:r>
          </w:p>
        </w:tc>
        <w:tc>
          <w:tcPr>
            <w:tcW w:w="4428" w:type="dxa"/>
          </w:tcPr>
          <w:p w14:paraId="45A5D8DF" w14:textId="77777777" w:rsidR="008670DB" w:rsidRPr="00146094" w:rsidRDefault="00833AF4" w:rsidP="00146094">
            <w:pPr>
              <w:contextualSpacing/>
              <w:rPr>
                <w:rFonts w:ascii="Cambria" w:hAnsi="Cambria"/>
                <w:szCs w:val="24"/>
              </w:rPr>
            </w:pPr>
            <w:r w:rsidRPr="00146094">
              <w:rPr>
                <w:rFonts w:ascii="Cambria" w:hAnsi="Cambria"/>
                <w:szCs w:val="24"/>
              </w:rPr>
              <w:t xml:space="preserve">Also </w:t>
            </w:r>
            <w:r w:rsidR="00A67B08" w:rsidRPr="00146094">
              <w:rPr>
                <w:rFonts w:ascii="Cambria" w:hAnsi="Cambria"/>
                <w:szCs w:val="24"/>
              </w:rPr>
              <w:t xml:space="preserve">fall in the class of </w:t>
            </w:r>
            <w:r w:rsidRPr="00146094">
              <w:rPr>
                <w:rFonts w:ascii="Cambria" w:hAnsi="Cambria"/>
                <w:szCs w:val="24"/>
              </w:rPr>
              <w:t xml:space="preserve">biologics: </w:t>
            </w:r>
            <w:r w:rsidR="008036E6" w:rsidRPr="00146094">
              <w:rPr>
                <w:rFonts w:ascii="Cambria" w:hAnsi="Cambria"/>
                <w:szCs w:val="24"/>
              </w:rPr>
              <w:t>T</w:t>
            </w:r>
            <w:r w:rsidRPr="00146094">
              <w:rPr>
                <w:rFonts w:ascii="Cambria" w:hAnsi="Cambria"/>
                <w:szCs w:val="24"/>
              </w:rPr>
              <w:t>yrosine</w:t>
            </w:r>
            <w:r w:rsidR="008036E6" w:rsidRPr="00146094">
              <w:rPr>
                <w:rFonts w:ascii="Cambria" w:hAnsi="Cambria"/>
                <w:szCs w:val="24"/>
              </w:rPr>
              <w:t xml:space="preserve"> kinase inhibitors</w:t>
            </w:r>
            <w:r w:rsidRPr="00146094">
              <w:rPr>
                <w:rFonts w:ascii="Cambria" w:hAnsi="Cambria"/>
                <w:szCs w:val="24"/>
              </w:rPr>
              <w:t xml:space="preserve"> inhibit the activity of kinases that enable signaling transduction – thus halting the activity of certain pathways associated with cancer. For instance, imatinib is a first line treatment for CML patients with a particular chromosomal abnormality. </w:t>
            </w:r>
          </w:p>
        </w:tc>
      </w:tr>
      <w:tr w:rsidR="008670DB" w:rsidRPr="00146094" w14:paraId="1345E457" w14:textId="77777777" w:rsidTr="00D12F15">
        <w:tc>
          <w:tcPr>
            <w:tcW w:w="4428" w:type="dxa"/>
          </w:tcPr>
          <w:p w14:paraId="1F7557DF" w14:textId="77777777" w:rsidR="008670DB" w:rsidRPr="00146094" w:rsidRDefault="0074194B" w:rsidP="00146094">
            <w:pPr>
              <w:contextualSpacing/>
              <w:rPr>
                <w:rFonts w:ascii="Cambria" w:hAnsi="Cambria"/>
                <w:szCs w:val="24"/>
              </w:rPr>
            </w:pPr>
            <w:r w:rsidRPr="00146094">
              <w:rPr>
                <w:rFonts w:ascii="Cambria" w:hAnsi="Cambria"/>
                <w:szCs w:val="24"/>
              </w:rPr>
              <w:t xml:space="preserve">“Accelerated” approval for “breakthrough” drugs </w:t>
            </w:r>
          </w:p>
        </w:tc>
        <w:tc>
          <w:tcPr>
            <w:tcW w:w="4428" w:type="dxa"/>
          </w:tcPr>
          <w:p w14:paraId="73B8CAB8" w14:textId="77777777" w:rsidR="008670DB" w:rsidRPr="00146094" w:rsidRDefault="0074194B" w:rsidP="00146094">
            <w:pPr>
              <w:contextualSpacing/>
              <w:rPr>
                <w:rFonts w:ascii="Cambria" w:hAnsi="Cambria"/>
                <w:szCs w:val="24"/>
              </w:rPr>
            </w:pPr>
            <w:r w:rsidRPr="00146094">
              <w:rPr>
                <w:rFonts w:ascii="Cambria" w:hAnsi="Cambria"/>
                <w:szCs w:val="24"/>
              </w:rPr>
              <w:t>“Accelerated” approvals by the FDA are meant to expedite access to a drug, based on evidence of impact on a surrogate endpoint rather than evidence of impact on the actual clinical benefit the drug is intended to provide; “breakthrough” processes expedite the development and review of drugs that are intended to treat a serious condition and preliminary clinical evidence indicates that the drug may demonstrate substantial improvement over available therapy on a clinically significant endpoint(s).</w:t>
            </w:r>
          </w:p>
        </w:tc>
      </w:tr>
      <w:tr w:rsidR="006C4B9F" w:rsidRPr="00146094" w14:paraId="35D177FE" w14:textId="77777777" w:rsidTr="00D12F15">
        <w:tc>
          <w:tcPr>
            <w:tcW w:w="4428" w:type="dxa"/>
          </w:tcPr>
          <w:p w14:paraId="3EBAFAE1" w14:textId="3FF50964" w:rsidR="006C4B9F" w:rsidRPr="00146094" w:rsidRDefault="006C4B9F" w:rsidP="00146094">
            <w:pPr>
              <w:contextualSpacing/>
              <w:rPr>
                <w:rFonts w:ascii="Cambria" w:hAnsi="Cambria"/>
                <w:szCs w:val="24"/>
              </w:rPr>
            </w:pPr>
            <w:r w:rsidRPr="00146094">
              <w:rPr>
                <w:rFonts w:ascii="Cambria" w:hAnsi="Cambria" w:cs="Calibri"/>
                <w:szCs w:val="24"/>
              </w:rPr>
              <w:t>curse of dimensionality</w:t>
            </w:r>
          </w:p>
        </w:tc>
        <w:tc>
          <w:tcPr>
            <w:tcW w:w="4428" w:type="dxa"/>
          </w:tcPr>
          <w:p w14:paraId="263762AE" w14:textId="6133E8AA" w:rsidR="006C4B9F" w:rsidRPr="00146094" w:rsidRDefault="006C4B9F" w:rsidP="00146094">
            <w:pPr>
              <w:contextualSpacing/>
              <w:rPr>
                <w:rFonts w:ascii="Cambria" w:hAnsi="Cambria"/>
                <w:szCs w:val="24"/>
              </w:rPr>
            </w:pPr>
            <w:r w:rsidRPr="00146094">
              <w:rPr>
                <w:rFonts w:ascii="Cambria" w:hAnsi="Cambria"/>
                <w:szCs w:val="24"/>
              </w:rPr>
              <w:t>The</w:t>
            </w:r>
            <w:r w:rsidR="00295C7D" w:rsidRPr="00146094">
              <w:rPr>
                <w:rFonts w:ascii="Cambria" w:hAnsi="Cambria"/>
                <w:szCs w:val="24"/>
              </w:rPr>
              <w:t xml:space="preserve"> </w:t>
            </w:r>
            <w:r w:rsidRPr="00146094">
              <w:rPr>
                <w:rFonts w:ascii="Cambria" w:hAnsi="Cambria"/>
                <w:szCs w:val="24"/>
              </w:rPr>
              <w:t xml:space="preserve">greater </w:t>
            </w:r>
            <w:r w:rsidR="00295C7D" w:rsidRPr="00146094">
              <w:rPr>
                <w:rFonts w:ascii="Cambria" w:hAnsi="Cambria"/>
                <w:szCs w:val="24"/>
              </w:rPr>
              <w:t xml:space="preserve">the </w:t>
            </w:r>
            <w:r w:rsidRPr="00146094">
              <w:rPr>
                <w:rFonts w:ascii="Cambria" w:hAnsi="Cambria"/>
                <w:szCs w:val="24"/>
              </w:rPr>
              <w:t xml:space="preserve">number of molecular </w:t>
            </w:r>
            <w:r w:rsidRPr="00146094">
              <w:rPr>
                <w:rFonts w:ascii="Cambria" w:hAnsi="Cambria"/>
                <w:szCs w:val="24"/>
              </w:rPr>
              <w:lastRenderedPageBreak/>
              <w:t xml:space="preserve">biomarkers that influence whether a treatment will be effective, the </w:t>
            </w:r>
            <w:r w:rsidR="00295C7D" w:rsidRPr="00146094">
              <w:rPr>
                <w:rFonts w:ascii="Cambria" w:hAnsi="Cambria"/>
                <w:szCs w:val="24"/>
              </w:rPr>
              <w:t xml:space="preserve">higher the dimensionality of the </w:t>
            </w:r>
            <w:r w:rsidRPr="00146094">
              <w:rPr>
                <w:rFonts w:ascii="Cambria" w:hAnsi="Cambria"/>
                <w:szCs w:val="24"/>
              </w:rPr>
              <w:t>space of possible treatment decisions</w:t>
            </w:r>
            <w:r w:rsidR="00295C7D" w:rsidRPr="00146094">
              <w:rPr>
                <w:rFonts w:ascii="Cambria" w:hAnsi="Cambria"/>
                <w:szCs w:val="24"/>
              </w:rPr>
              <w:t xml:space="preserve"> (based on combinations of these drug-biomarker pairings), requiring many more observations to test for effectiveness.</w:t>
            </w:r>
          </w:p>
        </w:tc>
      </w:tr>
    </w:tbl>
    <w:p w14:paraId="7B559BDE" w14:textId="77777777" w:rsidR="00D12F15" w:rsidRPr="00146094" w:rsidRDefault="00D12F15" w:rsidP="00146094">
      <w:pPr>
        <w:contextualSpacing/>
        <w:rPr>
          <w:rFonts w:ascii="Cambria" w:hAnsi="Cambria"/>
          <w:szCs w:val="24"/>
        </w:rPr>
      </w:pPr>
    </w:p>
    <w:sectPr w:rsidR="00D12F15" w:rsidRPr="00146094" w:rsidSect="00A46F21">
      <w:pgSz w:w="12240" w:h="15840"/>
      <w:pgMar w:top="1440" w:right="1800" w:bottom="1440" w:left="1800"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52CC1" w15:done="0"/>
  <w15:commentEx w15:paraId="1382F462" w15:done="0"/>
  <w15:commentEx w15:paraId="21E60847" w15:done="0"/>
  <w15:commentEx w15:paraId="10D859DF" w15:done="0"/>
  <w15:commentEx w15:paraId="56FC7DD4" w15:done="0"/>
  <w15:commentEx w15:paraId="2F74023D" w15:done="0"/>
  <w15:commentEx w15:paraId="108697EF" w15:done="0"/>
  <w15:commentEx w15:paraId="167F6107" w15:done="0"/>
  <w15:commentEx w15:paraId="2FB9FBAC" w15:done="0"/>
  <w15:commentEx w15:paraId="0CF8BC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52CC1" w16cid:durableId="21B98BF3"/>
  <w16cid:commentId w16cid:paraId="1382F462" w16cid:durableId="21B98CE8"/>
  <w16cid:commentId w16cid:paraId="21E60847" w16cid:durableId="21B98EDE"/>
  <w16cid:commentId w16cid:paraId="10D859DF" w16cid:durableId="21B99255"/>
  <w16cid:commentId w16cid:paraId="56FC7DD4" w16cid:durableId="21B99466"/>
  <w16cid:commentId w16cid:paraId="2F74023D" w16cid:durableId="21B9958A"/>
  <w16cid:commentId w16cid:paraId="108697EF" w16cid:durableId="21B9977F"/>
  <w16cid:commentId w16cid:paraId="167F6107" w16cid:durableId="21B9988B"/>
  <w16cid:commentId w16cid:paraId="2FB9FBAC" w16cid:durableId="21B99A18"/>
  <w16cid:commentId w16cid:paraId="0CF8BCD2" w16cid:durableId="21B99B9E"/>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21C3" w14:textId="77777777" w:rsidR="00D4356A" w:rsidRDefault="00D4356A" w:rsidP="005E3E38">
      <w:pPr>
        <w:spacing w:after="0"/>
      </w:pPr>
      <w:r>
        <w:separator/>
      </w:r>
    </w:p>
  </w:endnote>
  <w:endnote w:type="continuationSeparator" w:id="0">
    <w:p w14:paraId="4976E10D" w14:textId="77777777" w:rsidR="00D4356A" w:rsidRDefault="00D4356A" w:rsidP="005E3E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Arial">
    <w:altName w:val="Helvetica"/>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4F5B2" w14:textId="77777777" w:rsidR="00D4356A" w:rsidRDefault="00D4356A" w:rsidP="005E3E38">
      <w:pPr>
        <w:spacing w:after="0"/>
      </w:pPr>
      <w:r>
        <w:separator/>
      </w:r>
    </w:p>
  </w:footnote>
  <w:footnote w:type="continuationSeparator" w:id="0">
    <w:p w14:paraId="1FA474D8" w14:textId="77777777" w:rsidR="00D4356A" w:rsidRDefault="00D4356A" w:rsidP="005E3E38">
      <w:pPr>
        <w:spacing w:after="0"/>
      </w:pPr>
      <w:r>
        <w:continuationSeparator/>
      </w:r>
    </w:p>
  </w:footnote>
  <w:footnote w:id="1">
    <w:p w14:paraId="33A8E9D6" w14:textId="721F8484" w:rsidR="00D4356A" w:rsidRPr="00D536CC" w:rsidRDefault="00D4356A">
      <w:pPr>
        <w:pStyle w:val="FootnoteText"/>
        <w:rPr>
          <w:rFonts w:ascii="Cambria" w:hAnsi="Cambria"/>
        </w:rPr>
      </w:pPr>
      <w:r>
        <w:rPr>
          <w:rStyle w:val="FootnoteReference"/>
        </w:rPr>
        <w:footnoteRef/>
      </w:r>
      <w:r>
        <w:t xml:space="preserve"> </w:t>
      </w:r>
      <w:proofErr w:type="gramStart"/>
      <w:r>
        <w:t xml:space="preserve">Department of Philosophy, Washington </w:t>
      </w:r>
      <w:r w:rsidRPr="000A326B">
        <w:t xml:space="preserve">University </w:t>
      </w:r>
      <w:r>
        <w:t>in St. Louis</w:t>
      </w:r>
      <w:r w:rsidRPr="000A326B">
        <w:t>.</w:t>
      </w:r>
      <w:proofErr w:type="gramEnd"/>
      <w:r w:rsidRPr="000A326B">
        <w:t xml:space="preserve"> Email: </w:t>
      </w:r>
      <w:r>
        <w:rPr>
          <w:lang w:val="da-DK"/>
        </w:rPr>
        <w:t>aplutyns@wustl.edu</w:t>
      </w:r>
    </w:p>
  </w:footnote>
  <w:footnote w:id="2">
    <w:p w14:paraId="69CD8DFB" w14:textId="2EBD62AD" w:rsidR="00D4356A" w:rsidRPr="00D536CC" w:rsidRDefault="00D4356A">
      <w:pPr>
        <w:pStyle w:val="FootnoteText"/>
        <w:rPr>
          <w:rFonts w:ascii="Cambria" w:hAnsi="Cambria"/>
          <w:sz w:val="22"/>
          <w:szCs w:val="22"/>
        </w:rPr>
      </w:pPr>
      <w:r w:rsidRPr="00D536CC">
        <w:rPr>
          <w:rStyle w:val="FootnoteReference"/>
          <w:rFonts w:ascii="Cambria" w:hAnsi="Cambria"/>
          <w:sz w:val="22"/>
          <w:szCs w:val="22"/>
        </w:rPr>
        <w:footnoteRef/>
      </w:r>
      <w:r w:rsidRPr="00D536CC">
        <w:rPr>
          <w:rFonts w:ascii="Cambria" w:hAnsi="Cambria"/>
          <w:sz w:val="22"/>
          <w:szCs w:val="22"/>
        </w:rPr>
        <w:t xml:space="preserve"> Indeed, this slogan has even been deployed as a label for a clinical trial, the “Right Drug, Right Dose, Right Time Using Genomic Data to Individualize Treatment Protocol (RIGHT Protocol)” a stud</w:t>
      </w:r>
      <w:r>
        <w:rPr>
          <w:rFonts w:ascii="Cambria" w:hAnsi="Cambria"/>
          <w:sz w:val="22"/>
          <w:szCs w:val="22"/>
        </w:rPr>
        <w:t>y using pharmacogenomic testing</w:t>
      </w:r>
      <w:r w:rsidRPr="00D536CC">
        <w:rPr>
          <w:rFonts w:ascii="Cambria" w:hAnsi="Cambria"/>
          <w:sz w:val="22"/>
          <w:szCs w:val="22"/>
        </w:rPr>
        <w:t xml:space="preserve"> to develop electronic health records infrastructure to deliver clinical decision support and study the effects of integrating preemptive pharmacogenomics testing into clinical practice (</w:t>
      </w:r>
      <w:hyperlink r:id="rId1" w:history="1">
        <w:r w:rsidRPr="00D536CC">
          <w:rPr>
            <w:rStyle w:val="Hyperlink"/>
            <w:rFonts w:ascii="Cambria" w:hAnsi="Cambria"/>
            <w:sz w:val="22"/>
            <w:szCs w:val="22"/>
          </w:rPr>
          <w:t>https://clinicaltrials.gov/ct2/show/NCT03803293</w:t>
        </w:r>
      </w:hyperlink>
      <w:r w:rsidRPr="00D536CC">
        <w:rPr>
          <w:rFonts w:ascii="Cambria" w:hAnsi="Cambria"/>
          <w:sz w:val="22"/>
          <w:szCs w:val="22"/>
        </w:rPr>
        <w:t>)</w:t>
      </w:r>
    </w:p>
  </w:footnote>
  <w:footnote w:id="3">
    <w:p w14:paraId="52ACAA9C" w14:textId="22D76616" w:rsidR="00D4356A" w:rsidRDefault="00D4356A">
      <w:pPr>
        <w:pStyle w:val="FootnoteText"/>
      </w:pPr>
      <w:r>
        <w:rPr>
          <w:rStyle w:val="FootnoteReference"/>
        </w:rPr>
        <w:footnoteRef/>
      </w:r>
      <w:r>
        <w:t xml:space="preserve"> </w:t>
      </w:r>
      <w:r w:rsidRPr="00612AC5">
        <w:rPr>
          <w:sz w:val="22"/>
          <w:szCs w:val="22"/>
        </w:rPr>
        <w:t xml:space="preserve">See also, Green (this volume), where a potential drug match for an </w:t>
      </w:r>
      <w:proofErr w:type="spellStart"/>
      <w:r w:rsidRPr="00612AC5">
        <w:rPr>
          <w:sz w:val="22"/>
          <w:szCs w:val="22"/>
        </w:rPr>
        <w:t>organoid</w:t>
      </w:r>
      <w:proofErr w:type="spellEnd"/>
      <w:r w:rsidRPr="00612AC5">
        <w:rPr>
          <w:sz w:val="22"/>
          <w:szCs w:val="22"/>
        </w:rPr>
        <w:t xml:space="preserve"> often leads to discussion at a tumor board meeting, as to whether the biopsy is sufficiently recent. To ensure acting on a match is warranted, they often need to re-biopsy patients.</w:t>
      </w:r>
    </w:p>
  </w:footnote>
  <w:footnote w:id="4">
    <w:p w14:paraId="0DCCBA11" w14:textId="77777777" w:rsidR="00D4356A" w:rsidRPr="00BE6A40" w:rsidRDefault="00D4356A" w:rsidP="005E3E38">
      <w:pPr>
        <w:pStyle w:val="FootnoteText"/>
        <w:rPr>
          <w:rFonts w:ascii="Cambria" w:hAnsi="Cambria"/>
          <w:sz w:val="22"/>
          <w:szCs w:val="22"/>
        </w:rPr>
      </w:pPr>
      <w:r w:rsidRPr="005E3E38">
        <w:rPr>
          <w:rStyle w:val="FootnoteReference"/>
          <w:rFonts w:asciiTheme="majorHAnsi" w:hAnsiTheme="majorHAnsi"/>
        </w:rPr>
        <w:footnoteRef/>
      </w:r>
      <w:r w:rsidRPr="005E3E38">
        <w:rPr>
          <w:rFonts w:asciiTheme="majorHAnsi" w:hAnsiTheme="majorHAnsi"/>
        </w:rPr>
        <w:t xml:space="preserve"> </w:t>
      </w:r>
      <w:r>
        <w:rPr>
          <w:rFonts w:asciiTheme="majorHAnsi" w:hAnsiTheme="majorHAnsi"/>
        </w:rPr>
        <w:t xml:space="preserve"> </w:t>
      </w:r>
      <w:r w:rsidRPr="00BE6A40">
        <w:rPr>
          <w:rFonts w:ascii="Cambria" w:hAnsi="Cambria"/>
          <w:sz w:val="22"/>
          <w:szCs w:val="22"/>
        </w:rPr>
        <w:t>This criterion refers to the number of times a particular base position in the DNA is read during the sequencing analysis. The greater the coverage of a particular alteration, the more likely it is to be detected, which is especially important in tumor samples with low tumor content (where most cells in a biopsy or sample are not tumor cells, but stromal cells). By covering the same area of the gene fragment multiple times, the likelihood of picking up a variation of low allelic frequency is enhanced.</w:t>
      </w:r>
    </w:p>
  </w:footnote>
  <w:footnote w:id="5">
    <w:p w14:paraId="75FF3546" w14:textId="15AC2728" w:rsidR="00D4356A" w:rsidRDefault="00D4356A">
      <w:pPr>
        <w:pStyle w:val="FootnoteText"/>
      </w:pPr>
      <w:r>
        <w:rPr>
          <w:rStyle w:val="FootnoteReference"/>
        </w:rPr>
        <w:footnoteRef/>
      </w:r>
      <w:r>
        <w:t xml:space="preserve"> </w:t>
      </w:r>
      <w:r w:rsidRPr="00612AC5">
        <w:rPr>
          <w:sz w:val="22"/>
          <w:szCs w:val="22"/>
        </w:rPr>
        <w:t xml:space="preserve">One reader suggested that this </w:t>
      </w:r>
      <w:proofErr w:type="gramStart"/>
      <w:r w:rsidRPr="00612AC5">
        <w:rPr>
          <w:sz w:val="22"/>
          <w:szCs w:val="22"/>
        </w:rPr>
        <w:t>may</w:t>
      </w:r>
      <w:proofErr w:type="gramEnd"/>
      <w:r w:rsidRPr="00612AC5">
        <w:rPr>
          <w:sz w:val="22"/>
          <w:szCs w:val="22"/>
        </w:rPr>
        <w:t xml:space="preserve"> be a consequence of the structure of incentives and institutional support for competitive grants for research on new drug’s approval. There may be benefits in being the first institution or researcher to implement precision medicine, which make it more attractive to conduct (redundant) trials. (T</w:t>
      </w:r>
      <w:r>
        <w:rPr>
          <w:sz w:val="22"/>
          <w:szCs w:val="22"/>
        </w:rPr>
        <w:t>hanks to Green for this suggestion.</w:t>
      </w:r>
      <w:r w:rsidRPr="00612AC5">
        <w:rPr>
          <w:sz w:val="22"/>
          <w:szCs w:val="22"/>
        </w:rPr>
        <w:t>)</w:t>
      </w:r>
    </w:p>
  </w:footnote>
  <w:footnote w:id="6">
    <w:p w14:paraId="540E152B" w14:textId="0D9B8B1F" w:rsidR="00D4356A" w:rsidRDefault="00D4356A">
      <w:pPr>
        <w:pStyle w:val="FootnoteText"/>
      </w:pPr>
      <w:r>
        <w:rPr>
          <w:rStyle w:val="FootnoteReference"/>
        </w:rPr>
        <w:footnoteRef/>
      </w:r>
      <w:r>
        <w:t xml:space="preserve"> </w:t>
      </w:r>
      <w:r w:rsidRPr="00612AC5">
        <w:rPr>
          <w:sz w:val="22"/>
          <w:szCs w:val="22"/>
        </w:rPr>
        <w:t>For further discus</w:t>
      </w:r>
      <w:r>
        <w:rPr>
          <w:sz w:val="22"/>
          <w:szCs w:val="22"/>
        </w:rPr>
        <w:t xml:space="preserve">sion, see also: Green </w:t>
      </w:r>
      <w:proofErr w:type="gramStart"/>
      <w:r>
        <w:rPr>
          <w:sz w:val="22"/>
          <w:szCs w:val="22"/>
        </w:rPr>
        <w:t>et</w:t>
      </w:r>
      <w:proofErr w:type="gramEnd"/>
      <w:r>
        <w:rPr>
          <w:sz w:val="22"/>
          <w:szCs w:val="22"/>
        </w:rPr>
        <w:t xml:space="preserve">. </w:t>
      </w:r>
      <w:proofErr w:type="gramStart"/>
      <w:r>
        <w:rPr>
          <w:sz w:val="22"/>
          <w:szCs w:val="22"/>
        </w:rPr>
        <w:t>al</w:t>
      </w:r>
      <w:proofErr w:type="gramEnd"/>
      <w:r>
        <w:rPr>
          <w:sz w:val="22"/>
          <w:szCs w:val="22"/>
        </w:rPr>
        <w:t>.</w:t>
      </w:r>
      <w:r w:rsidRPr="00612AC5">
        <w:rPr>
          <w:sz w:val="22"/>
          <w:szCs w:val="22"/>
        </w:rPr>
        <w:t xml:space="preserve"> (this volume). Green notes: This is also a problem in </w:t>
      </w:r>
      <w:proofErr w:type="spellStart"/>
      <w:r w:rsidRPr="00612AC5">
        <w:rPr>
          <w:sz w:val="22"/>
          <w:szCs w:val="22"/>
        </w:rPr>
        <w:t>PreCan</w:t>
      </w:r>
      <w:proofErr w:type="spellEnd"/>
      <w:r w:rsidRPr="00612AC5">
        <w:rPr>
          <w:sz w:val="22"/>
          <w:szCs w:val="22"/>
        </w:rPr>
        <w:t>. Incurable cancer patients with advanced cancers are the only ones “experimentally accessible” but it is a patient population group that is</w:t>
      </w:r>
      <w:r w:rsidRPr="003E2F0E">
        <w:t xml:space="preserve"> </w:t>
      </w:r>
      <w:r w:rsidRPr="00612AC5">
        <w:rPr>
          <w:sz w:val="22"/>
          <w:szCs w:val="22"/>
        </w:rPr>
        <w:t>very different from the majority of cancer patients</w:t>
      </w:r>
      <w:r>
        <w:rPr>
          <w:sz w:val="22"/>
          <w:szCs w:val="22"/>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A4C02"/>
    <w:multiLevelType w:val="hybridMultilevel"/>
    <w:tmpl w:val="77EC22E2"/>
    <w:lvl w:ilvl="0" w:tplc="AFE8E3DA">
      <w:start w:val="1"/>
      <w:numFmt w:val="bullet"/>
      <w:lvlText w:val=""/>
      <w:lvlJc w:val="left"/>
      <w:pPr>
        <w:tabs>
          <w:tab w:val="num" w:pos="720"/>
        </w:tabs>
        <w:ind w:left="720" w:hanging="360"/>
      </w:pPr>
      <w:rPr>
        <w:rFonts w:ascii="Wingdings" w:hAnsi="Wingdings" w:hint="default"/>
      </w:rPr>
    </w:lvl>
    <w:lvl w:ilvl="1" w:tplc="9F086220" w:tentative="1">
      <w:start w:val="1"/>
      <w:numFmt w:val="bullet"/>
      <w:lvlText w:val=""/>
      <w:lvlJc w:val="left"/>
      <w:pPr>
        <w:tabs>
          <w:tab w:val="num" w:pos="1440"/>
        </w:tabs>
        <w:ind w:left="1440" w:hanging="360"/>
      </w:pPr>
      <w:rPr>
        <w:rFonts w:ascii="Wingdings" w:hAnsi="Wingdings" w:hint="default"/>
      </w:rPr>
    </w:lvl>
    <w:lvl w:ilvl="2" w:tplc="DDA6DEC6" w:tentative="1">
      <w:start w:val="1"/>
      <w:numFmt w:val="bullet"/>
      <w:lvlText w:val=""/>
      <w:lvlJc w:val="left"/>
      <w:pPr>
        <w:tabs>
          <w:tab w:val="num" w:pos="2160"/>
        </w:tabs>
        <w:ind w:left="2160" w:hanging="360"/>
      </w:pPr>
      <w:rPr>
        <w:rFonts w:ascii="Wingdings" w:hAnsi="Wingdings" w:hint="default"/>
      </w:rPr>
    </w:lvl>
    <w:lvl w:ilvl="3" w:tplc="CEECD2AE" w:tentative="1">
      <w:start w:val="1"/>
      <w:numFmt w:val="bullet"/>
      <w:lvlText w:val=""/>
      <w:lvlJc w:val="left"/>
      <w:pPr>
        <w:tabs>
          <w:tab w:val="num" w:pos="2880"/>
        </w:tabs>
        <w:ind w:left="2880" w:hanging="360"/>
      </w:pPr>
      <w:rPr>
        <w:rFonts w:ascii="Wingdings" w:hAnsi="Wingdings" w:hint="default"/>
      </w:rPr>
    </w:lvl>
    <w:lvl w:ilvl="4" w:tplc="F8CEB114" w:tentative="1">
      <w:start w:val="1"/>
      <w:numFmt w:val="bullet"/>
      <w:lvlText w:val=""/>
      <w:lvlJc w:val="left"/>
      <w:pPr>
        <w:tabs>
          <w:tab w:val="num" w:pos="3600"/>
        </w:tabs>
        <w:ind w:left="3600" w:hanging="360"/>
      </w:pPr>
      <w:rPr>
        <w:rFonts w:ascii="Wingdings" w:hAnsi="Wingdings" w:hint="default"/>
      </w:rPr>
    </w:lvl>
    <w:lvl w:ilvl="5" w:tplc="D786C2CE" w:tentative="1">
      <w:start w:val="1"/>
      <w:numFmt w:val="bullet"/>
      <w:lvlText w:val=""/>
      <w:lvlJc w:val="left"/>
      <w:pPr>
        <w:tabs>
          <w:tab w:val="num" w:pos="4320"/>
        </w:tabs>
        <w:ind w:left="4320" w:hanging="360"/>
      </w:pPr>
      <w:rPr>
        <w:rFonts w:ascii="Wingdings" w:hAnsi="Wingdings" w:hint="default"/>
      </w:rPr>
    </w:lvl>
    <w:lvl w:ilvl="6" w:tplc="0F267BBE" w:tentative="1">
      <w:start w:val="1"/>
      <w:numFmt w:val="bullet"/>
      <w:lvlText w:val=""/>
      <w:lvlJc w:val="left"/>
      <w:pPr>
        <w:tabs>
          <w:tab w:val="num" w:pos="5040"/>
        </w:tabs>
        <w:ind w:left="5040" w:hanging="360"/>
      </w:pPr>
      <w:rPr>
        <w:rFonts w:ascii="Wingdings" w:hAnsi="Wingdings" w:hint="default"/>
      </w:rPr>
    </w:lvl>
    <w:lvl w:ilvl="7" w:tplc="89783C14" w:tentative="1">
      <w:start w:val="1"/>
      <w:numFmt w:val="bullet"/>
      <w:lvlText w:val=""/>
      <w:lvlJc w:val="left"/>
      <w:pPr>
        <w:tabs>
          <w:tab w:val="num" w:pos="5760"/>
        </w:tabs>
        <w:ind w:left="5760" w:hanging="360"/>
      </w:pPr>
      <w:rPr>
        <w:rFonts w:ascii="Wingdings" w:hAnsi="Wingdings" w:hint="default"/>
      </w:rPr>
    </w:lvl>
    <w:lvl w:ilvl="8" w:tplc="4C8C0522" w:tentative="1">
      <w:start w:val="1"/>
      <w:numFmt w:val="bullet"/>
      <w:lvlText w:val=""/>
      <w:lvlJc w:val="left"/>
      <w:pPr>
        <w:tabs>
          <w:tab w:val="num" w:pos="6480"/>
        </w:tabs>
        <w:ind w:left="6480" w:hanging="360"/>
      </w:pPr>
      <w:rPr>
        <w:rFonts w:ascii="Wingdings" w:hAnsi="Wingdings" w:hint="default"/>
      </w:rPr>
    </w:lvl>
  </w:abstractNum>
  <w:abstractNum w:abstractNumId="1">
    <w:nsid w:val="47EF5316"/>
    <w:multiLevelType w:val="hybridMultilevel"/>
    <w:tmpl w:val="6B2CEC08"/>
    <w:lvl w:ilvl="0" w:tplc="80C6B4D2">
      <w:start w:val="1"/>
      <w:numFmt w:val="bullet"/>
      <w:lvlText w:val="•"/>
      <w:lvlJc w:val="left"/>
      <w:pPr>
        <w:tabs>
          <w:tab w:val="num" w:pos="720"/>
        </w:tabs>
        <w:ind w:left="720" w:hanging="360"/>
      </w:pPr>
      <w:rPr>
        <w:rFonts w:ascii="Arial" w:hAnsi="Arial" w:hint="default"/>
      </w:rPr>
    </w:lvl>
    <w:lvl w:ilvl="1" w:tplc="6F323958" w:tentative="1">
      <w:start w:val="1"/>
      <w:numFmt w:val="bullet"/>
      <w:lvlText w:val="•"/>
      <w:lvlJc w:val="left"/>
      <w:pPr>
        <w:tabs>
          <w:tab w:val="num" w:pos="1440"/>
        </w:tabs>
        <w:ind w:left="1440" w:hanging="360"/>
      </w:pPr>
      <w:rPr>
        <w:rFonts w:ascii="Arial" w:hAnsi="Arial" w:hint="default"/>
      </w:rPr>
    </w:lvl>
    <w:lvl w:ilvl="2" w:tplc="426C7A00" w:tentative="1">
      <w:start w:val="1"/>
      <w:numFmt w:val="bullet"/>
      <w:lvlText w:val="•"/>
      <w:lvlJc w:val="left"/>
      <w:pPr>
        <w:tabs>
          <w:tab w:val="num" w:pos="2160"/>
        </w:tabs>
        <w:ind w:left="2160" w:hanging="360"/>
      </w:pPr>
      <w:rPr>
        <w:rFonts w:ascii="Arial" w:hAnsi="Arial" w:hint="default"/>
      </w:rPr>
    </w:lvl>
    <w:lvl w:ilvl="3" w:tplc="D89EA6A4" w:tentative="1">
      <w:start w:val="1"/>
      <w:numFmt w:val="bullet"/>
      <w:lvlText w:val="•"/>
      <w:lvlJc w:val="left"/>
      <w:pPr>
        <w:tabs>
          <w:tab w:val="num" w:pos="2880"/>
        </w:tabs>
        <w:ind w:left="2880" w:hanging="360"/>
      </w:pPr>
      <w:rPr>
        <w:rFonts w:ascii="Arial" w:hAnsi="Arial" w:hint="default"/>
      </w:rPr>
    </w:lvl>
    <w:lvl w:ilvl="4" w:tplc="8620100E" w:tentative="1">
      <w:start w:val="1"/>
      <w:numFmt w:val="bullet"/>
      <w:lvlText w:val="•"/>
      <w:lvlJc w:val="left"/>
      <w:pPr>
        <w:tabs>
          <w:tab w:val="num" w:pos="3600"/>
        </w:tabs>
        <w:ind w:left="3600" w:hanging="360"/>
      </w:pPr>
      <w:rPr>
        <w:rFonts w:ascii="Arial" w:hAnsi="Arial" w:hint="default"/>
      </w:rPr>
    </w:lvl>
    <w:lvl w:ilvl="5" w:tplc="36360E10" w:tentative="1">
      <w:start w:val="1"/>
      <w:numFmt w:val="bullet"/>
      <w:lvlText w:val="•"/>
      <w:lvlJc w:val="left"/>
      <w:pPr>
        <w:tabs>
          <w:tab w:val="num" w:pos="4320"/>
        </w:tabs>
        <w:ind w:left="4320" w:hanging="360"/>
      </w:pPr>
      <w:rPr>
        <w:rFonts w:ascii="Arial" w:hAnsi="Arial" w:hint="default"/>
      </w:rPr>
    </w:lvl>
    <w:lvl w:ilvl="6" w:tplc="CB62FFF2" w:tentative="1">
      <w:start w:val="1"/>
      <w:numFmt w:val="bullet"/>
      <w:lvlText w:val="•"/>
      <w:lvlJc w:val="left"/>
      <w:pPr>
        <w:tabs>
          <w:tab w:val="num" w:pos="5040"/>
        </w:tabs>
        <w:ind w:left="5040" w:hanging="360"/>
      </w:pPr>
      <w:rPr>
        <w:rFonts w:ascii="Arial" w:hAnsi="Arial" w:hint="default"/>
      </w:rPr>
    </w:lvl>
    <w:lvl w:ilvl="7" w:tplc="951CF3AA" w:tentative="1">
      <w:start w:val="1"/>
      <w:numFmt w:val="bullet"/>
      <w:lvlText w:val="•"/>
      <w:lvlJc w:val="left"/>
      <w:pPr>
        <w:tabs>
          <w:tab w:val="num" w:pos="5760"/>
        </w:tabs>
        <w:ind w:left="5760" w:hanging="360"/>
      </w:pPr>
      <w:rPr>
        <w:rFonts w:ascii="Arial" w:hAnsi="Arial" w:hint="default"/>
      </w:rPr>
    </w:lvl>
    <w:lvl w:ilvl="8" w:tplc="7ACA1D54" w:tentative="1">
      <w:start w:val="1"/>
      <w:numFmt w:val="bullet"/>
      <w:lvlText w:val="•"/>
      <w:lvlJc w:val="left"/>
      <w:pPr>
        <w:tabs>
          <w:tab w:val="num" w:pos="6480"/>
        </w:tabs>
        <w:ind w:left="6480" w:hanging="360"/>
      </w:pPr>
      <w:rPr>
        <w:rFonts w:ascii="Arial" w:hAnsi="Arial" w:hint="default"/>
      </w:rPr>
    </w:lvl>
  </w:abstractNum>
  <w:abstractNum w:abstractNumId="2">
    <w:nsid w:val="4F036895"/>
    <w:multiLevelType w:val="hybridMultilevel"/>
    <w:tmpl w:val="F836D020"/>
    <w:lvl w:ilvl="0" w:tplc="D74AB416">
      <w:start w:val="1"/>
      <w:numFmt w:val="bullet"/>
      <w:lvlText w:val=""/>
      <w:lvlJc w:val="left"/>
      <w:pPr>
        <w:tabs>
          <w:tab w:val="num" w:pos="720"/>
        </w:tabs>
        <w:ind w:left="720" w:hanging="360"/>
      </w:pPr>
      <w:rPr>
        <w:rFonts w:ascii="Wingdings" w:hAnsi="Wingdings" w:hint="default"/>
      </w:rPr>
    </w:lvl>
    <w:lvl w:ilvl="1" w:tplc="3D70693E" w:tentative="1">
      <w:start w:val="1"/>
      <w:numFmt w:val="bullet"/>
      <w:lvlText w:val=""/>
      <w:lvlJc w:val="left"/>
      <w:pPr>
        <w:tabs>
          <w:tab w:val="num" w:pos="1440"/>
        </w:tabs>
        <w:ind w:left="1440" w:hanging="360"/>
      </w:pPr>
      <w:rPr>
        <w:rFonts w:ascii="Wingdings" w:hAnsi="Wingdings" w:hint="default"/>
      </w:rPr>
    </w:lvl>
    <w:lvl w:ilvl="2" w:tplc="CCF6796E" w:tentative="1">
      <w:start w:val="1"/>
      <w:numFmt w:val="bullet"/>
      <w:lvlText w:val=""/>
      <w:lvlJc w:val="left"/>
      <w:pPr>
        <w:tabs>
          <w:tab w:val="num" w:pos="2160"/>
        </w:tabs>
        <w:ind w:left="2160" w:hanging="360"/>
      </w:pPr>
      <w:rPr>
        <w:rFonts w:ascii="Wingdings" w:hAnsi="Wingdings" w:hint="default"/>
      </w:rPr>
    </w:lvl>
    <w:lvl w:ilvl="3" w:tplc="0BC27F32" w:tentative="1">
      <w:start w:val="1"/>
      <w:numFmt w:val="bullet"/>
      <w:lvlText w:val=""/>
      <w:lvlJc w:val="left"/>
      <w:pPr>
        <w:tabs>
          <w:tab w:val="num" w:pos="2880"/>
        </w:tabs>
        <w:ind w:left="2880" w:hanging="360"/>
      </w:pPr>
      <w:rPr>
        <w:rFonts w:ascii="Wingdings" w:hAnsi="Wingdings" w:hint="default"/>
      </w:rPr>
    </w:lvl>
    <w:lvl w:ilvl="4" w:tplc="FE3CED02" w:tentative="1">
      <w:start w:val="1"/>
      <w:numFmt w:val="bullet"/>
      <w:lvlText w:val=""/>
      <w:lvlJc w:val="left"/>
      <w:pPr>
        <w:tabs>
          <w:tab w:val="num" w:pos="3600"/>
        </w:tabs>
        <w:ind w:left="3600" w:hanging="360"/>
      </w:pPr>
      <w:rPr>
        <w:rFonts w:ascii="Wingdings" w:hAnsi="Wingdings" w:hint="default"/>
      </w:rPr>
    </w:lvl>
    <w:lvl w:ilvl="5" w:tplc="E9363A38" w:tentative="1">
      <w:start w:val="1"/>
      <w:numFmt w:val="bullet"/>
      <w:lvlText w:val=""/>
      <w:lvlJc w:val="left"/>
      <w:pPr>
        <w:tabs>
          <w:tab w:val="num" w:pos="4320"/>
        </w:tabs>
        <w:ind w:left="4320" w:hanging="360"/>
      </w:pPr>
      <w:rPr>
        <w:rFonts w:ascii="Wingdings" w:hAnsi="Wingdings" w:hint="default"/>
      </w:rPr>
    </w:lvl>
    <w:lvl w:ilvl="6" w:tplc="FAC603F6" w:tentative="1">
      <w:start w:val="1"/>
      <w:numFmt w:val="bullet"/>
      <w:lvlText w:val=""/>
      <w:lvlJc w:val="left"/>
      <w:pPr>
        <w:tabs>
          <w:tab w:val="num" w:pos="5040"/>
        </w:tabs>
        <w:ind w:left="5040" w:hanging="360"/>
      </w:pPr>
      <w:rPr>
        <w:rFonts w:ascii="Wingdings" w:hAnsi="Wingdings" w:hint="default"/>
      </w:rPr>
    </w:lvl>
    <w:lvl w:ilvl="7" w:tplc="7616A38C" w:tentative="1">
      <w:start w:val="1"/>
      <w:numFmt w:val="bullet"/>
      <w:lvlText w:val=""/>
      <w:lvlJc w:val="left"/>
      <w:pPr>
        <w:tabs>
          <w:tab w:val="num" w:pos="5760"/>
        </w:tabs>
        <w:ind w:left="5760" w:hanging="360"/>
      </w:pPr>
      <w:rPr>
        <w:rFonts w:ascii="Wingdings" w:hAnsi="Wingdings" w:hint="default"/>
      </w:rPr>
    </w:lvl>
    <w:lvl w:ilvl="8" w:tplc="9CA4E100" w:tentative="1">
      <w:start w:val="1"/>
      <w:numFmt w:val="bullet"/>
      <w:lvlText w:val=""/>
      <w:lvlJc w:val="left"/>
      <w:pPr>
        <w:tabs>
          <w:tab w:val="num" w:pos="6480"/>
        </w:tabs>
        <w:ind w:left="6480" w:hanging="360"/>
      </w:pPr>
      <w:rPr>
        <w:rFonts w:ascii="Wingdings" w:hAnsi="Wingdings" w:hint="default"/>
      </w:rPr>
    </w:lvl>
  </w:abstractNum>
  <w:abstractNum w:abstractNumId="3">
    <w:nsid w:val="7D3F21EC"/>
    <w:multiLevelType w:val="hybridMultilevel"/>
    <w:tmpl w:val="30047064"/>
    <w:lvl w:ilvl="0" w:tplc="3474D7FC">
      <w:start w:val="1"/>
      <w:numFmt w:val="bullet"/>
      <w:lvlText w:val="•"/>
      <w:lvlJc w:val="left"/>
      <w:pPr>
        <w:tabs>
          <w:tab w:val="num" w:pos="720"/>
        </w:tabs>
        <w:ind w:left="720" w:hanging="360"/>
      </w:pPr>
      <w:rPr>
        <w:rFonts w:ascii="Arial" w:hAnsi="Arial" w:hint="default"/>
      </w:rPr>
    </w:lvl>
    <w:lvl w:ilvl="1" w:tplc="670EF556" w:tentative="1">
      <w:start w:val="1"/>
      <w:numFmt w:val="bullet"/>
      <w:lvlText w:val="•"/>
      <w:lvlJc w:val="left"/>
      <w:pPr>
        <w:tabs>
          <w:tab w:val="num" w:pos="1440"/>
        </w:tabs>
        <w:ind w:left="1440" w:hanging="360"/>
      </w:pPr>
      <w:rPr>
        <w:rFonts w:ascii="Arial" w:hAnsi="Arial" w:hint="default"/>
      </w:rPr>
    </w:lvl>
    <w:lvl w:ilvl="2" w:tplc="65D4CB20" w:tentative="1">
      <w:start w:val="1"/>
      <w:numFmt w:val="bullet"/>
      <w:lvlText w:val="•"/>
      <w:lvlJc w:val="left"/>
      <w:pPr>
        <w:tabs>
          <w:tab w:val="num" w:pos="2160"/>
        </w:tabs>
        <w:ind w:left="2160" w:hanging="360"/>
      </w:pPr>
      <w:rPr>
        <w:rFonts w:ascii="Arial" w:hAnsi="Arial" w:hint="default"/>
      </w:rPr>
    </w:lvl>
    <w:lvl w:ilvl="3" w:tplc="0B74E09C" w:tentative="1">
      <w:start w:val="1"/>
      <w:numFmt w:val="bullet"/>
      <w:lvlText w:val="•"/>
      <w:lvlJc w:val="left"/>
      <w:pPr>
        <w:tabs>
          <w:tab w:val="num" w:pos="2880"/>
        </w:tabs>
        <w:ind w:left="2880" w:hanging="360"/>
      </w:pPr>
      <w:rPr>
        <w:rFonts w:ascii="Arial" w:hAnsi="Arial" w:hint="default"/>
      </w:rPr>
    </w:lvl>
    <w:lvl w:ilvl="4" w:tplc="3F0E5202" w:tentative="1">
      <w:start w:val="1"/>
      <w:numFmt w:val="bullet"/>
      <w:lvlText w:val="•"/>
      <w:lvlJc w:val="left"/>
      <w:pPr>
        <w:tabs>
          <w:tab w:val="num" w:pos="3600"/>
        </w:tabs>
        <w:ind w:left="3600" w:hanging="360"/>
      </w:pPr>
      <w:rPr>
        <w:rFonts w:ascii="Arial" w:hAnsi="Arial" w:hint="default"/>
      </w:rPr>
    </w:lvl>
    <w:lvl w:ilvl="5" w:tplc="8F0E99F4" w:tentative="1">
      <w:start w:val="1"/>
      <w:numFmt w:val="bullet"/>
      <w:lvlText w:val="•"/>
      <w:lvlJc w:val="left"/>
      <w:pPr>
        <w:tabs>
          <w:tab w:val="num" w:pos="4320"/>
        </w:tabs>
        <w:ind w:left="4320" w:hanging="360"/>
      </w:pPr>
      <w:rPr>
        <w:rFonts w:ascii="Arial" w:hAnsi="Arial" w:hint="default"/>
      </w:rPr>
    </w:lvl>
    <w:lvl w:ilvl="6" w:tplc="A88C769C" w:tentative="1">
      <w:start w:val="1"/>
      <w:numFmt w:val="bullet"/>
      <w:lvlText w:val="•"/>
      <w:lvlJc w:val="left"/>
      <w:pPr>
        <w:tabs>
          <w:tab w:val="num" w:pos="5040"/>
        </w:tabs>
        <w:ind w:left="5040" w:hanging="360"/>
      </w:pPr>
      <w:rPr>
        <w:rFonts w:ascii="Arial" w:hAnsi="Arial" w:hint="default"/>
      </w:rPr>
    </w:lvl>
    <w:lvl w:ilvl="7" w:tplc="DBA6EFC8" w:tentative="1">
      <w:start w:val="1"/>
      <w:numFmt w:val="bullet"/>
      <w:lvlText w:val="•"/>
      <w:lvlJc w:val="left"/>
      <w:pPr>
        <w:tabs>
          <w:tab w:val="num" w:pos="5760"/>
        </w:tabs>
        <w:ind w:left="5760" w:hanging="360"/>
      </w:pPr>
      <w:rPr>
        <w:rFonts w:ascii="Arial" w:hAnsi="Arial" w:hint="default"/>
      </w:rPr>
    </w:lvl>
    <w:lvl w:ilvl="8" w:tplc="5AA0000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ersson, Niklas">
    <w15:presenceInfo w15:providerId="AD" w15:userId="S::niklas@wustl.edu::f2bfc361-7504-4556-a28f-dfe14a9e6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276"/>
    <w:rsid w:val="00012473"/>
    <w:rsid w:val="00022F0C"/>
    <w:rsid w:val="0003015F"/>
    <w:rsid w:val="00056242"/>
    <w:rsid w:val="00060E01"/>
    <w:rsid w:val="000714E7"/>
    <w:rsid w:val="00074301"/>
    <w:rsid w:val="00083249"/>
    <w:rsid w:val="00091473"/>
    <w:rsid w:val="00096001"/>
    <w:rsid w:val="000A1714"/>
    <w:rsid w:val="000A326B"/>
    <w:rsid w:val="000B3D5C"/>
    <w:rsid w:val="000B437B"/>
    <w:rsid w:val="000C5870"/>
    <w:rsid w:val="000C6F9C"/>
    <w:rsid w:val="000E4241"/>
    <w:rsid w:val="000F2634"/>
    <w:rsid w:val="0012629E"/>
    <w:rsid w:val="0013727C"/>
    <w:rsid w:val="00146094"/>
    <w:rsid w:val="00181857"/>
    <w:rsid w:val="00181A49"/>
    <w:rsid w:val="001C0850"/>
    <w:rsid w:val="001D0921"/>
    <w:rsid w:val="001E5285"/>
    <w:rsid w:val="001F611A"/>
    <w:rsid w:val="00210FFC"/>
    <w:rsid w:val="00216912"/>
    <w:rsid w:val="00225D4E"/>
    <w:rsid w:val="002542D3"/>
    <w:rsid w:val="00254F70"/>
    <w:rsid w:val="00280E2B"/>
    <w:rsid w:val="00295C7D"/>
    <w:rsid w:val="002A1971"/>
    <w:rsid w:val="002A1E8A"/>
    <w:rsid w:val="002B02F8"/>
    <w:rsid w:val="002B352E"/>
    <w:rsid w:val="002C7A14"/>
    <w:rsid w:val="002E2EA0"/>
    <w:rsid w:val="002F2CC2"/>
    <w:rsid w:val="00303022"/>
    <w:rsid w:val="00310D45"/>
    <w:rsid w:val="0032111B"/>
    <w:rsid w:val="00323194"/>
    <w:rsid w:val="00327A97"/>
    <w:rsid w:val="00344035"/>
    <w:rsid w:val="00367530"/>
    <w:rsid w:val="0038457B"/>
    <w:rsid w:val="003853D4"/>
    <w:rsid w:val="00396252"/>
    <w:rsid w:val="003E2F0E"/>
    <w:rsid w:val="003E5F9D"/>
    <w:rsid w:val="003F0068"/>
    <w:rsid w:val="003F7743"/>
    <w:rsid w:val="00401214"/>
    <w:rsid w:val="00406BB4"/>
    <w:rsid w:val="0042139E"/>
    <w:rsid w:val="0044769F"/>
    <w:rsid w:val="0045357D"/>
    <w:rsid w:val="0045577E"/>
    <w:rsid w:val="0046018B"/>
    <w:rsid w:val="0046612A"/>
    <w:rsid w:val="00490580"/>
    <w:rsid w:val="004C3151"/>
    <w:rsid w:val="004D7B8E"/>
    <w:rsid w:val="004E087E"/>
    <w:rsid w:val="005130F7"/>
    <w:rsid w:val="0051513D"/>
    <w:rsid w:val="0051689E"/>
    <w:rsid w:val="005177D6"/>
    <w:rsid w:val="00522711"/>
    <w:rsid w:val="005347BC"/>
    <w:rsid w:val="0053667D"/>
    <w:rsid w:val="00536F56"/>
    <w:rsid w:val="005677A2"/>
    <w:rsid w:val="00570F85"/>
    <w:rsid w:val="0057293D"/>
    <w:rsid w:val="00590BFA"/>
    <w:rsid w:val="005D323D"/>
    <w:rsid w:val="005E3E38"/>
    <w:rsid w:val="00605A6F"/>
    <w:rsid w:val="0061170F"/>
    <w:rsid w:val="00612AC5"/>
    <w:rsid w:val="00625528"/>
    <w:rsid w:val="00647AAB"/>
    <w:rsid w:val="006535D4"/>
    <w:rsid w:val="006547D3"/>
    <w:rsid w:val="0066693C"/>
    <w:rsid w:val="006734FE"/>
    <w:rsid w:val="00673A3F"/>
    <w:rsid w:val="00674FC6"/>
    <w:rsid w:val="006A52B5"/>
    <w:rsid w:val="006B00EC"/>
    <w:rsid w:val="006C0709"/>
    <w:rsid w:val="006C4B9F"/>
    <w:rsid w:val="006C7794"/>
    <w:rsid w:val="006D1A1E"/>
    <w:rsid w:val="006E1A21"/>
    <w:rsid w:val="007132AD"/>
    <w:rsid w:val="007176F5"/>
    <w:rsid w:val="00727783"/>
    <w:rsid w:val="00734E65"/>
    <w:rsid w:val="00737717"/>
    <w:rsid w:val="0074194B"/>
    <w:rsid w:val="0075769A"/>
    <w:rsid w:val="007841E9"/>
    <w:rsid w:val="00786624"/>
    <w:rsid w:val="007D035E"/>
    <w:rsid w:val="007E619F"/>
    <w:rsid w:val="007F27C2"/>
    <w:rsid w:val="008036E6"/>
    <w:rsid w:val="00805E6C"/>
    <w:rsid w:val="008227B0"/>
    <w:rsid w:val="00833AF4"/>
    <w:rsid w:val="00833E6A"/>
    <w:rsid w:val="00834C4C"/>
    <w:rsid w:val="00842932"/>
    <w:rsid w:val="008447F3"/>
    <w:rsid w:val="00853B80"/>
    <w:rsid w:val="008670DB"/>
    <w:rsid w:val="00873398"/>
    <w:rsid w:val="008822DB"/>
    <w:rsid w:val="008A47D3"/>
    <w:rsid w:val="008B2DD5"/>
    <w:rsid w:val="008D3531"/>
    <w:rsid w:val="008E4286"/>
    <w:rsid w:val="008F1A0A"/>
    <w:rsid w:val="0090148F"/>
    <w:rsid w:val="00963B8C"/>
    <w:rsid w:val="00971E81"/>
    <w:rsid w:val="009765D1"/>
    <w:rsid w:val="00987F1B"/>
    <w:rsid w:val="009B1078"/>
    <w:rsid w:val="009B54DD"/>
    <w:rsid w:val="009C4276"/>
    <w:rsid w:val="009D475D"/>
    <w:rsid w:val="009E2934"/>
    <w:rsid w:val="00A25063"/>
    <w:rsid w:val="00A42236"/>
    <w:rsid w:val="00A46F21"/>
    <w:rsid w:val="00A518DD"/>
    <w:rsid w:val="00A55034"/>
    <w:rsid w:val="00A63195"/>
    <w:rsid w:val="00A644E5"/>
    <w:rsid w:val="00A67B08"/>
    <w:rsid w:val="00A70AAA"/>
    <w:rsid w:val="00A719A1"/>
    <w:rsid w:val="00A80DEA"/>
    <w:rsid w:val="00A840A1"/>
    <w:rsid w:val="00A91D7F"/>
    <w:rsid w:val="00AB5345"/>
    <w:rsid w:val="00AC12D0"/>
    <w:rsid w:val="00AC6726"/>
    <w:rsid w:val="00B65A73"/>
    <w:rsid w:val="00B73AD7"/>
    <w:rsid w:val="00B73ECF"/>
    <w:rsid w:val="00B92CCA"/>
    <w:rsid w:val="00BA235F"/>
    <w:rsid w:val="00BA7FC8"/>
    <w:rsid w:val="00BC5986"/>
    <w:rsid w:val="00BD3653"/>
    <w:rsid w:val="00BE6A40"/>
    <w:rsid w:val="00C205B0"/>
    <w:rsid w:val="00C76296"/>
    <w:rsid w:val="00C81F20"/>
    <w:rsid w:val="00C9507F"/>
    <w:rsid w:val="00CC2F33"/>
    <w:rsid w:val="00CD0243"/>
    <w:rsid w:val="00CD22DC"/>
    <w:rsid w:val="00CD49D3"/>
    <w:rsid w:val="00D12F15"/>
    <w:rsid w:val="00D20F18"/>
    <w:rsid w:val="00D4356A"/>
    <w:rsid w:val="00D536CC"/>
    <w:rsid w:val="00D6319C"/>
    <w:rsid w:val="00D64229"/>
    <w:rsid w:val="00D727C8"/>
    <w:rsid w:val="00D809A8"/>
    <w:rsid w:val="00D87BF5"/>
    <w:rsid w:val="00DB095D"/>
    <w:rsid w:val="00DC5887"/>
    <w:rsid w:val="00DC5CCF"/>
    <w:rsid w:val="00DD262B"/>
    <w:rsid w:val="00DD4703"/>
    <w:rsid w:val="00DE74AE"/>
    <w:rsid w:val="00DF1A99"/>
    <w:rsid w:val="00E02AAB"/>
    <w:rsid w:val="00E04F98"/>
    <w:rsid w:val="00E14E53"/>
    <w:rsid w:val="00E24D40"/>
    <w:rsid w:val="00E2786F"/>
    <w:rsid w:val="00E4308D"/>
    <w:rsid w:val="00E43B0F"/>
    <w:rsid w:val="00E608FE"/>
    <w:rsid w:val="00E62720"/>
    <w:rsid w:val="00E631F4"/>
    <w:rsid w:val="00E93444"/>
    <w:rsid w:val="00EC114E"/>
    <w:rsid w:val="00ED328D"/>
    <w:rsid w:val="00EF6C4D"/>
    <w:rsid w:val="00F10604"/>
    <w:rsid w:val="00F246AD"/>
    <w:rsid w:val="00F25369"/>
    <w:rsid w:val="00F4323F"/>
    <w:rsid w:val="00F46397"/>
    <w:rsid w:val="00F534BE"/>
    <w:rsid w:val="00F725C7"/>
    <w:rsid w:val="00F9233F"/>
    <w:rsid w:val="00F938B5"/>
    <w:rsid w:val="00FA0189"/>
    <w:rsid w:val="00FA2278"/>
    <w:rsid w:val="00FE04BC"/>
    <w:rsid w:val="00FE1153"/>
    <w:rsid w:val="00FE7BBF"/>
    <w:rsid w:val="00FF403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B95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DC58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29E"/>
    <w:rPr>
      <w:color w:val="0000FF" w:themeColor="hyperlink"/>
      <w:u w:val="single"/>
    </w:rPr>
  </w:style>
  <w:style w:type="paragraph" w:styleId="FootnoteText">
    <w:name w:val="footnote text"/>
    <w:basedOn w:val="Normal"/>
    <w:link w:val="FootnoteTextChar"/>
    <w:uiPriority w:val="99"/>
    <w:unhideWhenUsed/>
    <w:rsid w:val="005E3E38"/>
    <w:pPr>
      <w:spacing w:after="0"/>
    </w:pPr>
    <w:rPr>
      <w:szCs w:val="24"/>
    </w:rPr>
  </w:style>
  <w:style w:type="character" w:customStyle="1" w:styleId="FootnoteTextChar">
    <w:name w:val="Footnote Text Char"/>
    <w:basedOn w:val="DefaultParagraphFont"/>
    <w:link w:val="FootnoteText"/>
    <w:uiPriority w:val="99"/>
    <w:rsid w:val="005E3E38"/>
    <w:rPr>
      <w:sz w:val="24"/>
      <w:szCs w:val="24"/>
    </w:rPr>
  </w:style>
  <w:style w:type="character" w:styleId="FootnoteReference">
    <w:name w:val="footnote reference"/>
    <w:basedOn w:val="DefaultParagraphFont"/>
    <w:uiPriority w:val="99"/>
    <w:unhideWhenUsed/>
    <w:rsid w:val="005E3E38"/>
    <w:rPr>
      <w:vertAlign w:val="superscript"/>
    </w:rPr>
  </w:style>
  <w:style w:type="paragraph" w:styleId="NormalWeb">
    <w:name w:val="Normal (Web)"/>
    <w:basedOn w:val="Normal"/>
    <w:uiPriority w:val="99"/>
    <w:semiHidden/>
    <w:unhideWhenUsed/>
    <w:rsid w:val="001F611A"/>
    <w:rPr>
      <w:rFonts w:ascii="Times New Roman" w:hAnsi="Times New Roman" w:cs="Times New Roman"/>
      <w:szCs w:val="24"/>
    </w:rPr>
  </w:style>
  <w:style w:type="table" w:styleId="TableGrid">
    <w:name w:val="Table Grid"/>
    <w:basedOn w:val="TableNormal"/>
    <w:uiPriority w:val="59"/>
    <w:rsid w:val="00D12F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0F85"/>
    <w:pPr>
      <w:spacing w:after="0"/>
      <w:ind w:left="720"/>
      <w:contextualSpacing/>
    </w:pPr>
    <w:rPr>
      <w:rFonts w:ascii="Times" w:hAnsi="Times"/>
      <w:sz w:val="20"/>
      <w:lang w:eastAsia="en-US"/>
    </w:rPr>
  </w:style>
  <w:style w:type="character" w:styleId="CommentReference">
    <w:name w:val="annotation reference"/>
    <w:basedOn w:val="DefaultParagraphFont"/>
    <w:uiPriority w:val="99"/>
    <w:semiHidden/>
    <w:unhideWhenUsed/>
    <w:rsid w:val="00B73AD7"/>
    <w:rPr>
      <w:sz w:val="16"/>
      <w:szCs w:val="16"/>
    </w:rPr>
  </w:style>
  <w:style w:type="paragraph" w:styleId="CommentText">
    <w:name w:val="annotation text"/>
    <w:basedOn w:val="Normal"/>
    <w:link w:val="CommentTextChar"/>
    <w:uiPriority w:val="99"/>
    <w:semiHidden/>
    <w:unhideWhenUsed/>
    <w:rsid w:val="00B73AD7"/>
    <w:rPr>
      <w:sz w:val="20"/>
    </w:rPr>
  </w:style>
  <w:style w:type="character" w:customStyle="1" w:styleId="CommentTextChar">
    <w:name w:val="Comment Text Char"/>
    <w:basedOn w:val="DefaultParagraphFont"/>
    <w:link w:val="CommentText"/>
    <w:uiPriority w:val="99"/>
    <w:semiHidden/>
    <w:rsid w:val="00B73AD7"/>
  </w:style>
  <w:style w:type="paragraph" w:styleId="CommentSubject">
    <w:name w:val="annotation subject"/>
    <w:basedOn w:val="CommentText"/>
    <w:next w:val="CommentText"/>
    <w:link w:val="CommentSubjectChar"/>
    <w:uiPriority w:val="99"/>
    <w:semiHidden/>
    <w:unhideWhenUsed/>
    <w:rsid w:val="00B73AD7"/>
    <w:rPr>
      <w:b/>
      <w:bCs/>
    </w:rPr>
  </w:style>
  <w:style w:type="character" w:customStyle="1" w:styleId="CommentSubjectChar">
    <w:name w:val="Comment Subject Char"/>
    <w:basedOn w:val="CommentTextChar"/>
    <w:link w:val="CommentSubject"/>
    <w:uiPriority w:val="99"/>
    <w:semiHidden/>
    <w:rsid w:val="00B73AD7"/>
    <w:rPr>
      <w:b/>
      <w:bCs/>
    </w:rPr>
  </w:style>
  <w:style w:type="paragraph" w:styleId="BalloonText">
    <w:name w:val="Balloon Text"/>
    <w:basedOn w:val="Normal"/>
    <w:link w:val="BalloonTextChar"/>
    <w:uiPriority w:val="99"/>
    <w:semiHidden/>
    <w:unhideWhenUsed/>
    <w:rsid w:val="00B73AD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3AD7"/>
    <w:rPr>
      <w:rFonts w:ascii="Times New Roman" w:hAnsi="Times New Roman" w:cs="Times New Roman"/>
      <w:sz w:val="18"/>
      <w:szCs w:val="18"/>
    </w:rPr>
  </w:style>
  <w:style w:type="paragraph" w:styleId="Revision">
    <w:name w:val="Revision"/>
    <w:hidden/>
    <w:uiPriority w:val="99"/>
    <w:semiHidden/>
    <w:rsid w:val="005347BC"/>
    <w:pPr>
      <w:spacing w:after="0"/>
    </w:pPr>
    <w:rPr>
      <w:sz w:val="24"/>
    </w:rPr>
  </w:style>
  <w:style w:type="character" w:styleId="FollowedHyperlink">
    <w:name w:val="FollowedHyperlink"/>
    <w:basedOn w:val="DefaultParagraphFont"/>
    <w:uiPriority w:val="99"/>
    <w:semiHidden/>
    <w:unhideWhenUsed/>
    <w:rsid w:val="00396252"/>
    <w:rPr>
      <w:color w:val="800080" w:themeColor="followedHyperlink"/>
      <w:u w:val="single"/>
    </w:rPr>
  </w:style>
  <w:style w:type="character" w:customStyle="1" w:styleId="Heading1Char">
    <w:name w:val="Heading 1 Char"/>
    <w:basedOn w:val="DefaultParagraphFont"/>
    <w:link w:val="Heading1"/>
    <w:uiPriority w:val="9"/>
    <w:rsid w:val="00DC5887"/>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uiPriority w:val="9"/>
    <w:qFormat/>
    <w:rsid w:val="00DC58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629E"/>
    <w:rPr>
      <w:color w:val="0000FF" w:themeColor="hyperlink"/>
      <w:u w:val="single"/>
    </w:rPr>
  </w:style>
  <w:style w:type="paragraph" w:styleId="FootnoteText">
    <w:name w:val="footnote text"/>
    <w:basedOn w:val="Normal"/>
    <w:link w:val="FootnoteTextChar"/>
    <w:uiPriority w:val="99"/>
    <w:unhideWhenUsed/>
    <w:rsid w:val="005E3E38"/>
    <w:pPr>
      <w:spacing w:after="0"/>
    </w:pPr>
    <w:rPr>
      <w:szCs w:val="24"/>
    </w:rPr>
  </w:style>
  <w:style w:type="character" w:customStyle="1" w:styleId="FootnoteTextChar">
    <w:name w:val="Footnote Text Char"/>
    <w:basedOn w:val="DefaultParagraphFont"/>
    <w:link w:val="FootnoteText"/>
    <w:uiPriority w:val="99"/>
    <w:rsid w:val="005E3E38"/>
    <w:rPr>
      <w:sz w:val="24"/>
      <w:szCs w:val="24"/>
    </w:rPr>
  </w:style>
  <w:style w:type="character" w:styleId="FootnoteReference">
    <w:name w:val="footnote reference"/>
    <w:basedOn w:val="DefaultParagraphFont"/>
    <w:uiPriority w:val="99"/>
    <w:unhideWhenUsed/>
    <w:rsid w:val="005E3E38"/>
    <w:rPr>
      <w:vertAlign w:val="superscript"/>
    </w:rPr>
  </w:style>
  <w:style w:type="paragraph" w:styleId="NormalWeb">
    <w:name w:val="Normal (Web)"/>
    <w:basedOn w:val="Normal"/>
    <w:uiPriority w:val="99"/>
    <w:semiHidden/>
    <w:unhideWhenUsed/>
    <w:rsid w:val="001F611A"/>
    <w:rPr>
      <w:rFonts w:ascii="Times New Roman" w:hAnsi="Times New Roman" w:cs="Times New Roman"/>
      <w:szCs w:val="24"/>
    </w:rPr>
  </w:style>
  <w:style w:type="table" w:styleId="TableGrid">
    <w:name w:val="Table Grid"/>
    <w:basedOn w:val="TableNormal"/>
    <w:uiPriority w:val="59"/>
    <w:rsid w:val="00D12F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0F85"/>
    <w:pPr>
      <w:spacing w:after="0"/>
      <w:ind w:left="720"/>
      <w:contextualSpacing/>
    </w:pPr>
    <w:rPr>
      <w:rFonts w:ascii="Times" w:hAnsi="Times"/>
      <w:sz w:val="20"/>
      <w:lang w:eastAsia="en-US"/>
    </w:rPr>
  </w:style>
  <w:style w:type="character" w:styleId="CommentReference">
    <w:name w:val="annotation reference"/>
    <w:basedOn w:val="DefaultParagraphFont"/>
    <w:uiPriority w:val="99"/>
    <w:semiHidden/>
    <w:unhideWhenUsed/>
    <w:rsid w:val="00B73AD7"/>
    <w:rPr>
      <w:sz w:val="16"/>
      <w:szCs w:val="16"/>
    </w:rPr>
  </w:style>
  <w:style w:type="paragraph" w:styleId="CommentText">
    <w:name w:val="annotation text"/>
    <w:basedOn w:val="Normal"/>
    <w:link w:val="CommentTextChar"/>
    <w:uiPriority w:val="99"/>
    <w:semiHidden/>
    <w:unhideWhenUsed/>
    <w:rsid w:val="00B73AD7"/>
    <w:rPr>
      <w:sz w:val="20"/>
    </w:rPr>
  </w:style>
  <w:style w:type="character" w:customStyle="1" w:styleId="CommentTextChar">
    <w:name w:val="Comment Text Char"/>
    <w:basedOn w:val="DefaultParagraphFont"/>
    <w:link w:val="CommentText"/>
    <w:uiPriority w:val="99"/>
    <w:semiHidden/>
    <w:rsid w:val="00B73AD7"/>
  </w:style>
  <w:style w:type="paragraph" w:styleId="CommentSubject">
    <w:name w:val="annotation subject"/>
    <w:basedOn w:val="CommentText"/>
    <w:next w:val="CommentText"/>
    <w:link w:val="CommentSubjectChar"/>
    <w:uiPriority w:val="99"/>
    <w:semiHidden/>
    <w:unhideWhenUsed/>
    <w:rsid w:val="00B73AD7"/>
    <w:rPr>
      <w:b/>
      <w:bCs/>
    </w:rPr>
  </w:style>
  <w:style w:type="character" w:customStyle="1" w:styleId="CommentSubjectChar">
    <w:name w:val="Comment Subject Char"/>
    <w:basedOn w:val="CommentTextChar"/>
    <w:link w:val="CommentSubject"/>
    <w:uiPriority w:val="99"/>
    <w:semiHidden/>
    <w:rsid w:val="00B73AD7"/>
    <w:rPr>
      <w:b/>
      <w:bCs/>
    </w:rPr>
  </w:style>
  <w:style w:type="paragraph" w:styleId="BalloonText">
    <w:name w:val="Balloon Text"/>
    <w:basedOn w:val="Normal"/>
    <w:link w:val="BalloonTextChar"/>
    <w:uiPriority w:val="99"/>
    <w:semiHidden/>
    <w:unhideWhenUsed/>
    <w:rsid w:val="00B73AD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3AD7"/>
    <w:rPr>
      <w:rFonts w:ascii="Times New Roman" w:hAnsi="Times New Roman" w:cs="Times New Roman"/>
      <w:sz w:val="18"/>
      <w:szCs w:val="18"/>
    </w:rPr>
  </w:style>
  <w:style w:type="paragraph" w:styleId="Revision">
    <w:name w:val="Revision"/>
    <w:hidden/>
    <w:uiPriority w:val="99"/>
    <w:semiHidden/>
    <w:rsid w:val="005347BC"/>
    <w:pPr>
      <w:spacing w:after="0"/>
    </w:pPr>
    <w:rPr>
      <w:sz w:val="24"/>
    </w:rPr>
  </w:style>
  <w:style w:type="character" w:styleId="FollowedHyperlink">
    <w:name w:val="FollowedHyperlink"/>
    <w:basedOn w:val="DefaultParagraphFont"/>
    <w:uiPriority w:val="99"/>
    <w:semiHidden/>
    <w:unhideWhenUsed/>
    <w:rsid w:val="00396252"/>
    <w:rPr>
      <w:color w:val="800080" w:themeColor="followedHyperlink"/>
      <w:u w:val="single"/>
    </w:rPr>
  </w:style>
  <w:style w:type="character" w:customStyle="1" w:styleId="Heading1Char">
    <w:name w:val="Heading 1 Char"/>
    <w:basedOn w:val="DefaultParagraphFont"/>
    <w:link w:val="Heading1"/>
    <w:uiPriority w:val="9"/>
    <w:rsid w:val="00DC5887"/>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7984">
      <w:bodyDiv w:val="1"/>
      <w:marLeft w:val="0"/>
      <w:marRight w:val="0"/>
      <w:marTop w:val="0"/>
      <w:marBottom w:val="0"/>
      <w:divBdr>
        <w:top w:val="none" w:sz="0" w:space="0" w:color="auto"/>
        <w:left w:val="none" w:sz="0" w:space="0" w:color="auto"/>
        <w:bottom w:val="none" w:sz="0" w:space="0" w:color="auto"/>
        <w:right w:val="none" w:sz="0" w:space="0" w:color="auto"/>
      </w:divBdr>
    </w:div>
    <w:div w:id="97797904">
      <w:bodyDiv w:val="1"/>
      <w:marLeft w:val="0"/>
      <w:marRight w:val="0"/>
      <w:marTop w:val="0"/>
      <w:marBottom w:val="0"/>
      <w:divBdr>
        <w:top w:val="none" w:sz="0" w:space="0" w:color="auto"/>
        <w:left w:val="none" w:sz="0" w:space="0" w:color="auto"/>
        <w:bottom w:val="none" w:sz="0" w:space="0" w:color="auto"/>
        <w:right w:val="none" w:sz="0" w:space="0" w:color="auto"/>
      </w:divBdr>
    </w:div>
    <w:div w:id="133104624">
      <w:bodyDiv w:val="1"/>
      <w:marLeft w:val="0"/>
      <w:marRight w:val="0"/>
      <w:marTop w:val="0"/>
      <w:marBottom w:val="0"/>
      <w:divBdr>
        <w:top w:val="none" w:sz="0" w:space="0" w:color="auto"/>
        <w:left w:val="none" w:sz="0" w:space="0" w:color="auto"/>
        <w:bottom w:val="none" w:sz="0" w:space="0" w:color="auto"/>
        <w:right w:val="none" w:sz="0" w:space="0" w:color="auto"/>
      </w:divBdr>
    </w:div>
    <w:div w:id="148061759">
      <w:bodyDiv w:val="1"/>
      <w:marLeft w:val="0"/>
      <w:marRight w:val="0"/>
      <w:marTop w:val="0"/>
      <w:marBottom w:val="0"/>
      <w:divBdr>
        <w:top w:val="none" w:sz="0" w:space="0" w:color="auto"/>
        <w:left w:val="none" w:sz="0" w:space="0" w:color="auto"/>
        <w:bottom w:val="none" w:sz="0" w:space="0" w:color="auto"/>
        <w:right w:val="none" w:sz="0" w:space="0" w:color="auto"/>
      </w:divBdr>
    </w:div>
    <w:div w:id="174197088">
      <w:bodyDiv w:val="1"/>
      <w:marLeft w:val="0"/>
      <w:marRight w:val="0"/>
      <w:marTop w:val="0"/>
      <w:marBottom w:val="0"/>
      <w:divBdr>
        <w:top w:val="none" w:sz="0" w:space="0" w:color="auto"/>
        <w:left w:val="none" w:sz="0" w:space="0" w:color="auto"/>
        <w:bottom w:val="none" w:sz="0" w:space="0" w:color="auto"/>
        <w:right w:val="none" w:sz="0" w:space="0" w:color="auto"/>
      </w:divBdr>
    </w:div>
    <w:div w:id="210577331">
      <w:bodyDiv w:val="1"/>
      <w:marLeft w:val="0"/>
      <w:marRight w:val="0"/>
      <w:marTop w:val="0"/>
      <w:marBottom w:val="0"/>
      <w:divBdr>
        <w:top w:val="none" w:sz="0" w:space="0" w:color="auto"/>
        <w:left w:val="none" w:sz="0" w:space="0" w:color="auto"/>
        <w:bottom w:val="none" w:sz="0" w:space="0" w:color="auto"/>
        <w:right w:val="none" w:sz="0" w:space="0" w:color="auto"/>
      </w:divBdr>
    </w:div>
    <w:div w:id="241722680">
      <w:bodyDiv w:val="1"/>
      <w:marLeft w:val="0"/>
      <w:marRight w:val="0"/>
      <w:marTop w:val="0"/>
      <w:marBottom w:val="0"/>
      <w:divBdr>
        <w:top w:val="none" w:sz="0" w:space="0" w:color="auto"/>
        <w:left w:val="none" w:sz="0" w:space="0" w:color="auto"/>
        <w:bottom w:val="none" w:sz="0" w:space="0" w:color="auto"/>
        <w:right w:val="none" w:sz="0" w:space="0" w:color="auto"/>
      </w:divBdr>
    </w:div>
    <w:div w:id="262957569">
      <w:bodyDiv w:val="1"/>
      <w:marLeft w:val="0"/>
      <w:marRight w:val="0"/>
      <w:marTop w:val="0"/>
      <w:marBottom w:val="0"/>
      <w:divBdr>
        <w:top w:val="none" w:sz="0" w:space="0" w:color="auto"/>
        <w:left w:val="none" w:sz="0" w:space="0" w:color="auto"/>
        <w:bottom w:val="none" w:sz="0" w:space="0" w:color="auto"/>
        <w:right w:val="none" w:sz="0" w:space="0" w:color="auto"/>
      </w:divBdr>
    </w:div>
    <w:div w:id="284629470">
      <w:bodyDiv w:val="1"/>
      <w:marLeft w:val="0"/>
      <w:marRight w:val="0"/>
      <w:marTop w:val="0"/>
      <w:marBottom w:val="0"/>
      <w:divBdr>
        <w:top w:val="none" w:sz="0" w:space="0" w:color="auto"/>
        <w:left w:val="none" w:sz="0" w:space="0" w:color="auto"/>
        <w:bottom w:val="none" w:sz="0" w:space="0" w:color="auto"/>
        <w:right w:val="none" w:sz="0" w:space="0" w:color="auto"/>
      </w:divBdr>
    </w:div>
    <w:div w:id="291329941">
      <w:bodyDiv w:val="1"/>
      <w:marLeft w:val="0"/>
      <w:marRight w:val="0"/>
      <w:marTop w:val="0"/>
      <w:marBottom w:val="0"/>
      <w:divBdr>
        <w:top w:val="none" w:sz="0" w:space="0" w:color="auto"/>
        <w:left w:val="none" w:sz="0" w:space="0" w:color="auto"/>
        <w:bottom w:val="none" w:sz="0" w:space="0" w:color="auto"/>
        <w:right w:val="none" w:sz="0" w:space="0" w:color="auto"/>
      </w:divBdr>
      <w:divsChild>
        <w:div w:id="1614508586">
          <w:marLeft w:val="288"/>
          <w:marRight w:val="0"/>
          <w:marTop w:val="115"/>
          <w:marBottom w:val="0"/>
          <w:divBdr>
            <w:top w:val="none" w:sz="0" w:space="0" w:color="auto"/>
            <w:left w:val="none" w:sz="0" w:space="0" w:color="auto"/>
            <w:bottom w:val="none" w:sz="0" w:space="0" w:color="auto"/>
            <w:right w:val="none" w:sz="0" w:space="0" w:color="auto"/>
          </w:divBdr>
        </w:div>
        <w:div w:id="976030196">
          <w:marLeft w:val="288"/>
          <w:marRight w:val="0"/>
          <w:marTop w:val="115"/>
          <w:marBottom w:val="0"/>
          <w:divBdr>
            <w:top w:val="none" w:sz="0" w:space="0" w:color="auto"/>
            <w:left w:val="none" w:sz="0" w:space="0" w:color="auto"/>
            <w:bottom w:val="none" w:sz="0" w:space="0" w:color="auto"/>
            <w:right w:val="none" w:sz="0" w:space="0" w:color="auto"/>
          </w:divBdr>
        </w:div>
        <w:div w:id="1469282645">
          <w:marLeft w:val="288"/>
          <w:marRight w:val="0"/>
          <w:marTop w:val="115"/>
          <w:marBottom w:val="0"/>
          <w:divBdr>
            <w:top w:val="none" w:sz="0" w:space="0" w:color="auto"/>
            <w:left w:val="none" w:sz="0" w:space="0" w:color="auto"/>
            <w:bottom w:val="none" w:sz="0" w:space="0" w:color="auto"/>
            <w:right w:val="none" w:sz="0" w:space="0" w:color="auto"/>
          </w:divBdr>
        </w:div>
        <w:div w:id="699471578">
          <w:marLeft w:val="288"/>
          <w:marRight w:val="0"/>
          <w:marTop w:val="115"/>
          <w:marBottom w:val="0"/>
          <w:divBdr>
            <w:top w:val="none" w:sz="0" w:space="0" w:color="auto"/>
            <w:left w:val="none" w:sz="0" w:space="0" w:color="auto"/>
            <w:bottom w:val="none" w:sz="0" w:space="0" w:color="auto"/>
            <w:right w:val="none" w:sz="0" w:space="0" w:color="auto"/>
          </w:divBdr>
        </w:div>
        <w:div w:id="529219785">
          <w:marLeft w:val="288"/>
          <w:marRight w:val="0"/>
          <w:marTop w:val="115"/>
          <w:marBottom w:val="0"/>
          <w:divBdr>
            <w:top w:val="none" w:sz="0" w:space="0" w:color="auto"/>
            <w:left w:val="none" w:sz="0" w:space="0" w:color="auto"/>
            <w:bottom w:val="none" w:sz="0" w:space="0" w:color="auto"/>
            <w:right w:val="none" w:sz="0" w:space="0" w:color="auto"/>
          </w:divBdr>
        </w:div>
        <w:div w:id="2087259494">
          <w:marLeft w:val="288"/>
          <w:marRight w:val="0"/>
          <w:marTop w:val="115"/>
          <w:marBottom w:val="0"/>
          <w:divBdr>
            <w:top w:val="none" w:sz="0" w:space="0" w:color="auto"/>
            <w:left w:val="none" w:sz="0" w:space="0" w:color="auto"/>
            <w:bottom w:val="none" w:sz="0" w:space="0" w:color="auto"/>
            <w:right w:val="none" w:sz="0" w:space="0" w:color="auto"/>
          </w:divBdr>
        </w:div>
      </w:divsChild>
    </w:div>
    <w:div w:id="308555741">
      <w:bodyDiv w:val="1"/>
      <w:marLeft w:val="0"/>
      <w:marRight w:val="0"/>
      <w:marTop w:val="0"/>
      <w:marBottom w:val="0"/>
      <w:divBdr>
        <w:top w:val="none" w:sz="0" w:space="0" w:color="auto"/>
        <w:left w:val="none" w:sz="0" w:space="0" w:color="auto"/>
        <w:bottom w:val="none" w:sz="0" w:space="0" w:color="auto"/>
        <w:right w:val="none" w:sz="0" w:space="0" w:color="auto"/>
      </w:divBdr>
    </w:div>
    <w:div w:id="322199925">
      <w:bodyDiv w:val="1"/>
      <w:marLeft w:val="0"/>
      <w:marRight w:val="0"/>
      <w:marTop w:val="0"/>
      <w:marBottom w:val="0"/>
      <w:divBdr>
        <w:top w:val="none" w:sz="0" w:space="0" w:color="auto"/>
        <w:left w:val="none" w:sz="0" w:space="0" w:color="auto"/>
        <w:bottom w:val="none" w:sz="0" w:space="0" w:color="auto"/>
        <w:right w:val="none" w:sz="0" w:space="0" w:color="auto"/>
      </w:divBdr>
    </w:div>
    <w:div w:id="331682930">
      <w:bodyDiv w:val="1"/>
      <w:marLeft w:val="0"/>
      <w:marRight w:val="0"/>
      <w:marTop w:val="0"/>
      <w:marBottom w:val="0"/>
      <w:divBdr>
        <w:top w:val="none" w:sz="0" w:space="0" w:color="auto"/>
        <w:left w:val="none" w:sz="0" w:space="0" w:color="auto"/>
        <w:bottom w:val="none" w:sz="0" w:space="0" w:color="auto"/>
        <w:right w:val="none" w:sz="0" w:space="0" w:color="auto"/>
      </w:divBdr>
    </w:div>
    <w:div w:id="357900574">
      <w:bodyDiv w:val="1"/>
      <w:marLeft w:val="0"/>
      <w:marRight w:val="0"/>
      <w:marTop w:val="0"/>
      <w:marBottom w:val="0"/>
      <w:divBdr>
        <w:top w:val="none" w:sz="0" w:space="0" w:color="auto"/>
        <w:left w:val="none" w:sz="0" w:space="0" w:color="auto"/>
        <w:bottom w:val="none" w:sz="0" w:space="0" w:color="auto"/>
        <w:right w:val="none" w:sz="0" w:space="0" w:color="auto"/>
      </w:divBdr>
    </w:div>
    <w:div w:id="359942178">
      <w:bodyDiv w:val="1"/>
      <w:marLeft w:val="0"/>
      <w:marRight w:val="0"/>
      <w:marTop w:val="0"/>
      <w:marBottom w:val="0"/>
      <w:divBdr>
        <w:top w:val="none" w:sz="0" w:space="0" w:color="auto"/>
        <w:left w:val="none" w:sz="0" w:space="0" w:color="auto"/>
        <w:bottom w:val="none" w:sz="0" w:space="0" w:color="auto"/>
        <w:right w:val="none" w:sz="0" w:space="0" w:color="auto"/>
      </w:divBdr>
    </w:div>
    <w:div w:id="391782133">
      <w:bodyDiv w:val="1"/>
      <w:marLeft w:val="0"/>
      <w:marRight w:val="0"/>
      <w:marTop w:val="0"/>
      <w:marBottom w:val="0"/>
      <w:divBdr>
        <w:top w:val="none" w:sz="0" w:space="0" w:color="auto"/>
        <w:left w:val="none" w:sz="0" w:space="0" w:color="auto"/>
        <w:bottom w:val="none" w:sz="0" w:space="0" w:color="auto"/>
        <w:right w:val="none" w:sz="0" w:space="0" w:color="auto"/>
      </w:divBdr>
    </w:div>
    <w:div w:id="402947920">
      <w:bodyDiv w:val="1"/>
      <w:marLeft w:val="0"/>
      <w:marRight w:val="0"/>
      <w:marTop w:val="0"/>
      <w:marBottom w:val="0"/>
      <w:divBdr>
        <w:top w:val="none" w:sz="0" w:space="0" w:color="auto"/>
        <w:left w:val="none" w:sz="0" w:space="0" w:color="auto"/>
        <w:bottom w:val="none" w:sz="0" w:space="0" w:color="auto"/>
        <w:right w:val="none" w:sz="0" w:space="0" w:color="auto"/>
      </w:divBdr>
    </w:div>
    <w:div w:id="411005766">
      <w:bodyDiv w:val="1"/>
      <w:marLeft w:val="0"/>
      <w:marRight w:val="0"/>
      <w:marTop w:val="0"/>
      <w:marBottom w:val="0"/>
      <w:divBdr>
        <w:top w:val="none" w:sz="0" w:space="0" w:color="auto"/>
        <w:left w:val="none" w:sz="0" w:space="0" w:color="auto"/>
        <w:bottom w:val="none" w:sz="0" w:space="0" w:color="auto"/>
        <w:right w:val="none" w:sz="0" w:space="0" w:color="auto"/>
      </w:divBdr>
    </w:div>
    <w:div w:id="446317630">
      <w:bodyDiv w:val="1"/>
      <w:marLeft w:val="0"/>
      <w:marRight w:val="0"/>
      <w:marTop w:val="0"/>
      <w:marBottom w:val="0"/>
      <w:divBdr>
        <w:top w:val="none" w:sz="0" w:space="0" w:color="auto"/>
        <w:left w:val="none" w:sz="0" w:space="0" w:color="auto"/>
        <w:bottom w:val="none" w:sz="0" w:space="0" w:color="auto"/>
        <w:right w:val="none" w:sz="0" w:space="0" w:color="auto"/>
      </w:divBdr>
    </w:div>
    <w:div w:id="449858410">
      <w:bodyDiv w:val="1"/>
      <w:marLeft w:val="0"/>
      <w:marRight w:val="0"/>
      <w:marTop w:val="0"/>
      <w:marBottom w:val="0"/>
      <w:divBdr>
        <w:top w:val="none" w:sz="0" w:space="0" w:color="auto"/>
        <w:left w:val="none" w:sz="0" w:space="0" w:color="auto"/>
        <w:bottom w:val="none" w:sz="0" w:space="0" w:color="auto"/>
        <w:right w:val="none" w:sz="0" w:space="0" w:color="auto"/>
      </w:divBdr>
    </w:div>
    <w:div w:id="482157849">
      <w:bodyDiv w:val="1"/>
      <w:marLeft w:val="0"/>
      <w:marRight w:val="0"/>
      <w:marTop w:val="0"/>
      <w:marBottom w:val="0"/>
      <w:divBdr>
        <w:top w:val="none" w:sz="0" w:space="0" w:color="auto"/>
        <w:left w:val="none" w:sz="0" w:space="0" w:color="auto"/>
        <w:bottom w:val="none" w:sz="0" w:space="0" w:color="auto"/>
        <w:right w:val="none" w:sz="0" w:space="0" w:color="auto"/>
      </w:divBdr>
    </w:div>
    <w:div w:id="536619967">
      <w:bodyDiv w:val="1"/>
      <w:marLeft w:val="0"/>
      <w:marRight w:val="0"/>
      <w:marTop w:val="0"/>
      <w:marBottom w:val="0"/>
      <w:divBdr>
        <w:top w:val="none" w:sz="0" w:space="0" w:color="auto"/>
        <w:left w:val="none" w:sz="0" w:space="0" w:color="auto"/>
        <w:bottom w:val="none" w:sz="0" w:space="0" w:color="auto"/>
        <w:right w:val="none" w:sz="0" w:space="0" w:color="auto"/>
      </w:divBdr>
    </w:div>
    <w:div w:id="560138881">
      <w:bodyDiv w:val="1"/>
      <w:marLeft w:val="0"/>
      <w:marRight w:val="0"/>
      <w:marTop w:val="0"/>
      <w:marBottom w:val="0"/>
      <w:divBdr>
        <w:top w:val="none" w:sz="0" w:space="0" w:color="auto"/>
        <w:left w:val="none" w:sz="0" w:space="0" w:color="auto"/>
        <w:bottom w:val="none" w:sz="0" w:space="0" w:color="auto"/>
        <w:right w:val="none" w:sz="0" w:space="0" w:color="auto"/>
      </w:divBdr>
    </w:div>
    <w:div w:id="603418362">
      <w:bodyDiv w:val="1"/>
      <w:marLeft w:val="0"/>
      <w:marRight w:val="0"/>
      <w:marTop w:val="0"/>
      <w:marBottom w:val="0"/>
      <w:divBdr>
        <w:top w:val="none" w:sz="0" w:space="0" w:color="auto"/>
        <w:left w:val="none" w:sz="0" w:space="0" w:color="auto"/>
        <w:bottom w:val="none" w:sz="0" w:space="0" w:color="auto"/>
        <w:right w:val="none" w:sz="0" w:space="0" w:color="auto"/>
      </w:divBdr>
    </w:div>
    <w:div w:id="617175648">
      <w:bodyDiv w:val="1"/>
      <w:marLeft w:val="0"/>
      <w:marRight w:val="0"/>
      <w:marTop w:val="0"/>
      <w:marBottom w:val="0"/>
      <w:divBdr>
        <w:top w:val="none" w:sz="0" w:space="0" w:color="auto"/>
        <w:left w:val="none" w:sz="0" w:space="0" w:color="auto"/>
        <w:bottom w:val="none" w:sz="0" w:space="0" w:color="auto"/>
        <w:right w:val="none" w:sz="0" w:space="0" w:color="auto"/>
      </w:divBdr>
    </w:div>
    <w:div w:id="631250913">
      <w:bodyDiv w:val="1"/>
      <w:marLeft w:val="0"/>
      <w:marRight w:val="0"/>
      <w:marTop w:val="0"/>
      <w:marBottom w:val="0"/>
      <w:divBdr>
        <w:top w:val="none" w:sz="0" w:space="0" w:color="auto"/>
        <w:left w:val="none" w:sz="0" w:space="0" w:color="auto"/>
        <w:bottom w:val="none" w:sz="0" w:space="0" w:color="auto"/>
        <w:right w:val="none" w:sz="0" w:space="0" w:color="auto"/>
      </w:divBdr>
    </w:div>
    <w:div w:id="636647385">
      <w:bodyDiv w:val="1"/>
      <w:marLeft w:val="0"/>
      <w:marRight w:val="0"/>
      <w:marTop w:val="0"/>
      <w:marBottom w:val="0"/>
      <w:divBdr>
        <w:top w:val="none" w:sz="0" w:space="0" w:color="auto"/>
        <w:left w:val="none" w:sz="0" w:space="0" w:color="auto"/>
        <w:bottom w:val="none" w:sz="0" w:space="0" w:color="auto"/>
        <w:right w:val="none" w:sz="0" w:space="0" w:color="auto"/>
      </w:divBdr>
    </w:div>
    <w:div w:id="669913999">
      <w:bodyDiv w:val="1"/>
      <w:marLeft w:val="0"/>
      <w:marRight w:val="0"/>
      <w:marTop w:val="0"/>
      <w:marBottom w:val="0"/>
      <w:divBdr>
        <w:top w:val="none" w:sz="0" w:space="0" w:color="auto"/>
        <w:left w:val="none" w:sz="0" w:space="0" w:color="auto"/>
        <w:bottom w:val="none" w:sz="0" w:space="0" w:color="auto"/>
        <w:right w:val="none" w:sz="0" w:space="0" w:color="auto"/>
      </w:divBdr>
    </w:div>
    <w:div w:id="690572291">
      <w:bodyDiv w:val="1"/>
      <w:marLeft w:val="0"/>
      <w:marRight w:val="0"/>
      <w:marTop w:val="0"/>
      <w:marBottom w:val="0"/>
      <w:divBdr>
        <w:top w:val="none" w:sz="0" w:space="0" w:color="auto"/>
        <w:left w:val="none" w:sz="0" w:space="0" w:color="auto"/>
        <w:bottom w:val="none" w:sz="0" w:space="0" w:color="auto"/>
        <w:right w:val="none" w:sz="0" w:space="0" w:color="auto"/>
      </w:divBdr>
      <w:divsChild>
        <w:div w:id="2110079365">
          <w:marLeft w:val="0"/>
          <w:marRight w:val="0"/>
          <w:marTop w:val="0"/>
          <w:marBottom w:val="0"/>
          <w:divBdr>
            <w:top w:val="none" w:sz="0" w:space="0" w:color="auto"/>
            <w:left w:val="none" w:sz="0" w:space="0" w:color="auto"/>
            <w:bottom w:val="none" w:sz="0" w:space="0" w:color="auto"/>
            <w:right w:val="none" w:sz="0" w:space="0" w:color="auto"/>
          </w:divBdr>
        </w:div>
      </w:divsChild>
    </w:div>
    <w:div w:id="691146525">
      <w:bodyDiv w:val="1"/>
      <w:marLeft w:val="0"/>
      <w:marRight w:val="0"/>
      <w:marTop w:val="0"/>
      <w:marBottom w:val="0"/>
      <w:divBdr>
        <w:top w:val="none" w:sz="0" w:space="0" w:color="auto"/>
        <w:left w:val="none" w:sz="0" w:space="0" w:color="auto"/>
        <w:bottom w:val="none" w:sz="0" w:space="0" w:color="auto"/>
        <w:right w:val="none" w:sz="0" w:space="0" w:color="auto"/>
      </w:divBdr>
    </w:div>
    <w:div w:id="710542399">
      <w:bodyDiv w:val="1"/>
      <w:marLeft w:val="0"/>
      <w:marRight w:val="0"/>
      <w:marTop w:val="0"/>
      <w:marBottom w:val="0"/>
      <w:divBdr>
        <w:top w:val="none" w:sz="0" w:space="0" w:color="auto"/>
        <w:left w:val="none" w:sz="0" w:space="0" w:color="auto"/>
        <w:bottom w:val="none" w:sz="0" w:space="0" w:color="auto"/>
        <w:right w:val="none" w:sz="0" w:space="0" w:color="auto"/>
      </w:divBdr>
    </w:div>
    <w:div w:id="750350233">
      <w:bodyDiv w:val="1"/>
      <w:marLeft w:val="0"/>
      <w:marRight w:val="0"/>
      <w:marTop w:val="0"/>
      <w:marBottom w:val="0"/>
      <w:divBdr>
        <w:top w:val="none" w:sz="0" w:space="0" w:color="auto"/>
        <w:left w:val="none" w:sz="0" w:space="0" w:color="auto"/>
        <w:bottom w:val="none" w:sz="0" w:space="0" w:color="auto"/>
        <w:right w:val="none" w:sz="0" w:space="0" w:color="auto"/>
      </w:divBdr>
    </w:div>
    <w:div w:id="761804142">
      <w:bodyDiv w:val="1"/>
      <w:marLeft w:val="0"/>
      <w:marRight w:val="0"/>
      <w:marTop w:val="0"/>
      <w:marBottom w:val="0"/>
      <w:divBdr>
        <w:top w:val="none" w:sz="0" w:space="0" w:color="auto"/>
        <w:left w:val="none" w:sz="0" w:space="0" w:color="auto"/>
        <w:bottom w:val="none" w:sz="0" w:space="0" w:color="auto"/>
        <w:right w:val="none" w:sz="0" w:space="0" w:color="auto"/>
      </w:divBdr>
    </w:div>
    <w:div w:id="766853280">
      <w:bodyDiv w:val="1"/>
      <w:marLeft w:val="0"/>
      <w:marRight w:val="0"/>
      <w:marTop w:val="0"/>
      <w:marBottom w:val="0"/>
      <w:divBdr>
        <w:top w:val="none" w:sz="0" w:space="0" w:color="auto"/>
        <w:left w:val="none" w:sz="0" w:space="0" w:color="auto"/>
        <w:bottom w:val="none" w:sz="0" w:space="0" w:color="auto"/>
        <w:right w:val="none" w:sz="0" w:space="0" w:color="auto"/>
      </w:divBdr>
    </w:div>
    <w:div w:id="789858112">
      <w:bodyDiv w:val="1"/>
      <w:marLeft w:val="0"/>
      <w:marRight w:val="0"/>
      <w:marTop w:val="0"/>
      <w:marBottom w:val="0"/>
      <w:divBdr>
        <w:top w:val="none" w:sz="0" w:space="0" w:color="auto"/>
        <w:left w:val="none" w:sz="0" w:space="0" w:color="auto"/>
        <w:bottom w:val="none" w:sz="0" w:space="0" w:color="auto"/>
        <w:right w:val="none" w:sz="0" w:space="0" w:color="auto"/>
      </w:divBdr>
    </w:div>
    <w:div w:id="799032766">
      <w:bodyDiv w:val="1"/>
      <w:marLeft w:val="0"/>
      <w:marRight w:val="0"/>
      <w:marTop w:val="0"/>
      <w:marBottom w:val="0"/>
      <w:divBdr>
        <w:top w:val="none" w:sz="0" w:space="0" w:color="auto"/>
        <w:left w:val="none" w:sz="0" w:space="0" w:color="auto"/>
        <w:bottom w:val="none" w:sz="0" w:space="0" w:color="auto"/>
        <w:right w:val="none" w:sz="0" w:space="0" w:color="auto"/>
      </w:divBdr>
    </w:div>
    <w:div w:id="805053413">
      <w:bodyDiv w:val="1"/>
      <w:marLeft w:val="0"/>
      <w:marRight w:val="0"/>
      <w:marTop w:val="0"/>
      <w:marBottom w:val="0"/>
      <w:divBdr>
        <w:top w:val="none" w:sz="0" w:space="0" w:color="auto"/>
        <w:left w:val="none" w:sz="0" w:space="0" w:color="auto"/>
        <w:bottom w:val="none" w:sz="0" w:space="0" w:color="auto"/>
        <w:right w:val="none" w:sz="0" w:space="0" w:color="auto"/>
      </w:divBdr>
    </w:div>
    <w:div w:id="882711804">
      <w:bodyDiv w:val="1"/>
      <w:marLeft w:val="0"/>
      <w:marRight w:val="0"/>
      <w:marTop w:val="0"/>
      <w:marBottom w:val="0"/>
      <w:divBdr>
        <w:top w:val="none" w:sz="0" w:space="0" w:color="auto"/>
        <w:left w:val="none" w:sz="0" w:space="0" w:color="auto"/>
        <w:bottom w:val="none" w:sz="0" w:space="0" w:color="auto"/>
        <w:right w:val="none" w:sz="0" w:space="0" w:color="auto"/>
      </w:divBdr>
    </w:div>
    <w:div w:id="892692838">
      <w:bodyDiv w:val="1"/>
      <w:marLeft w:val="0"/>
      <w:marRight w:val="0"/>
      <w:marTop w:val="0"/>
      <w:marBottom w:val="0"/>
      <w:divBdr>
        <w:top w:val="none" w:sz="0" w:space="0" w:color="auto"/>
        <w:left w:val="none" w:sz="0" w:space="0" w:color="auto"/>
        <w:bottom w:val="none" w:sz="0" w:space="0" w:color="auto"/>
        <w:right w:val="none" w:sz="0" w:space="0" w:color="auto"/>
      </w:divBdr>
    </w:div>
    <w:div w:id="916939316">
      <w:bodyDiv w:val="1"/>
      <w:marLeft w:val="0"/>
      <w:marRight w:val="0"/>
      <w:marTop w:val="0"/>
      <w:marBottom w:val="0"/>
      <w:divBdr>
        <w:top w:val="none" w:sz="0" w:space="0" w:color="auto"/>
        <w:left w:val="none" w:sz="0" w:space="0" w:color="auto"/>
        <w:bottom w:val="none" w:sz="0" w:space="0" w:color="auto"/>
        <w:right w:val="none" w:sz="0" w:space="0" w:color="auto"/>
      </w:divBdr>
    </w:div>
    <w:div w:id="919288514">
      <w:bodyDiv w:val="1"/>
      <w:marLeft w:val="0"/>
      <w:marRight w:val="0"/>
      <w:marTop w:val="0"/>
      <w:marBottom w:val="0"/>
      <w:divBdr>
        <w:top w:val="none" w:sz="0" w:space="0" w:color="auto"/>
        <w:left w:val="none" w:sz="0" w:space="0" w:color="auto"/>
        <w:bottom w:val="none" w:sz="0" w:space="0" w:color="auto"/>
        <w:right w:val="none" w:sz="0" w:space="0" w:color="auto"/>
      </w:divBdr>
    </w:div>
    <w:div w:id="939800510">
      <w:bodyDiv w:val="1"/>
      <w:marLeft w:val="0"/>
      <w:marRight w:val="0"/>
      <w:marTop w:val="0"/>
      <w:marBottom w:val="0"/>
      <w:divBdr>
        <w:top w:val="none" w:sz="0" w:space="0" w:color="auto"/>
        <w:left w:val="none" w:sz="0" w:space="0" w:color="auto"/>
        <w:bottom w:val="none" w:sz="0" w:space="0" w:color="auto"/>
        <w:right w:val="none" w:sz="0" w:space="0" w:color="auto"/>
      </w:divBdr>
    </w:div>
    <w:div w:id="983857296">
      <w:bodyDiv w:val="1"/>
      <w:marLeft w:val="0"/>
      <w:marRight w:val="0"/>
      <w:marTop w:val="0"/>
      <w:marBottom w:val="0"/>
      <w:divBdr>
        <w:top w:val="none" w:sz="0" w:space="0" w:color="auto"/>
        <w:left w:val="none" w:sz="0" w:space="0" w:color="auto"/>
        <w:bottom w:val="none" w:sz="0" w:space="0" w:color="auto"/>
        <w:right w:val="none" w:sz="0" w:space="0" w:color="auto"/>
      </w:divBdr>
    </w:div>
    <w:div w:id="1008021363">
      <w:bodyDiv w:val="1"/>
      <w:marLeft w:val="0"/>
      <w:marRight w:val="0"/>
      <w:marTop w:val="0"/>
      <w:marBottom w:val="0"/>
      <w:divBdr>
        <w:top w:val="none" w:sz="0" w:space="0" w:color="auto"/>
        <w:left w:val="none" w:sz="0" w:space="0" w:color="auto"/>
        <w:bottom w:val="none" w:sz="0" w:space="0" w:color="auto"/>
        <w:right w:val="none" w:sz="0" w:space="0" w:color="auto"/>
      </w:divBdr>
    </w:div>
    <w:div w:id="1011564036">
      <w:bodyDiv w:val="1"/>
      <w:marLeft w:val="0"/>
      <w:marRight w:val="0"/>
      <w:marTop w:val="0"/>
      <w:marBottom w:val="0"/>
      <w:divBdr>
        <w:top w:val="none" w:sz="0" w:space="0" w:color="auto"/>
        <w:left w:val="none" w:sz="0" w:space="0" w:color="auto"/>
        <w:bottom w:val="none" w:sz="0" w:space="0" w:color="auto"/>
        <w:right w:val="none" w:sz="0" w:space="0" w:color="auto"/>
      </w:divBdr>
    </w:div>
    <w:div w:id="1039286095">
      <w:bodyDiv w:val="1"/>
      <w:marLeft w:val="0"/>
      <w:marRight w:val="0"/>
      <w:marTop w:val="0"/>
      <w:marBottom w:val="0"/>
      <w:divBdr>
        <w:top w:val="none" w:sz="0" w:space="0" w:color="auto"/>
        <w:left w:val="none" w:sz="0" w:space="0" w:color="auto"/>
        <w:bottom w:val="none" w:sz="0" w:space="0" w:color="auto"/>
        <w:right w:val="none" w:sz="0" w:space="0" w:color="auto"/>
      </w:divBdr>
    </w:div>
    <w:div w:id="1046684197">
      <w:bodyDiv w:val="1"/>
      <w:marLeft w:val="0"/>
      <w:marRight w:val="0"/>
      <w:marTop w:val="0"/>
      <w:marBottom w:val="0"/>
      <w:divBdr>
        <w:top w:val="none" w:sz="0" w:space="0" w:color="auto"/>
        <w:left w:val="none" w:sz="0" w:space="0" w:color="auto"/>
        <w:bottom w:val="none" w:sz="0" w:space="0" w:color="auto"/>
        <w:right w:val="none" w:sz="0" w:space="0" w:color="auto"/>
      </w:divBdr>
    </w:div>
    <w:div w:id="1062024248">
      <w:bodyDiv w:val="1"/>
      <w:marLeft w:val="0"/>
      <w:marRight w:val="0"/>
      <w:marTop w:val="0"/>
      <w:marBottom w:val="0"/>
      <w:divBdr>
        <w:top w:val="none" w:sz="0" w:space="0" w:color="auto"/>
        <w:left w:val="none" w:sz="0" w:space="0" w:color="auto"/>
        <w:bottom w:val="none" w:sz="0" w:space="0" w:color="auto"/>
        <w:right w:val="none" w:sz="0" w:space="0" w:color="auto"/>
      </w:divBdr>
    </w:div>
    <w:div w:id="1100176083">
      <w:bodyDiv w:val="1"/>
      <w:marLeft w:val="0"/>
      <w:marRight w:val="0"/>
      <w:marTop w:val="0"/>
      <w:marBottom w:val="0"/>
      <w:divBdr>
        <w:top w:val="none" w:sz="0" w:space="0" w:color="auto"/>
        <w:left w:val="none" w:sz="0" w:space="0" w:color="auto"/>
        <w:bottom w:val="none" w:sz="0" w:space="0" w:color="auto"/>
        <w:right w:val="none" w:sz="0" w:space="0" w:color="auto"/>
      </w:divBdr>
    </w:div>
    <w:div w:id="1101028295">
      <w:bodyDiv w:val="1"/>
      <w:marLeft w:val="0"/>
      <w:marRight w:val="0"/>
      <w:marTop w:val="0"/>
      <w:marBottom w:val="0"/>
      <w:divBdr>
        <w:top w:val="none" w:sz="0" w:space="0" w:color="auto"/>
        <w:left w:val="none" w:sz="0" w:space="0" w:color="auto"/>
        <w:bottom w:val="none" w:sz="0" w:space="0" w:color="auto"/>
        <w:right w:val="none" w:sz="0" w:space="0" w:color="auto"/>
      </w:divBdr>
    </w:div>
    <w:div w:id="1105809211">
      <w:bodyDiv w:val="1"/>
      <w:marLeft w:val="0"/>
      <w:marRight w:val="0"/>
      <w:marTop w:val="0"/>
      <w:marBottom w:val="0"/>
      <w:divBdr>
        <w:top w:val="none" w:sz="0" w:space="0" w:color="auto"/>
        <w:left w:val="none" w:sz="0" w:space="0" w:color="auto"/>
        <w:bottom w:val="none" w:sz="0" w:space="0" w:color="auto"/>
        <w:right w:val="none" w:sz="0" w:space="0" w:color="auto"/>
      </w:divBdr>
    </w:div>
    <w:div w:id="1107699113">
      <w:bodyDiv w:val="1"/>
      <w:marLeft w:val="0"/>
      <w:marRight w:val="0"/>
      <w:marTop w:val="0"/>
      <w:marBottom w:val="0"/>
      <w:divBdr>
        <w:top w:val="none" w:sz="0" w:space="0" w:color="auto"/>
        <w:left w:val="none" w:sz="0" w:space="0" w:color="auto"/>
        <w:bottom w:val="none" w:sz="0" w:space="0" w:color="auto"/>
        <w:right w:val="none" w:sz="0" w:space="0" w:color="auto"/>
      </w:divBdr>
    </w:div>
    <w:div w:id="1119491433">
      <w:bodyDiv w:val="1"/>
      <w:marLeft w:val="0"/>
      <w:marRight w:val="0"/>
      <w:marTop w:val="0"/>
      <w:marBottom w:val="0"/>
      <w:divBdr>
        <w:top w:val="none" w:sz="0" w:space="0" w:color="auto"/>
        <w:left w:val="none" w:sz="0" w:space="0" w:color="auto"/>
        <w:bottom w:val="none" w:sz="0" w:space="0" w:color="auto"/>
        <w:right w:val="none" w:sz="0" w:space="0" w:color="auto"/>
      </w:divBdr>
    </w:div>
    <w:div w:id="1189832676">
      <w:bodyDiv w:val="1"/>
      <w:marLeft w:val="0"/>
      <w:marRight w:val="0"/>
      <w:marTop w:val="0"/>
      <w:marBottom w:val="0"/>
      <w:divBdr>
        <w:top w:val="none" w:sz="0" w:space="0" w:color="auto"/>
        <w:left w:val="none" w:sz="0" w:space="0" w:color="auto"/>
        <w:bottom w:val="none" w:sz="0" w:space="0" w:color="auto"/>
        <w:right w:val="none" w:sz="0" w:space="0" w:color="auto"/>
      </w:divBdr>
    </w:div>
    <w:div w:id="1204366941">
      <w:bodyDiv w:val="1"/>
      <w:marLeft w:val="0"/>
      <w:marRight w:val="0"/>
      <w:marTop w:val="0"/>
      <w:marBottom w:val="0"/>
      <w:divBdr>
        <w:top w:val="none" w:sz="0" w:space="0" w:color="auto"/>
        <w:left w:val="none" w:sz="0" w:space="0" w:color="auto"/>
        <w:bottom w:val="none" w:sz="0" w:space="0" w:color="auto"/>
        <w:right w:val="none" w:sz="0" w:space="0" w:color="auto"/>
      </w:divBdr>
    </w:div>
    <w:div w:id="1224029312">
      <w:bodyDiv w:val="1"/>
      <w:marLeft w:val="0"/>
      <w:marRight w:val="0"/>
      <w:marTop w:val="0"/>
      <w:marBottom w:val="0"/>
      <w:divBdr>
        <w:top w:val="none" w:sz="0" w:space="0" w:color="auto"/>
        <w:left w:val="none" w:sz="0" w:space="0" w:color="auto"/>
        <w:bottom w:val="none" w:sz="0" w:space="0" w:color="auto"/>
        <w:right w:val="none" w:sz="0" w:space="0" w:color="auto"/>
      </w:divBdr>
    </w:div>
    <w:div w:id="1236162383">
      <w:bodyDiv w:val="1"/>
      <w:marLeft w:val="0"/>
      <w:marRight w:val="0"/>
      <w:marTop w:val="0"/>
      <w:marBottom w:val="0"/>
      <w:divBdr>
        <w:top w:val="none" w:sz="0" w:space="0" w:color="auto"/>
        <w:left w:val="none" w:sz="0" w:space="0" w:color="auto"/>
        <w:bottom w:val="none" w:sz="0" w:space="0" w:color="auto"/>
        <w:right w:val="none" w:sz="0" w:space="0" w:color="auto"/>
      </w:divBdr>
    </w:div>
    <w:div w:id="1251046473">
      <w:bodyDiv w:val="1"/>
      <w:marLeft w:val="0"/>
      <w:marRight w:val="0"/>
      <w:marTop w:val="0"/>
      <w:marBottom w:val="0"/>
      <w:divBdr>
        <w:top w:val="none" w:sz="0" w:space="0" w:color="auto"/>
        <w:left w:val="none" w:sz="0" w:space="0" w:color="auto"/>
        <w:bottom w:val="none" w:sz="0" w:space="0" w:color="auto"/>
        <w:right w:val="none" w:sz="0" w:space="0" w:color="auto"/>
      </w:divBdr>
    </w:div>
    <w:div w:id="1266157727">
      <w:bodyDiv w:val="1"/>
      <w:marLeft w:val="0"/>
      <w:marRight w:val="0"/>
      <w:marTop w:val="0"/>
      <w:marBottom w:val="0"/>
      <w:divBdr>
        <w:top w:val="none" w:sz="0" w:space="0" w:color="auto"/>
        <w:left w:val="none" w:sz="0" w:space="0" w:color="auto"/>
        <w:bottom w:val="none" w:sz="0" w:space="0" w:color="auto"/>
        <w:right w:val="none" w:sz="0" w:space="0" w:color="auto"/>
      </w:divBdr>
    </w:div>
    <w:div w:id="1292318646">
      <w:bodyDiv w:val="1"/>
      <w:marLeft w:val="0"/>
      <w:marRight w:val="0"/>
      <w:marTop w:val="0"/>
      <w:marBottom w:val="0"/>
      <w:divBdr>
        <w:top w:val="none" w:sz="0" w:space="0" w:color="auto"/>
        <w:left w:val="none" w:sz="0" w:space="0" w:color="auto"/>
        <w:bottom w:val="none" w:sz="0" w:space="0" w:color="auto"/>
        <w:right w:val="none" w:sz="0" w:space="0" w:color="auto"/>
      </w:divBdr>
    </w:div>
    <w:div w:id="1305425222">
      <w:bodyDiv w:val="1"/>
      <w:marLeft w:val="0"/>
      <w:marRight w:val="0"/>
      <w:marTop w:val="0"/>
      <w:marBottom w:val="0"/>
      <w:divBdr>
        <w:top w:val="none" w:sz="0" w:space="0" w:color="auto"/>
        <w:left w:val="none" w:sz="0" w:space="0" w:color="auto"/>
        <w:bottom w:val="none" w:sz="0" w:space="0" w:color="auto"/>
        <w:right w:val="none" w:sz="0" w:space="0" w:color="auto"/>
      </w:divBdr>
    </w:div>
    <w:div w:id="1320429059">
      <w:bodyDiv w:val="1"/>
      <w:marLeft w:val="0"/>
      <w:marRight w:val="0"/>
      <w:marTop w:val="0"/>
      <w:marBottom w:val="0"/>
      <w:divBdr>
        <w:top w:val="none" w:sz="0" w:space="0" w:color="auto"/>
        <w:left w:val="none" w:sz="0" w:space="0" w:color="auto"/>
        <w:bottom w:val="none" w:sz="0" w:space="0" w:color="auto"/>
        <w:right w:val="none" w:sz="0" w:space="0" w:color="auto"/>
      </w:divBdr>
    </w:div>
    <w:div w:id="1329478380">
      <w:bodyDiv w:val="1"/>
      <w:marLeft w:val="0"/>
      <w:marRight w:val="0"/>
      <w:marTop w:val="0"/>
      <w:marBottom w:val="0"/>
      <w:divBdr>
        <w:top w:val="none" w:sz="0" w:space="0" w:color="auto"/>
        <w:left w:val="none" w:sz="0" w:space="0" w:color="auto"/>
        <w:bottom w:val="none" w:sz="0" w:space="0" w:color="auto"/>
        <w:right w:val="none" w:sz="0" w:space="0" w:color="auto"/>
      </w:divBdr>
      <w:divsChild>
        <w:div w:id="439380622">
          <w:marLeft w:val="288"/>
          <w:marRight w:val="0"/>
          <w:marTop w:val="115"/>
          <w:marBottom w:val="0"/>
          <w:divBdr>
            <w:top w:val="none" w:sz="0" w:space="0" w:color="auto"/>
            <w:left w:val="none" w:sz="0" w:space="0" w:color="auto"/>
            <w:bottom w:val="none" w:sz="0" w:space="0" w:color="auto"/>
            <w:right w:val="none" w:sz="0" w:space="0" w:color="auto"/>
          </w:divBdr>
        </w:div>
        <w:div w:id="1544752155">
          <w:marLeft w:val="288"/>
          <w:marRight w:val="0"/>
          <w:marTop w:val="115"/>
          <w:marBottom w:val="0"/>
          <w:divBdr>
            <w:top w:val="none" w:sz="0" w:space="0" w:color="auto"/>
            <w:left w:val="none" w:sz="0" w:space="0" w:color="auto"/>
            <w:bottom w:val="none" w:sz="0" w:space="0" w:color="auto"/>
            <w:right w:val="none" w:sz="0" w:space="0" w:color="auto"/>
          </w:divBdr>
        </w:div>
        <w:div w:id="1501505645">
          <w:marLeft w:val="288"/>
          <w:marRight w:val="0"/>
          <w:marTop w:val="115"/>
          <w:marBottom w:val="0"/>
          <w:divBdr>
            <w:top w:val="none" w:sz="0" w:space="0" w:color="auto"/>
            <w:left w:val="none" w:sz="0" w:space="0" w:color="auto"/>
            <w:bottom w:val="none" w:sz="0" w:space="0" w:color="auto"/>
            <w:right w:val="none" w:sz="0" w:space="0" w:color="auto"/>
          </w:divBdr>
        </w:div>
        <w:div w:id="2027440119">
          <w:marLeft w:val="288"/>
          <w:marRight w:val="0"/>
          <w:marTop w:val="115"/>
          <w:marBottom w:val="0"/>
          <w:divBdr>
            <w:top w:val="none" w:sz="0" w:space="0" w:color="auto"/>
            <w:left w:val="none" w:sz="0" w:space="0" w:color="auto"/>
            <w:bottom w:val="none" w:sz="0" w:space="0" w:color="auto"/>
            <w:right w:val="none" w:sz="0" w:space="0" w:color="auto"/>
          </w:divBdr>
        </w:div>
        <w:div w:id="776175557">
          <w:marLeft w:val="288"/>
          <w:marRight w:val="0"/>
          <w:marTop w:val="115"/>
          <w:marBottom w:val="0"/>
          <w:divBdr>
            <w:top w:val="none" w:sz="0" w:space="0" w:color="auto"/>
            <w:left w:val="none" w:sz="0" w:space="0" w:color="auto"/>
            <w:bottom w:val="none" w:sz="0" w:space="0" w:color="auto"/>
            <w:right w:val="none" w:sz="0" w:space="0" w:color="auto"/>
          </w:divBdr>
        </w:div>
      </w:divsChild>
    </w:div>
    <w:div w:id="1381780315">
      <w:bodyDiv w:val="1"/>
      <w:marLeft w:val="0"/>
      <w:marRight w:val="0"/>
      <w:marTop w:val="0"/>
      <w:marBottom w:val="0"/>
      <w:divBdr>
        <w:top w:val="none" w:sz="0" w:space="0" w:color="auto"/>
        <w:left w:val="none" w:sz="0" w:space="0" w:color="auto"/>
        <w:bottom w:val="none" w:sz="0" w:space="0" w:color="auto"/>
        <w:right w:val="none" w:sz="0" w:space="0" w:color="auto"/>
      </w:divBdr>
    </w:div>
    <w:div w:id="1389769344">
      <w:bodyDiv w:val="1"/>
      <w:marLeft w:val="0"/>
      <w:marRight w:val="0"/>
      <w:marTop w:val="0"/>
      <w:marBottom w:val="0"/>
      <w:divBdr>
        <w:top w:val="none" w:sz="0" w:space="0" w:color="auto"/>
        <w:left w:val="none" w:sz="0" w:space="0" w:color="auto"/>
        <w:bottom w:val="none" w:sz="0" w:space="0" w:color="auto"/>
        <w:right w:val="none" w:sz="0" w:space="0" w:color="auto"/>
      </w:divBdr>
    </w:div>
    <w:div w:id="1392191456">
      <w:bodyDiv w:val="1"/>
      <w:marLeft w:val="0"/>
      <w:marRight w:val="0"/>
      <w:marTop w:val="0"/>
      <w:marBottom w:val="0"/>
      <w:divBdr>
        <w:top w:val="none" w:sz="0" w:space="0" w:color="auto"/>
        <w:left w:val="none" w:sz="0" w:space="0" w:color="auto"/>
        <w:bottom w:val="none" w:sz="0" w:space="0" w:color="auto"/>
        <w:right w:val="none" w:sz="0" w:space="0" w:color="auto"/>
      </w:divBdr>
    </w:div>
    <w:div w:id="1410812882">
      <w:bodyDiv w:val="1"/>
      <w:marLeft w:val="0"/>
      <w:marRight w:val="0"/>
      <w:marTop w:val="0"/>
      <w:marBottom w:val="0"/>
      <w:divBdr>
        <w:top w:val="none" w:sz="0" w:space="0" w:color="auto"/>
        <w:left w:val="none" w:sz="0" w:space="0" w:color="auto"/>
        <w:bottom w:val="none" w:sz="0" w:space="0" w:color="auto"/>
        <w:right w:val="none" w:sz="0" w:space="0" w:color="auto"/>
      </w:divBdr>
    </w:div>
    <w:div w:id="1456756129">
      <w:bodyDiv w:val="1"/>
      <w:marLeft w:val="0"/>
      <w:marRight w:val="0"/>
      <w:marTop w:val="0"/>
      <w:marBottom w:val="0"/>
      <w:divBdr>
        <w:top w:val="none" w:sz="0" w:space="0" w:color="auto"/>
        <w:left w:val="none" w:sz="0" w:space="0" w:color="auto"/>
        <w:bottom w:val="none" w:sz="0" w:space="0" w:color="auto"/>
        <w:right w:val="none" w:sz="0" w:space="0" w:color="auto"/>
      </w:divBdr>
    </w:div>
    <w:div w:id="1498375825">
      <w:bodyDiv w:val="1"/>
      <w:marLeft w:val="0"/>
      <w:marRight w:val="0"/>
      <w:marTop w:val="0"/>
      <w:marBottom w:val="0"/>
      <w:divBdr>
        <w:top w:val="none" w:sz="0" w:space="0" w:color="auto"/>
        <w:left w:val="none" w:sz="0" w:space="0" w:color="auto"/>
        <w:bottom w:val="none" w:sz="0" w:space="0" w:color="auto"/>
        <w:right w:val="none" w:sz="0" w:space="0" w:color="auto"/>
      </w:divBdr>
      <w:divsChild>
        <w:div w:id="1854300870">
          <w:marLeft w:val="288"/>
          <w:marRight w:val="0"/>
          <w:marTop w:val="86"/>
          <w:marBottom w:val="0"/>
          <w:divBdr>
            <w:top w:val="none" w:sz="0" w:space="0" w:color="auto"/>
            <w:left w:val="none" w:sz="0" w:space="0" w:color="auto"/>
            <w:bottom w:val="none" w:sz="0" w:space="0" w:color="auto"/>
            <w:right w:val="none" w:sz="0" w:space="0" w:color="auto"/>
          </w:divBdr>
        </w:div>
      </w:divsChild>
    </w:div>
    <w:div w:id="1516111894">
      <w:bodyDiv w:val="1"/>
      <w:marLeft w:val="0"/>
      <w:marRight w:val="0"/>
      <w:marTop w:val="0"/>
      <w:marBottom w:val="0"/>
      <w:divBdr>
        <w:top w:val="none" w:sz="0" w:space="0" w:color="auto"/>
        <w:left w:val="none" w:sz="0" w:space="0" w:color="auto"/>
        <w:bottom w:val="none" w:sz="0" w:space="0" w:color="auto"/>
        <w:right w:val="none" w:sz="0" w:space="0" w:color="auto"/>
      </w:divBdr>
    </w:div>
    <w:div w:id="1523787124">
      <w:bodyDiv w:val="1"/>
      <w:marLeft w:val="0"/>
      <w:marRight w:val="0"/>
      <w:marTop w:val="0"/>
      <w:marBottom w:val="0"/>
      <w:divBdr>
        <w:top w:val="none" w:sz="0" w:space="0" w:color="auto"/>
        <w:left w:val="none" w:sz="0" w:space="0" w:color="auto"/>
        <w:bottom w:val="none" w:sz="0" w:space="0" w:color="auto"/>
        <w:right w:val="none" w:sz="0" w:space="0" w:color="auto"/>
      </w:divBdr>
    </w:div>
    <w:div w:id="1527787159">
      <w:bodyDiv w:val="1"/>
      <w:marLeft w:val="0"/>
      <w:marRight w:val="0"/>
      <w:marTop w:val="0"/>
      <w:marBottom w:val="0"/>
      <w:divBdr>
        <w:top w:val="none" w:sz="0" w:space="0" w:color="auto"/>
        <w:left w:val="none" w:sz="0" w:space="0" w:color="auto"/>
        <w:bottom w:val="none" w:sz="0" w:space="0" w:color="auto"/>
        <w:right w:val="none" w:sz="0" w:space="0" w:color="auto"/>
      </w:divBdr>
    </w:div>
    <w:div w:id="1532717579">
      <w:bodyDiv w:val="1"/>
      <w:marLeft w:val="0"/>
      <w:marRight w:val="0"/>
      <w:marTop w:val="0"/>
      <w:marBottom w:val="0"/>
      <w:divBdr>
        <w:top w:val="none" w:sz="0" w:space="0" w:color="auto"/>
        <w:left w:val="none" w:sz="0" w:space="0" w:color="auto"/>
        <w:bottom w:val="none" w:sz="0" w:space="0" w:color="auto"/>
        <w:right w:val="none" w:sz="0" w:space="0" w:color="auto"/>
      </w:divBdr>
    </w:div>
    <w:div w:id="1536578421">
      <w:bodyDiv w:val="1"/>
      <w:marLeft w:val="0"/>
      <w:marRight w:val="0"/>
      <w:marTop w:val="0"/>
      <w:marBottom w:val="0"/>
      <w:divBdr>
        <w:top w:val="none" w:sz="0" w:space="0" w:color="auto"/>
        <w:left w:val="none" w:sz="0" w:space="0" w:color="auto"/>
        <w:bottom w:val="none" w:sz="0" w:space="0" w:color="auto"/>
        <w:right w:val="none" w:sz="0" w:space="0" w:color="auto"/>
      </w:divBdr>
    </w:div>
    <w:div w:id="1559902930">
      <w:bodyDiv w:val="1"/>
      <w:marLeft w:val="0"/>
      <w:marRight w:val="0"/>
      <w:marTop w:val="0"/>
      <w:marBottom w:val="0"/>
      <w:divBdr>
        <w:top w:val="none" w:sz="0" w:space="0" w:color="auto"/>
        <w:left w:val="none" w:sz="0" w:space="0" w:color="auto"/>
        <w:bottom w:val="none" w:sz="0" w:space="0" w:color="auto"/>
        <w:right w:val="none" w:sz="0" w:space="0" w:color="auto"/>
      </w:divBdr>
    </w:div>
    <w:div w:id="1567255165">
      <w:bodyDiv w:val="1"/>
      <w:marLeft w:val="0"/>
      <w:marRight w:val="0"/>
      <w:marTop w:val="0"/>
      <w:marBottom w:val="0"/>
      <w:divBdr>
        <w:top w:val="none" w:sz="0" w:space="0" w:color="auto"/>
        <w:left w:val="none" w:sz="0" w:space="0" w:color="auto"/>
        <w:bottom w:val="none" w:sz="0" w:space="0" w:color="auto"/>
        <w:right w:val="none" w:sz="0" w:space="0" w:color="auto"/>
      </w:divBdr>
    </w:div>
    <w:div w:id="1580867307">
      <w:bodyDiv w:val="1"/>
      <w:marLeft w:val="0"/>
      <w:marRight w:val="0"/>
      <w:marTop w:val="0"/>
      <w:marBottom w:val="0"/>
      <w:divBdr>
        <w:top w:val="none" w:sz="0" w:space="0" w:color="auto"/>
        <w:left w:val="none" w:sz="0" w:space="0" w:color="auto"/>
        <w:bottom w:val="none" w:sz="0" w:space="0" w:color="auto"/>
        <w:right w:val="none" w:sz="0" w:space="0" w:color="auto"/>
      </w:divBdr>
      <w:divsChild>
        <w:div w:id="743338037">
          <w:marLeft w:val="288"/>
          <w:marRight w:val="0"/>
          <w:marTop w:val="115"/>
          <w:marBottom w:val="0"/>
          <w:divBdr>
            <w:top w:val="none" w:sz="0" w:space="0" w:color="auto"/>
            <w:left w:val="none" w:sz="0" w:space="0" w:color="auto"/>
            <w:bottom w:val="none" w:sz="0" w:space="0" w:color="auto"/>
            <w:right w:val="none" w:sz="0" w:space="0" w:color="auto"/>
          </w:divBdr>
        </w:div>
        <w:div w:id="313602406">
          <w:marLeft w:val="288"/>
          <w:marRight w:val="0"/>
          <w:marTop w:val="115"/>
          <w:marBottom w:val="0"/>
          <w:divBdr>
            <w:top w:val="none" w:sz="0" w:space="0" w:color="auto"/>
            <w:left w:val="none" w:sz="0" w:space="0" w:color="auto"/>
            <w:bottom w:val="none" w:sz="0" w:space="0" w:color="auto"/>
            <w:right w:val="none" w:sz="0" w:space="0" w:color="auto"/>
          </w:divBdr>
        </w:div>
        <w:div w:id="1845321802">
          <w:marLeft w:val="288"/>
          <w:marRight w:val="0"/>
          <w:marTop w:val="115"/>
          <w:marBottom w:val="0"/>
          <w:divBdr>
            <w:top w:val="none" w:sz="0" w:space="0" w:color="auto"/>
            <w:left w:val="none" w:sz="0" w:space="0" w:color="auto"/>
            <w:bottom w:val="none" w:sz="0" w:space="0" w:color="auto"/>
            <w:right w:val="none" w:sz="0" w:space="0" w:color="auto"/>
          </w:divBdr>
        </w:div>
        <w:div w:id="636106314">
          <w:marLeft w:val="288"/>
          <w:marRight w:val="0"/>
          <w:marTop w:val="115"/>
          <w:marBottom w:val="0"/>
          <w:divBdr>
            <w:top w:val="none" w:sz="0" w:space="0" w:color="auto"/>
            <w:left w:val="none" w:sz="0" w:space="0" w:color="auto"/>
            <w:bottom w:val="none" w:sz="0" w:space="0" w:color="auto"/>
            <w:right w:val="none" w:sz="0" w:space="0" w:color="auto"/>
          </w:divBdr>
        </w:div>
        <w:div w:id="815101353">
          <w:marLeft w:val="288"/>
          <w:marRight w:val="0"/>
          <w:marTop w:val="115"/>
          <w:marBottom w:val="0"/>
          <w:divBdr>
            <w:top w:val="none" w:sz="0" w:space="0" w:color="auto"/>
            <w:left w:val="none" w:sz="0" w:space="0" w:color="auto"/>
            <w:bottom w:val="none" w:sz="0" w:space="0" w:color="auto"/>
            <w:right w:val="none" w:sz="0" w:space="0" w:color="auto"/>
          </w:divBdr>
        </w:div>
        <w:div w:id="931472152">
          <w:marLeft w:val="288"/>
          <w:marRight w:val="0"/>
          <w:marTop w:val="115"/>
          <w:marBottom w:val="0"/>
          <w:divBdr>
            <w:top w:val="none" w:sz="0" w:space="0" w:color="auto"/>
            <w:left w:val="none" w:sz="0" w:space="0" w:color="auto"/>
            <w:bottom w:val="none" w:sz="0" w:space="0" w:color="auto"/>
            <w:right w:val="none" w:sz="0" w:space="0" w:color="auto"/>
          </w:divBdr>
        </w:div>
      </w:divsChild>
    </w:div>
    <w:div w:id="1643578497">
      <w:bodyDiv w:val="1"/>
      <w:marLeft w:val="0"/>
      <w:marRight w:val="0"/>
      <w:marTop w:val="0"/>
      <w:marBottom w:val="0"/>
      <w:divBdr>
        <w:top w:val="none" w:sz="0" w:space="0" w:color="auto"/>
        <w:left w:val="none" w:sz="0" w:space="0" w:color="auto"/>
        <w:bottom w:val="none" w:sz="0" w:space="0" w:color="auto"/>
        <w:right w:val="none" w:sz="0" w:space="0" w:color="auto"/>
      </w:divBdr>
    </w:div>
    <w:div w:id="1666476029">
      <w:bodyDiv w:val="1"/>
      <w:marLeft w:val="0"/>
      <w:marRight w:val="0"/>
      <w:marTop w:val="0"/>
      <w:marBottom w:val="0"/>
      <w:divBdr>
        <w:top w:val="none" w:sz="0" w:space="0" w:color="auto"/>
        <w:left w:val="none" w:sz="0" w:space="0" w:color="auto"/>
        <w:bottom w:val="none" w:sz="0" w:space="0" w:color="auto"/>
        <w:right w:val="none" w:sz="0" w:space="0" w:color="auto"/>
      </w:divBdr>
    </w:div>
    <w:div w:id="1726444838">
      <w:bodyDiv w:val="1"/>
      <w:marLeft w:val="0"/>
      <w:marRight w:val="0"/>
      <w:marTop w:val="0"/>
      <w:marBottom w:val="0"/>
      <w:divBdr>
        <w:top w:val="none" w:sz="0" w:space="0" w:color="auto"/>
        <w:left w:val="none" w:sz="0" w:space="0" w:color="auto"/>
        <w:bottom w:val="none" w:sz="0" w:space="0" w:color="auto"/>
        <w:right w:val="none" w:sz="0" w:space="0" w:color="auto"/>
      </w:divBdr>
    </w:div>
    <w:div w:id="1743336566">
      <w:bodyDiv w:val="1"/>
      <w:marLeft w:val="0"/>
      <w:marRight w:val="0"/>
      <w:marTop w:val="0"/>
      <w:marBottom w:val="0"/>
      <w:divBdr>
        <w:top w:val="none" w:sz="0" w:space="0" w:color="auto"/>
        <w:left w:val="none" w:sz="0" w:space="0" w:color="auto"/>
        <w:bottom w:val="none" w:sz="0" w:space="0" w:color="auto"/>
        <w:right w:val="none" w:sz="0" w:space="0" w:color="auto"/>
      </w:divBdr>
    </w:div>
    <w:div w:id="1778673093">
      <w:bodyDiv w:val="1"/>
      <w:marLeft w:val="0"/>
      <w:marRight w:val="0"/>
      <w:marTop w:val="0"/>
      <w:marBottom w:val="0"/>
      <w:divBdr>
        <w:top w:val="none" w:sz="0" w:space="0" w:color="auto"/>
        <w:left w:val="none" w:sz="0" w:space="0" w:color="auto"/>
        <w:bottom w:val="none" w:sz="0" w:space="0" w:color="auto"/>
        <w:right w:val="none" w:sz="0" w:space="0" w:color="auto"/>
      </w:divBdr>
    </w:div>
    <w:div w:id="1784106290">
      <w:bodyDiv w:val="1"/>
      <w:marLeft w:val="0"/>
      <w:marRight w:val="0"/>
      <w:marTop w:val="0"/>
      <w:marBottom w:val="0"/>
      <w:divBdr>
        <w:top w:val="none" w:sz="0" w:space="0" w:color="auto"/>
        <w:left w:val="none" w:sz="0" w:space="0" w:color="auto"/>
        <w:bottom w:val="none" w:sz="0" w:space="0" w:color="auto"/>
        <w:right w:val="none" w:sz="0" w:space="0" w:color="auto"/>
      </w:divBdr>
    </w:div>
    <w:div w:id="1790851922">
      <w:bodyDiv w:val="1"/>
      <w:marLeft w:val="0"/>
      <w:marRight w:val="0"/>
      <w:marTop w:val="0"/>
      <w:marBottom w:val="0"/>
      <w:divBdr>
        <w:top w:val="none" w:sz="0" w:space="0" w:color="auto"/>
        <w:left w:val="none" w:sz="0" w:space="0" w:color="auto"/>
        <w:bottom w:val="none" w:sz="0" w:space="0" w:color="auto"/>
        <w:right w:val="none" w:sz="0" w:space="0" w:color="auto"/>
      </w:divBdr>
    </w:div>
    <w:div w:id="1806386966">
      <w:bodyDiv w:val="1"/>
      <w:marLeft w:val="0"/>
      <w:marRight w:val="0"/>
      <w:marTop w:val="0"/>
      <w:marBottom w:val="0"/>
      <w:divBdr>
        <w:top w:val="none" w:sz="0" w:space="0" w:color="auto"/>
        <w:left w:val="none" w:sz="0" w:space="0" w:color="auto"/>
        <w:bottom w:val="none" w:sz="0" w:space="0" w:color="auto"/>
        <w:right w:val="none" w:sz="0" w:space="0" w:color="auto"/>
      </w:divBdr>
    </w:div>
    <w:div w:id="1812821332">
      <w:bodyDiv w:val="1"/>
      <w:marLeft w:val="0"/>
      <w:marRight w:val="0"/>
      <w:marTop w:val="0"/>
      <w:marBottom w:val="0"/>
      <w:divBdr>
        <w:top w:val="none" w:sz="0" w:space="0" w:color="auto"/>
        <w:left w:val="none" w:sz="0" w:space="0" w:color="auto"/>
        <w:bottom w:val="none" w:sz="0" w:space="0" w:color="auto"/>
        <w:right w:val="none" w:sz="0" w:space="0" w:color="auto"/>
      </w:divBdr>
    </w:div>
    <w:div w:id="1849249724">
      <w:bodyDiv w:val="1"/>
      <w:marLeft w:val="0"/>
      <w:marRight w:val="0"/>
      <w:marTop w:val="0"/>
      <w:marBottom w:val="0"/>
      <w:divBdr>
        <w:top w:val="none" w:sz="0" w:space="0" w:color="auto"/>
        <w:left w:val="none" w:sz="0" w:space="0" w:color="auto"/>
        <w:bottom w:val="none" w:sz="0" w:space="0" w:color="auto"/>
        <w:right w:val="none" w:sz="0" w:space="0" w:color="auto"/>
      </w:divBdr>
    </w:div>
    <w:div w:id="1849903444">
      <w:bodyDiv w:val="1"/>
      <w:marLeft w:val="0"/>
      <w:marRight w:val="0"/>
      <w:marTop w:val="0"/>
      <w:marBottom w:val="0"/>
      <w:divBdr>
        <w:top w:val="none" w:sz="0" w:space="0" w:color="auto"/>
        <w:left w:val="none" w:sz="0" w:space="0" w:color="auto"/>
        <w:bottom w:val="none" w:sz="0" w:space="0" w:color="auto"/>
        <w:right w:val="none" w:sz="0" w:space="0" w:color="auto"/>
      </w:divBdr>
    </w:div>
    <w:div w:id="1902129964">
      <w:bodyDiv w:val="1"/>
      <w:marLeft w:val="0"/>
      <w:marRight w:val="0"/>
      <w:marTop w:val="0"/>
      <w:marBottom w:val="0"/>
      <w:divBdr>
        <w:top w:val="none" w:sz="0" w:space="0" w:color="auto"/>
        <w:left w:val="none" w:sz="0" w:space="0" w:color="auto"/>
        <w:bottom w:val="none" w:sz="0" w:space="0" w:color="auto"/>
        <w:right w:val="none" w:sz="0" w:space="0" w:color="auto"/>
      </w:divBdr>
    </w:div>
    <w:div w:id="1918399842">
      <w:bodyDiv w:val="1"/>
      <w:marLeft w:val="0"/>
      <w:marRight w:val="0"/>
      <w:marTop w:val="0"/>
      <w:marBottom w:val="0"/>
      <w:divBdr>
        <w:top w:val="none" w:sz="0" w:space="0" w:color="auto"/>
        <w:left w:val="none" w:sz="0" w:space="0" w:color="auto"/>
        <w:bottom w:val="none" w:sz="0" w:space="0" w:color="auto"/>
        <w:right w:val="none" w:sz="0" w:space="0" w:color="auto"/>
      </w:divBdr>
    </w:div>
    <w:div w:id="1930115978">
      <w:bodyDiv w:val="1"/>
      <w:marLeft w:val="0"/>
      <w:marRight w:val="0"/>
      <w:marTop w:val="0"/>
      <w:marBottom w:val="0"/>
      <w:divBdr>
        <w:top w:val="none" w:sz="0" w:space="0" w:color="auto"/>
        <w:left w:val="none" w:sz="0" w:space="0" w:color="auto"/>
        <w:bottom w:val="none" w:sz="0" w:space="0" w:color="auto"/>
        <w:right w:val="none" w:sz="0" w:space="0" w:color="auto"/>
      </w:divBdr>
    </w:div>
    <w:div w:id="1941136877">
      <w:bodyDiv w:val="1"/>
      <w:marLeft w:val="0"/>
      <w:marRight w:val="0"/>
      <w:marTop w:val="0"/>
      <w:marBottom w:val="0"/>
      <w:divBdr>
        <w:top w:val="none" w:sz="0" w:space="0" w:color="auto"/>
        <w:left w:val="none" w:sz="0" w:space="0" w:color="auto"/>
        <w:bottom w:val="none" w:sz="0" w:space="0" w:color="auto"/>
        <w:right w:val="none" w:sz="0" w:space="0" w:color="auto"/>
      </w:divBdr>
    </w:div>
    <w:div w:id="1943948021">
      <w:bodyDiv w:val="1"/>
      <w:marLeft w:val="0"/>
      <w:marRight w:val="0"/>
      <w:marTop w:val="0"/>
      <w:marBottom w:val="0"/>
      <w:divBdr>
        <w:top w:val="none" w:sz="0" w:space="0" w:color="auto"/>
        <w:left w:val="none" w:sz="0" w:space="0" w:color="auto"/>
        <w:bottom w:val="none" w:sz="0" w:space="0" w:color="auto"/>
        <w:right w:val="none" w:sz="0" w:space="0" w:color="auto"/>
      </w:divBdr>
    </w:div>
    <w:div w:id="1989823063">
      <w:bodyDiv w:val="1"/>
      <w:marLeft w:val="0"/>
      <w:marRight w:val="0"/>
      <w:marTop w:val="0"/>
      <w:marBottom w:val="0"/>
      <w:divBdr>
        <w:top w:val="none" w:sz="0" w:space="0" w:color="auto"/>
        <w:left w:val="none" w:sz="0" w:space="0" w:color="auto"/>
        <w:bottom w:val="none" w:sz="0" w:space="0" w:color="auto"/>
        <w:right w:val="none" w:sz="0" w:space="0" w:color="auto"/>
      </w:divBdr>
    </w:div>
    <w:div w:id="1992783913">
      <w:bodyDiv w:val="1"/>
      <w:marLeft w:val="0"/>
      <w:marRight w:val="0"/>
      <w:marTop w:val="0"/>
      <w:marBottom w:val="0"/>
      <w:divBdr>
        <w:top w:val="none" w:sz="0" w:space="0" w:color="auto"/>
        <w:left w:val="none" w:sz="0" w:space="0" w:color="auto"/>
        <w:bottom w:val="none" w:sz="0" w:space="0" w:color="auto"/>
        <w:right w:val="none" w:sz="0" w:space="0" w:color="auto"/>
      </w:divBdr>
    </w:div>
    <w:div w:id="2001034267">
      <w:bodyDiv w:val="1"/>
      <w:marLeft w:val="0"/>
      <w:marRight w:val="0"/>
      <w:marTop w:val="0"/>
      <w:marBottom w:val="0"/>
      <w:divBdr>
        <w:top w:val="none" w:sz="0" w:space="0" w:color="auto"/>
        <w:left w:val="none" w:sz="0" w:space="0" w:color="auto"/>
        <w:bottom w:val="none" w:sz="0" w:space="0" w:color="auto"/>
        <w:right w:val="none" w:sz="0" w:space="0" w:color="auto"/>
      </w:divBdr>
    </w:div>
    <w:div w:id="2002347353">
      <w:bodyDiv w:val="1"/>
      <w:marLeft w:val="0"/>
      <w:marRight w:val="0"/>
      <w:marTop w:val="0"/>
      <w:marBottom w:val="0"/>
      <w:divBdr>
        <w:top w:val="none" w:sz="0" w:space="0" w:color="auto"/>
        <w:left w:val="none" w:sz="0" w:space="0" w:color="auto"/>
        <w:bottom w:val="none" w:sz="0" w:space="0" w:color="auto"/>
        <w:right w:val="none" w:sz="0" w:space="0" w:color="auto"/>
      </w:divBdr>
    </w:div>
    <w:div w:id="2016151350">
      <w:bodyDiv w:val="1"/>
      <w:marLeft w:val="0"/>
      <w:marRight w:val="0"/>
      <w:marTop w:val="0"/>
      <w:marBottom w:val="0"/>
      <w:divBdr>
        <w:top w:val="none" w:sz="0" w:space="0" w:color="auto"/>
        <w:left w:val="none" w:sz="0" w:space="0" w:color="auto"/>
        <w:bottom w:val="none" w:sz="0" w:space="0" w:color="auto"/>
        <w:right w:val="none" w:sz="0" w:space="0" w:color="auto"/>
      </w:divBdr>
    </w:div>
    <w:div w:id="2016498564">
      <w:bodyDiv w:val="1"/>
      <w:marLeft w:val="0"/>
      <w:marRight w:val="0"/>
      <w:marTop w:val="0"/>
      <w:marBottom w:val="0"/>
      <w:divBdr>
        <w:top w:val="none" w:sz="0" w:space="0" w:color="auto"/>
        <w:left w:val="none" w:sz="0" w:space="0" w:color="auto"/>
        <w:bottom w:val="none" w:sz="0" w:space="0" w:color="auto"/>
        <w:right w:val="none" w:sz="0" w:space="0" w:color="auto"/>
      </w:divBdr>
    </w:div>
    <w:div w:id="2053066512">
      <w:bodyDiv w:val="1"/>
      <w:marLeft w:val="0"/>
      <w:marRight w:val="0"/>
      <w:marTop w:val="0"/>
      <w:marBottom w:val="0"/>
      <w:divBdr>
        <w:top w:val="none" w:sz="0" w:space="0" w:color="auto"/>
        <w:left w:val="none" w:sz="0" w:space="0" w:color="auto"/>
        <w:bottom w:val="none" w:sz="0" w:space="0" w:color="auto"/>
        <w:right w:val="none" w:sz="0" w:space="0" w:color="auto"/>
      </w:divBdr>
    </w:div>
    <w:div w:id="2063826126">
      <w:bodyDiv w:val="1"/>
      <w:marLeft w:val="0"/>
      <w:marRight w:val="0"/>
      <w:marTop w:val="0"/>
      <w:marBottom w:val="0"/>
      <w:divBdr>
        <w:top w:val="none" w:sz="0" w:space="0" w:color="auto"/>
        <w:left w:val="none" w:sz="0" w:space="0" w:color="auto"/>
        <w:bottom w:val="none" w:sz="0" w:space="0" w:color="auto"/>
        <w:right w:val="none" w:sz="0" w:space="0" w:color="auto"/>
      </w:divBdr>
    </w:div>
    <w:div w:id="21231060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doi.org/10.1111/bjh.15827" TargetMode="External"/><Relationship Id="rId20" Type="http://schemas.microsoft.com/office/2016/09/relationships/commentsIds" Target="commentsIds.xml"/><Relationship Id="rId10" Type="http://schemas.openxmlformats.org/officeDocument/2006/relationships/hyperlink" Target="https://dctd.cancer.gov/majorinitiatives/NCI-MATCH_Interim_Analysis_Executive_Summary.pdf" TargetMode="External"/><Relationship Id="rId11" Type="http://schemas.openxmlformats.org/officeDocument/2006/relationships/hyperlink" Target="https://doi.org/10.1093/jnci/djz211" TargetMode="External"/><Relationship Id="rId12" Type="http://schemas.openxmlformats.org/officeDocument/2006/relationships/hyperlink" Target="https://icerreview" TargetMode="External"/><Relationship Id="rId13" Type="http://schemas.openxmlformats.org/officeDocument/2006/relationships/hyperlink" Target="https://icer-review.org/wp-content/uploads/2016/10/MWCEPAC_NSCLC_Final_Evidence_Report_Meeting_Summary_110116.pdf" TargetMode="External"/><Relationship Id="rId14" Type="http://schemas.openxmlformats.org/officeDocument/2006/relationships/hyperlink" Target="https://www.fda.gov/news-events/fda-brief/fda-brief-fda-launches-new-pilot-advance-innovative-clinical-trial-designs-part-agencys-broader" TargetMode="External"/><Relationship Id="rId15" Type="http://schemas.openxmlformats.org/officeDocument/2006/relationships/hyperlink" Target="https://www.cancer.gov/about-cancer/diagnosis-staging/diagnosis/tumor-markers-list" TargetMode="Externa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clinicaltrials.gov/ct2/show/NCT03803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D25B-898D-0E40-A0C6-E6331812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9327</Words>
  <Characters>52138</Characters>
  <Application>Microsoft Macintosh Word</Application>
  <DocSecurity>0</DocSecurity>
  <Lines>914</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61301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Office 2004 Test Drive User</cp:lastModifiedBy>
  <cp:revision>2</cp:revision>
  <cp:lastPrinted>2019-12-05T03:21:00Z</cp:lastPrinted>
  <dcterms:created xsi:type="dcterms:W3CDTF">2020-02-18T19:35:00Z</dcterms:created>
  <dcterms:modified xsi:type="dcterms:W3CDTF">2020-02-18T19:35:00Z</dcterms:modified>
</cp:coreProperties>
</file>