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2CF3" w:rsidRPr="00C92CF3" w:rsidRDefault="00C92CF3" w:rsidP="00C92CF3">
      <w:pPr>
        <w:rPr>
          <w:rFonts w:ascii="Times New Roman" w:hAnsi="Times New Roman" w:cs="Times New Roman"/>
          <w:b/>
          <w:bCs/>
          <w:sz w:val="32"/>
          <w:szCs w:val="32"/>
        </w:rPr>
      </w:pPr>
      <w:r w:rsidRPr="00C92CF3">
        <w:rPr>
          <w:rFonts w:ascii="Times New Roman" w:hAnsi="Times New Roman" w:cs="Times New Roman"/>
          <w:b/>
          <w:bCs/>
          <w:sz w:val="32"/>
          <w:szCs w:val="32"/>
        </w:rPr>
        <w:t xml:space="preserve">[This version is a preprint. The final version will appear in </w:t>
      </w:r>
      <w:r w:rsidRPr="00C92CF3">
        <w:rPr>
          <w:rFonts w:ascii="Times New Roman" w:hAnsi="Times New Roman" w:cs="Times New Roman"/>
          <w:b/>
          <w:bCs/>
          <w:i/>
          <w:iCs/>
          <w:sz w:val="32"/>
          <w:szCs w:val="32"/>
        </w:rPr>
        <w:t>Studies in the History and Philosophy Sciences Part C</w:t>
      </w:r>
      <w:r w:rsidRPr="00C92CF3">
        <w:rPr>
          <w:rFonts w:ascii="Times New Roman" w:hAnsi="Times New Roman" w:cs="Times New Roman"/>
          <w:b/>
          <w:bCs/>
          <w:sz w:val="32"/>
          <w:szCs w:val="32"/>
        </w:rPr>
        <w:t>]</w:t>
      </w:r>
    </w:p>
    <w:p w:rsidR="00C92CF3" w:rsidRPr="00C92CF3" w:rsidRDefault="00C92CF3" w:rsidP="00C92CF3">
      <w:pPr>
        <w:rPr>
          <w:rFonts w:ascii="Times New Roman" w:hAnsi="Times New Roman" w:cs="Times New Roman"/>
          <w:sz w:val="28"/>
          <w:szCs w:val="28"/>
        </w:rPr>
      </w:pPr>
    </w:p>
    <w:p w:rsidR="00C92CF3" w:rsidRPr="00C92CF3" w:rsidRDefault="00C92CF3" w:rsidP="00C92CF3">
      <w:pPr>
        <w:rPr>
          <w:rFonts w:ascii="Times New Roman" w:hAnsi="Times New Roman" w:cs="Times New Roman"/>
          <w:b/>
          <w:bCs/>
          <w:sz w:val="40"/>
          <w:szCs w:val="40"/>
          <w:vertAlign w:val="superscript"/>
        </w:rPr>
      </w:pPr>
      <w:r w:rsidRPr="00C92CF3">
        <w:rPr>
          <w:rFonts w:ascii="Times New Roman" w:hAnsi="Times New Roman" w:cs="Times New Roman"/>
          <w:b/>
          <w:bCs/>
          <w:sz w:val="40"/>
          <w:szCs w:val="40"/>
        </w:rPr>
        <w:t>Vanessa Triviño</w:t>
      </w:r>
      <w:r w:rsidRPr="00C92CF3">
        <w:rPr>
          <w:rFonts w:ascii="Times New Roman" w:hAnsi="Times New Roman" w:cs="Times New Roman"/>
          <w:b/>
          <w:bCs/>
          <w:sz w:val="40"/>
          <w:szCs w:val="40"/>
          <w:vertAlign w:val="superscript"/>
        </w:rPr>
        <w:t>1</w:t>
      </w:r>
      <w:r>
        <w:rPr>
          <w:rFonts w:ascii="Times New Roman" w:hAnsi="Times New Roman" w:cs="Times New Roman"/>
          <w:b/>
          <w:bCs/>
          <w:sz w:val="40"/>
          <w:szCs w:val="40"/>
          <w:vertAlign w:val="superscript"/>
        </w:rPr>
        <w:t>*</w:t>
      </w:r>
      <w:r w:rsidRPr="00C92CF3">
        <w:rPr>
          <w:rFonts w:ascii="Times New Roman" w:hAnsi="Times New Roman" w:cs="Times New Roman"/>
          <w:b/>
          <w:bCs/>
          <w:sz w:val="40"/>
          <w:szCs w:val="40"/>
        </w:rPr>
        <w:t>; Javier Suárez</w:t>
      </w:r>
      <w:r w:rsidRPr="00C92CF3">
        <w:rPr>
          <w:rFonts w:ascii="Times New Roman" w:hAnsi="Times New Roman" w:cs="Times New Roman"/>
          <w:b/>
          <w:bCs/>
          <w:sz w:val="40"/>
          <w:szCs w:val="40"/>
          <w:vertAlign w:val="superscript"/>
        </w:rPr>
        <w:t>2</w:t>
      </w:r>
      <w:r>
        <w:rPr>
          <w:rFonts w:ascii="Times New Roman" w:hAnsi="Times New Roman" w:cs="Times New Roman"/>
          <w:b/>
          <w:bCs/>
          <w:sz w:val="40"/>
          <w:szCs w:val="40"/>
          <w:vertAlign w:val="superscript"/>
        </w:rPr>
        <w:t>#</w:t>
      </w:r>
    </w:p>
    <w:p w:rsidR="00C92CF3" w:rsidRDefault="00C92CF3" w:rsidP="00C92CF3">
      <w:pPr>
        <w:rPr>
          <w:rFonts w:ascii="Times New Roman" w:hAnsi="Times New Roman" w:cs="Times New Roman"/>
          <w:sz w:val="28"/>
          <w:szCs w:val="28"/>
        </w:rPr>
      </w:pPr>
      <w:r w:rsidRPr="00C92CF3">
        <w:rPr>
          <w:rFonts w:ascii="Times New Roman" w:hAnsi="Times New Roman" w:cs="Times New Roman"/>
        </w:rPr>
        <w:br/>
      </w:r>
      <w:r w:rsidRPr="00C92CF3">
        <w:rPr>
          <w:rFonts w:ascii="Times New Roman" w:hAnsi="Times New Roman" w:cs="Times New Roman"/>
          <w:sz w:val="28"/>
          <w:szCs w:val="28"/>
          <w:vertAlign w:val="superscript"/>
        </w:rPr>
        <w:t>1</w:t>
      </w:r>
      <w:r w:rsidRPr="00C92CF3">
        <w:rPr>
          <w:rFonts w:ascii="Times New Roman" w:hAnsi="Times New Roman" w:cs="Times New Roman"/>
          <w:sz w:val="28"/>
          <w:szCs w:val="28"/>
        </w:rPr>
        <w:t xml:space="preserve"> Department of History of Science, Rey Juan Carlos University, Madrid, Spain</w:t>
      </w:r>
    </w:p>
    <w:p w:rsid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w:t>
      </w:r>
      <w:r>
        <w:rPr>
          <w:rFonts w:ascii="Times New Roman" w:hAnsi="Times New Roman" w:cs="Times New Roman"/>
          <w:sz w:val="28"/>
          <w:szCs w:val="28"/>
        </w:rPr>
        <w:t xml:space="preserve"> Contact address: </w:t>
      </w:r>
      <w:r w:rsidRPr="00C92CF3">
        <w:rPr>
          <w:rFonts w:ascii="Times New Roman" w:hAnsi="Times New Roman" w:cs="Times New Roman"/>
          <w:sz w:val="28"/>
          <w:szCs w:val="28"/>
        </w:rPr>
        <w:t>vanesa.trivino@urjc.es</w:t>
      </w:r>
    </w:p>
    <w:p w:rsid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2</w:t>
      </w:r>
      <w:r>
        <w:rPr>
          <w:rFonts w:ascii="Times New Roman" w:hAnsi="Times New Roman" w:cs="Times New Roman"/>
          <w:sz w:val="28"/>
          <w:szCs w:val="28"/>
        </w:rPr>
        <w:t xml:space="preserve"> Department of Philosophy, University of Bielefeld, Bielefeld, Germany</w:t>
      </w:r>
    </w:p>
    <w:p w:rsidR="00C92CF3" w:rsidRPr="00C92CF3" w:rsidRDefault="00C92CF3" w:rsidP="00C92CF3">
      <w:pPr>
        <w:rPr>
          <w:rFonts w:ascii="Times New Roman" w:hAnsi="Times New Roman" w:cs="Times New Roman"/>
          <w:sz w:val="28"/>
          <w:szCs w:val="28"/>
        </w:rPr>
      </w:pPr>
      <w:r w:rsidRPr="00C92CF3">
        <w:rPr>
          <w:rFonts w:ascii="Times New Roman" w:hAnsi="Times New Roman" w:cs="Times New Roman"/>
          <w:sz w:val="28"/>
          <w:szCs w:val="28"/>
          <w:vertAlign w:val="superscript"/>
        </w:rPr>
        <w:t>#</w:t>
      </w:r>
      <w:r>
        <w:rPr>
          <w:rFonts w:ascii="Times New Roman" w:hAnsi="Times New Roman" w:cs="Times New Roman"/>
          <w:sz w:val="28"/>
          <w:szCs w:val="28"/>
        </w:rPr>
        <w:t xml:space="preserve"> Contract address: </w:t>
      </w:r>
      <w:r w:rsidR="00A75FD7">
        <w:rPr>
          <w:rFonts w:ascii="Times New Roman" w:hAnsi="Times New Roman" w:cs="Times New Roman"/>
          <w:sz w:val="28"/>
          <w:szCs w:val="28"/>
        </w:rPr>
        <w:t>javier.suarez@uni-bielefeld.de</w:t>
      </w:r>
    </w:p>
    <w:p w:rsidR="00C92CF3" w:rsidRDefault="00C92CF3" w:rsidP="00C92CF3"/>
    <w:p w:rsidR="00C92CF3" w:rsidRDefault="00C92CF3" w:rsidP="00C92CF3"/>
    <w:p w:rsidR="00C92CF3" w:rsidRPr="00C92CF3" w:rsidRDefault="00C92CF3" w:rsidP="00C92CF3">
      <w:pPr>
        <w:rPr>
          <w:rFonts w:ascii="Times New Roman" w:hAnsi="Times New Roman" w:cs="Times New Roman"/>
          <w:b/>
          <w:bCs/>
          <w:sz w:val="40"/>
          <w:szCs w:val="40"/>
        </w:rPr>
      </w:pPr>
      <w:proofErr w:type="spellStart"/>
      <w:r w:rsidRPr="00C92CF3">
        <w:rPr>
          <w:rFonts w:ascii="Times New Roman" w:hAnsi="Times New Roman" w:cs="Times New Roman"/>
          <w:b/>
          <w:bCs/>
          <w:sz w:val="40"/>
          <w:szCs w:val="40"/>
        </w:rPr>
        <w:t>Holobionts</w:t>
      </w:r>
      <w:proofErr w:type="spellEnd"/>
      <w:r w:rsidRPr="00C92CF3">
        <w:rPr>
          <w:rFonts w:ascii="Times New Roman" w:hAnsi="Times New Roman" w:cs="Times New Roman"/>
          <w:b/>
          <w:bCs/>
          <w:sz w:val="40"/>
          <w:szCs w:val="40"/>
        </w:rPr>
        <w:t>: Ecological communities, hybrids, or biological individuals? A metaphysical perspective on multispecies systems</w:t>
      </w:r>
    </w:p>
    <w:p w:rsidR="00C92CF3" w:rsidRDefault="00C92CF3" w:rsidP="00C92CF3">
      <w:pPr>
        <w:spacing w:line="240" w:lineRule="auto"/>
        <w:rPr>
          <w:rFonts w:ascii="Times New Roman" w:hAnsi="Times New Roman" w:cs="Times New Roman"/>
          <w:b/>
          <w:bCs/>
          <w:sz w:val="40"/>
          <w:szCs w:val="40"/>
        </w:rPr>
      </w:pPr>
    </w:p>
    <w:p w:rsidR="00C92CF3" w:rsidRDefault="00C92CF3" w:rsidP="00C92CF3">
      <w:pPr>
        <w:spacing w:line="240" w:lineRule="auto"/>
        <w:rPr>
          <w:rFonts w:ascii="Times New Roman" w:hAnsi="Times New Roman" w:cs="Times New Roman"/>
          <w:b/>
          <w:bCs/>
          <w:i/>
          <w:iCs/>
          <w:sz w:val="32"/>
          <w:szCs w:val="32"/>
        </w:rPr>
      </w:pPr>
      <w:r w:rsidRPr="00C92CF3">
        <w:rPr>
          <w:rFonts w:ascii="Times New Roman" w:hAnsi="Times New Roman" w:cs="Times New Roman"/>
          <w:b/>
          <w:bCs/>
          <w:i/>
          <w:iCs/>
          <w:sz w:val="32"/>
          <w:szCs w:val="32"/>
        </w:rPr>
        <w:t xml:space="preserve">Highlights </w:t>
      </w:r>
    </w:p>
    <w:p w:rsidR="00C92CF3" w:rsidRPr="00C92CF3" w:rsidRDefault="00C92CF3" w:rsidP="00C92CF3">
      <w:pPr>
        <w:spacing w:line="240" w:lineRule="auto"/>
        <w:rPr>
          <w:i/>
          <w:iCs/>
          <w:sz w:val="18"/>
          <w:szCs w:val="18"/>
        </w:rPr>
      </w:pPr>
    </w:p>
    <w:p w:rsidR="004D1165" w:rsidRDefault="004B3255" w:rsidP="00C92CF3">
      <w:pPr>
        <w:pStyle w:val="Prrafodelista"/>
        <w:numPr>
          <w:ilvl w:val="0"/>
          <w:numId w:val="2"/>
        </w:numPr>
        <w:spacing w:line="240" w:lineRule="auto"/>
        <w:ind w:left="426" w:hanging="426"/>
      </w:pPr>
      <w:r>
        <w:t xml:space="preserve">The eco-immunity account of the </w:t>
      </w:r>
      <w:proofErr w:type="spellStart"/>
      <w:r>
        <w:t>holobiont</w:t>
      </w:r>
      <w:proofErr w:type="spellEnd"/>
      <w:r>
        <w:t xml:space="preserve"> asserts that </w:t>
      </w:r>
      <w:proofErr w:type="spellStart"/>
      <w:r>
        <w:t>holobionts</w:t>
      </w:r>
      <w:proofErr w:type="spellEnd"/>
      <w:r>
        <w:t xml:space="preserve"> are hybrids and not biological individuals on the basis that the microbiota is not a proper part of the </w:t>
      </w:r>
      <w:proofErr w:type="spellStart"/>
      <w:r>
        <w:t>holobiont</w:t>
      </w:r>
      <w:proofErr w:type="spellEnd"/>
      <w:r>
        <w:t>.</w:t>
      </w:r>
    </w:p>
    <w:p w:rsidR="004D1165" w:rsidRDefault="004B3255" w:rsidP="00C92CF3">
      <w:pPr>
        <w:numPr>
          <w:ilvl w:val="0"/>
          <w:numId w:val="2"/>
        </w:numPr>
        <w:spacing w:line="240" w:lineRule="auto"/>
        <w:ind w:left="426" w:hanging="426"/>
      </w:pPr>
      <w:r>
        <w:t xml:space="preserve">We use the tools of contemporary analytical metaphysics to show that the notion of parthood assumed under the eco-immunity account does not exclude the resident microbiota as being a proper part of the </w:t>
      </w:r>
      <w:proofErr w:type="spellStart"/>
      <w:r>
        <w:t>holobiont</w:t>
      </w:r>
      <w:proofErr w:type="spellEnd"/>
      <w:r>
        <w:t>.</w:t>
      </w:r>
    </w:p>
    <w:p w:rsidR="004D1165" w:rsidRDefault="004B3255" w:rsidP="00C92CF3">
      <w:pPr>
        <w:numPr>
          <w:ilvl w:val="0"/>
          <w:numId w:val="2"/>
        </w:numPr>
        <w:spacing w:line="240" w:lineRule="auto"/>
        <w:ind w:left="426" w:hanging="426"/>
      </w:pPr>
      <w:r>
        <w:t xml:space="preserve">We argue that the eco-immunity account entails that the </w:t>
      </w:r>
      <w:proofErr w:type="spellStart"/>
      <w:r>
        <w:t>holobiont</w:t>
      </w:r>
      <w:proofErr w:type="spellEnd"/>
      <w:r>
        <w:t xml:space="preserve"> is a biological individual.</w:t>
      </w:r>
    </w:p>
    <w:p w:rsidR="004D1165" w:rsidRDefault="004B3255" w:rsidP="00C92CF3">
      <w:pPr>
        <w:numPr>
          <w:ilvl w:val="0"/>
          <w:numId w:val="2"/>
        </w:numPr>
        <w:spacing w:line="240" w:lineRule="auto"/>
        <w:ind w:left="426" w:hanging="426"/>
      </w:pPr>
      <w:r>
        <w:t>Overall, we show that contemporary debates about biological individuality should be assisted with the tools of analytical metaphysics to properly investigate the assumptions and implications that follow from different biological theories.</w:t>
      </w:r>
    </w:p>
    <w:p w:rsidR="003C6DF5" w:rsidRDefault="003C6DF5" w:rsidP="003C6DF5">
      <w:pPr>
        <w:spacing w:line="240" w:lineRule="auto"/>
      </w:pPr>
    </w:p>
    <w:p w:rsidR="003C6DF5" w:rsidRDefault="003C6DF5" w:rsidP="003C6DF5">
      <w:pPr>
        <w:spacing w:line="240" w:lineRule="auto"/>
      </w:pPr>
    </w:p>
    <w:p w:rsidR="00A75FD7" w:rsidRDefault="00A75FD7" w:rsidP="003C6DF5">
      <w:pPr>
        <w:spacing w:line="240" w:lineRule="auto"/>
      </w:pPr>
    </w:p>
    <w:p w:rsidR="004D1165" w:rsidRDefault="004D1165">
      <w:pPr>
        <w:spacing w:line="240" w:lineRule="auto"/>
        <w:ind w:left="720"/>
      </w:pPr>
    </w:p>
    <w:p w:rsidR="004D1165" w:rsidRPr="00C92CF3" w:rsidRDefault="00C92CF3">
      <w:pPr>
        <w:rPr>
          <w:rFonts w:ascii="Times New Roman" w:hAnsi="Times New Roman" w:cs="Times New Roman"/>
          <w:b/>
          <w:bCs/>
          <w:i/>
          <w:iCs/>
          <w:sz w:val="32"/>
          <w:szCs w:val="32"/>
        </w:rPr>
      </w:pPr>
      <w:bookmarkStart w:id="0" w:name="_gjdgxs" w:colFirst="0" w:colLast="0"/>
      <w:bookmarkEnd w:id="0"/>
      <w:r w:rsidRPr="00C92CF3">
        <w:rPr>
          <w:rFonts w:ascii="Times New Roman" w:hAnsi="Times New Roman" w:cs="Times New Roman"/>
          <w:b/>
          <w:bCs/>
          <w:i/>
          <w:iCs/>
          <w:sz w:val="32"/>
          <w:szCs w:val="32"/>
        </w:rPr>
        <w:lastRenderedPageBreak/>
        <w:t>Abstract</w:t>
      </w:r>
    </w:p>
    <w:p w:rsidR="004D1165" w:rsidRDefault="004B3255">
      <w:pPr>
        <w:spacing w:before="36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symbiotic assemblages composed by a </w:t>
      </w:r>
      <w:proofErr w:type="spellStart"/>
      <w:r>
        <w:rPr>
          <w:rFonts w:ascii="Times New Roman" w:eastAsia="Times New Roman" w:hAnsi="Times New Roman" w:cs="Times New Roman"/>
          <w:sz w:val="24"/>
          <w:szCs w:val="24"/>
        </w:rPr>
        <w:t>macrobe</w:t>
      </w:r>
      <w:proofErr w:type="spellEnd"/>
      <w:r>
        <w:rPr>
          <w:rFonts w:ascii="Times New Roman" w:eastAsia="Times New Roman" w:hAnsi="Times New Roman" w:cs="Times New Roman"/>
          <w:sz w:val="24"/>
          <w:szCs w:val="24"/>
        </w:rPr>
        <w:t xml:space="preserve"> host (animal or plant) plus its symbiotic microbiota. In recent years, the ontological status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has created a great amount of controversy among philosophers and biologists: are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biological individuals or are they rather ecological communities of independent individuals that interact together?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have recently developed an eco-immunity account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wherein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neither biological individuals nor ecological communities, but </w:t>
      </w:r>
      <w:r>
        <w:rPr>
          <w:rFonts w:ascii="Times New Roman" w:eastAsia="Times New Roman" w:hAnsi="Times New Roman" w:cs="Times New Roman"/>
          <w:i/>
          <w:sz w:val="24"/>
          <w:szCs w:val="24"/>
        </w:rPr>
        <w:t xml:space="preserve">hybrids </w:t>
      </w:r>
      <w:r>
        <w:rPr>
          <w:rFonts w:ascii="Times New Roman" w:eastAsia="Times New Roman" w:hAnsi="Times New Roman" w:cs="Times New Roman"/>
          <w:sz w:val="24"/>
          <w:szCs w:val="24"/>
        </w:rPr>
        <w:t xml:space="preserve">between a host and its microbiota. According to their account, the microbiota is not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Yet, it should be regarded as a set of scaffolds that support the individuality of the host. In this paper, we approach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from a metaphysical perspective and argue that, contrary to what the authors claim, the eco-immunity account entails that the microorganisms that compose the host’s microbiota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Second, we argue that by claiming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hybrids</w:t>
      </w:r>
      <w:r w:rsidR="002775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therefore, not biological individuals, the authors seem to be assuming a controversial position about the ontology of hybrids, which are conventionally characterized as a type of biological individual. In doing so, our paper aligns with the contemporary tendency to incorporate metaphysical resources to shed light on current biological debates and builds on that to provide additional support to the consideration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biological individuals from an eco-immunity perspective.</w:t>
      </w:r>
      <w:r>
        <w:rPr>
          <w:rFonts w:ascii="Times New Roman" w:eastAsia="Times New Roman" w:hAnsi="Times New Roman" w:cs="Times New Roman"/>
          <w:sz w:val="24"/>
          <w:szCs w:val="24"/>
          <w:vertAlign w:val="superscript"/>
        </w:rPr>
        <w:footnoteReference w:id="1"/>
      </w:r>
    </w:p>
    <w:p w:rsidR="004D1165" w:rsidRDefault="004B3255">
      <w:pPr>
        <w:spacing w:before="360"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biological individuality; microbiome; metaphysics of biology; mereology; immunology</w:t>
      </w:r>
    </w:p>
    <w:p w:rsidR="004D1165" w:rsidRDefault="004D1165"/>
    <w:p w:rsidR="004D1165" w:rsidRPr="008B41ED"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Modes of biological individuation and the mereological question of parthood</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observation that multi</w:t>
      </w:r>
      <w:r w:rsidR="00EA04FB">
        <w:rPr>
          <w:rFonts w:ascii="Times New Roman" w:eastAsia="Times New Roman" w:hAnsi="Times New Roman" w:cs="Times New Roman"/>
          <w:sz w:val="24"/>
          <w:szCs w:val="24"/>
        </w:rPr>
        <w:t xml:space="preserve">cellular forms of life require </w:t>
      </w:r>
      <w:r>
        <w:rPr>
          <w:rFonts w:ascii="Times New Roman" w:eastAsia="Times New Roman" w:hAnsi="Times New Roman" w:cs="Times New Roman"/>
          <w:sz w:val="24"/>
          <w:szCs w:val="24"/>
        </w:rPr>
        <w:t xml:space="preserve">an abundant number of symbiotic microorganisms to survive and </w:t>
      </w:r>
      <w:r w:rsidR="0040222D">
        <w:rPr>
          <w:rFonts w:ascii="Times New Roman" w:eastAsia="Times New Roman" w:hAnsi="Times New Roman" w:cs="Times New Roman"/>
          <w:sz w:val="24"/>
          <w:szCs w:val="24"/>
        </w:rPr>
        <w:t>carry through</w:t>
      </w:r>
      <w:r>
        <w:rPr>
          <w:rFonts w:ascii="Times New Roman" w:eastAsia="Times New Roman" w:hAnsi="Times New Roman" w:cs="Times New Roman"/>
          <w:sz w:val="24"/>
          <w:szCs w:val="24"/>
        </w:rPr>
        <w:t xml:space="preserve"> their basic biological functions has led some biologists to suggest the existence of a new type of biological entity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(Margulis 1990, 1991</w:t>
      </w:r>
      <w:r>
        <w:rPr>
          <w:color w:val="505050"/>
          <w:sz w:val="26"/>
          <w:szCs w:val="26"/>
          <w:highlight w:val="white"/>
        </w:rPr>
        <w:t xml:space="preserve">;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and Rosenberg 2008;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and O’Malley 2009; McFall-Ngai et al. 2013).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in their simplest form, are biological entities that result from the symbiotic association between a host and the microbes that compose its microbiota. The role of the host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is played by what Mindell (1992) and, more recently,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lastRenderedPageBreak/>
        <w:t xml:space="preserve">O’Malley, have characterized as a </w:t>
      </w:r>
      <w:proofErr w:type="spellStart"/>
      <w:r>
        <w:rPr>
          <w:rFonts w:ascii="Times New Roman" w:eastAsia="Times New Roman" w:hAnsi="Times New Roman" w:cs="Times New Roman"/>
          <w:i/>
          <w:sz w:val="24"/>
          <w:szCs w:val="24"/>
        </w:rPr>
        <w:t>macrobe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(animal, plant) -i.e., a visible entity consisting in the set of cells derived from a zygote that shows a considerable degree of cellular and morphological sophistication (O’Malley and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2007)-, and the microbiota includes a diverse array of microorganisms - </w:t>
      </w:r>
      <w:r>
        <w:rPr>
          <w:rFonts w:ascii="Times New Roman" w:eastAsia="Times New Roman" w:hAnsi="Times New Roman" w:cs="Times New Roman"/>
          <w:i/>
          <w:sz w:val="24"/>
          <w:szCs w:val="24"/>
        </w:rPr>
        <w:t>Archaea</w:t>
      </w:r>
      <w:r>
        <w:rPr>
          <w:rFonts w:ascii="Times New Roman" w:eastAsia="Times New Roman" w:hAnsi="Times New Roman" w:cs="Times New Roman"/>
          <w:sz w:val="24"/>
          <w:szCs w:val="24"/>
        </w:rPr>
        <w:t>, eubacteria, fungi, or viruses.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realization of the importance of these complex host-microbiota associations has given rise to an agitated philosophical debate </w:t>
      </w:r>
      <w:r w:rsidR="00EA04FB">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whether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biological individuals (Rosenberg et al. 2007;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and Rosenberg 2008; Gilbert et al. 2012; Rosenberg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2013, 2016, 2018;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2015; Shropshire and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et al. 2016; Lloyd 2017; </w:t>
      </w:r>
      <w:proofErr w:type="spellStart"/>
      <w:r>
        <w:rPr>
          <w:rFonts w:ascii="Times New Roman" w:eastAsia="Times New Roman" w:hAnsi="Times New Roman" w:cs="Times New Roman"/>
          <w:sz w:val="24"/>
          <w:szCs w:val="24"/>
        </w:rPr>
        <w:t>Roughgarden</w:t>
      </w:r>
      <w:proofErr w:type="spellEnd"/>
      <w:r>
        <w:rPr>
          <w:rFonts w:ascii="Times New Roman" w:eastAsia="Times New Roman" w:hAnsi="Times New Roman" w:cs="Times New Roman"/>
          <w:sz w:val="24"/>
          <w:szCs w:val="24"/>
        </w:rPr>
        <w:t xml:space="preserve"> et al. 2017; Suárez 2018; Suárez and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2020) or mere ecological communities of interacting independent individuals (Moran and Sloan 2015; Douglas and </w:t>
      </w:r>
      <w:proofErr w:type="spellStart"/>
      <w:r>
        <w:rPr>
          <w:rFonts w:ascii="Times New Roman" w:eastAsia="Times New Roman" w:hAnsi="Times New Roman" w:cs="Times New Roman"/>
          <w:sz w:val="24"/>
          <w:szCs w:val="24"/>
        </w:rPr>
        <w:t>Werren</w:t>
      </w:r>
      <w:proofErr w:type="spellEnd"/>
      <w:r>
        <w:rPr>
          <w:rFonts w:ascii="Times New Roman" w:eastAsia="Times New Roman" w:hAnsi="Times New Roman" w:cs="Times New Roman"/>
          <w:sz w:val="24"/>
          <w:szCs w:val="24"/>
        </w:rPr>
        <w:t xml:space="preserve"> 2016; Hester et al. 2016; </w:t>
      </w:r>
      <w:proofErr w:type="spellStart"/>
      <w:r>
        <w:rPr>
          <w:rFonts w:ascii="Times New Roman" w:eastAsia="Times New Roman" w:hAnsi="Times New Roman" w:cs="Times New Roman"/>
          <w:sz w:val="24"/>
          <w:szCs w:val="24"/>
        </w:rPr>
        <w:t>Skillings</w:t>
      </w:r>
      <w:proofErr w:type="spellEnd"/>
      <w:r>
        <w:rPr>
          <w:rFonts w:ascii="Times New Roman" w:eastAsia="Times New Roman" w:hAnsi="Times New Roman" w:cs="Times New Roman"/>
          <w:sz w:val="24"/>
          <w:szCs w:val="24"/>
        </w:rPr>
        <w:t xml:space="preserve"> 2016; Hurst 2017</w:t>
      </w:r>
      <w:r w:rsidR="0040222D">
        <w:rPr>
          <w:rFonts w:ascii="Times New Roman" w:eastAsia="Times New Roman" w:hAnsi="Times New Roman" w:cs="Times New Roman"/>
          <w:sz w:val="24"/>
          <w:szCs w:val="24"/>
        </w:rPr>
        <w:t xml:space="preserve">; Suárez and </w:t>
      </w:r>
      <w:proofErr w:type="spellStart"/>
      <w:r w:rsidR="0040222D">
        <w:rPr>
          <w:rFonts w:ascii="Times New Roman" w:eastAsia="Times New Roman" w:hAnsi="Times New Roman" w:cs="Times New Roman"/>
          <w:sz w:val="24"/>
          <w:szCs w:val="24"/>
        </w:rPr>
        <w:t>Stencel</w:t>
      </w:r>
      <w:proofErr w:type="spellEnd"/>
      <w:r w:rsidR="0040222D">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In the context of this debate,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have developed a new framework for </w:t>
      </w:r>
      <w:r w:rsidR="00EA04FB">
        <w:rPr>
          <w:rFonts w:ascii="Times New Roman" w:eastAsia="Times New Roman" w:hAnsi="Times New Roman" w:cs="Times New Roman"/>
          <w:sz w:val="24"/>
          <w:szCs w:val="24"/>
        </w:rPr>
        <w:t>understanding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the eco-immunity account. According to their proposal,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w:t>
      </w:r>
      <w:r>
        <w:rPr>
          <w:rFonts w:ascii="Times New Roman" w:eastAsia="Times New Roman" w:hAnsi="Times New Roman" w:cs="Times New Roman"/>
          <w:i/>
          <w:sz w:val="24"/>
          <w:szCs w:val="24"/>
        </w:rPr>
        <w:t>hybrids</w:t>
      </w:r>
      <w:r>
        <w:rPr>
          <w:rFonts w:ascii="Times New Roman" w:eastAsia="Times New Roman" w:hAnsi="Times New Roman" w:cs="Times New Roman"/>
          <w:sz w:val="24"/>
          <w:szCs w:val="24"/>
        </w:rPr>
        <w:t xml:space="preserve"> between a host and its microbiota, which plays a role as a scaffold of the individuality of the host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w:t>
      </w:r>
      <w:proofErr w:type="gramStart"/>
      <w:r>
        <w:rPr>
          <w:rFonts w:ascii="Times New Roman" w:eastAsia="Times New Roman" w:hAnsi="Times New Roman" w:cs="Times New Roman"/>
          <w:sz w:val="24"/>
          <w:szCs w:val="24"/>
        </w:rPr>
        <w:t>represents</w:t>
      </w:r>
      <w:proofErr w:type="gramEnd"/>
      <w:r>
        <w:rPr>
          <w:rFonts w:ascii="Times New Roman" w:eastAsia="Times New Roman" w:hAnsi="Times New Roman" w:cs="Times New Roman"/>
          <w:sz w:val="24"/>
          <w:szCs w:val="24"/>
        </w:rPr>
        <w:t xml:space="preserve"> a new way to approach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debate. On the one hand, they address the problem from a perspective that combines the importance of the immunological system of the host for defining its individuality with the relevance of the ecological environment the host interacts with, rather than approaching it in evolutionary terms, as the debate had been mostly approached before (Morris 2018; Suárez 2018, for a review). </w:t>
      </w:r>
      <w:r w:rsidR="0040222D">
        <w:rPr>
          <w:rFonts w:ascii="Times New Roman" w:eastAsia="Times New Roman" w:hAnsi="Times New Roman" w:cs="Times New Roman"/>
          <w:sz w:val="24"/>
          <w:szCs w:val="24"/>
        </w:rPr>
        <w:t>Specifically</w:t>
      </w:r>
      <w:r>
        <w:rPr>
          <w:rFonts w:ascii="Times New Roman" w:eastAsia="Times New Roman" w:hAnsi="Times New Roman" w:cs="Times New Roman"/>
          <w:sz w:val="24"/>
          <w:szCs w:val="24"/>
        </w:rPr>
        <w:t xml:space="preserve">, they pay attention to the importance of the microbiota for the maturation and maintenance of the immunological system of the host. On the other hand, they use the </w:t>
      </w:r>
      <w:r>
        <w:rPr>
          <w:rFonts w:ascii="Times New Roman" w:eastAsia="Times New Roman" w:hAnsi="Times New Roman" w:cs="Times New Roman"/>
          <w:i/>
          <w:sz w:val="24"/>
          <w:szCs w:val="24"/>
        </w:rPr>
        <w:t>hybrid framework</w:t>
      </w:r>
      <w:r>
        <w:rPr>
          <w:rFonts w:ascii="Times New Roman" w:eastAsia="Times New Roman" w:hAnsi="Times New Roman" w:cs="Times New Roman"/>
          <w:sz w:val="24"/>
          <w:szCs w:val="24"/>
        </w:rPr>
        <w:t xml:space="preserve"> to characterize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thus partially escaping from the sharp division between biological individuals </w:t>
      </w:r>
      <w:r w:rsidR="0040222D">
        <w:rPr>
          <w:rFonts w:ascii="Times New Roman" w:eastAsia="Times New Roman" w:hAnsi="Times New Roman" w:cs="Times New Roman"/>
          <w:sz w:val="24"/>
          <w:szCs w:val="24"/>
        </w:rPr>
        <w:t>versus</w:t>
      </w:r>
      <w:r>
        <w:rPr>
          <w:rFonts w:ascii="Times New Roman" w:eastAsia="Times New Roman" w:hAnsi="Times New Roman" w:cs="Times New Roman"/>
          <w:sz w:val="24"/>
          <w:szCs w:val="24"/>
        </w:rPr>
        <w:t xml:space="preserve"> ecological communities, which is mainly rooted in the debate about the units of selection and the concept of Darwinian individuality (Godfrey-Smith 2009).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that the eco-immunity approach relies on a series of unexplored metaphysical assumptions which have substantial implications for the way of thinking </w:t>
      </w:r>
      <w:r w:rsidR="0040222D">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individuality</w:t>
      </w:r>
      <w:r>
        <w:rPr>
          <w:rFonts w:ascii="Times New Roman" w:eastAsia="Times New Roman" w:hAnsi="Times New Roman" w:cs="Times New Roman"/>
          <w:sz w:val="24"/>
          <w:szCs w:val="24"/>
        </w:rPr>
        <w:t xml:space="preserve">. By arguing that the microbiota </w:t>
      </w:r>
      <w:r>
        <w:rPr>
          <w:rFonts w:ascii="Times New Roman" w:eastAsia="Times New Roman" w:hAnsi="Times New Roman" w:cs="Times New Roman"/>
          <w:i/>
          <w:sz w:val="24"/>
          <w:szCs w:val="24"/>
        </w:rPr>
        <w:t>is not a proper part</w:t>
      </w:r>
      <w:r>
        <w:rPr>
          <w:rFonts w:ascii="Times New Roman" w:eastAsia="Times New Roman" w:hAnsi="Times New Roman" w:cs="Times New Roman"/>
          <w:iCs/>
          <w:sz w:val="24"/>
          <w:szCs w:val="24"/>
          <w:vertAlign w:val="superscript"/>
        </w:rPr>
        <w:footnoteReference w:id="4"/>
      </w:r>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 xml:space="preserve">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as well as by characterizing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as a </w:t>
      </w:r>
      <w:r>
        <w:rPr>
          <w:rFonts w:ascii="Times New Roman" w:eastAsia="Times New Roman" w:hAnsi="Times New Roman" w:cs="Times New Roman"/>
          <w:i/>
          <w:sz w:val="24"/>
          <w:szCs w:val="24"/>
        </w:rPr>
        <w:t>hybrid,</w:t>
      </w:r>
      <w:r>
        <w:rPr>
          <w:rFonts w:ascii="Times New Roman" w:eastAsia="Times New Roman" w:hAnsi="Times New Roman" w:cs="Times New Roman"/>
          <w:sz w:val="24"/>
          <w:szCs w:val="24"/>
        </w:rPr>
        <w:t xml:space="preserve"> the authors are highlighting ontological features of </w:t>
      </w:r>
      <w:proofErr w:type="spellStart"/>
      <w:r>
        <w:rPr>
          <w:rFonts w:ascii="Times New Roman" w:eastAsia="Times New Roman" w:hAnsi="Times New Roman" w:cs="Times New Roman"/>
          <w:sz w:val="24"/>
          <w:szCs w:val="24"/>
        </w:rPr>
        <w:lastRenderedPageBreak/>
        <w:t>holobionts</w:t>
      </w:r>
      <w:proofErr w:type="spellEnd"/>
      <w:r>
        <w:rPr>
          <w:rFonts w:ascii="Times New Roman" w:eastAsia="Times New Roman" w:hAnsi="Times New Roman" w:cs="Times New Roman"/>
          <w:sz w:val="24"/>
          <w:szCs w:val="24"/>
        </w:rPr>
        <w:t xml:space="preserve"> that, we </w:t>
      </w:r>
      <w:r w:rsidR="0040222D">
        <w:rPr>
          <w:rFonts w:ascii="Times New Roman" w:eastAsia="Times New Roman" w:hAnsi="Times New Roman" w:cs="Times New Roman"/>
          <w:sz w:val="24"/>
          <w:szCs w:val="24"/>
        </w:rPr>
        <w:t>suspect</w:t>
      </w:r>
      <w:r>
        <w:rPr>
          <w:rFonts w:ascii="Times New Roman" w:eastAsia="Times New Roman" w:hAnsi="Times New Roman" w:cs="Times New Roman"/>
          <w:sz w:val="24"/>
          <w:szCs w:val="24"/>
        </w:rPr>
        <w:t xml:space="preserve">, are not so clearly present in those proposals that conceive the debate as a dichotomy between units of selection (Darwinian individuals) </w:t>
      </w:r>
      <w:r w:rsidR="0040222D">
        <w:rPr>
          <w:rFonts w:ascii="Times New Roman" w:eastAsia="Times New Roman" w:hAnsi="Times New Roman" w:cs="Times New Roman"/>
          <w:sz w:val="24"/>
          <w:szCs w:val="24"/>
        </w:rPr>
        <w:t>versus</w:t>
      </w:r>
      <w:r>
        <w:rPr>
          <w:rFonts w:ascii="Times New Roman" w:eastAsia="Times New Roman" w:hAnsi="Times New Roman" w:cs="Times New Roman"/>
          <w:sz w:val="24"/>
          <w:szCs w:val="24"/>
        </w:rPr>
        <w:t xml:space="preserve"> ecological communities. Concretely,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highlights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w:t>
      </w:r>
      <w:r>
        <w:rPr>
          <w:rFonts w:ascii="Times New Roman" w:eastAsia="Times New Roman" w:hAnsi="Times New Roman" w:cs="Times New Roman"/>
          <w:i/>
          <w:sz w:val="24"/>
          <w:szCs w:val="24"/>
        </w:rPr>
        <w:t>more cohesive</w:t>
      </w:r>
      <w:r>
        <w:rPr>
          <w:rFonts w:ascii="Times New Roman" w:eastAsia="Times New Roman" w:hAnsi="Times New Roman" w:cs="Times New Roman"/>
          <w:sz w:val="24"/>
          <w:szCs w:val="24"/>
        </w:rPr>
        <w:t xml:space="preserve"> than an ecological community, without being committed to the view that it is </w:t>
      </w:r>
      <w:proofErr w:type="spellStart"/>
      <w:r>
        <w:rPr>
          <w:rFonts w:ascii="Times New Roman" w:eastAsia="Times New Roman" w:hAnsi="Times New Roman" w:cs="Times New Roman"/>
          <w:i/>
          <w:sz w:val="24"/>
          <w:szCs w:val="24"/>
        </w:rPr>
        <w:t>stricto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sensu</w:t>
      </w:r>
      <w:proofErr w:type="spellEnd"/>
      <w:r>
        <w:rPr>
          <w:rFonts w:ascii="Times New Roman" w:eastAsia="Times New Roman" w:hAnsi="Times New Roman" w:cs="Times New Roman"/>
          <w:sz w:val="24"/>
          <w:szCs w:val="24"/>
        </w:rPr>
        <w:t xml:space="preserve"> a biological individual. Furthermore, their approach gives credit to the metaphysical dimension of the relation of parthood between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and their microbiota. This aspect illustrates the general tendency to incorporate considerations regarding mereology and whole-part relations in</w:t>
      </w:r>
      <w:r w:rsidR="00EA04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the philosophical analysis of biological individuality (Haber 2016; Kaiser 2015, 2018; </w:t>
      </w:r>
      <w:proofErr w:type="spellStart"/>
      <w:r>
        <w:rPr>
          <w:rFonts w:ascii="Times New Roman" w:eastAsia="Times New Roman" w:hAnsi="Times New Roman" w:cs="Times New Roman"/>
          <w:sz w:val="24"/>
          <w:szCs w:val="24"/>
        </w:rPr>
        <w:t>Lidgard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Nihart</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2017, 2019; Suárez and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2020</w:t>
      </w:r>
      <w:r w:rsidR="0040222D">
        <w:rPr>
          <w:rFonts w:ascii="Times New Roman" w:eastAsia="Times New Roman" w:hAnsi="Times New Roman" w:cs="Times New Roman"/>
          <w:sz w:val="24"/>
          <w:szCs w:val="24"/>
        </w:rPr>
        <w:t xml:space="preserve">; Suárez and </w:t>
      </w:r>
      <w:proofErr w:type="spellStart"/>
      <w:r w:rsidR="0040222D">
        <w:rPr>
          <w:rFonts w:ascii="Times New Roman" w:eastAsia="Times New Roman" w:hAnsi="Times New Roman" w:cs="Times New Roman"/>
          <w:sz w:val="24"/>
          <w:szCs w:val="24"/>
        </w:rPr>
        <w:t>Stencel</w:t>
      </w:r>
      <w:proofErr w:type="spellEnd"/>
      <w:r w:rsidR="0040222D">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the characterization of parthood is gaining more relevance in </w:t>
      </w:r>
      <w:r w:rsidR="00FC41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philosophy of biology due to its relation to the question about biological individuality. This is so because, as Kaiser has made explicit, the “parthood question” is related to the “individuation of the whole question” (2018). In other words, the question about how to individuate a whole relates to the question about which its parts are, as the whole can be individuated by means of its parts.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In this regard, it is important to establish a distinction between “metaphysical mereology” and “biological mereology” (Kaiser 2018). Metaphysical mereology refers to those metaphysical theories that try to explain the general relations that exist between a part and a whole, as well as among the parts of a whole (Simons 1987, 2020), while biological mereology focuses on studying the biological conditions under which a biological object is a proper part of another biological object. Biological mereology relies on the use of biological theories and models to establish parthood relations and to delimit the boundaries </w:t>
      </w:r>
      <w:r w:rsidR="00FC4177">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biological individuals (Godfrey-Smith 2013; </w:t>
      </w:r>
      <w:proofErr w:type="spellStart"/>
      <w:r>
        <w:rPr>
          <w:rFonts w:ascii="Times New Roman" w:eastAsia="Times New Roman" w:hAnsi="Times New Roman" w:cs="Times New Roman"/>
          <w:sz w:val="24"/>
          <w:szCs w:val="24"/>
        </w:rPr>
        <w:t>Guay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2016a, 2016b; </w:t>
      </w: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2017). This is the case in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as they recur to immunological theories to provide a criterion of parthood to individuate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and distinguish them from other types of biological assemblages.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biological mereology and metaphysical mereology is, however, problematic. Some </w:t>
      </w:r>
      <w:r w:rsidR="00FC4177">
        <w:rPr>
          <w:rFonts w:ascii="Times New Roman" w:eastAsia="Times New Roman" w:hAnsi="Times New Roman" w:cs="Times New Roman"/>
          <w:sz w:val="24"/>
          <w:szCs w:val="24"/>
        </w:rPr>
        <w:t>authors</w:t>
      </w:r>
      <w:r>
        <w:rPr>
          <w:rFonts w:ascii="Times New Roman" w:eastAsia="Times New Roman" w:hAnsi="Times New Roman" w:cs="Times New Roman"/>
          <w:sz w:val="24"/>
          <w:szCs w:val="24"/>
        </w:rPr>
        <w:t xml:space="preserve"> have recently argued that both debates should neither be mixed up nor identified. There are two reasons that support this position. First, some properties metaphysicians are interested in are highly irrelevant to discuss in biological mereology. For </w:t>
      </w:r>
      <w:r>
        <w:rPr>
          <w:rFonts w:ascii="Times New Roman" w:eastAsia="Times New Roman" w:hAnsi="Times New Roman" w:cs="Times New Roman"/>
          <w:sz w:val="24"/>
          <w:szCs w:val="24"/>
        </w:rPr>
        <w:lastRenderedPageBreak/>
        <w:t xml:space="preserve">instance, Haber (2016) has convincingly shown that the debate about the transitivity of some relations, which is of key importance in metaphysical mereology, plays no role when one is discussing biological mereology. Second, the biological individuals that are recognized from </w:t>
      </w:r>
      <w:proofErr w:type="gramStart"/>
      <w:r>
        <w:rPr>
          <w:rFonts w:ascii="Times New Roman" w:eastAsia="Times New Roman" w:hAnsi="Times New Roman" w:cs="Times New Roman"/>
          <w:sz w:val="24"/>
          <w:szCs w:val="24"/>
        </w:rPr>
        <w:t>particular biological</w:t>
      </w:r>
      <w:proofErr w:type="gramEnd"/>
      <w:r>
        <w:rPr>
          <w:rFonts w:ascii="Times New Roman" w:eastAsia="Times New Roman" w:hAnsi="Times New Roman" w:cs="Times New Roman"/>
          <w:sz w:val="24"/>
          <w:szCs w:val="24"/>
        </w:rPr>
        <w:t xml:space="preserve"> theories and models do not always match well with what metaphysicians would recognize as an individual. This consideration has been clearly introduced by </w:t>
      </w: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(2017, 2019), who explains that individuation in biology is performed within the framework of different theories and models which give rise to cross-classifications of the biological world (see also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and O’Malley 2009;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DiFrisco</w:t>
      </w:r>
      <w:proofErr w:type="spellEnd"/>
      <w:r>
        <w:rPr>
          <w:rFonts w:ascii="Times New Roman" w:eastAsia="Times New Roman" w:hAnsi="Times New Roman" w:cs="Times New Roman"/>
          <w:sz w:val="24"/>
          <w:szCs w:val="24"/>
        </w:rPr>
        <w:t xml:space="preserve"> 2017). Importantly, none of these different classifications would have ontological priority over the others, as they simply reflect different scientific interests.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agree with Haber (2016) and </w:t>
      </w: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(2017, 2019) that biological theories and models should be directly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when addressing questions about biological individuality or the mereology of biological objects. In this sense,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metaphysics (Lowe 2002; </w:t>
      </w:r>
      <w:proofErr w:type="spellStart"/>
      <w:r>
        <w:rPr>
          <w:rFonts w:ascii="Times New Roman" w:eastAsia="Times New Roman" w:hAnsi="Times New Roman" w:cs="Times New Roman"/>
          <w:sz w:val="24"/>
          <w:szCs w:val="24"/>
        </w:rPr>
        <w:t>Tahko</w:t>
      </w:r>
      <w:proofErr w:type="spellEnd"/>
      <w:r>
        <w:rPr>
          <w:rFonts w:ascii="Times New Roman" w:eastAsia="Times New Roman" w:hAnsi="Times New Roman" w:cs="Times New Roman"/>
          <w:sz w:val="24"/>
          <w:szCs w:val="24"/>
        </w:rPr>
        <w:t xml:space="preserve"> 2008, 2013; </w:t>
      </w:r>
      <w:proofErr w:type="spellStart"/>
      <w:r>
        <w:rPr>
          <w:rFonts w:ascii="Times New Roman" w:eastAsia="Times New Roman" w:hAnsi="Times New Roman" w:cs="Times New Roman"/>
          <w:sz w:val="24"/>
          <w:szCs w:val="24"/>
        </w:rPr>
        <w:t>Chakravartty</w:t>
      </w:r>
      <w:proofErr w:type="spellEnd"/>
      <w:r>
        <w:rPr>
          <w:rFonts w:ascii="Times New Roman" w:eastAsia="Times New Roman" w:hAnsi="Times New Roman" w:cs="Times New Roman"/>
          <w:sz w:val="24"/>
          <w:szCs w:val="24"/>
        </w:rPr>
        <w:t xml:space="preserve"> 2010, 2013), which works independently of contemporary scientific disciplines, is not able, </w:t>
      </w:r>
      <w:r>
        <w:rPr>
          <w:rFonts w:ascii="Times New Roman" w:eastAsia="Times New Roman" w:hAnsi="Times New Roman" w:cs="Times New Roman"/>
          <w:i/>
          <w:sz w:val="24"/>
          <w:szCs w:val="24"/>
        </w:rPr>
        <w:t>by itself</w:t>
      </w:r>
      <w:r>
        <w:rPr>
          <w:rFonts w:ascii="Times New Roman" w:eastAsia="Times New Roman" w:hAnsi="Times New Roman" w:cs="Times New Roman"/>
          <w:sz w:val="24"/>
          <w:szCs w:val="24"/>
        </w:rPr>
        <w:t xml:space="preserve">, to offer accurate criteria that would allow biologists to individuate the objects of their field. Thus, we discard this option here. However, we do not think that the work of metaphysicians </w:t>
      </w:r>
      <w:r w:rsidR="00FC4177">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be ignored in contemporary debates about biological mereology. Biological theories and models rely on several metaphysical assumptions, and </w:t>
      </w:r>
      <w:r w:rsidR="00FC4177">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 xml:space="preserve">often have ontological implications that are not properly appreciated in the scientific practice and require proper metaphysical scrutiny (Kaiser 2019;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In terms of </w:t>
      </w:r>
      <w:proofErr w:type="spellStart"/>
      <w:r>
        <w:rPr>
          <w:rFonts w:ascii="Times New Roman" w:eastAsia="Times New Roman" w:hAnsi="Times New Roman" w:cs="Times New Roman"/>
          <w:sz w:val="24"/>
          <w:szCs w:val="24"/>
        </w:rPr>
        <w:t>Guay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“[T]he sciences do not </w:t>
      </w:r>
      <w:r>
        <w:rPr>
          <w:rFonts w:ascii="Times New Roman" w:eastAsia="Times New Roman" w:hAnsi="Times New Roman" w:cs="Times New Roman"/>
          <w:i/>
          <w:sz w:val="24"/>
          <w:szCs w:val="24"/>
        </w:rPr>
        <w:t>by themselves</w:t>
      </w:r>
      <w:r>
        <w:rPr>
          <w:rFonts w:ascii="Times New Roman" w:eastAsia="Times New Roman" w:hAnsi="Times New Roman" w:cs="Times New Roman"/>
          <w:sz w:val="24"/>
          <w:szCs w:val="24"/>
        </w:rPr>
        <w:t xml:space="preserve"> offer a pertinent and well-articulated metaphysics, which is to say that metaphysics cannot directly be read of the sciences” (2016: 3; emphasis added). In this vein, metaphysics (i.e., metaphysical theories and concepts) is understood as a </w:t>
      </w:r>
      <w:r>
        <w:rPr>
          <w:rFonts w:ascii="Times New Roman" w:eastAsia="Times New Roman" w:hAnsi="Times New Roman" w:cs="Times New Roman"/>
          <w:i/>
          <w:sz w:val="24"/>
          <w:szCs w:val="24"/>
        </w:rPr>
        <w:t xml:space="preserve">toolbox </w:t>
      </w:r>
      <w:r>
        <w:rPr>
          <w:rFonts w:ascii="Times New Roman" w:eastAsia="Times New Roman" w:hAnsi="Times New Roman" w:cs="Times New Roman"/>
          <w:sz w:val="24"/>
          <w:szCs w:val="24"/>
        </w:rPr>
        <w:t xml:space="preserve">(French and McKenzie 2012, 2015) that becomes useful to explore the metaphysical assumptions that underlie contemporary scientific research and the ontological implications that follow from it, and to address some of the perceived problems in characterizing scientific objects (see also </w:t>
      </w:r>
      <w:proofErr w:type="spellStart"/>
      <w:r>
        <w:rPr>
          <w:rFonts w:ascii="Times New Roman" w:eastAsia="Times New Roman" w:hAnsi="Times New Roman" w:cs="Times New Roman"/>
          <w:sz w:val="24"/>
          <w:szCs w:val="24"/>
        </w:rPr>
        <w:t>Guay</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2016).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Given this framework, the aim of our paper is to appeal to the metaphysical toolbox (in this case, to mereological theories and accounts of persi</w:t>
      </w:r>
      <w:r w:rsidR="00FC4177">
        <w:rPr>
          <w:rFonts w:ascii="Times New Roman" w:eastAsia="Times New Roman" w:hAnsi="Times New Roman" w:cs="Times New Roman"/>
          <w:sz w:val="24"/>
          <w:szCs w:val="24"/>
        </w:rPr>
        <w:t>stence) in order to: 1) clarify</w:t>
      </w:r>
      <w:r>
        <w:rPr>
          <w:rFonts w:ascii="Times New Roman" w:eastAsia="Times New Roman" w:hAnsi="Times New Roman" w:cs="Times New Roman"/>
          <w:sz w:val="24"/>
          <w:szCs w:val="24"/>
        </w:rPr>
        <w:t xml:space="preserve"> the metaphysical assumptions that underlie the eco-immunity account; 2) explore its ontological implications; and 3) show how some of the problems that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perceive and that move</w:t>
      </w:r>
      <w:r w:rsidR="00FC4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them to reject that the microbiota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from the eco-</w:t>
      </w:r>
      <w:r>
        <w:rPr>
          <w:rFonts w:ascii="Times New Roman" w:eastAsia="Times New Roman" w:hAnsi="Times New Roman" w:cs="Times New Roman"/>
          <w:sz w:val="24"/>
          <w:szCs w:val="24"/>
        </w:rPr>
        <w:lastRenderedPageBreak/>
        <w:t xml:space="preserve">immunity perspective can be dissolved. In that vein, our paper shows that, from an eco-immunity perspective,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can be characterized as a biological individual.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structure of the paper is as follows: First, we introduce the debate about the individuality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(§2) and present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eco-immunity account (§2.1). Second, we argue that some of the metaphysical assumptions that underlie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characterization of parthood generate counterintuitive conclusions within the eco-immunity framework that they advocate. Building on that, we offer three arguments to show that the conception of parthood that follows from the eco-immunity account entails that the microbiota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(§3-§5). In §6, we suggest that by claiming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w:t>
      </w:r>
      <w:r w:rsidR="00FC4177">
        <w:rPr>
          <w:rFonts w:ascii="Times New Roman" w:eastAsia="Times New Roman" w:hAnsi="Times New Roman" w:cs="Times New Roman"/>
          <w:sz w:val="24"/>
          <w:szCs w:val="24"/>
        </w:rPr>
        <w:t xml:space="preserve">e hybrids and </w:t>
      </w:r>
      <w:r>
        <w:rPr>
          <w:rFonts w:ascii="Times New Roman" w:eastAsia="Times New Roman" w:hAnsi="Times New Roman" w:cs="Times New Roman"/>
          <w:sz w:val="24"/>
          <w:szCs w:val="24"/>
        </w:rPr>
        <w:t xml:space="preserve">not biological individuals, the authors seem to be assuming a controversial position about the ontological status of hybrids. We argue that, contrary to what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assume, the hybrid character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entails that it has some of the metaphysical properties that are conventionally attributed to individuals. Finally, we present the conclusions of our paper (§7). </w:t>
      </w:r>
    </w:p>
    <w:p w:rsidR="008B41ED" w:rsidRPr="00FC4177" w:rsidRDefault="008B41ED">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The debate about the individuality of the </w:t>
      </w:r>
      <w:proofErr w:type="spellStart"/>
      <w:r>
        <w:rPr>
          <w:rFonts w:ascii="Times New Roman" w:eastAsia="Times New Roman" w:hAnsi="Times New Roman" w:cs="Times New Roman"/>
          <w:b/>
          <w:sz w:val="28"/>
          <w:szCs w:val="28"/>
        </w:rPr>
        <w:t>holobiont</w:t>
      </w:r>
      <w:proofErr w:type="spellEnd"/>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the relation between microorganisms and </w:t>
      </w:r>
      <w:proofErr w:type="spellStart"/>
      <w:r>
        <w:rPr>
          <w:rFonts w:ascii="Times New Roman" w:eastAsia="Times New Roman" w:hAnsi="Times New Roman" w:cs="Times New Roman"/>
          <w:sz w:val="24"/>
          <w:szCs w:val="24"/>
        </w:rPr>
        <w:t>macroorganisms</w:t>
      </w:r>
      <w:proofErr w:type="spellEnd"/>
      <w:r>
        <w:rPr>
          <w:rFonts w:ascii="Times New Roman" w:eastAsia="Times New Roman" w:hAnsi="Times New Roman" w:cs="Times New Roman"/>
          <w:sz w:val="24"/>
          <w:szCs w:val="24"/>
        </w:rPr>
        <w:t>, there are three lessons that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microbiology has taught us: 1) symbiosis is a universal phenomenon in the living world: all animals and plants engage in constant symbiotic relationships with microbes of different species; 2) </w:t>
      </w:r>
      <w:proofErr w:type="spellStart"/>
      <w:r>
        <w:rPr>
          <w:rFonts w:ascii="Times New Roman" w:eastAsia="Times New Roman" w:hAnsi="Times New Roman" w:cs="Times New Roman"/>
          <w:sz w:val="24"/>
          <w:szCs w:val="24"/>
        </w:rPr>
        <w:t>macrobes</w:t>
      </w:r>
      <w:proofErr w:type="spellEnd"/>
      <w:r>
        <w:rPr>
          <w:rFonts w:ascii="Times New Roman" w:eastAsia="Times New Roman" w:hAnsi="Times New Roman" w:cs="Times New Roman"/>
          <w:sz w:val="24"/>
          <w:szCs w:val="24"/>
        </w:rPr>
        <w:t xml:space="preserve"> are dependent on their symbiotic microbes to </w:t>
      </w:r>
      <w:r w:rsidR="0040222D">
        <w:rPr>
          <w:rFonts w:ascii="Times New Roman" w:eastAsia="Times New Roman" w:hAnsi="Times New Roman" w:cs="Times New Roman"/>
          <w:sz w:val="24"/>
          <w:szCs w:val="24"/>
        </w:rPr>
        <w:t>carry out</w:t>
      </w:r>
      <w:r>
        <w:rPr>
          <w:rFonts w:ascii="Times New Roman" w:eastAsia="Times New Roman" w:hAnsi="Times New Roman" w:cs="Times New Roman"/>
          <w:sz w:val="24"/>
          <w:szCs w:val="24"/>
        </w:rPr>
        <w:t xml:space="preserve"> their more basic biological functions, including their development and metabolism; and 3) the intervention on the normal microbiota that interacts with a given </w:t>
      </w:r>
      <w:proofErr w:type="spellStart"/>
      <w:r>
        <w:rPr>
          <w:rFonts w:ascii="Times New Roman" w:eastAsia="Times New Roman" w:hAnsi="Times New Roman" w:cs="Times New Roman"/>
          <w:sz w:val="24"/>
          <w:szCs w:val="24"/>
        </w:rPr>
        <w:t>macrobe</w:t>
      </w:r>
      <w:proofErr w:type="spellEnd"/>
      <w:r>
        <w:rPr>
          <w:rFonts w:ascii="Times New Roman" w:eastAsia="Times New Roman" w:hAnsi="Times New Roman" w:cs="Times New Roman"/>
          <w:sz w:val="24"/>
          <w:szCs w:val="24"/>
        </w:rPr>
        <w:t xml:space="preserve"> leads to an altered system, sometimes generating diseases. These observations are used by the advocates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concept, who defend that it is not possible to understand biological individuals independently of the microbiota they interact with (McFall-Ngai et al. 2013). This leads to the formulati</w:t>
      </w:r>
      <w:r w:rsidR="00C76FC1">
        <w:rPr>
          <w:rFonts w:ascii="Times New Roman" w:eastAsia="Times New Roman" w:hAnsi="Times New Roman" w:cs="Times New Roman"/>
          <w:sz w:val="24"/>
          <w:szCs w:val="24"/>
        </w:rPr>
        <w:t xml:space="preserve">on of the </w:t>
      </w:r>
      <w:proofErr w:type="spellStart"/>
      <w:r w:rsidR="00C76FC1">
        <w:rPr>
          <w:rFonts w:ascii="Times New Roman" w:eastAsia="Times New Roman" w:hAnsi="Times New Roman" w:cs="Times New Roman"/>
          <w:sz w:val="24"/>
          <w:szCs w:val="24"/>
        </w:rPr>
        <w:t>holobiont</w:t>
      </w:r>
      <w:proofErr w:type="spellEnd"/>
      <w:r w:rsidR="00C76FC1">
        <w:rPr>
          <w:rFonts w:ascii="Times New Roman" w:eastAsia="Times New Roman" w:hAnsi="Times New Roman" w:cs="Times New Roman"/>
          <w:sz w:val="24"/>
          <w:szCs w:val="24"/>
        </w:rPr>
        <w:t xml:space="preserve"> hypothesis: </w:t>
      </w:r>
      <w:r>
        <w:rPr>
          <w:rFonts w:ascii="Times New Roman" w:eastAsia="Times New Roman" w:hAnsi="Times New Roman" w:cs="Times New Roman"/>
          <w:sz w:val="24"/>
          <w:szCs w:val="24"/>
        </w:rPr>
        <w:t xml:space="preserve">all animals and plants have to be considered as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(host + its symbiotic microbiota), which are a genuine new level of biological individuality, as well as a unit of selection in evolution (Margulis 1990, 1991; Rosenberg et al. 2007;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-Rosenberg and Rosenberg 2008).</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upholders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argue, the observations about symbiotic associations jeopardize some of our most traditional intuitions about the biological individuality of the </w:t>
      </w:r>
      <w:proofErr w:type="spellStart"/>
      <w:r>
        <w:rPr>
          <w:rFonts w:ascii="Times New Roman" w:eastAsia="Times New Roman" w:hAnsi="Times New Roman" w:cs="Times New Roman"/>
          <w:sz w:val="24"/>
          <w:szCs w:val="24"/>
        </w:rPr>
        <w:lastRenderedPageBreak/>
        <w:t>macrobes</w:t>
      </w:r>
      <w:proofErr w:type="spellEnd"/>
      <w:r>
        <w:rPr>
          <w:rFonts w:ascii="Times New Roman" w:eastAsia="Times New Roman" w:hAnsi="Times New Roman" w:cs="Times New Roman"/>
          <w:sz w:val="24"/>
          <w:szCs w:val="24"/>
        </w:rPr>
        <w:t xml:space="preserve"> (Gilbert et al. 2012; </w:t>
      </w:r>
      <w:proofErr w:type="spellStart"/>
      <w:r>
        <w:rPr>
          <w:rFonts w:ascii="Times New Roman" w:eastAsia="Times New Roman" w:hAnsi="Times New Roman" w:cs="Times New Roman"/>
          <w:sz w:val="24"/>
          <w:szCs w:val="24"/>
        </w:rPr>
        <w:t>Stencel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Proszewska</w:t>
      </w:r>
      <w:proofErr w:type="spellEnd"/>
      <w:r>
        <w:rPr>
          <w:rFonts w:ascii="Times New Roman" w:eastAsia="Times New Roman" w:hAnsi="Times New Roman" w:cs="Times New Roman"/>
          <w:sz w:val="24"/>
          <w:szCs w:val="24"/>
        </w:rPr>
        <w:t xml:space="preserve"> 2017). The biological individual is not </w:t>
      </w:r>
      <w:proofErr w:type="gramStart"/>
      <w:r>
        <w:rPr>
          <w:rFonts w:ascii="Times New Roman" w:eastAsia="Times New Roman" w:hAnsi="Times New Roman" w:cs="Times New Roman"/>
          <w:sz w:val="24"/>
          <w:szCs w:val="24"/>
        </w:rPr>
        <w:t>anymore</w:t>
      </w:r>
      <w:proofErr w:type="gramEnd"/>
      <w:r>
        <w:rPr>
          <w:rFonts w:ascii="Times New Roman" w:eastAsia="Times New Roman" w:hAnsi="Times New Roman" w:cs="Times New Roman"/>
          <w:sz w:val="24"/>
          <w:szCs w:val="24"/>
        </w:rPr>
        <w:t xml:space="preserve"> the genetically homogeneous </w:t>
      </w:r>
      <w:proofErr w:type="spellStart"/>
      <w:r>
        <w:rPr>
          <w:rFonts w:ascii="Times New Roman" w:eastAsia="Times New Roman" w:hAnsi="Times New Roman" w:cs="Times New Roman"/>
          <w:sz w:val="24"/>
          <w:szCs w:val="24"/>
        </w:rPr>
        <w:t>macrobe</w:t>
      </w:r>
      <w:proofErr w:type="spellEnd"/>
      <w:r>
        <w:rPr>
          <w:rFonts w:ascii="Times New Roman" w:eastAsia="Times New Roman" w:hAnsi="Times New Roman" w:cs="Times New Roman"/>
          <w:sz w:val="24"/>
          <w:szCs w:val="24"/>
        </w:rPr>
        <w:t xml:space="preserve"> that develops from a zygote, but the multispecies and </w:t>
      </w:r>
      <w:proofErr w:type="spellStart"/>
      <w:r>
        <w:rPr>
          <w:rFonts w:ascii="Times New Roman" w:eastAsia="Times New Roman" w:hAnsi="Times New Roman" w:cs="Times New Roman"/>
          <w:sz w:val="24"/>
          <w:szCs w:val="24"/>
        </w:rPr>
        <w:t>polygenomic</w:t>
      </w:r>
      <w:proofErr w:type="spellEnd"/>
      <w:r>
        <w:rPr>
          <w:rFonts w:ascii="Times New Roman" w:eastAsia="Times New Roman" w:hAnsi="Times New Roman" w:cs="Times New Roman"/>
          <w:sz w:val="24"/>
          <w:szCs w:val="24"/>
        </w:rPr>
        <w:t xml:space="preserve"> entity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itself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and O’Malley 2009;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2010; Rosenberg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2013, 2016, 2018). In this regard, these authors implicitly appeal to different modes of theoretical individuation to argue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biological individuals in an anatomic, physiological, developmental</w:t>
      </w:r>
      <w:r w:rsidR="00C76F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even in an evolutionary sense (Gilbert et al. 2012, 2017; </w:t>
      </w:r>
      <w:proofErr w:type="spellStart"/>
      <w:r>
        <w:rPr>
          <w:rFonts w:ascii="Times New Roman" w:eastAsia="Times New Roman" w:hAnsi="Times New Roman" w:cs="Times New Roman"/>
          <w:sz w:val="24"/>
          <w:szCs w:val="24"/>
        </w:rPr>
        <w:t>Roughgarden</w:t>
      </w:r>
      <w:proofErr w:type="spellEnd"/>
      <w:r>
        <w:rPr>
          <w:rFonts w:ascii="Times New Roman" w:eastAsia="Times New Roman" w:hAnsi="Times New Roman" w:cs="Times New Roman"/>
          <w:sz w:val="24"/>
          <w:szCs w:val="24"/>
        </w:rPr>
        <w:t xml:space="preserve"> et al. 2017).</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all the possible theoretical forms of individuation that may be used to characterize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the contemporary debate about their individuality has mainly been held in evolutionary terms, where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appears characterized as a unit </w:t>
      </w:r>
      <w:r w:rsidR="00C76FC1">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selection under the framework of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concept of evolution (Rosenberg et al. 2007;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and Rosenberg 2008; Rosenberg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2014, 2016;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2015; Shropshire and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et al. 2016; Lloyd 2017a; Lloyd and Wade 2019; Suárez 2020). Contrary to this hypothesis, though, several authors have argued that the notion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units of selection is empirically ungrounded, as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do not reproduce in the required way (</w:t>
      </w:r>
      <w:r w:rsidR="00222AE5">
        <w:rPr>
          <w:rFonts w:ascii="Times New Roman" w:eastAsia="Times New Roman" w:hAnsi="Times New Roman" w:cs="Times New Roman"/>
          <w:sz w:val="24"/>
          <w:szCs w:val="24"/>
        </w:rPr>
        <w:t xml:space="preserve">Godfrey-Smith 2013, 2015; </w:t>
      </w:r>
      <w:r>
        <w:rPr>
          <w:rFonts w:ascii="Times New Roman" w:eastAsia="Times New Roman" w:hAnsi="Times New Roman" w:cs="Times New Roman"/>
          <w:sz w:val="24"/>
          <w:szCs w:val="24"/>
        </w:rPr>
        <w:t xml:space="preserve">Booth 2014; Moran and Sloan 2015; Douglas and </w:t>
      </w:r>
      <w:proofErr w:type="spellStart"/>
      <w:r>
        <w:rPr>
          <w:rFonts w:ascii="Times New Roman" w:eastAsia="Times New Roman" w:hAnsi="Times New Roman" w:cs="Times New Roman"/>
          <w:sz w:val="24"/>
          <w:szCs w:val="24"/>
        </w:rPr>
        <w:t>Werren</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Skillings</w:t>
      </w:r>
      <w:proofErr w:type="spellEnd"/>
      <w:r>
        <w:rPr>
          <w:rFonts w:ascii="Times New Roman" w:eastAsia="Times New Roman" w:hAnsi="Times New Roman" w:cs="Times New Roman"/>
          <w:sz w:val="24"/>
          <w:szCs w:val="24"/>
        </w:rPr>
        <w:t xml:space="preserve"> 2016; Hurst 2017; </w:t>
      </w:r>
      <w:proofErr w:type="spellStart"/>
      <w:r>
        <w:rPr>
          <w:rFonts w:ascii="Times New Roman" w:eastAsia="Times New Roman" w:hAnsi="Times New Roman" w:cs="Times New Roman"/>
          <w:sz w:val="24"/>
          <w:szCs w:val="24"/>
        </w:rPr>
        <w:t>Stencel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Wloch-Salamon</w:t>
      </w:r>
      <w:proofErr w:type="spellEnd"/>
      <w:r>
        <w:rPr>
          <w:rFonts w:ascii="Times New Roman" w:eastAsia="Times New Roman" w:hAnsi="Times New Roman" w:cs="Times New Roman"/>
          <w:sz w:val="24"/>
          <w:szCs w:val="24"/>
        </w:rPr>
        <w:t xml:space="preserve"> 2018; </w:t>
      </w:r>
      <w:proofErr w:type="spellStart"/>
      <w:r>
        <w:rPr>
          <w:rFonts w:ascii="Times New Roman" w:eastAsia="Times New Roman" w:hAnsi="Times New Roman" w:cs="Times New Roman"/>
          <w:sz w:val="24"/>
          <w:szCs w:val="24"/>
        </w:rPr>
        <w:t>Bourrat</w:t>
      </w:r>
      <w:proofErr w:type="spellEnd"/>
      <w:r>
        <w:rPr>
          <w:rFonts w:ascii="Times New Roman" w:eastAsia="Times New Roman" w:hAnsi="Times New Roman" w:cs="Times New Roman"/>
          <w:sz w:val="24"/>
          <w:szCs w:val="24"/>
        </w:rPr>
        <w:t xml:space="preserve"> and Griffiths 2018). Importantly, this debate has shown a serious polarization in contemporary biology and philosophy of biology, which for the moment seems hard to resolve satisfactorily (Smith 2017; Suárez 2018; Morris 2018). Irrespective</w:t>
      </w:r>
      <w:r w:rsidR="00C76FC1">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xml:space="preserve">f this, by placing the emphasis mostly on the evolutionary mode of individuation, the debate about the individuality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has been addressed in terms of the following question: are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evolutionary biological individuals, or mere aggregates of independent individuals that interact in an ecological community?</w:t>
      </w:r>
    </w:p>
    <w:p w:rsidR="008B41ED" w:rsidRDefault="008B41ED">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The eco-immunity account of the </w:t>
      </w:r>
      <w:proofErr w:type="spellStart"/>
      <w:r>
        <w:rPr>
          <w:rFonts w:ascii="Times New Roman" w:eastAsia="Times New Roman" w:hAnsi="Times New Roman" w:cs="Times New Roman"/>
          <w:b/>
          <w:sz w:val="28"/>
          <w:szCs w:val="28"/>
        </w:rPr>
        <w:t>holobiont</w:t>
      </w:r>
      <w:proofErr w:type="spellEnd"/>
      <w:r>
        <w:rPr>
          <w:rFonts w:ascii="Times New Roman" w:eastAsia="Times New Roman" w:hAnsi="Times New Roman" w:cs="Times New Roman"/>
          <w:b/>
          <w:sz w:val="28"/>
          <w:szCs w:val="28"/>
        </w:rPr>
        <w:t>: microorganisms as scaffolds of host individuality</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with the predominant approaches in the contemporary literature, which discuss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individuality exclusively in evolutionary terms,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have recently developed a new theoretical framework for conceiving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that rests on immunological research: the eco-immunity account.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4"/>
          <w:szCs w:val="24"/>
        </w:rPr>
        <w:t xml:space="preserve">According to this framework,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not biological individuals but hybrids between a host and its microbiota, which plays a </w:t>
      </w:r>
      <w:r>
        <w:rPr>
          <w:rFonts w:ascii="Times New Roman" w:eastAsia="Times New Roman" w:hAnsi="Times New Roman" w:cs="Times New Roman"/>
          <w:sz w:val="24"/>
          <w:szCs w:val="24"/>
        </w:rPr>
        <w:lastRenderedPageBreak/>
        <w:t xml:space="preserve">role as a scaffold of the individuality of the host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The argument the authors offer to justify their claim runs as follows:</w:t>
      </w:r>
    </w:p>
    <w:p w:rsidR="00C76FC1" w:rsidRDefault="00C76FC1">
      <w:pPr>
        <w:spacing w:line="360" w:lineRule="auto"/>
        <w:rPr>
          <w:rFonts w:ascii="Times New Roman" w:eastAsia="Times New Roman" w:hAnsi="Times New Roman" w:cs="Times New Roman"/>
          <w:sz w:val="24"/>
          <w:szCs w:val="24"/>
        </w:rPr>
      </w:pPr>
    </w:p>
    <w:p w:rsidR="004D1165" w:rsidRDefault="004B3255">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Hybrids are not biological individuals</w:t>
      </w:r>
    </w:p>
    <w:p w:rsidR="004D1165" w:rsidRDefault="004B3255">
      <w:pPr>
        <w:numPr>
          <w:ilvl w:val="0"/>
          <w:numId w:val="3"/>
        </w:num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hybrids between a host and its microbiota</w:t>
      </w:r>
    </w:p>
    <w:p w:rsidR="004D1165" w:rsidRDefault="004B3255">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not biological individuals</w:t>
      </w:r>
    </w:p>
    <w:p w:rsidR="004D1165" w:rsidRDefault="004D1165">
      <w:pPr>
        <w:spacing w:line="360" w:lineRule="auto"/>
        <w:rPr>
          <w:rFonts w:ascii="Times New Roman" w:eastAsia="Times New Roman" w:hAnsi="Times New Roman" w:cs="Times New Roman"/>
          <w:sz w:val="24"/>
          <w:szCs w:val="24"/>
        </w:rPr>
      </w:pP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Premise (1) is based on the authors’ conception of hybrids. Premise (2) is grounded on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belief that the microbiota lacks the (</w:t>
      </w:r>
      <w:r>
        <w:rPr>
          <w:rFonts w:ascii="Times New Roman" w:eastAsia="Times New Roman" w:hAnsi="Times New Roman" w:cs="Times New Roman"/>
          <w:i/>
          <w:sz w:val="24"/>
          <w:szCs w:val="24"/>
        </w:rPr>
        <w:t>sic</w:t>
      </w:r>
      <w:r>
        <w:rPr>
          <w:rFonts w:ascii="Times New Roman" w:eastAsia="Times New Roman" w:hAnsi="Times New Roman" w:cs="Times New Roman"/>
          <w:sz w:val="24"/>
          <w:szCs w:val="24"/>
        </w:rPr>
        <w:t xml:space="preserve">) “special glue” with the host that would make it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In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this “special glue” is provided by what might be called an </w:t>
      </w:r>
      <w:r>
        <w:rPr>
          <w:rFonts w:ascii="Times New Roman" w:eastAsia="Times New Roman" w:hAnsi="Times New Roman" w:cs="Times New Roman"/>
          <w:i/>
          <w:sz w:val="24"/>
          <w:szCs w:val="24"/>
        </w:rPr>
        <w:t>immunological criterion of parthood</w:t>
      </w:r>
      <w:r w:rsidR="00A63E4C">
        <w:rPr>
          <w:rFonts w:ascii="Times New Roman" w:eastAsia="Times New Roman" w:hAnsi="Times New Roman" w:cs="Times New Roman"/>
          <w:iCs/>
          <w:sz w:val="24"/>
          <w:szCs w:val="24"/>
        </w:rPr>
        <w:t xml:space="preserve"> (</w:t>
      </w:r>
      <w:proofErr w:type="spellStart"/>
      <w:r w:rsidR="00A63E4C">
        <w:rPr>
          <w:rFonts w:ascii="Times New Roman" w:eastAsia="Times New Roman" w:hAnsi="Times New Roman" w:cs="Times New Roman"/>
          <w:iCs/>
          <w:sz w:val="24"/>
          <w:szCs w:val="24"/>
        </w:rPr>
        <w:t>Pradeu</w:t>
      </w:r>
      <w:proofErr w:type="spellEnd"/>
      <w:r w:rsidR="00A63E4C">
        <w:rPr>
          <w:rFonts w:ascii="Times New Roman" w:eastAsia="Times New Roman" w:hAnsi="Times New Roman" w:cs="Times New Roman"/>
          <w:iCs/>
          <w:sz w:val="24"/>
          <w:szCs w:val="24"/>
        </w:rPr>
        <w:t xml:space="preserve"> 2010)</w:t>
      </w:r>
      <w:r>
        <w:rPr>
          <w:rFonts w:ascii="Times New Roman" w:eastAsia="Times New Roman" w:hAnsi="Times New Roman" w:cs="Times New Roman"/>
          <w:sz w:val="24"/>
          <w:szCs w:val="24"/>
        </w:rPr>
        <w:t>, which states that “what makes a microorganism part of an organism is not its taxonomic or functional properties, but whether it is interconnected with host components through the biochemical interactions of the immune system” (Chiu and E</w:t>
      </w:r>
      <w:r w:rsidR="00C76FC1">
        <w:rPr>
          <w:rFonts w:ascii="Times New Roman" w:eastAsia="Times New Roman" w:hAnsi="Times New Roman" w:cs="Times New Roman"/>
          <w:sz w:val="24"/>
          <w:szCs w:val="24"/>
        </w:rPr>
        <w:t xml:space="preserve">ber 2016: 822). In other words, </w:t>
      </w:r>
      <w:r>
        <w:rPr>
          <w:rFonts w:ascii="Times New Roman" w:eastAsia="Times New Roman" w:hAnsi="Times New Roman" w:cs="Times New Roman"/>
          <w:sz w:val="24"/>
          <w:szCs w:val="24"/>
        </w:rPr>
        <w:t xml:space="preserve">microorganisms can only be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virtue of the </w:t>
      </w:r>
      <w:r>
        <w:rPr>
          <w:rFonts w:ascii="Times New Roman" w:eastAsia="Times New Roman" w:hAnsi="Times New Roman" w:cs="Times New Roman"/>
          <w:i/>
          <w:sz w:val="24"/>
          <w:szCs w:val="24"/>
        </w:rPr>
        <w:t>continuity</w:t>
      </w:r>
      <w:r w:rsidR="00C76FC1">
        <w:rPr>
          <w:rFonts w:ascii="Times New Roman" w:eastAsia="Times New Roman" w:hAnsi="Times New Roman" w:cs="Times New Roman"/>
          <w:sz w:val="24"/>
          <w:szCs w:val="24"/>
        </w:rPr>
        <w:t xml:space="preserve"> of host-</w:t>
      </w:r>
      <w:proofErr w:type="gramStart"/>
      <w:r>
        <w:rPr>
          <w:rFonts w:ascii="Times New Roman" w:eastAsia="Times New Roman" w:hAnsi="Times New Roman" w:cs="Times New Roman"/>
          <w:sz w:val="24"/>
          <w:szCs w:val="24"/>
        </w:rPr>
        <w:t>microorganisms</w:t>
      </w:r>
      <w:proofErr w:type="gramEnd"/>
      <w:r>
        <w:rPr>
          <w:rFonts w:ascii="Times New Roman" w:eastAsia="Times New Roman" w:hAnsi="Times New Roman" w:cs="Times New Roman"/>
          <w:sz w:val="24"/>
          <w:szCs w:val="24"/>
        </w:rPr>
        <w:t xml:space="preserve"> immune interactions, which are required to argue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biological individuals. According to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the interactions between the microbiota and the host are not continuous, which implies that the microbiota is not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and thus,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not biological individuals but hybrids.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arguments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offer to justify the lack of continuity between the host and its microbiota are based on the recent theories on immunity that the eco-immunity framework relies on: the discontinuity theory, according to which the immune system of an organism determines both its constituent parts (</w:t>
      </w:r>
      <w:r>
        <w:rPr>
          <w:rFonts w:ascii="Times New Roman" w:eastAsia="Times New Roman" w:hAnsi="Times New Roman" w:cs="Times New Roman"/>
          <w:i/>
          <w:sz w:val="24"/>
          <w:szCs w:val="24"/>
        </w:rPr>
        <w:t>criterion of inclusion</w:t>
      </w:r>
      <w:r>
        <w:rPr>
          <w:rFonts w:ascii="Times New Roman" w:eastAsia="Times New Roman" w:hAnsi="Times New Roman" w:cs="Times New Roman"/>
          <w:sz w:val="24"/>
          <w:szCs w:val="24"/>
        </w:rPr>
        <w:t>) and the conditions in which the organism is actively maintained in the face of constant external perturbations (</w:t>
      </w:r>
      <w:r>
        <w:rPr>
          <w:rFonts w:ascii="Times New Roman" w:eastAsia="Times New Roman" w:hAnsi="Times New Roman" w:cs="Times New Roman"/>
          <w:i/>
          <w:sz w:val="24"/>
          <w:szCs w:val="24"/>
        </w:rPr>
        <w:t>criterion of persistence</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Vivier</w:t>
      </w:r>
      <w:proofErr w:type="spellEnd"/>
      <w:r>
        <w:rPr>
          <w:rFonts w:ascii="Times New Roman" w:eastAsia="Times New Roman" w:hAnsi="Times New Roman" w:cs="Times New Roman"/>
          <w:sz w:val="24"/>
          <w:szCs w:val="24"/>
        </w:rPr>
        <w:t xml:space="preserve"> 2016); and the equilibrium model, which states that immunity should be conceived in terms of the types of reactions (signals) that are triggered as a response to the different targets that the immune system faces: intracellular signals, small extracellular signals, large extracellular signals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Building on these two theories, </w:t>
      </w:r>
      <w:r>
        <w:rPr>
          <w:rFonts w:ascii="Times New Roman" w:eastAsia="Times New Roman" w:hAnsi="Times New Roman" w:cs="Times New Roman"/>
          <w:sz w:val="24"/>
          <w:szCs w:val="24"/>
        </w:rPr>
        <w:lastRenderedPageBreak/>
        <w:t xml:space="preserve">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820) argue that the microbiota, together with the immune system of the host, allows the persistence and individuality of the latter: First, the immune system of the host, by determining its constituents, establishes its boundaries and thus defines its individuality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w:t>
      </w:r>
      <w:r w:rsidR="0040222D">
        <w:rPr>
          <w:rFonts w:ascii="Times New Roman" w:eastAsia="Times New Roman" w:hAnsi="Times New Roman" w:cs="Times New Roman"/>
          <w:sz w:val="24"/>
          <w:szCs w:val="24"/>
        </w:rPr>
        <w:t xml:space="preserve">2010, </w:t>
      </w:r>
      <w:r>
        <w:rPr>
          <w:rFonts w:ascii="Times New Roman" w:eastAsia="Times New Roman" w:hAnsi="Times New Roman" w:cs="Times New Roman"/>
          <w:sz w:val="24"/>
          <w:szCs w:val="24"/>
        </w:rPr>
        <w:t>2012). Second, the immune system guarantees the persistence of the host throughout the immune interactions between it and its microbiota.</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claiming that immunity allows to establish the individuality of the host by determining its constituents, and although the host immunity is partially activated by microorganisms, the authors do not consider microorganisms as constituents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because their interactions with the host are not continuous. Insofar as most microorganisms are </w:t>
      </w:r>
      <w:r>
        <w:rPr>
          <w:rFonts w:ascii="Times New Roman" w:eastAsia="Times New Roman" w:hAnsi="Times New Roman" w:cs="Times New Roman"/>
          <w:i/>
          <w:sz w:val="24"/>
          <w:szCs w:val="24"/>
        </w:rPr>
        <w:t>changeable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transient</w:t>
      </w:r>
      <w:r w:rsidR="00C76FC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C76FC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sometimes, </w:t>
      </w:r>
      <w:r>
        <w:rPr>
          <w:rFonts w:ascii="Times New Roman" w:eastAsia="Times New Roman" w:hAnsi="Times New Roman" w:cs="Times New Roman"/>
          <w:i/>
          <w:sz w:val="24"/>
          <w:szCs w:val="24"/>
        </w:rPr>
        <w:t xml:space="preserve">shared </w:t>
      </w:r>
      <w:r>
        <w:rPr>
          <w:rFonts w:ascii="Times New Roman" w:eastAsia="Times New Roman" w:hAnsi="Times New Roman" w:cs="Times New Roman"/>
          <w:sz w:val="24"/>
          <w:szCs w:val="24"/>
        </w:rPr>
        <w:t xml:space="preserve">by other systems and processes, they are not continuously interacting with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and therefore, they are not integrated into a single functioning and reproducing whole. This last claim entails that microorganisms cannot be considered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being the host the genuine biological individual. For the eco-immunity framework, microorganisms are merely scaffolds of the individuality of the host (</w:t>
      </w:r>
      <w:proofErr w:type="spellStart"/>
      <w:r>
        <w:rPr>
          <w:rFonts w:ascii="Times New Roman" w:eastAsia="Times New Roman" w:hAnsi="Times New Roman" w:cs="Times New Roman"/>
          <w:sz w:val="24"/>
          <w:szCs w:val="24"/>
        </w:rPr>
        <w:t>scaffoldee</w:t>
      </w:r>
      <w:proofErr w:type="spellEnd"/>
      <w:r>
        <w:rPr>
          <w:rFonts w:ascii="Times New Roman" w:eastAsia="Times New Roman" w:hAnsi="Times New Roman" w:cs="Times New Roman"/>
          <w:sz w:val="24"/>
          <w:szCs w:val="24"/>
        </w:rPr>
        <w:t xml:space="preserve">), insofar as they allow its appropriate development by increasing the quality, efficiency, and stability of its developmental process. Furthermore, they also favour and sometimes control the maintenance of the immunological system of the host, as well as its proper functioning, including how it is activated and when. In this sense, the microorganisms are resources that instantiate and regulate the immunological capacities and processes necessary to determine the constituency of the host, and they do so in a way that allows its persistence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authors, since microorganisms are not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not </w:t>
      </w:r>
      <w:r w:rsidR="00C76FC1">
        <w:rPr>
          <w:rFonts w:ascii="Times New Roman" w:eastAsia="Times New Roman" w:hAnsi="Times New Roman" w:cs="Times New Roman"/>
          <w:sz w:val="24"/>
          <w:szCs w:val="24"/>
        </w:rPr>
        <w:t>anatomically, metabolically</w:t>
      </w:r>
      <w:r w:rsidR="003E49CC">
        <w:rPr>
          <w:rFonts w:ascii="Times New Roman" w:eastAsia="Times New Roman" w:hAnsi="Times New Roman" w:cs="Times New Roman"/>
          <w:sz w:val="24"/>
          <w:szCs w:val="24"/>
        </w:rPr>
        <w:t>,</w:t>
      </w:r>
      <w:r w:rsidR="00C76FC1">
        <w:rPr>
          <w:rFonts w:ascii="Times New Roman" w:eastAsia="Times New Roman" w:hAnsi="Times New Roman" w:cs="Times New Roman"/>
          <w:sz w:val="24"/>
          <w:szCs w:val="24"/>
        </w:rPr>
        <w:t xml:space="preserve"> and immunologically integrated organisms</w:t>
      </w:r>
      <w:r w:rsidR="003E49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implies that they are not biological individuals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hybrids resulting from the sum of the </w:t>
      </w:r>
      <w:proofErr w:type="spellStart"/>
      <w:r>
        <w:rPr>
          <w:rFonts w:ascii="Times New Roman" w:eastAsia="Times New Roman" w:hAnsi="Times New Roman" w:cs="Times New Roman"/>
          <w:sz w:val="24"/>
          <w:szCs w:val="24"/>
        </w:rPr>
        <w:t>scaffoldee</w:t>
      </w:r>
      <w:proofErr w:type="spellEnd"/>
      <w:r>
        <w:rPr>
          <w:rFonts w:ascii="Times New Roman" w:eastAsia="Times New Roman" w:hAnsi="Times New Roman" w:cs="Times New Roman"/>
          <w:sz w:val="24"/>
          <w:szCs w:val="24"/>
        </w:rPr>
        <w:t xml:space="preserve"> and its scaffolds. In this sense,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the “heterogeneous, collective </w:t>
      </w:r>
      <w:proofErr w:type="spellStart"/>
      <w:r>
        <w:rPr>
          <w:rFonts w:ascii="Times New Roman" w:eastAsia="Times New Roman" w:hAnsi="Times New Roman" w:cs="Times New Roman"/>
          <w:sz w:val="24"/>
          <w:szCs w:val="24"/>
        </w:rPr>
        <w:t>entit</w:t>
      </w:r>
      <w:proofErr w:type="spellEnd"/>
      <w:r>
        <w:rPr>
          <w:rFonts w:ascii="Times New Roman" w:eastAsia="Times New Roman" w:hAnsi="Times New Roman" w:cs="Times New Roman"/>
          <w:sz w:val="24"/>
          <w:szCs w:val="24"/>
        </w:rPr>
        <w:t>[y]”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2017: 38) “that realizes a developmental capacity”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831). Three main aspects characterize the realization of this developmental capacity: (1) the scaffolds play a different developmental role than the </w:t>
      </w:r>
      <w:proofErr w:type="spellStart"/>
      <w:r>
        <w:rPr>
          <w:rFonts w:ascii="Times New Roman" w:eastAsia="Times New Roman" w:hAnsi="Times New Roman" w:cs="Times New Roman"/>
          <w:sz w:val="24"/>
          <w:szCs w:val="24"/>
        </w:rPr>
        <w:t>scaffoldee</w:t>
      </w:r>
      <w:proofErr w:type="spellEnd"/>
      <w:r>
        <w:rPr>
          <w:rFonts w:ascii="Times New Roman" w:eastAsia="Times New Roman" w:hAnsi="Times New Roman" w:cs="Times New Roman"/>
          <w:sz w:val="24"/>
          <w:szCs w:val="24"/>
        </w:rPr>
        <w:t>. For instance, gut development in mice is possible thanks to the interaction of the host cells (</w:t>
      </w:r>
      <w:proofErr w:type="spellStart"/>
      <w:r>
        <w:rPr>
          <w:rFonts w:ascii="Times New Roman" w:eastAsia="Times New Roman" w:hAnsi="Times New Roman" w:cs="Times New Roman"/>
          <w:sz w:val="24"/>
          <w:szCs w:val="24"/>
        </w:rPr>
        <w:t>scaffoldee</w:t>
      </w:r>
      <w:proofErr w:type="spellEnd"/>
      <w:r>
        <w:rPr>
          <w:rFonts w:ascii="Times New Roman" w:eastAsia="Times New Roman" w:hAnsi="Times New Roman" w:cs="Times New Roman"/>
          <w:sz w:val="24"/>
          <w:szCs w:val="24"/>
        </w:rPr>
        <w:t xml:space="preserve">) with </w:t>
      </w:r>
      <w:r>
        <w:rPr>
          <w:rFonts w:ascii="Times New Roman" w:eastAsia="Times New Roman" w:hAnsi="Times New Roman" w:cs="Times New Roman"/>
          <w:i/>
          <w:sz w:val="24"/>
          <w:szCs w:val="24"/>
        </w:rPr>
        <w:t xml:space="preserve">Bacteroides </w:t>
      </w:r>
      <w:proofErr w:type="spellStart"/>
      <w:r>
        <w:rPr>
          <w:rFonts w:ascii="Times New Roman" w:eastAsia="Times New Roman" w:hAnsi="Times New Roman" w:cs="Times New Roman"/>
          <w:i/>
          <w:sz w:val="24"/>
          <w:szCs w:val="24"/>
        </w:rPr>
        <w:t>thetaiotaomicron</w:t>
      </w:r>
      <w:proofErr w:type="spellEnd"/>
      <w:r>
        <w:rPr>
          <w:rFonts w:ascii="Times New Roman" w:eastAsia="Times New Roman" w:hAnsi="Times New Roman" w:cs="Times New Roman"/>
          <w:sz w:val="24"/>
          <w:szCs w:val="24"/>
        </w:rPr>
        <w:t xml:space="preserve"> (scaffold).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thetaiotaomicron</w:t>
      </w:r>
      <w:proofErr w:type="spellEnd"/>
      <w:r>
        <w:rPr>
          <w:rFonts w:ascii="Times New Roman" w:eastAsia="Times New Roman" w:hAnsi="Times New Roman" w:cs="Times New Roman"/>
          <w:sz w:val="24"/>
          <w:szCs w:val="24"/>
        </w:rPr>
        <w:t xml:space="preserve"> triggers a proinflammatory response of the host’s immune system, that makes the host to develop the protective mucus layer of its gut, which prevents from infections by other microorganisms (</w:t>
      </w:r>
      <w:proofErr w:type="spellStart"/>
      <w:r>
        <w:rPr>
          <w:rFonts w:ascii="Times New Roman" w:eastAsia="Times New Roman" w:hAnsi="Times New Roman" w:cs="Times New Roman"/>
          <w:sz w:val="24"/>
          <w:szCs w:val="24"/>
        </w:rPr>
        <w:t>Stappenbeck</w:t>
      </w:r>
      <w:proofErr w:type="spellEnd"/>
      <w:r>
        <w:rPr>
          <w:rFonts w:ascii="Times New Roman" w:eastAsia="Times New Roman" w:hAnsi="Times New Roman" w:cs="Times New Roman"/>
          <w:sz w:val="24"/>
          <w:szCs w:val="24"/>
        </w:rPr>
        <w:t xml:space="preserve"> et al. 2002; Round et al. 2011). In this </w:t>
      </w:r>
      <w:r>
        <w:rPr>
          <w:rFonts w:ascii="Times New Roman" w:eastAsia="Times New Roman" w:hAnsi="Times New Roman" w:cs="Times New Roman"/>
          <w:sz w:val="24"/>
          <w:szCs w:val="24"/>
        </w:rPr>
        <w:lastRenderedPageBreak/>
        <w:t xml:space="preserve">process,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thetaiotaomicron</w:t>
      </w:r>
      <w:proofErr w:type="spellEnd"/>
      <w:r>
        <w:rPr>
          <w:rFonts w:ascii="Times New Roman" w:eastAsia="Times New Roman" w:hAnsi="Times New Roman" w:cs="Times New Roman"/>
          <w:sz w:val="24"/>
          <w:szCs w:val="24"/>
        </w:rPr>
        <w:t xml:space="preserve"> only triggers a response, being the host the key active player that develops the mucus layer. (2) The scaffolds might be changed by other scaffolds while the developmental capacity still gets realized. In the last example, under lab conditions,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thetaiotaoimicron</w:t>
      </w:r>
      <w:proofErr w:type="spellEnd"/>
      <w:r>
        <w:rPr>
          <w:rFonts w:ascii="Times New Roman" w:eastAsia="Times New Roman" w:hAnsi="Times New Roman" w:cs="Times New Roman"/>
          <w:sz w:val="24"/>
          <w:szCs w:val="24"/>
        </w:rPr>
        <w:t xml:space="preserve"> might be substituted by a different species and still trigger the same response in its host. (3) Changes in scaffolds sometimes correspond to different stages of development, e.g., birthing and weaning phases are characterized for the relationship with certain bacterial species that disappear in adult stages (Funkhouser and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2013; Gilbert and Chiu 2015;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now turn to examine the eco-immunity account in more detail by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the arguments that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offer to reject that microorganisms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(§3-§5), and that hybrids are biological individuals (§6). Notice that all the discussion will be carried out by considering the metaphysical assumptions that underlie the immunological criterion of parthood and the implications that follow from it.</w:t>
      </w:r>
    </w:p>
    <w:p w:rsidR="003E49CC" w:rsidRDefault="003E49CC">
      <w:pPr>
        <w:spacing w:line="360" w:lineRule="auto"/>
        <w:rPr>
          <w:rFonts w:ascii="Times New Roman" w:eastAsia="Times New Roman" w:hAnsi="Times New Roman" w:cs="Times New Roman"/>
          <w:sz w:val="24"/>
          <w:szCs w:val="24"/>
        </w:rPr>
      </w:pPr>
    </w:p>
    <w:p w:rsidR="004D1165" w:rsidRPr="003E49CC" w:rsidRDefault="004B3255" w:rsidP="003E49CC">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 Causal-functional integration is a kind of glue</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immunological criterion of parthood, the fact that microorganisms might play some functional roles for the hosts they interact with cannot be considered as a criterion of parthood.</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claim that, although there are cases in which microorganisms have been considered indispensable and highly integrated in the development, metabolism, adaptation</w:t>
      </w:r>
      <w:r w:rsidR="003E49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reproduction of the host, these cases do not show that microorganisms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“these fascinating cases at most dispel the notion that </w:t>
      </w:r>
      <w:proofErr w:type="spellStart"/>
      <w:r>
        <w:rPr>
          <w:rFonts w:ascii="Times New Roman" w:eastAsia="Times New Roman" w:hAnsi="Times New Roman" w:cs="Times New Roman"/>
          <w:sz w:val="24"/>
          <w:szCs w:val="24"/>
        </w:rPr>
        <w:t>macroorganisms</w:t>
      </w:r>
      <w:proofErr w:type="spellEnd"/>
      <w:r>
        <w:rPr>
          <w:rFonts w:ascii="Times New Roman" w:eastAsia="Times New Roman" w:hAnsi="Times New Roman" w:cs="Times New Roman"/>
          <w:sz w:val="24"/>
          <w:szCs w:val="24"/>
        </w:rPr>
        <w:t xml:space="preserve"> are self-sufficient without microorganisms. They fall short from showing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causally integrated metabolic or reproductive wholes”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821). The reason, they argue, is that in the majority of cases of host-microorganisms interactions, microorganisms have </w:t>
      </w:r>
      <w:r>
        <w:rPr>
          <w:rFonts w:ascii="Times New Roman" w:eastAsia="Times New Roman" w:hAnsi="Times New Roman" w:cs="Times New Roman"/>
          <w:i/>
          <w:sz w:val="24"/>
          <w:szCs w:val="24"/>
        </w:rPr>
        <w:t>negative</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 xml:space="preserve">no effects </w:t>
      </w:r>
      <w:r>
        <w:rPr>
          <w:rFonts w:ascii="Times New Roman" w:eastAsia="Times New Roman" w:hAnsi="Times New Roman" w:cs="Times New Roman"/>
          <w:sz w:val="24"/>
          <w:szCs w:val="24"/>
        </w:rPr>
        <w:t xml:space="preserve">on host phenotype and host reproduction: “Not only do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contain microorganisms that have negative or no effects on host phenotypes and reproduction, the selective cases of reciprocally beneficial relations are not necessarily mutualistic or cooperative”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821). And this </w:t>
      </w:r>
      <w:r>
        <w:rPr>
          <w:rFonts w:ascii="Times New Roman" w:eastAsia="Times New Roman" w:hAnsi="Times New Roman" w:cs="Times New Roman"/>
          <w:sz w:val="24"/>
          <w:szCs w:val="24"/>
        </w:rPr>
        <w:lastRenderedPageBreak/>
        <w:t>would even include those situations where microorganisms completely substitute the organ of a host (e.g. the digestive</w:t>
      </w:r>
      <w:r w:rsidR="003E49CC">
        <w:rPr>
          <w:rFonts w:ascii="Times New Roman" w:eastAsia="Times New Roman" w:hAnsi="Times New Roman" w:cs="Times New Roman"/>
          <w:sz w:val="24"/>
          <w:szCs w:val="24"/>
        </w:rPr>
        <w:t xml:space="preserve"> tract of a host), irrespective </w:t>
      </w:r>
      <w:r>
        <w:rPr>
          <w:rFonts w:ascii="Times New Roman" w:eastAsia="Times New Roman" w:hAnsi="Times New Roman" w:cs="Times New Roman"/>
          <w:sz w:val="24"/>
          <w:szCs w:val="24"/>
        </w:rPr>
        <w:t>of the fact that they would be playing a vital function for it, because those structures would always contain microorganisms with negative or no effect.</w:t>
      </w:r>
    </w:p>
    <w:p w:rsidR="004D1165" w:rsidRDefault="0032376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do not however agree with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interpretation of these cases</w:t>
      </w:r>
      <w:r w:rsidR="004B3255">
        <w:rPr>
          <w:rFonts w:ascii="Times New Roman" w:eastAsia="Times New Roman" w:hAnsi="Times New Roman" w:cs="Times New Roman"/>
          <w:sz w:val="24"/>
          <w:szCs w:val="24"/>
        </w:rPr>
        <w:t xml:space="preserve">. Firstly, we think that these cases show more than the mere fact that </w:t>
      </w:r>
      <w:proofErr w:type="spellStart"/>
      <w:r w:rsidR="004B3255">
        <w:rPr>
          <w:rFonts w:ascii="Times New Roman" w:eastAsia="Times New Roman" w:hAnsi="Times New Roman" w:cs="Times New Roman"/>
          <w:sz w:val="24"/>
          <w:szCs w:val="24"/>
        </w:rPr>
        <w:t>macroorganisms</w:t>
      </w:r>
      <w:proofErr w:type="spellEnd"/>
      <w:r w:rsidR="004B3255">
        <w:rPr>
          <w:rFonts w:ascii="Times New Roman" w:eastAsia="Times New Roman" w:hAnsi="Times New Roman" w:cs="Times New Roman"/>
          <w:sz w:val="24"/>
          <w:szCs w:val="24"/>
        </w:rPr>
        <w:t xml:space="preserve"> are not self-sufficient by themselves. We consider that, at least in principle, it seems that one would not have problems in claiming that organs are proper parts of </w:t>
      </w:r>
      <w:proofErr w:type="spellStart"/>
      <w:r w:rsidR="004B3255">
        <w:rPr>
          <w:rFonts w:ascii="Times New Roman" w:eastAsia="Times New Roman" w:hAnsi="Times New Roman" w:cs="Times New Roman"/>
          <w:sz w:val="24"/>
          <w:szCs w:val="24"/>
        </w:rPr>
        <w:t>macroorganisms</w:t>
      </w:r>
      <w:proofErr w:type="spellEnd"/>
      <w:r w:rsidR="004B3255">
        <w:rPr>
          <w:rFonts w:ascii="Times New Roman" w:eastAsia="Times New Roman" w:hAnsi="Times New Roman" w:cs="Times New Roman"/>
          <w:sz w:val="24"/>
          <w:szCs w:val="24"/>
        </w:rPr>
        <w:t xml:space="preserve">. Our lungs, our heart, our liver and our digestive tract are proper parts of us. Furthermore, those organs are individualized on the basis that they perform a </w:t>
      </w:r>
      <w:proofErr w:type="gramStart"/>
      <w:r w:rsidR="004B3255">
        <w:rPr>
          <w:rFonts w:ascii="Times New Roman" w:eastAsia="Times New Roman" w:hAnsi="Times New Roman" w:cs="Times New Roman"/>
          <w:sz w:val="24"/>
          <w:szCs w:val="24"/>
        </w:rPr>
        <w:t>particular function</w:t>
      </w:r>
      <w:proofErr w:type="gramEnd"/>
      <w:r w:rsidR="004B3255">
        <w:rPr>
          <w:rFonts w:ascii="Times New Roman" w:eastAsia="Times New Roman" w:hAnsi="Times New Roman" w:cs="Times New Roman"/>
          <w:sz w:val="24"/>
          <w:szCs w:val="24"/>
        </w:rPr>
        <w:t xml:space="preserve"> for the organisms that bear them: the heart pumps blood, the lungs perform gas exchange between the blood and the air, the liver produces bile, etc. Thus, if there are cases where microorganisms can substitute a complete organ of a host, on which grounds should the microorganisms that perform the function of an organ not be considered proper parts of the </w:t>
      </w:r>
      <w:proofErr w:type="spellStart"/>
      <w:r w:rsidR="004B3255">
        <w:rPr>
          <w:rFonts w:ascii="Times New Roman" w:eastAsia="Times New Roman" w:hAnsi="Times New Roman" w:cs="Times New Roman"/>
          <w:sz w:val="24"/>
          <w:szCs w:val="24"/>
        </w:rPr>
        <w:t>holobiont</w:t>
      </w:r>
      <w:proofErr w:type="spellEnd"/>
      <w:r w:rsidR="004B3255">
        <w:rPr>
          <w:rFonts w:ascii="Times New Roman" w:eastAsia="Times New Roman" w:hAnsi="Times New Roman" w:cs="Times New Roman"/>
          <w:sz w:val="24"/>
          <w:szCs w:val="24"/>
        </w:rPr>
        <w:t xml:space="preserve">, whereas an organ is considered to be a proper part of the host due precisely to the function it performs? Furthermore, if microorganisms </w:t>
      </w:r>
      <w:proofErr w:type="gramStart"/>
      <w:r w:rsidR="004B3255">
        <w:rPr>
          <w:rFonts w:ascii="Times New Roman" w:eastAsia="Times New Roman" w:hAnsi="Times New Roman" w:cs="Times New Roman"/>
          <w:sz w:val="24"/>
          <w:szCs w:val="24"/>
        </w:rPr>
        <w:t>are able to</w:t>
      </w:r>
      <w:proofErr w:type="gramEnd"/>
      <w:r w:rsidR="004B3255">
        <w:rPr>
          <w:rFonts w:ascii="Times New Roman" w:eastAsia="Times New Roman" w:hAnsi="Times New Roman" w:cs="Times New Roman"/>
          <w:sz w:val="24"/>
          <w:szCs w:val="24"/>
        </w:rPr>
        <w:t xml:space="preserve"> perform the function that is attributed to the organ then, why is it not possible to claim that microorganisms are causal-functionally integrated in the </w:t>
      </w:r>
      <w:proofErr w:type="spellStart"/>
      <w:r w:rsidR="004B3255">
        <w:rPr>
          <w:rFonts w:ascii="Times New Roman" w:eastAsia="Times New Roman" w:hAnsi="Times New Roman" w:cs="Times New Roman"/>
          <w:sz w:val="24"/>
          <w:szCs w:val="24"/>
        </w:rPr>
        <w:t>holobiont</w:t>
      </w:r>
      <w:proofErr w:type="spellEnd"/>
      <w:r w:rsidR="004B3255">
        <w:rPr>
          <w:rFonts w:ascii="Times New Roman" w:eastAsia="Times New Roman" w:hAnsi="Times New Roman" w:cs="Times New Roman"/>
          <w:sz w:val="24"/>
          <w:szCs w:val="24"/>
        </w:rPr>
        <w:t xml:space="preserve"> in the same way as o</w:t>
      </w:r>
      <w:r w:rsidR="003E49CC">
        <w:rPr>
          <w:rFonts w:ascii="Times New Roman" w:eastAsia="Times New Roman" w:hAnsi="Times New Roman" w:cs="Times New Roman"/>
          <w:sz w:val="24"/>
          <w:szCs w:val="24"/>
        </w:rPr>
        <w:t>rgans of the host are? Why is f</w:t>
      </w:r>
      <w:r w:rsidR="004B3255">
        <w:rPr>
          <w:rFonts w:ascii="Times New Roman" w:eastAsia="Times New Roman" w:hAnsi="Times New Roman" w:cs="Times New Roman"/>
          <w:sz w:val="24"/>
          <w:szCs w:val="24"/>
        </w:rPr>
        <w:t xml:space="preserve">unctional integration </w:t>
      </w:r>
      <w:r w:rsidR="003E49CC">
        <w:rPr>
          <w:rFonts w:ascii="Times New Roman" w:eastAsia="Times New Roman" w:hAnsi="Times New Roman" w:cs="Times New Roman"/>
          <w:sz w:val="24"/>
          <w:szCs w:val="24"/>
        </w:rPr>
        <w:t xml:space="preserve">not </w:t>
      </w:r>
      <w:r w:rsidR="004B3255">
        <w:rPr>
          <w:rFonts w:ascii="Times New Roman" w:eastAsia="Times New Roman" w:hAnsi="Times New Roman" w:cs="Times New Roman"/>
          <w:sz w:val="24"/>
          <w:szCs w:val="24"/>
        </w:rPr>
        <w:t xml:space="preserve">a parthood criterion for microorganisms? </w:t>
      </w:r>
    </w:p>
    <w:p w:rsidR="004D1165" w:rsidRDefault="003E49C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B3255">
        <w:rPr>
          <w:rFonts w:ascii="Times New Roman" w:eastAsia="Times New Roman" w:hAnsi="Times New Roman" w:cs="Times New Roman"/>
          <w:sz w:val="24"/>
          <w:szCs w:val="24"/>
        </w:rPr>
        <w:t>emphasizing this last point, the functional integration that seems to</w:t>
      </w:r>
      <w:r>
        <w:rPr>
          <w:rFonts w:ascii="Times New Roman" w:eastAsia="Times New Roman" w:hAnsi="Times New Roman" w:cs="Times New Roman"/>
          <w:sz w:val="24"/>
          <w:szCs w:val="24"/>
        </w:rPr>
        <w:t xml:space="preserve"> take place</w:t>
      </w:r>
      <w:r w:rsidR="004B3255">
        <w:rPr>
          <w:rFonts w:ascii="Times New Roman" w:eastAsia="Times New Roman" w:hAnsi="Times New Roman" w:cs="Times New Roman"/>
          <w:sz w:val="24"/>
          <w:szCs w:val="24"/>
        </w:rPr>
        <w:t xml:space="preserve"> between the host and its microbiota, at least in these cases in which the microbiota is able to substitute a complete organ and perform its function, meets the necessary and sufficient criteria for parthood relations in biology proposed by Kaiser (2018: 75), namely (1) </w:t>
      </w:r>
      <w:r w:rsidR="004B3255">
        <w:rPr>
          <w:rFonts w:ascii="Times New Roman" w:eastAsia="Times New Roman" w:hAnsi="Times New Roman" w:cs="Times New Roman"/>
          <w:i/>
          <w:sz w:val="24"/>
          <w:szCs w:val="24"/>
        </w:rPr>
        <w:t>compositional relevance</w:t>
      </w:r>
      <w:r w:rsidR="004B3255">
        <w:rPr>
          <w:rFonts w:ascii="Times New Roman" w:eastAsia="Times New Roman" w:hAnsi="Times New Roman" w:cs="Times New Roman"/>
          <w:sz w:val="24"/>
          <w:szCs w:val="24"/>
        </w:rPr>
        <w:t xml:space="preserve">, according to which “biological parts must be involved in processes (which I will refer to as ‘part-processes’) that are in a certain sense relevant to -i.e., contribute to, are necessary to, play a causal role in, are crucial to- one or more processes that the whole engages in (which I will refer to as ‘whole-processes’)”. And (2) </w:t>
      </w:r>
      <w:r w:rsidR="004B3255">
        <w:rPr>
          <w:rFonts w:ascii="Times New Roman" w:eastAsia="Times New Roman" w:hAnsi="Times New Roman" w:cs="Times New Roman"/>
          <w:i/>
          <w:sz w:val="24"/>
          <w:szCs w:val="24"/>
        </w:rPr>
        <w:t>substantial spatial inclusion</w:t>
      </w:r>
      <w:r w:rsidR="004B3255">
        <w:rPr>
          <w:rFonts w:ascii="Times New Roman" w:eastAsia="Times New Roman" w:hAnsi="Times New Roman" w:cs="Times New Roman"/>
          <w:sz w:val="24"/>
          <w:szCs w:val="24"/>
        </w:rPr>
        <w:t xml:space="preserve">, according to which biological parts need to be spatially located either inside or in the region that the natural boundary of the biological whole occupies. As we see it, the compositional relevance criterion is met since microorganisms are engaging in biological processes that correspond to the biological function performed by the organ they substitute. Furthermore, the substantial spatial inclusion is also met since, in this case, microorganisms are </w:t>
      </w:r>
      <w:r w:rsidR="004B3255">
        <w:rPr>
          <w:rFonts w:ascii="Times New Roman" w:eastAsia="Times New Roman" w:hAnsi="Times New Roman" w:cs="Times New Roman"/>
          <w:i/>
          <w:sz w:val="24"/>
          <w:szCs w:val="24"/>
        </w:rPr>
        <w:t>inside</w:t>
      </w:r>
      <w:r w:rsidR="004B3255">
        <w:rPr>
          <w:rFonts w:ascii="Times New Roman" w:eastAsia="Times New Roman" w:hAnsi="Times New Roman" w:cs="Times New Roman"/>
          <w:sz w:val="24"/>
          <w:szCs w:val="24"/>
        </w:rPr>
        <w:t xml:space="preserve"> the biological boundaries of the host in order to perform this function.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could adduce that such functional structures constituted by microorganisms include some microorganisms with negative or no effect, and thus, they do not really have any compositional relevance, thus contradicting one of Kaiser’s conditions. Yet, even if this is so, it does not really dispel the possibility for those microorganisms to be proper part</w:t>
      </w:r>
      <w:r w:rsidR="003E49C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due to the</w:t>
      </w:r>
      <w:r w:rsidR="003E49CC">
        <w:rPr>
          <w:rFonts w:ascii="Times New Roman" w:eastAsia="Times New Roman" w:hAnsi="Times New Roman" w:cs="Times New Roman"/>
          <w:sz w:val="24"/>
          <w:szCs w:val="24"/>
        </w:rPr>
        <w:t xml:space="preserve">ir interactions with the host. </w:t>
      </w:r>
      <w:r>
        <w:rPr>
          <w:rFonts w:ascii="Times New Roman" w:eastAsia="Times New Roman" w:hAnsi="Times New Roman" w:cs="Times New Roman"/>
          <w:sz w:val="24"/>
          <w:szCs w:val="24"/>
        </w:rPr>
        <w:t>As it is well known, there are many units in the organism that contain proper parts that do not contribute</w:t>
      </w:r>
      <w:r w:rsidR="003E49CC">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its function, as it happens with cysts in some organs. Furthermore, there does not seem to be any problem in accepting that </w:t>
      </w:r>
      <w:proofErr w:type="spellStart"/>
      <w:r>
        <w:rPr>
          <w:rFonts w:ascii="Times New Roman" w:eastAsia="Times New Roman" w:hAnsi="Times New Roman" w:cs="Times New Roman"/>
          <w:sz w:val="24"/>
          <w:szCs w:val="24"/>
        </w:rPr>
        <w:t>macroorganisms</w:t>
      </w:r>
      <w:proofErr w:type="spellEnd"/>
      <w:r>
        <w:rPr>
          <w:rFonts w:ascii="Times New Roman" w:eastAsia="Times New Roman" w:hAnsi="Times New Roman" w:cs="Times New Roman"/>
          <w:sz w:val="24"/>
          <w:szCs w:val="24"/>
        </w:rPr>
        <w:t xml:space="preserve"> can possess proper parts, such as organs, with deleterious functions, or with no function at all. In this respect, few would argue that the appendix, for instance, is not a proper part of us. Yet, it is not clear that the appendix has any function.</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Furthermore, it is also possible to refer to cases of organs that do not perform their function properly, i.e. cases of malfunctions (Millikan 1989; </w:t>
      </w:r>
      <w:proofErr w:type="spellStart"/>
      <w:r>
        <w:rPr>
          <w:rFonts w:ascii="Times New Roman" w:eastAsia="Times New Roman" w:hAnsi="Times New Roman" w:cs="Times New Roman"/>
          <w:sz w:val="24"/>
          <w:szCs w:val="24"/>
        </w:rPr>
        <w:t>Mossio</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Saborido</w:t>
      </w:r>
      <w:proofErr w:type="spellEnd"/>
      <w:r>
        <w:rPr>
          <w:rFonts w:ascii="Times New Roman" w:eastAsia="Times New Roman" w:hAnsi="Times New Roman" w:cs="Times New Roman"/>
          <w:sz w:val="24"/>
          <w:szCs w:val="24"/>
        </w:rPr>
        <w:t xml:space="preserve"> 2013). A pancreas might not produce enough insulin to properly regulate </w:t>
      </w:r>
      <w:r w:rsidR="0078214A">
        <w:rPr>
          <w:rFonts w:ascii="Times New Roman" w:eastAsia="Times New Roman" w:hAnsi="Times New Roman" w:cs="Times New Roman"/>
          <w:sz w:val="24"/>
          <w:szCs w:val="24"/>
        </w:rPr>
        <w:t>blood sugar levels</w:t>
      </w:r>
      <w:r>
        <w:rPr>
          <w:rFonts w:ascii="Times New Roman" w:eastAsia="Times New Roman" w:hAnsi="Times New Roman" w:cs="Times New Roman"/>
          <w:sz w:val="24"/>
          <w:szCs w:val="24"/>
        </w:rPr>
        <w:t xml:space="preserve"> in an organism, for instance. However, in cases of malfunction, the organ is still considered to be a proper part of the </w:t>
      </w:r>
      <w:proofErr w:type="spellStart"/>
      <w:r>
        <w:rPr>
          <w:rFonts w:ascii="Times New Roman" w:eastAsia="Times New Roman" w:hAnsi="Times New Roman" w:cs="Times New Roman"/>
          <w:sz w:val="24"/>
          <w:szCs w:val="24"/>
        </w:rPr>
        <w:t>macrobe</w:t>
      </w:r>
      <w:proofErr w:type="spellEnd"/>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If this is so, then it seems unclear why microorganism</w:t>
      </w:r>
      <w:r w:rsidR="0078214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negative or no effect over the host deserve a different treatment. Why should the criteria of parthood be different for microorganisms belonging to a </w:t>
      </w:r>
      <w:proofErr w:type="spellStart"/>
      <w:r>
        <w:rPr>
          <w:rFonts w:ascii="Times New Roman" w:eastAsia="Times New Roman" w:hAnsi="Times New Roman" w:cs="Times New Roman"/>
          <w:sz w:val="24"/>
          <w:szCs w:val="24"/>
        </w:rPr>
        <w:t>holobiont</w:t>
      </w:r>
      <w:proofErr w:type="spellEnd"/>
      <w:r w:rsidR="007821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than for</w:t>
      </w:r>
      <w:r w:rsidR="0078214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organs of a host? In fact, by rejecting the causal-functional integration of the microorganisms with the host, the authors seem to be simultaneously applying two different criteria of parthood for the different entities tha</w:t>
      </w:r>
      <w:r w:rsidR="0078214A">
        <w:rPr>
          <w:rFonts w:ascii="Times New Roman" w:eastAsia="Times New Roman" w:hAnsi="Times New Roman" w:cs="Times New Roman"/>
          <w:sz w:val="24"/>
          <w:szCs w:val="24"/>
        </w:rPr>
        <w:t xml:space="preserve">t compose the </w:t>
      </w:r>
      <w:proofErr w:type="spellStart"/>
      <w:r w:rsidR="0078214A">
        <w:rPr>
          <w:rFonts w:ascii="Times New Roman" w:eastAsia="Times New Roman" w:hAnsi="Times New Roman" w:cs="Times New Roman"/>
          <w:sz w:val="24"/>
          <w:szCs w:val="24"/>
        </w:rPr>
        <w:t>holobiont</w:t>
      </w:r>
      <w:proofErr w:type="spellEnd"/>
      <w:r w:rsidR="0078214A">
        <w:rPr>
          <w:rFonts w:ascii="Times New Roman" w:eastAsia="Times New Roman" w:hAnsi="Times New Roman" w:cs="Times New Roman"/>
          <w:sz w:val="24"/>
          <w:szCs w:val="24"/>
        </w:rPr>
        <w:t>, namely</w:t>
      </w:r>
      <w:r>
        <w:rPr>
          <w:rFonts w:ascii="Times New Roman" w:eastAsia="Times New Roman" w:hAnsi="Times New Roman" w:cs="Times New Roman"/>
          <w:sz w:val="24"/>
          <w:szCs w:val="24"/>
        </w:rPr>
        <w:t xml:space="preserve"> microorganisms and the zygotically-derived components of the host. However, it is not clear why this has to be so: what is exactly the reason why the criteria of parthood that would apply to a malfunctioning pancreas or an appendix would not equally apply to the persistent elements of the microbiota? The authors might argue that the reasons are genetic: all the elements that derive from the zygote (tissues, organs, etc.) share the same genome, and thus the criterion of parthood that applies to them might be different from the criterion of parthood that applies to the members of the microbiota. Yet, we consider that this argument is not completely convincing. First, because it is not true that all the tissues </w:t>
      </w:r>
      <w:r>
        <w:rPr>
          <w:rFonts w:ascii="Times New Roman" w:eastAsia="Times New Roman" w:hAnsi="Times New Roman" w:cs="Times New Roman"/>
          <w:sz w:val="24"/>
          <w:szCs w:val="24"/>
        </w:rPr>
        <w:lastRenderedPageBreak/>
        <w:t>and organs that derive from the zygote are genetically homogeneous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2010, 2012), and still we consider organs and tissues as proper parts of the host. Second, because in the case of transplants, it seems that one would not have any problem in recognizing that the new organ is a proper part of the individual, even using immunological criteria, despite the fact that it is not genetically derived from the zygote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2012).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still another way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might justify their denial of the existence of a functional integration between the host and its microbiota. As we said in §2.1, according to the immunological criterion of parthood, microorganisms would be considered as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only when they are interconnected with the host components through the </w:t>
      </w:r>
      <w:r>
        <w:rPr>
          <w:rFonts w:ascii="Times New Roman" w:eastAsia="Times New Roman" w:hAnsi="Times New Roman" w:cs="Times New Roman"/>
          <w:i/>
          <w:sz w:val="24"/>
          <w:szCs w:val="24"/>
        </w:rPr>
        <w:t xml:space="preserve">continuous </w:t>
      </w:r>
      <w:r>
        <w:rPr>
          <w:rFonts w:ascii="Times New Roman" w:eastAsia="Times New Roman" w:hAnsi="Times New Roman" w:cs="Times New Roman"/>
          <w:sz w:val="24"/>
          <w:szCs w:val="24"/>
        </w:rPr>
        <w:t xml:space="preserve">biochemical interactions of the immune system. On these grounds, the authors conclude that the immunological criterion of parthood shows that microorganisms are not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since their interactions with the host are</w:t>
      </w:r>
      <w:r>
        <w:rPr>
          <w:rFonts w:ascii="Times New Roman" w:eastAsia="Times New Roman" w:hAnsi="Times New Roman" w:cs="Times New Roman"/>
          <w:i/>
          <w:sz w:val="24"/>
          <w:szCs w:val="24"/>
        </w:rPr>
        <w:t xml:space="preserve"> discontinuous</w:t>
      </w:r>
      <w:r>
        <w:rPr>
          <w:rFonts w:ascii="Times New Roman" w:eastAsia="Times New Roman" w:hAnsi="Times New Roman" w:cs="Times New Roman"/>
          <w:sz w:val="24"/>
          <w:szCs w:val="24"/>
        </w:rPr>
        <w:t xml:space="preserve">, and the microorganisms that at time </w:t>
      </w:r>
      <w:r w:rsidRPr="0078214A">
        <w:rPr>
          <w:rFonts w:ascii="Times New Roman" w:eastAsia="Times New Roman" w:hAnsi="Times New Roman" w:cs="Times New Roman"/>
          <w:i/>
          <w:sz w:val="24"/>
          <w:szCs w:val="24"/>
        </w:rPr>
        <w:t>t</w:t>
      </w:r>
      <w:r w:rsidRPr="0078214A">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interact with the immunological system of the host might perfectly disappear (or be substituted by microorganisms of different species) at a later time </w:t>
      </w:r>
      <w:r w:rsidRPr="0078214A">
        <w:rPr>
          <w:rFonts w:ascii="Times New Roman" w:eastAsia="Times New Roman" w:hAnsi="Times New Roman" w:cs="Times New Roman"/>
          <w:i/>
          <w:sz w:val="24"/>
          <w:szCs w:val="24"/>
        </w:rPr>
        <w:t>t</w:t>
      </w:r>
      <w:r w:rsidRPr="0078214A">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xml:space="preserve">. </w:t>
      </w:r>
    </w:p>
    <w:p w:rsidR="004D1165" w:rsidRDefault="0078214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might </w:t>
      </w:r>
      <w:r w:rsidR="004B3255">
        <w:rPr>
          <w:rFonts w:ascii="Times New Roman" w:eastAsia="Times New Roman" w:hAnsi="Times New Roman" w:cs="Times New Roman"/>
          <w:sz w:val="24"/>
          <w:szCs w:val="24"/>
        </w:rPr>
        <w:t>be true, but there</w:t>
      </w:r>
      <w:r>
        <w:rPr>
          <w:rFonts w:ascii="Times New Roman" w:eastAsia="Times New Roman" w:hAnsi="Times New Roman" w:cs="Times New Roman"/>
          <w:sz w:val="24"/>
          <w:szCs w:val="24"/>
        </w:rPr>
        <w:t xml:space="preserve"> does</w:t>
      </w:r>
      <w:r w:rsidR="004B3255">
        <w:rPr>
          <w:rFonts w:ascii="Times New Roman" w:eastAsia="Times New Roman" w:hAnsi="Times New Roman" w:cs="Times New Roman"/>
          <w:sz w:val="24"/>
          <w:szCs w:val="24"/>
        </w:rPr>
        <w:t xml:space="preserve"> not seem to be a direct connection between discontinuity and lack of integration. Cell turnover, for instance, is a well-known phenomenon that affects all </w:t>
      </w:r>
      <w:proofErr w:type="spellStart"/>
      <w:r w:rsidR="004B3255">
        <w:rPr>
          <w:rFonts w:ascii="Times New Roman" w:eastAsia="Times New Roman" w:hAnsi="Times New Roman" w:cs="Times New Roman"/>
          <w:sz w:val="24"/>
          <w:szCs w:val="24"/>
        </w:rPr>
        <w:t>macrobes</w:t>
      </w:r>
      <w:proofErr w:type="spellEnd"/>
      <w:r w:rsidR="004B3255">
        <w:rPr>
          <w:rFonts w:ascii="Times New Roman" w:eastAsia="Times New Roman" w:hAnsi="Times New Roman" w:cs="Times New Roman"/>
          <w:sz w:val="24"/>
          <w:szCs w:val="24"/>
        </w:rPr>
        <w:t xml:space="preserve">, by means of which their cell types get constantly renewed and replaced by new cells. Despite the constant changes in cells, there seems to be no reason to claim that cells are not proper parts of the </w:t>
      </w:r>
      <w:proofErr w:type="spellStart"/>
      <w:r w:rsidR="004B3255">
        <w:rPr>
          <w:rFonts w:ascii="Times New Roman" w:eastAsia="Times New Roman" w:hAnsi="Times New Roman" w:cs="Times New Roman"/>
          <w:sz w:val="24"/>
          <w:szCs w:val="24"/>
        </w:rPr>
        <w:t>macrobe</w:t>
      </w:r>
      <w:proofErr w:type="spellEnd"/>
      <w:r w:rsidR="004B3255">
        <w:rPr>
          <w:rFonts w:ascii="Times New Roman" w:eastAsia="Times New Roman" w:hAnsi="Times New Roman" w:cs="Times New Roman"/>
          <w:sz w:val="24"/>
          <w:szCs w:val="24"/>
        </w:rPr>
        <w:t xml:space="preserve">. We think that the examples the authors provide to illustrate the discontinuity of the microbiota, which are mainly cases where the microorganisms play an active role in the development of the host, do not require a different treatment than the one that cellular turnover requires: if one considers that the existence of cell turnover in all our organs does not jeopardize the notion that those organs are functionally integrated in our bodies, then it is hard to see why the case of the microbiota should require a different treatment. </w:t>
      </w:r>
    </w:p>
    <w:p w:rsidR="0078214A" w:rsidRPr="0078214A" w:rsidRDefault="0078214A">
      <w:pPr>
        <w:spacing w:line="360" w:lineRule="auto"/>
        <w:rPr>
          <w:rFonts w:ascii="Times New Roman" w:eastAsia="Times New Roman" w:hAnsi="Times New Roman" w:cs="Times New Roman"/>
          <w:sz w:val="24"/>
          <w:szCs w:val="24"/>
        </w:rPr>
      </w:pPr>
    </w:p>
    <w:p w:rsidR="004D1165" w:rsidRPr="0078214A" w:rsidRDefault="004B3255">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Proper parts of an object can change</w:t>
      </w:r>
    </w:p>
    <w:p w:rsidR="0078214A"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might offer a counterargument to our objection that cell turnover and what can be called “microbiota turnover” do not seem to require a different treatment. They might claim that there is still a substantial difference between both processes. In the case of </w:t>
      </w:r>
      <w:r>
        <w:rPr>
          <w:rFonts w:ascii="Times New Roman" w:eastAsia="Times New Roman" w:hAnsi="Times New Roman" w:cs="Times New Roman"/>
          <w:sz w:val="24"/>
          <w:szCs w:val="24"/>
        </w:rPr>
        <w:lastRenderedPageBreak/>
        <w:t xml:space="preserve">microbiota turnover, certain species that used to interact with the immunological system of the host stop interacting after a certain time, whereas in the case of cellular turnover the same cell types are constantly being produced. In fact,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offer different arguments that are based on this </w:t>
      </w:r>
      <w:r>
        <w:rPr>
          <w:rFonts w:ascii="Times New Roman" w:eastAsia="Times New Roman" w:hAnsi="Times New Roman" w:cs="Times New Roman"/>
          <w:i/>
          <w:sz w:val="24"/>
          <w:szCs w:val="24"/>
        </w:rPr>
        <w:t>changeable</w:t>
      </w:r>
      <w:r>
        <w:rPr>
          <w:rFonts w:ascii="Times New Roman" w:eastAsia="Times New Roman" w:hAnsi="Times New Roman" w:cs="Times New Roman"/>
          <w:sz w:val="24"/>
          <w:szCs w:val="24"/>
        </w:rPr>
        <w:t xml:space="preserve"> character of the species of microbiota that interacts with a particular host of a given species to argue that there is no “special glue” between the microbiota and the host and, thus, that the microbiota is not </w:t>
      </w:r>
      <w:r w:rsidR="0078214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the remainder of this section, we pay attention to these arguments, that we divide in three categories: </w:t>
      </w:r>
      <w:r>
        <w:rPr>
          <w:rFonts w:ascii="Times New Roman" w:eastAsia="Times New Roman" w:hAnsi="Times New Roman" w:cs="Times New Roman"/>
          <w:i/>
          <w:sz w:val="24"/>
          <w:szCs w:val="24"/>
        </w:rPr>
        <w:t>contingency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interchangeability</w:t>
      </w:r>
      <w:r>
        <w:rPr>
          <w:rFonts w:ascii="Times New Roman" w:eastAsia="Times New Roman" w:hAnsi="Times New Roman" w:cs="Times New Roman"/>
          <w:sz w:val="24"/>
          <w:szCs w:val="24"/>
        </w:rPr>
        <w:t>, and</w:t>
      </w:r>
      <w:r>
        <w:rPr>
          <w:rFonts w:ascii="Times New Roman" w:eastAsia="Times New Roman" w:hAnsi="Times New Roman" w:cs="Times New Roman"/>
          <w:i/>
          <w:sz w:val="24"/>
          <w:szCs w:val="24"/>
        </w:rPr>
        <w:t xml:space="preserve"> sharing</w:t>
      </w:r>
      <w:r>
        <w:rPr>
          <w:rFonts w:ascii="Times New Roman" w:eastAsia="Times New Roman" w:hAnsi="Times New Roman" w:cs="Times New Roman"/>
          <w:sz w:val="24"/>
          <w:szCs w:val="24"/>
        </w:rPr>
        <w:t xml:space="preserve">. We argue that none of these arguments is properly grounded from a metaphysical perspective and, indeed, the rejection that the microbiota is a proper part of the host from an eco-immunity perspective does not really follow (see Suárez and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2020, for an elaboration of the specific form of identity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realize).</w:t>
      </w:r>
    </w:p>
    <w:p w:rsidR="0078214A" w:rsidRDefault="0078214A">
      <w:pPr>
        <w:spacing w:line="360" w:lineRule="auto"/>
        <w:rPr>
          <w:rFonts w:ascii="Times New Roman" w:eastAsia="Times New Roman" w:hAnsi="Times New Roman" w:cs="Times New Roman"/>
          <w:sz w:val="24"/>
          <w:szCs w:val="24"/>
        </w:rPr>
      </w:pPr>
    </w:p>
    <w:p w:rsidR="0078214A" w:rsidRDefault="004B3255">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Contingency</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argue that although microorganisms are necessary for the host to perform processes such as development, they are also contingent: “in the regulation of immune responses microorganisms are necessary for the maintenance of host individuality, but </w:t>
      </w:r>
      <w:r>
        <w:rPr>
          <w:rFonts w:ascii="Times New Roman" w:eastAsia="Times New Roman" w:hAnsi="Times New Roman" w:cs="Times New Roman"/>
          <w:i/>
          <w:sz w:val="24"/>
          <w:szCs w:val="24"/>
        </w:rPr>
        <w:t>specific</w:t>
      </w:r>
      <w:r>
        <w:rPr>
          <w:rFonts w:ascii="Times New Roman" w:eastAsia="Times New Roman" w:hAnsi="Times New Roman" w:cs="Times New Roman"/>
          <w:sz w:val="24"/>
          <w:szCs w:val="24"/>
        </w:rPr>
        <w:t xml:space="preserve"> microorganisms responsible for the regulation are highly </w:t>
      </w:r>
      <w:r>
        <w:rPr>
          <w:rFonts w:ascii="Times New Roman" w:eastAsia="Times New Roman" w:hAnsi="Times New Roman" w:cs="Times New Roman"/>
          <w:i/>
          <w:sz w:val="24"/>
          <w:szCs w:val="24"/>
        </w:rPr>
        <w:t>contingent</w:t>
      </w:r>
      <w:r>
        <w:rPr>
          <w:rFonts w:ascii="Times New Roman" w:eastAsia="Times New Roman" w:hAnsi="Times New Roman" w:cs="Times New Roman"/>
          <w:sz w:val="24"/>
          <w:szCs w:val="24"/>
        </w:rPr>
        <w:t xml:space="preserv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825, emphasis added). For the authors, this contingency (i.e. the fact that the microorganisms that bring about the processes of development for a host might differ among different hosts of the same species) should make us refrain from considering that there is a glue between the host and its microbiota, and therefore, that the microbiota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are right to observe that the </w:t>
      </w:r>
      <w:proofErr w:type="gramStart"/>
      <w:r>
        <w:rPr>
          <w:rFonts w:ascii="Times New Roman" w:eastAsia="Times New Roman" w:hAnsi="Times New Roman" w:cs="Times New Roman"/>
          <w:sz w:val="24"/>
          <w:szCs w:val="24"/>
        </w:rPr>
        <w:t>particular species</w:t>
      </w:r>
      <w:proofErr w:type="gramEnd"/>
      <w:r>
        <w:rPr>
          <w:rFonts w:ascii="Times New Roman" w:eastAsia="Times New Roman" w:hAnsi="Times New Roman" w:cs="Times New Roman"/>
          <w:sz w:val="24"/>
          <w:szCs w:val="24"/>
        </w:rPr>
        <w:t xml:space="preserve"> of microorganisms that interact with the hosts of a given species are highly variable and depend on various external conditions, such as environmental pressures, kinds of social relationships of the host, diet, etc. However, the contingency of the microbiota does not seem to entail that there is no</w:t>
      </w:r>
      <w:r w:rsidR="0078214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a special glue between the host and its microbiota. In this regard, metaphysical studies concerning persistence and change can serve us to make sense of this idea: let’s consider that the microbiota with a concrete species-profile MS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interacts with the host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of species HS, while the microbiota with a different species-profile MS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interacts with the host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of the same species HS. The consideration of whether MS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+MS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(due to its interaction with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is independent of whether MS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+MS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(due to its interaction with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To establish parthood relations, it is not relevant whether both hosts belong to the same species, or whether they have the same species-profile in their microbiota. Parthood relations in composite objects only concern the “glue” that is established among the parts of the composite object, i</w:t>
      </w:r>
      <w:r w:rsidR="0078214A">
        <w:rPr>
          <w:rFonts w:ascii="Times New Roman" w:eastAsia="Times New Roman" w:hAnsi="Times New Roman" w:cs="Times New Roman"/>
          <w:sz w:val="24"/>
          <w:szCs w:val="24"/>
        </w:rPr>
        <w:t>rrespective</w:t>
      </w:r>
      <w:r>
        <w:rPr>
          <w:rFonts w:ascii="Times New Roman" w:eastAsia="Times New Roman" w:hAnsi="Times New Roman" w:cs="Times New Roman"/>
          <w:sz w:val="24"/>
          <w:szCs w:val="24"/>
        </w:rPr>
        <w:t xml:space="preserve"> of what happens in other objects. Thus, metaphysically, what is a proper part of one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independent of what is a proper part of a different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this case, as long as the microbiota is playing a particular function within the host it interacts with, it can be considered as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regardless of whether there is a different species of microbiota that is playing the same function for a different host of the same species. In this respect, therefore, some additional reasons should be provided to justify the claim that the contingent character of the specific microorganisms that interact with a </w:t>
      </w:r>
      <w:proofErr w:type="gramStart"/>
      <w:r>
        <w:rPr>
          <w:rFonts w:ascii="Times New Roman" w:eastAsia="Times New Roman" w:hAnsi="Times New Roman" w:cs="Times New Roman"/>
          <w:sz w:val="24"/>
          <w:szCs w:val="24"/>
        </w:rPr>
        <w:t>particular host</w:t>
      </w:r>
      <w:proofErr w:type="gramEnd"/>
      <w:r>
        <w:rPr>
          <w:rFonts w:ascii="Times New Roman" w:eastAsia="Times New Roman" w:hAnsi="Times New Roman" w:cs="Times New Roman"/>
          <w:sz w:val="24"/>
          <w:szCs w:val="24"/>
        </w:rPr>
        <w:t xml:space="preserve"> species excludes them for being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As we will discuss in the next section, </w:t>
      </w:r>
      <w:proofErr w:type="spellStart"/>
      <w:r>
        <w:rPr>
          <w:rFonts w:ascii="Times New Roman" w:eastAsia="Times New Roman" w:hAnsi="Times New Roman" w:cs="Times New Roman"/>
          <w:sz w:val="24"/>
          <w:szCs w:val="24"/>
        </w:rPr>
        <w:t>xenotransplants</w:t>
      </w:r>
      <w:proofErr w:type="spellEnd"/>
      <w:r>
        <w:rPr>
          <w:rFonts w:ascii="Times New Roman" w:eastAsia="Times New Roman" w:hAnsi="Times New Roman" w:cs="Times New Roman"/>
          <w:sz w:val="24"/>
          <w:szCs w:val="24"/>
        </w:rPr>
        <w:t xml:space="preserve"> are a good illustration of this point.</w:t>
      </w:r>
    </w:p>
    <w:p w:rsidR="004D1165" w:rsidRDefault="004D1165">
      <w:pPr>
        <w:spacing w:line="360" w:lineRule="auto"/>
        <w:rPr>
          <w:rFonts w:ascii="Times New Roman" w:eastAsia="Times New Roman" w:hAnsi="Times New Roman" w:cs="Times New Roman"/>
          <w:sz w:val="24"/>
          <w:szCs w:val="24"/>
        </w:rPr>
      </w:pPr>
    </w:p>
    <w:p w:rsidR="004D1165" w:rsidRPr="0078214A" w:rsidRDefault="004B3255">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interchangeability of microbiota</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argument developed by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to deny that the microbiota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refers to its </w:t>
      </w:r>
      <w:r>
        <w:rPr>
          <w:rFonts w:ascii="Times New Roman" w:eastAsia="Times New Roman" w:hAnsi="Times New Roman" w:cs="Times New Roman"/>
          <w:i/>
          <w:sz w:val="24"/>
          <w:szCs w:val="24"/>
        </w:rPr>
        <w:t>interchangeable</w:t>
      </w:r>
      <w:r>
        <w:rPr>
          <w:rFonts w:ascii="Times New Roman" w:eastAsia="Times New Roman" w:hAnsi="Times New Roman" w:cs="Times New Roman"/>
          <w:sz w:val="24"/>
          <w:szCs w:val="24"/>
        </w:rPr>
        <w:t xml:space="preserve"> character, namely the fact that the species of microbiota that interact </w:t>
      </w:r>
      <w:r>
        <w:rPr>
          <w:rFonts w:ascii="Times New Roman" w:eastAsia="Times New Roman" w:hAnsi="Times New Roman" w:cs="Times New Roman"/>
          <w:i/>
          <w:sz w:val="24"/>
          <w:szCs w:val="24"/>
        </w:rPr>
        <w:t xml:space="preserve">with a </w:t>
      </w:r>
      <w:proofErr w:type="gramStart"/>
      <w:r>
        <w:rPr>
          <w:rFonts w:ascii="Times New Roman" w:eastAsia="Times New Roman" w:hAnsi="Times New Roman" w:cs="Times New Roman"/>
          <w:i/>
          <w:sz w:val="24"/>
          <w:szCs w:val="24"/>
        </w:rPr>
        <w:t>particular host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might vary during the lifetime of the host.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interchangeability of the microbiota does not necessarily entail that it is not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From the metaphysical perspective, there does not seem to be any problem in recognizing that proper parts of an object can change at different times during the existence of the object, without this implying that these are not proper parts of the object itself. In fact, metaphysical theories of persistence are oriented to explain how proper parts of an object can change while the object remains to be the same. Two main contemporary metaphysical theories are oriented to explain the phenomena of change and persistence: </w:t>
      </w:r>
      <w:proofErr w:type="spellStart"/>
      <w:r>
        <w:rPr>
          <w:rFonts w:ascii="Times New Roman" w:eastAsia="Times New Roman" w:hAnsi="Times New Roman" w:cs="Times New Roman"/>
          <w:i/>
          <w:sz w:val="24"/>
          <w:szCs w:val="24"/>
        </w:rPr>
        <w:t>endurantism</w:t>
      </w:r>
      <w:proofErr w:type="spellEnd"/>
      <w:r>
        <w:rPr>
          <w:rFonts w:ascii="Times New Roman" w:eastAsia="Times New Roman" w:hAnsi="Times New Roman" w:cs="Times New Roman"/>
          <w:sz w:val="24"/>
          <w:szCs w:val="24"/>
        </w:rPr>
        <w:t xml:space="preserve">, according to which entities persist by being “wholly present” i.e. by having all their parts present at each time at which they exist. In </w:t>
      </w:r>
      <w:r w:rsidR="005B3A5B">
        <w:rPr>
          <w:rFonts w:ascii="Times New Roman" w:eastAsia="Times New Roman" w:hAnsi="Times New Roman" w:cs="Times New Roman"/>
          <w:sz w:val="24"/>
          <w:szCs w:val="24"/>
        </w:rPr>
        <w:t>this account, change consists in</w:t>
      </w:r>
      <w:r>
        <w:rPr>
          <w:rFonts w:ascii="Times New Roman" w:eastAsia="Times New Roman" w:hAnsi="Times New Roman" w:cs="Times New Roman"/>
          <w:sz w:val="24"/>
          <w:szCs w:val="24"/>
        </w:rPr>
        <w:t xml:space="preserve"> entities having different spatial parts and/or properties at different times at which they exist (Lowe 1987; Simons 2000; Miller 2010). And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perdurantism</w:t>
      </w:r>
      <w:proofErr w:type="spellEnd"/>
      <w:r>
        <w:rPr>
          <w:rFonts w:ascii="Times New Roman" w:eastAsia="Times New Roman" w:hAnsi="Times New Roman" w:cs="Times New Roman"/>
          <w:sz w:val="24"/>
          <w:szCs w:val="24"/>
        </w:rPr>
        <w:t xml:space="preserve">, for which entities persist by having different temporal parts each of which exists at different times at which the entity exists. In </w:t>
      </w:r>
      <w:r>
        <w:rPr>
          <w:rFonts w:ascii="Times New Roman" w:eastAsia="Times New Roman" w:hAnsi="Times New Roman" w:cs="Times New Roman"/>
          <w:sz w:val="24"/>
          <w:szCs w:val="24"/>
        </w:rPr>
        <w:lastRenderedPageBreak/>
        <w:t xml:space="preserve">this account, change means having different temporal parts (with different properties) at different times (Quine 1950; Armstrong 1980; Heller 1990; Sider 2001; Miller 2010). </w:t>
      </w:r>
    </w:p>
    <w:p w:rsidR="004D1165" w:rsidRDefault="004B325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metaphysical debate concerning the persistence of objects can also be applied to the case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In this regard, let’s imagine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(H+MB), as being a spatially and temporally extended entity that exists from time t</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to t</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At each time, a particular temporal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manifested, such that we have ten temporal parts: TP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…,TP</w:t>
      </w:r>
      <w:r>
        <w:rPr>
          <w:rFonts w:ascii="Times New Roman" w:eastAsia="Times New Roman" w:hAnsi="Times New Roman" w:cs="Times New Roman"/>
          <w:sz w:val="24"/>
          <w:szCs w:val="24"/>
          <w:vertAlign w:val="subscript"/>
        </w:rPr>
        <w:t xml:space="preserve">10 </w:t>
      </w:r>
      <w:r>
        <w:rPr>
          <w:rFonts w:ascii="Times New Roman" w:eastAsia="Times New Roman" w:hAnsi="Times New Roman" w:cs="Times New Roman"/>
          <w:sz w:val="24"/>
          <w:szCs w:val="24"/>
        </w:rPr>
        <w:t xml:space="preserve">(see Figure 1). </w:t>
      </w:r>
    </w:p>
    <w:p w:rsidR="004D1165" w:rsidRDefault="004B325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en-US" w:eastAsia="en-US"/>
        </w:rPr>
        <w:drawing>
          <wp:inline distT="114300" distB="114300" distL="114300" distR="114300">
            <wp:extent cx="5080000" cy="264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5080000" cy="2641971"/>
                    </a:xfrm>
                    <a:prstGeom prst="rect">
                      <a:avLst/>
                    </a:prstGeom>
                  </pic:spPr>
                </pic:pic>
              </a:graphicData>
            </a:graphic>
          </wp:inline>
        </w:drawing>
      </w:r>
    </w:p>
    <w:p w:rsidR="004D1165" w:rsidRDefault="004B3255">
      <w:pPr>
        <w:spacing w:line="240" w:lineRule="auto"/>
        <w:rPr>
          <w:rFonts w:ascii="Times New Roman" w:eastAsia="Times New Roman" w:hAnsi="Times New Roman" w:cs="Times New Roman"/>
        </w:rPr>
      </w:pPr>
      <w:r>
        <w:rPr>
          <w:rFonts w:ascii="Times New Roman" w:eastAsia="Times New Roman" w:hAnsi="Times New Roman" w:cs="Times New Roman"/>
          <w:b/>
        </w:rPr>
        <w:t>Figure 1.</w:t>
      </w:r>
      <w:r>
        <w:rPr>
          <w:rFonts w:ascii="Times New Roman" w:eastAsia="Times New Roman" w:hAnsi="Times New Roman" w:cs="Times New Roman"/>
        </w:rPr>
        <w:t xml:space="preserve"> </w:t>
      </w:r>
      <w:r>
        <w:rPr>
          <w:rFonts w:ascii="Times New Roman" w:eastAsia="Times New Roman" w:hAnsi="Times New Roman" w:cs="Times New Roman"/>
          <w:b/>
        </w:rPr>
        <w:t xml:space="preserve">The persistence of the </w:t>
      </w:r>
      <w:proofErr w:type="spellStart"/>
      <w:r>
        <w:rPr>
          <w:rFonts w:ascii="Times New Roman" w:eastAsia="Times New Roman" w:hAnsi="Times New Roman" w:cs="Times New Roman"/>
          <w:b/>
        </w:rPr>
        <w:t>holobiont</w:t>
      </w:r>
      <w:proofErr w:type="spellEnd"/>
      <w:r>
        <w:rPr>
          <w:rFonts w:ascii="Times New Roman" w:eastAsia="Times New Roman" w:hAnsi="Times New Roman" w:cs="Times New Roman"/>
        </w:rPr>
        <w:t xml:space="preserve">. This figure represents the </w:t>
      </w:r>
      <w:proofErr w:type="spellStart"/>
      <w:r>
        <w:rPr>
          <w:rFonts w:ascii="Times New Roman" w:eastAsia="Times New Roman" w:hAnsi="Times New Roman" w:cs="Times New Roman"/>
        </w:rPr>
        <w:t>holobiont</w:t>
      </w:r>
      <w:proofErr w:type="spellEnd"/>
      <w:r>
        <w:rPr>
          <w:rFonts w:ascii="Times New Roman" w:eastAsia="Times New Roman" w:hAnsi="Times New Roman" w:cs="Times New Roman"/>
        </w:rPr>
        <w:t xml:space="preserve"> as a spatially and temporally extended entity. In this case, the </w:t>
      </w:r>
      <w:proofErr w:type="spellStart"/>
      <w:r>
        <w:rPr>
          <w:rFonts w:ascii="Times New Roman" w:eastAsia="Times New Roman" w:hAnsi="Times New Roman" w:cs="Times New Roman"/>
        </w:rPr>
        <w:t>holobiont</w:t>
      </w:r>
      <w:proofErr w:type="spellEnd"/>
      <w:r>
        <w:rPr>
          <w:rFonts w:ascii="Times New Roman" w:eastAsia="Times New Roman" w:hAnsi="Times New Roman" w:cs="Times New Roman"/>
        </w:rPr>
        <w:t xml:space="preserve"> persists by perdurance, i.e. by having different temporal parts (TP</w:t>
      </w:r>
      <w:r>
        <w:rPr>
          <w:rFonts w:ascii="Times New Roman" w:eastAsia="Times New Roman" w:hAnsi="Times New Roman" w:cs="Times New Roman"/>
          <w:vertAlign w:val="subscript"/>
        </w:rPr>
        <w:t>1</w:t>
      </w:r>
      <w:r>
        <w:rPr>
          <w:rFonts w:ascii="Times New Roman" w:eastAsia="Times New Roman" w:hAnsi="Times New Roman" w:cs="Times New Roman"/>
        </w:rPr>
        <w:t>-TP</w:t>
      </w:r>
      <w:r>
        <w:rPr>
          <w:rFonts w:ascii="Times New Roman" w:eastAsia="Times New Roman" w:hAnsi="Times New Roman" w:cs="Times New Roman"/>
          <w:vertAlign w:val="subscript"/>
        </w:rPr>
        <w:t>10</w:t>
      </w:r>
      <w:r>
        <w:rPr>
          <w:rFonts w:ascii="Times New Roman" w:eastAsia="Times New Roman" w:hAnsi="Times New Roman" w:cs="Times New Roman"/>
        </w:rPr>
        <w:t>) that are manifested at different times (t</w:t>
      </w:r>
      <w:r>
        <w:rPr>
          <w:rFonts w:ascii="Times New Roman" w:eastAsia="Times New Roman" w:hAnsi="Times New Roman" w:cs="Times New Roman"/>
          <w:vertAlign w:val="subscript"/>
        </w:rPr>
        <w:t>1</w:t>
      </w:r>
      <w:r>
        <w:rPr>
          <w:rFonts w:ascii="Times New Roman" w:eastAsia="Times New Roman" w:hAnsi="Times New Roman" w:cs="Times New Roman"/>
        </w:rPr>
        <w:t>-t</w:t>
      </w:r>
      <w:r>
        <w:rPr>
          <w:rFonts w:ascii="Times New Roman" w:eastAsia="Times New Roman" w:hAnsi="Times New Roman" w:cs="Times New Roman"/>
          <w:vertAlign w:val="subscript"/>
        </w:rPr>
        <w:t>10</w:t>
      </w:r>
      <w:r>
        <w:rPr>
          <w:rFonts w:ascii="Times New Roman" w:eastAsia="Times New Roman" w:hAnsi="Times New Roman" w:cs="Times New Roman"/>
        </w:rPr>
        <w:t xml:space="preserve">) over the interval at which the </w:t>
      </w:r>
      <w:proofErr w:type="spellStart"/>
      <w:r>
        <w:rPr>
          <w:rFonts w:ascii="Times New Roman" w:eastAsia="Times New Roman" w:hAnsi="Times New Roman" w:cs="Times New Roman"/>
        </w:rPr>
        <w:t>holobiont</w:t>
      </w:r>
      <w:proofErr w:type="spellEnd"/>
      <w:r>
        <w:rPr>
          <w:rFonts w:ascii="Times New Roman" w:eastAsia="Times New Roman" w:hAnsi="Times New Roman" w:cs="Times New Roman"/>
        </w:rPr>
        <w:t xml:space="preserve"> exists. Each of the </w:t>
      </w:r>
      <w:proofErr w:type="spellStart"/>
      <w:r>
        <w:rPr>
          <w:rFonts w:ascii="Times New Roman" w:eastAsia="Times New Roman" w:hAnsi="Times New Roman" w:cs="Times New Roman"/>
        </w:rPr>
        <w:t>holobiont’s</w:t>
      </w:r>
      <w:proofErr w:type="spellEnd"/>
      <w:r>
        <w:rPr>
          <w:rFonts w:ascii="Times New Roman" w:eastAsia="Times New Roman" w:hAnsi="Times New Roman" w:cs="Times New Roman"/>
        </w:rPr>
        <w:t xml:space="preserve"> temporal part</w:t>
      </w:r>
      <w:r w:rsidR="005B3A5B">
        <w:rPr>
          <w:rFonts w:ascii="Times New Roman" w:eastAsia="Times New Roman" w:hAnsi="Times New Roman" w:cs="Times New Roman"/>
        </w:rPr>
        <w:t>s</w:t>
      </w:r>
      <w:r>
        <w:rPr>
          <w:rFonts w:ascii="Times New Roman" w:eastAsia="Times New Roman" w:hAnsi="Times New Roman" w:cs="Times New Roman"/>
        </w:rPr>
        <w:t xml:space="preserve"> is constituted by a host (H) and its microbiota (MB), which might be different in each temporal part (MB</w:t>
      </w:r>
      <w:r>
        <w:rPr>
          <w:rFonts w:ascii="Times New Roman" w:eastAsia="Times New Roman" w:hAnsi="Times New Roman" w:cs="Times New Roman"/>
          <w:vertAlign w:val="subscript"/>
        </w:rPr>
        <w:t>1</w:t>
      </w:r>
      <w:r>
        <w:rPr>
          <w:rFonts w:ascii="Times New Roman" w:eastAsia="Times New Roman" w:hAnsi="Times New Roman" w:cs="Times New Roman"/>
        </w:rPr>
        <w:t>-MB</w:t>
      </w:r>
      <w:r>
        <w:rPr>
          <w:rFonts w:ascii="Times New Roman" w:eastAsia="Times New Roman" w:hAnsi="Times New Roman" w:cs="Times New Roman"/>
          <w:vertAlign w:val="subscript"/>
        </w:rPr>
        <w:t>10</w:t>
      </w:r>
      <w:r>
        <w:rPr>
          <w:rFonts w:ascii="Times New Roman" w:eastAsia="Times New Roman" w:hAnsi="Times New Roman" w:cs="Times New Roman"/>
        </w:rPr>
        <w:t xml:space="preserve">). A change in the </w:t>
      </w:r>
      <w:proofErr w:type="spellStart"/>
      <w:r>
        <w:rPr>
          <w:rFonts w:ascii="Times New Roman" w:eastAsia="Times New Roman" w:hAnsi="Times New Roman" w:cs="Times New Roman"/>
        </w:rPr>
        <w:t>holobiont</w:t>
      </w:r>
      <w:proofErr w:type="spellEnd"/>
      <w:r>
        <w:rPr>
          <w:rFonts w:ascii="Times New Roman" w:eastAsia="Times New Roman" w:hAnsi="Times New Roman" w:cs="Times New Roman"/>
        </w:rPr>
        <w:t xml:space="preserve"> refers to a change in the temporal part that is manifested at a given time. Temporal parts, therefore, are manifested at different times. However, despite not being manifested at a present time, all temporal parts are, in fact, parts of the entity that they constitute. </w:t>
      </w:r>
    </w:p>
    <w:p w:rsidR="004D1165" w:rsidRDefault="004D1165">
      <w:pPr>
        <w:spacing w:line="360" w:lineRule="auto"/>
        <w:rPr>
          <w:rFonts w:ascii="Times New Roman" w:eastAsia="Times New Roman" w:hAnsi="Times New Roman" w:cs="Times New Roman"/>
          <w:sz w:val="24"/>
          <w:szCs w:val="24"/>
        </w:rPr>
      </w:pPr>
    </w:p>
    <w:p w:rsidR="004D1165" w:rsidRPr="008B41ED"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perdurantism</w:t>
      </w:r>
      <w:proofErr w:type="spellEnd"/>
      <w:r>
        <w:rPr>
          <w:rFonts w:ascii="Times New Roman" w:eastAsia="Times New Roman" w:hAnsi="Times New Roman" w:cs="Times New Roman"/>
          <w:sz w:val="24"/>
          <w:szCs w:val="24"/>
        </w:rPr>
        <w:t xml:space="preserve">, an entity changes insofar as the different temporal parts that constitute it might differ among them, by instantiating, for instance, different qualities. However, this is not problematic. Since each temporal part is manifested at a </w:t>
      </w:r>
      <w:proofErr w:type="gramStart"/>
      <w:r>
        <w:rPr>
          <w:rFonts w:ascii="Times New Roman" w:eastAsia="Times New Roman" w:hAnsi="Times New Roman" w:cs="Times New Roman"/>
          <w:sz w:val="24"/>
          <w:szCs w:val="24"/>
        </w:rPr>
        <w:t>p</w:t>
      </w:r>
      <w:r w:rsidR="005B3A5B">
        <w:rPr>
          <w:rFonts w:ascii="Times New Roman" w:eastAsia="Times New Roman" w:hAnsi="Times New Roman" w:cs="Times New Roman"/>
          <w:sz w:val="24"/>
          <w:szCs w:val="24"/>
        </w:rPr>
        <w:t>articular and</w:t>
      </w:r>
      <w:proofErr w:type="gramEnd"/>
      <w:r w:rsidR="005B3A5B">
        <w:rPr>
          <w:rFonts w:ascii="Times New Roman" w:eastAsia="Times New Roman" w:hAnsi="Times New Roman" w:cs="Times New Roman"/>
          <w:sz w:val="24"/>
          <w:szCs w:val="24"/>
        </w:rPr>
        <w:t xml:space="preserve"> different time than </w:t>
      </w:r>
      <w:r>
        <w:rPr>
          <w:rFonts w:ascii="Times New Roman" w:eastAsia="Times New Roman" w:hAnsi="Times New Roman" w:cs="Times New Roman"/>
          <w:sz w:val="24"/>
          <w:szCs w:val="24"/>
        </w:rPr>
        <w:t xml:space="preserve">the others, the object does not possess incompatible properties manifested </w:t>
      </w:r>
      <w:r>
        <w:rPr>
          <w:rFonts w:ascii="Times New Roman" w:eastAsia="Times New Roman" w:hAnsi="Times New Roman" w:cs="Times New Roman"/>
          <w:sz w:val="24"/>
          <w:szCs w:val="24"/>
        </w:rPr>
        <w:lastRenderedPageBreak/>
        <w:t xml:space="preserve">at the same time, but different properties manifested at different times. In the case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we can claim that a </w:t>
      </w:r>
      <w:proofErr w:type="gramStart"/>
      <w:r>
        <w:rPr>
          <w:rFonts w:ascii="Times New Roman" w:eastAsia="Times New Roman" w:hAnsi="Times New Roman" w:cs="Times New Roman"/>
          <w:sz w:val="24"/>
          <w:szCs w:val="24"/>
        </w:rPr>
        <w:t xml:space="preserve">particular </w:t>
      </w:r>
      <w:proofErr w:type="spellStart"/>
      <w:r>
        <w:rPr>
          <w:rFonts w:ascii="Times New Roman" w:eastAsia="Times New Roman" w:hAnsi="Times New Roman" w:cs="Times New Roman"/>
          <w:sz w:val="24"/>
          <w:szCs w:val="24"/>
        </w:rPr>
        <w:t>holobiont</w:t>
      </w:r>
      <w:proofErr w:type="spellEnd"/>
      <w:proofErr w:type="gramEnd"/>
      <w:r>
        <w:rPr>
          <w:rFonts w:ascii="Times New Roman" w:eastAsia="Times New Roman" w:hAnsi="Times New Roman" w:cs="Times New Roman"/>
          <w:sz w:val="24"/>
          <w:szCs w:val="24"/>
        </w:rPr>
        <w:t xml:space="preserve"> is the same entity that exists throughout an extended period of time, and at each time at which it exists, a particular temporal part is manifested. These temporal parts might be different among them by having, for instance, different specific microbiota. Thus, at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the temporal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TP</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refers to the host H and the microbiota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at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the temporal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refers to the host H and the microbiota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and so forth. In spite of the microbiota being different at the different times at which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exists, in all these cases, the microbiota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can be considered as a proper part of it, since it is possessed by one or more of the temporal parts that constitute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applied to the case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this view of change and persistence entails that, </w:t>
      </w:r>
      <w:r>
        <w:rPr>
          <w:rFonts w:ascii="Times New Roman" w:eastAsia="Times New Roman" w:hAnsi="Times New Roman" w:cs="Times New Roman"/>
          <w:i/>
          <w:sz w:val="24"/>
          <w:szCs w:val="24"/>
        </w:rPr>
        <w:t>at least during the period of time</w:t>
      </w:r>
      <w:r>
        <w:rPr>
          <w:rFonts w:ascii="Times New Roman" w:eastAsia="Times New Roman" w:hAnsi="Times New Roman" w:cs="Times New Roman"/>
          <w:sz w:val="24"/>
          <w:szCs w:val="24"/>
        </w:rPr>
        <w:t xml:space="preserve"> at which the microbiota interacts with the host,</w:t>
      </w:r>
      <w:r>
        <w:rPr>
          <w:rFonts w:ascii="Palatino Linotype" w:eastAsia="Palatino Linotype" w:hAnsi="Palatino Linotype" w:cs="Palatino Linotype"/>
          <w:sz w:val="24"/>
          <w:szCs w:val="24"/>
        </w:rPr>
        <w:t xml:space="preserve"> </w:t>
      </w:r>
      <w:r>
        <w:rPr>
          <w:rFonts w:ascii="Times New Roman" w:eastAsia="Times New Roman" w:hAnsi="Times New Roman" w:cs="Times New Roman"/>
          <w:sz w:val="24"/>
          <w:szCs w:val="24"/>
        </w:rPr>
        <w:t xml:space="preserve">it can be considered as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especially since, as the authors recognize, they might play essential developmental functions. In this sense, instead of claiming that the microbiota is not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insofar as at different times at which H persists, e.g.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the microbiota is different, i.e.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respectively, it might be equally argued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composed at different times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by different proper parts, that is MB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MB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respectively. Thus, some additional reasons should be provided to justify their claim that the contingent character of the specific microorganisms that interact with a </w:t>
      </w:r>
      <w:proofErr w:type="gramStart"/>
      <w:r>
        <w:rPr>
          <w:rFonts w:ascii="Times New Roman" w:eastAsia="Times New Roman" w:hAnsi="Times New Roman" w:cs="Times New Roman"/>
          <w:sz w:val="24"/>
          <w:szCs w:val="24"/>
        </w:rPr>
        <w:t>particular host</w:t>
      </w:r>
      <w:proofErr w:type="gramEnd"/>
      <w:r>
        <w:rPr>
          <w:rFonts w:ascii="Times New Roman" w:eastAsia="Times New Roman" w:hAnsi="Times New Roman" w:cs="Times New Roman"/>
          <w:sz w:val="24"/>
          <w:szCs w:val="24"/>
        </w:rPr>
        <w:t xml:space="preserve"> species excludes them from being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w:t>
      </w:r>
    </w:p>
    <w:p w:rsidR="004D1165" w:rsidRDefault="004B3255">
      <w:p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and despite the previous argument,</w:t>
      </w:r>
      <w:r>
        <w:rPr>
          <w:rFonts w:ascii="Times New Roman" w:eastAsia="Times New Roman" w:hAnsi="Times New Roman" w:cs="Times New Roman"/>
          <w:sz w:val="24"/>
          <w:szCs w:val="24"/>
        </w:rPr>
        <w:t xml:space="preserv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are right to observe that the </w:t>
      </w:r>
      <w:proofErr w:type="gramStart"/>
      <w:r>
        <w:rPr>
          <w:rFonts w:ascii="Times New Roman" w:eastAsia="Times New Roman" w:hAnsi="Times New Roman" w:cs="Times New Roman"/>
          <w:sz w:val="24"/>
          <w:szCs w:val="24"/>
        </w:rPr>
        <w:t>particular species</w:t>
      </w:r>
      <w:proofErr w:type="gramEnd"/>
      <w:r>
        <w:rPr>
          <w:rFonts w:ascii="Times New Roman" w:eastAsia="Times New Roman" w:hAnsi="Times New Roman" w:cs="Times New Roman"/>
          <w:sz w:val="24"/>
          <w:szCs w:val="24"/>
        </w:rPr>
        <w:t xml:space="preserve"> of microorganisms that interact with a given species of host are highly variable and depend on various external conditions (environmental pressures, kind of social relationships of the host, diet, etc.). However, they fail to appreciate that </w:t>
      </w:r>
      <w:r>
        <w:rPr>
          <w:rFonts w:ascii="Times New Roman" w:eastAsia="Times New Roman" w:hAnsi="Times New Roman" w:cs="Times New Roman"/>
          <w:sz w:val="24"/>
          <w:szCs w:val="24"/>
          <w:highlight w:val="white"/>
        </w:rPr>
        <w:t xml:space="preserve">even if the </w:t>
      </w:r>
      <w:r>
        <w:rPr>
          <w:rFonts w:ascii="Times New Roman" w:eastAsia="Times New Roman" w:hAnsi="Times New Roman" w:cs="Times New Roman"/>
          <w:i/>
          <w:sz w:val="24"/>
          <w:szCs w:val="24"/>
          <w:highlight w:val="white"/>
        </w:rPr>
        <w:t xml:space="preserve">species </w:t>
      </w:r>
      <w:r>
        <w:rPr>
          <w:rFonts w:ascii="Times New Roman" w:eastAsia="Times New Roman" w:hAnsi="Times New Roman" w:cs="Times New Roman"/>
          <w:sz w:val="24"/>
          <w:szCs w:val="24"/>
          <w:highlight w:val="white"/>
        </w:rPr>
        <w:t xml:space="preserve">that interact with a given host might change during the lifetime of the host and among hosts of the same species, there are other things that are kept stable. First, it is never the case that the host </w:t>
      </w:r>
      <w:proofErr w:type="gramStart"/>
      <w:r>
        <w:rPr>
          <w:rFonts w:ascii="Times New Roman" w:eastAsia="Times New Roman" w:hAnsi="Times New Roman" w:cs="Times New Roman"/>
          <w:sz w:val="24"/>
          <w:szCs w:val="24"/>
          <w:highlight w:val="white"/>
        </w:rPr>
        <w:t>completely eliminates</w:t>
      </w:r>
      <w:proofErr w:type="gramEnd"/>
      <w:r>
        <w:rPr>
          <w:rFonts w:ascii="Times New Roman" w:eastAsia="Times New Roman" w:hAnsi="Times New Roman" w:cs="Times New Roman"/>
          <w:sz w:val="24"/>
          <w:szCs w:val="24"/>
          <w:highlight w:val="white"/>
        </w:rPr>
        <w:t xml:space="preserve"> the microorganisms it interacts with </w:t>
      </w:r>
      <w:r>
        <w:rPr>
          <w:rFonts w:ascii="Times New Roman" w:eastAsia="Times New Roman" w:hAnsi="Times New Roman" w:cs="Times New Roman"/>
          <w:sz w:val="24"/>
          <w:szCs w:val="24"/>
        </w:rPr>
        <w:t>–as they recognize, the absence of microorganisms is pathological</w:t>
      </w:r>
      <w:r w:rsidR="00E21AE9">
        <w:rPr>
          <w:rFonts w:ascii="Times New Roman" w:eastAsia="Times New Roman" w:hAnsi="Times New Roman" w:cs="Times New Roman"/>
          <w:sz w:val="24"/>
          <w:szCs w:val="24"/>
        </w:rPr>
        <w:t xml:space="preserve"> for most host species</w:t>
      </w:r>
      <w:r>
        <w:rPr>
          <w:rFonts w:ascii="Times New Roman" w:eastAsia="Times New Roman" w:hAnsi="Times New Roman" w:cs="Times New Roman"/>
          <w:sz w:val="24"/>
          <w:szCs w:val="24"/>
        </w:rPr>
        <w:t xml:space="preserv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828)</w:t>
      </w:r>
      <w:r>
        <w:rPr>
          <w:rFonts w:ascii="Times New Roman" w:eastAsia="Times New Roman" w:hAnsi="Times New Roman" w:cs="Times New Roman"/>
          <w:sz w:val="24"/>
          <w:szCs w:val="24"/>
          <w:highlight w:val="white"/>
        </w:rPr>
        <w:t xml:space="preserve">. Second, the microorganisms that can play the roles of maintenance and development of the host are mainly limited to a few phyla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Dethlefsen</w:t>
      </w:r>
      <w:proofErr w:type="spellEnd"/>
      <w:r>
        <w:rPr>
          <w:rFonts w:ascii="Times New Roman" w:eastAsia="Times New Roman" w:hAnsi="Times New Roman" w:cs="Times New Roman"/>
          <w:sz w:val="24"/>
          <w:szCs w:val="24"/>
        </w:rPr>
        <w:t xml:space="preserve"> et al. 2007;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831)</w:t>
      </w:r>
      <w:r>
        <w:rPr>
          <w:rFonts w:ascii="Times New Roman" w:eastAsia="Times New Roman" w:hAnsi="Times New Roman" w:cs="Times New Roman"/>
          <w:sz w:val="24"/>
          <w:szCs w:val="24"/>
          <w:highlight w:val="white"/>
        </w:rPr>
        <w:t xml:space="preserve">. Recent empirical evidence strongly supports the idea that “the players might change while the game still remains”, i.e. the traits or functions encoded by the microbiota remain stable </w:t>
      </w:r>
      <w:r>
        <w:rPr>
          <w:rFonts w:ascii="Times New Roman" w:eastAsia="Times New Roman" w:hAnsi="Times New Roman" w:cs="Times New Roman"/>
          <w:sz w:val="24"/>
          <w:szCs w:val="24"/>
          <w:highlight w:val="white"/>
        </w:rPr>
        <w:lastRenderedPageBreak/>
        <w:t xml:space="preserve">despite changes in the taxa that the host interacts with (Clarke et al. 2011; Taxis et al. 2015; </w:t>
      </w:r>
      <w:proofErr w:type="spellStart"/>
      <w:r>
        <w:rPr>
          <w:rFonts w:ascii="Times New Roman" w:eastAsia="Times New Roman" w:hAnsi="Times New Roman" w:cs="Times New Roman"/>
          <w:sz w:val="24"/>
          <w:szCs w:val="24"/>
          <w:highlight w:val="white"/>
        </w:rPr>
        <w:t>Lemanceau</w:t>
      </w:r>
      <w:proofErr w:type="spellEnd"/>
      <w:r>
        <w:rPr>
          <w:rFonts w:ascii="Times New Roman" w:eastAsia="Times New Roman" w:hAnsi="Times New Roman" w:cs="Times New Roman"/>
          <w:sz w:val="24"/>
          <w:szCs w:val="24"/>
          <w:highlight w:val="white"/>
        </w:rPr>
        <w:t xml:space="preserve"> et al. 2017; Doolittle and Booth 2017; Doolittle and </w:t>
      </w:r>
      <w:proofErr w:type="spellStart"/>
      <w:r>
        <w:rPr>
          <w:rFonts w:ascii="Times New Roman" w:eastAsia="Times New Roman" w:hAnsi="Times New Roman" w:cs="Times New Roman"/>
          <w:sz w:val="24"/>
          <w:szCs w:val="24"/>
          <w:highlight w:val="white"/>
        </w:rPr>
        <w:t>Inkpen</w:t>
      </w:r>
      <w:proofErr w:type="spellEnd"/>
      <w:r>
        <w:rPr>
          <w:rFonts w:ascii="Times New Roman" w:eastAsia="Times New Roman" w:hAnsi="Times New Roman" w:cs="Times New Roman"/>
          <w:sz w:val="24"/>
          <w:szCs w:val="24"/>
          <w:highlight w:val="white"/>
        </w:rPr>
        <w:t xml:space="preserve"> 2018; Suárez 2020).</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This last evidence can be interpreted, </w:t>
      </w:r>
      <w:r>
        <w:rPr>
          <w:rFonts w:ascii="Times New Roman" w:eastAsia="Times New Roman" w:hAnsi="Times New Roman" w:cs="Times New Roman"/>
          <w:i/>
          <w:sz w:val="24"/>
          <w:szCs w:val="24"/>
          <w:highlight w:val="white"/>
        </w:rPr>
        <w:t xml:space="preserve">contra </w:t>
      </w:r>
      <w:r>
        <w:rPr>
          <w:rFonts w:ascii="Times New Roman" w:eastAsia="Times New Roman" w:hAnsi="Times New Roman" w:cs="Times New Roman"/>
          <w:sz w:val="24"/>
          <w:szCs w:val="24"/>
          <w:highlight w:val="white"/>
        </w:rPr>
        <w:t xml:space="preserve">Chiu and </w:t>
      </w:r>
      <w:proofErr w:type="spellStart"/>
      <w:r>
        <w:rPr>
          <w:rFonts w:ascii="Times New Roman" w:eastAsia="Times New Roman" w:hAnsi="Times New Roman" w:cs="Times New Roman"/>
          <w:sz w:val="24"/>
          <w:szCs w:val="24"/>
          <w:highlight w:val="white"/>
        </w:rPr>
        <w:t>Eberl</w:t>
      </w:r>
      <w:proofErr w:type="spellEnd"/>
      <w:r>
        <w:rPr>
          <w:rFonts w:ascii="Times New Roman" w:eastAsia="Times New Roman" w:hAnsi="Times New Roman" w:cs="Times New Roman"/>
          <w:sz w:val="24"/>
          <w:szCs w:val="24"/>
          <w:highlight w:val="white"/>
        </w:rPr>
        <w:t xml:space="preserve">, as supporting the thesis that the microbiota is a proper part of the </w:t>
      </w:r>
      <w:proofErr w:type="spellStart"/>
      <w:r>
        <w:rPr>
          <w:rFonts w:ascii="Times New Roman" w:eastAsia="Times New Roman" w:hAnsi="Times New Roman" w:cs="Times New Roman"/>
          <w:sz w:val="24"/>
          <w:szCs w:val="24"/>
          <w:highlight w:val="white"/>
        </w:rPr>
        <w:t>holobiont</w:t>
      </w:r>
      <w:proofErr w:type="spellEnd"/>
      <w:r>
        <w:rPr>
          <w:rFonts w:ascii="Times New Roman" w:eastAsia="Times New Roman" w:hAnsi="Times New Roman" w:cs="Times New Roman"/>
          <w:sz w:val="24"/>
          <w:szCs w:val="24"/>
          <w:highlight w:val="white"/>
        </w:rPr>
        <w:t xml:space="preserve">. Analogously with the microbiota, some of our organs might be replaced by structures that play the same function but come from different organisms. Transplants are a good example of this. Our kidneys, for instance, are interchangeable with the kidneys of other humans, provided they are </w:t>
      </w:r>
      <w:proofErr w:type="spellStart"/>
      <w:r>
        <w:rPr>
          <w:rFonts w:ascii="Times New Roman" w:eastAsia="Times New Roman" w:hAnsi="Times New Roman" w:cs="Times New Roman"/>
          <w:sz w:val="24"/>
          <w:szCs w:val="24"/>
          <w:highlight w:val="white"/>
        </w:rPr>
        <w:t>histocompatible</w:t>
      </w:r>
      <w:proofErr w:type="spellEnd"/>
      <w:r>
        <w:rPr>
          <w:rFonts w:ascii="Times New Roman" w:eastAsia="Times New Roman" w:hAnsi="Times New Roman" w:cs="Times New Roman"/>
          <w:sz w:val="24"/>
          <w:szCs w:val="24"/>
          <w:highlight w:val="white"/>
        </w:rPr>
        <w:t xml:space="preserve">, and it is even believed that some organs from animals of other species could be transplanted to humans. It seems counterintuitive to deny organs their status as proper parts of us on the basis that they are interchangeable by other structures, or to deny the new structures their role as proper parts of us once they have been transplanted. By analogy, therefore, it does not seem accurate to deny microorganisms that compose the microbiota their status as proper parts of the </w:t>
      </w:r>
      <w:proofErr w:type="spellStart"/>
      <w:r>
        <w:rPr>
          <w:rFonts w:ascii="Times New Roman" w:eastAsia="Times New Roman" w:hAnsi="Times New Roman" w:cs="Times New Roman"/>
          <w:sz w:val="24"/>
          <w:szCs w:val="24"/>
          <w:highlight w:val="white"/>
        </w:rPr>
        <w:t>holobiont</w:t>
      </w:r>
      <w:proofErr w:type="spellEnd"/>
      <w:r>
        <w:rPr>
          <w:rFonts w:ascii="Times New Roman" w:eastAsia="Times New Roman" w:hAnsi="Times New Roman" w:cs="Times New Roman"/>
          <w:sz w:val="24"/>
          <w:szCs w:val="24"/>
          <w:highlight w:val="white"/>
        </w:rPr>
        <w:t xml:space="preserve"> on the basis that they are highly interchangeable, insofar as our current evidence supports the claim that this interchangeability is limited to those microorganisms that can play the same function (e.g. Taxis et al. 2015; Hester et al. 2016). Interchangeability, thus, is not a reason to deny a part its status as a proper part of a bigger whole.</w:t>
      </w:r>
    </w:p>
    <w:p w:rsidR="008B41ED" w:rsidRDefault="008B41ED">
      <w:pPr>
        <w:spacing w:line="360" w:lineRule="auto"/>
        <w:rPr>
          <w:rFonts w:ascii="Times New Roman" w:eastAsia="Times New Roman" w:hAnsi="Times New Roman" w:cs="Times New Roman"/>
          <w:sz w:val="24"/>
          <w:szCs w:val="24"/>
        </w:rPr>
      </w:pPr>
    </w:p>
    <w:p w:rsidR="004D1165" w:rsidRPr="008B41ED" w:rsidRDefault="004B3255" w:rsidP="008B41ED">
      <w:pPr>
        <w:spacing w:before="360" w:after="240" w:line="360" w:lineRule="auto"/>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Sharing</w:t>
      </w:r>
      <w:r w:rsidR="008B41ED">
        <w:rPr>
          <w:rFonts w:ascii="Times New Roman" w:eastAsia="Times New Roman" w:hAnsi="Times New Roman" w:cs="Times New Roman"/>
          <w:i/>
          <w:sz w:val="28"/>
          <w:szCs w:val="28"/>
        </w:rPr>
        <w:br/>
      </w:r>
      <w:r>
        <w:rPr>
          <w:rFonts w:ascii="Times New Roman" w:eastAsia="Times New Roman" w:hAnsi="Times New Roman" w:cs="Times New Roman"/>
          <w:sz w:val="24"/>
          <w:szCs w:val="24"/>
        </w:rPr>
        <w:t xml:space="preserve">Another reason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offer to reject microorganisms as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the fact that, differently to organs, the microbiota is sometimes shared by two (or more) different </w:t>
      </w:r>
      <w:proofErr w:type="spellStart"/>
      <w:r>
        <w:rPr>
          <w:rFonts w:ascii="Times New Roman" w:eastAsia="Times New Roman" w:hAnsi="Times New Roman" w:cs="Times New Roman"/>
          <w:sz w:val="24"/>
          <w:szCs w:val="24"/>
        </w:rPr>
        <w:t>macroorganisms</w:t>
      </w:r>
      <w:proofErr w:type="spellEnd"/>
      <w:r>
        <w:rPr>
          <w:rFonts w:ascii="Times New Roman" w:eastAsia="Times New Roman" w:hAnsi="Times New Roman" w:cs="Times New Roman"/>
          <w:sz w:val="24"/>
          <w:szCs w:val="24"/>
        </w:rPr>
        <w:t xml:space="preserve"> instead of being possessed by one </w:t>
      </w:r>
      <w:proofErr w:type="spellStart"/>
      <w:r>
        <w:rPr>
          <w:rFonts w:ascii="Times New Roman" w:eastAsia="Times New Roman" w:hAnsi="Times New Roman" w:cs="Times New Roman"/>
          <w:sz w:val="24"/>
          <w:szCs w:val="24"/>
        </w:rPr>
        <w:t>macrobe</w:t>
      </w:r>
      <w:proofErr w:type="spellEnd"/>
      <w:r>
        <w:rPr>
          <w:rFonts w:ascii="Times New Roman" w:eastAsia="Times New Roman" w:hAnsi="Times New Roman" w:cs="Times New Roman"/>
          <w:sz w:val="24"/>
          <w:szCs w:val="24"/>
        </w:rPr>
        <w:t xml:space="preserve"> exclusively. The authors illustrate this idea by appealing to the phases of birthing and weaning, throughout which “microorganisms are often passed on from individuals around us, especially from the mother. [...] Microorganisms are horizontally transferable through frequent social interactions </w:t>
      </w:r>
      <w:proofErr w:type="gramStart"/>
      <w:r>
        <w:rPr>
          <w:rFonts w:ascii="Times New Roman" w:eastAsia="Times New Roman" w:hAnsi="Times New Roman" w:cs="Times New Roman"/>
          <w:sz w:val="24"/>
          <w:szCs w:val="24"/>
        </w:rPr>
        <w:t>and also</w:t>
      </w:r>
      <w:proofErr w:type="gramEnd"/>
      <w:r>
        <w:rPr>
          <w:rFonts w:ascii="Times New Roman" w:eastAsia="Times New Roman" w:hAnsi="Times New Roman" w:cs="Times New Roman"/>
          <w:sz w:val="24"/>
          <w:szCs w:val="24"/>
        </w:rPr>
        <w:t xml:space="preserve"> in turn influence social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(Archie and Tung 2015). These studies might also show that resident microorganisms are shared between collectives instead of exclusively owned by single individuals”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832-833). In this sense, the microbiota, insofar as it is shared by different hosts in the community, would not be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according to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true, as the authors remark, that most of the members of the microbiota are not “born with us”, or “developed with us”, as it happens with our organs, and that this creates a </w:t>
      </w:r>
      <w:r>
        <w:rPr>
          <w:rFonts w:ascii="Times New Roman" w:eastAsia="Times New Roman" w:hAnsi="Times New Roman" w:cs="Times New Roman"/>
          <w:sz w:val="24"/>
          <w:szCs w:val="24"/>
        </w:rPr>
        <w:lastRenderedPageBreak/>
        <w:t xml:space="preserve">difference between the two. Nonetheless, it is not clear that </w:t>
      </w:r>
      <w:r>
        <w:rPr>
          <w:rFonts w:ascii="Times New Roman" w:eastAsia="Times New Roman" w:hAnsi="Times New Roman" w:cs="Times New Roman"/>
          <w:i/>
          <w:sz w:val="24"/>
          <w:szCs w:val="24"/>
        </w:rPr>
        <w:t>being shared</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being a proper part </w:t>
      </w:r>
      <w:r>
        <w:rPr>
          <w:rFonts w:ascii="Times New Roman" w:eastAsia="Times New Roman" w:hAnsi="Times New Roman" w:cs="Times New Roman"/>
          <w:sz w:val="24"/>
          <w:szCs w:val="24"/>
        </w:rPr>
        <w:t xml:space="preserve">should necessarily be mutually exclusive properties. In this regard, metaphysical theories of persistence also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cases of overlapping “where A overlaps B just if there is some C such that C is part of A and part of B” (Miller 2010: 44). A standard example used to illustrate overlapping is that of the statue and the lump of clay it is made of (Lowe 2002; Miller 2010). Both the statue and the lump of clay can be recognized as two different persistent entities insofar as they are characterized by different properties. Thus, both have different persistence conditions. For instance, a lump of clay can survive events that a statue cannot, such as being squashed flat; and a statue can survive events that a lump of clay cannot, such as having the clay from which it is sculpted replaced by bronze (Miller 2010). Despite having different properties, during the time(s) the statue and the clay coincide they share the same intrinsic properties, such as being brown, for instance. The metaphysical theory of </w:t>
      </w:r>
      <w:proofErr w:type="spellStart"/>
      <w:r>
        <w:rPr>
          <w:rFonts w:ascii="Times New Roman" w:eastAsia="Times New Roman" w:hAnsi="Times New Roman" w:cs="Times New Roman"/>
          <w:sz w:val="24"/>
          <w:szCs w:val="24"/>
        </w:rPr>
        <w:t>perdurantism</w:t>
      </w:r>
      <w:proofErr w:type="spellEnd"/>
      <w:r>
        <w:rPr>
          <w:rFonts w:ascii="Times New Roman" w:eastAsia="Times New Roman" w:hAnsi="Times New Roman" w:cs="Times New Roman"/>
          <w:sz w:val="24"/>
          <w:szCs w:val="24"/>
        </w:rPr>
        <w:t xml:space="preserve"> has explained cases of overlapping such as this one. According to </w:t>
      </w:r>
      <w:proofErr w:type="spellStart"/>
      <w:r>
        <w:rPr>
          <w:rFonts w:ascii="Times New Roman" w:eastAsia="Times New Roman" w:hAnsi="Times New Roman" w:cs="Times New Roman"/>
          <w:sz w:val="24"/>
          <w:szCs w:val="24"/>
        </w:rPr>
        <w:t>perdurantism</w:t>
      </w:r>
      <w:proofErr w:type="spellEnd"/>
      <w:r>
        <w:rPr>
          <w:rFonts w:ascii="Times New Roman" w:eastAsia="Times New Roman" w:hAnsi="Times New Roman" w:cs="Times New Roman"/>
          <w:sz w:val="24"/>
          <w:szCs w:val="24"/>
        </w:rPr>
        <w:t>, both the statue and the lump of clay are different entities composed of different temporal parts. However, there are times at which they both share the same intrinsic properties insofar as they share the temporal parts that constitute them at those times.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Applying this metaphysical argument to the case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it could be argued that, </w:t>
      </w:r>
      <w:r>
        <w:rPr>
          <w:rFonts w:ascii="Times New Roman" w:eastAsia="Times New Roman" w:hAnsi="Times New Roman" w:cs="Times New Roman"/>
          <w:i/>
          <w:sz w:val="24"/>
          <w:szCs w:val="24"/>
        </w:rPr>
        <w:t xml:space="preserve">if it were the case </w:t>
      </w:r>
      <w:r>
        <w:rPr>
          <w:rFonts w:ascii="Times New Roman" w:eastAsia="Times New Roman" w:hAnsi="Times New Roman" w:cs="Times New Roman"/>
          <w:sz w:val="24"/>
          <w:szCs w:val="24"/>
        </w:rPr>
        <w:t>that microorganisms were shared,</w:t>
      </w:r>
      <w:r>
        <w:rPr>
          <w:rFonts w:ascii="Times New Roman" w:eastAsia="Times New Roman" w:hAnsi="Times New Roman" w:cs="Times New Roman"/>
          <w:i/>
          <w:sz w:val="24"/>
          <w:szCs w:val="24"/>
        </w:rPr>
        <w:t xml:space="preserve"> at the same time</w:t>
      </w:r>
      <w:r>
        <w:rPr>
          <w:rFonts w:ascii="Times New Roman" w:eastAsia="Times New Roman" w:hAnsi="Times New Roman" w:cs="Times New Roman"/>
          <w:sz w:val="24"/>
          <w:szCs w:val="24"/>
        </w:rPr>
        <w:t xml:space="preserve">, by two different hosts, such as in the case of conjoined twins that shared different parts or organs, there would not be a metaphysical problem in claiming that these microorganisms are proper parts of the two different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at the same time. What would happen, in this case, is that both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shared a common temporal part at a </w:t>
      </w:r>
      <w:proofErr w:type="gramStart"/>
      <w:r>
        <w:rPr>
          <w:rFonts w:ascii="Times New Roman" w:eastAsia="Times New Roman" w:hAnsi="Times New Roman" w:cs="Times New Roman"/>
          <w:sz w:val="24"/>
          <w:szCs w:val="24"/>
        </w:rPr>
        <w:t>particular time</w:t>
      </w:r>
      <w:proofErr w:type="gramEnd"/>
      <w:r>
        <w:rPr>
          <w:rFonts w:ascii="Times New Roman" w:eastAsia="Times New Roman" w:hAnsi="Times New Roman" w:cs="Times New Roman"/>
          <w:sz w:val="24"/>
          <w:szCs w:val="24"/>
        </w:rPr>
        <w:t>, and that temporal part is characterized by having a particular microbiota that is the one that interacts with and characterizes both hosts at the same time.</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when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talk about the possibility for microorganisms to be shared by two different hosts, they are not referring to the idea that microorganisms are possessed </w:t>
      </w:r>
      <w:r>
        <w:rPr>
          <w:rFonts w:ascii="Times New Roman" w:eastAsia="Times New Roman" w:hAnsi="Times New Roman" w:cs="Times New Roman"/>
          <w:i/>
          <w:sz w:val="24"/>
          <w:szCs w:val="24"/>
        </w:rPr>
        <w:t>at the same time</w:t>
      </w:r>
      <w:r>
        <w:rPr>
          <w:rFonts w:ascii="Times New Roman" w:eastAsia="Times New Roman" w:hAnsi="Times New Roman" w:cs="Times New Roman"/>
          <w:sz w:val="24"/>
          <w:szCs w:val="24"/>
        </w:rPr>
        <w:t xml:space="preserve"> by two different hosts. By “being shared” the authors refer to the idea that the microorganisms that once interacted with a </w:t>
      </w:r>
      <w:proofErr w:type="gramStart"/>
      <w:r>
        <w:rPr>
          <w:rFonts w:ascii="Times New Roman" w:eastAsia="Times New Roman" w:hAnsi="Times New Roman" w:cs="Times New Roman"/>
          <w:sz w:val="24"/>
          <w:szCs w:val="24"/>
        </w:rPr>
        <w:t>particular host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pass 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to a different host</w:t>
      </w:r>
      <w:r>
        <w:rPr>
          <w:rFonts w:ascii="Times New Roman" w:eastAsia="Times New Roman" w:hAnsi="Times New Roman" w:cs="Times New Roman"/>
          <w:sz w:val="24"/>
          <w:szCs w:val="24"/>
        </w:rPr>
        <w:t xml:space="preserve"> and interact with it at a different time. In this regard, we consider that it is also possible to claim, without generating problematic metaphysical implications, that the microorganisms that pass from the mum to the offspring during birthing and weaning, for instance, are no proper parts of the mum anymore: they are proper parts of the </w:t>
      </w:r>
      <w:proofErr w:type="spellStart"/>
      <w:r>
        <w:rPr>
          <w:rFonts w:ascii="Times New Roman" w:eastAsia="Times New Roman" w:hAnsi="Times New Roman" w:cs="Times New Roman"/>
          <w:sz w:val="24"/>
          <w:szCs w:val="24"/>
        </w:rPr>
        <w:t>newborn</w:t>
      </w:r>
      <w:proofErr w:type="spellEnd"/>
      <w:r>
        <w:rPr>
          <w:rFonts w:ascii="Times New Roman" w:eastAsia="Times New Roman" w:hAnsi="Times New Roman" w:cs="Times New Roman"/>
          <w:sz w:val="24"/>
          <w:szCs w:val="24"/>
        </w:rPr>
        <w:t xml:space="preserve">. It is not </w:t>
      </w:r>
      <w:proofErr w:type="gramStart"/>
      <w:r>
        <w:rPr>
          <w:rFonts w:ascii="Times New Roman" w:eastAsia="Times New Roman" w:hAnsi="Times New Roman" w:cs="Times New Roman"/>
          <w:sz w:val="24"/>
          <w:szCs w:val="24"/>
        </w:rPr>
        <w:t>really relevant</w:t>
      </w:r>
      <w:proofErr w:type="gramEnd"/>
      <w:r>
        <w:rPr>
          <w:rFonts w:ascii="Times New Roman" w:eastAsia="Times New Roman" w:hAnsi="Times New Roman" w:cs="Times New Roman"/>
          <w:sz w:val="24"/>
          <w:szCs w:val="24"/>
        </w:rPr>
        <w:t xml:space="preserve">, when talking about parthood, that the microorganisms that were interacting with a host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are, at a different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interacting with</w:t>
      </w:r>
      <w:r w:rsidR="0062488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different host. Again, what is a proper part of a composite object is independent of what currently is, was, or will be, a proper part of a different composite object at a different time.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kind of metaphysical reasoning concerning the possibility for an object that is a proper part of a composite object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rPr>
        <w:t xml:space="preserve">, to be a proper part of a different composite object at time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sz w:val="24"/>
          <w:szCs w:val="24"/>
        </w:rPr>
        <w:t xml:space="preserve">, also illuminates, in our view, the parthood relations that appear in transplants and transfusions. If someone donates a kidney to her child, for instance, the kidney might be said, without contradiction, to have been a proper part of the parent until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and a proper part of the child at </w:t>
      </w: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In fact, as James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has convincingly argued, all cases of reproduction require a stage of material overlapping between parents and the offspring, i.e. that parts that used to belong to the progenitors in the past do now belong to their offspring (</w:t>
      </w:r>
      <w:proofErr w:type="spellStart"/>
      <w:r w:rsidR="00624885">
        <w:rPr>
          <w:rFonts w:ascii="Times New Roman" w:eastAsia="Times New Roman" w:hAnsi="Times New Roman" w:cs="Times New Roman"/>
          <w:sz w:val="24"/>
          <w:szCs w:val="24"/>
        </w:rPr>
        <w:t>Griesemer</w:t>
      </w:r>
      <w:proofErr w:type="spellEnd"/>
      <w:r w:rsidR="00624885">
        <w:rPr>
          <w:rFonts w:ascii="Times New Roman" w:eastAsia="Times New Roman" w:hAnsi="Times New Roman" w:cs="Times New Roman"/>
          <w:sz w:val="24"/>
          <w:szCs w:val="24"/>
        </w:rPr>
        <w:t xml:space="preserve"> 2000, 2014, 2016)</w:t>
      </w:r>
      <w:r>
        <w:rPr>
          <w:rFonts w:ascii="Times New Roman" w:eastAsia="Times New Roman" w:hAnsi="Times New Roman" w:cs="Times New Roman"/>
          <w:sz w:val="24"/>
          <w:szCs w:val="24"/>
        </w:rPr>
        <w:t>.</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see it, the existence of this material overlap would prove precisely the opposite of what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assume it proves, unless the authors are prone to accept that every entity that is generated through reproduction lacks proper parts. Alternatively, they might eventually argue that the criterion of parthood that is applied to the elements of the microbiota should be different from that applied to other elements of the body of the host. But again, they should give a further reason to justify why this is so. Metaphysically speaking, there does not seem to be any reason,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to suspect that the microbiota should require a different treatment than any other proper part of an animal or a plant.</w:t>
      </w:r>
    </w:p>
    <w:p w:rsidR="00624885" w:rsidRDefault="00624885">
      <w:pPr>
        <w:spacing w:line="360" w:lineRule="auto"/>
        <w:rPr>
          <w:rFonts w:ascii="Times New Roman" w:eastAsia="Times New Roman" w:hAnsi="Times New Roman" w:cs="Times New Roman"/>
          <w:sz w:val="24"/>
          <w:szCs w:val="24"/>
        </w:rPr>
      </w:pPr>
    </w:p>
    <w:p w:rsidR="004D1165" w:rsidRPr="0062488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Parthood is not a special case of scaffolding</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another problem we perceive in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account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that it is not clear in what cases they are referring to resident microbiota (i.e. the elements of the microbiota that reside in the host during its whole life cycle) and in which cases they are not. This is a non-trivial aspect t</w:t>
      </w:r>
      <w:r w:rsidR="0013329F">
        <w:rPr>
          <w:rFonts w:ascii="Times New Roman" w:eastAsia="Times New Roman" w:hAnsi="Times New Roman" w:cs="Times New Roman"/>
          <w:sz w:val="24"/>
          <w:szCs w:val="24"/>
        </w:rPr>
        <w:t>hat requires more clarification</w:t>
      </w:r>
      <w:r>
        <w:rPr>
          <w:rFonts w:ascii="Times New Roman" w:eastAsia="Times New Roman" w:hAnsi="Times New Roman" w:cs="Times New Roman"/>
          <w:sz w:val="24"/>
          <w:szCs w:val="24"/>
        </w:rPr>
        <w:t xml:space="preserve"> since it makes a difference regarding the kind of microbiota that can be considered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At some points in their paper, the authors seem to be talking about the resident microorganisms: “developmental phases are associated with drastic changes in microorganisms constitution, and that changes in </w:t>
      </w:r>
      <w:r>
        <w:rPr>
          <w:rFonts w:ascii="Times New Roman" w:eastAsia="Times New Roman" w:hAnsi="Times New Roman" w:cs="Times New Roman"/>
          <w:i/>
          <w:sz w:val="24"/>
          <w:szCs w:val="24"/>
        </w:rPr>
        <w:t>resident microorganisms</w:t>
      </w:r>
      <w:r>
        <w:rPr>
          <w:rFonts w:ascii="Times New Roman" w:eastAsia="Times New Roman" w:hAnsi="Times New Roman" w:cs="Times New Roman"/>
          <w:sz w:val="24"/>
          <w:szCs w:val="24"/>
        </w:rPr>
        <w:t xml:space="preserve"> [...] can have long term consequences for feature immune capacities”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282, emphasis added). In fact, the gut bacteria that allow phase transitions and host development in mammals are usually examples </w:t>
      </w:r>
      <w:r>
        <w:rPr>
          <w:rFonts w:ascii="Times New Roman" w:eastAsia="Times New Roman" w:hAnsi="Times New Roman" w:cs="Times New Roman"/>
          <w:sz w:val="24"/>
          <w:szCs w:val="24"/>
        </w:rPr>
        <w:lastRenderedPageBreak/>
        <w:t xml:space="preserve">of resident microorganisms. However, when the authors talk about external microorganisms that might affect the </w:t>
      </w:r>
      <w:proofErr w:type="spellStart"/>
      <w:r>
        <w:rPr>
          <w:rFonts w:ascii="Times New Roman" w:eastAsia="Times New Roman" w:hAnsi="Times New Roman" w:cs="Times New Roman"/>
          <w:sz w:val="24"/>
          <w:szCs w:val="24"/>
        </w:rPr>
        <w:t>macroorganism</w:t>
      </w:r>
      <w:proofErr w:type="spellEnd"/>
      <w:r>
        <w:rPr>
          <w:rFonts w:ascii="Times New Roman" w:eastAsia="Times New Roman" w:hAnsi="Times New Roman" w:cs="Times New Roman"/>
          <w:sz w:val="24"/>
          <w:szCs w:val="24"/>
        </w:rPr>
        <w:t xml:space="preserve">, they are referring to non-resident, transient microorganisms, whose ontological status in relation to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not even agreed upon among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advocates.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seem to rely on this ambiguity, shifting their talk from one type of microorganisms to another, to present their case against considering microorganisms as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fact, they seem to base their arguments to claim that resident microorganisms are not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the difficulty to establish to what extent external microorganisms can be considered or not as proper parts of it. Due to the difficulties in claiming that external microorganisms that interact for a short period of time with the host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the authors conclude that no microorganism is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“on one extreme of the landscape, resident microorganisms can be considered proper parts of the host organism: when it is not dependent on other microorganisms, is specialized and necessary for the host and the host only. However, the conceptual map shows that “parthood” is merely a special case of scaffolding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2010)”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833). Yet this conclusion problematic: Whether (or not) non-resident microorganisms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a different question from whether (or not) resident microorganisms are proper parts of it. Thus, to reject that the last are proper parts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the authors need to present a further reason.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regard, the authors might reply that they justify their position on the grounds that parthood is a special case of scaffolding, along the lines of </w:t>
      </w:r>
      <w:proofErr w:type="spellStart"/>
      <w:r>
        <w:rPr>
          <w:rFonts w:ascii="Times New Roman" w:eastAsia="Times New Roman" w:hAnsi="Times New Roman" w:cs="Times New Roman"/>
          <w:sz w:val="24"/>
          <w:szCs w:val="24"/>
        </w:rPr>
        <w:t>Sterelny’s</w:t>
      </w:r>
      <w:proofErr w:type="spellEnd"/>
      <w:r>
        <w:rPr>
          <w:rFonts w:ascii="Times New Roman" w:eastAsia="Times New Roman" w:hAnsi="Times New Roman" w:cs="Times New Roman"/>
          <w:sz w:val="24"/>
          <w:szCs w:val="24"/>
        </w:rPr>
        <w:t xml:space="preserve"> work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2010). However, scaffolding and parthood should not be directly identified. </w:t>
      </w:r>
      <w:proofErr w:type="spellStart"/>
      <w:r>
        <w:rPr>
          <w:rFonts w:ascii="Times New Roman" w:eastAsia="Times New Roman" w:hAnsi="Times New Roman" w:cs="Times New Roman"/>
          <w:sz w:val="24"/>
          <w:szCs w:val="24"/>
        </w:rPr>
        <w:t>Sterelny’s</w:t>
      </w:r>
      <w:proofErr w:type="spellEnd"/>
      <w:r>
        <w:rPr>
          <w:rFonts w:ascii="Times New Roman" w:eastAsia="Times New Roman" w:hAnsi="Times New Roman" w:cs="Times New Roman"/>
          <w:sz w:val="24"/>
          <w:szCs w:val="24"/>
        </w:rPr>
        <w:t xml:space="preserve"> paper studies the role that environmental resources play in human cognition. He appeals to two different models that explain this role: 1) the Clark-Chalmers extended-mind model, and 2) the niche construction model. According to the Clark-Chalmers model, the environmental resources that play a role in enhancing and amplifying human capacities (e.g. a notebook enhancing memory) </w:t>
      </w:r>
      <w:r>
        <w:rPr>
          <w:rFonts w:ascii="Times New Roman" w:eastAsia="Times New Roman" w:hAnsi="Times New Roman" w:cs="Times New Roman"/>
          <w:i/>
          <w:sz w:val="24"/>
          <w:szCs w:val="24"/>
        </w:rPr>
        <w:t xml:space="preserve">are proper parts </w:t>
      </w:r>
      <w:r>
        <w:rPr>
          <w:rFonts w:ascii="Times New Roman" w:eastAsia="Times New Roman" w:hAnsi="Times New Roman" w:cs="Times New Roman"/>
          <w:sz w:val="24"/>
          <w:szCs w:val="24"/>
        </w:rPr>
        <w:t xml:space="preserve">of human cognitive systems. The niche construction model, in contrast, states that human cognitive capacities depend on, and have been transformed by, </w:t>
      </w:r>
      <w:r>
        <w:rPr>
          <w:rFonts w:ascii="Times New Roman" w:eastAsia="Times New Roman" w:hAnsi="Times New Roman" w:cs="Times New Roman"/>
          <w:sz w:val="24"/>
          <w:szCs w:val="24"/>
        </w:rPr>
        <w:lastRenderedPageBreak/>
        <w:t xml:space="preserve">environmental resources. However,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argues, those resources </w:t>
      </w:r>
      <w:r>
        <w:rPr>
          <w:rFonts w:ascii="Times New Roman" w:eastAsia="Times New Roman" w:hAnsi="Times New Roman" w:cs="Times New Roman"/>
          <w:i/>
          <w:sz w:val="24"/>
          <w:szCs w:val="24"/>
        </w:rPr>
        <w:t>are not proper parts</w:t>
      </w:r>
      <w:r>
        <w:rPr>
          <w:rFonts w:ascii="Times New Roman" w:eastAsia="Times New Roman" w:hAnsi="Times New Roman" w:cs="Times New Roman"/>
          <w:sz w:val="24"/>
          <w:szCs w:val="24"/>
        </w:rPr>
        <w:t xml:space="preserve"> of human cognitive systems, but scaffolds of them, i.e. external resources that enhance those capacities. </w:t>
      </w:r>
    </w:p>
    <w:p w:rsidR="004D1165" w:rsidRDefault="004B3255" w:rsidP="00EC213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the Clark-Chalmers model poses some problems insofar as it seems to imply that </w:t>
      </w:r>
      <w:r>
        <w:rPr>
          <w:rFonts w:ascii="Times New Roman" w:eastAsia="Times New Roman" w:hAnsi="Times New Roman" w:cs="Times New Roman"/>
          <w:i/>
          <w:sz w:val="24"/>
          <w:szCs w:val="24"/>
        </w:rPr>
        <w:t xml:space="preserve">all </w:t>
      </w:r>
      <w:r>
        <w:rPr>
          <w:rFonts w:ascii="Times New Roman" w:eastAsia="Times New Roman" w:hAnsi="Times New Roman" w:cs="Times New Roman"/>
          <w:sz w:val="24"/>
          <w:szCs w:val="24"/>
        </w:rPr>
        <w:t xml:space="preserve">environmental factors that enhance human capacities are proper parts of human systems. Thus, if glasses enhance human vision, glasses should be considered as a proper part of human systems (2010: 472). The niche construction model, however, makes </w:t>
      </w:r>
      <w:r>
        <w:rPr>
          <w:rFonts w:ascii="Times New Roman" w:eastAsia="Times New Roman" w:hAnsi="Times New Roman" w:cs="Times New Roman"/>
          <w:i/>
          <w:sz w:val="24"/>
          <w:szCs w:val="24"/>
        </w:rPr>
        <w:t xml:space="preserve">weaker </w:t>
      </w:r>
      <w:r>
        <w:rPr>
          <w:rFonts w:ascii="Times New Roman" w:eastAsia="Times New Roman" w:hAnsi="Times New Roman" w:cs="Times New Roman"/>
          <w:sz w:val="24"/>
          <w:szCs w:val="24"/>
        </w:rPr>
        <w:t xml:space="preserve">ontological commitments: it does not require us to accept that those external resources are proper parts of human systems, but only that they are resources that </w:t>
      </w:r>
      <w:r>
        <w:rPr>
          <w:rFonts w:ascii="Times New Roman" w:eastAsia="Times New Roman" w:hAnsi="Times New Roman" w:cs="Times New Roman"/>
          <w:i/>
          <w:sz w:val="24"/>
          <w:szCs w:val="24"/>
        </w:rPr>
        <w:t xml:space="preserve">help </w:t>
      </w:r>
      <w:r>
        <w:rPr>
          <w:rFonts w:ascii="Times New Roman" w:eastAsia="Times New Roman" w:hAnsi="Times New Roman" w:cs="Times New Roman"/>
          <w:sz w:val="24"/>
          <w:szCs w:val="24"/>
        </w:rPr>
        <w:t>in the construction of the human cognitive systems.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framework that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defends, when he claims that extended minds are limiting cases of environmental scaffolding, he is not referring to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idea that “‘parthood’ is merely a special case of scaffolding”. In fact,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does not directly talk about proper parts. He highlights the usefulness of the niche construction model insofar as it makes sense of the idea that environmental scaffolding is a </w:t>
      </w:r>
      <w:r>
        <w:rPr>
          <w:rFonts w:ascii="Times New Roman" w:eastAsia="Times New Roman" w:hAnsi="Times New Roman" w:cs="Times New Roman"/>
          <w:i/>
          <w:sz w:val="24"/>
          <w:szCs w:val="24"/>
        </w:rPr>
        <w:t>general phenomenon</w:t>
      </w:r>
      <w:r>
        <w:rPr>
          <w:rFonts w:ascii="Times New Roman" w:eastAsia="Times New Roman" w:hAnsi="Times New Roman" w:cs="Times New Roman"/>
          <w:sz w:val="24"/>
          <w:szCs w:val="24"/>
        </w:rPr>
        <w:t xml:space="preserve">. That is, the niche construction model applies to both cognitive and non-cognitive capacities. In this respect,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offers the modification of food resources and the form we eat them as examples of non-cognitive capacities that are environmentally scaffolded. However,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continues, no one would talk about an “extended digestion”: a pot is not a proper part of my digestive system.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line, the author argues that the resources used for enhancing cognitive capacities are scaffolds, in the same way as the ones used to enhance non-cognitive capacities. Thus, the extended mind is a case of a more </w:t>
      </w:r>
      <w:r>
        <w:rPr>
          <w:rFonts w:ascii="Times New Roman" w:eastAsia="Times New Roman" w:hAnsi="Times New Roman" w:cs="Times New Roman"/>
          <w:i/>
          <w:sz w:val="24"/>
          <w:szCs w:val="24"/>
        </w:rPr>
        <w:t>general phenomenon</w:t>
      </w:r>
      <w:r>
        <w:rPr>
          <w:rFonts w:ascii="Times New Roman" w:eastAsia="Times New Roman" w:hAnsi="Times New Roman" w:cs="Times New Roman"/>
          <w:sz w:val="24"/>
          <w:szCs w:val="24"/>
        </w:rPr>
        <w:t xml:space="preserve">, i.e., that of adaptive phenotypic plasticity based on environmental resources. Regarding the enhancement of cognition, there could be cases in which the environmental resources are so individualized and trusted that </w:t>
      </w:r>
      <w:r>
        <w:rPr>
          <w:rFonts w:ascii="Times New Roman" w:eastAsia="Times New Roman" w:hAnsi="Times New Roman" w:cs="Times New Roman"/>
          <w:i/>
          <w:sz w:val="24"/>
          <w:szCs w:val="24"/>
        </w:rPr>
        <w:t xml:space="preserve">they could seem to be </w:t>
      </w:r>
      <w:r>
        <w:rPr>
          <w:rFonts w:ascii="Times New Roman" w:eastAsia="Times New Roman" w:hAnsi="Times New Roman" w:cs="Times New Roman"/>
          <w:sz w:val="24"/>
          <w:szCs w:val="24"/>
        </w:rPr>
        <w:t xml:space="preserve">proper parts of an extended mind. However,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rejects this idea: these cases are </w:t>
      </w:r>
      <w:proofErr w:type="gramStart"/>
      <w:r>
        <w:rPr>
          <w:rFonts w:ascii="Times New Roman" w:eastAsia="Times New Roman" w:hAnsi="Times New Roman" w:cs="Times New Roman"/>
          <w:sz w:val="24"/>
          <w:szCs w:val="24"/>
        </w:rPr>
        <w:t>really strange</w:t>
      </w:r>
      <w:proofErr w:type="gramEnd"/>
      <w:r>
        <w:rPr>
          <w:rFonts w:ascii="Times New Roman" w:eastAsia="Times New Roman" w:hAnsi="Times New Roman" w:cs="Times New Roman"/>
          <w:sz w:val="24"/>
          <w:szCs w:val="24"/>
        </w:rPr>
        <w:t>, and they continue to be cases of scaffolding, although, maybe, very special ones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2010: 480).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therefore, is arguing for the advantages that the scaffolded mind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over the extended mind, and not about what must be considered as a proper part or not (</w:t>
      </w:r>
      <w:proofErr w:type="spellStart"/>
      <w:r>
        <w:rPr>
          <w:rFonts w:ascii="Times New Roman" w:eastAsia="Times New Roman" w:hAnsi="Times New Roman" w:cs="Times New Roman"/>
          <w:sz w:val="24"/>
          <w:szCs w:val="24"/>
        </w:rPr>
        <w:t>Sterelny</w:t>
      </w:r>
      <w:proofErr w:type="spellEnd"/>
      <w:r>
        <w:rPr>
          <w:rFonts w:ascii="Times New Roman" w:eastAsia="Times New Roman" w:hAnsi="Times New Roman" w:cs="Times New Roman"/>
          <w:sz w:val="24"/>
          <w:szCs w:val="24"/>
        </w:rPr>
        <w:t xml:space="preserve"> 2010: 473).</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consider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have interpreted </w:t>
      </w:r>
      <w:proofErr w:type="spellStart"/>
      <w:r>
        <w:rPr>
          <w:rFonts w:ascii="Times New Roman" w:eastAsia="Times New Roman" w:hAnsi="Times New Roman" w:cs="Times New Roman"/>
          <w:sz w:val="24"/>
          <w:szCs w:val="24"/>
        </w:rPr>
        <w:t>Sterelny’s</w:t>
      </w:r>
      <w:proofErr w:type="spellEnd"/>
      <w:r>
        <w:rPr>
          <w:rFonts w:ascii="Times New Roman" w:eastAsia="Times New Roman" w:hAnsi="Times New Roman" w:cs="Times New Roman"/>
          <w:sz w:val="24"/>
          <w:szCs w:val="24"/>
        </w:rPr>
        <w:t xml:space="preserve"> argument as follows: start considering all the external elements as being scaffolds and then argue that some of those </w:t>
      </w:r>
      <w:r>
        <w:rPr>
          <w:rFonts w:ascii="Times New Roman" w:eastAsia="Times New Roman" w:hAnsi="Times New Roman" w:cs="Times New Roman"/>
          <w:sz w:val="24"/>
          <w:szCs w:val="24"/>
        </w:rPr>
        <w:lastRenderedPageBreak/>
        <w:t xml:space="preserve">scaffolds are </w:t>
      </w:r>
      <w:r>
        <w:rPr>
          <w:rFonts w:ascii="Times New Roman" w:eastAsia="Times New Roman" w:hAnsi="Times New Roman" w:cs="Times New Roman"/>
          <w:i/>
          <w:sz w:val="24"/>
          <w:szCs w:val="24"/>
        </w:rPr>
        <w:t>also</w:t>
      </w:r>
      <w:r>
        <w:rPr>
          <w:rFonts w:ascii="Times New Roman" w:eastAsia="Times New Roman" w:hAnsi="Times New Roman" w:cs="Times New Roman"/>
          <w:sz w:val="24"/>
          <w:szCs w:val="24"/>
        </w:rPr>
        <w:t xml:space="preserve"> proper parts of the individual, whereas others are just mere external scaffolds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2016: 833). We believe that this interpretation of scaffolding is problematic, as it gives rise to conclusions that seem metaphysically difficult to accept. If parthood is a special case of scaffolding then, all proper parts of a composite object are also </w:t>
      </w:r>
      <w:proofErr w:type="gramStart"/>
      <w:r>
        <w:rPr>
          <w:rFonts w:ascii="Times New Roman" w:eastAsia="Times New Roman" w:hAnsi="Times New Roman" w:cs="Times New Roman"/>
          <w:sz w:val="24"/>
          <w:szCs w:val="24"/>
        </w:rPr>
        <w:t>scaffolds</w:t>
      </w:r>
      <w:proofErr w:type="gramEnd"/>
      <w:r>
        <w:rPr>
          <w:rFonts w:ascii="Times New Roman" w:eastAsia="Times New Roman" w:hAnsi="Times New Roman" w:cs="Times New Roman"/>
          <w:sz w:val="24"/>
          <w:szCs w:val="24"/>
        </w:rPr>
        <w:t xml:space="preserve"> of it, whereas not all of its scaffolds are proper parts of the object.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problems regarding this characterization of scaffolds. Firstly, there is the question of how to determine which elements of a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are scaffolds of the host and which are not. In other words, which is the criterion to consider some entities components of the host and others as scaffolds? Is it genetic, so that those cells that do not share the same genetic makeup in a multicellular organism would also be scaffolds and not components of the host (cf. red blood cells, mitochondria in eukaryotic cells)? Or is it just a mere intuition about the physical boundaries of the host? In this respect, it seems that they only provide an intuitive idea of what counts as a scaffold, but do not provide any substantive reason to justify why this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so. Secondly, let us assume we have a criterion to recognize scaffolds. How can we differentiate between scaffolds that are proper parts and scaffolds that are not proper parts? Is it because the scaffolds that are proper parts are more integrated? If this is so, then it seems that the authors need to recognize that there is, in fact, </w:t>
      </w:r>
      <w:proofErr w:type="gramStart"/>
      <w:r>
        <w:rPr>
          <w:rFonts w:ascii="Times New Roman" w:eastAsia="Times New Roman" w:hAnsi="Times New Roman" w:cs="Times New Roman"/>
          <w:sz w:val="24"/>
          <w:szCs w:val="24"/>
        </w:rPr>
        <w:t>some kind of glue</w:t>
      </w:r>
      <w:proofErr w:type="gramEnd"/>
      <w:r>
        <w:rPr>
          <w:rFonts w:ascii="Times New Roman" w:eastAsia="Times New Roman" w:hAnsi="Times New Roman" w:cs="Times New Roman"/>
          <w:sz w:val="24"/>
          <w:szCs w:val="24"/>
        </w:rPr>
        <w:t xml:space="preserve"> between the microbiota and the host. However, if integration is not a criterion for talking about scaffolds that are proper parts, which seems to be what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suggest, then they still need to specify the reasons why one should consider that some scaffolds are proper parts, whereas others are not.</w:t>
      </w:r>
    </w:p>
    <w:p w:rsidR="0013329F" w:rsidRDefault="0013329F">
      <w:pPr>
        <w:spacing w:line="360" w:lineRule="auto"/>
        <w:rPr>
          <w:rFonts w:ascii="Times New Roman" w:eastAsia="Times New Roman" w:hAnsi="Times New Roman" w:cs="Times New Roman"/>
          <w:sz w:val="24"/>
          <w:szCs w:val="24"/>
        </w:rPr>
      </w:pP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The question of the individuality of hybrids</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we will raise an issue concerning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first premise, namely the claim that hybrids are not biological individuals (§2.1). Contrary to the authors, who assume that hybrids are not biological individuals, we believe that such type of claim is either false or, at least, requires further clarification. </w:t>
      </w:r>
      <w:proofErr w:type="gramStart"/>
      <w:r>
        <w:rPr>
          <w:rFonts w:ascii="Times New Roman" w:eastAsia="Times New Roman" w:hAnsi="Times New Roman" w:cs="Times New Roman"/>
          <w:sz w:val="24"/>
          <w:szCs w:val="24"/>
        </w:rPr>
        <w:t>First of all</w:t>
      </w:r>
      <w:proofErr w:type="gramEnd"/>
      <w:r>
        <w:rPr>
          <w:rFonts w:ascii="Times New Roman" w:eastAsia="Times New Roman" w:hAnsi="Times New Roman" w:cs="Times New Roman"/>
          <w:sz w:val="24"/>
          <w:szCs w:val="24"/>
        </w:rPr>
        <w:t xml:space="preserve">, there is currently an agitated debate in philosophy of biology concerning biological individuality. As Clarke has convincingly shown, there are different non-overlapping ways of classifying biological individuals attending to different criteria, including immunology, development, or metabolism, among others (Clarke 2010; see also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and O’Malley 2009;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2010, 2012;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2016a, 2016b; </w:t>
      </w:r>
      <w:proofErr w:type="spellStart"/>
      <w:r>
        <w:rPr>
          <w:rFonts w:ascii="Times New Roman" w:eastAsia="Times New Roman" w:hAnsi="Times New Roman" w:cs="Times New Roman"/>
          <w:sz w:val="24"/>
          <w:szCs w:val="24"/>
        </w:rPr>
        <w:t>DiFrisco</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Lidgard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Nyhart</w:t>
      </w:r>
      <w:proofErr w:type="spellEnd"/>
      <w:r>
        <w:rPr>
          <w:rFonts w:ascii="Times New Roman" w:eastAsia="Times New Roman" w:hAnsi="Times New Roman" w:cs="Times New Roman"/>
          <w:sz w:val="24"/>
          <w:szCs w:val="24"/>
        </w:rPr>
        <w:t xml:space="preserve"> 2017). The characterization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lastRenderedPageBreak/>
        <w:t xml:space="preserve">hybrids seems to satisfy at least some of these criteria, as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explicitly admit when they claim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the entities that realize a developmental capacity. Of course, it might occur that they do not satisfy all these criteria and, particularly, it might happen that they do not satisfy the evolutionary criteria (i.e. they are not Darwinian individuals in Godfrey-Smith’s sense, a claim that has been made by many authors; e.g. Douglas and </w:t>
      </w:r>
      <w:proofErr w:type="spellStart"/>
      <w:r>
        <w:rPr>
          <w:rFonts w:ascii="Times New Roman" w:eastAsia="Times New Roman" w:hAnsi="Times New Roman" w:cs="Times New Roman"/>
          <w:sz w:val="24"/>
          <w:szCs w:val="24"/>
        </w:rPr>
        <w:t>Werren</w:t>
      </w:r>
      <w:proofErr w:type="spellEnd"/>
      <w:r>
        <w:rPr>
          <w:rFonts w:ascii="Times New Roman" w:eastAsia="Times New Roman" w:hAnsi="Times New Roman" w:cs="Times New Roman"/>
          <w:sz w:val="24"/>
          <w:szCs w:val="24"/>
        </w:rPr>
        <w:t xml:space="preserve"> 2015; Moran and Sloan 2016), but at least they satisfy developmental and immunological criteria, in the eco-immunity account. Yet, despite this, the authors claim that since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realize a developmental capacity </w:t>
      </w:r>
      <w:r>
        <w:rPr>
          <w:rFonts w:ascii="Times New Roman" w:eastAsia="Times New Roman" w:hAnsi="Times New Roman" w:cs="Times New Roman"/>
          <w:i/>
          <w:sz w:val="24"/>
          <w:szCs w:val="24"/>
        </w:rPr>
        <w:t>of 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host</w:t>
      </w:r>
      <w:r>
        <w:rPr>
          <w:rFonts w:ascii="Times New Roman" w:eastAsia="Times New Roman" w:hAnsi="Times New Roman" w:cs="Times New Roman"/>
          <w:sz w:val="24"/>
          <w:szCs w:val="24"/>
        </w:rPr>
        <w:t xml:space="preserve">, they are not developmental individuals.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 the analysis we have made in the previous sections, we also see this from a different point of view. We believe that, insofar as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the entity that realizes such developmental capacity, there seems to follow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rather than the host, is the developmental individual. Of course, one might argue that the developmental capacity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realizes is only perceived by perceiving the development of the host (host tissues, host organs, etc.). However, as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recognize, and as many other authors have also argued (Gilbert 2017), these processes are systematically mediated and maintained by the microbiota, which activates the realization of some of these processes and maintains them through the host’s lifetime. Since this is so, and since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explicitly recognize that the entity that realizes these developmental processes is the hybrid (i.e.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we believe that there is no reason to deny that the hybrid is the developmental individual, and thus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a biological individual from the point of view of development. For, how can the entity that realizes the developmental capacity not be a developmental individual?</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eco-immunity account is grounded on the equilibrium model of immunity, according to which the immune system would develop according to the reactions it triggers in response to different kinds of stimuli. Those stimuli are a consequence of the encounters of the immune system of the host with different elements of the microbiota. In this sense, the immune system does not develop if it does not encounter any member of the microbiota, which suggests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could be conceived as an immunological individual, especially if the equilibrium model is combined with the discontinuity theory of immunity, as the authors do. If the immune system is what defines the biological individual by deciding which parts are accepted and which parts are excluded from its boundaries, and the microbiota is accepted as a part (i.e. it is not excluded as a “foreign” object), then there seems </w:t>
      </w:r>
      <w:r>
        <w:rPr>
          <w:rFonts w:ascii="Times New Roman" w:eastAsia="Times New Roman" w:hAnsi="Times New Roman" w:cs="Times New Roman"/>
          <w:sz w:val="24"/>
          <w:szCs w:val="24"/>
        </w:rPr>
        <w:lastRenderedPageBreak/>
        <w:t xml:space="preserve">to be no reason to deny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an immunological individual. In this sense, one can argue that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is the hybrid that realizes the immunological capacity and, thus, it is the immunological individual, since the capacity is neither realized by the host, nor by the microbiota independently from each other (see Suárez &amp;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2020). Therefore, it seems that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conception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as a hybrid does not exclude,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the possibility of considering it as a biological individual, at least in a developmental and immunological sense, which is one of the key arguments used to defend the view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biological individuals (Gilbert et al. 2012, 2017; </w:t>
      </w:r>
      <w:proofErr w:type="spellStart"/>
      <w:r>
        <w:rPr>
          <w:rFonts w:ascii="Times New Roman" w:eastAsia="Times New Roman" w:hAnsi="Times New Roman" w:cs="Times New Roman"/>
          <w:sz w:val="24"/>
          <w:szCs w:val="24"/>
        </w:rPr>
        <w:t>Roughgarden</w:t>
      </w:r>
      <w:proofErr w:type="spellEnd"/>
      <w:r>
        <w:rPr>
          <w:rFonts w:ascii="Times New Roman" w:eastAsia="Times New Roman" w:hAnsi="Times New Roman" w:cs="Times New Roman"/>
          <w:sz w:val="24"/>
          <w:szCs w:val="24"/>
        </w:rPr>
        <w:t xml:space="preserve"> et al. 2018).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we believe that the authors need to be more explicit about their conception of hybrids and why it leads, as they think, to a rejection of the claim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biological individuals. For, as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has recently suggested “[w]hen scaffolded is involved in facilitating developmental processes, I think it is often apt or useful to consider the collective to be an entity in its own right, even if it is not so integrated, autonomous, or persistent as the sort of thing we usually call (biological) individuals”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2017: 38).</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Maybe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not individuals in all the senses suggested by Gilbert et al. (2012, 2017) and, especially, maybe they are not Darwinian individuals (units of selection). </w:t>
      </w:r>
      <w:proofErr w:type="gramStart"/>
      <w:r>
        <w:rPr>
          <w:rFonts w:ascii="Times New Roman" w:eastAsia="Times New Roman" w:hAnsi="Times New Roman" w:cs="Times New Roman"/>
          <w:sz w:val="24"/>
          <w:szCs w:val="24"/>
        </w:rPr>
        <w:t>But yet</w:t>
      </w:r>
      <w:proofErr w:type="gramEnd"/>
      <w:r>
        <w:rPr>
          <w:rFonts w:ascii="Times New Roman" w:eastAsia="Times New Roman" w:hAnsi="Times New Roman" w:cs="Times New Roman"/>
          <w:sz w:val="24"/>
          <w:szCs w:val="24"/>
        </w:rPr>
        <w:t xml:space="preserve">, if they are hybrids,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argues, they are biological individuals in a minimal sense (immunologically and developmentally, at least), and this would have important metaphysical consequences about their ontological status. </w:t>
      </w:r>
    </w:p>
    <w:p w:rsidR="004D1165"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ideas of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and those given in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debate as this has been framed by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we believe that the hybrid conception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would entail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bear emergent properties, a claim that we have argued extensively elsewhere (Suárez &amp;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2020). In other words,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would be the entity </w:t>
      </w:r>
      <w:r>
        <w:rPr>
          <w:rFonts w:ascii="Times New Roman" w:eastAsia="Times New Roman" w:hAnsi="Times New Roman" w:cs="Times New Roman"/>
          <w:sz w:val="24"/>
          <w:szCs w:val="24"/>
        </w:rPr>
        <w:lastRenderedPageBreak/>
        <w:t xml:space="preserve">that realizes immunology and development and thus how these properties have appeared, evolved, and how they have been </w:t>
      </w:r>
      <w:proofErr w:type="spellStart"/>
      <w:r>
        <w:rPr>
          <w:rFonts w:ascii="Times New Roman" w:eastAsia="Times New Roman" w:hAnsi="Times New Roman" w:cs="Times New Roman"/>
          <w:sz w:val="24"/>
          <w:szCs w:val="24"/>
        </w:rPr>
        <w:t>transgenerationally</w:t>
      </w:r>
      <w:proofErr w:type="spellEnd"/>
      <w:r>
        <w:rPr>
          <w:rFonts w:ascii="Times New Roman" w:eastAsia="Times New Roman" w:hAnsi="Times New Roman" w:cs="Times New Roman"/>
          <w:sz w:val="24"/>
          <w:szCs w:val="24"/>
        </w:rPr>
        <w:t xml:space="preserve"> maintained requires a closer analysis at the level of both the host and its microbiota. For, importantly, some of the traits that characterize immunology and the developmental processes of most animals will be localized in the microbiota, rather than on the host genome. And, thus, the maintenance of these traits (especially the traits in the microbiota) would be intimately connected to the survival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Our view is that the hybrid is, hence, a biological individual, for it is the entity that realizes these capacities and whose properties must be biologically studied as a single unit. Importantly, the consideration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as a biological individual </w:t>
      </w:r>
      <w:r>
        <w:rPr>
          <w:rFonts w:ascii="Times New Roman" w:eastAsia="Times New Roman" w:hAnsi="Times New Roman" w:cs="Times New Roman"/>
          <w:i/>
          <w:sz w:val="24"/>
          <w:szCs w:val="24"/>
        </w:rPr>
        <w:t>qua hybrid</w:t>
      </w:r>
      <w:r>
        <w:rPr>
          <w:rFonts w:ascii="Times New Roman" w:eastAsia="Times New Roman" w:hAnsi="Times New Roman" w:cs="Times New Roman"/>
          <w:sz w:val="24"/>
          <w:szCs w:val="24"/>
        </w:rPr>
        <w:t xml:space="preserve"> entails that it is possible to study it as an entity that exhibits </w:t>
      </w:r>
      <w:r>
        <w:rPr>
          <w:rFonts w:ascii="Times New Roman" w:eastAsia="Times New Roman" w:hAnsi="Times New Roman" w:cs="Times New Roman"/>
          <w:i/>
          <w:sz w:val="24"/>
          <w:szCs w:val="24"/>
        </w:rPr>
        <w:t>downward causation</w:t>
      </w:r>
      <w:r>
        <w:rPr>
          <w:rFonts w:ascii="Times New Roman" w:eastAsia="Times New Roman" w:hAnsi="Times New Roman" w:cs="Times New Roman"/>
          <w:sz w:val="24"/>
          <w:szCs w:val="24"/>
        </w:rPr>
        <w:t xml:space="preserve">. We do not have space to elaborate here what this hypothesis entails (although see Suárez and </w:t>
      </w: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2019, 2020), but it supposes a radical shift in the way of exploring host-microbiota interactions. Considering the hybrid otherwise (i.e. as Chiu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could miss an important dimension of the nature and properties of hybrids (in general), and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(in particular). And, in addition to that, it would require adopting a contradictory metaphysical position about the relationship between the properties of hybrids and their ontological status.</w:t>
      </w:r>
    </w:p>
    <w:p w:rsidR="004D1165" w:rsidRDefault="004B3255">
      <w:pPr>
        <w:spacing w:line="360" w:lineRule="auto"/>
      </w:pPr>
      <w:r>
        <w:rPr>
          <w:rFonts w:ascii="Times New Roman" w:eastAsia="Times New Roman" w:hAnsi="Times New Roman" w:cs="Times New Roman"/>
          <w:sz w:val="24"/>
          <w:szCs w:val="24"/>
        </w:rPr>
        <w:tab/>
      </w: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Concluding remarks</w:t>
      </w:r>
    </w:p>
    <w:p w:rsidR="00267126" w:rsidRDefault="004B325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have examined Chiu and </w:t>
      </w:r>
      <w:proofErr w:type="spellStart"/>
      <w:r>
        <w:rPr>
          <w:rFonts w:ascii="Times New Roman" w:eastAsia="Times New Roman" w:hAnsi="Times New Roman" w:cs="Times New Roman"/>
          <w:sz w:val="24"/>
          <w:szCs w:val="24"/>
        </w:rPr>
        <w:t>Eberl’s</w:t>
      </w:r>
      <w:proofErr w:type="spellEnd"/>
      <w:r>
        <w:rPr>
          <w:rFonts w:ascii="Times New Roman" w:eastAsia="Times New Roman" w:hAnsi="Times New Roman" w:cs="Times New Roman"/>
          <w:sz w:val="24"/>
          <w:szCs w:val="24"/>
        </w:rPr>
        <w:t xml:space="preserve"> eco-immunity account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according to which (1)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hybrids, and (2) in virtue of being hybrids, they are not biological individuals. We have argued that thesis (1) was based on their rejection of the role of the microbiota as a proper part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(due to its lack of a special glue with the host) that, as we have argued, is not conclu</w:t>
      </w:r>
      <w:r w:rsidR="00267126">
        <w:rPr>
          <w:rFonts w:ascii="Times New Roman" w:eastAsia="Times New Roman" w:hAnsi="Times New Roman" w:cs="Times New Roman"/>
          <w:sz w:val="24"/>
          <w:szCs w:val="24"/>
        </w:rPr>
        <w:t>sive</w:t>
      </w:r>
      <w:r>
        <w:rPr>
          <w:rFonts w:ascii="Times New Roman" w:eastAsia="Times New Roman" w:hAnsi="Times New Roman" w:cs="Times New Roman"/>
          <w:sz w:val="24"/>
          <w:szCs w:val="24"/>
        </w:rPr>
        <w:t>. In this respect, we have argued that the authors rely on the use of two different notions of parthood: one applie</w:t>
      </w:r>
      <w:r w:rsidR="00267126">
        <w:rPr>
          <w:rFonts w:ascii="Times New Roman" w:eastAsia="Times New Roman" w:hAnsi="Times New Roman" w:cs="Times New Roman"/>
          <w:sz w:val="24"/>
          <w:szCs w:val="24"/>
        </w:rPr>
        <w:t>d to microorganisms and another</w:t>
      </w:r>
      <w:r>
        <w:rPr>
          <w:rFonts w:ascii="Times New Roman" w:eastAsia="Times New Roman" w:hAnsi="Times New Roman" w:cs="Times New Roman"/>
          <w:sz w:val="24"/>
          <w:szCs w:val="24"/>
        </w:rPr>
        <w:t xml:space="preserve"> applied to the rest of the monogenetic elements of the host. On these grounds, we have disputed their claims by defending that such distinction is illegitimate and thus, their conclusion is non-sequitur. Secondly, we have also defended that their rejection that hybrids are biological individuals contrasts with the conventional use of the concept of “hybrid”, as popularized by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and seems to entail a minimal conception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individuals, at least from the immunological and developmental perspective. Our arguments have been based on the use of both metaphysical and philosophical resources to clarify the type of metaphysical commitments that underlie the eco-immunity account, and the type of conclusions that follow from it. Based on our analysis, we consider that, the eco-immunity </w:t>
      </w:r>
      <w:r>
        <w:rPr>
          <w:rFonts w:ascii="Times New Roman" w:eastAsia="Times New Roman" w:hAnsi="Times New Roman" w:cs="Times New Roman"/>
          <w:sz w:val="24"/>
          <w:szCs w:val="24"/>
        </w:rPr>
        <w:lastRenderedPageBreak/>
        <w:t xml:space="preserve">account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does not offer a rebuttal to the thesis that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are individuals, but rather suggest a new and original way of analysing their individuality. Overall, our paper shows that contemporary debates about biological individuality should be assisted by the tools of analytical metaphysics as a way of assessing the implications that follow from different biological theories.</w:t>
      </w:r>
    </w:p>
    <w:p w:rsidR="004D1165" w:rsidRDefault="004D1165"/>
    <w:p w:rsidR="004D1165" w:rsidRPr="008B41ED"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Acknowledgements </w:t>
      </w:r>
    </w:p>
    <w:p w:rsidR="00EC2133" w:rsidRDefault="00CB67B5">
      <w:pPr>
        <w:rPr>
          <w:rFonts w:ascii="Times New Roman" w:eastAsia="Times New Roman" w:hAnsi="Times New Roman" w:cs="Times New Roman"/>
        </w:rPr>
      </w:pPr>
      <w:r>
        <w:rPr>
          <w:rFonts w:ascii="Times New Roman" w:eastAsia="Times New Roman" w:hAnsi="Times New Roman" w:cs="Times New Roman"/>
        </w:rPr>
        <w:t xml:space="preserve">Different versions of this paper were presented in the VIII Philosophy of Biology and Cognitive Science Research Workshop (Universidad </w:t>
      </w:r>
      <w:proofErr w:type="spellStart"/>
      <w:r>
        <w:rPr>
          <w:rFonts w:ascii="Times New Roman" w:eastAsia="Times New Roman" w:hAnsi="Times New Roman" w:cs="Times New Roman"/>
        </w:rPr>
        <w:t>Complutense</w:t>
      </w:r>
      <w:proofErr w:type="spellEnd"/>
      <w:r>
        <w:rPr>
          <w:rFonts w:ascii="Times New Roman" w:eastAsia="Times New Roman" w:hAnsi="Times New Roman" w:cs="Times New Roman"/>
        </w:rPr>
        <w:t xml:space="preserve"> de Madrid), and the Social Metaphysics reading group (</w:t>
      </w:r>
      <w:proofErr w:type="spellStart"/>
      <w:r>
        <w:rPr>
          <w:rFonts w:ascii="Times New Roman" w:eastAsia="Times New Roman" w:hAnsi="Times New Roman" w:cs="Times New Roman"/>
        </w:rPr>
        <w:t>Universitat</w:t>
      </w:r>
      <w:proofErr w:type="spellEnd"/>
      <w:r>
        <w:rPr>
          <w:rFonts w:ascii="Times New Roman" w:eastAsia="Times New Roman" w:hAnsi="Times New Roman" w:cs="Times New Roman"/>
        </w:rPr>
        <w:t xml:space="preserve"> de Barcelona). We acknowledge all the participants for their feedback, as well as the members of the </w:t>
      </w:r>
      <w:proofErr w:type="spellStart"/>
      <w:r>
        <w:rPr>
          <w:rFonts w:ascii="Times New Roman" w:eastAsia="Times New Roman" w:hAnsi="Times New Roman" w:cs="Times New Roman"/>
        </w:rPr>
        <w:t>PhilInBioMed</w:t>
      </w:r>
      <w:proofErr w:type="spellEnd"/>
      <w:r>
        <w:rPr>
          <w:rFonts w:ascii="Times New Roman" w:eastAsia="Times New Roman" w:hAnsi="Times New Roman" w:cs="Times New Roman"/>
        </w:rPr>
        <w:t xml:space="preserve"> research group (University of Bordeaux) for helpful discussions. </w:t>
      </w:r>
      <w:r w:rsidRPr="00CB67B5">
        <w:rPr>
          <w:rFonts w:ascii="Times New Roman" w:eastAsia="Times New Roman" w:hAnsi="Times New Roman" w:cs="Times New Roman"/>
        </w:rPr>
        <w:t xml:space="preserve">Thomas </w:t>
      </w:r>
      <w:proofErr w:type="spellStart"/>
      <w:r w:rsidRPr="00CB67B5">
        <w:rPr>
          <w:rFonts w:ascii="Times New Roman" w:eastAsia="Times New Roman" w:hAnsi="Times New Roman" w:cs="Times New Roman"/>
        </w:rPr>
        <w:t>Bonnin</w:t>
      </w:r>
      <w:proofErr w:type="spellEnd"/>
      <w:r w:rsidRPr="00CB67B5">
        <w:rPr>
          <w:rFonts w:ascii="Times New Roman" w:eastAsia="Times New Roman" w:hAnsi="Times New Roman" w:cs="Times New Roman"/>
        </w:rPr>
        <w:t xml:space="preserve">, Lynn Chiu, María </w:t>
      </w:r>
      <w:proofErr w:type="spellStart"/>
      <w:r w:rsidRPr="00CB67B5">
        <w:rPr>
          <w:rFonts w:ascii="Times New Roman" w:eastAsia="Times New Roman" w:hAnsi="Times New Roman" w:cs="Times New Roman"/>
        </w:rPr>
        <w:t>Cerezo</w:t>
      </w:r>
      <w:proofErr w:type="spellEnd"/>
      <w:r w:rsidRPr="00CB67B5">
        <w:rPr>
          <w:rFonts w:ascii="Times New Roman" w:eastAsia="Times New Roman" w:hAnsi="Times New Roman" w:cs="Times New Roman"/>
        </w:rPr>
        <w:t xml:space="preserve">, John </w:t>
      </w:r>
      <w:proofErr w:type="spellStart"/>
      <w:r w:rsidRPr="00CB67B5">
        <w:rPr>
          <w:rFonts w:ascii="Times New Roman" w:eastAsia="Times New Roman" w:hAnsi="Times New Roman" w:cs="Times New Roman"/>
        </w:rPr>
        <w:t>Dupré</w:t>
      </w:r>
      <w:proofErr w:type="spellEnd"/>
      <w:r w:rsidRPr="00CB67B5">
        <w:rPr>
          <w:rFonts w:ascii="Times New Roman" w:eastAsia="Times New Roman" w:hAnsi="Times New Roman" w:cs="Times New Roman"/>
        </w:rPr>
        <w:t xml:space="preserve">, Johannes, </w:t>
      </w:r>
      <w:proofErr w:type="spellStart"/>
      <w:r w:rsidRPr="00CB67B5">
        <w:rPr>
          <w:rFonts w:ascii="Times New Roman" w:eastAsia="Times New Roman" w:hAnsi="Times New Roman" w:cs="Times New Roman"/>
        </w:rPr>
        <w:t>Findl</w:t>
      </w:r>
      <w:proofErr w:type="spellEnd"/>
      <w:r w:rsidRPr="00CB67B5">
        <w:rPr>
          <w:rFonts w:ascii="Times New Roman" w:eastAsia="Times New Roman" w:hAnsi="Times New Roman" w:cs="Times New Roman"/>
        </w:rPr>
        <w:t xml:space="preserve">, Laura </w:t>
      </w:r>
      <w:proofErr w:type="spellStart"/>
      <w:r w:rsidRPr="00CB67B5">
        <w:rPr>
          <w:rFonts w:ascii="Times New Roman" w:eastAsia="Times New Roman" w:hAnsi="Times New Roman" w:cs="Times New Roman"/>
        </w:rPr>
        <w:t>Nuño</w:t>
      </w:r>
      <w:proofErr w:type="spellEnd"/>
      <w:r w:rsidRPr="00CB67B5">
        <w:rPr>
          <w:rFonts w:ascii="Times New Roman" w:eastAsia="Times New Roman" w:hAnsi="Times New Roman" w:cs="Times New Roman"/>
        </w:rPr>
        <w:t xml:space="preserve"> de la Rosa, Thomas </w:t>
      </w:r>
      <w:proofErr w:type="spellStart"/>
      <w:r w:rsidRPr="00CB67B5">
        <w:rPr>
          <w:rFonts w:ascii="Times New Roman" w:eastAsia="Times New Roman" w:hAnsi="Times New Roman" w:cs="Times New Roman"/>
        </w:rPr>
        <w:t>Pradeu</w:t>
      </w:r>
      <w:proofErr w:type="spellEnd"/>
      <w:r w:rsidRPr="00CB67B5">
        <w:rPr>
          <w:rFonts w:ascii="Times New Roman" w:eastAsia="Times New Roman" w:hAnsi="Times New Roman" w:cs="Times New Roman"/>
        </w:rPr>
        <w:t xml:space="preserve"> and Adrian </w:t>
      </w:r>
      <w:proofErr w:type="spellStart"/>
      <w:r w:rsidRPr="00CB67B5">
        <w:rPr>
          <w:rFonts w:ascii="Times New Roman" w:eastAsia="Times New Roman" w:hAnsi="Times New Roman" w:cs="Times New Roman"/>
        </w:rPr>
        <w:t>Stencel</w:t>
      </w:r>
      <w:proofErr w:type="spellEnd"/>
      <w:r w:rsidRPr="00CB67B5">
        <w:rPr>
          <w:rFonts w:ascii="Times New Roman" w:eastAsia="Times New Roman" w:hAnsi="Times New Roman" w:cs="Times New Roman"/>
        </w:rPr>
        <w:t xml:space="preserve"> a</w:t>
      </w:r>
      <w:r>
        <w:rPr>
          <w:rFonts w:ascii="Times New Roman" w:eastAsia="Times New Roman" w:hAnsi="Times New Roman" w:cs="Times New Roman"/>
        </w:rPr>
        <w:t>re acknowledged for having discussed different versions of this paper with us. Finally, we thank three anonymous reviewers for their comments and careful work.</w:t>
      </w:r>
    </w:p>
    <w:p w:rsidR="00CB67B5" w:rsidRPr="00CB67B5" w:rsidRDefault="00CB67B5">
      <w:pPr>
        <w:rPr>
          <w:rFonts w:ascii="Times New Roman" w:eastAsia="Times New Roman" w:hAnsi="Times New Roman" w:cs="Times New Roman"/>
        </w:rPr>
      </w:pPr>
    </w:p>
    <w:p w:rsidR="00EC2133" w:rsidRPr="008B41ED" w:rsidRDefault="00EC2133">
      <w:pPr>
        <w:rPr>
          <w:rFonts w:ascii="Times New Roman" w:eastAsia="Times New Roman" w:hAnsi="Times New Roman" w:cs="Times New Roman"/>
          <w:b/>
          <w:bCs/>
          <w:sz w:val="28"/>
          <w:szCs w:val="28"/>
        </w:rPr>
      </w:pPr>
      <w:r w:rsidRPr="00EC2133">
        <w:rPr>
          <w:rFonts w:ascii="Times New Roman" w:eastAsia="Times New Roman" w:hAnsi="Times New Roman" w:cs="Times New Roman"/>
          <w:b/>
          <w:bCs/>
          <w:sz w:val="28"/>
          <w:szCs w:val="28"/>
        </w:rPr>
        <w:t>Funding</w:t>
      </w:r>
    </w:p>
    <w:p w:rsidR="00EC2133" w:rsidRDefault="00EC2133">
      <w:pPr>
        <w:rPr>
          <w:rFonts w:ascii="Times New Roman" w:eastAsia="Times New Roman" w:hAnsi="Times New Roman" w:cs="Times New Roman"/>
        </w:rPr>
      </w:pPr>
      <w:r>
        <w:rPr>
          <w:rFonts w:ascii="Times New Roman" w:eastAsia="Times New Roman" w:hAnsi="Times New Roman" w:cs="Times New Roman"/>
        </w:rPr>
        <w:t xml:space="preserve">VT </w:t>
      </w:r>
      <w:r w:rsidR="00CB67B5">
        <w:rPr>
          <w:rFonts w:ascii="Times New Roman" w:eastAsia="Times New Roman" w:hAnsi="Times New Roman" w:cs="Times New Roman"/>
        </w:rPr>
        <w:t xml:space="preserve">research got </w:t>
      </w:r>
      <w:r>
        <w:rPr>
          <w:rFonts w:ascii="Times New Roman" w:eastAsia="Times New Roman" w:hAnsi="Times New Roman" w:cs="Times New Roman"/>
        </w:rPr>
        <w:t xml:space="preserve">funded by the </w:t>
      </w:r>
      <w:proofErr w:type="spellStart"/>
      <w:r w:rsidRPr="00EC2133">
        <w:rPr>
          <w:rFonts w:ascii="Times New Roman" w:eastAsia="Times New Roman" w:hAnsi="Times New Roman" w:cs="Times New Roman"/>
        </w:rPr>
        <w:t>Ministerio</w:t>
      </w:r>
      <w:proofErr w:type="spellEnd"/>
      <w:r w:rsidRPr="00EC2133">
        <w:rPr>
          <w:rFonts w:ascii="Times New Roman" w:eastAsia="Times New Roman" w:hAnsi="Times New Roman" w:cs="Times New Roman"/>
        </w:rPr>
        <w:t xml:space="preserve"> de </w:t>
      </w:r>
      <w:proofErr w:type="spellStart"/>
      <w:r w:rsidRPr="00EC2133">
        <w:rPr>
          <w:rFonts w:ascii="Times New Roman" w:eastAsia="Times New Roman" w:hAnsi="Times New Roman" w:cs="Times New Roman"/>
        </w:rPr>
        <w:t>Ciencia</w:t>
      </w:r>
      <w:proofErr w:type="spellEnd"/>
      <w:r w:rsidRPr="00EC2133">
        <w:rPr>
          <w:rFonts w:ascii="Times New Roman" w:eastAsia="Times New Roman" w:hAnsi="Times New Roman" w:cs="Times New Roman"/>
        </w:rPr>
        <w:t xml:space="preserve">, </w:t>
      </w:r>
      <w:proofErr w:type="spellStart"/>
      <w:r w:rsidRPr="00EC2133">
        <w:rPr>
          <w:rFonts w:ascii="Times New Roman" w:eastAsia="Times New Roman" w:hAnsi="Times New Roman" w:cs="Times New Roman"/>
        </w:rPr>
        <w:t>Innovación</w:t>
      </w:r>
      <w:proofErr w:type="spellEnd"/>
      <w:r w:rsidRPr="00EC2133">
        <w:rPr>
          <w:rFonts w:ascii="Times New Roman" w:eastAsia="Times New Roman" w:hAnsi="Times New Roman" w:cs="Times New Roman"/>
        </w:rPr>
        <w:t xml:space="preserve"> y </w:t>
      </w:r>
      <w:proofErr w:type="spellStart"/>
      <w:r w:rsidRPr="00EC2133">
        <w:rPr>
          <w:rFonts w:ascii="Times New Roman" w:eastAsia="Times New Roman" w:hAnsi="Times New Roman" w:cs="Times New Roman"/>
        </w:rPr>
        <w:t>Universidades</w:t>
      </w:r>
      <w:proofErr w:type="spellEnd"/>
      <w:r w:rsidRPr="00EC2133">
        <w:rPr>
          <w:rFonts w:ascii="Times New Roman" w:eastAsia="Times New Roman" w:hAnsi="Times New Roman" w:cs="Times New Roman"/>
        </w:rPr>
        <w:t xml:space="preserve"> (Spanish Government) and the European Regional Development Fund (</w:t>
      </w:r>
      <w:proofErr w:type="spellStart"/>
      <w:r w:rsidRPr="00EC2133">
        <w:rPr>
          <w:rFonts w:ascii="Times New Roman" w:eastAsia="Times New Roman" w:hAnsi="Times New Roman" w:cs="Times New Roman"/>
        </w:rPr>
        <w:t>Fondos</w:t>
      </w:r>
      <w:proofErr w:type="spellEnd"/>
      <w:r w:rsidRPr="00EC2133">
        <w:rPr>
          <w:rFonts w:ascii="Times New Roman" w:eastAsia="Times New Roman" w:hAnsi="Times New Roman" w:cs="Times New Roman"/>
        </w:rPr>
        <w:t xml:space="preserve"> FEDER EU). Project FFI2017-87193-P: Metaphysics of Biology: Framing the Interactions between Metaphysics and Molecular, Developmental and Evolutionary Biology.</w:t>
      </w:r>
    </w:p>
    <w:p w:rsidR="00EC2133" w:rsidRDefault="00EC2133">
      <w:pPr>
        <w:rPr>
          <w:rFonts w:ascii="Times New Roman" w:eastAsia="Times New Roman" w:hAnsi="Times New Roman" w:cs="Times New Roman"/>
        </w:rPr>
      </w:pPr>
      <w:r>
        <w:rPr>
          <w:rFonts w:ascii="Times New Roman" w:eastAsia="Times New Roman" w:hAnsi="Times New Roman" w:cs="Times New Roman"/>
        </w:rPr>
        <w:t xml:space="preserve">JS was partially funded </w:t>
      </w:r>
      <w:r w:rsidRPr="00EC2133">
        <w:rPr>
          <w:rFonts w:ascii="Times New Roman" w:eastAsia="Times New Roman" w:hAnsi="Times New Roman" w:cs="Times New Roman"/>
        </w:rPr>
        <w:t xml:space="preserve">by the Deutsche </w:t>
      </w:r>
      <w:proofErr w:type="spellStart"/>
      <w:r w:rsidRPr="00EC2133">
        <w:rPr>
          <w:rFonts w:ascii="Times New Roman" w:eastAsia="Times New Roman" w:hAnsi="Times New Roman" w:cs="Times New Roman"/>
        </w:rPr>
        <w:t>Forschungsgemeinschaft</w:t>
      </w:r>
      <w:proofErr w:type="spellEnd"/>
      <w:r w:rsidRPr="00EC2133">
        <w:rPr>
          <w:rFonts w:ascii="Times New Roman" w:eastAsia="Times New Roman" w:hAnsi="Times New Roman" w:cs="Times New Roman"/>
        </w:rPr>
        <w:t xml:space="preserve"> (DFG, German Research Foundation) in the project </w:t>
      </w:r>
      <w:r>
        <w:rPr>
          <w:rFonts w:ascii="Times New Roman" w:eastAsia="Times New Roman" w:hAnsi="Times New Roman" w:cs="Times New Roman"/>
        </w:rPr>
        <w:t>“C</w:t>
      </w:r>
      <w:r w:rsidRPr="00EC2133">
        <w:rPr>
          <w:rFonts w:ascii="Times New Roman" w:eastAsia="Times New Roman" w:hAnsi="Times New Roman" w:cs="Times New Roman"/>
        </w:rPr>
        <w:t>omplex Biological Dispositions: A Case Study in the Metaphysics of Biological Practice</w:t>
      </w:r>
      <w:r>
        <w:rPr>
          <w:rFonts w:ascii="Times New Roman" w:eastAsia="Times New Roman" w:hAnsi="Times New Roman" w:cs="Times New Roman"/>
        </w:rPr>
        <w:t>”</w:t>
      </w:r>
      <w:r w:rsidRPr="00EC2133">
        <w:rPr>
          <w:rFonts w:ascii="Times New Roman" w:eastAsia="Times New Roman" w:hAnsi="Times New Roman" w:cs="Times New Roman"/>
        </w:rPr>
        <w:t xml:space="preserve"> (288923097) as part of the research group </w:t>
      </w:r>
      <w:r>
        <w:rPr>
          <w:rFonts w:ascii="Times New Roman" w:eastAsia="Times New Roman" w:hAnsi="Times New Roman" w:cs="Times New Roman"/>
        </w:rPr>
        <w:t>“</w:t>
      </w:r>
      <w:r w:rsidRPr="00EC2133">
        <w:rPr>
          <w:rFonts w:ascii="Times New Roman" w:eastAsia="Times New Roman" w:hAnsi="Times New Roman" w:cs="Times New Roman"/>
        </w:rPr>
        <w:t>Inductive Metaphysics</w:t>
      </w:r>
      <w:r>
        <w:rPr>
          <w:rFonts w:ascii="Times New Roman" w:eastAsia="Times New Roman" w:hAnsi="Times New Roman" w:cs="Times New Roman"/>
        </w:rPr>
        <w:t>”</w:t>
      </w:r>
      <w:r w:rsidRPr="00EC2133">
        <w:rPr>
          <w:rFonts w:ascii="Times New Roman" w:eastAsia="Times New Roman" w:hAnsi="Times New Roman" w:cs="Times New Roman"/>
        </w:rPr>
        <w:t xml:space="preserve"> (FOR 2495)</w:t>
      </w:r>
      <w:r w:rsidR="00CB67B5">
        <w:rPr>
          <w:rFonts w:ascii="Times New Roman" w:eastAsia="Times New Roman" w:hAnsi="Times New Roman" w:cs="Times New Roman"/>
        </w:rPr>
        <w:t>, as well as from the Spanish Ministry of Economy and Competitiveness (FFI2016-76799-P)</w:t>
      </w:r>
      <w:r w:rsidR="00F15734">
        <w:rPr>
          <w:rFonts w:ascii="Times New Roman" w:eastAsia="Times New Roman" w:hAnsi="Times New Roman" w:cs="Times New Roman"/>
        </w:rPr>
        <w:t xml:space="preserve">. JS has also benefited from a stay at the University of Bordeaux as an invited researcher within the </w:t>
      </w:r>
      <w:r w:rsidR="00CB67B5" w:rsidRPr="00CB67B5">
        <w:rPr>
          <w:rFonts w:ascii="Times New Roman" w:eastAsia="Times New Roman" w:hAnsi="Times New Roman" w:cs="Times New Roman"/>
        </w:rPr>
        <w:t>European Research Council</w:t>
      </w:r>
      <w:r w:rsidR="00F15734">
        <w:rPr>
          <w:rFonts w:ascii="Times New Roman" w:eastAsia="Times New Roman" w:hAnsi="Times New Roman" w:cs="Times New Roman"/>
        </w:rPr>
        <w:t>-funded project</w:t>
      </w:r>
      <w:r w:rsidR="00CB67B5" w:rsidRPr="00CB67B5">
        <w:rPr>
          <w:rFonts w:ascii="Times New Roman" w:eastAsia="Times New Roman" w:hAnsi="Times New Roman" w:cs="Times New Roman"/>
        </w:rPr>
        <w:t xml:space="preserve"> No. 637647</w:t>
      </w:r>
      <w:r w:rsidR="00CB67B5">
        <w:rPr>
          <w:rFonts w:ascii="Times New Roman" w:eastAsia="Times New Roman" w:hAnsi="Times New Roman" w:cs="Times New Roman"/>
        </w:rPr>
        <w:t>-</w:t>
      </w:r>
      <w:r w:rsidR="00CB67B5" w:rsidRPr="00CB67B5">
        <w:rPr>
          <w:rFonts w:ascii="Times New Roman" w:eastAsia="Times New Roman" w:hAnsi="Times New Roman" w:cs="Times New Roman"/>
        </w:rPr>
        <w:t>IDEM</w:t>
      </w:r>
      <w:r w:rsidR="00CB67B5">
        <w:rPr>
          <w:rFonts w:ascii="Times New Roman" w:eastAsia="Times New Roman" w:hAnsi="Times New Roman" w:cs="Times New Roman"/>
        </w:rPr>
        <w:t>.</w:t>
      </w:r>
    </w:p>
    <w:p w:rsidR="004D1165" w:rsidRDefault="004D1165">
      <w:pPr>
        <w:rPr>
          <w:rFonts w:ascii="Times New Roman" w:eastAsia="Times New Roman" w:hAnsi="Times New Roman" w:cs="Times New Roman"/>
        </w:rPr>
      </w:pPr>
    </w:p>
    <w:p w:rsidR="004D1165" w:rsidRDefault="004B325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rsidR="004D1165" w:rsidRDefault="004D1165">
      <w:bookmarkStart w:id="2" w:name="_GoBack"/>
      <w:bookmarkEnd w:id="2"/>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Armstrong, D. (1980). Identity through time. In: van Inwagen, P. (ed.), </w:t>
      </w:r>
      <w:r>
        <w:rPr>
          <w:rFonts w:ascii="Times New Roman" w:eastAsia="Times New Roman" w:hAnsi="Times New Roman" w:cs="Times New Roman"/>
          <w:i/>
          <w:sz w:val="24"/>
          <w:szCs w:val="24"/>
        </w:rPr>
        <w:t>Time and Cause: Essays Presented to Richard Taylor</w:t>
      </w:r>
      <w:r>
        <w:rPr>
          <w:rFonts w:ascii="Times New Roman" w:eastAsia="Times New Roman" w:hAnsi="Times New Roman" w:cs="Times New Roman"/>
          <w:sz w:val="24"/>
          <w:szCs w:val="24"/>
        </w:rPr>
        <w:t xml:space="preserve">. Dordrecht: D. </w:t>
      </w:r>
      <w:proofErr w:type="spellStart"/>
      <w:r>
        <w:rPr>
          <w:rFonts w:ascii="Times New Roman" w:eastAsia="Times New Roman" w:hAnsi="Times New Roman" w:cs="Times New Roman"/>
          <w:sz w:val="24"/>
          <w:szCs w:val="24"/>
        </w:rPr>
        <w:t>Reidel</w:t>
      </w:r>
      <w:proofErr w:type="spellEnd"/>
      <w:r>
        <w:rPr>
          <w:rFonts w:ascii="Times New Roman" w:eastAsia="Times New Roman" w:hAnsi="Times New Roman" w:cs="Times New Roman"/>
          <w:sz w:val="24"/>
          <w:szCs w:val="24"/>
        </w:rPr>
        <w:t>, pp. 67-78.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Blaser, M. J., and Kirschner, D. (2007) The equilibria that allow bacterial persistence in human hosts. </w:t>
      </w:r>
      <w:r>
        <w:rPr>
          <w:rFonts w:ascii="Times New Roman" w:eastAsia="Times New Roman" w:hAnsi="Times New Roman" w:cs="Times New Roman"/>
          <w:i/>
          <w:sz w:val="24"/>
          <w:szCs w:val="24"/>
        </w:rPr>
        <w:t xml:space="preserve">Nature </w:t>
      </w:r>
      <w:r>
        <w:rPr>
          <w:rFonts w:ascii="Times New Roman" w:eastAsia="Times New Roman" w:hAnsi="Times New Roman" w:cs="Times New Roman"/>
          <w:sz w:val="24"/>
          <w:szCs w:val="24"/>
        </w:rPr>
        <w:t>449: 843-849.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Booth, A. (2014). Symbiosis, selection and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29: 657-673.</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Bordenstein</w:t>
      </w:r>
      <w:proofErr w:type="spellEnd"/>
      <w:r>
        <w:rPr>
          <w:rFonts w:ascii="Times New Roman" w:eastAsia="Times New Roman" w:hAnsi="Times New Roman" w:cs="Times New Roman"/>
          <w:sz w:val="24"/>
          <w:szCs w:val="24"/>
        </w:rPr>
        <w:t xml:space="preserve">, S. and </w:t>
      </w: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K. (2015). Host biology in the light of the microbiota: Ten principles of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and </w:t>
      </w:r>
      <w:proofErr w:type="spellStart"/>
      <w:proofErr w:type="gramStart"/>
      <w:r>
        <w:rPr>
          <w:rFonts w:ascii="Times New Roman" w:eastAsia="Times New Roman" w:hAnsi="Times New Roman" w:cs="Times New Roman"/>
          <w:sz w:val="24"/>
          <w:szCs w:val="24"/>
        </w:rPr>
        <w:t>hologenomes.</w:t>
      </w:r>
      <w:r>
        <w:rPr>
          <w:rFonts w:ascii="Times New Roman" w:eastAsia="Times New Roman" w:hAnsi="Times New Roman" w:cs="Times New Roman"/>
          <w:i/>
          <w:sz w:val="24"/>
          <w:szCs w:val="24"/>
        </w:rPr>
        <w:t>PLOS</w:t>
      </w:r>
      <w:proofErr w:type="spellEnd"/>
      <w:proofErr w:type="gramEnd"/>
      <w:r>
        <w:rPr>
          <w:rFonts w:ascii="Times New Roman" w:eastAsia="Times New Roman" w:hAnsi="Times New Roman" w:cs="Times New Roman"/>
          <w:i/>
          <w:sz w:val="24"/>
          <w:szCs w:val="24"/>
        </w:rPr>
        <w:t xml:space="preserve"> Biology</w:t>
      </w:r>
      <w:r>
        <w:rPr>
          <w:rFonts w:ascii="Times New Roman" w:eastAsia="Times New Roman" w:hAnsi="Times New Roman" w:cs="Times New Roman"/>
          <w:sz w:val="24"/>
          <w:szCs w:val="24"/>
        </w:rPr>
        <w:t>.DOI:10.1371/journal.pbio.1002226.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Burke, C., Steinberg, P. </w:t>
      </w:r>
      <w:proofErr w:type="spellStart"/>
      <w:r>
        <w:rPr>
          <w:rFonts w:ascii="Times New Roman" w:eastAsia="Times New Roman" w:hAnsi="Times New Roman" w:cs="Times New Roman"/>
          <w:sz w:val="24"/>
          <w:szCs w:val="24"/>
        </w:rPr>
        <w:t>Rusch</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Kjellberg</w:t>
      </w:r>
      <w:proofErr w:type="spellEnd"/>
      <w:r>
        <w:rPr>
          <w:rFonts w:ascii="Times New Roman" w:eastAsia="Times New Roman" w:hAnsi="Times New Roman" w:cs="Times New Roman"/>
          <w:sz w:val="24"/>
          <w:szCs w:val="24"/>
        </w:rPr>
        <w:t>, S. and Thomas, T. (2011). Bacterial community assembly based on functional genes rather than species.</w:t>
      </w:r>
      <w:r>
        <w:rPr>
          <w:rFonts w:ascii="Times New Roman" w:eastAsia="Times New Roman" w:hAnsi="Times New Roman" w:cs="Times New Roman"/>
          <w:i/>
          <w:sz w:val="24"/>
          <w:szCs w:val="24"/>
        </w:rPr>
        <w:t xml:space="preserve"> Proceedings of the National Academy of </w:t>
      </w:r>
      <w:proofErr w:type="spellStart"/>
      <w:r>
        <w:rPr>
          <w:rFonts w:ascii="Times New Roman" w:eastAsia="Times New Roman" w:hAnsi="Times New Roman" w:cs="Times New Roman"/>
          <w:i/>
          <w:sz w:val="24"/>
          <w:szCs w:val="24"/>
        </w:rPr>
        <w:t>Scie</w:t>
      </w:r>
      <w:proofErr w:type="spellEnd"/>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nces</w:t>
      </w:r>
      <w:proofErr w:type="spellEnd"/>
      <w:r>
        <w:rPr>
          <w:rFonts w:ascii="Times New Roman" w:eastAsia="Times New Roman" w:hAnsi="Times New Roman" w:cs="Times New Roman"/>
          <w:sz w:val="24"/>
          <w:szCs w:val="24"/>
        </w:rPr>
        <w:t>, 108:34,14288–14293.</w:t>
      </w:r>
    </w:p>
    <w:p w:rsidR="004D1165" w:rsidRDefault="004B3255">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Chakravartty</w:t>
      </w:r>
      <w:proofErr w:type="spellEnd"/>
      <w:r>
        <w:rPr>
          <w:rFonts w:ascii="Times New Roman" w:eastAsia="Times New Roman" w:hAnsi="Times New Roman" w:cs="Times New Roman"/>
          <w:sz w:val="24"/>
          <w:szCs w:val="24"/>
          <w:highlight w:val="white"/>
        </w:rPr>
        <w:t>, A. (2010). Metaphysics between the sciences and philosophies of science. In: Magnus, P. and Busch, J. (eds).</w:t>
      </w:r>
      <w:r>
        <w:rPr>
          <w:rFonts w:ascii="Times New Roman" w:eastAsia="Times New Roman" w:hAnsi="Times New Roman" w:cs="Times New Roman"/>
          <w:i/>
          <w:sz w:val="24"/>
          <w:szCs w:val="24"/>
          <w:highlight w:val="white"/>
        </w:rPr>
        <w:t xml:space="preserve"> New Waves in Philosophy of Science</w:t>
      </w:r>
      <w:r>
        <w:rPr>
          <w:rFonts w:ascii="Times New Roman" w:eastAsia="Times New Roman" w:hAnsi="Times New Roman" w:cs="Times New Roman"/>
          <w:sz w:val="24"/>
          <w:szCs w:val="24"/>
          <w:highlight w:val="white"/>
        </w:rPr>
        <w:t>. London: Palgrave MacMillan.</w:t>
      </w:r>
    </w:p>
    <w:p w:rsidR="004D1165" w:rsidRDefault="004B3255">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Chakravartty</w:t>
      </w:r>
      <w:proofErr w:type="spellEnd"/>
      <w:r>
        <w:rPr>
          <w:rFonts w:ascii="Times New Roman" w:eastAsia="Times New Roman" w:hAnsi="Times New Roman" w:cs="Times New Roman"/>
          <w:sz w:val="24"/>
          <w:szCs w:val="24"/>
          <w:highlight w:val="white"/>
        </w:rPr>
        <w:t xml:space="preserve">, A. (2013). On the prospects of naturalized metaphysics. In: Ross, D. </w:t>
      </w:r>
      <w:proofErr w:type="spellStart"/>
      <w:r>
        <w:rPr>
          <w:rFonts w:ascii="Times New Roman" w:eastAsia="Times New Roman" w:hAnsi="Times New Roman" w:cs="Times New Roman"/>
          <w:sz w:val="24"/>
          <w:szCs w:val="24"/>
          <w:highlight w:val="white"/>
        </w:rPr>
        <w:t>Ladyman</w:t>
      </w:r>
      <w:proofErr w:type="spellEnd"/>
      <w:r>
        <w:rPr>
          <w:rFonts w:ascii="Times New Roman" w:eastAsia="Times New Roman" w:hAnsi="Times New Roman" w:cs="Times New Roman"/>
          <w:sz w:val="24"/>
          <w:szCs w:val="24"/>
          <w:highlight w:val="white"/>
        </w:rPr>
        <w:t xml:space="preserve">, J. and Kincaid, H. (eds.), </w:t>
      </w:r>
      <w:r>
        <w:rPr>
          <w:rFonts w:ascii="Times New Roman" w:eastAsia="Times New Roman" w:hAnsi="Times New Roman" w:cs="Times New Roman"/>
          <w:i/>
          <w:sz w:val="24"/>
          <w:szCs w:val="24"/>
          <w:highlight w:val="white"/>
        </w:rPr>
        <w:t>Scientific Metaphysics.</w:t>
      </w:r>
      <w:r>
        <w:rPr>
          <w:rFonts w:ascii="Times New Roman" w:eastAsia="Times New Roman" w:hAnsi="Times New Roman" w:cs="Times New Roman"/>
          <w:sz w:val="24"/>
          <w:szCs w:val="24"/>
          <w:highlight w:val="white"/>
        </w:rPr>
        <w:t xml:space="preserve"> Oxford: Oxford University Press, pp. 27-50.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Chen, Y., and Blaser, M. J. (2007) Inverse association of Helicobacter pylori with asthma and allergies. </w:t>
      </w:r>
      <w:r>
        <w:rPr>
          <w:rFonts w:ascii="Times New Roman" w:eastAsia="Times New Roman" w:hAnsi="Times New Roman" w:cs="Times New Roman"/>
          <w:i/>
          <w:sz w:val="24"/>
          <w:szCs w:val="24"/>
        </w:rPr>
        <w:t>Arch. Intern. Med.</w:t>
      </w:r>
      <w:r>
        <w:rPr>
          <w:rFonts w:ascii="Times New Roman" w:eastAsia="Times New Roman" w:hAnsi="Times New Roman" w:cs="Times New Roman"/>
          <w:sz w:val="24"/>
          <w:szCs w:val="24"/>
        </w:rPr>
        <w:t xml:space="preserve"> 167: 821-827.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Chiu, L. and </w:t>
      </w: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G. (2016). Microorganisms as scaffolds of biological individuality: An eco-immunity account of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819-837.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Clarke, E. (2010) The problem of biological individuality. </w:t>
      </w:r>
      <w:r>
        <w:rPr>
          <w:rFonts w:ascii="Times New Roman" w:eastAsia="Times New Roman" w:hAnsi="Times New Roman" w:cs="Times New Roman"/>
          <w:i/>
          <w:sz w:val="24"/>
          <w:szCs w:val="24"/>
        </w:rPr>
        <w:t>Biological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 (4): 312-325.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DiFrisco</w:t>
      </w:r>
      <w:proofErr w:type="spellEnd"/>
      <w:r>
        <w:rPr>
          <w:rFonts w:ascii="Times New Roman" w:eastAsia="Times New Roman" w:hAnsi="Times New Roman" w:cs="Times New Roman"/>
          <w:sz w:val="24"/>
          <w:szCs w:val="24"/>
        </w:rPr>
        <w:t xml:space="preserve">, J. (2017). Kinds of biological individuals: Sortals, projectability, and selection. </w:t>
      </w:r>
      <w:r>
        <w:rPr>
          <w:rFonts w:ascii="Times New Roman" w:eastAsia="Times New Roman" w:hAnsi="Times New Roman" w:cs="Times New Roman"/>
          <w:i/>
          <w:sz w:val="24"/>
          <w:szCs w:val="24"/>
        </w:rPr>
        <w:t>The British Journal for the Philosophy of Science</w:t>
      </w:r>
      <w:r>
        <w:rPr>
          <w:rFonts w:ascii="Times New Roman" w:eastAsia="Times New Roman" w:hAnsi="Times New Roman" w:cs="Times New Roman"/>
          <w:sz w:val="24"/>
          <w:szCs w:val="24"/>
        </w:rPr>
        <w:t>.</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Doolittle, WF. and Booth, A. (2017). It’s the song not the singer: an exploration of </w:t>
      </w:r>
      <w:proofErr w:type="spellStart"/>
      <w:r>
        <w:rPr>
          <w:rFonts w:ascii="Times New Roman" w:eastAsia="Times New Roman" w:hAnsi="Times New Roman" w:cs="Times New Roman"/>
          <w:sz w:val="24"/>
          <w:szCs w:val="24"/>
        </w:rPr>
        <w:t>holobiosis</w:t>
      </w:r>
      <w:proofErr w:type="spellEnd"/>
      <w:r>
        <w:rPr>
          <w:rFonts w:ascii="Times New Roman" w:eastAsia="Times New Roman" w:hAnsi="Times New Roman" w:cs="Times New Roman"/>
          <w:sz w:val="24"/>
          <w:szCs w:val="24"/>
        </w:rPr>
        <w:t xml:space="preserve"> and evolutionary theory.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xml:space="preserve">, 32: 5-24.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Douglas, A. and </w:t>
      </w:r>
      <w:proofErr w:type="spellStart"/>
      <w:r>
        <w:rPr>
          <w:rFonts w:ascii="Times New Roman" w:eastAsia="Times New Roman" w:hAnsi="Times New Roman" w:cs="Times New Roman"/>
          <w:sz w:val="24"/>
          <w:szCs w:val="24"/>
        </w:rPr>
        <w:t>Werren</w:t>
      </w:r>
      <w:proofErr w:type="spellEnd"/>
      <w:r>
        <w:rPr>
          <w:rFonts w:ascii="Times New Roman" w:eastAsia="Times New Roman" w:hAnsi="Times New Roman" w:cs="Times New Roman"/>
          <w:sz w:val="24"/>
          <w:szCs w:val="24"/>
        </w:rPr>
        <w:t xml:space="preserve">, J. (2016), Holes in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why host-microbe symbioses are not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mBio,</w:t>
      </w:r>
      <w:r>
        <w:rPr>
          <w:rFonts w:ascii="Times New Roman" w:eastAsia="Times New Roman" w:hAnsi="Times New Roman" w:cs="Times New Roman"/>
          <w:sz w:val="24"/>
          <w:szCs w:val="24"/>
        </w:rPr>
        <w:t xml:space="preserve"> 7 (2): e02099-15.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J. (2010). The </w:t>
      </w:r>
      <w:proofErr w:type="spellStart"/>
      <w:r>
        <w:rPr>
          <w:rFonts w:ascii="Times New Roman" w:eastAsia="Times New Roman" w:hAnsi="Times New Roman" w:cs="Times New Roman"/>
          <w:sz w:val="24"/>
          <w:szCs w:val="24"/>
        </w:rPr>
        <w:t>polygenomic</w:t>
      </w:r>
      <w:proofErr w:type="spellEnd"/>
      <w:r>
        <w:rPr>
          <w:rFonts w:ascii="Times New Roman" w:eastAsia="Times New Roman" w:hAnsi="Times New Roman" w:cs="Times New Roman"/>
          <w:sz w:val="24"/>
          <w:szCs w:val="24"/>
        </w:rPr>
        <w:t xml:space="preserve"> organism. </w:t>
      </w:r>
      <w:r>
        <w:rPr>
          <w:rFonts w:ascii="Times New Roman" w:eastAsia="Times New Roman" w:hAnsi="Times New Roman" w:cs="Times New Roman"/>
          <w:i/>
          <w:sz w:val="24"/>
          <w:szCs w:val="24"/>
        </w:rPr>
        <w:t xml:space="preserve">The Sociological Review, </w:t>
      </w:r>
      <w:r>
        <w:rPr>
          <w:rFonts w:ascii="Times New Roman" w:eastAsia="Times New Roman" w:hAnsi="Times New Roman" w:cs="Times New Roman"/>
          <w:sz w:val="24"/>
          <w:szCs w:val="24"/>
        </w:rPr>
        <w:t>58 (s1):19-30.</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J. (2012). </w:t>
      </w:r>
      <w:r>
        <w:rPr>
          <w:rFonts w:ascii="Times New Roman" w:eastAsia="Times New Roman" w:hAnsi="Times New Roman" w:cs="Times New Roman"/>
          <w:i/>
          <w:sz w:val="24"/>
          <w:szCs w:val="24"/>
        </w:rPr>
        <w:t>Processes of Life: Essays in the Philosophy of Biology</w:t>
      </w:r>
      <w:r>
        <w:rPr>
          <w:rFonts w:ascii="Times New Roman" w:eastAsia="Times New Roman" w:hAnsi="Times New Roman" w:cs="Times New Roman"/>
          <w:sz w:val="24"/>
          <w:szCs w:val="24"/>
        </w:rPr>
        <w:t>. Oxford: Oxford University Press.</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J and MA O’Malley (2009) Varieties of living things: life at the intersection of lineage and metabolism. </w:t>
      </w:r>
      <w:proofErr w:type="spellStart"/>
      <w:r>
        <w:rPr>
          <w:rFonts w:ascii="Times New Roman" w:eastAsia="Times New Roman" w:hAnsi="Times New Roman" w:cs="Times New Roman"/>
          <w:i/>
          <w:sz w:val="24"/>
          <w:szCs w:val="24"/>
        </w:rPr>
        <w:t>PTPBio</w:t>
      </w:r>
      <w:proofErr w:type="spellEnd"/>
      <w:r>
        <w:rPr>
          <w:rFonts w:ascii="Times New Roman" w:eastAsia="Times New Roman" w:hAnsi="Times New Roman" w:cs="Times New Roman"/>
          <w:sz w:val="24"/>
          <w:szCs w:val="24"/>
        </w:rPr>
        <w:t xml:space="preserve"> 1.</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Eberl</w:t>
      </w:r>
      <w:proofErr w:type="spellEnd"/>
      <w:r>
        <w:rPr>
          <w:rFonts w:ascii="Times New Roman" w:eastAsia="Times New Roman" w:hAnsi="Times New Roman" w:cs="Times New Roman"/>
          <w:sz w:val="24"/>
          <w:szCs w:val="24"/>
        </w:rPr>
        <w:t xml:space="preserve">, G. (2016) Immunity by equilibrium. </w:t>
      </w:r>
      <w:r>
        <w:rPr>
          <w:rFonts w:ascii="Times New Roman" w:eastAsia="Times New Roman" w:hAnsi="Times New Roman" w:cs="Times New Roman"/>
          <w:i/>
          <w:sz w:val="24"/>
          <w:szCs w:val="24"/>
        </w:rPr>
        <w:t>Nat. Rev. Immunology</w:t>
      </w:r>
      <w:r>
        <w:rPr>
          <w:rFonts w:ascii="Times New Roman" w:eastAsia="Times New Roman" w:hAnsi="Times New Roman" w:cs="Times New Roman"/>
          <w:sz w:val="24"/>
          <w:szCs w:val="24"/>
        </w:rPr>
        <w:t xml:space="preserve"> 16: 524-532.</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French, S. and McKenzie, K. (2012). Thinking Outside the Toolbox: Towards a More Productive Engagement Between Metaphysics and Philosophy of Physics.</w:t>
      </w:r>
      <w:r>
        <w:rPr>
          <w:rFonts w:ascii="Times New Roman" w:eastAsia="Times New Roman" w:hAnsi="Times New Roman" w:cs="Times New Roman"/>
          <w:i/>
          <w:sz w:val="24"/>
          <w:szCs w:val="24"/>
        </w:rPr>
        <w:t xml:space="preserve"> European Journal of Analytic Philosophy</w:t>
      </w:r>
      <w:r>
        <w:rPr>
          <w:rFonts w:ascii="Times New Roman" w:eastAsia="Times New Roman" w:hAnsi="Times New Roman" w:cs="Times New Roman"/>
          <w:sz w:val="24"/>
          <w:szCs w:val="24"/>
        </w:rPr>
        <w:t>, 8(1): 42-59.</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French, S. and McKenzie, K. (2015). Rethinking Outside the Toolbox: Reflecting Again on the Relationship Between Philosophy of Science and Metaphysics. In: </w:t>
      </w:r>
      <w:proofErr w:type="spellStart"/>
      <w:r>
        <w:rPr>
          <w:rFonts w:ascii="Times New Roman" w:eastAsia="Times New Roman" w:hAnsi="Times New Roman" w:cs="Times New Roman"/>
          <w:sz w:val="24"/>
          <w:szCs w:val="24"/>
        </w:rPr>
        <w:t>Bigaj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T. and Wüthrich, Ch. (eds.), </w:t>
      </w:r>
      <w:r>
        <w:rPr>
          <w:rFonts w:ascii="Times New Roman" w:eastAsia="Times New Roman" w:hAnsi="Times New Roman" w:cs="Times New Roman"/>
          <w:i/>
          <w:sz w:val="24"/>
          <w:szCs w:val="24"/>
        </w:rPr>
        <w:t>Metaphysics in Contemporary Physics (Poznan Studies in the Philosophy of the Sciences and the Humanities, vol. 104)</w:t>
      </w:r>
      <w:r>
        <w:rPr>
          <w:rFonts w:ascii="Times New Roman" w:eastAsia="Times New Roman" w:hAnsi="Times New Roman" w:cs="Times New Roman"/>
          <w:sz w:val="24"/>
          <w:szCs w:val="24"/>
        </w:rPr>
        <w:t>, pp. 25-54.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Funkhouser, L. J.,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S. R. (2013) Mom Knows Best: The Universality of Maternal Microbial Transmission.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Biology </w:t>
      </w:r>
      <w:r>
        <w:rPr>
          <w:rFonts w:ascii="Times New Roman" w:eastAsia="Times New Roman" w:hAnsi="Times New Roman" w:cs="Times New Roman"/>
          <w:sz w:val="24"/>
          <w:szCs w:val="24"/>
        </w:rPr>
        <w:t xml:space="preserve">11(8): </w:t>
      </w:r>
      <w:r>
        <w:rPr>
          <w:rFonts w:ascii="Times New Roman" w:eastAsia="Times New Roman" w:hAnsi="Times New Roman" w:cs="Times New Roman"/>
          <w:sz w:val="24"/>
          <w:szCs w:val="24"/>
          <w:highlight w:val="white"/>
        </w:rPr>
        <w:t>e1001631.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Gilbert, S.</w:t>
      </w:r>
      <w:proofErr w:type="gramStart"/>
      <w:r>
        <w:rPr>
          <w:rFonts w:ascii="Times New Roman" w:eastAsia="Times New Roman" w:hAnsi="Times New Roman" w:cs="Times New Roman"/>
          <w:sz w:val="24"/>
          <w:szCs w:val="24"/>
        </w:rPr>
        <w:t>,  Sapp</w:t>
      </w:r>
      <w:proofErr w:type="gramEnd"/>
      <w:r>
        <w:rPr>
          <w:rFonts w:ascii="Times New Roman" w:eastAsia="Times New Roman" w:hAnsi="Times New Roman" w:cs="Times New Roman"/>
          <w:sz w:val="24"/>
          <w:szCs w:val="24"/>
        </w:rPr>
        <w:t xml:space="preserve">, J. and Tauber, A. (2012). A symbiotic view of life: We have never been individuals. </w:t>
      </w:r>
      <w:r>
        <w:rPr>
          <w:rFonts w:ascii="Times New Roman" w:eastAsia="Times New Roman" w:hAnsi="Times New Roman" w:cs="Times New Roman"/>
          <w:i/>
          <w:sz w:val="24"/>
          <w:szCs w:val="24"/>
        </w:rPr>
        <w:t>The Quarterly Review of Biology,</w:t>
      </w:r>
      <w:r>
        <w:rPr>
          <w:rFonts w:ascii="Times New Roman" w:eastAsia="Times New Roman" w:hAnsi="Times New Roman" w:cs="Times New Roman"/>
          <w:sz w:val="24"/>
          <w:szCs w:val="24"/>
        </w:rPr>
        <w:t xml:space="preserve"> 87(4): 325-341.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S., Rosenberg, E., </w:t>
      </w:r>
      <w:proofErr w:type="gramStart"/>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Zilber</w:t>
      </w:r>
      <w:proofErr w:type="spellEnd"/>
      <w:proofErr w:type="gramEnd"/>
      <w:r>
        <w:rPr>
          <w:rFonts w:ascii="Times New Roman" w:eastAsia="Times New Roman" w:hAnsi="Times New Roman" w:cs="Times New Roman"/>
          <w:sz w:val="24"/>
          <w:szCs w:val="24"/>
        </w:rPr>
        <w:t xml:space="preserve">-Rosenberg, I. (2017) The </w:t>
      </w:r>
      <w:proofErr w:type="spellStart"/>
      <w:r>
        <w:rPr>
          <w:rFonts w:ascii="Times New Roman" w:eastAsia="Times New Roman" w:hAnsi="Times New Roman" w:cs="Times New Roman"/>
          <w:sz w:val="24"/>
          <w:szCs w:val="24"/>
        </w:rPr>
        <w:t>holobiont</w:t>
      </w:r>
      <w:proofErr w:type="spellEnd"/>
      <w:r>
        <w:rPr>
          <w:rFonts w:ascii="Times New Roman" w:eastAsia="Times New Roman" w:hAnsi="Times New Roman" w:cs="Times New Roman"/>
          <w:sz w:val="24"/>
          <w:szCs w:val="24"/>
        </w:rPr>
        <w:t xml:space="preserve"> with its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is a level of selection in evolution. In: </w:t>
      </w:r>
      <w:proofErr w:type="spellStart"/>
      <w:r>
        <w:rPr>
          <w:rFonts w:ascii="Times New Roman" w:eastAsia="Times New Roman" w:hAnsi="Times New Roman" w:cs="Times New Roman"/>
          <w:sz w:val="24"/>
          <w:szCs w:val="24"/>
        </w:rPr>
        <w:t>Gissis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Lamm</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Shavit</w:t>
      </w:r>
      <w:proofErr w:type="spellEnd"/>
      <w:r>
        <w:rPr>
          <w:rFonts w:ascii="Times New Roman" w:eastAsia="Times New Roman" w:hAnsi="Times New Roman" w:cs="Times New Roman"/>
          <w:sz w:val="24"/>
          <w:szCs w:val="24"/>
        </w:rPr>
        <w:t xml:space="preserve">, A. (eds.) </w:t>
      </w:r>
      <w:r>
        <w:rPr>
          <w:rFonts w:ascii="Times New Roman" w:eastAsia="Times New Roman" w:hAnsi="Times New Roman" w:cs="Times New Roman"/>
          <w:i/>
          <w:sz w:val="24"/>
          <w:szCs w:val="24"/>
        </w:rPr>
        <w:t xml:space="preserve">Landscapes of </w:t>
      </w:r>
      <w:proofErr w:type="spellStart"/>
      <w:r>
        <w:rPr>
          <w:rFonts w:ascii="Times New Roman" w:eastAsia="Times New Roman" w:hAnsi="Times New Roman" w:cs="Times New Roman"/>
          <w:i/>
          <w:sz w:val="24"/>
          <w:szCs w:val="24"/>
        </w:rPr>
        <w:t>collectivity</w:t>
      </w:r>
      <w:proofErr w:type="spellEnd"/>
      <w:r>
        <w:rPr>
          <w:rFonts w:ascii="Times New Roman" w:eastAsia="Times New Roman" w:hAnsi="Times New Roman" w:cs="Times New Roman"/>
          <w:i/>
          <w:sz w:val="24"/>
          <w:szCs w:val="24"/>
        </w:rPr>
        <w:t xml:space="preserve"> in the life sciences</w:t>
      </w:r>
      <w:r>
        <w:rPr>
          <w:rFonts w:ascii="Times New Roman" w:eastAsia="Times New Roman" w:hAnsi="Times New Roman" w:cs="Times New Roman"/>
          <w:sz w:val="24"/>
          <w:szCs w:val="24"/>
        </w:rPr>
        <w:t>. London: The MIT Press, pp. 305-324.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Godfrey-Smith, P. (2009) Darwinian populations and natural selection. Oxford: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Godfrey-Smith, P. (2013) Darwinian Individuals. In </w:t>
      </w:r>
      <w:r>
        <w:rPr>
          <w:rFonts w:ascii="Times New Roman" w:eastAsia="Times New Roman" w:hAnsi="Times New Roman" w:cs="Times New Roman"/>
          <w:i/>
          <w:sz w:val="24"/>
          <w:szCs w:val="24"/>
        </w:rPr>
        <w:t>From group to individuals: evolution and emerging individuality</w:t>
      </w:r>
      <w:r>
        <w:rPr>
          <w:rFonts w:ascii="Times New Roman" w:eastAsia="Times New Roman" w:hAnsi="Times New Roman" w:cs="Times New Roman"/>
          <w:sz w:val="24"/>
          <w:szCs w:val="24"/>
        </w:rPr>
        <w:t xml:space="preserve">. F Bouchard and P </w:t>
      </w:r>
      <w:proofErr w:type="spellStart"/>
      <w:r>
        <w:rPr>
          <w:rFonts w:ascii="Times New Roman" w:eastAsia="Times New Roman" w:hAnsi="Times New Roman" w:cs="Times New Roman"/>
          <w:sz w:val="24"/>
          <w:szCs w:val="24"/>
        </w:rPr>
        <w:t>Huneman</w:t>
      </w:r>
      <w:proofErr w:type="spellEnd"/>
      <w:r>
        <w:rPr>
          <w:rFonts w:ascii="Times New Roman" w:eastAsia="Times New Roman" w:hAnsi="Times New Roman" w:cs="Times New Roman"/>
          <w:sz w:val="24"/>
          <w:szCs w:val="24"/>
        </w:rPr>
        <w:t xml:space="preserve"> (eds.). The MIT Press.</w:t>
      </w:r>
    </w:p>
    <w:p w:rsidR="00222AE5" w:rsidRDefault="00222AE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Godfrey-Smith, P. (2015) </w:t>
      </w:r>
      <w:r w:rsidRPr="00222AE5">
        <w:rPr>
          <w:rFonts w:ascii="Times New Roman" w:eastAsia="Times New Roman" w:hAnsi="Times New Roman" w:cs="Times New Roman"/>
          <w:sz w:val="24"/>
          <w:szCs w:val="24"/>
        </w:rPr>
        <w:t xml:space="preserve">Reproduction, symbiosis, and the eukaryotic cell. </w:t>
      </w:r>
      <w:r w:rsidRPr="00222AE5">
        <w:rPr>
          <w:rFonts w:ascii="Times New Roman" w:eastAsia="Times New Roman" w:hAnsi="Times New Roman" w:cs="Times New Roman"/>
          <w:i/>
          <w:iCs/>
          <w:sz w:val="24"/>
          <w:szCs w:val="24"/>
        </w:rPr>
        <w:t>Proc. Natl. Acad. Sci. U.S.A.</w:t>
      </w:r>
      <w:r w:rsidRPr="00222AE5">
        <w:rPr>
          <w:rFonts w:ascii="Times New Roman" w:eastAsia="Times New Roman" w:hAnsi="Times New Roman" w:cs="Times New Roman"/>
          <w:sz w:val="24"/>
          <w:szCs w:val="24"/>
        </w:rPr>
        <w:t xml:space="preserve"> 112</w:t>
      </w:r>
      <w:r>
        <w:rPr>
          <w:rFonts w:ascii="Times New Roman" w:eastAsia="Times New Roman" w:hAnsi="Times New Roman" w:cs="Times New Roman"/>
          <w:sz w:val="24"/>
          <w:szCs w:val="24"/>
        </w:rPr>
        <w:t>:</w:t>
      </w:r>
      <w:r w:rsidRPr="00222AE5">
        <w:rPr>
          <w:rFonts w:ascii="Times New Roman" w:eastAsia="Times New Roman" w:hAnsi="Times New Roman" w:cs="Times New Roman"/>
          <w:sz w:val="24"/>
          <w:szCs w:val="24"/>
        </w:rPr>
        <w:t xml:space="preserve"> 10120–10125.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J. (2000) Development, culture and the units of inheritance.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67: S348-368.</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J. (2014) Reproduction and the scaffolded development of hybrids. In: </w:t>
      </w:r>
      <w:proofErr w:type="spellStart"/>
      <w:r>
        <w:rPr>
          <w:rFonts w:ascii="Times New Roman" w:eastAsia="Times New Roman" w:hAnsi="Times New Roman" w:cs="Times New Roman"/>
          <w:sz w:val="24"/>
          <w:szCs w:val="24"/>
        </w:rPr>
        <w:t>Caporael</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J., and </w:t>
      </w:r>
      <w:proofErr w:type="spellStart"/>
      <w:r>
        <w:rPr>
          <w:rFonts w:ascii="Times New Roman" w:eastAsia="Times New Roman" w:hAnsi="Times New Roman" w:cs="Times New Roman"/>
          <w:sz w:val="24"/>
          <w:szCs w:val="24"/>
        </w:rPr>
        <w:t>Wimsatt</w:t>
      </w:r>
      <w:proofErr w:type="spellEnd"/>
      <w:r>
        <w:rPr>
          <w:rFonts w:ascii="Times New Roman" w:eastAsia="Times New Roman" w:hAnsi="Times New Roman" w:cs="Times New Roman"/>
          <w:sz w:val="24"/>
          <w:szCs w:val="24"/>
        </w:rPr>
        <w:t xml:space="preserve">, W. C. (eds.) </w:t>
      </w:r>
      <w:r>
        <w:rPr>
          <w:rFonts w:ascii="Times New Roman" w:eastAsia="Times New Roman" w:hAnsi="Times New Roman" w:cs="Times New Roman"/>
          <w:i/>
          <w:sz w:val="24"/>
          <w:szCs w:val="24"/>
        </w:rPr>
        <w:t>Developing scaffolds in evolution, culture, and cognition</w:t>
      </w:r>
      <w:r>
        <w:rPr>
          <w:rFonts w:ascii="Times New Roman" w:eastAsia="Times New Roman" w:hAnsi="Times New Roman" w:cs="Times New Roman"/>
          <w:sz w:val="24"/>
          <w:szCs w:val="24"/>
        </w:rPr>
        <w:t>. Cambridge MA: The MIT Press, pp. 23-55.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J. (2016) Reproduction in complex life cycles: A developmental reaction norms perspective.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83: 803-815.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Griesemer</w:t>
      </w:r>
      <w:proofErr w:type="spellEnd"/>
      <w:r>
        <w:rPr>
          <w:rFonts w:ascii="Times New Roman" w:eastAsia="Times New Roman" w:hAnsi="Times New Roman" w:cs="Times New Roman"/>
          <w:sz w:val="24"/>
          <w:szCs w:val="24"/>
        </w:rPr>
        <w:t xml:space="preserve">, J. (2017) Landscapes of developmental </w:t>
      </w:r>
      <w:proofErr w:type="spellStart"/>
      <w:r>
        <w:rPr>
          <w:rFonts w:ascii="Times New Roman" w:eastAsia="Times New Roman" w:hAnsi="Times New Roman" w:cs="Times New Roman"/>
          <w:sz w:val="24"/>
          <w:szCs w:val="24"/>
        </w:rPr>
        <w:t>collectivity</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Gissis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Lamm</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Shavit</w:t>
      </w:r>
      <w:proofErr w:type="spellEnd"/>
      <w:r>
        <w:rPr>
          <w:rFonts w:ascii="Times New Roman" w:eastAsia="Times New Roman" w:hAnsi="Times New Roman" w:cs="Times New Roman"/>
          <w:sz w:val="24"/>
          <w:szCs w:val="24"/>
        </w:rPr>
        <w:t xml:space="preserve">, A. (eds.) </w:t>
      </w:r>
      <w:r>
        <w:rPr>
          <w:rFonts w:ascii="Times New Roman" w:eastAsia="Times New Roman" w:hAnsi="Times New Roman" w:cs="Times New Roman"/>
          <w:i/>
          <w:sz w:val="24"/>
          <w:szCs w:val="24"/>
        </w:rPr>
        <w:t xml:space="preserve">Landscapes of </w:t>
      </w:r>
      <w:proofErr w:type="spellStart"/>
      <w:r>
        <w:rPr>
          <w:rFonts w:ascii="Times New Roman" w:eastAsia="Times New Roman" w:hAnsi="Times New Roman" w:cs="Times New Roman"/>
          <w:i/>
          <w:sz w:val="24"/>
          <w:szCs w:val="24"/>
        </w:rPr>
        <w:t>collectivity</w:t>
      </w:r>
      <w:proofErr w:type="spellEnd"/>
      <w:r>
        <w:rPr>
          <w:rFonts w:ascii="Times New Roman" w:eastAsia="Times New Roman" w:hAnsi="Times New Roman" w:cs="Times New Roman"/>
          <w:i/>
          <w:sz w:val="24"/>
          <w:szCs w:val="24"/>
        </w:rPr>
        <w:t xml:space="preserve"> in the life sciences</w:t>
      </w:r>
      <w:r>
        <w:rPr>
          <w:rFonts w:ascii="Times New Roman" w:eastAsia="Times New Roman" w:hAnsi="Times New Roman" w:cs="Times New Roman"/>
          <w:sz w:val="24"/>
          <w:szCs w:val="24"/>
        </w:rPr>
        <w:t>. London: The MIT Press, pp. 25-48.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Griffiths, P. E. and </w:t>
      </w:r>
      <w:proofErr w:type="spellStart"/>
      <w:r>
        <w:rPr>
          <w:rFonts w:ascii="Times New Roman" w:eastAsia="Times New Roman" w:hAnsi="Times New Roman" w:cs="Times New Roman"/>
          <w:sz w:val="24"/>
          <w:szCs w:val="24"/>
        </w:rPr>
        <w:t>Gray</w:t>
      </w:r>
      <w:proofErr w:type="spellEnd"/>
      <w:r>
        <w:rPr>
          <w:rFonts w:ascii="Times New Roman" w:eastAsia="Times New Roman" w:hAnsi="Times New Roman" w:cs="Times New Roman"/>
          <w:sz w:val="24"/>
          <w:szCs w:val="24"/>
        </w:rPr>
        <w:t>, R. D. (1994) Developmental systems and evolutionary explanation. Journal of Philosophy 91(6): 277-304.</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Guay</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(eds.) (2016). </w:t>
      </w:r>
      <w:r>
        <w:rPr>
          <w:rFonts w:ascii="Times New Roman" w:eastAsia="Times New Roman" w:hAnsi="Times New Roman" w:cs="Times New Roman"/>
          <w:i/>
          <w:sz w:val="24"/>
          <w:szCs w:val="24"/>
        </w:rPr>
        <w:t>Individuals across the sciences</w:t>
      </w:r>
      <w:r>
        <w:rPr>
          <w:rFonts w:ascii="Times New Roman" w:eastAsia="Times New Roman" w:hAnsi="Times New Roman" w:cs="Times New Roman"/>
          <w:sz w:val="24"/>
          <w:szCs w:val="24"/>
        </w:rPr>
        <w:t xml:space="preserve">. Oxford: Oxford University Press.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Haber, M. (2016). The Biological and the Mereological: Metaphysical Implications of the Individuality Thesis. In </w:t>
      </w:r>
      <w:proofErr w:type="spellStart"/>
      <w:r>
        <w:rPr>
          <w:rFonts w:ascii="Times New Roman" w:eastAsia="Times New Roman" w:hAnsi="Times New Roman" w:cs="Times New Roman"/>
          <w:sz w:val="24"/>
          <w:szCs w:val="24"/>
        </w:rPr>
        <w:t>Guay</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(eds.), </w:t>
      </w:r>
      <w:r>
        <w:rPr>
          <w:rFonts w:ascii="Times New Roman" w:eastAsia="Times New Roman" w:hAnsi="Times New Roman" w:cs="Times New Roman"/>
          <w:i/>
          <w:sz w:val="24"/>
          <w:szCs w:val="24"/>
        </w:rPr>
        <w:t>Individuals Across the Sciences</w:t>
      </w:r>
      <w:r>
        <w:rPr>
          <w:rFonts w:ascii="Times New Roman" w:eastAsia="Times New Roman" w:hAnsi="Times New Roman" w:cs="Times New Roman"/>
          <w:sz w:val="24"/>
          <w:szCs w:val="24"/>
        </w:rPr>
        <w:t>, pp. 295-316.</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Heller, M. (1990). </w:t>
      </w:r>
      <w:r>
        <w:rPr>
          <w:rFonts w:ascii="Times New Roman" w:eastAsia="Times New Roman" w:hAnsi="Times New Roman" w:cs="Times New Roman"/>
          <w:i/>
          <w:sz w:val="24"/>
          <w:szCs w:val="24"/>
        </w:rPr>
        <w:t>The Ontology of Physical Objects: Four-Dimensional Hunks of Matter</w:t>
      </w:r>
      <w:r>
        <w:rPr>
          <w:rFonts w:ascii="Times New Roman" w:eastAsia="Times New Roman" w:hAnsi="Times New Roman" w:cs="Times New Roman"/>
          <w:sz w:val="24"/>
          <w:szCs w:val="24"/>
        </w:rPr>
        <w:t xml:space="preserve">. Cambridge: Cambridge University Press.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Hester, E., </w:t>
      </w:r>
      <w:proofErr w:type="spellStart"/>
      <w:r>
        <w:rPr>
          <w:rFonts w:ascii="Times New Roman" w:eastAsia="Times New Roman" w:hAnsi="Times New Roman" w:cs="Times New Roman"/>
          <w:sz w:val="24"/>
          <w:szCs w:val="24"/>
        </w:rPr>
        <w:t>Barott</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Nulton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Vermeij</w:t>
      </w:r>
      <w:proofErr w:type="spellEnd"/>
      <w:r>
        <w:rPr>
          <w:rFonts w:ascii="Times New Roman" w:eastAsia="Times New Roman" w:hAnsi="Times New Roman" w:cs="Times New Roman"/>
          <w:sz w:val="24"/>
          <w:szCs w:val="24"/>
        </w:rPr>
        <w:t xml:space="preserve">, M. and </w:t>
      </w:r>
      <w:proofErr w:type="spellStart"/>
      <w:r>
        <w:rPr>
          <w:rFonts w:ascii="Times New Roman" w:eastAsia="Times New Roman" w:hAnsi="Times New Roman" w:cs="Times New Roman"/>
          <w:sz w:val="24"/>
          <w:szCs w:val="24"/>
        </w:rPr>
        <w:t>Rohwer</w:t>
      </w:r>
      <w:proofErr w:type="spellEnd"/>
      <w:r>
        <w:rPr>
          <w:rFonts w:ascii="Times New Roman" w:eastAsia="Times New Roman" w:hAnsi="Times New Roman" w:cs="Times New Roman"/>
          <w:sz w:val="24"/>
          <w:szCs w:val="24"/>
        </w:rPr>
        <w:t xml:space="preserve">, F. (2016) Stable and sporadic symbiotic communities of coral and algal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ISME Journal</w:t>
      </w:r>
      <w:r>
        <w:rPr>
          <w:rFonts w:ascii="Times New Roman" w:eastAsia="Times New Roman" w:hAnsi="Times New Roman" w:cs="Times New Roman"/>
          <w:sz w:val="24"/>
          <w:szCs w:val="24"/>
        </w:rPr>
        <w:t xml:space="preserve"> 10: 1157-1169.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Hurst, G. (2017). Extended genomes: symbiosis and evolution. </w:t>
      </w:r>
      <w:r>
        <w:rPr>
          <w:rFonts w:ascii="Times New Roman" w:eastAsia="Times New Roman" w:hAnsi="Times New Roman" w:cs="Times New Roman"/>
          <w:i/>
          <w:sz w:val="24"/>
          <w:szCs w:val="24"/>
        </w:rPr>
        <w:t>Interface Focus,</w:t>
      </w:r>
      <w:r>
        <w:rPr>
          <w:rFonts w:ascii="Times New Roman" w:eastAsia="Times New Roman" w:hAnsi="Times New Roman" w:cs="Times New Roman"/>
          <w:sz w:val="24"/>
          <w:szCs w:val="24"/>
        </w:rPr>
        <w:t xml:space="preserve"> 7:20170001.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(2015) </w:t>
      </w:r>
      <w:r>
        <w:rPr>
          <w:rFonts w:ascii="Times New Roman" w:eastAsia="Times New Roman" w:hAnsi="Times New Roman" w:cs="Times New Roman"/>
          <w:i/>
          <w:sz w:val="24"/>
          <w:szCs w:val="24"/>
        </w:rPr>
        <w:t>Reductive explanation in the biological sciences.</w:t>
      </w:r>
      <w:r>
        <w:rPr>
          <w:rFonts w:ascii="Times New Roman" w:eastAsia="Times New Roman" w:hAnsi="Times New Roman" w:cs="Times New Roman"/>
          <w:sz w:val="24"/>
          <w:szCs w:val="24"/>
        </w:rPr>
        <w:t xml:space="preserve"> Dordrecht: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(2018). Individuating Part-Whole Relations in the Biological World. In: Bueno, O; Chen, R-L; and Fagan, M. (eds.), </w:t>
      </w:r>
      <w:r>
        <w:rPr>
          <w:rFonts w:ascii="Times New Roman" w:eastAsia="Times New Roman" w:hAnsi="Times New Roman" w:cs="Times New Roman"/>
          <w:i/>
          <w:sz w:val="24"/>
          <w:szCs w:val="24"/>
        </w:rPr>
        <w:t xml:space="preserve">Individuation, Process and Scientific Practices. </w:t>
      </w:r>
      <w:r>
        <w:rPr>
          <w:rFonts w:ascii="Times New Roman" w:eastAsia="Times New Roman" w:hAnsi="Times New Roman" w:cs="Times New Roman"/>
          <w:sz w:val="24"/>
          <w:szCs w:val="24"/>
        </w:rPr>
        <w:t>Oxford: Oxford University Press, pp. 63-90.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Kaiser, M. (2019) Normativity in the philosophy of science. </w:t>
      </w:r>
      <w:proofErr w:type="spellStart"/>
      <w:r>
        <w:rPr>
          <w:rFonts w:ascii="Times New Roman" w:eastAsia="Times New Roman" w:hAnsi="Times New Roman" w:cs="Times New Roman"/>
          <w:i/>
          <w:sz w:val="24"/>
          <w:szCs w:val="24"/>
        </w:rPr>
        <w:t>Metaphilosophy</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50: 36-62.</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Lemanceau</w:t>
      </w:r>
      <w:proofErr w:type="spellEnd"/>
      <w:r>
        <w:rPr>
          <w:rFonts w:ascii="Times New Roman" w:eastAsia="Times New Roman" w:hAnsi="Times New Roman" w:cs="Times New Roman"/>
          <w:sz w:val="24"/>
          <w:szCs w:val="24"/>
        </w:rPr>
        <w:t xml:space="preserve">, P., Blouin, M., Muller, D., and </w:t>
      </w:r>
      <w:proofErr w:type="spellStart"/>
      <w:r>
        <w:rPr>
          <w:rFonts w:ascii="Times New Roman" w:eastAsia="Times New Roman" w:hAnsi="Times New Roman" w:cs="Times New Roman"/>
          <w:sz w:val="24"/>
          <w:szCs w:val="24"/>
        </w:rPr>
        <w:t>Moënne-Loccoz</w:t>
      </w:r>
      <w:proofErr w:type="spellEnd"/>
      <w:r>
        <w:rPr>
          <w:rFonts w:ascii="Times New Roman" w:eastAsia="Times New Roman" w:hAnsi="Times New Roman" w:cs="Times New Roman"/>
          <w:sz w:val="24"/>
          <w:szCs w:val="24"/>
        </w:rPr>
        <w:t xml:space="preserve">, Y. (2017) Let the core microbiota be functional. </w:t>
      </w:r>
      <w:r>
        <w:rPr>
          <w:rFonts w:ascii="Times New Roman" w:eastAsia="Times New Roman" w:hAnsi="Times New Roman" w:cs="Times New Roman"/>
          <w:i/>
          <w:sz w:val="24"/>
          <w:szCs w:val="24"/>
        </w:rPr>
        <w:t>TRENDS in Plant Science,</w:t>
      </w:r>
      <w:r>
        <w:rPr>
          <w:rFonts w:ascii="Times New Roman" w:eastAsia="Times New Roman" w:hAnsi="Times New Roman" w:cs="Times New Roman"/>
          <w:sz w:val="24"/>
          <w:szCs w:val="24"/>
        </w:rPr>
        <w:t xml:space="preserve"> 22(7): 583-595.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Lidgard</w:t>
      </w:r>
      <w:proofErr w:type="spellEnd"/>
      <w:r>
        <w:rPr>
          <w:rFonts w:ascii="Times New Roman" w:eastAsia="Times New Roman" w:hAnsi="Times New Roman" w:cs="Times New Roman"/>
          <w:sz w:val="24"/>
          <w:szCs w:val="24"/>
        </w:rPr>
        <w:t xml:space="preserve">, S., and L. K. </w:t>
      </w:r>
      <w:proofErr w:type="spellStart"/>
      <w:r>
        <w:rPr>
          <w:rFonts w:ascii="Times New Roman" w:eastAsia="Times New Roman" w:hAnsi="Times New Roman" w:cs="Times New Roman"/>
          <w:sz w:val="24"/>
          <w:szCs w:val="24"/>
        </w:rPr>
        <w:t>Nyhart</w:t>
      </w:r>
      <w:proofErr w:type="spellEnd"/>
      <w:r>
        <w:rPr>
          <w:rFonts w:ascii="Times New Roman" w:eastAsia="Times New Roman" w:hAnsi="Times New Roman" w:cs="Times New Roman"/>
          <w:sz w:val="24"/>
          <w:szCs w:val="24"/>
        </w:rPr>
        <w:t xml:space="preserve"> (2017) </w:t>
      </w:r>
      <w:r>
        <w:rPr>
          <w:rFonts w:ascii="Times New Roman" w:eastAsia="Times New Roman" w:hAnsi="Times New Roman" w:cs="Times New Roman"/>
          <w:i/>
          <w:sz w:val="24"/>
          <w:szCs w:val="24"/>
        </w:rPr>
        <w:t>Biological individuality: Integrating scientific, historical and philosophical perspectives</w:t>
      </w:r>
      <w:r>
        <w:rPr>
          <w:rFonts w:ascii="Times New Roman" w:eastAsia="Times New Roman" w:hAnsi="Times New Roman" w:cs="Times New Roman"/>
          <w:sz w:val="24"/>
          <w:szCs w:val="24"/>
        </w:rPr>
        <w:t>. London: The University of Chicago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Lloyd, E. (2017b).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units of selection: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interactors, reproducers, and </w:t>
      </w:r>
      <w:proofErr w:type="spellStart"/>
      <w:r>
        <w:rPr>
          <w:rFonts w:ascii="Times New Roman" w:eastAsia="Times New Roman" w:hAnsi="Times New Roman" w:cs="Times New Roman"/>
          <w:sz w:val="24"/>
          <w:szCs w:val="24"/>
        </w:rPr>
        <w:t>manifestors</w:t>
      </w:r>
      <w:proofErr w:type="spellEnd"/>
      <w:r>
        <w:rPr>
          <w:rFonts w:ascii="Times New Roman" w:eastAsia="Times New Roman" w:hAnsi="Times New Roman" w:cs="Times New Roman"/>
          <w:sz w:val="24"/>
          <w:szCs w:val="24"/>
        </w:rPr>
        <w:t xml:space="preserve"> of adaptation. In: </w:t>
      </w:r>
      <w:proofErr w:type="spellStart"/>
      <w:r>
        <w:rPr>
          <w:rFonts w:ascii="Times New Roman" w:eastAsia="Times New Roman" w:hAnsi="Times New Roman" w:cs="Times New Roman"/>
          <w:sz w:val="24"/>
          <w:szCs w:val="24"/>
        </w:rPr>
        <w:t>Gissis</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Lamm</w:t>
      </w:r>
      <w:proofErr w:type="spellEnd"/>
      <w:r>
        <w:rPr>
          <w:rFonts w:ascii="Times New Roman" w:eastAsia="Times New Roman" w:hAnsi="Times New Roman" w:cs="Times New Roman"/>
          <w:sz w:val="24"/>
          <w:szCs w:val="24"/>
        </w:rPr>
        <w:t xml:space="preserve">, E., and </w:t>
      </w:r>
      <w:proofErr w:type="spellStart"/>
      <w:r>
        <w:rPr>
          <w:rFonts w:ascii="Times New Roman" w:eastAsia="Times New Roman" w:hAnsi="Times New Roman" w:cs="Times New Roman"/>
          <w:sz w:val="24"/>
          <w:szCs w:val="24"/>
        </w:rPr>
        <w:t>Shavit</w:t>
      </w:r>
      <w:proofErr w:type="spellEnd"/>
      <w:r>
        <w:rPr>
          <w:rFonts w:ascii="Times New Roman" w:eastAsia="Times New Roman" w:hAnsi="Times New Roman" w:cs="Times New Roman"/>
          <w:sz w:val="24"/>
          <w:szCs w:val="24"/>
        </w:rPr>
        <w:t xml:space="preserve">, A. (eds.) </w:t>
      </w:r>
      <w:r>
        <w:rPr>
          <w:rFonts w:ascii="Times New Roman" w:eastAsia="Times New Roman" w:hAnsi="Times New Roman" w:cs="Times New Roman"/>
          <w:i/>
          <w:sz w:val="24"/>
          <w:szCs w:val="24"/>
        </w:rPr>
        <w:t xml:space="preserve">Landscapes of </w:t>
      </w:r>
      <w:proofErr w:type="spellStart"/>
      <w:r>
        <w:rPr>
          <w:rFonts w:ascii="Times New Roman" w:eastAsia="Times New Roman" w:hAnsi="Times New Roman" w:cs="Times New Roman"/>
          <w:i/>
          <w:sz w:val="24"/>
          <w:szCs w:val="24"/>
        </w:rPr>
        <w:t>collectivity</w:t>
      </w:r>
      <w:proofErr w:type="spellEnd"/>
      <w:r>
        <w:rPr>
          <w:rFonts w:ascii="Times New Roman" w:eastAsia="Times New Roman" w:hAnsi="Times New Roman" w:cs="Times New Roman"/>
          <w:i/>
          <w:sz w:val="24"/>
          <w:szCs w:val="24"/>
        </w:rPr>
        <w:t xml:space="preserve"> in the life sciences</w:t>
      </w:r>
      <w:r>
        <w:rPr>
          <w:rFonts w:ascii="Times New Roman" w:eastAsia="Times New Roman" w:hAnsi="Times New Roman" w:cs="Times New Roman"/>
          <w:sz w:val="24"/>
          <w:szCs w:val="24"/>
        </w:rPr>
        <w:t>. London: MIT Press, pp.  351-367.</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Louca</w:t>
      </w:r>
      <w:proofErr w:type="spellEnd"/>
      <w:r>
        <w:rPr>
          <w:rFonts w:ascii="Times New Roman" w:eastAsia="Times New Roman" w:hAnsi="Times New Roman" w:cs="Times New Roman"/>
          <w:sz w:val="24"/>
          <w:szCs w:val="24"/>
        </w:rPr>
        <w:t>, S., Jacques, S., Pires, A.</w:t>
      </w:r>
      <w:proofErr w:type="gramStart"/>
      <w:r>
        <w:rPr>
          <w:rFonts w:ascii="Times New Roman" w:eastAsia="Times New Roman" w:hAnsi="Times New Roman" w:cs="Times New Roman"/>
          <w:sz w:val="24"/>
          <w:szCs w:val="24"/>
        </w:rPr>
        <w:t>,  Leal</w:t>
      </w:r>
      <w:proofErr w:type="gramEnd"/>
      <w:r>
        <w:rPr>
          <w:rFonts w:ascii="Times New Roman" w:eastAsia="Times New Roman" w:hAnsi="Times New Roman" w:cs="Times New Roman"/>
          <w:sz w:val="24"/>
          <w:szCs w:val="24"/>
        </w:rPr>
        <w:t xml:space="preserve">, J., Srivastava, D., </w:t>
      </w:r>
      <w:proofErr w:type="spellStart"/>
      <w:r>
        <w:rPr>
          <w:rFonts w:ascii="Times New Roman" w:eastAsia="Times New Roman" w:hAnsi="Times New Roman" w:cs="Times New Roman"/>
          <w:sz w:val="24"/>
          <w:szCs w:val="24"/>
        </w:rPr>
        <w:t>Parfrey</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Farjalla</w:t>
      </w:r>
      <w:proofErr w:type="spellEnd"/>
      <w:r>
        <w:rPr>
          <w:rFonts w:ascii="Times New Roman" w:eastAsia="Times New Roman" w:hAnsi="Times New Roman" w:cs="Times New Roman"/>
          <w:sz w:val="24"/>
          <w:szCs w:val="24"/>
        </w:rPr>
        <w:t xml:space="preserve">, V., and Michael, D. (2016). High taxonomic variability despite stable functional structure across microbial communities. </w:t>
      </w:r>
      <w:r>
        <w:rPr>
          <w:rFonts w:ascii="Times New Roman" w:eastAsia="Times New Roman" w:hAnsi="Times New Roman" w:cs="Times New Roman"/>
          <w:i/>
          <w:sz w:val="24"/>
          <w:szCs w:val="24"/>
        </w:rPr>
        <w:t>Nature Ecology and Evolution</w:t>
      </w:r>
      <w:r>
        <w:rPr>
          <w:rFonts w:ascii="Times New Roman" w:eastAsia="Times New Roman" w:hAnsi="Times New Roman" w:cs="Times New Roman"/>
          <w:sz w:val="24"/>
          <w:szCs w:val="24"/>
        </w:rPr>
        <w:t xml:space="preserve">, 1:15.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 E.J. (1987). Lewis on perdurance versus endurance. </w:t>
      </w:r>
      <w:r>
        <w:rPr>
          <w:rFonts w:ascii="Times New Roman" w:eastAsia="Times New Roman" w:hAnsi="Times New Roman" w:cs="Times New Roman"/>
          <w:i/>
          <w:sz w:val="24"/>
          <w:szCs w:val="24"/>
        </w:rPr>
        <w:t>Analysis</w:t>
      </w:r>
      <w:r>
        <w:rPr>
          <w:rFonts w:ascii="Times New Roman" w:eastAsia="Times New Roman" w:hAnsi="Times New Roman" w:cs="Times New Roman"/>
          <w:sz w:val="24"/>
          <w:szCs w:val="24"/>
        </w:rPr>
        <w:t>, 47(3): 152-154.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Lowe, E.J. (2002). </w:t>
      </w:r>
      <w:r>
        <w:rPr>
          <w:rFonts w:ascii="Times New Roman" w:eastAsia="Times New Roman" w:hAnsi="Times New Roman" w:cs="Times New Roman"/>
          <w:i/>
          <w:sz w:val="24"/>
          <w:szCs w:val="24"/>
        </w:rPr>
        <w:t>A survey of metaphysics</w:t>
      </w:r>
      <w:r>
        <w:rPr>
          <w:rFonts w:ascii="Times New Roman" w:eastAsia="Times New Roman" w:hAnsi="Times New Roman" w:cs="Times New Roman"/>
          <w:sz w:val="24"/>
          <w:szCs w:val="24"/>
        </w:rPr>
        <w:t>. Oxford: Oxford University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McCall, S. and Lowe, E. J. (2003). 3D/4D equivalence: the twins’ paradox and absolute time. </w:t>
      </w:r>
      <w:r>
        <w:rPr>
          <w:rFonts w:ascii="Times New Roman" w:eastAsia="Times New Roman" w:hAnsi="Times New Roman" w:cs="Times New Roman"/>
          <w:i/>
          <w:sz w:val="24"/>
          <w:szCs w:val="24"/>
          <w:highlight w:val="white"/>
        </w:rPr>
        <w:t>Analysis</w:t>
      </w:r>
      <w:r>
        <w:rPr>
          <w:rFonts w:ascii="Times New Roman" w:eastAsia="Times New Roman" w:hAnsi="Times New Roman" w:cs="Times New Roman"/>
          <w:sz w:val="24"/>
          <w:szCs w:val="24"/>
          <w:highlight w:val="white"/>
        </w:rPr>
        <w:t>, 63(2): 114-123.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McCall, S. and Lowe, E. J. (2006). The 3D/4D controversy: a storm in a teacup. </w:t>
      </w:r>
      <w:proofErr w:type="spellStart"/>
      <w:r>
        <w:rPr>
          <w:rFonts w:ascii="Times New Roman" w:eastAsia="Times New Roman" w:hAnsi="Times New Roman" w:cs="Times New Roman"/>
          <w:i/>
          <w:sz w:val="24"/>
          <w:szCs w:val="24"/>
          <w:highlight w:val="white"/>
        </w:rPr>
        <w:t>Noûs</w:t>
      </w:r>
      <w:proofErr w:type="spellEnd"/>
      <w:r>
        <w:rPr>
          <w:rFonts w:ascii="Times New Roman" w:eastAsia="Times New Roman" w:hAnsi="Times New Roman" w:cs="Times New Roman"/>
          <w:sz w:val="24"/>
          <w:szCs w:val="24"/>
          <w:highlight w:val="white"/>
        </w:rPr>
        <w:t>, 40(3): 570-578.</w:t>
      </w:r>
    </w:p>
    <w:p w:rsidR="00800966" w:rsidRPr="00800966" w:rsidRDefault="00800966" w:rsidP="00800966">
      <w:pPr>
        <w:pStyle w:val="Prrafodelista"/>
        <w:numPr>
          <w:ilvl w:val="0"/>
          <w:numId w:val="4"/>
        </w:numPr>
        <w:rPr>
          <w:rFonts w:ascii="Times New Roman" w:eastAsia="Times New Roman" w:hAnsi="Times New Roman" w:cs="Times New Roman"/>
          <w:sz w:val="24"/>
          <w:szCs w:val="24"/>
        </w:rPr>
      </w:pPr>
      <w:r w:rsidRPr="00800966">
        <w:rPr>
          <w:rFonts w:ascii="Times New Roman" w:eastAsia="Times New Roman" w:hAnsi="Times New Roman" w:cs="Times New Roman"/>
          <w:sz w:val="24"/>
          <w:szCs w:val="24"/>
        </w:rPr>
        <w:t xml:space="preserve">McFall-Ngai M, MG Hadfield, et al. (2013) Animals in the bacterial world, a new imperative for the life sciences. </w:t>
      </w:r>
      <w:r w:rsidRPr="00800966">
        <w:rPr>
          <w:rFonts w:ascii="Times New Roman" w:eastAsia="Times New Roman" w:hAnsi="Times New Roman" w:cs="Times New Roman"/>
          <w:i/>
          <w:iCs/>
          <w:sz w:val="24"/>
          <w:szCs w:val="24"/>
        </w:rPr>
        <w:t>PNAS USA</w:t>
      </w:r>
      <w:r w:rsidRPr="00800966">
        <w:rPr>
          <w:rFonts w:ascii="Times New Roman" w:eastAsia="Times New Roman" w:hAnsi="Times New Roman" w:cs="Times New Roman"/>
          <w:sz w:val="24"/>
          <w:szCs w:val="24"/>
        </w:rPr>
        <w:t xml:space="preserve"> 110(9):3229-3236. </w:t>
      </w:r>
    </w:p>
    <w:p w:rsidR="004D1165" w:rsidRDefault="004B3255">
      <w:pPr>
        <w:numPr>
          <w:ilvl w:val="0"/>
          <w:numId w:val="4"/>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Miller, K. (2005). The metaphysical equivalence of three and four </w:t>
      </w:r>
      <w:proofErr w:type="spellStart"/>
      <w:r>
        <w:rPr>
          <w:rFonts w:ascii="Times New Roman" w:eastAsia="Times New Roman" w:hAnsi="Times New Roman" w:cs="Times New Roman"/>
          <w:sz w:val="24"/>
          <w:szCs w:val="24"/>
          <w:highlight w:val="white"/>
        </w:rPr>
        <w:t>dimensionalism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Erkenntnis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62</w:t>
      </w:r>
      <w:r>
        <w:rPr>
          <w:rFonts w:ascii="Times New Roman" w:eastAsia="Times New Roman" w:hAnsi="Times New Roman" w:cs="Times New Roman"/>
          <w:sz w:val="24"/>
          <w:szCs w:val="24"/>
          <w:highlight w:val="white"/>
        </w:rPr>
        <w:t>(1): 91-117.</w:t>
      </w:r>
    </w:p>
    <w:p w:rsidR="004D1165" w:rsidRDefault="004B3255">
      <w:pPr>
        <w:numPr>
          <w:ilvl w:val="0"/>
          <w:numId w:val="4"/>
        </w:num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Miller, K. (2010). </w:t>
      </w:r>
      <w:r>
        <w:rPr>
          <w:rFonts w:ascii="Times New Roman" w:eastAsia="Times New Roman" w:hAnsi="Times New Roman" w:cs="Times New Roman"/>
          <w:i/>
          <w:sz w:val="24"/>
          <w:szCs w:val="24"/>
          <w:highlight w:val="white"/>
        </w:rPr>
        <w:t>Issues in theoretical diversity: persistence, composition and time</w:t>
      </w:r>
      <w:r>
        <w:rPr>
          <w:rFonts w:ascii="Times New Roman" w:eastAsia="Times New Roman" w:hAnsi="Times New Roman" w:cs="Times New Roman"/>
          <w:sz w:val="24"/>
          <w:szCs w:val="24"/>
          <w:highlight w:val="white"/>
        </w:rPr>
        <w:t>. Dordrecht, The Netherlands: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Millikan, R.G. (1989a). In Defence of Proper Functions.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xml:space="preserve"> 56: 288-302.</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Mindel</w:t>
      </w:r>
      <w:proofErr w:type="spellEnd"/>
      <w:r>
        <w:rPr>
          <w:rFonts w:ascii="Times New Roman" w:eastAsia="Times New Roman" w:hAnsi="Times New Roman" w:cs="Times New Roman"/>
          <w:sz w:val="24"/>
          <w:szCs w:val="24"/>
        </w:rPr>
        <w:t xml:space="preserve">, D. P. (1992). Phylogenetic consequences of symbioses: </w:t>
      </w:r>
      <w:proofErr w:type="spellStart"/>
      <w:r>
        <w:rPr>
          <w:rFonts w:ascii="Times New Roman" w:eastAsia="Times New Roman" w:hAnsi="Times New Roman" w:cs="Times New Roman"/>
          <w:sz w:val="24"/>
          <w:szCs w:val="24"/>
        </w:rPr>
        <w:t>eukarya</w:t>
      </w:r>
      <w:proofErr w:type="spellEnd"/>
      <w:r>
        <w:rPr>
          <w:rFonts w:ascii="Times New Roman" w:eastAsia="Times New Roman" w:hAnsi="Times New Roman" w:cs="Times New Roman"/>
          <w:sz w:val="24"/>
          <w:szCs w:val="24"/>
        </w:rPr>
        <w:t xml:space="preserve"> and eubacteria are not monophyletic taxa. </w:t>
      </w:r>
      <w:r>
        <w:rPr>
          <w:rFonts w:ascii="Times New Roman" w:eastAsia="Times New Roman" w:hAnsi="Times New Roman" w:cs="Times New Roman"/>
          <w:i/>
          <w:sz w:val="24"/>
          <w:szCs w:val="24"/>
        </w:rPr>
        <w:t>Biosystems</w:t>
      </w:r>
      <w:r>
        <w:rPr>
          <w:rFonts w:ascii="Times New Roman" w:eastAsia="Times New Roman" w:hAnsi="Times New Roman" w:cs="Times New Roman"/>
          <w:sz w:val="24"/>
          <w:szCs w:val="24"/>
        </w:rPr>
        <w:t>, 27(1): 53-62.</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D. (2017). On Mushroom Individuality. </w:t>
      </w:r>
      <w:r>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84(5): 1117-1127.</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Molter</w:t>
      </w:r>
      <w:proofErr w:type="spellEnd"/>
      <w:r>
        <w:rPr>
          <w:rFonts w:ascii="Times New Roman" w:eastAsia="Times New Roman" w:hAnsi="Times New Roman" w:cs="Times New Roman"/>
          <w:sz w:val="24"/>
          <w:szCs w:val="24"/>
        </w:rPr>
        <w:t xml:space="preserve">, D. (2019). On Mycorrhizal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xml:space="preserve">, 34-52.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Moran, N. and Sloan, D. (2015).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Concept: Helpful or </w:t>
      </w:r>
      <w:proofErr w:type="gramStart"/>
      <w:r>
        <w:rPr>
          <w:rFonts w:ascii="Times New Roman" w:eastAsia="Times New Roman" w:hAnsi="Times New Roman" w:cs="Times New Roman"/>
          <w:sz w:val="24"/>
          <w:szCs w:val="24"/>
        </w:rPr>
        <w:t>Hollow?.</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PLoSBiol</w:t>
      </w:r>
      <w:proofErr w:type="spellEnd"/>
      <w:r>
        <w:rPr>
          <w:rFonts w:ascii="Times New Roman" w:eastAsia="Times New Roman" w:hAnsi="Times New Roman" w:cs="Times New Roman"/>
          <w:sz w:val="24"/>
          <w:szCs w:val="24"/>
        </w:rPr>
        <w:t>, 13(12): e1002311.</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Mossio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Saborido</w:t>
      </w:r>
      <w:proofErr w:type="spellEnd"/>
      <w:r>
        <w:rPr>
          <w:rFonts w:ascii="Times New Roman" w:eastAsia="Times New Roman" w:hAnsi="Times New Roman" w:cs="Times New Roman"/>
          <w:sz w:val="24"/>
          <w:szCs w:val="24"/>
        </w:rPr>
        <w:t xml:space="preserve">, C., and Moreno, A. (2009). An Organizational Account of Biological Functions. </w:t>
      </w:r>
      <w:r>
        <w:rPr>
          <w:rFonts w:ascii="Times New Roman" w:eastAsia="Times New Roman" w:hAnsi="Times New Roman" w:cs="Times New Roman"/>
          <w:i/>
          <w:sz w:val="24"/>
          <w:szCs w:val="24"/>
        </w:rPr>
        <w:t>British Journal of Philosophy of Science</w:t>
      </w:r>
      <w:r>
        <w:rPr>
          <w:rFonts w:ascii="Times New Roman" w:eastAsia="Times New Roman" w:hAnsi="Times New Roman" w:cs="Times New Roman"/>
          <w:sz w:val="24"/>
          <w:szCs w:val="24"/>
        </w:rPr>
        <w:t>, 60: 813–841.</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Nwokolo</w:t>
      </w:r>
      <w:proofErr w:type="spellEnd"/>
      <w:r>
        <w:rPr>
          <w:rFonts w:ascii="Times New Roman" w:eastAsia="Times New Roman" w:hAnsi="Times New Roman" w:cs="Times New Roman"/>
          <w:sz w:val="24"/>
          <w:szCs w:val="24"/>
        </w:rPr>
        <w:t xml:space="preserve">, C. U., Freshwater, D. A., O’Hare, P., and </w:t>
      </w:r>
      <w:proofErr w:type="spellStart"/>
      <w:r>
        <w:rPr>
          <w:rFonts w:ascii="Times New Roman" w:eastAsia="Times New Roman" w:hAnsi="Times New Roman" w:cs="Times New Roman"/>
          <w:sz w:val="24"/>
          <w:szCs w:val="24"/>
        </w:rPr>
        <w:t>Randeva</w:t>
      </w:r>
      <w:proofErr w:type="spellEnd"/>
      <w:r>
        <w:rPr>
          <w:rFonts w:ascii="Times New Roman" w:eastAsia="Times New Roman" w:hAnsi="Times New Roman" w:cs="Times New Roman"/>
          <w:sz w:val="24"/>
          <w:szCs w:val="24"/>
        </w:rPr>
        <w:t xml:space="preserve">, H. S. (2003) Plasma ghrelin following cure in </w:t>
      </w:r>
      <w:r>
        <w:rPr>
          <w:rFonts w:ascii="Times New Roman" w:eastAsia="Times New Roman" w:hAnsi="Times New Roman" w:cs="Times New Roman"/>
          <w:i/>
          <w:sz w:val="24"/>
          <w:szCs w:val="24"/>
        </w:rPr>
        <w:t>Helicobacter pylori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Gut </w:t>
      </w:r>
      <w:r>
        <w:rPr>
          <w:rFonts w:ascii="Times New Roman" w:eastAsia="Times New Roman" w:hAnsi="Times New Roman" w:cs="Times New Roman"/>
          <w:sz w:val="24"/>
          <w:szCs w:val="24"/>
        </w:rPr>
        <w:t>52: 637-640.</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O’Malley, M. (2017). From endosymbiosis to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Evaluating a conceptual legacy. </w:t>
      </w:r>
      <w:r>
        <w:rPr>
          <w:rFonts w:ascii="Times New Roman" w:eastAsia="Times New Roman" w:hAnsi="Times New Roman" w:cs="Times New Roman"/>
          <w:i/>
          <w:sz w:val="24"/>
          <w:szCs w:val="24"/>
        </w:rPr>
        <w:t>Journal of Theoretical Biology</w:t>
      </w:r>
      <w:r>
        <w:rPr>
          <w:rFonts w:ascii="Times New Roman" w:eastAsia="Times New Roman" w:hAnsi="Times New Roman" w:cs="Times New Roman"/>
          <w:sz w:val="24"/>
          <w:szCs w:val="24"/>
        </w:rPr>
        <w:t>, 434: 34-41.</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O’Malley, M. and </w:t>
      </w:r>
      <w:proofErr w:type="spellStart"/>
      <w:r>
        <w:rPr>
          <w:rFonts w:ascii="Times New Roman" w:eastAsia="Times New Roman" w:hAnsi="Times New Roman" w:cs="Times New Roman"/>
          <w:sz w:val="24"/>
          <w:szCs w:val="24"/>
        </w:rPr>
        <w:t>Dupré</w:t>
      </w:r>
      <w:proofErr w:type="spellEnd"/>
      <w:r>
        <w:rPr>
          <w:rFonts w:ascii="Times New Roman" w:eastAsia="Times New Roman" w:hAnsi="Times New Roman" w:cs="Times New Roman"/>
          <w:sz w:val="24"/>
          <w:szCs w:val="24"/>
        </w:rPr>
        <w:t xml:space="preserve">, J. (2007). Size doesn’t matter: Towards a more inclusive philosophy of biology.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22: 155–191.</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Oyama</w:t>
      </w:r>
      <w:proofErr w:type="spellEnd"/>
      <w:r>
        <w:rPr>
          <w:rFonts w:ascii="Times New Roman" w:eastAsia="Times New Roman" w:hAnsi="Times New Roman" w:cs="Times New Roman"/>
          <w:sz w:val="24"/>
          <w:szCs w:val="24"/>
        </w:rPr>
        <w:t>, S. (</w:t>
      </w:r>
      <w:r w:rsidR="00E21AE9">
        <w:rPr>
          <w:rFonts w:ascii="Times New Roman" w:eastAsia="Times New Roman" w:hAnsi="Times New Roman" w:cs="Times New Roman"/>
          <w:sz w:val="24"/>
          <w:szCs w:val="24"/>
        </w:rPr>
        <w:t>2000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ontogeny of information: Developmental systems and evolution</w:t>
      </w:r>
      <w:r>
        <w:rPr>
          <w:rFonts w:ascii="Times New Roman" w:eastAsia="Times New Roman" w:hAnsi="Times New Roman" w:cs="Times New Roman"/>
          <w:sz w:val="24"/>
          <w:szCs w:val="24"/>
        </w:rPr>
        <w:t>. Duke University Press.</w:t>
      </w:r>
    </w:p>
    <w:p w:rsidR="00800966" w:rsidRDefault="00800966">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(2010) What is an organism? An immunological answer. </w:t>
      </w:r>
      <w:r w:rsidRPr="00800966">
        <w:rPr>
          <w:rFonts w:ascii="Times New Roman" w:eastAsia="Times New Roman" w:hAnsi="Times New Roman" w:cs="Times New Roman"/>
          <w:i/>
          <w:iCs/>
          <w:sz w:val="24"/>
          <w:szCs w:val="24"/>
        </w:rPr>
        <w:t>History and Philosophy of the Life Sciences</w:t>
      </w:r>
      <w:r>
        <w:rPr>
          <w:rFonts w:ascii="Times New Roman" w:eastAsia="Times New Roman" w:hAnsi="Times New Roman" w:cs="Times New Roman"/>
          <w:sz w:val="24"/>
          <w:szCs w:val="24"/>
        </w:rPr>
        <w:t xml:space="preserve"> 32(3): 247-267.</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(2012) </w:t>
      </w:r>
      <w:r>
        <w:rPr>
          <w:rFonts w:ascii="Times New Roman" w:eastAsia="Times New Roman" w:hAnsi="Times New Roman" w:cs="Times New Roman"/>
          <w:i/>
          <w:sz w:val="24"/>
          <w:szCs w:val="24"/>
        </w:rPr>
        <w:t>The Limits of the Self: Immunology and Biological Identity</w:t>
      </w:r>
      <w:r>
        <w:rPr>
          <w:rFonts w:ascii="Times New Roman" w:eastAsia="Times New Roman" w:hAnsi="Times New Roman" w:cs="Times New Roman"/>
          <w:sz w:val="24"/>
          <w:szCs w:val="24"/>
        </w:rPr>
        <w:t>. Oxford University Press.</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(2016a). The many faces of biological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761-773.</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(2016b). Organisms or biological individuals? Combining physiological </w:t>
      </w:r>
      <w:proofErr w:type="gramStart"/>
      <w:r>
        <w:rPr>
          <w:rFonts w:ascii="Times New Roman" w:eastAsia="Times New Roman" w:hAnsi="Times New Roman" w:cs="Times New Roman"/>
          <w:sz w:val="24"/>
          <w:szCs w:val="24"/>
        </w:rPr>
        <w:t>and  evolutionary</w:t>
      </w:r>
      <w:proofErr w:type="gramEnd"/>
      <w:r>
        <w:rPr>
          <w:rFonts w:ascii="Times New Roman" w:eastAsia="Times New Roman" w:hAnsi="Times New Roman" w:cs="Times New Roman"/>
          <w:sz w:val="24"/>
          <w:szCs w:val="24"/>
        </w:rPr>
        <w:t xml:space="preserve"> individuality.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797-817.</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Pradeu</w:t>
      </w:r>
      <w:proofErr w:type="spellEnd"/>
      <w:r>
        <w:rPr>
          <w:rFonts w:ascii="Times New Roman" w:eastAsia="Times New Roman" w:hAnsi="Times New Roman" w:cs="Times New Roman"/>
          <w:sz w:val="24"/>
          <w:szCs w:val="24"/>
        </w:rPr>
        <w:t xml:space="preserve">, T., and E. </w:t>
      </w:r>
      <w:proofErr w:type="spellStart"/>
      <w:r>
        <w:rPr>
          <w:rFonts w:ascii="Times New Roman" w:eastAsia="Times New Roman" w:hAnsi="Times New Roman" w:cs="Times New Roman"/>
          <w:sz w:val="24"/>
          <w:szCs w:val="24"/>
        </w:rPr>
        <w:t>Vivier</w:t>
      </w:r>
      <w:proofErr w:type="spellEnd"/>
      <w:r>
        <w:rPr>
          <w:rFonts w:ascii="Times New Roman" w:eastAsia="Times New Roman" w:hAnsi="Times New Roman" w:cs="Times New Roman"/>
          <w:sz w:val="24"/>
          <w:szCs w:val="24"/>
        </w:rPr>
        <w:t xml:space="preserve"> (2016) The discontinuity theory of immunity. </w:t>
      </w:r>
      <w:r>
        <w:rPr>
          <w:rFonts w:ascii="Times New Roman" w:eastAsia="Times New Roman" w:hAnsi="Times New Roman" w:cs="Times New Roman"/>
          <w:i/>
          <w:sz w:val="24"/>
          <w:szCs w:val="24"/>
        </w:rPr>
        <w:t>Sci Immunol</w:t>
      </w:r>
      <w:r>
        <w:rPr>
          <w:rFonts w:ascii="Times New Roman" w:eastAsia="Times New Roman" w:hAnsi="Times New Roman" w:cs="Times New Roman"/>
          <w:sz w:val="24"/>
          <w:szCs w:val="24"/>
        </w:rPr>
        <w:t xml:space="preserve"> 1: aag0479.</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Quine, W. v. O. (1950). Identity, ostension, and hypostasis. In: Quine, W. v. O., </w:t>
      </w:r>
      <w:r>
        <w:rPr>
          <w:rFonts w:ascii="Times New Roman" w:eastAsia="Times New Roman" w:hAnsi="Times New Roman" w:cs="Times New Roman"/>
          <w:i/>
          <w:sz w:val="24"/>
          <w:szCs w:val="24"/>
        </w:rPr>
        <w:t>From a Logical Point of View</w:t>
      </w:r>
      <w:r>
        <w:rPr>
          <w:rFonts w:ascii="Times New Roman" w:eastAsia="Times New Roman" w:hAnsi="Times New Roman" w:cs="Times New Roman"/>
          <w:sz w:val="24"/>
          <w:szCs w:val="24"/>
        </w:rPr>
        <w:t xml:space="preserve">. London: Harvard University Press. </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Reshef</w:t>
      </w:r>
      <w:proofErr w:type="spellEnd"/>
      <w:r>
        <w:rPr>
          <w:rFonts w:ascii="Times New Roman" w:eastAsia="Times New Roman" w:hAnsi="Times New Roman" w:cs="Times New Roman"/>
          <w:sz w:val="24"/>
          <w:szCs w:val="24"/>
        </w:rPr>
        <w:t>, L.</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Koren</w:t>
      </w:r>
      <w:proofErr w:type="spellEnd"/>
      <w:proofErr w:type="gram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Loya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and Rosenberg, E. (2006). The coral probiotic hypothesis. </w:t>
      </w:r>
      <w:r>
        <w:rPr>
          <w:rFonts w:ascii="Times New Roman" w:eastAsia="Times New Roman" w:hAnsi="Times New Roman" w:cs="Times New Roman"/>
          <w:i/>
          <w:sz w:val="24"/>
          <w:szCs w:val="24"/>
        </w:rPr>
        <w:t>Environmental Microbiology</w:t>
      </w:r>
      <w:r>
        <w:rPr>
          <w:rFonts w:ascii="Times New Roman" w:eastAsia="Times New Roman" w:hAnsi="Times New Roman" w:cs="Times New Roman"/>
          <w:sz w:val="24"/>
          <w:szCs w:val="24"/>
        </w:rPr>
        <w:t>, 8: 2068–2073.</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Rosenberg, E., </w:t>
      </w:r>
      <w:proofErr w:type="spellStart"/>
      <w:r>
        <w:rPr>
          <w:rFonts w:ascii="Times New Roman" w:eastAsia="Times New Roman" w:hAnsi="Times New Roman" w:cs="Times New Roman"/>
          <w:sz w:val="24"/>
          <w:szCs w:val="24"/>
        </w:rPr>
        <w:t>Koren</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Reshef</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Efrony</w:t>
      </w:r>
      <w:proofErr w:type="spellEnd"/>
      <w:r>
        <w:rPr>
          <w:rFonts w:ascii="Times New Roman" w:eastAsia="Times New Roman" w:hAnsi="Times New Roman" w:cs="Times New Roman"/>
          <w:sz w:val="24"/>
          <w:szCs w:val="24"/>
        </w:rPr>
        <w:t xml:space="preserve">, R.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(2007). The role of microorganisms in coral health, disease and evolution. </w:t>
      </w:r>
      <w:r>
        <w:rPr>
          <w:rFonts w:ascii="Times New Roman" w:eastAsia="Times New Roman" w:hAnsi="Times New Roman" w:cs="Times New Roman"/>
          <w:i/>
          <w:sz w:val="24"/>
          <w:szCs w:val="24"/>
        </w:rPr>
        <w:t>Nature Reviews: Microbiology,</w:t>
      </w:r>
      <w:r>
        <w:rPr>
          <w:rFonts w:ascii="Times New Roman" w:eastAsia="Times New Roman" w:hAnsi="Times New Roman" w:cs="Times New Roman"/>
          <w:sz w:val="24"/>
          <w:szCs w:val="24"/>
        </w:rPr>
        <w:t xml:space="preserve"> 5: 355-362.</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(2013).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Hologenome</w:t>
      </w:r>
      <w:proofErr w:type="spellEnd"/>
      <w:r>
        <w:rPr>
          <w:rFonts w:ascii="Times New Roman" w:eastAsia="Times New Roman" w:hAnsi="Times New Roman" w:cs="Times New Roman"/>
          <w:i/>
          <w:sz w:val="24"/>
          <w:szCs w:val="24"/>
        </w:rPr>
        <w:t xml:space="preserve"> Concept</w:t>
      </w:r>
      <w:r>
        <w:rPr>
          <w:rFonts w:ascii="Times New Roman" w:eastAsia="Times New Roman" w:hAnsi="Times New Roman" w:cs="Times New Roman"/>
          <w:sz w:val="24"/>
          <w:szCs w:val="24"/>
        </w:rPr>
        <w:t>. London: Springer.</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(2016). Microbes drive evolution of animals and plants: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concept. </w:t>
      </w:r>
      <w:r>
        <w:rPr>
          <w:rFonts w:ascii="Times New Roman" w:eastAsia="Times New Roman" w:hAnsi="Times New Roman" w:cs="Times New Roman"/>
          <w:i/>
          <w:sz w:val="24"/>
          <w:szCs w:val="24"/>
        </w:rPr>
        <w:t>mBio,</w:t>
      </w:r>
      <w:r>
        <w:rPr>
          <w:rFonts w:ascii="Times New Roman" w:eastAsia="Times New Roman" w:hAnsi="Times New Roman" w:cs="Times New Roman"/>
          <w:sz w:val="24"/>
          <w:szCs w:val="24"/>
        </w:rPr>
        <w:t xml:space="preserve"> 7(2): e01395-15.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Rosenberg, E. and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(2018)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concept after 10 years. </w:t>
      </w:r>
      <w:r>
        <w:rPr>
          <w:rFonts w:ascii="Times New Roman" w:eastAsia="Times New Roman" w:hAnsi="Times New Roman" w:cs="Times New Roman"/>
          <w:i/>
          <w:sz w:val="24"/>
          <w:szCs w:val="24"/>
        </w:rPr>
        <w:t xml:space="preserve">microbiota </w:t>
      </w:r>
      <w:r>
        <w:rPr>
          <w:rFonts w:ascii="Times New Roman" w:eastAsia="Times New Roman" w:hAnsi="Times New Roman" w:cs="Times New Roman"/>
          <w:sz w:val="24"/>
          <w:szCs w:val="24"/>
        </w:rPr>
        <w:t>6: 78.</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Round, J. L., Lee, S. M., Li, J., Tran, G., Jabri, B., et al. (2011) The Toll-like receptor 2 pathway establishes colonization by a commensal of the human microbiota. </w:t>
      </w:r>
      <w:r>
        <w:rPr>
          <w:rFonts w:ascii="Times New Roman" w:eastAsia="Times New Roman" w:hAnsi="Times New Roman" w:cs="Times New Roman"/>
          <w:i/>
          <w:sz w:val="24"/>
          <w:szCs w:val="24"/>
        </w:rPr>
        <w:t xml:space="preserve">Science </w:t>
      </w:r>
      <w:r>
        <w:rPr>
          <w:rFonts w:ascii="Times New Roman" w:eastAsia="Times New Roman" w:hAnsi="Times New Roman" w:cs="Times New Roman"/>
          <w:sz w:val="24"/>
          <w:szCs w:val="24"/>
        </w:rPr>
        <w:t>332: 974-977.</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Roughgarden</w:t>
      </w:r>
      <w:proofErr w:type="spellEnd"/>
      <w:r>
        <w:rPr>
          <w:rFonts w:ascii="Times New Roman" w:eastAsia="Times New Roman" w:hAnsi="Times New Roman" w:cs="Times New Roman"/>
          <w:sz w:val="24"/>
          <w:szCs w:val="24"/>
        </w:rPr>
        <w:t xml:space="preserve">, J., Gilbert, S., Rosenberg, E.,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and Lloyd, E. (2017).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as Units of Selection and a Model of their Population Dynamics and Evolution. </w:t>
      </w:r>
      <w:r>
        <w:rPr>
          <w:rFonts w:ascii="Times New Roman" w:eastAsia="Times New Roman" w:hAnsi="Times New Roman" w:cs="Times New Roman"/>
          <w:i/>
          <w:sz w:val="24"/>
          <w:szCs w:val="24"/>
        </w:rPr>
        <w:t>Biological Theory</w:t>
      </w:r>
      <w:r>
        <w:rPr>
          <w:rFonts w:ascii="Times New Roman" w:eastAsia="Times New Roman" w:hAnsi="Times New Roman" w:cs="Times New Roman"/>
          <w:sz w:val="24"/>
          <w:szCs w:val="24"/>
        </w:rPr>
        <w:t>, 13:44-65.</w:t>
      </w:r>
    </w:p>
    <w:p w:rsidR="004D1165" w:rsidRDefault="004B3255">
      <w:pPr>
        <w:numPr>
          <w:ilvl w:val="0"/>
          <w:numId w:val="4"/>
        </w:numPr>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sz w:val="24"/>
          <w:szCs w:val="24"/>
        </w:rPr>
        <w:t>Saborido</w:t>
      </w:r>
      <w:proofErr w:type="spellEnd"/>
      <w:r>
        <w:rPr>
          <w:rFonts w:ascii="Times New Roman" w:eastAsia="Times New Roman" w:hAnsi="Times New Roman" w:cs="Times New Roman"/>
          <w:sz w:val="24"/>
          <w:szCs w:val="24"/>
        </w:rPr>
        <w:t xml:space="preserve">, C. (2013). Natural Norms and Biological Functions. </w:t>
      </w:r>
      <w:r>
        <w:rPr>
          <w:rFonts w:ascii="Times New Roman" w:eastAsia="Times New Roman" w:hAnsi="Times New Roman" w:cs="Times New Roman"/>
          <w:i/>
          <w:sz w:val="24"/>
          <w:szCs w:val="24"/>
          <w:lang w:val="es-ES"/>
        </w:rPr>
        <w:t xml:space="preserve">Contrastes. Revista Internacional de Filosofía: </w:t>
      </w:r>
      <w:r>
        <w:rPr>
          <w:rFonts w:ascii="Times New Roman" w:eastAsia="Times New Roman" w:hAnsi="Times New Roman" w:cs="Times New Roman"/>
          <w:sz w:val="24"/>
          <w:szCs w:val="24"/>
          <w:lang w:val="es-ES"/>
        </w:rPr>
        <w:t>Suplemento 18: 113-124</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Shropshire, J. and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S. (2016). Speciation by symbiosis: the microbiota and </w:t>
      </w:r>
      <w:proofErr w:type="spellStart"/>
      <w:r>
        <w:rPr>
          <w:rFonts w:ascii="Times New Roman" w:eastAsia="Times New Roman" w:hAnsi="Times New Roman" w:cs="Times New Roman"/>
          <w:sz w:val="24"/>
          <w:szCs w:val="24"/>
        </w:rPr>
        <w:t>behavior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mBio,</w:t>
      </w:r>
      <w:r>
        <w:rPr>
          <w:rFonts w:ascii="Times New Roman" w:eastAsia="Times New Roman" w:hAnsi="Times New Roman" w:cs="Times New Roman"/>
          <w:sz w:val="24"/>
          <w:szCs w:val="24"/>
        </w:rPr>
        <w:t xml:space="preserve"> 7(2): e01785-15.</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Sider, T. (2001). </w:t>
      </w:r>
      <w:r>
        <w:rPr>
          <w:rFonts w:ascii="Times New Roman" w:eastAsia="Times New Roman" w:hAnsi="Times New Roman" w:cs="Times New Roman"/>
          <w:i/>
          <w:sz w:val="24"/>
          <w:szCs w:val="24"/>
        </w:rPr>
        <w:t>Four-</w:t>
      </w:r>
      <w:proofErr w:type="spellStart"/>
      <w:r>
        <w:rPr>
          <w:rFonts w:ascii="Times New Roman" w:eastAsia="Times New Roman" w:hAnsi="Times New Roman" w:cs="Times New Roman"/>
          <w:i/>
          <w:sz w:val="24"/>
          <w:szCs w:val="24"/>
        </w:rPr>
        <w:t>Dimensionalism</w:t>
      </w:r>
      <w:proofErr w:type="spellEnd"/>
      <w:r>
        <w:rPr>
          <w:rFonts w:ascii="Times New Roman" w:eastAsia="Times New Roman" w:hAnsi="Times New Roman" w:cs="Times New Roman"/>
          <w:i/>
          <w:sz w:val="24"/>
          <w:szCs w:val="24"/>
        </w:rPr>
        <w:t>: An Ontology of Persistence and Time</w:t>
      </w:r>
      <w:r>
        <w:rPr>
          <w:rFonts w:ascii="Times New Roman" w:eastAsia="Times New Roman" w:hAnsi="Times New Roman" w:cs="Times New Roman"/>
          <w:sz w:val="24"/>
          <w:szCs w:val="24"/>
        </w:rPr>
        <w:t>. Oxford: Oxford University Press.</w:t>
      </w:r>
    </w:p>
    <w:p w:rsidR="004D1165" w:rsidRDefault="004B3255">
      <w:pPr>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Simons, P.M. (1987). </w:t>
      </w:r>
      <w:r>
        <w:rPr>
          <w:rFonts w:ascii="Times New Roman" w:eastAsia="Times New Roman" w:hAnsi="Times New Roman" w:cs="Times New Roman"/>
          <w:i/>
          <w:sz w:val="24"/>
          <w:szCs w:val="24"/>
        </w:rPr>
        <w:t>Parts. A Study in Ontology</w:t>
      </w:r>
      <w:r>
        <w:rPr>
          <w:rFonts w:ascii="Times New Roman" w:eastAsia="Times New Roman" w:hAnsi="Times New Roman" w:cs="Times New Roman"/>
          <w:sz w:val="24"/>
          <w:szCs w:val="24"/>
        </w:rPr>
        <w:t>. Oxford: Clarendon Press.</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Simons, P.M. (2000). How to exist at a time when you have no temporal parts.</w:t>
      </w:r>
      <w:r>
        <w:rPr>
          <w:rFonts w:ascii="Times New Roman" w:eastAsia="Times New Roman" w:hAnsi="Times New Roman" w:cs="Times New Roman"/>
          <w:i/>
          <w:sz w:val="24"/>
          <w:szCs w:val="24"/>
        </w:rPr>
        <w:t xml:space="preserve"> The Monist</w:t>
      </w:r>
      <w:r>
        <w:rPr>
          <w:rFonts w:ascii="Times New Roman" w:eastAsia="Times New Roman" w:hAnsi="Times New Roman" w:cs="Times New Roman"/>
          <w:sz w:val="24"/>
          <w:szCs w:val="24"/>
        </w:rPr>
        <w:t xml:space="preserve">, 83: 419-436. </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Simons, P.M. (2020) The concept of organism and degrees of composition. In M. </w:t>
      </w:r>
      <w:proofErr w:type="spellStart"/>
      <w:r>
        <w:rPr>
          <w:rFonts w:ascii="Times New Roman" w:eastAsia="Times New Roman" w:hAnsi="Times New Roman" w:cs="Times New Roman"/>
          <w:sz w:val="24"/>
          <w:szCs w:val="24"/>
        </w:rPr>
        <w:t>Szatkowski</w:t>
      </w:r>
      <w:proofErr w:type="spellEnd"/>
      <w:r>
        <w:rPr>
          <w:rFonts w:ascii="Times New Roman" w:eastAsia="Times New Roman" w:hAnsi="Times New Roman" w:cs="Times New Roman"/>
          <w:sz w:val="24"/>
          <w:szCs w:val="24"/>
        </w:rPr>
        <w:t xml:space="preserve"> (ed.) Quo </w:t>
      </w:r>
      <w:proofErr w:type="spellStart"/>
      <w:r>
        <w:rPr>
          <w:rFonts w:ascii="Times New Roman" w:eastAsia="Times New Roman" w:hAnsi="Times New Roman" w:cs="Times New Roman"/>
          <w:sz w:val="24"/>
          <w:szCs w:val="24"/>
        </w:rPr>
        <w:t>vadis</w:t>
      </w:r>
      <w:proofErr w:type="spellEnd"/>
      <w:r>
        <w:rPr>
          <w:rFonts w:ascii="Times New Roman" w:eastAsia="Times New Roman" w:hAnsi="Times New Roman" w:cs="Times New Roman"/>
          <w:sz w:val="24"/>
          <w:szCs w:val="24"/>
        </w:rPr>
        <w:t xml:space="preserve">, metaphysics? Essays in </w:t>
      </w:r>
      <w:proofErr w:type="spellStart"/>
      <w:r>
        <w:rPr>
          <w:rFonts w:ascii="Times New Roman" w:eastAsia="Times New Roman" w:hAnsi="Times New Roman" w:cs="Times New Roman"/>
          <w:sz w:val="24"/>
          <w:szCs w:val="24"/>
        </w:rPr>
        <w:t>honor</w:t>
      </w:r>
      <w:proofErr w:type="spellEnd"/>
      <w:r>
        <w:rPr>
          <w:rFonts w:ascii="Times New Roman" w:eastAsia="Times New Roman" w:hAnsi="Times New Roman" w:cs="Times New Roman"/>
          <w:sz w:val="24"/>
          <w:szCs w:val="24"/>
        </w:rPr>
        <w:t xml:space="preserve"> of Peter van Inwagen. Berlin: De Gruyter. (pp. 233-246).</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Skillings</w:t>
      </w:r>
      <w:proofErr w:type="spellEnd"/>
      <w:r>
        <w:rPr>
          <w:rFonts w:ascii="Times New Roman" w:eastAsia="Times New Roman" w:hAnsi="Times New Roman" w:cs="Times New Roman"/>
          <w:sz w:val="24"/>
          <w:szCs w:val="24"/>
        </w:rPr>
        <w:t xml:space="preserve">, D. (2016). </w:t>
      </w:r>
      <w:proofErr w:type="spellStart"/>
      <w:r>
        <w:rPr>
          <w:rFonts w:ascii="Times New Roman" w:eastAsia="Times New Roman" w:hAnsi="Times New Roman" w:cs="Times New Roman"/>
          <w:sz w:val="24"/>
          <w:szCs w:val="24"/>
        </w:rPr>
        <w:t>Holobionts</w:t>
      </w:r>
      <w:proofErr w:type="spellEnd"/>
      <w:r>
        <w:rPr>
          <w:rFonts w:ascii="Times New Roman" w:eastAsia="Times New Roman" w:hAnsi="Times New Roman" w:cs="Times New Roman"/>
          <w:sz w:val="24"/>
          <w:szCs w:val="24"/>
        </w:rPr>
        <w:t xml:space="preserve"> and the ecology of organisms: Multi-species communities or integrated individuals? </w:t>
      </w:r>
      <w:r>
        <w:rPr>
          <w:rFonts w:ascii="Times New Roman" w:eastAsia="Times New Roman" w:hAnsi="Times New Roman" w:cs="Times New Roman"/>
          <w:i/>
          <w:sz w:val="24"/>
          <w:szCs w:val="24"/>
        </w:rPr>
        <w:t>Biology and Philosophy</w:t>
      </w:r>
      <w:r>
        <w:rPr>
          <w:rFonts w:ascii="Times New Roman" w:eastAsia="Times New Roman" w:hAnsi="Times New Roman" w:cs="Times New Roman"/>
          <w:sz w:val="24"/>
          <w:szCs w:val="24"/>
        </w:rPr>
        <w:t>, 31: 875-892.</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Stappenbeck</w:t>
      </w:r>
      <w:proofErr w:type="spellEnd"/>
      <w:r>
        <w:rPr>
          <w:rFonts w:ascii="Times New Roman" w:eastAsia="Times New Roman" w:hAnsi="Times New Roman" w:cs="Times New Roman"/>
          <w:sz w:val="24"/>
          <w:szCs w:val="24"/>
        </w:rPr>
        <w:t xml:space="preserve">, T. S., Hooper, L. V., and Gordon, J. I. (2002) Developmental regulation of intestinal angiogenesis by indigenous microbes via Paneth cells. </w:t>
      </w:r>
      <w:r>
        <w:rPr>
          <w:rFonts w:ascii="Times New Roman" w:eastAsia="Times New Roman" w:hAnsi="Times New Roman" w:cs="Times New Roman"/>
          <w:i/>
          <w:sz w:val="24"/>
          <w:szCs w:val="24"/>
        </w:rPr>
        <w:t>PNAS USA</w:t>
      </w:r>
      <w:r>
        <w:rPr>
          <w:rFonts w:ascii="Times New Roman" w:eastAsia="Times New Roman" w:hAnsi="Times New Roman" w:cs="Times New Roman"/>
          <w:sz w:val="24"/>
          <w:szCs w:val="24"/>
        </w:rPr>
        <w:t xml:space="preserve"> 99: 15451-15455.</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Stencel</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Proszewska</w:t>
      </w:r>
      <w:proofErr w:type="spellEnd"/>
      <w:r>
        <w:rPr>
          <w:rFonts w:ascii="Times New Roman" w:eastAsia="Times New Roman" w:hAnsi="Times New Roman" w:cs="Times New Roman"/>
          <w:sz w:val="24"/>
          <w:szCs w:val="24"/>
        </w:rPr>
        <w:t xml:space="preserve">, A. (2017). How Research on microbiotas is Changing Biology: A Discussion on the Concept of the Organism. </w:t>
      </w:r>
      <w:r>
        <w:rPr>
          <w:rFonts w:ascii="Times New Roman" w:eastAsia="Times New Roman" w:hAnsi="Times New Roman" w:cs="Times New Roman"/>
          <w:i/>
          <w:sz w:val="24"/>
          <w:szCs w:val="24"/>
        </w:rPr>
        <w:t>Foundations of Science</w:t>
      </w:r>
      <w:r>
        <w:rPr>
          <w:rFonts w:ascii="Times New Roman" w:eastAsia="Times New Roman" w:hAnsi="Times New Roman" w:cs="Times New Roman"/>
          <w:sz w:val="24"/>
          <w:szCs w:val="24"/>
        </w:rPr>
        <w:t>, 1-18.</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hAnsi="Times New Roman" w:cs="Times New Roman"/>
          <w:sz w:val="24"/>
          <w:szCs w:val="28"/>
        </w:rPr>
        <w:lastRenderedPageBreak/>
        <w:t>Stencel</w:t>
      </w:r>
      <w:proofErr w:type="spellEnd"/>
      <w:r>
        <w:rPr>
          <w:rFonts w:ascii="Times New Roman" w:hAnsi="Times New Roman" w:cs="Times New Roman"/>
          <w:sz w:val="24"/>
          <w:szCs w:val="28"/>
        </w:rPr>
        <w:t xml:space="preserve">, A., and D. M. </w:t>
      </w:r>
      <w:proofErr w:type="spellStart"/>
      <w:r>
        <w:rPr>
          <w:rFonts w:ascii="Times New Roman" w:hAnsi="Times New Roman" w:cs="Times New Roman"/>
          <w:sz w:val="24"/>
          <w:szCs w:val="28"/>
        </w:rPr>
        <w:t>Wloch-Salamon</w:t>
      </w:r>
      <w:proofErr w:type="spellEnd"/>
      <w:r>
        <w:rPr>
          <w:rFonts w:ascii="Times New Roman" w:hAnsi="Times New Roman" w:cs="Times New Roman"/>
          <w:sz w:val="24"/>
          <w:szCs w:val="28"/>
        </w:rPr>
        <w:t xml:space="preserve">. (2018). </w:t>
      </w:r>
      <w:r>
        <w:rPr>
          <w:rFonts w:ascii="Times New Roman" w:hAnsi="Times New Roman" w:cs="Times New Roman"/>
          <w:sz w:val="24"/>
          <w:szCs w:val="28"/>
          <w:lang w:val="en"/>
        </w:rPr>
        <w:t xml:space="preserve">Some theoretical insights into the </w:t>
      </w:r>
      <w:proofErr w:type="spellStart"/>
      <w:r>
        <w:rPr>
          <w:rFonts w:ascii="Times New Roman" w:hAnsi="Times New Roman" w:cs="Times New Roman"/>
          <w:sz w:val="24"/>
          <w:szCs w:val="28"/>
          <w:lang w:val="en"/>
        </w:rPr>
        <w:t>hologenome</w:t>
      </w:r>
      <w:proofErr w:type="spellEnd"/>
      <w:r>
        <w:rPr>
          <w:rFonts w:ascii="Times New Roman" w:hAnsi="Times New Roman" w:cs="Times New Roman"/>
          <w:sz w:val="24"/>
          <w:szCs w:val="28"/>
          <w:lang w:val="en"/>
        </w:rPr>
        <w:t xml:space="preserve"> theory of evolution and the role of microbes in speciation. </w:t>
      </w:r>
      <w:r>
        <w:rPr>
          <w:rFonts w:ascii="Times New Roman" w:hAnsi="Times New Roman" w:cs="Times New Roman"/>
          <w:i/>
          <w:sz w:val="24"/>
          <w:szCs w:val="28"/>
          <w:lang w:val="en"/>
        </w:rPr>
        <w:t xml:space="preserve">Theory </w:t>
      </w:r>
      <w:proofErr w:type="spellStart"/>
      <w:r>
        <w:rPr>
          <w:rFonts w:ascii="Times New Roman" w:hAnsi="Times New Roman" w:cs="Times New Roman"/>
          <w:i/>
          <w:sz w:val="24"/>
          <w:szCs w:val="28"/>
          <w:lang w:val="en"/>
        </w:rPr>
        <w:t>Biosci</w:t>
      </w:r>
      <w:proofErr w:type="spellEnd"/>
      <w:r>
        <w:rPr>
          <w:rFonts w:ascii="Times New Roman" w:hAnsi="Times New Roman" w:cs="Times New Roman"/>
          <w:sz w:val="24"/>
          <w:szCs w:val="28"/>
          <w:lang w:val="en"/>
        </w:rPr>
        <w:t>. 137(2): 197-206.</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(2018). The importance of symbiosis in philosophy of biology: An analysis of the current debate on biological individuality and its historical roots. </w:t>
      </w:r>
      <w:r>
        <w:rPr>
          <w:rFonts w:ascii="Times New Roman" w:hAnsi="Times New Roman" w:cs="Times New Roman"/>
          <w:i/>
          <w:sz w:val="24"/>
          <w:szCs w:val="28"/>
        </w:rPr>
        <w:t>Symbiosis</w:t>
      </w:r>
      <w:r>
        <w:rPr>
          <w:rFonts w:ascii="Times New Roman" w:hAnsi="Times New Roman" w:cs="Times New Roman"/>
          <w:sz w:val="24"/>
          <w:szCs w:val="28"/>
        </w:rPr>
        <w:t xml:space="preserve"> 76(2): 77–96.  </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(2020). The stability of traits conception of the </w:t>
      </w:r>
      <w:proofErr w:type="spellStart"/>
      <w:r>
        <w:rPr>
          <w:rFonts w:ascii="Times New Roman" w:hAnsi="Times New Roman" w:cs="Times New Roman"/>
          <w:sz w:val="24"/>
          <w:szCs w:val="28"/>
        </w:rPr>
        <w:t>hologenome</w:t>
      </w:r>
      <w:proofErr w:type="spellEnd"/>
      <w:r>
        <w:rPr>
          <w:rFonts w:ascii="Times New Roman" w:hAnsi="Times New Roman" w:cs="Times New Roman"/>
          <w:sz w:val="24"/>
          <w:szCs w:val="28"/>
        </w:rPr>
        <w:t xml:space="preserve">: An evolutionary account of </w:t>
      </w:r>
      <w:proofErr w:type="spellStart"/>
      <w:r>
        <w:rPr>
          <w:rFonts w:ascii="Times New Roman" w:hAnsi="Times New Roman" w:cs="Times New Roman"/>
          <w:sz w:val="24"/>
          <w:szCs w:val="28"/>
        </w:rPr>
        <w:t>holobiont</w:t>
      </w:r>
      <w:proofErr w:type="spellEnd"/>
      <w:r>
        <w:rPr>
          <w:rFonts w:ascii="Times New Roman" w:hAnsi="Times New Roman" w:cs="Times New Roman"/>
          <w:sz w:val="24"/>
          <w:szCs w:val="28"/>
        </w:rPr>
        <w:t xml:space="preserve"> individuality. </w:t>
      </w:r>
      <w:r>
        <w:rPr>
          <w:rFonts w:ascii="Times New Roman" w:hAnsi="Times New Roman" w:cs="Times New Roman"/>
          <w:i/>
          <w:iCs/>
          <w:sz w:val="24"/>
          <w:szCs w:val="28"/>
        </w:rPr>
        <w:t>History and Philosophy of the Life Sciences</w:t>
      </w:r>
      <w:r>
        <w:rPr>
          <w:rFonts w:ascii="Times New Roman" w:hAnsi="Times New Roman" w:cs="Times New Roman"/>
          <w:sz w:val="24"/>
          <w:szCs w:val="28"/>
        </w:rPr>
        <w:t xml:space="preserve"> 42:11.</w:t>
      </w:r>
    </w:p>
    <w:p w:rsidR="00800966" w:rsidRDefault="00800966">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w:t>
      </w:r>
      <w:proofErr w:type="spellStart"/>
      <w:r>
        <w:rPr>
          <w:rFonts w:ascii="Times New Roman" w:hAnsi="Times New Roman" w:cs="Times New Roman"/>
          <w:sz w:val="24"/>
          <w:szCs w:val="28"/>
        </w:rPr>
        <w:t>Stencel</w:t>
      </w:r>
      <w:proofErr w:type="spellEnd"/>
      <w:r>
        <w:rPr>
          <w:rFonts w:ascii="Times New Roman" w:hAnsi="Times New Roman" w:cs="Times New Roman"/>
          <w:sz w:val="24"/>
          <w:szCs w:val="28"/>
        </w:rPr>
        <w:t xml:space="preserve">, A. (2020) A part-dependent account of biological individuality: Why </w:t>
      </w:r>
      <w:proofErr w:type="spellStart"/>
      <w:r>
        <w:rPr>
          <w:rFonts w:ascii="Times New Roman" w:hAnsi="Times New Roman" w:cs="Times New Roman"/>
          <w:sz w:val="24"/>
          <w:szCs w:val="28"/>
        </w:rPr>
        <w:t>holobionts</w:t>
      </w:r>
      <w:proofErr w:type="spellEnd"/>
      <w:r>
        <w:rPr>
          <w:rFonts w:ascii="Times New Roman" w:hAnsi="Times New Roman" w:cs="Times New Roman"/>
          <w:sz w:val="24"/>
          <w:szCs w:val="28"/>
        </w:rPr>
        <w:t xml:space="preserve"> are individuals </w:t>
      </w:r>
      <w:r w:rsidRPr="00800966">
        <w:rPr>
          <w:rFonts w:ascii="Times New Roman" w:hAnsi="Times New Roman" w:cs="Times New Roman"/>
          <w:i/>
          <w:iCs/>
          <w:sz w:val="24"/>
          <w:szCs w:val="28"/>
        </w:rPr>
        <w:t>and</w:t>
      </w:r>
      <w:r>
        <w:rPr>
          <w:rFonts w:ascii="Times New Roman" w:hAnsi="Times New Roman" w:cs="Times New Roman"/>
          <w:sz w:val="24"/>
          <w:szCs w:val="28"/>
        </w:rPr>
        <w:t xml:space="preserve"> ecosystems simultaneously. </w:t>
      </w:r>
      <w:r w:rsidRPr="00800966">
        <w:rPr>
          <w:rFonts w:ascii="Times New Roman" w:hAnsi="Times New Roman" w:cs="Times New Roman"/>
          <w:i/>
          <w:iCs/>
          <w:sz w:val="24"/>
          <w:szCs w:val="28"/>
        </w:rPr>
        <w:t>Biological Reviews</w:t>
      </w:r>
      <w:r>
        <w:rPr>
          <w:rFonts w:ascii="Times New Roman" w:hAnsi="Times New Roman" w:cs="Times New Roman"/>
          <w:sz w:val="24"/>
          <w:szCs w:val="28"/>
        </w:rPr>
        <w:t xml:space="preserve">. </w:t>
      </w:r>
      <w:hyperlink r:id="rId9" w:history="1">
        <w:r w:rsidRPr="001E7AD2">
          <w:rPr>
            <w:rStyle w:val="Hipervnculo"/>
            <w:rFonts w:ascii="Times New Roman" w:hAnsi="Times New Roman" w:cs="Times New Roman"/>
            <w:sz w:val="24"/>
            <w:szCs w:val="28"/>
          </w:rPr>
          <w:t>https://doi.org/10.1111/brv.12610</w:t>
        </w:r>
      </w:hyperlink>
      <w:r w:rsidRPr="00800966">
        <w:rPr>
          <w:rFonts w:ascii="Times New Roman" w:hAnsi="Times New Roman" w:cs="Times New Roman"/>
          <w:sz w:val="24"/>
          <w:szCs w:val="28"/>
        </w:rPr>
        <w:t>.</w:t>
      </w:r>
      <w:r>
        <w:rPr>
          <w:rFonts w:ascii="Times New Roman" w:hAnsi="Times New Roman" w:cs="Times New Roman"/>
          <w:sz w:val="24"/>
          <w:szCs w:val="28"/>
        </w:rPr>
        <w:t xml:space="preserve"> </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w:t>
      </w:r>
      <w:proofErr w:type="spellStart"/>
      <w:r>
        <w:rPr>
          <w:rFonts w:ascii="Times New Roman" w:hAnsi="Times New Roman" w:cs="Times New Roman"/>
          <w:sz w:val="24"/>
          <w:szCs w:val="28"/>
        </w:rPr>
        <w:t>Triviño</w:t>
      </w:r>
      <w:proofErr w:type="spellEnd"/>
      <w:r>
        <w:rPr>
          <w:rFonts w:ascii="Times New Roman" w:hAnsi="Times New Roman" w:cs="Times New Roman"/>
          <w:sz w:val="24"/>
          <w:szCs w:val="28"/>
        </w:rPr>
        <w:t xml:space="preserve">, V. (2019). A metaphysical approach to </w:t>
      </w:r>
      <w:proofErr w:type="spellStart"/>
      <w:r>
        <w:rPr>
          <w:rFonts w:ascii="Times New Roman" w:hAnsi="Times New Roman" w:cs="Times New Roman"/>
          <w:sz w:val="24"/>
          <w:szCs w:val="28"/>
        </w:rPr>
        <w:t>holobiont</w:t>
      </w:r>
      <w:proofErr w:type="spellEnd"/>
      <w:r>
        <w:rPr>
          <w:rFonts w:ascii="Times New Roman" w:hAnsi="Times New Roman" w:cs="Times New Roman"/>
          <w:sz w:val="24"/>
          <w:szCs w:val="28"/>
        </w:rPr>
        <w:t xml:space="preserve"> individuality: </w:t>
      </w:r>
      <w:proofErr w:type="spellStart"/>
      <w:r>
        <w:rPr>
          <w:rFonts w:ascii="Times New Roman" w:hAnsi="Times New Roman" w:cs="Times New Roman"/>
          <w:sz w:val="24"/>
          <w:szCs w:val="28"/>
        </w:rPr>
        <w:t>Holobionts</w:t>
      </w:r>
      <w:proofErr w:type="spellEnd"/>
      <w:r>
        <w:rPr>
          <w:rFonts w:ascii="Times New Roman" w:hAnsi="Times New Roman" w:cs="Times New Roman"/>
          <w:sz w:val="24"/>
          <w:szCs w:val="28"/>
        </w:rPr>
        <w:t xml:space="preserve"> as emergent individuals. </w:t>
      </w:r>
      <w:proofErr w:type="spellStart"/>
      <w:r>
        <w:rPr>
          <w:rFonts w:ascii="Times New Roman" w:hAnsi="Times New Roman" w:cs="Times New Roman"/>
          <w:i/>
          <w:iCs/>
          <w:sz w:val="24"/>
          <w:szCs w:val="28"/>
        </w:rPr>
        <w:t>Quaderns</w:t>
      </w:r>
      <w:proofErr w:type="spellEnd"/>
      <w:r>
        <w:rPr>
          <w:rFonts w:ascii="Times New Roman" w:hAnsi="Times New Roman" w:cs="Times New Roman"/>
          <w:i/>
          <w:iCs/>
          <w:sz w:val="24"/>
          <w:szCs w:val="28"/>
        </w:rPr>
        <w:t xml:space="preserve"> de </w:t>
      </w:r>
      <w:proofErr w:type="spellStart"/>
      <w:r>
        <w:rPr>
          <w:rFonts w:ascii="Times New Roman" w:hAnsi="Times New Roman" w:cs="Times New Roman"/>
          <w:i/>
          <w:iCs/>
          <w:sz w:val="24"/>
          <w:szCs w:val="28"/>
        </w:rPr>
        <w:t>Filosofia</w:t>
      </w:r>
      <w:proofErr w:type="spellEnd"/>
      <w:r>
        <w:rPr>
          <w:rFonts w:ascii="Times New Roman" w:hAnsi="Times New Roman" w:cs="Times New Roman"/>
          <w:sz w:val="24"/>
          <w:szCs w:val="28"/>
        </w:rPr>
        <w:t xml:space="preserve"> 6(1): 59-76.</w:t>
      </w:r>
    </w:p>
    <w:p w:rsidR="004D1165" w:rsidRDefault="004B3255">
      <w:pPr>
        <w:pStyle w:val="Prrafodelista"/>
        <w:numPr>
          <w:ilvl w:val="0"/>
          <w:numId w:val="4"/>
        </w:numPr>
        <w:rPr>
          <w:rFonts w:ascii="Times New Roman" w:hAnsi="Times New Roman" w:cs="Times New Roman"/>
          <w:sz w:val="24"/>
          <w:szCs w:val="28"/>
        </w:rPr>
      </w:pPr>
      <w:r>
        <w:rPr>
          <w:rFonts w:ascii="Times New Roman" w:hAnsi="Times New Roman" w:cs="Times New Roman"/>
          <w:sz w:val="24"/>
          <w:szCs w:val="28"/>
        </w:rPr>
        <w:t xml:space="preserve">Suárez, J., and </w:t>
      </w:r>
      <w:proofErr w:type="spellStart"/>
      <w:r>
        <w:rPr>
          <w:rFonts w:ascii="Times New Roman" w:hAnsi="Times New Roman" w:cs="Times New Roman"/>
          <w:sz w:val="24"/>
          <w:szCs w:val="28"/>
        </w:rPr>
        <w:t>Triviño</w:t>
      </w:r>
      <w:proofErr w:type="spellEnd"/>
      <w:r>
        <w:rPr>
          <w:rFonts w:ascii="Times New Roman" w:hAnsi="Times New Roman" w:cs="Times New Roman"/>
          <w:sz w:val="24"/>
          <w:szCs w:val="28"/>
        </w:rPr>
        <w:t xml:space="preserve">, V. (2020). What is a </w:t>
      </w:r>
      <w:proofErr w:type="spellStart"/>
      <w:r>
        <w:rPr>
          <w:rFonts w:ascii="Times New Roman" w:hAnsi="Times New Roman" w:cs="Times New Roman"/>
          <w:sz w:val="24"/>
          <w:szCs w:val="28"/>
        </w:rPr>
        <w:t>hologenomic</w:t>
      </w:r>
      <w:proofErr w:type="spellEnd"/>
      <w:r>
        <w:rPr>
          <w:rFonts w:ascii="Times New Roman" w:hAnsi="Times New Roman" w:cs="Times New Roman"/>
          <w:sz w:val="24"/>
          <w:szCs w:val="28"/>
        </w:rPr>
        <w:t xml:space="preserve"> adaptation? Emergent individuality and inter-identity in multispecies systems. </w:t>
      </w:r>
      <w:r>
        <w:rPr>
          <w:rFonts w:ascii="Times New Roman" w:hAnsi="Times New Roman" w:cs="Times New Roman"/>
          <w:i/>
          <w:sz w:val="24"/>
          <w:szCs w:val="28"/>
        </w:rPr>
        <w:t>Frontiers in Psychology</w:t>
      </w:r>
      <w:r>
        <w:rPr>
          <w:rFonts w:ascii="Times New Roman" w:hAnsi="Times New Roman" w:cs="Times New Roman"/>
          <w:iCs/>
          <w:sz w:val="24"/>
          <w:szCs w:val="28"/>
        </w:rPr>
        <w:t xml:space="preserve"> 11: 187</w:t>
      </w:r>
      <w:r>
        <w:rPr>
          <w:rFonts w:ascii="Times New Roman" w:hAnsi="Times New Roman" w:cs="Times New Roman"/>
          <w:sz w:val="24"/>
          <w:szCs w:val="28"/>
        </w:rPr>
        <w:t>.</w:t>
      </w:r>
    </w:p>
    <w:p w:rsidR="004D1165" w:rsidRDefault="004B3255">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Tahko</w:t>
      </w:r>
      <w:proofErr w:type="spellEnd"/>
      <w:r>
        <w:rPr>
          <w:rFonts w:ascii="Times New Roman" w:eastAsia="Times New Roman" w:hAnsi="Times New Roman" w:cs="Times New Roman"/>
          <w:sz w:val="24"/>
          <w:szCs w:val="24"/>
          <w:highlight w:val="white"/>
        </w:rPr>
        <w:t xml:space="preserve">, T. (2008). </w:t>
      </w:r>
      <w:r>
        <w:rPr>
          <w:rFonts w:ascii="Times New Roman" w:eastAsia="Times New Roman" w:hAnsi="Times New Roman" w:cs="Times New Roman"/>
          <w:i/>
          <w:sz w:val="24"/>
          <w:szCs w:val="24"/>
          <w:highlight w:val="white"/>
        </w:rPr>
        <w:t>The necessity of metaphysics</w:t>
      </w:r>
      <w:r>
        <w:rPr>
          <w:rFonts w:ascii="Times New Roman" w:eastAsia="Times New Roman" w:hAnsi="Times New Roman" w:cs="Times New Roman"/>
          <w:sz w:val="24"/>
          <w:szCs w:val="24"/>
          <w:highlight w:val="white"/>
        </w:rPr>
        <w:t>. PhD Thesis, Durham University.</w:t>
      </w:r>
    </w:p>
    <w:p w:rsidR="004D1165" w:rsidRDefault="004B3255">
      <w:pPr>
        <w:numPr>
          <w:ilvl w:val="0"/>
          <w:numId w:val="4"/>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Tahko</w:t>
      </w:r>
      <w:proofErr w:type="spellEnd"/>
      <w:r>
        <w:rPr>
          <w:rFonts w:ascii="Times New Roman" w:eastAsia="Times New Roman" w:hAnsi="Times New Roman" w:cs="Times New Roman"/>
          <w:sz w:val="24"/>
          <w:szCs w:val="24"/>
          <w:highlight w:val="white"/>
        </w:rPr>
        <w:t xml:space="preserve">, T. (2013). Metaphysics as the first philosophy. In: </w:t>
      </w:r>
      <w:proofErr w:type="spellStart"/>
      <w:r>
        <w:rPr>
          <w:rFonts w:ascii="Times New Roman" w:eastAsia="Times New Roman" w:hAnsi="Times New Roman" w:cs="Times New Roman"/>
          <w:sz w:val="24"/>
          <w:szCs w:val="24"/>
          <w:highlight w:val="white"/>
        </w:rPr>
        <w:t>Feser</w:t>
      </w:r>
      <w:proofErr w:type="spellEnd"/>
      <w:r>
        <w:rPr>
          <w:rFonts w:ascii="Times New Roman" w:eastAsia="Times New Roman" w:hAnsi="Times New Roman" w:cs="Times New Roman"/>
          <w:sz w:val="24"/>
          <w:szCs w:val="24"/>
          <w:highlight w:val="white"/>
        </w:rPr>
        <w:t xml:space="preserve">, E. (ed.), </w:t>
      </w:r>
      <w:r>
        <w:rPr>
          <w:rFonts w:ascii="Times New Roman" w:eastAsia="Times New Roman" w:hAnsi="Times New Roman" w:cs="Times New Roman"/>
          <w:i/>
          <w:sz w:val="24"/>
          <w:szCs w:val="24"/>
          <w:highlight w:val="white"/>
        </w:rPr>
        <w:t>Aristotle on Method and Metaphysics</w:t>
      </w:r>
      <w:r>
        <w:rPr>
          <w:rFonts w:ascii="Times New Roman" w:eastAsia="Times New Roman" w:hAnsi="Times New Roman" w:cs="Times New Roman"/>
          <w:sz w:val="24"/>
          <w:szCs w:val="24"/>
          <w:highlight w:val="white"/>
        </w:rPr>
        <w:t>. Palgrave-Macmillan, pp. 49-67.</w:t>
      </w:r>
    </w:p>
    <w:p w:rsidR="004D1165" w:rsidRDefault="004B3255">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Taxis, T., Wolff, S., Gregg, S.</w:t>
      </w:r>
      <w:proofErr w:type="gramStart"/>
      <w:r>
        <w:rPr>
          <w:rFonts w:ascii="Times New Roman" w:eastAsia="Times New Roman" w:hAnsi="Times New Roman" w:cs="Times New Roman"/>
          <w:sz w:val="24"/>
          <w:szCs w:val="24"/>
        </w:rPr>
        <w:t>,  Minton</w:t>
      </w:r>
      <w:proofErr w:type="gramEnd"/>
      <w:r>
        <w:rPr>
          <w:rFonts w:ascii="Times New Roman" w:eastAsia="Times New Roman" w:hAnsi="Times New Roman" w:cs="Times New Roman"/>
          <w:sz w:val="24"/>
          <w:szCs w:val="24"/>
        </w:rPr>
        <w:t xml:space="preserve">, N., Zhang, C.,  Dai, J., Schnabel, R.,  Taylor, J., Kerley, M., Pires, J.,  </w:t>
      </w:r>
      <w:proofErr w:type="spellStart"/>
      <w:r>
        <w:rPr>
          <w:rFonts w:ascii="Times New Roman" w:eastAsia="Times New Roman" w:hAnsi="Times New Roman" w:cs="Times New Roman"/>
          <w:sz w:val="24"/>
          <w:szCs w:val="24"/>
        </w:rPr>
        <w:t>Lamberson</w:t>
      </w:r>
      <w:proofErr w:type="spellEnd"/>
      <w:r>
        <w:rPr>
          <w:rFonts w:ascii="Times New Roman" w:eastAsia="Times New Roman" w:hAnsi="Times New Roman" w:cs="Times New Roman"/>
          <w:sz w:val="24"/>
          <w:szCs w:val="24"/>
        </w:rPr>
        <w:t xml:space="preserve">, W. and Conant, G. (2015). The players may change but the game remains: network analyses of ruminal microbiotas suggest taxonomic differences mask functional similarity. </w:t>
      </w:r>
      <w:r>
        <w:rPr>
          <w:rFonts w:ascii="Times New Roman" w:eastAsia="Times New Roman" w:hAnsi="Times New Roman" w:cs="Times New Roman"/>
          <w:i/>
          <w:sz w:val="24"/>
          <w:szCs w:val="24"/>
        </w:rPr>
        <w:t xml:space="preserve">Nucleic Acids Research, </w:t>
      </w:r>
      <w:r>
        <w:rPr>
          <w:rFonts w:ascii="Times New Roman" w:eastAsia="Times New Roman" w:hAnsi="Times New Roman" w:cs="Times New Roman"/>
          <w:sz w:val="24"/>
          <w:szCs w:val="24"/>
        </w:rPr>
        <w:t>43(20): 9600-9612.</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Theis</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Dheilly</w:t>
      </w:r>
      <w:proofErr w:type="spellEnd"/>
      <w:r>
        <w:rPr>
          <w:rFonts w:ascii="Times New Roman" w:eastAsia="Times New Roman" w:hAnsi="Times New Roman" w:cs="Times New Roman"/>
          <w:sz w:val="24"/>
          <w:szCs w:val="24"/>
        </w:rPr>
        <w:t xml:space="preserve">, N., Klassen, J., Brucker, R., Baines, J., Bosch, T., </w:t>
      </w:r>
      <w:proofErr w:type="spellStart"/>
      <w:r>
        <w:rPr>
          <w:rFonts w:ascii="Times New Roman" w:eastAsia="Times New Roman" w:hAnsi="Times New Roman" w:cs="Times New Roman"/>
          <w:sz w:val="24"/>
          <w:szCs w:val="24"/>
        </w:rPr>
        <w:t>Cryan</w:t>
      </w:r>
      <w:proofErr w:type="spellEnd"/>
      <w:r>
        <w:rPr>
          <w:rFonts w:ascii="Times New Roman" w:eastAsia="Times New Roman" w:hAnsi="Times New Roman" w:cs="Times New Roman"/>
          <w:sz w:val="24"/>
          <w:szCs w:val="24"/>
        </w:rPr>
        <w:t xml:space="preserve">, J., Gilbert, S., Goodnight, C., Lloyd, E., Sapp, J., </w:t>
      </w:r>
      <w:proofErr w:type="spellStart"/>
      <w:r>
        <w:rPr>
          <w:rFonts w:ascii="Times New Roman" w:eastAsia="Times New Roman" w:hAnsi="Times New Roman" w:cs="Times New Roman"/>
          <w:sz w:val="24"/>
          <w:szCs w:val="24"/>
        </w:rPr>
        <w:t>Vandenkoornhuyse</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Zilber</w:t>
      </w:r>
      <w:proofErr w:type="spellEnd"/>
      <w:r>
        <w:rPr>
          <w:rFonts w:ascii="Times New Roman" w:eastAsia="Times New Roman" w:hAnsi="Times New Roman" w:cs="Times New Roman"/>
          <w:sz w:val="24"/>
          <w:szCs w:val="24"/>
        </w:rPr>
        <w:t xml:space="preserve">-Rosenberg, I., Rosenberg, E., and </w:t>
      </w:r>
      <w:proofErr w:type="spellStart"/>
      <w:r>
        <w:rPr>
          <w:rFonts w:ascii="Times New Roman" w:eastAsia="Times New Roman" w:hAnsi="Times New Roman" w:cs="Times New Roman"/>
          <w:sz w:val="24"/>
          <w:szCs w:val="24"/>
        </w:rPr>
        <w:t>Bordenstein</w:t>
      </w:r>
      <w:proofErr w:type="spellEnd"/>
      <w:r>
        <w:rPr>
          <w:rFonts w:ascii="Times New Roman" w:eastAsia="Times New Roman" w:hAnsi="Times New Roman" w:cs="Times New Roman"/>
          <w:sz w:val="24"/>
          <w:szCs w:val="24"/>
        </w:rPr>
        <w:t xml:space="preserve">, S.(2016). Getting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concept right: an eco- evolutionary framework for hosts and their microbiotas. </w:t>
      </w:r>
      <w:proofErr w:type="spellStart"/>
      <w:r>
        <w:rPr>
          <w:rFonts w:ascii="Times New Roman" w:eastAsia="Times New Roman" w:hAnsi="Times New Roman" w:cs="Times New Roman"/>
          <w:i/>
          <w:sz w:val="24"/>
          <w:szCs w:val="24"/>
        </w:rPr>
        <w:t>mSystems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1(2): e00028-16.</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V. and </w:t>
      </w:r>
      <w:proofErr w:type="spellStart"/>
      <w:r>
        <w:rPr>
          <w:rFonts w:ascii="Times New Roman" w:eastAsia="Times New Roman" w:hAnsi="Times New Roman" w:cs="Times New Roman"/>
          <w:sz w:val="24"/>
          <w:szCs w:val="24"/>
        </w:rPr>
        <w:t>Cerezo</w:t>
      </w:r>
      <w:proofErr w:type="spellEnd"/>
      <w:r>
        <w:rPr>
          <w:rFonts w:ascii="Times New Roman" w:eastAsia="Times New Roman" w:hAnsi="Times New Roman" w:cs="Times New Roman"/>
          <w:sz w:val="24"/>
          <w:szCs w:val="24"/>
        </w:rPr>
        <w:t xml:space="preserve">, M. (2015). </w:t>
      </w:r>
      <w:r>
        <w:rPr>
          <w:rFonts w:ascii="Times New Roman" w:hAnsi="Times New Roman" w:cs="Times New Roman"/>
          <w:sz w:val="24"/>
          <w:szCs w:val="24"/>
          <w:lang w:val="en-US"/>
        </w:rPr>
        <w:t xml:space="preserve">“The Metaphysical Equivalence between 3D and 4D Theories of Species”, </w:t>
      </w:r>
      <w:proofErr w:type="spellStart"/>
      <w:r>
        <w:rPr>
          <w:rFonts w:ascii="Times New Roman" w:hAnsi="Times New Roman" w:cs="Times New Roman"/>
          <w:i/>
          <w:sz w:val="24"/>
          <w:szCs w:val="24"/>
          <w:lang w:val="en-US"/>
        </w:rPr>
        <w:t>Revista</w:t>
      </w:r>
      <w:proofErr w:type="spellEnd"/>
      <w:r>
        <w:rPr>
          <w:rFonts w:ascii="Times New Roman" w:hAnsi="Times New Roman" w:cs="Times New Roman"/>
          <w:i/>
          <w:sz w:val="24"/>
          <w:szCs w:val="24"/>
          <w:lang w:val="en-US"/>
        </w:rPr>
        <w:t xml:space="preserve"> Portuguesa de </w:t>
      </w:r>
      <w:proofErr w:type="spellStart"/>
      <w:r>
        <w:rPr>
          <w:rFonts w:ascii="Times New Roman" w:hAnsi="Times New Roman" w:cs="Times New Roman"/>
          <w:i/>
          <w:sz w:val="24"/>
          <w:szCs w:val="24"/>
          <w:lang w:val="en-US"/>
        </w:rPr>
        <w:t>Filosofía</w:t>
      </w:r>
      <w:proofErr w:type="spellEnd"/>
      <w:r>
        <w:rPr>
          <w:rFonts w:ascii="Times New Roman" w:hAnsi="Times New Roman" w:cs="Times New Roman"/>
          <w:sz w:val="24"/>
          <w:szCs w:val="24"/>
          <w:lang w:val="en-US"/>
        </w:rPr>
        <w:t xml:space="preserve"> (RPF). 71:4, 781-806.</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Triviño</w:t>
      </w:r>
      <w:proofErr w:type="spellEnd"/>
      <w:r>
        <w:rPr>
          <w:rFonts w:ascii="Times New Roman" w:eastAsia="Times New Roman" w:hAnsi="Times New Roman" w:cs="Times New Roman"/>
          <w:sz w:val="24"/>
          <w:szCs w:val="24"/>
        </w:rPr>
        <w:t xml:space="preserve">, V. (2019). </w:t>
      </w:r>
      <w:r>
        <w:rPr>
          <w:rFonts w:ascii="Times New Roman" w:eastAsia="Times New Roman" w:hAnsi="Times New Roman" w:cs="Times New Roman"/>
          <w:i/>
          <w:sz w:val="24"/>
          <w:szCs w:val="24"/>
        </w:rPr>
        <w:t>Questions at the Intersection between Metaphysics and Biology: Towards a Metaphysics of Biology</w:t>
      </w:r>
      <w:r>
        <w:rPr>
          <w:rFonts w:ascii="Times New Roman" w:eastAsia="Times New Roman" w:hAnsi="Times New Roman" w:cs="Times New Roman"/>
          <w:sz w:val="24"/>
          <w:szCs w:val="24"/>
        </w:rPr>
        <w:t xml:space="preserve">. PhD Thesis. University of Murcia. </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Varzi</w:t>
      </w:r>
      <w:proofErr w:type="spellEnd"/>
      <w:r>
        <w:rPr>
          <w:rFonts w:ascii="Times New Roman" w:eastAsia="Times New Roman" w:hAnsi="Times New Roman" w:cs="Times New Roman"/>
          <w:sz w:val="24"/>
          <w:szCs w:val="24"/>
        </w:rPr>
        <w:t xml:space="preserve">, A. (2019). Mereology. In: </w:t>
      </w:r>
      <w:proofErr w:type="spellStart"/>
      <w:r>
        <w:rPr>
          <w:rFonts w:ascii="Times New Roman" w:eastAsia="Times New Roman" w:hAnsi="Times New Roman" w:cs="Times New Roman"/>
          <w:sz w:val="24"/>
          <w:szCs w:val="24"/>
        </w:rPr>
        <w:t>Zalta</w:t>
      </w:r>
      <w:proofErr w:type="spellEnd"/>
      <w:r>
        <w:rPr>
          <w:rFonts w:ascii="Times New Roman" w:eastAsia="Times New Roman" w:hAnsi="Times New Roman" w:cs="Times New Roman"/>
          <w:sz w:val="24"/>
          <w:szCs w:val="24"/>
        </w:rPr>
        <w:t xml:space="preserve">, E. (ed.), </w:t>
      </w:r>
      <w:r>
        <w:rPr>
          <w:rFonts w:ascii="Times New Roman" w:eastAsia="Times New Roman" w:hAnsi="Times New Roman" w:cs="Times New Roman"/>
          <w:i/>
          <w:sz w:val="24"/>
          <w:szCs w:val="24"/>
        </w:rPr>
        <w:t xml:space="preserve">The Stanford </w:t>
      </w:r>
      <w:proofErr w:type="spellStart"/>
      <w:r>
        <w:rPr>
          <w:rFonts w:ascii="Times New Roman" w:eastAsia="Times New Roman" w:hAnsi="Times New Roman" w:cs="Times New Roman"/>
          <w:i/>
          <w:sz w:val="24"/>
          <w:szCs w:val="24"/>
        </w:rPr>
        <w:t>Encyclopedia</w:t>
      </w:r>
      <w:proofErr w:type="spellEnd"/>
      <w:r>
        <w:rPr>
          <w:rFonts w:ascii="Times New Roman" w:eastAsia="Times New Roman" w:hAnsi="Times New Roman" w:cs="Times New Roman"/>
          <w:i/>
          <w:sz w:val="24"/>
          <w:szCs w:val="24"/>
        </w:rPr>
        <w:t xml:space="preserve"> of </w:t>
      </w:r>
      <w:proofErr w:type="gramStart"/>
      <w:r>
        <w:rPr>
          <w:rFonts w:ascii="Times New Roman" w:eastAsia="Times New Roman" w:hAnsi="Times New Roman" w:cs="Times New Roman"/>
          <w:i/>
          <w:sz w:val="24"/>
          <w:szCs w:val="24"/>
        </w:rPr>
        <w:t>Philosophy.</w:t>
      </w:r>
      <w:r>
        <w:rPr>
          <w:rFonts w:ascii="Times New Roman" w:eastAsia="Times New Roman" w:hAnsi="Times New Roman" w:cs="Times New Roman"/>
          <w:sz w:val="24"/>
          <w:szCs w:val="24"/>
        </w:rPr>
        <w:t>URL:https://plato.stanford.edu/cgibin/encyclopedia/archinfo.cgi?entry=mereology</w:t>
      </w:r>
      <w:proofErr w:type="gramEnd"/>
      <w:r>
        <w:rPr>
          <w:rFonts w:ascii="Times New Roman" w:eastAsia="Times New Roman" w:hAnsi="Times New Roman" w:cs="Times New Roman"/>
          <w:sz w:val="24"/>
          <w:szCs w:val="24"/>
        </w:rPr>
        <w:t>.</w:t>
      </w:r>
    </w:p>
    <w:p w:rsidR="004D1165" w:rsidRDefault="004B3255">
      <w:pPr>
        <w:numPr>
          <w:ilvl w:val="0"/>
          <w:numId w:val="4"/>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Zilber</w:t>
      </w:r>
      <w:proofErr w:type="spellEnd"/>
      <w:r>
        <w:rPr>
          <w:rFonts w:ascii="Times New Roman" w:eastAsia="Times New Roman" w:hAnsi="Times New Roman" w:cs="Times New Roman"/>
          <w:sz w:val="24"/>
          <w:szCs w:val="24"/>
        </w:rPr>
        <w:t xml:space="preserve">-Rosenberg, I and Rosenberg, E. (2008). Role of microorganisms in the evolution of animals and plants: the </w:t>
      </w:r>
      <w:proofErr w:type="spellStart"/>
      <w:r>
        <w:rPr>
          <w:rFonts w:ascii="Times New Roman" w:eastAsia="Times New Roman" w:hAnsi="Times New Roman" w:cs="Times New Roman"/>
          <w:sz w:val="24"/>
          <w:szCs w:val="24"/>
        </w:rPr>
        <w:t>hologenome</w:t>
      </w:r>
      <w:proofErr w:type="spellEnd"/>
      <w:r>
        <w:rPr>
          <w:rFonts w:ascii="Times New Roman" w:eastAsia="Times New Roman" w:hAnsi="Times New Roman" w:cs="Times New Roman"/>
          <w:sz w:val="24"/>
          <w:szCs w:val="24"/>
        </w:rPr>
        <w:t xml:space="preserve"> theory of evolution. </w:t>
      </w:r>
      <w:r>
        <w:rPr>
          <w:rFonts w:ascii="Times New Roman" w:eastAsia="Times New Roman" w:hAnsi="Times New Roman" w:cs="Times New Roman"/>
          <w:i/>
          <w:sz w:val="24"/>
          <w:szCs w:val="24"/>
        </w:rPr>
        <w:t xml:space="preserve">FEMS </w:t>
      </w:r>
      <w:proofErr w:type="spellStart"/>
      <w:r>
        <w:rPr>
          <w:rFonts w:ascii="Times New Roman" w:eastAsia="Times New Roman" w:hAnsi="Times New Roman" w:cs="Times New Roman"/>
          <w:i/>
          <w:sz w:val="24"/>
          <w:szCs w:val="24"/>
        </w:rPr>
        <w:t>Microbiol</w:t>
      </w:r>
      <w:proofErr w:type="spellEnd"/>
      <w:r>
        <w:rPr>
          <w:rFonts w:ascii="Times New Roman" w:eastAsia="Times New Roman" w:hAnsi="Times New Roman" w:cs="Times New Roman"/>
          <w:i/>
          <w:sz w:val="24"/>
          <w:szCs w:val="24"/>
        </w:rPr>
        <w:t xml:space="preserve"> Rev</w:t>
      </w:r>
      <w:r>
        <w:rPr>
          <w:rFonts w:ascii="Times New Roman" w:eastAsia="Times New Roman" w:hAnsi="Times New Roman" w:cs="Times New Roman"/>
          <w:sz w:val="24"/>
          <w:szCs w:val="24"/>
        </w:rPr>
        <w:t>: 723-73.</w:t>
      </w:r>
    </w:p>
    <w:sectPr w:rsidR="004D1165">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DE3" w:rsidRDefault="005C2DE3">
      <w:pPr>
        <w:spacing w:after="0" w:line="240" w:lineRule="auto"/>
      </w:pPr>
      <w:r>
        <w:separator/>
      </w:r>
    </w:p>
  </w:endnote>
  <w:endnote w:type="continuationSeparator" w:id="0">
    <w:p w:rsidR="005C2DE3" w:rsidRDefault="005C2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DE3" w:rsidRDefault="005C2DE3">
      <w:pPr>
        <w:spacing w:after="0" w:line="240" w:lineRule="auto"/>
      </w:pPr>
      <w:r>
        <w:separator/>
      </w:r>
    </w:p>
  </w:footnote>
  <w:footnote w:type="continuationSeparator" w:id="0">
    <w:p w:rsidR="005C2DE3" w:rsidRDefault="005C2DE3">
      <w:pPr>
        <w:spacing w:after="0" w:line="240" w:lineRule="auto"/>
      </w:pPr>
      <w:r>
        <w:continuationSeparator/>
      </w:r>
    </w:p>
  </w:footnote>
  <w:footnote w:id="1">
    <w:p w:rsidR="00F15734" w:rsidRDefault="00F15734">
      <w:pPr>
        <w:spacing w:line="240" w:lineRule="auto"/>
        <w:rPr>
          <w:rFonts w:ascii="Times New Roman" w:eastAsia="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The authors declare they have contributed equally. </w:t>
      </w:r>
    </w:p>
  </w:footnote>
  <w:footnote w:id="2">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 this paper, “entity” and “individual” should not be equated. The term “entity” will be used with an </w:t>
      </w:r>
      <w:proofErr w:type="gramStart"/>
      <w:r>
        <w:rPr>
          <w:rFonts w:ascii="Times New Roman" w:eastAsia="Times New Roman" w:hAnsi="Times New Roman" w:cs="Times New Roman"/>
          <w:sz w:val="20"/>
          <w:szCs w:val="20"/>
        </w:rPr>
        <w:t>ontologically-neutral</w:t>
      </w:r>
      <w:proofErr w:type="gramEnd"/>
      <w:r>
        <w:rPr>
          <w:rFonts w:ascii="Times New Roman" w:eastAsia="Times New Roman" w:hAnsi="Times New Roman" w:cs="Times New Roman"/>
          <w:sz w:val="20"/>
          <w:szCs w:val="20"/>
        </w:rPr>
        <w:t xml:space="preserve"> meaning, i.e. it could refer to an individual or to a community.</w:t>
      </w:r>
    </w:p>
  </w:footnote>
  <w:footnote w:id="3">
    <w:p w:rsidR="00F15734" w:rsidRDefault="00F1573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By “host” we will always mean the </w:t>
      </w:r>
      <w:proofErr w:type="spellStart"/>
      <w:r>
        <w:rPr>
          <w:rFonts w:ascii="Times New Roman" w:eastAsia="Times New Roman" w:hAnsi="Times New Roman" w:cs="Times New Roman"/>
          <w:sz w:val="20"/>
          <w:szCs w:val="20"/>
        </w:rPr>
        <w:t>monogenomic</w:t>
      </w:r>
      <w:proofErr w:type="spellEnd"/>
      <w:r>
        <w:rPr>
          <w:rFonts w:ascii="Times New Roman" w:eastAsia="Times New Roman" w:hAnsi="Times New Roman" w:cs="Times New Roman"/>
          <w:sz w:val="20"/>
          <w:szCs w:val="20"/>
        </w:rPr>
        <w:t xml:space="preserve"> set of cells produced by division from a zygote, or from a process of asexual division in the </w:t>
      </w:r>
      <w:proofErr w:type="spellStart"/>
      <w:r>
        <w:rPr>
          <w:rFonts w:ascii="Times New Roman" w:eastAsia="Times New Roman" w:hAnsi="Times New Roman" w:cs="Times New Roman"/>
          <w:sz w:val="20"/>
          <w:szCs w:val="20"/>
        </w:rPr>
        <w:t>macrobe</w:t>
      </w:r>
      <w:proofErr w:type="spellEnd"/>
      <w:r>
        <w:rPr>
          <w:rFonts w:ascii="Times New Roman" w:eastAsia="Times New Roman" w:hAnsi="Times New Roman" w:cs="Times New Roman"/>
          <w:sz w:val="20"/>
          <w:szCs w:val="20"/>
        </w:rPr>
        <w:t>, in the lineages where reproduction proceeds asexually (</w:t>
      </w:r>
      <w:proofErr w:type="spellStart"/>
      <w:r>
        <w:rPr>
          <w:rFonts w:ascii="Times New Roman" w:eastAsia="Times New Roman" w:hAnsi="Times New Roman" w:cs="Times New Roman"/>
          <w:sz w:val="20"/>
          <w:szCs w:val="20"/>
        </w:rPr>
        <w:t>Dupré</w:t>
      </w:r>
      <w:proofErr w:type="spellEnd"/>
      <w:r>
        <w:rPr>
          <w:rFonts w:ascii="Times New Roman" w:eastAsia="Times New Roman" w:hAnsi="Times New Roman" w:cs="Times New Roman"/>
          <w:sz w:val="20"/>
          <w:szCs w:val="20"/>
        </w:rPr>
        <w:t xml:space="preserve"> 2010).</w:t>
      </w:r>
    </w:p>
  </w:footnote>
  <w:footnote w:id="4">
    <w:p w:rsidR="00F15734" w:rsidRDefault="00F15734">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Throughout the paper, the term “proper part” can be equated to the term “part”. Yet, we have preferred to use the notion of “proper part” because it is the one that Chiu and </w:t>
      </w:r>
      <w:proofErr w:type="spellStart"/>
      <w:r>
        <w:rPr>
          <w:rFonts w:ascii="Times New Roman" w:eastAsia="Times New Roman" w:hAnsi="Times New Roman" w:cs="Times New Roman"/>
          <w:sz w:val="20"/>
          <w:szCs w:val="20"/>
        </w:rPr>
        <w:t>Eberl</w:t>
      </w:r>
      <w:proofErr w:type="spellEnd"/>
      <w:r>
        <w:rPr>
          <w:rFonts w:ascii="Times New Roman" w:eastAsia="Times New Roman" w:hAnsi="Times New Roman" w:cs="Times New Roman"/>
          <w:sz w:val="20"/>
          <w:szCs w:val="20"/>
        </w:rPr>
        <w:t xml:space="preserve"> use, and they do so because this concept is used in metaphysics to exclude the possibility of a whole to be a part of itself (Lowe 2002; </w:t>
      </w:r>
      <w:proofErr w:type="spellStart"/>
      <w:r>
        <w:rPr>
          <w:rFonts w:ascii="Times New Roman" w:eastAsia="Times New Roman" w:hAnsi="Times New Roman" w:cs="Times New Roman"/>
          <w:sz w:val="20"/>
          <w:szCs w:val="20"/>
        </w:rPr>
        <w:t>Varzi</w:t>
      </w:r>
      <w:proofErr w:type="spellEnd"/>
      <w:r>
        <w:rPr>
          <w:rFonts w:ascii="Times New Roman" w:eastAsia="Times New Roman" w:hAnsi="Times New Roman" w:cs="Times New Roman"/>
          <w:sz w:val="20"/>
          <w:szCs w:val="20"/>
        </w:rPr>
        <w:t xml:space="preserve"> 2019). </w:t>
      </w:r>
    </w:p>
  </w:footnote>
  <w:footnote w:id="5">
    <w:p w:rsidR="00F15734" w:rsidRDefault="00F15734">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In this regard, it is also important to </w:t>
      </w:r>
      <w:proofErr w:type="gramStart"/>
      <w:r>
        <w:rPr>
          <w:rFonts w:ascii="Times New Roman" w:eastAsia="Times New Roman" w:hAnsi="Times New Roman" w:cs="Times New Roman"/>
          <w:sz w:val="20"/>
          <w:szCs w:val="20"/>
        </w:rPr>
        <w:t>take into account</w:t>
      </w:r>
      <w:proofErr w:type="gramEnd"/>
      <w:r>
        <w:rPr>
          <w:rFonts w:ascii="Times New Roman" w:eastAsia="Times New Roman" w:hAnsi="Times New Roman" w:cs="Times New Roman"/>
          <w:sz w:val="20"/>
          <w:szCs w:val="20"/>
        </w:rPr>
        <w:t xml:space="preserve"> that the individuation of the whole is also useful to determine the parts that constitute it (Kaiser 2015; 2018). This is so since the whole constraints the individuation of its parts (Moreno &amp; </w:t>
      </w:r>
      <w:proofErr w:type="spellStart"/>
      <w:r>
        <w:rPr>
          <w:rFonts w:ascii="Times New Roman" w:eastAsia="Times New Roman" w:hAnsi="Times New Roman" w:cs="Times New Roman"/>
          <w:sz w:val="20"/>
          <w:szCs w:val="20"/>
        </w:rPr>
        <w:t>Mossio</w:t>
      </w:r>
      <w:proofErr w:type="spellEnd"/>
      <w:r>
        <w:rPr>
          <w:rFonts w:ascii="Times New Roman" w:eastAsia="Times New Roman" w:hAnsi="Times New Roman" w:cs="Times New Roman"/>
          <w:sz w:val="20"/>
          <w:szCs w:val="20"/>
        </w:rPr>
        <w:t xml:space="preserve"> 2015).</w:t>
      </w:r>
      <w:r>
        <w:rPr>
          <w:sz w:val="20"/>
          <w:szCs w:val="20"/>
        </w:rPr>
        <w:t xml:space="preserve"> </w:t>
      </w:r>
    </w:p>
  </w:footnote>
  <w:footnote w:id="6">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Notice that the “special glue” refers to the set of biological properties that keep the host and its microbiota together. Different accounts of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may appeal to different types of “special glue”: metabolism, immunology, development, evolution, etc.</w:t>
      </w:r>
    </w:p>
  </w:footnote>
  <w:footnote w:id="7">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Notice that, as we will argue, “causal-functional” integration is entailed by the immunological criterion of parthood. That’s the reason why this section is articulated around the concept of causal-functional integration, because we suspect that Chiu and </w:t>
      </w:r>
      <w:proofErr w:type="spellStart"/>
      <w:r>
        <w:rPr>
          <w:rFonts w:ascii="Times New Roman" w:eastAsia="Times New Roman" w:hAnsi="Times New Roman" w:cs="Times New Roman"/>
          <w:sz w:val="20"/>
          <w:szCs w:val="20"/>
        </w:rPr>
        <w:t>Eberl’s</w:t>
      </w:r>
      <w:proofErr w:type="spellEnd"/>
      <w:r>
        <w:rPr>
          <w:rFonts w:ascii="Times New Roman" w:eastAsia="Times New Roman" w:hAnsi="Times New Roman" w:cs="Times New Roman"/>
          <w:sz w:val="20"/>
          <w:szCs w:val="20"/>
        </w:rPr>
        <w:t xml:space="preserve"> rejection of that criterion is inconsistent with the metaphysical nature of the immunological criterion of parthood.</w:t>
      </w:r>
    </w:p>
  </w:footnote>
  <w:footnote w:id="8">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Kaiser has explicitly highlighted that cases such as the one of the appendices are problematic since they do not seem to properly meet the criteria of biological parthood (Kaiser 2018). We agree that there might be a problem here. Our point in this regard, however, is to highlight that if we continue considering the appendix a proper part of the host, then the parts of the microbiota that do not perform a function for the host can still be considered as linked to the host by the “special glue” that would make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an individual, unless we can offer arguments that reject that any of those elements with no function are not proper part of the biological individual (regardless of whether they are microorganisms or organs). </w:t>
      </w:r>
    </w:p>
  </w:footnote>
  <w:footnote w:id="9">
    <w:p w:rsidR="00F15734" w:rsidRDefault="00F1573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Here, we are using </w:t>
      </w:r>
      <w:proofErr w:type="spellStart"/>
      <w:r>
        <w:rPr>
          <w:rFonts w:ascii="Times New Roman" w:eastAsia="Times New Roman" w:hAnsi="Times New Roman" w:cs="Times New Roman"/>
          <w:sz w:val="20"/>
          <w:szCs w:val="20"/>
        </w:rPr>
        <w:t>perdurantism</w:t>
      </w:r>
      <w:proofErr w:type="spellEnd"/>
      <w:r>
        <w:rPr>
          <w:rFonts w:ascii="Times New Roman" w:eastAsia="Times New Roman" w:hAnsi="Times New Roman" w:cs="Times New Roman"/>
          <w:sz w:val="20"/>
          <w:szCs w:val="20"/>
        </w:rPr>
        <w:t xml:space="preserve"> to illustrate that the microbiota of a host might vary without this implying that it is not a proper part of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We are using this metaphysical account of persistence since it allows us to explain our argument in a simpler and better way. However, we consider that there is no problem if the characterization of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and proper parts were made from the framework of </w:t>
      </w:r>
      <w:proofErr w:type="spellStart"/>
      <w:r>
        <w:rPr>
          <w:rFonts w:ascii="Times New Roman" w:eastAsia="Times New Roman" w:hAnsi="Times New Roman" w:cs="Times New Roman"/>
          <w:sz w:val="20"/>
          <w:szCs w:val="20"/>
        </w:rPr>
        <w:t>endurantism</w:t>
      </w:r>
      <w:proofErr w:type="spellEnd"/>
      <w:r>
        <w:rPr>
          <w:rFonts w:ascii="Times New Roman" w:eastAsia="Times New Roman" w:hAnsi="Times New Roman" w:cs="Times New Roman"/>
          <w:sz w:val="20"/>
          <w:szCs w:val="20"/>
        </w:rPr>
        <w:t xml:space="preserve">, since we agree with those authors who accept that </w:t>
      </w:r>
      <w:proofErr w:type="spellStart"/>
      <w:r>
        <w:rPr>
          <w:rFonts w:ascii="Times New Roman" w:eastAsia="Times New Roman" w:hAnsi="Times New Roman" w:cs="Times New Roman"/>
          <w:sz w:val="20"/>
          <w:szCs w:val="20"/>
        </w:rPr>
        <w:t>perdurantists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endurantists</w:t>
      </w:r>
      <w:proofErr w:type="spellEnd"/>
      <w:r>
        <w:rPr>
          <w:rFonts w:ascii="Times New Roman" w:eastAsia="Times New Roman" w:hAnsi="Times New Roman" w:cs="Times New Roman"/>
          <w:sz w:val="20"/>
          <w:szCs w:val="20"/>
        </w:rPr>
        <w:t xml:space="preserve"> accounts of persistence are equivalent (McCall &amp; Lowe 2003, 2006; Miller 2005, 2010; </w:t>
      </w:r>
      <w:proofErr w:type="spellStart"/>
      <w:r>
        <w:rPr>
          <w:rFonts w:ascii="Times New Roman" w:eastAsia="Times New Roman" w:hAnsi="Times New Roman" w:cs="Times New Roman"/>
          <w:sz w:val="20"/>
          <w:szCs w:val="20"/>
        </w:rPr>
        <w:t>Triviño</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Cerezo</w:t>
      </w:r>
      <w:proofErr w:type="spellEnd"/>
      <w:r>
        <w:rPr>
          <w:rFonts w:ascii="Times New Roman" w:eastAsia="Times New Roman" w:hAnsi="Times New Roman" w:cs="Times New Roman"/>
          <w:sz w:val="20"/>
          <w:szCs w:val="20"/>
        </w:rPr>
        <w:t xml:space="preserve"> 2015).</w:t>
      </w:r>
    </w:p>
  </w:footnote>
  <w:footnote w:id="10">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Some defenders of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have argued that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should exclusively include the permanent microbiota (Lloyd 2017; </w:t>
      </w:r>
      <w:proofErr w:type="spellStart"/>
      <w:r>
        <w:rPr>
          <w:rFonts w:ascii="Times New Roman" w:eastAsia="Times New Roman" w:hAnsi="Times New Roman" w:cs="Times New Roman"/>
          <w:sz w:val="20"/>
          <w:szCs w:val="20"/>
        </w:rPr>
        <w:t>Roughgarden</w:t>
      </w:r>
      <w:proofErr w:type="spellEnd"/>
      <w:r>
        <w:rPr>
          <w:rFonts w:ascii="Times New Roman" w:eastAsia="Times New Roman" w:hAnsi="Times New Roman" w:cs="Times New Roman"/>
          <w:sz w:val="20"/>
          <w:szCs w:val="20"/>
        </w:rPr>
        <w:t xml:space="preserve"> et al. 2017), whereas others believe that also transient microorganisms can be included as proper parts of the </w:t>
      </w:r>
      <w:proofErr w:type="spellStart"/>
      <w:r>
        <w:rPr>
          <w:rFonts w:ascii="Times New Roman" w:eastAsia="Times New Roman" w:hAnsi="Times New Roman" w:cs="Times New Roman"/>
          <w:sz w:val="20"/>
          <w:szCs w:val="20"/>
        </w:rPr>
        <w:t>holobiont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Theis</w:t>
      </w:r>
      <w:proofErr w:type="spellEnd"/>
      <w:r>
        <w:rPr>
          <w:rFonts w:ascii="Times New Roman" w:eastAsia="Times New Roman" w:hAnsi="Times New Roman" w:cs="Times New Roman"/>
          <w:sz w:val="20"/>
          <w:szCs w:val="20"/>
        </w:rPr>
        <w:t xml:space="preserve"> et al. 2016). In any case, </w:t>
      </w:r>
      <w:proofErr w:type="gramStart"/>
      <w:r>
        <w:rPr>
          <w:rFonts w:ascii="Times New Roman" w:eastAsia="Times New Roman" w:hAnsi="Times New Roman" w:cs="Times New Roman"/>
          <w:sz w:val="20"/>
          <w:szCs w:val="20"/>
        </w:rPr>
        <w:t>it is clear that there</w:t>
      </w:r>
      <w:proofErr w:type="gramEnd"/>
      <w:r>
        <w:rPr>
          <w:rFonts w:ascii="Times New Roman" w:eastAsia="Times New Roman" w:hAnsi="Times New Roman" w:cs="Times New Roman"/>
          <w:sz w:val="20"/>
          <w:szCs w:val="20"/>
        </w:rPr>
        <w:t xml:space="preserve"> are biological techniques especially designed to study exclusively the resident microbiota, rather than the whole set of organisms that interact with a host irrespectively of whether they are resident or non-resident (Knight, personal communication).</w:t>
      </w:r>
    </w:p>
  </w:footnote>
  <w:footnote w:id="11">
    <w:p w:rsidR="00F15734" w:rsidRDefault="00F15734">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One reviewer has pointed out that if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are scaffolded entities that realize a developmental capacity, then they would be “reproducers”, in </w:t>
      </w:r>
      <w:proofErr w:type="spellStart"/>
      <w:r>
        <w:rPr>
          <w:rFonts w:ascii="Times New Roman" w:eastAsia="Times New Roman" w:hAnsi="Times New Roman" w:cs="Times New Roman"/>
          <w:sz w:val="20"/>
          <w:szCs w:val="20"/>
        </w:rPr>
        <w:t>Griesemer’s</w:t>
      </w:r>
      <w:proofErr w:type="spellEnd"/>
      <w:r>
        <w:rPr>
          <w:rFonts w:ascii="Times New Roman" w:eastAsia="Times New Roman" w:hAnsi="Times New Roman" w:cs="Times New Roman"/>
          <w:sz w:val="20"/>
          <w:szCs w:val="20"/>
        </w:rPr>
        <w:t xml:space="preserve"> sense (2000) and, hence, they would be units of selection. We do not fully agree with this interpretation of scaffolding, nor are we sure that the conceptual move from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as “realizers of a developmental capacity” to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as “reproducers” is legitimate. First, for </w:t>
      </w:r>
      <w:proofErr w:type="spellStart"/>
      <w:r>
        <w:rPr>
          <w:rFonts w:ascii="Times New Roman" w:eastAsia="Times New Roman" w:hAnsi="Times New Roman" w:cs="Times New Roman"/>
          <w:sz w:val="20"/>
          <w:szCs w:val="20"/>
        </w:rPr>
        <w:t>Griesemer</w:t>
      </w:r>
      <w:proofErr w:type="spellEnd"/>
      <w:r>
        <w:rPr>
          <w:rFonts w:ascii="Times New Roman" w:eastAsia="Times New Roman" w:hAnsi="Times New Roman" w:cs="Times New Roman"/>
          <w:sz w:val="20"/>
          <w:szCs w:val="20"/>
        </w:rPr>
        <w:t xml:space="preserve">, reproducers are entities that realize a developmental capacity, where development is understood as “acquiring the capacity to reproduce” and appear in virtue of a material overlap with their progenitors. Thus, reproducers can be understood as units of selection in the sense in which </w:t>
      </w:r>
      <w:proofErr w:type="spellStart"/>
      <w:r>
        <w:rPr>
          <w:rFonts w:ascii="Times New Roman" w:eastAsia="Times New Roman" w:hAnsi="Times New Roman" w:cs="Times New Roman"/>
          <w:sz w:val="20"/>
          <w:szCs w:val="20"/>
        </w:rPr>
        <w:t>Oyama</w:t>
      </w:r>
      <w:proofErr w:type="spellEnd"/>
      <w:r>
        <w:rPr>
          <w:rFonts w:ascii="Times New Roman" w:eastAsia="Times New Roman" w:hAnsi="Times New Roman" w:cs="Times New Roman"/>
          <w:sz w:val="20"/>
          <w:szCs w:val="20"/>
        </w:rPr>
        <w:t xml:space="preserve"> (2000), or Griffiths &amp; </w:t>
      </w:r>
      <w:proofErr w:type="spellStart"/>
      <w:r>
        <w:rPr>
          <w:rFonts w:ascii="Times New Roman" w:eastAsia="Times New Roman" w:hAnsi="Times New Roman" w:cs="Times New Roman"/>
          <w:sz w:val="20"/>
          <w:szCs w:val="20"/>
        </w:rPr>
        <w:t>Gray</w:t>
      </w:r>
      <w:proofErr w:type="spellEnd"/>
      <w:r>
        <w:rPr>
          <w:rFonts w:ascii="Times New Roman" w:eastAsia="Times New Roman" w:hAnsi="Times New Roman" w:cs="Times New Roman"/>
          <w:sz w:val="20"/>
          <w:szCs w:val="20"/>
        </w:rPr>
        <w:t xml:space="preserve"> (1994) have conceived the notion of “unit of selection” This definition is however at odds with Chiu and </w:t>
      </w:r>
      <w:proofErr w:type="spellStart"/>
      <w:r>
        <w:rPr>
          <w:rFonts w:ascii="Times New Roman" w:eastAsia="Times New Roman" w:hAnsi="Times New Roman" w:cs="Times New Roman"/>
          <w:sz w:val="20"/>
          <w:szCs w:val="20"/>
        </w:rPr>
        <w:t>Eberl’s</w:t>
      </w:r>
      <w:proofErr w:type="spellEnd"/>
      <w:r>
        <w:rPr>
          <w:rFonts w:ascii="Times New Roman" w:eastAsia="Times New Roman" w:hAnsi="Times New Roman" w:cs="Times New Roman"/>
          <w:sz w:val="20"/>
          <w:szCs w:val="20"/>
        </w:rPr>
        <w:t xml:space="preserve"> notion of development, which does not refer to acquiring the capacity to reproduce, and so our use of the term scaffolding is connected to their use, rather than to </w:t>
      </w:r>
      <w:proofErr w:type="spellStart"/>
      <w:r>
        <w:rPr>
          <w:rFonts w:ascii="Times New Roman" w:eastAsia="Times New Roman" w:hAnsi="Times New Roman" w:cs="Times New Roman"/>
          <w:sz w:val="20"/>
          <w:szCs w:val="20"/>
        </w:rPr>
        <w:t>Griesemer’s</w:t>
      </w:r>
      <w:proofErr w:type="spellEnd"/>
      <w:r>
        <w:rPr>
          <w:rFonts w:ascii="Times New Roman" w:eastAsia="Times New Roman" w:hAnsi="Times New Roman" w:cs="Times New Roman"/>
          <w:sz w:val="20"/>
          <w:szCs w:val="20"/>
        </w:rPr>
        <w:t xml:space="preserve"> use. Second, it is not clear that there is the kind of transgenerational material overlap among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that would be required for them to be units of selections, and this is precisely what undermines the </w:t>
      </w:r>
      <w:proofErr w:type="spellStart"/>
      <w:r>
        <w:rPr>
          <w:rFonts w:ascii="Times New Roman" w:eastAsia="Times New Roman" w:hAnsi="Times New Roman" w:cs="Times New Roman"/>
          <w:sz w:val="20"/>
          <w:szCs w:val="20"/>
        </w:rPr>
        <w:t>hologenome</w:t>
      </w:r>
      <w:proofErr w:type="spellEnd"/>
      <w:r>
        <w:rPr>
          <w:rFonts w:ascii="Times New Roman" w:eastAsia="Times New Roman" w:hAnsi="Times New Roman" w:cs="Times New Roman"/>
          <w:sz w:val="20"/>
          <w:szCs w:val="20"/>
        </w:rPr>
        <w:t xml:space="preserve"> concept of evolution, according to some authors (Moran &amp; Sloan 2015; Douglas &amp; </w:t>
      </w:r>
      <w:proofErr w:type="spellStart"/>
      <w:r>
        <w:rPr>
          <w:rFonts w:ascii="Times New Roman" w:eastAsia="Times New Roman" w:hAnsi="Times New Roman" w:cs="Times New Roman"/>
          <w:sz w:val="20"/>
          <w:szCs w:val="20"/>
        </w:rPr>
        <w:t>Werren</w:t>
      </w:r>
      <w:proofErr w:type="spellEnd"/>
      <w:r>
        <w:rPr>
          <w:rFonts w:ascii="Times New Roman" w:eastAsia="Times New Roman" w:hAnsi="Times New Roman" w:cs="Times New Roman"/>
          <w:sz w:val="20"/>
          <w:szCs w:val="20"/>
        </w:rPr>
        <w:t xml:space="preserve"> 2016; Hurst 2017). Notice that we are not adopting a position in the debate about whether </w:t>
      </w:r>
      <w:proofErr w:type="spellStart"/>
      <w:r>
        <w:rPr>
          <w:rFonts w:ascii="Times New Roman" w:eastAsia="Times New Roman" w:hAnsi="Times New Roman" w:cs="Times New Roman"/>
          <w:sz w:val="20"/>
          <w:szCs w:val="20"/>
        </w:rPr>
        <w:t>holobionts</w:t>
      </w:r>
      <w:proofErr w:type="spellEnd"/>
      <w:r>
        <w:rPr>
          <w:rFonts w:ascii="Times New Roman" w:eastAsia="Times New Roman" w:hAnsi="Times New Roman" w:cs="Times New Roman"/>
          <w:sz w:val="20"/>
          <w:szCs w:val="20"/>
        </w:rPr>
        <w:t xml:space="preserve"> are units of selection (although see Suárez 2020; Suárez &amp; </w:t>
      </w:r>
      <w:proofErr w:type="spellStart"/>
      <w:r>
        <w:rPr>
          <w:rFonts w:ascii="Times New Roman" w:eastAsia="Times New Roman" w:hAnsi="Times New Roman" w:cs="Times New Roman"/>
          <w:sz w:val="20"/>
          <w:szCs w:val="20"/>
        </w:rPr>
        <w:t>Triviño</w:t>
      </w:r>
      <w:proofErr w:type="spellEnd"/>
      <w:r>
        <w:rPr>
          <w:rFonts w:ascii="Times New Roman" w:eastAsia="Times New Roman" w:hAnsi="Times New Roman" w:cs="Times New Roman"/>
          <w:sz w:val="20"/>
          <w:szCs w:val="20"/>
        </w:rPr>
        <w:t xml:space="preserve"> 2019), we are only arguing that the points we make in this paper can be made without entering in that debate.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734" w:rsidRDefault="00F15734">
    <w:pPr>
      <w:jc w:val="right"/>
    </w:pPr>
    <w:r>
      <w:fldChar w:fldCharType="begin"/>
    </w:r>
    <w:r>
      <w:instrText>PAGE</w:instrText>
    </w:r>
    <w:r>
      <w:fldChar w:fldCharType="separate"/>
    </w:r>
    <w:r>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D270B"/>
    <w:multiLevelType w:val="multilevel"/>
    <w:tmpl w:val="2D3D270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355E8D"/>
    <w:multiLevelType w:val="multilevel"/>
    <w:tmpl w:val="41355E8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AB62CB"/>
    <w:multiLevelType w:val="multilevel"/>
    <w:tmpl w:val="67AB62C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41697A"/>
    <w:multiLevelType w:val="multilevel"/>
    <w:tmpl w:val="6B416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71"/>
    <w:rsid w:val="00013916"/>
    <w:rsid w:val="000217E1"/>
    <w:rsid w:val="00093E18"/>
    <w:rsid w:val="000C7768"/>
    <w:rsid w:val="0013329F"/>
    <w:rsid w:val="00222AE5"/>
    <w:rsid w:val="00267126"/>
    <w:rsid w:val="002744E5"/>
    <w:rsid w:val="002775F3"/>
    <w:rsid w:val="00323762"/>
    <w:rsid w:val="003C6DF5"/>
    <w:rsid w:val="003E49CC"/>
    <w:rsid w:val="0040222D"/>
    <w:rsid w:val="004B3255"/>
    <w:rsid w:val="004D1165"/>
    <w:rsid w:val="005B3A5B"/>
    <w:rsid w:val="005C2DE3"/>
    <w:rsid w:val="00624885"/>
    <w:rsid w:val="0069492D"/>
    <w:rsid w:val="006B36A3"/>
    <w:rsid w:val="00747A79"/>
    <w:rsid w:val="0078214A"/>
    <w:rsid w:val="00800966"/>
    <w:rsid w:val="00810071"/>
    <w:rsid w:val="00886DD0"/>
    <w:rsid w:val="008B41ED"/>
    <w:rsid w:val="00993D96"/>
    <w:rsid w:val="00A63E4C"/>
    <w:rsid w:val="00A75FD7"/>
    <w:rsid w:val="00B0016A"/>
    <w:rsid w:val="00B11AEF"/>
    <w:rsid w:val="00C76FC1"/>
    <w:rsid w:val="00C92CF3"/>
    <w:rsid w:val="00CB67B5"/>
    <w:rsid w:val="00CE7218"/>
    <w:rsid w:val="00E21AE9"/>
    <w:rsid w:val="00EA04FB"/>
    <w:rsid w:val="00EC2133"/>
    <w:rsid w:val="00F15734"/>
    <w:rsid w:val="00F3631D"/>
    <w:rsid w:val="00FC4177"/>
    <w:rsid w:val="358E428C"/>
    <w:rsid w:val="3C44564D"/>
    <w:rsid w:val="5251777D"/>
    <w:rsid w:val="716A30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CC2DB"/>
  <w15:docId w15:val="{97E1E413-0542-47AF-8482-90546BD1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76" w:lineRule="auto"/>
    </w:pPr>
    <w:rPr>
      <w:sz w:val="22"/>
      <w:szCs w:val="22"/>
      <w:lang w:val="en-GB" w:eastAsia="en-GB"/>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Subttulo">
    <w:name w:val="Subtitle"/>
    <w:basedOn w:val="Normal"/>
    <w:next w:val="Normal"/>
    <w:uiPriority w:val="11"/>
    <w:qFormat/>
    <w:pPr>
      <w:keepNext/>
      <w:keepLines/>
      <w:spacing w:after="320"/>
    </w:pPr>
    <w:rPr>
      <w:color w:val="666666"/>
      <w:sz w:val="30"/>
      <w:szCs w:val="30"/>
    </w:rPr>
  </w:style>
  <w:style w:type="paragraph" w:styleId="Ttulo">
    <w:name w:val="Title"/>
    <w:basedOn w:val="Normal"/>
    <w:next w:val="Normal"/>
    <w:uiPriority w:val="10"/>
    <w:qFormat/>
    <w:pPr>
      <w:keepNext/>
      <w:keepLines/>
      <w:spacing w:after="60"/>
    </w:pPr>
    <w:rPr>
      <w:sz w:val="52"/>
      <w:szCs w:val="52"/>
    </w:rPr>
  </w:style>
  <w:style w:type="character" w:styleId="Refdecomentario">
    <w:name w:val="annotation reference"/>
    <w:basedOn w:val="Fuentedeprrafopredeter"/>
    <w:uiPriority w:val="99"/>
    <w:semiHidden/>
    <w:unhideWhenUsed/>
    <w:qFormat/>
    <w:rPr>
      <w:sz w:val="16"/>
      <w:szCs w:val="16"/>
    </w:rPr>
  </w:style>
  <w:style w:type="table" w:customStyle="1" w:styleId="TableNormal1">
    <w:name w:val="Table Normal1"/>
    <w:qFormat/>
    <w:tblPr>
      <w:tblCellMar>
        <w:top w:w="0" w:type="dxa"/>
        <w:left w:w="0" w:type="dxa"/>
        <w:bottom w:w="0" w:type="dxa"/>
        <w:right w:w="0" w:type="dxa"/>
      </w:tblCellMar>
    </w:tbl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800966"/>
    <w:rPr>
      <w:color w:val="0000FF" w:themeColor="hyperlink"/>
      <w:u w:val="single"/>
    </w:rPr>
  </w:style>
  <w:style w:type="character" w:styleId="Mencinsinresolver">
    <w:name w:val="Unresolved Mention"/>
    <w:basedOn w:val="Fuentedeprrafopredeter"/>
    <w:uiPriority w:val="99"/>
    <w:semiHidden/>
    <w:unhideWhenUsed/>
    <w:rsid w:val="00800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095543">
      <w:bodyDiv w:val="1"/>
      <w:marLeft w:val="0"/>
      <w:marRight w:val="0"/>
      <w:marTop w:val="0"/>
      <w:marBottom w:val="0"/>
      <w:divBdr>
        <w:top w:val="none" w:sz="0" w:space="0" w:color="auto"/>
        <w:left w:val="none" w:sz="0" w:space="0" w:color="auto"/>
        <w:bottom w:val="none" w:sz="0" w:space="0" w:color="auto"/>
        <w:right w:val="none" w:sz="0" w:space="0" w:color="auto"/>
      </w:divBdr>
      <w:divsChild>
        <w:div w:id="17976680">
          <w:marLeft w:val="0"/>
          <w:marRight w:val="0"/>
          <w:marTop w:val="0"/>
          <w:marBottom w:val="0"/>
          <w:divBdr>
            <w:top w:val="none" w:sz="0" w:space="0" w:color="auto"/>
            <w:left w:val="none" w:sz="0" w:space="0" w:color="auto"/>
            <w:bottom w:val="none" w:sz="0" w:space="0" w:color="auto"/>
            <w:right w:val="none" w:sz="0" w:space="0" w:color="auto"/>
          </w:divBdr>
        </w:div>
        <w:div w:id="644504986">
          <w:marLeft w:val="0"/>
          <w:marRight w:val="0"/>
          <w:marTop w:val="0"/>
          <w:marBottom w:val="0"/>
          <w:divBdr>
            <w:top w:val="none" w:sz="0" w:space="0" w:color="auto"/>
            <w:left w:val="none" w:sz="0" w:space="0" w:color="auto"/>
            <w:bottom w:val="none" w:sz="0" w:space="0" w:color="auto"/>
            <w:right w:val="none" w:sz="0" w:space="0" w:color="auto"/>
          </w:divBdr>
        </w:div>
        <w:div w:id="5183433">
          <w:marLeft w:val="0"/>
          <w:marRight w:val="0"/>
          <w:marTop w:val="0"/>
          <w:marBottom w:val="0"/>
          <w:divBdr>
            <w:top w:val="none" w:sz="0" w:space="0" w:color="auto"/>
            <w:left w:val="none" w:sz="0" w:space="0" w:color="auto"/>
            <w:bottom w:val="none" w:sz="0" w:space="0" w:color="auto"/>
            <w:right w:val="none" w:sz="0" w:space="0" w:color="auto"/>
          </w:divBdr>
        </w:div>
        <w:div w:id="2007710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brv.12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4387</TotalTime>
  <Pages>34</Pages>
  <Words>12308</Words>
  <Characters>70158</Characters>
  <Application>Microsoft Office Word</Application>
  <DocSecurity>0</DocSecurity>
  <Lines>584</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Javier Suárez</cp:lastModifiedBy>
  <cp:revision>19</cp:revision>
  <dcterms:created xsi:type="dcterms:W3CDTF">2020-04-05T10:59:00Z</dcterms:created>
  <dcterms:modified xsi:type="dcterms:W3CDTF">2020-06-24T14:42:00Z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