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E43E3" w14:textId="6DAAC1DF" w:rsidR="00756F90" w:rsidRPr="0042124D" w:rsidRDefault="00215738" w:rsidP="0042124D">
      <w:pPr>
        <w:pBdr>
          <w:bottom w:val="single" w:sz="4" w:space="1" w:color="auto"/>
        </w:pBdr>
        <w:spacing w:before="240" w:after="0" w:line="276" w:lineRule="auto"/>
        <w:jc w:val="center"/>
        <w:rPr>
          <w:sz w:val="48"/>
          <w:szCs w:val="48"/>
        </w:rPr>
      </w:pPr>
      <w:r w:rsidRPr="0042124D">
        <w:rPr>
          <w:sz w:val="48"/>
          <w:szCs w:val="48"/>
        </w:rPr>
        <w:t xml:space="preserve">The </w:t>
      </w:r>
      <w:r w:rsidR="003B7017">
        <w:rPr>
          <w:sz w:val="48"/>
          <w:szCs w:val="48"/>
        </w:rPr>
        <w:t>unethical</w:t>
      </w:r>
      <w:r w:rsidR="003B7017" w:rsidRPr="0042124D">
        <w:rPr>
          <w:sz w:val="48"/>
          <w:szCs w:val="48"/>
        </w:rPr>
        <w:t xml:space="preserve"> </w:t>
      </w:r>
      <w:r w:rsidRPr="0042124D">
        <w:rPr>
          <w:sz w:val="48"/>
          <w:szCs w:val="48"/>
        </w:rPr>
        <w:t>practices of grant writing and grant peer review</w:t>
      </w:r>
    </w:p>
    <w:p w14:paraId="5C096690" w14:textId="77777777" w:rsidR="00930D6C" w:rsidRDefault="00930D6C" w:rsidP="00930D6C">
      <w:pPr>
        <w:pStyle w:val="NoSpacing"/>
        <w:rPr>
          <w:rStyle w:val="Strong"/>
          <w:b w:val="0"/>
          <w:bCs w:val="0"/>
          <w:sz w:val="22"/>
        </w:rPr>
      </w:pPr>
    </w:p>
    <w:p w14:paraId="610BFA6C" w14:textId="065CADEC" w:rsidR="00930D6C" w:rsidRDefault="00930D6C" w:rsidP="00930D6C">
      <w:pPr>
        <w:pStyle w:val="NoSpacing"/>
        <w:pBdr>
          <w:bottom w:val="single" w:sz="4" w:space="1" w:color="auto"/>
        </w:pBdr>
        <w:rPr>
          <w:rStyle w:val="Strong"/>
          <w:b w:val="0"/>
          <w:bCs w:val="0"/>
          <w:sz w:val="22"/>
        </w:rPr>
      </w:pPr>
      <w:r>
        <w:rPr>
          <w:rStyle w:val="Strong"/>
          <w:b w:val="0"/>
          <w:bCs w:val="0"/>
          <w:i/>
          <w:sz w:val="22"/>
        </w:rPr>
        <w:t xml:space="preserve">ABSTRACT </w:t>
      </w:r>
      <w:r w:rsidRPr="00930D6C">
        <w:rPr>
          <w:rStyle w:val="Strong"/>
          <w:b w:val="0"/>
          <w:bCs w:val="0"/>
          <w:sz w:val="22"/>
        </w:rPr>
        <w:t>A large part of governmental research funding is currently distributed through peer review of project proposals. In this paper, we argue that such funding systems incentivize and even force researchers to violate five moral values, each of which is central to commonly used scientific codes of conduct. Our argument complements existing epistemic arguments against peer-review project funding systems and, accordingly, adds ammunition to the mounting calls for reform of these systems.</w:t>
      </w:r>
    </w:p>
    <w:p w14:paraId="2C88F124" w14:textId="77777777" w:rsidR="00930D6C" w:rsidRPr="00930D6C" w:rsidRDefault="00930D6C" w:rsidP="00930D6C">
      <w:pPr>
        <w:pStyle w:val="NoSpacing"/>
        <w:pBdr>
          <w:bottom w:val="single" w:sz="4" w:space="1" w:color="auto"/>
        </w:pBdr>
        <w:rPr>
          <w:rStyle w:val="Strong"/>
          <w:b w:val="0"/>
          <w:bCs w:val="0"/>
          <w:sz w:val="22"/>
        </w:rPr>
      </w:pPr>
    </w:p>
    <w:p w14:paraId="39476444" w14:textId="15104692" w:rsidR="00462BB0" w:rsidRPr="00462BB0" w:rsidRDefault="00462BB0" w:rsidP="00462BB0">
      <w:pPr>
        <w:pStyle w:val="ListParagraph"/>
        <w:spacing w:before="240" w:after="0" w:line="276" w:lineRule="auto"/>
        <w:ind w:left="360"/>
        <w:jc w:val="center"/>
        <w:rPr>
          <w:rStyle w:val="Strong"/>
          <w:b w:val="0"/>
          <w:vertAlign w:val="superscript"/>
          <w:lang w:val="nl-BE"/>
        </w:rPr>
      </w:pPr>
      <w:r w:rsidRPr="00462BB0">
        <w:rPr>
          <w:rStyle w:val="Strong"/>
          <w:b w:val="0"/>
          <w:lang w:val="nl-BE"/>
        </w:rPr>
        <w:t>Stijn Conix</w:t>
      </w:r>
      <w:r>
        <w:rPr>
          <w:rStyle w:val="Strong"/>
          <w:b w:val="0"/>
          <w:vertAlign w:val="superscript"/>
          <w:lang w:val="nl-BE"/>
        </w:rPr>
        <w:t>1</w:t>
      </w:r>
      <w:r w:rsidRPr="00462BB0">
        <w:rPr>
          <w:rStyle w:val="Strong"/>
          <w:b w:val="0"/>
          <w:lang w:val="nl-BE"/>
        </w:rPr>
        <w:t>, Andreas De Block</w:t>
      </w:r>
      <w:r>
        <w:rPr>
          <w:rStyle w:val="Strong"/>
          <w:b w:val="0"/>
          <w:vertAlign w:val="superscript"/>
          <w:lang w:val="nl-BE"/>
        </w:rPr>
        <w:t>2</w:t>
      </w:r>
      <w:r w:rsidRPr="00462BB0">
        <w:rPr>
          <w:rStyle w:val="Strong"/>
          <w:b w:val="0"/>
          <w:lang w:val="nl-BE"/>
        </w:rPr>
        <w:t xml:space="preserve">, Krist </w:t>
      </w:r>
      <w:r>
        <w:rPr>
          <w:rStyle w:val="Strong"/>
          <w:b w:val="0"/>
          <w:lang w:val="nl-BE"/>
        </w:rPr>
        <w:t>Vaesen</w:t>
      </w:r>
      <w:r>
        <w:rPr>
          <w:rStyle w:val="Strong"/>
          <w:b w:val="0"/>
          <w:vertAlign w:val="superscript"/>
          <w:lang w:val="nl-BE"/>
        </w:rPr>
        <w:t>3</w:t>
      </w:r>
    </w:p>
    <w:p w14:paraId="1710C5C9" w14:textId="77777777" w:rsidR="00462BB0" w:rsidRPr="00462BB0" w:rsidRDefault="00462BB0" w:rsidP="00462BB0">
      <w:pPr>
        <w:pStyle w:val="ListParagraph"/>
        <w:spacing w:before="240" w:after="0" w:line="276" w:lineRule="auto"/>
        <w:ind w:left="360"/>
        <w:jc w:val="center"/>
        <w:rPr>
          <w:rStyle w:val="Strong"/>
          <w:b w:val="0"/>
          <w:lang w:val="nl-BE"/>
        </w:rPr>
      </w:pPr>
    </w:p>
    <w:p w14:paraId="491EB015" w14:textId="396C6DB8" w:rsidR="00462BB0" w:rsidRPr="00462BB0" w:rsidRDefault="00462BB0" w:rsidP="00462BB0">
      <w:pPr>
        <w:pStyle w:val="ListParagraph"/>
        <w:spacing w:before="240" w:after="0" w:line="276" w:lineRule="auto"/>
        <w:ind w:left="360"/>
        <w:rPr>
          <w:rStyle w:val="Strong"/>
          <w:b w:val="0"/>
          <w:sz w:val="20"/>
          <w:szCs w:val="20"/>
        </w:rPr>
      </w:pPr>
      <w:r w:rsidRPr="00462BB0">
        <w:rPr>
          <w:rStyle w:val="Strong"/>
          <w:b w:val="0"/>
          <w:sz w:val="20"/>
          <w:szCs w:val="20"/>
          <w:lang w:val="en-US"/>
        </w:rPr>
        <w:t xml:space="preserve"> </w:t>
      </w:r>
      <w:r w:rsidRPr="00462BB0">
        <w:rPr>
          <w:rStyle w:val="Strong"/>
          <w:b w:val="0"/>
          <w:sz w:val="20"/>
          <w:szCs w:val="20"/>
          <w:vertAlign w:val="superscript"/>
          <w:lang w:val="en-US"/>
        </w:rPr>
        <w:t>1</w:t>
      </w:r>
      <w:r w:rsidRPr="00462BB0">
        <w:rPr>
          <w:rStyle w:val="Strong"/>
          <w:b w:val="0"/>
          <w:sz w:val="20"/>
          <w:szCs w:val="20"/>
        </w:rPr>
        <w:t xml:space="preserve">Centre for Logic and Philosophy of Science, Institute of Philosophy, KU Leuven, Belgium </w:t>
      </w:r>
      <w:r w:rsidRPr="00462BB0">
        <w:rPr>
          <w:rStyle w:val="Strong"/>
          <w:b w:val="0"/>
          <w:sz w:val="20"/>
          <w:szCs w:val="20"/>
        </w:rPr>
        <w:t>(0000-0002-1487-0213)</w:t>
      </w:r>
      <w:r w:rsidRPr="00462BB0">
        <w:rPr>
          <w:rStyle w:val="Strong"/>
          <w:b w:val="0"/>
          <w:sz w:val="20"/>
          <w:szCs w:val="20"/>
        </w:rPr>
        <w:t>.</w:t>
      </w:r>
    </w:p>
    <w:p w14:paraId="0FBA0B3B" w14:textId="4CADABBC" w:rsidR="00462BB0" w:rsidRPr="00462BB0" w:rsidRDefault="00462BB0" w:rsidP="00462BB0">
      <w:pPr>
        <w:pStyle w:val="ListParagraph"/>
        <w:spacing w:before="240" w:after="0" w:line="276" w:lineRule="auto"/>
        <w:ind w:left="360"/>
        <w:rPr>
          <w:rStyle w:val="Strong"/>
          <w:b w:val="0"/>
          <w:sz w:val="20"/>
          <w:szCs w:val="20"/>
        </w:rPr>
      </w:pPr>
      <w:r w:rsidRPr="00462BB0">
        <w:rPr>
          <w:rStyle w:val="Strong"/>
          <w:b w:val="0"/>
          <w:sz w:val="20"/>
          <w:szCs w:val="20"/>
          <w:vertAlign w:val="superscript"/>
        </w:rPr>
        <w:t>2</w:t>
      </w:r>
      <w:r w:rsidRPr="00462BB0">
        <w:rPr>
          <w:rStyle w:val="Strong"/>
          <w:b w:val="0"/>
          <w:sz w:val="20"/>
          <w:szCs w:val="20"/>
        </w:rPr>
        <w:t>Centre for Logic and Philosophy of Science, Institute of Philosophy, KU Leuven, Belgium (</w:t>
      </w:r>
      <w:r w:rsidRPr="00462BB0">
        <w:rPr>
          <w:rStyle w:val="Strong"/>
          <w:b w:val="0"/>
          <w:sz w:val="20"/>
          <w:szCs w:val="20"/>
        </w:rPr>
        <w:t>0000-0002-7927-8210</w:t>
      </w:r>
      <w:r w:rsidRPr="00462BB0">
        <w:rPr>
          <w:rStyle w:val="Strong"/>
          <w:b w:val="0"/>
          <w:sz w:val="20"/>
          <w:szCs w:val="20"/>
        </w:rPr>
        <w:t>).</w:t>
      </w:r>
    </w:p>
    <w:p w14:paraId="5A11D9E1" w14:textId="1D11053B" w:rsidR="00462BB0" w:rsidRDefault="00462BB0" w:rsidP="00462BB0">
      <w:pPr>
        <w:pStyle w:val="ListParagraph"/>
        <w:spacing w:before="240" w:after="0" w:line="276" w:lineRule="auto"/>
        <w:ind w:left="360"/>
        <w:rPr>
          <w:rStyle w:val="Strong"/>
          <w:b w:val="0"/>
          <w:sz w:val="20"/>
          <w:szCs w:val="20"/>
        </w:rPr>
      </w:pPr>
      <w:r w:rsidRPr="00462BB0">
        <w:rPr>
          <w:rStyle w:val="Strong"/>
          <w:b w:val="0"/>
          <w:sz w:val="20"/>
          <w:szCs w:val="20"/>
          <w:vertAlign w:val="superscript"/>
        </w:rPr>
        <w:t>3</w:t>
      </w:r>
      <w:r w:rsidRPr="00462BB0">
        <w:rPr>
          <w:rStyle w:val="Strong"/>
          <w:b w:val="0"/>
          <w:sz w:val="20"/>
          <w:szCs w:val="20"/>
        </w:rPr>
        <w:t>Philosophy &amp; Ethics, Department of Industrial Engineering and Innovation Sciences</w:t>
      </w:r>
      <w:r w:rsidRPr="00462BB0">
        <w:rPr>
          <w:rStyle w:val="Strong"/>
          <w:b w:val="0"/>
          <w:sz w:val="20"/>
          <w:szCs w:val="20"/>
        </w:rPr>
        <w:t xml:space="preserve">, </w:t>
      </w:r>
      <w:r w:rsidRPr="00462BB0">
        <w:rPr>
          <w:rStyle w:val="Strong"/>
          <w:b w:val="0"/>
          <w:sz w:val="20"/>
          <w:szCs w:val="20"/>
        </w:rPr>
        <w:t>Eindhoven University of Technology</w:t>
      </w:r>
      <w:r w:rsidRPr="00462BB0">
        <w:rPr>
          <w:rStyle w:val="Strong"/>
          <w:b w:val="0"/>
          <w:sz w:val="20"/>
          <w:szCs w:val="20"/>
        </w:rPr>
        <w:t xml:space="preserve">, </w:t>
      </w:r>
      <w:r w:rsidRPr="00462BB0">
        <w:rPr>
          <w:rStyle w:val="Strong"/>
          <w:b w:val="0"/>
          <w:sz w:val="20"/>
          <w:szCs w:val="20"/>
        </w:rPr>
        <w:t xml:space="preserve">The Netherlands </w:t>
      </w:r>
      <w:r w:rsidRPr="00462BB0">
        <w:rPr>
          <w:rStyle w:val="Strong"/>
          <w:b w:val="0"/>
          <w:sz w:val="20"/>
          <w:szCs w:val="20"/>
        </w:rPr>
        <w:t>(</w:t>
      </w:r>
      <w:r w:rsidRPr="00462BB0">
        <w:rPr>
          <w:rStyle w:val="Strong"/>
          <w:b w:val="0"/>
          <w:sz w:val="20"/>
          <w:szCs w:val="20"/>
        </w:rPr>
        <w:t>0000-0002-7496-7463</w:t>
      </w:r>
      <w:r w:rsidRPr="00462BB0">
        <w:rPr>
          <w:rStyle w:val="Strong"/>
          <w:b w:val="0"/>
          <w:sz w:val="20"/>
          <w:szCs w:val="20"/>
        </w:rPr>
        <w:t>).</w:t>
      </w:r>
    </w:p>
    <w:p w14:paraId="3102570A" w14:textId="789B3744" w:rsidR="00462BB0" w:rsidRDefault="00462BB0" w:rsidP="00462BB0">
      <w:pPr>
        <w:pStyle w:val="ListParagraph"/>
        <w:spacing w:before="240" w:after="0" w:line="276" w:lineRule="auto"/>
        <w:ind w:left="360"/>
        <w:rPr>
          <w:rStyle w:val="Strong"/>
          <w:b w:val="0"/>
          <w:sz w:val="20"/>
          <w:szCs w:val="20"/>
        </w:rPr>
      </w:pPr>
    </w:p>
    <w:p w14:paraId="75A41C8B" w14:textId="368C4B8C" w:rsidR="00462BB0" w:rsidRPr="00462BB0" w:rsidRDefault="00462BB0" w:rsidP="00462BB0">
      <w:pPr>
        <w:pStyle w:val="ListParagraph"/>
        <w:spacing w:before="240" w:after="0" w:line="276" w:lineRule="auto"/>
        <w:ind w:left="360"/>
        <w:jc w:val="both"/>
        <w:rPr>
          <w:rStyle w:val="Strong"/>
          <w:b w:val="0"/>
          <w:sz w:val="28"/>
          <w:szCs w:val="28"/>
          <w:u w:val="single"/>
        </w:rPr>
      </w:pPr>
      <w:r>
        <w:rPr>
          <w:rStyle w:val="Strong"/>
          <w:b w:val="0"/>
          <w:sz w:val="28"/>
          <w:szCs w:val="28"/>
          <w:u w:val="single"/>
        </w:rPr>
        <w:t>Note: this is a draft of a paper submitted for review but not yet accepted. Once the paper has been accepted and published, the pre-print will be uploaded here as well.</w:t>
      </w:r>
      <w:bookmarkStart w:id="0" w:name="_GoBack"/>
      <w:bookmarkEnd w:id="0"/>
    </w:p>
    <w:p w14:paraId="6F989CD2" w14:textId="77777777" w:rsidR="00462BB0" w:rsidRDefault="00462BB0" w:rsidP="00462BB0">
      <w:pPr>
        <w:pStyle w:val="ListParagraph"/>
        <w:spacing w:before="240" w:after="0" w:line="276" w:lineRule="auto"/>
        <w:ind w:left="360"/>
        <w:rPr>
          <w:rStyle w:val="Strong"/>
          <w:b w:val="0"/>
        </w:rPr>
      </w:pPr>
    </w:p>
    <w:p w14:paraId="512D934A" w14:textId="77777777" w:rsidR="00462BB0" w:rsidRPr="00462BB0" w:rsidRDefault="00462BB0" w:rsidP="00462BB0">
      <w:pPr>
        <w:pStyle w:val="ListParagraph"/>
        <w:spacing w:before="240" w:after="0" w:line="276" w:lineRule="auto"/>
        <w:ind w:left="360"/>
        <w:jc w:val="center"/>
        <w:rPr>
          <w:rStyle w:val="Strong"/>
          <w:b w:val="0"/>
        </w:rPr>
      </w:pPr>
    </w:p>
    <w:p w14:paraId="116CE85F" w14:textId="7042AE1E" w:rsidR="00756F90" w:rsidRPr="00A21EC4" w:rsidRDefault="00536F58" w:rsidP="00A21EC4">
      <w:pPr>
        <w:pStyle w:val="ListParagraph"/>
        <w:numPr>
          <w:ilvl w:val="0"/>
          <w:numId w:val="2"/>
        </w:numPr>
        <w:spacing w:before="240" w:after="0" w:line="276" w:lineRule="auto"/>
        <w:rPr>
          <w:rStyle w:val="Strong"/>
        </w:rPr>
      </w:pPr>
      <w:r w:rsidRPr="006E2E50">
        <w:rPr>
          <w:rStyle w:val="Strong"/>
        </w:rPr>
        <w:t>Intro</w:t>
      </w:r>
      <w:r w:rsidR="006E2E50" w:rsidRPr="006E2E50">
        <w:rPr>
          <w:rStyle w:val="Strong"/>
        </w:rPr>
        <w:t>duc</w:t>
      </w:r>
      <w:r w:rsidRPr="006E2E50">
        <w:rPr>
          <w:rStyle w:val="Strong"/>
        </w:rPr>
        <w:t>tion</w:t>
      </w:r>
    </w:p>
    <w:p w14:paraId="1A1B3298" w14:textId="5C4C5D6F" w:rsidR="00756F90" w:rsidRDefault="00B478B1">
      <w:pPr>
        <w:spacing w:before="240" w:after="0" w:line="276" w:lineRule="auto"/>
      </w:pPr>
      <w:r>
        <w:t>In i</w:t>
      </w:r>
      <w:r w:rsidR="00FA35D2">
        <w:t>ndustrialized societies</w:t>
      </w:r>
      <w:r>
        <w:t xml:space="preserve">, a large fraction of </w:t>
      </w:r>
      <w:r w:rsidR="00783ED9">
        <w:t xml:space="preserve">the governmental </w:t>
      </w:r>
      <w:r w:rsidR="00916D38">
        <w:t>budgets</w:t>
      </w:r>
      <w:r w:rsidR="00783ED9">
        <w:t xml:space="preserve"> for research</w:t>
      </w:r>
      <w:r w:rsidR="00916D38">
        <w:t xml:space="preserve"> are </w:t>
      </w:r>
      <w:r w:rsidR="003377CE">
        <w:t>allocated through</w:t>
      </w:r>
      <w:r w:rsidR="006151D9">
        <w:t xml:space="preserve"> competitive peer</w:t>
      </w:r>
      <w:r w:rsidR="00A26F78">
        <w:t xml:space="preserve"> </w:t>
      </w:r>
      <w:r w:rsidR="006151D9">
        <w:t>review of project proposals</w:t>
      </w:r>
      <w:r w:rsidR="00536F58">
        <w:t xml:space="preserve">. </w:t>
      </w:r>
      <w:r w:rsidR="00197640">
        <w:t>T</w:t>
      </w:r>
      <w:r w:rsidR="00215738">
        <w:t xml:space="preserve">his </w:t>
      </w:r>
      <w:r w:rsidR="00F529B3">
        <w:t xml:space="preserve">popular mode of </w:t>
      </w:r>
      <w:r w:rsidR="00215738">
        <w:t xml:space="preserve">funding </w:t>
      </w:r>
      <w:r w:rsidR="007913B1">
        <w:t>allocation</w:t>
      </w:r>
      <w:r w:rsidR="00AF3CC3">
        <w:t xml:space="preserve"> </w:t>
      </w:r>
      <w:r w:rsidR="00215738">
        <w:t>has</w:t>
      </w:r>
      <w:r w:rsidR="009826F9">
        <w:t xml:space="preserve"> been </w:t>
      </w:r>
      <w:r w:rsidR="00A55167">
        <w:t>criticized for not delivering</w:t>
      </w:r>
      <w:r w:rsidR="009826F9">
        <w:t xml:space="preserve"> </w:t>
      </w:r>
      <w:r w:rsidR="00215738">
        <w:t xml:space="preserve">the scientific goods </w:t>
      </w:r>
      <w:r w:rsidR="003837B5">
        <w:t>it was intended to deliver</w:t>
      </w:r>
      <w:r w:rsidR="00215738">
        <w:t>. Evidence accumulates that grant peer review is costly, that the ranking it produces lacks validity</w:t>
      </w:r>
      <w:r w:rsidR="003474B9">
        <w:t xml:space="preserve">, </w:t>
      </w:r>
      <w:r w:rsidR="00D67AA8">
        <w:t xml:space="preserve">and </w:t>
      </w:r>
      <w:r w:rsidR="003474B9">
        <w:t>that it</w:t>
      </w:r>
      <w:r w:rsidR="001038FF">
        <w:t xml:space="preserve"> </w:t>
      </w:r>
      <w:r w:rsidR="00C65195">
        <w:t xml:space="preserve">does not promote </w:t>
      </w:r>
      <w:r w:rsidR="00F87522">
        <w:t>novel views</w:t>
      </w:r>
      <w:r w:rsidR="003474B9">
        <w:t xml:space="preserve"> </w:t>
      </w:r>
      <w:r w:rsidR="0053085A" w:rsidRPr="0053085A">
        <w:t>(Guthrie, Ghiga, and Wooding 2018; Herbert et al. 2013; Link, Swann, and Bozeman 2008 and other references below)</w:t>
      </w:r>
      <w:r w:rsidR="00215738">
        <w:t xml:space="preserve">. But whereas the epistemic </w:t>
      </w:r>
      <w:r w:rsidR="00B5023A">
        <w:t>defects</w:t>
      </w:r>
      <w:r w:rsidR="00BE5E65">
        <w:t xml:space="preserve"> </w:t>
      </w:r>
      <w:r w:rsidR="00215738">
        <w:t xml:space="preserve">of </w:t>
      </w:r>
      <w:r w:rsidR="001C6FCD">
        <w:t xml:space="preserve">peer-review project funding (PRPF) </w:t>
      </w:r>
      <w:r w:rsidR="00215738">
        <w:t xml:space="preserve">have been extensively </w:t>
      </w:r>
      <w:r w:rsidR="00C960BE">
        <w:t>studied</w:t>
      </w:r>
      <w:r w:rsidR="00215738">
        <w:t xml:space="preserve">, </w:t>
      </w:r>
      <w:r w:rsidR="00242734">
        <w:t xml:space="preserve">its ethical </w:t>
      </w:r>
      <w:r w:rsidR="0079797E">
        <w:t>shortcomings</w:t>
      </w:r>
      <w:r w:rsidR="00572AF4">
        <w:t xml:space="preserve"> </w:t>
      </w:r>
      <w:r w:rsidR="00215738">
        <w:t>ha</w:t>
      </w:r>
      <w:r w:rsidR="00572AF4">
        <w:t>ve</w:t>
      </w:r>
      <w:r w:rsidR="00215738">
        <w:t xml:space="preserve"> received surprisingly little scholarly attention. </w:t>
      </w:r>
      <w:r w:rsidR="00A85508">
        <w:t xml:space="preserve">It is these ethical </w:t>
      </w:r>
      <w:r w:rsidR="00B5023A">
        <w:t>shortcomings</w:t>
      </w:r>
      <w:r w:rsidR="00A85508">
        <w:t xml:space="preserve"> that </w:t>
      </w:r>
      <w:r w:rsidR="0080573C">
        <w:t>the current</w:t>
      </w:r>
      <w:r w:rsidR="00B5023A">
        <w:t xml:space="preserve"> paper is concerned</w:t>
      </w:r>
      <w:r w:rsidR="008D3FE2">
        <w:t xml:space="preserve"> with</w:t>
      </w:r>
      <w:r w:rsidR="00A85508">
        <w:t xml:space="preserve">. </w:t>
      </w:r>
      <w:r w:rsidR="001847A1">
        <w:t>More specifically, w</w:t>
      </w:r>
      <w:r w:rsidR="00215738">
        <w:t xml:space="preserve">e will argue that </w:t>
      </w:r>
      <w:r w:rsidR="003B5655">
        <w:t>PRPF</w:t>
      </w:r>
      <w:r w:rsidR="00303F42">
        <w:t xml:space="preserve"> systems</w:t>
      </w:r>
      <w:r w:rsidR="00215738">
        <w:t xml:space="preserve"> </w:t>
      </w:r>
      <w:r w:rsidR="00E241BB">
        <w:t>prompt</w:t>
      </w:r>
      <w:r w:rsidR="00215738">
        <w:t xml:space="preserve"> </w:t>
      </w:r>
      <w:r w:rsidR="006E72DE">
        <w:t>behaviour</w:t>
      </w:r>
      <w:r w:rsidR="00215738">
        <w:t xml:space="preserve"> that </w:t>
      </w:r>
      <w:r w:rsidR="00536F58">
        <w:t>violates</w:t>
      </w:r>
      <w:r w:rsidR="00741A09">
        <w:t xml:space="preserve"> </w:t>
      </w:r>
      <w:r w:rsidR="000F20CA">
        <w:t>moral</w:t>
      </w:r>
      <w:r w:rsidR="00536F58">
        <w:t xml:space="preserve"> values and norms</w:t>
      </w:r>
      <w:r w:rsidR="00215738">
        <w:t xml:space="preserve"> that</w:t>
      </w:r>
      <w:r w:rsidR="003E231C">
        <w:t xml:space="preserve">, according to </w:t>
      </w:r>
      <w:r w:rsidR="007021CF">
        <w:t>prominent</w:t>
      </w:r>
      <w:r w:rsidR="003E231C">
        <w:t xml:space="preserve"> scientific codes of conduct,</w:t>
      </w:r>
      <w:r w:rsidR="00215738">
        <w:t xml:space="preserve"> scientists, funding agencies and other stakeholders of </w:t>
      </w:r>
      <w:r w:rsidR="00487E21">
        <w:t>PRPF</w:t>
      </w:r>
      <w:r w:rsidR="00215738">
        <w:t xml:space="preserve"> </w:t>
      </w:r>
      <w:r w:rsidR="009907C9">
        <w:t>are expected to</w:t>
      </w:r>
      <w:r w:rsidR="00047DF1">
        <w:t xml:space="preserve"> </w:t>
      </w:r>
      <w:r w:rsidR="008A2F49">
        <w:t>conform to</w:t>
      </w:r>
      <w:r w:rsidR="00215738">
        <w:t xml:space="preserve">. </w:t>
      </w:r>
    </w:p>
    <w:p w14:paraId="2070BFE5" w14:textId="2D9B0FB8" w:rsidR="00756F90" w:rsidRDefault="0080573C">
      <w:pPr>
        <w:spacing w:before="240" w:after="0" w:line="276" w:lineRule="auto"/>
      </w:pPr>
      <w:r>
        <w:t xml:space="preserve">As we will see, </w:t>
      </w:r>
      <w:r w:rsidR="00C82271">
        <w:t>PRPF</w:t>
      </w:r>
      <w:r w:rsidR="004E7D92">
        <w:t xml:space="preserve"> </w:t>
      </w:r>
      <w:r w:rsidR="00C82271">
        <w:t>s</w:t>
      </w:r>
      <w:r w:rsidR="004E7D92">
        <w:t>ystems</w:t>
      </w:r>
      <w:r w:rsidR="00215738">
        <w:t xml:space="preserve"> exert a whole range of different pressures</w:t>
      </w:r>
      <w:r w:rsidR="00FB110D">
        <w:t xml:space="preserve"> </w:t>
      </w:r>
      <w:r w:rsidR="009436BA">
        <w:t xml:space="preserve">on applicants, reviewers and funders </w:t>
      </w:r>
      <w:r w:rsidR="00FB110D">
        <w:t>to behave unethically</w:t>
      </w:r>
      <w:r>
        <w:t>. Importantly,</w:t>
      </w:r>
      <w:r w:rsidR="00CE2BC2">
        <w:t xml:space="preserve"> </w:t>
      </w:r>
      <w:r w:rsidR="00215738">
        <w:t xml:space="preserve">these pressures </w:t>
      </w:r>
      <w:r w:rsidR="007A1CFD">
        <w:t>vary in strength</w:t>
      </w:r>
      <w:r w:rsidR="00215738">
        <w:t xml:space="preserve">. Sometimes, the pressures are best thought of as (mere) incentives. Those incentives make it more likely that </w:t>
      </w:r>
      <w:r w:rsidR="002D669F">
        <w:t xml:space="preserve">individual </w:t>
      </w:r>
      <w:r w:rsidR="00215738">
        <w:t>researcher</w:t>
      </w:r>
      <w:r w:rsidR="004820EA">
        <w:t>s</w:t>
      </w:r>
      <w:r w:rsidR="00215738">
        <w:t xml:space="preserve"> will </w:t>
      </w:r>
      <w:r w:rsidR="00FB110D">
        <w:t xml:space="preserve">act </w:t>
      </w:r>
      <w:r w:rsidR="00215738">
        <w:t xml:space="preserve">unethically, primarily because such </w:t>
      </w:r>
      <w:r w:rsidR="00FD5142">
        <w:t xml:space="preserve">morally </w:t>
      </w:r>
      <w:r w:rsidR="00215738">
        <w:t xml:space="preserve">questionable </w:t>
      </w:r>
      <w:r w:rsidR="006E72DE">
        <w:t>behaviour</w:t>
      </w:r>
      <w:r w:rsidR="00215738">
        <w:t xml:space="preserve"> </w:t>
      </w:r>
      <w:r w:rsidR="00215738">
        <w:lastRenderedPageBreak/>
        <w:t xml:space="preserve">will increase </w:t>
      </w:r>
      <w:r w:rsidR="004820EA">
        <w:t>their</w:t>
      </w:r>
      <w:r w:rsidR="007A1CFD">
        <w:t xml:space="preserve"> </w:t>
      </w:r>
      <w:r w:rsidR="00215738">
        <w:t xml:space="preserve">chances </w:t>
      </w:r>
      <w:r w:rsidR="00FA2726">
        <w:t>of success</w:t>
      </w:r>
      <w:r w:rsidR="00035544">
        <w:t xml:space="preserve"> in grant acquisition</w:t>
      </w:r>
      <w:r w:rsidR="00215738">
        <w:t>. Yet, such incentives do not</w:t>
      </w:r>
      <w:r w:rsidR="00FD5142">
        <w:t xml:space="preserve"> really</w:t>
      </w:r>
      <w:r w:rsidR="00215738">
        <w:t xml:space="preserve"> </w:t>
      </w:r>
      <w:r w:rsidR="006B3D24">
        <w:rPr>
          <w:i/>
          <w:iCs/>
        </w:rPr>
        <w:t>require</w:t>
      </w:r>
      <w:r w:rsidR="005F66F4">
        <w:t xml:space="preserve"> </w:t>
      </w:r>
      <w:r w:rsidR="00215738">
        <w:t>researcher</w:t>
      </w:r>
      <w:r w:rsidR="00F32D6C">
        <w:t>s</w:t>
      </w:r>
      <w:r w:rsidR="00215738">
        <w:t xml:space="preserve"> to engage in unethical practices. On the other hand, there are also what we will call ‘forces’. </w:t>
      </w:r>
      <w:r w:rsidR="00536F58">
        <w:t>Because of these forces</w:t>
      </w:r>
      <w:r w:rsidR="00215738">
        <w:t>, researchers who want to apply for research funding</w:t>
      </w:r>
      <w:r w:rsidR="002160E7">
        <w:t xml:space="preserve"> or </w:t>
      </w:r>
      <w:r w:rsidR="00C03484">
        <w:t xml:space="preserve">who </w:t>
      </w:r>
      <w:r w:rsidR="002160E7">
        <w:t>accept to serve as a grant</w:t>
      </w:r>
      <w:r w:rsidR="000D0CDC">
        <w:t>-decision maker</w:t>
      </w:r>
      <w:r w:rsidR="002160E7">
        <w:t xml:space="preserve"> </w:t>
      </w:r>
      <w:r w:rsidR="006B3D24">
        <w:rPr>
          <w:i/>
          <w:iCs/>
        </w:rPr>
        <w:t>are required to</w:t>
      </w:r>
      <w:r w:rsidR="00215738">
        <w:t xml:space="preserve"> behave in a way that most researchers deem ethically questionable.</w:t>
      </w:r>
    </w:p>
    <w:p w14:paraId="0FE1A9D4" w14:textId="087F1707" w:rsidR="0018592A" w:rsidRDefault="00215738">
      <w:pPr>
        <w:spacing w:before="240" w:after="0" w:line="276" w:lineRule="auto"/>
      </w:pPr>
      <w:r>
        <w:t xml:space="preserve">The conclusion of this paper is that the academic community should reconsider its </w:t>
      </w:r>
      <w:r w:rsidR="00272689">
        <w:t>widespread use of PRPF</w:t>
      </w:r>
      <w:r w:rsidR="004E7D92">
        <w:t xml:space="preserve"> </w:t>
      </w:r>
      <w:r w:rsidR="00272689">
        <w:t>s</w:t>
      </w:r>
      <w:r w:rsidR="004E7D92">
        <w:t>ystems</w:t>
      </w:r>
      <w:r>
        <w:t xml:space="preserve">, not just because of </w:t>
      </w:r>
      <w:r w:rsidR="00272689">
        <w:t>these systems</w:t>
      </w:r>
      <w:r w:rsidR="00E314BB">
        <w:t>’</w:t>
      </w:r>
      <w:r w:rsidR="00272689">
        <w:t xml:space="preserve"> </w:t>
      </w:r>
      <w:r w:rsidR="009E17B2">
        <w:t>(</w:t>
      </w:r>
      <w:r>
        <w:t>alleged</w:t>
      </w:r>
      <w:r w:rsidR="009E17B2">
        <w:t>)</w:t>
      </w:r>
      <w:r>
        <w:t xml:space="preserve"> inefficiency and epistemic shortcoming</w:t>
      </w:r>
      <w:r w:rsidR="002D69D2">
        <w:t>s</w:t>
      </w:r>
      <w:r>
        <w:t xml:space="preserve">, but also because </w:t>
      </w:r>
      <w:r w:rsidR="001F6160">
        <w:t xml:space="preserve">they </w:t>
      </w:r>
      <w:r>
        <w:t xml:space="preserve">almost inevitably promote </w:t>
      </w:r>
      <w:r w:rsidR="00014060">
        <w:t xml:space="preserve">ethically questionable </w:t>
      </w:r>
      <w:r w:rsidR="006E72DE">
        <w:t>behaviour</w:t>
      </w:r>
      <w:r>
        <w:t>.</w:t>
      </w:r>
    </w:p>
    <w:p w14:paraId="43844AB4" w14:textId="754A6FBB" w:rsidR="006E2E50" w:rsidRDefault="00215738">
      <w:pPr>
        <w:spacing w:before="240" w:after="0" w:line="276" w:lineRule="auto"/>
      </w:pPr>
      <w:r>
        <w:t xml:space="preserve">In the </w:t>
      </w:r>
      <w:r w:rsidR="00DB7710">
        <w:t xml:space="preserve">next </w:t>
      </w:r>
      <w:r>
        <w:t xml:space="preserve">section, we briefly discuss the </w:t>
      </w:r>
      <w:r w:rsidR="00407E20">
        <w:t xml:space="preserve">background, prominence and epistemic </w:t>
      </w:r>
      <w:r w:rsidR="002F459B">
        <w:t>shortcoming</w:t>
      </w:r>
      <w:r w:rsidR="00014060">
        <w:t>s</w:t>
      </w:r>
      <w:r w:rsidR="00407E20">
        <w:t xml:space="preserve"> of</w:t>
      </w:r>
      <w:r>
        <w:t xml:space="preserve"> </w:t>
      </w:r>
      <w:r w:rsidR="00EB451F">
        <w:t>PRPF</w:t>
      </w:r>
      <w:r>
        <w:t xml:space="preserve">. The </w:t>
      </w:r>
      <w:r w:rsidR="00DB7710">
        <w:t xml:space="preserve">third </w:t>
      </w:r>
      <w:r>
        <w:t xml:space="preserve">section </w:t>
      </w:r>
      <w:r w:rsidR="00913F95">
        <w:t>analyses prominent s</w:t>
      </w:r>
      <w:r w:rsidR="009A690D">
        <w:t xml:space="preserve">cientific </w:t>
      </w:r>
      <w:r w:rsidR="00D1180B">
        <w:t>codes of conduct (CoC)</w:t>
      </w:r>
      <w:r w:rsidR="00913F95">
        <w:t xml:space="preserve"> to identify </w:t>
      </w:r>
      <w:r w:rsidR="00C6008B">
        <w:t>the</w:t>
      </w:r>
      <w:r>
        <w:t xml:space="preserve"> </w:t>
      </w:r>
      <w:r w:rsidR="00913F95">
        <w:t xml:space="preserve">ethical </w:t>
      </w:r>
      <w:r>
        <w:t xml:space="preserve">values </w:t>
      </w:r>
      <w:r w:rsidR="00C6008B">
        <w:t xml:space="preserve">that </w:t>
      </w:r>
      <w:r>
        <w:t xml:space="preserve">are supposed to guide the </w:t>
      </w:r>
      <w:r w:rsidR="006E72DE">
        <w:t>behaviour</w:t>
      </w:r>
      <w:r>
        <w:t xml:space="preserve"> of researchers. </w:t>
      </w:r>
      <w:r w:rsidR="00D1180B">
        <w:t xml:space="preserve">The fourth section then </w:t>
      </w:r>
      <w:r w:rsidR="00881E0F">
        <w:t xml:space="preserve">argues that </w:t>
      </w:r>
      <w:r>
        <w:t>PRPF</w:t>
      </w:r>
      <w:r w:rsidR="004E7D92">
        <w:t xml:space="preserve"> </w:t>
      </w:r>
      <w:r w:rsidR="00881E0F">
        <w:t>s</w:t>
      </w:r>
      <w:r w:rsidR="004E7D92">
        <w:t>ystems</w:t>
      </w:r>
      <w:r>
        <w:t xml:space="preserve"> come with a whole range of incentives and forces that </w:t>
      </w:r>
      <w:r w:rsidR="00B7403D">
        <w:t>prompt</w:t>
      </w:r>
      <w:r>
        <w:t xml:space="preserve"> violations of </w:t>
      </w:r>
      <w:r w:rsidR="00536F58">
        <w:t>these</w:t>
      </w:r>
      <w:r w:rsidR="00ED6728">
        <w:t xml:space="preserve"> </w:t>
      </w:r>
      <w:r>
        <w:t xml:space="preserve">values. </w:t>
      </w:r>
      <w:r w:rsidR="00D1180B">
        <w:t xml:space="preserve">Finally, the </w:t>
      </w:r>
      <w:r w:rsidR="00DA1BF5">
        <w:t>fifth</w:t>
      </w:r>
      <w:r w:rsidR="00D1180B">
        <w:t xml:space="preserve"> </w:t>
      </w:r>
      <w:r>
        <w:t xml:space="preserve">section discusses what is needed to make the allocation of research funding </w:t>
      </w:r>
      <w:r w:rsidR="003A1337">
        <w:t xml:space="preserve">more </w:t>
      </w:r>
      <w:r w:rsidR="00913F95">
        <w:t>ethical</w:t>
      </w:r>
      <w:r>
        <w:t>.</w:t>
      </w:r>
    </w:p>
    <w:p w14:paraId="30836CF2" w14:textId="3E5EC4D4" w:rsidR="00756F90" w:rsidRDefault="002362EA" w:rsidP="00A21EC4">
      <w:pPr>
        <w:pStyle w:val="ListParagraph"/>
        <w:numPr>
          <w:ilvl w:val="0"/>
          <w:numId w:val="2"/>
        </w:numPr>
        <w:spacing w:before="240" w:after="0" w:line="276" w:lineRule="auto"/>
      </w:pPr>
      <w:r>
        <w:rPr>
          <w:rStyle w:val="Strong"/>
        </w:rPr>
        <w:t>PRPF</w:t>
      </w:r>
      <w:r w:rsidR="002010DB">
        <w:rPr>
          <w:rStyle w:val="Strong"/>
        </w:rPr>
        <w:t xml:space="preserve">: </w:t>
      </w:r>
      <w:r w:rsidR="00407E20">
        <w:rPr>
          <w:rStyle w:val="Strong"/>
        </w:rPr>
        <w:t>background,</w:t>
      </w:r>
      <w:r w:rsidR="002010DB">
        <w:rPr>
          <w:rStyle w:val="Strong"/>
        </w:rPr>
        <w:t xml:space="preserve"> </w:t>
      </w:r>
      <w:r w:rsidR="005B6C6C">
        <w:rPr>
          <w:rStyle w:val="Strong"/>
        </w:rPr>
        <w:t>prominence</w:t>
      </w:r>
      <w:r w:rsidR="00215738" w:rsidRPr="00A21EC4">
        <w:rPr>
          <w:rStyle w:val="Strong"/>
        </w:rPr>
        <w:t xml:space="preserve"> </w:t>
      </w:r>
      <w:r w:rsidR="002010DB">
        <w:rPr>
          <w:rStyle w:val="Strong"/>
        </w:rPr>
        <w:t xml:space="preserve">and </w:t>
      </w:r>
      <w:r w:rsidR="00215738" w:rsidRPr="00A21EC4">
        <w:rPr>
          <w:rStyle w:val="Strong"/>
        </w:rPr>
        <w:t xml:space="preserve">epistemic </w:t>
      </w:r>
      <w:r w:rsidR="00742F0F">
        <w:rPr>
          <w:rStyle w:val="Strong"/>
        </w:rPr>
        <w:t>shortcomings</w:t>
      </w:r>
    </w:p>
    <w:p w14:paraId="3CF73CAE" w14:textId="30C42885" w:rsidR="00756F90" w:rsidRDefault="00B72B28">
      <w:pPr>
        <w:spacing w:before="240" w:after="0" w:line="276" w:lineRule="auto"/>
      </w:pPr>
      <w:r>
        <w:t>Since the</w:t>
      </w:r>
      <w:r w:rsidR="00215738">
        <w:t xml:space="preserve"> 1970s, governments </w:t>
      </w:r>
      <w:r>
        <w:t>have</w:t>
      </w:r>
      <w:r w:rsidR="00215738">
        <w:t xml:space="preserve"> </w:t>
      </w:r>
      <w:r w:rsidR="00415088">
        <w:t xml:space="preserve">distributed </w:t>
      </w:r>
      <w:r w:rsidR="00C40A48">
        <w:t>an increasing fraction of their</w:t>
      </w:r>
      <w:r w:rsidR="00215738">
        <w:t xml:space="preserve"> resources for research on the basis of competition, </w:t>
      </w:r>
      <w:r w:rsidR="00A6772F">
        <w:t>following</w:t>
      </w:r>
      <w:r w:rsidR="00215738">
        <w:t xml:space="preserve"> </w:t>
      </w:r>
      <w:r w:rsidR="00687488">
        <w:t xml:space="preserve">a </w:t>
      </w:r>
      <w:r w:rsidR="00215738">
        <w:t>model that the American National Science Foundation</w:t>
      </w:r>
      <w:r w:rsidR="00D1180B">
        <w:t xml:space="preserve"> (NSF)</w:t>
      </w:r>
      <w:r w:rsidR="00215738">
        <w:t xml:space="preserve"> </w:t>
      </w:r>
      <w:r w:rsidR="00D1180B">
        <w:t xml:space="preserve">put in place </w:t>
      </w:r>
      <w:r w:rsidR="00215738">
        <w:t xml:space="preserve">in the 1950s </w:t>
      </w:r>
      <w:r w:rsidR="0023409A" w:rsidRPr="0023409A">
        <w:t>(England 1982)</w:t>
      </w:r>
      <w:r w:rsidR="00215738">
        <w:t>. The</w:t>
      </w:r>
      <w:r w:rsidR="002A293C">
        <w:t>se governments</w:t>
      </w:r>
      <w:r w:rsidR="00215738">
        <w:t xml:space="preserve"> urged funding agencies to organize competitions </w:t>
      </w:r>
      <w:r w:rsidR="002319FC">
        <w:t xml:space="preserve">among </w:t>
      </w:r>
      <w:r w:rsidR="00215738">
        <w:t>researchers</w:t>
      </w:r>
      <w:r w:rsidR="00D2708B">
        <w:t>,</w:t>
      </w:r>
      <w:r w:rsidR="00215738">
        <w:t xml:space="preserve"> </w:t>
      </w:r>
      <w:r w:rsidR="00B618C9">
        <w:t>such that</w:t>
      </w:r>
      <w:r w:rsidR="00215738">
        <w:t xml:space="preserve"> project proposals are assessed by academic peers, </w:t>
      </w:r>
      <w:r w:rsidR="00FA0925">
        <w:t xml:space="preserve">in a way </w:t>
      </w:r>
      <w:r w:rsidR="00215738">
        <w:t>analogous to the peer review of scientific articles.</w:t>
      </w:r>
    </w:p>
    <w:p w14:paraId="73DFC4F6" w14:textId="2963F590" w:rsidR="00756F90" w:rsidRDefault="00BA6E5F">
      <w:pPr>
        <w:spacing w:before="240" w:after="0" w:line="276" w:lineRule="auto"/>
      </w:pPr>
      <w:r>
        <w:t>At present</w:t>
      </w:r>
      <w:r w:rsidR="00215738">
        <w:t xml:space="preserve">, science funding agencies in industrialized societies allocate </w:t>
      </w:r>
      <w:r w:rsidR="006C5C92">
        <w:t xml:space="preserve">much </w:t>
      </w:r>
      <w:r w:rsidR="00215738">
        <w:t xml:space="preserve">of their funding </w:t>
      </w:r>
      <w:r w:rsidR="006C5C92">
        <w:t>through</w:t>
      </w:r>
      <w:r w:rsidR="00215738">
        <w:t xml:space="preserve"> PRPF. In the US, for example, the National Institutes of Health (NIH) </w:t>
      </w:r>
      <w:r w:rsidR="00522F7D">
        <w:t xml:space="preserve">annually </w:t>
      </w:r>
      <w:r w:rsidR="00215738">
        <w:t xml:space="preserve">invests </w:t>
      </w:r>
      <w:r w:rsidR="002A7D6D">
        <w:t>over</w:t>
      </w:r>
      <w:r w:rsidR="00215738">
        <w:t xml:space="preserve"> </w:t>
      </w:r>
      <w:r w:rsidR="00522F7D">
        <w:t>$</w:t>
      </w:r>
      <w:r w:rsidR="00215738">
        <w:t>30 billion</w:t>
      </w:r>
      <w:r w:rsidR="00522F7D">
        <w:t xml:space="preserve"> </w:t>
      </w:r>
      <w:r w:rsidR="00215738">
        <w:t>in basic and applied biomedical research</w:t>
      </w:r>
      <w:r w:rsidR="004F7029">
        <w:t xml:space="preserve">. All </w:t>
      </w:r>
      <w:r w:rsidR="00215738">
        <w:t xml:space="preserve">of that money is allocated </w:t>
      </w:r>
      <w:r w:rsidR="00DA6968">
        <w:t>through</w:t>
      </w:r>
      <w:r w:rsidR="00215738">
        <w:t xml:space="preserve"> PRPF. </w:t>
      </w:r>
      <w:r w:rsidR="005B5CCC">
        <w:t>The same holds true for the</w:t>
      </w:r>
      <w:r w:rsidR="00215738">
        <w:t xml:space="preserve"> </w:t>
      </w:r>
      <w:r w:rsidR="00762D59">
        <w:t>budget</w:t>
      </w:r>
      <w:r w:rsidR="005B5CCC">
        <w:t xml:space="preserve"> that the NSF</w:t>
      </w:r>
      <w:r w:rsidR="00435793">
        <w:t xml:space="preserve"> </w:t>
      </w:r>
      <w:r w:rsidR="005F1BD6">
        <w:t>spends on</w:t>
      </w:r>
      <w:r w:rsidR="00114D47">
        <w:t xml:space="preserve"> basic research</w:t>
      </w:r>
      <w:r w:rsidR="00762D59">
        <w:t xml:space="preserve"> (about $8.8 billion per year)</w:t>
      </w:r>
      <w:r w:rsidR="00215738">
        <w:t xml:space="preserve">. </w:t>
      </w:r>
      <w:r w:rsidR="00A133C6">
        <w:t xml:space="preserve">The </w:t>
      </w:r>
      <w:r w:rsidR="00215738">
        <w:t xml:space="preserve">European Research Council </w:t>
      </w:r>
      <w:r w:rsidR="00F35713">
        <w:t>relies on PRPF to distribute its annual expenditure on ‘excellent research’(</w:t>
      </w:r>
      <w:r w:rsidR="00354A99">
        <w:t>€</w:t>
      </w:r>
      <w:r w:rsidR="00215738">
        <w:t>2</w:t>
      </w:r>
      <w:r w:rsidR="00DD3D0B">
        <w:t>.</w:t>
      </w:r>
      <w:r w:rsidR="00215738">
        <w:t xml:space="preserve">2 billion in </w:t>
      </w:r>
      <w:r w:rsidR="00471E4E">
        <w:t>2020)</w:t>
      </w:r>
      <w:r w:rsidR="00B205F2">
        <w:t>,</w:t>
      </w:r>
      <w:r w:rsidR="00471E4E">
        <w:t xml:space="preserve"> as does</w:t>
      </w:r>
      <w:r w:rsidR="00CC5131">
        <w:t xml:space="preserve"> the E.U.</w:t>
      </w:r>
      <w:r w:rsidR="00B205F2">
        <w:t xml:space="preserve"> (</w:t>
      </w:r>
      <w:r w:rsidR="00D85507">
        <w:t>€5 billion investments in</w:t>
      </w:r>
      <w:r w:rsidR="00215738">
        <w:t xml:space="preserve"> research</w:t>
      </w:r>
      <w:r w:rsidR="00171BEF">
        <w:t xml:space="preserve"> that </w:t>
      </w:r>
      <w:r w:rsidR="00215738">
        <w:t>address</w:t>
      </w:r>
      <w:r w:rsidR="00797CF7">
        <w:t>es</w:t>
      </w:r>
      <w:r w:rsidR="00215738">
        <w:t xml:space="preserve"> a series of societal challenges</w:t>
      </w:r>
      <w:r w:rsidR="00D85507">
        <w:t>)</w:t>
      </w:r>
      <w:r w:rsidR="00215738">
        <w:t>.</w:t>
      </w:r>
    </w:p>
    <w:p w14:paraId="6A9404D4" w14:textId="70DE0BDF" w:rsidR="00756F90" w:rsidRPr="00DB7958" w:rsidRDefault="00215738">
      <w:pPr>
        <w:spacing w:before="240" w:after="0" w:line="276" w:lineRule="auto"/>
        <w:rPr>
          <w:sz w:val="16"/>
          <w:szCs w:val="16"/>
        </w:rPr>
      </w:pPr>
      <w:r>
        <w:t xml:space="preserve">The </w:t>
      </w:r>
      <w:r w:rsidR="00D50F26">
        <w:t xml:space="preserve">currently </w:t>
      </w:r>
      <w:r>
        <w:t>widespread reliance on PRPF has a series of consequences for researchers. Trivially, peer review of grant proposals influences what kind of research will be done, and who gets to do it. Successful applications also come with prestige, both within and ou</w:t>
      </w:r>
      <w:r w:rsidR="00077A42">
        <w:t xml:space="preserve">tside the research community </w:t>
      </w:r>
      <w:r w:rsidR="0023409A" w:rsidRPr="0023409A">
        <w:t>(Coate and Howson 2016)</w:t>
      </w:r>
      <w:r w:rsidR="00077A42">
        <w:t xml:space="preserve">. </w:t>
      </w:r>
      <w:r>
        <w:t>Relatedly, research careers can be made or broken by grant applications. Many research institutions now make tenure, promotions and salary raises dependent on a researcher’s success in prestigious calls</w:t>
      </w:r>
      <w:r w:rsidR="00077A42">
        <w:t xml:space="preserve"> </w:t>
      </w:r>
      <w:r w:rsidR="0053085A" w:rsidRPr="0053085A">
        <w:t>(Dunn, Iglewicz, and Zisook 2020; Joiner and Wormsley 2005)</w:t>
      </w:r>
      <w:r>
        <w:t xml:space="preserve">. For example, </w:t>
      </w:r>
      <w:r w:rsidR="00913F95">
        <w:t>several</w:t>
      </w:r>
      <w:r>
        <w:t xml:space="preserve"> European universities give a substantial salary supplement </w:t>
      </w:r>
      <w:r w:rsidR="00625230">
        <w:t xml:space="preserve">(up to 25%) </w:t>
      </w:r>
      <w:r>
        <w:t>to successful ERC-applicants</w:t>
      </w:r>
      <w:r w:rsidR="001014A8">
        <w:t xml:space="preserve"> </w:t>
      </w:r>
      <w:r>
        <w:t>for the duration of their project.</w:t>
      </w:r>
      <w:r w:rsidR="00243126">
        <w:t xml:space="preserve"> In Germany, there is a bonus system for professors</w:t>
      </w:r>
      <w:r w:rsidR="002931A5">
        <w:t>, a system that</w:t>
      </w:r>
      <w:r w:rsidR="00243126">
        <w:t xml:space="preserve"> regularly includes targets for grant acquisitions.</w:t>
      </w:r>
      <w:r w:rsidR="00243126" w:rsidRPr="009674D7">
        <w:rPr>
          <w:rStyle w:val="FootnoteReference"/>
        </w:rPr>
        <w:footnoteReference w:id="2"/>
      </w:r>
      <w:r w:rsidR="00243126">
        <w:t xml:space="preserve"> </w:t>
      </w:r>
    </w:p>
    <w:p w14:paraId="4B8A35C5" w14:textId="77AA3F12" w:rsidR="00756F90" w:rsidRPr="00DB7958" w:rsidRDefault="00215738">
      <w:pPr>
        <w:spacing w:before="240" w:after="0" w:line="276" w:lineRule="auto"/>
        <w:rPr>
          <w:lang w:val="en-US"/>
        </w:rPr>
      </w:pPr>
      <w:r>
        <w:t xml:space="preserve">Given its crucial role </w:t>
      </w:r>
      <w:r w:rsidR="00DE7A68">
        <w:t>in</w:t>
      </w:r>
      <w:r>
        <w:t xml:space="preserve"> today</w:t>
      </w:r>
      <w:r w:rsidR="00DE7A68">
        <w:t>’s science</w:t>
      </w:r>
      <w:r>
        <w:t xml:space="preserve">, one would expect that PRPF </w:t>
      </w:r>
      <w:r w:rsidR="00DE7A68">
        <w:t xml:space="preserve">reliably and efficiently </w:t>
      </w:r>
      <w:r>
        <w:t>select</w:t>
      </w:r>
      <w:r w:rsidR="00DE7A68">
        <w:t>s</w:t>
      </w:r>
      <w:r>
        <w:t xml:space="preserve"> the best scientific projects. Yet, </w:t>
      </w:r>
      <w:r w:rsidR="003A1337">
        <w:t>the</w:t>
      </w:r>
      <w:r>
        <w:t xml:space="preserve"> literature on research funding </w:t>
      </w:r>
      <w:r w:rsidR="003A1337">
        <w:t xml:space="preserve">has </w:t>
      </w:r>
      <w:r w:rsidR="00A877DD">
        <w:t xml:space="preserve">raised serious doubts about </w:t>
      </w:r>
      <w:r w:rsidR="00A877DD">
        <w:lastRenderedPageBreak/>
        <w:t>this</w:t>
      </w:r>
      <w:r>
        <w:t>. Several studies indicate that peer review is not a very reliable</w:t>
      </w:r>
      <w:r w:rsidR="003A1337">
        <w:t xml:space="preserve"> or</w:t>
      </w:r>
      <w:r>
        <w:t xml:space="preserve"> valid method </w:t>
      </w:r>
      <w:r w:rsidR="00A65CEC">
        <w:t xml:space="preserve">for </w:t>
      </w:r>
      <w:r>
        <w:t>evaluat</w:t>
      </w:r>
      <w:r w:rsidR="00A65CEC">
        <w:t>ing</w:t>
      </w:r>
      <w:r>
        <w:t xml:space="preserve"> research proposals. </w:t>
      </w:r>
      <w:r w:rsidR="0017701B">
        <w:t xml:space="preserve">Regarding reliability, </w:t>
      </w:r>
      <w:r>
        <w:t xml:space="preserve">Kaplan et al. </w:t>
      </w:r>
      <w:r w:rsidR="0023409A" w:rsidRPr="0023409A">
        <w:t>(2008)</w:t>
      </w:r>
      <w:r w:rsidR="0017701B">
        <w:t xml:space="preserve">, for instance, </w:t>
      </w:r>
      <w:r>
        <w:t>show that for the mandated level of precision in reviewers’ scores, the NIH needs as many as 40,000 reviewers per project instead of the 4 reviewers it now</w:t>
      </w:r>
      <w:r w:rsidR="00095B29">
        <w:t xml:space="preserve"> aims for</w:t>
      </w:r>
      <w:r>
        <w:t xml:space="preserve">. Moreover, </w:t>
      </w:r>
      <w:r w:rsidR="003F7813">
        <w:t xml:space="preserve">biases such as </w:t>
      </w:r>
      <w:r>
        <w:t xml:space="preserve">cronyism </w:t>
      </w:r>
      <w:r w:rsidR="0014326E">
        <w:t xml:space="preserve">appear </w:t>
      </w:r>
      <w:r w:rsidR="00791437">
        <w:t>very difficult</w:t>
      </w:r>
      <w:r w:rsidR="00F761B4">
        <w:t xml:space="preserve"> to</w:t>
      </w:r>
      <w:r w:rsidR="00213B61">
        <w:t xml:space="preserve"> avoid </w:t>
      </w:r>
      <w:r w:rsidR="0023409A" w:rsidRPr="00DB7958">
        <w:rPr>
          <w:lang w:val="en-US"/>
        </w:rPr>
        <w:t>(van den Besselaar 2012)</w:t>
      </w:r>
      <w:r w:rsidR="00A6166B" w:rsidRPr="00DB7958">
        <w:rPr>
          <w:lang w:val="en-US"/>
        </w:rPr>
        <w:t>.</w:t>
      </w:r>
    </w:p>
    <w:p w14:paraId="77D081DA" w14:textId="16AB45B5" w:rsidR="00F55C4E" w:rsidRPr="00A21EC4" w:rsidRDefault="00215738">
      <w:pPr>
        <w:spacing w:before="240" w:after="0" w:line="276" w:lineRule="auto"/>
        <w:rPr>
          <w:lang w:val="en-US"/>
        </w:rPr>
      </w:pPr>
      <w:r w:rsidRPr="00930D6C">
        <w:rPr>
          <w:lang w:val="en-US"/>
        </w:rPr>
        <w:t xml:space="preserve">Since low reliability </w:t>
      </w:r>
      <w:r w:rsidR="00282886" w:rsidRPr="00930D6C">
        <w:rPr>
          <w:lang w:val="en-US"/>
        </w:rPr>
        <w:t xml:space="preserve">implies </w:t>
      </w:r>
      <w:r w:rsidRPr="00930D6C">
        <w:rPr>
          <w:lang w:val="en-US"/>
        </w:rPr>
        <w:t xml:space="preserve">low validity, it </w:t>
      </w:r>
      <w:r w:rsidR="00913F95" w:rsidRPr="00930D6C">
        <w:rPr>
          <w:lang w:val="en-US"/>
        </w:rPr>
        <w:t xml:space="preserve">should </w:t>
      </w:r>
      <w:r w:rsidR="00D87F50" w:rsidRPr="00930D6C">
        <w:rPr>
          <w:lang w:val="en-US"/>
        </w:rPr>
        <w:t>not come as a</w:t>
      </w:r>
      <w:r w:rsidR="00913F95" w:rsidRPr="00930D6C">
        <w:rPr>
          <w:lang w:val="en-US"/>
        </w:rPr>
        <w:t xml:space="preserve"> surprise</w:t>
      </w:r>
      <w:r w:rsidRPr="00930D6C">
        <w:rPr>
          <w:lang w:val="en-US"/>
        </w:rPr>
        <w:t xml:space="preserve"> that reviewers often </w:t>
      </w:r>
      <w:r w:rsidR="00DE7A68" w:rsidRPr="00930D6C">
        <w:rPr>
          <w:lang w:val="en-US"/>
        </w:rPr>
        <w:t>fail to</w:t>
      </w:r>
      <w:r w:rsidRPr="00930D6C">
        <w:rPr>
          <w:lang w:val="en-US"/>
        </w:rPr>
        <w:t xml:space="preserve"> predict the scientific success of the proposals they evaluate. </w:t>
      </w:r>
      <w:r>
        <w:t xml:space="preserve">For instance, there is no or only a weak correlation between the review score of a project and its </w:t>
      </w:r>
      <w:r w:rsidR="009C19BC">
        <w:t xml:space="preserve">eventual </w:t>
      </w:r>
      <w:r>
        <w:t>bibliometric impact</w:t>
      </w:r>
      <w:r w:rsidR="00213B61">
        <w:t xml:space="preserve"> </w:t>
      </w:r>
      <w:r w:rsidR="0053085A" w:rsidRPr="00EA6B22">
        <w:rPr>
          <w:szCs w:val="24"/>
          <w:lang w:val="en-US"/>
        </w:rPr>
        <w:t>(Doyle et al. 2015; Fang, Bowen, and Casadevall 2016; van den Besselaar and Sandström 2015)</w:t>
      </w:r>
      <w:r w:rsidRPr="00EA6B22">
        <w:rPr>
          <w:lang w:val="en-US"/>
        </w:rPr>
        <w:t>.</w:t>
      </w:r>
      <w:r w:rsidR="00E920CA" w:rsidRPr="00EA6B22">
        <w:rPr>
          <w:lang w:val="en-US"/>
        </w:rPr>
        <w:t xml:space="preserve"> </w:t>
      </w:r>
      <w:r w:rsidR="003A1337">
        <w:rPr>
          <w:lang w:val="en-US"/>
        </w:rPr>
        <w:t>P</w:t>
      </w:r>
      <w:r w:rsidR="001862A4" w:rsidRPr="00A21EC4">
        <w:rPr>
          <w:lang w:val="en-US"/>
        </w:rPr>
        <w:t xml:space="preserve">lenty of anecdotal evidence </w:t>
      </w:r>
      <w:r w:rsidR="003A1337" w:rsidRPr="00A21EC4">
        <w:rPr>
          <w:lang w:val="en-US"/>
        </w:rPr>
        <w:t>suggest</w:t>
      </w:r>
      <w:r w:rsidR="003A1337">
        <w:rPr>
          <w:lang w:val="en-US"/>
        </w:rPr>
        <w:t>s</w:t>
      </w:r>
      <w:r w:rsidR="003A1337" w:rsidRPr="00A21EC4">
        <w:rPr>
          <w:lang w:val="en-US"/>
        </w:rPr>
        <w:t xml:space="preserve"> </w:t>
      </w:r>
      <w:r w:rsidR="001862A4" w:rsidRPr="00A21EC4">
        <w:rPr>
          <w:lang w:val="en-US"/>
        </w:rPr>
        <w:t>that review panel</w:t>
      </w:r>
      <w:r w:rsidR="00383FCD" w:rsidRPr="00A21EC4">
        <w:rPr>
          <w:lang w:val="en-US"/>
        </w:rPr>
        <w:t xml:space="preserve">s do a poor job </w:t>
      </w:r>
      <w:r w:rsidR="00CE3D99" w:rsidRPr="00A21EC4">
        <w:rPr>
          <w:lang w:val="en-US"/>
        </w:rPr>
        <w:t xml:space="preserve">at predicting success: </w:t>
      </w:r>
      <w:r w:rsidR="00DE709E" w:rsidRPr="00A21EC4">
        <w:rPr>
          <w:lang w:val="en-US"/>
        </w:rPr>
        <w:t xml:space="preserve">Nobel Prize laureates have repeatedly </w:t>
      </w:r>
      <w:r w:rsidR="00CC4BF5" w:rsidRPr="00A21EC4">
        <w:rPr>
          <w:lang w:val="en-US"/>
        </w:rPr>
        <w:t xml:space="preserve">complained about the difficulties they </w:t>
      </w:r>
      <w:r w:rsidR="006D7B4A" w:rsidRPr="00A21EC4">
        <w:rPr>
          <w:lang w:val="en-US"/>
        </w:rPr>
        <w:t xml:space="preserve">have </w:t>
      </w:r>
      <w:r w:rsidR="00CC4BF5" w:rsidRPr="00A21EC4">
        <w:rPr>
          <w:lang w:val="en-US"/>
        </w:rPr>
        <w:t xml:space="preserve">experienced in getting their award-winning </w:t>
      </w:r>
      <w:r w:rsidR="008D6ABB" w:rsidRPr="00A21EC4">
        <w:rPr>
          <w:lang w:val="en-US"/>
        </w:rPr>
        <w:t>work past grant review committees</w:t>
      </w:r>
      <w:r w:rsidR="00020FC4">
        <w:rPr>
          <w:lang w:val="en-US"/>
        </w:rPr>
        <w:t xml:space="preserve"> </w:t>
      </w:r>
      <w:r w:rsidR="0023409A" w:rsidRPr="0023409A">
        <w:t>(Bendiscioli 2019; Johnson et al. 2010; Kim 2006; Marshall 2005; Taubes 1986)</w:t>
      </w:r>
      <w:r w:rsidR="0059452A" w:rsidRPr="00A21EC4">
        <w:rPr>
          <w:lang w:val="en-US"/>
        </w:rPr>
        <w:t xml:space="preserve">. </w:t>
      </w:r>
    </w:p>
    <w:p w14:paraId="103DB0F8" w14:textId="2E134DB4" w:rsidR="00756F90" w:rsidRPr="00A66BB2" w:rsidRDefault="00A36AC2">
      <w:pPr>
        <w:spacing w:before="240" w:after="0" w:line="276" w:lineRule="auto"/>
      </w:pPr>
      <w:r w:rsidRPr="00A21EC4">
        <w:rPr>
          <w:lang w:val="en-US"/>
        </w:rPr>
        <w:t>Other epistemic problems</w:t>
      </w:r>
      <w:r w:rsidR="003A0E8B" w:rsidRPr="00A21EC4">
        <w:rPr>
          <w:lang w:val="en-US"/>
        </w:rPr>
        <w:t xml:space="preserve"> relate to the types of knowledge tha</w:t>
      </w:r>
      <w:r w:rsidR="00BE2E07" w:rsidRPr="00A21EC4">
        <w:rPr>
          <w:lang w:val="en-US"/>
        </w:rPr>
        <w:t xml:space="preserve">t </w:t>
      </w:r>
      <w:r w:rsidR="00A36A8A" w:rsidRPr="00A21EC4">
        <w:rPr>
          <w:lang w:val="en-US"/>
        </w:rPr>
        <w:t>are</w:t>
      </w:r>
      <w:r w:rsidR="00BE2E07" w:rsidRPr="00A21EC4">
        <w:rPr>
          <w:lang w:val="en-US"/>
        </w:rPr>
        <w:t xml:space="preserve"> generated by PRPF funded projects</w:t>
      </w:r>
      <w:r w:rsidR="00B14F9F" w:rsidRPr="00A21EC4">
        <w:rPr>
          <w:lang w:val="en-US"/>
        </w:rPr>
        <w:t>.</w:t>
      </w:r>
      <w:r w:rsidR="0089725F" w:rsidRPr="00A21EC4">
        <w:rPr>
          <w:lang w:val="en-US"/>
        </w:rPr>
        <w:t xml:space="preserve"> </w:t>
      </w:r>
      <w:r w:rsidR="00B14F9F">
        <w:t>A</w:t>
      </w:r>
      <w:r w:rsidR="00215738" w:rsidRPr="00A66BB2">
        <w:t>lthough many funding agencies emphasize that the</w:t>
      </w:r>
      <w:r w:rsidR="00D95676">
        <w:t>ir</w:t>
      </w:r>
      <w:r w:rsidR="00215738" w:rsidRPr="00A66BB2">
        <w:t xml:space="preserve"> </w:t>
      </w:r>
      <w:r w:rsidR="00B0798D">
        <w:t>aim</w:t>
      </w:r>
      <w:r w:rsidR="00B0798D" w:rsidRPr="00A66BB2">
        <w:t xml:space="preserve"> </w:t>
      </w:r>
      <w:r w:rsidR="00D95676">
        <w:t xml:space="preserve">is </w:t>
      </w:r>
      <w:r w:rsidR="00215738" w:rsidRPr="00A66BB2">
        <w:t xml:space="preserve">to fund innovative research, </w:t>
      </w:r>
      <w:r w:rsidR="00350A28">
        <w:t xml:space="preserve">PRPF systems might </w:t>
      </w:r>
      <w:r w:rsidR="00356EEA">
        <w:t>instead</w:t>
      </w:r>
      <w:r w:rsidR="00350A28">
        <w:t xml:space="preserve"> be conservative</w:t>
      </w:r>
      <w:r w:rsidR="006F2C39">
        <w:t xml:space="preserve">, and favour well-established views </w:t>
      </w:r>
      <w:r w:rsidR="00074E75">
        <w:t>rather than radically new ideas</w:t>
      </w:r>
      <w:r w:rsidR="00DC58B3">
        <w:t xml:space="preserve"> </w:t>
      </w:r>
      <w:r w:rsidR="0053085A" w:rsidRPr="0053085A">
        <w:t>(see reviews by Guthrie, Ghiga, and Wooding 2018; Guthrie et al. 2019)</w:t>
      </w:r>
      <w:r w:rsidR="00215738" w:rsidRPr="00A66BB2">
        <w:t xml:space="preserve"> </w:t>
      </w:r>
      <w:r w:rsidR="00EA6B22" w:rsidRPr="00EA6B22">
        <w:t>(Nicholson and Ioannidis 2012)</w:t>
      </w:r>
      <w:r w:rsidR="00215738" w:rsidRPr="00A66BB2">
        <w:t>.</w:t>
      </w:r>
      <w:r w:rsidR="00074E75">
        <w:t xml:space="preserve"> </w:t>
      </w:r>
    </w:p>
    <w:p w14:paraId="29BACAE0" w14:textId="3A766400" w:rsidR="00756F90" w:rsidRDefault="007931DD">
      <w:pPr>
        <w:spacing w:before="240" w:after="240" w:line="276" w:lineRule="auto"/>
      </w:pPr>
      <w:r>
        <w:t>T</w:t>
      </w:r>
      <w:r w:rsidR="001A3329">
        <w:t>hese epistemic problems</w:t>
      </w:r>
      <w:r w:rsidR="00215738">
        <w:t xml:space="preserve"> </w:t>
      </w:r>
      <w:r w:rsidR="009860AF">
        <w:t>w</w:t>
      </w:r>
      <w:r w:rsidR="001A3329">
        <w:t xml:space="preserve">ould </w:t>
      </w:r>
      <w:r w:rsidR="00215738">
        <w:t xml:space="preserve">be acceptable if the costs of the system </w:t>
      </w:r>
      <w:r w:rsidR="001A3329">
        <w:t xml:space="preserve">were </w:t>
      </w:r>
      <w:r w:rsidR="008B79B1">
        <w:t xml:space="preserve">relatively </w:t>
      </w:r>
      <w:r w:rsidR="00215738">
        <w:t xml:space="preserve">low. Yet, the costs of PRPF </w:t>
      </w:r>
      <w:r w:rsidR="007C3C35">
        <w:t>turn out to be</w:t>
      </w:r>
      <w:r w:rsidR="00A20F65">
        <w:t xml:space="preserve"> very</w:t>
      </w:r>
      <w:r w:rsidR="00215738">
        <w:t xml:space="preserve"> high. Link et al. </w:t>
      </w:r>
      <w:r w:rsidR="0023409A" w:rsidRPr="0023409A">
        <w:t>(2008)</w:t>
      </w:r>
      <w:r w:rsidR="00213B61">
        <w:t xml:space="preserve"> </w:t>
      </w:r>
      <w:r w:rsidR="00215738">
        <w:t xml:space="preserve">show that researchers at R1-universities in the United States spend on average more than four hours a week writing project applications. Similar studies were conducted for the </w:t>
      </w:r>
      <w:r w:rsidR="00DC58B3">
        <w:t>National Health and Medical Research Council</w:t>
      </w:r>
      <w:r w:rsidR="00215738">
        <w:t>, a major funding organization for biomedical sciences in Australia. The results of these studies indicate that the time investment in 2009 was as much as 180 years of research time to fund 620 projects, and by 2013, the costs had gone up to more than 500 years of research time</w:t>
      </w:r>
      <w:r w:rsidR="00EC614E">
        <w:t xml:space="preserve"> –</w:t>
      </w:r>
      <w:r w:rsidR="00215738">
        <w:t xml:space="preserve"> equivalent to € 41 million in salary </w:t>
      </w:r>
      <w:r w:rsidR="00EC614E">
        <w:t>–</w:t>
      </w:r>
      <w:r w:rsidR="00215738">
        <w:t xml:space="preserve"> to fund approximately 700 projects with a total value of € 226 million</w:t>
      </w:r>
      <w:r w:rsidR="00FD19FE">
        <w:t xml:space="preserve"> </w:t>
      </w:r>
      <w:r w:rsidR="0023409A" w:rsidRPr="0023409A">
        <w:t>(Herbert et al. 2013)</w:t>
      </w:r>
      <w:r w:rsidR="00215738">
        <w:t>.</w:t>
      </w:r>
    </w:p>
    <w:p w14:paraId="3B4BDA72" w14:textId="105E84E6" w:rsidR="00756F90" w:rsidRPr="00A21EC4" w:rsidRDefault="00AF43D5" w:rsidP="00A21EC4">
      <w:pPr>
        <w:pStyle w:val="ListParagraph"/>
        <w:numPr>
          <w:ilvl w:val="0"/>
          <w:numId w:val="2"/>
        </w:numPr>
        <w:spacing w:before="240" w:after="0" w:line="276" w:lineRule="auto"/>
        <w:rPr>
          <w:rStyle w:val="Strong"/>
        </w:rPr>
      </w:pPr>
      <w:r>
        <w:rPr>
          <w:rStyle w:val="Strong"/>
        </w:rPr>
        <w:t xml:space="preserve">Ethical </w:t>
      </w:r>
      <w:r w:rsidR="00306061">
        <w:rPr>
          <w:rStyle w:val="Strong"/>
        </w:rPr>
        <w:t>values and norms</w:t>
      </w:r>
      <w:r>
        <w:rPr>
          <w:rStyle w:val="Strong"/>
        </w:rPr>
        <w:t xml:space="preserve"> associated with research integrity</w:t>
      </w:r>
    </w:p>
    <w:p w14:paraId="4B112F6E" w14:textId="6044C6FB" w:rsidR="00756F90" w:rsidRDefault="00215738" w:rsidP="00243818">
      <w:pPr>
        <w:spacing w:before="240" w:after="0" w:line="276" w:lineRule="auto"/>
      </w:pPr>
      <w:r>
        <w:t xml:space="preserve">Individual ethical </w:t>
      </w:r>
      <w:r w:rsidR="006E72DE">
        <w:t>behaviour</w:t>
      </w:r>
      <w:r>
        <w:t xml:space="preserve"> co</w:t>
      </w:r>
      <w:r w:rsidR="00EC614E">
        <w:t>-</w:t>
      </w:r>
      <w:r>
        <w:t>varies with situational</w:t>
      </w:r>
      <w:r w:rsidR="00DE7708">
        <w:t xml:space="preserve"> </w:t>
      </w:r>
      <w:r>
        <w:t>factors and with personality traits</w:t>
      </w:r>
      <w:r w:rsidR="00C46918">
        <w:t xml:space="preserve"> </w:t>
      </w:r>
      <w:r w:rsidR="0023409A" w:rsidRPr="0023409A">
        <w:t>(Bruton et al. 2020)</w:t>
      </w:r>
      <w:r>
        <w:t xml:space="preserve">. Here, </w:t>
      </w:r>
      <w:r w:rsidR="00EE51B8">
        <w:t>we</w:t>
      </w:r>
      <w:r>
        <w:t xml:space="preserve"> will be</w:t>
      </w:r>
      <w:r w:rsidR="00EE51B8">
        <w:t xml:space="preserve"> concerned with</w:t>
      </w:r>
      <w:r>
        <w:t xml:space="preserve"> the role of situational factors, and more specifically </w:t>
      </w:r>
      <w:r w:rsidR="00726237">
        <w:t xml:space="preserve">with </w:t>
      </w:r>
      <w:r>
        <w:t>how institutional and structural aspects of research environment</w:t>
      </w:r>
      <w:r w:rsidR="00726237">
        <w:t>s</w:t>
      </w:r>
      <w:r>
        <w:t xml:space="preserve"> </w:t>
      </w:r>
      <w:r w:rsidR="0072686E">
        <w:t>prompt</w:t>
      </w:r>
      <w:r>
        <w:t xml:space="preserve"> unethical </w:t>
      </w:r>
      <w:r w:rsidR="006E72DE">
        <w:t>behaviour</w:t>
      </w:r>
      <w:r w:rsidR="00FE1017">
        <w:t>.</w:t>
      </w:r>
      <w:r>
        <w:t xml:space="preserve"> </w:t>
      </w:r>
      <w:r w:rsidR="00726237">
        <w:t>Our</w:t>
      </w:r>
      <w:r>
        <w:t xml:space="preserve"> focus </w:t>
      </w:r>
      <w:r w:rsidR="00243126">
        <w:t xml:space="preserve">on systemic incentives </w:t>
      </w:r>
      <w:r w:rsidR="008452B0">
        <w:t>fits</w:t>
      </w:r>
      <w:r>
        <w:t xml:space="preserve"> today’s scholarship on research integrity. For example, in a recent consensus study report of the National Academies of Sciences-Engineering-Medicine</w:t>
      </w:r>
      <w:r w:rsidR="003E0277">
        <w:t xml:space="preserve"> </w:t>
      </w:r>
      <w:r w:rsidR="0053085A" w:rsidRPr="0053085A">
        <w:t>(NAS 2017, 208)</w:t>
      </w:r>
      <w:r>
        <w:t>, it is noted that</w:t>
      </w:r>
      <w:r w:rsidR="00C66C0F">
        <w:t xml:space="preserve"> </w:t>
      </w:r>
      <w:r>
        <w:t xml:space="preserve">“patterns of funding and organization that have emerged over the past few decades in the United States have created environments increasingly characterized by elements </w:t>
      </w:r>
      <w:r w:rsidR="00C66C0F">
        <w:t>[…]</w:t>
      </w:r>
      <w:r>
        <w:t xml:space="preserve"> that are associated with cheating, such as very high stakes, a very low expectation of success, and peer cultures that accept corner cutting” </w:t>
      </w:r>
      <w:r w:rsidR="0053085A" w:rsidRPr="0053085A">
        <w:t>(NAS 2017, 98)</w:t>
      </w:r>
      <w:r w:rsidR="00356EEA">
        <w:t>.</w:t>
      </w:r>
      <w:r w:rsidR="00C66C0F">
        <w:t xml:space="preserve"> </w:t>
      </w:r>
      <w:r w:rsidRPr="00C90678">
        <w:t xml:space="preserve">We concur, </w:t>
      </w:r>
      <w:r w:rsidR="00C90678" w:rsidRPr="00A21EC4">
        <w:t xml:space="preserve">and analyse the characteristics of PRPF that lead to unethical </w:t>
      </w:r>
      <w:r w:rsidR="006E72DE">
        <w:t>behaviour</w:t>
      </w:r>
      <w:r w:rsidR="00C90678" w:rsidRPr="00A21EC4">
        <w:t xml:space="preserve"> below</w:t>
      </w:r>
      <w:r>
        <w:t xml:space="preserve">. </w:t>
      </w:r>
      <w:r w:rsidR="00356EEA">
        <w:t xml:space="preserve">Before </w:t>
      </w:r>
      <w:r w:rsidR="00B96A6A">
        <w:t>doing</w:t>
      </w:r>
      <w:r w:rsidR="00356EEA">
        <w:t xml:space="preserve"> this</w:t>
      </w:r>
      <w:r w:rsidR="00CB2642">
        <w:t xml:space="preserve">, we </w:t>
      </w:r>
      <w:r>
        <w:t>first identify the core principles of research integrity</w:t>
      </w:r>
      <w:r w:rsidR="00FD19FE">
        <w:t>.</w:t>
      </w:r>
      <w:r w:rsidR="00EC614E">
        <w:t xml:space="preserve"> </w:t>
      </w:r>
    </w:p>
    <w:p w14:paraId="6D556401" w14:textId="7C9A4625" w:rsidR="00756F90" w:rsidRDefault="003F7813">
      <w:pPr>
        <w:spacing w:before="240" w:after="0" w:line="276" w:lineRule="auto"/>
      </w:pPr>
      <w:r>
        <w:t>S</w:t>
      </w:r>
      <w:r w:rsidR="00215738">
        <w:t xml:space="preserve">cientists are </w:t>
      </w:r>
      <w:r w:rsidR="00FE1017">
        <w:t>bound by</w:t>
      </w:r>
      <w:r w:rsidR="00215738">
        <w:t xml:space="preserve"> a number of science-specific norms</w:t>
      </w:r>
      <w:r w:rsidR="00093BA7">
        <w:t xml:space="preserve"> and values</w:t>
      </w:r>
      <w:r w:rsidR="00215738">
        <w:t>. These norms</w:t>
      </w:r>
      <w:r w:rsidR="00093BA7">
        <w:t xml:space="preserve"> and values</w:t>
      </w:r>
      <w:r w:rsidR="00215738">
        <w:t xml:space="preserve"> are frequently </w:t>
      </w:r>
      <w:r w:rsidR="00243126">
        <w:t xml:space="preserve">made explicit </w:t>
      </w:r>
      <w:r w:rsidR="00215738">
        <w:t xml:space="preserve">in </w:t>
      </w:r>
      <w:r w:rsidR="00975CE9">
        <w:t>scientific CoCs</w:t>
      </w:r>
      <w:r w:rsidR="00215738">
        <w:t xml:space="preserve">. </w:t>
      </w:r>
      <w:r w:rsidR="00735E6C">
        <w:t xml:space="preserve">Such </w:t>
      </w:r>
      <w:r w:rsidR="00215738">
        <w:t xml:space="preserve">CoCs are a good starting point for our analysis </w:t>
      </w:r>
      <w:r>
        <w:lastRenderedPageBreak/>
        <w:t>because they</w:t>
      </w:r>
      <w:r w:rsidR="00215738">
        <w:t xml:space="preserve"> are the result of extended debates </w:t>
      </w:r>
      <w:r w:rsidR="00B23526">
        <w:t>among a wide variety of</w:t>
      </w:r>
      <w:r w:rsidR="00215738">
        <w:t xml:space="preserve"> stakeholders. They function as consensus statements, reflecting an overall agreement among these stakeholders about the </w:t>
      </w:r>
      <w:r w:rsidR="00735E6C">
        <w:t xml:space="preserve">norms </w:t>
      </w:r>
      <w:r w:rsidR="00215738">
        <w:t>that should guide research</w:t>
      </w:r>
      <w:r w:rsidR="00243126">
        <w:t xml:space="preserve">, and present both minimal conditions for ethical research practices and aspirations. </w:t>
      </w:r>
      <w:r>
        <w:t>In addition</w:t>
      </w:r>
      <w:r w:rsidR="00215738">
        <w:t xml:space="preserve">, </w:t>
      </w:r>
      <w:r>
        <w:t>institutions and funding agenci</w:t>
      </w:r>
      <w:r w:rsidR="0017090F">
        <w:t>es often adopt</w:t>
      </w:r>
      <w:r>
        <w:t xml:space="preserve"> these CoCs </w:t>
      </w:r>
      <w:r w:rsidR="00215738">
        <w:t xml:space="preserve">as a framework for their own policies and regulations on research integrity. Hence, if we can show that PRPF threatens the core values of the CoCs, we </w:t>
      </w:r>
      <w:r w:rsidR="00E63974">
        <w:t xml:space="preserve">have a </w:t>
      </w:r>
      <w:r w:rsidR="00DD57FE">
        <w:t xml:space="preserve">strong </w:t>
      </w:r>
      <w:r w:rsidR="00E63974">
        <w:t xml:space="preserve">case for urging </w:t>
      </w:r>
      <w:r w:rsidR="0017090F">
        <w:t xml:space="preserve">these </w:t>
      </w:r>
      <w:r w:rsidR="00782B30">
        <w:t>academic</w:t>
      </w:r>
      <w:r w:rsidR="00215738">
        <w:t xml:space="preserve"> institutions </w:t>
      </w:r>
      <w:r w:rsidR="0017090F">
        <w:t xml:space="preserve">and funders </w:t>
      </w:r>
      <w:r w:rsidR="00E63974">
        <w:t xml:space="preserve">to </w:t>
      </w:r>
      <w:r w:rsidR="00215738">
        <w:t>revise their policies on PRPF.</w:t>
      </w:r>
    </w:p>
    <w:p w14:paraId="7FEA5A6B" w14:textId="783634B6" w:rsidR="00756F90" w:rsidRDefault="00215738">
      <w:pPr>
        <w:spacing w:before="240" w:after="0" w:line="276" w:lineRule="auto"/>
      </w:pPr>
      <w:r>
        <w:t xml:space="preserve">We analyzed the following </w:t>
      </w:r>
      <w:r w:rsidR="00C90678">
        <w:t xml:space="preserve">five </w:t>
      </w:r>
      <w:r>
        <w:t xml:space="preserve">CoCs: the </w:t>
      </w:r>
      <w:r>
        <w:rPr>
          <w:i/>
        </w:rPr>
        <w:t>Singapore Statement on Research Integrity</w:t>
      </w:r>
      <w:r>
        <w:t xml:space="preserve"> </w:t>
      </w:r>
      <w:r w:rsidR="0023409A" w:rsidRPr="0023409A">
        <w:t>(Resnik and Shamoo 2011)</w:t>
      </w:r>
      <w:r>
        <w:t xml:space="preserve"> that was written at the second World Conference on Research Integrity, the </w:t>
      </w:r>
      <w:r>
        <w:rPr>
          <w:i/>
        </w:rPr>
        <w:t>European Code of Conduct for Research Integrity</w:t>
      </w:r>
      <w:r w:rsidR="00FD19FE">
        <w:t xml:space="preserve"> </w:t>
      </w:r>
      <w:r w:rsidR="0023409A" w:rsidRPr="0023409A">
        <w:t>(2017)</w:t>
      </w:r>
      <w:r>
        <w:t xml:space="preserve">, developed by the European Science Foundation and All European Academies, </w:t>
      </w:r>
      <w:r>
        <w:rPr>
          <w:i/>
        </w:rPr>
        <w:t xml:space="preserve">Doing Global Science: a guide to responsible conduct in the global research enterprise </w:t>
      </w:r>
      <w:r w:rsidR="0023409A" w:rsidRPr="0023409A">
        <w:t>(IAP 2016)</w:t>
      </w:r>
      <w:r w:rsidR="00FD19FE">
        <w:t xml:space="preserve"> </w:t>
      </w:r>
      <w:r>
        <w:t xml:space="preserve">written by a committee of leading scholars on research ethics, </w:t>
      </w:r>
      <w:r>
        <w:rPr>
          <w:i/>
        </w:rPr>
        <w:t>Fostering Integrity in Research</w:t>
      </w:r>
      <w:r w:rsidR="00991AB9">
        <w:t xml:space="preserve"> </w:t>
      </w:r>
      <w:r w:rsidR="0023409A" w:rsidRPr="0023409A">
        <w:t>(2017)</w:t>
      </w:r>
      <w:r>
        <w:t>, a consensus document published by the National Academy of Sciences</w:t>
      </w:r>
      <w:r w:rsidR="00C90678">
        <w:t xml:space="preserve">, and </w:t>
      </w:r>
      <w:r w:rsidR="00C90678" w:rsidRPr="00C90678">
        <w:rPr>
          <w:i/>
        </w:rPr>
        <w:t xml:space="preserve">Ethical Guidelines for Peer Reviewers </w:t>
      </w:r>
      <w:r w:rsidR="0023409A" w:rsidRPr="0023409A">
        <w:t>(2013)</w:t>
      </w:r>
      <w:r w:rsidR="00C90678" w:rsidRPr="00C90678">
        <w:t>, drafted by the Committee on Publication Ethics</w:t>
      </w:r>
      <w:r>
        <w:t xml:space="preserve">. </w:t>
      </w:r>
      <w:r w:rsidR="00C90678">
        <w:t>The</w:t>
      </w:r>
      <w:r w:rsidR="003A1337">
        <w:t>se</w:t>
      </w:r>
      <w:r w:rsidR="00C90678">
        <w:t xml:space="preserve"> </w:t>
      </w:r>
      <w:r>
        <w:t>CoCs were selected because of (1) their geographical focus (EU, USA, world), (2) their generality (not about one discipline</w:t>
      </w:r>
      <w:r w:rsidR="00830739">
        <w:t xml:space="preserve"> or aspect</w:t>
      </w:r>
      <w:r>
        <w:t>, but about science in general), and (3) their authorit</w:t>
      </w:r>
      <w:r w:rsidR="005339C1">
        <w:t>ative status</w:t>
      </w:r>
      <w:r>
        <w:t xml:space="preserve"> within the </w:t>
      </w:r>
      <w:r w:rsidR="001B0B2C">
        <w:t xml:space="preserve">scientific </w:t>
      </w:r>
      <w:r>
        <w:t>community.</w:t>
      </w:r>
      <w:r w:rsidR="00C90678">
        <w:t xml:space="preserve"> </w:t>
      </w:r>
      <w:r w:rsidR="00C90678" w:rsidRPr="004E096A">
        <w:t xml:space="preserve">We </w:t>
      </w:r>
      <w:r w:rsidRPr="004E096A">
        <w:t>also analyze</w:t>
      </w:r>
      <w:r w:rsidR="00830739" w:rsidRPr="004E096A">
        <w:t>d</w:t>
      </w:r>
      <w:r w:rsidRPr="004E096A">
        <w:t xml:space="preserve"> </w:t>
      </w:r>
      <w:r w:rsidR="00C90678" w:rsidRPr="004E096A">
        <w:rPr>
          <w:i/>
        </w:rPr>
        <w:t>Ethical Guidelines for Peer Reviewers</w:t>
      </w:r>
      <w:r w:rsidR="004E096A">
        <w:rPr>
          <w:i/>
        </w:rPr>
        <w:t xml:space="preserve"> </w:t>
      </w:r>
      <w:r w:rsidR="0023409A" w:rsidRPr="0023409A">
        <w:t>(COPE 2013)</w:t>
      </w:r>
      <w:r w:rsidR="00C90678" w:rsidRPr="004E096A">
        <w:rPr>
          <w:i/>
        </w:rPr>
        <w:t xml:space="preserve"> </w:t>
      </w:r>
      <w:r w:rsidRPr="004E096A">
        <w:t>, because peer review is centra</w:t>
      </w:r>
      <w:r>
        <w:t>l to PRPF.</w:t>
      </w:r>
    </w:p>
    <w:p w14:paraId="364A5551" w14:textId="7DC219F0" w:rsidR="008259B0" w:rsidRDefault="00215738" w:rsidP="00A21EC4">
      <w:pPr>
        <w:spacing w:before="240" w:after="0" w:line="276" w:lineRule="auto"/>
      </w:pPr>
      <w:r>
        <w:t xml:space="preserve">The selected CoCs differ somewhat in their definitions of integrity and misconduct. </w:t>
      </w:r>
      <w:r w:rsidR="00356EEA">
        <w:t>They</w:t>
      </w:r>
      <w:r w:rsidR="00F7315B">
        <w:t xml:space="preserve"> also var</w:t>
      </w:r>
      <w:r w:rsidR="00356EEA">
        <w:t>y</w:t>
      </w:r>
      <w:r w:rsidR="00F7315B">
        <w:t xml:space="preserve"> in their approach. S</w:t>
      </w:r>
      <w:r>
        <w:t xml:space="preserve">ome CoCs </w:t>
      </w:r>
      <w:r w:rsidR="00A21CEB">
        <w:t>are</w:t>
      </w:r>
      <w:r>
        <w:t xml:space="preserve"> more value-based, and state which values (e.g. honesty) should guide research. Other CoCs</w:t>
      </w:r>
      <w:r w:rsidR="00356EEA">
        <w:t xml:space="preserve"> </w:t>
      </w:r>
      <w:r>
        <w:t xml:space="preserve">are more norm-based, and primarily indicate which </w:t>
      </w:r>
      <w:r w:rsidR="006E72DE">
        <w:t>behaviour</w:t>
      </w:r>
      <w:r>
        <w:t xml:space="preserve">s need to be sanctioned or stimulated </w:t>
      </w:r>
      <w:r w:rsidR="0053085A" w:rsidRPr="0053085A">
        <w:t>(Godecharle, Nemery, and Dierickx 2014)</w:t>
      </w:r>
      <w:r>
        <w:t xml:space="preserve">. </w:t>
      </w:r>
      <w:r w:rsidR="008259B0">
        <w:t>T</w:t>
      </w:r>
      <w:r>
        <w:t xml:space="preserve">he CoCs </w:t>
      </w:r>
      <w:r w:rsidR="00356EEA">
        <w:t>also vary</w:t>
      </w:r>
      <w:r w:rsidR="00A21CEB">
        <w:t xml:space="preserve"> </w:t>
      </w:r>
      <w:r>
        <w:t>with regard to the values and norms</w:t>
      </w:r>
      <w:r w:rsidR="00A4224D">
        <w:t xml:space="preserve"> they include</w:t>
      </w:r>
      <w:r>
        <w:t xml:space="preserve">. </w:t>
      </w:r>
      <w:r w:rsidR="003A1337">
        <w:t>T</w:t>
      </w:r>
      <w:r>
        <w:t xml:space="preserve">his </w:t>
      </w:r>
      <w:r w:rsidR="00A4224D">
        <w:t xml:space="preserve">variation </w:t>
      </w:r>
      <w:r>
        <w:t xml:space="preserve">is largely due to </w:t>
      </w:r>
      <w:r w:rsidR="00A4224D">
        <w:t xml:space="preserve">the </w:t>
      </w:r>
      <w:r w:rsidR="005B2946">
        <w:t>inevitable</w:t>
      </w:r>
      <w:r w:rsidR="00A4224D">
        <w:t xml:space="preserve"> </w:t>
      </w:r>
      <w:r>
        <w:t xml:space="preserve">vagueness </w:t>
      </w:r>
      <w:r w:rsidR="000F568A">
        <w:t xml:space="preserve">associated with </w:t>
      </w:r>
      <w:r w:rsidR="005B2946">
        <w:t xml:space="preserve">the formulation of </w:t>
      </w:r>
      <w:r>
        <w:t xml:space="preserve">values and norms, and </w:t>
      </w:r>
      <w:r w:rsidR="003F0822">
        <w:t xml:space="preserve">due </w:t>
      </w:r>
      <w:r>
        <w:t xml:space="preserve">to </w:t>
      </w:r>
      <w:r w:rsidR="003F0822">
        <w:t xml:space="preserve">the different </w:t>
      </w:r>
      <w:r>
        <w:t xml:space="preserve">objectives of the CoCs. </w:t>
      </w:r>
      <w:r w:rsidR="00DD79C7">
        <w:t>Still, t</w:t>
      </w:r>
      <w:r>
        <w:t xml:space="preserve">he differences do not </w:t>
      </w:r>
      <w:r w:rsidR="00DD79C7">
        <w:t xml:space="preserve">reflect </w:t>
      </w:r>
      <w:r>
        <w:t>deep disagreement</w:t>
      </w:r>
      <w:r w:rsidR="00557407">
        <w:t>s</w:t>
      </w:r>
      <w:r>
        <w:t xml:space="preserve"> on what constitutes misconduct</w:t>
      </w:r>
      <w:r w:rsidR="0017090F">
        <w:t xml:space="preserve"> or</w:t>
      </w:r>
      <w:r>
        <w:t xml:space="preserve"> </w:t>
      </w:r>
      <w:r w:rsidR="00CB0DA2">
        <w:t xml:space="preserve">about </w:t>
      </w:r>
      <w:r>
        <w:t xml:space="preserve">the core values. </w:t>
      </w:r>
    </w:p>
    <w:p w14:paraId="4CC8009F" w14:textId="5DDF4F58" w:rsidR="00C54862" w:rsidRPr="00FE4C49" w:rsidRDefault="00250A12" w:rsidP="00A21EC4">
      <w:pPr>
        <w:spacing w:before="240" w:after="0" w:line="276" w:lineRule="auto"/>
        <w:rPr>
          <w:iCs/>
        </w:rPr>
      </w:pPr>
      <w:r>
        <w:t xml:space="preserve">In order to </w:t>
      </w:r>
      <w:r w:rsidR="00F96996">
        <w:t>facilitate our</w:t>
      </w:r>
      <w:r>
        <w:t xml:space="preserve"> asse</w:t>
      </w:r>
      <w:r w:rsidR="00D22D44">
        <w:t>ssment</w:t>
      </w:r>
      <w:r w:rsidR="00F96996">
        <w:t>, w</w:t>
      </w:r>
      <w:r w:rsidR="000F568A">
        <w:t xml:space="preserve">e have </w:t>
      </w:r>
      <w:r w:rsidR="002E68B8">
        <w:t>extract</w:t>
      </w:r>
      <w:r w:rsidR="00F25800">
        <w:t>ed</w:t>
      </w:r>
      <w:r w:rsidR="002E68B8">
        <w:t xml:space="preserve"> </w:t>
      </w:r>
      <w:r w:rsidR="00663298">
        <w:t xml:space="preserve">from the CoCs </w:t>
      </w:r>
      <w:r w:rsidR="008C5438">
        <w:t>one</w:t>
      </w:r>
      <w:r w:rsidR="00215738">
        <w:t xml:space="preserve"> list</w:t>
      </w:r>
      <w:r w:rsidR="00604744">
        <w:t xml:space="preserve"> of value</w:t>
      </w:r>
      <w:r w:rsidR="003E1D4C">
        <w:t>s</w:t>
      </w:r>
      <w:r w:rsidR="00604744">
        <w:t xml:space="preserve"> </w:t>
      </w:r>
      <w:r w:rsidR="0017090F">
        <w:t>and norms</w:t>
      </w:r>
      <w:r w:rsidR="00663298">
        <w:t xml:space="preserve">. </w:t>
      </w:r>
      <w:r w:rsidR="00356EEA">
        <w:t>This list</w:t>
      </w:r>
      <w:r w:rsidR="00420FDA">
        <w:t xml:space="preserve"> ignores the subtle difference</w:t>
      </w:r>
      <w:r w:rsidR="00662A61">
        <w:t>s</w:t>
      </w:r>
      <w:r w:rsidR="00F923D7">
        <w:t xml:space="preserve"> just mentioned, </w:t>
      </w:r>
      <w:r w:rsidR="00662A61">
        <w:t>and</w:t>
      </w:r>
      <w:r w:rsidR="007916C5">
        <w:t xml:space="preserve"> captures </w:t>
      </w:r>
      <w:r w:rsidR="00356EEA">
        <w:t>what</w:t>
      </w:r>
      <w:r w:rsidR="00D73FF3">
        <w:t xml:space="preserve"> </w:t>
      </w:r>
      <w:r w:rsidR="00006A01">
        <w:t>the CoCs</w:t>
      </w:r>
      <w:r w:rsidR="00662A61">
        <w:t xml:space="preserve"> have in common</w:t>
      </w:r>
      <w:r w:rsidR="00643DDC">
        <w:t>.</w:t>
      </w:r>
      <w:r w:rsidR="00215738">
        <w:t xml:space="preserve"> </w:t>
      </w:r>
      <w:r w:rsidR="00C66C0F">
        <w:t xml:space="preserve">In the </w:t>
      </w:r>
      <w:r w:rsidR="0085077C">
        <w:t>supplementary information</w:t>
      </w:r>
      <w:r w:rsidR="00C66C0F">
        <w:t xml:space="preserve">, </w:t>
      </w:r>
      <w:r w:rsidR="009D4F2E">
        <w:t xml:space="preserve">we summarize how </w:t>
      </w:r>
      <w:r w:rsidR="002814E4">
        <w:t xml:space="preserve">our list </w:t>
      </w:r>
      <w:r w:rsidR="00AD744D">
        <w:t>maps</w:t>
      </w:r>
      <w:r w:rsidR="009D4F2E">
        <w:t xml:space="preserve"> onto the </w:t>
      </w:r>
      <w:r w:rsidR="0017090F">
        <w:t xml:space="preserve">values </w:t>
      </w:r>
      <w:r w:rsidR="009D4F2E">
        <w:t>identified by the CoCs</w:t>
      </w:r>
      <w:r w:rsidR="0017090F">
        <w:t>,</w:t>
      </w:r>
      <w:r w:rsidR="00C66C0F">
        <w:t xml:space="preserve"> and provide </w:t>
      </w:r>
      <w:r w:rsidR="009D4F2E">
        <w:t xml:space="preserve">an overview of the definitions of these values in </w:t>
      </w:r>
      <w:r w:rsidR="00714D06">
        <w:t>the</w:t>
      </w:r>
      <w:r w:rsidR="00C66C0F">
        <w:t>se</w:t>
      </w:r>
      <w:r w:rsidR="009D4F2E">
        <w:t xml:space="preserve"> CoCs. </w:t>
      </w:r>
    </w:p>
    <w:p w14:paraId="5CA12271" w14:textId="3DCD0EC5" w:rsidR="00756F90" w:rsidRDefault="009461E3">
      <w:pPr>
        <w:spacing w:before="240" w:after="0" w:line="276" w:lineRule="auto"/>
      </w:pPr>
      <w:r>
        <w:t xml:space="preserve">Our list comprises the following values </w:t>
      </w:r>
      <w:r w:rsidR="0017090F">
        <w:t>and norms</w:t>
      </w:r>
      <w:r w:rsidR="00215738">
        <w:t>:</w:t>
      </w:r>
    </w:p>
    <w:p w14:paraId="2CB33519" w14:textId="4E777F0D" w:rsidR="00756F90" w:rsidRDefault="00215738" w:rsidP="00A21EC4">
      <w:pPr>
        <w:pStyle w:val="ListParagraph"/>
        <w:numPr>
          <w:ilvl w:val="0"/>
          <w:numId w:val="11"/>
        </w:numPr>
        <w:spacing w:after="0" w:line="276" w:lineRule="auto"/>
      </w:pPr>
      <w:r w:rsidRPr="00A21EC4">
        <w:rPr>
          <w:i/>
        </w:rPr>
        <w:t>Accountability</w:t>
      </w:r>
      <w:r>
        <w:t xml:space="preserve"> entails that scientists should be able to explain and justify their claims and actions. </w:t>
      </w:r>
    </w:p>
    <w:p w14:paraId="7208D712" w14:textId="5951F149" w:rsidR="00756F90" w:rsidRDefault="00215738" w:rsidP="00A21EC4">
      <w:pPr>
        <w:pStyle w:val="ListParagraph"/>
        <w:numPr>
          <w:ilvl w:val="0"/>
          <w:numId w:val="11"/>
        </w:numPr>
        <w:spacing w:after="0" w:line="276" w:lineRule="auto"/>
      </w:pPr>
      <w:r w:rsidRPr="00A21EC4">
        <w:rPr>
          <w:i/>
        </w:rPr>
        <w:t>Honesty</w:t>
      </w:r>
      <w:r>
        <w:t xml:space="preserve"> obliges scientists to be accurate, transparent and clear in all their communication. Researchers violate this value when they fabricate or falsify data, when they present findings in a misleading way, and when they are insufficiently open about the uncertainty of their claims.</w:t>
      </w:r>
    </w:p>
    <w:p w14:paraId="582FC952" w14:textId="69CA786B" w:rsidR="00756F90" w:rsidRDefault="00215738" w:rsidP="00A21EC4">
      <w:pPr>
        <w:pStyle w:val="ListParagraph"/>
        <w:numPr>
          <w:ilvl w:val="0"/>
          <w:numId w:val="11"/>
        </w:numPr>
        <w:spacing w:after="0" w:line="276" w:lineRule="auto"/>
      </w:pPr>
      <w:r w:rsidRPr="00A21EC4">
        <w:rPr>
          <w:i/>
        </w:rPr>
        <w:t xml:space="preserve">Impartiality </w:t>
      </w:r>
      <w:r>
        <w:t>means that researchers do not let their personal opinions, interests, preferences prejudices or the interests of the bodies commissioning their work influence their decisions and judgements. Rather, researchers’ decisions and judgements should serve the aims of science (e.g., truth, instrumental value).</w:t>
      </w:r>
    </w:p>
    <w:p w14:paraId="3C4B2B53" w14:textId="32F2E0F2" w:rsidR="00756F90" w:rsidRDefault="00215738" w:rsidP="00A21EC4">
      <w:pPr>
        <w:pStyle w:val="ListParagraph"/>
        <w:numPr>
          <w:ilvl w:val="0"/>
          <w:numId w:val="11"/>
        </w:numPr>
        <w:spacing w:after="0" w:line="276" w:lineRule="auto"/>
      </w:pPr>
      <w:r w:rsidRPr="00A21EC4">
        <w:rPr>
          <w:i/>
        </w:rPr>
        <w:t>Responsibility</w:t>
      </w:r>
      <w:r>
        <w:t xml:space="preserve"> requires researchers to take into </w:t>
      </w:r>
      <w:r w:rsidR="008C6415">
        <w:t xml:space="preserve">consideration </w:t>
      </w:r>
      <w:r>
        <w:t xml:space="preserve">the broad interests of society. Researchers </w:t>
      </w:r>
      <w:r w:rsidR="00C90678">
        <w:t>should</w:t>
      </w:r>
      <w:r>
        <w:t xml:space="preserve"> spend their resources on research that benefits society, that doesn’t violate </w:t>
      </w:r>
      <w:r>
        <w:lastRenderedPageBreak/>
        <w:t>the ethical guidelines for activities involving human subjects and animals, and that properly mitigates possible harms and risks.</w:t>
      </w:r>
    </w:p>
    <w:p w14:paraId="2AC9F582" w14:textId="3C25B0DC" w:rsidR="00756F90" w:rsidRDefault="00215738">
      <w:pPr>
        <w:pStyle w:val="ListParagraph"/>
        <w:numPr>
          <w:ilvl w:val="0"/>
          <w:numId w:val="11"/>
        </w:numPr>
        <w:spacing w:line="276" w:lineRule="auto"/>
      </w:pPr>
      <w:r w:rsidRPr="00A21EC4">
        <w:rPr>
          <w:i/>
        </w:rPr>
        <w:t>Fairness</w:t>
      </w:r>
      <w:r>
        <w:t xml:space="preserve"> implies that scientists should show due respect to everybody they interact with in a scientific context, and sufficiently acknowledge the work of others. This applies to interactions with fellow-scientists, but also to interactions with participants in experiments, the readers of scientific publications, administrative staff, students</w:t>
      </w:r>
      <w:r w:rsidR="00B2629D">
        <w:t xml:space="preserve"> and</w:t>
      </w:r>
      <w:r>
        <w:t xml:space="preserve"> funders.</w:t>
      </w:r>
    </w:p>
    <w:p w14:paraId="4B2C8C7F" w14:textId="0716C03B" w:rsidR="00FB4555" w:rsidRDefault="00FB4555" w:rsidP="00FB4555">
      <w:pPr>
        <w:pStyle w:val="ListParagraph"/>
        <w:spacing w:line="276" w:lineRule="auto"/>
        <w:ind w:left="360"/>
        <w:rPr>
          <w:i/>
        </w:rPr>
      </w:pPr>
    </w:p>
    <w:p w14:paraId="10C1CF8B" w14:textId="38A57BDF" w:rsidR="003E56FA" w:rsidRDefault="00D47D3B" w:rsidP="00FB4555">
      <w:pPr>
        <w:pStyle w:val="ListParagraph"/>
        <w:spacing w:line="276" w:lineRule="auto"/>
        <w:ind w:left="0"/>
      </w:pPr>
      <w:r>
        <w:t xml:space="preserve">We acknowledge that </w:t>
      </w:r>
      <w:r w:rsidR="00AD7DC5">
        <w:t>alternative</w:t>
      </w:r>
      <w:r>
        <w:t xml:space="preserve"> categorizations are possible, and that </w:t>
      </w:r>
      <w:r w:rsidR="000C0CE4">
        <w:t xml:space="preserve">there is </w:t>
      </w:r>
      <w:r>
        <w:t xml:space="preserve">some </w:t>
      </w:r>
      <w:r w:rsidR="000C0CE4">
        <w:t>overlap</w:t>
      </w:r>
      <w:r>
        <w:t xml:space="preserve"> </w:t>
      </w:r>
      <w:r w:rsidR="000C0CE4">
        <w:t>between some of</w:t>
      </w:r>
      <w:r>
        <w:t xml:space="preserve"> </w:t>
      </w:r>
      <w:r w:rsidR="000C0CE4">
        <w:t xml:space="preserve">these </w:t>
      </w:r>
      <w:r>
        <w:t>values</w:t>
      </w:r>
      <w:r w:rsidR="007C5BE5">
        <w:t xml:space="preserve"> (as </w:t>
      </w:r>
      <w:r w:rsidR="00F06012">
        <w:t>there is</w:t>
      </w:r>
      <w:r w:rsidR="007C5BE5">
        <w:t xml:space="preserve"> in the CoCs)</w:t>
      </w:r>
      <w:r>
        <w:t xml:space="preserve">. </w:t>
      </w:r>
      <w:r w:rsidR="00B2426F">
        <w:t xml:space="preserve">Still, </w:t>
      </w:r>
      <w:r>
        <w:t>our categorization fit</w:t>
      </w:r>
      <w:r w:rsidR="004E4EC8">
        <w:t>s</w:t>
      </w:r>
      <w:r>
        <w:t xml:space="preserve"> our purposes, </w:t>
      </w:r>
      <w:r w:rsidR="009667F4">
        <w:t>as it</w:t>
      </w:r>
      <w:r w:rsidR="004E4EC8">
        <w:t xml:space="preserve"> </w:t>
      </w:r>
      <w:r w:rsidR="009667F4">
        <w:t>h</w:t>
      </w:r>
      <w:r>
        <w:t>elp</w:t>
      </w:r>
      <w:r w:rsidR="009667F4">
        <w:t>s</w:t>
      </w:r>
      <w:r>
        <w:t xml:space="preserve"> us (in Section 4) </w:t>
      </w:r>
      <w:r w:rsidR="001C2FE8">
        <w:t>in structuring</w:t>
      </w:r>
      <w:r>
        <w:t xml:space="preserve"> the ways in which PRPF invites ethically questionable practices.  </w:t>
      </w:r>
    </w:p>
    <w:p w14:paraId="222BD451" w14:textId="067CF07C" w:rsidR="003E56FA" w:rsidRDefault="003E56FA" w:rsidP="00FB4555">
      <w:pPr>
        <w:pStyle w:val="ListParagraph"/>
        <w:spacing w:line="276" w:lineRule="auto"/>
        <w:ind w:left="0"/>
      </w:pPr>
    </w:p>
    <w:p w14:paraId="1A91F260" w14:textId="78C13C0A" w:rsidR="003E56FA" w:rsidRDefault="004D36D1" w:rsidP="00A21EC4">
      <w:pPr>
        <w:pStyle w:val="ListParagraph"/>
        <w:spacing w:line="276" w:lineRule="auto"/>
        <w:ind w:left="0"/>
      </w:pPr>
      <w:r>
        <w:t>Importantly, o</w:t>
      </w:r>
      <w:r w:rsidR="003920B9">
        <w:t>n a final note</w:t>
      </w:r>
      <w:r w:rsidR="00F951FF">
        <w:t xml:space="preserve">, </w:t>
      </w:r>
      <w:r w:rsidR="00A276CE">
        <w:t xml:space="preserve">in the remainder we will </w:t>
      </w:r>
      <w:r w:rsidR="00507684">
        <w:t>construe</w:t>
      </w:r>
      <w:r w:rsidR="004F49D5">
        <w:t xml:space="preserve"> </w:t>
      </w:r>
      <w:r w:rsidR="001C2FE8">
        <w:t>the five</w:t>
      </w:r>
      <w:r w:rsidR="00A276CE">
        <w:t xml:space="preserve"> </w:t>
      </w:r>
      <w:r w:rsidR="00A4661F">
        <w:t>values of research integrity</w:t>
      </w:r>
      <w:r w:rsidR="00343972">
        <w:t xml:space="preserve"> </w:t>
      </w:r>
      <w:r w:rsidR="00510403">
        <w:t xml:space="preserve">primarily as </w:t>
      </w:r>
      <w:r w:rsidR="00450D2B">
        <w:rPr>
          <w:i/>
          <w:iCs/>
        </w:rPr>
        <w:t xml:space="preserve">ethical </w:t>
      </w:r>
      <w:r w:rsidR="001C2FE8">
        <w:t>values</w:t>
      </w:r>
      <w:r w:rsidR="004F49D5">
        <w:t>.</w:t>
      </w:r>
      <w:r w:rsidR="00510403">
        <w:t xml:space="preserve"> </w:t>
      </w:r>
      <w:r w:rsidR="00B36FCD">
        <w:t>We</w:t>
      </w:r>
      <w:r w:rsidR="007F20F1">
        <w:t xml:space="preserve"> acknowledge</w:t>
      </w:r>
      <w:r w:rsidR="00B36FCD">
        <w:t>, though,</w:t>
      </w:r>
      <w:r w:rsidR="007F20F1">
        <w:t xml:space="preserve"> that</w:t>
      </w:r>
      <w:r w:rsidR="007E7E94">
        <w:t xml:space="preserve"> each of them is directly </w:t>
      </w:r>
      <w:r w:rsidR="00161921">
        <w:t>or</w:t>
      </w:r>
      <w:r w:rsidR="007E7E94">
        <w:t xml:space="preserve"> indirectly related to epistemic values.</w:t>
      </w:r>
      <w:r w:rsidR="00161921">
        <w:t xml:space="preserve"> </w:t>
      </w:r>
      <w:r w:rsidR="00CD3AFD">
        <w:t>It i</w:t>
      </w:r>
      <w:r w:rsidR="00F951FF">
        <w:t>s no coincidence</w:t>
      </w:r>
      <w:r w:rsidR="00CD3AFD">
        <w:t xml:space="preserve"> that this is so</w:t>
      </w:r>
      <w:r w:rsidR="00F951FF">
        <w:t xml:space="preserve">: research integrity is </w:t>
      </w:r>
      <w:r w:rsidR="00695B51">
        <w:t>concerned with</w:t>
      </w:r>
      <w:r w:rsidR="00F951FF">
        <w:t xml:space="preserve"> scientific research</w:t>
      </w:r>
      <w:r w:rsidR="00FB5AB0">
        <w:t>,</w:t>
      </w:r>
      <w:r w:rsidR="00F951FF">
        <w:t xml:space="preserve"> and society values such research primarily because of the epistemic goods it delivers. </w:t>
      </w:r>
      <w:r w:rsidR="00571CCC">
        <w:t>Given this</w:t>
      </w:r>
      <w:r w:rsidR="00EA203A">
        <w:t xml:space="preserve"> </w:t>
      </w:r>
      <w:r w:rsidR="00571CCC">
        <w:t xml:space="preserve">entanglement of </w:t>
      </w:r>
      <w:r w:rsidR="00F951FF">
        <w:t>ethical</w:t>
      </w:r>
      <w:r w:rsidR="00B17063">
        <w:t xml:space="preserve"> and </w:t>
      </w:r>
      <w:r w:rsidR="00571CCC">
        <w:t>epistemic</w:t>
      </w:r>
      <w:r w:rsidR="00B17063">
        <w:t xml:space="preserve"> </w:t>
      </w:r>
      <w:r w:rsidR="002A792A">
        <w:t>considerations</w:t>
      </w:r>
      <w:r w:rsidR="00F951FF">
        <w:t xml:space="preserve">, </w:t>
      </w:r>
      <w:r w:rsidR="002A792A">
        <w:t>our</w:t>
      </w:r>
      <w:r w:rsidR="00F951FF">
        <w:t xml:space="preserve"> focus </w:t>
      </w:r>
      <w:r w:rsidR="002A792A">
        <w:t>on the ethical aspects of PRPFs is</w:t>
      </w:r>
      <w:r w:rsidR="00F951FF">
        <w:t xml:space="preserve"> inevitably </w:t>
      </w:r>
      <w:r w:rsidR="002A792A">
        <w:t xml:space="preserve">somewhat </w:t>
      </w:r>
      <w:r w:rsidR="00F951FF">
        <w:t xml:space="preserve">artificial. However, </w:t>
      </w:r>
      <w:r w:rsidR="00CA58DD">
        <w:t xml:space="preserve">such a </w:t>
      </w:r>
      <w:r w:rsidR="00F951FF">
        <w:t>focus is useful here</w:t>
      </w:r>
      <w:r w:rsidR="00CA58DD">
        <w:t>,</w:t>
      </w:r>
      <w:r w:rsidR="00F951FF">
        <w:t xml:space="preserve"> as </w:t>
      </w:r>
      <w:r w:rsidR="00D52241">
        <w:t xml:space="preserve">it </w:t>
      </w:r>
      <w:r w:rsidR="00CA58DD">
        <w:t xml:space="preserve">more clearly </w:t>
      </w:r>
      <w:r w:rsidR="00F951FF">
        <w:t>bring</w:t>
      </w:r>
      <w:r w:rsidR="00CA58DD">
        <w:t>s</w:t>
      </w:r>
      <w:r w:rsidR="00F951FF">
        <w:t xml:space="preserve"> out an important point that has not received due attention: the </w:t>
      </w:r>
      <w:r w:rsidR="00450D2B">
        <w:t>ethical</w:t>
      </w:r>
      <w:r w:rsidR="00F951FF">
        <w:t xml:space="preserve"> </w:t>
      </w:r>
      <w:r w:rsidR="002634D7">
        <w:t>problems</w:t>
      </w:r>
      <w:r w:rsidR="00F951FF">
        <w:t xml:space="preserve"> </w:t>
      </w:r>
      <w:r w:rsidR="002634D7">
        <w:t xml:space="preserve">that </w:t>
      </w:r>
      <w:r w:rsidR="00F951FF">
        <w:t>PRPF</w:t>
      </w:r>
      <w:r w:rsidR="002634D7">
        <w:t xml:space="preserve"> </w:t>
      </w:r>
      <w:r w:rsidR="00004A0E">
        <w:t>s</w:t>
      </w:r>
      <w:r w:rsidR="002634D7">
        <w:t>ystems give rise to</w:t>
      </w:r>
      <w:r w:rsidR="00F951FF">
        <w:t>.</w:t>
      </w:r>
    </w:p>
    <w:p w14:paraId="3A703218" w14:textId="77777777" w:rsidR="00C66C0F" w:rsidRDefault="00C66C0F" w:rsidP="00A21EC4">
      <w:pPr>
        <w:pStyle w:val="ListParagraph"/>
        <w:spacing w:line="276" w:lineRule="auto"/>
        <w:ind w:left="0"/>
      </w:pPr>
    </w:p>
    <w:p w14:paraId="4C4F24E9" w14:textId="391C665A" w:rsidR="00756F90" w:rsidRPr="00A21EC4" w:rsidRDefault="00215738" w:rsidP="00A21EC4">
      <w:pPr>
        <w:pStyle w:val="ListParagraph"/>
        <w:numPr>
          <w:ilvl w:val="0"/>
          <w:numId w:val="2"/>
        </w:numPr>
        <w:rPr>
          <w:rStyle w:val="Strong"/>
        </w:rPr>
      </w:pPr>
      <w:r w:rsidRPr="00A21EC4">
        <w:rPr>
          <w:rStyle w:val="Strong"/>
        </w:rPr>
        <w:t xml:space="preserve">PRPF </w:t>
      </w:r>
      <w:r w:rsidR="00E8545B">
        <w:rPr>
          <w:rStyle w:val="Strong"/>
        </w:rPr>
        <w:t>prompts</w:t>
      </w:r>
      <w:r w:rsidR="00E8545B" w:rsidRPr="00A21EC4">
        <w:rPr>
          <w:rStyle w:val="Strong"/>
        </w:rPr>
        <w:t xml:space="preserve"> </w:t>
      </w:r>
      <w:r w:rsidRPr="00A21EC4">
        <w:rPr>
          <w:rStyle w:val="Strong"/>
        </w:rPr>
        <w:t>violations of research integrity</w:t>
      </w:r>
    </w:p>
    <w:p w14:paraId="4A0AC610" w14:textId="07610A3C" w:rsidR="004302F9" w:rsidRDefault="009C377B" w:rsidP="002E3853">
      <w:pPr>
        <w:spacing w:before="240" w:after="0" w:line="276" w:lineRule="auto"/>
      </w:pPr>
      <w:r>
        <w:t>This section argues</w:t>
      </w:r>
      <w:r w:rsidR="00215738">
        <w:t xml:space="preserve"> that PRPF</w:t>
      </w:r>
      <w:r w:rsidR="0061438E">
        <w:t xml:space="preserve"> </w:t>
      </w:r>
      <w:r w:rsidR="00215738">
        <w:t xml:space="preserve">forces or incentivizes researchers to violate </w:t>
      </w:r>
      <w:r w:rsidR="00193004">
        <w:t xml:space="preserve">each of </w:t>
      </w:r>
      <w:r w:rsidR="00215738">
        <w:t xml:space="preserve">the five aforementioned values. </w:t>
      </w:r>
      <w:r w:rsidR="004302F9">
        <w:t xml:space="preserve">Our focus will be on ethical problems that arise for </w:t>
      </w:r>
      <w:r w:rsidR="004302F9" w:rsidRPr="00FE4C49">
        <w:rPr>
          <w:i/>
        </w:rPr>
        <w:t>individual researchers</w:t>
      </w:r>
      <w:r w:rsidR="004302F9">
        <w:t xml:space="preserve"> who apply for, evaluate and receive research grants. </w:t>
      </w:r>
      <w:r w:rsidR="00060FBD">
        <w:t>S</w:t>
      </w:r>
      <w:r w:rsidR="004302F9">
        <w:t xml:space="preserve">ystem-level </w:t>
      </w:r>
      <w:r w:rsidR="00B34DEA">
        <w:t xml:space="preserve">moral issues, such as </w:t>
      </w:r>
      <w:r w:rsidR="004302F9">
        <w:t>the inefficiency of PRPF</w:t>
      </w:r>
      <w:r w:rsidR="00B34DEA">
        <w:t xml:space="preserve"> systems</w:t>
      </w:r>
      <w:r w:rsidR="004302F9">
        <w:t xml:space="preserve">, which are primarily </w:t>
      </w:r>
      <w:r w:rsidR="00636104">
        <w:t>associated with</w:t>
      </w:r>
      <w:r w:rsidR="004302F9">
        <w:t xml:space="preserve"> policy-makers and funding organizations, fall outside </w:t>
      </w:r>
      <w:r w:rsidR="00060FBD">
        <w:t xml:space="preserve">our </w:t>
      </w:r>
      <w:r w:rsidR="004302F9">
        <w:t>scope.</w:t>
      </w:r>
      <w:r w:rsidR="00636104">
        <w:t xml:space="preserve"> Note that </w:t>
      </w:r>
      <w:r w:rsidR="00612567">
        <w:t>many</w:t>
      </w:r>
      <w:r w:rsidR="000B110D" w:rsidRPr="00A21EC4">
        <w:t xml:space="preserve"> ethical</w:t>
      </w:r>
      <w:r w:rsidR="00636104">
        <w:t>ly questionable</w:t>
      </w:r>
      <w:r w:rsidR="000B110D" w:rsidRPr="00A21EC4">
        <w:t xml:space="preserve"> </w:t>
      </w:r>
      <w:r w:rsidR="000B1EDF">
        <w:t>practice</w:t>
      </w:r>
      <w:r w:rsidR="00612567">
        <w:t>s</w:t>
      </w:r>
      <w:r w:rsidR="000B110D" w:rsidRPr="00A21EC4">
        <w:t xml:space="preserve"> can be categorized as a </w:t>
      </w:r>
      <w:r w:rsidR="00852F7B">
        <w:t>violation</w:t>
      </w:r>
      <w:r w:rsidR="000B110D" w:rsidRPr="00A21EC4">
        <w:t xml:space="preserve"> of more than one value. When that is the case, we just place</w:t>
      </w:r>
      <w:r w:rsidR="00426B97">
        <w:t xml:space="preserve"> and discuss</w:t>
      </w:r>
      <w:r w:rsidR="000B110D" w:rsidRPr="00A21EC4">
        <w:t xml:space="preserve"> it under one value. </w:t>
      </w:r>
    </w:p>
    <w:p w14:paraId="39D6D186" w14:textId="77777777" w:rsidR="00D1180B" w:rsidRPr="00A21EC4" w:rsidRDefault="00D1180B" w:rsidP="00A21EC4">
      <w:pPr>
        <w:rPr>
          <w:rStyle w:val="Emphasis"/>
        </w:rPr>
      </w:pPr>
    </w:p>
    <w:p w14:paraId="79440198" w14:textId="0B8CD8FB" w:rsidR="006E2E50" w:rsidRPr="00A21EC4" w:rsidRDefault="00215738" w:rsidP="00A21EC4">
      <w:pPr>
        <w:pStyle w:val="ListParagraph"/>
        <w:numPr>
          <w:ilvl w:val="1"/>
          <w:numId w:val="10"/>
        </w:numPr>
        <w:spacing w:before="360"/>
        <w:rPr>
          <w:rStyle w:val="Emphasis"/>
        </w:rPr>
      </w:pPr>
      <w:r w:rsidRPr="00A21EC4">
        <w:rPr>
          <w:rStyle w:val="Emphasis"/>
        </w:rPr>
        <w:t>Accountability</w:t>
      </w:r>
    </w:p>
    <w:p w14:paraId="5B5722F1" w14:textId="30D254D9" w:rsidR="00756F90" w:rsidRDefault="00215738">
      <w:pPr>
        <w:spacing w:before="240" w:after="240"/>
        <w:jc w:val="both"/>
      </w:pPr>
      <w:r>
        <w:t>Scientists are bound by the norm of accountability</w:t>
      </w:r>
      <w:r w:rsidR="00060FBD">
        <w:t>:</w:t>
      </w:r>
      <w:r>
        <w:t xml:space="preserve"> they should only make claims that are justified to the degree that is appropriate for the context in which they make these claims. As both funding applications and review reports consist in claims about future research, this norm is directly relevant to the way PRPF distributes research funding. PRPF commonly forces both applicants and reviewers to make claims they cannot</w:t>
      </w:r>
      <w:r w:rsidR="00712FF2">
        <w:t xml:space="preserve"> sufficiently</w:t>
      </w:r>
      <w:r>
        <w:t xml:space="preserve"> justify.</w:t>
      </w:r>
    </w:p>
    <w:p w14:paraId="3CE9E4EE" w14:textId="33E1AC9B" w:rsidR="001379F3" w:rsidRDefault="00215738" w:rsidP="002E3853">
      <w:pPr>
        <w:spacing w:before="240" w:after="240"/>
        <w:jc w:val="both"/>
      </w:pPr>
      <w:r>
        <w:t xml:space="preserve">First, consider applicants. Most </w:t>
      </w:r>
      <w:r w:rsidR="005E7FCE">
        <w:t xml:space="preserve">grant </w:t>
      </w:r>
      <w:r>
        <w:t xml:space="preserve">applications require </w:t>
      </w:r>
      <w:r w:rsidR="005E7FCE">
        <w:t xml:space="preserve">applicants </w:t>
      </w:r>
      <w:r>
        <w:t xml:space="preserve">to </w:t>
      </w:r>
      <w:r w:rsidR="00846D9E">
        <w:t xml:space="preserve">develop </w:t>
      </w:r>
      <w:r>
        <w:t>detailed timelines,</w:t>
      </w:r>
      <w:r w:rsidR="00846D9E">
        <w:t xml:space="preserve"> and to </w:t>
      </w:r>
      <w:r w:rsidR="00E778FE">
        <w:t xml:space="preserve">describe </w:t>
      </w:r>
      <w:r w:rsidR="005218A5">
        <w:t>expected</w:t>
      </w:r>
      <w:r>
        <w:t xml:space="preserve"> milestones, results and applications. </w:t>
      </w:r>
      <w:r w:rsidR="00862C0A">
        <w:t>However,</w:t>
      </w:r>
      <w:r>
        <w:t xml:space="preserve"> </w:t>
      </w:r>
      <w:r w:rsidR="00862C0A">
        <w:t>t</w:t>
      </w:r>
      <w:r>
        <w:t>he outcomes and course of scientific research are notoriously difficult to predict</w:t>
      </w:r>
      <w:r w:rsidR="00991AB9">
        <w:t xml:space="preserve"> </w:t>
      </w:r>
      <w:r w:rsidR="0023409A" w:rsidRPr="0023409A">
        <w:t>(Carrier 2008; Mallapaty 2018; Sinatra et al. 2016)</w:t>
      </w:r>
      <w:r>
        <w:t xml:space="preserve">. Indeed, scientists have been quite wrong about the future impact of, among others, Mendelian genetics, Pasteur’s fermentation theory, continental drift, the idea of Australopithecus being ancestral to Homo, the prion theory (concerning the causes of BSE or “mad cow disease”), and bacterial infection as the cause of stomach ulcers </w:t>
      </w:r>
      <w:r w:rsidR="0023409A" w:rsidRPr="0023409A">
        <w:t>(Benda and Engels 2011; Gordon and Poulin 2009)</w:t>
      </w:r>
      <w:r>
        <w:t>. Because</w:t>
      </w:r>
      <w:r w:rsidR="00335504">
        <w:t xml:space="preserve"> making</w:t>
      </w:r>
      <w:r>
        <w:t xml:space="preserve"> </w:t>
      </w:r>
      <w:r>
        <w:lastRenderedPageBreak/>
        <w:t xml:space="preserve">predictions </w:t>
      </w:r>
      <w:r w:rsidR="00335504">
        <w:t xml:space="preserve">of future success </w:t>
      </w:r>
      <w:r w:rsidR="00496E07">
        <w:t xml:space="preserve">or listing project deliverables is </w:t>
      </w:r>
      <w:r>
        <w:t>a</w:t>
      </w:r>
      <w:r w:rsidR="00335504">
        <w:t xml:space="preserve"> mandatory</w:t>
      </w:r>
      <w:r w:rsidR="00991AB9">
        <w:t xml:space="preserve"> </w:t>
      </w:r>
      <w:r>
        <w:t>part of project applications, researchers are</w:t>
      </w:r>
      <w:r w:rsidR="007B0584">
        <w:t xml:space="preserve"> thus</w:t>
      </w:r>
      <w:r>
        <w:t xml:space="preserve"> </w:t>
      </w:r>
      <w:r>
        <w:rPr>
          <w:i/>
        </w:rPr>
        <w:t>forced</w:t>
      </w:r>
      <w:r>
        <w:t xml:space="preserve"> to make claims that they cannot sufficiently justify.</w:t>
      </w:r>
      <w:r w:rsidR="002E3853">
        <w:t xml:space="preserve"> </w:t>
      </w:r>
      <w:r w:rsidR="001379F3">
        <w:t xml:space="preserve">Note that </w:t>
      </w:r>
      <w:r w:rsidR="00B36CD4">
        <w:t>some project</w:t>
      </w:r>
      <w:r w:rsidR="00FD7622">
        <w:t>s (viz., risky ones)</w:t>
      </w:r>
      <w:r w:rsidR="00B36CD4">
        <w:t xml:space="preserve"> might be </w:t>
      </w:r>
      <w:r w:rsidR="00FD7622">
        <w:t>more subject to this worry than others.</w:t>
      </w:r>
      <w:r w:rsidR="006C3987">
        <w:t xml:space="preserve"> </w:t>
      </w:r>
      <w:r w:rsidR="00781F2F">
        <w:t xml:space="preserve">But even </w:t>
      </w:r>
      <w:r w:rsidR="008D7971">
        <w:t xml:space="preserve">the success of </w:t>
      </w:r>
      <w:r w:rsidR="005C0577">
        <w:t>alleged</w:t>
      </w:r>
      <w:r w:rsidR="00496E07">
        <w:t>ly</w:t>
      </w:r>
      <w:r w:rsidR="005C0577">
        <w:t xml:space="preserve"> fail-safe projects </w:t>
      </w:r>
      <w:r w:rsidR="008D7971">
        <w:t>depend</w:t>
      </w:r>
      <w:r w:rsidR="006A3E77">
        <w:t>s</w:t>
      </w:r>
      <w:r w:rsidR="008D7971">
        <w:t xml:space="preserve"> on </w:t>
      </w:r>
      <w:r w:rsidR="0064166F">
        <w:t xml:space="preserve">various </w:t>
      </w:r>
      <w:r w:rsidR="008D7971">
        <w:t xml:space="preserve">factors that </w:t>
      </w:r>
      <w:r w:rsidR="0064166F">
        <w:t xml:space="preserve">are not under the control of </w:t>
      </w:r>
      <w:r w:rsidR="00450D2B">
        <w:t>the researchers who write the grant applications</w:t>
      </w:r>
      <w:r w:rsidR="009042E5">
        <w:t xml:space="preserve">, including, among others, </w:t>
      </w:r>
      <w:r w:rsidR="0081511E">
        <w:t xml:space="preserve">fluctuations in </w:t>
      </w:r>
      <w:r w:rsidR="005D3DC7">
        <w:t>the supply of qualified labor</w:t>
      </w:r>
      <w:r w:rsidR="0081511E">
        <w:t xml:space="preserve">, </w:t>
      </w:r>
      <w:r w:rsidR="00B00CB0">
        <w:t xml:space="preserve">political and </w:t>
      </w:r>
      <w:r w:rsidR="0081511E">
        <w:t>econom</w:t>
      </w:r>
      <w:r w:rsidR="00AA4CF7">
        <w:t xml:space="preserve">ic developments, </w:t>
      </w:r>
      <w:r w:rsidR="001816F0">
        <w:t xml:space="preserve">changes in institutional policies, </w:t>
      </w:r>
      <w:r w:rsidR="000C1D13">
        <w:t xml:space="preserve">contingencies </w:t>
      </w:r>
      <w:r w:rsidR="001816F0">
        <w:t>in</w:t>
      </w:r>
      <w:r w:rsidR="006324A4">
        <w:t xml:space="preserve"> the </w:t>
      </w:r>
      <w:r w:rsidR="005C11BA">
        <w:t>poorly understood</w:t>
      </w:r>
      <w:r w:rsidR="006324A4">
        <w:t xml:space="preserve"> process</w:t>
      </w:r>
      <w:r w:rsidR="00383913">
        <w:t xml:space="preserve"> from</w:t>
      </w:r>
      <w:r w:rsidR="001236D5">
        <w:t xml:space="preserve"> invention to innovation</w:t>
      </w:r>
      <w:r w:rsidR="00F11883">
        <w:t xml:space="preserve">, </w:t>
      </w:r>
      <w:r w:rsidR="00383913">
        <w:t xml:space="preserve">and </w:t>
      </w:r>
      <w:r w:rsidR="00D34E95">
        <w:t xml:space="preserve">personal and inter-personal issues </w:t>
      </w:r>
      <w:r w:rsidR="00066156">
        <w:t xml:space="preserve">arising </w:t>
      </w:r>
      <w:r w:rsidR="00D34E95">
        <w:t>within the project team.</w:t>
      </w:r>
    </w:p>
    <w:p w14:paraId="2D0A18DC" w14:textId="3241C151" w:rsidR="00756F90" w:rsidRDefault="004558BA">
      <w:pPr>
        <w:spacing w:before="240" w:after="240"/>
        <w:jc w:val="both"/>
      </w:pPr>
      <w:r>
        <w:t>Grant-decision makers</w:t>
      </w:r>
      <w:r w:rsidR="00E37699">
        <w:t xml:space="preserve"> </w:t>
      </w:r>
      <w:r w:rsidR="00ED732A">
        <w:t>(</w:t>
      </w:r>
      <w:r w:rsidR="00FA460B">
        <w:t>grant committee members</w:t>
      </w:r>
      <w:r>
        <w:t xml:space="preserve"> and peer reviewers</w:t>
      </w:r>
      <w:r w:rsidR="00ED732A">
        <w:t>)</w:t>
      </w:r>
      <w:r w:rsidR="00215738">
        <w:t xml:space="preserve">, too, are forced by PRPF to make claims they cannot justify. Note that </w:t>
      </w:r>
      <w:r w:rsidR="00B01C98">
        <w:t>their</w:t>
      </w:r>
      <w:r w:rsidR="00374DFF">
        <w:t xml:space="preserve"> </w:t>
      </w:r>
      <w:r w:rsidR="00215738">
        <w:t xml:space="preserve">decisions require a high degree of justification, as </w:t>
      </w:r>
      <w:r w:rsidR="00374DFF">
        <w:t>they</w:t>
      </w:r>
      <w:r w:rsidR="00B3036D">
        <w:t xml:space="preserve"> </w:t>
      </w:r>
      <w:r w:rsidR="00215738">
        <w:t>decide over large amounts of money</w:t>
      </w:r>
      <w:r w:rsidR="00F503B4">
        <w:t>;</w:t>
      </w:r>
      <w:r w:rsidR="00970E1F">
        <w:t xml:space="preserve"> their decisions </w:t>
      </w:r>
      <w:r w:rsidR="00215738">
        <w:t xml:space="preserve">have </w:t>
      </w:r>
      <w:r w:rsidR="00970E1F">
        <w:t xml:space="preserve">a </w:t>
      </w:r>
      <w:r w:rsidR="00215738">
        <w:t xml:space="preserve">great impact on the </w:t>
      </w:r>
      <w:r w:rsidR="004B2B28">
        <w:t xml:space="preserve">careers </w:t>
      </w:r>
      <w:r w:rsidR="00215738">
        <w:t>of researchers</w:t>
      </w:r>
      <w:r w:rsidR="002A6098">
        <w:t>, the course of science,</w:t>
      </w:r>
      <w:r w:rsidR="00215738">
        <w:t xml:space="preserve"> and </w:t>
      </w:r>
      <w:r w:rsidR="004B2B28">
        <w:t xml:space="preserve">the </w:t>
      </w:r>
      <w:r w:rsidR="00215738">
        <w:t xml:space="preserve">people potentially affected by the outcomes of </w:t>
      </w:r>
      <w:r w:rsidR="002A6098">
        <w:t xml:space="preserve">the proposed </w:t>
      </w:r>
      <w:r w:rsidR="00215738">
        <w:t xml:space="preserve">research. One reason why it </w:t>
      </w:r>
      <w:r w:rsidR="00DB0E79">
        <w:t xml:space="preserve">may </w:t>
      </w:r>
      <w:r w:rsidR="00215738">
        <w:t xml:space="preserve">often </w:t>
      </w:r>
      <w:r w:rsidR="00DB0E79">
        <w:t xml:space="preserve">be </w:t>
      </w:r>
      <w:r w:rsidR="00215738">
        <w:t xml:space="preserve">impossible for </w:t>
      </w:r>
      <w:r w:rsidR="00B01C98">
        <w:t xml:space="preserve">grant-decision makers </w:t>
      </w:r>
      <w:r w:rsidR="00215738">
        <w:t xml:space="preserve">to meet </w:t>
      </w:r>
      <w:r w:rsidR="00920836">
        <w:t xml:space="preserve">the required </w:t>
      </w:r>
      <w:r w:rsidR="00215738">
        <w:t xml:space="preserve">high degree of justification is that in many funding competitions there are far more </w:t>
      </w:r>
      <w:r w:rsidR="005D77DC">
        <w:t>high</w:t>
      </w:r>
      <w:r w:rsidR="00F36034">
        <w:t xml:space="preserve"> quality</w:t>
      </w:r>
      <w:r w:rsidR="005D77DC">
        <w:t xml:space="preserve"> </w:t>
      </w:r>
      <w:r w:rsidR="006A4493">
        <w:t xml:space="preserve">applications </w:t>
      </w:r>
      <w:r w:rsidR="00215738">
        <w:t xml:space="preserve">than there is money to </w:t>
      </w:r>
      <w:r w:rsidR="00CC38DC">
        <w:t>distribute</w:t>
      </w:r>
      <w:r w:rsidR="00215738">
        <w:t>. Because scientific success</w:t>
      </w:r>
      <w:r w:rsidR="00C113F3">
        <w:t xml:space="preserve"> </w:t>
      </w:r>
      <w:r w:rsidR="00215738">
        <w:t xml:space="preserve">is </w:t>
      </w:r>
      <w:r w:rsidR="00BE1D1C">
        <w:t>difficult</w:t>
      </w:r>
      <w:r w:rsidR="00215738">
        <w:t xml:space="preserve"> to predict</w:t>
      </w:r>
      <w:r w:rsidR="0094706B">
        <w:t xml:space="preserve"> (see above)</w:t>
      </w:r>
      <w:r w:rsidR="00215738">
        <w:t xml:space="preserve">, </w:t>
      </w:r>
      <w:r w:rsidR="00FB7B31">
        <w:t xml:space="preserve">grant-decision makers </w:t>
      </w:r>
      <w:r w:rsidR="00215738">
        <w:t xml:space="preserve">lack grounds </w:t>
      </w:r>
      <w:r w:rsidR="0094706B">
        <w:t xml:space="preserve">for </w:t>
      </w:r>
      <w:r w:rsidR="00215738">
        <w:t>choos</w:t>
      </w:r>
      <w:r w:rsidR="0094706B">
        <w:t>ing</w:t>
      </w:r>
      <w:r w:rsidR="00215738">
        <w:t xml:space="preserve"> between these </w:t>
      </w:r>
      <w:r w:rsidR="0058704D">
        <w:t>high</w:t>
      </w:r>
      <w:r w:rsidR="00F36034">
        <w:t xml:space="preserve"> quality</w:t>
      </w:r>
      <w:r w:rsidR="0058704D">
        <w:t xml:space="preserve"> </w:t>
      </w:r>
      <w:r w:rsidR="006A4493">
        <w:t>applications</w:t>
      </w:r>
      <w:r w:rsidR="00215738">
        <w:t xml:space="preserve">. </w:t>
      </w:r>
      <w:r w:rsidR="00496E07">
        <w:t xml:space="preserve">There is </w:t>
      </w:r>
      <w:r w:rsidR="00FE1017">
        <w:t xml:space="preserve">a </w:t>
      </w:r>
      <w:r w:rsidR="00496E07">
        <w:t xml:space="preserve">push to generate unjustified reasons and to </w:t>
      </w:r>
      <w:r w:rsidR="00FE1017">
        <w:t>over</w:t>
      </w:r>
      <w:r w:rsidR="000312A7">
        <w:t>emphasize</w:t>
      </w:r>
      <w:r w:rsidR="00496E07">
        <w:t xml:space="preserve"> tiny or even insignificant differences between granted and rejected proposals. </w:t>
      </w:r>
      <w:r w:rsidR="00215738">
        <w:t xml:space="preserve">Another reason why the required degree of justification is rarely met is </w:t>
      </w:r>
      <w:r w:rsidR="006A4493">
        <w:t xml:space="preserve">that </w:t>
      </w:r>
      <w:r w:rsidR="00FB7B31">
        <w:t>grant-decision makers</w:t>
      </w:r>
      <w:r w:rsidR="0054273E">
        <w:t xml:space="preserve"> </w:t>
      </w:r>
      <w:r w:rsidR="00215738">
        <w:t>typically do not get all</w:t>
      </w:r>
      <w:r w:rsidR="00E31C15">
        <w:t xml:space="preserve"> the</w:t>
      </w:r>
      <w:r w:rsidR="00215738">
        <w:t xml:space="preserve"> relevant information</w:t>
      </w:r>
      <w:r w:rsidR="0054273E">
        <w:t xml:space="preserve"> </w:t>
      </w:r>
      <w:r w:rsidR="0028469A">
        <w:t xml:space="preserve">that is needed to make </w:t>
      </w:r>
      <w:r w:rsidR="003E4BFF">
        <w:t>a</w:t>
      </w:r>
      <w:r w:rsidR="006A4493">
        <w:t xml:space="preserve"> </w:t>
      </w:r>
      <w:r w:rsidR="0028469A">
        <w:t>proper judgment</w:t>
      </w:r>
      <w:r w:rsidR="00215738">
        <w:t xml:space="preserve">. </w:t>
      </w:r>
      <w:r w:rsidR="00F36034">
        <w:t>For example</w:t>
      </w:r>
      <w:r w:rsidR="00215738">
        <w:t xml:space="preserve">, </w:t>
      </w:r>
      <w:r w:rsidR="00FB7B31">
        <w:t xml:space="preserve">grant-decision makers </w:t>
      </w:r>
      <w:r w:rsidR="00215738">
        <w:t xml:space="preserve">are often asked to </w:t>
      </w:r>
      <w:r w:rsidR="004943AF">
        <w:t xml:space="preserve">give scores to </w:t>
      </w:r>
      <w:r w:rsidR="00215738">
        <w:t>applicants</w:t>
      </w:r>
      <w:r w:rsidR="00863572">
        <w:t xml:space="preserve"> </w:t>
      </w:r>
      <w:r w:rsidR="00215738">
        <w:t xml:space="preserve">without being </w:t>
      </w:r>
      <w:r w:rsidR="002778D1">
        <w:t xml:space="preserve">informed on </w:t>
      </w:r>
      <w:r w:rsidR="00215738">
        <w:t xml:space="preserve">the </w:t>
      </w:r>
      <w:r w:rsidR="002778D1">
        <w:t xml:space="preserve">relevant </w:t>
      </w:r>
      <w:r w:rsidR="00215738">
        <w:t>reference class</w:t>
      </w:r>
      <w:r w:rsidR="0067255B">
        <w:t xml:space="preserve"> (</w:t>
      </w:r>
      <w:r w:rsidR="00CA0425">
        <w:t>e.g., a score of “A” might be a “B” for another reviewer</w:t>
      </w:r>
      <w:r w:rsidR="00EA4EFF">
        <w:t>;</w:t>
      </w:r>
      <w:r w:rsidR="0016627E">
        <w:t xml:space="preserve"> </w:t>
      </w:r>
      <w:r w:rsidR="00EA4EFF">
        <w:t xml:space="preserve">an applicant might be judged top-5% by one reviewer, but top-20% by another, </w:t>
      </w:r>
      <w:r w:rsidR="00E12813">
        <w:t>merely due to</w:t>
      </w:r>
      <w:r w:rsidR="00EA4EFF">
        <w:t xml:space="preserve"> </w:t>
      </w:r>
      <w:r w:rsidR="00E12813">
        <w:t xml:space="preserve">differences in the </w:t>
      </w:r>
      <w:r w:rsidR="00BC449A">
        <w:t xml:space="preserve">reference </w:t>
      </w:r>
      <w:r w:rsidR="00E12813">
        <w:t>class</w:t>
      </w:r>
      <w:r w:rsidR="006C361F">
        <w:t xml:space="preserve"> </w:t>
      </w:r>
      <w:r w:rsidR="00AB3057">
        <w:t>used</w:t>
      </w:r>
      <w:r w:rsidR="006C361F">
        <w:t xml:space="preserve">). </w:t>
      </w:r>
      <w:r w:rsidR="00AB3057">
        <w:t>In light of the above</w:t>
      </w:r>
      <w:r w:rsidR="00215738">
        <w:t xml:space="preserve">, </w:t>
      </w:r>
      <w:r w:rsidR="00D953BD">
        <w:t xml:space="preserve">grant-decision makers </w:t>
      </w:r>
      <w:r w:rsidR="00215738">
        <w:t>are</w:t>
      </w:r>
      <w:r w:rsidR="00AB3057">
        <w:t xml:space="preserve"> </w:t>
      </w:r>
      <w:r w:rsidR="00215738">
        <w:rPr>
          <w:i/>
        </w:rPr>
        <w:t>forced</w:t>
      </w:r>
      <w:r w:rsidR="00215738">
        <w:t xml:space="preserve"> to make unjustified evaluations. </w:t>
      </w:r>
      <w:r w:rsidR="008A013B">
        <w:t>In addition to</w:t>
      </w:r>
      <w:r w:rsidR="00215738">
        <w:t xml:space="preserve"> these </w:t>
      </w:r>
      <w:r w:rsidR="002751B1">
        <w:t>forces</w:t>
      </w:r>
      <w:r w:rsidR="00215738">
        <w:t>,</w:t>
      </w:r>
      <w:r w:rsidR="002751B1">
        <w:t xml:space="preserve"> there are</w:t>
      </w:r>
      <w:r w:rsidR="008A013B">
        <w:t xml:space="preserve"> also various incentives</w:t>
      </w:r>
      <w:r w:rsidR="0069001C">
        <w:t xml:space="preserve"> that give rise to violations of accountability.</w:t>
      </w:r>
      <w:r w:rsidR="002751B1">
        <w:t xml:space="preserve"> </w:t>
      </w:r>
      <w:r w:rsidR="0069001C">
        <w:t>For instance,</w:t>
      </w:r>
      <w:r w:rsidR="006F62C7">
        <w:t xml:space="preserve"> the large review burden and time-pressure of PRPF</w:t>
      </w:r>
      <w:r w:rsidR="00507B1E">
        <w:t xml:space="preserve"> </w:t>
      </w:r>
      <w:r w:rsidR="00DB0E79">
        <w:t xml:space="preserve">may </w:t>
      </w:r>
      <w:r w:rsidR="00507B1E">
        <w:t>incentivize</w:t>
      </w:r>
      <w:r w:rsidR="00215738">
        <w:t xml:space="preserve"> </w:t>
      </w:r>
      <w:r w:rsidR="00DB0E79">
        <w:t xml:space="preserve">some </w:t>
      </w:r>
      <w:r w:rsidR="00F36034">
        <w:t xml:space="preserve">reviewers </w:t>
      </w:r>
      <w:r w:rsidR="00507B1E">
        <w:t xml:space="preserve">to </w:t>
      </w:r>
      <w:r w:rsidR="00215738">
        <w:t xml:space="preserve">deliver low-quality </w:t>
      </w:r>
      <w:r w:rsidR="0086559B">
        <w:t>reports</w:t>
      </w:r>
      <w:r w:rsidR="003230B1">
        <w:t>—</w:t>
      </w:r>
      <w:r w:rsidR="00215738">
        <w:t>and, hence,</w:t>
      </w:r>
      <w:r w:rsidR="003230B1">
        <w:t xml:space="preserve"> to make</w:t>
      </w:r>
      <w:r w:rsidR="00215738">
        <w:t xml:space="preserve"> </w:t>
      </w:r>
      <w:r w:rsidR="00507B1E">
        <w:t>judgments that are insufficiently justified.</w:t>
      </w:r>
      <w:r w:rsidR="00C113F3">
        <w:t xml:space="preserve"> </w:t>
      </w:r>
      <w:r w:rsidR="00215738">
        <w:t xml:space="preserve">It is </w:t>
      </w:r>
      <w:r w:rsidR="00C0370F">
        <w:t xml:space="preserve">thus </w:t>
      </w:r>
      <w:r w:rsidR="00215738">
        <w:t>no surprise</w:t>
      </w:r>
      <w:r w:rsidR="00195D2F">
        <w:t xml:space="preserve"> t</w:t>
      </w:r>
      <w:r w:rsidR="00215738">
        <w:t>hat</w:t>
      </w:r>
      <w:r w:rsidR="00D953BD">
        <w:t xml:space="preserve"> </w:t>
      </w:r>
      <w:r w:rsidR="00F36034">
        <w:t>reviewers</w:t>
      </w:r>
      <w:r w:rsidR="00215738">
        <w:t xml:space="preserve"> admit that irrelevant factors</w:t>
      </w:r>
      <w:r w:rsidR="002F1312">
        <w:t>,</w:t>
      </w:r>
      <w:r w:rsidR="00215738">
        <w:t xml:space="preserve"> </w:t>
      </w:r>
      <w:r w:rsidR="002F1312">
        <w:t xml:space="preserve">such as </w:t>
      </w:r>
      <w:r w:rsidR="00215738">
        <w:t>spelling errors</w:t>
      </w:r>
      <w:r w:rsidR="002F1312">
        <w:t>,</w:t>
      </w:r>
      <w:r w:rsidR="00215738">
        <w:t xml:space="preserve"> play a role in their</w:t>
      </w:r>
      <w:r w:rsidR="00D629E3">
        <w:t xml:space="preserve"> grant</w:t>
      </w:r>
      <w:r w:rsidR="00215738">
        <w:t xml:space="preserve"> decisions</w:t>
      </w:r>
      <w:r w:rsidR="00991AB9">
        <w:t xml:space="preserve"> </w:t>
      </w:r>
      <w:r w:rsidR="0023409A" w:rsidRPr="0023409A">
        <w:t>(Inouye and Fiellin 2005; Porter 2005)</w:t>
      </w:r>
      <w:r w:rsidR="00215738">
        <w:t xml:space="preserve">. </w:t>
      </w:r>
    </w:p>
    <w:p w14:paraId="0906728D" w14:textId="734AB070" w:rsidR="00B263B7" w:rsidRDefault="004558BA" w:rsidP="002845BF">
      <w:pPr>
        <w:spacing w:before="240" w:after="240"/>
        <w:jc w:val="both"/>
      </w:pPr>
      <w:r>
        <w:t>Grant-decision makers</w:t>
      </w:r>
      <w:r w:rsidR="00DB0E79">
        <w:t xml:space="preserve"> also</w:t>
      </w:r>
      <w:r>
        <w:t xml:space="preserve"> </w:t>
      </w:r>
      <w:r w:rsidR="00215738">
        <w:t xml:space="preserve">make claims they cannot justify </w:t>
      </w:r>
      <w:r w:rsidR="00197640">
        <w:t>if</w:t>
      </w:r>
      <w:r w:rsidR="00684F2A">
        <w:t xml:space="preserve"> </w:t>
      </w:r>
      <w:r w:rsidR="00215738">
        <w:t xml:space="preserve">they </w:t>
      </w:r>
      <w:r w:rsidR="00197640">
        <w:t xml:space="preserve">have to </w:t>
      </w:r>
      <w:r w:rsidR="00766FD2">
        <w:t xml:space="preserve">decide on </w:t>
      </w:r>
      <w:r w:rsidR="00215738">
        <w:t>projects</w:t>
      </w:r>
      <w:r w:rsidR="00766FD2">
        <w:t xml:space="preserve"> that</w:t>
      </w:r>
      <w:r w:rsidR="00684F2A">
        <w:t xml:space="preserve"> fall</w:t>
      </w:r>
      <w:r w:rsidR="00215738">
        <w:t xml:space="preserve"> outside their area of expertise.</w:t>
      </w:r>
      <w:r w:rsidR="00684F2A">
        <w:t xml:space="preserve"> Th</w:t>
      </w:r>
      <w:r w:rsidR="00197640">
        <w:t xml:space="preserve">is is the case </w:t>
      </w:r>
      <w:r w:rsidR="00FD1670">
        <w:t>when they</w:t>
      </w:r>
      <w:r w:rsidR="002E13B7">
        <w:t>, as is customary,</w:t>
      </w:r>
      <w:r w:rsidR="00FD1670">
        <w:t xml:space="preserve"> </w:t>
      </w:r>
      <w:r w:rsidR="002E13B7">
        <w:t>serve</w:t>
      </w:r>
      <w:r w:rsidR="005C116F">
        <w:t xml:space="preserve"> in</w:t>
      </w:r>
      <w:r w:rsidR="00FD1670">
        <w:t xml:space="preserve"> </w:t>
      </w:r>
      <w:r w:rsidR="005C116F">
        <w:t xml:space="preserve">multi-disciplinary </w:t>
      </w:r>
      <w:r w:rsidR="00FD1670">
        <w:t>grant committee pan</w:t>
      </w:r>
      <w:r w:rsidR="005C116F">
        <w:t>els</w:t>
      </w:r>
      <w:r w:rsidR="00D238B2">
        <w:t xml:space="preserve">. </w:t>
      </w:r>
    </w:p>
    <w:p w14:paraId="03D816C2" w14:textId="5494ACFD" w:rsidR="00756F90" w:rsidRPr="00A21EC4" w:rsidRDefault="00215738" w:rsidP="004E096A">
      <w:pPr>
        <w:pStyle w:val="ListParagraph"/>
        <w:numPr>
          <w:ilvl w:val="1"/>
          <w:numId w:val="10"/>
        </w:numPr>
        <w:spacing w:before="240" w:after="240"/>
        <w:jc w:val="both"/>
        <w:rPr>
          <w:rStyle w:val="Emphasis"/>
        </w:rPr>
      </w:pPr>
      <w:r w:rsidRPr="00A21EC4">
        <w:rPr>
          <w:rStyle w:val="Emphasis"/>
        </w:rPr>
        <w:t>Honesty</w:t>
      </w:r>
    </w:p>
    <w:p w14:paraId="13EDBDF6" w14:textId="055EDE0F" w:rsidR="00756F90" w:rsidRDefault="00F36034">
      <w:pPr>
        <w:spacing w:before="240" w:after="240"/>
        <w:jc w:val="both"/>
      </w:pPr>
      <w:r>
        <w:t>N</w:t>
      </w:r>
      <w:r w:rsidR="00215738">
        <w:t>orm</w:t>
      </w:r>
      <w:r w:rsidR="007E4228">
        <w:t>s</w:t>
      </w:r>
      <w:r w:rsidR="00215738">
        <w:t xml:space="preserve"> of honesty demand researchers </w:t>
      </w:r>
      <w:r w:rsidR="007E4228">
        <w:t>to</w:t>
      </w:r>
      <w:r w:rsidR="00215738">
        <w:t xml:space="preserve"> not intentionally make false claims</w:t>
      </w:r>
      <w:r w:rsidR="00127BAB">
        <w:t>.</w:t>
      </w:r>
      <w:r w:rsidR="00215738">
        <w:t xml:space="preserve"> Some indirect</w:t>
      </w:r>
      <w:r w:rsidR="00DE7708">
        <w:t xml:space="preserve"> </w:t>
      </w:r>
      <w:r w:rsidR="00215738">
        <w:t>implications of th</w:t>
      </w:r>
      <w:r w:rsidR="00E84038">
        <w:t>e</w:t>
      </w:r>
      <w:r w:rsidR="00215738">
        <w:t>s</w:t>
      </w:r>
      <w:r w:rsidR="00E84038">
        <w:t>e</w:t>
      </w:r>
      <w:r w:rsidR="00215738">
        <w:t xml:space="preserve"> norm</w:t>
      </w:r>
      <w:r w:rsidR="00E84038">
        <w:t>s</w:t>
      </w:r>
      <w:r w:rsidR="00215738">
        <w:t xml:space="preserve"> are that researchers should not withhold crucial information, include irrelevant information</w:t>
      </w:r>
      <w:r w:rsidR="00C113F3">
        <w:t>,</w:t>
      </w:r>
      <w:r w:rsidR="00215738">
        <w:t xml:space="preserve"> or use other methods </w:t>
      </w:r>
      <w:r w:rsidR="00E55E18">
        <w:t>of deception</w:t>
      </w:r>
      <w:r w:rsidR="00215738">
        <w:t xml:space="preserve">. </w:t>
      </w:r>
      <w:r>
        <w:t xml:space="preserve">In the context of research funding, this norm is primarily relevant for project proposals and evaluation reports. </w:t>
      </w:r>
    </w:p>
    <w:p w14:paraId="229D43A9" w14:textId="29DDF3EE" w:rsidR="00756F90" w:rsidRDefault="00215738">
      <w:pPr>
        <w:spacing w:before="240" w:after="240"/>
        <w:jc w:val="both"/>
      </w:pPr>
      <w:r>
        <w:t xml:space="preserve">First, PRPF </w:t>
      </w:r>
      <w:r w:rsidR="00B6324B">
        <w:t xml:space="preserve">systems </w:t>
      </w:r>
      <w:r w:rsidR="00A9298A">
        <w:t xml:space="preserve">virtually </w:t>
      </w:r>
      <w:r w:rsidR="00F25826" w:rsidRPr="00A21EC4">
        <w:rPr>
          <w:i/>
          <w:iCs/>
        </w:rPr>
        <w:t>forces</w:t>
      </w:r>
      <w:r>
        <w:t xml:space="preserve"> researchers to violate authorship norms. Because of low success rates</w:t>
      </w:r>
      <w:r w:rsidR="007B2D95">
        <w:t xml:space="preserve">, the increasing </w:t>
      </w:r>
      <w:r w:rsidR="00390FDF">
        <w:t>dependence of academic institutions on external grant acquisition,</w:t>
      </w:r>
      <w:r>
        <w:t xml:space="preserve"> and the prestige </w:t>
      </w:r>
      <w:r w:rsidR="00A564D0">
        <w:t>derived from</w:t>
      </w:r>
      <w:r>
        <w:t xml:space="preserve"> successful applications, scientists are </w:t>
      </w:r>
      <w:r w:rsidR="00135621">
        <w:t xml:space="preserve">strongly </w:t>
      </w:r>
      <w:r w:rsidR="00C33DD1">
        <w:t xml:space="preserve">encouraged </w:t>
      </w:r>
      <w:r>
        <w:t>(or obliged by their institutions) to take part in as many funding competitions as possible. Because the applicant’s profile plays a</w:t>
      </w:r>
      <w:r w:rsidR="000D4064">
        <w:t xml:space="preserve">n important </w:t>
      </w:r>
      <w:r>
        <w:t xml:space="preserve">role in </w:t>
      </w:r>
      <w:r w:rsidR="00A551F7">
        <w:t xml:space="preserve">the </w:t>
      </w:r>
      <w:r>
        <w:t>evaluation</w:t>
      </w:r>
      <w:r w:rsidR="00A551F7">
        <w:t xml:space="preserve"> of grant proposals</w:t>
      </w:r>
      <w:r>
        <w:t xml:space="preserve">, senior scientists are most likely to be successful. However, </w:t>
      </w:r>
      <w:r w:rsidR="00762A76">
        <w:t>senior</w:t>
      </w:r>
      <w:r>
        <w:t xml:space="preserve"> scientists rarely have the time to write </w:t>
      </w:r>
      <w:r w:rsidR="00135621">
        <w:t>(</w:t>
      </w:r>
      <w:r w:rsidR="00292DD1">
        <w:t>many</w:t>
      </w:r>
      <w:r w:rsidR="00135621">
        <w:t>)</w:t>
      </w:r>
      <w:r w:rsidR="000058DE">
        <w:t xml:space="preserve"> </w:t>
      </w:r>
      <w:r>
        <w:t xml:space="preserve">grant applications. </w:t>
      </w:r>
      <w:r w:rsidR="00DA6EE8">
        <w:t>Accordingly</w:t>
      </w:r>
      <w:r>
        <w:t xml:space="preserve">, they </w:t>
      </w:r>
      <w:r w:rsidR="00DB0E79">
        <w:t xml:space="preserve">may be tempted to </w:t>
      </w:r>
      <w:r w:rsidR="00BC4DA5">
        <w:t>delegate</w:t>
      </w:r>
      <w:r>
        <w:t xml:space="preserve"> some</w:t>
      </w:r>
      <w:r w:rsidR="00DF0E43">
        <w:t xml:space="preserve"> or even most</w:t>
      </w:r>
      <w:r>
        <w:t xml:space="preserve"> of the work</w:t>
      </w:r>
      <w:r w:rsidR="00DA6EE8">
        <w:t xml:space="preserve"> of grant writing</w:t>
      </w:r>
      <w:r>
        <w:t xml:space="preserve"> to </w:t>
      </w:r>
      <w:r w:rsidR="00BC4DA5">
        <w:t xml:space="preserve">their </w:t>
      </w:r>
      <w:r>
        <w:t>junior staff</w:t>
      </w:r>
      <w:r w:rsidR="00BC4DA5">
        <w:t>,</w:t>
      </w:r>
      <w:r>
        <w:t xml:space="preserve"> and submit the application under their own name. </w:t>
      </w:r>
      <w:r w:rsidR="003F4530">
        <w:t>At the same time</w:t>
      </w:r>
      <w:r>
        <w:t xml:space="preserve">, there are </w:t>
      </w:r>
      <w:r w:rsidR="003F4530">
        <w:t xml:space="preserve">plenty of </w:t>
      </w:r>
      <w:r>
        <w:lastRenderedPageBreak/>
        <w:t>funding schemes for which junior researchers (e.g.</w:t>
      </w:r>
      <w:r w:rsidR="00AC32C3">
        <w:t>, PhD students,</w:t>
      </w:r>
      <w:r>
        <w:t xml:space="preserve"> postdocs) are </w:t>
      </w:r>
      <w:r w:rsidR="00355E73">
        <w:t>not eligible</w:t>
      </w:r>
      <w:r>
        <w:t xml:space="preserve">, even if these schemes </w:t>
      </w:r>
      <w:r w:rsidR="00557D33">
        <w:t xml:space="preserve">are primarily used </w:t>
      </w:r>
      <w:r w:rsidR="005D6762">
        <w:t>for</w:t>
      </w:r>
      <w:r w:rsidR="00557D33">
        <w:t xml:space="preserve"> fund</w:t>
      </w:r>
      <w:r w:rsidR="005D6762">
        <w:t>ing work carried out by</w:t>
      </w:r>
      <w:r>
        <w:t xml:space="preserve"> </w:t>
      </w:r>
      <w:r w:rsidR="002963A9">
        <w:t xml:space="preserve">such </w:t>
      </w:r>
      <w:r>
        <w:t>junior</w:t>
      </w:r>
      <w:r w:rsidR="002963A9">
        <w:t xml:space="preserve"> staff</w:t>
      </w:r>
      <w:r>
        <w:t xml:space="preserve">. </w:t>
      </w:r>
      <w:r w:rsidR="002B0301">
        <w:t xml:space="preserve">To the extent </w:t>
      </w:r>
      <w:r w:rsidR="00644385">
        <w:t xml:space="preserve">that </w:t>
      </w:r>
      <w:r w:rsidR="005B79C0">
        <w:t>junior researchers</w:t>
      </w:r>
      <w:r w:rsidR="002B0301">
        <w:t xml:space="preserve"> want to </w:t>
      </w:r>
      <w:r w:rsidR="00C26421">
        <w:t>pursue an academic career, the eligibility criteria of PRPF systems</w:t>
      </w:r>
      <w:r w:rsidR="00CD4D0A">
        <w:t xml:space="preserve"> </w:t>
      </w:r>
      <w:r w:rsidR="00DB0E79">
        <w:t>induce</w:t>
      </w:r>
      <w:r>
        <w:t xml:space="preserve"> </w:t>
      </w:r>
      <w:r w:rsidR="005B79C0">
        <w:t>them</w:t>
      </w:r>
      <w:r w:rsidR="000B76E2">
        <w:t xml:space="preserve"> </w:t>
      </w:r>
      <w:r>
        <w:t>to writ</w:t>
      </w:r>
      <w:r w:rsidR="004948D2">
        <w:t>e</w:t>
      </w:r>
      <w:r>
        <w:t xml:space="preserve"> applications</w:t>
      </w:r>
      <w:r w:rsidR="004F3C3A">
        <w:t xml:space="preserve"> under a </w:t>
      </w:r>
      <w:r w:rsidR="0053085A">
        <w:t xml:space="preserve">different </w:t>
      </w:r>
      <w:r w:rsidR="004F3C3A">
        <w:t>name</w:t>
      </w:r>
      <w:r>
        <w:t xml:space="preserve">. </w:t>
      </w:r>
      <w:r w:rsidR="00BC449A">
        <w:t xml:space="preserve">Relatedly, it is a public secret that junior researchers sometimes submit proposals </w:t>
      </w:r>
      <w:r w:rsidR="009971D4">
        <w:t xml:space="preserve">under their own name </w:t>
      </w:r>
      <w:r w:rsidR="00BC449A">
        <w:t xml:space="preserve">that they have not written themselves. Grants for junior researchers are </w:t>
      </w:r>
      <w:r w:rsidR="009971D4">
        <w:t>then used to pursue the research goals of others (senior researchers, labs).</w:t>
      </w:r>
      <w:r w:rsidR="00BC449A">
        <w:t xml:space="preserve"> </w:t>
      </w:r>
      <w:r>
        <w:t>Such practices violate the norm of honesty in that the work of the actual author</w:t>
      </w:r>
      <w:r w:rsidR="004F6301">
        <w:t>(s)</w:t>
      </w:r>
      <w:r>
        <w:t xml:space="preserve"> is not acknowledged</w:t>
      </w:r>
      <w:r w:rsidR="00CC0503">
        <w:t xml:space="preserve">, and this for </w:t>
      </w:r>
      <w:r w:rsidR="00793512">
        <w:t xml:space="preserve">the </w:t>
      </w:r>
      <w:r w:rsidR="00CC0503">
        <w:t>purpose of dece</w:t>
      </w:r>
      <w:r w:rsidR="00793512">
        <w:t>iving</w:t>
      </w:r>
      <w:r w:rsidR="00CC0503">
        <w:t xml:space="preserve"> grant-decision makers</w:t>
      </w:r>
      <w:r>
        <w:t>.</w:t>
      </w:r>
    </w:p>
    <w:p w14:paraId="5DD564E0" w14:textId="1CD4427C" w:rsidR="002C67F9" w:rsidRDefault="002C67F9">
      <w:pPr>
        <w:spacing w:before="240" w:after="240"/>
        <w:jc w:val="both"/>
      </w:pPr>
      <w:r>
        <w:t>A</w:t>
      </w:r>
      <w:r w:rsidR="00DB02A9">
        <w:t xml:space="preserve">n </w:t>
      </w:r>
      <w:r w:rsidRPr="00A21EC4">
        <w:rPr>
          <w:i/>
          <w:iCs/>
        </w:rPr>
        <w:t>incentive</w:t>
      </w:r>
      <w:r>
        <w:t xml:space="preserve"> </w:t>
      </w:r>
      <w:r w:rsidR="00200FE2">
        <w:t>to with</w:t>
      </w:r>
      <w:r w:rsidR="00DB02A9">
        <w:t>h</w:t>
      </w:r>
      <w:r w:rsidR="00200FE2">
        <w:t>old c</w:t>
      </w:r>
      <w:r w:rsidR="00DB02A9">
        <w:t xml:space="preserve">rucial information </w:t>
      </w:r>
      <w:r w:rsidR="00454648">
        <w:t xml:space="preserve">is the risk that </w:t>
      </w:r>
      <w:r w:rsidR="00DF0FFD">
        <w:t>reviewers</w:t>
      </w:r>
      <w:r w:rsidR="00454648">
        <w:t xml:space="preserve"> </w:t>
      </w:r>
      <w:r w:rsidR="00CF5FE0">
        <w:t>will</w:t>
      </w:r>
      <w:r w:rsidR="00354C72">
        <w:t xml:space="preserve"> </w:t>
      </w:r>
      <w:r w:rsidR="00A27446">
        <w:t>steal the ideas</w:t>
      </w:r>
      <w:r w:rsidR="00BB0F50">
        <w:t xml:space="preserve"> of the applicants</w:t>
      </w:r>
      <w:r w:rsidR="00DB02A9">
        <w:t xml:space="preserve"> </w:t>
      </w:r>
      <w:r w:rsidR="00460BBE">
        <w:t>they are assessing</w:t>
      </w:r>
      <w:r w:rsidR="00BA0425">
        <w:t>—</w:t>
      </w:r>
      <w:r w:rsidR="001B647F">
        <w:t xml:space="preserve">and there is usually plenty of time for this to happen, given </w:t>
      </w:r>
      <w:r w:rsidR="00BA0425">
        <w:t>the typically substantive time delay between application and funding decision</w:t>
      </w:r>
      <w:r w:rsidR="001B647F">
        <w:t>.</w:t>
      </w:r>
      <w:r w:rsidR="00843CCF">
        <w:t xml:space="preserve"> </w:t>
      </w:r>
      <w:r w:rsidR="00457CE0">
        <w:t xml:space="preserve">Accordingly, it is no surprise that </w:t>
      </w:r>
      <w:r w:rsidR="00FB3B22">
        <w:t>applicants</w:t>
      </w:r>
      <w:r w:rsidR="00C42420">
        <w:t xml:space="preserve"> </w:t>
      </w:r>
      <w:r w:rsidR="00281CFC">
        <w:t xml:space="preserve">have </w:t>
      </w:r>
      <w:r w:rsidR="005C42FF">
        <w:t>characterize</w:t>
      </w:r>
      <w:r w:rsidR="00281CFC">
        <w:t>d</w:t>
      </w:r>
      <w:r w:rsidR="005C42FF">
        <w:t xml:space="preserve"> their</w:t>
      </w:r>
      <w:r w:rsidR="00D3625B">
        <w:t xml:space="preserve"> </w:t>
      </w:r>
      <w:r w:rsidR="00281CFC">
        <w:t xml:space="preserve">own </w:t>
      </w:r>
      <w:r w:rsidR="00D3625B">
        <w:t>application</w:t>
      </w:r>
      <w:r w:rsidR="005C42FF">
        <w:t xml:space="preserve"> strategy</w:t>
      </w:r>
      <w:r w:rsidR="00C42420">
        <w:t xml:space="preserve"> as follows: </w:t>
      </w:r>
      <w:r w:rsidR="00933884">
        <w:t>“</w:t>
      </w:r>
      <w:r w:rsidR="00E12134">
        <w:t>you only show them</w:t>
      </w:r>
      <w:r w:rsidR="00C42420">
        <w:t xml:space="preserve"> [</w:t>
      </w:r>
      <w:r w:rsidR="00DF0FFD">
        <w:t>reviewers</w:t>
      </w:r>
      <w:r w:rsidR="00C42420">
        <w:t>]</w:t>
      </w:r>
      <w:r w:rsidR="00E12134">
        <w:t xml:space="preserve"> enough to get it </w:t>
      </w:r>
      <w:r w:rsidR="00933884">
        <w:t xml:space="preserve">[your project] </w:t>
      </w:r>
      <w:r w:rsidR="00E12134">
        <w:t>funded</w:t>
      </w:r>
      <w:r w:rsidR="00D3625B">
        <w:t>”</w:t>
      </w:r>
      <w:r w:rsidR="00933884">
        <w:t xml:space="preserve">, </w:t>
      </w:r>
      <w:r w:rsidR="00E12134">
        <w:t xml:space="preserve">otherwise they will </w:t>
      </w:r>
      <w:r w:rsidR="00D3625B">
        <w:t>“</w:t>
      </w:r>
      <w:r w:rsidR="00E12134">
        <w:t>kill your grant, and then take and do it</w:t>
      </w:r>
      <w:r w:rsidR="00B77930">
        <w:t>.”</w:t>
      </w:r>
      <w:r w:rsidR="003E0277">
        <w:t xml:space="preserve"> </w:t>
      </w:r>
      <w:r w:rsidR="0053085A" w:rsidRPr="0053085A">
        <w:t>(interviewee in Anderson et al. 2007, 425)</w:t>
      </w:r>
      <w:r w:rsidR="003E0277" w:rsidRPr="00A21EC4">
        <w:rPr>
          <w:lang w:val="en-US"/>
        </w:rPr>
        <w:t>.</w:t>
      </w:r>
    </w:p>
    <w:p w14:paraId="652B9F24" w14:textId="5AA0FFB2" w:rsidR="00756F90" w:rsidRDefault="00F66537" w:rsidP="004C3B59">
      <w:pPr>
        <w:spacing w:before="240" w:after="240"/>
        <w:jc w:val="both"/>
      </w:pPr>
      <w:r>
        <w:t>Another</w:t>
      </w:r>
      <w:r w:rsidR="00215738">
        <w:t xml:space="preserve"> </w:t>
      </w:r>
      <w:r w:rsidR="004451DB">
        <w:t xml:space="preserve">salient </w:t>
      </w:r>
      <w:r w:rsidR="00C41EDC" w:rsidRPr="009D71F7">
        <w:t>incentive</w:t>
      </w:r>
      <w:r w:rsidR="00C41EDC">
        <w:t xml:space="preserve"> </w:t>
      </w:r>
      <w:r w:rsidR="00C2247E">
        <w:t xml:space="preserve">of PRPF systems </w:t>
      </w:r>
      <w:r w:rsidR="00C41EDC">
        <w:t>to</w:t>
      </w:r>
      <w:r w:rsidR="00E662D3">
        <w:t xml:space="preserve"> be dishonest </w:t>
      </w:r>
      <w:r w:rsidR="002A42F6">
        <w:t>relates to so-called</w:t>
      </w:r>
      <w:r w:rsidR="00215738">
        <w:t xml:space="preserve"> ‘grantsmanship’. This term generally refers to the art of writing successful funding applications, but is typically used to single out those aspects of the application that are not scientific but rather formal</w:t>
      </w:r>
      <w:r w:rsidR="007B4D68">
        <w:t>,</w:t>
      </w:r>
      <w:r w:rsidR="00215738">
        <w:t xml:space="preserve"> stylistic</w:t>
      </w:r>
      <w:r w:rsidR="007B4D68">
        <w:t xml:space="preserve"> and rhetorical</w:t>
      </w:r>
      <w:r w:rsidR="00215738">
        <w:t xml:space="preserve">. </w:t>
      </w:r>
      <w:r w:rsidR="004062BE">
        <w:t>Indeed,</w:t>
      </w:r>
      <w:r w:rsidR="00215738">
        <w:t xml:space="preserve"> many guides of grantsmanship emphasize that grants are in the first place pieces of advertising </w:t>
      </w:r>
      <w:r w:rsidR="0023409A" w:rsidRPr="0023409A">
        <w:t>(e.g. Koppelman and Holloway 2012; Rasey 1999)</w:t>
      </w:r>
      <w:r w:rsidR="00215738">
        <w:t xml:space="preserve">. Because the review process should </w:t>
      </w:r>
      <w:r w:rsidR="00434389">
        <w:t xml:space="preserve">primarily </w:t>
      </w:r>
      <w:r w:rsidR="00215738">
        <w:t xml:space="preserve">evaluate scientific </w:t>
      </w:r>
      <w:r w:rsidR="00434389">
        <w:t>merit (</w:t>
      </w:r>
      <w:r w:rsidR="00215738">
        <w:t xml:space="preserve">rather than </w:t>
      </w:r>
      <w:r w:rsidR="0071047F">
        <w:t>formal</w:t>
      </w:r>
      <w:r w:rsidR="003B7645">
        <w:t xml:space="preserve"> or stylistic qualities</w:t>
      </w:r>
      <w:r w:rsidR="00434389">
        <w:t>)</w:t>
      </w:r>
      <w:r w:rsidR="00215738">
        <w:t xml:space="preserve">, grantsmanship adds noise to the evaluation system. </w:t>
      </w:r>
      <w:r w:rsidR="00DA0547">
        <w:t>Such</w:t>
      </w:r>
      <w:r w:rsidR="00215738">
        <w:t xml:space="preserve"> noise is particularly harmful because funding competitions are a zero-sum game</w:t>
      </w:r>
      <w:r w:rsidR="003A4525">
        <w:t>: s</w:t>
      </w:r>
      <w:r w:rsidR="00215738">
        <w:t xml:space="preserve">uccessful </w:t>
      </w:r>
      <w:r w:rsidR="002A06DC">
        <w:t xml:space="preserve">applicants </w:t>
      </w:r>
      <w:r w:rsidR="00215738">
        <w:t xml:space="preserve">win </w:t>
      </w:r>
      <w:r w:rsidR="00215738" w:rsidRPr="00A21EC4">
        <w:rPr>
          <w:i/>
          <w:iCs/>
        </w:rPr>
        <w:t>at the expense of</w:t>
      </w:r>
      <w:r w:rsidR="00215738">
        <w:t xml:space="preserve"> other applica</w:t>
      </w:r>
      <w:r w:rsidR="003804A1">
        <w:t>nts</w:t>
      </w:r>
      <w:r w:rsidR="003A4525">
        <w:t>. S</w:t>
      </w:r>
      <w:r w:rsidR="00215738">
        <w:t>uperior grantsmanship</w:t>
      </w:r>
      <w:r w:rsidR="0054459D">
        <w:t xml:space="preserve"> </w:t>
      </w:r>
      <w:r w:rsidR="006463C5">
        <w:t>may</w:t>
      </w:r>
      <w:r w:rsidR="004948D2">
        <w:t xml:space="preserve"> thus</w:t>
      </w:r>
      <w:r w:rsidR="006463C5">
        <w:t xml:space="preserve"> </w:t>
      </w:r>
      <w:r w:rsidR="0054459D">
        <w:t>push</w:t>
      </w:r>
      <w:r w:rsidR="00215738">
        <w:t xml:space="preserve"> </w:t>
      </w:r>
      <w:r w:rsidR="00F51780">
        <w:t xml:space="preserve">equally good or better </w:t>
      </w:r>
      <w:r w:rsidR="00215738">
        <w:t>applica</w:t>
      </w:r>
      <w:r w:rsidR="006463C5">
        <w:t>nts</w:t>
      </w:r>
      <w:r w:rsidR="00215738">
        <w:t xml:space="preserve"> below the funding </w:t>
      </w:r>
      <w:r w:rsidR="00521965">
        <w:t>threshold</w:t>
      </w:r>
      <w:r w:rsidR="00215738">
        <w:t xml:space="preserve">. </w:t>
      </w:r>
      <w:r w:rsidR="00271D69">
        <w:t>Because</w:t>
      </w:r>
      <w:r w:rsidR="00DF0FFD">
        <w:t xml:space="preserve"> </w:t>
      </w:r>
      <w:r w:rsidR="008238F1">
        <w:t xml:space="preserve">it is unlikely that </w:t>
      </w:r>
      <w:r w:rsidR="00215738" w:rsidRPr="004E096A">
        <w:t xml:space="preserve">reviewers </w:t>
      </w:r>
      <w:r w:rsidR="008238F1" w:rsidRPr="004E096A">
        <w:t>are</w:t>
      </w:r>
      <w:r w:rsidR="00984BF1" w:rsidRPr="004E096A">
        <w:t xml:space="preserve"> fully insensitive </w:t>
      </w:r>
      <w:r w:rsidR="002D6810" w:rsidRPr="004E096A">
        <w:t xml:space="preserve">to </w:t>
      </w:r>
      <w:r w:rsidR="00EB4C8B" w:rsidRPr="004E096A">
        <w:t xml:space="preserve">factors that </w:t>
      </w:r>
      <w:r w:rsidR="00AA563B" w:rsidRPr="004E096A">
        <w:t xml:space="preserve">are unrelated to scientific merit, </w:t>
      </w:r>
      <w:r w:rsidR="002D6810" w:rsidRPr="004E096A">
        <w:t xml:space="preserve">PRPF systems </w:t>
      </w:r>
      <w:r w:rsidR="00AA563B" w:rsidRPr="004E096A">
        <w:t xml:space="preserve">plausibly </w:t>
      </w:r>
      <w:r w:rsidR="002D6810" w:rsidRPr="004E096A">
        <w:rPr>
          <w:i/>
          <w:iCs/>
        </w:rPr>
        <w:t>reward</w:t>
      </w:r>
      <w:r w:rsidR="00AA563B" w:rsidRPr="004E096A">
        <w:t xml:space="preserve"> grantsmanship.</w:t>
      </w:r>
      <w:r w:rsidR="00126355" w:rsidRPr="004E096A">
        <w:t xml:space="preserve"> </w:t>
      </w:r>
      <w:r w:rsidR="00215738" w:rsidRPr="004E096A">
        <w:t xml:space="preserve">This is </w:t>
      </w:r>
      <w:r w:rsidR="00994001" w:rsidRPr="004E096A">
        <w:t xml:space="preserve">illustrated </w:t>
      </w:r>
      <w:r w:rsidR="00215738" w:rsidRPr="004E096A">
        <w:t>by the staggeringly high success rates of some grant writing consultants</w:t>
      </w:r>
      <w:r w:rsidR="00DF0FFD" w:rsidRPr="009674D7">
        <w:rPr>
          <w:rStyle w:val="FootnoteReference"/>
        </w:rPr>
        <w:footnoteReference w:id="3"/>
      </w:r>
      <w:r w:rsidR="00215738" w:rsidRPr="004E096A">
        <w:t xml:space="preserve">: being supported by people with no background in the proposed research dramatically increases the chances of getting money for that research. </w:t>
      </w:r>
    </w:p>
    <w:p w14:paraId="55852761" w14:textId="154F322E" w:rsidR="00756F90" w:rsidRDefault="00215738">
      <w:pPr>
        <w:spacing w:before="240" w:after="240"/>
        <w:jc w:val="both"/>
      </w:pPr>
      <w:r>
        <w:t xml:space="preserve">Another </w:t>
      </w:r>
      <w:r w:rsidR="00793FFE">
        <w:t>practice that PRPF incentivizes concerns</w:t>
      </w:r>
      <w:r>
        <w:t xml:space="preserve"> ‘double-dipping’</w:t>
      </w:r>
      <w:r w:rsidR="00A00BA0">
        <w:t>, the practice of</w:t>
      </w:r>
      <w:r>
        <w:t xml:space="preserve"> submit</w:t>
      </w:r>
      <w:r w:rsidR="00A00BA0">
        <w:t>ting</w:t>
      </w:r>
      <w:r w:rsidR="004948D2">
        <w:t xml:space="preserve"> </w:t>
      </w:r>
      <w:r>
        <w:t>the same research project in multiple funding calls</w:t>
      </w:r>
      <w:r w:rsidR="004948D2">
        <w:t xml:space="preserve"> without proper acknowledgement</w:t>
      </w:r>
      <w:r>
        <w:t xml:space="preserve">. </w:t>
      </w:r>
      <w:r w:rsidR="00B15F9F">
        <w:t xml:space="preserve">The reasons researchers are </w:t>
      </w:r>
      <w:r w:rsidR="00610A6B">
        <w:t>incentivized</w:t>
      </w:r>
      <w:r w:rsidR="00B15F9F">
        <w:t xml:space="preserve"> to engage in double-dipping have been mentioned above: low success rates,</w:t>
      </w:r>
      <w:r w:rsidR="00A521F0">
        <w:t xml:space="preserve"> academic institutions’</w:t>
      </w:r>
      <w:r w:rsidR="00B15F9F">
        <w:t xml:space="preserve"> </w:t>
      </w:r>
      <w:r w:rsidR="007B1968">
        <w:t>increasing dependence on external funding, prestige</w:t>
      </w:r>
      <w:r w:rsidR="00A521F0">
        <w:t xml:space="preserve"> and so forth</w:t>
      </w:r>
      <w:r w:rsidR="007B1968">
        <w:t>.</w:t>
      </w:r>
      <w:r w:rsidR="00AF7597">
        <w:t xml:space="preserve"> That double-dipping is </w:t>
      </w:r>
      <w:r w:rsidR="000E64E6">
        <w:t>common</w:t>
      </w:r>
      <w:r w:rsidR="00610A6B">
        <w:t xml:space="preserve"> </w:t>
      </w:r>
      <w:r w:rsidR="00AF7597">
        <w:t xml:space="preserve">is suggested by </w:t>
      </w:r>
      <w:r>
        <w:t xml:space="preserve">Garner et al. </w:t>
      </w:r>
      <w:r w:rsidR="0023409A" w:rsidRPr="0023409A">
        <w:t>(2013)</w:t>
      </w:r>
      <w:r w:rsidR="00322CDE">
        <w:t xml:space="preserve">. </w:t>
      </w:r>
      <w:r w:rsidR="00B4416C">
        <w:t xml:space="preserve"> </w:t>
      </w:r>
      <w:r w:rsidR="00322CDE">
        <w:t xml:space="preserve">In their study of </w:t>
      </w:r>
      <w:r w:rsidR="0032538E">
        <w:t>U.S. funding in the biomedical sciences, t</w:t>
      </w:r>
      <w:r w:rsidR="00564169">
        <w:t>hese authors</w:t>
      </w:r>
      <w:r w:rsidR="00991AB9">
        <w:t xml:space="preserve"> </w:t>
      </w:r>
      <w:r w:rsidR="00564169">
        <w:t xml:space="preserve">found </w:t>
      </w:r>
      <w:r>
        <w:t>that</w:t>
      </w:r>
      <w:r w:rsidR="0032538E">
        <w:t>,</w:t>
      </w:r>
      <w:r>
        <w:t xml:space="preserve"> between 2007 and 2011</w:t>
      </w:r>
      <w:r w:rsidR="0032538E">
        <w:t>,</w:t>
      </w:r>
      <w:r>
        <w:t xml:space="preserve"> over $20 million was </w:t>
      </w:r>
      <w:r w:rsidR="005C6111">
        <w:t xml:space="preserve">allocated </w:t>
      </w:r>
      <w:r>
        <w:t xml:space="preserve">to projects that had already </w:t>
      </w:r>
      <w:r w:rsidR="00802122">
        <w:t xml:space="preserve">attracted </w:t>
      </w:r>
      <w:r>
        <w:t>funding</w:t>
      </w:r>
      <w:r w:rsidR="00993C67">
        <w:t xml:space="preserve"> before</w:t>
      </w:r>
      <w:r>
        <w:t>.</w:t>
      </w:r>
      <w:r w:rsidR="009D75BD">
        <w:t xml:space="preserve"> Although this amounted to only a small percentage of the total budget</w:t>
      </w:r>
      <w:r w:rsidR="00BA086C">
        <w:t xml:space="preserve"> that was distributed, Garner et al. (2013) </w:t>
      </w:r>
      <w:r w:rsidR="00ED60AB">
        <w:t>suggest it probably is an under-estimation, given</w:t>
      </w:r>
      <w:r w:rsidR="007E407B">
        <w:t xml:space="preserve"> the difficulties in </w:t>
      </w:r>
      <w:r w:rsidR="008678AE">
        <w:t>finding duplicates.</w:t>
      </w:r>
      <w:r w:rsidR="00ED60AB">
        <w:t xml:space="preserve"> </w:t>
      </w:r>
      <w:r w:rsidR="008678AE">
        <w:t xml:space="preserve">In any case, </w:t>
      </w:r>
      <w:r w:rsidR="008A455C">
        <w:t xml:space="preserve">it </w:t>
      </w:r>
      <w:r w:rsidR="008A455C" w:rsidRPr="00A21EC4">
        <w:rPr>
          <w:i/>
          <w:iCs/>
        </w:rPr>
        <w:t>is</w:t>
      </w:r>
      <w:r w:rsidR="008A455C">
        <w:t xml:space="preserve"> research money that cannot be spent on </w:t>
      </w:r>
      <w:r w:rsidR="00CF6240">
        <w:t>other research projects</w:t>
      </w:r>
      <w:r w:rsidR="00BF520E">
        <w:t>.</w:t>
      </w:r>
      <w:r>
        <w:t xml:space="preserve"> </w:t>
      </w:r>
      <w:r w:rsidR="00894673">
        <w:t>D</w:t>
      </w:r>
      <w:r w:rsidR="00A64D3A">
        <w:t>ouble-dipping</w:t>
      </w:r>
      <w:r w:rsidR="00894673">
        <w:t xml:space="preserve"> </w:t>
      </w:r>
      <w:r w:rsidR="00C009EA">
        <w:t>includes</w:t>
      </w:r>
      <w:r w:rsidR="00894673">
        <w:t xml:space="preserve"> several dishonest practices,</w:t>
      </w:r>
      <w:r w:rsidR="00A64D3A">
        <w:t xml:space="preserve"> </w:t>
      </w:r>
      <w:r w:rsidR="00C009EA">
        <w:t>such as,</w:t>
      </w:r>
      <w:r>
        <w:t xml:space="preserve"> withhold</w:t>
      </w:r>
      <w:r w:rsidR="00DA5023">
        <w:t>ing</w:t>
      </w:r>
      <w:r>
        <w:t xml:space="preserve"> relevant information, self-plagiari</w:t>
      </w:r>
      <w:r w:rsidR="00DA5023">
        <w:t>sm</w:t>
      </w:r>
      <w:r>
        <w:t xml:space="preserve"> and</w:t>
      </w:r>
      <w:r w:rsidR="00AB6816">
        <w:t>,</w:t>
      </w:r>
      <w:r>
        <w:t xml:space="preserve"> </w:t>
      </w:r>
      <w:r w:rsidR="00AB6816">
        <w:t>plausibly,</w:t>
      </w:r>
      <w:r>
        <w:t xml:space="preserve"> </w:t>
      </w:r>
      <w:r w:rsidR="00AB6816">
        <w:t xml:space="preserve">the </w:t>
      </w:r>
      <w:r>
        <w:t>use</w:t>
      </w:r>
      <w:r w:rsidR="00AB6816">
        <w:t xml:space="preserve"> of</w:t>
      </w:r>
      <w:r>
        <w:t xml:space="preserve"> grant money for purposes </w:t>
      </w:r>
      <w:r w:rsidR="00AB6816">
        <w:t xml:space="preserve">other than those </w:t>
      </w:r>
      <w:r w:rsidR="001E3BBB">
        <w:t>for which it was intended</w:t>
      </w:r>
      <w:r>
        <w:t>.</w:t>
      </w:r>
      <w:r w:rsidR="007E5A93">
        <w:t xml:space="preserve"> </w:t>
      </w:r>
    </w:p>
    <w:p w14:paraId="05A266AE" w14:textId="12ACB6BF" w:rsidR="00756F90" w:rsidRDefault="00804951">
      <w:pPr>
        <w:spacing w:after="0"/>
        <w:jc w:val="both"/>
      </w:pPr>
      <w:r>
        <w:t xml:space="preserve">Finally, PRPF also incentivizes the dishonest practice of applying with research that has already partially been done </w:t>
      </w:r>
      <w:r w:rsidR="0053085A" w:rsidRPr="0053085A">
        <w:t>(Anderson et al. 2007, 448)</w:t>
      </w:r>
      <w:r>
        <w:t xml:space="preserve">. </w:t>
      </w:r>
      <w:r w:rsidR="00BC4C4D">
        <w:t>In a longitudinal study of grant applications</w:t>
      </w:r>
      <w:r w:rsidR="00D240BE">
        <w:t xml:space="preserve"> from the </w:t>
      </w:r>
      <w:r w:rsidR="00D240BE" w:rsidRPr="00A21EC4">
        <w:rPr>
          <w:i/>
          <w:iCs/>
        </w:rPr>
        <w:t>Deut</w:t>
      </w:r>
      <w:r w:rsidR="008D002F" w:rsidRPr="00A21EC4">
        <w:rPr>
          <w:i/>
          <w:iCs/>
        </w:rPr>
        <w:t>sche Forschungsgemeinschaft</w:t>
      </w:r>
      <w:r w:rsidR="008D002F">
        <w:t xml:space="preserve">, Serrano Velarde </w:t>
      </w:r>
      <w:r w:rsidR="00C82DC1">
        <w:t xml:space="preserve">(2018) </w:t>
      </w:r>
      <w:r w:rsidR="008D002F">
        <w:t>observes that</w:t>
      </w:r>
      <w:r w:rsidR="00F477F0">
        <w:t xml:space="preserve"> decreasing success rates have </w:t>
      </w:r>
      <w:r w:rsidR="00DE0F7E">
        <w:t>made</w:t>
      </w:r>
      <w:r w:rsidR="00F477F0">
        <w:t xml:space="preserve"> </w:t>
      </w:r>
      <w:r w:rsidR="006C07EE">
        <w:lastRenderedPageBreak/>
        <w:t xml:space="preserve">applicants increasingly concerned with </w:t>
      </w:r>
      <w:r w:rsidR="00DF0FFD">
        <w:t xml:space="preserve">portraying their research </w:t>
      </w:r>
      <w:r w:rsidR="006C07EE">
        <w:t>projects</w:t>
      </w:r>
      <w:r w:rsidR="00DF0FFD">
        <w:t xml:space="preserve"> as certain to be successful. </w:t>
      </w:r>
      <w:r w:rsidR="00AF5D3F">
        <w:t xml:space="preserve"> </w:t>
      </w:r>
      <w:r w:rsidR="0042573F">
        <w:t xml:space="preserve">Arguably, </w:t>
      </w:r>
      <w:r w:rsidR="00BF0C84">
        <w:t xml:space="preserve">they share this concern with </w:t>
      </w:r>
      <w:r w:rsidR="0042573F">
        <w:t>f</w:t>
      </w:r>
      <w:r w:rsidR="00BC0297">
        <w:t>unding agencies</w:t>
      </w:r>
      <w:r w:rsidR="00771A24">
        <w:t xml:space="preserve">, </w:t>
      </w:r>
      <w:r w:rsidR="00800786">
        <w:t>that</w:t>
      </w:r>
      <w:r w:rsidR="0022186F">
        <w:t xml:space="preserve">, in light of </w:t>
      </w:r>
      <w:r w:rsidR="00771A24">
        <w:t xml:space="preserve"> </w:t>
      </w:r>
      <w:r w:rsidR="00F476D7">
        <w:t xml:space="preserve">the demand for greater public accountability, </w:t>
      </w:r>
      <w:r w:rsidR="0022186F">
        <w:t>typically</w:t>
      </w:r>
      <w:r w:rsidR="00A2729C">
        <w:t xml:space="preserve"> </w:t>
      </w:r>
      <w:r w:rsidR="00A33FDF">
        <w:t>ask applicants to</w:t>
      </w:r>
      <w:r w:rsidR="00771A24">
        <w:t xml:space="preserve"> specify clear, demonstrably feasible and measurable targets</w:t>
      </w:r>
      <w:r w:rsidR="00A33FDF">
        <w:t xml:space="preserve"> (</w:t>
      </w:r>
      <w:r w:rsidR="00800786">
        <w:t>deliverables, outputs, milestones)</w:t>
      </w:r>
      <w:r w:rsidR="00A665BA">
        <w:t xml:space="preserve"> </w:t>
      </w:r>
      <w:r w:rsidR="0023409A" w:rsidRPr="0023409A">
        <w:t>(Frodeman and Briggle 2012)</w:t>
      </w:r>
      <w:r w:rsidR="00800786">
        <w:t>.</w:t>
      </w:r>
      <w:r w:rsidR="00215738">
        <w:t xml:space="preserve"> </w:t>
      </w:r>
      <w:r w:rsidR="007E7579">
        <w:t>Reviewers</w:t>
      </w:r>
      <w:r w:rsidR="00D13A01">
        <w:t xml:space="preserve">, too, </w:t>
      </w:r>
      <w:r w:rsidR="00AD6BA1">
        <w:t>seem</w:t>
      </w:r>
      <w:r w:rsidR="00D13A01">
        <w:t xml:space="preserve"> biased towards success, for</w:t>
      </w:r>
      <w:r w:rsidR="007E7579">
        <w:t xml:space="preserve"> </w:t>
      </w:r>
      <w:r w:rsidR="00D13A01">
        <w:t>they appear</w:t>
      </w:r>
      <w:r w:rsidR="00215738">
        <w:t xml:space="preserve"> to reward projects that are highly likely to achieve what they promise</w:t>
      </w:r>
      <w:r w:rsidR="00991AB9">
        <w:t xml:space="preserve"> </w:t>
      </w:r>
      <w:r w:rsidR="0023409A" w:rsidRPr="0023409A">
        <w:t>(Inouye and Fiellin 2005)</w:t>
      </w:r>
      <w:r w:rsidR="00215738">
        <w:t xml:space="preserve">. </w:t>
      </w:r>
      <w:r>
        <w:t>Because of this, portraying a</w:t>
      </w:r>
      <w:r w:rsidR="0011040F">
        <w:t>n ongoing or finished</w:t>
      </w:r>
      <w:r>
        <w:t xml:space="preserve"> research project as if it is merely a research plan, is an effective and – according to interviewees in Anderson et al (2007) – popular strategy.</w:t>
      </w:r>
    </w:p>
    <w:p w14:paraId="6D9E5328" w14:textId="77777777" w:rsidR="004E026A" w:rsidRDefault="004E026A">
      <w:pPr>
        <w:spacing w:after="0"/>
        <w:jc w:val="both"/>
      </w:pPr>
    </w:p>
    <w:p w14:paraId="4249C5A0" w14:textId="2F2C4CE0" w:rsidR="00756F90" w:rsidRPr="00A21EC4" w:rsidRDefault="00215738" w:rsidP="00A21EC4">
      <w:pPr>
        <w:pStyle w:val="ListParagraph"/>
        <w:numPr>
          <w:ilvl w:val="1"/>
          <w:numId w:val="10"/>
        </w:numPr>
        <w:pBdr>
          <w:top w:val="nil"/>
          <w:left w:val="nil"/>
          <w:bottom w:val="nil"/>
          <w:right w:val="nil"/>
          <w:between w:val="nil"/>
        </w:pBdr>
        <w:rPr>
          <w:rStyle w:val="Emphasis"/>
        </w:rPr>
      </w:pPr>
      <w:r w:rsidRPr="00A21EC4">
        <w:rPr>
          <w:rStyle w:val="Emphasis"/>
        </w:rPr>
        <w:t>Impartiality</w:t>
      </w:r>
    </w:p>
    <w:p w14:paraId="232F6F9B" w14:textId="518DFC20" w:rsidR="00756F90" w:rsidRDefault="00215738">
      <w:pPr>
        <w:jc w:val="both"/>
      </w:pPr>
      <w:r>
        <w:t xml:space="preserve">Impartiality means that researchers should aim their decisions and judgements to primarily serve the interests of science. Accordingly, their decisions and judgements should not be </w:t>
      </w:r>
      <w:r w:rsidR="00BF1A3C">
        <w:t xml:space="preserve">led by </w:t>
      </w:r>
      <w:r>
        <w:t>prejudices, the interests of their sponsors, or any other bias.</w:t>
      </w:r>
    </w:p>
    <w:p w14:paraId="45ECEA48" w14:textId="77777777" w:rsidR="00756F90" w:rsidRDefault="00756F90">
      <w:pPr>
        <w:pBdr>
          <w:top w:val="nil"/>
          <w:left w:val="nil"/>
          <w:bottom w:val="nil"/>
          <w:right w:val="nil"/>
          <w:between w:val="nil"/>
        </w:pBdr>
        <w:spacing w:after="0"/>
        <w:jc w:val="both"/>
      </w:pPr>
    </w:p>
    <w:p w14:paraId="2CE4A94B" w14:textId="15D55CB0" w:rsidR="00756F90" w:rsidRDefault="00215738">
      <w:pPr>
        <w:pBdr>
          <w:top w:val="nil"/>
          <w:left w:val="nil"/>
          <w:bottom w:val="nil"/>
          <w:right w:val="nil"/>
          <w:between w:val="nil"/>
        </w:pBdr>
        <w:spacing w:after="0"/>
        <w:jc w:val="both"/>
      </w:pPr>
      <w:r>
        <w:t xml:space="preserve">There are at least two senses in which PRPF schemes </w:t>
      </w:r>
      <w:r>
        <w:rPr>
          <w:i/>
        </w:rPr>
        <w:t xml:space="preserve">force </w:t>
      </w:r>
      <w:r>
        <w:t xml:space="preserve">researchers to violate norms of impartiality. First, there is solid evidence that the judgements of </w:t>
      </w:r>
      <w:r w:rsidR="00486C4D">
        <w:t xml:space="preserve">grant-decision makers </w:t>
      </w:r>
      <w:r>
        <w:t xml:space="preserve">are subject to various biases </w:t>
      </w:r>
      <w:r w:rsidR="0023409A" w:rsidRPr="00EA6B22">
        <w:rPr>
          <w:lang w:val="en-US"/>
        </w:rPr>
        <w:t>(Boudreau et al. 2016; Guthrie et al. 2019; Nicholson and Ioannidis 2012; van den Besselaar 2012)</w:t>
      </w:r>
      <w:r w:rsidR="00D60E63" w:rsidRPr="00EA6B22">
        <w:rPr>
          <w:lang w:val="en-US"/>
        </w:rPr>
        <w:t>.</w:t>
      </w:r>
      <w:r w:rsidRPr="00EA6B22">
        <w:rPr>
          <w:lang w:val="en-US"/>
        </w:rPr>
        <w:t xml:space="preserve"> </w:t>
      </w:r>
      <w:r>
        <w:t xml:space="preserve">Thus, at least given the way that PRPF schemes are currently set up, serving as a </w:t>
      </w:r>
      <w:r w:rsidR="00BF1A3C">
        <w:t>reviewer</w:t>
      </w:r>
      <w:r>
        <w:t xml:space="preserve"> presently means engaging in a practice that is known to violate norms of impartiality. Surely, full impartiality is too stringent a demand for many scientific activities—for instance, such a demand would make carrying out research virtually impossible. But in the case of distributing research money, there </w:t>
      </w:r>
      <w:r>
        <w:rPr>
          <w:i/>
        </w:rPr>
        <w:t>do</w:t>
      </w:r>
      <w:r>
        <w:t xml:space="preserve"> exist alternatives that fare much better than PRPF as it comes to impartiality (e.g., lotteries, egalitarian sharing, see </w:t>
      </w:r>
      <w:r w:rsidR="00FA2317">
        <w:t>section 5</w:t>
      </w:r>
      <w:r>
        <w:t>).</w:t>
      </w:r>
    </w:p>
    <w:p w14:paraId="5B3F739E" w14:textId="77777777" w:rsidR="00756F90" w:rsidRDefault="00756F90">
      <w:pPr>
        <w:pBdr>
          <w:top w:val="nil"/>
          <w:left w:val="nil"/>
          <w:bottom w:val="nil"/>
          <w:right w:val="nil"/>
          <w:between w:val="nil"/>
        </w:pBdr>
        <w:spacing w:after="0"/>
        <w:jc w:val="both"/>
      </w:pPr>
    </w:p>
    <w:p w14:paraId="2C435848" w14:textId="047ADCF1" w:rsidR="00756F90" w:rsidRDefault="00215738">
      <w:pPr>
        <w:pBdr>
          <w:top w:val="nil"/>
          <w:left w:val="nil"/>
          <w:bottom w:val="nil"/>
          <w:right w:val="nil"/>
          <w:between w:val="nil"/>
        </w:pBdr>
        <w:spacing w:after="0"/>
        <w:jc w:val="both"/>
      </w:pPr>
      <w:r>
        <w:t xml:space="preserve">A second sense in which PRPF schemes force researchers to transgress norms of impartiality relates to the political context that the schemes operate in. </w:t>
      </w:r>
      <w:r w:rsidR="0053085A" w:rsidRPr="0053085A">
        <w:t>In some cases, grant decision-makers might be requested to</w:t>
      </w:r>
      <w:r w:rsidR="0053085A" w:rsidRPr="0053085A" w:rsidDel="0053085A">
        <w:t xml:space="preserve"> </w:t>
      </w:r>
      <w:r>
        <w:t>take into account such things as the geographical and institutional distribution of the grants they award and the political sensitivities of the governments they work for</w:t>
      </w:r>
      <w:r w:rsidR="00FE5AFA">
        <w:t xml:space="preserve">. </w:t>
      </w:r>
      <w:r w:rsidR="00682B23">
        <w:t xml:space="preserve">Hegde </w:t>
      </w:r>
      <w:r w:rsidR="0023409A" w:rsidRPr="0023409A">
        <w:t>(2009)</w:t>
      </w:r>
      <w:r w:rsidR="00031570">
        <w:t xml:space="preserve"> </w:t>
      </w:r>
      <w:r w:rsidR="005843BC">
        <w:t xml:space="preserve"> and</w:t>
      </w:r>
      <w:r w:rsidR="00DA1E60">
        <w:t xml:space="preserve"> Bantinti</w:t>
      </w:r>
      <w:r w:rsidR="00FE5AFA">
        <w:t xml:space="preserve"> </w:t>
      </w:r>
      <w:r w:rsidR="0023409A" w:rsidRPr="0023409A">
        <w:t>(2016)</w:t>
      </w:r>
      <w:r w:rsidR="00A665BA">
        <w:t xml:space="preserve">, </w:t>
      </w:r>
      <w:r w:rsidR="005843BC">
        <w:t>for instance</w:t>
      </w:r>
      <w:r w:rsidR="007D25B6">
        <w:t xml:space="preserve">, </w:t>
      </w:r>
      <w:r w:rsidR="00167893">
        <w:t>found that</w:t>
      </w:r>
      <w:r w:rsidR="00B679FD">
        <w:t xml:space="preserve"> </w:t>
      </w:r>
      <w:r w:rsidR="00625410">
        <w:t>working in a</w:t>
      </w:r>
      <w:r w:rsidR="003F4FA9">
        <w:t xml:space="preserve"> </w:t>
      </w:r>
      <w:r w:rsidR="00EA598D">
        <w:t xml:space="preserve">U.S. </w:t>
      </w:r>
      <w:r w:rsidR="003F6EE6">
        <w:t xml:space="preserve">presidential </w:t>
      </w:r>
      <w:r w:rsidR="003F4FA9">
        <w:t xml:space="preserve">swing-voter state </w:t>
      </w:r>
      <w:r w:rsidR="00625410">
        <w:t>or</w:t>
      </w:r>
      <w:r w:rsidR="003F4FA9">
        <w:t xml:space="preserve"> </w:t>
      </w:r>
      <w:r w:rsidR="00702931">
        <w:t xml:space="preserve">in </w:t>
      </w:r>
      <w:r w:rsidR="00625410">
        <w:t xml:space="preserve">a </w:t>
      </w:r>
      <w:r w:rsidR="0059745F">
        <w:t xml:space="preserve">state of certain congressional appropriators </w:t>
      </w:r>
      <w:r w:rsidR="00625410">
        <w:t xml:space="preserve">increases applicants’ </w:t>
      </w:r>
      <w:r w:rsidR="00C354BA">
        <w:t>likelihood</w:t>
      </w:r>
      <w:r w:rsidR="00E87570">
        <w:t xml:space="preserve"> of success </w:t>
      </w:r>
      <w:r w:rsidR="004D56F2">
        <w:t xml:space="preserve">up to </w:t>
      </w:r>
      <w:r w:rsidR="00E87570">
        <w:t>10.3</w:t>
      </w:r>
      <w:r w:rsidR="004D56F2">
        <w:t>%</w:t>
      </w:r>
      <w:r>
        <w:t xml:space="preserve">. </w:t>
      </w:r>
      <w:r w:rsidR="00EA598D">
        <w:t>Grant-decision makers</w:t>
      </w:r>
      <w:r>
        <w:t xml:space="preserve"> thus </w:t>
      </w:r>
      <w:r w:rsidR="00333093">
        <w:t>seem to be compelled</w:t>
      </w:r>
      <w:r>
        <w:t xml:space="preserve"> to let the interests of the bodies commissioning their grant reviewing work interfere with their judgment. As a result, </w:t>
      </w:r>
      <w:r w:rsidR="0053085A" w:rsidRPr="0053085A">
        <w:t>projects might get funded</w:t>
      </w:r>
      <w:r>
        <w:t xml:space="preserve"> that </w:t>
      </w:r>
      <w:r w:rsidR="000E575D">
        <w:t>are</w:t>
      </w:r>
      <w:r>
        <w:t xml:space="preserve"> optimal in political terms, but sub-optimal in scientific terms.</w:t>
      </w:r>
    </w:p>
    <w:p w14:paraId="2E9E7A81" w14:textId="77777777" w:rsidR="00756F90" w:rsidRDefault="00756F90">
      <w:pPr>
        <w:pBdr>
          <w:top w:val="nil"/>
          <w:left w:val="nil"/>
          <w:bottom w:val="nil"/>
          <w:right w:val="nil"/>
          <w:between w:val="nil"/>
        </w:pBdr>
        <w:spacing w:after="0"/>
        <w:jc w:val="both"/>
      </w:pPr>
    </w:p>
    <w:p w14:paraId="10CE711F" w14:textId="0F4BDC50" w:rsidR="00756F90" w:rsidRDefault="00215738">
      <w:pPr>
        <w:pBdr>
          <w:top w:val="nil"/>
          <w:left w:val="nil"/>
          <w:bottom w:val="nil"/>
          <w:right w:val="nil"/>
          <w:between w:val="nil"/>
        </w:pBdr>
        <w:spacing w:after="0"/>
        <w:jc w:val="both"/>
      </w:pPr>
      <w:r>
        <w:t xml:space="preserve">Turning to the </w:t>
      </w:r>
      <w:r>
        <w:rPr>
          <w:i/>
        </w:rPr>
        <w:t xml:space="preserve">incentives </w:t>
      </w:r>
      <w:r>
        <w:t>to act against the norms of impartiality, the track record of applicants is an important consideration in grant-decision making.</w:t>
      </w:r>
      <w:r w:rsidR="00993E86" w:rsidRPr="009674D7">
        <w:rPr>
          <w:rStyle w:val="FootnoteReference"/>
        </w:rPr>
        <w:footnoteReference w:id="4"/>
      </w:r>
      <w:r>
        <w:t xml:space="preserve"> Together with the pressure to be successful in grant applications, PRPF might thus indirectly invite applicants to engage in practices that boost their publication record (in terms of number of publications, citation counts, or journal impact factors) but fail to serve the interests of science</w:t>
      </w:r>
      <w:r w:rsidR="00D60E63">
        <w:t xml:space="preserve"> </w:t>
      </w:r>
      <w:r w:rsidR="0053085A" w:rsidRPr="0053085A">
        <w:t>(Bouter 2015; Tijdink, Verbeke, and Smulders 2014)</w:t>
      </w:r>
      <w:r>
        <w:t xml:space="preserve">. Furthermore, </w:t>
      </w:r>
      <w:r w:rsidR="000F77A5">
        <w:t>to</w:t>
      </w:r>
      <w:r>
        <w:t xml:space="preserve"> reduce the workload of grant committee members, many PRPF schemes allow applicants to indicate potential reviewers of their proposal; applicants thus get the opportunity to increase the likelihood of receiving a favourable review. They can further increase this likelihood by selective citing (e.g., citations to possible reviewers, no citations to hostile reviewers).</w:t>
      </w:r>
    </w:p>
    <w:p w14:paraId="5AD665F6" w14:textId="77777777" w:rsidR="00756F90" w:rsidRDefault="00756F90">
      <w:pPr>
        <w:pBdr>
          <w:top w:val="nil"/>
          <w:left w:val="nil"/>
          <w:bottom w:val="nil"/>
          <w:right w:val="nil"/>
          <w:between w:val="nil"/>
        </w:pBdr>
        <w:spacing w:after="0"/>
        <w:jc w:val="both"/>
      </w:pPr>
    </w:p>
    <w:p w14:paraId="00FCD4A9" w14:textId="35E0C595" w:rsidR="00E032CC" w:rsidRDefault="00215738">
      <w:pPr>
        <w:pBdr>
          <w:top w:val="nil"/>
          <w:left w:val="nil"/>
          <w:bottom w:val="nil"/>
          <w:right w:val="nil"/>
          <w:between w:val="nil"/>
        </w:pBdr>
        <w:spacing w:after="0"/>
        <w:jc w:val="both"/>
      </w:pPr>
      <w:r>
        <w:lastRenderedPageBreak/>
        <w:t>Further, most if not all PRPF schemes monitor the research they fund. Grant recipients that fail to produce the outputs they promised in their application (e.g., journal articles, patents) run the risk of retribution (e.g., refunding part of their grant money) and of reducing their odds in future grant applications. This puts pressure on grant recipients to obtain the results they promised, even if it means cutting corners. Unfortunately, the problem cannot be solved by relaxing the control mechanisms, as this incentivizes violations of honesty, such as overpromising and underestimating the risk of failure in grant applications.</w:t>
      </w:r>
    </w:p>
    <w:p w14:paraId="5C84D0E6" w14:textId="77777777" w:rsidR="00756F90" w:rsidRDefault="00756F90" w:rsidP="00A21EC4">
      <w:pPr>
        <w:pBdr>
          <w:top w:val="nil"/>
          <w:left w:val="nil"/>
          <w:bottom w:val="nil"/>
          <w:right w:val="nil"/>
          <w:between w:val="nil"/>
        </w:pBdr>
        <w:spacing w:after="0"/>
        <w:jc w:val="both"/>
        <w:rPr>
          <w:color w:val="000000"/>
        </w:rPr>
      </w:pPr>
    </w:p>
    <w:p w14:paraId="6E4EEF1A" w14:textId="473330DD" w:rsidR="00756F90" w:rsidRPr="00A21EC4" w:rsidRDefault="00215738" w:rsidP="00A21EC4">
      <w:pPr>
        <w:pStyle w:val="ListParagraph"/>
        <w:numPr>
          <w:ilvl w:val="1"/>
          <w:numId w:val="10"/>
        </w:numPr>
        <w:pBdr>
          <w:top w:val="nil"/>
          <w:left w:val="nil"/>
          <w:bottom w:val="nil"/>
          <w:right w:val="nil"/>
          <w:between w:val="nil"/>
        </w:pBdr>
        <w:spacing w:before="240"/>
        <w:rPr>
          <w:rStyle w:val="Emphasis"/>
        </w:rPr>
      </w:pPr>
      <w:r w:rsidRPr="00A21EC4">
        <w:rPr>
          <w:rStyle w:val="Emphasis"/>
        </w:rPr>
        <w:t>Responsibility</w:t>
      </w:r>
    </w:p>
    <w:p w14:paraId="6537B9B2" w14:textId="77777777" w:rsidR="00756F90" w:rsidRDefault="00215738">
      <w:pPr>
        <w:jc w:val="both"/>
      </w:pPr>
      <w:r>
        <w:t>Norms of responsibility require researchers, in their work, to take into account the broad interests of society. This norm is particularly salient in the case of publicly funded research.</w:t>
      </w:r>
    </w:p>
    <w:p w14:paraId="452B90D8" w14:textId="071DB6DC" w:rsidR="00976998" w:rsidRDefault="00976998" w:rsidP="00976998">
      <w:pPr>
        <w:jc w:val="both"/>
      </w:pPr>
      <w:r>
        <w:t xml:space="preserve">Being responsible to taxpayers implies that the returns of public funding bodies’ investments should be public. </w:t>
      </w:r>
      <w:r w:rsidR="00567E42">
        <w:t xml:space="preserve">However, </w:t>
      </w:r>
      <w:r>
        <w:t>The 1980 Bayh-Dole Act established in the U.S. a legal framework that promoted recipients of public research money to derive patents from their publicly funded research results</w:t>
      </w:r>
      <w:r w:rsidR="00A665BA">
        <w:t xml:space="preserve"> </w:t>
      </w:r>
      <w:r w:rsidR="0023409A" w:rsidRPr="0023409A">
        <w:t>(Rai and Sampat 2012)</w:t>
      </w:r>
      <w:r>
        <w:t>. The increasing emphasis that public funding agencies’ place on valorization drives scientists to research that directly creates economic returns</w:t>
      </w:r>
      <w:r w:rsidR="000C760E">
        <w:t xml:space="preserve"> </w:t>
      </w:r>
      <w:r w:rsidR="0023409A" w:rsidRPr="0023409A">
        <w:t>(De Jonge and Louwaars 2009)</w:t>
      </w:r>
      <w:r>
        <w:t xml:space="preserve">, and to exploit the commercial opportunities created by the Bayh-Dole Act. Proponents of the act (and of academic patenting more generally) point out that academic patenting benefits society because it promotes commercial development of otherwise purely academic knowledge. Their arguments have been repeatedly criticized on empirical and epistemic grounds </w:t>
      </w:r>
      <w:r w:rsidR="0023409A" w:rsidRPr="0023409A">
        <w:t>(Mirowski 2011; Radder 2019; Sterckx 2010)</w:t>
      </w:r>
      <w:r>
        <w:t>. But on whatever side of the debate one stands, academic patenting does push publicly acquired knowledge out of the public domain. So at least in this sense, U.S. funding agencies incentivize practices that go against public interests. The same holds true for funding agencies that work for governments that have adopted (viz., Japan) or are in the process of adopting (viz., the E.U.) Bayh-Dole-type legislation</w:t>
      </w:r>
      <w:r w:rsidR="000C760E">
        <w:t xml:space="preserve"> </w:t>
      </w:r>
      <w:r w:rsidR="0023409A" w:rsidRPr="0023409A">
        <w:t>(Lynskey 2006; Mirowski 2011)</w:t>
      </w:r>
      <w:r>
        <w:t>.</w:t>
      </w:r>
    </w:p>
    <w:p w14:paraId="4A007C32" w14:textId="42C9CD25" w:rsidR="00756F90" w:rsidRDefault="00215738" w:rsidP="00A21EC4">
      <w:pPr>
        <w:jc w:val="both"/>
        <w:rPr>
          <w:color w:val="000000"/>
        </w:rPr>
      </w:pPr>
      <w:r>
        <w:t xml:space="preserve">Another worrisome practice that researchers participating in PRPF schemes are strongly encouraged to engage in pertains to hiring. PRPF schemes are </w:t>
      </w:r>
      <w:r w:rsidR="000E575D">
        <w:t xml:space="preserve">by definition </w:t>
      </w:r>
      <w:r>
        <w:t>project-based</w:t>
      </w:r>
      <w:r w:rsidR="000E575D">
        <w:t>, and thus only provide funding f</w:t>
      </w:r>
      <w:r w:rsidR="00DB7958">
        <w:t>or the duration of the project</w:t>
      </w:r>
      <w:r>
        <w:t xml:space="preserve">. Accordingly, grantees are pressurized to hire, as project collaborators, cheap </w:t>
      </w:r>
      <w:r>
        <w:rPr>
          <w:i/>
        </w:rPr>
        <w:t xml:space="preserve">temporary </w:t>
      </w:r>
      <w:r>
        <w:t>staff (PhD students, Postdocs), even if that staff carries out work that, in the long run, would in a more cost-effective way be carried out by specialized, permanent staff. The considerable costs for society do not stop there: the reliance of grantees on temporary labour presumably also contributes to the over-supply of PhD’s that industrialized societies are currently facing</w:t>
      </w:r>
      <w:r w:rsidR="000C760E">
        <w:t xml:space="preserve"> </w:t>
      </w:r>
      <w:r w:rsidR="0023409A" w:rsidRPr="0023409A">
        <w:t>(Gould 2015)</w:t>
      </w:r>
      <w:r w:rsidR="00562A7D">
        <w:t>. This over-supply in turn e</w:t>
      </w:r>
      <w:r w:rsidR="001D5AF7">
        <w:t>xacerbates many questionable research practices</w:t>
      </w:r>
      <w:r w:rsidR="00993E86">
        <w:t xml:space="preserve"> </w:t>
      </w:r>
      <w:r w:rsidR="0023409A" w:rsidRPr="0023409A">
        <w:t>(Smaldino and McElreath 2016)</w:t>
      </w:r>
      <w:r>
        <w:t>.</w:t>
      </w:r>
      <w:r w:rsidR="00DB7958">
        <w:t xml:space="preserve"> </w:t>
      </w:r>
      <w:r>
        <w:t xml:space="preserve">Weaker, but still significant incentives relate to project budgets. For one, various </w:t>
      </w:r>
      <w:r w:rsidRPr="00A21EC4">
        <w:rPr>
          <w:i/>
        </w:rPr>
        <w:t>incentives</w:t>
      </w:r>
      <w:r>
        <w:t xml:space="preserve"> invite applicants to apply for more research money than needed, including minimum and maximum budget clauses in grant applications, pressure from researchers’ home institutes, and a lack of differentiation with respect to grant size between resource-intensive and less resource-intensive disciplines. Further, funds are typically to be spent within the intended timeframe of the project in question; it is an open secret that</w:t>
      </w:r>
      <w:r w:rsidR="00DB7958">
        <w:t xml:space="preserve"> many researchers are tempted </w:t>
      </w:r>
      <w:r>
        <w:t>to use, before the actual end of their project, estimated surpluses</w:t>
      </w:r>
      <w:r w:rsidR="00E90BB9">
        <w:t xml:space="preserve"> for</w:t>
      </w:r>
      <w:r>
        <w:t xml:space="preserve"> </w:t>
      </w:r>
      <w:r w:rsidR="00562A7D">
        <w:t xml:space="preserve">purposes </w:t>
      </w:r>
      <w:r w:rsidR="00E90BB9">
        <w:t>un</w:t>
      </w:r>
      <w:r w:rsidR="00562A7D">
        <w:t>related to</w:t>
      </w:r>
      <w:r w:rsidR="00562A7D" w:rsidRPr="00562A7D">
        <w:t xml:space="preserve"> the proposed research</w:t>
      </w:r>
      <w:r>
        <w:t xml:space="preserve">. As Brennan and Magness put it in their </w:t>
      </w:r>
      <w:r>
        <w:rPr>
          <w:i/>
        </w:rPr>
        <w:t>Cracks in the Ivory Tower</w:t>
      </w:r>
      <w:r w:rsidR="00D60E63">
        <w:t xml:space="preserve"> </w:t>
      </w:r>
      <w:r w:rsidR="0023409A" w:rsidRPr="0023409A">
        <w:t>(2019)</w:t>
      </w:r>
      <w:r>
        <w:t>: “If we are not rewarded for being frugal, we might as well [...] buy the nicest computers and hotel rooms our budget permits”.</w:t>
      </w:r>
    </w:p>
    <w:p w14:paraId="5C7EDCCB" w14:textId="6B33011B" w:rsidR="00FA2317" w:rsidRPr="00A21EC4" w:rsidRDefault="00215738" w:rsidP="00A21EC4">
      <w:pPr>
        <w:pStyle w:val="ListParagraph"/>
        <w:numPr>
          <w:ilvl w:val="1"/>
          <w:numId w:val="10"/>
        </w:numPr>
        <w:pBdr>
          <w:top w:val="nil"/>
          <w:left w:val="nil"/>
          <w:bottom w:val="nil"/>
          <w:right w:val="nil"/>
          <w:between w:val="nil"/>
        </w:pBdr>
        <w:spacing w:before="240" w:after="240"/>
        <w:rPr>
          <w:rStyle w:val="Emphasis"/>
        </w:rPr>
      </w:pPr>
      <w:r w:rsidRPr="00A21EC4">
        <w:rPr>
          <w:rStyle w:val="Emphasis"/>
        </w:rPr>
        <w:t>Fairness</w:t>
      </w:r>
    </w:p>
    <w:p w14:paraId="2EBBEB5F" w14:textId="56D3FC9D" w:rsidR="004849E0" w:rsidRDefault="00215738" w:rsidP="00DB7958">
      <w:pPr>
        <w:pBdr>
          <w:top w:val="nil"/>
          <w:left w:val="nil"/>
          <w:bottom w:val="nil"/>
          <w:right w:val="nil"/>
          <w:between w:val="nil"/>
        </w:pBdr>
        <w:spacing w:after="0"/>
        <w:jc w:val="both"/>
      </w:pPr>
      <w:r>
        <w:lastRenderedPageBreak/>
        <w:t xml:space="preserve">The </w:t>
      </w:r>
      <w:r w:rsidR="0086271F">
        <w:t xml:space="preserve">value </w:t>
      </w:r>
      <w:r>
        <w:t xml:space="preserve">of fairness requires that scientists treat everybody they interact with or affect in their work with due respect. </w:t>
      </w:r>
      <w:r w:rsidR="00777FFA">
        <w:t>Fairness</w:t>
      </w:r>
      <w:r>
        <w:t xml:space="preserve"> </w:t>
      </w:r>
      <w:r w:rsidR="00777FFA">
        <w:t xml:space="preserve">concerns </w:t>
      </w:r>
      <w:r>
        <w:t xml:space="preserve">all interpersonal relationships in science, and in that sense overlaps with the other </w:t>
      </w:r>
      <w:r w:rsidR="00777FFA">
        <w:t>values on our list</w:t>
      </w:r>
      <w:r>
        <w:t>. Many of the practices we have already described under the headings of honesty, responsibility and objectivity also constitute a lack of respect for other scientists.</w:t>
      </w:r>
    </w:p>
    <w:p w14:paraId="271B6B8C" w14:textId="1A3F2AF1" w:rsidR="00756F90" w:rsidRDefault="0017090F">
      <w:pPr>
        <w:spacing w:before="240" w:after="240"/>
        <w:jc w:val="both"/>
      </w:pPr>
      <w:r>
        <w:t>In</w:t>
      </w:r>
      <w:r w:rsidR="00886CE3">
        <w:t xml:space="preserve"> addition to these, at least one other violation of fairness deserves mentioning. M</w:t>
      </w:r>
      <w:r w:rsidR="00215738">
        <w:t xml:space="preserve">ost of the incentivized practices we have discussed here are commonly accepted in academia. For example, researchers write guides about grantsmanship, </w:t>
      </w:r>
      <w:r w:rsidR="0053085A">
        <w:t>researchers are often expected to apply for more funding than they can effectively use</w:t>
      </w:r>
      <w:r w:rsidR="00CF0F3C">
        <w:t>,</w:t>
      </w:r>
      <w:r w:rsidR="0053085A">
        <w:t xml:space="preserve"> and the use of grant writing consultants is explicitly encouraged</w:t>
      </w:r>
      <w:r w:rsidR="00215738">
        <w:t xml:space="preserve">. </w:t>
      </w:r>
      <w:r w:rsidR="001D5AF7">
        <w:t xml:space="preserve">We know of several postdoctoral researchers who are funded by </w:t>
      </w:r>
      <w:r w:rsidR="00271175">
        <w:t xml:space="preserve">one grant </w:t>
      </w:r>
      <w:r w:rsidR="001D5AF7">
        <w:t xml:space="preserve">to allocate more than half of their research time to applying for </w:t>
      </w:r>
      <w:r w:rsidR="00271175">
        <w:t xml:space="preserve">other </w:t>
      </w:r>
      <w:r w:rsidR="001D5AF7">
        <w:t xml:space="preserve">lab-level research grants. </w:t>
      </w:r>
      <w:r w:rsidR="00016354">
        <w:t>Such</w:t>
      </w:r>
      <w:r w:rsidR="00260756">
        <w:t xml:space="preserve"> </w:t>
      </w:r>
      <w:r w:rsidR="00215738">
        <w:t xml:space="preserve">violations of </w:t>
      </w:r>
      <w:r w:rsidR="008A7876">
        <w:t xml:space="preserve">norms </w:t>
      </w:r>
      <w:r w:rsidR="00215738">
        <w:t xml:space="preserve">of research integrity </w:t>
      </w:r>
      <w:r w:rsidR="00016354">
        <w:t>appear to be</w:t>
      </w:r>
      <w:r w:rsidR="00260756">
        <w:t xml:space="preserve"> tolerated by the scientific community</w:t>
      </w:r>
      <w:r w:rsidR="00215738">
        <w:t xml:space="preserve">. Indeed, it is unlikely that commissions for research integrity would seriously investigate allegations of misconduct if the misconduct consists </w:t>
      </w:r>
      <w:r w:rsidR="00DB4DD0">
        <w:t xml:space="preserve">merely </w:t>
      </w:r>
      <w:r w:rsidR="00215738">
        <w:t>in grantsmanship</w:t>
      </w:r>
      <w:r w:rsidR="00CF0F3C">
        <w:t xml:space="preserve"> or</w:t>
      </w:r>
      <w:r w:rsidR="00215738">
        <w:t xml:space="preserve"> </w:t>
      </w:r>
      <w:r w:rsidR="004849E0">
        <w:t xml:space="preserve">ill-justified </w:t>
      </w:r>
      <w:r w:rsidR="00215738">
        <w:t xml:space="preserve">timelines in applications. </w:t>
      </w:r>
      <w:r w:rsidR="003E2EE2">
        <w:t>That</w:t>
      </w:r>
      <w:r w:rsidR="004849E0">
        <w:t xml:space="preserve"> </w:t>
      </w:r>
      <w:r w:rsidR="003E2EE2">
        <w:t>such ethically questionable</w:t>
      </w:r>
      <w:r w:rsidR="004849E0">
        <w:t xml:space="preserve"> </w:t>
      </w:r>
      <w:r w:rsidR="00D13899">
        <w:t>practices are tolerated</w:t>
      </w:r>
      <w:r w:rsidR="004849E0">
        <w:t xml:space="preserve"> </w:t>
      </w:r>
      <w:r w:rsidR="00D13899">
        <w:t xml:space="preserve">is </w:t>
      </w:r>
      <w:r w:rsidR="00215738">
        <w:t>unfair towards those researchers that do not give in to the push</w:t>
      </w:r>
      <w:r w:rsidR="0022371C">
        <w:t>es</w:t>
      </w:r>
      <w:r w:rsidR="00215738">
        <w:t xml:space="preserve"> of PRPF</w:t>
      </w:r>
      <w:r w:rsidR="00747923">
        <w:t xml:space="preserve"> systems</w:t>
      </w:r>
      <w:r w:rsidR="0022371C">
        <w:t xml:space="preserve"> to </w:t>
      </w:r>
      <w:r w:rsidR="00145B9C">
        <w:t>engage in such practices</w:t>
      </w:r>
      <w:r w:rsidR="00215738">
        <w:t xml:space="preserve">. </w:t>
      </w:r>
      <w:r w:rsidR="00562A7D">
        <w:t>Moreover, it is in direct violation with the CoCs, which explicitly warn against tolerating unethical behaviour.</w:t>
      </w:r>
      <w:r w:rsidR="00215738">
        <w:t xml:space="preserve"> </w:t>
      </w:r>
      <w:bookmarkStart w:id="1" w:name="_11tigr5umwi9" w:colFirst="0" w:colLast="0"/>
      <w:bookmarkStart w:id="2" w:name="_5epf8ruj7md5" w:colFirst="0" w:colLast="0"/>
      <w:bookmarkStart w:id="3" w:name="_r6savxbsiuax" w:colFirst="0" w:colLast="0"/>
      <w:bookmarkEnd w:id="1"/>
      <w:bookmarkEnd w:id="2"/>
      <w:bookmarkEnd w:id="3"/>
    </w:p>
    <w:p w14:paraId="61F9A96E" w14:textId="1625D538" w:rsidR="00756F90" w:rsidRPr="00A21EC4" w:rsidRDefault="00215738" w:rsidP="00A21EC4">
      <w:pPr>
        <w:pStyle w:val="ListParagraph"/>
        <w:numPr>
          <w:ilvl w:val="0"/>
          <w:numId w:val="10"/>
        </w:numPr>
        <w:pBdr>
          <w:top w:val="nil"/>
          <w:left w:val="nil"/>
          <w:bottom w:val="nil"/>
          <w:right w:val="nil"/>
          <w:between w:val="nil"/>
        </w:pBdr>
        <w:jc w:val="both"/>
        <w:rPr>
          <w:rStyle w:val="Strong"/>
        </w:rPr>
      </w:pPr>
      <w:bookmarkStart w:id="4" w:name="_gwzsik4mx7l5" w:colFirst="0" w:colLast="0"/>
      <w:bookmarkEnd w:id="4"/>
      <w:r w:rsidRPr="00A21EC4">
        <w:rPr>
          <w:rStyle w:val="Strong"/>
        </w:rPr>
        <w:t>Discussion and conclusions</w:t>
      </w:r>
    </w:p>
    <w:p w14:paraId="41E5DD6B" w14:textId="6CBA91C2" w:rsidR="00756F90" w:rsidRDefault="0047471F">
      <w:pPr>
        <w:spacing w:before="240" w:after="240"/>
        <w:jc w:val="both"/>
      </w:pPr>
      <w:r w:rsidRPr="0047471F">
        <w:t>The violations we have listed are not meant to be exhaustive, and they are unlikely to capture all</w:t>
      </w:r>
      <w:r w:rsidR="008D05C3">
        <w:t xml:space="preserve"> the senses</w:t>
      </w:r>
      <w:r w:rsidRPr="0047471F">
        <w:t xml:space="preserve"> </w:t>
      </w:r>
      <w:r w:rsidR="008D05C3">
        <w:t>in which</w:t>
      </w:r>
      <w:r w:rsidRPr="0047471F">
        <w:t xml:space="preserve"> PRPF</w:t>
      </w:r>
      <w:r w:rsidR="008D05C3">
        <w:t xml:space="preserve"> systems</w:t>
      </w:r>
      <w:r w:rsidRPr="0047471F">
        <w:t xml:space="preserve"> </w:t>
      </w:r>
      <w:r w:rsidR="008D05C3">
        <w:t xml:space="preserve">prompt </w:t>
      </w:r>
      <w:r w:rsidR="0072248E">
        <w:t>ethically questionable research practices</w:t>
      </w:r>
      <w:r w:rsidRPr="0047471F">
        <w:t xml:space="preserve">. </w:t>
      </w:r>
      <w:r w:rsidR="00A84508">
        <w:t xml:space="preserve">In addition, some may find that most of the questionable research practices we discussed are minor issues, and it is true that none of the problems presents a clear knock-down argument against PRPF. </w:t>
      </w:r>
      <w:r w:rsidRPr="0047471F">
        <w:t xml:space="preserve">Still, </w:t>
      </w:r>
      <w:r w:rsidR="00AC7B05">
        <w:t xml:space="preserve">we have seen that </w:t>
      </w:r>
      <w:r w:rsidR="00E16A4E">
        <w:t>P</w:t>
      </w:r>
      <w:r w:rsidRPr="0047471F">
        <w:t>RPF</w:t>
      </w:r>
      <w:r w:rsidR="00E16A4E">
        <w:t xml:space="preserve"> systems</w:t>
      </w:r>
      <w:r w:rsidRPr="0047471F">
        <w:t xml:space="preserve"> force or incentivize researchers to violate</w:t>
      </w:r>
      <w:r w:rsidR="00722558">
        <w:t>, in one way or the other,</w:t>
      </w:r>
      <w:r w:rsidRPr="0047471F">
        <w:t xml:space="preserve"> </w:t>
      </w:r>
      <w:r w:rsidR="00E16A4E">
        <w:t xml:space="preserve">each of the </w:t>
      </w:r>
      <w:r w:rsidR="00A8775C">
        <w:t>five norms and values</w:t>
      </w:r>
      <w:r w:rsidR="00652560">
        <w:t xml:space="preserve"> commonly associated with research integrity</w:t>
      </w:r>
      <w:r w:rsidR="00A84508">
        <w:t xml:space="preserve"> and included by all major CoCs</w:t>
      </w:r>
      <w:r w:rsidRPr="0047471F">
        <w:t xml:space="preserve">. </w:t>
      </w:r>
      <w:r w:rsidR="00143CFA">
        <w:t>In fact</w:t>
      </w:r>
      <w:r w:rsidRPr="0047471F">
        <w:t xml:space="preserve">, </w:t>
      </w:r>
      <w:r w:rsidR="00CE16AA">
        <w:t xml:space="preserve">our </w:t>
      </w:r>
      <w:r w:rsidR="002E1E7F">
        <w:t>assessment</w:t>
      </w:r>
      <w:r w:rsidRPr="0047471F">
        <w:t xml:space="preserve"> </w:t>
      </w:r>
      <w:r w:rsidR="002E1E7F">
        <w:t>includes</w:t>
      </w:r>
      <w:r w:rsidRPr="0047471F">
        <w:t xml:space="preserve"> many of the ‘cardinal sins’ against research integrity: self-plagiarism </w:t>
      </w:r>
      <w:r w:rsidR="00A35C8C">
        <w:t>(</w:t>
      </w:r>
      <w:r w:rsidRPr="0047471F">
        <w:t>in the form of double-dipping</w:t>
      </w:r>
      <w:r w:rsidR="00A35C8C">
        <w:t>)</w:t>
      </w:r>
      <w:r w:rsidR="00791E66">
        <w:t xml:space="preserve">, </w:t>
      </w:r>
      <w:r w:rsidRPr="0047471F">
        <w:t xml:space="preserve">taking credit </w:t>
      </w:r>
      <w:r w:rsidR="00A35C8C">
        <w:t>for</w:t>
      </w:r>
      <w:r w:rsidRPr="0047471F">
        <w:t xml:space="preserve"> </w:t>
      </w:r>
      <w:r w:rsidR="00791E66">
        <w:t>someone else’s</w:t>
      </w:r>
      <w:r w:rsidRPr="0047471F">
        <w:t xml:space="preserve"> work </w:t>
      </w:r>
      <w:r w:rsidR="00A35C8C">
        <w:t>(</w:t>
      </w:r>
      <w:r w:rsidR="00791E66">
        <w:t>in cases</w:t>
      </w:r>
      <w:r w:rsidRPr="0047471F">
        <w:t xml:space="preserve"> </w:t>
      </w:r>
      <w:r w:rsidR="00D3150C">
        <w:t xml:space="preserve">where </w:t>
      </w:r>
      <w:r w:rsidRPr="0047471F">
        <w:t xml:space="preserve">junior researchers </w:t>
      </w:r>
      <w:r w:rsidR="00162D68">
        <w:t>write applications for their senior</w:t>
      </w:r>
      <w:r w:rsidR="00D212A4">
        <w:t xml:space="preserve"> colleagues</w:t>
      </w:r>
      <w:r w:rsidR="00A35C8C">
        <w:t>)</w:t>
      </w:r>
      <w:r w:rsidRPr="0047471F">
        <w:t xml:space="preserve"> and</w:t>
      </w:r>
      <w:r w:rsidR="007B6EA7">
        <w:t>, plausibly,</w:t>
      </w:r>
      <w:r w:rsidRPr="0047471F">
        <w:t xml:space="preserve"> falsification and fabrication</w:t>
      </w:r>
      <w:r w:rsidR="007B6EA7">
        <w:t xml:space="preserve"> (</w:t>
      </w:r>
      <w:r w:rsidR="003E4BD6">
        <w:t xml:space="preserve">in cases </w:t>
      </w:r>
      <w:r w:rsidR="007D5EE5">
        <w:t>where scientific results are adjusted</w:t>
      </w:r>
      <w:r w:rsidR="003F2BFD">
        <w:t xml:space="preserve"> conform</w:t>
      </w:r>
      <w:r w:rsidR="007D5EE5">
        <w:t xml:space="preserve"> to </w:t>
      </w:r>
      <w:r w:rsidR="003F2BFD">
        <w:t>promises made in the grant application)</w:t>
      </w:r>
      <w:r w:rsidRPr="0047471F">
        <w:t>.</w:t>
      </w:r>
      <w:r w:rsidR="00886CE3">
        <w:t xml:space="preserve"> </w:t>
      </w:r>
      <w:r w:rsidR="00A84508">
        <w:t>L</w:t>
      </w:r>
      <w:r w:rsidR="00886CE3">
        <w:t xml:space="preserve">isting </w:t>
      </w:r>
      <w:r w:rsidR="00A84508">
        <w:t>these violations side by side</w:t>
      </w:r>
      <w:r w:rsidR="00886CE3">
        <w:t xml:space="preserve"> shows that ignoring these problems comes at a substantial ethical cost, as the issues are numerous, pervasive and unlikely to disappear </w:t>
      </w:r>
      <w:r w:rsidR="005946D9">
        <w:t>on their own</w:t>
      </w:r>
      <w:r w:rsidR="00886CE3">
        <w:t xml:space="preserve">. </w:t>
      </w:r>
      <w:r>
        <w:t>In this concluding section</w:t>
      </w:r>
      <w:r w:rsidR="00215738">
        <w:t xml:space="preserve">, we </w:t>
      </w:r>
      <w:r w:rsidR="0081067A">
        <w:t>briefly consider three options for refor</w:t>
      </w:r>
      <w:r w:rsidR="00077A3F">
        <w:t>m</w:t>
      </w:r>
      <w:r w:rsidR="00BB1F77">
        <w:t>.</w:t>
      </w:r>
      <w:r w:rsidR="0081067A">
        <w:t xml:space="preserve"> </w:t>
      </w:r>
    </w:p>
    <w:p w14:paraId="2B78E487" w14:textId="7CD11CAC" w:rsidR="002E09B9" w:rsidRDefault="00215738">
      <w:pPr>
        <w:spacing w:before="240" w:after="0" w:line="276" w:lineRule="auto"/>
        <w:jc w:val="both"/>
      </w:pPr>
      <w:r>
        <w:t xml:space="preserve">The first option </w:t>
      </w:r>
      <w:r w:rsidR="003B3B70">
        <w:t xml:space="preserve">is to </w:t>
      </w:r>
      <w:r w:rsidR="00935259">
        <w:t>mitigate</w:t>
      </w:r>
      <w:r>
        <w:t xml:space="preserve"> the perverse </w:t>
      </w:r>
      <w:r w:rsidR="00935259">
        <w:t>incentives</w:t>
      </w:r>
      <w:r>
        <w:t xml:space="preserve"> </w:t>
      </w:r>
      <w:r w:rsidR="00935259">
        <w:t xml:space="preserve">associated with </w:t>
      </w:r>
      <w:r>
        <w:t>PRPF</w:t>
      </w:r>
      <w:r w:rsidR="00BB2720">
        <w:t>, by eliminating</w:t>
      </w:r>
      <w:r w:rsidR="00A84508">
        <w:t xml:space="preserve"> </w:t>
      </w:r>
      <w:r w:rsidR="00BB2720">
        <w:t>or modifying those features of PRPF that prompt</w:t>
      </w:r>
      <w:r>
        <w:t xml:space="preserve"> </w:t>
      </w:r>
      <w:r w:rsidR="00C11407">
        <w:t xml:space="preserve">questionable </w:t>
      </w:r>
      <w:r w:rsidR="006E72DE">
        <w:t>behaviour</w:t>
      </w:r>
      <w:r>
        <w:t>.</w:t>
      </w:r>
      <w:r w:rsidR="00DE7708">
        <w:t xml:space="preserve"> </w:t>
      </w:r>
      <w:r>
        <w:t xml:space="preserve">For instance, </w:t>
      </w:r>
      <w:r w:rsidR="00A15F4C">
        <w:t xml:space="preserve">funding agencies could remove </w:t>
      </w:r>
      <w:r w:rsidR="0056049C">
        <w:t>the demand to</w:t>
      </w:r>
      <w:r w:rsidR="00BC1731">
        <w:t xml:space="preserve"> </w:t>
      </w:r>
      <w:r w:rsidR="00137AB6">
        <w:t xml:space="preserve">formulate </w:t>
      </w:r>
      <w:r w:rsidR="00177BE4">
        <w:t xml:space="preserve">strict timelines that indicate </w:t>
      </w:r>
      <w:r w:rsidR="008D09A0">
        <w:t>expected successes</w:t>
      </w:r>
      <w:r w:rsidR="00D54F7C">
        <w:t xml:space="preserve"> and </w:t>
      </w:r>
      <w:r w:rsidR="00E20ECF">
        <w:t xml:space="preserve">measurable </w:t>
      </w:r>
      <w:r w:rsidR="00D54F7C">
        <w:t>targets</w:t>
      </w:r>
      <w:r w:rsidR="00AE40CB">
        <w:t xml:space="preserve"> (e.g., number of papers</w:t>
      </w:r>
      <w:r w:rsidR="001D195F">
        <w:t>, targeted journals, milestones)</w:t>
      </w:r>
      <w:r>
        <w:t xml:space="preserve">. </w:t>
      </w:r>
      <w:r w:rsidR="00F04B2A">
        <w:t xml:space="preserve">While </w:t>
      </w:r>
      <w:r w:rsidR="00F43A9D">
        <w:t>doing so</w:t>
      </w:r>
      <w:r w:rsidR="00F04B2A">
        <w:t xml:space="preserve"> would undoubtedly solve some of the </w:t>
      </w:r>
      <w:r w:rsidR="00F43A9D">
        <w:t>issues</w:t>
      </w:r>
      <w:r w:rsidR="00F04B2A">
        <w:t xml:space="preserve"> we</w:t>
      </w:r>
      <w:r w:rsidR="00F43A9D">
        <w:t xml:space="preserve"> have</w:t>
      </w:r>
      <w:r w:rsidR="00F04B2A">
        <w:t xml:space="preserve"> discussed</w:t>
      </w:r>
      <w:r>
        <w:t xml:space="preserve">, </w:t>
      </w:r>
      <w:r w:rsidR="00DB1BE7">
        <w:t>this option will</w:t>
      </w:r>
      <w:r w:rsidR="00C948A1">
        <w:t xml:space="preserve"> presumably</w:t>
      </w:r>
      <w:r w:rsidR="00DB1BE7">
        <w:t xml:space="preserve"> </w:t>
      </w:r>
      <w:r w:rsidR="00EF5459">
        <w:t>remain sub-optimal</w:t>
      </w:r>
      <w:r>
        <w:t xml:space="preserve">. </w:t>
      </w:r>
      <w:r w:rsidR="00337EA4">
        <w:t>To start, m</w:t>
      </w:r>
      <w:r>
        <w:t>any</w:t>
      </w:r>
      <w:r w:rsidR="00337EA4">
        <w:t xml:space="preserve"> of the</w:t>
      </w:r>
      <w:r>
        <w:t xml:space="preserve"> </w:t>
      </w:r>
      <w:r w:rsidR="005E0F30">
        <w:t>features</w:t>
      </w:r>
      <w:r w:rsidR="00F04B2A">
        <w:t xml:space="preserve"> of PRPF</w:t>
      </w:r>
      <w:r>
        <w:t xml:space="preserve"> were introduced </w:t>
      </w:r>
      <w:r w:rsidR="00337EA4">
        <w:t>for good reason</w:t>
      </w:r>
      <w:r w:rsidR="00F32CF0">
        <w:t>s</w:t>
      </w:r>
      <w:r>
        <w:t xml:space="preserve">. </w:t>
      </w:r>
      <w:r w:rsidR="003F7813">
        <w:t xml:space="preserve">For example, measurable targets make it easier for reviewers to evaluate the output of the project. </w:t>
      </w:r>
      <w:r>
        <w:t xml:space="preserve">Second, </w:t>
      </w:r>
      <w:r w:rsidR="00F04B2A">
        <w:t>the</w:t>
      </w:r>
      <w:r w:rsidR="009A6A25">
        <w:t xml:space="preserve"> likely</w:t>
      </w:r>
      <w:r w:rsidR="00F04B2A">
        <w:t xml:space="preserve"> impact of some of the changes would be</w:t>
      </w:r>
      <w:r w:rsidR="009A6A25">
        <w:t xml:space="preserve"> </w:t>
      </w:r>
      <w:r w:rsidR="00F04B2A">
        <w:t>limited</w:t>
      </w:r>
      <w:r>
        <w:t xml:space="preserve">. If a funding body </w:t>
      </w:r>
      <w:r w:rsidR="00C35728">
        <w:t xml:space="preserve">were </w:t>
      </w:r>
      <w:r w:rsidR="00C46C59">
        <w:t>no longer</w:t>
      </w:r>
      <w:r w:rsidR="00C35728">
        <w:t xml:space="preserve"> </w:t>
      </w:r>
      <w:r w:rsidR="00C46C59">
        <w:t>to require</w:t>
      </w:r>
      <w:r w:rsidR="00C35728">
        <w:t xml:space="preserve"> </w:t>
      </w:r>
      <w:r w:rsidR="00C46C59">
        <w:t>applicants to formulate milestones</w:t>
      </w:r>
      <w:r>
        <w:t>,</w:t>
      </w:r>
      <w:r w:rsidR="00504865">
        <w:t xml:space="preserve"> </w:t>
      </w:r>
      <w:r w:rsidR="00C46C59">
        <w:t>applicants would</w:t>
      </w:r>
      <w:r w:rsidR="00504865">
        <w:t xml:space="preserve"> arguably continue</w:t>
      </w:r>
      <w:r>
        <w:t xml:space="preserve"> </w:t>
      </w:r>
      <w:r w:rsidR="00AF3D93">
        <w:t>mentioning</w:t>
      </w:r>
      <w:r>
        <w:t xml:space="preserve"> them</w:t>
      </w:r>
      <w:r w:rsidR="00504865">
        <w:t>,</w:t>
      </w:r>
      <w:r>
        <w:t xml:space="preserve"> because they </w:t>
      </w:r>
      <w:r w:rsidR="00123610">
        <w:t>intuit</w:t>
      </w:r>
      <w:r>
        <w:t xml:space="preserve"> that </w:t>
      </w:r>
      <w:r w:rsidR="00ED6CFC">
        <w:t>milestones</w:t>
      </w:r>
      <w:r>
        <w:t xml:space="preserve"> </w:t>
      </w:r>
      <w:r w:rsidR="00AF3D93">
        <w:t>strengthen their</w:t>
      </w:r>
      <w:r w:rsidR="00467E83">
        <w:t xml:space="preserve"> application</w:t>
      </w:r>
      <w:r>
        <w:t xml:space="preserve">. Third, some </w:t>
      </w:r>
      <w:r w:rsidR="00C203F6">
        <w:t>of the incentives we have discussed seem to be</w:t>
      </w:r>
      <w:r>
        <w:t xml:space="preserve"> intrinsic </w:t>
      </w:r>
      <w:r w:rsidR="00C203F6">
        <w:t>to</w:t>
      </w:r>
      <w:r>
        <w:t xml:space="preserve"> PRPF</w:t>
      </w:r>
      <w:r w:rsidR="00C203F6">
        <w:t xml:space="preserve"> systems</w:t>
      </w:r>
      <w:r>
        <w:t xml:space="preserve"> and cannot be </w:t>
      </w:r>
      <w:r w:rsidR="00B3680F">
        <w:t xml:space="preserve">substantively modified without </w:t>
      </w:r>
      <w:r w:rsidR="002E09B9">
        <w:t>abandoning</w:t>
      </w:r>
      <w:r>
        <w:t xml:space="preserve"> PRPF</w:t>
      </w:r>
      <w:r w:rsidR="002E09B9">
        <w:t xml:space="preserve"> altogether</w:t>
      </w:r>
      <w:r>
        <w:t xml:space="preserve">. For instance, </w:t>
      </w:r>
      <w:r w:rsidR="00BB386C">
        <w:t>as</w:t>
      </w:r>
      <w:r w:rsidR="002E09B9">
        <w:t xml:space="preserve"> long as grant</w:t>
      </w:r>
      <w:r w:rsidR="00667EC8">
        <w:t xml:space="preserve"> </w:t>
      </w:r>
      <w:r w:rsidR="002E09B9">
        <w:t>decision</w:t>
      </w:r>
      <w:r w:rsidR="00667EC8">
        <w:t>-</w:t>
      </w:r>
      <w:r w:rsidR="002E09B9">
        <w:t>makers are human,</w:t>
      </w:r>
      <w:r w:rsidR="006C73D2">
        <w:t xml:space="preserve"> </w:t>
      </w:r>
      <w:r w:rsidR="00716BD3">
        <w:t xml:space="preserve">the norm of </w:t>
      </w:r>
      <w:r w:rsidR="006C73D2">
        <w:t xml:space="preserve">impartiality </w:t>
      </w:r>
      <w:r w:rsidR="00E211D5">
        <w:t xml:space="preserve">will </w:t>
      </w:r>
      <w:r w:rsidR="00716BD3">
        <w:t>be hard to</w:t>
      </w:r>
      <w:r w:rsidR="00F1092E">
        <w:t xml:space="preserve"> </w:t>
      </w:r>
      <w:r w:rsidR="00FA50F3">
        <w:t>conform to</w:t>
      </w:r>
      <w:r w:rsidR="00914543">
        <w:t>.</w:t>
      </w:r>
      <w:r w:rsidR="00716BD3">
        <w:t xml:space="preserve"> </w:t>
      </w:r>
    </w:p>
    <w:p w14:paraId="1123AA52" w14:textId="4FBFD32B" w:rsidR="00756F90" w:rsidRDefault="00215738">
      <w:pPr>
        <w:spacing w:before="240" w:after="240"/>
        <w:jc w:val="both"/>
      </w:pPr>
      <w:bookmarkStart w:id="5" w:name="_mlu4zhxrcvrh" w:colFirst="0" w:colLast="0"/>
      <w:bookmarkEnd w:id="5"/>
      <w:r>
        <w:lastRenderedPageBreak/>
        <w:t xml:space="preserve">A second option is to draft </w:t>
      </w:r>
      <w:r w:rsidR="00A346AA">
        <w:t>regulations</w:t>
      </w:r>
      <w:r>
        <w:t xml:space="preserve"> for the specific context of PRPF</w:t>
      </w:r>
      <w:r w:rsidR="00815695">
        <w:t>—</w:t>
      </w:r>
      <w:r w:rsidR="0017090F">
        <w:t xml:space="preserve"> </w:t>
      </w:r>
      <w:r w:rsidR="00815695">
        <w:t>a</w:t>
      </w:r>
      <w:r w:rsidR="00643B0B">
        <w:t xml:space="preserve"> </w:t>
      </w:r>
      <w:r w:rsidR="007B221A">
        <w:t>‘</w:t>
      </w:r>
      <w:r w:rsidR="0017090F">
        <w:t>CoC</w:t>
      </w:r>
      <w:r w:rsidR="00815695">
        <w:t xml:space="preserve"> for grant writing and reviewing</w:t>
      </w:r>
      <w:r w:rsidR="007B221A">
        <w:t>’—</w:t>
      </w:r>
      <w:r>
        <w:t>and to implement mechanisms for the enforcement of those regulations. Some funding agencies have already set steps in this direction.</w:t>
      </w:r>
      <w:r w:rsidR="00E21997">
        <w:t xml:space="preserve"> The Flemish </w:t>
      </w:r>
      <w:r w:rsidR="00271175">
        <w:t xml:space="preserve">and Dutch </w:t>
      </w:r>
      <w:r w:rsidR="00E21997">
        <w:t>research council</w:t>
      </w:r>
      <w:r w:rsidR="00271175">
        <w:t>s</w:t>
      </w:r>
      <w:r w:rsidR="00E21997">
        <w:t xml:space="preserve">, for example, require applicants </w:t>
      </w:r>
      <w:r w:rsidR="00271175">
        <w:t xml:space="preserve">in many of its funding schemes </w:t>
      </w:r>
      <w:r w:rsidR="00E21997">
        <w:t xml:space="preserve">to indicate whether they have submitted or plan to submit their proposal with other funding agencies. </w:t>
      </w:r>
      <w:r>
        <w:t xml:space="preserve">It remains to be seen whether such measures </w:t>
      </w:r>
      <w:r w:rsidR="00FC212F">
        <w:t xml:space="preserve">will </w:t>
      </w:r>
      <w:r w:rsidR="00F04351">
        <w:t>effectively</w:t>
      </w:r>
      <w:r w:rsidR="00FC212F">
        <w:t xml:space="preserve"> reduce</w:t>
      </w:r>
      <w:r>
        <w:t xml:space="preserve"> the prevalence of the practices </w:t>
      </w:r>
      <w:r w:rsidR="003D16C8">
        <w:t xml:space="preserve">such as double dipping that </w:t>
      </w:r>
      <w:r>
        <w:t>they target. But</w:t>
      </w:r>
      <w:r w:rsidR="00F04351">
        <w:t>,</w:t>
      </w:r>
      <w:r>
        <w:t xml:space="preserve"> in any case, it is doubtful that </w:t>
      </w:r>
      <w:r w:rsidR="001A0889">
        <w:t>regulatory work</w:t>
      </w:r>
      <w:r>
        <w:t xml:space="preserve"> will be enough to address all the worries </w:t>
      </w:r>
      <w:r w:rsidR="00193F84">
        <w:t xml:space="preserve">that </w:t>
      </w:r>
      <w:r>
        <w:t xml:space="preserve">we have raised. Indeed, as we have seen, PRPF systems are still subject to cronyism, in spite of codes of conduct that explicitly </w:t>
      </w:r>
      <w:r w:rsidR="00BC1403">
        <w:t xml:space="preserve">disapprove of </w:t>
      </w:r>
      <w:r w:rsidR="00F5548E">
        <w:t>cronyism</w:t>
      </w:r>
      <w:r w:rsidR="00F16553">
        <w:t xml:space="preserve"> </w:t>
      </w:r>
      <w:r w:rsidR="0023409A" w:rsidRPr="0023409A">
        <w:t>(van den Besselaar 2012)</w:t>
      </w:r>
      <w:r>
        <w:t xml:space="preserve">. </w:t>
      </w:r>
    </w:p>
    <w:p w14:paraId="2049C749" w14:textId="4EBA654B" w:rsidR="00756F90" w:rsidRDefault="00215738">
      <w:pPr>
        <w:spacing w:before="240" w:after="240"/>
        <w:jc w:val="both"/>
      </w:pPr>
      <w:bookmarkStart w:id="6" w:name="_joch9x97qif0" w:colFirst="0" w:colLast="0"/>
      <w:bookmarkEnd w:id="6"/>
      <w:r>
        <w:t xml:space="preserve">A final, more </w:t>
      </w:r>
      <w:r w:rsidR="00FE0F8B">
        <w:t xml:space="preserve">radical </w:t>
      </w:r>
      <w:r>
        <w:t xml:space="preserve">option is to </w:t>
      </w:r>
      <w:r w:rsidR="00EA6232">
        <w:t>put into effect</w:t>
      </w:r>
      <w:r w:rsidR="009F57D1">
        <w:t xml:space="preserve"> </w:t>
      </w:r>
      <w:r w:rsidR="00662EAC">
        <w:t>alternative</w:t>
      </w:r>
      <w:r>
        <w:t xml:space="preserve"> </w:t>
      </w:r>
      <w:r w:rsidR="004673B1">
        <w:t xml:space="preserve">allocation </w:t>
      </w:r>
      <w:r>
        <w:t>system</w:t>
      </w:r>
      <w:r w:rsidR="009F57D1">
        <w:t>s</w:t>
      </w:r>
      <w:r>
        <w:t xml:space="preserve">. Various such systems have been </w:t>
      </w:r>
      <w:r w:rsidR="00D74F93">
        <w:t xml:space="preserve">proposed, primarily </w:t>
      </w:r>
      <w:r w:rsidR="006230F6">
        <w:t>with the aim</w:t>
      </w:r>
      <w:r>
        <w:t xml:space="preserve"> </w:t>
      </w:r>
      <w:r w:rsidR="006230F6">
        <w:t xml:space="preserve">of </w:t>
      </w:r>
      <w:r>
        <w:t>address</w:t>
      </w:r>
      <w:r w:rsidR="006230F6">
        <w:t>ing</w:t>
      </w:r>
      <w:r>
        <w:t xml:space="preserve"> the epistemic shortcomings of PRPF</w:t>
      </w:r>
      <w:r w:rsidR="008F24EA">
        <w:t xml:space="preserve"> </w:t>
      </w:r>
      <w:r w:rsidR="008F24EA" w:rsidRPr="008F24EA">
        <w:t>(Guthrie 2019)</w:t>
      </w:r>
      <w:r w:rsidR="008B02B6">
        <w:t>. These alternatives</w:t>
      </w:r>
      <w:r>
        <w:t xml:space="preserve"> </w:t>
      </w:r>
      <w:r w:rsidR="008B02B6">
        <w:t xml:space="preserve">include </w:t>
      </w:r>
      <w:r w:rsidR="00F16553">
        <w:t xml:space="preserve">peer-to-peer distribution </w:t>
      </w:r>
      <w:r w:rsidR="0023409A" w:rsidRPr="0023409A">
        <w:t>(Bollen et al. 2017)</w:t>
      </w:r>
      <w:r>
        <w:t>, allocation on the basis of past performance</w:t>
      </w:r>
      <w:r w:rsidR="00020FC4">
        <w:t xml:space="preserve"> </w:t>
      </w:r>
      <w:r w:rsidR="0023409A" w:rsidRPr="0023409A">
        <w:t>(Bolli 2014; Roy 1985)</w:t>
      </w:r>
      <w:r>
        <w:t xml:space="preserve">, a </w:t>
      </w:r>
      <w:r w:rsidR="00A84508">
        <w:t xml:space="preserve">(modified) </w:t>
      </w:r>
      <w:r>
        <w:t xml:space="preserve">lottery </w:t>
      </w:r>
      <w:r w:rsidR="00B16EEF">
        <w:t xml:space="preserve">among </w:t>
      </w:r>
      <w:r>
        <w:t>short project proposals</w:t>
      </w:r>
      <w:r w:rsidR="00F16553">
        <w:t xml:space="preserve"> </w:t>
      </w:r>
      <w:r w:rsidR="0023409A" w:rsidRPr="0023409A">
        <w:t>(Fang and Casadevall 2016)</w:t>
      </w:r>
      <w:r>
        <w:t>, and baseline funding</w:t>
      </w:r>
      <w:r w:rsidR="00F16553">
        <w:t xml:space="preserve"> </w:t>
      </w:r>
      <w:r w:rsidR="0023409A" w:rsidRPr="0023409A">
        <w:t>(Vaesen and Katzav 2017)</w:t>
      </w:r>
      <w:r>
        <w:t>. Of these alternatives, allocation on the basis of past performance and peer-to-peer distribution have most in common with PRPF and</w:t>
      </w:r>
      <w:r w:rsidR="00B441B4">
        <w:t>, accordingly,</w:t>
      </w:r>
      <w:r>
        <w:t xml:space="preserve"> are most likely to share its </w:t>
      </w:r>
      <w:r w:rsidR="00202839">
        <w:t>shortcomings</w:t>
      </w:r>
      <w:r>
        <w:t xml:space="preserve">. </w:t>
      </w:r>
      <w:r w:rsidR="00202839">
        <w:t>T</w:t>
      </w:r>
      <w:r>
        <w:t>he two</w:t>
      </w:r>
      <w:r w:rsidR="00202839">
        <w:t xml:space="preserve"> other</w:t>
      </w:r>
      <w:r>
        <w:t xml:space="preserve"> alternatives, i.e. lottery</w:t>
      </w:r>
      <w:r w:rsidR="00EA4BCD">
        <w:t>-based systems</w:t>
      </w:r>
      <w:r>
        <w:t xml:space="preserve"> and baseline funding, </w:t>
      </w:r>
      <w:r w:rsidR="00997137">
        <w:t xml:space="preserve">seem </w:t>
      </w:r>
      <w:r>
        <w:t xml:space="preserve">more promising with respect to research integrity. While they </w:t>
      </w:r>
      <w:r w:rsidR="00997137">
        <w:t xml:space="preserve">might </w:t>
      </w:r>
      <w:r>
        <w:t>suffer from different</w:t>
      </w:r>
      <w:r w:rsidR="004B667E">
        <w:t xml:space="preserve"> </w:t>
      </w:r>
      <w:r w:rsidR="00DF5329">
        <w:t>(</w:t>
      </w:r>
      <w:r w:rsidR="004B667E">
        <w:t>unforeseen</w:t>
      </w:r>
      <w:r w:rsidR="00DF5329">
        <w:t>)</w:t>
      </w:r>
      <w:r>
        <w:t xml:space="preserve"> </w:t>
      </w:r>
      <w:r w:rsidR="00DF5329">
        <w:t xml:space="preserve">moral </w:t>
      </w:r>
      <w:r>
        <w:t xml:space="preserve">problems, they seem </w:t>
      </w:r>
      <w:r w:rsidR="00271175">
        <w:t>less sensitive</w:t>
      </w:r>
      <w:r>
        <w:t xml:space="preserve"> to many of the issues discussed in this paper.</w:t>
      </w:r>
      <w:r w:rsidR="00DE7708">
        <w:t xml:space="preserve"> </w:t>
      </w:r>
      <w:r>
        <w:t xml:space="preserve">This is because they differ from PRPF in three crucial </w:t>
      </w:r>
      <w:r w:rsidR="00AA5E5E">
        <w:t>re</w:t>
      </w:r>
      <w:r>
        <w:t>spects.</w:t>
      </w:r>
    </w:p>
    <w:p w14:paraId="496EF789" w14:textId="76A8A7A9" w:rsidR="00756F90" w:rsidRDefault="00215738">
      <w:pPr>
        <w:spacing w:before="240" w:after="240"/>
        <w:jc w:val="both"/>
      </w:pPr>
      <w:r>
        <w:t>First,</w:t>
      </w:r>
      <w:r w:rsidR="00FE6D7C">
        <w:t xml:space="preserve"> </w:t>
      </w:r>
      <w:r>
        <w:t>baseline funding</w:t>
      </w:r>
      <w:r w:rsidR="00454FAB">
        <w:t xml:space="preserve"> </w:t>
      </w:r>
      <w:r w:rsidR="0092500C">
        <w:t xml:space="preserve">and </w:t>
      </w:r>
      <w:r w:rsidR="00454FAB">
        <w:t>lottery-based systems substantively minimize</w:t>
      </w:r>
      <w:r>
        <w:t xml:space="preserve"> </w:t>
      </w:r>
      <w:r w:rsidR="00454FAB">
        <w:t>reliance</w:t>
      </w:r>
      <w:r w:rsidR="00C24EAD">
        <w:t xml:space="preserve"> </w:t>
      </w:r>
      <w:r w:rsidR="00FE6D7C">
        <w:t xml:space="preserve">on </w:t>
      </w:r>
      <w:r w:rsidR="00CE7EF4">
        <w:t>judgemen</w:t>
      </w:r>
      <w:r w:rsidR="004D4D97">
        <w:t>ts</w:t>
      </w:r>
      <w:r w:rsidR="00E81E05">
        <w:t xml:space="preserve"> that we have seen to be problematic. </w:t>
      </w:r>
      <w:r w:rsidR="0096006D">
        <w:t xml:space="preserve">These </w:t>
      </w:r>
      <w:r w:rsidR="00296D59">
        <w:t xml:space="preserve">judgements </w:t>
      </w:r>
      <w:r w:rsidR="0096006D">
        <w:t xml:space="preserve">include </w:t>
      </w:r>
      <w:r w:rsidR="00115813">
        <w:t>unjustifiable predictions in applications and</w:t>
      </w:r>
      <w:r>
        <w:t xml:space="preserve"> review reports</w:t>
      </w:r>
      <w:r w:rsidR="0096006D">
        <w:t xml:space="preserve"> (violation of </w:t>
      </w:r>
      <w:r w:rsidR="0096006D" w:rsidRPr="006C0A38">
        <w:t>accountability)</w:t>
      </w:r>
      <w:r w:rsidR="00115813" w:rsidRPr="006C0A38">
        <w:t>,</w:t>
      </w:r>
      <w:r w:rsidRPr="006C0A38">
        <w:t xml:space="preserve"> </w:t>
      </w:r>
      <w:r w:rsidR="006C1CD7" w:rsidRPr="006C0A38">
        <w:t>omitting crucial methodological details in project proposals</w:t>
      </w:r>
      <w:r w:rsidR="006C1CD7" w:rsidRPr="006C0A38" w:rsidDel="006C1CD7">
        <w:t xml:space="preserve"> </w:t>
      </w:r>
      <w:r w:rsidR="0096006D">
        <w:t>(violation of honesty)</w:t>
      </w:r>
      <w:r>
        <w:t>,</w:t>
      </w:r>
      <w:r w:rsidR="00496E9D">
        <w:t xml:space="preserve"> </w:t>
      </w:r>
      <w:r w:rsidR="00A84508">
        <w:t xml:space="preserve">and </w:t>
      </w:r>
      <w:r w:rsidR="009444FB">
        <w:t xml:space="preserve">biased </w:t>
      </w:r>
      <w:r w:rsidR="00296D59">
        <w:t xml:space="preserve">grant </w:t>
      </w:r>
      <w:r w:rsidR="00627626">
        <w:t>evaluations (violation of impartiality)</w:t>
      </w:r>
      <w:r>
        <w:t xml:space="preserve">. </w:t>
      </w:r>
    </w:p>
    <w:p w14:paraId="468948B6" w14:textId="3318E0FE" w:rsidR="002C702C" w:rsidRDefault="006F5BAE" w:rsidP="00697C15">
      <w:pPr>
        <w:spacing w:before="240" w:after="240"/>
        <w:jc w:val="both"/>
      </w:pPr>
      <w:r>
        <w:t>S</w:t>
      </w:r>
      <w:r w:rsidR="00215738">
        <w:t xml:space="preserve">econd, </w:t>
      </w:r>
      <w:r w:rsidR="0034163C">
        <w:t>baseline</w:t>
      </w:r>
      <w:r w:rsidR="00455C87">
        <w:t xml:space="preserve"> and </w:t>
      </w:r>
      <w:r w:rsidR="00F11124">
        <w:t>lottery-based</w:t>
      </w:r>
      <w:r w:rsidR="00455C87">
        <w:t xml:space="preserve"> systems</w:t>
      </w:r>
      <w:r w:rsidR="0034163C">
        <w:t xml:space="preserve"> are </w:t>
      </w:r>
      <w:r w:rsidR="00962CB5">
        <w:t>relatively</w:t>
      </w:r>
      <w:r>
        <w:t xml:space="preserve"> difficult to game</w:t>
      </w:r>
      <w:r w:rsidR="00DD255B">
        <w:t xml:space="preserve">. </w:t>
      </w:r>
      <w:r w:rsidR="00BB386C">
        <w:t>This is because</w:t>
      </w:r>
      <w:r w:rsidR="00842696">
        <w:t xml:space="preserve"> t</w:t>
      </w:r>
      <w:r w:rsidR="00DD255B">
        <w:t>hey</w:t>
      </w:r>
      <w:r w:rsidR="004C6086">
        <w:t xml:space="preserve"> </w:t>
      </w:r>
      <w:r w:rsidR="007E081B">
        <w:t>disregard</w:t>
      </w:r>
      <w:r w:rsidR="00A06A96">
        <w:t xml:space="preserve"> many of</w:t>
      </w:r>
      <w:r w:rsidR="004C6086">
        <w:t xml:space="preserve"> </w:t>
      </w:r>
      <w:r w:rsidR="00FF123B">
        <w:t>the allegedly salient</w:t>
      </w:r>
      <w:r w:rsidR="005F6FF0">
        <w:t xml:space="preserve">, but </w:t>
      </w:r>
      <w:r w:rsidR="00016F8D">
        <w:t>eas</w:t>
      </w:r>
      <w:r w:rsidR="00BB386C">
        <w:t>ily</w:t>
      </w:r>
      <w:r w:rsidR="00016F8D">
        <w:t xml:space="preserve"> manipulated</w:t>
      </w:r>
      <w:r w:rsidR="001F0883">
        <w:t xml:space="preserve">, </w:t>
      </w:r>
      <w:r w:rsidR="00FF123B">
        <w:t>differences among applicants that</w:t>
      </w:r>
      <w:r w:rsidR="003A02B2">
        <w:t xml:space="preserve"> PRPF grant decisions are informed by.</w:t>
      </w:r>
      <w:r w:rsidR="00AA3053">
        <w:t xml:space="preserve"> </w:t>
      </w:r>
      <w:r w:rsidR="00BB386C">
        <w:t>For instance</w:t>
      </w:r>
      <w:r w:rsidR="00445B23">
        <w:t>, b</w:t>
      </w:r>
      <w:r w:rsidR="00821D5C">
        <w:t>aseline and lottery-based systems</w:t>
      </w:r>
      <w:r w:rsidR="00A82726">
        <w:t xml:space="preserve"> </w:t>
      </w:r>
      <w:r w:rsidR="000B483F">
        <w:t>are</w:t>
      </w:r>
      <w:r w:rsidR="00F92CEA">
        <w:t xml:space="preserve"> </w:t>
      </w:r>
      <w:r w:rsidR="00246CA4">
        <w:t>largely immune to</w:t>
      </w:r>
      <w:r w:rsidR="00761BF6">
        <w:t xml:space="preserve"> grantsmanship</w:t>
      </w:r>
      <w:r w:rsidR="00B63DAC">
        <w:t xml:space="preserve"> and</w:t>
      </w:r>
      <w:r w:rsidR="00C56F56">
        <w:t xml:space="preserve"> </w:t>
      </w:r>
      <w:r w:rsidR="00E52A1D">
        <w:t xml:space="preserve">do not reward </w:t>
      </w:r>
      <w:r w:rsidR="001C5C6A">
        <w:t>the</w:t>
      </w:r>
      <w:r w:rsidR="00775005">
        <w:t xml:space="preserve"> many</w:t>
      </w:r>
      <w:r w:rsidR="001C5C6A">
        <w:t xml:space="preserve"> </w:t>
      </w:r>
      <w:r w:rsidR="00167DD7">
        <w:t xml:space="preserve">questionable </w:t>
      </w:r>
      <w:r w:rsidR="00AA0BBE">
        <w:t xml:space="preserve">practices </w:t>
      </w:r>
      <w:r w:rsidR="00C26547">
        <w:t>that applicants might use to</w:t>
      </w:r>
      <w:r w:rsidR="00C637BA">
        <w:t xml:space="preserve"> </w:t>
      </w:r>
      <w:r w:rsidR="00986537">
        <w:t>pimp</w:t>
      </w:r>
      <w:r w:rsidR="00C26547">
        <w:t xml:space="preserve"> their</w:t>
      </w:r>
      <w:r w:rsidR="00986537">
        <w:t xml:space="preserve"> </w:t>
      </w:r>
      <w:r w:rsidR="00AC50AF">
        <w:t>publication track record</w:t>
      </w:r>
      <w:r w:rsidR="009E5AA3">
        <w:t xml:space="preserve"> (e.g., salami-slicing,</w:t>
      </w:r>
      <w:r w:rsidR="00DF5558">
        <w:t xml:space="preserve"> cutting corners,</w:t>
      </w:r>
      <w:r w:rsidR="00167DD7">
        <w:t xml:space="preserve"> </w:t>
      </w:r>
      <w:r w:rsidR="0099187D">
        <w:t>p</w:t>
      </w:r>
      <w:r w:rsidR="00AC50AF">
        <w:t>lagiarism</w:t>
      </w:r>
      <w:r w:rsidR="00F42375">
        <w:t>, not publishing negative results</w:t>
      </w:r>
      <w:r w:rsidR="00AC50AF">
        <w:t>)</w:t>
      </w:r>
      <w:r w:rsidR="00C56F56">
        <w:t>.</w:t>
      </w:r>
      <w:r w:rsidR="007D3683">
        <w:t xml:space="preserve"> </w:t>
      </w:r>
      <w:r w:rsidR="00F93A88">
        <w:t xml:space="preserve"> </w:t>
      </w:r>
      <w:r w:rsidR="00065A5E">
        <w:t xml:space="preserve"> </w:t>
      </w:r>
    </w:p>
    <w:p w14:paraId="4AFC9DA0" w14:textId="0D940222" w:rsidR="00756F90" w:rsidRDefault="00D558C7">
      <w:pPr>
        <w:spacing w:before="240" w:after="240"/>
        <w:jc w:val="both"/>
      </w:pPr>
      <w:r>
        <w:t xml:space="preserve">Finally, </w:t>
      </w:r>
      <w:r w:rsidR="008A6907">
        <w:t xml:space="preserve">the credit and prestige </w:t>
      </w:r>
      <w:r w:rsidR="00EF3849">
        <w:t xml:space="preserve">that </w:t>
      </w:r>
      <w:r w:rsidR="00856A50">
        <w:t xml:space="preserve">applicants </w:t>
      </w:r>
      <w:r w:rsidR="00C77D39">
        <w:t>derive</w:t>
      </w:r>
      <w:r w:rsidR="008A6907">
        <w:t xml:space="preserve"> from a baselin</w:t>
      </w:r>
      <w:r w:rsidR="00827F2E">
        <w:t>e</w:t>
      </w:r>
      <w:r w:rsidR="008D146E">
        <w:t xml:space="preserve"> or lottery-based</w:t>
      </w:r>
      <w:r w:rsidR="00827F2E">
        <w:t xml:space="preserve"> grant</w:t>
      </w:r>
      <w:r w:rsidR="00CB2658">
        <w:t xml:space="preserve"> </w:t>
      </w:r>
      <w:r w:rsidR="006B160B">
        <w:t>would</w:t>
      </w:r>
      <w:r w:rsidR="00545050">
        <w:t>, relative to the credit and prestige derived from a PRPF grant,</w:t>
      </w:r>
      <w:r w:rsidR="006B160B">
        <w:t xml:space="preserve"> be</w:t>
      </w:r>
      <w:r w:rsidR="000E51B2">
        <w:t xml:space="preserve"> </w:t>
      </w:r>
      <w:r w:rsidR="00B71BA2">
        <w:t>minor</w:t>
      </w:r>
      <w:r w:rsidR="00E21997">
        <w:t xml:space="preserve"> or </w:t>
      </w:r>
      <w:r w:rsidR="00B113A1">
        <w:t>even nil</w:t>
      </w:r>
      <w:r w:rsidR="00836C37">
        <w:t xml:space="preserve">. Indeed, there is </w:t>
      </w:r>
      <w:r w:rsidR="002612AA">
        <w:t>little</w:t>
      </w:r>
      <w:r w:rsidR="00836C37">
        <w:t xml:space="preserve"> merit in acquiring a grant based </w:t>
      </w:r>
      <w:r w:rsidR="00A27685">
        <w:t xml:space="preserve">on </w:t>
      </w:r>
      <w:r w:rsidR="00FD64BC">
        <w:t>chance (lottery</w:t>
      </w:r>
      <w:r w:rsidR="00070A27">
        <w:t>-based</w:t>
      </w:r>
      <w:r w:rsidR="00FD64BC">
        <w:t xml:space="preserve">) or </w:t>
      </w:r>
      <w:r w:rsidR="00A77185">
        <w:t xml:space="preserve">when </w:t>
      </w:r>
      <w:r w:rsidR="00AE634A">
        <w:t xml:space="preserve">every researcher </w:t>
      </w:r>
      <w:r w:rsidR="005C6B51">
        <w:t>gets one</w:t>
      </w:r>
      <w:r w:rsidR="005756C3">
        <w:t xml:space="preserve"> (baselin</w:t>
      </w:r>
      <w:r w:rsidR="00070A27">
        <w:t>e funding</w:t>
      </w:r>
      <w:r w:rsidR="005756C3">
        <w:t>)</w:t>
      </w:r>
      <w:r w:rsidR="00D77CBE">
        <w:t>.</w:t>
      </w:r>
      <w:r w:rsidR="00DB7958">
        <w:t xml:space="preserve"> </w:t>
      </w:r>
      <w:r w:rsidR="005176C6">
        <w:t>An a</w:t>
      </w:r>
      <w:r w:rsidR="00BD56FC">
        <w:t>dditional</w:t>
      </w:r>
      <w:r w:rsidR="002F4626">
        <w:t xml:space="preserve"> benefit</w:t>
      </w:r>
      <w:r w:rsidR="005176C6">
        <w:t xml:space="preserve"> of </w:t>
      </w:r>
      <w:r w:rsidR="006B3A21">
        <w:t>decoupling</w:t>
      </w:r>
      <w:r w:rsidR="005176C6">
        <w:t xml:space="preserve"> (</w:t>
      </w:r>
      <w:r w:rsidR="00730C8B">
        <w:t xml:space="preserve">alleged) merit </w:t>
      </w:r>
      <w:r w:rsidR="006B3A21">
        <w:t>and</w:t>
      </w:r>
      <w:r w:rsidR="00730C8B">
        <w:t xml:space="preserve"> funding</w:t>
      </w:r>
      <w:r w:rsidR="002F4626">
        <w:t xml:space="preserve"> </w:t>
      </w:r>
      <w:r w:rsidR="006B3A21">
        <w:t>is that it</w:t>
      </w:r>
      <w:r w:rsidR="009E52D0">
        <w:t xml:space="preserve"> would temper the Matthew effect and</w:t>
      </w:r>
      <w:r w:rsidR="00BD129C">
        <w:t xml:space="preserve"> </w:t>
      </w:r>
      <w:r w:rsidR="001A2FC1">
        <w:t>the over</w:t>
      </w:r>
      <w:r w:rsidR="002270AA">
        <w:t xml:space="preserve">confidence </w:t>
      </w:r>
      <w:r w:rsidR="00953E9A">
        <w:t xml:space="preserve">associated with </w:t>
      </w:r>
      <w:bookmarkStart w:id="7" w:name="_djj80pd9gsfy" w:colFirst="0" w:colLast="0"/>
      <w:bookmarkEnd w:id="7"/>
      <w:r w:rsidR="00215738">
        <w:t>repeated</w:t>
      </w:r>
      <w:r w:rsidR="00953E9A">
        <w:t xml:space="preserve"> </w:t>
      </w:r>
      <w:r w:rsidR="00215738">
        <w:t>success in PRPF</w:t>
      </w:r>
      <w:r w:rsidR="005673A2">
        <w:t xml:space="preserve"> competitions</w:t>
      </w:r>
      <w:r w:rsidR="00215738">
        <w:t xml:space="preserve">. </w:t>
      </w:r>
      <w:r w:rsidR="00FF5B51">
        <w:t>N</w:t>
      </w:r>
      <w:r w:rsidR="00215738">
        <w:t>on-merit based system would promote intellectual humility, a value that is both epistemically and ethically desirable</w:t>
      </w:r>
      <w:r w:rsidR="00554EDB">
        <w:t xml:space="preserve"> </w:t>
      </w:r>
      <w:r w:rsidR="0053085A" w:rsidRPr="0053085A">
        <w:t>(Alfano, Tanesini, and Lynch 2020)</w:t>
      </w:r>
      <w:r w:rsidR="00215738">
        <w:t>.</w:t>
      </w:r>
    </w:p>
    <w:p w14:paraId="5837D5B2" w14:textId="1A687D31" w:rsidR="00756F90" w:rsidRPr="00084120" w:rsidRDefault="00312042" w:rsidP="00084120">
      <w:pPr>
        <w:spacing w:before="240" w:after="240"/>
        <w:jc w:val="both"/>
      </w:pPr>
      <w:bookmarkStart w:id="8" w:name="_shotzfqts4xy" w:colFirst="0" w:colLast="0"/>
      <w:bookmarkEnd w:id="8"/>
      <w:r>
        <w:t xml:space="preserve">A </w:t>
      </w:r>
      <w:r w:rsidR="00215738">
        <w:t xml:space="preserve">way to summarize these three differences between PRPF and the two alternatives is that only the former distributes funding on the basis of </w:t>
      </w:r>
      <w:r w:rsidR="00215738">
        <w:rPr>
          <w:i/>
        </w:rPr>
        <w:t>competition</w:t>
      </w:r>
      <w:r w:rsidR="00215738">
        <w:t xml:space="preserve"> between researchers. In various ways, the competition for funding incentivizes researchers to cut corners </w:t>
      </w:r>
      <w:r w:rsidR="00554EDB">
        <w:t>and</w:t>
      </w:r>
      <w:r w:rsidR="00215738">
        <w:t xml:space="preserve"> violate generally accepted norms of research integrity. This is interesting, as competition also seems to incentivize researchers to violate CoCs in other parts of science</w:t>
      </w:r>
      <w:r w:rsidR="00F16553">
        <w:t xml:space="preserve"> </w:t>
      </w:r>
      <w:r w:rsidR="0053085A" w:rsidRPr="0053085A">
        <w:t>(Anderson et al. 2007; Fanelli 2010; Tijdink, Verbeke, and Smulders 2014)</w:t>
      </w:r>
      <w:r w:rsidR="00215738" w:rsidRPr="00A21EC4">
        <w:rPr>
          <w:lang w:val="en-US"/>
        </w:rPr>
        <w:t xml:space="preserve">. </w:t>
      </w:r>
      <w:r w:rsidR="00215738">
        <w:t xml:space="preserve">Our paper thus adds to these existing arguments for making science and its funding less competitive. </w:t>
      </w:r>
      <w:r w:rsidR="00084120" w:rsidRPr="006C0A38">
        <w:t xml:space="preserve">Moreover, given PRPF’s epistemic shortcomings, and the likely epistemic advantages of </w:t>
      </w:r>
      <w:r w:rsidR="00084120" w:rsidRPr="006C0A38">
        <w:lastRenderedPageBreak/>
        <w:t>baseline and lottery-based funding, there are also non-ethical reasons to take these alternative systems seriously.</w:t>
      </w:r>
    </w:p>
    <w:p w14:paraId="710DEDF2" w14:textId="270757A1" w:rsidR="00756F90" w:rsidRPr="00084120" w:rsidRDefault="00DF4D6F" w:rsidP="00084120">
      <w:pPr>
        <w:spacing w:before="240" w:after="240"/>
        <w:jc w:val="both"/>
      </w:pPr>
      <w:bookmarkStart w:id="9" w:name="_r0lkjgxwzogt" w:colFirst="0" w:colLast="0"/>
      <w:bookmarkEnd w:id="9"/>
      <w:r w:rsidRPr="00084120">
        <w:t>References</w:t>
      </w:r>
    </w:p>
    <w:p w14:paraId="7228DC78" w14:textId="4C4536A3" w:rsidR="00EA6B22" w:rsidRDefault="00EA6B22" w:rsidP="00EA6B22">
      <w:pPr>
        <w:pStyle w:val="Bibliography"/>
      </w:pPr>
      <w:r>
        <w:t xml:space="preserve">Alfano, Mark, Alessandra Tanesini, and Michael P. Lynch. 2020. </w:t>
      </w:r>
      <w:r>
        <w:rPr>
          <w:i/>
          <w:iCs/>
        </w:rPr>
        <w:t>The Routledge Handbook of Philosophy of Humility</w:t>
      </w:r>
      <w:r>
        <w:t>. Routledge.</w:t>
      </w:r>
    </w:p>
    <w:p w14:paraId="249ED058" w14:textId="77777777" w:rsidR="00EA6B22" w:rsidRDefault="00EA6B22" w:rsidP="00EA6B22">
      <w:pPr>
        <w:pStyle w:val="Bibliography"/>
      </w:pPr>
      <w:r>
        <w:t>ALLEA. 2017. “European Code of Conduct for Research Integrity - Revised Edition.” All European Academies. https://ec.europa.eu/research/participants/data/ref/h2020/other/hi/h2020-ethics_code-of-conduct_en.pdf.</w:t>
      </w:r>
    </w:p>
    <w:p w14:paraId="7BAB9768" w14:textId="77777777" w:rsidR="00EA6B22" w:rsidRDefault="00EA6B22" w:rsidP="00EA6B22">
      <w:pPr>
        <w:pStyle w:val="Bibliography"/>
      </w:pPr>
      <w:r>
        <w:t xml:space="preserve">Anderson, Melissa S., Emily A. Ronning, Raymond De Vries, and Brian C. Martinson. 2007. “The Perverse Effects of Competition on Scientists’ Work and Relationships.” </w:t>
      </w:r>
      <w:r>
        <w:rPr>
          <w:i/>
          <w:iCs/>
        </w:rPr>
        <w:t>Science and Engineering Ethics</w:t>
      </w:r>
      <w:r>
        <w:t xml:space="preserve"> 13 (4): 437–61. https://doi.org/10.1007/s11948-007-9042-5.</w:t>
      </w:r>
    </w:p>
    <w:p w14:paraId="00DC7004" w14:textId="77777777" w:rsidR="00EA6B22" w:rsidRDefault="00EA6B22" w:rsidP="00EA6B22">
      <w:pPr>
        <w:pStyle w:val="Bibliography"/>
      </w:pPr>
      <w:r>
        <w:t xml:space="preserve">Batinti, Alberto. 2016. “NIH Biomedical Funding: Evidence of Executive Dominance in Swing-Voter States during Presidential Elections.” </w:t>
      </w:r>
      <w:r>
        <w:rPr>
          <w:i/>
          <w:iCs/>
        </w:rPr>
        <w:t>Public Choice</w:t>
      </w:r>
      <w:r>
        <w:t xml:space="preserve"> 168 (3): 239–63. https://doi.org/10.1007/s11127-016-0358-z.</w:t>
      </w:r>
    </w:p>
    <w:p w14:paraId="23C1E70D" w14:textId="77777777" w:rsidR="00EA6B22" w:rsidRDefault="00EA6B22" w:rsidP="00EA6B22">
      <w:pPr>
        <w:pStyle w:val="Bibliography"/>
      </w:pPr>
      <w:r>
        <w:t xml:space="preserve">Benda, Wim G. G., and Tim C. E. Engels. 2011. “The Predictive Validity of Peer Review: A Selective Review of the Judgmental Forecasting Qualities of Peers, and Implications for Innovation in Science.” </w:t>
      </w:r>
      <w:r>
        <w:rPr>
          <w:i/>
          <w:iCs/>
        </w:rPr>
        <w:t>International Journal of Forecasting</w:t>
      </w:r>
      <w:r>
        <w:t>, Group-Based Judgmental Forecasting, 27 (1): 166–82. https://doi.org/10.1016/j.ijforecast.2010.03.003.</w:t>
      </w:r>
    </w:p>
    <w:p w14:paraId="60C9ADE5" w14:textId="77777777" w:rsidR="00EA6B22" w:rsidRPr="00EA6B22" w:rsidRDefault="00EA6B22" w:rsidP="00EA6B22">
      <w:pPr>
        <w:pStyle w:val="Bibliography"/>
        <w:rPr>
          <w:lang w:val="nl-BE"/>
        </w:rPr>
      </w:pPr>
      <w:r>
        <w:t xml:space="preserve">Bendiscioli, Sandra. 2019. “The Troubles with Peer Review for Allocating Research Funding.” </w:t>
      </w:r>
      <w:r w:rsidRPr="00EA6B22">
        <w:rPr>
          <w:i/>
          <w:iCs/>
          <w:lang w:val="nl-BE"/>
        </w:rPr>
        <w:t>EMBO Reports</w:t>
      </w:r>
      <w:r w:rsidRPr="00EA6B22">
        <w:rPr>
          <w:lang w:val="nl-BE"/>
        </w:rPr>
        <w:t xml:space="preserve"> 20 (12): e49472. https://doi.org/10.15252/embr.201949472.</w:t>
      </w:r>
    </w:p>
    <w:p w14:paraId="34211D2B" w14:textId="77777777" w:rsidR="00EA6B22" w:rsidRDefault="00EA6B22" w:rsidP="00EA6B22">
      <w:pPr>
        <w:pStyle w:val="Bibliography"/>
      </w:pPr>
      <w:r w:rsidRPr="00EA6B22">
        <w:rPr>
          <w:lang w:val="nl-BE"/>
        </w:rPr>
        <w:t xml:space="preserve">Besselaar, Peter van den. 2012. </w:t>
      </w:r>
      <w:r>
        <w:t xml:space="preserve">“Selection Committee Membership: Service or Self-Service.” </w:t>
      </w:r>
      <w:r>
        <w:rPr>
          <w:i/>
          <w:iCs/>
        </w:rPr>
        <w:t>Journal of Informetrics</w:t>
      </w:r>
      <w:r>
        <w:t xml:space="preserve"> 6 (4): 580–85. https://doi.org/10.1016/j.joi.2012.05.003.</w:t>
      </w:r>
    </w:p>
    <w:p w14:paraId="7568DD39" w14:textId="77777777" w:rsidR="00EA6B22" w:rsidRDefault="00EA6B22" w:rsidP="00EA6B22">
      <w:pPr>
        <w:pStyle w:val="Bibliography"/>
      </w:pPr>
      <w:r>
        <w:t xml:space="preserve">Besselaar, Peter van den, and Ulf Sandström. 2015. “Early Career Grants, Performance, and Careers: A Study on Predictive Validity of Grant Decisions.” </w:t>
      </w:r>
      <w:r>
        <w:rPr>
          <w:i/>
          <w:iCs/>
        </w:rPr>
        <w:t>Journal of Informetrics</w:t>
      </w:r>
      <w:r>
        <w:t xml:space="preserve"> 9 (4): 826–38. https://doi.org/10.1016/j.joi.2015.07.011.</w:t>
      </w:r>
    </w:p>
    <w:p w14:paraId="52FBD568" w14:textId="77777777" w:rsidR="00EA6B22" w:rsidRDefault="00EA6B22" w:rsidP="00EA6B22">
      <w:pPr>
        <w:pStyle w:val="Bibliography"/>
      </w:pPr>
      <w:r>
        <w:t xml:space="preserve">Bollen, Johan, David Crandall, Damion Junk, Ying Ding, and Katy Börner. 2017. “An Efficient System to Fund Science: From Proposal Review to Peer-to-Peer Distributions.” </w:t>
      </w:r>
      <w:r>
        <w:rPr>
          <w:i/>
          <w:iCs/>
        </w:rPr>
        <w:t>Scientometrics</w:t>
      </w:r>
      <w:r>
        <w:t xml:space="preserve"> 110 (1): 521–28. https://doi.org/10.1007/s11192-016-2110-3.</w:t>
      </w:r>
    </w:p>
    <w:p w14:paraId="2236E0CF" w14:textId="77777777" w:rsidR="00EA6B22" w:rsidRDefault="00EA6B22" w:rsidP="00EA6B22">
      <w:pPr>
        <w:pStyle w:val="Bibliography"/>
      </w:pPr>
      <w:r>
        <w:t xml:space="preserve">Bolli, Roberto. 2014. “Actions Speak Much Louder Than Words.” </w:t>
      </w:r>
      <w:r>
        <w:rPr>
          <w:i/>
          <w:iCs/>
        </w:rPr>
        <w:t>Circulation Research</w:t>
      </w:r>
      <w:r>
        <w:t xml:space="preserve"> 115 (12): 962–66. https://doi.org/10.1161/CIRCRESAHA.114.305556.</w:t>
      </w:r>
    </w:p>
    <w:p w14:paraId="2E5B1980" w14:textId="77777777" w:rsidR="00EA6B22" w:rsidRDefault="00EA6B22" w:rsidP="00EA6B22">
      <w:pPr>
        <w:pStyle w:val="Bibliography"/>
      </w:pPr>
      <w:r>
        <w:t xml:space="preserve">Boudreau, Kevin J., Eva C. Guinan, Karim R. Lakhani, and Christoph Riedl. 2016. “Looking Across and Looking Beyond the Knowledge Frontier: Intellectual Distance, Novelty, and Resource Allocation in Science.” </w:t>
      </w:r>
      <w:r>
        <w:rPr>
          <w:i/>
          <w:iCs/>
        </w:rPr>
        <w:t>Management Science</w:t>
      </w:r>
      <w:r>
        <w:t xml:space="preserve"> 62 (10): 2765–83. https://doi.org/10.1287/mnsc.2015.2285.</w:t>
      </w:r>
    </w:p>
    <w:p w14:paraId="77EE1518" w14:textId="77777777" w:rsidR="00EA6B22" w:rsidRDefault="00EA6B22" w:rsidP="00EA6B22">
      <w:pPr>
        <w:pStyle w:val="Bibliography"/>
      </w:pPr>
      <w:r>
        <w:t xml:space="preserve">Bouter, Lex M. 2015. “Commentary: Perverse Incentives or Rotten Apples?” </w:t>
      </w:r>
      <w:r>
        <w:rPr>
          <w:i/>
          <w:iCs/>
        </w:rPr>
        <w:t>Accountability in Research</w:t>
      </w:r>
      <w:r>
        <w:t xml:space="preserve"> 22 (3): 148–61. https://doi.org/10.1080/08989621.2014.950253.</w:t>
      </w:r>
    </w:p>
    <w:p w14:paraId="03AC3282" w14:textId="77777777" w:rsidR="00EA6B22" w:rsidRDefault="00EA6B22" w:rsidP="00EA6B22">
      <w:pPr>
        <w:pStyle w:val="Bibliography"/>
      </w:pPr>
      <w:r>
        <w:t xml:space="preserve">Brennan, Jason, and Phillip Magness. 2019. </w:t>
      </w:r>
      <w:r>
        <w:rPr>
          <w:i/>
          <w:iCs/>
        </w:rPr>
        <w:t>Cracks in the Ivory Tower: The Moral Mess of Higher Education</w:t>
      </w:r>
      <w:r>
        <w:t>. Oxford, New York: Oxford University Press.</w:t>
      </w:r>
    </w:p>
    <w:p w14:paraId="001A5137" w14:textId="77777777" w:rsidR="00EA6B22" w:rsidRDefault="00EA6B22" w:rsidP="00EA6B22">
      <w:pPr>
        <w:pStyle w:val="Bibliography"/>
      </w:pPr>
      <w:r>
        <w:t xml:space="preserve">Bruton, Samuel V., Mary Medlin, Mitch Brown, and Donald F. Sacco. 2020. “Personal Motivations and Systemic Incentives: Scientists on Questionable Research Practices.” </w:t>
      </w:r>
      <w:r>
        <w:rPr>
          <w:i/>
          <w:iCs/>
        </w:rPr>
        <w:t>Science and Engineering Ethics</w:t>
      </w:r>
      <w:r>
        <w:t xml:space="preserve"> 26 (3): 1531–47. https://doi.org/10.1007/s11948-020-00182-9.</w:t>
      </w:r>
    </w:p>
    <w:p w14:paraId="0CAA5000" w14:textId="77777777" w:rsidR="00EA6B22" w:rsidRDefault="00EA6B22" w:rsidP="00EA6B22">
      <w:pPr>
        <w:pStyle w:val="Bibliography"/>
      </w:pPr>
      <w:r>
        <w:t xml:space="preserve">Carrier, Martin. 2008. “The Aim And Structure Of Methodological Theory.” In </w:t>
      </w:r>
      <w:r>
        <w:rPr>
          <w:i/>
          <w:iCs/>
        </w:rPr>
        <w:t>Rethinking Scientific Change and Theory Comparison: Stabilities, Ruptures, Incommensurabilities?</w:t>
      </w:r>
      <w:r>
        <w:t>, edited by Léna Soler, Howard Sankey, and Paul Hoyningen-Huene, 273–90. Boston Studies in the Philosophy of Science. Dordrecht: Springer Netherlands. https://doi.org/10.1007/978-1-4020-6279-7_20.</w:t>
      </w:r>
    </w:p>
    <w:p w14:paraId="7CCBB922" w14:textId="77777777" w:rsidR="00EA6B22" w:rsidRDefault="00EA6B22" w:rsidP="00EA6B22">
      <w:pPr>
        <w:pStyle w:val="Bibliography"/>
      </w:pPr>
      <w:r>
        <w:t xml:space="preserve">Coate, Kelly, and Camille Kandiko Howson. 2016. “Indicators of Esteem: Gender and Prestige in Academic Work.” </w:t>
      </w:r>
      <w:r>
        <w:rPr>
          <w:i/>
          <w:iCs/>
        </w:rPr>
        <w:t>British Journal of Sociology of Education</w:t>
      </w:r>
      <w:r>
        <w:t xml:space="preserve"> 37 (4): 567–85. https://doi.org/10.1080/01425692.2014.955082.</w:t>
      </w:r>
    </w:p>
    <w:p w14:paraId="2E8A5138" w14:textId="77777777" w:rsidR="00EA6B22" w:rsidRDefault="00EA6B22" w:rsidP="00EA6B22">
      <w:pPr>
        <w:pStyle w:val="Bibliography"/>
      </w:pPr>
      <w:r>
        <w:lastRenderedPageBreak/>
        <w:t>COPE. 2013. “Ethical Guidelines for Peer Reviewers (English).” Committee on Publication Ethics. https://doi.org/10.24318/cope.2019.1.9.</w:t>
      </w:r>
    </w:p>
    <w:p w14:paraId="0B5A9010" w14:textId="77777777" w:rsidR="00EA6B22" w:rsidRDefault="00EA6B22" w:rsidP="00EA6B22">
      <w:pPr>
        <w:pStyle w:val="Bibliography"/>
      </w:pPr>
      <w:r w:rsidRPr="00EA6B22">
        <w:rPr>
          <w:lang w:val="nl-BE"/>
        </w:rPr>
        <w:t xml:space="preserve">De Jonge, Bram, and Niels Louwaars. </w:t>
      </w:r>
      <w:r>
        <w:t xml:space="preserve">2009. “Valorizing Science: Whose Values?” </w:t>
      </w:r>
      <w:r>
        <w:rPr>
          <w:i/>
          <w:iCs/>
        </w:rPr>
        <w:t>EMBO Reports</w:t>
      </w:r>
      <w:r>
        <w:t xml:space="preserve"> 10 (6): 535–39. https://doi.org/10.1038/embor.2009.113.</w:t>
      </w:r>
    </w:p>
    <w:p w14:paraId="2C556A90" w14:textId="77777777" w:rsidR="00EA6B22" w:rsidRDefault="00EA6B22" w:rsidP="00EA6B22">
      <w:pPr>
        <w:pStyle w:val="Bibliography"/>
      </w:pPr>
      <w:r>
        <w:t xml:space="preserve">Doyle, J. M., K. Quinn, Y. A. Bodenstein, C. O. Wu, N. Danthi, and M. S. Lauer. 2015. “Association of Percentile Ranking with Citation Impact and Productivity in a Large Cohort of </w:t>
      </w:r>
      <w:r>
        <w:rPr>
          <w:i/>
          <w:iCs/>
        </w:rPr>
        <w:t>de Novo</w:t>
      </w:r>
      <w:r>
        <w:t xml:space="preserve"> NIMH-Funded R01 Grants.” </w:t>
      </w:r>
      <w:r>
        <w:rPr>
          <w:i/>
          <w:iCs/>
        </w:rPr>
        <w:t>Molecular Psychiatry</w:t>
      </w:r>
      <w:r>
        <w:t xml:space="preserve"> 20 (9): 1030–36. https://doi.org/10.1038/mp.2015.71.</w:t>
      </w:r>
    </w:p>
    <w:p w14:paraId="63E5EB5B" w14:textId="77777777" w:rsidR="00EA6B22" w:rsidRDefault="00EA6B22" w:rsidP="00EA6B22">
      <w:pPr>
        <w:pStyle w:val="Bibliography"/>
      </w:pPr>
      <w:r>
        <w:t xml:space="preserve">Dunn, Laura B., Alana Iglewicz, and Sidney Zisook. 2020. “How to Build a National Reputation for Academic Promotion.” In </w:t>
      </w:r>
      <w:r>
        <w:rPr>
          <w:i/>
          <w:iCs/>
        </w:rPr>
        <w:t>Roberts Academic Medicine Handbook: A Guide to Achievement and Fulfillment for Academic Faculty</w:t>
      </w:r>
      <w:r>
        <w:t>, edited by Laura Weiss Roberts, 515–23. Cham: Springer International Publishing. https://doi.org/10.1007/978-3-030-31957-1_58.</w:t>
      </w:r>
    </w:p>
    <w:p w14:paraId="0682E21F" w14:textId="77777777" w:rsidR="00EA6B22" w:rsidRDefault="00EA6B22" w:rsidP="00EA6B22">
      <w:pPr>
        <w:pStyle w:val="Bibliography"/>
      </w:pPr>
      <w:r>
        <w:t xml:space="preserve">England, James Merton. 1982. </w:t>
      </w:r>
      <w:r>
        <w:rPr>
          <w:i/>
          <w:iCs/>
        </w:rPr>
        <w:t>A Patron for Pure Science: The National Science Foundation’s Formative Years, 1945-57</w:t>
      </w:r>
      <w:r>
        <w:t>. National Science Foundation.</w:t>
      </w:r>
    </w:p>
    <w:p w14:paraId="66296D7E" w14:textId="77777777" w:rsidR="00EA6B22" w:rsidRDefault="00EA6B22" w:rsidP="00EA6B22">
      <w:pPr>
        <w:pStyle w:val="Bibliography"/>
      </w:pPr>
      <w:r>
        <w:t xml:space="preserve">Fanelli, Daniele. 2010. “Do Pressures to Publish Increase Scientists’ Bias? An Empirical Support from US States Data.” </w:t>
      </w:r>
      <w:r>
        <w:rPr>
          <w:i/>
          <w:iCs/>
        </w:rPr>
        <w:t>PLOS ONE</w:t>
      </w:r>
      <w:r>
        <w:t xml:space="preserve"> 5 (4): e10271. https://doi.org/10.1371/journal.pone.0010271.</w:t>
      </w:r>
    </w:p>
    <w:p w14:paraId="5E5A5762" w14:textId="77777777" w:rsidR="00EA6B22" w:rsidRDefault="00EA6B22" w:rsidP="00EA6B22">
      <w:pPr>
        <w:pStyle w:val="Bibliography"/>
      </w:pPr>
      <w:r>
        <w:t xml:space="preserve">Fang, Ferric C, Anthony Bowen, and Arturo Casadevall. 2016. “NIH Peer Review Percentile Scores Are Poorly Predictive of Grant Productivity.” </w:t>
      </w:r>
      <w:r>
        <w:rPr>
          <w:i/>
          <w:iCs/>
        </w:rPr>
        <w:t>ELife</w:t>
      </w:r>
      <w:r>
        <w:t xml:space="preserve"> 5 (February): e13323. https://doi.org/10.7554/eLife.13323.</w:t>
      </w:r>
    </w:p>
    <w:p w14:paraId="4AD737EC" w14:textId="77777777" w:rsidR="00EA6B22" w:rsidRDefault="00EA6B22" w:rsidP="00EA6B22">
      <w:pPr>
        <w:pStyle w:val="Bibliography"/>
      </w:pPr>
      <w:r>
        <w:t xml:space="preserve">Fang, Ferric C., and Arturo Casadevall. 2016. “Research Funding: The Case for a Modified Lottery.” </w:t>
      </w:r>
      <w:r>
        <w:rPr>
          <w:i/>
          <w:iCs/>
        </w:rPr>
        <w:t>MBio</w:t>
      </w:r>
      <w:r>
        <w:t xml:space="preserve"> 7 (2): e00422-16. https://doi.org/10.1128/mBio.00422-16.</w:t>
      </w:r>
    </w:p>
    <w:p w14:paraId="3D893319" w14:textId="77777777" w:rsidR="00EA6B22" w:rsidRDefault="00EA6B22" w:rsidP="00EA6B22">
      <w:pPr>
        <w:pStyle w:val="Bibliography"/>
      </w:pPr>
      <w:r>
        <w:t xml:space="preserve">Frodeman, Robert, and Adam Briggle. 2012. “The Dedisciplining of Peer Review.” </w:t>
      </w:r>
      <w:r>
        <w:rPr>
          <w:i/>
          <w:iCs/>
        </w:rPr>
        <w:t>Minerva</w:t>
      </w:r>
      <w:r>
        <w:t xml:space="preserve"> 50 (1): 3–19. https://doi.org/10.1007/s11024-012-9192-8.</w:t>
      </w:r>
    </w:p>
    <w:p w14:paraId="537A222B" w14:textId="77777777" w:rsidR="00EA6B22" w:rsidRDefault="00EA6B22" w:rsidP="00EA6B22">
      <w:pPr>
        <w:pStyle w:val="Bibliography"/>
      </w:pPr>
      <w:r>
        <w:t xml:space="preserve">Garner, Harold R., Lauren J. McIver, and Michael B. Waitzkin. 2013. “Same Work, Twice the Money?” </w:t>
      </w:r>
      <w:r>
        <w:rPr>
          <w:i/>
          <w:iCs/>
        </w:rPr>
        <w:t>Nature</w:t>
      </w:r>
      <w:r>
        <w:t xml:space="preserve"> 493 (7434): 599–601. https://doi.org/10.1038/493599a.</w:t>
      </w:r>
    </w:p>
    <w:p w14:paraId="0F7DAE88" w14:textId="77777777" w:rsidR="00EA6B22" w:rsidRDefault="00EA6B22" w:rsidP="00EA6B22">
      <w:pPr>
        <w:pStyle w:val="Bibliography"/>
      </w:pPr>
      <w:r>
        <w:t xml:space="preserve">Godecharle, Simon, Benoit Nemery, and Kris Dierickx. 2014. “Heterogeneity in European Research Integrity Guidance: Relying on Values or Norms?” </w:t>
      </w:r>
      <w:r>
        <w:rPr>
          <w:i/>
          <w:iCs/>
        </w:rPr>
        <w:t>Journal of Empirical Research on Human Research Ethics</w:t>
      </w:r>
      <w:r>
        <w:t xml:space="preserve"> 9 (3): 79–90. https://doi.org/10.1177/1556264614540594.</w:t>
      </w:r>
    </w:p>
    <w:p w14:paraId="639D41E4" w14:textId="77777777" w:rsidR="00EA6B22" w:rsidRDefault="00EA6B22" w:rsidP="00EA6B22">
      <w:pPr>
        <w:pStyle w:val="Bibliography"/>
      </w:pPr>
      <w:r>
        <w:t xml:space="preserve">Gordon, Richard, and Bryan J. Poulin. 2009. “Cost of the NSERC Science Grant Peer Review System Exceeds the Cost of Giving Every Qualified Researcher a Baseline Grant.” </w:t>
      </w:r>
      <w:r>
        <w:rPr>
          <w:i/>
          <w:iCs/>
        </w:rPr>
        <w:t>Accountability in Research</w:t>
      </w:r>
      <w:r>
        <w:t xml:space="preserve"> 16 (1): 13–40. https://doi.org/10.1080/08989620802689821.</w:t>
      </w:r>
    </w:p>
    <w:p w14:paraId="22F5A14B" w14:textId="77777777" w:rsidR="00EA6B22" w:rsidRDefault="00EA6B22" w:rsidP="00EA6B22">
      <w:pPr>
        <w:pStyle w:val="Bibliography"/>
      </w:pPr>
      <w:r>
        <w:t xml:space="preserve">Gould, Julie. 2015. “How to Build a Better PhD.” </w:t>
      </w:r>
      <w:r>
        <w:rPr>
          <w:i/>
          <w:iCs/>
        </w:rPr>
        <w:t>Nature News</w:t>
      </w:r>
      <w:r>
        <w:t xml:space="preserve"> 528 (7580): 22. https://doi.org/10.1038/528022a.</w:t>
      </w:r>
    </w:p>
    <w:p w14:paraId="44398F71" w14:textId="77777777" w:rsidR="00EA6B22" w:rsidRDefault="00EA6B22" w:rsidP="00EA6B22">
      <w:pPr>
        <w:pStyle w:val="Bibliography"/>
      </w:pPr>
      <w:r>
        <w:t>Guthrie, Susan. 2019. “Innovation in the Research Funding Process: Peer Review Alternatives and Adaptations,” November. https://www.rand.org/pubs/external_publications/EP68018.html.</w:t>
      </w:r>
    </w:p>
    <w:p w14:paraId="6F40A9AE" w14:textId="77777777" w:rsidR="00EA6B22" w:rsidRDefault="00EA6B22" w:rsidP="00EA6B22">
      <w:pPr>
        <w:pStyle w:val="Bibliography"/>
      </w:pPr>
      <w:r>
        <w:t xml:space="preserve">Guthrie, Susan, Ioana Ghiga, and Steven Wooding. 2018. “What Do We Know about Grant Peer Review in the Health Sciences?” </w:t>
      </w:r>
      <w:r>
        <w:rPr>
          <w:i/>
          <w:iCs/>
        </w:rPr>
        <w:t>F1000Research</w:t>
      </w:r>
      <w:r>
        <w:t xml:space="preserve"> 6 (March). https://doi.org/10.12688/f1000research.11917.2.</w:t>
      </w:r>
    </w:p>
    <w:p w14:paraId="1EBA6AEE" w14:textId="77777777" w:rsidR="00EA6B22" w:rsidRDefault="00EA6B22" w:rsidP="00EA6B22">
      <w:pPr>
        <w:pStyle w:val="Bibliography"/>
      </w:pPr>
      <w:r>
        <w:t xml:space="preserve">Guthrie, Susan, Daniela Rodriguez Rincon, Gordon McInroy, Becky Ioppolo, and Salil Gunashekar. 2019. “Measuring Bias, Burden and Conservatism in Research Funding Processes.” </w:t>
      </w:r>
      <w:r>
        <w:rPr>
          <w:i/>
          <w:iCs/>
        </w:rPr>
        <w:t>F1000Research</w:t>
      </w:r>
      <w:r>
        <w:t xml:space="preserve"> 8 (June): 851. https://doi.org/10.12688/f1000research.19156.1.</w:t>
      </w:r>
    </w:p>
    <w:p w14:paraId="70A4E388" w14:textId="77777777" w:rsidR="00EA6B22" w:rsidRDefault="00EA6B22" w:rsidP="00EA6B22">
      <w:pPr>
        <w:pStyle w:val="Bibliography"/>
      </w:pPr>
      <w:r>
        <w:t xml:space="preserve">Hegde, Deepak. 2009. “Political Influence behind the Veil of Peer Review: An Analysis of Public Biomedical Research Funding in the United States.” </w:t>
      </w:r>
      <w:r>
        <w:rPr>
          <w:i/>
          <w:iCs/>
        </w:rPr>
        <w:t>The Journal of Law and Economics</w:t>
      </w:r>
      <w:r>
        <w:t xml:space="preserve"> 52 (4): 665–90. https://doi.org/10.1086/605565.</w:t>
      </w:r>
    </w:p>
    <w:p w14:paraId="00B9C5A8" w14:textId="77777777" w:rsidR="00EA6B22" w:rsidRDefault="00EA6B22" w:rsidP="00EA6B22">
      <w:pPr>
        <w:pStyle w:val="Bibliography"/>
      </w:pPr>
      <w:r>
        <w:t xml:space="preserve">Herbert, Danielle L., Adrian G. Barnett, Philip Clarke, and Nicholas Graves. 2013. “On the Time Spent Preparing Grant Proposals: An Observational Study of Australian Researchers.” </w:t>
      </w:r>
      <w:r>
        <w:rPr>
          <w:i/>
          <w:iCs/>
        </w:rPr>
        <w:t>BMJ Open</w:t>
      </w:r>
      <w:r>
        <w:t xml:space="preserve"> 3 (5): e002800. https://doi.org/10.1136/bmjopen-2013-002800.</w:t>
      </w:r>
    </w:p>
    <w:p w14:paraId="71E06B36" w14:textId="77777777" w:rsidR="00EA6B22" w:rsidRDefault="00EA6B22" w:rsidP="00EA6B22">
      <w:pPr>
        <w:pStyle w:val="Bibliography"/>
      </w:pPr>
      <w:r>
        <w:t>IAP, (Interacademy Partnership). 2016. “Doing Global Science.” Princeton University Press. https://www.interacademies.org/publication/doing-global-science-guide-responsible-conduct-global-research-enterprise.</w:t>
      </w:r>
    </w:p>
    <w:p w14:paraId="497DE4C3" w14:textId="77777777" w:rsidR="00EA6B22" w:rsidRDefault="00EA6B22" w:rsidP="00EA6B22">
      <w:pPr>
        <w:pStyle w:val="Bibliography"/>
      </w:pPr>
      <w:r>
        <w:lastRenderedPageBreak/>
        <w:t xml:space="preserve">Inouye, Sharon K., and David A. Fiellin. 2005. “An Evidence-Based Guide to Writing Grant Proposals for Clinical Research.” </w:t>
      </w:r>
      <w:r>
        <w:rPr>
          <w:i/>
          <w:iCs/>
        </w:rPr>
        <w:t>Annals of Internal Medicine</w:t>
      </w:r>
      <w:r>
        <w:t xml:space="preserve"> 142 (4): 274. https://doi.org/10.7326/0003-4819-142-4-200502150-00009.</w:t>
      </w:r>
    </w:p>
    <w:p w14:paraId="7DBDF2AA" w14:textId="77777777" w:rsidR="00EA6B22" w:rsidRDefault="00EA6B22" w:rsidP="00EA6B22">
      <w:pPr>
        <w:pStyle w:val="Bibliography"/>
      </w:pPr>
      <w:r>
        <w:t xml:space="preserve">Johnson, Martin H., Sarah B. Franklin, Matthew Cottingham, and Nick Hopwood. 2010. “Why the Medical Research Council Refused Robert Edwards and Patrick Steptoe Support for Research on Human Conception in 1971.” </w:t>
      </w:r>
      <w:r>
        <w:rPr>
          <w:i/>
          <w:iCs/>
        </w:rPr>
        <w:t>Human Reproduction</w:t>
      </w:r>
      <w:r>
        <w:t xml:space="preserve"> 25 (9): 2157–74. https://doi.org/10.1093/humrep/deq155.</w:t>
      </w:r>
    </w:p>
    <w:p w14:paraId="7B135E30" w14:textId="77777777" w:rsidR="00EA6B22" w:rsidRDefault="00EA6B22" w:rsidP="00EA6B22">
      <w:pPr>
        <w:pStyle w:val="Bibliography"/>
      </w:pPr>
      <w:r>
        <w:t xml:space="preserve">Joiner, Keith A., and Steven Wormsley. 2005. “Strategies for Defining Financial Benchmarks for the Research Mission in Academic Health Centers.” </w:t>
      </w:r>
      <w:r>
        <w:rPr>
          <w:i/>
          <w:iCs/>
        </w:rPr>
        <w:t>Academic Medicine</w:t>
      </w:r>
      <w:r>
        <w:t xml:space="preserve"> 80 (3): 211–217.</w:t>
      </w:r>
    </w:p>
    <w:p w14:paraId="31115026" w14:textId="77777777" w:rsidR="00EA6B22" w:rsidRDefault="00EA6B22" w:rsidP="00EA6B22">
      <w:pPr>
        <w:pStyle w:val="Bibliography"/>
      </w:pPr>
      <w:r>
        <w:t xml:space="preserve">Kaplan, David, Nicola Lacetera, and Celia Kaplan. 2008. “Sample Size and Precision in NIH Peer Review.” </w:t>
      </w:r>
      <w:r>
        <w:rPr>
          <w:i/>
          <w:iCs/>
        </w:rPr>
        <w:t>PLOS ONE</w:t>
      </w:r>
      <w:r>
        <w:t xml:space="preserve"> 3 (7): e2761. https://doi.org/10.1371/journal.pone.0002761.</w:t>
      </w:r>
    </w:p>
    <w:p w14:paraId="003C8D43" w14:textId="77777777" w:rsidR="00EA6B22" w:rsidRDefault="00EA6B22" w:rsidP="00EA6B22">
      <w:pPr>
        <w:pStyle w:val="Bibliography"/>
      </w:pPr>
      <w:r>
        <w:t xml:space="preserve">Kim, Kiheung. 2006. </w:t>
      </w:r>
      <w:r>
        <w:rPr>
          <w:i/>
          <w:iCs/>
        </w:rPr>
        <w:t>The Social Construction of Disease: From Scrapie to Prion</w:t>
      </w:r>
      <w:r>
        <w:t>. Routledge.</w:t>
      </w:r>
    </w:p>
    <w:p w14:paraId="2E03F372" w14:textId="77777777" w:rsidR="00EA6B22" w:rsidRDefault="00EA6B22" w:rsidP="00EA6B22">
      <w:pPr>
        <w:pStyle w:val="Bibliography"/>
      </w:pPr>
      <w:r>
        <w:t xml:space="preserve">Koppelman, Gerard H., and John W. Holloway. 2012. “Successful Grant Writing.” </w:t>
      </w:r>
      <w:r>
        <w:rPr>
          <w:i/>
          <w:iCs/>
        </w:rPr>
        <w:t>Paediatric Respiratory Reviews</w:t>
      </w:r>
      <w:r>
        <w:t xml:space="preserve"> 13 (1): 63–66. https://doi.org/10.1016/j.prrv.2011.02.001.</w:t>
      </w:r>
    </w:p>
    <w:p w14:paraId="689F276B" w14:textId="77777777" w:rsidR="00EA6B22" w:rsidRDefault="00EA6B22" w:rsidP="00EA6B22">
      <w:pPr>
        <w:pStyle w:val="Bibliography"/>
      </w:pPr>
      <w:r>
        <w:t xml:space="preserve">Link, Albert N., Christopher A. Swann, and Barry Bozeman. 2008. “A Time Allocation Study of University Faculty.” </w:t>
      </w:r>
      <w:r>
        <w:rPr>
          <w:i/>
          <w:iCs/>
        </w:rPr>
        <w:t>Economics of Education Review</w:t>
      </w:r>
      <w:r>
        <w:t xml:space="preserve"> 27 (4): 363–74. https://doi.org/10.1016/j.econedurev.2007.04.002.</w:t>
      </w:r>
    </w:p>
    <w:p w14:paraId="3CB81547" w14:textId="77777777" w:rsidR="00EA6B22" w:rsidRDefault="00EA6B22" w:rsidP="00EA6B22">
      <w:pPr>
        <w:pStyle w:val="Bibliography"/>
      </w:pPr>
      <w:r>
        <w:t xml:space="preserve">Lynskey, Michael J. 2006. “Transformative Technology and Institutional Transformation: Coevolution of Biotechnology Venture Firms and the Institutional Framework in Japan.” </w:t>
      </w:r>
      <w:r>
        <w:rPr>
          <w:i/>
          <w:iCs/>
        </w:rPr>
        <w:t>Research Policy</w:t>
      </w:r>
      <w:r>
        <w:t xml:space="preserve"> 35 (9): 1389–1422. https://doi.org/10.1016/j.respol.2006.07.003.</w:t>
      </w:r>
    </w:p>
    <w:p w14:paraId="7D1523B9" w14:textId="77777777" w:rsidR="00EA6B22" w:rsidRDefault="00EA6B22" w:rsidP="00EA6B22">
      <w:pPr>
        <w:pStyle w:val="Bibliography"/>
      </w:pPr>
      <w:r>
        <w:t xml:space="preserve">Mallapaty, Smriti. 2018. “Predicting Scientific Success.” </w:t>
      </w:r>
      <w:r>
        <w:rPr>
          <w:i/>
          <w:iCs/>
        </w:rPr>
        <w:t>Nature</w:t>
      </w:r>
      <w:r>
        <w:t xml:space="preserve"> 561 (September): S32. https://doi.org/10.1038/d41586-018-06627-3.</w:t>
      </w:r>
    </w:p>
    <w:p w14:paraId="2F0875BB" w14:textId="77777777" w:rsidR="00EA6B22" w:rsidRDefault="00EA6B22" w:rsidP="00EA6B22">
      <w:pPr>
        <w:pStyle w:val="Bibliography"/>
      </w:pPr>
      <w:r>
        <w:t>Marshall, Berry. 2005. “Heliobacter Connections.” In . https://www.nobelprize.org/uploads/2018/06/marshall-lecture.pdf.</w:t>
      </w:r>
    </w:p>
    <w:p w14:paraId="729954C8" w14:textId="77777777" w:rsidR="00EA6B22" w:rsidRDefault="00EA6B22" w:rsidP="00EA6B22">
      <w:pPr>
        <w:pStyle w:val="Bibliography"/>
      </w:pPr>
      <w:r>
        <w:t xml:space="preserve">Mirowski, Philip. 2011. </w:t>
      </w:r>
      <w:r>
        <w:rPr>
          <w:i/>
          <w:iCs/>
        </w:rPr>
        <w:t>Science-Mart</w:t>
      </w:r>
      <w:r>
        <w:t>. Harvard University Press.</w:t>
      </w:r>
    </w:p>
    <w:p w14:paraId="7F56724A" w14:textId="77777777" w:rsidR="00EA6B22" w:rsidRDefault="00EA6B22" w:rsidP="00EA6B22">
      <w:pPr>
        <w:pStyle w:val="Bibliography"/>
      </w:pPr>
      <w:r>
        <w:t xml:space="preserve">NAS, National Academies of Sciences. 2017. </w:t>
      </w:r>
      <w:r>
        <w:rPr>
          <w:i/>
          <w:iCs/>
        </w:rPr>
        <w:t>Fostering Integrity in Research</w:t>
      </w:r>
      <w:r>
        <w:t>. https://doi.org/10.17226/21896.</w:t>
      </w:r>
    </w:p>
    <w:p w14:paraId="326B87FB" w14:textId="77777777" w:rsidR="00EA6B22" w:rsidRDefault="00EA6B22" w:rsidP="00EA6B22">
      <w:pPr>
        <w:pStyle w:val="Bibliography"/>
      </w:pPr>
      <w:r>
        <w:t xml:space="preserve">Nicholson, Joshua M., and John P. A. Ioannidis. 2012. “Research Grants: Conform and Be Funded.” </w:t>
      </w:r>
      <w:r>
        <w:rPr>
          <w:i/>
          <w:iCs/>
        </w:rPr>
        <w:t>Nature</w:t>
      </w:r>
      <w:r>
        <w:t xml:space="preserve"> 492 (December): 34–36. https://doi.org/10.1038/492034a.</w:t>
      </w:r>
    </w:p>
    <w:p w14:paraId="624C6ED7" w14:textId="77777777" w:rsidR="00EA6B22" w:rsidRDefault="00EA6B22" w:rsidP="00EA6B22">
      <w:pPr>
        <w:pStyle w:val="Bibliography"/>
      </w:pPr>
      <w:r>
        <w:t xml:space="preserve">Porter, Robert. 2005. “What Do Grant Reviewers Really Want, Anyway?” </w:t>
      </w:r>
      <w:r>
        <w:rPr>
          <w:i/>
          <w:iCs/>
        </w:rPr>
        <w:t>Journal of Research Administration</w:t>
      </w:r>
      <w:r>
        <w:t xml:space="preserve"> 36 (1–2): 47–56.</w:t>
      </w:r>
    </w:p>
    <w:p w14:paraId="294512F6" w14:textId="77777777" w:rsidR="00EA6B22" w:rsidRDefault="00EA6B22" w:rsidP="00EA6B22">
      <w:pPr>
        <w:pStyle w:val="Bibliography"/>
      </w:pPr>
      <w:r>
        <w:t xml:space="preserve">Radder, Hans. 2019. </w:t>
      </w:r>
      <w:r>
        <w:rPr>
          <w:i/>
          <w:iCs/>
        </w:rPr>
        <w:t>From Commodification to the Common Good: Reconstructing Science, Technology, and Society</w:t>
      </w:r>
      <w:r>
        <w:t>. University of Pittsburgh Press.</w:t>
      </w:r>
    </w:p>
    <w:p w14:paraId="59F52D93" w14:textId="77777777" w:rsidR="00EA6B22" w:rsidRDefault="00EA6B22" w:rsidP="00EA6B22">
      <w:pPr>
        <w:pStyle w:val="Bibliography"/>
      </w:pPr>
      <w:r>
        <w:t xml:space="preserve">Rai, Arti K., and Bhaven N. Sampat. 2012. “Accountability in Patenting of Federally Funded Research.” </w:t>
      </w:r>
      <w:r>
        <w:rPr>
          <w:i/>
          <w:iCs/>
        </w:rPr>
        <w:t>Nature Biotechnology</w:t>
      </w:r>
      <w:r>
        <w:t xml:space="preserve"> 30 (10): 953–56. https://doi.org/10.1038/nbt.2382.</w:t>
      </w:r>
    </w:p>
    <w:p w14:paraId="2DE241D0" w14:textId="77777777" w:rsidR="00EA6B22" w:rsidRDefault="00EA6B22" w:rsidP="00EA6B22">
      <w:pPr>
        <w:pStyle w:val="Bibliography"/>
      </w:pPr>
      <w:r>
        <w:t xml:space="preserve">Rasey, Janet S. 1999. “The Art of Grant Writing.” </w:t>
      </w:r>
      <w:r>
        <w:rPr>
          <w:i/>
          <w:iCs/>
        </w:rPr>
        <w:t>Current Biology</w:t>
      </w:r>
      <w:r>
        <w:t xml:space="preserve"> 9 (11): R387. https://doi.org/10.1016/S0960-9822(99)80245-0.</w:t>
      </w:r>
    </w:p>
    <w:p w14:paraId="5C038122" w14:textId="77777777" w:rsidR="00EA6B22" w:rsidRDefault="00EA6B22" w:rsidP="00EA6B22">
      <w:pPr>
        <w:pStyle w:val="Bibliography"/>
      </w:pPr>
      <w:r>
        <w:t xml:space="preserve">Resnik, David B., and Adil E. Shamoo. 2011. “The Singapore Statement on Research Integrity.” </w:t>
      </w:r>
      <w:r>
        <w:rPr>
          <w:i/>
          <w:iCs/>
        </w:rPr>
        <w:t>Accountability in Research</w:t>
      </w:r>
      <w:r>
        <w:t xml:space="preserve"> 18 (2): 71–75. https://doi.org/10.1080/08989621.2011.557296.</w:t>
      </w:r>
    </w:p>
    <w:p w14:paraId="0D7DD484" w14:textId="77777777" w:rsidR="00EA6B22" w:rsidRDefault="00EA6B22" w:rsidP="00EA6B22">
      <w:pPr>
        <w:pStyle w:val="Bibliography"/>
      </w:pPr>
      <w:r>
        <w:t xml:space="preserve">Roy, Rustum. 1985. “Funding Science: The Real Defects of Peer Review and An Alternative To It.” </w:t>
      </w:r>
      <w:r>
        <w:rPr>
          <w:i/>
          <w:iCs/>
        </w:rPr>
        <w:t>Science, Technology, &amp; Human Values</w:t>
      </w:r>
      <w:r>
        <w:t xml:space="preserve"> 10 (3): 73–81. https://doi.org/10.1177/016224398501000309.</w:t>
      </w:r>
    </w:p>
    <w:p w14:paraId="2F4E734B" w14:textId="77777777" w:rsidR="00EA6B22" w:rsidRDefault="00EA6B22" w:rsidP="00EA6B22">
      <w:pPr>
        <w:pStyle w:val="Bibliography"/>
      </w:pPr>
      <w:r>
        <w:t xml:space="preserve">Sinatra, Roberta, Dashun Wang, Pierre Deville, Chaoming Song, and Albert-László Barabási. 2016. “Quantifying the Evolution of Individual Scientific Impact.” </w:t>
      </w:r>
      <w:r>
        <w:rPr>
          <w:i/>
          <w:iCs/>
        </w:rPr>
        <w:t>Science</w:t>
      </w:r>
      <w:r>
        <w:t xml:space="preserve"> 354 (6312): aaf5239. https://doi.org/10.1126/science.aaf5239.</w:t>
      </w:r>
    </w:p>
    <w:p w14:paraId="6FA9C595" w14:textId="77777777" w:rsidR="00EA6B22" w:rsidRDefault="00EA6B22" w:rsidP="00EA6B22">
      <w:pPr>
        <w:pStyle w:val="Bibliography"/>
      </w:pPr>
      <w:r>
        <w:t xml:space="preserve">Smaldino, Paul E., and Richard McElreath. 2016. “The Natural Selection of Bad Science.” </w:t>
      </w:r>
      <w:r>
        <w:rPr>
          <w:i/>
          <w:iCs/>
        </w:rPr>
        <w:t>Royal Society Open Science</w:t>
      </w:r>
      <w:r>
        <w:t xml:space="preserve"> 3 (9): 160384. https://doi.org/10.1098/rsos.160384.</w:t>
      </w:r>
    </w:p>
    <w:p w14:paraId="5F0DCDF4" w14:textId="77777777" w:rsidR="00EA6B22" w:rsidRDefault="00EA6B22" w:rsidP="00EA6B22">
      <w:pPr>
        <w:pStyle w:val="Bibliography"/>
      </w:pPr>
      <w:r>
        <w:t xml:space="preserve">Sterckx, Sigrid. 2010. “Knowledge Transfer from Academia to Industry through Patenting and Licensing: Rhetoric and Reality.” In </w:t>
      </w:r>
      <w:r>
        <w:rPr>
          <w:i/>
          <w:iCs/>
        </w:rPr>
        <w:t>The Commodification of Academic Research : Science and the Modern University</w:t>
      </w:r>
      <w:r>
        <w:t>, 44–64. Pittsburgh University Press. http://hdl.handle.net/1854/LU-940152.</w:t>
      </w:r>
    </w:p>
    <w:p w14:paraId="2FA2E7FA" w14:textId="77777777" w:rsidR="00EA6B22" w:rsidRPr="00EA6B22" w:rsidRDefault="00EA6B22" w:rsidP="00EA6B22">
      <w:pPr>
        <w:pStyle w:val="Bibliography"/>
        <w:rPr>
          <w:lang w:val="nl-BE"/>
        </w:rPr>
      </w:pPr>
      <w:r>
        <w:t xml:space="preserve">Taubes, Gary. 1986. “The Game of the Name Is Fame. but Is It Science?” </w:t>
      </w:r>
      <w:r w:rsidRPr="00EA6B22">
        <w:rPr>
          <w:i/>
          <w:iCs/>
          <w:lang w:val="nl-BE"/>
        </w:rPr>
        <w:t>Discover</w:t>
      </w:r>
      <w:r w:rsidRPr="00EA6B22">
        <w:rPr>
          <w:lang w:val="nl-BE"/>
        </w:rPr>
        <w:t xml:space="preserve"> 7 (12): 28–31.</w:t>
      </w:r>
    </w:p>
    <w:p w14:paraId="17AA2F99" w14:textId="77777777" w:rsidR="00EA6B22" w:rsidRDefault="00EA6B22" w:rsidP="00EA6B22">
      <w:pPr>
        <w:pStyle w:val="Bibliography"/>
      </w:pPr>
      <w:r w:rsidRPr="00EA6B22">
        <w:rPr>
          <w:lang w:val="nl-BE"/>
        </w:rPr>
        <w:lastRenderedPageBreak/>
        <w:t xml:space="preserve">Tijdink, Joeri K., Reinout Verbeke, and Yvo M. Smulders. </w:t>
      </w:r>
      <w:r>
        <w:t xml:space="preserve">2014. “Publication Pressure and Scientific Misconduct in Medical Scientists.” </w:t>
      </w:r>
      <w:r>
        <w:rPr>
          <w:i/>
          <w:iCs/>
        </w:rPr>
        <w:t>Journal of Empirical Research on Human Research Ethics</w:t>
      </w:r>
      <w:r>
        <w:t xml:space="preserve"> 9 (5): 64–71. https://doi.org/10.1177/1556264614552421.</w:t>
      </w:r>
    </w:p>
    <w:p w14:paraId="76F0C8E3" w14:textId="77777777" w:rsidR="00EA6B22" w:rsidRDefault="00EA6B22" w:rsidP="00EA6B22">
      <w:pPr>
        <w:pStyle w:val="Bibliography"/>
      </w:pPr>
      <w:r w:rsidRPr="00EA6B22">
        <w:rPr>
          <w:lang w:val="nl-BE"/>
        </w:rPr>
        <w:t xml:space="preserve">Vaesen, Krist, and Joel Katzav. </w:t>
      </w:r>
      <w:r>
        <w:t xml:space="preserve">2017. “How Much Would Each Researcher Receive If Competitive Government Research Funding Were Distributed Equally among Researchers?” </w:t>
      </w:r>
      <w:r>
        <w:rPr>
          <w:i/>
          <w:iCs/>
        </w:rPr>
        <w:t>PLOS ONE</w:t>
      </w:r>
      <w:r>
        <w:t xml:space="preserve"> 12 (9): e0183967. https://doi.org/10.1371/journal.pone.0183967.</w:t>
      </w:r>
    </w:p>
    <w:p w14:paraId="5FB98CC9" w14:textId="10EC1744" w:rsidR="00DF4D6F" w:rsidRDefault="00DF4D6F">
      <w:pPr>
        <w:pBdr>
          <w:top w:val="nil"/>
          <w:left w:val="nil"/>
          <w:bottom w:val="nil"/>
          <w:right w:val="nil"/>
          <w:between w:val="nil"/>
        </w:pBdr>
        <w:jc w:val="both"/>
      </w:pPr>
    </w:p>
    <w:sectPr w:rsidR="00DF4D6F">
      <w:footerReference w:type="default" r:id="rId8"/>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E2C739" w16cid:durableId="237CA641"/>
  <w16cid:commentId w16cid:paraId="5C8C5A53" w16cid:durableId="2383440F"/>
  <w16cid:commentId w16cid:paraId="17E7ED0C" w16cid:durableId="237CA383"/>
  <w16cid:commentId w16cid:paraId="23B8AB09" w16cid:durableId="238347C6"/>
  <w16cid:commentId w16cid:paraId="21F1BF9C" w16cid:durableId="238347EF"/>
  <w16cid:commentId w16cid:paraId="6604881F" w16cid:durableId="237CA384"/>
  <w16cid:commentId w16cid:paraId="250A4D1E" w16cid:durableId="237CA385"/>
  <w16cid:commentId w16cid:paraId="6BAEB1B3" w16cid:durableId="23836A7C"/>
  <w16cid:commentId w16cid:paraId="1697F623" w16cid:durableId="237CA386"/>
  <w16cid:commentId w16cid:paraId="3D11AD79" w16cid:durableId="23836B11"/>
  <w16cid:commentId w16cid:paraId="3EBC27EB" w16cid:durableId="237CB7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CBCF1" w14:textId="77777777" w:rsidR="0059413B" w:rsidRDefault="0059413B">
      <w:pPr>
        <w:spacing w:after="0" w:line="240" w:lineRule="auto"/>
      </w:pPr>
      <w:r>
        <w:separator/>
      </w:r>
    </w:p>
  </w:endnote>
  <w:endnote w:type="continuationSeparator" w:id="0">
    <w:p w14:paraId="45C24513" w14:textId="77777777" w:rsidR="0059413B" w:rsidRDefault="0059413B">
      <w:pPr>
        <w:spacing w:after="0" w:line="240" w:lineRule="auto"/>
      </w:pPr>
      <w:r>
        <w:continuationSeparator/>
      </w:r>
    </w:p>
  </w:endnote>
  <w:endnote w:type="continuationNotice" w:id="1">
    <w:p w14:paraId="6F9FFA44" w14:textId="77777777" w:rsidR="0059413B" w:rsidRDefault="00594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898068"/>
      <w:docPartObj>
        <w:docPartGallery w:val="Page Numbers (Bottom of Page)"/>
        <w:docPartUnique/>
      </w:docPartObj>
    </w:sdtPr>
    <w:sdtEndPr>
      <w:rPr>
        <w:noProof/>
      </w:rPr>
    </w:sdtEndPr>
    <w:sdtContent>
      <w:p w14:paraId="79C2A605" w14:textId="53CCFE41" w:rsidR="00356EEA" w:rsidRDefault="00356EEA">
        <w:pPr>
          <w:pStyle w:val="Footer"/>
          <w:jc w:val="right"/>
        </w:pPr>
        <w:r>
          <w:fldChar w:fldCharType="begin"/>
        </w:r>
        <w:r>
          <w:instrText xml:space="preserve"> PAGE   \* MERGEFORMAT </w:instrText>
        </w:r>
        <w:r>
          <w:fldChar w:fldCharType="separate"/>
        </w:r>
        <w:r w:rsidR="00462BB0">
          <w:rPr>
            <w:noProof/>
          </w:rPr>
          <w:t>1</w:t>
        </w:r>
        <w:r>
          <w:rPr>
            <w:noProof/>
          </w:rPr>
          <w:fldChar w:fldCharType="end"/>
        </w:r>
      </w:p>
    </w:sdtContent>
  </w:sdt>
  <w:p w14:paraId="475F018C" w14:textId="77777777" w:rsidR="00356EEA" w:rsidRDefault="0035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5EB22" w14:textId="77777777" w:rsidR="0059413B" w:rsidRDefault="0059413B">
      <w:pPr>
        <w:spacing w:after="0" w:line="240" w:lineRule="auto"/>
      </w:pPr>
      <w:r>
        <w:separator/>
      </w:r>
    </w:p>
  </w:footnote>
  <w:footnote w:type="continuationSeparator" w:id="0">
    <w:p w14:paraId="14F8CF61" w14:textId="77777777" w:rsidR="0059413B" w:rsidRDefault="0059413B">
      <w:pPr>
        <w:spacing w:after="0" w:line="240" w:lineRule="auto"/>
      </w:pPr>
      <w:r>
        <w:continuationSeparator/>
      </w:r>
    </w:p>
  </w:footnote>
  <w:footnote w:type="continuationNotice" w:id="1">
    <w:p w14:paraId="199E0015" w14:textId="77777777" w:rsidR="0059413B" w:rsidRDefault="0059413B">
      <w:pPr>
        <w:spacing w:after="0" w:line="240" w:lineRule="auto"/>
      </w:pPr>
    </w:p>
  </w:footnote>
  <w:footnote w:id="2">
    <w:p w14:paraId="45145976" w14:textId="42C1B140" w:rsidR="00356EEA" w:rsidRPr="00243126" w:rsidRDefault="00356EEA">
      <w:pPr>
        <w:pStyle w:val="FootnoteText"/>
      </w:pPr>
      <w:r w:rsidRPr="009674D7">
        <w:rPr>
          <w:rStyle w:val="FootnoteReference"/>
        </w:rPr>
        <w:footnoteRef/>
      </w:r>
      <w:r>
        <w:t xml:space="preserve"> </w:t>
      </w:r>
      <w:hyperlink r:id="rId1" w:history="1">
        <w:r w:rsidRPr="00243126">
          <w:rPr>
            <w:rStyle w:val="Hyperlink"/>
          </w:rPr>
          <w:t>https://www.forschung-und-lehre.de/wie-gestalte-ich-zielvereinbarungen-313/</w:t>
        </w:r>
      </w:hyperlink>
    </w:p>
  </w:footnote>
  <w:footnote w:id="3">
    <w:p w14:paraId="012F32B5" w14:textId="2E00EB8C" w:rsidR="00356EEA" w:rsidRPr="00DF0FFD" w:rsidRDefault="00356EEA">
      <w:pPr>
        <w:pStyle w:val="FootnoteText"/>
      </w:pPr>
      <w:r w:rsidRPr="009674D7">
        <w:rPr>
          <w:rStyle w:val="FootnoteReference"/>
        </w:rPr>
        <w:footnoteRef/>
      </w:r>
      <w:r>
        <w:t xml:space="preserve"> These success rates are advertised on the websites of grant writing consultant. We do not refer to specific websites here, because we think some of their practices are unethical.  </w:t>
      </w:r>
    </w:p>
  </w:footnote>
  <w:footnote w:id="4">
    <w:p w14:paraId="418F616F" w14:textId="43BBF538" w:rsidR="00356EEA" w:rsidRPr="00993E86" w:rsidRDefault="00356EEA">
      <w:pPr>
        <w:pStyle w:val="FootnoteText"/>
      </w:pPr>
      <w:r w:rsidRPr="009674D7">
        <w:rPr>
          <w:rStyle w:val="FootnoteReference"/>
        </w:rPr>
        <w:footnoteRef/>
      </w:r>
      <w:r>
        <w:t xml:space="preserve"> See e.g. ERC (</w:t>
      </w:r>
      <w:hyperlink r:id="rId2" w:anchor="page=34" w:history="1">
        <w:r w:rsidRPr="00D97ECC">
          <w:rPr>
            <w:rStyle w:val="Hyperlink"/>
          </w:rPr>
          <w:t>https://ec.europa.eu/research/participants/data/ref/h2020/wp/2018-2020/erc/h2020-wp18-erc_en.pdf#page=34</w:t>
        </w:r>
      </w:hyperlink>
      <w:r>
        <w:t>) and NSF (</w:t>
      </w:r>
      <w:hyperlink r:id="rId3" w:anchor="IIIA2a" w:history="1">
        <w:r w:rsidRPr="00D97ECC">
          <w:rPr>
            <w:rStyle w:val="Hyperlink"/>
          </w:rPr>
          <w:t>https://www.nsf.gov/pubs/policydocs/pappg18_1/pappg_3.jsp#IIIA2a</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26C3"/>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1E7295"/>
    <w:multiLevelType w:val="hybridMultilevel"/>
    <w:tmpl w:val="E214C1C2"/>
    <w:lvl w:ilvl="0" w:tplc="E49A8344">
      <w:start w:val="4"/>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4582C64"/>
    <w:multiLevelType w:val="hybridMultilevel"/>
    <w:tmpl w:val="4D68E542"/>
    <w:lvl w:ilvl="0" w:tplc="7AF6A868">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92275AC"/>
    <w:multiLevelType w:val="hybridMultilevel"/>
    <w:tmpl w:val="1F1A697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64D4896"/>
    <w:multiLevelType w:val="hybridMultilevel"/>
    <w:tmpl w:val="35EC0AE2"/>
    <w:lvl w:ilvl="0" w:tplc="7AF6A868">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DDC13E0"/>
    <w:multiLevelType w:val="multilevel"/>
    <w:tmpl w:val="7F5A07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6114CC"/>
    <w:multiLevelType w:val="hybridMultilevel"/>
    <w:tmpl w:val="6B96B810"/>
    <w:lvl w:ilvl="0" w:tplc="2326E374">
      <w:start w:val="4"/>
      <w:numFmt w:val="bullet"/>
      <w:lvlText w:val="-"/>
      <w:lvlJc w:val="left"/>
      <w:pPr>
        <w:ind w:left="360" w:hanging="360"/>
      </w:pPr>
      <w:rPr>
        <w:rFonts w:ascii="Calibri" w:eastAsia="Calibr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6F3351F8"/>
    <w:multiLevelType w:val="hybridMultilevel"/>
    <w:tmpl w:val="97F054F2"/>
    <w:lvl w:ilvl="0" w:tplc="E99E09DA">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0EC5338"/>
    <w:multiLevelType w:val="hybridMultilevel"/>
    <w:tmpl w:val="A5A05AFC"/>
    <w:lvl w:ilvl="0" w:tplc="6F989DF8">
      <w:start w:val="4"/>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6ED33A6"/>
    <w:multiLevelType w:val="hybridMultilevel"/>
    <w:tmpl w:val="57967E64"/>
    <w:lvl w:ilvl="0" w:tplc="7AF6A868">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F17742C"/>
    <w:multiLevelType w:val="multilevel"/>
    <w:tmpl w:val="15C8E9E2"/>
    <w:lvl w:ilvl="0">
      <w:start w:val="1"/>
      <w:numFmt w:val="decimal"/>
      <w:lvlText w:val="%1"/>
      <w:lvlJc w:val="left"/>
      <w:pPr>
        <w:ind w:left="360" w:hanging="360"/>
      </w:pPr>
      <w:rPr>
        <w:b/>
        <w:sz w:val="24"/>
        <w:szCs w:val="24"/>
      </w:r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10"/>
  </w:num>
  <w:num w:numId="3">
    <w:abstractNumId w:val="4"/>
  </w:num>
  <w:num w:numId="4">
    <w:abstractNumId w:val="1"/>
  </w:num>
  <w:num w:numId="5">
    <w:abstractNumId w:val="2"/>
  </w:num>
  <w:num w:numId="6">
    <w:abstractNumId w:val="8"/>
  </w:num>
  <w:num w:numId="7">
    <w:abstractNumId w:val="7"/>
  </w:num>
  <w:num w:numId="8">
    <w:abstractNumId w:val="9"/>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90"/>
    <w:rsid w:val="00000711"/>
    <w:rsid w:val="00003007"/>
    <w:rsid w:val="00004A0E"/>
    <w:rsid w:val="000058DE"/>
    <w:rsid w:val="00006A01"/>
    <w:rsid w:val="00007E21"/>
    <w:rsid w:val="00012AB3"/>
    <w:rsid w:val="00014060"/>
    <w:rsid w:val="000143DE"/>
    <w:rsid w:val="000149CD"/>
    <w:rsid w:val="00014D61"/>
    <w:rsid w:val="00016354"/>
    <w:rsid w:val="00016F8D"/>
    <w:rsid w:val="00020FC4"/>
    <w:rsid w:val="000216CC"/>
    <w:rsid w:val="00021D03"/>
    <w:rsid w:val="00023442"/>
    <w:rsid w:val="00025A81"/>
    <w:rsid w:val="00025B4C"/>
    <w:rsid w:val="000267B2"/>
    <w:rsid w:val="000273FF"/>
    <w:rsid w:val="00027F5F"/>
    <w:rsid w:val="000304B6"/>
    <w:rsid w:val="000312A7"/>
    <w:rsid w:val="00031570"/>
    <w:rsid w:val="000326FF"/>
    <w:rsid w:val="00034DD6"/>
    <w:rsid w:val="00035544"/>
    <w:rsid w:val="0003674E"/>
    <w:rsid w:val="00040144"/>
    <w:rsid w:val="00042B02"/>
    <w:rsid w:val="00043C69"/>
    <w:rsid w:val="000456FA"/>
    <w:rsid w:val="00047DF1"/>
    <w:rsid w:val="00053E66"/>
    <w:rsid w:val="000548CE"/>
    <w:rsid w:val="00060FBD"/>
    <w:rsid w:val="00065A5E"/>
    <w:rsid w:val="00066156"/>
    <w:rsid w:val="00070A27"/>
    <w:rsid w:val="0007284B"/>
    <w:rsid w:val="0007472E"/>
    <w:rsid w:val="00074E75"/>
    <w:rsid w:val="00077A3F"/>
    <w:rsid w:val="00077A42"/>
    <w:rsid w:val="0008171B"/>
    <w:rsid w:val="00084120"/>
    <w:rsid w:val="000845E7"/>
    <w:rsid w:val="00090EE6"/>
    <w:rsid w:val="0009232D"/>
    <w:rsid w:val="00093BA7"/>
    <w:rsid w:val="00095B29"/>
    <w:rsid w:val="000960DE"/>
    <w:rsid w:val="00096FF1"/>
    <w:rsid w:val="00097DD0"/>
    <w:rsid w:val="000A1C90"/>
    <w:rsid w:val="000A292D"/>
    <w:rsid w:val="000A3156"/>
    <w:rsid w:val="000B110D"/>
    <w:rsid w:val="000B1EDF"/>
    <w:rsid w:val="000B278A"/>
    <w:rsid w:val="000B3BA6"/>
    <w:rsid w:val="000B4359"/>
    <w:rsid w:val="000B43BF"/>
    <w:rsid w:val="000B483F"/>
    <w:rsid w:val="000B6A8D"/>
    <w:rsid w:val="000B76E2"/>
    <w:rsid w:val="000C0CE4"/>
    <w:rsid w:val="000C1D13"/>
    <w:rsid w:val="000C1DF8"/>
    <w:rsid w:val="000C50BA"/>
    <w:rsid w:val="000C602F"/>
    <w:rsid w:val="000C6CD5"/>
    <w:rsid w:val="000C6FF4"/>
    <w:rsid w:val="000C760E"/>
    <w:rsid w:val="000D0CDC"/>
    <w:rsid w:val="000D2F48"/>
    <w:rsid w:val="000D30D6"/>
    <w:rsid w:val="000D327E"/>
    <w:rsid w:val="000D4064"/>
    <w:rsid w:val="000E0FEE"/>
    <w:rsid w:val="000E4AF7"/>
    <w:rsid w:val="000E51B2"/>
    <w:rsid w:val="000E575D"/>
    <w:rsid w:val="000E64E6"/>
    <w:rsid w:val="000E769C"/>
    <w:rsid w:val="000F09C6"/>
    <w:rsid w:val="000F1836"/>
    <w:rsid w:val="000F20CA"/>
    <w:rsid w:val="000F2FB4"/>
    <w:rsid w:val="000F4A57"/>
    <w:rsid w:val="000F568A"/>
    <w:rsid w:val="000F61F7"/>
    <w:rsid w:val="000F6B6E"/>
    <w:rsid w:val="000F77A5"/>
    <w:rsid w:val="00100377"/>
    <w:rsid w:val="00100F45"/>
    <w:rsid w:val="001014A8"/>
    <w:rsid w:val="00101DCF"/>
    <w:rsid w:val="001038FF"/>
    <w:rsid w:val="0011040F"/>
    <w:rsid w:val="00113B1E"/>
    <w:rsid w:val="00113FB8"/>
    <w:rsid w:val="00114D47"/>
    <w:rsid w:val="00115813"/>
    <w:rsid w:val="00121B3C"/>
    <w:rsid w:val="00123610"/>
    <w:rsid w:val="001236D5"/>
    <w:rsid w:val="00124D85"/>
    <w:rsid w:val="00126355"/>
    <w:rsid w:val="00127BAB"/>
    <w:rsid w:val="00133E72"/>
    <w:rsid w:val="00135621"/>
    <w:rsid w:val="001379F3"/>
    <w:rsid w:val="00137AB6"/>
    <w:rsid w:val="00140274"/>
    <w:rsid w:val="0014326E"/>
    <w:rsid w:val="00143CFA"/>
    <w:rsid w:val="00144236"/>
    <w:rsid w:val="00145261"/>
    <w:rsid w:val="00145474"/>
    <w:rsid w:val="00145B9C"/>
    <w:rsid w:val="00147CDA"/>
    <w:rsid w:val="001548BA"/>
    <w:rsid w:val="001553E0"/>
    <w:rsid w:val="00156964"/>
    <w:rsid w:val="00161921"/>
    <w:rsid w:val="00161C9F"/>
    <w:rsid w:val="00162D68"/>
    <w:rsid w:val="00165CA9"/>
    <w:rsid w:val="0016627E"/>
    <w:rsid w:val="00167713"/>
    <w:rsid w:val="001677CB"/>
    <w:rsid w:val="00167893"/>
    <w:rsid w:val="00167DD7"/>
    <w:rsid w:val="0017090F"/>
    <w:rsid w:val="00171BEF"/>
    <w:rsid w:val="00175A69"/>
    <w:rsid w:val="0017701B"/>
    <w:rsid w:val="001771C1"/>
    <w:rsid w:val="00177BE4"/>
    <w:rsid w:val="001816F0"/>
    <w:rsid w:val="001847A1"/>
    <w:rsid w:val="0018592A"/>
    <w:rsid w:val="00185A02"/>
    <w:rsid w:val="00185F6B"/>
    <w:rsid w:val="001862A4"/>
    <w:rsid w:val="001908D5"/>
    <w:rsid w:val="00192669"/>
    <w:rsid w:val="00192F1F"/>
    <w:rsid w:val="00193004"/>
    <w:rsid w:val="00193F84"/>
    <w:rsid w:val="001944C0"/>
    <w:rsid w:val="00195D2F"/>
    <w:rsid w:val="00197640"/>
    <w:rsid w:val="001A0889"/>
    <w:rsid w:val="001A2094"/>
    <w:rsid w:val="001A2628"/>
    <w:rsid w:val="001A2F40"/>
    <w:rsid w:val="001A2FC1"/>
    <w:rsid w:val="001A3329"/>
    <w:rsid w:val="001A7CFC"/>
    <w:rsid w:val="001B01D0"/>
    <w:rsid w:val="001B0B2C"/>
    <w:rsid w:val="001B1333"/>
    <w:rsid w:val="001B1C82"/>
    <w:rsid w:val="001B3DD7"/>
    <w:rsid w:val="001B4940"/>
    <w:rsid w:val="001B647F"/>
    <w:rsid w:val="001C2E1B"/>
    <w:rsid w:val="001C2FE8"/>
    <w:rsid w:val="001C41FE"/>
    <w:rsid w:val="001C4C4B"/>
    <w:rsid w:val="001C5798"/>
    <w:rsid w:val="001C5C6A"/>
    <w:rsid w:val="001C61AF"/>
    <w:rsid w:val="001C6FCD"/>
    <w:rsid w:val="001D113D"/>
    <w:rsid w:val="001D195F"/>
    <w:rsid w:val="001D3213"/>
    <w:rsid w:val="001D403E"/>
    <w:rsid w:val="001D5255"/>
    <w:rsid w:val="001D5AF7"/>
    <w:rsid w:val="001D6C92"/>
    <w:rsid w:val="001D6CD4"/>
    <w:rsid w:val="001D7A76"/>
    <w:rsid w:val="001E01DB"/>
    <w:rsid w:val="001E2651"/>
    <w:rsid w:val="001E3BBB"/>
    <w:rsid w:val="001E5FDB"/>
    <w:rsid w:val="001F0883"/>
    <w:rsid w:val="001F26EB"/>
    <w:rsid w:val="001F28BC"/>
    <w:rsid w:val="001F342F"/>
    <w:rsid w:val="001F3646"/>
    <w:rsid w:val="001F50A4"/>
    <w:rsid w:val="001F6160"/>
    <w:rsid w:val="001F67B3"/>
    <w:rsid w:val="001F7136"/>
    <w:rsid w:val="002001E0"/>
    <w:rsid w:val="00200FE2"/>
    <w:rsid w:val="002010DB"/>
    <w:rsid w:val="00202839"/>
    <w:rsid w:val="00203907"/>
    <w:rsid w:val="002064D9"/>
    <w:rsid w:val="002068BD"/>
    <w:rsid w:val="00210307"/>
    <w:rsid w:val="00211577"/>
    <w:rsid w:val="00212116"/>
    <w:rsid w:val="00213B61"/>
    <w:rsid w:val="00215738"/>
    <w:rsid w:val="002160E7"/>
    <w:rsid w:val="0022131B"/>
    <w:rsid w:val="0022139E"/>
    <w:rsid w:val="0022186F"/>
    <w:rsid w:val="0022371C"/>
    <w:rsid w:val="00223D56"/>
    <w:rsid w:val="002270AA"/>
    <w:rsid w:val="0022757A"/>
    <w:rsid w:val="002319FC"/>
    <w:rsid w:val="002321F9"/>
    <w:rsid w:val="0023409A"/>
    <w:rsid w:val="00234F8C"/>
    <w:rsid w:val="002362EA"/>
    <w:rsid w:val="00237701"/>
    <w:rsid w:val="00242734"/>
    <w:rsid w:val="002427F2"/>
    <w:rsid w:val="00242EAC"/>
    <w:rsid w:val="00243126"/>
    <w:rsid w:val="00243818"/>
    <w:rsid w:val="00243CEF"/>
    <w:rsid w:val="00246CA4"/>
    <w:rsid w:val="002506CE"/>
    <w:rsid w:val="00250A12"/>
    <w:rsid w:val="00255DD0"/>
    <w:rsid w:val="0025685E"/>
    <w:rsid w:val="00260756"/>
    <w:rsid w:val="002612AA"/>
    <w:rsid w:val="002634D7"/>
    <w:rsid w:val="00266948"/>
    <w:rsid w:val="002676F3"/>
    <w:rsid w:val="00271175"/>
    <w:rsid w:val="00271CC4"/>
    <w:rsid w:val="00271D69"/>
    <w:rsid w:val="00272689"/>
    <w:rsid w:val="002732A4"/>
    <w:rsid w:val="002751B1"/>
    <w:rsid w:val="002778D1"/>
    <w:rsid w:val="002814E4"/>
    <w:rsid w:val="00281730"/>
    <w:rsid w:val="00281CFC"/>
    <w:rsid w:val="00282886"/>
    <w:rsid w:val="002845BF"/>
    <w:rsid w:val="0028469A"/>
    <w:rsid w:val="00284D4E"/>
    <w:rsid w:val="002860B9"/>
    <w:rsid w:val="00291C32"/>
    <w:rsid w:val="00292DD1"/>
    <w:rsid w:val="002931A5"/>
    <w:rsid w:val="00293C0B"/>
    <w:rsid w:val="002963A9"/>
    <w:rsid w:val="00296D59"/>
    <w:rsid w:val="002A06DC"/>
    <w:rsid w:val="002A132F"/>
    <w:rsid w:val="002A293C"/>
    <w:rsid w:val="002A42F6"/>
    <w:rsid w:val="002A46D3"/>
    <w:rsid w:val="002A4D73"/>
    <w:rsid w:val="002A4D78"/>
    <w:rsid w:val="002A574F"/>
    <w:rsid w:val="002A5882"/>
    <w:rsid w:val="002A5D79"/>
    <w:rsid w:val="002A5FFD"/>
    <w:rsid w:val="002A6098"/>
    <w:rsid w:val="002A792A"/>
    <w:rsid w:val="002A7D6D"/>
    <w:rsid w:val="002B0301"/>
    <w:rsid w:val="002B6EC2"/>
    <w:rsid w:val="002B79C7"/>
    <w:rsid w:val="002B7A57"/>
    <w:rsid w:val="002C0729"/>
    <w:rsid w:val="002C1D55"/>
    <w:rsid w:val="002C67F9"/>
    <w:rsid w:val="002C702C"/>
    <w:rsid w:val="002D279B"/>
    <w:rsid w:val="002D4AD5"/>
    <w:rsid w:val="002D570D"/>
    <w:rsid w:val="002D669F"/>
    <w:rsid w:val="002D6810"/>
    <w:rsid w:val="002D69D2"/>
    <w:rsid w:val="002D6BD0"/>
    <w:rsid w:val="002D7C75"/>
    <w:rsid w:val="002E09B9"/>
    <w:rsid w:val="002E13B7"/>
    <w:rsid w:val="002E1E7F"/>
    <w:rsid w:val="002E336E"/>
    <w:rsid w:val="002E3613"/>
    <w:rsid w:val="002E3853"/>
    <w:rsid w:val="002E40C2"/>
    <w:rsid w:val="002E4809"/>
    <w:rsid w:val="002E48AA"/>
    <w:rsid w:val="002E68B8"/>
    <w:rsid w:val="002F1312"/>
    <w:rsid w:val="002F24BC"/>
    <w:rsid w:val="002F265B"/>
    <w:rsid w:val="002F38A6"/>
    <w:rsid w:val="002F4072"/>
    <w:rsid w:val="002F459B"/>
    <w:rsid w:val="002F4626"/>
    <w:rsid w:val="002F6F2A"/>
    <w:rsid w:val="002F71DD"/>
    <w:rsid w:val="002F7A42"/>
    <w:rsid w:val="0030094E"/>
    <w:rsid w:val="00301122"/>
    <w:rsid w:val="00301696"/>
    <w:rsid w:val="00302B59"/>
    <w:rsid w:val="00303F04"/>
    <w:rsid w:val="00303F42"/>
    <w:rsid w:val="003043BF"/>
    <w:rsid w:val="00304DBA"/>
    <w:rsid w:val="00306061"/>
    <w:rsid w:val="003061D0"/>
    <w:rsid w:val="00311877"/>
    <w:rsid w:val="00312042"/>
    <w:rsid w:val="00313DBE"/>
    <w:rsid w:val="0031428F"/>
    <w:rsid w:val="00316970"/>
    <w:rsid w:val="00320530"/>
    <w:rsid w:val="00322384"/>
    <w:rsid w:val="00322CDE"/>
    <w:rsid w:val="003230B1"/>
    <w:rsid w:val="0032538E"/>
    <w:rsid w:val="00326870"/>
    <w:rsid w:val="00330B28"/>
    <w:rsid w:val="00333093"/>
    <w:rsid w:val="00333987"/>
    <w:rsid w:val="00333EB7"/>
    <w:rsid w:val="00335504"/>
    <w:rsid w:val="003358BE"/>
    <w:rsid w:val="0033694F"/>
    <w:rsid w:val="00337185"/>
    <w:rsid w:val="003377CE"/>
    <w:rsid w:val="00337EA4"/>
    <w:rsid w:val="0034163C"/>
    <w:rsid w:val="00343972"/>
    <w:rsid w:val="003474B9"/>
    <w:rsid w:val="00350A28"/>
    <w:rsid w:val="003519E4"/>
    <w:rsid w:val="003526C0"/>
    <w:rsid w:val="00354A99"/>
    <w:rsid w:val="00354C72"/>
    <w:rsid w:val="00355132"/>
    <w:rsid w:val="00355E73"/>
    <w:rsid w:val="00356EEA"/>
    <w:rsid w:val="00372190"/>
    <w:rsid w:val="00372770"/>
    <w:rsid w:val="00372C46"/>
    <w:rsid w:val="00373DEA"/>
    <w:rsid w:val="00374BBF"/>
    <w:rsid w:val="00374DFF"/>
    <w:rsid w:val="003771ED"/>
    <w:rsid w:val="003804A1"/>
    <w:rsid w:val="0038175D"/>
    <w:rsid w:val="00381A8E"/>
    <w:rsid w:val="00383323"/>
    <w:rsid w:val="003837B5"/>
    <w:rsid w:val="003838F4"/>
    <w:rsid w:val="00383913"/>
    <w:rsid w:val="00383FCD"/>
    <w:rsid w:val="0038510A"/>
    <w:rsid w:val="00385591"/>
    <w:rsid w:val="00386E4B"/>
    <w:rsid w:val="00390667"/>
    <w:rsid w:val="00390FDF"/>
    <w:rsid w:val="003920B9"/>
    <w:rsid w:val="00393B16"/>
    <w:rsid w:val="003975BC"/>
    <w:rsid w:val="00397C49"/>
    <w:rsid w:val="003A02B2"/>
    <w:rsid w:val="003A0E8B"/>
    <w:rsid w:val="003A1337"/>
    <w:rsid w:val="003A1752"/>
    <w:rsid w:val="003A4525"/>
    <w:rsid w:val="003B293F"/>
    <w:rsid w:val="003B2ADF"/>
    <w:rsid w:val="003B2BF5"/>
    <w:rsid w:val="003B3B50"/>
    <w:rsid w:val="003B3B70"/>
    <w:rsid w:val="003B3C97"/>
    <w:rsid w:val="003B5655"/>
    <w:rsid w:val="003B7017"/>
    <w:rsid w:val="003B7645"/>
    <w:rsid w:val="003C0C5E"/>
    <w:rsid w:val="003C143B"/>
    <w:rsid w:val="003C3153"/>
    <w:rsid w:val="003C6548"/>
    <w:rsid w:val="003D16C8"/>
    <w:rsid w:val="003D35E7"/>
    <w:rsid w:val="003D527F"/>
    <w:rsid w:val="003D7428"/>
    <w:rsid w:val="003E0277"/>
    <w:rsid w:val="003E1D4C"/>
    <w:rsid w:val="003E231C"/>
    <w:rsid w:val="003E2EE2"/>
    <w:rsid w:val="003E42A6"/>
    <w:rsid w:val="003E4BD6"/>
    <w:rsid w:val="003E4BFF"/>
    <w:rsid w:val="003E56FA"/>
    <w:rsid w:val="003F0822"/>
    <w:rsid w:val="003F2BFD"/>
    <w:rsid w:val="003F2E47"/>
    <w:rsid w:val="003F4530"/>
    <w:rsid w:val="003F4E68"/>
    <w:rsid w:val="003F4FA9"/>
    <w:rsid w:val="003F5981"/>
    <w:rsid w:val="003F6A14"/>
    <w:rsid w:val="003F6EE6"/>
    <w:rsid w:val="003F75E1"/>
    <w:rsid w:val="003F7813"/>
    <w:rsid w:val="00400475"/>
    <w:rsid w:val="00400F37"/>
    <w:rsid w:val="0040163A"/>
    <w:rsid w:val="00405EBE"/>
    <w:rsid w:val="00406074"/>
    <w:rsid w:val="004062BE"/>
    <w:rsid w:val="00407E20"/>
    <w:rsid w:val="00413626"/>
    <w:rsid w:val="00415088"/>
    <w:rsid w:val="00415AAB"/>
    <w:rsid w:val="004162E6"/>
    <w:rsid w:val="00416B69"/>
    <w:rsid w:val="004205D9"/>
    <w:rsid w:val="00420FDA"/>
    <w:rsid w:val="0042124D"/>
    <w:rsid w:val="00422CC7"/>
    <w:rsid w:val="00422E7F"/>
    <w:rsid w:val="0042308B"/>
    <w:rsid w:val="0042569E"/>
    <w:rsid w:val="0042573F"/>
    <w:rsid w:val="0042698A"/>
    <w:rsid w:val="00426B97"/>
    <w:rsid w:val="00427525"/>
    <w:rsid w:val="004302F9"/>
    <w:rsid w:val="004339B0"/>
    <w:rsid w:val="00434389"/>
    <w:rsid w:val="0043533F"/>
    <w:rsid w:val="00435793"/>
    <w:rsid w:val="00437090"/>
    <w:rsid w:val="00437729"/>
    <w:rsid w:val="004378DB"/>
    <w:rsid w:val="00437D54"/>
    <w:rsid w:val="00441970"/>
    <w:rsid w:val="004451DB"/>
    <w:rsid w:val="004459E8"/>
    <w:rsid w:val="00445B23"/>
    <w:rsid w:val="00445D3F"/>
    <w:rsid w:val="00446574"/>
    <w:rsid w:val="00450D2B"/>
    <w:rsid w:val="00452C35"/>
    <w:rsid w:val="00453CA2"/>
    <w:rsid w:val="00454648"/>
    <w:rsid w:val="00454FAB"/>
    <w:rsid w:val="00454FF6"/>
    <w:rsid w:val="004558BA"/>
    <w:rsid w:val="00455C87"/>
    <w:rsid w:val="00456C51"/>
    <w:rsid w:val="00457352"/>
    <w:rsid w:val="00457CE0"/>
    <w:rsid w:val="00460BBE"/>
    <w:rsid w:val="00460BE4"/>
    <w:rsid w:val="00462BB0"/>
    <w:rsid w:val="00463E33"/>
    <w:rsid w:val="00464FEC"/>
    <w:rsid w:val="004673B1"/>
    <w:rsid w:val="00467CBA"/>
    <w:rsid w:val="00467E83"/>
    <w:rsid w:val="00470BD9"/>
    <w:rsid w:val="004713A1"/>
    <w:rsid w:val="004718A5"/>
    <w:rsid w:val="00471E4E"/>
    <w:rsid w:val="00471E7A"/>
    <w:rsid w:val="00474684"/>
    <w:rsid w:val="0047471F"/>
    <w:rsid w:val="004759EC"/>
    <w:rsid w:val="0047697F"/>
    <w:rsid w:val="00480C65"/>
    <w:rsid w:val="004820EA"/>
    <w:rsid w:val="00482489"/>
    <w:rsid w:val="004849E0"/>
    <w:rsid w:val="00485391"/>
    <w:rsid w:val="00486C4D"/>
    <w:rsid w:val="00487E21"/>
    <w:rsid w:val="004923B2"/>
    <w:rsid w:val="00492AF7"/>
    <w:rsid w:val="00493C03"/>
    <w:rsid w:val="004943AF"/>
    <w:rsid w:val="004948D2"/>
    <w:rsid w:val="0049493E"/>
    <w:rsid w:val="00496E07"/>
    <w:rsid w:val="00496E9D"/>
    <w:rsid w:val="004A544A"/>
    <w:rsid w:val="004B2B28"/>
    <w:rsid w:val="004B667E"/>
    <w:rsid w:val="004B67AF"/>
    <w:rsid w:val="004B6B74"/>
    <w:rsid w:val="004B76D7"/>
    <w:rsid w:val="004C181A"/>
    <w:rsid w:val="004C3B59"/>
    <w:rsid w:val="004C43E2"/>
    <w:rsid w:val="004C6086"/>
    <w:rsid w:val="004C74C8"/>
    <w:rsid w:val="004D29D3"/>
    <w:rsid w:val="004D36D1"/>
    <w:rsid w:val="004D4D97"/>
    <w:rsid w:val="004D56F2"/>
    <w:rsid w:val="004D5FD2"/>
    <w:rsid w:val="004E026A"/>
    <w:rsid w:val="004E096A"/>
    <w:rsid w:val="004E0995"/>
    <w:rsid w:val="004E4EC8"/>
    <w:rsid w:val="004E7383"/>
    <w:rsid w:val="004E7834"/>
    <w:rsid w:val="004E7D92"/>
    <w:rsid w:val="004F3C3A"/>
    <w:rsid w:val="004F49D5"/>
    <w:rsid w:val="004F6301"/>
    <w:rsid w:val="004F7029"/>
    <w:rsid w:val="00500900"/>
    <w:rsid w:val="00500F8D"/>
    <w:rsid w:val="00503F0B"/>
    <w:rsid w:val="00504865"/>
    <w:rsid w:val="00506CE5"/>
    <w:rsid w:val="00507684"/>
    <w:rsid w:val="00507B1E"/>
    <w:rsid w:val="00510403"/>
    <w:rsid w:val="00514AF6"/>
    <w:rsid w:val="00515689"/>
    <w:rsid w:val="005157AF"/>
    <w:rsid w:val="0051666D"/>
    <w:rsid w:val="00516A0C"/>
    <w:rsid w:val="00516B70"/>
    <w:rsid w:val="005175FD"/>
    <w:rsid w:val="005176C6"/>
    <w:rsid w:val="005178D3"/>
    <w:rsid w:val="005205BB"/>
    <w:rsid w:val="005218A5"/>
    <w:rsid w:val="00521965"/>
    <w:rsid w:val="00521EDC"/>
    <w:rsid w:val="00522F7D"/>
    <w:rsid w:val="00523406"/>
    <w:rsid w:val="0052584F"/>
    <w:rsid w:val="00527193"/>
    <w:rsid w:val="00527813"/>
    <w:rsid w:val="00527D78"/>
    <w:rsid w:val="0053085A"/>
    <w:rsid w:val="005315AE"/>
    <w:rsid w:val="00531AED"/>
    <w:rsid w:val="005339C1"/>
    <w:rsid w:val="00535901"/>
    <w:rsid w:val="00535A94"/>
    <w:rsid w:val="00536A6E"/>
    <w:rsid w:val="00536F58"/>
    <w:rsid w:val="00540DC7"/>
    <w:rsid w:val="00542651"/>
    <w:rsid w:val="0054273E"/>
    <w:rsid w:val="00542E01"/>
    <w:rsid w:val="0054459D"/>
    <w:rsid w:val="00545050"/>
    <w:rsid w:val="005459DF"/>
    <w:rsid w:val="00550A18"/>
    <w:rsid w:val="00553C47"/>
    <w:rsid w:val="00554EDB"/>
    <w:rsid w:val="005564A7"/>
    <w:rsid w:val="00556716"/>
    <w:rsid w:val="00557304"/>
    <w:rsid w:val="00557407"/>
    <w:rsid w:val="00557830"/>
    <w:rsid w:val="00557D33"/>
    <w:rsid w:val="0056049C"/>
    <w:rsid w:val="00562A7D"/>
    <w:rsid w:val="00563A8E"/>
    <w:rsid w:val="00563F9C"/>
    <w:rsid w:val="00564169"/>
    <w:rsid w:val="005673A2"/>
    <w:rsid w:val="0056765F"/>
    <w:rsid w:val="00567E42"/>
    <w:rsid w:val="00567E57"/>
    <w:rsid w:val="00570DDF"/>
    <w:rsid w:val="00571CCC"/>
    <w:rsid w:val="00572AF4"/>
    <w:rsid w:val="005756C3"/>
    <w:rsid w:val="00576273"/>
    <w:rsid w:val="00576656"/>
    <w:rsid w:val="00577B26"/>
    <w:rsid w:val="0058140B"/>
    <w:rsid w:val="005843BC"/>
    <w:rsid w:val="00585C1C"/>
    <w:rsid w:val="00586BE7"/>
    <w:rsid w:val="0058704D"/>
    <w:rsid w:val="00592414"/>
    <w:rsid w:val="0059413B"/>
    <w:rsid w:val="0059452A"/>
    <w:rsid w:val="005946D9"/>
    <w:rsid w:val="005950FC"/>
    <w:rsid w:val="0059617B"/>
    <w:rsid w:val="00596A13"/>
    <w:rsid w:val="00596A3B"/>
    <w:rsid w:val="00596AE3"/>
    <w:rsid w:val="0059745F"/>
    <w:rsid w:val="00597A79"/>
    <w:rsid w:val="005A04BA"/>
    <w:rsid w:val="005A385F"/>
    <w:rsid w:val="005A3F43"/>
    <w:rsid w:val="005A3FD1"/>
    <w:rsid w:val="005A5499"/>
    <w:rsid w:val="005A7DC8"/>
    <w:rsid w:val="005B2946"/>
    <w:rsid w:val="005B4C1E"/>
    <w:rsid w:val="005B5CCC"/>
    <w:rsid w:val="005B6C6C"/>
    <w:rsid w:val="005B79C0"/>
    <w:rsid w:val="005B7DB4"/>
    <w:rsid w:val="005C0577"/>
    <w:rsid w:val="005C116F"/>
    <w:rsid w:val="005C11BA"/>
    <w:rsid w:val="005C197B"/>
    <w:rsid w:val="005C21B7"/>
    <w:rsid w:val="005C387A"/>
    <w:rsid w:val="005C42FF"/>
    <w:rsid w:val="005C4963"/>
    <w:rsid w:val="005C500E"/>
    <w:rsid w:val="005C532C"/>
    <w:rsid w:val="005C6111"/>
    <w:rsid w:val="005C6ABE"/>
    <w:rsid w:val="005C6B51"/>
    <w:rsid w:val="005C7EF3"/>
    <w:rsid w:val="005D08DE"/>
    <w:rsid w:val="005D186A"/>
    <w:rsid w:val="005D18D4"/>
    <w:rsid w:val="005D3DC7"/>
    <w:rsid w:val="005D52E4"/>
    <w:rsid w:val="005D6762"/>
    <w:rsid w:val="005D6912"/>
    <w:rsid w:val="005D6F3E"/>
    <w:rsid w:val="005D77DC"/>
    <w:rsid w:val="005D7DA9"/>
    <w:rsid w:val="005D7F2B"/>
    <w:rsid w:val="005E0F30"/>
    <w:rsid w:val="005E141F"/>
    <w:rsid w:val="005E35AE"/>
    <w:rsid w:val="005E3D6E"/>
    <w:rsid w:val="005E4316"/>
    <w:rsid w:val="005E5B2D"/>
    <w:rsid w:val="005E5FB0"/>
    <w:rsid w:val="005E7FCE"/>
    <w:rsid w:val="005F0104"/>
    <w:rsid w:val="005F1BD6"/>
    <w:rsid w:val="005F2070"/>
    <w:rsid w:val="005F2F37"/>
    <w:rsid w:val="005F66F4"/>
    <w:rsid w:val="005F6A8B"/>
    <w:rsid w:val="005F6FF0"/>
    <w:rsid w:val="006024DD"/>
    <w:rsid w:val="006036FB"/>
    <w:rsid w:val="00603CC4"/>
    <w:rsid w:val="00604744"/>
    <w:rsid w:val="00610A6B"/>
    <w:rsid w:val="00611709"/>
    <w:rsid w:val="00611E46"/>
    <w:rsid w:val="00612567"/>
    <w:rsid w:val="00612CAC"/>
    <w:rsid w:val="0061438E"/>
    <w:rsid w:val="006151D9"/>
    <w:rsid w:val="00615ECF"/>
    <w:rsid w:val="00615F03"/>
    <w:rsid w:val="006230F6"/>
    <w:rsid w:val="00623FC4"/>
    <w:rsid w:val="006241FC"/>
    <w:rsid w:val="00625230"/>
    <w:rsid w:val="00625410"/>
    <w:rsid w:val="006256E5"/>
    <w:rsid w:val="00627338"/>
    <w:rsid w:val="00627626"/>
    <w:rsid w:val="0063183E"/>
    <w:rsid w:val="006324A4"/>
    <w:rsid w:val="0063259D"/>
    <w:rsid w:val="006350F7"/>
    <w:rsid w:val="006359D6"/>
    <w:rsid w:val="00636104"/>
    <w:rsid w:val="0063630A"/>
    <w:rsid w:val="00636EBF"/>
    <w:rsid w:val="006404AC"/>
    <w:rsid w:val="0064166F"/>
    <w:rsid w:val="006417FF"/>
    <w:rsid w:val="00641D5A"/>
    <w:rsid w:val="00643B0B"/>
    <w:rsid w:val="00643DDC"/>
    <w:rsid w:val="00644385"/>
    <w:rsid w:val="006463C5"/>
    <w:rsid w:val="00646D21"/>
    <w:rsid w:val="00647245"/>
    <w:rsid w:val="00652560"/>
    <w:rsid w:val="00654D17"/>
    <w:rsid w:val="00656CD8"/>
    <w:rsid w:val="006577CD"/>
    <w:rsid w:val="006577FD"/>
    <w:rsid w:val="0065783B"/>
    <w:rsid w:val="00657845"/>
    <w:rsid w:val="00657ABD"/>
    <w:rsid w:val="00657EC5"/>
    <w:rsid w:val="006602FD"/>
    <w:rsid w:val="00660B8F"/>
    <w:rsid w:val="00662090"/>
    <w:rsid w:val="00662A61"/>
    <w:rsid w:val="00662EAC"/>
    <w:rsid w:val="00663298"/>
    <w:rsid w:val="0066329D"/>
    <w:rsid w:val="00663960"/>
    <w:rsid w:val="00664042"/>
    <w:rsid w:val="00667EC8"/>
    <w:rsid w:val="0067121E"/>
    <w:rsid w:val="006718C0"/>
    <w:rsid w:val="0067255B"/>
    <w:rsid w:val="00672BCC"/>
    <w:rsid w:val="00677A03"/>
    <w:rsid w:val="00680C85"/>
    <w:rsid w:val="00682B23"/>
    <w:rsid w:val="00683C50"/>
    <w:rsid w:val="00684C9F"/>
    <w:rsid w:val="00684F2A"/>
    <w:rsid w:val="00687488"/>
    <w:rsid w:val="0069001C"/>
    <w:rsid w:val="00695B51"/>
    <w:rsid w:val="0069705A"/>
    <w:rsid w:val="00697C15"/>
    <w:rsid w:val="006A2958"/>
    <w:rsid w:val="006A3E77"/>
    <w:rsid w:val="006A4493"/>
    <w:rsid w:val="006B00BB"/>
    <w:rsid w:val="006B160B"/>
    <w:rsid w:val="006B3A21"/>
    <w:rsid w:val="006B3D24"/>
    <w:rsid w:val="006B4450"/>
    <w:rsid w:val="006C07EE"/>
    <w:rsid w:val="006C0A38"/>
    <w:rsid w:val="006C1CD7"/>
    <w:rsid w:val="006C361F"/>
    <w:rsid w:val="006C3987"/>
    <w:rsid w:val="006C4EE1"/>
    <w:rsid w:val="006C5C92"/>
    <w:rsid w:val="006C62C3"/>
    <w:rsid w:val="006C70B9"/>
    <w:rsid w:val="006C73D2"/>
    <w:rsid w:val="006C7B0C"/>
    <w:rsid w:val="006D0A61"/>
    <w:rsid w:val="006D2529"/>
    <w:rsid w:val="006D2864"/>
    <w:rsid w:val="006D54A4"/>
    <w:rsid w:val="006D7B4A"/>
    <w:rsid w:val="006E2E50"/>
    <w:rsid w:val="006E5146"/>
    <w:rsid w:val="006E54CC"/>
    <w:rsid w:val="006E72DE"/>
    <w:rsid w:val="006F182B"/>
    <w:rsid w:val="006F2C39"/>
    <w:rsid w:val="006F479D"/>
    <w:rsid w:val="006F5BAE"/>
    <w:rsid w:val="006F5BE0"/>
    <w:rsid w:val="006F62C7"/>
    <w:rsid w:val="006F7784"/>
    <w:rsid w:val="007016E3"/>
    <w:rsid w:val="007021CF"/>
    <w:rsid w:val="007026BD"/>
    <w:rsid w:val="00702931"/>
    <w:rsid w:val="00702B83"/>
    <w:rsid w:val="00703D67"/>
    <w:rsid w:val="00704540"/>
    <w:rsid w:val="0070603C"/>
    <w:rsid w:val="0071047F"/>
    <w:rsid w:val="00712DD7"/>
    <w:rsid w:val="00712FF2"/>
    <w:rsid w:val="00714952"/>
    <w:rsid w:val="00714D06"/>
    <w:rsid w:val="007164CD"/>
    <w:rsid w:val="00716849"/>
    <w:rsid w:val="00716BD3"/>
    <w:rsid w:val="00717E97"/>
    <w:rsid w:val="007204E2"/>
    <w:rsid w:val="007220FA"/>
    <w:rsid w:val="0072248E"/>
    <w:rsid w:val="00722558"/>
    <w:rsid w:val="0072288C"/>
    <w:rsid w:val="00722A7C"/>
    <w:rsid w:val="00726237"/>
    <w:rsid w:val="0072686E"/>
    <w:rsid w:val="00726F2A"/>
    <w:rsid w:val="00727FCD"/>
    <w:rsid w:val="007307A3"/>
    <w:rsid w:val="00730C8B"/>
    <w:rsid w:val="00732E69"/>
    <w:rsid w:val="00733AEE"/>
    <w:rsid w:val="00735E34"/>
    <w:rsid w:val="00735E6C"/>
    <w:rsid w:val="00735F8E"/>
    <w:rsid w:val="00740A41"/>
    <w:rsid w:val="00741A09"/>
    <w:rsid w:val="00741C5A"/>
    <w:rsid w:val="00742058"/>
    <w:rsid w:val="00742F0F"/>
    <w:rsid w:val="0074326C"/>
    <w:rsid w:val="007436C7"/>
    <w:rsid w:val="00743D4C"/>
    <w:rsid w:val="00747523"/>
    <w:rsid w:val="00747923"/>
    <w:rsid w:val="00750134"/>
    <w:rsid w:val="007512B9"/>
    <w:rsid w:val="007529AD"/>
    <w:rsid w:val="00753773"/>
    <w:rsid w:val="00754241"/>
    <w:rsid w:val="0075568A"/>
    <w:rsid w:val="00756F90"/>
    <w:rsid w:val="007571C7"/>
    <w:rsid w:val="00761BF6"/>
    <w:rsid w:val="00762A76"/>
    <w:rsid w:val="00762D59"/>
    <w:rsid w:val="00765983"/>
    <w:rsid w:val="00766FD2"/>
    <w:rsid w:val="007675B0"/>
    <w:rsid w:val="00771A24"/>
    <w:rsid w:val="0077330F"/>
    <w:rsid w:val="00773BA0"/>
    <w:rsid w:val="00775005"/>
    <w:rsid w:val="00777522"/>
    <w:rsid w:val="007778EA"/>
    <w:rsid w:val="00777FFA"/>
    <w:rsid w:val="00780097"/>
    <w:rsid w:val="00781F2F"/>
    <w:rsid w:val="00782B30"/>
    <w:rsid w:val="00783ED9"/>
    <w:rsid w:val="00786F58"/>
    <w:rsid w:val="00790609"/>
    <w:rsid w:val="00790C43"/>
    <w:rsid w:val="00790C4A"/>
    <w:rsid w:val="007913B1"/>
    <w:rsid w:val="00791437"/>
    <w:rsid w:val="007916C5"/>
    <w:rsid w:val="00791E66"/>
    <w:rsid w:val="007931DD"/>
    <w:rsid w:val="00793512"/>
    <w:rsid w:val="0079399E"/>
    <w:rsid w:val="00793FFE"/>
    <w:rsid w:val="00795217"/>
    <w:rsid w:val="0079797E"/>
    <w:rsid w:val="00797CF7"/>
    <w:rsid w:val="007A086A"/>
    <w:rsid w:val="007A0AD4"/>
    <w:rsid w:val="007A0CFB"/>
    <w:rsid w:val="007A1CFD"/>
    <w:rsid w:val="007A1E44"/>
    <w:rsid w:val="007A22CA"/>
    <w:rsid w:val="007A349A"/>
    <w:rsid w:val="007A3AEB"/>
    <w:rsid w:val="007A5645"/>
    <w:rsid w:val="007A6814"/>
    <w:rsid w:val="007A7F39"/>
    <w:rsid w:val="007B0584"/>
    <w:rsid w:val="007B1968"/>
    <w:rsid w:val="007B221A"/>
    <w:rsid w:val="007B2D95"/>
    <w:rsid w:val="007B2DB2"/>
    <w:rsid w:val="007B3C5D"/>
    <w:rsid w:val="007B4D68"/>
    <w:rsid w:val="007B5532"/>
    <w:rsid w:val="007B6EA7"/>
    <w:rsid w:val="007B7117"/>
    <w:rsid w:val="007C07EF"/>
    <w:rsid w:val="007C2586"/>
    <w:rsid w:val="007C2D41"/>
    <w:rsid w:val="007C3C35"/>
    <w:rsid w:val="007C4438"/>
    <w:rsid w:val="007C5BE5"/>
    <w:rsid w:val="007D06CB"/>
    <w:rsid w:val="007D1415"/>
    <w:rsid w:val="007D1A98"/>
    <w:rsid w:val="007D25B6"/>
    <w:rsid w:val="007D2A81"/>
    <w:rsid w:val="007D3683"/>
    <w:rsid w:val="007D4F0E"/>
    <w:rsid w:val="007D5EE5"/>
    <w:rsid w:val="007D613F"/>
    <w:rsid w:val="007D6C75"/>
    <w:rsid w:val="007E081B"/>
    <w:rsid w:val="007E0BFE"/>
    <w:rsid w:val="007E407B"/>
    <w:rsid w:val="007E4228"/>
    <w:rsid w:val="007E56E6"/>
    <w:rsid w:val="007E5A93"/>
    <w:rsid w:val="007E5BDB"/>
    <w:rsid w:val="007E5FD7"/>
    <w:rsid w:val="007E7579"/>
    <w:rsid w:val="007E7E94"/>
    <w:rsid w:val="007F07E5"/>
    <w:rsid w:val="007F20F1"/>
    <w:rsid w:val="007F2700"/>
    <w:rsid w:val="007F3020"/>
    <w:rsid w:val="007F3A0C"/>
    <w:rsid w:val="007F65EB"/>
    <w:rsid w:val="00800786"/>
    <w:rsid w:val="00801D4F"/>
    <w:rsid w:val="00802122"/>
    <w:rsid w:val="00804951"/>
    <w:rsid w:val="0080573C"/>
    <w:rsid w:val="0081067A"/>
    <w:rsid w:val="0081511E"/>
    <w:rsid w:val="00815695"/>
    <w:rsid w:val="00816D83"/>
    <w:rsid w:val="0082022C"/>
    <w:rsid w:val="00821D5C"/>
    <w:rsid w:val="0082384F"/>
    <w:rsid w:val="008238F1"/>
    <w:rsid w:val="008259B0"/>
    <w:rsid w:val="008274ED"/>
    <w:rsid w:val="00827F2E"/>
    <w:rsid w:val="00830739"/>
    <w:rsid w:val="008312C1"/>
    <w:rsid w:val="008343C7"/>
    <w:rsid w:val="00834A3A"/>
    <w:rsid w:val="00836C37"/>
    <w:rsid w:val="00836E24"/>
    <w:rsid w:val="0083797F"/>
    <w:rsid w:val="00841399"/>
    <w:rsid w:val="00842696"/>
    <w:rsid w:val="00842B63"/>
    <w:rsid w:val="00843CCF"/>
    <w:rsid w:val="008452B0"/>
    <w:rsid w:val="00846D9E"/>
    <w:rsid w:val="00847F4E"/>
    <w:rsid w:val="0085077C"/>
    <w:rsid w:val="00852F7B"/>
    <w:rsid w:val="00856A50"/>
    <w:rsid w:val="00860331"/>
    <w:rsid w:val="0086271F"/>
    <w:rsid w:val="00862C0A"/>
    <w:rsid w:val="00863572"/>
    <w:rsid w:val="0086559B"/>
    <w:rsid w:val="008678AE"/>
    <w:rsid w:val="008726CC"/>
    <w:rsid w:val="00872B2A"/>
    <w:rsid w:val="008750B9"/>
    <w:rsid w:val="008761C9"/>
    <w:rsid w:val="00881E0F"/>
    <w:rsid w:val="0088255B"/>
    <w:rsid w:val="00882B21"/>
    <w:rsid w:val="00884211"/>
    <w:rsid w:val="008857D4"/>
    <w:rsid w:val="00886CE3"/>
    <w:rsid w:val="00892859"/>
    <w:rsid w:val="00894628"/>
    <w:rsid w:val="00894673"/>
    <w:rsid w:val="00894ED6"/>
    <w:rsid w:val="008955B7"/>
    <w:rsid w:val="0089725F"/>
    <w:rsid w:val="008A013B"/>
    <w:rsid w:val="008A0297"/>
    <w:rsid w:val="008A06AC"/>
    <w:rsid w:val="008A26C0"/>
    <w:rsid w:val="008A2F49"/>
    <w:rsid w:val="008A36EA"/>
    <w:rsid w:val="008A3994"/>
    <w:rsid w:val="008A3E7E"/>
    <w:rsid w:val="008A455C"/>
    <w:rsid w:val="008A45E6"/>
    <w:rsid w:val="008A6272"/>
    <w:rsid w:val="008A662A"/>
    <w:rsid w:val="008A6907"/>
    <w:rsid w:val="008A7876"/>
    <w:rsid w:val="008A7B33"/>
    <w:rsid w:val="008B02B6"/>
    <w:rsid w:val="008B0A1D"/>
    <w:rsid w:val="008B197E"/>
    <w:rsid w:val="008B2758"/>
    <w:rsid w:val="008B2A5A"/>
    <w:rsid w:val="008B4756"/>
    <w:rsid w:val="008B5DEF"/>
    <w:rsid w:val="008B79B1"/>
    <w:rsid w:val="008C0152"/>
    <w:rsid w:val="008C1D2B"/>
    <w:rsid w:val="008C283F"/>
    <w:rsid w:val="008C349D"/>
    <w:rsid w:val="008C5438"/>
    <w:rsid w:val="008C6415"/>
    <w:rsid w:val="008C7B2E"/>
    <w:rsid w:val="008D002F"/>
    <w:rsid w:val="008D05C3"/>
    <w:rsid w:val="008D09A0"/>
    <w:rsid w:val="008D0ADC"/>
    <w:rsid w:val="008D146E"/>
    <w:rsid w:val="008D3096"/>
    <w:rsid w:val="008D3FE2"/>
    <w:rsid w:val="008D4FCC"/>
    <w:rsid w:val="008D6ABB"/>
    <w:rsid w:val="008D7971"/>
    <w:rsid w:val="008E08AC"/>
    <w:rsid w:val="008E216B"/>
    <w:rsid w:val="008E44AB"/>
    <w:rsid w:val="008E5A9B"/>
    <w:rsid w:val="008E6750"/>
    <w:rsid w:val="008F010A"/>
    <w:rsid w:val="008F0D05"/>
    <w:rsid w:val="008F2487"/>
    <w:rsid w:val="008F24EA"/>
    <w:rsid w:val="008F2503"/>
    <w:rsid w:val="008F2A65"/>
    <w:rsid w:val="008F4AA3"/>
    <w:rsid w:val="008F6BA1"/>
    <w:rsid w:val="008F6CCD"/>
    <w:rsid w:val="009007E3"/>
    <w:rsid w:val="009042E5"/>
    <w:rsid w:val="00906ACC"/>
    <w:rsid w:val="00907EF4"/>
    <w:rsid w:val="00911A98"/>
    <w:rsid w:val="00913F95"/>
    <w:rsid w:val="00914543"/>
    <w:rsid w:val="00916D38"/>
    <w:rsid w:val="00920836"/>
    <w:rsid w:val="009214D9"/>
    <w:rsid w:val="0092500C"/>
    <w:rsid w:val="00930D6C"/>
    <w:rsid w:val="00932395"/>
    <w:rsid w:val="00932B15"/>
    <w:rsid w:val="00933884"/>
    <w:rsid w:val="00933E9B"/>
    <w:rsid w:val="00934EA8"/>
    <w:rsid w:val="00934ED2"/>
    <w:rsid w:val="00935259"/>
    <w:rsid w:val="00935DE4"/>
    <w:rsid w:val="00937F1A"/>
    <w:rsid w:val="00940AA8"/>
    <w:rsid w:val="009413F8"/>
    <w:rsid w:val="00941C9E"/>
    <w:rsid w:val="009436BA"/>
    <w:rsid w:val="009444FB"/>
    <w:rsid w:val="009461E3"/>
    <w:rsid w:val="0094706B"/>
    <w:rsid w:val="009532ED"/>
    <w:rsid w:val="00953E9A"/>
    <w:rsid w:val="00957C8E"/>
    <w:rsid w:val="0096006D"/>
    <w:rsid w:val="00960504"/>
    <w:rsid w:val="00960C04"/>
    <w:rsid w:val="00961A73"/>
    <w:rsid w:val="009629E5"/>
    <w:rsid w:val="00962CB5"/>
    <w:rsid w:val="009667F4"/>
    <w:rsid w:val="009674D7"/>
    <w:rsid w:val="00970271"/>
    <w:rsid w:val="00970B5F"/>
    <w:rsid w:val="00970E1F"/>
    <w:rsid w:val="00972273"/>
    <w:rsid w:val="0097419A"/>
    <w:rsid w:val="00974B08"/>
    <w:rsid w:val="00974B99"/>
    <w:rsid w:val="00974CFC"/>
    <w:rsid w:val="00975CE9"/>
    <w:rsid w:val="00976998"/>
    <w:rsid w:val="0097771B"/>
    <w:rsid w:val="00981C37"/>
    <w:rsid w:val="009826F9"/>
    <w:rsid w:val="00984BF1"/>
    <w:rsid w:val="00984CF7"/>
    <w:rsid w:val="009855F4"/>
    <w:rsid w:val="009860AF"/>
    <w:rsid w:val="00986395"/>
    <w:rsid w:val="00986537"/>
    <w:rsid w:val="009900BD"/>
    <w:rsid w:val="009907C9"/>
    <w:rsid w:val="00990B51"/>
    <w:rsid w:val="0099187D"/>
    <w:rsid w:val="00991AB9"/>
    <w:rsid w:val="00992345"/>
    <w:rsid w:val="00993C67"/>
    <w:rsid w:val="00993E86"/>
    <w:rsid w:val="00994001"/>
    <w:rsid w:val="00994B1F"/>
    <w:rsid w:val="00997137"/>
    <w:rsid w:val="009971D4"/>
    <w:rsid w:val="00997393"/>
    <w:rsid w:val="009A19FE"/>
    <w:rsid w:val="009A2A19"/>
    <w:rsid w:val="009A690D"/>
    <w:rsid w:val="009A6A25"/>
    <w:rsid w:val="009B667C"/>
    <w:rsid w:val="009B6D61"/>
    <w:rsid w:val="009B7C71"/>
    <w:rsid w:val="009C0657"/>
    <w:rsid w:val="009C090C"/>
    <w:rsid w:val="009C19BC"/>
    <w:rsid w:val="009C1A7C"/>
    <w:rsid w:val="009C377B"/>
    <w:rsid w:val="009C3DA4"/>
    <w:rsid w:val="009C6607"/>
    <w:rsid w:val="009D4F2E"/>
    <w:rsid w:val="009D644E"/>
    <w:rsid w:val="009D71F7"/>
    <w:rsid w:val="009D75BD"/>
    <w:rsid w:val="009E17B2"/>
    <w:rsid w:val="009E49A3"/>
    <w:rsid w:val="009E52D0"/>
    <w:rsid w:val="009E5AA3"/>
    <w:rsid w:val="009F0E47"/>
    <w:rsid w:val="009F4C7E"/>
    <w:rsid w:val="009F52DD"/>
    <w:rsid w:val="009F57D1"/>
    <w:rsid w:val="009F6569"/>
    <w:rsid w:val="00A00BA0"/>
    <w:rsid w:val="00A0375B"/>
    <w:rsid w:val="00A05854"/>
    <w:rsid w:val="00A05981"/>
    <w:rsid w:val="00A05ADC"/>
    <w:rsid w:val="00A063EE"/>
    <w:rsid w:val="00A06A96"/>
    <w:rsid w:val="00A07F0F"/>
    <w:rsid w:val="00A11C9E"/>
    <w:rsid w:val="00A133C6"/>
    <w:rsid w:val="00A14046"/>
    <w:rsid w:val="00A15B46"/>
    <w:rsid w:val="00A15F4C"/>
    <w:rsid w:val="00A20F65"/>
    <w:rsid w:val="00A21CEB"/>
    <w:rsid w:val="00A21EC4"/>
    <w:rsid w:val="00A25D48"/>
    <w:rsid w:val="00A2629F"/>
    <w:rsid w:val="00A26AD6"/>
    <w:rsid w:val="00A26F78"/>
    <w:rsid w:val="00A2729C"/>
    <w:rsid w:val="00A27446"/>
    <w:rsid w:val="00A27685"/>
    <w:rsid w:val="00A276CE"/>
    <w:rsid w:val="00A30281"/>
    <w:rsid w:val="00A33FDF"/>
    <w:rsid w:val="00A346AA"/>
    <w:rsid w:val="00A35C8C"/>
    <w:rsid w:val="00A36A8A"/>
    <w:rsid w:val="00A36AC2"/>
    <w:rsid w:val="00A379F1"/>
    <w:rsid w:val="00A37F24"/>
    <w:rsid w:val="00A4078B"/>
    <w:rsid w:val="00A40977"/>
    <w:rsid w:val="00A4224D"/>
    <w:rsid w:val="00A42E2D"/>
    <w:rsid w:val="00A43D25"/>
    <w:rsid w:val="00A4661F"/>
    <w:rsid w:val="00A5018F"/>
    <w:rsid w:val="00A50C8A"/>
    <w:rsid w:val="00A521F0"/>
    <w:rsid w:val="00A54358"/>
    <w:rsid w:val="00A55167"/>
    <w:rsid w:val="00A551F7"/>
    <w:rsid w:val="00A564D0"/>
    <w:rsid w:val="00A602AE"/>
    <w:rsid w:val="00A6166B"/>
    <w:rsid w:val="00A62364"/>
    <w:rsid w:val="00A62695"/>
    <w:rsid w:val="00A63A5F"/>
    <w:rsid w:val="00A64D3A"/>
    <w:rsid w:val="00A65CEC"/>
    <w:rsid w:val="00A66170"/>
    <w:rsid w:val="00A665BA"/>
    <w:rsid w:val="00A66BB2"/>
    <w:rsid w:val="00A6772F"/>
    <w:rsid w:val="00A729E3"/>
    <w:rsid w:val="00A735FB"/>
    <w:rsid w:val="00A76544"/>
    <w:rsid w:val="00A77185"/>
    <w:rsid w:val="00A82443"/>
    <w:rsid w:val="00A82726"/>
    <w:rsid w:val="00A84508"/>
    <w:rsid w:val="00A85508"/>
    <w:rsid w:val="00A8775C"/>
    <w:rsid w:val="00A877DD"/>
    <w:rsid w:val="00A9199F"/>
    <w:rsid w:val="00A9298A"/>
    <w:rsid w:val="00A963C6"/>
    <w:rsid w:val="00A972C0"/>
    <w:rsid w:val="00A979AD"/>
    <w:rsid w:val="00A97DD9"/>
    <w:rsid w:val="00AA0BBE"/>
    <w:rsid w:val="00AA3053"/>
    <w:rsid w:val="00AA4CF7"/>
    <w:rsid w:val="00AA563B"/>
    <w:rsid w:val="00AA5E5E"/>
    <w:rsid w:val="00AB0697"/>
    <w:rsid w:val="00AB2A75"/>
    <w:rsid w:val="00AB3057"/>
    <w:rsid w:val="00AB4ECC"/>
    <w:rsid w:val="00AB5423"/>
    <w:rsid w:val="00AB6352"/>
    <w:rsid w:val="00AB6678"/>
    <w:rsid w:val="00AB6816"/>
    <w:rsid w:val="00AC0445"/>
    <w:rsid w:val="00AC2993"/>
    <w:rsid w:val="00AC32C3"/>
    <w:rsid w:val="00AC4035"/>
    <w:rsid w:val="00AC40D7"/>
    <w:rsid w:val="00AC477A"/>
    <w:rsid w:val="00AC4AC1"/>
    <w:rsid w:val="00AC50AF"/>
    <w:rsid w:val="00AC7B05"/>
    <w:rsid w:val="00AD0BB9"/>
    <w:rsid w:val="00AD229F"/>
    <w:rsid w:val="00AD365D"/>
    <w:rsid w:val="00AD44F7"/>
    <w:rsid w:val="00AD5006"/>
    <w:rsid w:val="00AD505F"/>
    <w:rsid w:val="00AD51E0"/>
    <w:rsid w:val="00AD6107"/>
    <w:rsid w:val="00AD6BA1"/>
    <w:rsid w:val="00AD7019"/>
    <w:rsid w:val="00AD73B3"/>
    <w:rsid w:val="00AD744D"/>
    <w:rsid w:val="00AD7DC5"/>
    <w:rsid w:val="00AE0D39"/>
    <w:rsid w:val="00AE35C1"/>
    <w:rsid w:val="00AE40CB"/>
    <w:rsid w:val="00AE4891"/>
    <w:rsid w:val="00AE634A"/>
    <w:rsid w:val="00AE6B79"/>
    <w:rsid w:val="00AF122E"/>
    <w:rsid w:val="00AF3CC3"/>
    <w:rsid w:val="00AF3D93"/>
    <w:rsid w:val="00AF43D5"/>
    <w:rsid w:val="00AF4C63"/>
    <w:rsid w:val="00AF5D3F"/>
    <w:rsid w:val="00AF7597"/>
    <w:rsid w:val="00B00CB0"/>
    <w:rsid w:val="00B01C98"/>
    <w:rsid w:val="00B02147"/>
    <w:rsid w:val="00B048D4"/>
    <w:rsid w:val="00B06445"/>
    <w:rsid w:val="00B0798D"/>
    <w:rsid w:val="00B113A1"/>
    <w:rsid w:val="00B11F71"/>
    <w:rsid w:val="00B12284"/>
    <w:rsid w:val="00B124A7"/>
    <w:rsid w:val="00B14C2E"/>
    <w:rsid w:val="00B14F9F"/>
    <w:rsid w:val="00B15F9F"/>
    <w:rsid w:val="00B168F4"/>
    <w:rsid w:val="00B16EEF"/>
    <w:rsid w:val="00B17063"/>
    <w:rsid w:val="00B179AD"/>
    <w:rsid w:val="00B205F2"/>
    <w:rsid w:val="00B22641"/>
    <w:rsid w:val="00B22842"/>
    <w:rsid w:val="00B231F7"/>
    <w:rsid w:val="00B23526"/>
    <w:rsid w:val="00B2426F"/>
    <w:rsid w:val="00B2629D"/>
    <w:rsid w:val="00B263B7"/>
    <w:rsid w:val="00B3036D"/>
    <w:rsid w:val="00B34DEA"/>
    <w:rsid w:val="00B35765"/>
    <w:rsid w:val="00B359C2"/>
    <w:rsid w:val="00B35D4A"/>
    <w:rsid w:val="00B3680F"/>
    <w:rsid w:val="00B36CD4"/>
    <w:rsid w:val="00B36FCD"/>
    <w:rsid w:val="00B4007D"/>
    <w:rsid w:val="00B41B41"/>
    <w:rsid w:val="00B41F0E"/>
    <w:rsid w:val="00B43412"/>
    <w:rsid w:val="00B43BE2"/>
    <w:rsid w:val="00B4416C"/>
    <w:rsid w:val="00B441B4"/>
    <w:rsid w:val="00B46B47"/>
    <w:rsid w:val="00B47735"/>
    <w:rsid w:val="00B478B1"/>
    <w:rsid w:val="00B5023A"/>
    <w:rsid w:val="00B507B5"/>
    <w:rsid w:val="00B52992"/>
    <w:rsid w:val="00B53D27"/>
    <w:rsid w:val="00B54946"/>
    <w:rsid w:val="00B618C9"/>
    <w:rsid w:val="00B62602"/>
    <w:rsid w:val="00B6324B"/>
    <w:rsid w:val="00B63DAC"/>
    <w:rsid w:val="00B672A6"/>
    <w:rsid w:val="00B679FD"/>
    <w:rsid w:val="00B71BA2"/>
    <w:rsid w:val="00B723EE"/>
    <w:rsid w:val="00B72B28"/>
    <w:rsid w:val="00B7403D"/>
    <w:rsid w:val="00B75DD5"/>
    <w:rsid w:val="00B760E2"/>
    <w:rsid w:val="00B76914"/>
    <w:rsid w:val="00B77930"/>
    <w:rsid w:val="00B817F1"/>
    <w:rsid w:val="00B82C8C"/>
    <w:rsid w:val="00B83F83"/>
    <w:rsid w:val="00B83FFB"/>
    <w:rsid w:val="00B851C4"/>
    <w:rsid w:val="00B86593"/>
    <w:rsid w:val="00B96A6A"/>
    <w:rsid w:val="00B96BA6"/>
    <w:rsid w:val="00B96F55"/>
    <w:rsid w:val="00B97927"/>
    <w:rsid w:val="00BA0425"/>
    <w:rsid w:val="00BA086C"/>
    <w:rsid w:val="00BA1C9D"/>
    <w:rsid w:val="00BA1D4B"/>
    <w:rsid w:val="00BA307A"/>
    <w:rsid w:val="00BA34B3"/>
    <w:rsid w:val="00BA571C"/>
    <w:rsid w:val="00BA6E5F"/>
    <w:rsid w:val="00BA75BA"/>
    <w:rsid w:val="00BA7DEB"/>
    <w:rsid w:val="00BB0F50"/>
    <w:rsid w:val="00BB1A65"/>
    <w:rsid w:val="00BB1F77"/>
    <w:rsid w:val="00BB2720"/>
    <w:rsid w:val="00BB2E72"/>
    <w:rsid w:val="00BB386C"/>
    <w:rsid w:val="00BB4138"/>
    <w:rsid w:val="00BB432D"/>
    <w:rsid w:val="00BB4684"/>
    <w:rsid w:val="00BB4E11"/>
    <w:rsid w:val="00BB5846"/>
    <w:rsid w:val="00BB5E73"/>
    <w:rsid w:val="00BC0297"/>
    <w:rsid w:val="00BC1190"/>
    <w:rsid w:val="00BC1403"/>
    <w:rsid w:val="00BC1731"/>
    <w:rsid w:val="00BC180C"/>
    <w:rsid w:val="00BC1AC9"/>
    <w:rsid w:val="00BC3A25"/>
    <w:rsid w:val="00BC449A"/>
    <w:rsid w:val="00BC497B"/>
    <w:rsid w:val="00BC4C4D"/>
    <w:rsid w:val="00BC4DA5"/>
    <w:rsid w:val="00BC7B5D"/>
    <w:rsid w:val="00BD129C"/>
    <w:rsid w:val="00BD3382"/>
    <w:rsid w:val="00BD4787"/>
    <w:rsid w:val="00BD48E7"/>
    <w:rsid w:val="00BD51E3"/>
    <w:rsid w:val="00BD56FC"/>
    <w:rsid w:val="00BD6FBD"/>
    <w:rsid w:val="00BE1D1C"/>
    <w:rsid w:val="00BE2837"/>
    <w:rsid w:val="00BE2C46"/>
    <w:rsid w:val="00BE2E07"/>
    <w:rsid w:val="00BE53B0"/>
    <w:rsid w:val="00BE5D29"/>
    <w:rsid w:val="00BE5E65"/>
    <w:rsid w:val="00BE642B"/>
    <w:rsid w:val="00BE7D94"/>
    <w:rsid w:val="00BE7FD5"/>
    <w:rsid w:val="00BF0C84"/>
    <w:rsid w:val="00BF1434"/>
    <w:rsid w:val="00BF1A3C"/>
    <w:rsid w:val="00BF3A98"/>
    <w:rsid w:val="00BF520E"/>
    <w:rsid w:val="00BF5FAF"/>
    <w:rsid w:val="00C0092F"/>
    <w:rsid w:val="00C009EA"/>
    <w:rsid w:val="00C03484"/>
    <w:rsid w:val="00C0370F"/>
    <w:rsid w:val="00C05A03"/>
    <w:rsid w:val="00C06A77"/>
    <w:rsid w:val="00C1096B"/>
    <w:rsid w:val="00C10C04"/>
    <w:rsid w:val="00C113F3"/>
    <w:rsid w:val="00C11407"/>
    <w:rsid w:val="00C1797C"/>
    <w:rsid w:val="00C2032B"/>
    <w:rsid w:val="00C203F6"/>
    <w:rsid w:val="00C2247E"/>
    <w:rsid w:val="00C23DBB"/>
    <w:rsid w:val="00C24481"/>
    <w:rsid w:val="00C24EAD"/>
    <w:rsid w:val="00C25327"/>
    <w:rsid w:val="00C26421"/>
    <w:rsid w:val="00C26547"/>
    <w:rsid w:val="00C30761"/>
    <w:rsid w:val="00C32DF3"/>
    <w:rsid w:val="00C33DD1"/>
    <w:rsid w:val="00C3462B"/>
    <w:rsid w:val="00C354BA"/>
    <w:rsid w:val="00C35728"/>
    <w:rsid w:val="00C361AE"/>
    <w:rsid w:val="00C37710"/>
    <w:rsid w:val="00C40A48"/>
    <w:rsid w:val="00C41C78"/>
    <w:rsid w:val="00C41EDC"/>
    <w:rsid w:val="00C421DC"/>
    <w:rsid w:val="00C42420"/>
    <w:rsid w:val="00C46918"/>
    <w:rsid w:val="00C46C59"/>
    <w:rsid w:val="00C506A7"/>
    <w:rsid w:val="00C526CB"/>
    <w:rsid w:val="00C527AC"/>
    <w:rsid w:val="00C538BF"/>
    <w:rsid w:val="00C540B1"/>
    <w:rsid w:val="00C54862"/>
    <w:rsid w:val="00C55FD3"/>
    <w:rsid w:val="00C56F56"/>
    <w:rsid w:val="00C6008B"/>
    <w:rsid w:val="00C60EC4"/>
    <w:rsid w:val="00C61F21"/>
    <w:rsid w:val="00C637BA"/>
    <w:rsid w:val="00C65195"/>
    <w:rsid w:val="00C66C0F"/>
    <w:rsid w:val="00C700CD"/>
    <w:rsid w:val="00C70A41"/>
    <w:rsid w:val="00C72DD7"/>
    <w:rsid w:val="00C7460D"/>
    <w:rsid w:val="00C754FA"/>
    <w:rsid w:val="00C76D06"/>
    <w:rsid w:val="00C76DFC"/>
    <w:rsid w:val="00C77D39"/>
    <w:rsid w:val="00C82271"/>
    <w:rsid w:val="00C82C57"/>
    <w:rsid w:val="00C82DC1"/>
    <w:rsid w:val="00C8472F"/>
    <w:rsid w:val="00C86169"/>
    <w:rsid w:val="00C90678"/>
    <w:rsid w:val="00C91B8A"/>
    <w:rsid w:val="00C948A1"/>
    <w:rsid w:val="00C94A1D"/>
    <w:rsid w:val="00C960BE"/>
    <w:rsid w:val="00C9694C"/>
    <w:rsid w:val="00C969F6"/>
    <w:rsid w:val="00CA0425"/>
    <w:rsid w:val="00CA2174"/>
    <w:rsid w:val="00CA37BE"/>
    <w:rsid w:val="00CA4C51"/>
    <w:rsid w:val="00CA53E2"/>
    <w:rsid w:val="00CA58DD"/>
    <w:rsid w:val="00CA7B1D"/>
    <w:rsid w:val="00CB0DA2"/>
    <w:rsid w:val="00CB22E1"/>
    <w:rsid w:val="00CB2642"/>
    <w:rsid w:val="00CB2658"/>
    <w:rsid w:val="00CB4704"/>
    <w:rsid w:val="00CB4FD2"/>
    <w:rsid w:val="00CC0503"/>
    <w:rsid w:val="00CC1CB4"/>
    <w:rsid w:val="00CC38DC"/>
    <w:rsid w:val="00CC4BF5"/>
    <w:rsid w:val="00CC5131"/>
    <w:rsid w:val="00CD007B"/>
    <w:rsid w:val="00CD3AFD"/>
    <w:rsid w:val="00CD4D0A"/>
    <w:rsid w:val="00CD645A"/>
    <w:rsid w:val="00CE0BD9"/>
    <w:rsid w:val="00CE136C"/>
    <w:rsid w:val="00CE16AA"/>
    <w:rsid w:val="00CE294D"/>
    <w:rsid w:val="00CE2BC2"/>
    <w:rsid w:val="00CE2EAD"/>
    <w:rsid w:val="00CE3D99"/>
    <w:rsid w:val="00CE4A25"/>
    <w:rsid w:val="00CE6D17"/>
    <w:rsid w:val="00CE7EF4"/>
    <w:rsid w:val="00CF0F3C"/>
    <w:rsid w:val="00CF2E2F"/>
    <w:rsid w:val="00CF5FE0"/>
    <w:rsid w:val="00CF6240"/>
    <w:rsid w:val="00CF653D"/>
    <w:rsid w:val="00CF6BF5"/>
    <w:rsid w:val="00D03DE0"/>
    <w:rsid w:val="00D0540D"/>
    <w:rsid w:val="00D1086E"/>
    <w:rsid w:val="00D1180B"/>
    <w:rsid w:val="00D13899"/>
    <w:rsid w:val="00D13A01"/>
    <w:rsid w:val="00D20A36"/>
    <w:rsid w:val="00D212A4"/>
    <w:rsid w:val="00D22D44"/>
    <w:rsid w:val="00D238B2"/>
    <w:rsid w:val="00D23B65"/>
    <w:rsid w:val="00D240BE"/>
    <w:rsid w:val="00D2485B"/>
    <w:rsid w:val="00D2594B"/>
    <w:rsid w:val="00D25AB7"/>
    <w:rsid w:val="00D26345"/>
    <w:rsid w:val="00D2708B"/>
    <w:rsid w:val="00D3150C"/>
    <w:rsid w:val="00D32F78"/>
    <w:rsid w:val="00D3316E"/>
    <w:rsid w:val="00D33310"/>
    <w:rsid w:val="00D34E95"/>
    <w:rsid w:val="00D352CA"/>
    <w:rsid w:val="00D3625B"/>
    <w:rsid w:val="00D40450"/>
    <w:rsid w:val="00D405D5"/>
    <w:rsid w:val="00D47D3B"/>
    <w:rsid w:val="00D50F26"/>
    <w:rsid w:val="00D52241"/>
    <w:rsid w:val="00D54F7C"/>
    <w:rsid w:val="00D558C7"/>
    <w:rsid w:val="00D609EB"/>
    <w:rsid w:val="00D60E63"/>
    <w:rsid w:val="00D628E7"/>
    <w:rsid w:val="00D629E3"/>
    <w:rsid w:val="00D6364E"/>
    <w:rsid w:val="00D6656A"/>
    <w:rsid w:val="00D67AA8"/>
    <w:rsid w:val="00D67F0A"/>
    <w:rsid w:val="00D71384"/>
    <w:rsid w:val="00D722F8"/>
    <w:rsid w:val="00D73FF3"/>
    <w:rsid w:val="00D74F93"/>
    <w:rsid w:val="00D77CBE"/>
    <w:rsid w:val="00D85502"/>
    <w:rsid w:val="00D85507"/>
    <w:rsid w:val="00D87F50"/>
    <w:rsid w:val="00D9295E"/>
    <w:rsid w:val="00D953BD"/>
    <w:rsid w:val="00D95676"/>
    <w:rsid w:val="00D9777D"/>
    <w:rsid w:val="00DA0547"/>
    <w:rsid w:val="00DA1BF5"/>
    <w:rsid w:val="00DA1E60"/>
    <w:rsid w:val="00DA271C"/>
    <w:rsid w:val="00DA5023"/>
    <w:rsid w:val="00DA6729"/>
    <w:rsid w:val="00DA6968"/>
    <w:rsid w:val="00DA6EE8"/>
    <w:rsid w:val="00DA74BD"/>
    <w:rsid w:val="00DB02A9"/>
    <w:rsid w:val="00DB0E79"/>
    <w:rsid w:val="00DB1BE7"/>
    <w:rsid w:val="00DB3D47"/>
    <w:rsid w:val="00DB4DD0"/>
    <w:rsid w:val="00DB7710"/>
    <w:rsid w:val="00DB7958"/>
    <w:rsid w:val="00DC3909"/>
    <w:rsid w:val="00DC393C"/>
    <w:rsid w:val="00DC3F74"/>
    <w:rsid w:val="00DC576B"/>
    <w:rsid w:val="00DC58B3"/>
    <w:rsid w:val="00DD255B"/>
    <w:rsid w:val="00DD3D0B"/>
    <w:rsid w:val="00DD57FE"/>
    <w:rsid w:val="00DD6702"/>
    <w:rsid w:val="00DD6DC2"/>
    <w:rsid w:val="00DD701A"/>
    <w:rsid w:val="00DD79C7"/>
    <w:rsid w:val="00DE0F7E"/>
    <w:rsid w:val="00DE2FCB"/>
    <w:rsid w:val="00DE4245"/>
    <w:rsid w:val="00DE709E"/>
    <w:rsid w:val="00DE715F"/>
    <w:rsid w:val="00DE7708"/>
    <w:rsid w:val="00DE7A68"/>
    <w:rsid w:val="00DF0E43"/>
    <w:rsid w:val="00DF0FFD"/>
    <w:rsid w:val="00DF4D6F"/>
    <w:rsid w:val="00DF5329"/>
    <w:rsid w:val="00DF5558"/>
    <w:rsid w:val="00DF6194"/>
    <w:rsid w:val="00DF69FB"/>
    <w:rsid w:val="00E00A37"/>
    <w:rsid w:val="00E019ED"/>
    <w:rsid w:val="00E032CC"/>
    <w:rsid w:val="00E03AA8"/>
    <w:rsid w:val="00E03E40"/>
    <w:rsid w:val="00E0601F"/>
    <w:rsid w:val="00E0666A"/>
    <w:rsid w:val="00E06DD3"/>
    <w:rsid w:val="00E120F5"/>
    <w:rsid w:val="00E12134"/>
    <w:rsid w:val="00E12378"/>
    <w:rsid w:val="00E12772"/>
    <w:rsid w:val="00E12813"/>
    <w:rsid w:val="00E13223"/>
    <w:rsid w:val="00E16A4E"/>
    <w:rsid w:val="00E207F7"/>
    <w:rsid w:val="00E20ECF"/>
    <w:rsid w:val="00E211D5"/>
    <w:rsid w:val="00E21997"/>
    <w:rsid w:val="00E241BB"/>
    <w:rsid w:val="00E25E7E"/>
    <w:rsid w:val="00E2782F"/>
    <w:rsid w:val="00E30030"/>
    <w:rsid w:val="00E306A2"/>
    <w:rsid w:val="00E30E73"/>
    <w:rsid w:val="00E314BB"/>
    <w:rsid w:val="00E31C15"/>
    <w:rsid w:val="00E3242C"/>
    <w:rsid w:val="00E3465A"/>
    <w:rsid w:val="00E35AAA"/>
    <w:rsid w:val="00E37699"/>
    <w:rsid w:val="00E4044D"/>
    <w:rsid w:val="00E438DE"/>
    <w:rsid w:val="00E44372"/>
    <w:rsid w:val="00E4551A"/>
    <w:rsid w:val="00E46638"/>
    <w:rsid w:val="00E523CE"/>
    <w:rsid w:val="00E52A1D"/>
    <w:rsid w:val="00E54960"/>
    <w:rsid w:val="00E55E18"/>
    <w:rsid w:val="00E565BD"/>
    <w:rsid w:val="00E5755B"/>
    <w:rsid w:val="00E619C1"/>
    <w:rsid w:val="00E6203B"/>
    <w:rsid w:val="00E63974"/>
    <w:rsid w:val="00E64ABE"/>
    <w:rsid w:val="00E662D3"/>
    <w:rsid w:val="00E73380"/>
    <w:rsid w:val="00E73D25"/>
    <w:rsid w:val="00E751F7"/>
    <w:rsid w:val="00E754EE"/>
    <w:rsid w:val="00E76543"/>
    <w:rsid w:val="00E77899"/>
    <w:rsid w:val="00E778FE"/>
    <w:rsid w:val="00E77D6E"/>
    <w:rsid w:val="00E80D64"/>
    <w:rsid w:val="00E81DAF"/>
    <w:rsid w:val="00E81E05"/>
    <w:rsid w:val="00E82E69"/>
    <w:rsid w:val="00E84038"/>
    <w:rsid w:val="00E8545B"/>
    <w:rsid w:val="00E86080"/>
    <w:rsid w:val="00E87570"/>
    <w:rsid w:val="00E90BB9"/>
    <w:rsid w:val="00E912CF"/>
    <w:rsid w:val="00E920CA"/>
    <w:rsid w:val="00E92E8C"/>
    <w:rsid w:val="00EA1784"/>
    <w:rsid w:val="00EA203A"/>
    <w:rsid w:val="00EA3208"/>
    <w:rsid w:val="00EA41AB"/>
    <w:rsid w:val="00EA4BCD"/>
    <w:rsid w:val="00EA4EFF"/>
    <w:rsid w:val="00EA58C8"/>
    <w:rsid w:val="00EA598D"/>
    <w:rsid w:val="00EA6232"/>
    <w:rsid w:val="00EA6B22"/>
    <w:rsid w:val="00EB451F"/>
    <w:rsid w:val="00EB4C8B"/>
    <w:rsid w:val="00EB5809"/>
    <w:rsid w:val="00EB5E8C"/>
    <w:rsid w:val="00EB633A"/>
    <w:rsid w:val="00EB7031"/>
    <w:rsid w:val="00EB7E17"/>
    <w:rsid w:val="00EC0813"/>
    <w:rsid w:val="00EC37EC"/>
    <w:rsid w:val="00EC3F85"/>
    <w:rsid w:val="00EC614E"/>
    <w:rsid w:val="00ED4426"/>
    <w:rsid w:val="00ED60AB"/>
    <w:rsid w:val="00ED6728"/>
    <w:rsid w:val="00ED6CFC"/>
    <w:rsid w:val="00ED732A"/>
    <w:rsid w:val="00ED7BFB"/>
    <w:rsid w:val="00EE2D10"/>
    <w:rsid w:val="00EE4139"/>
    <w:rsid w:val="00EE51B8"/>
    <w:rsid w:val="00EE5596"/>
    <w:rsid w:val="00EE6CAF"/>
    <w:rsid w:val="00EE7B8E"/>
    <w:rsid w:val="00EF3849"/>
    <w:rsid w:val="00EF3A5B"/>
    <w:rsid w:val="00EF3F08"/>
    <w:rsid w:val="00EF5459"/>
    <w:rsid w:val="00EF610E"/>
    <w:rsid w:val="00F03E2F"/>
    <w:rsid w:val="00F04351"/>
    <w:rsid w:val="00F04B2A"/>
    <w:rsid w:val="00F06012"/>
    <w:rsid w:val="00F061BE"/>
    <w:rsid w:val="00F06D8B"/>
    <w:rsid w:val="00F1092E"/>
    <w:rsid w:val="00F11124"/>
    <w:rsid w:val="00F11765"/>
    <w:rsid w:val="00F11883"/>
    <w:rsid w:val="00F1389C"/>
    <w:rsid w:val="00F1395D"/>
    <w:rsid w:val="00F14090"/>
    <w:rsid w:val="00F16553"/>
    <w:rsid w:val="00F17C82"/>
    <w:rsid w:val="00F2263A"/>
    <w:rsid w:val="00F22949"/>
    <w:rsid w:val="00F25800"/>
    <w:rsid w:val="00F25826"/>
    <w:rsid w:val="00F32CF0"/>
    <w:rsid w:val="00F32D6C"/>
    <w:rsid w:val="00F33189"/>
    <w:rsid w:val="00F35713"/>
    <w:rsid w:val="00F36034"/>
    <w:rsid w:val="00F36787"/>
    <w:rsid w:val="00F3680B"/>
    <w:rsid w:val="00F4087C"/>
    <w:rsid w:val="00F42375"/>
    <w:rsid w:val="00F437A0"/>
    <w:rsid w:val="00F43A9D"/>
    <w:rsid w:val="00F44D08"/>
    <w:rsid w:val="00F46610"/>
    <w:rsid w:val="00F476D7"/>
    <w:rsid w:val="00F477F0"/>
    <w:rsid w:val="00F503B4"/>
    <w:rsid w:val="00F5066B"/>
    <w:rsid w:val="00F51780"/>
    <w:rsid w:val="00F52695"/>
    <w:rsid w:val="00F529B3"/>
    <w:rsid w:val="00F55286"/>
    <w:rsid w:val="00F5548E"/>
    <w:rsid w:val="00F55C4E"/>
    <w:rsid w:val="00F57CD9"/>
    <w:rsid w:val="00F612A1"/>
    <w:rsid w:val="00F61980"/>
    <w:rsid w:val="00F61AEC"/>
    <w:rsid w:val="00F62578"/>
    <w:rsid w:val="00F66537"/>
    <w:rsid w:val="00F72F1A"/>
    <w:rsid w:val="00F7315B"/>
    <w:rsid w:val="00F761B4"/>
    <w:rsid w:val="00F80D2B"/>
    <w:rsid w:val="00F82285"/>
    <w:rsid w:val="00F844EA"/>
    <w:rsid w:val="00F85055"/>
    <w:rsid w:val="00F85A08"/>
    <w:rsid w:val="00F87522"/>
    <w:rsid w:val="00F91A95"/>
    <w:rsid w:val="00F923D7"/>
    <w:rsid w:val="00F92CEA"/>
    <w:rsid w:val="00F93A88"/>
    <w:rsid w:val="00F951FF"/>
    <w:rsid w:val="00F96996"/>
    <w:rsid w:val="00F969B4"/>
    <w:rsid w:val="00FA0925"/>
    <w:rsid w:val="00FA225D"/>
    <w:rsid w:val="00FA2317"/>
    <w:rsid w:val="00FA2726"/>
    <w:rsid w:val="00FA3139"/>
    <w:rsid w:val="00FA35D2"/>
    <w:rsid w:val="00FA460B"/>
    <w:rsid w:val="00FA4CC4"/>
    <w:rsid w:val="00FA50F3"/>
    <w:rsid w:val="00FA79B2"/>
    <w:rsid w:val="00FB0263"/>
    <w:rsid w:val="00FB110D"/>
    <w:rsid w:val="00FB3B22"/>
    <w:rsid w:val="00FB4468"/>
    <w:rsid w:val="00FB4555"/>
    <w:rsid w:val="00FB513A"/>
    <w:rsid w:val="00FB5AB0"/>
    <w:rsid w:val="00FB7B31"/>
    <w:rsid w:val="00FC0FDC"/>
    <w:rsid w:val="00FC212F"/>
    <w:rsid w:val="00FC3801"/>
    <w:rsid w:val="00FC45B6"/>
    <w:rsid w:val="00FC5234"/>
    <w:rsid w:val="00FC6689"/>
    <w:rsid w:val="00FC7D9E"/>
    <w:rsid w:val="00FD1670"/>
    <w:rsid w:val="00FD19FE"/>
    <w:rsid w:val="00FD1A23"/>
    <w:rsid w:val="00FD1BD1"/>
    <w:rsid w:val="00FD3634"/>
    <w:rsid w:val="00FD3DE2"/>
    <w:rsid w:val="00FD5142"/>
    <w:rsid w:val="00FD64BC"/>
    <w:rsid w:val="00FD7622"/>
    <w:rsid w:val="00FE0F8B"/>
    <w:rsid w:val="00FE1017"/>
    <w:rsid w:val="00FE2318"/>
    <w:rsid w:val="00FE37E3"/>
    <w:rsid w:val="00FE5052"/>
    <w:rsid w:val="00FE5AFA"/>
    <w:rsid w:val="00FE5BAC"/>
    <w:rsid w:val="00FE6D7C"/>
    <w:rsid w:val="00FF123B"/>
    <w:rsid w:val="00FF5B51"/>
    <w:rsid w:val="00FF5D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9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0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F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13B61"/>
    <w:rPr>
      <w:b/>
      <w:bCs/>
    </w:rPr>
  </w:style>
  <w:style w:type="character" w:customStyle="1" w:styleId="CommentSubjectChar">
    <w:name w:val="Comment Subject Char"/>
    <w:basedOn w:val="CommentTextChar"/>
    <w:link w:val="CommentSubject"/>
    <w:uiPriority w:val="99"/>
    <w:semiHidden/>
    <w:rsid w:val="00213B61"/>
    <w:rPr>
      <w:b/>
      <w:bCs/>
      <w:sz w:val="20"/>
      <w:szCs w:val="20"/>
    </w:rPr>
  </w:style>
  <w:style w:type="paragraph" w:styleId="Bibliography">
    <w:name w:val="Bibliography"/>
    <w:basedOn w:val="Normal"/>
    <w:next w:val="Normal"/>
    <w:uiPriority w:val="37"/>
    <w:unhideWhenUsed/>
    <w:rsid w:val="00991AB9"/>
    <w:pPr>
      <w:spacing w:after="0" w:line="240" w:lineRule="auto"/>
      <w:ind w:left="720" w:hanging="720"/>
    </w:pPr>
  </w:style>
  <w:style w:type="paragraph" w:styleId="FootnoteText">
    <w:name w:val="footnote text"/>
    <w:basedOn w:val="Normal"/>
    <w:link w:val="FootnoteTextChar"/>
    <w:uiPriority w:val="99"/>
    <w:semiHidden/>
    <w:unhideWhenUsed/>
    <w:rsid w:val="002275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57A"/>
    <w:rPr>
      <w:sz w:val="20"/>
      <w:szCs w:val="20"/>
    </w:rPr>
  </w:style>
  <w:style w:type="character" w:styleId="FootnoteReference">
    <w:name w:val="footnote reference"/>
    <w:basedOn w:val="DefaultParagraphFont"/>
    <w:uiPriority w:val="99"/>
    <w:semiHidden/>
    <w:unhideWhenUsed/>
    <w:rsid w:val="0022757A"/>
    <w:rPr>
      <w:vertAlign w:val="superscript"/>
    </w:rPr>
  </w:style>
  <w:style w:type="character" w:styleId="Hyperlink">
    <w:name w:val="Hyperlink"/>
    <w:basedOn w:val="DefaultParagraphFont"/>
    <w:uiPriority w:val="99"/>
    <w:unhideWhenUsed/>
    <w:rsid w:val="0022757A"/>
    <w:rPr>
      <w:color w:val="0000FF"/>
      <w:u w:val="single"/>
    </w:rPr>
  </w:style>
  <w:style w:type="paragraph" w:styleId="Revision">
    <w:name w:val="Revision"/>
    <w:hidden/>
    <w:uiPriority w:val="99"/>
    <w:semiHidden/>
    <w:rsid w:val="00DF4D6F"/>
    <w:pPr>
      <w:spacing w:after="0" w:line="240" w:lineRule="auto"/>
    </w:pPr>
  </w:style>
  <w:style w:type="paragraph" w:styleId="ListParagraph">
    <w:name w:val="List Paragraph"/>
    <w:basedOn w:val="Normal"/>
    <w:uiPriority w:val="34"/>
    <w:qFormat/>
    <w:rsid w:val="00536F58"/>
    <w:pPr>
      <w:ind w:left="720"/>
      <w:contextualSpacing/>
    </w:pPr>
  </w:style>
  <w:style w:type="character" w:styleId="Strong">
    <w:name w:val="Strong"/>
    <w:basedOn w:val="DefaultParagraphFont"/>
    <w:uiPriority w:val="22"/>
    <w:qFormat/>
    <w:rsid w:val="006E2E50"/>
    <w:rPr>
      <w:b/>
      <w:bCs/>
      <w:sz w:val="24"/>
    </w:rPr>
  </w:style>
  <w:style w:type="character" w:styleId="Emphasis">
    <w:name w:val="Emphasis"/>
    <w:basedOn w:val="DefaultParagraphFont"/>
    <w:uiPriority w:val="20"/>
    <w:qFormat/>
    <w:rsid w:val="006E2E50"/>
    <w:rPr>
      <w:b/>
      <w:i w:val="0"/>
      <w:iCs/>
      <w:sz w:val="22"/>
    </w:rPr>
  </w:style>
  <w:style w:type="paragraph" w:styleId="Header">
    <w:name w:val="header"/>
    <w:basedOn w:val="Normal"/>
    <w:link w:val="HeaderChar"/>
    <w:uiPriority w:val="99"/>
    <w:unhideWhenUsed/>
    <w:rsid w:val="00DE7A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7A68"/>
  </w:style>
  <w:style w:type="paragraph" w:styleId="Footer">
    <w:name w:val="footer"/>
    <w:basedOn w:val="Normal"/>
    <w:link w:val="FooterChar"/>
    <w:uiPriority w:val="99"/>
    <w:unhideWhenUsed/>
    <w:rsid w:val="00DE7A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7A68"/>
  </w:style>
  <w:style w:type="paragraph" w:styleId="Caption">
    <w:name w:val="caption"/>
    <w:basedOn w:val="Normal"/>
    <w:next w:val="Normal"/>
    <w:uiPriority w:val="35"/>
    <w:unhideWhenUsed/>
    <w:qFormat/>
    <w:rsid w:val="00313DBE"/>
    <w:pPr>
      <w:spacing w:after="200" w:line="240" w:lineRule="auto"/>
    </w:pPr>
    <w:rPr>
      <w:i/>
      <w:iCs/>
      <w:color w:val="1F497D" w:themeColor="text2"/>
      <w:sz w:val="18"/>
      <w:szCs w:val="18"/>
    </w:rPr>
  </w:style>
  <w:style w:type="character" w:customStyle="1" w:styleId="nlmstring-name">
    <w:name w:val="nlm_string-name"/>
    <w:basedOn w:val="DefaultParagraphFont"/>
    <w:rsid w:val="00682B23"/>
  </w:style>
  <w:style w:type="paragraph" w:styleId="NormalWeb">
    <w:name w:val="Normal (Web)"/>
    <w:basedOn w:val="Normal"/>
    <w:uiPriority w:val="99"/>
    <w:semiHidden/>
    <w:unhideWhenUsed/>
    <w:rsid w:val="00682B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BA307A"/>
  </w:style>
  <w:style w:type="character" w:customStyle="1" w:styleId="pages">
    <w:name w:val="pages"/>
    <w:basedOn w:val="DefaultParagraphFont"/>
    <w:rsid w:val="00BA307A"/>
  </w:style>
  <w:style w:type="character" w:customStyle="1" w:styleId="numberofpages">
    <w:name w:val="numberofpages"/>
    <w:basedOn w:val="DefaultParagraphFont"/>
    <w:rsid w:val="00BA307A"/>
  </w:style>
  <w:style w:type="character" w:styleId="FollowedHyperlink">
    <w:name w:val="FollowedHyperlink"/>
    <w:basedOn w:val="DefaultParagraphFont"/>
    <w:uiPriority w:val="99"/>
    <w:semiHidden/>
    <w:unhideWhenUsed/>
    <w:rsid w:val="00A665BA"/>
    <w:rPr>
      <w:color w:val="800080" w:themeColor="followedHyperlink"/>
      <w:u w:val="single"/>
    </w:rPr>
  </w:style>
  <w:style w:type="character" w:customStyle="1" w:styleId="UnresolvedMention1">
    <w:name w:val="Unresolved Mention1"/>
    <w:basedOn w:val="DefaultParagraphFont"/>
    <w:uiPriority w:val="99"/>
    <w:semiHidden/>
    <w:unhideWhenUsed/>
    <w:rsid w:val="00FE5BAC"/>
    <w:rPr>
      <w:color w:val="605E5C"/>
      <w:shd w:val="clear" w:color="auto" w:fill="E1DFDD"/>
    </w:rPr>
  </w:style>
  <w:style w:type="paragraph" w:styleId="HTMLPreformatted">
    <w:name w:val="HTML Preformatted"/>
    <w:basedOn w:val="Normal"/>
    <w:link w:val="HTMLPreformattedChar"/>
    <w:uiPriority w:val="99"/>
    <w:semiHidden/>
    <w:unhideWhenUsed/>
    <w:rsid w:val="00165CA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5CA9"/>
    <w:rPr>
      <w:rFonts w:ascii="Consolas" w:hAnsi="Consolas"/>
      <w:sz w:val="20"/>
      <w:szCs w:val="20"/>
    </w:rPr>
  </w:style>
  <w:style w:type="character" w:styleId="EndnoteReference">
    <w:name w:val="endnote reference"/>
    <w:basedOn w:val="DefaultParagraphFont"/>
    <w:uiPriority w:val="99"/>
    <w:semiHidden/>
    <w:unhideWhenUsed/>
    <w:rsid w:val="00C66C0F"/>
    <w:rPr>
      <w:vertAlign w:val="superscript"/>
    </w:rPr>
  </w:style>
  <w:style w:type="paragraph" w:styleId="NoSpacing">
    <w:name w:val="No Spacing"/>
    <w:uiPriority w:val="1"/>
    <w:qFormat/>
    <w:rsid w:val="00930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38724">
      <w:bodyDiv w:val="1"/>
      <w:marLeft w:val="0"/>
      <w:marRight w:val="0"/>
      <w:marTop w:val="0"/>
      <w:marBottom w:val="0"/>
      <w:divBdr>
        <w:top w:val="none" w:sz="0" w:space="0" w:color="auto"/>
        <w:left w:val="none" w:sz="0" w:space="0" w:color="auto"/>
        <w:bottom w:val="none" w:sz="0" w:space="0" w:color="auto"/>
        <w:right w:val="none" w:sz="0" w:space="0" w:color="auto"/>
      </w:divBdr>
    </w:div>
    <w:div w:id="752630448">
      <w:bodyDiv w:val="1"/>
      <w:marLeft w:val="0"/>
      <w:marRight w:val="0"/>
      <w:marTop w:val="0"/>
      <w:marBottom w:val="0"/>
      <w:divBdr>
        <w:top w:val="none" w:sz="0" w:space="0" w:color="auto"/>
        <w:left w:val="none" w:sz="0" w:space="0" w:color="auto"/>
        <w:bottom w:val="none" w:sz="0" w:space="0" w:color="auto"/>
        <w:right w:val="none" w:sz="0" w:space="0" w:color="auto"/>
      </w:divBdr>
    </w:div>
    <w:div w:id="1022896002">
      <w:bodyDiv w:val="1"/>
      <w:marLeft w:val="0"/>
      <w:marRight w:val="0"/>
      <w:marTop w:val="0"/>
      <w:marBottom w:val="0"/>
      <w:divBdr>
        <w:top w:val="none" w:sz="0" w:space="0" w:color="auto"/>
        <w:left w:val="none" w:sz="0" w:space="0" w:color="auto"/>
        <w:bottom w:val="none" w:sz="0" w:space="0" w:color="auto"/>
        <w:right w:val="none" w:sz="0" w:space="0" w:color="auto"/>
      </w:divBdr>
    </w:div>
    <w:div w:id="2027754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sf.gov/pubs/policydocs/pappg18_1/pappg_3.jsp" TargetMode="External"/><Relationship Id="rId2" Type="http://schemas.openxmlformats.org/officeDocument/2006/relationships/hyperlink" Target="https://ec.europa.eu/research/participants/data/ref/h2020/wp/2018-2020/erc/h2020-wp18-erc_en.pdf" TargetMode="External"/><Relationship Id="rId1" Type="http://schemas.openxmlformats.org/officeDocument/2006/relationships/hyperlink" Target="https://www.forschung-und-lehre.de/wie-gestalte-ich-zielvereinbarungen-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0300-F410-4B32-8DE7-66FD5921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8080</Words>
  <Characters>44442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52418</CharactersWithSpaces>
  <SharedDoc>false</SharedDoc>
  <HLinks>
    <vt:vector size="42" baseType="variant">
      <vt:variant>
        <vt:i4>5636185</vt:i4>
      </vt:variant>
      <vt:variant>
        <vt:i4>93</vt:i4>
      </vt:variant>
      <vt:variant>
        <vt:i4>0</vt:i4>
      </vt:variant>
      <vt:variant>
        <vt:i4>5</vt:i4>
      </vt:variant>
      <vt:variant>
        <vt:lpwstr>https://grants.nih.gov/grants/peer/critiques/rpg.htm</vt:lpwstr>
      </vt:variant>
      <vt:variant>
        <vt:lpwstr/>
      </vt:variant>
      <vt:variant>
        <vt:i4>3014757</vt:i4>
      </vt:variant>
      <vt:variant>
        <vt:i4>90</vt:i4>
      </vt:variant>
      <vt:variant>
        <vt:i4>0</vt:i4>
      </vt:variant>
      <vt:variant>
        <vt:i4>5</vt:i4>
      </vt:variant>
      <vt:variant>
        <vt:lpwstr>https://www.nsf.gov/pubs/policydocs/pappg18_1/pappg_3.jsp</vt:lpwstr>
      </vt:variant>
      <vt:variant>
        <vt:lpwstr>IIIA2a</vt:lpwstr>
      </vt:variant>
      <vt:variant>
        <vt:i4>1703968</vt:i4>
      </vt:variant>
      <vt:variant>
        <vt:i4>87</vt:i4>
      </vt:variant>
      <vt:variant>
        <vt:i4>0</vt:i4>
      </vt:variant>
      <vt:variant>
        <vt:i4>5</vt:i4>
      </vt:variant>
      <vt:variant>
        <vt:lpwstr>https://ec.europa.eu/research/participants/data/ref/h2020/wp/2018-2020/erc/h2020-wp18-erc_en.pdf</vt:lpwstr>
      </vt:variant>
      <vt:variant>
        <vt:lpwstr>page=34</vt:lpwstr>
      </vt:variant>
      <vt:variant>
        <vt:i4>5636097</vt:i4>
      </vt:variant>
      <vt:variant>
        <vt:i4>0</vt:i4>
      </vt:variant>
      <vt:variant>
        <vt:i4>0</vt:i4>
      </vt:variant>
      <vt:variant>
        <vt:i4>5</vt:i4>
      </vt:variant>
      <vt:variant>
        <vt:lpwstr>https://www.nwo.nl/en/about-nwo/what+does+nwo+do/funding</vt:lpwstr>
      </vt:variant>
      <vt:variant>
        <vt:lpwstr/>
      </vt:variant>
      <vt:variant>
        <vt:i4>4653129</vt:i4>
      </vt:variant>
      <vt:variant>
        <vt:i4>6</vt:i4>
      </vt:variant>
      <vt:variant>
        <vt:i4>0</vt:i4>
      </vt:variant>
      <vt:variant>
        <vt:i4>5</vt:i4>
      </vt:variant>
      <vt:variant>
        <vt:lpwstr>https://cris.vub.be/en/persons/sigrid-sterckx(d1e6b59d-70a5-4baf-b862-b0287ca63de4).html</vt:lpwstr>
      </vt:variant>
      <vt:variant>
        <vt:lpwstr/>
      </vt:variant>
      <vt:variant>
        <vt:i4>4456467</vt:i4>
      </vt:variant>
      <vt:variant>
        <vt:i4>3</vt:i4>
      </vt:variant>
      <vt:variant>
        <vt:i4>0</vt:i4>
      </vt:variant>
      <vt:variant>
        <vt:i4>5</vt:i4>
      </vt:variant>
      <vt:variant>
        <vt:lpwstr>https://cris.vub.be/en/publications/knowledge-transfer-from-academia-to-industry-through-patenting-and-licensing-rhetoric-and-reality(4d07350e-78dc-4260-8cb1-c678852234a3).html</vt:lpwstr>
      </vt:variant>
      <vt:variant>
        <vt:lpwstr/>
      </vt:variant>
      <vt:variant>
        <vt:i4>2818153</vt:i4>
      </vt:variant>
      <vt:variant>
        <vt:i4>0</vt:i4>
      </vt:variant>
      <vt:variant>
        <vt:i4>0</vt:i4>
      </vt:variant>
      <vt:variant>
        <vt:i4>5</vt:i4>
      </vt:variant>
      <vt:variant>
        <vt:lpwstr>https://doi.org/10.1086/605565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2021-05-06T08:42:00Z</dcterms:created>
  <dcterms:modified xsi:type="dcterms:W3CDTF">2021-05-06T08:42:00Z</dcterms:modified>
</cp:coreProperties>
</file>