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3B4B6" w14:textId="5A070EC2" w:rsidR="00DD06D7" w:rsidRDefault="0035012A" w:rsidP="00D62779">
      <w:pPr>
        <w:pStyle w:val="Title"/>
      </w:pPr>
      <w:r>
        <w:t>Epistemic Injustice in</w:t>
      </w:r>
      <w:r w:rsidR="00431DA5">
        <w:t xml:space="preserve"> </w:t>
      </w:r>
      <w:r>
        <w:t xml:space="preserve">Mathematics </w:t>
      </w:r>
      <w:r w:rsidR="00431DA5">
        <w:t>Education</w:t>
      </w:r>
    </w:p>
    <w:p w14:paraId="592B5CD6" w14:textId="57EAE464" w:rsidR="00DD06D7" w:rsidRDefault="00DD06D7" w:rsidP="00A76DD4">
      <w:pPr>
        <w:jc w:val="both"/>
      </w:pPr>
    </w:p>
    <w:p w14:paraId="6948BFF8" w14:textId="3FA409C0" w:rsidR="00DD06D7" w:rsidRDefault="00C56CAB" w:rsidP="00A76DD4">
      <w:pPr>
        <w:pStyle w:val="Quote"/>
        <w:jc w:val="both"/>
      </w:pPr>
      <w:bookmarkStart w:id="0" w:name="_Hlk35432843"/>
      <w:r>
        <w:t>Equity and ethics in the learning of mathematics is a major topic for mathematics education research.</w:t>
      </w:r>
      <w:r w:rsidR="007B1189">
        <w:t xml:space="preserve"> </w:t>
      </w:r>
      <w:r w:rsidR="004F0044">
        <w:t>T</w:t>
      </w:r>
      <w:r>
        <w:t xml:space="preserve">he study of ethics and injustice in relation to epistemic pursuits, such as mathematics, is receiving a great deal of interest within contemporary philosophy. </w:t>
      </w:r>
      <w:r w:rsidR="004F0044">
        <w:t>W</w:t>
      </w:r>
      <w:r>
        <w:t xml:space="preserve">e </w:t>
      </w:r>
      <w:r w:rsidR="00910740">
        <w:t>propose</w:t>
      </w:r>
      <w:r>
        <w:t xml:space="preserve"> a bridging project between these two disciplines, importing key ideas of “epistemic injustice” and “ethical orders” from philosophy into mathematics education to address questions of ethics, equity, values and norms. </w:t>
      </w:r>
      <w:r w:rsidR="00A05ADC">
        <w:t>W</w:t>
      </w:r>
      <w:r>
        <w:t>e build on</w:t>
      </w:r>
      <w:r w:rsidRPr="00C56CAB">
        <w:t xml:space="preserve"> </w:t>
      </w:r>
      <w:r>
        <w:t>Dawkins and Weber’s (2017)</w:t>
      </w:r>
      <w:r w:rsidR="00241FDA">
        <w:t xml:space="preserve"> “apprenticeship model” of learning proofs and proving, which says that mathematics education should reflect the practices of research mathematicians. Focusing on the norms and values implicit in mathematical proving, we argue that deploying this model unreflectively can lead to </w:t>
      </w:r>
      <w:r>
        <w:t>“</w:t>
      </w:r>
      <w:r w:rsidR="00241FDA">
        <w:t>epistemic injustice</w:t>
      </w:r>
      <w:r>
        <w:t xml:space="preserve">s” </w:t>
      </w:r>
      <w:r w:rsidR="00A41255">
        <w:t xml:space="preserve">in which learners are </w:t>
      </w:r>
      <w:r w:rsidR="0021363B">
        <w:t>disadvantaged based on their cultural or class background.</w:t>
      </w:r>
      <w:r w:rsidR="00241FDA">
        <w:t xml:space="preserve"> We propose thinking about the problem in terms of Max Weber’s “ethical orders”, and the clash that arises between the ethical orders of mathematics and the existing ethical orders of the </w:t>
      </w:r>
      <w:r w:rsidR="00626041">
        <w:t xml:space="preserve">learners </w:t>
      </w:r>
      <w:r w:rsidR="00241FDA">
        <w:t xml:space="preserve">and teachers of mathematics. Weber’s lesson is that sometimes these clashes have no overarching resolution, and so the mathematics classroom may also have to settle for tailored pragmatic measures to combat </w:t>
      </w:r>
      <w:r w:rsidR="00E22EB3">
        <w:t xml:space="preserve">individual </w:t>
      </w:r>
      <w:r w:rsidR="00BD3C92">
        <w:t xml:space="preserve">cases of </w:t>
      </w:r>
      <w:r w:rsidR="00241FDA">
        <w:t>epistemic injustice.</w:t>
      </w:r>
    </w:p>
    <w:bookmarkEnd w:id="0"/>
    <w:p w14:paraId="5A3C150E" w14:textId="77777777" w:rsidR="00A56860" w:rsidRDefault="00A56860" w:rsidP="00A56860">
      <w:pPr>
        <w:pStyle w:val="Heading2"/>
      </w:pPr>
    </w:p>
    <w:p w14:paraId="564123C5" w14:textId="4E00AC93" w:rsidR="0035012A" w:rsidRDefault="00A56860" w:rsidP="00A56860">
      <w:pPr>
        <w:pStyle w:val="Heading2"/>
      </w:pPr>
      <w:r>
        <w:t>Acknowledgements</w:t>
      </w:r>
    </w:p>
    <w:p w14:paraId="0AE9723A" w14:textId="38CFC0FC" w:rsidR="00A56860" w:rsidRDefault="00A56860" w:rsidP="00A56860"/>
    <w:p w14:paraId="747EBE1E" w14:textId="4E177D5E" w:rsidR="00A56860" w:rsidRDefault="00A56860" w:rsidP="00A56860">
      <w:r>
        <w:t>We would like to thank Brendan Larvor for invaluable help with this paper. We also thank Paola Iannone and Colin Foster for comments on earlier drafts. Many thanks to the anonymous referees, guest editors and editor for ZDM who provided extensive and helpful feedback.</w:t>
      </w:r>
    </w:p>
    <w:p w14:paraId="76316AAB" w14:textId="4B1135C0" w:rsidR="00A56860" w:rsidRPr="0035012A" w:rsidRDefault="00A56860" w:rsidP="00A56860">
      <w:r w:rsidRPr="00A56860">
        <w:t>Research for this paper by the second author has been funded by the Research Foundation - Flanders (FWO), project G056716N, and the Centre for Mathematical Cognition at Loughborough University.</w:t>
      </w:r>
    </w:p>
    <w:p w14:paraId="14D35C54" w14:textId="5E415B57" w:rsidR="0035012A" w:rsidRDefault="0035012A" w:rsidP="00A76DD4">
      <w:pPr>
        <w:pStyle w:val="Heading1"/>
        <w:numPr>
          <w:ilvl w:val="0"/>
          <w:numId w:val="1"/>
        </w:numPr>
        <w:jc w:val="both"/>
      </w:pPr>
      <w:r>
        <w:t>Introduction</w:t>
      </w:r>
    </w:p>
    <w:p w14:paraId="0C59EE7A" w14:textId="77777777" w:rsidR="00393735" w:rsidRPr="00393735" w:rsidRDefault="00393735" w:rsidP="00393735"/>
    <w:p w14:paraId="174A64C4" w14:textId="6D9E55A2" w:rsidR="00A372E8" w:rsidRDefault="00143EDF" w:rsidP="00A372E8">
      <w:pPr>
        <w:jc w:val="both"/>
      </w:pPr>
      <w:r>
        <w:t xml:space="preserve">Mathematical practices are governed by </w:t>
      </w:r>
      <w:r w:rsidR="00FD31E3">
        <w:t>norms and values. Dawkins and Weber (</w:t>
      </w:r>
      <w:r w:rsidR="0020094E">
        <w:t>2017</w:t>
      </w:r>
      <w:r w:rsidR="00FD31E3">
        <w:t xml:space="preserve">) focus on mathematical proving practices and </w:t>
      </w:r>
      <w:r w:rsidR="00B5103A">
        <w:t>individuate</w:t>
      </w:r>
      <w:r w:rsidR="00DA6EFC">
        <w:t xml:space="preserve"> a list of principles </w:t>
      </w:r>
      <w:r w:rsidR="00B5103A">
        <w:t>which, as they convincingly argue,</w:t>
      </w:r>
      <w:r w:rsidR="00DA6EFC">
        <w:t xml:space="preserve"> </w:t>
      </w:r>
      <w:r w:rsidR="00302CD9">
        <w:t>reflect</w:t>
      </w:r>
      <w:r w:rsidR="00B5103A">
        <w:t>s</w:t>
      </w:r>
      <w:r w:rsidR="00302CD9">
        <w:t xml:space="preserve"> some of the values</w:t>
      </w:r>
      <w:r w:rsidR="005E5B61">
        <w:t xml:space="preserve"> </w:t>
      </w:r>
      <w:r w:rsidR="00302CD9">
        <w:t xml:space="preserve">of mathematical proving practices and the norms in place to uphold these values. </w:t>
      </w:r>
      <w:r w:rsidR="005015B2">
        <w:t xml:space="preserve">According to </w:t>
      </w:r>
      <w:r w:rsidR="00B43473">
        <w:t>their</w:t>
      </w:r>
      <w:r w:rsidR="009D00CA">
        <w:t xml:space="preserve"> </w:t>
      </w:r>
      <w:r w:rsidR="005015B2" w:rsidRPr="00393735">
        <w:rPr>
          <w:i/>
          <w:iCs/>
        </w:rPr>
        <w:t>apprenticeship model</w:t>
      </w:r>
      <w:r w:rsidR="005015B2">
        <w:t xml:space="preserve"> of mathematic</w:t>
      </w:r>
      <w:r w:rsidR="00771FD0">
        <w:t>s</w:t>
      </w:r>
      <w:r w:rsidR="005015B2">
        <w:t xml:space="preserve"> education</w:t>
      </w:r>
      <w:r w:rsidR="00ED7245">
        <w:t>,</w:t>
      </w:r>
      <w:r w:rsidR="009B5BC0">
        <w:t xml:space="preserve"> classroom mathematics should reflect professional mathematical practices</w:t>
      </w:r>
      <w:r w:rsidR="005813BD">
        <w:t xml:space="preserve">, i.e. </w:t>
      </w:r>
      <w:r w:rsidR="00F52F5E">
        <w:t>learners should be enculturated into these</w:t>
      </w:r>
      <w:r w:rsidR="00393735">
        <w:t xml:space="preserve"> research-level</w:t>
      </w:r>
      <w:r w:rsidR="00F52F5E">
        <w:t xml:space="preserve"> no</w:t>
      </w:r>
      <w:r w:rsidR="00301577">
        <w:t>rms and values</w:t>
      </w:r>
      <w:r w:rsidR="00B63F03">
        <w:t xml:space="preserve"> of proving</w:t>
      </w:r>
      <w:r w:rsidR="00301577">
        <w:t>.</w:t>
      </w:r>
      <w:r w:rsidR="00FB42D1">
        <w:t xml:space="preserve"> </w:t>
      </w:r>
      <w:r w:rsidR="008516D2">
        <w:t xml:space="preserve">This </w:t>
      </w:r>
      <w:r w:rsidR="00C62A7E">
        <w:t xml:space="preserve">leaves </w:t>
      </w:r>
      <w:r w:rsidR="008516D2">
        <w:t>the (cultural, social, economic, gender, rac</w:t>
      </w:r>
      <w:r w:rsidR="0020094E">
        <w:t>ial</w:t>
      </w:r>
      <w:r w:rsidR="008516D2">
        <w:t>,</w:t>
      </w:r>
      <w:r w:rsidR="00CF0866">
        <w:t xml:space="preserve"> </w:t>
      </w:r>
      <w:r w:rsidR="00CF0866">
        <w:lastRenderedPageBreak/>
        <w:t>etc.</w:t>
      </w:r>
      <w:r w:rsidR="008516D2">
        <w:t>) background of the learners</w:t>
      </w:r>
      <w:r w:rsidR="000A7849" w:rsidRPr="000A7849">
        <w:t xml:space="preserve"> </w:t>
      </w:r>
      <w:r w:rsidR="000A7849">
        <w:t>unaccounted for</w:t>
      </w:r>
      <w:r w:rsidR="00EF33EE">
        <w:t xml:space="preserve">. </w:t>
      </w:r>
      <w:r w:rsidR="00A72765">
        <w:t>This is a research gap with, as</w:t>
      </w:r>
      <w:r w:rsidR="005A2579">
        <w:t xml:space="preserve"> we argue, ethical implications. </w:t>
      </w:r>
      <w:r w:rsidR="004778BE">
        <w:t>W</w:t>
      </w:r>
      <w:r w:rsidR="00045A90">
        <w:t>e show</w:t>
      </w:r>
      <w:r w:rsidR="00045A90" w:rsidRPr="00045A90">
        <w:t xml:space="preserve"> </w:t>
      </w:r>
      <w:r w:rsidR="00045A90">
        <w:t>that there are ethical reasons</w:t>
      </w:r>
      <w:r w:rsidR="00B0130D">
        <w:t xml:space="preserve"> </w:t>
      </w:r>
      <w:r w:rsidR="00045A90">
        <w:t xml:space="preserve">to negotiate and adjust the norms and values of mathematics </w:t>
      </w:r>
      <w:r w:rsidR="00337551">
        <w:t xml:space="preserve">during teaching </w:t>
      </w:r>
      <w:r w:rsidR="00045A90">
        <w:t>to fit with the values upheld by the learners</w:t>
      </w:r>
      <w:r w:rsidR="00D71A2A" w:rsidRPr="00D71A2A">
        <w:t xml:space="preserve"> </w:t>
      </w:r>
      <w:r w:rsidR="00D71A2A">
        <w:t>in the classroom</w:t>
      </w:r>
      <w:r w:rsidR="00483209">
        <w:t>.</w:t>
      </w:r>
      <w:r w:rsidR="00B0130D">
        <w:t xml:space="preserve"> </w:t>
      </w:r>
      <w:r w:rsidR="005E63D6">
        <w:t xml:space="preserve">The aim of this paper is to provide </w:t>
      </w:r>
      <w:r w:rsidR="00641842">
        <w:t xml:space="preserve">a </w:t>
      </w:r>
      <w:r w:rsidR="005E63D6">
        <w:t xml:space="preserve">philosophical </w:t>
      </w:r>
      <w:r w:rsidR="00641842">
        <w:t>framework</w:t>
      </w:r>
      <w:r w:rsidR="005E63D6">
        <w:t xml:space="preserve"> </w:t>
      </w:r>
      <w:r w:rsidR="001E0EBA">
        <w:t>which</w:t>
      </w:r>
      <w:r w:rsidR="000A11AA">
        <w:t xml:space="preserve"> helps to understand the ethics of this research gap </w:t>
      </w:r>
      <w:r w:rsidR="007E204B">
        <w:t>and provides a first step towards traversing it.</w:t>
      </w:r>
      <w:r w:rsidR="00A372E8">
        <w:t xml:space="preserve"> </w:t>
      </w:r>
    </w:p>
    <w:p w14:paraId="58BCCF08" w14:textId="1CDD3F7F" w:rsidR="009767B3" w:rsidRDefault="00645809" w:rsidP="007E204B">
      <w:pPr>
        <w:jc w:val="both"/>
      </w:pPr>
      <w:r w:rsidRPr="00E45C3F">
        <w:t xml:space="preserve">Methodologically, we are approaching mathematics education as philosophers of mathematics, with primary interests in mathematical practices, proofs, and the ethics and epistemology of mathematics. The aim of this paper is to provide a philosophical </w:t>
      </w:r>
      <w:r w:rsidR="009363BD">
        <w:t>framework for</w:t>
      </w:r>
      <w:r w:rsidRPr="00E45C3F">
        <w:t xml:space="preserve"> questions </w:t>
      </w:r>
      <w:r w:rsidR="009363BD">
        <w:t>about</w:t>
      </w:r>
      <w:r w:rsidRPr="00E45C3F">
        <w:t xml:space="preserve"> the ethics of teaching proofs in the classroom. Many of the concepts used in the mathematics education literature, such as </w:t>
      </w:r>
      <w:r w:rsidRPr="00F04CCA">
        <w:rPr>
          <w:i/>
          <w:iCs/>
        </w:rPr>
        <w:t>norms</w:t>
      </w:r>
      <w:r w:rsidRPr="00E45C3F">
        <w:t xml:space="preserve">, </w:t>
      </w:r>
      <w:r w:rsidRPr="00F04CCA">
        <w:rPr>
          <w:i/>
          <w:iCs/>
        </w:rPr>
        <w:t>values</w:t>
      </w:r>
      <w:r w:rsidRPr="00E45C3F">
        <w:t xml:space="preserve">, </w:t>
      </w:r>
      <w:proofErr w:type="gramStart"/>
      <w:r w:rsidRPr="00F04CCA">
        <w:rPr>
          <w:i/>
          <w:iCs/>
        </w:rPr>
        <w:t>justice</w:t>
      </w:r>
      <w:proofErr w:type="gramEnd"/>
      <w:r w:rsidRPr="00E45C3F">
        <w:t xml:space="preserve"> and </w:t>
      </w:r>
      <w:r w:rsidRPr="00F04CCA">
        <w:rPr>
          <w:i/>
          <w:iCs/>
        </w:rPr>
        <w:t>skills</w:t>
      </w:r>
      <w:r w:rsidRPr="00E45C3F">
        <w:t xml:space="preserve">, have long philosophical histories, and interdisciplinary approaches </w:t>
      </w:r>
      <w:r w:rsidR="00614280">
        <w:t>promise valuable insight</w:t>
      </w:r>
      <w:r w:rsidR="001F42BD">
        <w:t>s</w:t>
      </w:r>
      <w:r w:rsidRPr="00E45C3F">
        <w:t xml:space="preserve">. We argue that the concept of </w:t>
      </w:r>
      <w:r w:rsidRPr="00687FF5">
        <w:rPr>
          <w:i/>
          <w:iCs/>
        </w:rPr>
        <w:t>epistemic injustice</w:t>
      </w:r>
      <w:r w:rsidR="007A7E8C">
        <w:t xml:space="preserve"> (and its associated philosophical framework)</w:t>
      </w:r>
      <w:r w:rsidRPr="00E45C3F">
        <w:t xml:space="preserve"> picks out an important kind of injustice that can appear in mathematics education. We also aim to provide the philosophical ideas with a real-world testing ground in mathematics education</w:t>
      </w:r>
      <w:r w:rsidR="00FB1E53">
        <w:t xml:space="preserve">, </w:t>
      </w:r>
      <w:r w:rsidRPr="00E45C3F">
        <w:t xml:space="preserve">akin to </w:t>
      </w:r>
      <w:proofErr w:type="spellStart"/>
      <w:r w:rsidRPr="00E45C3F">
        <w:t>Kotzee’s</w:t>
      </w:r>
      <w:proofErr w:type="spellEnd"/>
      <w:r w:rsidR="00FB1E53">
        <w:t xml:space="preserve"> (2017)</w:t>
      </w:r>
      <w:r w:rsidRPr="00E45C3F">
        <w:t xml:space="preserve"> examinations of epistemic injustice in education settings more generally.</w:t>
      </w:r>
    </w:p>
    <w:p w14:paraId="1395E738" w14:textId="2E2DD8A1" w:rsidR="00B10756" w:rsidRDefault="001A6F44" w:rsidP="00E04D48">
      <w:pPr>
        <w:jc w:val="both"/>
      </w:pPr>
      <w:r>
        <w:t xml:space="preserve">In section 2 we introduce </w:t>
      </w:r>
      <w:r>
        <w:rPr>
          <w:i/>
          <w:iCs/>
        </w:rPr>
        <w:t>epistemic injustice</w:t>
      </w:r>
      <w:r>
        <w:t xml:space="preserve"> as a philosophical framework</w:t>
      </w:r>
      <w:r w:rsidR="000727F9">
        <w:t xml:space="preserve"> that help</w:t>
      </w:r>
      <w:r w:rsidR="004C6A8D">
        <w:t>s</w:t>
      </w:r>
      <w:r w:rsidR="00E04D48">
        <w:t xml:space="preserve"> to reveal the ethical imperative to traverse the above-mentioned research gap of the apprenticeship model. </w:t>
      </w:r>
      <w:r w:rsidR="001D6910">
        <w:t>We elaborate the framework by application throughout the paper.</w:t>
      </w:r>
    </w:p>
    <w:p w14:paraId="7502CF33" w14:textId="2FDC7015" w:rsidR="00A21D7B" w:rsidRDefault="00A21D7B" w:rsidP="001D6910">
      <w:pPr>
        <w:jc w:val="both"/>
      </w:pPr>
      <w:r>
        <w:t xml:space="preserve">In section 3 we present </w:t>
      </w:r>
      <w:r w:rsidR="00164FA3">
        <w:t>Dawkins and Weber’s (</w:t>
      </w:r>
      <w:r w:rsidR="0020094E">
        <w:t>2017</w:t>
      </w:r>
      <w:r w:rsidR="00164FA3">
        <w:t>)</w:t>
      </w:r>
      <w:r>
        <w:t xml:space="preserve"> apprenticeship model </w:t>
      </w:r>
      <w:r w:rsidR="00164FA3">
        <w:t xml:space="preserve">in more detail. </w:t>
      </w:r>
      <w:r w:rsidR="00F37DB1">
        <w:t xml:space="preserve">We agree with the sentiment </w:t>
      </w:r>
      <w:r w:rsidR="001B1B3F">
        <w:t>the model</w:t>
      </w:r>
      <w:r w:rsidR="00F37DB1">
        <w:t xml:space="preserve"> expresses </w:t>
      </w:r>
      <w:r w:rsidR="00BF06A0">
        <w:t>but see the need to refine it to account for the ethical challenges it faces.</w:t>
      </w:r>
    </w:p>
    <w:p w14:paraId="5C551A80" w14:textId="72F43434" w:rsidR="00666330" w:rsidRDefault="00CF601F" w:rsidP="006467A4">
      <w:pPr>
        <w:jc w:val="both"/>
      </w:pPr>
      <w:r>
        <w:t>In section 4 we</w:t>
      </w:r>
      <w:r w:rsidR="00FB2A25">
        <w:t xml:space="preserve"> identify the research gap in the apprenticeship model </w:t>
      </w:r>
      <w:r w:rsidR="00CE2009">
        <w:t>that is the focus of this paper</w:t>
      </w:r>
      <w:r w:rsidR="006467A4">
        <w:t>.</w:t>
      </w:r>
      <w:r w:rsidR="00BC1E15">
        <w:t xml:space="preserve"> </w:t>
      </w:r>
      <w:r w:rsidR="006350D1">
        <w:t>We</w:t>
      </w:r>
      <w:r w:rsidR="00BC1E15">
        <w:t xml:space="preserve"> discuss </w:t>
      </w:r>
      <w:r w:rsidR="00641C8F">
        <w:t xml:space="preserve">a variety of examples from mathematics education studies that </w:t>
      </w:r>
      <w:r w:rsidR="004A73E5">
        <w:t>reveal</w:t>
      </w:r>
      <w:r w:rsidR="00641C8F">
        <w:t xml:space="preserve"> </w:t>
      </w:r>
      <w:r w:rsidR="008275CB">
        <w:t xml:space="preserve">how the norms and values of mathematics can conflict with the norms and values of learners. </w:t>
      </w:r>
      <w:r w:rsidR="008611C0">
        <w:t xml:space="preserve">We focus in particular on the cultural and class backgrounds of learners, leaving aside concerns such as race, gender, or economic considerations due to lack of space. </w:t>
      </w:r>
      <w:r w:rsidR="007E7B54">
        <w:t>Our</w:t>
      </w:r>
      <w:r w:rsidR="00FB04F7">
        <w:t xml:space="preserve"> considerations reveal </w:t>
      </w:r>
      <w:r w:rsidR="00B91206">
        <w:t>that</w:t>
      </w:r>
      <w:r w:rsidR="00FB04F7">
        <w:t xml:space="preserve"> the </w:t>
      </w:r>
      <w:r w:rsidR="00485B30">
        <w:t xml:space="preserve">apprenticeship </w:t>
      </w:r>
      <w:r w:rsidR="00FB04F7">
        <w:t xml:space="preserve">model does not sufficiently account for the background of learners. We employ the </w:t>
      </w:r>
      <w:r w:rsidR="00FB04F7">
        <w:rPr>
          <w:i/>
          <w:iCs/>
        </w:rPr>
        <w:t>epistemic injustice</w:t>
      </w:r>
      <w:r w:rsidR="00FB04F7">
        <w:t xml:space="preserve"> framework to reveal </w:t>
      </w:r>
      <w:r w:rsidR="00666330">
        <w:t xml:space="preserve">the ethical imperative to </w:t>
      </w:r>
      <w:r w:rsidR="00EB5D15">
        <w:t>traverse</w:t>
      </w:r>
      <w:r w:rsidR="00666330">
        <w:t xml:space="preserve"> this gap.</w:t>
      </w:r>
    </w:p>
    <w:p w14:paraId="19071FBD" w14:textId="620DE2AF" w:rsidR="008611C0" w:rsidRDefault="00666330" w:rsidP="00666330">
      <w:pPr>
        <w:jc w:val="both"/>
      </w:pPr>
      <w:r>
        <w:t xml:space="preserve">In section 5 we introduce </w:t>
      </w:r>
      <w:r w:rsidR="00CE74F9">
        <w:t xml:space="preserve">another philosophical framework, </w:t>
      </w:r>
      <w:r w:rsidR="00CE74F9">
        <w:rPr>
          <w:i/>
          <w:iCs/>
        </w:rPr>
        <w:t>ethical orders</w:t>
      </w:r>
      <w:r w:rsidR="00CE74F9">
        <w:t xml:space="preserve">, which </w:t>
      </w:r>
      <w:r w:rsidR="009B555A">
        <w:t xml:space="preserve">will help to traverse the research gap. </w:t>
      </w:r>
      <w:r w:rsidR="002E7046">
        <w:t>We borrow the concept from Max Weber</w:t>
      </w:r>
      <w:r w:rsidR="00387C29">
        <w:t xml:space="preserve"> </w:t>
      </w:r>
      <w:r w:rsidR="002E7046">
        <w:t>(1917</w:t>
      </w:r>
      <w:r w:rsidR="00FB1E53">
        <w:t xml:space="preserve">; </w:t>
      </w:r>
      <w:r w:rsidR="002E7046">
        <w:t>191</w:t>
      </w:r>
      <w:r w:rsidR="0020094E">
        <w:t>9</w:t>
      </w:r>
      <w:r w:rsidR="002E7046">
        <w:t>) and Larvor (2018)</w:t>
      </w:r>
      <w:r w:rsidR="00541988">
        <w:t xml:space="preserve">. </w:t>
      </w:r>
    </w:p>
    <w:p w14:paraId="5150A46A" w14:textId="1DEAB092" w:rsidR="000720A4" w:rsidRDefault="000720A4" w:rsidP="00666330">
      <w:pPr>
        <w:jc w:val="both"/>
      </w:pPr>
      <w:r>
        <w:t>In section 6 we argue that in the classroom the ethical order of mathematics ought to be mediated with the demands of the ethical orders learners are already committed to in order to avoid epistemic injustice.</w:t>
      </w:r>
    </w:p>
    <w:p w14:paraId="1ECB4236" w14:textId="269EC5BD" w:rsidR="007F1578" w:rsidRDefault="007F1578" w:rsidP="007F1578">
      <w:pPr>
        <w:jc w:val="both"/>
      </w:pPr>
      <w:r>
        <w:t>In section 7 we suggest, with Larvor (2018), that conflicts between ethical orders may only allow for pragmatic case-by-case but not for theoretical general solutions. That is to say that the apprenticeship model of mathematics education expresses a desirable sentiment, “let the teaching of mathematics reflect actual mathematical practices”, but for ethical reasons this sentiment requires negotiation and adjustment to the particulars of each classroom context.</w:t>
      </w:r>
    </w:p>
    <w:p w14:paraId="41580827" w14:textId="0BA78063" w:rsidR="00A372E8" w:rsidRDefault="00A372E8" w:rsidP="00A372E8">
      <w:pPr>
        <w:jc w:val="both"/>
      </w:pPr>
      <w:r>
        <w:t xml:space="preserve">The three main </w:t>
      </w:r>
      <w:r w:rsidR="0091555D">
        <w:t xml:space="preserve">research </w:t>
      </w:r>
      <w:r>
        <w:t>questions we will address in this paper are:</w:t>
      </w:r>
    </w:p>
    <w:p w14:paraId="693D8733" w14:textId="77777777" w:rsidR="00A372E8" w:rsidRDefault="00A372E8" w:rsidP="00A372E8">
      <w:pPr>
        <w:pStyle w:val="ListParagraph"/>
        <w:numPr>
          <w:ilvl w:val="0"/>
          <w:numId w:val="6"/>
        </w:numPr>
        <w:jc w:val="both"/>
      </w:pPr>
      <w:r>
        <w:lastRenderedPageBreak/>
        <w:t>What are the ethical dimensions of the apprenticeship model of mathematics education?</w:t>
      </w:r>
    </w:p>
    <w:p w14:paraId="787890DB" w14:textId="445A1FE3" w:rsidR="00A372E8" w:rsidRDefault="00A372E8" w:rsidP="00A372E8">
      <w:pPr>
        <w:pStyle w:val="ListParagraph"/>
        <w:numPr>
          <w:ilvl w:val="0"/>
          <w:numId w:val="6"/>
        </w:numPr>
        <w:jc w:val="both"/>
      </w:pPr>
      <w:r>
        <w:t>How does epistemic injustice manifest itself in this setting?</w:t>
      </w:r>
    </w:p>
    <w:p w14:paraId="50862AE5" w14:textId="6B911F5E" w:rsidR="00A372E8" w:rsidRDefault="00A372E8" w:rsidP="00A372E8">
      <w:pPr>
        <w:pStyle w:val="ListParagraph"/>
        <w:numPr>
          <w:ilvl w:val="0"/>
          <w:numId w:val="6"/>
        </w:numPr>
        <w:jc w:val="both"/>
      </w:pPr>
      <w:r>
        <w:t xml:space="preserve">Can the notion of ethical orders provide a fruitful framework for understanding </w:t>
      </w:r>
      <w:r w:rsidR="00386AC3">
        <w:t>the ethical dimensions of the apprenticeship model?</w:t>
      </w:r>
    </w:p>
    <w:p w14:paraId="396D5648" w14:textId="77777777" w:rsidR="00386AC3" w:rsidRDefault="00386AC3" w:rsidP="00687FF5">
      <w:pPr>
        <w:jc w:val="both"/>
      </w:pPr>
    </w:p>
    <w:p w14:paraId="574A4109" w14:textId="27338705" w:rsidR="0035012A" w:rsidRDefault="0035012A" w:rsidP="00A76DD4">
      <w:pPr>
        <w:pStyle w:val="Heading1"/>
        <w:numPr>
          <w:ilvl w:val="0"/>
          <w:numId w:val="1"/>
        </w:numPr>
        <w:jc w:val="both"/>
      </w:pPr>
      <w:r>
        <w:t>Epistemic Injustice</w:t>
      </w:r>
    </w:p>
    <w:p w14:paraId="7ECF8A80" w14:textId="77777777" w:rsidR="0035012A" w:rsidRPr="0035012A" w:rsidRDefault="0035012A" w:rsidP="00A76DD4">
      <w:pPr>
        <w:jc w:val="both"/>
      </w:pPr>
    </w:p>
    <w:p w14:paraId="44B5DEE5" w14:textId="1D83A594" w:rsidR="00344847" w:rsidRPr="00E527E6" w:rsidRDefault="00E527E6" w:rsidP="00A76DD4">
      <w:pPr>
        <w:jc w:val="both"/>
      </w:pPr>
      <w:r>
        <w:t xml:space="preserve">The purpose of this section is to introduce </w:t>
      </w:r>
      <w:r>
        <w:rPr>
          <w:i/>
          <w:iCs/>
        </w:rPr>
        <w:t>epistemic injustice</w:t>
      </w:r>
      <w:r>
        <w:t xml:space="preserve"> as a philosophical framework. </w:t>
      </w:r>
      <w:r w:rsidR="00C070C2">
        <w:t xml:space="preserve">We employ this framework in section 4 to reveal the ethical imperative to traverse the research gap in the apprenticeship model. </w:t>
      </w:r>
      <w:r w:rsidR="00262CB3">
        <w:t xml:space="preserve">In section 6 </w:t>
      </w:r>
      <w:r w:rsidR="00BE4FCE">
        <w:t xml:space="preserve">and 7 we discuss means how such epistemic injustice in the mathematics classroom may be avoided. </w:t>
      </w:r>
    </w:p>
    <w:p w14:paraId="56ADD44E" w14:textId="5E73EDD0" w:rsidR="0035012A" w:rsidRDefault="0035012A" w:rsidP="00A76DD4">
      <w:pPr>
        <w:jc w:val="both"/>
      </w:pPr>
      <w:r>
        <w:t xml:space="preserve">Much of the production and handling of human knowledge is done in social contexts: teachers explain to their students, research teams work together, and friends tell each other secrets. These are epistemic actions because they contribute to the development and transmission of knowledge, but they are also human interactions which invite ethical reflection: teachers can be virtuously fair towards their students, research teams may be biased against certain races or genders, and friends may betray each other. There are points of connection between epistemology and ethics. </w:t>
      </w:r>
    </w:p>
    <w:p w14:paraId="65B68C99" w14:textId="4FFE886A" w:rsidR="0035012A" w:rsidRDefault="0035012A" w:rsidP="00A76DD4">
      <w:pPr>
        <w:jc w:val="both"/>
      </w:pPr>
      <w:r>
        <w:t xml:space="preserve">Injustices belong to the domain of ethics but because ethics and epistemology connect there are some injustices that impact epistemological endeavours; a xenophobic teacher might disadvantage some of her students in a way that systematically harms them as epistemic agents. Injustices that affect humans </w:t>
      </w:r>
      <w:r w:rsidR="00636EED">
        <w:t xml:space="preserve">specifically </w:t>
      </w:r>
      <w:r>
        <w:t xml:space="preserve">in their roles as epistemic agents are called </w:t>
      </w:r>
      <w:r>
        <w:rPr>
          <w:i/>
          <w:iCs/>
        </w:rPr>
        <w:t>epistemic injustices</w:t>
      </w:r>
      <w:r>
        <w:t>.</w:t>
      </w:r>
    </w:p>
    <w:p w14:paraId="273CC8BD" w14:textId="7DA84A54" w:rsidR="0035012A" w:rsidRDefault="0035012A" w:rsidP="00A76DD4">
      <w:pPr>
        <w:jc w:val="both"/>
      </w:pPr>
      <w:r>
        <w:rPr>
          <w:i/>
        </w:rPr>
        <w:t xml:space="preserve">Epistemic injustices </w:t>
      </w:r>
      <w:r>
        <w:t>have received considerable attention from philosophers in recent years (Fricker 2007</w:t>
      </w:r>
      <w:r w:rsidR="00FB1E53">
        <w:t xml:space="preserve">; </w:t>
      </w:r>
      <w:r>
        <w:t>Medina 2013</w:t>
      </w:r>
      <w:r w:rsidR="00FB1E53">
        <w:t xml:space="preserve">; </w:t>
      </w:r>
      <w:r>
        <w:t>Kidd et al. 2017</w:t>
      </w:r>
      <w:r w:rsidR="00FB1E53">
        <w:t>).</w:t>
      </w:r>
      <w:r>
        <w:t xml:space="preserve"> </w:t>
      </w:r>
      <w:proofErr w:type="spellStart"/>
      <w:r>
        <w:t>Pohlhaus</w:t>
      </w:r>
      <w:proofErr w:type="spellEnd"/>
      <w:r>
        <w:t xml:space="preserve"> </w:t>
      </w:r>
      <w:r w:rsidR="00FB1E53">
        <w:t>(</w:t>
      </w:r>
      <w:r>
        <w:t>2017,</w:t>
      </w:r>
      <w:r w:rsidR="00FB1E53">
        <w:t xml:space="preserve"> p.</w:t>
      </w:r>
      <w:r>
        <w:t xml:space="preserve"> 13) identifies three senses in which </w:t>
      </w:r>
      <w:r>
        <w:rPr>
          <w:i/>
          <w:iCs/>
        </w:rPr>
        <w:t xml:space="preserve">epistemic injustice </w:t>
      </w:r>
      <w:r>
        <w:t xml:space="preserve">has been discussed in the literature: </w:t>
      </w:r>
    </w:p>
    <w:p w14:paraId="61EDB780" w14:textId="77777777" w:rsidR="0035012A" w:rsidRDefault="0035012A" w:rsidP="00A76DD4">
      <w:pPr>
        <w:pStyle w:val="ListParagraph"/>
        <w:numPr>
          <w:ilvl w:val="0"/>
          <w:numId w:val="3"/>
        </w:numPr>
        <w:autoSpaceDE w:val="0"/>
        <w:autoSpaceDN w:val="0"/>
        <w:adjustRightInd w:val="0"/>
        <w:spacing w:after="0" w:line="240" w:lineRule="auto"/>
        <w:jc w:val="both"/>
      </w:pPr>
      <w:r>
        <w:t>injustices suffered by a knower, such as when her testimony is not given due credit.</w:t>
      </w:r>
    </w:p>
    <w:p w14:paraId="77A59638" w14:textId="7B8824B0" w:rsidR="0035012A" w:rsidRDefault="0035012A" w:rsidP="00A76DD4">
      <w:pPr>
        <w:pStyle w:val="ListParagraph"/>
        <w:numPr>
          <w:ilvl w:val="0"/>
          <w:numId w:val="3"/>
        </w:numPr>
        <w:autoSpaceDE w:val="0"/>
        <w:autoSpaceDN w:val="0"/>
        <w:adjustRightInd w:val="0"/>
        <w:spacing w:after="0" w:line="240" w:lineRule="auto"/>
        <w:jc w:val="both"/>
      </w:pPr>
      <w:r>
        <w:t>injustices perpetrated by a knower, such as when a knower stymies inquiry.</w:t>
      </w:r>
    </w:p>
    <w:p w14:paraId="2680D1B0" w14:textId="2077369B" w:rsidR="0035012A" w:rsidRDefault="0035012A" w:rsidP="00A76DD4">
      <w:pPr>
        <w:pStyle w:val="ListParagraph"/>
        <w:numPr>
          <w:ilvl w:val="0"/>
          <w:numId w:val="3"/>
        </w:numPr>
        <w:autoSpaceDE w:val="0"/>
        <w:autoSpaceDN w:val="0"/>
        <w:adjustRightInd w:val="0"/>
        <w:spacing w:after="0" w:line="240" w:lineRule="auto"/>
        <w:jc w:val="both"/>
      </w:pPr>
      <w:r>
        <w:t>injustices that are caused by an epistemic institution in its capacity as an epistemic institution, such as academic curricula which systematically ignore or distort intellectual traditions.</w:t>
      </w:r>
    </w:p>
    <w:p w14:paraId="758B0589" w14:textId="77777777" w:rsidR="009F2F9F" w:rsidRDefault="009F2F9F" w:rsidP="009F2F9F">
      <w:pPr>
        <w:autoSpaceDE w:val="0"/>
        <w:autoSpaceDN w:val="0"/>
        <w:adjustRightInd w:val="0"/>
        <w:spacing w:after="0" w:line="240" w:lineRule="auto"/>
        <w:jc w:val="both"/>
      </w:pPr>
    </w:p>
    <w:p w14:paraId="36F923C8" w14:textId="18769D52" w:rsidR="0035012A" w:rsidRDefault="0035012A" w:rsidP="00A76DD4">
      <w:pPr>
        <w:jc w:val="both"/>
      </w:pPr>
      <w:proofErr w:type="spellStart"/>
      <w:r>
        <w:t>Pohlhaus</w:t>
      </w:r>
      <w:proofErr w:type="spellEnd"/>
      <w:r>
        <w:t xml:space="preserve"> stresses that her considerations should not be read as a definition of the term</w:t>
      </w:r>
      <w:r w:rsidR="00DF688B">
        <w:t xml:space="preserve"> </w:t>
      </w:r>
      <w:r w:rsidR="00BC667A">
        <w:t>because</w:t>
      </w:r>
      <w:r>
        <w:t xml:space="preserve"> any definition of epistemic injustice might foreclose enquiry into other forms of injustices that may manifest in epistemological activity, especially enquiry “along trajectories that may be more readily noticed by those who are differently located than I am” (</w:t>
      </w:r>
      <w:r w:rsidR="00FB1E53">
        <w:t xml:space="preserve">ibid., </w:t>
      </w:r>
      <w:r>
        <w:t xml:space="preserve">p. 14). We agree with this sentiment. Our aim in this section is to develop epistemic injustice as a conceptual </w:t>
      </w:r>
      <w:r w:rsidR="006B1900">
        <w:t xml:space="preserve">framework </w:t>
      </w:r>
      <w:r>
        <w:t>to get at relevant issues at the points of connection between ethics and epistemology; we do not aim to define the concept.</w:t>
      </w:r>
    </w:p>
    <w:p w14:paraId="7FC23DE7" w14:textId="0FFF2925" w:rsidR="00752530" w:rsidRDefault="00DB0337" w:rsidP="000650C5">
      <w:pPr>
        <w:jc w:val="both"/>
      </w:pPr>
      <w:r>
        <w:t xml:space="preserve"> </w:t>
      </w:r>
      <w:r w:rsidR="009D1AF8">
        <w:t xml:space="preserve">  </w:t>
      </w:r>
      <w:r w:rsidR="0035012A">
        <w:t xml:space="preserve">The seminal book that started a sustained academic investigation of </w:t>
      </w:r>
      <w:r w:rsidR="0035012A">
        <w:rPr>
          <w:i/>
          <w:iCs/>
        </w:rPr>
        <w:t>epistemic injustice</w:t>
      </w:r>
      <w:r w:rsidR="0035012A">
        <w:t xml:space="preserve"> </w:t>
      </w:r>
      <w:r w:rsidR="00A85243">
        <w:t xml:space="preserve">is </w:t>
      </w:r>
      <w:r w:rsidR="0035012A">
        <w:t xml:space="preserve">Fricker (2007). </w:t>
      </w:r>
      <w:r w:rsidR="0012504D">
        <w:t>S</w:t>
      </w:r>
      <w:r w:rsidR="00752530">
        <w:t xml:space="preserve">he makes explicit the </w:t>
      </w:r>
      <w:r w:rsidR="0011142F">
        <w:t>connections of epistemic injustice and power relations</w:t>
      </w:r>
      <w:r w:rsidR="00FD7952">
        <w:t>; the subtitle of her book is “Power &amp; the Ethics of Knowing”</w:t>
      </w:r>
      <w:r w:rsidR="006D384A">
        <w:t xml:space="preserve">. According to Fricker, </w:t>
      </w:r>
      <w:r w:rsidR="00B2310B">
        <w:t xml:space="preserve">the philosophical literature on the ethics and politics of epistemic practices in terms of power </w:t>
      </w:r>
      <w:r w:rsidR="006167A6">
        <w:t xml:space="preserve">is prone to </w:t>
      </w:r>
      <w:r w:rsidR="000650C5">
        <w:t xml:space="preserve">treating all epistemic actions in </w:t>
      </w:r>
      <w:r w:rsidR="000650C5">
        <w:lastRenderedPageBreak/>
        <w:t>terms of power. She argues that such a reductionism</w:t>
      </w:r>
      <w:r w:rsidR="000C2AD5">
        <w:t xml:space="preserve"> obscures the distinction between </w:t>
      </w:r>
      <w:r w:rsidR="00AC7256">
        <w:t>“what we have reason to think and what mere relations of power are doing to our thinking”</w:t>
      </w:r>
      <w:r w:rsidR="00BC62CD">
        <w:t xml:space="preserve"> (p.3)</w:t>
      </w:r>
      <w:r w:rsidR="00AC7256">
        <w:t xml:space="preserve">. </w:t>
      </w:r>
      <w:r w:rsidR="0029751B">
        <w:t>This reductionism pre-empts</w:t>
      </w:r>
      <w:r w:rsidR="007753D8">
        <w:t xml:space="preserve"> questions </w:t>
      </w:r>
      <w:r w:rsidR="00552C5D">
        <w:t>about</w:t>
      </w:r>
      <w:r w:rsidR="007753D8">
        <w:t xml:space="preserve"> justice in epistemic practices, so Fricker argues</w:t>
      </w:r>
      <w:r w:rsidR="00BC62CD">
        <w:t>; see also (Fricker 2000)</w:t>
      </w:r>
      <w:r w:rsidR="007753D8">
        <w:t xml:space="preserve">. </w:t>
      </w:r>
      <w:r w:rsidR="00092049">
        <w:t xml:space="preserve">To counteract this Fricker proposes </w:t>
      </w:r>
      <w:r w:rsidR="00F15782">
        <w:t>“epistemic injustice” as a conceptual framewor</w:t>
      </w:r>
      <w:r w:rsidR="0059431C">
        <w:t>k which is</w:t>
      </w:r>
      <w:r w:rsidR="0039262F">
        <w:t xml:space="preserve"> entangled with problems of power and social relations</w:t>
      </w:r>
      <w:r w:rsidR="00900E42">
        <w:t xml:space="preserve"> </w:t>
      </w:r>
      <w:r w:rsidR="00F6646A">
        <w:t xml:space="preserve">without suggesting </w:t>
      </w:r>
      <w:r w:rsidR="007E1033">
        <w:t>that all injustices</w:t>
      </w:r>
      <w:r w:rsidR="007A21E5">
        <w:t xml:space="preserve"> in epistemic action</w:t>
      </w:r>
      <w:r w:rsidR="007E1033">
        <w:t xml:space="preserve"> arise solely out of power and social relations. </w:t>
      </w:r>
      <w:r w:rsidR="00AF61F0">
        <w:t xml:space="preserve">The success of this approach is evidenced </w:t>
      </w:r>
      <w:r w:rsidR="00C51EB2">
        <w:t>in</w:t>
      </w:r>
      <w:r w:rsidR="00AF61F0">
        <w:t xml:space="preserve"> the </w:t>
      </w:r>
      <w:r w:rsidR="00393D97">
        <w:t xml:space="preserve">growing body of literature on the </w:t>
      </w:r>
      <w:proofErr w:type="gramStart"/>
      <w:r w:rsidR="00393D97">
        <w:t>topic</w:t>
      </w:r>
      <w:r w:rsidR="00A63107">
        <w:t>(</w:t>
      </w:r>
      <w:proofErr w:type="gramEnd"/>
      <w:r w:rsidR="002D77C9">
        <w:t>cf.</w:t>
      </w:r>
      <w:r w:rsidR="00A63107">
        <w:t xml:space="preserve"> above)</w:t>
      </w:r>
      <w:r w:rsidR="00393D97">
        <w:t xml:space="preserve">. </w:t>
      </w:r>
      <w:r w:rsidR="006C4A8C">
        <w:t xml:space="preserve">In this paper we </w:t>
      </w:r>
      <w:r w:rsidR="00225852">
        <w:t xml:space="preserve">take these insights seriously </w:t>
      </w:r>
      <w:r w:rsidR="006C4A8C">
        <w:t xml:space="preserve">and </w:t>
      </w:r>
      <w:r w:rsidR="00F44022">
        <w:t>frame our discussion of the ethics of the apprenticeship model in terms of epistemic injustice rather than power relations.</w:t>
      </w:r>
    </w:p>
    <w:p w14:paraId="0EDE7724" w14:textId="76D12620" w:rsidR="0035012A" w:rsidRDefault="0035012A" w:rsidP="00A76DD4">
      <w:pPr>
        <w:jc w:val="both"/>
      </w:pPr>
      <w:r>
        <w:t>Fricker</w:t>
      </w:r>
      <w:r w:rsidR="00A6008D">
        <w:t xml:space="preserve"> (2007)</w:t>
      </w:r>
      <w:r>
        <w:t xml:space="preserve"> focuses on </w:t>
      </w:r>
      <w:r>
        <w:rPr>
          <w:i/>
          <w:iCs/>
        </w:rPr>
        <w:t>testimonial injustices</w:t>
      </w:r>
      <w:r>
        <w:t xml:space="preserve"> and </w:t>
      </w:r>
      <w:r>
        <w:rPr>
          <w:i/>
          <w:iCs/>
        </w:rPr>
        <w:t>hermeneutical injustices</w:t>
      </w:r>
      <w:r>
        <w:t>. Testimonial injustices manifest when “a speaker receives an unfair deficit of credibility from a hearer owing to prejudice on the hearer’s part” (</w:t>
      </w:r>
      <w:r w:rsidR="00FB1E53">
        <w:t xml:space="preserve">Fricker 2007, </w:t>
      </w:r>
      <w:r>
        <w:t>p. 9), such as a doctor who does not take seriously a female patient’s medical complaints due to the prejudiced belief that women whinge more.</w:t>
      </w:r>
      <w:r>
        <w:rPr>
          <w:rStyle w:val="FootnoteReference"/>
        </w:rPr>
        <w:footnoteReference w:id="1"/>
      </w:r>
      <w:r>
        <w:t xml:space="preserve"> Hermeneutical injustice manifest</w:t>
      </w:r>
      <w:r w:rsidR="004D70F7">
        <w:t xml:space="preserve">s </w:t>
      </w:r>
      <w:r>
        <w:t xml:space="preserve">when “someone has a significant area of their social experience obscured from understanding owing to prejudicial flaws in shared resources for social interpretation.” (p. 148). Fricker gives </w:t>
      </w:r>
      <w:r>
        <w:rPr>
          <w:i/>
          <w:iCs/>
        </w:rPr>
        <w:t>sexual harassment</w:t>
      </w:r>
      <w:r>
        <w:t xml:space="preserve"> as an example of such a resource which was lacking in the 1950s. Women who suffered from sexual harassment found, according to Fricker, their social experiences obscured by a lack of conceptual resources. </w:t>
      </w:r>
    </w:p>
    <w:p w14:paraId="078D5E7F" w14:textId="3666B951" w:rsidR="0035012A" w:rsidRDefault="0035012A" w:rsidP="00763A92">
      <w:pPr>
        <w:jc w:val="both"/>
      </w:pPr>
      <w:proofErr w:type="spellStart"/>
      <w:r>
        <w:t>Hookway</w:t>
      </w:r>
      <w:proofErr w:type="spellEnd"/>
      <w:r>
        <w:t xml:space="preserve"> (2010) points out that Fricker concentrates on an </w:t>
      </w:r>
      <w:r w:rsidRPr="00636EED">
        <w:rPr>
          <w:i/>
          <w:iCs/>
        </w:rPr>
        <w:t>informational perspective</w:t>
      </w:r>
      <w:r>
        <w:t xml:space="preserve"> of epistemic injustice on which we evaluate epistemic agents in terms of their ability to give an</w:t>
      </w:r>
      <w:r w:rsidR="001D39FA">
        <w:t>d</w:t>
      </w:r>
      <w:r>
        <w:t xml:space="preserve"> receive information. He extends Fricker’s framework by</w:t>
      </w:r>
      <w:r w:rsidR="00636EED">
        <w:t xml:space="preserve"> including</w:t>
      </w:r>
      <w:r>
        <w:t xml:space="preserve"> a </w:t>
      </w:r>
      <w:r w:rsidRPr="00636EED">
        <w:rPr>
          <w:i/>
          <w:iCs/>
        </w:rPr>
        <w:t xml:space="preserve">participant perspective </w:t>
      </w:r>
      <w:r>
        <w:t xml:space="preserve">in which an epistemic agent may suffer from epistemic injustice if she is unjustly blocked from participating in an epistemic practice. </w:t>
      </w:r>
      <w:r w:rsidR="0064707B">
        <w:t xml:space="preserve">For example, </w:t>
      </w:r>
      <w:r w:rsidR="00763A92">
        <w:t>i</w:t>
      </w:r>
      <w:r w:rsidR="009410EF">
        <w:t xml:space="preserve">n US </w:t>
      </w:r>
      <w:proofErr w:type="gramStart"/>
      <w:r w:rsidR="009410EF">
        <w:t>schools</w:t>
      </w:r>
      <w:proofErr w:type="gramEnd"/>
      <w:r w:rsidR="009410EF">
        <w:t xml:space="preserve"> black students are </w:t>
      </w:r>
      <w:r w:rsidR="00594966">
        <w:t xml:space="preserve">often discouraged </w:t>
      </w:r>
      <w:r w:rsidR="002157A1">
        <w:t>from participating in high-level mathematics courses</w:t>
      </w:r>
      <w:r w:rsidR="00763A92">
        <w:t xml:space="preserve"> even if their achievements are similar to those of their </w:t>
      </w:r>
      <w:r w:rsidR="00C56F01">
        <w:t xml:space="preserve">high-level courses attending </w:t>
      </w:r>
      <w:r w:rsidR="00763A92">
        <w:t>white peers</w:t>
      </w:r>
      <w:r w:rsidR="007B0D01">
        <w:t xml:space="preserve"> (Kelly 2009).</w:t>
      </w:r>
    </w:p>
    <w:p w14:paraId="556EED60" w14:textId="3D7C464C" w:rsidR="0035012A" w:rsidRDefault="0035012A" w:rsidP="00A76DD4">
      <w:pPr>
        <w:jc w:val="both"/>
      </w:pPr>
      <w:r>
        <w:t xml:space="preserve">Fricker’s informational perspective and </w:t>
      </w:r>
      <w:proofErr w:type="spellStart"/>
      <w:r>
        <w:t>Hookway’s</w:t>
      </w:r>
      <w:proofErr w:type="spellEnd"/>
      <w:r>
        <w:t xml:space="preserve"> participant perspective align with </w:t>
      </w:r>
      <w:proofErr w:type="spellStart"/>
      <w:r>
        <w:t>Pohlhaus</w:t>
      </w:r>
      <w:proofErr w:type="spellEnd"/>
      <w:r>
        <w:t xml:space="preserve">’ first sense of </w:t>
      </w:r>
      <w:r>
        <w:rPr>
          <w:i/>
          <w:iCs/>
        </w:rPr>
        <w:t>epistemic injustice</w:t>
      </w:r>
      <w:r>
        <w:t xml:space="preserve">: injustices suffered by an epistemic agent. However, for Fricker and </w:t>
      </w:r>
      <w:proofErr w:type="spellStart"/>
      <w:r>
        <w:t>Hookway</w:t>
      </w:r>
      <w:proofErr w:type="spellEnd"/>
      <w:r>
        <w:t xml:space="preserve"> the perpetrator of the injustice is also an epistemic agent, which aligns with </w:t>
      </w:r>
      <w:proofErr w:type="spellStart"/>
      <w:r>
        <w:t>Pohlhaus</w:t>
      </w:r>
      <w:proofErr w:type="spellEnd"/>
      <w:r>
        <w:t>’ second sense. Furthermore, in</w:t>
      </w:r>
      <w:r w:rsidR="00DB0EB0">
        <w:t xml:space="preserve"> Rittberg, Tanswell and Van Bendegem (2018)</w:t>
      </w:r>
      <w:r>
        <w:t xml:space="preserve"> we discuss how one mathematician may have suffered from </w:t>
      </w:r>
      <w:proofErr w:type="spellStart"/>
      <w:r>
        <w:t>Hookway’s</w:t>
      </w:r>
      <w:proofErr w:type="spellEnd"/>
      <w:r>
        <w:t xml:space="preserve"> participatory kind of epistemic injustice. The source</w:t>
      </w:r>
      <w:r w:rsidR="0078761B">
        <w:t>s</w:t>
      </w:r>
      <w:r>
        <w:t xml:space="preserve"> for this injustice </w:t>
      </w:r>
      <w:r w:rsidR="0078761B">
        <w:t>are</w:t>
      </w:r>
      <w:r>
        <w:t xml:space="preserve"> </w:t>
      </w:r>
      <w:r w:rsidR="001D39FA">
        <w:t xml:space="preserve">the </w:t>
      </w:r>
      <w:r>
        <w:t xml:space="preserve">current </w:t>
      </w:r>
      <w:r w:rsidR="00636EED">
        <w:t xml:space="preserve">social dynamics and </w:t>
      </w:r>
      <w:r>
        <w:t xml:space="preserve">publication practices in </w:t>
      </w:r>
      <w:r w:rsidR="00636EED">
        <w:t xml:space="preserve">professional </w:t>
      </w:r>
      <w:r>
        <w:t xml:space="preserve">mathematics, i.e. mathematics as an epistemic institution causes the injustice here - which is </w:t>
      </w:r>
      <w:proofErr w:type="spellStart"/>
      <w:r>
        <w:t>Pohlhaus</w:t>
      </w:r>
      <w:proofErr w:type="spellEnd"/>
      <w:r>
        <w:t xml:space="preserve">’ third sense. </w:t>
      </w:r>
      <w:proofErr w:type="spellStart"/>
      <w:r>
        <w:t>Pohlhaus</w:t>
      </w:r>
      <w:proofErr w:type="spellEnd"/>
      <w:r>
        <w:t>’ three senses are thus porous and do not provide clear dividing lines between different types of epistemic injustice. Rather, they encourage multi-dimensional thinking about the issue.</w:t>
      </w:r>
    </w:p>
    <w:p w14:paraId="1B956168" w14:textId="3BC811DE" w:rsidR="0035012A" w:rsidRDefault="0035012A" w:rsidP="00A76DD4">
      <w:pPr>
        <w:jc w:val="both"/>
      </w:pPr>
      <w:r>
        <w:t xml:space="preserve">In this paper we are primarily concerned with the kind of epistemic injustice mathematics as an academic institution can cause to individual knowers. That is, this paper is written primarily from the perspective of </w:t>
      </w:r>
      <w:proofErr w:type="spellStart"/>
      <w:r>
        <w:t>Pohlhaus</w:t>
      </w:r>
      <w:proofErr w:type="spellEnd"/>
      <w:r>
        <w:t xml:space="preserve">’ third sense. Yet these senses are porous and so we will switch perspective (from those perpetrating the injustice to those suffering from it or vice versa) without much ado. </w:t>
      </w:r>
    </w:p>
    <w:p w14:paraId="306A1D97" w14:textId="77777777" w:rsidR="00251A3D" w:rsidRDefault="00251A3D" w:rsidP="00A76DD4">
      <w:pPr>
        <w:jc w:val="both"/>
      </w:pPr>
    </w:p>
    <w:p w14:paraId="4CC68AFA" w14:textId="052D64A7" w:rsidR="0035012A" w:rsidRDefault="0007575E" w:rsidP="00A76DD4">
      <w:pPr>
        <w:pStyle w:val="Heading1"/>
        <w:numPr>
          <w:ilvl w:val="0"/>
          <w:numId w:val="1"/>
        </w:numPr>
        <w:jc w:val="both"/>
      </w:pPr>
      <w:r>
        <w:t>The apprenticeship model of mathematics education</w:t>
      </w:r>
    </w:p>
    <w:p w14:paraId="0906D2AE" w14:textId="7EE245C9" w:rsidR="00154B20" w:rsidRDefault="00154B20" w:rsidP="00A76DD4">
      <w:pPr>
        <w:jc w:val="both"/>
      </w:pPr>
    </w:p>
    <w:p w14:paraId="499C32FF" w14:textId="63D2B68F" w:rsidR="006200EF" w:rsidRDefault="006200EF" w:rsidP="00A76DD4">
      <w:pPr>
        <w:jc w:val="both"/>
      </w:pPr>
      <w:r>
        <w:t xml:space="preserve">In this section we introduce the apprenticeship model </w:t>
      </w:r>
      <w:r w:rsidR="00803705">
        <w:t xml:space="preserve">of teaching mathematics </w:t>
      </w:r>
      <w:r>
        <w:t xml:space="preserve">as </w:t>
      </w:r>
      <w:r w:rsidR="000731DC">
        <w:t>presented</w:t>
      </w:r>
      <w:r>
        <w:t xml:space="preserve"> by</w:t>
      </w:r>
      <w:r w:rsidR="00172C9F">
        <w:t xml:space="preserve"> Dawkins and Weber (</w:t>
      </w:r>
      <w:r w:rsidR="0020094E">
        <w:t>2017</w:t>
      </w:r>
      <w:r w:rsidR="00172C9F">
        <w:t>).</w:t>
      </w:r>
      <w:r w:rsidR="009825D6">
        <w:t xml:space="preserve"> </w:t>
      </w:r>
      <w:r w:rsidR="000731DC">
        <w:t xml:space="preserve">According to this model, </w:t>
      </w:r>
      <w:r w:rsidR="00201725">
        <w:t>classroom mathematics should reflect professional mathematical practices</w:t>
      </w:r>
      <w:r w:rsidR="000731DC">
        <w:t>. Dawkins and Weber focus on p</w:t>
      </w:r>
      <w:r w:rsidR="00085CA3">
        <w:t xml:space="preserve">roving practices. </w:t>
      </w:r>
      <w:r w:rsidR="00B963BA">
        <w:t xml:space="preserve">Our focus </w:t>
      </w:r>
      <w:r w:rsidR="006B3164">
        <w:t>is</w:t>
      </w:r>
      <w:r w:rsidR="00B963BA">
        <w:t xml:space="preserve"> on </w:t>
      </w:r>
      <w:r w:rsidR="00540595">
        <w:t>the</w:t>
      </w:r>
      <w:r w:rsidR="00B963BA">
        <w:t xml:space="preserve"> </w:t>
      </w:r>
      <w:r w:rsidR="00D11BBE">
        <w:t>norms and values associated to the</w:t>
      </w:r>
      <w:r w:rsidR="00B963BA">
        <w:t xml:space="preserve"> context</w:t>
      </w:r>
      <w:r w:rsidR="00F1570F">
        <w:t>-</w:t>
      </w:r>
      <w:r w:rsidR="00B963BA">
        <w:t>independence</w:t>
      </w:r>
      <w:r w:rsidR="00D11BBE">
        <w:t xml:space="preserve"> of proofs. </w:t>
      </w:r>
      <w:r w:rsidR="00805A5F">
        <w:t>In the next section we show how these demands leave open a research gap</w:t>
      </w:r>
      <w:r w:rsidR="00B06F04">
        <w:t>: relevant aspects of student</w:t>
      </w:r>
      <w:r w:rsidR="00BE3D36">
        <w:t>s’</w:t>
      </w:r>
      <w:r w:rsidR="00B06F04">
        <w:t xml:space="preserve"> backgrounds </w:t>
      </w:r>
      <w:r w:rsidR="00BE3D36">
        <w:t xml:space="preserve">are not accounted for in the apprenticeship model. </w:t>
      </w:r>
      <w:r w:rsidR="00D452DD">
        <w:t>In section 6 and 7 we propose ways to traverse this gap.</w:t>
      </w:r>
    </w:p>
    <w:p w14:paraId="3BCE8CB2" w14:textId="090A9838" w:rsidR="006E019B" w:rsidRDefault="001D39FA" w:rsidP="00473E09">
      <w:pPr>
        <w:jc w:val="both"/>
      </w:pPr>
      <w:r>
        <w:t xml:space="preserve">Dawkins and Weber </w:t>
      </w:r>
      <w:r w:rsidR="00D452DD">
        <w:t>(</w:t>
      </w:r>
      <w:r w:rsidR="0020094E">
        <w:t>2017</w:t>
      </w:r>
      <w:r w:rsidR="00D452DD">
        <w:t xml:space="preserve">) </w:t>
      </w:r>
      <w:r>
        <w:t xml:space="preserve">examine when and how we should be teaching proofs and proving in mathematics education. They argue that one of the </w:t>
      </w:r>
      <w:r w:rsidR="00154B20">
        <w:t xml:space="preserve">key difficulties students have with learning to prove statements in a way akin to research mathematicians, what they call the “apprenticeship model”, is that the students are not familiar with the underlying </w:t>
      </w:r>
      <w:r w:rsidR="00154B20" w:rsidRPr="00154B20">
        <w:rPr>
          <w:i/>
          <w:iCs/>
        </w:rPr>
        <w:t>values</w:t>
      </w:r>
      <w:r w:rsidR="00154B20">
        <w:t xml:space="preserve"> exemplified in proofs and thus struggle to adhere to the </w:t>
      </w:r>
      <w:r w:rsidR="00154B20" w:rsidRPr="00154B20">
        <w:rPr>
          <w:i/>
          <w:iCs/>
        </w:rPr>
        <w:t xml:space="preserve">norms </w:t>
      </w:r>
      <w:r w:rsidR="00154B20">
        <w:t>which uphold these values.</w:t>
      </w:r>
      <w:r w:rsidR="006E019B">
        <w:t xml:space="preserve"> The</w:t>
      </w:r>
      <w:r w:rsidR="00386AC3">
        <w:t>y</w:t>
      </w:r>
      <w:r w:rsidR="006E019B">
        <w:t xml:space="preserve"> understand these terms thus</w:t>
      </w:r>
      <w:r w:rsidR="00975785">
        <w:t>:</w:t>
      </w:r>
    </w:p>
    <w:p w14:paraId="1E0A2ADA" w14:textId="62113A00" w:rsidR="006E019B" w:rsidRDefault="006E019B" w:rsidP="000D17BE">
      <w:pPr>
        <w:ind w:left="720" w:hanging="720"/>
        <w:jc w:val="both"/>
      </w:pPr>
      <w:r>
        <w:rPr>
          <w:b/>
          <w:bCs/>
        </w:rPr>
        <w:t>Values:</w:t>
      </w:r>
      <w:r>
        <w:t xml:space="preserve"> are taken to “represent a community’s shared orientations and goals that underlie shared activity” (</w:t>
      </w:r>
      <w:r w:rsidR="00FB1E53">
        <w:t xml:space="preserve">ibid., </w:t>
      </w:r>
      <w:r>
        <w:t>p. 125)</w:t>
      </w:r>
      <w:r w:rsidR="00AB4A87">
        <w:t>.</w:t>
      </w:r>
      <w:r w:rsidR="00E15C7F">
        <w:t xml:space="preserve"> These may be implicit and </w:t>
      </w:r>
      <w:r w:rsidR="00601551">
        <w:t xml:space="preserve">need not be constantly set out and secured by practitioners. </w:t>
      </w:r>
    </w:p>
    <w:p w14:paraId="3B31644C" w14:textId="4AB8085F" w:rsidR="006E019B" w:rsidRDefault="00AB4A87" w:rsidP="00ED0F3D">
      <w:pPr>
        <w:ind w:left="720" w:hanging="720"/>
        <w:jc w:val="both"/>
      </w:pPr>
      <w:r>
        <w:rPr>
          <w:b/>
          <w:bCs/>
        </w:rPr>
        <w:t>Norms:</w:t>
      </w:r>
      <w:r>
        <w:t xml:space="preserve"> are roughly characterised as “expectations on practice accepted by the scientific community to uphold a value” (</w:t>
      </w:r>
      <w:r w:rsidR="00FB1E53">
        <w:t xml:space="preserve">ibid., </w:t>
      </w:r>
      <w:r>
        <w:t>p. 126).</w:t>
      </w:r>
      <w:r w:rsidR="00B1475A" w:rsidRPr="00B1475A">
        <w:t xml:space="preserve"> </w:t>
      </w:r>
      <w:r w:rsidR="00B1475A">
        <w:t>Norms are associated with given values as ways of securing those values in practice. They are common standards and expectations for how members of the practice should act but can be breached in certain contexts.</w:t>
      </w:r>
    </w:p>
    <w:p w14:paraId="7A249B66" w14:textId="09B969A8" w:rsidR="00975785" w:rsidRDefault="00975785" w:rsidP="00A76DD4">
      <w:pPr>
        <w:jc w:val="both"/>
      </w:pPr>
      <w:r>
        <w:t>Throughout this paper we follow Dawkin</w:t>
      </w:r>
      <w:r w:rsidR="00EC0F3A">
        <w:t>s and Weber’s conceptualisation of these terms.</w:t>
      </w:r>
    </w:p>
    <w:p w14:paraId="4E067A97" w14:textId="161A8AA0" w:rsidR="001D39FA" w:rsidRDefault="003F4FE3" w:rsidP="00A76DD4">
      <w:pPr>
        <w:jc w:val="both"/>
      </w:pPr>
      <w:r>
        <w:t>Dawkins and Weber</w:t>
      </w:r>
      <w:r w:rsidR="001D39FA">
        <w:t xml:space="preserve"> </w:t>
      </w:r>
      <w:r w:rsidR="00411A54">
        <w:t>identify</w:t>
      </w:r>
      <w:r w:rsidR="001D39FA">
        <w:t xml:space="preserve"> </w:t>
      </w:r>
      <w:r w:rsidR="00A87D1A">
        <w:t>four</w:t>
      </w:r>
      <w:r>
        <w:t xml:space="preserve"> </w:t>
      </w:r>
      <w:r w:rsidR="001D39FA">
        <w:t xml:space="preserve">values and </w:t>
      </w:r>
      <w:r w:rsidR="00432C3A">
        <w:t>various</w:t>
      </w:r>
      <w:r w:rsidR="00A87D1A">
        <w:t xml:space="preserve"> </w:t>
      </w:r>
      <w:r w:rsidR="001D39FA">
        <w:t>norms</w:t>
      </w:r>
      <w:r w:rsidR="00432C3A">
        <w:t xml:space="preserve"> upholding these values</w:t>
      </w:r>
      <w:r w:rsidR="000945EA">
        <w:t xml:space="preserve"> </w:t>
      </w:r>
      <w:r w:rsidR="00FF4169">
        <w:t>of the proving practices of research mathematicians</w:t>
      </w:r>
      <w:r w:rsidR="001D39FA">
        <w:t xml:space="preserve">. Their four proof-focused values are </w:t>
      </w:r>
      <w:r w:rsidR="001D39FA" w:rsidRPr="00B52A69">
        <w:rPr>
          <w:lang w:val="en-US"/>
        </w:rPr>
        <w:t>(</w:t>
      </w:r>
      <w:r w:rsidR="00FB1E53">
        <w:rPr>
          <w:lang w:val="en-US"/>
        </w:rPr>
        <w:t>ibid.</w:t>
      </w:r>
      <w:r w:rsidR="001D39FA">
        <w:rPr>
          <w:lang w:val="en-US"/>
        </w:rPr>
        <w:t>,</w:t>
      </w:r>
      <w:r w:rsidR="001D39FA" w:rsidRPr="00B52A69">
        <w:rPr>
          <w:lang w:val="en-US"/>
        </w:rPr>
        <w:t xml:space="preserve"> p. 128)</w:t>
      </w:r>
      <w:r w:rsidR="001D39FA">
        <w:t>:</w:t>
      </w:r>
    </w:p>
    <w:p w14:paraId="6999C2E0" w14:textId="77777777" w:rsidR="001D39FA" w:rsidRPr="001648DA" w:rsidRDefault="001D39FA" w:rsidP="00A76DD4">
      <w:pPr>
        <w:pStyle w:val="ListParagraph"/>
        <w:numPr>
          <w:ilvl w:val="0"/>
          <w:numId w:val="2"/>
        </w:numPr>
        <w:jc w:val="both"/>
        <w:rPr>
          <w:lang w:val="en-US"/>
        </w:rPr>
      </w:pPr>
      <w:r w:rsidRPr="001648DA">
        <w:rPr>
          <w:lang w:val="en-US"/>
        </w:rPr>
        <w:t xml:space="preserve">Mathematical knowledge is justified by </w:t>
      </w:r>
      <w:r w:rsidRPr="00687FF5">
        <w:rPr>
          <w:i/>
          <w:iCs/>
          <w:lang w:val="en-US"/>
        </w:rPr>
        <w:t>a priori</w:t>
      </w:r>
      <w:r w:rsidRPr="001648DA">
        <w:rPr>
          <w:lang w:val="en-US"/>
        </w:rPr>
        <w:t xml:space="preserve"> arguments.</w:t>
      </w:r>
    </w:p>
    <w:p w14:paraId="4AD60B47" w14:textId="77777777" w:rsidR="001D39FA" w:rsidRDefault="001D39FA" w:rsidP="00A76DD4">
      <w:pPr>
        <w:pStyle w:val="ListParagraph"/>
        <w:numPr>
          <w:ilvl w:val="0"/>
          <w:numId w:val="2"/>
        </w:numPr>
        <w:jc w:val="both"/>
        <w:rPr>
          <w:lang w:val="en-US"/>
        </w:rPr>
      </w:pPr>
      <w:r w:rsidRPr="001648DA">
        <w:rPr>
          <w:lang w:val="en-US"/>
        </w:rPr>
        <w:t>Mathematical knowledge and justifications should be a-contextual and specifically be independent of time and author.</w:t>
      </w:r>
    </w:p>
    <w:p w14:paraId="107B7EF5" w14:textId="77777777" w:rsidR="001D39FA" w:rsidRDefault="001D39FA" w:rsidP="00A76DD4">
      <w:pPr>
        <w:pStyle w:val="ListParagraph"/>
        <w:numPr>
          <w:ilvl w:val="0"/>
          <w:numId w:val="2"/>
        </w:numPr>
        <w:jc w:val="both"/>
        <w:rPr>
          <w:lang w:val="en-US"/>
        </w:rPr>
      </w:pPr>
      <w:r w:rsidRPr="001648DA">
        <w:rPr>
          <w:lang w:val="en-US"/>
        </w:rPr>
        <w:t>Mathematicians desire to increase their understanding of mathematics.</w:t>
      </w:r>
    </w:p>
    <w:p w14:paraId="6CC24083" w14:textId="77777777" w:rsidR="001D39FA" w:rsidRPr="001648DA" w:rsidRDefault="001D39FA" w:rsidP="00A76DD4">
      <w:pPr>
        <w:pStyle w:val="ListParagraph"/>
        <w:numPr>
          <w:ilvl w:val="0"/>
          <w:numId w:val="2"/>
        </w:numPr>
        <w:jc w:val="both"/>
        <w:rPr>
          <w:lang w:val="en-US"/>
        </w:rPr>
      </w:pPr>
      <w:r w:rsidRPr="001648DA">
        <w:rPr>
          <w:lang w:val="en-US"/>
        </w:rPr>
        <w:t xml:space="preserve">Mathematicians desire a set of consistent proof standards. </w:t>
      </w:r>
    </w:p>
    <w:p w14:paraId="4BD1E336" w14:textId="54D3F679" w:rsidR="001D39FA" w:rsidRDefault="001D39FA" w:rsidP="00A76DD4">
      <w:pPr>
        <w:jc w:val="both"/>
      </w:pPr>
      <w:r>
        <w:t xml:space="preserve">Dawkins and Weber argue that these </w:t>
      </w:r>
      <w:r w:rsidR="00D74FA8">
        <w:t xml:space="preserve">values </w:t>
      </w:r>
      <w:r>
        <w:t>are upheld by various associated norms. For example, the first value is upheld by norms insisting that proofs should work with stipulated definitions, be deductive</w:t>
      </w:r>
      <w:r w:rsidR="007B575D">
        <w:t>,</w:t>
      </w:r>
      <w:r>
        <w:t xml:space="preserve"> and must not admit rebuttals. These are thus explicitly norms about justification rather than discovery, but values and norms concerning discovery could also be set out in a similar manner.</w:t>
      </w:r>
    </w:p>
    <w:p w14:paraId="2B3FA0EB" w14:textId="3A050ABB" w:rsidR="003F4FE3" w:rsidRDefault="006E1CC5" w:rsidP="00A76DD4">
      <w:pPr>
        <w:jc w:val="both"/>
      </w:pPr>
      <w:r>
        <w:t xml:space="preserve">In this paper we focus on Dawkins and Weber’s second value: that </w:t>
      </w:r>
      <w:r w:rsidR="001B04C5">
        <w:t>mathematical justifications</w:t>
      </w:r>
      <w:r>
        <w:t xml:space="preserve"> should be </w:t>
      </w:r>
      <w:r w:rsidR="001B04C5">
        <w:t xml:space="preserve">acontextual and be independent of time and author. </w:t>
      </w:r>
      <w:r w:rsidR="0020094E">
        <w:t>The idea is that p</w:t>
      </w:r>
      <w:r w:rsidR="003A3C29">
        <w:t xml:space="preserve">roofs should be “autonomous” so that they can be judged independently of the context they are found in. We note that it is not easy to spell out what “autonomy” means without reference to some elements of the context. For example, </w:t>
      </w:r>
      <w:proofErr w:type="spellStart"/>
      <w:r w:rsidR="003A3C29">
        <w:t>Easwaran’s</w:t>
      </w:r>
      <w:proofErr w:type="spellEnd"/>
      <w:r w:rsidR="003A3C29">
        <w:t xml:space="preserve"> (2009) similar notion of </w:t>
      </w:r>
      <w:r w:rsidR="003A3C29" w:rsidRPr="00A475CC">
        <w:rPr>
          <w:i/>
          <w:iCs/>
        </w:rPr>
        <w:t>transferability</w:t>
      </w:r>
      <w:r w:rsidR="003A3C29">
        <w:rPr>
          <w:i/>
          <w:iCs/>
        </w:rPr>
        <w:t xml:space="preserve">, </w:t>
      </w:r>
      <w:r w:rsidR="003A3C29">
        <w:t xml:space="preserve">the property of proofs that </w:t>
      </w:r>
      <w:r w:rsidR="003A3C29">
        <w:lastRenderedPageBreak/>
        <w:t xml:space="preserve">the proof steps alone are sufficient to convince the target audience, is still defined </w:t>
      </w:r>
      <w:r w:rsidR="0020094E">
        <w:t xml:space="preserve">by </w:t>
      </w:r>
      <w:proofErr w:type="spellStart"/>
      <w:r w:rsidR="0020094E">
        <w:t>Easwaran</w:t>
      </w:r>
      <w:proofErr w:type="spellEnd"/>
      <w:r w:rsidR="0020094E">
        <w:t xml:space="preserve"> </w:t>
      </w:r>
      <w:r w:rsidR="003A3C29">
        <w:t xml:space="preserve">in terms of </w:t>
      </w:r>
      <w:r w:rsidR="00CA44ED">
        <w:t>a</w:t>
      </w:r>
      <w:r w:rsidR="003A3C29">
        <w:t xml:space="preserve"> community of experts and what would convince them.</w:t>
      </w:r>
    </w:p>
    <w:p w14:paraId="4B436162" w14:textId="6E797243" w:rsidR="003F4FE3" w:rsidRDefault="000977F2" w:rsidP="00A76DD4">
      <w:pPr>
        <w:jc w:val="both"/>
      </w:pPr>
      <w:r>
        <w:t>Dawkins and Weber (</w:t>
      </w:r>
      <w:r w:rsidR="0020094E">
        <w:t>2017</w:t>
      </w:r>
      <w:r>
        <w:t xml:space="preserve">) identify two norms that </w:t>
      </w:r>
      <w:r w:rsidR="000B7C7F">
        <w:t>uphold the value of acontextual proofs:</w:t>
      </w:r>
    </w:p>
    <w:p w14:paraId="71A50DBB" w14:textId="16974726" w:rsidR="003F4FE3" w:rsidRDefault="003F4FE3" w:rsidP="003F4FE3">
      <w:pPr>
        <w:pStyle w:val="ListParagraph"/>
        <w:numPr>
          <w:ilvl w:val="0"/>
          <w:numId w:val="5"/>
        </w:numPr>
        <w:jc w:val="both"/>
      </w:pPr>
      <w:r w:rsidRPr="003F4FE3">
        <w:t>Mathematical proof is written without reference to author or reader’s agency</w:t>
      </w:r>
      <w:r>
        <w:t>.</w:t>
      </w:r>
      <w:r w:rsidR="00986260">
        <w:t xml:space="preserve"> (p. 129)</w:t>
      </w:r>
    </w:p>
    <w:p w14:paraId="5781DFB1" w14:textId="1010162D" w:rsidR="003F4FE3" w:rsidRDefault="003F4FE3" w:rsidP="003F4FE3">
      <w:pPr>
        <w:pStyle w:val="ListParagraph"/>
        <w:numPr>
          <w:ilvl w:val="0"/>
          <w:numId w:val="5"/>
        </w:numPr>
        <w:jc w:val="both"/>
      </w:pPr>
      <w:r w:rsidRPr="003F4FE3">
        <w:t>A proof is an autonomous object, not a description of a problem-solving process</w:t>
      </w:r>
      <w:r>
        <w:t>.</w:t>
      </w:r>
      <w:r w:rsidR="00986260">
        <w:t xml:space="preserve"> (p. 130)</w:t>
      </w:r>
    </w:p>
    <w:p w14:paraId="7149E3DB" w14:textId="7219F1BF" w:rsidR="00EB3741" w:rsidRDefault="00EB3741" w:rsidP="00986260">
      <w:pPr>
        <w:jc w:val="both"/>
      </w:pPr>
      <w:r w:rsidRPr="00A475CC">
        <w:t>The</w:t>
      </w:r>
      <w:r>
        <w:t xml:space="preserve"> two norms implement th</w:t>
      </w:r>
      <w:r w:rsidR="0018697D">
        <w:t>e values of autonomous proofs and acontextual mathematics</w:t>
      </w:r>
      <w:r>
        <w:t xml:space="preserve"> as the idea that a proof should be written </w:t>
      </w:r>
      <w:r w:rsidR="0018697D">
        <w:t xml:space="preserve">with the intention </w:t>
      </w:r>
      <w:r>
        <w:t>to conceal its origin</w:t>
      </w:r>
      <w:r w:rsidR="00C10DE2">
        <w:t>, context and discovery.</w:t>
      </w:r>
      <w:r w:rsidR="00C10DE2">
        <w:rPr>
          <w:rStyle w:val="FootnoteReference"/>
        </w:rPr>
        <w:footnoteReference w:id="2"/>
      </w:r>
      <w:r w:rsidR="00986260">
        <w:t xml:space="preserve"> Indeed, they quote Davis and Hersh (1981) on the “ideal mathematician” for whom “writing follows an unbreakable convention: to conceal any sign that the author or the reader is a human being” (p. 36)</w:t>
      </w:r>
      <w:r w:rsidR="0082033F">
        <w:t>.</w:t>
      </w:r>
      <w:r w:rsidR="00BF2E60">
        <w:rPr>
          <w:rStyle w:val="FootnoteReference"/>
        </w:rPr>
        <w:footnoteReference w:id="3"/>
      </w:r>
      <w:r w:rsidR="00986260">
        <w:t xml:space="preserve"> </w:t>
      </w:r>
    </w:p>
    <w:p w14:paraId="074FCA1A" w14:textId="77B5CA38" w:rsidR="00FE3A0A" w:rsidRDefault="00756D9D" w:rsidP="002311B1">
      <w:pPr>
        <w:jc w:val="both"/>
      </w:pPr>
      <w:r>
        <w:t>We argue that enforcing the acontextuality of proofs in the classroom introduces a research gap into the apprenticeship model</w:t>
      </w:r>
      <w:r w:rsidR="00157FD6">
        <w:t xml:space="preserve"> because it negates the context of the learners’ background. </w:t>
      </w:r>
      <w:r w:rsidR="00CB718E">
        <w:t>Dawkins and Weber know this. They argue that it can be difficult for learners to ad</w:t>
      </w:r>
      <w:r w:rsidR="0020094E">
        <w:t>a</w:t>
      </w:r>
      <w:r w:rsidR="00CB718E">
        <w:t>pt to the norms and to internalise the values they have identified</w:t>
      </w:r>
      <w:r w:rsidR="00A104DB">
        <w:t xml:space="preserve"> because learners are not acontextual.</w:t>
      </w:r>
      <w:r w:rsidR="001348B4">
        <w:t xml:space="preserve"> W</w:t>
      </w:r>
      <w:r w:rsidR="000A71B7">
        <w:t>e argue th</w:t>
      </w:r>
      <w:r w:rsidR="00B977C4">
        <w:t>is</w:t>
      </w:r>
      <w:r w:rsidR="000A71B7">
        <w:t xml:space="preserve"> is more</w:t>
      </w:r>
      <w:r w:rsidR="00B977C4">
        <w:t xml:space="preserve"> than a mere difficulty for learners. </w:t>
      </w:r>
      <w:r w:rsidR="00A2486D">
        <w:t xml:space="preserve">We </w:t>
      </w:r>
      <w:r w:rsidR="001317D7">
        <w:t>make the case that ignoring the background of learners is a source of epistemic injustice in the classroom</w:t>
      </w:r>
      <w:r w:rsidR="00E6460B">
        <w:t xml:space="preserve"> by drawing on two insights. We briefly present them here. </w:t>
      </w:r>
      <w:r w:rsidR="002F4709">
        <w:t>The empirical evidence for our claims is then delivered in the next section.</w:t>
      </w:r>
    </w:p>
    <w:p w14:paraId="24377AEE" w14:textId="13FC5B24" w:rsidR="00FE3A0A" w:rsidRDefault="00FE3A0A" w:rsidP="00986260">
      <w:pPr>
        <w:jc w:val="both"/>
      </w:pPr>
      <w:r>
        <w:t>The first</w:t>
      </w:r>
      <w:r w:rsidR="002F4709">
        <w:t xml:space="preserve"> insight</w:t>
      </w:r>
      <w:r>
        <w:t xml:space="preserve"> is </w:t>
      </w:r>
      <w:r w:rsidR="002F4709">
        <w:t xml:space="preserve">concerned with </w:t>
      </w:r>
      <w:r>
        <w:t>the language used in proofs. Mathematical proofs are written in a peculiar form, involving</w:t>
      </w:r>
      <w:r w:rsidR="00F21253">
        <w:t>,</w:t>
      </w:r>
      <w:r>
        <w:t xml:space="preserve"> for example</w:t>
      </w:r>
      <w:r w:rsidR="00F21253">
        <w:t>, the interweaving of symbols and words,</w:t>
      </w:r>
      <w:r>
        <w:t xml:space="preserve"> avoiding the first-person “I”, the unusual “Let n be a number”</w:t>
      </w:r>
      <w:r w:rsidR="00F21253">
        <w:t xml:space="preserve"> style</w:t>
      </w:r>
      <w:r>
        <w:t xml:space="preserve"> constructions, specialised use of imperatives and instructions, and </w:t>
      </w:r>
      <w:r w:rsidR="00F21253">
        <w:t xml:space="preserve">being </w:t>
      </w:r>
      <w:r>
        <w:t>devoid of many features of natural language.</w:t>
      </w:r>
      <w:r w:rsidR="00407925">
        <w:rPr>
          <w:rStyle w:val="FootnoteReference"/>
        </w:rPr>
        <w:footnoteReference w:id="4"/>
      </w:r>
      <w:r>
        <w:t xml:space="preserve"> This has the effect of elevating the</w:t>
      </w:r>
      <w:r w:rsidR="00370D92">
        <w:t xml:space="preserve"> regimented</w:t>
      </w:r>
      <w:r>
        <w:t xml:space="preserve"> mathematical </w:t>
      </w:r>
      <w:r w:rsidR="00370D92">
        <w:t>language</w:t>
      </w:r>
      <w:r>
        <w:t xml:space="preserve"> that has grown up over the centuries to the level of </w:t>
      </w:r>
      <w:r w:rsidR="00370D92">
        <w:t xml:space="preserve">being </w:t>
      </w:r>
      <w:r>
        <w:t xml:space="preserve">the sole vessel of objective mathematics. Indeed, mathematics is frequently </w:t>
      </w:r>
      <w:r w:rsidR="00F21253">
        <w:t xml:space="preserve">spoken of as being its own language, as in Pimm </w:t>
      </w:r>
      <w:r w:rsidR="00FB1E53">
        <w:t>(</w:t>
      </w:r>
      <w:r w:rsidR="00F21253">
        <w:t>1987) and many others.</w:t>
      </w:r>
      <w:r w:rsidR="00F2201C">
        <w:t xml:space="preserve"> This language only seems impartial from within mathematics</w:t>
      </w:r>
      <w:r w:rsidR="00810FB9">
        <w:t>. Once we realise that learners</w:t>
      </w:r>
      <w:r w:rsidR="00FD36DA">
        <w:t xml:space="preserve"> do not come from uniform linguistic backgrounds it quickly become</w:t>
      </w:r>
      <w:r w:rsidR="00810FB9">
        <w:t>s</w:t>
      </w:r>
      <w:r w:rsidR="00FD36DA">
        <w:t xml:space="preserve"> apparent that </w:t>
      </w:r>
      <w:r w:rsidR="00C2037C">
        <w:t xml:space="preserve">the allegedly impartial </w:t>
      </w:r>
      <w:r w:rsidR="00FD36DA">
        <w:t>language</w:t>
      </w:r>
      <w:r w:rsidR="00C2037C">
        <w:t xml:space="preserve"> of mathematics</w:t>
      </w:r>
      <w:r w:rsidR="00FD36DA">
        <w:t xml:space="preserve"> </w:t>
      </w:r>
      <w:r w:rsidR="00C2037C">
        <w:t>is</w:t>
      </w:r>
      <w:r w:rsidR="00FD36DA">
        <w:t xml:space="preserve"> easier to access for some students than others. In the next section we will discuss cases where this has been shown to systematically </w:t>
      </w:r>
      <w:r w:rsidR="00C80058">
        <w:t>disadvantage learners.</w:t>
      </w:r>
    </w:p>
    <w:p w14:paraId="2B4C1B47" w14:textId="77777777" w:rsidR="00ED4FA3" w:rsidRDefault="00ED4FA3" w:rsidP="00986260">
      <w:pPr>
        <w:jc w:val="both"/>
      </w:pPr>
    </w:p>
    <w:p w14:paraId="2E94AF18" w14:textId="053588A9" w:rsidR="00F21253" w:rsidRDefault="00F21253" w:rsidP="00986260">
      <w:pPr>
        <w:jc w:val="both"/>
      </w:pPr>
      <w:r>
        <w:t xml:space="preserve">The second </w:t>
      </w:r>
      <w:r w:rsidR="00CD17C4">
        <w:t xml:space="preserve">insight </w:t>
      </w:r>
      <w:r>
        <w:t xml:space="preserve">is the clash between the value of </w:t>
      </w:r>
      <w:r w:rsidRPr="00FD36DA">
        <w:rPr>
          <w:i/>
          <w:iCs/>
        </w:rPr>
        <w:t>impersonal</w:t>
      </w:r>
      <w:r>
        <w:t xml:space="preserve"> writing in mathematics, and the </w:t>
      </w:r>
      <w:r w:rsidR="00321D8A">
        <w:t>phenomenolog</w:t>
      </w:r>
      <w:r w:rsidR="00970E51">
        <w:t>y of mathematical activity</w:t>
      </w:r>
      <w:r>
        <w:t xml:space="preserve">. </w:t>
      </w:r>
      <w:r w:rsidR="009D11C3">
        <w:t>A</w:t>
      </w:r>
      <w:r>
        <w:t xml:space="preserve"> proof</w:t>
      </w:r>
      <w:r w:rsidR="00FD36DA">
        <w:t xml:space="preserve"> in research mathematics</w:t>
      </w:r>
      <w:r>
        <w:t xml:space="preserve"> will </w:t>
      </w:r>
      <w:r w:rsidR="00FD36DA">
        <w:t xml:space="preserve">usually </w:t>
      </w:r>
      <w:r>
        <w:t>obscure whether it is written by one</w:t>
      </w:r>
      <w:r w:rsidR="009D11C3">
        <w:t xml:space="preserve"> person</w:t>
      </w:r>
      <w:r>
        <w:t xml:space="preserve"> or by</w:t>
      </w:r>
      <w:r w:rsidR="00B51D3B">
        <w:t xml:space="preserve"> (say)</w:t>
      </w:r>
      <w:r>
        <w:t xml:space="preserve"> twenty people,</w:t>
      </w:r>
      <w:r w:rsidR="009D11C3">
        <w:t xml:space="preserve"> and is intended to do so in order to be autonomous and transferable</w:t>
      </w:r>
      <w:r w:rsidR="003C3BD0">
        <w:t xml:space="preserve"> as discussed above</w:t>
      </w:r>
      <w:r w:rsidR="009D11C3">
        <w:t xml:space="preserve">. </w:t>
      </w:r>
      <w:r w:rsidR="004F0375">
        <w:t>Nonetheless,</w:t>
      </w:r>
      <w:r w:rsidR="003C3BD0">
        <w:t xml:space="preserve"> for many </w:t>
      </w:r>
      <w:r w:rsidR="006251E1">
        <w:t xml:space="preserve">learners </w:t>
      </w:r>
      <w:r w:rsidR="003C3BD0">
        <w:t>it may be that</w:t>
      </w:r>
      <w:r>
        <w:t xml:space="preserve"> collaboration, </w:t>
      </w:r>
      <w:r w:rsidR="003C3BD0">
        <w:t>peer-</w:t>
      </w:r>
      <w:r>
        <w:t xml:space="preserve">guidance, and collective problem-solving </w:t>
      </w:r>
      <w:r w:rsidR="003C3BD0">
        <w:t>are</w:t>
      </w:r>
      <w:r>
        <w:t xml:space="preserve"> the </w:t>
      </w:r>
      <w:r w:rsidR="009264D9">
        <w:t>usual approach</w:t>
      </w:r>
      <w:r w:rsidR="003C3BD0">
        <w:t>, both in the educational setting and in their day-to-day lives</w:t>
      </w:r>
      <w:r>
        <w:t>.</w:t>
      </w:r>
      <w:r w:rsidR="003C3BD0">
        <w:t xml:space="preserve"> </w:t>
      </w:r>
      <w:r w:rsidR="006251E1">
        <w:t xml:space="preserve">Learners </w:t>
      </w:r>
      <w:r w:rsidR="0087439C">
        <w:t xml:space="preserve">can </w:t>
      </w:r>
      <w:r w:rsidR="00576695">
        <w:t xml:space="preserve">struggle with the apparent need to turn mathematics into </w:t>
      </w:r>
      <w:r w:rsidR="00FF6056">
        <w:t>the</w:t>
      </w:r>
      <w:r w:rsidR="00576695">
        <w:t xml:space="preserve"> solitary activity </w:t>
      </w:r>
      <w:r w:rsidR="005F48B4">
        <w:t>suggested by current standards of proof-writing</w:t>
      </w:r>
      <w:r w:rsidR="00576695">
        <w:t>.</w:t>
      </w:r>
    </w:p>
    <w:p w14:paraId="77CE7B7F" w14:textId="77777777" w:rsidR="0035012A" w:rsidRDefault="0035012A" w:rsidP="00A76DD4">
      <w:pPr>
        <w:jc w:val="both"/>
      </w:pPr>
    </w:p>
    <w:p w14:paraId="3D8D7DA5" w14:textId="18948B1E" w:rsidR="0035012A" w:rsidRDefault="006D78E2" w:rsidP="00A76DD4">
      <w:pPr>
        <w:pStyle w:val="Heading1"/>
        <w:numPr>
          <w:ilvl w:val="0"/>
          <w:numId w:val="1"/>
        </w:numPr>
        <w:jc w:val="both"/>
      </w:pPr>
      <w:r>
        <w:t>Identifying the research gap: two case studies</w:t>
      </w:r>
    </w:p>
    <w:p w14:paraId="2815D941" w14:textId="77777777" w:rsidR="003A1E39" w:rsidRDefault="003A1E39" w:rsidP="003A1E39">
      <w:pPr>
        <w:jc w:val="both"/>
      </w:pPr>
    </w:p>
    <w:p w14:paraId="4B41E79C" w14:textId="5D06A6D0" w:rsidR="003A68FA" w:rsidRPr="00C636C4" w:rsidRDefault="003A1E39" w:rsidP="00A76DD4">
      <w:pPr>
        <w:jc w:val="both"/>
      </w:pPr>
      <w:r>
        <w:t xml:space="preserve">In this section, we consider </w:t>
      </w:r>
      <w:r w:rsidR="00FE3A0A">
        <w:t>selections from the</w:t>
      </w:r>
      <w:r>
        <w:t xml:space="preserve"> work in Mathematics Education on equ</w:t>
      </w:r>
      <w:r w:rsidR="00FE3A0A">
        <w:t>ity</w:t>
      </w:r>
      <w:r w:rsidR="007306B7">
        <w:t xml:space="preserve"> w</w:t>
      </w:r>
      <w:r>
        <w:t>ith a special focus on the teaching of proofs and proving in education.</w:t>
      </w:r>
      <w:r w:rsidR="00FE3A0A">
        <w:t xml:space="preserve"> </w:t>
      </w:r>
      <w:r w:rsidR="00F21253">
        <w:t xml:space="preserve">We present work on culture and class in education research, but note that </w:t>
      </w:r>
      <w:r w:rsidR="00451275">
        <w:t xml:space="preserve">similar research exists about other characteristics </w:t>
      </w:r>
      <w:r w:rsidR="00122C05">
        <w:t xml:space="preserve">such as </w:t>
      </w:r>
      <w:r w:rsidR="00451275">
        <w:t>gender</w:t>
      </w:r>
      <w:r w:rsidR="00122C05">
        <w:t>, race,</w:t>
      </w:r>
      <w:r w:rsidR="00451275">
        <w:t xml:space="preserve"> or disability</w:t>
      </w:r>
      <w:r w:rsidR="00381CE4" w:rsidRPr="00381CE4">
        <w:t xml:space="preserve"> (</w:t>
      </w:r>
      <w:proofErr w:type="spellStart"/>
      <w:r w:rsidR="00381CE4" w:rsidRPr="00381CE4">
        <w:t>Treisman</w:t>
      </w:r>
      <w:proofErr w:type="spellEnd"/>
      <w:r w:rsidR="00381CE4" w:rsidRPr="00381CE4">
        <w:t xml:space="preserve"> 1992</w:t>
      </w:r>
      <w:r w:rsidR="00381CE4">
        <w:t xml:space="preserve">; </w:t>
      </w:r>
      <w:proofErr w:type="spellStart"/>
      <w:r w:rsidR="00381CE4">
        <w:t>Seceda</w:t>
      </w:r>
      <w:proofErr w:type="spellEnd"/>
      <w:r w:rsidR="00381CE4">
        <w:t xml:space="preserve"> et al. 1995</w:t>
      </w:r>
      <w:r w:rsidR="00FB1E53">
        <w:t>;</w:t>
      </w:r>
      <w:r w:rsidR="00E45C3F">
        <w:t xml:space="preserve"> Wood 2013</w:t>
      </w:r>
      <w:r w:rsidR="00FB1E53">
        <w:t>;</w:t>
      </w:r>
      <w:r w:rsidR="00E45C3F">
        <w:t xml:space="preserve"> </w:t>
      </w:r>
      <w:proofErr w:type="spellStart"/>
      <w:r w:rsidR="00E45C3F">
        <w:t>Battey</w:t>
      </w:r>
      <w:proofErr w:type="spellEnd"/>
      <w:r w:rsidR="00E45C3F">
        <w:t xml:space="preserve"> and Leyva 2016</w:t>
      </w:r>
      <w:r w:rsidR="00381CE4" w:rsidRPr="00381CE4">
        <w:t>)</w:t>
      </w:r>
      <w:r w:rsidR="00451275" w:rsidRPr="00381CE4">
        <w:t xml:space="preserve">. </w:t>
      </w:r>
      <w:r w:rsidR="000550FD">
        <w:t>C</w:t>
      </w:r>
      <w:r>
        <w:t xml:space="preserve">ommon across these examples </w:t>
      </w:r>
      <w:r w:rsidR="000550FD">
        <w:t>are</w:t>
      </w:r>
      <w:r>
        <w:t xml:space="preserve"> issues of</w:t>
      </w:r>
      <w:r w:rsidR="00576695">
        <w:t xml:space="preserve"> value,</w:t>
      </w:r>
      <w:r>
        <w:t xml:space="preserve"> identity and language </w:t>
      </w:r>
      <w:r w:rsidR="005A4C86">
        <w:t xml:space="preserve">which </w:t>
      </w:r>
      <w:r>
        <w:t>stand as an extra barrier to participation in mathematics for some students</w:t>
      </w:r>
      <w:r w:rsidR="00451275">
        <w:t xml:space="preserve"> that reinforce existing privilege</w:t>
      </w:r>
      <w:r>
        <w:t>.</w:t>
      </w:r>
      <w:r w:rsidR="006A5EBC">
        <w:t xml:space="preserve"> </w:t>
      </w:r>
      <w:r w:rsidR="00037777">
        <w:t>D</w:t>
      </w:r>
      <w:r w:rsidR="006A5EBC">
        <w:t>aily mismatches in epistemic commitments between students and teachers can cumulatively lead to serious epistemic injustices</w:t>
      </w:r>
      <w:r w:rsidR="00C636C4">
        <w:t xml:space="preserve">. There is a tension between the norms and values teachers must uphold as teachers of </w:t>
      </w:r>
      <w:r w:rsidR="00C636C4">
        <w:rPr>
          <w:i/>
          <w:iCs/>
        </w:rPr>
        <w:t>mathematics</w:t>
      </w:r>
      <w:r w:rsidR="00C636C4">
        <w:t xml:space="preserve">, and those they must uphold as </w:t>
      </w:r>
      <w:r w:rsidR="00C636C4">
        <w:rPr>
          <w:i/>
          <w:iCs/>
        </w:rPr>
        <w:t>teachers</w:t>
      </w:r>
      <w:r w:rsidR="00C636C4">
        <w:t xml:space="preserve">, which </w:t>
      </w:r>
      <w:r w:rsidR="004D76E8">
        <w:t>has</w:t>
      </w:r>
      <w:r w:rsidR="00C636C4">
        <w:t xml:space="preserve"> implications for the apprenticeship model of mathematics.</w:t>
      </w:r>
    </w:p>
    <w:p w14:paraId="70528269" w14:textId="77777777" w:rsidR="008176EB" w:rsidRDefault="008176EB" w:rsidP="00A76DD4">
      <w:pPr>
        <w:jc w:val="both"/>
      </w:pPr>
    </w:p>
    <w:p w14:paraId="618CA61B" w14:textId="3EB53313" w:rsidR="008176EB" w:rsidRDefault="008176EB" w:rsidP="008176EB">
      <w:pPr>
        <w:pStyle w:val="Heading2"/>
        <w:numPr>
          <w:ilvl w:val="1"/>
          <w:numId w:val="1"/>
        </w:numPr>
      </w:pPr>
      <w:r>
        <w:t>Culture, Language and Values in Mathematics Education</w:t>
      </w:r>
    </w:p>
    <w:p w14:paraId="545F90EE" w14:textId="633A7245" w:rsidR="00451275" w:rsidRDefault="00F9397C" w:rsidP="00A76DD4">
      <w:pPr>
        <w:jc w:val="both"/>
      </w:pPr>
      <w:r>
        <w:t>We</w:t>
      </w:r>
      <w:r w:rsidR="00451275">
        <w:t xml:space="preserve"> begin with two cases of cultural clashes, about Hispanic students in Californian universities, and about P</w:t>
      </w:r>
      <w:r w:rsidR="00451275">
        <w:rPr>
          <w:rFonts w:cstheme="minorHAnsi"/>
        </w:rPr>
        <w:t>ā</w:t>
      </w:r>
      <w:r w:rsidR="00451275">
        <w:t xml:space="preserve">sifika </w:t>
      </w:r>
      <w:r w:rsidR="00A52F23">
        <w:t xml:space="preserve">learners </w:t>
      </w:r>
      <w:r w:rsidR="00451275">
        <w:t>in the New Zealand education system.</w:t>
      </w:r>
    </w:p>
    <w:p w14:paraId="2432C805" w14:textId="543EB2CF" w:rsidR="0029612E" w:rsidRDefault="0029612E" w:rsidP="00A76DD4">
      <w:pPr>
        <w:jc w:val="both"/>
      </w:pPr>
      <w:r>
        <w:t>Stacy Brown</w:t>
      </w:r>
      <w:r w:rsidR="005E25AD">
        <w:t xml:space="preserve"> (2018a,</w:t>
      </w:r>
      <w:r w:rsidR="00324A2E">
        <w:t xml:space="preserve"> </w:t>
      </w:r>
      <w:r w:rsidR="005E25AD">
        <w:t>2018b)</w:t>
      </w:r>
      <w:r w:rsidR="00360A76">
        <w:t xml:space="preserve"> </w:t>
      </w:r>
      <w:r w:rsidR="003728E4">
        <w:t xml:space="preserve">discusses various excerpts from field notes studying university-level proving activities in a </w:t>
      </w:r>
      <w:r w:rsidR="00324A2E">
        <w:t>California</w:t>
      </w:r>
      <w:r w:rsidR="003728E4">
        <w:t xml:space="preserve">-based university primarily serving first-generation Hispanic students (often self-identifying instead as Latina/o or </w:t>
      </w:r>
      <w:proofErr w:type="spellStart"/>
      <w:r w:rsidR="003728E4">
        <w:t>Chicana</w:t>
      </w:r>
      <w:proofErr w:type="spellEnd"/>
      <w:r w:rsidR="003728E4">
        <w:t xml:space="preserve">/o). </w:t>
      </w:r>
      <w:r w:rsidR="00324A2E">
        <w:t>She contrasts the dialects used by the students with the standardised language of research mathematics, especially within proofs:</w:t>
      </w:r>
    </w:p>
    <w:p w14:paraId="72CD065D" w14:textId="3CF2803D" w:rsidR="00324A2E" w:rsidRDefault="00324A2E" w:rsidP="009046EC">
      <w:pPr>
        <w:ind w:left="720"/>
        <w:jc w:val="both"/>
      </w:pPr>
      <w:r w:rsidRPr="009046EC">
        <w:rPr>
          <w:i/>
          <w:iCs/>
        </w:rPr>
        <w:t xml:space="preserve">“Most who have taught university mathematics courses in environments where the majority of students are first generation urban students can readily attest to the varied and at times </w:t>
      </w:r>
      <w:proofErr w:type="spellStart"/>
      <w:r w:rsidRPr="009046EC">
        <w:rPr>
          <w:i/>
          <w:iCs/>
        </w:rPr>
        <w:t>colorful</w:t>
      </w:r>
      <w:proofErr w:type="spellEnd"/>
      <w:r w:rsidRPr="009046EC">
        <w:rPr>
          <w:i/>
          <w:iCs/>
        </w:rPr>
        <w:t xml:space="preserve"> dialects used. These languages stand in stark contrast to that employed with relative continuity for thousands of years among the practitioners of the discipline of mathematics, especially when writing proofs</w:t>
      </w:r>
      <w:r>
        <w:t>.” (Brown 2018a, p. 7)</w:t>
      </w:r>
    </w:p>
    <w:p w14:paraId="26B25D30" w14:textId="382F6827" w:rsidR="00451275" w:rsidRDefault="00324A2E" w:rsidP="00A76DD4">
      <w:pPr>
        <w:jc w:val="both"/>
      </w:pPr>
      <w:r>
        <w:t>She presents multiple classroom artefacts, such as “proof scripts” (</w:t>
      </w:r>
      <w:r w:rsidR="00A76DD4">
        <w:t>student-</w:t>
      </w:r>
      <w:r>
        <w:t xml:space="preserve">written scripts for a dialogue </w:t>
      </w:r>
      <w:r w:rsidR="00451275">
        <w:t>discussing</w:t>
      </w:r>
      <w:r>
        <w:t xml:space="preserve"> key features of a proof)</w:t>
      </w:r>
      <w:r w:rsidR="00360A76">
        <w:t>,</w:t>
      </w:r>
      <w:r>
        <w:t xml:space="preserve"> which </w:t>
      </w:r>
      <w:r w:rsidR="00576695">
        <w:t xml:space="preserve">allow students to </w:t>
      </w:r>
      <w:r>
        <w:t>explain mathematics in the</w:t>
      </w:r>
      <w:r w:rsidR="00576695">
        <w:t xml:space="preserve">ir own </w:t>
      </w:r>
      <w:r>
        <w:t>dialect</w:t>
      </w:r>
      <w:r w:rsidR="00451275">
        <w:t>s</w:t>
      </w:r>
      <w:r>
        <w:t xml:space="preserve">. Brown argues that </w:t>
      </w:r>
      <w:r w:rsidR="00360A76">
        <w:t>the standard picture of enculturation of students into mathematics and proving activities would see these contributions as failing on several axes</w:t>
      </w:r>
      <w:r w:rsidR="00360A76" w:rsidRPr="00451275">
        <w:t xml:space="preserve">. For instance, the students would not have adequately internalised </w:t>
      </w:r>
      <w:r w:rsidR="00A76DD4" w:rsidRPr="00451275">
        <w:t xml:space="preserve">some of </w:t>
      </w:r>
      <w:r w:rsidR="00360A76" w:rsidRPr="00451275">
        <w:t xml:space="preserve">the norms and values of proofs </w:t>
      </w:r>
      <w:r w:rsidR="00451275">
        <w:t xml:space="preserve">discussed above. </w:t>
      </w:r>
      <w:r w:rsidR="00D1613C">
        <w:t>T</w:t>
      </w:r>
      <w:r w:rsidR="00576695">
        <w:t xml:space="preserve">heir dialect is far away from the standard mathematical patterns of writing, and so the mathematics produced does not conceal the identity of the author, </w:t>
      </w:r>
      <w:r w:rsidR="00497515">
        <w:t xml:space="preserve">i.e. these </w:t>
      </w:r>
      <w:r w:rsidR="00CF066C">
        <w:t>pieces of mathematics do not meet the norms of acontextuality in</w:t>
      </w:r>
      <w:r w:rsidR="00E3618A">
        <w:t>dividuated by Dawkins and Weber.</w:t>
      </w:r>
    </w:p>
    <w:p w14:paraId="3E2E7EF9" w14:textId="0DBB72D1" w:rsidR="00324A2E" w:rsidRDefault="00360A76" w:rsidP="00A76DD4">
      <w:pPr>
        <w:jc w:val="both"/>
      </w:pPr>
      <w:r>
        <w:t>Brown claims that while the students have</w:t>
      </w:r>
      <w:r w:rsidR="004D3C44">
        <w:t xml:space="preserve"> </w:t>
      </w:r>
      <w:r>
        <w:t>n</w:t>
      </w:r>
      <w:r w:rsidR="004D3C44">
        <w:t>o</w:t>
      </w:r>
      <w:r>
        <w:t xml:space="preserve">t adapted to the valorised language of mathematics and proofs, they are successfully engaging in advanced mathematical activities of various kinds. </w:t>
      </w:r>
      <w:r w:rsidR="00576695">
        <w:t xml:space="preserve">Rather than the students being brought into the practices of proof and proving, the </w:t>
      </w:r>
      <w:r w:rsidR="000B5463">
        <w:t>teacher has brought the mathematics to a place where the students feel more comfortable</w:t>
      </w:r>
      <w:r w:rsidR="00576695">
        <w:t>.</w:t>
      </w:r>
      <w:r w:rsidR="007C1D9A">
        <w:t xml:space="preserve"> </w:t>
      </w:r>
      <w:r w:rsidR="00831D35">
        <w:t xml:space="preserve">This is the negotiation </w:t>
      </w:r>
      <w:r w:rsidR="000E2831">
        <w:t xml:space="preserve">between </w:t>
      </w:r>
      <w:r w:rsidR="000E2831">
        <w:lastRenderedPageBreak/>
        <w:t xml:space="preserve">the norms of mathematics and the background of the students </w:t>
      </w:r>
      <w:r w:rsidR="00236E92">
        <w:t xml:space="preserve">we mentioned in the introduction. </w:t>
      </w:r>
      <w:r w:rsidR="00934716">
        <w:t xml:space="preserve">In section </w:t>
      </w:r>
      <w:r w:rsidR="00E408A3">
        <w:t>6 we will argue that this negotiation aids in circumventing epistemic injustices.</w:t>
      </w:r>
    </w:p>
    <w:p w14:paraId="124F843A" w14:textId="6B307CD0" w:rsidR="002A37BB" w:rsidRDefault="002A37BB" w:rsidP="00A76DD4">
      <w:pPr>
        <w:jc w:val="both"/>
      </w:pPr>
      <w:r>
        <w:t xml:space="preserve">The language used in mathematics </w:t>
      </w:r>
      <w:r w:rsidR="001460CF">
        <w:t xml:space="preserve">and proofs </w:t>
      </w:r>
      <w:r>
        <w:t xml:space="preserve">is also a </w:t>
      </w:r>
      <w:r w:rsidR="00A91DF0">
        <w:t xml:space="preserve">potential </w:t>
      </w:r>
      <w:r>
        <w:t xml:space="preserve">barrier to student participation in the work done by Jodie Hunter </w:t>
      </w:r>
      <w:r w:rsidR="00FB1E53">
        <w:t>et al.</w:t>
      </w:r>
      <w:r>
        <w:t xml:space="preserve"> </w:t>
      </w:r>
      <w:r w:rsidR="00484937">
        <w:t>(</w:t>
      </w:r>
      <w:r>
        <w:t>2016)</w:t>
      </w:r>
      <w:r w:rsidR="00484937">
        <w:t xml:space="preserve">. They </w:t>
      </w:r>
      <w:r w:rsidR="001967EE">
        <w:t>survey</w:t>
      </w:r>
      <w:r w:rsidR="00484937">
        <w:t xml:space="preserve"> the challenges faced in the New Zealand education system </w:t>
      </w:r>
      <w:r w:rsidR="00A24874">
        <w:t>by</w:t>
      </w:r>
      <w:r w:rsidR="00484937">
        <w:t xml:space="preserve"> P</w:t>
      </w:r>
      <w:r w:rsidR="00484937">
        <w:rPr>
          <w:rFonts w:cstheme="minorHAnsi"/>
        </w:rPr>
        <w:t>ā</w:t>
      </w:r>
      <w:r w:rsidR="00484937">
        <w:t xml:space="preserve">sifika students, </w:t>
      </w:r>
      <w:r w:rsidR="00A24874">
        <w:t>where P</w:t>
      </w:r>
      <w:r w:rsidR="00A24874">
        <w:rPr>
          <w:rFonts w:cstheme="minorHAnsi"/>
        </w:rPr>
        <w:t>ā</w:t>
      </w:r>
      <w:r w:rsidR="00A24874">
        <w:t xml:space="preserve">sifika is a broad term for anyone in New Zealand with heritage, ethnic or cultural background </w:t>
      </w:r>
      <w:r w:rsidR="0035303F">
        <w:t xml:space="preserve">connected </w:t>
      </w:r>
      <w:r w:rsidR="00A24874">
        <w:t>with the Pacific Islands</w:t>
      </w:r>
      <w:r w:rsidR="0035303F">
        <w:t xml:space="preserve"> (see also </w:t>
      </w:r>
      <w:proofErr w:type="spellStart"/>
      <w:r w:rsidR="0035303F">
        <w:t>Coxon</w:t>
      </w:r>
      <w:proofErr w:type="spellEnd"/>
      <w:r w:rsidR="0035303F">
        <w:t xml:space="preserve"> et al 2002). </w:t>
      </w:r>
      <w:r w:rsidR="001967EE">
        <w:t>The</w:t>
      </w:r>
      <w:r w:rsidR="0090119B">
        <w:t>ir paper argue</w:t>
      </w:r>
      <w:r w:rsidR="00FE7330">
        <w:t>s</w:t>
      </w:r>
      <w:r w:rsidR="0090119B">
        <w:t xml:space="preserve"> that the language and values of P</w:t>
      </w:r>
      <w:r w:rsidR="0090119B">
        <w:rPr>
          <w:rFonts w:cstheme="minorHAnsi"/>
        </w:rPr>
        <w:t>ā</w:t>
      </w:r>
      <w:r w:rsidR="0090119B">
        <w:t xml:space="preserve">sifika learners should be respected and entwined with their mathematics education to improve their performance and to affirm their cultural identities. </w:t>
      </w:r>
    </w:p>
    <w:p w14:paraId="148763F8" w14:textId="396BD4C7" w:rsidR="0090119B" w:rsidRDefault="0090119B" w:rsidP="00A76DD4">
      <w:pPr>
        <w:jc w:val="both"/>
      </w:pPr>
      <w:r>
        <w:t>With respect to language, P</w:t>
      </w:r>
      <w:r>
        <w:rPr>
          <w:rFonts w:cstheme="minorHAnsi"/>
        </w:rPr>
        <w:t>ā</w:t>
      </w:r>
      <w:r>
        <w:t xml:space="preserve">sifika students are not just speaking with a dialect, but are often being educated with English not as their first language. This </w:t>
      </w:r>
      <w:r w:rsidR="001B7E59">
        <w:t>reduces</w:t>
      </w:r>
      <w:r>
        <w:t xml:space="preserve"> the</w:t>
      </w:r>
      <w:r w:rsidR="001B7E59">
        <w:t xml:space="preserve"> students’</w:t>
      </w:r>
      <w:r>
        <w:t xml:space="preserve"> opportunities to learn mathematics:</w:t>
      </w:r>
    </w:p>
    <w:p w14:paraId="7A62A674" w14:textId="30EC1DEA" w:rsidR="0090119B" w:rsidRDefault="0090119B" w:rsidP="009046EC">
      <w:pPr>
        <w:ind w:left="720"/>
        <w:jc w:val="both"/>
      </w:pPr>
      <w:r w:rsidRPr="009046EC">
        <w:rPr>
          <w:i/>
          <w:iCs/>
        </w:rPr>
        <w:t>“Evidence was provided in the studies that show that when teachers and educators drew on the language of P</w:t>
      </w:r>
      <w:r w:rsidRPr="009046EC">
        <w:rPr>
          <w:rFonts w:cstheme="minorHAnsi"/>
          <w:i/>
          <w:iCs/>
        </w:rPr>
        <w:t>ā</w:t>
      </w:r>
      <w:r w:rsidRPr="009046EC">
        <w:rPr>
          <w:i/>
          <w:iCs/>
        </w:rPr>
        <w:t>sifika students they provided rich opportunities for them to engage in learning and build positive identities. In contrast, when P</w:t>
      </w:r>
      <w:r w:rsidRPr="009046EC">
        <w:rPr>
          <w:rFonts w:cstheme="minorHAnsi"/>
          <w:i/>
          <w:iCs/>
        </w:rPr>
        <w:t>ā</w:t>
      </w:r>
      <w:r w:rsidRPr="009046EC">
        <w:rPr>
          <w:i/>
          <w:iCs/>
        </w:rPr>
        <w:t xml:space="preserve">sifika students and their parents were not able to use their home language their opportunities to engage, contribute and feel valued diminished.” </w:t>
      </w:r>
      <w:r>
        <w:t>(Hunter et al</w:t>
      </w:r>
      <w:r w:rsidR="00FB1E53">
        <w:t>.</w:t>
      </w:r>
      <w:r>
        <w:t xml:space="preserve"> 2016, pp. 202-203).</w:t>
      </w:r>
    </w:p>
    <w:p w14:paraId="1EC2D236" w14:textId="45B21001" w:rsidR="00360A76" w:rsidRDefault="00CD238D" w:rsidP="00A76DD4">
      <w:pPr>
        <w:jc w:val="both"/>
      </w:pPr>
      <w:r>
        <w:t>Hunter et al</w:t>
      </w:r>
      <w:r w:rsidR="009A5310">
        <w:t>.</w:t>
      </w:r>
      <w:r>
        <w:t xml:space="preserve"> argue that learning is significantly improved by allowing the students to communicate and explain mathematics amongst themselves in any language, but this </w:t>
      </w:r>
      <w:r w:rsidR="008725A8">
        <w:t xml:space="preserve">cross-usage of multiple languages is at odds with usual English standards of the mathematical vernacular. </w:t>
      </w:r>
    </w:p>
    <w:p w14:paraId="29BC71C0" w14:textId="78CEB3BA" w:rsidR="00A45A4A" w:rsidRDefault="00A45A4A" w:rsidP="00A76DD4">
      <w:pPr>
        <w:jc w:val="both"/>
      </w:pPr>
      <w:r>
        <w:t xml:space="preserve">In the above two cases standardised English is </w:t>
      </w:r>
      <w:r w:rsidR="00616873">
        <w:t xml:space="preserve">treated as a default language for mathematics. This may give the impression that </w:t>
      </w:r>
      <w:r w:rsidR="001509C2">
        <w:t>this choice of language is an acontextual feature of mathematics writing. However, the choice of language</w:t>
      </w:r>
      <w:r w:rsidR="00E67F62">
        <w:t xml:space="preserve"> in mathematics has a history which, in the two cases discussed, inclu</w:t>
      </w:r>
      <w:r w:rsidR="00B95A83">
        <w:t xml:space="preserve">de colonialist features. </w:t>
      </w:r>
      <w:r w:rsidR="003B3FD8">
        <w:t>These features cannot be divorced from the authors and readers of mathematical writing, which</w:t>
      </w:r>
      <w:r w:rsidR="00422E8A">
        <w:t xml:space="preserve"> is to say that the language used in this writing is contextual</w:t>
      </w:r>
      <w:r w:rsidR="00A5716D">
        <w:t xml:space="preserve"> in the sense of Dawkins and Weber.</w:t>
      </w:r>
    </w:p>
    <w:p w14:paraId="04984CCA" w14:textId="49E4FDF3" w:rsidR="008725A8" w:rsidRDefault="00C71E18" w:rsidP="00A76DD4">
      <w:pPr>
        <w:jc w:val="both"/>
      </w:pPr>
      <w:r>
        <w:t>Students’</w:t>
      </w:r>
      <w:r w:rsidR="005F4420">
        <w:t xml:space="preserve"> c</w:t>
      </w:r>
      <w:r w:rsidR="008725A8">
        <w:t xml:space="preserve">ultural values are also </w:t>
      </w:r>
      <w:r w:rsidR="005F4420">
        <w:t>not accounted for in</w:t>
      </w:r>
      <w:r w:rsidR="008725A8">
        <w:t xml:space="preserve"> the </w:t>
      </w:r>
      <w:r w:rsidR="00EE6DE1">
        <w:t>apprenticeship model of mathematics teaching</w:t>
      </w:r>
      <w:r w:rsidR="008725A8">
        <w:t>. Bills and Hunter (2015) point out that the value of the collective in P</w:t>
      </w:r>
      <w:r w:rsidR="008725A8">
        <w:rPr>
          <w:rFonts w:cstheme="minorHAnsi"/>
        </w:rPr>
        <w:t>ā</w:t>
      </w:r>
      <w:r w:rsidR="008725A8">
        <w:t>sifika cultures is starkly opposed to the individualistic style of mathematics:</w:t>
      </w:r>
    </w:p>
    <w:p w14:paraId="4619ACF1" w14:textId="5226F1C2" w:rsidR="008725A8" w:rsidRDefault="008725A8" w:rsidP="00D91649">
      <w:pPr>
        <w:ind w:left="720"/>
        <w:jc w:val="both"/>
      </w:pPr>
      <w:r>
        <w:t>“</w:t>
      </w:r>
      <w:r w:rsidRPr="00D91649">
        <w:rPr>
          <w:i/>
          <w:iCs/>
        </w:rPr>
        <w:t>The use of streamed groups encouraged competitiveness and placed importance on individual success. An emphasis on the individual in the NZ Numeracy project contrasts directly with Pāsifika notions of the value of collectivism. Within a Pāsifika view the success of group members is measured by the success of the collective as a whole.”</w:t>
      </w:r>
      <w:r w:rsidR="008C5D6B">
        <w:t xml:space="preserve"> (Bills and Hunter 2015, p. 110)</w:t>
      </w:r>
    </w:p>
    <w:p w14:paraId="7370E4BC" w14:textId="2E0DB049" w:rsidR="00CD238D" w:rsidRDefault="008725A8" w:rsidP="00A76DD4">
      <w:pPr>
        <w:jc w:val="both"/>
      </w:pPr>
      <w:r>
        <w:t xml:space="preserve">While streaming </w:t>
      </w:r>
      <w:r w:rsidR="00D91649">
        <w:t xml:space="preserve">school </w:t>
      </w:r>
      <w:r>
        <w:t xml:space="preserve">students is one place this shows up, </w:t>
      </w:r>
      <w:r w:rsidR="002E22C6">
        <w:t>emphasis on the individual</w:t>
      </w:r>
      <w:r>
        <w:t xml:space="preserve"> has long been the dominant paradigm</w:t>
      </w:r>
      <w:r w:rsidR="00D91649">
        <w:t xml:space="preserve"> in mathematics</w:t>
      </w:r>
      <w:r w:rsidR="00AC0A0E">
        <w:t>. It</w:t>
      </w:r>
      <w:r w:rsidR="00452F46">
        <w:t xml:space="preserve"> </w:t>
      </w:r>
      <w:r w:rsidR="009602AD">
        <w:t xml:space="preserve">hides the social aspects of mathematics from students, </w:t>
      </w:r>
      <w:r w:rsidR="00452F46">
        <w:t>making</w:t>
      </w:r>
      <w:r w:rsidR="009602AD">
        <w:t xml:space="preserve"> it seem that mathematics is about the “lone genius” even if this is a misconception of the realities of research mathematics (</w:t>
      </w:r>
      <w:r w:rsidR="00DB4AC2">
        <w:t>Martin and Pease 2013</w:t>
      </w:r>
      <w:r w:rsidR="00FB1E53">
        <w:t>;</w:t>
      </w:r>
      <w:r w:rsidR="00DB4AC2">
        <w:t xml:space="preserve"> </w:t>
      </w:r>
      <w:r w:rsidR="00E311D5" w:rsidRPr="00DB4AC2">
        <w:t>Martin 2015</w:t>
      </w:r>
      <w:r w:rsidR="00FB1E53">
        <w:t>;</w:t>
      </w:r>
      <w:r w:rsidR="00DB4AC2" w:rsidRPr="00DB4AC2">
        <w:t xml:space="preserve"> Lane 2017</w:t>
      </w:r>
      <w:r w:rsidR="009602AD" w:rsidRPr="00DB4AC2">
        <w:t>).</w:t>
      </w:r>
      <w:r w:rsidR="009602AD">
        <w:t xml:space="preserve"> Such misconceptions are systematically more damaging to some students than others, as seen in the case where students’ cultural values place particular emphasis on cooperative work.</w:t>
      </w:r>
    </w:p>
    <w:p w14:paraId="50C28766" w14:textId="79532DED" w:rsidR="008176EB" w:rsidRDefault="008176EB" w:rsidP="008176EB">
      <w:pPr>
        <w:pStyle w:val="Heading2"/>
      </w:pPr>
      <w:r>
        <w:lastRenderedPageBreak/>
        <w:t xml:space="preserve">4.2 Class and Mathematics </w:t>
      </w:r>
    </w:p>
    <w:p w14:paraId="6C66DE2E" w14:textId="3BC4BC2D" w:rsidR="00C43B48" w:rsidRDefault="003A1E39" w:rsidP="00A76DD4">
      <w:pPr>
        <w:jc w:val="both"/>
      </w:pPr>
      <w:r>
        <w:t xml:space="preserve">The harder </w:t>
      </w:r>
      <w:r w:rsidR="008C5D6B">
        <w:t>challenge</w:t>
      </w:r>
      <w:r>
        <w:t xml:space="preserve"> faced by some </w:t>
      </w:r>
      <w:r w:rsidR="00CA7BC2">
        <w:t xml:space="preserve">learners </w:t>
      </w:r>
      <w:r>
        <w:t>compared to others</w:t>
      </w:r>
      <w:r w:rsidR="008C5D6B">
        <w:t xml:space="preserve"> due to a clash of language and values is also familiar from studies on class in mathematics. </w:t>
      </w:r>
      <w:r w:rsidR="00C43B48">
        <w:t>Work on class in English schooling has been ongoing</w:t>
      </w:r>
      <w:r w:rsidR="002E0A99">
        <w:t xml:space="preserve"> in education research </w:t>
      </w:r>
      <w:r w:rsidR="00452F46">
        <w:t xml:space="preserve">(Bernstein 1975; </w:t>
      </w:r>
      <w:r w:rsidR="002E0A99">
        <w:t xml:space="preserve">Reay 2017), and </w:t>
      </w:r>
      <w:r w:rsidR="00B334B7">
        <w:t xml:space="preserve">also </w:t>
      </w:r>
      <w:r w:rsidR="002E0A99">
        <w:t>specific to</w:t>
      </w:r>
      <w:r w:rsidR="004D1A63">
        <w:t xml:space="preserve"> mathematics education</w:t>
      </w:r>
      <w:r w:rsidR="007102B0">
        <w:t xml:space="preserve"> (</w:t>
      </w:r>
      <w:r w:rsidR="00C43B48">
        <w:t>Noyes 2003</w:t>
      </w:r>
      <w:r w:rsidR="007102B0">
        <w:t>;</w:t>
      </w:r>
      <w:r w:rsidR="005D4FF2">
        <w:t xml:space="preserve"> Jorgensen, </w:t>
      </w:r>
      <w:proofErr w:type="gramStart"/>
      <w:r w:rsidR="005D4FF2">
        <w:t>Gates</w:t>
      </w:r>
      <w:proofErr w:type="gramEnd"/>
      <w:r w:rsidR="005D4FF2">
        <w:t xml:space="preserve"> and Roper 2014</w:t>
      </w:r>
      <w:r w:rsidR="00452F46">
        <w:t>).</w:t>
      </w:r>
      <w:r w:rsidR="004D1A63">
        <w:t xml:space="preserve"> </w:t>
      </w:r>
      <w:r w:rsidR="003F3944">
        <w:t>Jorgensen et al</w:t>
      </w:r>
      <w:r w:rsidR="00345B56">
        <w:t>.</w:t>
      </w:r>
      <w:r w:rsidR="003F3944">
        <w:t xml:space="preserve"> </w:t>
      </w:r>
      <w:r w:rsidR="00F162F1">
        <w:t>look at ways in which social capital</w:t>
      </w:r>
      <w:r w:rsidR="00B825A8">
        <w:t xml:space="preserve"> (</w:t>
      </w:r>
      <w:r w:rsidR="00452F46">
        <w:t>Bourdieu 1974, 1983)</w:t>
      </w:r>
      <w:r w:rsidR="00F162F1">
        <w:t xml:space="preserve"> associated with the </w:t>
      </w:r>
      <w:r w:rsidR="00E03338">
        <w:t xml:space="preserve">learners’ </w:t>
      </w:r>
      <w:r w:rsidR="00F162F1">
        <w:t>class backgrounds sets them up to succeed or fail in mathematics schooling. One mechanism by which this happens is again the language of mathematics:</w:t>
      </w:r>
    </w:p>
    <w:p w14:paraId="770165BC" w14:textId="0F6826ED" w:rsidR="00C84745" w:rsidRDefault="00C84745" w:rsidP="00B334B7">
      <w:pPr>
        <w:ind w:left="720"/>
        <w:jc w:val="both"/>
      </w:pPr>
      <w:r w:rsidRPr="00B334B7">
        <w:rPr>
          <w:i/>
          <w:iCs/>
        </w:rPr>
        <w:t>“Language is an integral part of the social heritage that is brought into school mathematics and becomes reified through various objective structuring practices. Language, in very broad terms, not only conveys particular concepts but also provides a medium through which those concepts are conveyed. It is therefore important to consider not only the concepts that are being considered but also the medium of instruction. The subsequent success (or failure) of students is most frequently interpreted as an innate ability that facilitates, or not, success in coming to learn the disciplinary knowledge within the field of school mathematics.”</w:t>
      </w:r>
      <w:r>
        <w:t xml:space="preserve"> (Jorgensen et al</w:t>
      </w:r>
      <w:r w:rsidR="00FB1E53">
        <w:t>.</w:t>
      </w:r>
      <w:r>
        <w:t xml:space="preserve"> 2014, pp. 227-228)</w:t>
      </w:r>
    </w:p>
    <w:p w14:paraId="1F694A79" w14:textId="7523FA65" w:rsidR="00053CC6" w:rsidRDefault="00226FB0" w:rsidP="00A76DD4">
      <w:pPr>
        <w:jc w:val="both"/>
      </w:pPr>
      <w:r>
        <w:t xml:space="preserve">The reference to “innate” abilities relates to the myth of the </w:t>
      </w:r>
      <w:r w:rsidR="00436513">
        <w:t xml:space="preserve">lone </w:t>
      </w:r>
      <w:r>
        <w:t xml:space="preserve">genius above. </w:t>
      </w:r>
      <w:r w:rsidR="00CA2690">
        <w:t xml:space="preserve">This is potentially </w:t>
      </w:r>
      <w:r w:rsidR="00B83575">
        <w:t>dangerous because w</w:t>
      </w:r>
      <w:r>
        <w:t>hen</w:t>
      </w:r>
      <w:r w:rsidR="002A0499">
        <w:t xml:space="preserve"> advantages stemming from class background are incorrectly viewed as demonstrating innately superior ability, those advantages </w:t>
      </w:r>
      <w:r w:rsidR="00B83575">
        <w:t xml:space="preserve">may falsely appear to be </w:t>
      </w:r>
      <w:r w:rsidR="002A0499">
        <w:t xml:space="preserve">facts of nature. </w:t>
      </w:r>
      <w:r w:rsidR="00C43B48">
        <w:t>Like the other research above, the effects of social class on mathematics education is not solely through the language used.</w:t>
      </w:r>
      <w:r w:rsidR="00061C79">
        <w:t xml:space="preserve"> The values of mathematics that give the appearance of individualistic and competitive success are </w:t>
      </w:r>
      <w:r w:rsidR="00BE4C47">
        <w:t>undermined</w:t>
      </w:r>
      <w:r w:rsidR="00061C79">
        <w:t xml:space="preserve"> if this “competition” is rigged from the start</w:t>
      </w:r>
      <w:r w:rsidR="00003808">
        <w:t>. Sadly,</w:t>
      </w:r>
      <w:r w:rsidR="00061C79">
        <w:t xml:space="preserve"> this is the experience of many students disadvantaged through social class’ interaction with the existing education systems.</w:t>
      </w:r>
    </w:p>
    <w:p w14:paraId="43A60FA9" w14:textId="4D951493" w:rsidR="00CD238D" w:rsidRDefault="00AC3128" w:rsidP="00AC3128">
      <w:pPr>
        <w:pStyle w:val="Heading2"/>
      </w:pPr>
      <w:r>
        <w:t>4.3 Culture, Class and Epistemic Injustice</w:t>
      </w:r>
    </w:p>
    <w:p w14:paraId="5F1EA464" w14:textId="24968EE9" w:rsidR="00061C79" w:rsidRDefault="00061C79" w:rsidP="00C76C22">
      <w:pPr>
        <w:jc w:val="both"/>
      </w:pPr>
      <w:r>
        <w:t>In the previous two sections we have seen how</w:t>
      </w:r>
      <w:r w:rsidR="00D46025">
        <w:t xml:space="preserve"> coming from a certain cultural or class background can </w:t>
      </w:r>
      <w:r w:rsidR="00AD596B">
        <w:t xml:space="preserve">be a disadvantage for learners in coming to terms with the </w:t>
      </w:r>
      <w:r w:rsidR="00C76C22">
        <w:t>mathematical vernacular</w:t>
      </w:r>
      <w:r w:rsidR="00CF6856">
        <w:t xml:space="preserve"> and values</w:t>
      </w:r>
      <w:r w:rsidR="00C76C22">
        <w:t>.</w:t>
      </w:r>
      <w:r>
        <w:t xml:space="preserve"> In the existing mathematics education literature, this has been demonstrated at length, not only in these domains but also with respect to other characteristics of students such as gender, race, disability, chronic pain</w:t>
      </w:r>
      <w:r w:rsidR="00C119B6">
        <w:t xml:space="preserve"> etc. This can be further compounded through </w:t>
      </w:r>
      <w:r w:rsidR="00CF6856">
        <w:t xml:space="preserve">intersectional </w:t>
      </w:r>
      <w:r w:rsidR="00C119B6">
        <w:t>cases where students fall into multiple of these categories.</w:t>
      </w:r>
      <w:r w:rsidR="00C636C4">
        <w:rPr>
          <w:rStyle w:val="FootnoteReference"/>
        </w:rPr>
        <w:footnoteReference w:id="5"/>
      </w:r>
    </w:p>
    <w:p w14:paraId="4666F92D" w14:textId="791094F4" w:rsidR="00462090" w:rsidRDefault="0088589A" w:rsidP="00A76DD4">
      <w:pPr>
        <w:jc w:val="both"/>
      </w:pPr>
      <w:r>
        <w:t xml:space="preserve">Some students require support that accounts for their cultural or class background when learning to engage in mathematical proving activities. </w:t>
      </w:r>
      <w:r w:rsidR="00061C79">
        <w:t>From the philosophical perspective</w:t>
      </w:r>
      <w:r w:rsidR="00C119B6">
        <w:t>, we argue that the apprenticeship model of teaching proving akin to the practices of research mathematicians can</w:t>
      </w:r>
      <w:r w:rsidR="00877E11">
        <w:t>,</w:t>
      </w:r>
      <w:r w:rsidR="00C119B6">
        <w:t xml:space="preserve"> through the various mechanisms discussed</w:t>
      </w:r>
      <w:r w:rsidR="00877E11">
        <w:t>,</w:t>
      </w:r>
      <w:r w:rsidR="00C119B6">
        <w:t xml:space="preserve"> lead to epistemic injustice. The apprenticeship model internalises values and norms of mathematics which elevate the discipline to one of objectivity and acontextuality, but any mathematics that is actually done is done within a context and written using </w:t>
      </w:r>
      <w:r w:rsidR="00C119B6">
        <w:lastRenderedPageBreak/>
        <w:t xml:space="preserve">certain types of language. The cases discussed above show that </w:t>
      </w:r>
      <w:r w:rsidR="00B87C70">
        <w:t>pretending</w:t>
      </w:r>
      <w:r w:rsidR="00C119B6">
        <w:t xml:space="preserve"> that these are equally accessible to all has systematic harmful and unjust effects. Students </w:t>
      </w:r>
      <w:r w:rsidR="00462090">
        <w:t xml:space="preserve">who have further to go in terms of accessing the language, values and norms of mathematical practice also have further to go in being enculturated into those practices. This can and does systematically hinder large numbers of potential mathematicians from participating in the epistemic endeavour of mathematical research. </w:t>
      </w:r>
      <w:r w:rsidR="00877E11">
        <w:t>We argue in section 6 that the failure to mediate the values and norms of proving with the diverse needs of students can lead to epistemic injustice.</w:t>
      </w:r>
    </w:p>
    <w:p w14:paraId="5141273B" w14:textId="26001ACB" w:rsidR="00C119B6" w:rsidRDefault="00462090" w:rsidP="00A76DD4">
      <w:pPr>
        <w:jc w:val="both"/>
      </w:pPr>
      <w:r>
        <w:t>Unlike our previous work on epistemic injustice in mathematics (</w:t>
      </w:r>
      <w:r w:rsidR="00FB1E53">
        <w:t xml:space="preserve">Rittberg, Tanswell and van Bendegem </w:t>
      </w:r>
      <w:r>
        <w:t xml:space="preserve">2018), where we were considering potential and hypothetical cases of epistemic injustice that could arise in various mathematical practices, the existing mathematics education research we have sampled above demonstrates </w:t>
      </w:r>
      <w:r w:rsidR="009F6F8B">
        <w:t>that</w:t>
      </w:r>
      <w:r>
        <w:t xml:space="preserve"> epistemic injustice</w:t>
      </w:r>
      <w:r w:rsidR="004F37D5">
        <w:t>s</w:t>
      </w:r>
      <w:r>
        <w:t xml:space="preserve"> occur in the maths classroom. </w:t>
      </w:r>
      <w:r w:rsidR="00C119B6">
        <w:t xml:space="preserve"> </w:t>
      </w:r>
    </w:p>
    <w:p w14:paraId="322E467A" w14:textId="7E59ACA5" w:rsidR="00360A76" w:rsidRPr="00877E11" w:rsidRDefault="00360A76" w:rsidP="00877E11">
      <w:pPr>
        <w:ind w:left="720"/>
        <w:jc w:val="both"/>
        <w:rPr>
          <w:i/>
          <w:iCs/>
        </w:rPr>
      </w:pPr>
      <w:r w:rsidRPr="00877E11">
        <w:rPr>
          <w:i/>
          <w:iCs/>
        </w:rPr>
        <w:t>“Placing students in multi-racial (or multi-religion or multi-gendered, etc.,) groups in a university class and expecting students to freely collaborate, therefore, is in essence calling on students, if they have not yet already done so, to spontaneously generate the dispositions and perspectives necessary to bridge their recurring experiences of separation.”</w:t>
      </w:r>
      <w:r w:rsidRPr="00877E11">
        <w:t xml:space="preserve"> (Brown 2018a, pp. 11-12)</w:t>
      </w:r>
    </w:p>
    <w:p w14:paraId="5900933C" w14:textId="505A48EA" w:rsidR="00452F46" w:rsidRDefault="00C7066E" w:rsidP="00B92649">
      <w:pPr>
        <w:jc w:val="both"/>
      </w:pPr>
      <w:r>
        <w:t>T</w:t>
      </w:r>
      <w:r w:rsidR="0043096C">
        <w:t xml:space="preserve">here are </w:t>
      </w:r>
      <w:r w:rsidR="003304A3">
        <w:t>important</w:t>
      </w:r>
      <w:r w:rsidR="0043096C">
        <w:t xml:space="preserve"> caveats to this</w:t>
      </w:r>
      <w:r w:rsidR="003304A3">
        <w:t xml:space="preserve">. First, to re-emphasise a point from section 3, the epistemic injustice in the teaching of mathematics described above that we are concerned with is primarily about mathematics as an epistemic institution. </w:t>
      </w:r>
      <w:r w:rsidR="0094094E">
        <w:t xml:space="preserve">Other manifestations of epistemic injustice, such as teachers </w:t>
      </w:r>
      <w:r w:rsidR="004A2E81">
        <w:t>acting unjustly in their capacities as knowers (a point considered by Jorgensen et al.)</w:t>
      </w:r>
      <w:r w:rsidR="00D0032E">
        <w:t>, may also occur but cannot be treated here.</w:t>
      </w:r>
      <w:r w:rsidR="00882120">
        <w:t xml:space="preserve"> </w:t>
      </w:r>
    </w:p>
    <w:p w14:paraId="556966C7" w14:textId="32AC0DE7" w:rsidR="0043096C" w:rsidRDefault="00F34DAB" w:rsidP="00B92649">
      <w:pPr>
        <w:jc w:val="both"/>
      </w:pPr>
      <w:r>
        <w:t>Second,</w:t>
      </w:r>
      <w:r w:rsidR="00882120">
        <w:t xml:space="preserve"> just because the norms and values of mathematics might have ethical consequences does not necessarily mean that </w:t>
      </w:r>
      <w:r w:rsidR="00C63D21">
        <w:t xml:space="preserve">these are not nonetheless the right values and norms for mathematics. An essential part of mathematics as a discipline is the quest for objectivity, and presenting results in a way that reflects this may be most natural. </w:t>
      </w:r>
      <w:r w:rsidR="00AA6DC2">
        <w:t xml:space="preserve">It </w:t>
      </w:r>
      <w:r w:rsidR="00452F46">
        <w:t>may be</w:t>
      </w:r>
      <w:r w:rsidR="00AA6DC2">
        <w:t xml:space="preserve"> reasonable to expect learners from all backgrounds to come to terms with these norms and values, even if doing so is more difficult for some learners than for others</w:t>
      </w:r>
      <w:r w:rsidR="002C15BF">
        <w:t xml:space="preserve">: we </w:t>
      </w:r>
      <w:r w:rsidR="00452F46">
        <w:t xml:space="preserve">might </w:t>
      </w:r>
      <w:r w:rsidR="002C15BF">
        <w:t xml:space="preserve">not </w:t>
      </w:r>
      <w:r w:rsidR="00452F46">
        <w:t xml:space="preserve">need to </w:t>
      </w:r>
      <w:r w:rsidR="002C15BF">
        <w:t xml:space="preserve">change </w:t>
      </w:r>
      <w:r w:rsidR="00660C28">
        <w:t>mathematics</w:t>
      </w:r>
      <w:r w:rsidR="0020094E">
        <w:t xml:space="preserve"> entirely</w:t>
      </w:r>
      <w:r w:rsidR="00660C28">
        <w:t xml:space="preserve"> just to accommodate those who are not used to ritualised usage of language, for example. </w:t>
      </w:r>
    </w:p>
    <w:p w14:paraId="12E7B895" w14:textId="248D7A82" w:rsidR="009602AD" w:rsidRDefault="0043096C" w:rsidP="009602AD">
      <w:pPr>
        <w:jc w:val="both"/>
      </w:pPr>
      <w:r>
        <w:t xml:space="preserve">By identifying the injustice that arises here as specifically epistemic, we learn something about how to begin to address it. The classic idea from Fricker would be that we should develop the </w:t>
      </w:r>
      <w:r w:rsidR="00452F46">
        <w:t>“</w:t>
      </w:r>
      <w:r>
        <w:t>epistemic virtue</w:t>
      </w:r>
      <w:r w:rsidR="00452F46">
        <w:t>”</w:t>
      </w:r>
      <w:r>
        <w:t xml:space="preserve"> of epistemic justice, whereby we are motivated towards equitable practices and the fair </w:t>
      </w:r>
      <w:r w:rsidR="003304A3">
        <w:t xml:space="preserve">and equitable </w:t>
      </w:r>
      <w:r>
        <w:t xml:space="preserve">treatment of all knowers. </w:t>
      </w:r>
      <w:r w:rsidR="00D26484">
        <w:t>W</w:t>
      </w:r>
      <w:r w:rsidR="00C63D21">
        <w:t xml:space="preserve">e have discussed how the option to simply change the norms and values that run into ethical clashes with the fairness of students’ enculturation into mathematics is not so straightforward. </w:t>
      </w:r>
      <w:r w:rsidR="00C31C0C">
        <w:t>The norms and values of mathematics exist for a reason, and represent and reflect central pillars of the epistemic institution of mathematics. To remove or replace these would potentially be akin to giving up on the practice we were attempting to enculturate students into in the first place.</w:t>
      </w:r>
      <w:r w:rsidR="00877E11">
        <w:t xml:space="preserve"> </w:t>
      </w:r>
    </w:p>
    <w:p w14:paraId="588325C6" w14:textId="3A4D0142" w:rsidR="00826497" w:rsidRDefault="00826497" w:rsidP="009602AD">
      <w:pPr>
        <w:jc w:val="both"/>
      </w:pPr>
    </w:p>
    <w:p w14:paraId="32EEA73E" w14:textId="77777777" w:rsidR="00826497" w:rsidRPr="00336569" w:rsidRDefault="00826497" w:rsidP="00826497">
      <w:pPr>
        <w:pStyle w:val="Heading1"/>
        <w:numPr>
          <w:ilvl w:val="0"/>
          <w:numId w:val="1"/>
        </w:numPr>
        <w:jc w:val="both"/>
      </w:pPr>
      <w:r w:rsidRPr="00336569">
        <w:lastRenderedPageBreak/>
        <w:t>Ethical Orders</w:t>
      </w:r>
      <w:r>
        <w:t xml:space="preserve"> and Mathematics Education</w:t>
      </w:r>
    </w:p>
    <w:p w14:paraId="0892D1D7" w14:textId="08A7783E" w:rsidR="00826497" w:rsidRDefault="00826497" w:rsidP="00826497">
      <w:pPr>
        <w:jc w:val="both"/>
      </w:pPr>
      <w:r>
        <w:t xml:space="preserve">The previous section ended with a dilemma regarding the clash of mathematical and ethical values in mathematical practice and mathematics education. We intend to analyse this clash in terms of the notion of </w:t>
      </w:r>
      <w:r w:rsidRPr="00F04CCA">
        <w:rPr>
          <w:i/>
          <w:iCs/>
        </w:rPr>
        <w:t>ethical orders</w:t>
      </w:r>
      <w:r>
        <w:t xml:space="preserve">. In this section we discuss </w:t>
      </w:r>
      <w:r w:rsidR="00BE3259">
        <w:t xml:space="preserve">the </w:t>
      </w:r>
      <w:r>
        <w:t xml:space="preserve">concept as used by Larvor (2018), developing the idea from Max Weber’s lectures </w:t>
      </w:r>
      <w:r>
        <w:rPr>
          <w:i/>
          <w:iCs/>
        </w:rPr>
        <w:t xml:space="preserve">Science as a Vocation </w:t>
      </w:r>
      <w:r>
        <w:t xml:space="preserve">and </w:t>
      </w:r>
      <w:r>
        <w:rPr>
          <w:i/>
          <w:iCs/>
        </w:rPr>
        <w:t xml:space="preserve">Politics as a Vocation, </w:t>
      </w:r>
      <w:r>
        <w:t>delivered in 1917 and 191</w:t>
      </w:r>
      <w:r w:rsidR="0020094E">
        <w:t>9</w:t>
      </w:r>
      <w:r>
        <w:t xml:space="preserve"> respectively</w:t>
      </w:r>
      <w:r w:rsidR="001C6EE0">
        <w:t xml:space="preserve"> and collected in (Weber 1946)</w:t>
      </w:r>
      <w:r>
        <w:t xml:space="preserve">. The central insight of talking in terms of being committed to multiple different ethical orders </w:t>
      </w:r>
      <w:r w:rsidR="00AC3675">
        <w:t xml:space="preserve">is </w:t>
      </w:r>
      <w:r>
        <w:t>in thinking about how they interact and come into conflict with one another</w:t>
      </w:r>
      <w:r w:rsidR="00867930">
        <w:t>. We stand to learn that</w:t>
      </w:r>
      <w:r>
        <w:t xml:space="preserve"> some dilemmas are genuine dilemmas without a higher theoretical level to appeal to for a solution.</w:t>
      </w:r>
    </w:p>
    <w:p w14:paraId="758999E6" w14:textId="77777777" w:rsidR="00826497" w:rsidRDefault="00826497" w:rsidP="00826497">
      <w:pPr>
        <w:jc w:val="both"/>
      </w:pPr>
    </w:p>
    <w:p w14:paraId="4FC83443" w14:textId="42E932A9" w:rsidR="00007096" w:rsidRDefault="00826497" w:rsidP="00877E11">
      <w:pPr>
        <w:pStyle w:val="Heading2"/>
      </w:pPr>
      <w:r>
        <w:t>5.1 Ethical Orders</w:t>
      </w:r>
    </w:p>
    <w:p w14:paraId="32A7AC49" w14:textId="1BBCA955" w:rsidR="00826497" w:rsidRDefault="00826497" w:rsidP="00826497">
      <w:pPr>
        <w:jc w:val="both"/>
      </w:pPr>
      <w:r>
        <w:t xml:space="preserve">Larvor develops the notion of an </w:t>
      </w:r>
      <w:r>
        <w:rPr>
          <w:i/>
          <w:iCs/>
        </w:rPr>
        <w:t xml:space="preserve">ethical </w:t>
      </w:r>
      <w:r w:rsidRPr="00F04CCA">
        <w:rPr>
          <w:i/>
          <w:iCs/>
        </w:rPr>
        <w:t>order</w:t>
      </w:r>
      <w:r>
        <w:t xml:space="preserve"> from Weber’s two </w:t>
      </w:r>
      <w:r w:rsidR="002F5107">
        <w:t xml:space="preserve">vocation </w:t>
      </w:r>
      <w:r>
        <w:t xml:space="preserve">lectures. </w:t>
      </w:r>
      <w:r w:rsidRPr="00826497">
        <w:t>Weber’s</w:t>
      </w:r>
      <w:r>
        <w:t xml:space="preserve"> lectures look at the different ethical demands and responsibilities that come with different roles we fulfil in our lives. He argues that the ethics we are subject to depends heavily on the role we are currently occupying:</w:t>
      </w:r>
    </w:p>
    <w:p w14:paraId="6589471B" w14:textId="67098C0F" w:rsidR="00826497" w:rsidRDefault="00877E11" w:rsidP="00877E11">
      <w:pPr>
        <w:ind w:left="720"/>
        <w:jc w:val="both"/>
      </w:pPr>
      <w:r w:rsidRPr="00877E11">
        <w:rPr>
          <w:i/>
          <w:iCs/>
        </w:rPr>
        <w:t>“</w:t>
      </w:r>
      <w:r w:rsidR="00826497" w:rsidRPr="00877E11">
        <w:rPr>
          <w:i/>
          <w:iCs/>
        </w:rPr>
        <w:t>But is it true that any ethic of the world could establish commandments of identical content for erotic, business, familial, and official relations; for the relations to one’s wife, to the greengrocer, the son, the competitor, the friend, the defendant?</w:t>
      </w:r>
      <w:r w:rsidRPr="00877E11">
        <w:rPr>
          <w:i/>
          <w:iCs/>
        </w:rPr>
        <w:t>”</w:t>
      </w:r>
      <w:r w:rsidR="00826497" w:rsidRPr="0003123D">
        <w:t xml:space="preserve"> </w:t>
      </w:r>
      <w:r w:rsidR="00826497" w:rsidRPr="00DB4AC2">
        <w:t>(Weber</w:t>
      </w:r>
      <w:r w:rsidR="00DB4AC2" w:rsidRPr="00DB4AC2">
        <w:t xml:space="preserve"> 1946</w:t>
      </w:r>
      <w:r w:rsidR="00826497" w:rsidRPr="00DB4AC2">
        <w:t xml:space="preserve">, pp. 118–9). </w:t>
      </w:r>
    </w:p>
    <w:p w14:paraId="5E79C7CD" w14:textId="649B0AAA" w:rsidR="00826497" w:rsidRDefault="00826497" w:rsidP="00826497">
      <w:pPr>
        <w:jc w:val="both"/>
      </w:pPr>
      <w:r>
        <w:t xml:space="preserve">The central examples in the two lectures are of the scientist and the politician, two roles that come with very different demands. </w:t>
      </w:r>
      <w:r w:rsidR="005E1FDA">
        <w:t>T</w:t>
      </w:r>
      <w:r>
        <w:t>he role of the scientist involves careful but dispassionate treatment of their subject-matter. She must describe, catalogue, theorise and predict, but does not</w:t>
      </w:r>
      <w:r w:rsidR="0020094E">
        <w:t xml:space="preserve"> (in her role as a scientist)</w:t>
      </w:r>
      <w:r>
        <w:t xml:space="preserve"> make normative judgments about what should follow from the science. </w:t>
      </w:r>
      <w:r w:rsidR="00DB6798">
        <w:t>T</w:t>
      </w:r>
      <w:r>
        <w:t>he politician must precisely make such normative judgments about how to proceed. As Larvor puts it:</w:t>
      </w:r>
    </w:p>
    <w:p w14:paraId="00F2DA05" w14:textId="77777777" w:rsidR="00826497" w:rsidRDefault="00826497" w:rsidP="00877E11">
      <w:pPr>
        <w:ind w:left="720"/>
        <w:jc w:val="both"/>
        <w:rPr>
          <w:lang w:val="en-US"/>
        </w:rPr>
      </w:pPr>
      <w:r w:rsidRPr="00877E11">
        <w:rPr>
          <w:i/>
          <w:iCs/>
          <w:lang w:val="en-US"/>
        </w:rPr>
        <w:t>“Part of the point of these two ‘vocation’ lectures is that the political leader and the scientist are committed to different ethical orders. The leader must offer a moral vision and recommend action; the scientist must not—the scientific ethic forbids it.”</w:t>
      </w:r>
      <w:r w:rsidRPr="00336569">
        <w:rPr>
          <w:lang w:val="en-US"/>
        </w:rPr>
        <w:t xml:space="preserve"> (Larvor 2018, p. 10)</w:t>
      </w:r>
    </w:p>
    <w:p w14:paraId="7FA29D6C" w14:textId="76B0D15B" w:rsidR="00826497" w:rsidRDefault="00826497" w:rsidP="00826497">
      <w:pPr>
        <w:jc w:val="both"/>
        <w:rPr>
          <w:lang w:val="en-US"/>
        </w:rPr>
      </w:pPr>
      <w:r>
        <w:rPr>
          <w:lang w:val="en-US"/>
        </w:rPr>
        <w:t>While we are</w:t>
      </w:r>
      <w:r w:rsidR="004D3C44">
        <w:rPr>
          <w:lang w:val="en-US"/>
        </w:rPr>
        <w:t xml:space="preserve"> </w:t>
      </w:r>
      <w:r>
        <w:rPr>
          <w:lang w:val="en-US"/>
        </w:rPr>
        <w:t>n</w:t>
      </w:r>
      <w:r w:rsidR="004D3C44">
        <w:rPr>
          <w:lang w:val="en-US"/>
        </w:rPr>
        <w:t>o</w:t>
      </w:r>
      <w:r>
        <w:rPr>
          <w:lang w:val="en-US"/>
        </w:rPr>
        <w:t xml:space="preserve">t given an explicit definition of what an ethical order is by Larvor, or indeed Weber, the idea we will take forward from the scientist/politician contrast is that an </w:t>
      </w:r>
      <w:r w:rsidRPr="00826497">
        <w:rPr>
          <w:i/>
          <w:iCs/>
          <w:lang w:val="en-US"/>
        </w:rPr>
        <w:t>ethical order is a set of values, virtues, norms, ethical demands and responsibilities associated with some role we might fulfil</w:t>
      </w:r>
      <w:r w:rsidRPr="00336569">
        <w:rPr>
          <w:lang w:val="en-US"/>
        </w:rPr>
        <w:t>.</w:t>
      </w:r>
      <w:r>
        <w:rPr>
          <w:lang w:val="en-US"/>
        </w:rPr>
        <w:t xml:space="preserve">  </w:t>
      </w:r>
    </w:p>
    <w:p w14:paraId="1C7E2D80" w14:textId="13BDD1E7" w:rsidR="00826497" w:rsidRDefault="00826497" w:rsidP="00826497">
      <w:pPr>
        <w:jc w:val="both"/>
        <w:rPr>
          <w:lang w:val="en-US"/>
        </w:rPr>
      </w:pPr>
      <w:r>
        <w:rPr>
          <w:lang w:val="en-US"/>
        </w:rPr>
        <w:t>Let us expand on this. Undertaking a role such as scientist, politician, bureaucrat, teacher or mathematician is a skilled activity</w:t>
      </w:r>
      <w:r w:rsidR="00C02016">
        <w:rPr>
          <w:lang w:val="en-US"/>
        </w:rPr>
        <w:t xml:space="preserve"> that</w:t>
      </w:r>
      <w:r>
        <w:rPr>
          <w:lang w:val="en-US"/>
        </w:rPr>
        <w:t xml:space="preserve"> comes with an array of values of what is considered important, good or right for someone in that role to do and pursue; and an array of norms of how one should go about </w:t>
      </w:r>
      <w:r w:rsidRPr="00156F74">
        <w:t>realising</w:t>
      </w:r>
      <w:r>
        <w:rPr>
          <w:lang w:val="en-US"/>
        </w:rPr>
        <w:t xml:space="preserve"> those values in practice. Furthermore, there are virtues and vices associated with good or bad characteristics someone might have in their role, that will in part depend on the role itself. For example, an inspiring politician, teacher and athlete might all be inspiring in very distinct ways, while the virtue of daringness found in the stuntman would be entirely inappropriate in a health and safety inspector. Finally, these different roles place different demands on our behavior, giving us responsibilities particular to our position. </w:t>
      </w:r>
    </w:p>
    <w:p w14:paraId="2FA450DB" w14:textId="462CA477" w:rsidR="00826497" w:rsidRDefault="00826497" w:rsidP="00826497">
      <w:pPr>
        <w:jc w:val="both"/>
        <w:rPr>
          <w:lang w:val="en-US"/>
        </w:rPr>
      </w:pPr>
      <w:r>
        <w:rPr>
          <w:lang w:val="en-US"/>
        </w:rPr>
        <w:lastRenderedPageBreak/>
        <w:t>The key insight in discussing ethical orders is that we rarely (if ever) have just one role, and so we are often committed to multiple ethical orders and thereby also to multiple sets of values, norms,</w:t>
      </w:r>
      <w:r w:rsidR="00F2551D">
        <w:rPr>
          <w:lang w:val="en-US"/>
        </w:rPr>
        <w:t xml:space="preserve"> and</w:t>
      </w:r>
      <w:r>
        <w:rPr>
          <w:lang w:val="en-US"/>
        </w:rPr>
        <w:t xml:space="preserve"> virtues. </w:t>
      </w:r>
      <w:r w:rsidR="00143BC0">
        <w:rPr>
          <w:lang w:val="en-US"/>
        </w:rPr>
        <w:t>These multiple orders can conflict,</w:t>
      </w:r>
      <w:r>
        <w:rPr>
          <w:lang w:val="en-US"/>
        </w:rPr>
        <w:t xml:space="preserve"> leaving the individual torn between different </w:t>
      </w:r>
      <w:proofErr w:type="gramStart"/>
      <w:r>
        <w:rPr>
          <w:lang w:val="en-US"/>
        </w:rPr>
        <w:t xml:space="preserve">incompatible </w:t>
      </w:r>
      <w:r w:rsidR="000E5E2A">
        <w:rPr>
          <w:lang w:val="en-US"/>
        </w:rPr>
        <w:t>”right</w:t>
      </w:r>
      <w:proofErr w:type="gramEnd"/>
      <w:r w:rsidR="000E5E2A">
        <w:rPr>
          <w:lang w:val="en-US"/>
        </w:rPr>
        <w:t>” courses of action</w:t>
      </w:r>
      <w:r>
        <w:rPr>
          <w:lang w:val="en-US"/>
        </w:rPr>
        <w:t>. Larvor argues that this kind of conflict between ethical orders can place a psychological burden on us:</w:t>
      </w:r>
    </w:p>
    <w:p w14:paraId="4DBEB4BA" w14:textId="77777777" w:rsidR="00826497" w:rsidRDefault="00826497" w:rsidP="00877E11">
      <w:pPr>
        <w:ind w:left="720"/>
        <w:jc w:val="both"/>
        <w:rPr>
          <w:lang w:val="en-US"/>
        </w:rPr>
      </w:pPr>
      <w:r w:rsidRPr="00877E11">
        <w:rPr>
          <w:i/>
          <w:iCs/>
          <w:lang w:val="en-US"/>
        </w:rPr>
        <w:t>“The existence of multiple ethical orders is existentially strenuous, because ethical orders are not merely social structures or forces external to us. Rather, they are part of our inner structure. If I feel the force of several incompatible ethical orders, then the differences between them are divisions in me.”</w:t>
      </w:r>
      <w:r w:rsidRPr="00C47574">
        <w:rPr>
          <w:lang w:val="en-US"/>
        </w:rPr>
        <w:t xml:space="preserve"> (Larvor, p. 14)</w:t>
      </w:r>
    </w:p>
    <w:p w14:paraId="2828353D" w14:textId="764DA092" w:rsidR="00826497" w:rsidRPr="00224CCD" w:rsidRDefault="00826497" w:rsidP="00826497">
      <w:pPr>
        <w:jc w:val="both"/>
      </w:pPr>
      <w:r>
        <w:t xml:space="preserve">Larvor extracts from Weber that the existence of multiple conflicting ethical orders within us and the existential strain that results may not have </w:t>
      </w:r>
      <w:r w:rsidR="0020094E">
        <w:t xml:space="preserve">a </w:t>
      </w:r>
      <w:r>
        <w:t xml:space="preserve">theoretical resolution. It may be that we have multiple incompatible commitments, with no higher-level ethical order to decide which prevails. </w:t>
      </w:r>
      <w:r w:rsidRPr="00224CCD">
        <w:t xml:space="preserve">Weber, with an imaginative flourish, labels this </w:t>
      </w:r>
      <w:r>
        <w:t xml:space="preserve">situation </w:t>
      </w:r>
      <w:r w:rsidRPr="00224CCD">
        <w:t>as a “polytheism” akin to worshipping multiple deities in a pantheon</w:t>
      </w:r>
      <w:r>
        <w:t>:</w:t>
      </w:r>
    </w:p>
    <w:p w14:paraId="298F2DB1" w14:textId="1D32668B" w:rsidR="00826497" w:rsidRDefault="00826497" w:rsidP="00947B09">
      <w:pPr>
        <w:ind w:left="720"/>
        <w:jc w:val="both"/>
      </w:pPr>
      <w:r w:rsidRPr="00947B09">
        <w:rPr>
          <w:i/>
          <w:iCs/>
        </w:rPr>
        <w:t xml:space="preserve">“It is commonplace to observe that something may be true although it is not beautiful and not holy and not good. </w:t>
      </w:r>
      <w:proofErr w:type="gramStart"/>
      <w:r w:rsidRPr="00947B09">
        <w:rPr>
          <w:i/>
          <w:iCs/>
        </w:rPr>
        <w:t>Indeed</w:t>
      </w:r>
      <w:proofErr w:type="gramEnd"/>
      <w:r w:rsidRPr="00947B09">
        <w:rPr>
          <w:i/>
          <w:iCs/>
        </w:rPr>
        <w:t xml:space="preserve"> it may be true in precisely those aspects. But all these are only the most elementary cases of the struggle that the gods of the various orders and values are engaged in. […] different gods struggle with one another, now and for all times to come</w:t>
      </w:r>
      <w:r w:rsidR="00DD59AB" w:rsidRPr="00947B09">
        <w:rPr>
          <w:i/>
          <w:iCs/>
        </w:rPr>
        <w:t>.</w:t>
      </w:r>
      <w:r w:rsidRPr="00947B09">
        <w:rPr>
          <w:i/>
          <w:iCs/>
        </w:rPr>
        <w:t>”</w:t>
      </w:r>
      <w:r w:rsidRPr="00224CCD">
        <w:t xml:space="preserve"> </w:t>
      </w:r>
      <w:r w:rsidR="00C41176">
        <w:t xml:space="preserve"> (Weber </w:t>
      </w:r>
      <w:r w:rsidR="004C6665">
        <w:t xml:space="preserve">1946, </w:t>
      </w:r>
      <w:r w:rsidR="00FB1E53">
        <w:t xml:space="preserve">p. </w:t>
      </w:r>
      <w:r w:rsidR="004C6665">
        <w:t>148)</w:t>
      </w:r>
    </w:p>
    <w:p w14:paraId="74D8B28B" w14:textId="3291636E" w:rsidR="00826497" w:rsidRDefault="00826497" w:rsidP="00826497">
      <w:pPr>
        <w:jc w:val="both"/>
      </w:pPr>
      <w:r>
        <w:t xml:space="preserve">Philosophically, many questions about ethical orders </w:t>
      </w:r>
      <w:r w:rsidR="002A31D2">
        <w:t>remain</w:t>
      </w:r>
      <w:r>
        <w:t>: what distinguishes two ethical orders? When are they the same or different? To what extent do I need to be aware of ethical orders that I am committed to? What is the balance of values, norms, virtues and responsibilities? Are these the only components of ethical orders or are there others? We do not propose to answer these questions here, taking the notion of an ethical order to be at least sufficiently clear for thinking about ethical orders of mathematics, which is the main goal of this section.</w:t>
      </w:r>
    </w:p>
    <w:p w14:paraId="70B26F82" w14:textId="77777777" w:rsidR="00007096" w:rsidRDefault="00007096" w:rsidP="00007096">
      <w:pPr>
        <w:pStyle w:val="Heading2"/>
      </w:pPr>
    </w:p>
    <w:p w14:paraId="0572F65B" w14:textId="280D4FAD" w:rsidR="00007096" w:rsidRDefault="00007096" w:rsidP="00947B09">
      <w:pPr>
        <w:pStyle w:val="Heading2"/>
      </w:pPr>
      <w:r>
        <w:t>5.2 Ethical orders and mathematics education</w:t>
      </w:r>
    </w:p>
    <w:p w14:paraId="0BDC4E84" w14:textId="4B2B17DA" w:rsidR="00007096" w:rsidRDefault="00007096" w:rsidP="0024653A">
      <w:pPr>
        <w:jc w:val="both"/>
      </w:pPr>
      <w:r>
        <w:t xml:space="preserve">We propose that the notion of ethical orders is a useful tool for making </w:t>
      </w:r>
      <w:r w:rsidR="00447CA4">
        <w:t xml:space="preserve">a central challenge for mathematics education and </w:t>
      </w:r>
      <w:proofErr w:type="gramStart"/>
      <w:r w:rsidR="00447CA4">
        <w:t xml:space="preserve">the </w:t>
      </w:r>
      <w:r w:rsidR="0024653A">
        <w:t>for</w:t>
      </w:r>
      <w:proofErr w:type="gramEnd"/>
      <w:r w:rsidR="0024653A">
        <w:t xml:space="preserve"> epistemic injustice to manifest visible.</w:t>
      </w:r>
    </w:p>
    <w:p w14:paraId="5E9305D3" w14:textId="0FE6024A" w:rsidR="00CC6DDE" w:rsidRDefault="00CC6DDE" w:rsidP="005B6188">
      <w:pPr>
        <w:jc w:val="both"/>
      </w:pPr>
      <w:r>
        <w:t xml:space="preserve">The challenge is that the classroom is a space in which multiple roles and their </w:t>
      </w:r>
      <w:r w:rsidR="00387C95">
        <w:t xml:space="preserve">associated </w:t>
      </w:r>
      <w:r>
        <w:t xml:space="preserve">ethical orders are present and </w:t>
      </w:r>
      <w:r w:rsidR="004A0E09">
        <w:t xml:space="preserve">may </w:t>
      </w:r>
      <w:r>
        <w:t>come into</w:t>
      </w:r>
      <w:r w:rsidR="007F3077">
        <w:t xml:space="preserve"> </w:t>
      </w:r>
      <w:r w:rsidR="004A0E09">
        <w:t>conflict</w:t>
      </w:r>
      <w:r w:rsidR="007F3077">
        <w:t>.</w:t>
      </w:r>
      <w:r w:rsidR="00387C95">
        <w:t xml:space="preserve"> T</w:t>
      </w:r>
      <w:r w:rsidR="007F3077">
        <w:t xml:space="preserve">he process of enculturation into a specific discipline is in part about </w:t>
      </w:r>
      <w:r w:rsidR="005B6188">
        <w:t xml:space="preserve">bringing students into an ethical order, through internalising some of its norms, values and virtues. But students are </w:t>
      </w:r>
      <w:r w:rsidR="00A6608B">
        <w:t xml:space="preserve">neither </w:t>
      </w:r>
      <w:r w:rsidR="005B6188">
        <w:t xml:space="preserve">homogeneous </w:t>
      </w:r>
      <w:r w:rsidR="00A6608B">
        <w:t>nor</w:t>
      </w:r>
      <w:r w:rsidR="005B6188">
        <w:t xml:space="preserve"> blank slates; they </w:t>
      </w:r>
      <w:r w:rsidR="008E7CA0">
        <w:t>uphold</w:t>
      </w:r>
      <w:r w:rsidR="005B6188">
        <w:t xml:space="preserve"> values </w:t>
      </w:r>
      <w:r w:rsidR="008E7CA0">
        <w:t>and</w:t>
      </w:r>
      <w:r w:rsidR="005B6188">
        <w:t xml:space="preserve"> roles and, therefore, ethical orders across their lives. </w:t>
      </w:r>
      <w:r w:rsidR="00DF0CC9">
        <w:t xml:space="preserve">As we showed in the previous sections, </w:t>
      </w:r>
      <w:r w:rsidR="00926981">
        <w:t>t</w:t>
      </w:r>
      <w:r w:rsidR="005B6188">
        <w:t xml:space="preserve">he orders </w:t>
      </w:r>
      <w:r w:rsidR="00926981">
        <w:t xml:space="preserve">learners </w:t>
      </w:r>
      <w:r w:rsidR="005B6188">
        <w:t xml:space="preserve">are being enculturated into are often at odds with </w:t>
      </w:r>
      <w:r w:rsidR="00926981">
        <w:t>the ethical orders</w:t>
      </w:r>
      <w:r w:rsidR="00F26876">
        <w:t xml:space="preserve"> these learners are already committed to.</w:t>
      </w:r>
    </w:p>
    <w:p w14:paraId="5B2CA291" w14:textId="71D795C9" w:rsidR="005B6188" w:rsidRDefault="005B6188" w:rsidP="005B6188">
      <w:pPr>
        <w:jc w:val="both"/>
      </w:pPr>
      <w:r>
        <w:t>Mathematics, by virtue of its content and abstractness, is a particularly extreme case, as is brought out by Dawkins</w:t>
      </w:r>
      <w:r w:rsidR="00F26876">
        <w:t>’</w:t>
      </w:r>
      <w:r>
        <w:t xml:space="preserve"> </w:t>
      </w:r>
      <w:r w:rsidR="00F26876">
        <w:t>and</w:t>
      </w:r>
      <w:r>
        <w:t xml:space="preserve"> Weber’s discussion of </w:t>
      </w:r>
      <w:r w:rsidR="00E0714E">
        <w:t xml:space="preserve">its </w:t>
      </w:r>
      <w:r>
        <w:t>values and associated norms. The clash of ethical orders</w:t>
      </w:r>
      <w:r w:rsidR="00E0714E">
        <w:t xml:space="preserve"> in this case</w:t>
      </w:r>
      <w:r>
        <w:t xml:space="preserve"> is between, firstly, the ethical order of research mathematics, which emphasises proofs and their connected norms and values; secondly, the existing and diverse ethical orders that </w:t>
      </w:r>
      <w:r w:rsidR="00E414D4">
        <w:t xml:space="preserve">learners </w:t>
      </w:r>
      <w:r>
        <w:lastRenderedPageBreak/>
        <w:t xml:space="preserve">are committed to; and the ethical orders of the mathematics teachers in their role as teachers. Values associated with teaching include </w:t>
      </w:r>
      <w:r w:rsidR="00E0714E">
        <w:t xml:space="preserve">developing the skills, knowledge and ability of their </w:t>
      </w:r>
      <w:r w:rsidR="00E414D4">
        <w:t>learners</w:t>
      </w:r>
      <w:r w:rsidR="00E0714E">
        <w:t>; being fair and encouraging to the students, and avoiding epistemic injustice. But epistemic injustice can arise in teaching mathematics, as we</w:t>
      </w:r>
      <w:r w:rsidR="00947B09">
        <w:t xml:space="preserve"> will argue in the next section</w:t>
      </w:r>
      <w:r w:rsidR="00E0714E">
        <w:t xml:space="preserve">, when some </w:t>
      </w:r>
      <w:r w:rsidR="00A664A7">
        <w:t xml:space="preserve">learners </w:t>
      </w:r>
      <w:r w:rsidR="00E0714E">
        <w:t>are systematically advantaged because the ethical order of research mathematics echoes familiar norms, values and virtues, while for other students it explicitly or implicitly denigrates their existing ethical orders.</w:t>
      </w:r>
    </w:p>
    <w:p w14:paraId="769A30DC" w14:textId="03D2436C" w:rsidR="0020094E" w:rsidRPr="0020094E" w:rsidRDefault="0020094E" w:rsidP="005B6188">
      <w:pPr>
        <w:jc w:val="both"/>
      </w:pPr>
      <w:r>
        <w:t xml:space="preserve">Adopting the framework of ethical orders also helps to identify the many roles that are inhabited in the mathematics classroom, and the array of values, norms and responsibilities these entail. For instance, there are the distinct roles for the </w:t>
      </w:r>
      <w:r>
        <w:rPr>
          <w:i/>
          <w:iCs/>
        </w:rPr>
        <w:t xml:space="preserve">student </w:t>
      </w:r>
      <w:r>
        <w:t xml:space="preserve">and </w:t>
      </w:r>
      <w:r>
        <w:rPr>
          <w:i/>
          <w:iCs/>
        </w:rPr>
        <w:t>teacher</w:t>
      </w:r>
      <w:r>
        <w:t xml:space="preserve">, which come with very different perspectives, but beyond this they are both engaging with the ethical order of mathematics. Meanwhile, everyone also inhabits a wide range of additional ethical orders from their broader lives (e.g. </w:t>
      </w:r>
      <w:r>
        <w:rPr>
          <w:i/>
          <w:iCs/>
        </w:rPr>
        <w:t>parent</w:t>
      </w:r>
      <w:r>
        <w:t xml:space="preserve">, </w:t>
      </w:r>
      <w:r>
        <w:rPr>
          <w:i/>
          <w:iCs/>
        </w:rPr>
        <w:t>child, caregiver, citizen, friend</w:t>
      </w:r>
      <w:r>
        <w:t>) besides those of culture, race, gender, class etc. Many of these are social, and track social power dynamics which are also active in the classroom setting. It is no surprise, then, that there are both internal tensions within both the students and teachers, as they navigate the many ethical orders, but also external tensions as different agents’ perspective of different ethical orders come into conflict.</w:t>
      </w:r>
    </w:p>
    <w:p w14:paraId="2BFAA8AC" w14:textId="0EB1731C" w:rsidR="00E0714E" w:rsidRDefault="00E0714E" w:rsidP="005B6188">
      <w:pPr>
        <w:jc w:val="both"/>
      </w:pPr>
      <w:r>
        <w:t xml:space="preserve">The lesson from Larvor and Weber </w:t>
      </w:r>
      <w:r w:rsidR="00723E82">
        <w:t>on ethical orders can be applied here too. In some broad sense, there may be no overarching theoretical solution to the clashing ethical orders</w:t>
      </w:r>
      <w:r>
        <w:t xml:space="preserve"> </w:t>
      </w:r>
      <w:r w:rsidR="00723E82">
        <w:t>of research mathematics and students’ existing ethical orders, and the epistemic injustice that can arise at this intersection. For the mathematics educator, this may be a genuine dilemma, where the challenges this clash of orders creates will be persistent and difficult.</w:t>
      </w:r>
    </w:p>
    <w:p w14:paraId="4899A60E" w14:textId="5A0E4E1D" w:rsidR="00723E82" w:rsidRPr="00007096" w:rsidRDefault="00723E82" w:rsidP="005B6188">
      <w:pPr>
        <w:jc w:val="both"/>
      </w:pPr>
      <w:r>
        <w:t>Nonetheless, this does not need to be a pessimistic conclusion. Rather, the important upshot is to recognise the clash</w:t>
      </w:r>
      <w:r w:rsidR="0020094E">
        <w:t>, both internal to the individual and within the classroom,</w:t>
      </w:r>
      <w:r>
        <w:t xml:space="preserve"> and search for context-dependent </w:t>
      </w:r>
      <w:r w:rsidRPr="00723E82">
        <w:rPr>
          <w:i/>
          <w:iCs/>
        </w:rPr>
        <w:t>practical</w:t>
      </w:r>
      <w:r>
        <w:t xml:space="preserve"> solutions. In the next section, we return to the particular clash concerning the values and norms of proofs with this perspective.</w:t>
      </w:r>
    </w:p>
    <w:p w14:paraId="37362322" w14:textId="77777777" w:rsidR="00826497" w:rsidRDefault="00826497" w:rsidP="009602AD">
      <w:pPr>
        <w:jc w:val="both"/>
      </w:pPr>
    </w:p>
    <w:p w14:paraId="18052B4A" w14:textId="3BD575B2" w:rsidR="009860A9" w:rsidRDefault="00C2647B" w:rsidP="0094013A">
      <w:pPr>
        <w:pStyle w:val="Heading1"/>
        <w:numPr>
          <w:ilvl w:val="0"/>
          <w:numId w:val="1"/>
        </w:numPr>
      </w:pPr>
      <w:bookmarkStart w:id="2" w:name="_Hlk41304677"/>
      <w:r>
        <w:t>Ethical Orders, Acontextual Proving and Epistemic Injustice</w:t>
      </w:r>
      <w:bookmarkEnd w:id="2"/>
    </w:p>
    <w:p w14:paraId="21697337" w14:textId="1DC5C87D" w:rsidR="00D0219C" w:rsidRDefault="000B27FB" w:rsidP="00947B09">
      <w:pPr>
        <w:jc w:val="both"/>
      </w:pPr>
      <w:r>
        <w:t>In section</w:t>
      </w:r>
      <w:r w:rsidR="00795D3D">
        <w:t xml:space="preserve"> 4 </w:t>
      </w:r>
      <w:r>
        <w:t xml:space="preserve">we </w:t>
      </w:r>
      <w:r w:rsidR="00260493">
        <w:t>s</w:t>
      </w:r>
      <w:r w:rsidR="00AD7238">
        <w:t>ummarised some of the</w:t>
      </w:r>
      <w:r w:rsidR="00532CE2">
        <w:t xml:space="preserve"> research on the impact of culture and class on the enculturation of </w:t>
      </w:r>
      <w:r w:rsidR="00135B50">
        <w:t>learners</w:t>
      </w:r>
      <w:r w:rsidR="00532CE2">
        <w:t xml:space="preserve"> into mathematical proving practices. </w:t>
      </w:r>
      <w:r w:rsidR="00FB08D5">
        <w:t xml:space="preserve">We highlighted how belonging to certain social groups can affect </w:t>
      </w:r>
      <w:r w:rsidR="00820942">
        <w:t>the coming to terms with the vernacular of mathematics and its associated values</w:t>
      </w:r>
      <w:r w:rsidR="00947B09">
        <w:t>:</w:t>
      </w:r>
      <w:r w:rsidR="00B34A48">
        <w:t xml:space="preserve"> </w:t>
      </w:r>
      <w:r w:rsidR="009F37E4">
        <w:t xml:space="preserve">dialects (Brown), non-native language (Hunter et al.), </w:t>
      </w:r>
      <w:r w:rsidR="00CB33E8">
        <w:t xml:space="preserve">conflicting values (Hunter et al.), </w:t>
      </w:r>
      <w:r w:rsidR="004D35FA">
        <w:t xml:space="preserve">forms of language (Jorgensen et al.). </w:t>
      </w:r>
      <w:r w:rsidR="007228A7">
        <w:t xml:space="preserve">That is, the background </w:t>
      </w:r>
      <w:r w:rsidR="00135B50">
        <w:t>of a learner</w:t>
      </w:r>
      <w:r w:rsidR="00217CE5">
        <w:t xml:space="preserve"> can pose challenges for her </w:t>
      </w:r>
      <w:r w:rsidR="001130F3">
        <w:t>in coming to terms with the norms and values of mathematical proving practices.</w:t>
      </w:r>
      <w:r w:rsidR="00795D3D">
        <w:t xml:space="preserve"> In section 5 we </w:t>
      </w:r>
      <w:r w:rsidR="00565FDA">
        <w:t xml:space="preserve">proposed ethical orders as a conceptual tool </w:t>
      </w:r>
      <w:r w:rsidR="00A130FD">
        <w:t>to engage with this issue</w:t>
      </w:r>
      <w:r w:rsidR="006462B6">
        <w:t xml:space="preserve">. </w:t>
      </w:r>
      <w:r w:rsidR="00A632B7">
        <w:t xml:space="preserve">A key insight was that learners are committed to multiple and </w:t>
      </w:r>
      <w:r w:rsidR="0088128C">
        <w:t>potentially</w:t>
      </w:r>
      <w:r w:rsidR="00A632B7">
        <w:t xml:space="preserve"> conflicting ethical orders</w:t>
      </w:r>
      <w:r w:rsidR="00965BDB">
        <w:t>. T</w:t>
      </w:r>
      <w:r w:rsidR="005F60C9">
        <w:t xml:space="preserve">hese conflicts may only allow for practical but not for theoretical solutions. </w:t>
      </w:r>
      <w:r w:rsidR="00C32829">
        <w:t>In this section we tie these insights together to argue that</w:t>
      </w:r>
      <w:r w:rsidR="00A4549B">
        <w:t xml:space="preserve"> </w:t>
      </w:r>
      <w:r w:rsidR="00AB072F">
        <w:t xml:space="preserve">denying learners in the mathematics classroom </w:t>
      </w:r>
      <w:r w:rsidR="00CE2E8E">
        <w:t>the possibility to negotiate between the different ethical orders</w:t>
      </w:r>
      <w:r w:rsidR="000A2864">
        <w:t xml:space="preserve"> they are committed to</w:t>
      </w:r>
      <w:r w:rsidR="00CE2E8E">
        <w:t xml:space="preserve"> </w:t>
      </w:r>
      <w:r w:rsidR="0049065C">
        <w:t xml:space="preserve">can cause epistemic injustices. In particular, we argue that </w:t>
      </w:r>
      <w:r w:rsidR="00FB7178">
        <w:t>insisting on the</w:t>
      </w:r>
      <w:r w:rsidR="007774C6">
        <w:t xml:space="preserve"> acontextuality </w:t>
      </w:r>
      <w:r w:rsidR="00FB7178">
        <w:t xml:space="preserve">of proofs </w:t>
      </w:r>
      <w:r w:rsidR="007774C6">
        <w:t xml:space="preserve">when teaching </w:t>
      </w:r>
      <w:r w:rsidR="004A2FBA">
        <w:t>mathematical proving practices closes o</w:t>
      </w:r>
      <w:r w:rsidR="008731D2">
        <w:t>f</w:t>
      </w:r>
      <w:r w:rsidR="004A2FBA">
        <w:t xml:space="preserve">f spaces in which </w:t>
      </w:r>
      <w:r w:rsidR="0001305A">
        <w:t>the diverse ethical orders of learners play out</w:t>
      </w:r>
      <w:r w:rsidR="00AA13D8">
        <w:t xml:space="preserve">. This, we will argue, </w:t>
      </w:r>
      <w:r w:rsidR="00083D4E">
        <w:t>can be a source of epistemic injustice in mathematics education</w:t>
      </w:r>
      <w:r w:rsidR="00354BBC">
        <w:t xml:space="preserve">. </w:t>
      </w:r>
      <w:r w:rsidR="00ED2549">
        <w:t xml:space="preserve">If this argument is correct, then </w:t>
      </w:r>
      <w:r w:rsidR="00304E7B">
        <w:t xml:space="preserve">there are ethical </w:t>
      </w:r>
      <w:r w:rsidR="00304E7B">
        <w:lastRenderedPageBreak/>
        <w:t>reasons not to adhere to a strict reading of the apprenticeship model of teaching mathematics</w:t>
      </w:r>
      <w:r w:rsidR="000A2B86">
        <w:t xml:space="preserve">: </w:t>
      </w:r>
      <w:r w:rsidR="0011585B">
        <w:t>mathematicians may</w:t>
      </w:r>
      <w:r w:rsidR="00C22382">
        <w:t xml:space="preserve"> uphold certain </w:t>
      </w:r>
      <w:r w:rsidR="00663570">
        <w:t xml:space="preserve">values and their associated norms but teaching these norms and values </w:t>
      </w:r>
      <w:r w:rsidR="009B6C24">
        <w:t>requires</w:t>
      </w:r>
      <w:r w:rsidR="005D58C1">
        <w:t xml:space="preserve"> </w:t>
      </w:r>
      <w:r w:rsidR="00997F6A">
        <w:t xml:space="preserve">negotiation with pre-existing ethical orders to avoid </w:t>
      </w:r>
      <w:r w:rsidR="00394C3D">
        <w:t xml:space="preserve">epistemic injustices. </w:t>
      </w:r>
    </w:p>
    <w:p w14:paraId="5552D6A2" w14:textId="1550E444" w:rsidR="008B6429" w:rsidRDefault="00947B09" w:rsidP="00947B09">
      <w:pPr>
        <w:pStyle w:val="Heading2"/>
        <w:jc w:val="both"/>
      </w:pPr>
      <w:r>
        <w:t>6</w:t>
      </w:r>
      <w:r w:rsidR="008B6429">
        <w:t>.1 A strong reading of the apprenticeship model</w:t>
      </w:r>
    </w:p>
    <w:p w14:paraId="1161FCBF" w14:textId="37390A2E" w:rsidR="00847840" w:rsidRDefault="000C25CB" w:rsidP="00947B09">
      <w:pPr>
        <w:jc w:val="both"/>
      </w:pPr>
      <w:r>
        <w:t xml:space="preserve">Dawkins and Weber </w:t>
      </w:r>
      <w:r w:rsidR="009335AA">
        <w:t>maintain:</w:t>
      </w:r>
    </w:p>
    <w:p w14:paraId="22484A13" w14:textId="347133DE" w:rsidR="009335AA" w:rsidRDefault="00947B09" w:rsidP="00947B09">
      <w:pPr>
        <w:pStyle w:val="Quote"/>
        <w:jc w:val="both"/>
      </w:pPr>
      <w:r>
        <w:t>“</w:t>
      </w:r>
      <w:r w:rsidR="009335AA">
        <w:t xml:space="preserve">In line with the view that cultural understanding is </w:t>
      </w:r>
      <w:r w:rsidR="004A61E3">
        <w:t>generally</w:t>
      </w:r>
      <w:r w:rsidR="009335AA">
        <w:t xml:space="preserve"> embedded within cultural know-how, </w:t>
      </w:r>
      <w:r w:rsidR="0058226E">
        <w:t>we maintain that proof-instruction -- as an apprenticeship in mathematical practice -- should not shift away from proving practice itself.</w:t>
      </w:r>
      <w:r>
        <w:t>”</w:t>
      </w:r>
      <w:r w:rsidR="0058226E">
        <w:t xml:space="preserve"> </w:t>
      </w:r>
      <w:r w:rsidR="0058226E" w:rsidRPr="00687FF5">
        <w:rPr>
          <w:i w:val="0"/>
          <w:iCs w:val="0"/>
        </w:rPr>
        <w:t>(Dawkins</w:t>
      </w:r>
      <w:r w:rsidR="00EB33C0" w:rsidRPr="00687FF5">
        <w:rPr>
          <w:i w:val="0"/>
          <w:iCs w:val="0"/>
        </w:rPr>
        <w:t xml:space="preserve"> </w:t>
      </w:r>
      <w:r w:rsidR="00FB1E53" w:rsidRPr="00687FF5">
        <w:rPr>
          <w:i w:val="0"/>
          <w:iCs w:val="0"/>
        </w:rPr>
        <w:t>and</w:t>
      </w:r>
      <w:r w:rsidR="00EB33C0" w:rsidRPr="00687FF5">
        <w:rPr>
          <w:i w:val="0"/>
          <w:iCs w:val="0"/>
        </w:rPr>
        <w:t xml:space="preserve"> Weber 2017,</w:t>
      </w:r>
      <w:r w:rsidR="00FB1E53" w:rsidRPr="00687FF5">
        <w:rPr>
          <w:i w:val="0"/>
          <w:iCs w:val="0"/>
        </w:rPr>
        <w:t xml:space="preserve"> p.</w:t>
      </w:r>
      <w:r w:rsidR="00EB33C0" w:rsidRPr="00687FF5">
        <w:rPr>
          <w:i w:val="0"/>
          <w:iCs w:val="0"/>
        </w:rPr>
        <w:t xml:space="preserve"> 138)</w:t>
      </w:r>
    </w:p>
    <w:p w14:paraId="6EB3496F" w14:textId="6086B4F0" w:rsidR="00140A65" w:rsidRDefault="002A6C94" w:rsidP="00947B09">
      <w:pPr>
        <w:jc w:val="both"/>
      </w:pPr>
      <w:r>
        <w:t xml:space="preserve">As </w:t>
      </w:r>
      <w:r w:rsidR="00396DB9">
        <w:t xml:space="preserve">elaborated in section 3, Dawkins and Weber identify four values of mathematical proving practices and a number of </w:t>
      </w:r>
      <w:r w:rsidR="00F52FFA">
        <w:t xml:space="preserve">norms intended to uphold these values. </w:t>
      </w:r>
      <w:r w:rsidR="00382169">
        <w:t>They</w:t>
      </w:r>
      <w:r w:rsidR="00FC7808">
        <w:t xml:space="preserve"> continue</w:t>
      </w:r>
    </w:p>
    <w:p w14:paraId="59878C39" w14:textId="19611E68" w:rsidR="00382169" w:rsidRPr="00A23280" w:rsidRDefault="00947B09" w:rsidP="00947B09">
      <w:pPr>
        <w:pStyle w:val="Quote"/>
        <w:jc w:val="both"/>
        <w:rPr>
          <w:vertAlign w:val="superscript"/>
        </w:rPr>
      </w:pPr>
      <w:r>
        <w:t>“</w:t>
      </w:r>
      <w:r w:rsidR="00FC7808">
        <w:t xml:space="preserve">We do not advocate explaining to students why they should adopt mathematicians’ values, as this would involve </w:t>
      </w:r>
      <w:r w:rsidR="00962423">
        <w:t>recourse to philosophy or some extra-mathematical activity, which philosophers in the naturalistic tradition have abandoned as pointless (</w:t>
      </w:r>
      <w:r w:rsidR="008A0420">
        <w:t>e.g. Maddy, 1997).</w:t>
      </w:r>
      <w:r>
        <w:t>”</w:t>
      </w:r>
      <w:r w:rsidR="008A0420">
        <w:t xml:space="preserve"> </w:t>
      </w:r>
      <w:r w:rsidR="007A3EBA" w:rsidRPr="00687FF5">
        <w:rPr>
          <w:i w:val="0"/>
          <w:iCs w:val="0"/>
        </w:rPr>
        <w:t>(ibid</w:t>
      </w:r>
      <w:r w:rsidR="00F60C16" w:rsidRPr="00687FF5">
        <w:rPr>
          <w:i w:val="0"/>
          <w:iCs w:val="0"/>
        </w:rPr>
        <w:t>.)</w:t>
      </w:r>
      <w:r w:rsidR="00F60C16">
        <w:t xml:space="preserve"> </w:t>
      </w:r>
      <w:r w:rsidR="00A23280">
        <w:rPr>
          <w:vertAlign w:val="superscript"/>
        </w:rPr>
        <w:t>[</w:t>
      </w:r>
      <w:r w:rsidR="00A23280" w:rsidRPr="00A23280">
        <w:rPr>
          <w:rStyle w:val="FootnoteReference"/>
        </w:rPr>
        <w:t xml:space="preserve"> </w:t>
      </w:r>
      <w:r w:rsidR="00A23280">
        <w:rPr>
          <w:rStyle w:val="FootnoteReference"/>
        </w:rPr>
        <w:footnoteReference w:id="6"/>
      </w:r>
      <w:r w:rsidR="00A23280">
        <w:rPr>
          <w:vertAlign w:val="superscript"/>
        </w:rPr>
        <w:t>]</w:t>
      </w:r>
    </w:p>
    <w:p w14:paraId="199D1797" w14:textId="152C669A" w:rsidR="00140A65" w:rsidRDefault="00241526" w:rsidP="00947B09">
      <w:pPr>
        <w:jc w:val="both"/>
      </w:pPr>
      <w:r>
        <w:t>Instead</w:t>
      </w:r>
    </w:p>
    <w:p w14:paraId="6368D57F" w14:textId="61F4C335" w:rsidR="00B0553C" w:rsidRDefault="00947B09" w:rsidP="00947B09">
      <w:pPr>
        <w:pStyle w:val="Quote"/>
        <w:jc w:val="both"/>
      </w:pPr>
      <w:r>
        <w:t>“</w:t>
      </w:r>
      <w:r w:rsidR="00B0553C">
        <w:t xml:space="preserve">Having students work with norms initially should provide them with the opportunity to experience </w:t>
      </w:r>
      <w:r w:rsidR="007A3EBA">
        <w:t>the values that the norms are in place to uphold.</w:t>
      </w:r>
      <w:r>
        <w:t>”</w:t>
      </w:r>
      <w:r w:rsidR="007A3EBA">
        <w:t xml:space="preserve"> (ibid.)</w:t>
      </w:r>
    </w:p>
    <w:p w14:paraId="057BE1E9" w14:textId="33443D87" w:rsidR="007B72DF" w:rsidRDefault="00054EA8" w:rsidP="00947B09">
      <w:pPr>
        <w:jc w:val="both"/>
      </w:pPr>
      <w:r>
        <w:t xml:space="preserve">That is, the apprenticeship model as put forth </w:t>
      </w:r>
      <w:r w:rsidR="00591366">
        <w:t xml:space="preserve">by Dawkins and Weber encourages teachers to enforce the norms of mathematical proving practices </w:t>
      </w:r>
      <w:r w:rsidR="00E72438">
        <w:t xml:space="preserve">so that students may come to experience and understand the values of this practice. </w:t>
      </w:r>
      <w:r w:rsidR="007D6002">
        <w:t xml:space="preserve">Our argument is that </w:t>
      </w:r>
      <w:r w:rsidR="00BB0072">
        <w:t>strict enforcement of</w:t>
      </w:r>
      <w:r w:rsidR="000A3CEB">
        <w:t xml:space="preserve"> the norms of mathematical proving practices in classrooms</w:t>
      </w:r>
      <w:r w:rsidR="00E23E12">
        <w:t xml:space="preserve"> can be a source of epistemic injustices. To make this argument we focus on one particular value Dawkins and Weber have individuated, the acontextuality of proofs, and </w:t>
      </w:r>
      <w:r w:rsidR="00B5421D">
        <w:t xml:space="preserve">the associated norm that </w:t>
      </w:r>
      <w:r w:rsidR="003926EB">
        <w:t xml:space="preserve">mathematical proof </w:t>
      </w:r>
      <w:r w:rsidR="00AF032F">
        <w:t>be</w:t>
      </w:r>
      <w:r w:rsidR="003926EB">
        <w:t xml:space="preserve"> written without reference to author or reader agency. </w:t>
      </w:r>
    </w:p>
    <w:p w14:paraId="3B8B2944" w14:textId="3328D3BC" w:rsidR="00CA2995" w:rsidRDefault="00981718" w:rsidP="00947B09">
      <w:pPr>
        <w:jc w:val="both"/>
      </w:pPr>
      <w:r>
        <w:t xml:space="preserve">Before we </w:t>
      </w:r>
      <w:r w:rsidR="00822142">
        <w:t>present our case</w:t>
      </w:r>
      <w:r w:rsidR="00C2647B">
        <w:t>,</w:t>
      </w:r>
      <w:r w:rsidR="00055029">
        <w:t xml:space="preserve"> </w:t>
      </w:r>
      <w:r w:rsidR="00822142">
        <w:t xml:space="preserve">it is worth pointing </w:t>
      </w:r>
      <w:r w:rsidR="00E25E33">
        <w:t>out that Dawkins and Weber did not propose strict enforcement of norms in the classroom.</w:t>
      </w:r>
      <w:r w:rsidR="0020094E">
        <w:t xml:space="preserve"> </w:t>
      </w:r>
      <w:r w:rsidR="00701CED">
        <w:t xml:space="preserve">Nonetheless, we challenge the </w:t>
      </w:r>
      <w:r w:rsidR="00936438">
        <w:t xml:space="preserve">view that if mathematicians </w:t>
      </w:r>
      <w:r w:rsidR="00C92BAB">
        <w:t xml:space="preserve">adhere to certain norms, then so should </w:t>
      </w:r>
      <w:r w:rsidR="005A43BC">
        <w:t>learners</w:t>
      </w:r>
      <w:r w:rsidR="00C92BAB">
        <w:t xml:space="preserve">. </w:t>
      </w:r>
      <w:r w:rsidR="00F24717">
        <w:t xml:space="preserve">Instead we propose that </w:t>
      </w:r>
      <w:r w:rsidR="005A43BC">
        <w:t>learners</w:t>
      </w:r>
      <w:r w:rsidR="00F24717">
        <w:t xml:space="preserve"> should be encouraged to appropriate </w:t>
      </w:r>
      <w:r w:rsidR="003B74C2">
        <w:t>norm</w:t>
      </w:r>
      <w:r w:rsidR="00826E30">
        <w:t>s</w:t>
      </w:r>
      <w:r w:rsidR="003B74C2">
        <w:t xml:space="preserve"> in order to </w:t>
      </w:r>
      <w:r w:rsidR="007B72DF">
        <w:t>experience the value</w:t>
      </w:r>
      <w:r w:rsidR="00826E30">
        <w:t>s</w:t>
      </w:r>
      <w:r w:rsidR="007B72DF">
        <w:t xml:space="preserve"> the</w:t>
      </w:r>
      <w:r w:rsidR="00826E30">
        <w:t>se</w:t>
      </w:r>
      <w:r w:rsidR="007B72DF">
        <w:t xml:space="preserve"> norm</w:t>
      </w:r>
      <w:r w:rsidR="00826E30">
        <w:t>s</w:t>
      </w:r>
      <w:r w:rsidR="007B72DF">
        <w:t xml:space="preserve"> </w:t>
      </w:r>
      <w:r w:rsidR="00826E30">
        <w:t xml:space="preserve">are </w:t>
      </w:r>
      <w:r w:rsidR="007B72DF">
        <w:t>intend</w:t>
      </w:r>
      <w:r w:rsidR="00826E30">
        <w:t>ed</w:t>
      </w:r>
      <w:r w:rsidR="007B72DF">
        <w:t xml:space="preserve"> to uphold</w:t>
      </w:r>
      <w:r w:rsidR="00E077C3">
        <w:t xml:space="preserve"> and thereby </w:t>
      </w:r>
      <w:r w:rsidR="00F0423E">
        <w:t xml:space="preserve">develop a </w:t>
      </w:r>
      <w:r w:rsidR="001008C9">
        <w:t>sense for the ethical order of mathematics.</w:t>
      </w:r>
    </w:p>
    <w:p w14:paraId="3029BAD0" w14:textId="2B34E038" w:rsidR="007B72DF" w:rsidRDefault="00947B09" w:rsidP="00947B09">
      <w:pPr>
        <w:pStyle w:val="Heading2"/>
        <w:jc w:val="both"/>
      </w:pPr>
      <w:r>
        <w:t>6</w:t>
      </w:r>
      <w:r w:rsidR="00B76803">
        <w:t>.</w:t>
      </w:r>
      <w:r w:rsidR="008B6429">
        <w:t>2</w:t>
      </w:r>
      <w:r w:rsidR="00B76803">
        <w:t xml:space="preserve"> Acontextuality </w:t>
      </w:r>
      <w:r w:rsidR="00424071">
        <w:t>of proofs as source of epistemic injustice</w:t>
      </w:r>
    </w:p>
    <w:p w14:paraId="1902BD17" w14:textId="504D4F2C" w:rsidR="007B72DF" w:rsidRDefault="00FD0793" w:rsidP="00947B09">
      <w:pPr>
        <w:jc w:val="both"/>
      </w:pPr>
      <w:r>
        <w:t>As argued by</w:t>
      </w:r>
      <w:r w:rsidR="00553BC5">
        <w:t xml:space="preserve"> Dawkins and Weber </w:t>
      </w:r>
      <w:r w:rsidR="005F4A67">
        <w:t>(</w:t>
      </w:r>
      <w:r w:rsidR="0020094E">
        <w:t>2017</w:t>
      </w:r>
      <w:r w:rsidR="005F4A67">
        <w:t xml:space="preserve">, </w:t>
      </w:r>
      <w:r w:rsidR="00947B09">
        <w:t xml:space="preserve">p. </w:t>
      </w:r>
      <w:r w:rsidR="005F4A67">
        <w:t xml:space="preserve">129) </w:t>
      </w:r>
      <w:r w:rsidR="00F44393">
        <w:t xml:space="preserve">it is </w:t>
      </w:r>
      <w:r w:rsidR="00AB28CF">
        <w:t xml:space="preserve">a </w:t>
      </w:r>
      <w:r w:rsidR="00F44393">
        <w:t xml:space="preserve">value of mathematical proving practices that </w:t>
      </w:r>
      <w:r w:rsidR="00553BC5">
        <w:t>“mathematical knowledge and justification should be independent of (non-mathematical) contexts, including time and author”</w:t>
      </w:r>
      <w:r w:rsidR="00F44393">
        <w:t xml:space="preserve">. </w:t>
      </w:r>
      <w:r w:rsidR="005E7251">
        <w:t>T</w:t>
      </w:r>
      <w:r w:rsidR="00F44393">
        <w:t>hey identify the norm “mathematical proof is written without reference to author or reader’s agency”</w:t>
      </w:r>
      <w:r w:rsidR="005E7251">
        <w:t xml:space="preserve"> as intended to uphold this value</w:t>
      </w:r>
      <w:r w:rsidR="009529E3">
        <w:t>.</w:t>
      </w:r>
      <w:r w:rsidR="005F4A67">
        <w:t xml:space="preserve"> </w:t>
      </w:r>
      <w:r w:rsidR="00CA6C91">
        <w:t xml:space="preserve">In our terminology, these norms and values are part of the </w:t>
      </w:r>
      <w:r w:rsidR="00CA6C91" w:rsidRPr="00947B09">
        <w:rPr>
          <w:i/>
          <w:iCs/>
        </w:rPr>
        <w:t>ethical order of mathematics</w:t>
      </w:r>
      <w:r w:rsidR="00CA6C91">
        <w:t>.</w:t>
      </w:r>
    </w:p>
    <w:p w14:paraId="56B972D2" w14:textId="40E33AB4" w:rsidR="00F84085" w:rsidRDefault="00F84085" w:rsidP="00947B09">
      <w:pPr>
        <w:jc w:val="both"/>
      </w:pPr>
      <w:r>
        <w:lastRenderedPageBreak/>
        <w:t xml:space="preserve">In section 4 we discussed </w:t>
      </w:r>
      <w:r w:rsidR="00FA4342">
        <w:t>several</w:t>
      </w:r>
      <w:r>
        <w:t xml:space="preserve"> examples </w:t>
      </w:r>
      <w:r w:rsidR="00947B09">
        <w:t xml:space="preserve">of </w:t>
      </w:r>
      <w:r>
        <w:t xml:space="preserve">how </w:t>
      </w:r>
      <w:r w:rsidR="00201DE3">
        <w:t xml:space="preserve">belonging to certain social groups can impact one’s enculturation into the mathematical vernacular. </w:t>
      </w:r>
      <w:r w:rsidR="00DB367B">
        <w:t xml:space="preserve">For example, </w:t>
      </w:r>
      <w:proofErr w:type="spellStart"/>
      <w:r w:rsidR="00D80A85">
        <w:t>Zevenbergen</w:t>
      </w:r>
      <w:proofErr w:type="spellEnd"/>
      <w:r w:rsidR="00366786">
        <w:t xml:space="preserve"> (2001)</w:t>
      </w:r>
      <w:r w:rsidR="00D80A85">
        <w:t xml:space="preserve"> </w:t>
      </w:r>
      <w:r w:rsidR="00366786">
        <w:t xml:space="preserve">makes </w:t>
      </w:r>
      <w:r w:rsidR="00D80A85">
        <w:t xml:space="preserve">the point that </w:t>
      </w:r>
      <w:r w:rsidR="005214D4">
        <w:t xml:space="preserve">working-class </w:t>
      </w:r>
      <w:r w:rsidR="00CC272D">
        <w:t>children</w:t>
      </w:r>
      <w:r w:rsidR="009F754A">
        <w:t xml:space="preserve"> are less attuned to the ritualised</w:t>
      </w:r>
      <w:r w:rsidR="005F148D">
        <w:t xml:space="preserve"> use of</w:t>
      </w:r>
      <w:r w:rsidR="009F754A">
        <w:t xml:space="preserve"> language</w:t>
      </w:r>
      <w:r w:rsidR="005F148D">
        <w:t xml:space="preserve">, as </w:t>
      </w:r>
      <w:r w:rsidR="004D505F">
        <w:t>used</w:t>
      </w:r>
      <w:r w:rsidR="005F148D">
        <w:t xml:space="preserve"> in</w:t>
      </w:r>
      <w:r w:rsidR="009F754A">
        <w:t xml:space="preserve"> mathematical proofs</w:t>
      </w:r>
      <w:r w:rsidR="005F148D">
        <w:t>,</w:t>
      </w:r>
      <w:r w:rsidR="009F754A">
        <w:t xml:space="preserve"> than their middle-class </w:t>
      </w:r>
      <w:r w:rsidR="002408FE">
        <w:t xml:space="preserve">classmates. </w:t>
      </w:r>
      <w:r w:rsidR="00DF5648">
        <w:t xml:space="preserve">If this is correct, then working-class children are </w:t>
      </w:r>
      <w:r w:rsidR="00950F98">
        <w:t>confronted with additional difficulties</w:t>
      </w:r>
      <w:r w:rsidR="00DF5648">
        <w:t xml:space="preserve"> in satisfying </w:t>
      </w:r>
      <w:r w:rsidR="001C18FA">
        <w:t>the norms of mathematical proof-writing</w:t>
      </w:r>
      <w:r w:rsidR="00950F98">
        <w:t xml:space="preserve"> because</w:t>
      </w:r>
      <w:r w:rsidR="0020455D">
        <w:t xml:space="preserve"> they are less </w:t>
      </w:r>
      <w:r w:rsidR="00A737D4">
        <w:t>attuned</w:t>
      </w:r>
      <w:r w:rsidR="0020455D">
        <w:t xml:space="preserve"> to ethical orders that </w:t>
      </w:r>
      <w:r w:rsidR="00A737D4">
        <w:t>demand ritualised use of language.</w:t>
      </w:r>
      <w:r w:rsidR="001C18FA">
        <w:t xml:space="preserve"> </w:t>
      </w:r>
      <w:r w:rsidR="00352C9B">
        <w:t>Similarly, the</w:t>
      </w:r>
      <w:r w:rsidR="00CC1177">
        <w:t xml:space="preserve"> collective values of the</w:t>
      </w:r>
      <w:r w:rsidR="00352C9B">
        <w:t xml:space="preserve"> </w:t>
      </w:r>
      <w:r w:rsidR="00947B09">
        <w:t>Pāsifika</w:t>
      </w:r>
      <w:r w:rsidR="00F24F03">
        <w:t xml:space="preserve"> learners </w:t>
      </w:r>
      <w:r w:rsidR="00CC1177">
        <w:t>Bills and Hunter</w:t>
      </w:r>
      <w:r w:rsidR="00F24F03">
        <w:t xml:space="preserve"> studied </w:t>
      </w:r>
      <w:r w:rsidR="00975BE9">
        <w:t>stand in contrast to the lone-genius narrative</w:t>
      </w:r>
      <w:r w:rsidR="00EB7A95">
        <w:t xml:space="preserve"> that acontextual proof-writing reinforces</w:t>
      </w:r>
      <w:r w:rsidR="007E1510">
        <w:t xml:space="preserve">; the ethical order of the </w:t>
      </w:r>
      <w:r w:rsidR="00A60346">
        <w:t>Pāsifika</w:t>
      </w:r>
      <w:r w:rsidR="007E1510">
        <w:t xml:space="preserve"> culture conflicts with the ethical order of mathematics</w:t>
      </w:r>
      <w:r w:rsidR="00BD0F43">
        <w:t>.</w:t>
      </w:r>
    </w:p>
    <w:p w14:paraId="0277B09F" w14:textId="5B1A059D" w:rsidR="00E970F7" w:rsidRDefault="004D3C44" w:rsidP="00947B09">
      <w:pPr>
        <w:jc w:val="both"/>
      </w:pPr>
      <w:r>
        <w:t>We do not believe that d</w:t>
      </w:r>
      <w:r w:rsidR="00756C74">
        <w:t xml:space="preserve">ifficulties are </w:t>
      </w:r>
      <w:r>
        <w:t>by themselves</w:t>
      </w:r>
      <w:r w:rsidR="00756C74">
        <w:t xml:space="preserve"> injustices.</w:t>
      </w:r>
      <w:r w:rsidR="00402BDD">
        <w:t xml:space="preserve"> That some struggle more with certain tasks than others is simply a fact of life. </w:t>
      </w:r>
      <w:r w:rsidR="00DF4A79">
        <w:t xml:space="preserve">It is in how </w:t>
      </w:r>
      <w:r w:rsidR="00ED55E3">
        <w:t>the</w:t>
      </w:r>
      <w:r w:rsidR="00F4392F">
        <w:t xml:space="preserve">se difficulties are </w:t>
      </w:r>
      <w:r w:rsidR="007924FB">
        <w:t>accounted for</w:t>
      </w:r>
      <w:r w:rsidR="00F4392F">
        <w:t xml:space="preserve"> </w:t>
      </w:r>
      <w:r w:rsidR="00ED55E3">
        <w:t>that injustices may manifest.</w:t>
      </w:r>
      <w:r w:rsidR="00537E60">
        <w:t xml:space="preserve"> </w:t>
      </w:r>
    </w:p>
    <w:p w14:paraId="4D2050DA" w14:textId="105646EF" w:rsidR="008277CE" w:rsidRDefault="00F04301" w:rsidP="00947B09">
      <w:pPr>
        <w:jc w:val="both"/>
      </w:pPr>
      <w:r>
        <w:t xml:space="preserve">The examples </w:t>
      </w:r>
      <w:r w:rsidR="00355E9A">
        <w:t xml:space="preserve">of </w:t>
      </w:r>
      <w:r w:rsidR="008277CE">
        <w:t xml:space="preserve">difficulties </w:t>
      </w:r>
      <w:r>
        <w:t>we have been discussing in this paper,</w:t>
      </w:r>
      <w:r w:rsidRPr="00F04301">
        <w:t xml:space="preserve"> </w:t>
      </w:r>
      <w:r>
        <w:t xml:space="preserve">such as </w:t>
      </w:r>
      <w:r w:rsidR="00277594">
        <w:t>Jor</w:t>
      </w:r>
      <w:r w:rsidR="00EE3E53">
        <w:t xml:space="preserve">gensen et al. </w:t>
      </w:r>
      <w:r>
        <w:t>or Bill</w:t>
      </w:r>
      <w:r w:rsidR="00CE295C">
        <w:t>s</w:t>
      </w:r>
      <w:r>
        <w:t xml:space="preserve"> and Hunter’s work, </w:t>
      </w:r>
      <w:r w:rsidR="00D25C3C">
        <w:t>manifest in the reading and writing of mathematical proof.</w:t>
      </w:r>
      <w:r w:rsidR="00537E60">
        <w:t xml:space="preserve"> </w:t>
      </w:r>
      <w:r w:rsidR="00A529AD">
        <w:t xml:space="preserve">The reading and writing of mathematical proof belong, with Dawkins and Weber, to the context of mathematical proof. </w:t>
      </w:r>
      <w:r w:rsidR="002C4894">
        <w:t xml:space="preserve">That is, (some of) the difficulties learners </w:t>
      </w:r>
      <w:r w:rsidR="00355E9A">
        <w:t xml:space="preserve">face </w:t>
      </w:r>
      <w:r w:rsidR="003D39C9">
        <w:t xml:space="preserve">with mathematical proof play out in the context of mathematical proof. </w:t>
      </w:r>
    </w:p>
    <w:p w14:paraId="7E740C0C" w14:textId="1810D40F" w:rsidR="00A433DD" w:rsidRDefault="00A433DD" w:rsidP="00947B09">
      <w:pPr>
        <w:jc w:val="both"/>
      </w:pPr>
      <w:r>
        <w:t>The</w:t>
      </w:r>
      <w:r w:rsidR="009E41ED">
        <w:t>re is thus a tension between the</w:t>
      </w:r>
      <w:r>
        <w:t xml:space="preserve"> demand </w:t>
      </w:r>
      <w:r w:rsidR="009674DC">
        <w:t xml:space="preserve">of the ethical order of mathematics that proofs be </w:t>
      </w:r>
      <w:r w:rsidR="00E34C1C">
        <w:t>independent of their context</w:t>
      </w:r>
      <w:r w:rsidR="009674DC">
        <w:t xml:space="preserve"> </w:t>
      </w:r>
      <w:r w:rsidR="009E41ED">
        <w:t xml:space="preserve">and </w:t>
      </w:r>
      <w:r w:rsidR="009D00AB">
        <w:t xml:space="preserve">the classroom reality that </w:t>
      </w:r>
      <w:r w:rsidR="00D11B7A">
        <w:t xml:space="preserve">certain difficulties </w:t>
      </w:r>
      <w:r w:rsidR="0000398F">
        <w:t xml:space="preserve">learners face when </w:t>
      </w:r>
      <w:r w:rsidR="0040781A">
        <w:t>being enculturated into mathematical proving practices</w:t>
      </w:r>
      <w:r w:rsidR="0000398F">
        <w:t xml:space="preserve"> manifest in the context of proof. </w:t>
      </w:r>
    </w:p>
    <w:p w14:paraId="307EFE42" w14:textId="05F2844A" w:rsidR="00FD2DB3" w:rsidRDefault="00DF69EF" w:rsidP="00947B09">
      <w:pPr>
        <w:jc w:val="both"/>
      </w:pPr>
      <w:r>
        <w:t xml:space="preserve">To </w:t>
      </w:r>
      <w:r w:rsidR="00056F45">
        <w:t>demand</w:t>
      </w:r>
      <w:r>
        <w:t xml:space="preserve"> </w:t>
      </w:r>
      <w:r w:rsidR="003B5758">
        <w:t>the acontextuality</w:t>
      </w:r>
      <w:r w:rsidR="00056F45">
        <w:t xml:space="preserve"> of proof</w:t>
      </w:r>
      <w:r w:rsidR="003B5758">
        <w:t xml:space="preserve"> in the classroom is to </w:t>
      </w:r>
      <w:r w:rsidR="00056F45">
        <w:t>overlook</w:t>
      </w:r>
      <w:r w:rsidR="003B5758">
        <w:t xml:space="preserve"> a space </w:t>
      </w:r>
      <w:r w:rsidR="00DB26EF">
        <w:t xml:space="preserve">in which difficulties with the ethical order of mathematics arise. </w:t>
      </w:r>
      <w:r w:rsidR="00315625">
        <w:t>This turns</w:t>
      </w:r>
      <w:r w:rsidR="00B62AFD">
        <w:t xml:space="preserve"> these difficulties</w:t>
      </w:r>
      <w:r w:rsidR="00315625">
        <w:t xml:space="preserve"> i</w:t>
      </w:r>
      <w:r w:rsidR="00B62AFD">
        <w:t xml:space="preserve">nto disadvantages. </w:t>
      </w:r>
      <w:r w:rsidR="006755DE">
        <w:t>That is, b</w:t>
      </w:r>
      <w:r w:rsidR="002337B4">
        <w:t>y strictly enforcing the ethical order of mathematics in the classroom one</w:t>
      </w:r>
      <w:r w:rsidR="00115680">
        <w:t xml:space="preserve"> risks </w:t>
      </w:r>
      <w:r w:rsidR="00A26F92">
        <w:t>disadvantaging</w:t>
      </w:r>
      <w:r w:rsidR="00115680">
        <w:t xml:space="preserve"> some learners </w:t>
      </w:r>
      <w:r w:rsidR="0094451E">
        <w:t xml:space="preserve">in their participation in an epistemic practice. </w:t>
      </w:r>
      <w:r w:rsidR="00A26F92">
        <w:t xml:space="preserve">The ethical order of mathematics </w:t>
      </w:r>
      <w:r w:rsidR="00CD4F66">
        <w:t>can thus be a source of epistemic injustice</w:t>
      </w:r>
      <w:r w:rsidR="00724E70">
        <w:t>: strict enforcement in the classroom</w:t>
      </w:r>
      <w:r w:rsidR="002B4703">
        <w:t xml:space="preserve"> can lead to disadvantages for some.</w:t>
      </w:r>
    </w:p>
    <w:p w14:paraId="64C385FF" w14:textId="6DBE5106" w:rsidR="006A27CE" w:rsidRDefault="00A417BE" w:rsidP="00947B09">
      <w:pPr>
        <w:jc w:val="both"/>
      </w:pPr>
      <w:r>
        <w:t>What we learn from</w:t>
      </w:r>
      <w:r w:rsidR="00B4529C">
        <w:t xml:space="preserve"> works such as</w:t>
      </w:r>
      <w:r>
        <w:t xml:space="preserve"> Brown</w:t>
      </w:r>
      <w:r w:rsidR="00D435AE">
        <w:t>’s or</w:t>
      </w:r>
      <w:r>
        <w:t xml:space="preserve"> Bills and Hunter</w:t>
      </w:r>
      <w:r w:rsidR="00D435AE">
        <w:t>’s</w:t>
      </w:r>
      <w:r>
        <w:t xml:space="preserve"> (cf. section 4) </w:t>
      </w:r>
      <w:r w:rsidR="004C58C7">
        <w:t xml:space="preserve">is that </w:t>
      </w:r>
      <w:r w:rsidR="002E3F49">
        <w:t>the ethical order of mathematics is negotiable in the classroom</w:t>
      </w:r>
      <w:r w:rsidR="00037207">
        <w:t xml:space="preserve"> in a way that counteract</w:t>
      </w:r>
      <w:r w:rsidR="001075C8">
        <w:t>s</w:t>
      </w:r>
      <w:r w:rsidR="00543969">
        <w:t xml:space="preserve"> such</w:t>
      </w:r>
      <w:r w:rsidR="00037207">
        <w:t xml:space="preserve"> injustices. </w:t>
      </w:r>
      <w:r w:rsidR="00307877">
        <w:t xml:space="preserve">These scholars broke the norm that mathematical proof </w:t>
      </w:r>
      <w:r w:rsidR="00FF2B33">
        <w:t>should be acontextual</w:t>
      </w:r>
      <w:r w:rsidR="00555805">
        <w:t xml:space="preserve"> to engage with the difficulties the learners in their classrooms face</w:t>
      </w:r>
      <w:r w:rsidR="00C53502">
        <w:t xml:space="preserve">d. For example, Brown </w:t>
      </w:r>
      <w:r w:rsidR="002A7A69">
        <w:t xml:space="preserve">allowed breaking with the mathematical vernacular of mathematical proof-writing, which made proofs more idiosyncratic </w:t>
      </w:r>
      <w:r w:rsidR="00A226DE">
        <w:t>and thus contextual in Dawkins’ and Weber’s sense.</w:t>
      </w:r>
      <w:r w:rsidR="00F0783E">
        <w:t xml:space="preserve"> By </w:t>
      </w:r>
      <w:r w:rsidR="00BC525D">
        <w:t>allowing</w:t>
      </w:r>
      <w:r w:rsidR="00F0783E">
        <w:t xml:space="preserve"> mathematical proofs</w:t>
      </w:r>
      <w:r w:rsidR="00BC525D">
        <w:t xml:space="preserve"> to be contextual in the classroom</w:t>
      </w:r>
      <w:r w:rsidR="00F0783E">
        <w:t xml:space="preserve"> these scholars </w:t>
      </w:r>
      <w:r w:rsidR="00E92CCE">
        <w:t>enable a space for negotiating</w:t>
      </w:r>
      <w:r w:rsidR="00395F20">
        <w:t xml:space="preserve"> the</w:t>
      </w:r>
      <w:r w:rsidR="00E92CCE">
        <w:t xml:space="preserve"> </w:t>
      </w:r>
      <w:r w:rsidR="00E76C25">
        <w:t>difficulties that arise from the cultural and social backgrounds of learners</w:t>
      </w:r>
      <w:r w:rsidR="002B0663">
        <w:t xml:space="preserve">. </w:t>
      </w:r>
      <w:r w:rsidR="005E1E11">
        <w:t>This avoids turning difficulties into</w:t>
      </w:r>
      <w:r w:rsidR="00C34543">
        <w:t xml:space="preserve"> epistemically unjust</w:t>
      </w:r>
      <w:r w:rsidR="005E1E11">
        <w:t xml:space="preserve"> disadvantages</w:t>
      </w:r>
      <w:r w:rsidR="000177C3">
        <w:t xml:space="preserve">. Mathematics can and should meet the learners </w:t>
      </w:r>
      <w:r w:rsidR="0020094E">
        <w:t>halfway</w:t>
      </w:r>
      <w:r w:rsidR="000177C3">
        <w:t>.</w:t>
      </w:r>
    </w:p>
    <w:p w14:paraId="28EF03A7" w14:textId="19628C61" w:rsidR="00FD2DB3" w:rsidRDefault="00AC7D71" w:rsidP="00947B09">
      <w:pPr>
        <w:jc w:val="both"/>
      </w:pPr>
      <w:r>
        <w:t xml:space="preserve">Indeed, </w:t>
      </w:r>
      <w:r w:rsidR="00BD6D60">
        <w:t>Sørensen</w:t>
      </w:r>
      <w:r w:rsidR="00E8150C">
        <w:t>, Daniels</w:t>
      </w:r>
      <w:r w:rsidR="00927112">
        <w:t xml:space="preserve">en, and Andersen (2019) provide some empirical evidence that </w:t>
      </w:r>
      <w:r w:rsidR="00397A78">
        <w:t xml:space="preserve">allowing the context of proofs a space in the mathematics classroom may be beneficial to </w:t>
      </w:r>
      <w:r w:rsidR="00470A96">
        <w:t>the enculturation process into mathematical proving practice</w:t>
      </w:r>
      <w:r w:rsidR="00FB1EDF">
        <w:t>s</w:t>
      </w:r>
      <w:r w:rsidR="00470A96">
        <w:t xml:space="preserve"> beyond the negotiation of disadvantages. </w:t>
      </w:r>
      <w:r w:rsidR="008E5AC9">
        <w:t xml:space="preserve">They propose to teach reader engagement as an aspect of proof. </w:t>
      </w:r>
      <w:r w:rsidR="00392B68">
        <w:t xml:space="preserve">By this they mean that learners get a say </w:t>
      </w:r>
      <w:r w:rsidR="007B27AA">
        <w:t>in what counts as a proof for them</w:t>
      </w:r>
      <w:r w:rsidR="00D27BF5">
        <w:t xml:space="preserve">. </w:t>
      </w:r>
      <w:r w:rsidR="00C67429">
        <w:t>The authors</w:t>
      </w:r>
      <w:r w:rsidR="002C1D20">
        <w:t xml:space="preserve"> argue that</w:t>
      </w:r>
    </w:p>
    <w:p w14:paraId="73BA5226" w14:textId="39373DF4" w:rsidR="00D27BF5" w:rsidRPr="00687FF5" w:rsidRDefault="00A60346" w:rsidP="00947B09">
      <w:pPr>
        <w:pStyle w:val="Quote"/>
        <w:jc w:val="both"/>
        <w:rPr>
          <w:i w:val="0"/>
          <w:iCs w:val="0"/>
        </w:rPr>
      </w:pPr>
      <w:r>
        <w:lastRenderedPageBreak/>
        <w:t xml:space="preserve">“[…] </w:t>
      </w:r>
      <w:r w:rsidR="00D27BF5">
        <w:t>this provides a reason for [the learners] to actively engage with the proof, identify steps they cannot follow, and ask the teacher to add details or do so themselves</w:t>
      </w:r>
      <w:r>
        <w:t>.”</w:t>
      </w:r>
      <w:r w:rsidR="00D27BF5">
        <w:t xml:space="preserve"> </w:t>
      </w:r>
      <w:r w:rsidR="00D27BF5" w:rsidRPr="00687FF5">
        <w:rPr>
          <w:i w:val="0"/>
          <w:iCs w:val="0"/>
        </w:rPr>
        <w:t>(</w:t>
      </w:r>
      <w:r w:rsidR="00BD6D60" w:rsidRPr="00687FF5">
        <w:rPr>
          <w:i w:val="0"/>
          <w:iCs w:val="0"/>
        </w:rPr>
        <w:t>Sørensen</w:t>
      </w:r>
      <w:r w:rsidR="00D27BF5" w:rsidRPr="00687FF5">
        <w:rPr>
          <w:i w:val="0"/>
          <w:iCs w:val="0"/>
        </w:rPr>
        <w:t xml:space="preserve"> et al. 2019, </w:t>
      </w:r>
      <w:r w:rsidR="00FB1E53">
        <w:rPr>
          <w:i w:val="0"/>
          <w:iCs w:val="0"/>
        </w:rPr>
        <w:t xml:space="preserve">p. </w:t>
      </w:r>
      <w:r w:rsidR="00D27BF5" w:rsidRPr="00687FF5">
        <w:rPr>
          <w:i w:val="0"/>
          <w:iCs w:val="0"/>
        </w:rPr>
        <w:t>836)</w:t>
      </w:r>
    </w:p>
    <w:p w14:paraId="034D7959" w14:textId="131CA8D9" w:rsidR="00541F80" w:rsidRDefault="00A60346" w:rsidP="00947B09">
      <w:pPr>
        <w:pStyle w:val="Quote"/>
        <w:jc w:val="both"/>
      </w:pPr>
      <w:r>
        <w:t xml:space="preserve">“[…] </w:t>
      </w:r>
      <w:r w:rsidR="00541F80">
        <w:t>through the teaching of reader engagement as an aspect of proofs, the student may come to see the proofs she encounters in the classroom as ‘proofs for me’ which may in turn empower and motivate her to take on a more active role in engaging with the proofs.</w:t>
      </w:r>
      <w:r>
        <w:t>”</w:t>
      </w:r>
      <w:r w:rsidR="00541F80">
        <w:t xml:space="preserve"> </w:t>
      </w:r>
      <w:r w:rsidR="00541F80" w:rsidRPr="00687FF5">
        <w:rPr>
          <w:i w:val="0"/>
          <w:iCs w:val="0"/>
        </w:rPr>
        <w:t>(</w:t>
      </w:r>
      <w:r w:rsidR="00BD6D60" w:rsidRPr="00687FF5">
        <w:rPr>
          <w:i w:val="0"/>
          <w:iCs w:val="0"/>
        </w:rPr>
        <w:t>Sørensen</w:t>
      </w:r>
      <w:r w:rsidR="00541F80" w:rsidRPr="00687FF5">
        <w:rPr>
          <w:i w:val="0"/>
          <w:iCs w:val="0"/>
        </w:rPr>
        <w:t xml:space="preserve"> et al. 2019, </w:t>
      </w:r>
      <w:r w:rsidR="00FB1E53">
        <w:rPr>
          <w:i w:val="0"/>
          <w:iCs w:val="0"/>
        </w:rPr>
        <w:t xml:space="preserve">p. </w:t>
      </w:r>
      <w:r w:rsidR="00E96F5D" w:rsidRPr="00687FF5">
        <w:rPr>
          <w:i w:val="0"/>
          <w:iCs w:val="0"/>
        </w:rPr>
        <w:t>842)</w:t>
      </w:r>
    </w:p>
    <w:p w14:paraId="12A6400F" w14:textId="5777F816" w:rsidR="002B2C4C" w:rsidRDefault="008F0708" w:rsidP="00947B09">
      <w:pPr>
        <w:jc w:val="both"/>
      </w:pPr>
      <w:r>
        <w:t xml:space="preserve">To corroborate their insights, the authors encouraged a Danish secondary school teacher to </w:t>
      </w:r>
      <w:r w:rsidR="006737AA">
        <w:t>teach reader engagement. The</w:t>
      </w:r>
      <w:r w:rsidR="00A60346">
        <w:t>,</w:t>
      </w:r>
      <w:r w:rsidR="006737AA">
        <w:t xml:space="preserve"> by now unsurprising</w:t>
      </w:r>
      <w:r w:rsidR="00A60346">
        <w:t>,</w:t>
      </w:r>
      <w:r w:rsidR="006737AA">
        <w:t xml:space="preserve"> </w:t>
      </w:r>
      <w:r w:rsidR="0006657B">
        <w:t>upshot was that</w:t>
      </w:r>
    </w:p>
    <w:p w14:paraId="605260D3" w14:textId="2A701762" w:rsidR="0006657B" w:rsidRDefault="00A60346" w:rsidP="00947B09">
      <w:pPr>
        <w:pStyle w:val="Quote"/>
        <w:jc w:val="both"/>
      </w:pPr>
      <w:r>
        <w:t>“</w:t>
      </w:r>
      <w:r w:rsidR="0006657B">
        <w:t xml:space="preserve">The teacher had acquired nuanced insights into the difficulties the students faced, </w:t>
      </w:r>
      <w:r w:rsidR="0006657B" w:rsidRPr="0006657B">
        <w:t>and he could draw on a concrete example to address these.</w:t>
      </w:r>
      <w:r>
        <w:t>”</w:t>
      </w:r>
      <w:r w:rsidR="0006657B">
        <w:t xml:space="preserve"> </w:t>
      </w:r>
      <w:r w:rsidR="00341BF2" w:rsidRPr="00687FF5">
        <w:rPr>
          <w:i w:val="0"/>
          <w:iCs w:val="0"/>
        </w:rPr>
        <w:t>(ibid.)</w:t>
      </w:r>
    </w:p>
    <w:p w14:paraId="1E9CF022" w14:textId="43C9AF39" w:rsidR="00871A47" w:rsidRDefault="00411FA6" w:rsidP="00746474">
      <w:pPr>
        <w:jc w:val="both"/>
      </w:pPr>
      <w:r>
        <w:t>In this section we have argued that enforcing</w:t>
      </w:r>
      <w:r w:rsidR="00FC589F">
        <w:t xml:space="preserve"> the ethical order of mathematics in the classroom</w:t>
      </w:r>
      <w:r w:rsidR="00E0637D">
        <w:t xml:space="preserve"> can hide </w:t>
      </w:r>
      <w:r w:rsidR="000F3FA7">
        <w:t xml:space="preserve">difficulties learners face in epistemically unjust ways. </w:t>
      </w:r>
      <w:r w:rsidR="00530918">
        <w:t>Epistemically just teaching, we suggested, negotiates between the different ethical orders present in the classroom</w:t>
      </w:r>
      <w:r w:rsidR="00C87F14">
        <w:t>, thereby</w:t>
      </w:r>
      <w:r w:rsidR="00746474">
        <w:t xml:space="preserve"> </w:t>
      </w:r>
      <w:r w:rsidR="00014B13">
        <w:t>account</w:t>
      </w:r>
      <w:r w:rsidR="00C87F14">
        <w:t>ing</w:t>
      </w:r>
      <w:r w:rsidR="00014B13">
        <w:t xml:space="preserve"> for </w:t>
      </w:r>
      <w:r w:rsidR="00C13A0C">
        <w:t xml:space="preserve">cultural, social, and </w:t>
      </w:r>
      <w:r w:rsidR="007A066C">
        <w:t>other</w:t>
      </w:r>
      <w:r w:rsidR="00C13A0C">
        <w:t xml:space="preserve"> challenges learne</w:t>
      </w:r>
      <w:r w:rsidR="00167BE0">
        <w:t>rs need to overcome to be successfully enculturated into mathematics.</w:t>
      </w:r>
    </w:p>
    <w:p w14:paraId="7083BC0A" w14:textId="08D1C864" w:rsidR="002C3395" w:rsidRDefault="002C3395" w:rsidP="00A76DD4">
      <w:pPr>
        <w:jc w:val="both"/>
      </w:pPr>
    </w:p>
    <w:p w14:paraId="7301686F" w14:textId="3B7C6E5F" w:rsidR="002C3395" w:rsidRPr="002C3395" w:rsidRDefault="002C3395" w:rsidP="00A76DD4">
      <w:pPr>
        <w:pStyle w:val="Heading1"/>
        <w:numPr>
          <w:ilvl w:val="0"/>
          <w:numId w:val="1"/>
        </w:numPr>
        <w:jc w:val="both"/>
      </w:pPr>
      <w:r>
        <w:t>Conclusions</w:t>
      </w:r>
    </w:p>
    <w:p w14:paraId="5C9C13A1" w14:textId="3718DC80" w:rsidR="002B5DCB" w:rsidRDefault="00362A98" w:rsidP="00A76DD4">
      <w:pPr>
        <w:jc w:val="both"/>
      </w:pPr>
      <w:r>
        <w:t xml:space="preserve">The apprenticeship model of mathematics education </w:t>
      </w:r>
      <w:r w:rsidR="008E1701">
        <w:t xml:space="preserve">suggests, in the terminology of this paper, that </w:t>
      </w:r>
      <w:r w:rsidR="00153928">
        <w:t>learners</w:t>
      </w:r>
      <w:r w:rsidR="008E1701">
        <w:t xml:space="preserve"> should be enculturated into the ethical order of mathematics. </w:t>
      </w:r>
      <w:r w:rsidR="00B223AE">
        <w:t xml:space="preserve">We </w:t>
      </w:r>
      <w:r w:rsidR="006E3F86">
        <w:t xml:space="preserve">agree that </w:t>
      </w:r>
      <w:r w:rsidR="00F77DDC">
        <w:t xml:space="preserve">at the end of </w:t>
      </w:r>
      <w:r w:rsidR="008E02B8">
        <w:t xml:space="preserve">successful teaching learners </w:t>
      </w:r>
      <w:r w:rsidR="00F77DDC">
        <w:t xml:space="preserve">are enculturated </w:t>
      </w:r>
      <w:r w:rsidR="008E02B8">
        <w:t xml:space="preserve">into the (relevant parts of the) ethical order of mathematics. </w:t>
      </w:r>
      <w:r w:rsidR="00695821">
        <w:t xml:space="preserve">Our reservations about the apprenticeship model </w:t>
      </w:r>
      <w:r w:rsidR="003B0D2E">
        <w:t xml:space="preserve">concern the process </w:t>
      </w:r>
      <w:r w:rsidR="007E46AE">
        <w:t xml:space="preserve">of teaching. </w:t>
      </w:r>
      <w:r w:rsidR="002B5DCB">
        <w:t xml:space="preserve">We have </w:t>
      </w:r>
      <w:r w:rsidR="003331D9">
        <w:t>shown</w:t>
      </w:r>
      <w:r w:rsidR="002B5DCB">
        <w:t xml:space="preserve"> that the ethical orders learners are committed to can</w:t>
      </w:r>
      <w:r w:rsidR="003331D9">
        <w:t xml:space="preserve"> stand in conflict with the ethical order of mathematic</w:t>
      </w:r>
      <w:r w:rsidR="00C37A23">
        <w:t xml:space="preserve">s. This conflict </w:t>
      </w:r>
      <w:r w:rsidR="00575D9E">
        <w:t>is experienced</w:t>
      </w:r>
      <w:r w:rsidR="0047317A">
        <w:t xml:space="preserve"> by the learners</w:t>
      </w:r>
      <w:r w:rsidR="00575D9E">
        <w:t xml:space="preserve"> as difficulties in coming to terms with the ethical order of mathematics. Our argument </w:t>
      </w:r>
      <w:r w:rsidR="00391DAB">
        <w:t xml:space="preserve">is that </w:t>
      </w:r>
      <w:r w:rsidR="00F566BA">
        <w:t>enforcing the ethical order of mathematics during teaching transform</w:t>
      </w:r>
      <w:r w:rsidR="00055489">
        <w:t>s</w:t>
      </w:r>
      <w:r w:rsidR="00F566BA">
        <w:t xml:space="preserve"> these difficulties into </w:t>
      </w:r>
      <w:r w:rsidR="005F674A">
        <w:t xml:space="preserve">systematic </w:t>
      </w:r>
      <w:r w:rsidR="00F566BA">
        <w:t>disadvantages</w:t>
      </w:r>
      <w:r w:rsidR="00293B44">
        <w:t xml:space="preserve">. </w:t>
      </w:r>
      <w:r w:rsidR="00505DE8">
        <w:t>It is in this transformation</w:t>
      </w:r>
      <w:r w:rsidR="00C55E1B">
        <w:t xml:space="preserve"> that epistemic injustice manifests.</w:t>
      </w:r>
      <w:r w:rsidR="00C55E1B" w:rsidRPr="00C55E1B">
        <w:t xml:space="preserve"> </w:t>
      </w:r>
      <w:r w:rsidR="00C55E1B">
        <w:t>We have thus given ethical reasons why classroom mathematics ought</w:t>
      </w:r>
      <w:r w:rsidR="005F674A">
        <w:t>,</w:t>
      </w:r>
      <w:r w:rsidR="00C55E1B">
        <w:t xml:space="preserve"> on occasion</w:t>
      </w:r>
      <w:r w:rsidR="005F674A">
        <w:t>, to</w:t>
      </w:r>
      <w:r w:rsidR="00C55E1B">
        <w:t xml:space="preserve"> break with the ethical order of research mathematics.</w:t>
      </w:r>
    </w:p>
    <w:p w14:paraId="4FCFEE1F" w14:textId="28EF3865" w:rsidR="00CE6630" w:rsidRDefault="00CE6630" w:rsidP="00A76DD4">
      <w:pPr>
        <w:jc w:val="both"/>
      </w:pPr>
      <w:r>
        <w:t>Our argument leads to the thought that the apprenticeship model is in need of refinement. Our proposal is that this refinement is to include the ethical-epistemic dimension of enculturation into mathematical practices. We believe this is best seen through the framework of ethical orders, and the negotiation of tensions between such ethical orders for teachers and students.</w:t>
      </w:r>
    </w:p>
    <w:p w14:paraId="5320119A" w14:textId="79165AE1" w:rsidR="00517EFF" w:rsidRDefault="00291FE0" w:rsidP="00A76DD4">
      <w:pPr>
        <w:jc w:val="both"/>
      </w:pPr>
      <w:r>
        <w:t xml:space="preserve">We have suggested that </w:t>
      </w:r>
      <w:r w:rsidR="004F61A5">
        <w:t xml:space="preserve">there needs to be negotiation between </w:t>
      </w:r>
      <w:r w:rsidR="00A919A2">
        <w:t xml:space="preserve">the ethical orders learners are committed to and the ethical order of mathematics in the mathematics classroom. That this is </w:t>
      </w:r>
      <w:r w:rsidR="00CB5E2F">
        <w:t>possible is shown by the ample example</w:t>
      </w:r>
      <w:r w:rsidR="003E11D6">
        <w:t>s</w:t>
      </w:r>
      <w:r w:rsidR="00CB5E2F">
        <w:t xml:space="preserve"> of success stories in the mathematics education literature </w:t>
      </w:r>
      <w:r w:rsidR="00244DC4">
        <w:t xml:space="preserve">(cf. section 4). </w:t>
      </w:r>
      <w:r w:rsidR="00954606">
        <w:t xml:space="preserve">Proponents of the apprenticeship model </w:t>
      </w:r>
      <w:r w:rsidR="002A3CAC">
        <w:t xml:space="preserve">ought </w:t>
      </w:r>
      <w:r w:rsidR="00CE6630">
        <w:t>therefore</w:t>
      </w:r>
      <w:r w:rsidR="002A3CAC">
        <w:t xml:space="preserve"> </w:t>
      </w:r>
      <w:r w:rsidR="00CE6630">
        <w:t>to be</w:t>
      </w:r>
      <w:r w:rsidR="002A3CAC">
        <w:t xml:space="preserve"> interested in and inquire into how</w:t>
      </w:r>
      <w:r w:rsidR="00F53444">
        <w:t xml:space="preserve"> this negotiation can be most fruitfully implemented in the classroom</w:t>
      </w:r>
      <w:r w:rsidR="002A3CAC">
        <w:t xml:space="preserve">. </w:t>
      </w:r>
      <w:r w:rsidR="008A770D">
        <w:t xml:space="preserve">The insight we take from Larvor (2018) is that when ethical orders come into conflict there may </w:t>
      </w:r>
      <w:r w:rsidR="00E97D33">
        <w:t xml:space="preserve">be no </w:t>
      </w:r>
      <w:r w:rsidR="00B01382">
        <w:t>theory which could provide general</w:t>
      </w:r>
      <w:r w:rsidR="00E97D33">
        <w:t xml:space="preserve"> solutions to overcome this conflict. </w:t>
      </w:r>
      <w:r w:rsidR="00993D6A">
        <w:t xml:space="preserve">We may need what Larvor has called “trickery”: pragmatic </w:t>
      </w:r>
      <w:r w:rsidR="00993D6A">
        <w:lastRenderedPageBreak/>
        <w:t>solutions tailored to the given situation. This is what Hunter, Brown</w:t>
      </w:r>
      <w:r w:rsidR="00A27998">
        <w:t xml:space="preserve">, and </w:t>
      </w:r>
      <w:r w:rsidR="0020094E">
        <w:t xml:space="preserve">the </w:t>
      </w:r>
      <w:r w:rsidR="00A27998">
        <w:t xml:space="preserve">other scholars discussed in section 4 did. </w:t>
      </w:r>
      <w:r w:rsidR="000D5CE8">
        <w:t xml:space="preserve">And it may be an important area of research for the </w:t>
      </w:r>
      <w:r w:rsidR="00517EFF">
        <w:t>development of the apprenticeship model.</w:t>
      </w:r>
    </w:p>
    <w:p w14:paraId="56636B52" w14:textId="2B53FB38" w:rsidR="00D72447" w:rsidRDefault="001F4F23" w:rsidP="005212CC">
      <w:pPr>
        <w:jc w:val="both"/>
      </w:pPr>
      <w:r>
        <w:t xml:space="preserve">Contemporary education theory </w:t>
      </w:r>
      <w:r w:rsidR="00E43653">
        <w:t>understands that</w:t>
      </w:r>
      <w:r>
        <w:t xml:space="preserve"> children are not little adults and that treating them as such </w:t>
      </w:r>
      <w:r w:rsidR="008619D0">
        <w:t xml:space="preserve">is unjust. In this paper we have argued that mathematics learners are not </w:t>
      </w:r>
      <w:r w:rsidR="00DA025D">
        <w:t xml:space="preserve">little </w:t>
      </w:r>
      <w:r w:rsidR="008619D0">
        <w:t xml:space="preserve">research mathematicians and </w:t>
      </w:r>
      <w:r w:rsidR="00B32353">
        <w:t xml:space="preserve">demanding that they operate in the same ethical order </w:t>
      </w:r>
      <w:r w:rsidR="00A43312">
        <w:t>is a source of epistemic injustice.</w:t>
      </w:r>
    </w:p>
    <w:p w14:paraId="0CFD1823" w14:textId="77777777" w:rsidR="005F674A" w:rsidRDefault="005F674A" w:rsidP="005212CC">
      <w:pPr>
        <w:jc w:val="both"/>
      </w:pPr>
    </w:p>
    <w:p w14:paraId="3F8B7F89" w14:textId="77777777" w:rsidR="00CB162A" w:rsidRPr="00CB162A" w:rsidRDefault="0016407D" w:rsidP="00A76DD4">
      <w:pPr>
        <w:pStyle w:val="Heading1"/>
        <w:jc w:val="both"/>
        <w:rPr>
          <w:rFonts w:eastAsiaTheme="minorHAnsi"/>
        </w:rPr>
      </w:pPr>
      <w:r>
        <w:t xml:space="preserve"> </w:t>
      </w:r>
      <w:r w:rsidR="00CB162A" w:rsidRPr="00CB162A">
        <w:rPr>
          <w:rFonts w:eastAsiaTheme="minorHAnsi"/>
        </w:rPr>
        <w:t>Bibliography</w:t>
      </w:r>
    </w:p>
    <w:p w14:paraId="56A4192B" w14:textId="2F99ADCB" w:rsidR="00E45C3F" w:rsidRPr="00E45C3F" w:rsidRDefault="00E45C3F" w:rsidP="00A76DD4">
      <w:pPr>
        <w:jc w:val="both"/>
      </w:pPr>
      <w:proofErr w:type="spellStart"/>
      <w:r>
        <w:t>Battey</w:t>
      </w:r>
      <w:proofErr w:type="spellEnd"/>
      <w:r>
        <w:t>, D., and Leyva, L. A. (2016)</w:t>
      </w:r>
      <w:r w:rsidR="00FB1E53">
        <w:t>.</w:t>
      </w:r>
      <w:r>
        <w:t xml:space="preserve"> A Framework for Understanding Whiteness in Mathematics Education</w:t>
      </w:r>
      <w:r w:rsidR="00FB1E53">
        <w:t>.</w:t>
      </w:r>
      <w:r>
        <w:t xml:space="preserve"> </w:t>
      </w:r>
      <w:r>
        <w:rPr>
          <w:i/>
          <w:iCs/>
        </w:rPr>
        <w:t xml:space="preserve">Journal of Urban Mathematics Education </w:t>
      </w:r>
      <w:r>
        <w:t>9, 49-80.</w:t>
      </w:r>
    </w:p>
    <w:p w14:paraId="5FAEA578" w14:textId="3214DA5B" w:rsidR="00A91DF0" w:rsidRDefault="00A91DF0" w:rsidP="00A76DD4">
      <w:pPr>
        <w:jc w:val="both"/>
      </w:pPr>
      <w:r>
        <w:t>Bernstein, B. (1975)</w:t>
      </w:r>
      <w:r w:rsidR="00FB1E53">
        <w:t xml:space="preserve">. </w:t>
      </w:r>
      <w:r>
        <w:t>Class and Pedagogies: Visible and Invisible</w:t>
      </w:r>
      <w:r w:rsidR="00FB1E53">
        <w:t>.</w:t>
      </w:r>
      <w:r>
        <w:t xml:space="preserve"> </w:t>
      </w:r>
      <w:r w:rsidRPr="00A91DF0">
        <w:rPr>
          <w:i/>
          <w:iCs/>
        </w:rPr>
        <w:t>Educational Studies</w:t>
      </w:r>
      <w:r w:rsidRPr="00A91DF0">
        <w:t xml:space="preserve"> 1,</w:t>
      </w:r>
      <w:r>
        <w:t xml:space="preserve"> </w:t>
      </w:r>
      <w:r w:rsidRPr="00A91DF0">
        <w:t>23-41</w:t>
      </w:r>
      <w:r>
        <w:t>.</w:t>
      </w:r>
    </w:p>
    <w:p w14:paraId="0B1E075B" w14:textId="322B3109" w:rsidR="008725A8" w:rsidRDefault="008725A8" w:rsidP="008725A8">
      <w:pPr>
        <w:jc w:val="both"/>
      </w:pPr>
      <w:r>
        <w:t>Bills, T.</w:t>
      </w:r>
      <w:r w:rsidR="00640068">
        <w:t xml:space="preserve">, </w:t>
      </w:r>
      <w:r>
        <w:t>Hunter, R. (2015)</w:t>
      </w:r>
      <w:r w:rsidR="00AE2CA6">
        <w:t xml:space="preserve">. </w:t>
      </w:r>
      <w:r>
        <w:t>The Role of Cultural Capital in Creating Equity for Pāsifika Learners in Mathematics</w:t>
      </w:r>
      <w:r w:rsidR="00AE2CA6">
        <w:t>.</w:t>
      </w:r>
      <w:r>
        <w:t xml:space="preserve"> </w:t>
      </w:r>
      <w:r w:rsidR="00AE2CA6">
        <w:t>I</w:t>
      </w:r>
      <w:r>
        <w:t>n Marshman, M., Geiger, V., and Bennison A. (eds.)</w:t>
      </w:r>
      <w:r w:rsidR="00AE2CA6">
        <w:t>,</w:t>
      </w:r>
      <w:r>
        <w:t xml:space="preserve"> </w:t>
      </w:r>
      <w:r w:rsidRPr="008725A8">
        <w:rPr>
          <w:i/>
          <w:iCs/>
        </w:rPr>
        <w:t>Mathematics education in the margins (Proceedings of the 38th annual conference of the Mathematics Education Research Group of Australasia)</w:t>
      </w:r>
      <w:r w:rsidR="00AE2CA6">
        <w:t>.</w:t>
      </w:r>
      <w:r>
        <w:t xml:space="preserve"> Sunshine Coast: MERGA,</w:t>
      </w:r>
      <w:r w:rsidRPr="008725A8">
        <w:t xml:space="preserve"> </w:t>
      </w:r>
      <w:r>
        <w:t>109–116</w:t>
      </w:r>
      <w:r w:rsidR="005F674A">
        <w:t>.</w:t>
      </w:r>
    </w:p>
    <w:p w14:paraId="1E98A749" w14:textId="384D23D0" w:rsidR="008A6039" w:rsidRDefault="008A6039" w:rsidP="008725A8">
      <w:pPr>
        <w:jc w:val="both"/>
      </w:pPr>
      <w:r>
        <w:t>Bourdieu</w:t>
      </w:r>
      <w:r w:rsidR="003F3944">
        <w:t>, P. (1974)</w:t>
      </w:r>
      <w:r w:rsidR="00AE2CA6">
        <w:t xml:space="preserve">. </w:t>
      </w:r>
      <w:r w:rsidR="003F3944">
        <w:t>The School as a Conservative Force: Scholastic and Cultural Inequalities</w:t>
      </w:r>
      <w:r w:rsidR="00AE2CA6">
        <w:t>. I</w:t>
      </w:r>
      <w:r w:rsidR="003F3944">
        <w:t xml:space="preserve">n </w:t>
      </w:r>
      <w:proofErr w:type="spellStart"/>
      <w:r w:rsidR="003F3944">
        <w:t>Egglestone</w:t>
      </w:r>
      <w:proofErr w:type="spellEnd"/>
      <w:r w:rsidR="003F3944">
        <w:t>, J. (ed.)</w:t>
      </w:r>
      <w:r w:rsidR="00AE2CA6">
        <w:t>,</w:t>
      </w:r>
      <w:r w:rsidR="003F3944">
        <w:t xml:space="preserve"> </w:t>
      </w:r>
      <w:r w:rsidR="003F3944">
        <w:rPr>
          <w:i/>
          <w:iCs/>
        </w:rPr>
        <w:t>Contemporary Research in the Sociology of Education</w:t>
      </w:r>
      <w:r w:rsidR="00AE2CA6">
        <w:t>.</w:t>
      </w:r>
      <w:r w:rsidR="003F3944">
        <w:t xml:space="preserve"> London: Methuen.</w:t>
      </w:r>
    </w:p>
    <w:p w14:paraId="22A6A711" w14:textId="1E2D0F14" w:rsidR="003F3944" w:rsidRPr="003F3944" w:rsidRDefault="003F3944" w:rsidP="008725A8">
      <w:pPr>
        <w:jc w:val="both"/>
      </w:pPr>
      <w:r>
        <w:t>Bourdieu, P. (1983)</w:t>
      </w:r>
      <w:r w:rsidR="00AE2CA6">
        <w:t xml:space="preserve">. </w:t>
      </w:r>
      <w:r>
        <w:t>The Forms of Capital</w:t>
      </w:r>
      <w:r w:rsidR="00AE2CA6">
        <w:t>. I</w:t>
      </w:r>
      <w:r>
        <w:t>n Richardson, J. G. (ed.)</w:t>
      </w:r>
      <w:r w:rsidR="00AE2CA6">
        <w:t>,</w:t>
      </w:r>
      <w:r>
        <w:t xml:space="preserve"> </w:t>
      </w:r>
      <w:r>
        <w:rPr>
          <w:i/>
          <w:iCs/>
        </w:rPr>
        <w:t>Handbook of Theory and Research for the Sociology of Education</w:t>
      </w:r>
      <w:r w:rsidR="00AE2CA6">
        <w:t>.</w:t>
      </w:r>
      <w:r>
        <w:t xml:space="preserve"> New York: Greenwood Press, 241-258.</w:t>
      </w:r>
    </w:p>
    <w:p w14:paraId="23FFD8C5" w14:textId="5823799F" w:rsidR="0029612E" w:rsidRDefault="0029612E" w:rsidP="00A76DD4">
      <w:pPr>
        <w:jc w:val="both"/>
      </w:pPr>
      <w:r>
        <w:t>Brown, S. (2018</w:t>
      </w:r>
      <w:r w:rsidR="001F20BE">
        <w:t>a</w:t>
      </w:r>
      <w:r>
        <w:t>)</w:t>
      </w:r>
      <w:r w:rsidR="00AE2CA6">
        <w:t xml:space="preserve">. </w:t>
      </w:r>
      <w:r>
        <w:t>E-IBL: An Exploration of Theoretical Relationships Between Equity-Oriented Instruction and Inquiry-based Learning</w:t>
      </w:r>
      <w:r w:rsidR="00AE2CA6">
        <w:t>. I</w:t>
      </w:r>
      <w:r>
        <w:t>n Weinberg,</w:t>
      </w:r>
      <w:r w:rsidR="001F20BE">
        <w:t xml:space="preserve"> A.,</w:t>
      </w:r>
      <w:r>
        <w:t xml:space="preserve"> Rasmussen,</w:t>
      </w:r>
      <w:r w:rsidR="001F20BE">
        <w:t xml:space="preserve"> C.,</w:t>
      </w:r>
      <w:r>
        <w:t xml:space="preserve"> Rabin</w:t>
      </w:r>
      <w:r w:rsidR="001F20BE">
        <w:t xml:space="preserve">, J., </w:t>
      </w:r>
      <w:r>
        <w:t>Wawro</w:t>
      </w:r>
      <w:r w:rsidR="001F20BE">
        <w:t xml:space="preserve">, M., </w:t>
      </w:r>
      <w:proofErr w:type="gramStart"/>
      <w:r w:rsidR="001F20BE">
        <w:t xml:space="preserve">and </w:t>
      </w:r>
      <w:r>
        <w:t xml:space="preserve"> Brown</w:t>
      </w:r>
      <w:proofErr w:type="gramEnd"/>
      <w:r w:rsidR="001F20BE">
        <w:t>, S.</w:t>
      </w:r>
      <w:r>
        <w:t xml:space="preserve"> (eds.)</w:t>
      </w:r>
      <w:r w:rsidR="00AE2CA6">
        <w:t>,</w:t>
      </w:r>
      <w:r>
        <w:t xml:space="preserve"> </w:t>
      </w:r>
      <w:r w:rsidRPr="0029612E">
        <w:rPr>
          <w:i/>
          <w:iCs/>
        </w:rPr>
        <w:t>Proceedings of the 21st Annual Conference on Research in Undergraduate Mathematics Education</w:t>
      </w:r>
      <w:r w:rsidR="00AE2CA6">
        <w:t>.</w:t>
      </w:r>
      <w:r>
        <w:t xml:space="preserve"> 1-15</w:t>
      </w:r>
      <w:r w:rsidR="001F20BE">
        <w:t>.</w:t>
      </w:r>
    </w:p>
    <w:p w14:paraId="54267E4B" w14:textId="00D20136" w:rsidR="001F20BE" w:rsidRPr="0029612E" w:rsidRDefault="001F20BE" w:rsidP="00A76DD4">
      <w:pPr>
        <w:jc w:val="both"/>
      </w:pPr>
      <w:r>
        <w:t>Brown, S. (2018b)</w:t>
      </w:r>
      <w:r w:rsidR="00AE2CA6">
        <w:t xml:space="preserve">. </w:t>
      </w:r>
      <w:r w:rsidRPr="001F20BE">
        <w:t>Leveraging the Perceptual Ambiguity of Proof Scripts to Witness Students’ Identitie</w:t>
      </w:r>
      <w:r w:rsidR="00AE2CA6">
        <w:t>s. In</w:t>
      </w:r>
      <w:r>
        <w:t xml:space="preserve"> Weinberg, A., Rasmussen, C., Rabin, J., Wawro, M., and Brown, S. (eds.)</w:t>
      </w:r>
      <w:r w:rsidR="00AE2CA6">
        <w:t>,</w:t>
      </w:r>
      <w:r>
        <w:t xml:space="preserve"> </w:t>
      </w:r>
      <w:r w:rsidRPr="0029612E">
        <w:rPr>
          <w:i/>
          <w:iCs/>
        </w:rPr>
        <w:t>Proceedings of the 21st Annual Conference on Research in Undergraduate Mathematics Education</w:t>
      </w:r>
      <w:r w:rsidR="00AE2CA6">
        <w:t>.</w:t>
      </w:r>
      <w:r>
        <w:t xml:space="preserve"> 1407-1413.</w:t>
      </w:r>
    </w:p>
    <w:p w14:paraId="423F425E" w14:textId="13851224" w:rsidR="00CB162A" w:rsidRDefault="00CB162A" w:rsidP="00A76DD4">
      <w:pPr>
        <w:jc w:val="both"/>
      </w:pPr>
      <w:proofErr w:type="spellStart"/>
      <w:r w:rsidRPr="00CB162A">
        <w:t>Carel</w:t>
      </w:r>
      <w:proofErr w:type="spellEnd"/>
      <w:r w:rsidRPr="00CB162A">
        <w:t xml:space="preserve">, H., Kidd, I. J. (2014). Epistemic injustice in healthcare: A philosophical analysis. </w:t>
      </w:r>
      <w:r w:rsidRPr="00CB162A">
        <w:rPr>
          <w:i/>
          <w:iCs/>
        </w:rPr>
        <w:t>Medicine, Health Care and Philosophy 17</w:t>
      </w:r>
      <w:r w:rsidRPr="00CB162A">
        <w:t>(4), 529–540.</w:t>
      </w:r>
    </w:p>
    <w:p w14:paraId="5E4C55C0" w14:textId="7315B848" w:rsidR="0035303F" w:rsidRDefault="0035303F" w:rsidP="00A76DD4">
      <w:pPr>
        <w:jc w:val="both"/>
      </w:pPr>
      <w:proofErr w:type="spellStart"/>
      <w:r>
        <w:t>Coxon</w:t>
      </w:r>
      <w:proofErr w:type="spellEnd"/>
      <w:r>
        <w:t xml:space="preserve">, E., </w:t>
      </w:r>
      <w:proofErr w:type="spellStart"/>
      <w:r>
        <w:t>Anae</w:t>
      </w:r>
      <w:proofErr w:type="spellEnd"/>
      <w:r>
        <w:t>, M., Mara, D., Wendt-</w:t>
      </w:r>
      <w:proofErr w:type="spellStart"/>
      <w:r>
        <w:t>Samu</w:t>
      </w:r>
      <w:proofErr w:type="spellEnd"/>
      <w:r>
        <w:t xml:space="preserve">, T., &amp; </w:t>
      </w:r>
      <w:proofErr w:type="spellStart"/>
      <w:r>
        <w:t>Finau</w:t>
      </w:r>
      <w:proofErr w:type="spellEnd"/>
      <w:r>
        <w:t>, C. (2002)</w:t>
      </w:r>
      <w:r w:rsidR="00AE2CA6">
        <w:t>.</w:t>
      </w:r>
      <w:r>
        <w:t xml:space="preserve"> </w:t>
      </w:r>
      <w:r w:rsidRPr="0035303F">
        <w:rPr>
          <w:i/>
          <w:iCs/>
        </w:rPr>
        <w:t>Literature review on Pacific</w:t>
      </w:r>
      <w:r w:rsidR="008C5D6B">
        <w:rPr>
          <w:i/>
          <w:iCs/>
        </w:rPr>
        <w:t xml:space="preserve"> </w:t>
      </w:r>
      <w:r w:rsidRPr="0035303F">
        <w:rPr>
          <w:i/>
          <w:iCs/>
        </w:rPr>
        <w:t>education issues</w:t>
      </w:r>
      <w:r w:rsidR="00AE2CA6">
        <w:rPr>
          <w:i/>
          <w:iCs/>
        </w:rPr>
        <w:t>.</w:t>
      </w:r>
      <w:r>
        <w:t xml:space="preserve"> Wellington: Ministry of Education.</w:t>
      </w:r>
    </w:p>
    <w:p w14:paraId="70B1159C" w14:textId="234B9942" w:rsidR="00554719" w:rsidRDefault="00554719" w:rsidP="00A76DD4">
      <w:pPr>
        <w:jc w:val="both"/>
      </w:pPr>
      <w:r w:rsidRPr="00554719">
        <w:t xml:space="preserve">Davis, P., </w:t>
      </w:r>
      <w:r>
        <w:t>and</w:t>
      </w:r>
      <w:r w:rsidRPr="00554719">
        <w:t xml:space="preserve"> Hersh, R. (1981)</w:t>
      </w:r>
      <w:r w:rsidR="00AE2CA6">
        <w:t>.</w:t>
      </w:r>
      <w:r w:rsidRPr="00554719">
        <w:t xml:space="preserve"> </w:t>
      </w:r>
      <w:r w:rsidRPr="00554719">
        <w:rPr>
          <w:i/>
          <w:iCs/>
        </w:rPr>
        <w:t xml:space="preserve">The </w:t>
      </w:r>
      <w:r>
        <w:rPr>
          <w:i/>
          <w:iCs/>
        </w:rPr>
        <w:t>M</w:t>
      </w:r>
      <w:r w:rsidRPr="00554719">
        <w:rPr>
          <w:i/>
          <w:iCs/>
        </w:rPr>
        <w:t xml:space="preserve">athematical </w:t>
      </w:r>
      <w:r>
        <w:rPr>
          <w:i/>
          <w:iCs/>
        </w:rPr>
        <w:t>E</w:t>
      </w:r>
      <w:r w:rsidRPr="00554719">
        <w:rPr>
          <w:i/>
          <w:iCs/>
        </w:rPr>
        <w:t>xperience</w:t>
      </w:r>
      <w:r w:rsidR="00AE2CA6">
        <w:t>.</w:t>
      </w:r>
      <w:r w:rsidRPr="00554719">
        <w:t xml:space="preserve"> Boston: Houghton-Mifflin.</w:t>
      </w:r>
    </w:p>
    <w:p w14:paraId="7AC48627" w14:textId="3AC968DA" w:rsidR="0020094E" w:rsidRDefault="0020094E" w:rsidP="0020094E">
      <w:pPr>
        <w:jc w:val="both"/>
      </w:pPr>
      <w:r>
        <w:t>Dawkins, P. C., and Weber, K. (2017)</w:t>
      </w:r>
      <w:r w:rsidR="00AE2CA6">
        <w:t>.</w:t>
      </w:r>
      <w:r>
        <w:t xml:space="preserve"> Values and norms of proof for mathematicians and students. </w:t>
      </w:r>
      <w:r w:rsidRPr="00687FF5">
        <w:rPr>
          <w:i/>
          <w:iCs/>
        </w:rPr>
        <w:t>Educational Studies in Mathematics</w:t>
      </w:r>
      <w:r w:rsidRPr="0020094E">
        <w:t xml:space="preserve"> 9</w:t>
      </w:r>
      <w:r>
        <w:t xml:space="preserve">5, </w:t>
      </w:r>
      <w:r w:rsidRPr="0020094E">
        <w:t>123–142</w:t>
      </w:r>
      <w:r>
        <w:t>.</w:t>
      </w:r>
    </w:p>
    <w:p w14:paraId="21C8C873" w14:textId="25BE6BB5" w:rsidR="0018697D" w:rsidRPr="0018697D" w:rsidRDefault="0018697D" w:rsidP="00A76DD4">
      <w:pPr>
        <w:jc w:val="both"/>
      </w:pPr>
      <w:proofErr w:type="spellStart"/>
      <w:r>
        <w:lastRenderedPageBreak/>
        <w:t>Easwaran</w:t>
      </w:r>
      <w:proofErr w:type="spellEnd"/>
      <w:r>
        <w:t>, K. (2009)</w:t>
      </w:r>
      <w:r w:rsidR="00AE2CA6">
        <w:t xml:space="preserve">. </w:t>
      </w:r>
      <w:r>
        <w:t>Probabilistic Proofs and Transferability</w:t>
      </w:r>
      <w:r w:rsidR="00AE2CA6">
        <w:t>.</w:t>
      </w:r>
      <w:r>
        <w:t xml:space="preserve"> </w:t>
      </w:r>
      <w:r>
        <w:rPr>
          <w:i/>
          <w:iCs/>
        </w:rPr>
        <w:t>Philosophia Mathematica (III) 17</w:t>
      </w:r>
      <w:r>
        <w:t>, 341-362.</w:t>
      </w:r>
    </w:p>
    <w:p w14:paraId="6664DCE7" w14:textId="4FD96132" w:rsidR="00CB162A" w:rsidRDefault="00CB162A" w:rsidP="00A76DD4">
      <w:pPr>
        <w:jc w:val="both"/>
      </w:pPr>
      <w:r w:rsidRPr="00CB162A">
        <w:t>Fricker, M.</w:t>
      </w:r>
      <w:r w:rsidR="005F674A">
        <w:t xml:space="preserve"> (</w:t>
      </w:r>
      <w:r w:rsidRPr="00CB162A">
        <w:t>2007</w:t>
      </w:r>
      <w:r w:rsidR="005F674A">
        <w:t>)</w:t>
      </w:r>
      <w:r w:rsidR="00AE2CA6">
        <w:t>.</w:t>
      </w:r>
      <w:r w:rsidRPr="00CB162A">
        <w:t xml:space="preserve"> </w:t>
      </w:r>
      <w:r w:rsidRPr="00CB162A">
        <w:rPr>
          <w:i/>
          <w:iCs/>
        </w:rPr>
        <w:t>Epistemic injustice: Power and the ethics of knowing</w:t>
      </w:r>
      <w:r w:rsidR="00AE2CA6">
        <w:t xml:space="preserve">. </w:t>
      </w:r>
      <w:r w:rsidR="005F674A">
        <w:t>Oxford:</w:t>
      </w:r>
      <w:r w:rsidRPr="00CB162A">
        <w:t xml:space="preserve"> Oxford University Press.</w:t>
      </w:r>
    </w:p>
    <w:p w14:paraId="2C3C8C9B" w14:textId="61250126" w:rsidR="002A37BB" w:rsidRDefault="002A37BB" w:rsidP="00A76DD4">
      <w:pPr>
        <w:jc w:val="both"/>
      </w:pPr>
      <w:r>
        <w:t xml:space="preserve">Hunter, J., Hunter, R., Bills, T., Cheung, I., </w:t>
      </w:r>
      <w:proofErr w:type="spellStart"/>
      <w:r>
        <w:t>Hannant</w:t>
      </w:r>
      <w:proofErr w:type="spellEnd"/>
      <w:r>
        <w:t xml:space="preserve">, B., </w:t>
      </w:r>
      <w:proofErr w:type="spellStart"/>
      <w:r>
        <w:t>Kritesh</w:t>
      </w:r>
      <w:proofErr w:type="spellEnd"/>
      <w:r>
        <w:t xml:space="preserve">, K., and </w:t>
      </w:r>
      <w:proofErr w:type="spellStart"/>
      <w:r>
        <w:t>Lachaiya</w:t>
      </w:r>
      <w:proofErr w:type="spellEnd"/>
      <w:r>
        <w:t>, R. (2016)</w:t>
      </w:r>
      <w:r w:rsidR="00AE2CA6">
        <w:t xml:space="preserve">. </w:t>
      </w:r>
      <w:r>
        <w:t>Developing Equity for P</w:t>
      </w:r>
      <w:r>
        <w:rPr>
          <w:rFonts w:cstheme="minorHAnsi"/>
        </w:rPr>
        <w:t>ā</w:t>
      </w:r>
      <w:r>
        <w:t>sifika Learners Within a New Zealand Context: Attending to Culture and Values</w:t>
      </w:r>
      <w:r w:rsidR="00AE2CA6">
        <w:t>.</w:t>
      </w:r>
      <w:r>
        <w:t xml:space="preserve"> </w:t>
      </w:r>
      <w:r>
        <w:rPr>
          <w:i/>
          <w:iCs/>
        </w:rPr>
        <w:t>New Zealand Journal of Education Studies</w:t>
      </w:r>
      <w:r>
        <w:t xml:space="preserve"> </w:t>
      </w:r>
      <w:r w:rsidRPr="002A37BB">
        <w:t>51</w:t>
      </w:r>
      <w:r>
        <w:t xml:space="preserve">, </w:t>
      </w:r>
      <w:r w:rsidRPr="002A37BB">
        <w:t>197–209</w:t>
      </w:r>
      <w:r>
        <w:t>.</w:t>
      </w:r>
    </w:p>
    <w:p w14:paraId="56E8DD88" w14:textId="2BAB43BF" w:rsidR="008A6039" w:rsidRDefault="008A6039" w:rsidP="00A76DD4">
      <w:pPr>
        <w:jc w:val="both"/>
      </w:pPr>
      <w:r>
        <w:t>Jorgensen, R., Gates, P. and Roper, V. (2014)</w:t>
      </w:r>
      <w:r w:rsidR="00AE2CA6">
        <w:t xml:space="preserve">. </w:t>
      </w:r>
      <w:r>
        <w:t>Structural Exclusion Through School Mathematics: Using Bourdieu to Understand Mathematics as a Social Practice</w:t>
      </w:r>
      <w:r w:rsidR="00AE2CA6">
        <w:t>.</w:t>
      </w:r>
      <w:r>
        <w:t xml:space="preserve"> </w:t>
      </w:r>
      <w:r>
        <w:rPr>
          <w:i/>
          <w:iCs/>
        </w:rPr>
        <w:t xml:space="preserve">Educational Studies in Mathematics </w:t>
      </w:r>
      <w:proofErr w:type="gramStart"/>
      <w:r>
        <w:rPr>
          <w:i/>
          <w:iCs/>
        </w:rPr>
        <w:t>87</w:t>
      </w:r>
      <w:r>
        <w:t>,  221</w:t>
      </w:r>
      <w:proofErr w:type="gramEnd"/>
      <w:r>
        <w:t>-239.</w:t>
      </w:r>
    </w:p>
    <w:p w14:paraId="6452BB78" w14:textId="0FF57224" w:rsidR="00456269" w:rsidRPr="008A6039" w:rsidRDefault="00456269" w:rsidP="00F04CCA">
      <w:r w:rsidRPr="00456269">
        <w:rPr>
          <w:lang w:eastAsia="en-GB"/>
        </w:rPr>
        <w:t xml:space="preserve">Kelly, S., 2009. The black-white gap in mathematics course taking. </w:t>
      </w:r>
      <w:r w:rsidRPr="00456269">
        <w:rPr>
          <w:i/>
          <w:iCs/>
          <w:lang w:eastAsia="en-GB"/>
        </w:rPr>
        <w:t>Sociology of Education</w:t>
      </w:r>
      <w:r w:rsidRPr="00456269">
        <w:rPr>
          <w:lang w:eastAsia="en-GB"/>
        </w:rPr>
        <w:t xml:space="preserve">, </w:t>
      </w:r>
      <w:r w:rsidRPr="00456269">
        <w:rPr>
          <w:i/>
          <w:iCs/>
          <w:lang w:eastAsia="en-GB"/>
        </w:rPr>
        <w:t>82</w:t>
      </w:r>
      <w:r w:rsidRPr="00456269">
        <w:rPr>
          <w:lang w:eastAsia="en-GB"/>
        </w:rPr>
        <w:t>(1)</w:t>
      </w:r>
      <w:r w:rsidR="000D0DFD">
        <w:rPr>
          <w:lang w:eastAsia="en-GB"/>
        </w:rPr>
        <w:t>:</w:t>
      </w:r>
      <w:r w:rsidRPr="00456269">
        <w:rPr>
          <w:lang w:eastAsia="en-GB"/>
        </w:rPr>
        <w:t>47-69.</w:t>
      </w:r>
    </w:p>
    <w:p w14:paraId="09A2D924" w14:textId="311019FB" w:rsidR="00CB162A" w:rsidRDefault="00CB162A" w:rsidP="00A76DD4">
      <w:pPr>
        <w:jc w:val="both"/>
      </w:pPr>
      <w:r w:rsidRPr="005F674A">
        <w:t xml:space="preserve">Kidd, I.J., Medina, J., </w:t>
      </w:r>
      <w:proofErr w:type="spellStart"/>
      <w:r w:rsidRPr="005F674A">
        <w:t>Pohlhaus</w:t>
      </w:r>
      <w:proofErr w:type="spellEnd"/>
      <w:r w:rsidRPr="005F674A">
        <w:t xml:space="preserve">, G. </w:t>
      </w:r>
      <w:r w:rsidR="00947345">
        <w:t xml:space="preserve">(eds.) </w:t>
      </w:r>
      <w:r w:rsidR="005F674A">
        <w:t>(</w:t>
      </w:r>
      <w:r w:rsidRPr="005F674A">
        <w:t>2017</w:t>
      </w:r>
      <w:r w:rsidR="005F674A">
        <w:t>)</w:t>
      </w:r>
      <w:r w:rsidR="00AE2CA6">
        <w:t>.</w:t>
      </w:r>
      <w:r w:rsidRPr="005F674A">
        <w:t xml:space="preserve"> </w:t>
      </w:r>
      <w:r w:rsidRPr="00CB162A">
        <w:rPr>
          <w:i/>
          <w:iCs/>
        </w:rPr>
        <w:t>The Routledge Handbook on Epistemic Injustice</w:t>
      </w:r>
      <w:r w:rsidRPr="00CB162A">
        <w:t xml:space="preserve">. </w:t>
      </w:r>
      <w:r w:rsidR="005F674A">
        <w:t xml:space="preserve">London: </w:t>
      </w:r>
      <w:r w:rsidRPr="00CB162A">
        <w:t>Routledge.</w:t>
      </w:r>
    </w:p>
    <w:p w14:paraId="7DD34494" w14:textId="551A83A8" w:rsidR="00C10DE2" w:rsidRDefault="00C10DE2" w:rsidP="00C10DE2">
      <w:pPr>
        <w:jc w:val="both"/>
      </w:pPr>
      <w:r>
        <w:t>Kneebone, G. T. (1957)</w:t>
      </w:r>
      <w:r w:rsidR="00AE2CA6">
        <w:t xml:space="preserve">. </w:t>
      </w:r>
      <w:r>
        <w:t>The Philosophical Basis of Mathematical Rigour</w:t>
      </w:r>
      <w:r w:rsidR="00AE2CA6">
        <w:t>.</w:t>
      </w:r>
      <w:r>
        <w:t xml:space="preserve"> </w:t>
      </w:r>
      <w:r w:rsidRPr="00C10DE2">
        <w:rPr>
          <w:i/>
          <w:iCs/>
        </w:rPr>
        <w:t xml:space="preserve">The Philosophical Quarterly </w:t>
      </w:r>
      <w:r>
        <w:t>7, 204-223.</w:t>
      </w:r>
    </w:p>
    <w:p w14:paraId="02C200B1" w14:textId="0245664A" w:rsidR="00E45C3F" w:rsidRDefault="00E45C3F" w:rsidP="00C10DE2">
      <w:pPr>
        <w:jc w:val="both"/>
      </w:pPr>
      <w:proofErr w:type="spellStart"/>
      <w:r>
        <w:t>Kotzee</w:t>
      </w:r>
      <w:proofErr w:type="spellEnd"/>
      <w:r>
        <w:t>, B. (</w:t>
      </w:r>
      <w:r w:rsidR="00947345">
        <w:t>2017)</w:t>
      </w:r>
      <w:r w:rsidR="00AE2CA6">
        <w:t xml:space="preserve">. </w:t>
      </w:r>
      <w:r w:rsidR="00947345">
        <w:t>Education and Epistemic Injustice</w:t>
      </w:r>
      <w:r w:rsidR="00AE2CA6">
        <w:t>. I</w:t>
      </w:r>
      <w:r w:rsidR="00947345">
        <w:t xml:space="preserve">n </w:t>
      </w:r>
      <w:r w:rsidR="00947345" w:rsidRPr="00CB162A">
        <w:t xml:space="preserve">Kidd et al. (eds.) </w:t>
      </w:r>
      <w:r w:rsidR="00947345" w:rsidRPr="00CB162A">
        <w:rPr>
          <w:i/>
          <w:iCs/>
        </w:rPr>
        <w:t>The Routledge Handbook on Epistemic Injustice</w:t>
      </w:r>
      <w:r w:rsidR="00AE2CA6">
        <w:t>.</w:t>
      </w:r>
      <w:r w:rsidR="00947345">
        <w:t xml:space="preserve"> London:</w:t>
      </w:r>
      <w:r w:rsidR="00947345" w:rsidRPr="00CB162A">
        <w:t xml:space="preserve"> Routledge</w:t>
      </w:r>
      <w:r w:rsidR="00947345">
        <w:t>, 324-335.</w:t>
      </w:r>
    </w:p>
    <w:p w14:paraId="154D382F" w14:textId="18835EBD" w:rsidR="00DB4AC2" w:rsidRPr="00DB4AC2" w:rsidRDefault="00DB4AC2" w:rsidP="00C10DE2">
      <w:pPr>
        <w:jc w:val="both"/>
      </w:pPr>
      <w:r>
        <w:t>Lane, L. (2017)</w:t>
      </w:r>
      <w:r w:rsidR="00AE2CA6">
        <w:t>.</w:t>
      </w:r>
      <w:r>
        <w:t xml:space="preserve"> </w:t>
      </w:r>
      <w:r w:rsidRPr="00DB4AC2">
        <w:rPr>
          <w:i/>
          <w:iCs/>
        </w:rPr>
        <w:t>Bridge between worlds: relating position and disposition in the mathematical field</w:t>
      </w:r>
      <w:r w:rsidR="00AE2CA6">
        <w:t>.</w:t>
      </w:r>
      <w:r>
        <w:t xml:space="preserve"> PhD thesis</w:t>
      </w:r>
      <w:r w:rsidR="00AE2CA6">
        <w:t>:</w:t>
      </w:r>
      <w:r>
        <w:t xml:space="preserve"> University of Edinburgh.</w:t>
      </w:r>
    </w:p>
    <w:p w14:paraId="3664F10A" w14:textId="02D635F5" w:rsidR="00C10DE2" w:rsidRDefault="00C10DE2" w:rsidP="00C10DE2">
      <w:pPr>
        <w:jc w:val="both"/>
      </w:pPr>
      <w:r>
        <w:t>Lakatos, I. (1976)</w:t>
      </w:r>
      <w:r w:rsidR="00AE2CA6">
        <w:t>.</w:t>
      </w:r>
      <w:r>
        <w:t xml:space="preserve"> </w:t>
      </w:r>
      <w:r w:rsidRPr="00C10DE2">
        <w:rPr>
          <w:i/>
          <w:iCs/>
        </w:rPr>
        <w:t xml:space="preserve">Proofs </w:t>
      </w:r>
      <w:r>
        <w:rPr>
          <w:i/>
          <w:iCs/>
        </w:rPr>
        <w:t>a</w:t>
      </w:r>
      <w:r w:rsidRPr="00C10DE2">
        <w:rPr>
          <w:i/>
          <w:iCs/>
        </w:rPr>
        <w:t>nd Refutation</w:t>
      </w:r>
      <w:r w:rsidR="00AE2CA6">
        <w:t>.</w:t>
      </w:r>
      <w:r>
        <w:t xml:space="preserve"> Cambridge</w:t>
      </w:r>
      <w:r w:rsidR="005F674A">
        <w:t>:</w:t>
      </w:r>
      <w:r>
        <w:t xml:space="preserve"> Cambridge University Press.</w:t>
      </w:r>
    </w:p>
    <w:p w14:paraId="4A5AB7F1" w14:textId="6BBD91EC" w:rsidR="00C10DE2" w:rsidRDefault="00C10DE2" w:rsidP="00C10DE2">
      <w:pPr>
        <w:jc w:val="both"/>
      </w:pPr>
      <w:r>
        <w:t>Larvor, B. (2001)</w:t>
      </w:r>
      <w:r w:rsidR="00AE2CA6">
        <w:t xml:space="preserve">. </w:t>
      </w:r>
      <w:r>
        <w:t xml:space="preserve">What is Dialectical Philosophy of Mathematics? </w:t>
      </w:r>
      <w:r w:rsidRPr="00C10DE2">
        <w:rPr>
          <w:i/>
          <w:iCs/>
        </w:rPr>
        <w:t>Philosophia Mathematica</w:t>
      </w:r>
      <w:r>
        <w:t xml:space="preserve"> (III) 9, 212-229.</w:t>
      </w:r>
    </w:p>
    <w:p w14:paraId="0BC45698" w14:textId="02A16691" w:rsidR="0020094E" w:rsidRDefault="0020094E" w:rsidP="00C10DE2">
      <w:pPr>
        <w:jc w:val="both"/>
      </w:pPr>
      <w:r w:rsidRPr="0020094E">
        <w:t>Larvor, B</w:t>
      </w:r>
      <w:r>
        <w:t>.</w:t>
      </w:r>
      <w:r w:rsidRPr="0020094E">
        <w:t xml:space="preserve"> </w:t>
      </w:r>
      <w:r>
        <w:t>(</w:t>
      </w:r>
      <w:r w:rsidRPr="0020094E">
        <w:t>2018</w:t>
      </w:r>
      <w:r>
        <w:t>)</w:t>
      </w:r>
      <w:r w:rsidR="00AE2CA6">
        <w:t xml:space="preserve">. </w:t>
      </w:r>
      <w:r w:rsidRPr="0020094E">
        <w:t>Weber and Coyote: polytheism as a practical attitude</w:t>
      </w:r>
      <w:r w:rsidR="00AE2CA6">
        <w:t>.</w:t>
      </w:r>
      <w:r w:rsidRPr="0020094E">
        <w:t xml:space="preserve"> </w:t>
      </w:r>
      <w:r w:rsidRPr="00687FF5">
        <w:rPr>
          <w:i/>
          <w:iCs/>
        </w:rPr>
        <w:t>Sophia: International Journal of Philosophy and Traditions</w:t>
      </w:r>
      <w:r w:rsidRPr="0020094E">
        <w:t>. https://doi.org/10.1007/s11841-018-0641-1</w:t>
      </w:r>
    </w:p>
    <w:p w14:paraId="3873C044" w14:textId="18B607A3" w:rsidR="00DB4AC2" w:rsidRPr="00DB4AC2" w:rsidRDefault="00DB4AC2" w:rsidP="00DB4AC2">
      <w:pPr>
        <w:shd w:val="clear" w:color="auto" w:fill="FFFFFF"/>
        <w:spacing w:after="0" w:line="360" w:lineRule="auto"/>
        <w:jc w:val="both"/>
        <w:rPr>
          <w:color w:val="000000" w:themeColor="text1"/>
        </w:rPr>
      </w:pPr>
      <w:r>
        <w:rPr>
          <w:color w:val="000000" w:themeColor="text1"/>
        </w:rPr>
        <w:t>Martin, U. and Pease, A. (2013)</w:t>
      </w:r>
      <w:r w:rsidR="00AE2CA6">
        <w:rPr>
          <w:color w:val="000000" w:themeColor="text1"/>
        </w:rPr>
        <w:t xml:space="preserve">. </w:t>
      </w:r>
      <w:r>
        <w:rPr>
          <w:color w:val="000000" w:themeColor="text1"/>
        </w:rPr>
        <w:t>Mathematical Practice, Crowdsourcing and Social Machines</w:t>
      </w:r>
      <w:r w:rsidR="00AE2CA6">
        <w:rPr>
          <w:color w:val="000000" w:themeColor="text1"/>
        </w:rPr>
        <w:t>.</w:t>
      </w:r>
      <w:r>
        <w:rPr>
          <w:color w:val="000000" w:themeColor="text1"/>
        </w:rPr>
        <w:t xml:space="preserve"> </w:t>
      </w:r>
      <w:r w:rsidRPr="00DB4AC2">
        <w:rPr>
          <w:i/>
          <w:iCs/>
          <w:color w:val="000000" w:themeColor="text1"/>
        </w:rPr>
        <w:t>International Conference on Intelligent Computer Mathematics</w:t>
      </w:r>
      <w:r w:rsidR="00AE2CA6">
        <w:rPr>
          <w:color w:val="000000" w:themeColor="text1"/>
        </w:rPr>
        <w:t>.</w:t>
      </w:r>
      <w:r>
        <w:rPr>
          <w:color w:val="000000" w:themeColor="text1"/>
        </w:rPr>
        <w:t xml:space="preserve"> Berlin: Springer, 98-119.</w:t>
      </w:r>
    </w:p>
    <w:p w14:paraId="38304B73" w14:textId="30247170" w:rsidR="00E311D5" w:rsidRDefault="00E311D5" w:rsidP="00E311D5">
      <w:pPr>
        <w:shd w:val="clear" w:color="auto" w:fill="FFFFFF"/>
        <w:spacing w:after="0" w:line="360" w:lineRule="auto"/>
        <w:jc w:val="both"/>
        <w:rPr>
          <w:color w:val="000000" w:themeColor="text1"/>
        </w:rPr>
      </w:pPr>
      <w:r>
        <w:rPr>
          <w:color w:val="000000" w:themeColor="text1"/>
        </w:rPr>
        <w:t>Martin, U. (2015)</w:t>
      </w:r>
      <w:r w:rsidR="00AE2CA6">
        <w:rPr>
          <w:color w:val="000000" w:themeColor="text1"/>
        </w:rPr>
        <w:t xml:space="preserve">. </w:t>
      </w:r>
      <w:r>
        <w:rPr>
          <w:color w:val="000000" w:themeColor="text1"/>
        </w:rPr>
        <w:t>Stumbling Around in the D</w:t>
      </w:r>
      <w:r w:rsidRPr="0045073F">
        <w:rPr>
          <w:color w:val="000000" w:themeColor="text1"/>
        </w:rPr>
        <w:t>ark: Lessons from Everyday Mathematics</w:t>
      </w:r>
      <w:r w:rsidR="00AE2CA6">
        <w:rPr>
          <w:color w:val="000000" w:themeColor="text1"/>
        </w:rPr>
        <w:t>. I</w:t>
      </w:r>
      <w:r>
        <w:rPr>
          <w:color w:val="000000" w:themeColor="text1"/>
        </w:rPr>
        <w:t>n</w:t>
      </w:r>
      <w:r w:rsidRPr="0045073F">
        <w:rPr>
          <w:color w:val="000000" w:themeColor="text1"/>
        </w:rPr>
        <w:t xml:space="preserve"> Felty</w:t>
      </w:r>
      <w:r w:rsidR="00AE2CA6">
        <w:rPr>
          <w:color w:val="000000" w:themeColor="text1"/>
        </w:rPr>
        <w:t xml:space="preserve">, </w:t>
      </w:r>
      <w:r w:rsidR="00AE2CA6" w:rsidRPr="0045073F">
        <w:rPr>
          <w:color w:val="000000" w:themeColor="text1"/>
        </w:rPr>
        <w:t>A.P.</w:t>
      </w:r>
      <w:r w:rsidR="00AE2CA6">
        <w:rPr>
          <w:color w:val="000000" w:themeColor="text1"/>
        </w:rPr>
        <w:t xml:space="preserve"> </w:t>
      </w:r>
      <w:r w:rsidRPr="0045073F">
        <w:rPr>
          <w:color w:val="000000" w:themeColor="text1"/>
        </w:rPr>
        <w:t xml:space="preserve">and </w:t>
      </w:r>
      <w:proofErr w:type="spellStart"/>
      <w:r w:rsidRPr="0045073F">
        <w:rPr>
          <w:color w:val="000000" w:themeColor="text1"/>
        </w:rPr>
        <w:t>Middeldorp</w:t>
      </w:r>
      <w:proofErr w:type="spellEnd"/>
      <w:r w:rsidR="00AE2CA6">
        <w:rPr>
          <w:color w:val="000000" w:themeColor="text1"/>
        </w:rPr>
        <w:t>, A.</w:t>
      </w:r>
      <w:r>
        <w:rPr>
          <w:color w:val="000000" w:themeColor="text1"/>
        </w:rPr>
        <w:t xml:space="preserve"> (eds.)</w:t>
      </w:r>
      <w:r w:rsidR="00AE2CA6">
        <w:rPr>
          <w:color w:val="000000" w:themeColor="text1"/>
        </w:rPr>
        <w:t>.</w:t>
      </w:r>
      <w:r w:rsidRPr="007253DC">
        <w:rPr>
          <w:i/>
          <w:color w:val="000000" w:themeColor="text1"/>
        </w:rPr>
        <w:t xml:space="preserve"> Proceedings of </w:t>
      </w:r>
      <w:r w:rsidR="004D3C44">
        <w:rPr>
          <w:i/>
          <w:color w:val="000000" w:themeColor="text1"/>
        </w:rPr>
        <w:t>CADE (</w:t>
      </w:r>
      <w:r w:rsidR="004D3C44" w:rsidRPr="007253DC">
        <w:rPr>
          <w:i/>
          <w:color w:val="000000" w:themeColor="text1"/>
        </w:rPr>
        <w:t>C</w:t>
      </w:r>
      <w:r w:rsidR="004D3C44">
        <w:rPr>
          <w:i/>
          <w:color w:val="000000" w:themeColor="text1"/>
        </w:rPr>
        <w:t xml:space="preserve">onference on </w:t>
      </w:r>
      <w:r w:rsidR="004D3C44" w:rsidRPr="007253DC">
        <w:rPr>
          <w:i/>
          <w:color w:val="000000" w:themeColor="text1"/>
        </w:rPr>
        <w:t>A</w:t>
      </w:r>
      <w:r w:rsidR="004D3C44">
        <w:rPr>
          <w:i/>
          <w:color w:val="000000" w:themeColor="text1"/>
        </w:rPr>
        <w:t xml:space="preserve">utomatic </w:t>
      </w:r>
      <w:r w:rsidR="004D3C44" w:rsidRPr="007253DC">
        <w:rPr>
          <w:i/>
          <w:color w:val="000000" w:themeColor="text1"/>
        </w:rPr>
        <w:t>D</w:t>
      </w:r>
      <w:r w:rsidR="004D3C44">
        <w:rPr>
          <w:i/>
          <w:color w:val="000000" w:themeColor="text1"/>
        </w:rPr>
        <w:t xml:space="preserve">eduction) </w:t>
      </w:r>
      <w:r w:rsidRPr="007253DC">
        <w:rPr>
          <w:i/>
          <w:color w:val="000000" w:themeColor="text1"/>
        </w:rPr>
        <w:t>25</w:t>
      </w:r>
      <w:r w:rsidR="00AE2CA6">
        <w:rPr>
          <w:color w:val="000000" w:themeColor="text1"/>
        </w:rPr>
        <w:t>.</w:t>
      </w:r>
      <w:r>
        <w:rPr>
          <w:color w:val="000000" w:themeColor="text1"/>
        </w:rPr>
        <w:t xml:space="preserve"> </w:t>
      </w:r>
      <w:r w:rsidRPr="0045073F">
        <w:rPr>
          <w:color w:val="000000" w:themeColor="text1"/>
        </w:rPr>
        <w:t>Lecture Notes in Artificial Intelligence 9195</w:t>
      </w:r>
      <w:r w:rsidR="00AE2CA6">
        <w:rPr>
          <w:color w:val="000000" w:themeColor="text1"/>
        </w:rPr>
        <w:t>.</w:t>
      </w:r>
      <w:r w:rsidRPr="0045073F">
        <w:rPr>
          <w:color w:val="000000" w:themeColor="text1"/>
        </w:rPr>
        <w:t xml:space="preserve"> </w:t>
      </w:r>
      <w:r>
        <w:rPr>
          <w:color w:val="000000" w:themeColor="text1"/>
        </w:rPr>
        <w:t xml:space="preserve">Cham: </w:t>
      </w:r>
      <w:r w:rsidRPr="0045073F">
        <w:rPr>
          <w:color w:val="000000" w:themeColor="text1"/>
        </w:rPr>
        <w:t>Springer</w:t>
      </w:r>
      <w:r>
        <w:rPr>
          <w:color w:val="000000" w:themeColor="text1"/>
        </w:rPr>
        <w:t xml:space="preserve"> International, 29-51.</w:t>
      </w:r>
    </w:p>
    <w:p w14:paraId="50D223B7" w14:textId="01209DBC" w:rsidR="00CB162A" w:rsidRDefault="00CB162A" w:rsidP="00A76DD4">
      <w:pPr>
        <w:jc w:val="both"/>
      </w:pPr>
      <w:r w:rsidRPr="00CB162A">
        <w:t xml:space="preserve">Medina, J. </w:t>
      </w:r>
      <w:r w:rsidR="005F674A">
        <w:t>(</w:t>
      </w:r>
      <w:r w:rsidRPr="00CB162A">
        <w:t>2013</w:t>
      </w:r>
      <w:r w:rsidR="005F674A">
        <w:t>)</w:t>
      </w:r>
      <w:r w:rsidR="00AE2CA6">
        <w:t>.</w:t>
      </w:r>
      <w:r w:rsidRPr="00CB162A">
        <w:t xml:space="preserve"> </w:t>
      </w:r>
      <w:r w:rsidRPr="00CB162A">
        <w:rPr>
          <w:i/>
          <w:iCs/>
        </w:rPr>
        <w:t xml:space="preserve">The epistemology of </w:t>
      </w:r>
      <w:r w:rsidR="0000064C" w:rsidRPr="00CB162A">
        <w:rPr>
          <w:i/>
          <w:iCs/>
        </w:rPr>
        <w:t>resistance:</w:t>
      </w:r>
      <w:r w:rsidRPr="00CB162A">
        <w:rPr>
          <w:i/>
          <w:iCs/>
        </w:rPr>
        <w:t xml:space="preserve"> gender and racial oppression, epistemic injustice, and resistant imaginations</w:t>
      </w:r>
      <w:r w:rsidR="00AE2CA6">
        <w:t>.</w:t>
      </w:r>
      <w:r w:rsidR="005F674A">
        <w:t xml:space="preserve"> Oxford:</w:t>
      </w:r>
      <w:r w:rsidRPr="00CB162A">
        <w:t xml:space="preserve"> Oxford University Press.</w:t>
      </w:r>
    </w:p>
    <w:p w14:paraId="6D5B6AE5" w14:textId="15EAC496" w:rsidR="008A6039" w:rsidRPr="008A6039" w:rsidRDefault="008A6039" w:rsidP="00A76DD4">
      <w:pPr>
        <w:jc w:val="both"/>
      </w:pPr>
      <w:r>
        <w:t>Noyes, A. (2003)</w:t>
      </w:r>
      <w:r w:rsidR="00AE2CA6">
        <w:t xml:space="preserve">. </w:t>
      </w:r>
      <w:r>
        <w:t>School Transfer and Social Relocation</w:t>
      </w:r>
      <w:r w:rsidR="00AE2CA6">
        <w:t>.</w:t>
      </w:r>
      <w:r>
        <w:t xml:space="preserve"> </w:t>
      </w:r>
      <w:r>
        <w:rPr>
          <w:i/>
          <w:iCs/>
        </w:rPr>
        <w:t>International Studies in Sociology of Education 13,</w:t>
      </w:r>
      <w:r>
        <w:t xml:space="preserve"> 261-280.</w:t>
      </w:r>
    </w:p>
    <w:p w14:paraId="4C16704E" w14:textId="72A104EB" w:rsidR="00F21253" w:rsidRPr="00F21253" w:rsidRDefault="00F21253" w:rsidP="00F21253">
      <w:pPr>
        <w:shd w:val="clear" w:color="auto" w:fill="FFFFFF"/>
        <w:spacing w:after="0" w:line="360" w:lineRule="auto"/>
        <w:jc w:val="both"/>
        <w:rPr>
          <w:rFonts w:eastAsia="Times New Roman" w:cstheme="minorHAnsi"/>
          <w:color w:val="222222"/>
          <w:szCs w:val="19"/>
          <w:lang w:eastAsia="en-GB"/>
        </w:rPr>
      </w:pPr>
      <w:r>
        <w:rPr>
          <w:rFonts w:eastAsia="Times New Roman" w:cstheme="minorHAnsi"/>
          <w:color w:val="222222"/>
          <w:szCs w:val="19"/>
          <w:lang w:eastAsia="en-GB"/>
        </w:rPr>
        <w:lastRenderedPageBreak/>
        <w:t>Pimm, D. (1987)</w:t>
      </w:r>
      <w:r w:rsidR="00AE2CA6">
        <w:rPr>
          <w:rFonts w:eastAsia="Times New Roman" w:cstheme="minorHAnsi"/>
          <w:color w:val="222222"/>
          <w:szCs w:val="19"/>
          <w:lang w:eastAsia="en-GB"/>
        </w:rPr>
        <w:t>.</w:t>
      </w:r>
      <w:r>
        <w:rPr>
          <w:rFonts w:eastAsia="Times New Roman" w:cstheme="minorHAnsi"/>
          <w:color w:val="222222"/>
          <w:szCs w:val="19"/>
          <w:lang w:eastAsia="en-GB"/>
        </w:rPr>
        <w:t xml:space="preserve"> </w:t>
      </w:r>
      <w:r>
        <w:rPr>
          <w:rFonts w:eastAsia="Times New Roman" w:cstheme="minorHAnsi"/>
          <w:i/>
          <w:color w:val="222222"/>
          <w:szCs w:val="19"/>
          <w:lang w:eastAsia="en-GB"/>
        </w:rPr>
        <w:t>Speaking Mathematically</w:t>
      </w:r>
      <w:r w:rsidR="00AE2CA6">
        <w:rPr>
          <w:rFonts w:eastAsia="Times New Roman" w:cstheme="minorHAnsi"/>
          <w:color w:val="222222"/>
          <w:szCs w:val="19"/>
          <w:lang w:eastAsia="en-GB"/>
        </w:rPr>
        <w:t>.</w:t>
      </w:r>
      <w:r>
        <w:rPr>
          <w:rFonts w:eastAsia="Times New Roman" w:cstheme="minorHAnsi"/>
          <w:color w:val="222222"/>
          <w:szCs w:val="19"/>
          <w:lang w:eastAsia="en-GB"/>
        </w:rPr>
        <w:t xml:space="preserve"> London</w:t>
      </w:r>
      <w:r w:rsidR="00AE2CA6">
        <w:rPr>
          <w:rFonts w:eastAsia="Times New Roman" w:cstheme="minorHAnsi"/>
          <w:color w:val="222222"/>
          <w:szCs w:val="19"/>
          <w:lang w:eastAsia="en-GB"/>
        </w:rPr>
        <w:t>:</w:t>
      </w:r>
      <w:r>
        <w:rPr>
          <w:rFonts w:eastAsia="Times New Roman" w:cstheme="minorHAnsi"/>
          <w:color w:val="222222"/>
          <w:szCs w:val="19"/>
          <w:lang w:eastAsia="en-GB"/>
        </w:rPr>
        <w:t xml:space="preserve"> Routledge &amp; Kegan Paul.</w:t>
      </w:r>
    </w:p>
    <w:p w14:paraId="2BC48400" w14:textId="79DFE69C" w:rsidR="00CB162A" w:rsidRDefault="00CB162A" w:rsidP="00A76DD4">
      <w:pPr>
        <w:jc w:val="both"/>
      </w:pPr>
      <w:proofErr w:type="spellStart"/>
      <w:r w:rsidRPr="00CB162A">
        <w:t>Pohlhaus</w:t>
      </w:r>
      <w:proofErr w:type="spellEnd"/>
      <w:r w:rsidRPr="00CB162A">
        <w:t xml:space="preserve">, G. </w:t>
      </w:r>
      <w:r w:rsidR="005F674A">
        <w:t>(</w:t>
      </w:r>
      <w:r w:rsidRPr="00CB162A">
        <w:t>2017</w:t>
      </w:r>
      <w:r w:rsidR="005F674A">
        <w:t>)</w:t>
      </w:r>
      <w:r w:rsidR="00AE2CA6">
        <w:t xml:space="preserve">. </w:t>
      </w:r>
      <w:r w:rsidRPr="00CB162A">
        <w:t>Varieties of Epistemic Injustice</w:t>
      </w:r>
      <w:r w:rsidR="00AE2CA6">
        <w:t>. I</w:t>
      </w:r>
      <w:r w:rsidRPr="00CB162A">
        <w:t xml:space="preserve">n Kidd et al. (eds.) </w:t>
      </w:r>
      <w:r w:rsidRPr="00CB162A">
        <w:rPr>
          <w:i/>
          <w:iCs/>
        </w:rPr>
        <w:t>The Routledge Handbook on Epistemic Injustice</w:t>
      </w:r>
      <w:r w:rsidR="00AE2CA6">
        <w:t>.</w:t>
      </w:r>
      <w:r w:rsidR="005F674A">
        <w:t xml:space="preserve"> London:</w:t>
      </w:r>
      <w:r w:rsidRPr="00CB162A">
        <w:t xml:space="preserve"> Routledge</w:t>
      </w:r>
      <w:r w:rsidR="005F674A">
        <w:t>, 13-26.</w:t>
      </w:r>
    </w:p>
    <w:p w14:paraId="0DBE819F" w14:textId="1D9EE390" w:rsidR="002E0A99" w:rsidRPr="002E0A99" w:rsidRDefault="002E0A99" w:rsidP="00A76DD4">
      <w:pPr>
        <w:jc w:val="both"/>
      </w:pPr>
      <w:r>
        <w:t>Reay, D. (2017)</w:t>
      </w:r>
      <w:r w:rsidR="00AE2CA6">
        <w:t>.</w:t>
      </w:r>
      <w:r>
        <w:t xml:space="preserve"> </w:t>
      </w:r>
      <w:r>
        <w:rPr>
          <w:i/>
          <w:iCs/>
        </w:rPr>
        <w:t>Miseducation: Inequality, Education and the Working Classes</w:t>
      </w:r>
      <w:r w:rsidR="00AE2CA6">
        <w:t>.</w:t>
      </w:r>
      <w:r>
        <w:t xml:space="preserve"> Bristol</w:t>
      </w:r>
      <w:r w:rsidR="00E311D5">
        <w:t>:</w:t>
      </w:r>
      <w:r>
        <w:t xml:space="preserve"> Policy Press.</w:t>
      </w:r>
    </w:p>
    <w:p w14:paraId="00DADEE3" w14:textId="24582AAC" w:rsidR="00AE2CA6" w:rsidRDefault="00CB162A" w:rsidP="00A76DD4">
      <w:pPr>
        <w:jc w:val="both"/>
      </w:pPr>
      <w:r w:rsidRPr="00CB162A">
        <w:t xml:space="preserve">Rittberg, C. J., Tanswell, F. S., Van Bendegem, J. P. </w:t>
      </w:r>
      <w:r w:rsidR="00241FDA">
        <w:t>(</w:t>
      </w:r>
      <w:r w:rsidRPr="00CB162A">
        <w:t>2018</w:t>
      </w:r>
      <w:r w:rsidR="00241FDA">
        <w:t>)</w:t>
      </w:r>
      <w:r w:rsidR="00AE2CA6">
        <w:t xml:space="preserve">. </w:t>
      </w:r>
      <w:r w:rsidRPr="00CB162A">
        <w:t>Epistemic Injustice in Mathematics</w:t>
      </w:r>
      <w:r w:rsidR="00AE2CA6">
        <w:t xml:space="preserve">. </w:t>
      </w:r>
      <w:r w:rsidRPr="00CB162A">
        <w:t xml:space="preserve"> </w:t>
      </w:r>
      <w:proofErr w:type="spellStart"/>
      <w:r w:rsidRPr="00CB162A">
        <w:rPr>
          <w:i/>
          <w:iCs/>
        </w:rPr>
        <w:t>Synthese</w:t>
      </w:r>
      <w:proofErr w:type="spellEnd"/>
      <w:r w:rsidRPr="00CB162A">
        <w:t xml:space="preserve">. </w:t>
      </w:r>
      <w:hyperlink r:id="rId11" w:history="1">
        <w:r w:rsidR="00AE2CA6" w:rsidRPr="00903008">
          <w:rPr>
            <w:rStyle w:val="Hyperlink"/>
          </w:rPr>
          <w:t>https://doi.org/10.1007/s11229-018-01981-1</w:t>
        </w:r>
      </w:hyperlink>
    </w:p>
    <w:p w14:paraId="0B92024F" w14:textId="28700F18" w:rsidR="00551807" w:rsidRDefault="00551807" w:rsidP="00A76DD4">
      <w:pPr>
        <w:jc w:val="both"/>
      </w:pPr>
      <w:r>
        <w:t xml:space="preserve">Rittberg, C. J. (2016). </w:t>
      </w:r>
      <w:r>
        <w:rPr>
          <w:i/>
        </w:rPr>
        <w:t>Methods, Goals, and Metaphysics in Contemporary Set Theory</w:t>
      </w:r>
      <w:r>
        <w:t>. PhD thesis</w:t>
      </w:r>
      <w:r w:rsidR="00AE2CA6">
        <w:t>: Hertfordshire University</w:t>
      </w:r>
      <w:r w:rsidR="00A93639">
        <w:t xml:space="preserve">. </w:t>
      </w:r>
      <w:hyperlink r:id="rId12" w:history="1">
        <w:r w:rsidR="00AE2CA6" w:rsidRPr="00903008">
          <w:rPr>
            <w:rStyle w:val="Hyperlink"/>
          </w:rPr>
          <w:t>https://uhra.herts.ac.uk/handle/2299/17218</w:t>
        </w:r>
      </w:hyperlink>
    </w:p>
    <w:p w14:paraId="31BA32DD" w14:textId="6DFFE555" w:rsidR="00381CE4" w:rsidRPr="00381CE4" w:rsidRDefault="00381CE4" w:rsidP="00A76DD4">
      <w:pPr>
        <w:jc w:val="both"/>
      </w:pPr>
      <w:proofErr w:type="spellStart"/>
      <w:r>
        <w:t>Seceda</w:t>
      </w:r>
      <w:proofErr w:type="spellEnd"/>
      <w:r>
        <w:t xml:space="preserve">, W. G., </w:t>
      </w:r>
      <w:proofErr w:type="spellStart"/>
      <w:r>
        <w:t>Fennema</w:t>
      </w:r>
      <w:proofErr w:type="spellEnd"/>
      <w:r>
        <w:t xml:space="preserve">, E., and </w:t>
      </w:r>
      <w:proofErr w:type="spellStart"/>
      <w:r>
        <w:t>Adajian</w:t>
      </w:r>
      <w:proofErr w:type="spellEnd"/>
      <w:r>
        <w:t>, L. B. (1995)</w:t>
      </w:r>
      <w:r w:rsidR="00AE2CA6">
        <w:t>.</w:t>
      </w:r>
      <w:r>
        <w:t xml:space="preserve"> </w:t>
      </w:r>
      <w:r>
        <w:rPr>
          <w:i/>
          <w:iCs/>
        </w:rPr>
        <w:t>New Directions for Equity in Mathematics Education</w:t>
      </w:r>
      <w:r w:rsidR="00AE2CA6">
        <w:t>.</w:t>
      </w:r>
      <w:r>
        <w:t xml:space="preserve"> Cambridge: Cambridge University Press.</w:t>
      </w:r>
    </w:p>
    <w:p w14:paraId="583E3CD9" w14:textId="467F5EA8" w:rsidR="003F6CBD" w:rsidRPr="00CB162A" w:rsidRDefault="003F6CBD" w:rsidP="00BF4E53">
      <w:r>
        <w:t xml:space="preserve">Sørensen, H.K., Danielsen, K. &amp; Andersen L.E. </w:t>
      </w:r>
      <w:r w:rsidR="00BF4E53">
        <w:t>(2019)</w:t>
      </w:r>
      <w:r w:rsidR="00AE2CA6">
        <w:t xml:space="preserve">. </w:t>
      </w:r>
      <w:r w:rsidR="00BF4E53">
        <w:rPr>
          <w:lang w:val="en"/>
        </w:rPr>
        <w:t>Teaching reader engagement as an aspect of proof</w:t>
      </w:r>
      <w:r w:rsidR="00AE2CA6">
        <w:rPr>
          <w:lang w:val="en"/>
        </w:rPr>
        <w:t>.</w:t>
      </w:r>
      <w:r w:rsidR="00795EBC">
        <w:rPr>
          <w:lang w:val="en"/>
        </w:rPr>
        <w:t xml:space="preserve"> </w:t>
      </w:r>
      <w:r w:rsidRPr="00795EBC">
        <w:rPr>
          <w:i/>
        </w:rPr>
        <w:t>ZDM Mathematics Education</w:t>
      </w:r>
      <w:r>
        <w:t xml:space="preserve"> 51</w:t>
      </w:r>
      <w:r w:rsidR="00BD6D60">
        <w:t xml:space="preserve">, </w:t>
      </w:r>
      <w:r>
        <w:t xml:space="preserve">835-844. </w:t>
      </w:r>
    </w:p>
    <w:p w14:paraId="1BE6C453" w14:textId="21023A1E" w:rsidR="00C10DE2" w:rsidRDefault="00C10DE2" w:rsidP="00C10DE2">
      <w:pPr>
        <w:jc w:val="both"/>
      </w:pPr>
      <w:r>
        <w:t>Tanswell, F. (2018)</w:t>
      </w:r>
      <w:r w:rsidR="00AE2CA6">
        <w:t xml:space="preserve">. </w:t>
      </w:r>
      <w:r>
        <w:t>Conceptual engineering for mathematical concepts</w:t>
      </w:r>
      <w:r w:rsidR="00AE2CA6">
        <w:t>.</w:t>
      </w:r>
      <w:r>
        <w:t xml:space="preserve"> </w:t>
      </w:r>
      <w:r w:rsidRPr="00C10DE2">
        <w:rPr>
          <w:i/>
          <w:iCs/>
        </w:rPr>
        <w:t>Inquiry</w:t>
      </w:r>
      <w:r>
        <w:t xml:space="preserve"> 61, 881-</w:t>
      </w:r>
      <w:r w:rsidR="00AE2CA6">
        <w:t>9</w:t>
      </w:r>
      <w:r>
        <w:t>13.</w:t>
      </w:r>
    </w:p>
    <w:p w14:paraId="36547202" w14:textId="575FDA1E" w:rsidR="00AE4781" w:rsidRDefault="00C10DE2" w:rsidP="00C10DE2">
      <w:pPr>
        <w:jc w:val="both"/>
      </w:pPr>
      <w:r>
        <w:t>Tanswell, F. (2016)</w:t>
      </w:r>
      <w:r w:rsidR="00AE2CA6">
        <w:t>.</w:t>
      </w:r>
      <w:r>
        <w:t xml:space="preserve"> </w:t>
      </w:r>
      <w:r w:rsidRPr="00C10DE2">
        <w:rPr>
          <w:i/>
          <w:iCs/>
        </w:rPr>
        <w:t>Proof, Rigour &amp; Informality: A Virtue Account of Mathematical</w:t>
      </w:r>
      <w:r>
        <w:rPr>
          <w:i/>
          <w:iCs/>
        </w:rPr>
        <w:t xml:space="preserve"> </w:t>
      </w:r>
      <w:r w:rsidRPr="00C10DE2">
        <w:rPr>
          <w:i/>
          <w:iCs/>
        </w:rPr>
        <w:t>Knowledge</w:t>
      </w:r>
      <w:r>
        <w:t xml:space="preserve">. </w:t>
      </w:r>
      <w:r w:rsidR="00AE2CA6">
        <w:t>PhD Thesis:</w:t>
      </w:r>
      <w:r>
        <w:t xml:space="preserve"> University of St Andrews.</w:t>
      </w:r>
    </w:p>
    <w:p w14:paraId="4FAD8352" w14:textId="49A2EB53" w:rsidR="001566D0" w:rsidRDefault="001566D0" w:rsidP="00E311D5">
      <w:proofErr w:type="spellStart"/>
      <w:r w:rsidRPr="001566D0">
        <w:rPr>
          <w:lang w:eastAsia="en-GB"/>
        </w:rPr>
        <w:t>Treisman</w:t>
      </w:r>
      <w:proofErr w:type="spellEnd"/>
      <w:r w:rsidRPr="001566D0">
        <w:rPr>
          <w:lang w:eastAsia="en-GB"/>
        </w:rPr>
        <w:t>, U.</w:t>
      </w:r>
      <w:r>
        <w:rPr>
          <w:lang w:eastAsia="en-GB"/>
        </w:rPr>
        <w:t xml:space="preserve"> (</w:t>
      </w:r>
      <w:r w:rsidRPr="001566D0">
        <w:rPr>
          <w:lang w:eastAsia="en-GB"/>
        </w:rPr>
        <w:t>1992</w:t>
      </w:r>
      <w:r>
        <w:rPr>
          <w:lang w:eastAsia="en-GB"/>
        </w:rPr>
        <w:t>)</w:t>
      </w:r>
      <w:r w:rsidR="00AE2CA6">
        <w:rPr>
          <w:lang w:eastAsia="en-GB"/>
        </w:rPr>
        <w:t xml:space="preserve">. </w:t>
      </w:r>
      <w:r w:rsidRPr="001566D0">
        <w:rPr>
          <w:lang w:eastAsia="en-GB"/>
        </w:rPr>
        <w:t>Studying students studying calculus: A look at the lives of minority mathematics students in college</w:t>
      </w:r>
      <w:r w:rsidR="00AE2CA6">
        <w:rPr>
          <w:lang w:eastAsia="en-GB"/>
        </w:rPr>
        <w:t xml:space="preserve">. </w:t>
      </w:r>
      <w:r w:rsidRPr="001566D0">
        <w:rPr>
          <w:i/>
          <w:iCs/>
          <w:lang w:eastAsia="en-GB"/>
        </w:rPr>
        <w:t>The College Mathematics Journal</w:t>
      </w:r>
      <w:r w:rsidRPr="001566D0">
        <w:rPr>
          <w:lang w:eastAsia="en-GB"/>
        </w:rPr>
        <w:t xml:space="preserve"> </w:t>
      </w:r>
      <w:r w:rsidRPr="001566D0">
        <w:rPr>
          <w:i/>
          <w:iCs/>
          <w:lang w:eastAsia="en-GB"/>
        </w:rPr>
        <w:t>23</w:t>
      </w:r>
      <w:r w:rsidRPr="001566D0">
        <w:rPr>
          <w:lang w:eastAsia="en-GB"/>
        </w:rPr>
        <w:t>(5), 362-372.</w:t>
      </w:r>
    </w:p>
    <w:p w14:paraId="18B12688" w14:textId="07F590D3" w:rsidR="00AE2CA6" w:rsidRDefault="008D26AC" w:rsidP="00E311D5">
      <w:pPr>
        <w:rPr>
          <w:lang w:eastAsia="en-GB"/>
        </w:rPr>
      </w:pPr>
      <w:r w:rsidRPr="008D26AC">
        <w:rPr>
          <w:lang w:eastAsia="en-GB"/>
        </w:rPr>
        <w:t>Wagner, R.</w:t>
      </w:r>
      <w:r>
        <w:rPr>
          <w:lang w:eastAsia="en-GB"/>
        </w:rPr>
        <w:t xml:space="preserve"> (</w:t>
      </w:r>
      <w:r w:rsidRPr="008D26AC">
        <w:rPr>
          <w:lang w:eastAsia="en-GB"/>
        </w:rPr>
        <w:t>2010</w:t>
      </w:r>
      <w:r>
        <w:rPr>
          <w:lang w:eastAsia="en-GB"/>
        </w:rPr>
        <w:t>)</w:t>
      </w:r>
      <w:r w:rsidR="00AE2CA6">
        <w:rPr>
          <w:lang w:eastAsia="en-GB"/>
        </w:rPr>
        <w:t xml:space="preserve">. </w:t>
      </w:r>
      <w:r w:rsidRPr="008D26AC">
        <w:rPr>
          <w:lang w:eastAsia="en-GB"/>
        </w:rPr>
        <w:t xml:space="preserve">Who speaks mathematics: a semiotic case </w:t>
      </w:r>
      <w:proofErr w:type="gramStart"/>
      <w:r w:rsidRPr="008D26AC">
        <w:rPr>
          <w:lang w:eastAsia="en-GB"/>
        </w:rPr>
        <w:t>study</w:t>
      </w:r>
      <w:r w:rsidR="00AE2CA6">
        <w:rPr>
          <w:lang w:eastAsia="en-GB"/>
        </w:rPr>
        <w:t>.</w:t>
      </w:r>
      <w:proofErr w:type="gramEnd"/>
      <w:r w:rsidRPr="008D26AC">
        <w:rPr>
          <w:lang w:eastAsia="en-GB"/>
        </w:rPr>
        <w:t xml:space="preserve"> </w:t>
      </w:r>
      <w:r w:rsidRPr="008D26AC">
        <w:rPr>
          <w:i/>
          <w:iCs/>
          <w:lang w:eastAsia="en-GB"/>
        </w:rPr>
        <w:t>Philosophical Perspectives on Mathematical Practice</w:t>
      </w:r>
      <w:r w:rsidRPr="008D26AC">
        <w:rPr>
          <w:lang w:eastAsia="en-GB"/>
        </w:rPr>
        <w:t xml:space="preserve"> 12,</w:t>
      </w:r>
      <w:r w:rsidR="00E311D5">
        <w:rPr>
          <w:lang w:eastAsia="en-GB"/>
        </w:rPr>
        <w:t xml:space="preserve"> </w:t>
      </w:r>
      <w:r w:rsidR="00E311D5" w:rsidRPr="008D26AC">
        <w:rPr>
          <w:lang w:eastAsia="en-GB"/>
        </w:rPr>
        <w:t>205-234</w:t>
      </w:r>
      <w:r w:rsidR="00E311D5">
        <w:rPr>
          <w:lang w:eastAsia="en-GB"/>
        </w:rPr>
        <w:t>.</w:t>
      </w:r>
    </w:p>
    <w:p w14:paraId="74B17A26" w14:textId="23657DB1" w:rsidR="0020094E" w:rsidRDefault="0020094E" w:rsidP="0020094E">
      <w:pPr>
        <w:rPr>
          <w:lang w:eastAsia="en-GB"/>
        </w:rPr>
      </w:pPr>
      <w:r>
        <w:rPr>
          <w:lang w:eastAsia="en-GB"/>
        </w:rPr>
        <w:t>Weber, M. (1917)</w:t>
      </w:r>
      <w:r w:rsidR="00AE2CA6">
        <w:rPr>
          <w:lang w:eastAsia="en-GB"/>
        </w:rPr>
        <w:t>.</w:t>
      </w:r>
      <w:r>
        <w:rPr>
          <w:lang w:eastAsia="en-GB"/>
        </w:rPr>
        <w:t xml:space="preserve"> Science as a Vocation. </w:t>
      </w:r>
      <w:r w:rsidR="00AE2CA6">
        <w:rPr>
          <w:lang w:eastAsia="en-GB"/>
        </w:rPr>
        <w:t>In</w:t>
      </w:r>
      <w:r>
        <w:rPr>
          <w:lang w:eastAsia="en-GB"/>
        </w:rPr>
        <w:t xml:space="preserve"> </w:t>
      </w:r>
      <w:r w:rsidRPr="00687FF5">
        <w:rPr>
          <w:lang w:eastAsia="en-GB"/>
        </w:rPr>
        <w:t>Weber (1948)</w:t>
      </w:r>
      <w:r>
        <w:rPr>
          <w:lang w:eastAsia="en-GB"/>
        </w:rPr>
        <w:t>, 129-156.</w:t>
      </w:r>
    </w:p>
    <w:p w14:paraId="28BBEA90" w14:textId="0527A6FF" w:rsidR="0020094E" w:rsidRPr="00F04CCA" w:rsidRDefault="0020094E" w:rsidP="0020094E">
      <w:pPr>
        <w:rPr>
          <w:lang w:val="de-DE" w:eastAsia="en-GB"/>
        </w:rPr>
      </w:pPr>
      <w:r>
        <w:rPr>
          <w:lang w:eastAsia="en-GB"/>
        </w:rPr>
        <w:t>Weber, M. (1919)</w:t>
      </w:r>
      <w:r w:rsidR="00AE2CA6">
        <w:rPr>
          <w:lang w:eastAsia="en-GB"/>
        </w:rPr>
        <w:t>.</w:t>
      </w:r>
      <w:r>
        <w:rPr>
          <w:lang w:eastAsia="en-GB"/>
        </w:rPr>
        <w:t xml:space="preserve"> Politics as a Vocation. </w:t>
      </w:r>
      <w:r w:rsidR="00AE2CA6" w:rsidRPr="00F04CCA">
        <w:rPr>
          <w:lang w:val="de-DE" w:eastAsia="en-GB"/>
        </w:rPr>
        <w:t>In</w:t>
      </w:r>
      <w:r w:rsidRPr="00F04CCA">
        <w:rPr>
          <w:lang w:val="de-DE" w:eastAsia="en-GB"/>
        </w:rPr>
        <w:t xml:space="preserve"> Weber (1948), 77-128.</w:t>
      </w:r>
    </w:p>
    <w:p w14:paraId="42E00F68" w14:textId="34917E03" w:rsidR="0020094E" w:rsidRDefault="0020094E" w:rsidP="0020094E">
      <w:pPr>
        <w:rPr>
          <w:lang w:eastAsia="en-GB"/>
        </w:rPr>
      </w:pPr>
      <w:r w:rsidRPr="00F04CCA">
        <w:rPr>
          <w:lang w:val="de-DE" w:eastAsia="en-GB"/>
        </w:rPr>
        <w:t>Weber, M. (1948)</w:t>
      </w:r>
      <w:r w:rsidR="00AE2CA6" w:rsidRPr="00F04CCA">
        <w:rPr>
          <w:lang w:val="de-DE" w:eastAsia="en-GB"/>
        </w:rPr>
        <w:t>.</w:t>
      </w:r>
      <w:r w:rsidRPr="00F04CCA">
        <w:rPr>
          <w:lang w:val="de-DE" w:eastAsia="en-GB"/>
        </w:rPr>
        <w:t xml:space="preserve"> </w:t>
      </w:r>
      <w:r w:rsidRPr="00F04CCA">
        <w:rPr>
          <w:i/>
          <w:iCs/>
          <w:lang w:val="de-DE" w:eastAsia="en-GB"/>
        </w:rPr>
        <w:t>Max Weber: essays in sociology</w:t>
      </w:r>
      <w:r w:rsidRPr="00F04CCA">
        <w:rPr>
          <w:lang w:val="de-DE" w:eastAsia="en-GB"/>
        </w:rPr>
        <w:t xml:space="preserve">. </w:t>
      </w:r>
      <w:r>
        <w:rPr>
          <w:lang w:eastAsia="en-GB"/>
        </w:rPr>
        <w:t xml:space="preserve">Translated and with an introduction by H.H. </w:t>
      </w:r>
      <w:proofErr w:type="spellStart"/>
      <w:r>
        <w:rPr>
          <w:lang w:eastAsia="en-GB"/>
        </w:rPr>
        <w:t>Gerth</w:t>
      </w:r>
      <w:proofErr w:type="spellEnd"/>
      <w:r w:rsidRPr="0020094E">
        <w:rPr>
          <w:lang w:eastAsia="en-GB"/>
        </w:rPr>
        <w:t xml:space="preserve"> </w:t>
      </w:r>
      <w:r>
        <w:rPr>
          <w:lang w:eastAsia="en-GB"/>
        </w:rPr>
        <w:t>and C. Wright Mills. Abingdon: Routledge.</w:t>
      </w:r>
    </w:p>
    <w:p w14:paraId="3BEFC698" w14:textId="3C4FFB92" w:rsidR="00E45C3F" w:rsidRPr="00E45C3F" w:rsidRDefault="00E45C3F" w:rsidP="00E311D5">
      <w:r>
        <w:rPr>
          <w:lang w:eastAsia="en-GB"/>
        </w:rPr>
        <w:t>Wood, M. B. (2013)</w:t>
      </w:r>
      <w:r w:rsidR="00AE2CA6">
        <w:rPr>
          <w:lang w:eastAsia="en-GB"/>
        </w:rPr>
        <w:t xml:space="preserve">. </w:t>
      </w:r>
      <w:r>
        <w:rPr>
          <w:lang w:eastAsia="en-GB"/>
        </w:rPr>
        <w:t>Mathematical Micro-Identities: Moment-to-Moment Positioning and Learning in a Fourth-Grade Classroom</w:t>
      </w:r>
      <w:r w:rsidR="00AE2CA6">
        <w:rPr>
          <w:lang w:eastAsia="en-GB"/>
        </w:rPr>
        <w:t>.</w:t>
      </w:r>
      <w:r>
        <w:rPr>
          <w:lang w:eastAsia="en-GB"/>
        </w:rPr>
        <w:t xml:space="preserve"> </w:t>
      </w:r>
      <w:r>
        <w:rPr>
          <w:i/>
          <w:iCs/>
          <w:lang w:eastAsia="en-GB"/>
        </w:rPr>
        <w:t>Journal for Research in Mathematics Education</w:t>
      </w:r>
      <w:r>
        <w:rPr>
          <w:lang w:eastAsia="en-GB"/>
        </w:rPr>
        <w:t xml:space="preserve"> 44, 775-808.</w:t>
      </w:r>
    </w:p>
    <w:p w14:paraId="73E66E33" w14:textId="7ED39480" w:rsidR="007274AB" w:rsidRPr="00AE4781" w:rsidRDefault="00C84745" w:rsidP="00687FF5">
      <w:proofErr w:type="spellStart"/>
      <w:r>
        <w:t>Zevenbergen</w:t>
      </w:r>
      <w:proofErr w:type="spellEnd"/>
      <w:r>
        <w:t xml:space="preserve">, R. (2001) “Language, social class and underachievement in school mathematics”, in Gates, P. (ed.) </w:t>
      </w:r>
      <w:r w:rsidRPr="00C84745">
        <w:rPr>
          <w:i/>
          <w:iCs/>
        </w:rPr>
        <w:t>Issues in mathematics teaching</w:t>
      </w:r>
      <w:r>
        <w:rPr>
          <w:i/>
          <w:iCs/>
        </w:rPr>
        <w:t>,</w:t>
      </w:r>
      <w:r>
        <w:t xml:space="preserve"> London: Routledge Falmer, pp. 38–50.</w:t>
      </w:r>
    </w:p>
    <w:sectPr w:rsidR="007274AB" w:rsidRPr="00AE47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DAB709" w14:textId="77777777" w:rsidR="00696E2E" w:rsidRDefault="00696E2E" w:rsidP="00BA1693">
      <w:pPr>
        <w:spacing w:after="0" w:line="240" w:lineRule="auto"/>
      </w:pPr>
      <w:r>
        <w:separator/>
      </w:r>
    </w:p>
  </w:endnote>
  <w:endnote w:type="continuationSeparator" w:id="0">
    <w:p w14:paraId="441CADD5" w14:textId="77777777" w:rsidR="00696E2E" w:rsidRDefault="00696E2E" w:rsidP="00BA1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D1468D" w14:textId="77777777" w:rsidR="00696E2E" w:rsidRDefault="00696E2E" w:rsidP="00BA1693">
      <w:pPr>
        <w:spacing w:after="0" w:line="240" w:lineRule="auto"/>
      </w:pPr>
      <w:r>
        <w:separator/>
      </w:r>
    </w:p>
  </w:footnote>
  <w:footnote w:type="continuationSeparator" w:id="0">
    <w:p w14:paraId="33E43C4D" w14:textId="77777777" w:rsidR="00696E2E" w:rsidRDefault="00696E2E" w:rsidP="00BA1693">
      <w:pPr>
        <w:spacing w:after="0" w:line="240" w:lineRule="auto"/>
      </w:pPr>
      <w:r>
        <w:continuationSeparator/>
      </w:r>
    </w:p>
  </w:footnote>
  <w:footnote w:id="1">
    <w:p w14:paraId="0FC52F5D" w14:textId="0235CB46" w:rsidR="0035012A" w:rsidRDefault="0035012A" w:rsidP="0035012A">
      <w:pPr>
        <w:pStyle w:val="FootnoteText"/>
      </w:pPr>
      <w:r>
        <w:rPr>
          <w:rStyle w:val="FootnoteReference"/>
        </w:rPr>
        <w:footnoteRef/>
      </w:r>
      <w:r>
        <w:t xml:space="preserve"> A deplorable state of affairs that occur</w:t>
      </w:r>
      <w:r w:rsidR="00DB7BB1">
        <w:t>s</w:t>
      </w:r>
      <w:r>
        <w:t xml:space="preserve"> more often than can comfortably be admitted</w:t>
      </w:r>
      <w:r w:rsidR="008164A8">
        <w:t xml:space="preserve"> </w:t>
      </w:r>
      <w:r>
        <w:t>(</w:t>
      </w:r>
      <w:proofErr w:type="spellStart"/>
      <w:r>
        <w:t>Carel</w:t>
      </w:r>
      <w:proofErr w:type="spellEnd"/>
      <w:r>
        <w:t xml:space="preserve"> and Kidd 2014).</w:t>
      </w:r>
    </w:p>
  </w:footnote>
  <w:footnote w:id="2">
    <w:p w14:paraId="46110466" w14:textId="64C3F513" w:rsidR="00C10DE2" w:rsidRDefault="00C10DE2">
      <w:pPr>
        <w:pStyle w:val="FootnoteText"/>
      </w:pPr>
      <w:r>
        <w:rPr>
          <w:rStyle w:val="FootnoteReference"/>
        </w:rPr>
        <w:footnoteRef/>
      </w:r>
      <w:r>
        <w:t xml:space="preserve"> This is contrary to the suggestion from the dialectical approach that the contexts of discovery and justification cannot and should not be so distinguished. See </w:t>
      </w:r>
      <w:r w:rsidR="00FB1E53">
        <w:t>(</w:t>
      </w:r>
      <w:r>
        <w:t>Kneebone 1957</w:t>
      </w:r>
      <w:r w:rsidR="00FB1E53">
        <w:t>;</w:t>
      </w:r>
      <w:r>
        <w:t xml:space="preserve"> Lakatos 1976</w:t>
      </w:r>
      <w:r w:rsidR="00FB1E53">
        <w:t>;</w:t>
      </w:r>
      <w:r>
        <w:t xml:space="preserve"> Larvor</w:t>
      </w:r>
      <w:r w:rsidR="00FB1E53">
        <w:t xml:space="preserve"> </w:t>
      </w:r>
      <w:r>
        <w:t>2001</w:t>
      </w:r>
      <w:r w:rsidR="00FB1E53">
        <w:t>;</w:t>
      </w:r>
      <w:r>
        <w:t xml:space="preserve"> Tanswell 2018).</w:t>
      </w:r>
    </w:p>
  </w:footnote>
  <w:footnote w:id="3">
    <w:p w14:paraId="6CF53CC1" w14:textId="3A9A6DDD" w:rsidR="00BF2E60" w:rsidRPr="00F41A37" w:rsidRDefault="00BF2E60">
      <w:pPr>
        <w:pStyle w:val="FootnoteText"/>
      </w:pPr>
      <w:r>
        <w:rPr>
          <w:rStyle w:val="FootnoteReference"/>
        </w:rPr>
        <w:footnoteRef/>
      </w:r>
      <w:r w:rsidRPr="00754328">
        <w:t xml:space="preserve"> </w:t>
      </w:r>
      <w:r w:rsidR="00ED4FA3" w:rsidRPr="00EE69A9">
        <w:t>Sørensen</w:t>
      </w:r>
      <w:r w:rsidR="00ED4FA3" w:rsidDel="00ED4FA3">
        <w:t xml:space="preserve"> </w:t>
      </w:r>
      <w:r w:rsidR="00F41A37">
        <w:t xml:space="preserve">et al. </w:t>
      </w:r>
      <w:r w:rsidR="0065551F">
        <w:t>(</w:t>
      </w:r>
      <w:r w:rsidR="00F41A37">
        <w:t xml:space="preserve">2019) read </w:t>
      </w:r>
      <w:r w:rsidR="00A952E2">
        <w:t xml:space="preserve">(Davis &amp; Hersh 1981) </w:t>
      </w:r>
      <w:r w:rsidR="00B51D3B">
        <w:t>instead</w:t>
      </w:r>
      <w:r w:rsidR="00F41A37">
        <w:t xml:space="preserve"> as </w:t>
      </w:r>
      <w:r w:rsidR="00833687">
        <w:t>supporting the context</w:t>
      </w:r>
      <w:r w:rsidR="00B51D3B">
        <w:t>-</w:t>
      </w:r>
      <w:r w:rsidR="00833687">
        <w:t xml:space="preserve">dependence of </w:t>
      </w:r>
      <w:r w:rsidR="00B939C3">
        <w:t>proofs.</w:t>
      </w:r>
    </w:p>
  </w:footnote>
  <w:footnote w:id="4">
    <w:p w14:paraId="520E1D7A" w14:textId="2BE994F2" w:rsidR="00407925" w:rsidRDefault="00407925">
      <w:pPr>
        <w:pStyle w:val="FootnoteText"/>
      </w:pPr>
      <w:r w:rsidRPr="00E311D5">
        <w:rPr>
          <w:rStyle w:val="FootnoteReference"/>
        </w:rPr>
        <w:footnoteRef/>
      </w:r>
      <w:r w:rsidRPr="00E311D5">
        <w:t xml:space="preserve"> </w:t>
      </w:r>
      <w:r w:rsidR="008D26AC" w:rsidRPr="00E311D5">
        <w:t>(Wagner 2010)</w:t>
      </w:r>
      <w:r w:rsidR="00232505" w:rsidRPr="00E311D5">
        <w:t xml:space="preserve">, </w:t>
      </w:r>
      <w:r w:rsidR="00E311D5" w:rsidRPr="00E311D5">
        <w:t xml:space="preserve">(Tanswell 2016, </w:t>
      </w:r>
      <w:proofErr w:type="spellStart"/>
      <w:r w:rsidR="00E311D5" w:rsidRPr="00E311D5">
        <w:t>ch.</w:t>
      </w:r>
      <w:proofErr w:type="spellEnd"/>
      <w:r w:rsidR="00E311D5" w:rsidRPr="00E311D5">
        <w:t xml:space="preserve"> 4).</w:t>
      </w:r>
    </w:p>
  </w:footnote>
  <w:footnote w:id="5">
    <w:p w14:paraId="3EF53B50" w14:textId="51758A61" w:rsidR="00C636C4" w:rsidRDefault="00C636C4">
      <w:pPr>
        <w:pStyle w:val="FootnoteText"/>
      </w:pPr>
      <w:bookmarkStart w:id="1" w:name="_Hlk41559254"/>
      <w:r>
        <w:rPr>
          <w:rStyle w:val="FootnoteReference"/>
        </w:rPr>
        <w:footnoteRef/>
      </w:r>
      <w:r>
        <w:t xml:space="preserve"> We note that we have used examples from the literature of mathematics teaching in vastly different setting and for different age groups. We believe that the points we make are generally applicable across these cases, but it is of course an empirical matter how the problems of epistemic injustice manifest differently in different contexts. </w:t>
      </w:r>
      <w:r w:rsidR="001512E9">
        <w:t>Our examples</w:t>
      </w:r>
      <w:r>
        <w:t xml:space="preserve"> should be sufficient to show that the apprenticeship model is in need of refinement to accommodate the ethical dimension of enculturation into mathematical practices.</w:t>
      </w:r>
      <w:bookmarkEnd w:id="1"/>
    </w:p>
  </w:footnote>
  <w:footnote w:id="6">
    <w:p w14:paraId="087AE50C" w14:textId="009A84A4" w:rsidR="00A23280" w:rsidRDefault="00A23280" w:rsidP="00A23280">
      <w:pPr>
        <w:pStyle w:val="FootnoteText"/>
      </w:pPr>
      <w:r>
        <w:rPr>
          <w:rStyle w:val="FootnoteReference"/>
        </w:rPr>
        <w:footnoteRef/>
      </w:r>
      <w:r>
        <w:t xml:space="preserve"> For a “naturalistic” criticism of Maddy (1997), see </w:t>
      </w:r>
      <w:r w:rsidR="00FB1E53">
        <w:t>(</w:t>
      </w:r>
      <w:r>
        <w:t xml:space="preserve">Rittberg 2016).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D38C2"/>
    <w:multiLevelType w:val="multilevel"/>
    <w:tmpl w:val="DBD62B52"/>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EF0044C"/>
    <w:multiLevelType w:val="hybridMultilevel"/>
    <w:tmpl w:val="5E80E4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ED52DD"/>
    <w:multiLevelType w:val="hybridMultilevel"/>
    <w:tmpl w:val="DED8A07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E0815CE"/>
    <w:multiLevelType w:val="hybridMultilevel"/>
    <w:tmpl w:val="85C2D9DC"/>
    <w:lvl w:ilvl="0" w:tplc="0F521E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0B5899"/>
    <w:multiLevelType w:val="hybridMultilevel"/>
    <w:tmpl w:val="65141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6FC"/>
    <w:rsid w:val="0000064C"/>
    <w:rsid w:val="00002F2E"/>
    <w:rsid w:val="00003808"/>
    <w:rsid w:val="0000398F"/>
    <w:rsid w:val="00006746"/>
    <w:rsid w:val="00007096"/>
    <w:rsid w:val="0001042F"/>
    <w:rsid w:val="0001305A"/>
    <w:rsid w:val="00013741"/>
    <w:rsid w:val="00014B13"/>
    <w:rsid w:val="00014CB8"/>
    <w:rsid w:val="000177C3"/>
    <w:rsid w:val="0002354A"/>
    <w:rsid w:val="000243AD"/>
    <w:rsid w:val="0003123D"/>
    <w:rsid w:val="00031619"/>
    <w:rsid w:val="00034DE5"/>
    <w:rsid w:val="00037207"/>
    <w:rsid w:val="00037777"/>
    <w:rsid w:val="00037C6E"/>
    <w:rsid w:val="00045A90"/>
    <w:rsid w:val="000468BC"/>
    <w:rsid w:val="00046D1A"/>
    <w:rsid w:val="000474EA"/>
    <w:rsid w:val="00047A65"/>
    <w:rsid w:val="00051E41"/>
    <w:rsid w:val="00053CC6"/>
    <w:rsid w:val="000546D1"/>
    <w:rsid w:val="00054EA8"/>
    <w:rsid w:val="00055029"/>
    <w:rsid w:val="000550FD"/>
    <w:rsid w:val="00055489"/>
    <w:rsid w:val="00056F45"/>
    <w:rsid w:val="00056FF5"/>
    <w:rsid w:val="0005703B"/>
    <w:rsid w:val="0006000C"/>
    <w:rsid w:val="00060C2E"/>
    <w:rsid w:val="0006181D"/>
    <w:rsid w:val="00061C79"/>
    <w:rsid w:val="00061E52"/>
    <w:rsid w:val="00063C7A"/>
    <w:rsid w:val="00064187"/>
    <w:rsid w:val="000650C5"/>
    <w:rsid w:val="0006657B"/>
    <w:rsid w:val="00067C27"/>
    <w:rsid w:val="00070DF2"/>
    <w:rsid w:val="000720A4"/>
    <w:rsid w:val="000727F9"/>
    <w:rsid w:val="000731DC"/>
    <w:rsid w:val="00073503"/>
    <w:rsid w:val="00073803"/>
    <w:rsid w:val="00074E25"/>
    <w:rsid w:val="0007575E"/>
    <w:rsid w:val="00076112"/>
    <w:rsid w:val="000771F0"/>
    <w:rsid w:val="00082CC6"/>
    <w:rsid w:val="00083D4E"/>
    <w:rsid w:val="00084295"/>
    <w:rsid w:val="00085C5F"/>
    <w:rsid w:val="00085CA3"/>
    <w:rsid w:val="00092049"/>
    <w:rsid w:val="000925F6"/>
    <w:rsid w:val="00092EC1"/>
    <w:rsid w:val="000945EA"/>
    <w:rsid w:val="0009548D"/>
    <w:rsid w:val="000977F2"/>
    <w:rsid w:val="000A11AA"/>
    <w:rsid w:val="000A2389"/>
    <w:rsid w:val="000A2864"/>
    <w:rsid w:val="000A2B86"/>
    <w:rsid w:val="000A3CEB"/>
    <w:rsid w:val="000A4E52"/>
    <w:rsid w:val="000A6240"/>
    <w:rsid w:val="000A71B7"/>
    <w:rsid w:val="000A73F3"/>
    <w:rsid w:val="000A7849"/>
    <w:rsid w:val="000B0036"/>
    <w:rsid w:val="000B058F"/>
    <w:rsid w:val="000B27FB"/>
    <w:rsid w:val="000B4E3E"/>
    <w:rsid w:val="000B5463"/>
    <w:rsid w:val="000B55C2"/>
    <w:rsid w:val="000B7C7F"/>
    <w:rsid w:val="000C02A9"/>
    <w:rsid w:val="000C25CB"/>
    <w:rsid w:val="000C2AD5"/>
    <w:rsid w:val="000C36FA"/>
    <w:rsid w:val="000C6163"/>
    <w:rsid w:val="000C7EBB"/>
    <w:rsid w:val="000D0DFD"/>
    <w:rsid w:val="000D17BE"/>
    <w:rsid w:val="000D1E59"/>
    <w:rsid w:val="000D52FF"/>
    <w:rsid w:val="000D5C39"/>
    <w:rsid w:val="000D5CE8"/>
    <w:rsid w:val="000D65E0"/>
    <w:rsid w:val="000E2831"/>
    <w:rsid w:val="000E2D91"/>
    <w:rsid w:val="000E3ED8"/>
    <w:rsid w:val="000E541A"/>
    <w:rsid w:val="000E5E2A"/>
    <w:rsid w:val="000F04D6"/>
    <w:rsid w:val="000F3FA7"/>
    <w:rsid w:val="000F5AE8"/>
    <w:rsid w:val="000F600D"/>
    <w:rsid w:val="001008C9"/>
    <w:rsid w:val="001075C8"/>
    <w:rsid w:val="00107B39"/>
    <w:rsid w:val="0011005C"/>
    <w:rsid w:val="00110C43"/>
    <w:rsid w:val="0011142F"/>
    <w:rsid w:val="0011187D"/>
    <w:rsid w:val="00112DC6"/>
    <w:rsid w:val="001130F3"/>
    <w:rsid w:val="00113465"/>
    <w:rsid w:val="00115680"/>
    <w:rsid w:val="0011585B"/>
    <w:rsid w:val="0011603F"/>
    <w:rsid w:val="00116818"/>
    <w:rsid w:val="00117267"/>
    <w:rsid w:val="001175CD"/>
    <w:rsid w:val="00117BAB"/>
    <w:rsid w:val="00117E64"/>
    <w:rsid w:val="001200E1"/>
    <w:rsid w:val="00122C05"/>
    <w:rsid w:val="00123B8B"/>
    <w:rsid w:val="0012504D"/>
    <w:rsid w:val="001267A5"/>
    <w:rsid w:val="00126B28"/>
    <w:rsid w:val="001317D7"/>
    <w:rsid w:val="001348B4"/>
    <w:rsid w:val="00135B50"/>
    <w:rsid w:val="00140A65"/>
    <w:rsid w:val="00143BC0"/>
    <w:rsid w:val="00143EDF"/>
    <w:rsid w:val="00144682"/>
    <w:rsid w:val="00145D91"/>
    <w:rsid w:val="001460CF"/>
    <w:rsid w:val="00147C1E"/>
    <w:rsid w:val="00150420"/>
    <w:rsid w:val="001509C2"/>
    <w:rsid w:val="00150A4E"/>
    <w:rsid w:val="00150ED3"/>
    <w:rsid w:val="001512E9"/>
    <w:rsid w:val="001530B3"/>
    <w:rsid w:val="00153928"/>
    <w:rsid w:val="00154B20"/>
    <w:rsid w:val="001566D0"/>
    <w:rsid w:val="00156F74"/>
    <w:rsid w:val="00157719"/>
    <w:rsid w:val="00157FD6"/>
    <w:rsid w:val="001602D4"/>
    <w:rsid w:val="00162838"/>
    <w:rsid w:val="00162F4C"/>
    <w:rsid w:val="0016407D"/>
    <w:rsid w:val="001648DA"/>
    <w:rsid w:val="00164FA3"/>
    <w:rsid w:val="00165715"/>
    <w:rsid w:val="00165EB2"/>
    <w:rsid w:val="00167BE0"/>
    <w:rsid w:val="00170E39"/>
    <w:rsid w:val="00171960"/>
    <w:rsid w:val="00172C9F"/>
    <w:rsid w:val="001746C5"/>
    <w:rsid w:val="001749E1"/>
    <w:rsid w:val="00175A5B"/>
    <w:rsid w:val="0018127A"/>
    <w:rsid w:val="00182F1D"/>
    <w:rsid w:val="00184CAC"/>
    <w:rsid w:val="001850F2"/>
    <w:rsid w:val="0018689B"/>
    <w:rsid w:val="0018697D"/>
    <w:rsid w:val="001870B6"/>
    <w:rsid w:val="00193341"/>
    <w:rsid w:val="001967EE"/>
    <w:rsid w:val="001A0517"/>
    <w:rsid w:val="001A6C94"/>
    <w:rsid w:val="001A6F44"/>
    <w:rsid w:val="001B019B"/>
    <w:rsid w:val="001B04C5"/>
    <w:rsid w:val="001B16FF"/>
    <w:rsid w:val="001B1B3F"/>
    <w:rsid w:val="001B3F65"/>
    <w:rsid w:val="001B4D07"/>
    <w:rsid w:val="001B7E59"/>
    <w:rsid w:val="001C1220"/>
    <w:rsid w:val="001C18FA"/>
    <w:rsid w:val="001C3126"/>
    <w:rsid w:val="001C57BC"/>
    <w:rsid w:val="001C5F1F"/>
    <w:rsid w:val="001C6EE0"/>
    <w:rsid w:val="001D1A9C"/>
    <w:rsid w:val="001D39FA"/>
    <w:rsid w:val="001D6910"/>
    <w:rsid w:val="001E0D70"/>
    <w:rsid w:val="001E0D7B"/>
    <w:rsid w:val="001E0EBA"/>
    <w:rsid w:val="001E1143"/>
    <w:rsid w:val="001E4D88"/>
    <w:rsid w:val="001E7409"/>
    <w:rsid w:val="001F0DD8"/>
    <w:rsid w:val="001F20BE"/>
    <w:rsid w:val="001F42BD"/>
    <w:rsid w:val="001F4F23"/>
    <w:rsid w:val="001F7E9A"/>
    <w:rsid w:val="0020094E"/>
    <w:rsid w:val="00200FD4"/>
    <w:rsid w:val="00201725"/>
    <w:rsid w:val="00201DE3"/>
    <w:rsid w:val="00203FDD"/>
    <w:rsid w:val="0020455D"/>
    <w:rsid w:val="0021027A"/>
    <w:rsid w:val="002116CC"/>
    <w:rsid w:val="00211AC5"/>
    <w:rsid w:val="002135D1"/>
    <w:rsid w:val="0021363B"/>
    <w:rsid w:val="00213701"/>
    <w:rsid w:val="002157A1"/>
    <w:rsid w:val="00215DED"/>
    <w:rsid w:val="0021615A"/>
    <w:rsid w:val="002172DE"/>
    <w:rsid w:val="00217CE5"/>
    <w:rsid w:val="00222CA7"/>
    <w:rsid w:val="002237EC"/>
    <w:rsid w:val="00224CCD"/>
    <w:rsid w:val="00224EAF"/>
    <w:rsid w:val="00225852"/>
    <w:rsid w:val="00226FB0"/>
    <w:rsid w:val="00227198"/>
    <w:rsid w:val="0022724A"/>
    <w:rsid w:val="002311B1"/>
    <w:rsid w:val="002311F7"/>
    <w:rsid w:val="00232505"/>
    <w:rsid w:val="002328E8"/>
    <w:rsid w:val="002337B4"/>
    <w:rsid w:val="00236E92"/>
    <w:rsid w:val="002370DF"/>
    <w:rsid w:val="00237FB5"/>
    <w:rsid w:val="0024071A"/>
    <w:rsid w:val="002408FE"/>
    <w:rsid w:val="00241526"/>
    <w:rsid w:val="00241B22"/>
    <w:rsid w:val="00241FDA"/>
    <w:rsid w:val="0024251A"/>
    <w:rsid w:val="002442AE"/>
    <w:rsid w:val="00244DC4"/>
    <w:rsid w:val="00245564"/>
    <w:rsid w:val="0024653A"/>
    <w:rsid w:val="00251A3D"/>
    <w:rsid w:val="00252463"/>
    <w:rsid w:val="00252637"/>
    <w:rsid w:val="00256831"/>
    <w:rsid w:val="00260493"/>
    <w:rsid w:val="00261F41"/>
    <w:rsid w:val="00262CB3"/>
    <w:rsid w:val="00262DC9"/>
    <w:rsid w:val="00263D6C"/>
    <w:rsid w:val="00264191"/>
    <w:rsid w:val="00264DD2"/>
    <w:rsid w:val="00270771"/>
    <w:rsid w:val="00271AC1"/>
    <w:rsid w:val="00274D19"/>
    <w:rsid w:val="00277594"/>
    <w:rsid w:val="002804C1"/>
    <w:rsid w:val="00283194"/>
    <w:rsid w:val="002867DC"/>
    <w:rsid w:val="002871DB"/>
    <w:rsid w:val="00287517"/>
    <w:rsid w:val="00291777"/>
    <w:rsid w:val="00291FE0"/>
    <w:rsid w:val="00293B44"/>
    <w:rsid w:val="00295A03"/>
    <w:rsid w:val="00295E30"/>
    <w:rsid w:val="0029612E"/>
    <w:rsid w:val="00296440"/>
    <w:rsid w:val="0029751B"/>
    <w:rsid w:val="002A0499"/>
    <w:rsid w:val="002A176F"/>
    <w:rsid w:val="002A2BD3"/>
    <w:rsid w:val="002A2C09"/>
    <w:rsid w:val="002A31D2"/>
    <w:rsid w:val="002A37BB"/>
    <w:rsid w:val="002A3945"/>
    <w:rsid w:val="002A3CAC"/>
    <w:rsid w:val="002A6425"/>
    <w:rsid w:val="002A6C94"/>
    <w:rsid w:val="002A76A8"/>
    <w:rsid w:val="002A7A69"/>
    <w:rsid w:val="002B0663"/>
    <w:rsid w:val="002B0F5A"/>
    <w:rsid w:val="002B2C4C"/>
    <w:rsid w:val="002B4703"/>
    <w:rsid w:val="002B5DCB"/>
    <w:rsid w:val="002B6506"/>
    <w:rsid w:val="002C0873"/>
    <w:rsid w:val="002C15BF"/>
    <w:rsid w:val="002C16C9"/>
    <w:rsid w:val="002C1D20"/>
    <w:rsid w:val="002C3395"/>
    <w:rsid w:val="002C4424"/>
    <w:rsid w:val="002C4894"/>
    <w:rsid w:val="002C7A33"/>
    <w:rsid w:val="002D3328"/>
    <w:rsid w:val="002D4F66"/>
    <w:rsid w:val="002D598D"/>
    <w:rsid w:val="002D61BF"/>
    <w:rsid w:val="002D73A9"/>
    <w:rsid w:val="002D77C9"/>
    <w:rsid w:val="002E0A99"/>
    <w:rsid w:val="002E22C6"/>
    <w:rsid w:val="002E3F49"/>
    <w:rsid w:val="002E4816"/>
    <w:rsid w:val="002E4E1E"/>
    <w:rsid w:val="002E6BCB"/>
    <w:rsid w:val="002E7046"/>
    <w:rsid w:val="002E7352"/>
    <w:rsid w:val="002E7C2A"/>
    <w:rsid w:val="002F40F4"/>
    <w:rsid w:val="002F4709"/>
    <w:rsid w:val="002F50D1"/>
    <w:rsid w:val="002F5107"/>
    <w:rsid w:val="002F5467"/>
    <w:rsid w:val="002F577D"/>
    <w:rsid w:val="00301577"/>
    <w:rsid w:val="00302CD9"/>
    <w:rsid w:val="00303FA0"/>
    <w:rsid w:val="00304E7B"/>
    <w:rsid w:val="00307877"/>
    <w:rsid w:val="00307CA7"/>
    <w:rsid w:val="0031056A"/>
    <w:rsid w:val="00312915"/>
    <w:rsid w:val="003144D7"/>
    <w:rsid w:val="00315625"/>
    <w:rsid w:val="00315C1D"/>
    <w:rsid w:val="00316DC0"/>
    <w:rsid w:val="00321D8A"/>
    <w:rsid w:val="00323FB8"/>
    <w:rsid w:val="00324A2E"/>
    <w:rsid w:val="00324E33"/>
    <w:rsid w:val="00324FAA"/>
    <w:rsid w:val="003304A3"/>
    <w:rsid w:val="00331130"/>
    <w:rsid w:val="00331268"/>
    <w:rsid w:val="00331CD8"/>
    <w:rsid w:val="00332291"/>
    <w:rsid w:val="003331D9"/>
    <w:rsid w:val="003342D6"/>
    <w:rsid w:val="00336569"/>
    <w:rsid w:val="00336821"/>
    <w:rsid w:val="00336EDE"/>
    <w:rsid w:val="00337551"/>
    <w:rsid w:val="00341BF2"/>
    <w:rsid w:val="00341E1D"/>
    <w:rsid w:val="00343246"/>
    <w:rsid w:val="003438E2"/>
    <w:rsid w:val="00343921"/>
    <w:rsid w:val="00344847"/>
    <w:rsid w:val="00345B56"/>
    <w:rsid w:val="003465BD"/>
    <w:rsid w:val="0035012A"/>
    <w:rsid w:val="00352C9B"/>
    <w:rsid w:val="00352F09"/>
    <w:rsid w:val="0035303F"/>
    <w:rsid w:val="00354BBC"/>
    <w:rsid w:val="00355E9A"/>
    <w:rsid w:val="00357325"/>
    <w:rsid w:val="00360A76"/>
    <w:rsid w:val="00362A98"/>
    <w:rsid w:val="00362C11"/>
    <w:rsid w:val="00365128"/>
    <w:rsid w:val="00366786"/>
    <w:rsid w:val="003669B2"/>
    <w:rsid w:val="00370D92"/>
    <w:rsid w:val="003728E4"/>
    <w:rsid w:val="00374232"/>
    <w:rsid w:val="003746D9"/>
    <w:rsid w:val="003763F5"/>
    <w:rsid w:val="003768F9"/>
    <w:rsid w:val="0037785D"/>
    <w:rsid w:val="00377B9C"/>
    <w:rsid w:val="00381CE4"/>
    <w:rsid w:val="00382169"/>
    <w:rsid w:val="00382905"/>
    <w:rsid w:val="0038610B"/>
    <w:rsid w:val="00386AC3"/>
    <w:rsid w:val="0038774B"/>
    <w:rsid w:val="00387763"/>
    <w:rsid w:val="00387C29"/>
    <w:rsid w:val="00387C95"/>
    <w:rsid w:val="00391DAB"/>
    <w:rsid w:val="0039262F"/>
    <w:rsid w:val="003926EB"/>
    <w:rsid w:val="00392B68"/>
    <w:rsid w:val="00393735"/>
    <w:rsid w:val="00393D97"/>
    <w:rsid w:val="00394C3D"/>
    <w:rsid w:val="00395348"/>
    <w:rsid w:val="00395F20"/>
    <w:rsid w:val="00395FBD"/>
    <w:rsid w:val="00396DB9"/>
    <w:rsid w:val="00397A78"/>
    <w:rsid w:val="003A188D"/>
    <w:rsid w:val="003A1E39"/>
    <w:rsid w:val="003A3C29"/>
    <w:rsid w:val="003A68FA"/>
    <w:rsid w:val="003B0C68"/>
    <w:rsid w:val="003B0D2E"/>
    <w:rsid w:val="003B199B"/>
    <w:rsid w:val="003B3FD8"/>
    <w:rsid w:val="003B5758"/>
    <w:rsid w:val="003B6639"/>
    <w:rsid w:val="003B66FB"/>
    <w:rsid w:val="003B74C2"/>
    <w:rsid w:val="003B7B26"/>
    <w:rsid w:val="003B7BEF"/>
    <w:rsid w:val="003C003B"/>
    <w:rsid w:val="003C0E4D"/>
    <w:rsid w:val="003C3BD0"/>
    <w:rsid w:val="003C62FA"/>
    <w:rsid w:val="003C7206"/>
    <w:rsid w:val="003D221B"/>
    <w:rsid w:val="003D39C9"/>
    <w:rsid w:val="003D6455"/>
    <w:rsid w:val="003D6EC2"/>
    <w:rsid w:val="003D70FA"/>
    <w:rsid w:val="003E11D6"/>
    <w:rsid w:val="003E123C"/>
    <w:rsid w:val="003E1488"/>
    <w:rsid w:val="003E16F2"/>
    <w:rsid w:val="003E4574"/>
    <w:rsid w:val="003E5B3C"/>
    <w:rsid w:val="003E76C5"/>
    <w:rsid w:val="003F2479"/>
    <w:rsid w:val="003F2660"/>
    <w:rsid w:val="003F3944"/>
    <w:rsid w:val="003F4FE3"/>
    <w:rsid w:val="003F4FF9"/>
    <w:rsid w:val="003F6CBD"/>
    <w:rsid w:val="003F7D85"/>
    <w:rsid w:val="00400F8B"/>
    <w:rsid w:val="00401996"/>
    <w:rsid w:val="00402BDD"/>
    <w:rsid w:val="00405F00"/>
    <w:rsid w:val="0040781A"/>
    <w:rsid w:val="00407925"/>
    <w:rsid w:val="0041020B"/>
    <w:rsid w:val="00411A54"/>
    <w:rsid w:val="00411FA6"/>
    <w:rsid w:val="00414A34"/>
    <w:rsid w:val="00422E8A"/>
    <w:rsid w:val="00424071"/>
    <w:rsid w:val="0042459F"/>
    <w:rsid w:val="0043096C"/>
    <w:rsid w:val="00430F55"/>
    <w:rsid w:val="00431DA5"/>
    <w:rsid w:val="00432C3A"/>
    <w:rsid w:val="00436513"/>
    <w:rsid w:val="00437A01"/>
    <w:rsid w:val="00440080"/>
    <w:rsid w:val="0044130B"/>
    <w:rsid w:val="00441FEF"/>
    <w:rsid w:val="00443C1B"/>
    <w:rsid w:val="0044726F"/>
    <w:rsid w:val="004479F3"/>
    <w:rsid w:val="00447CA4"/>
    <w:rsid w:val="00451275"/>
    <w:rsid w:val="004513F7"/>
    <w:rsid w:val="00452F46"/>
    <w:rsid w:val="00454100"/>
    <w:rsid w:val="00456269"/>
    <w:rsid w:val="00456A83"/>
    <w:rsid w:val="00462090"/>
    <w:rsid w:val="00462A04"/>
    <w:rsid w:val="00464C43"/>
    <w:rsid w:val="00464D23"/>
    <w:rsid w:val="0047047C"/>
    <w:rsid w:val="00470A96"/>
    <w:rsid w:val="0047100F"/>
    <w:rsid w:val="004714C1"/>
    <w:rsid w:val="00472CC1"/>
    <w:rsid w:val="0047317A"/>
    <w:rsid w:val="00473E09"/>
    <w:rsid w:val="004778BE"/>
    <w:rsid w:val="00480EC9"/>
    <w:rsid w:val="00481DFD"/>
    <w:rsid w:val="00483209"/>
    <w:rsid w:val="0048431E"/>
    <w:rsid w:val="00484937"/>
    <w:rsid w:val="00485B30"/>
    <w:rsid w:val="00486728"/>
    <w:rsid w:val="0049065C"/>
    <w:rsid w:val="00497515"/>
    <w:rsid w:val="00497942"/>
    <w:rsid w:val="00497E02"/>
    <w:rsid w:val="004A0E09"/>
    <w:rsid w:val="004A2E81"/>
    <w:rsid w:val="004A2FBA"/>
    <w:rsid w:val="004A61E3"/>
    <w:rsid w:val="004A73E5"/>
    <w:rsid w:val="004B1096"/>
    <w:rsid w:val="004B20F0"/>
    <w:rsid w:val="004B6B4F"/>
    <w:rsid w:val="004B7F43"/>
    <w:rsid w:val="004C1A7E"/>
    <w:rsid w:val="004C5003"/>
    <w:rsid w:val="004C58C7"/>
    <w:rsid w:val="004C5DD1"/>
    <w:rsid w:val="004C6665"/>
    <w:rsid w:val="004C6A8D"/>
    <w:rsid w:val="004D06A9"/>
    <w:rsid w:val="004D1387"/>
    <w:rsid w:val="004D1A63"/>
    <w:rsid w:val="004D35FA"/>
    <w:rsid w:val="004D3C44"/>
    <w:rsid w:val="004D505F"/>
    <w:rsid w:val="004D59CE"/>
    <w:rsid w:val="004D70F7"/>
    <w:rsid w:val="004D76E8"/>
    <w:rsid w:val="004E08A4"/>
    <w:rsid w:val="004E1F58"/>
    <w:rsid w:val="004E3998"/>
    <w:rsid w:val="004E52D6"/>
    <w:rsid w:val="004E7DAB"/>
    <w:rsid w:val="004F0044"/>
    <w:rsid w:val="004F0375"/>
    <w:rsid w:val="004F37A4"/>
    <w:rsid w:val="004F37D5"/>
    <w:rsid w:val="004F4539"/>
    <w:rsid w:val="004F61A5"/>
    <w:rsid w:val="004F67FF"/>
    <w:rsid w:val="0050004E"/>
    <w:rsid w:val="005015B2"/>
    <w:rsid w:val="005021EB"/>
    <w:rsid w:val="00505DE8"/>
    <w:rsid w:val="0050715A"/>
    <w:rsid w:val="00513CEE"/>
    <w:rsid w:val="005156A7"/>
    <w:rsid w:val="005159E9"/>
    <w:rsid w:val="00515EF0"/>
    <w:rsid w:val="0051741E"/>
    <w:rsid w:val="00517436"/>
    <w:rsid w:val="00517D51"/>
    <w:rsid w:val="00517EFF"/>
    <w:rsid w:val="00520939"/>
    <w:rsid w:val="005212CC"/>
    <w:rsid w:val="005214D4"/>
    <w:rsid w:val="005231C6"/>
    <w:rsid w:val="00523AA6"/>
    <w:rsid w:val="00524404"/>
    <w:rsid w:val="00524A86"/>
    <w:rsid w:val="00525201"/>
    <w:rsid w:val="00527076"/>
    <w:rsid w:val="00530918"/>
    <w:rsid w:val="00532CE2"/>
    <w:rsid w:val="0053519B"/>
    <w:rsid w:val="00535B35"/>
    <w:rsid w:val="00537E60"/>
    <w:rsid w:val="00537EA2"/>
    <w:rsid w:val="005401D6"/>
    <w:rsid w:val="00540595"/>
    <w:rsid w:val="00540E73"/>
    <w:rsid w:val="00541988"/>
    <w:rsid w:val="00541F80"/>
    <w:rsid w:val="00543969"/>
    <w:rsid w:val="0054628C"/>
    <w:rsid w:val="005511CA"/>
    <w:rsid w:val="00551807"/>
    <w:rsid w:val="00552C5D"/>
    <w:rsid w:val="00553BC5"/>
    <w:rsid w:val="00554719"/>
    <w:rsid w:val="00555805"/>
    <w:rsid w:val="00561491"/>
    <w:rsid w:val="00565FDA"/>
    <w:rsid w:val="00567540"/>
    <w:rsid w:val="0056776B"/>
    <w:rsid w:val="00570360"/>
    <w:rsid w:val="0057063A"/>
    <w:rsid w:val="00572756"/>
    <w:rsid w:val="00573221"/>
    <w:rsid w:val="00573869"/>
    <w:rsid w:val="00574CE4"/>
    <w:rsid w:val="00575D9E"/>
    <w:rsid w:val="00576695"/>
    <w:rsid w:val="005813BD"/>
    <w:rsid w:val="0058226E"/>
    <w:rsid w:val="0058461D"/>
    <w:rsid w:val="0058470F"/>
    <w:rsid w:val="00585949"/>
    <w:rsid w:val="00590D4E"/>
    <w:rsid w:val="00591366"/>
    <w:rsid w:val="0059431C"/>
    <w:rsid w:val="00594966"/>
    <w:rsid w:val="00594C45"/>
    <w:rsid w:val="0059569D"/>
    <w:rsid w:val="005956A9"/>
    <w:rsid w:val="0059578C"/>
    <w:rsid w:val="00596AD1"/>
    <w:rsid w:val="005A2579"/>
    <w:rsid w:val="005A2FD9"/>
    <w:rsid w:val="005A2FEB"/>
    <w:rsid w:val="005A43BC"/>
    <w:rsid w:val="005A4C86"/>
    <w:rsid w:val="005B6188"/>
    <w:rsid w:val="005B7012"/>
    <w:rsid w:val="005C6CBF"/>
    <w:rsid w:val="005D2DEB"/>
    <w:rsid w:val="005D319A"/>
    <w:rsid w:val="005D4FF2"/>
    <w:rsid w:val="005D55FA"/>
    <w:rsid w:val="005D58C1"/>
    <w:rsid w:val="005D5E6B"/>
    <w:rsid w:val="005D64A2"/>
    <w:rsid w:val="005D7064"/>
    <w:rsid w:val="005E1E11"/>
    <w:rsid w:val="005E1FDA"/>
    <w:rsid w:val="005E25AD"/>
    <w:rsid w:val="005E2962"/>
    <w:rsid w:val="005E5B61"/>
    <w:rsid w:val="005E63D6"/>
    <w:rsid w:val="005E7251"/>
    <w:rsid w:val="005F148D"/>
    <w:rsid w:val="005F1D43"/>
    <w:rsid w:val="005F3084"/>
    <w:rsid w:val="005F4420"/>
    <w:rsid w:val="005F48B4"/>
    <w:rsid w:val="005F4A67"/>
    <w:rsid w:val="005F5931"/>
    <w:rsid w:val="005F60C9"/>
    <w:rsid w:val="005F6666"/>
    <w:rsid w:val="005F674A"/>
    <w:rsid w:val="00600587"/>
    <w:rsid w:val="00601551"/>
    <w:rsid w:val="00601767"/>
    <w:rsid w:val="00601B2A"/>
    <w:rsid w:val="0061184D"/>
    <w:rsid w:val="00612514"/>
    <w:rsid w:val="00614280"/>
    <w:rsid w:val="00614411"/>
    <w:rsid w:val="00614B60"/>
    <w:rsid w:val="00615897"/>
    <w:rsid w:val="00616144"/>
    <w:rsid w:val="006167A6"/>
    <w:rsid w:val="00616873"/>
    <w:rsid w:val="006200EF"/>
    <w:rsid w:val="00620738"/>
    <w:rsid w:val="00621385"/>
    <w:rsid w:val="00622818"/>
    <w:rsid w:val="006251E1"/>
    <w:rsid w:val="00625925"/>
    <w:rsid w:val="00625CC2"/>
    <w:rsid w:val="00626041"/>
    <w:rsid w:val="00632C42"/>
    <w:rsid w:val="006350D1"/>
    <w:rsid w:val="00636EED"/>
    <w:rsid w:val="00640068"/>
    <w:rsid w:val="00641842"/>
    <w:rsid w:val="00641C8F"/>
    <w:rsid w:val="00645809"/>
    <w:rsid w:val="00645D43"/>
    <w:rsid w:val="006462B6"/>
    <w:rsid w:val="006467A4"/>
    <w:rsid w:val="0064707B"/>
    <w:rsid w:val="0065011D"/>
    <w:rsid w:val="0065551F"/>
    <w:rsid w:val="00656110"/>
    <w:rsid w:val="00656F2D"/>
    <w:rsid w:val="00660C28"/>
    <w:rsid w:val="00660EE4"/>
    <w:rsid w:val="00663570"/>
    <w:rsid w:val="00663F73"/>
    <w:rsid w:val="0066613E"/>
    <w:rsid w:val="00666330"/>
    <w:rsid w:val="0067015A"/>
    <w:rsid w:val="00670EE9"/>
    <w:rsid w:val="006737AA"/>
    <w:rsid w:val="00674B9A"/>
    <w:rsid w:val="00674D0B"/>
    <w:rsid w:val="0067531D"/>
    <w:rsid w:val="006755DE"/>
    <w:rsid w:val="00680808"/>
    <w:rsid w:val="00681416"/>
    <w:rsid w:val="00683843"/>
    <w:rsid w:val="006839E9"/>
    <w:rsid w:val="00687FF5"/>
    <w:rsid w:val="00691EED"/>
    <w:rsid w:val="00692166"/>
    <w:rsid w:val="006924F4"/>
    <w:rsid w:val="00694362"/>
    <w:rsid w:val="0069552B"/>
    <w:rsid w:val="00695821"/>
    <w:rsid w:val="00696E2E"/>
    <w:rsid w:val="006A0E69"/>
    <w:rsid w:val="006A27CE"/>
    <w:rsid w:val="006A5EBC"/>
    <w:rsid w:val="006B0044"/>
    <w:rsid w:val="006B1900"/>
    <w:rsid w:val="006B3164"/>
    <w:rsid w:val="006B4ED4"/>
    <w:rsid w:val="006B5624"/>
    <w:rsid w:val="006C4A8C"/>
    <w:rsid w:val="006C6287"/>
    <w:rsid w:val="006D0DAE"/>
    <w:rsid w:val="006D2B39"/>
    <w:rsid w:val="006D384A"/>
    <w:rsid w:val="006D43DA"/>
    <w:rsid w:val="006D78E2"/>
    <w:rsid w:val="006E019B"/>
    <w:rsid w:val="006E1CC5"/>
    <w:rsid w:val="006E2419"/>
    <w:rsid w:val="006E3F86"/>
    <w:rsid w:val="006F2684"/>
    <w:rsid w:val="006F38A1"/>
    <w:rsid w:val="006F6EDF"/>
    <w:rsid w:val="006F7651"/>
    <w:rsid w:val="007004E8"/>
    <w:rsid w:val="00700D58"/>
    <w:rsid w:val="00701CED"/>
    <w:rsid w:val="007102B0"/>
    <w:rsid w:val="00716470"/>
    <w:rsid w:val="00717A2D"/>
    <w:rsid w:val="007228A7"/>
    <w:rsid w:val="0072352D"/>
    <w:rsid w:val="00723E82"/>
    <w:rsid w:val="00724E0B"/>
    <w:rsid w:val="00724E70"/>
    <w:rsid w:val="0072624D"/>
    <w:rsid w:val="007274AB"/>
    <w:rsid w:val="007306B7"/>
    <w:rsid w:val="00732BC9"/>
    <w:rsid w:val="0074024F"/>
    <w:rsid w:val="00740659"/>
    <w:rsid w:val="007414AF"/>
    <w:rsid w:val="0074169E"/>
    <w:rsid w:val="00745EA3"/>
    <w:rsid w:val="00746474"/>
    <w:rsid w:val="00752530"/>
    <w:rsid w:val="00754328"/>
    <w:rsid w:val="0075561B"/>
    <w:rsid w:val="00756C74"/>
    <w:rsid w:val="00756D9D"/>
    <w:rsid w:val="00762173"/>
    <w:rsid w:val="0076260A"/>
    <w:rsid w:val="00762D95"/>
    <w:rsid w:val="00763A92"/>
    <w:rsid w:val="00765C18"/>
    <w:rsid w:val="00771758"/>
    <w:rsid w:val="00771FD0"/>
    <w:rsid w:val="00772070"/>
    <w:rsid w:val="00772C2B"/>
    <w:rsid w:val="00772EBF"/>
    <w:rsid w:val="007733CA"/>
    <w:rsid w:val="007753D8"/>
    <w:rsid w:val="00775FF0"/>
    <w:rsid w:val="007760EA"/>
    <w:rsid w:val="00777341"/>
    <w:rsid w:val="007774C6"/>
    <w:rsid w:val="00780220"/>
    <w:rsid w:val="00780493"/>
    <w:rsid w:val="00784C38"/>
    <w:rsid w:val="0078761B"/>
    <w:rsid w:val="007876FA"/>
    <w:rsid w:val="0079229F"/>
    <w:rsid w:val="007924FB"/>
    <w:rsid w:val="00793B0F"/>
    <w:rsid w:val="00795258"/>
    <w:rsid w:val="00795618"/>
    <w:rsid w:val="00795D3D"/>
    <w:rsid w:val="00795EBC"/>
    <w:rsid w:val="007A066C"/>
    <w:rsid w:val="007A06EF"/>
    <w:rsid w:val="007A21E5"/>
    <w:rsid w:val="007A227B"/>
    <w:rsid w:val="007A3BB6"/>
    <w:rsid w:val="007A3EBA"/>
    <w:rsid w:val="007A7B76"/>
    <w:rsid w:val="007A7E8C"/>
    <w:rsid w:val="007B0D01"/>
    <w:rsid w:val="007B1189"/>
    <w:rsid w:val="007B27AA"/>
    <w:rsid w:val="007B2F27"/>
    <w:rsid w:val="007B37E2"/>
    <w:rsid w:val="007B575D"/>
    <w:rsid w:val="007B72DF"/>
    <w:rsid w:val="007C0B26"/>
    <w:rsid w:val="007C1D9A"/>
    <w:rsid w:val="007C26DC"/>
    <w:rsid w:val="007C26FA"/>
    <w:rsid w:val="007C390F"/>
    <w:rsid w:val="007C3B5D"/>
    <w:rsid w:val="007C54D7"/>
    <w:rsid w:val="007C6568"/>
    <w:rsid w:val="007D53AC"/>
    <w:rsid w:val="007D6002"/>
    <w:rsid w:val="007D6089"/>
    <w:rsid w:val="007D78A5"/>
    <w:rsid w:val="007D7FC6"/>
    <w:rsid w:val="007E1033"/>
    <w:rsid w:val="007E1510"/>
    <w:rsid w:val="007E204B"/>
    <w:rsid w:val="007E31D8"/>
    <w:rsid w:val="007E46AE"/>
    <w:rsid w:val="007E4975"/>
    <w:rsid w:val="007E4F37"/>
    <w:rsid w:val="007E7B54"/>
    <w:rsid w:val="007F120C"/>
    <w:rsid w:val="007F1578"/>
    <w:rsid w:val="007F3077"/>
    <w:rsid w:val="007F3AC6"/>
    <w:rsid w:val="007F4928"/>
    <w:rsid w:val="007F7B20"/>
    <w:rsid w:val="00800DA4"/>
    <w:rsid w:val="00803705"/>
    <w:rsid w:val="00803B63"/>
    <w:rsid w:val="00805A5F"/>
    <w:rsid w:val="00810E11"/>
    <w:rsid w:val="00810FB9"/>
    <w:rsid w:val="00811CFB"/>
    <w:rsid w:val="00813423"/>
    <w:rsid w:val="0081354B"/>
    <w:rsid w:val="008164A8"/>
    <w:rsid w:val="008173C7"/>
    <w:rsid w:val="008176EB"/>
    <w:rsid w:val="0082033F"/>
    <w:rsid w:val="00820942"/>
    <w:rsid w:val="00820F8A"/>
    <w:rsid w:val="00822142"/>
    <w:rsid w:val="00823A7B"/>
    <w:rsid w:val="0082594D"/>
    <w:rsid w:val="00826497"/>
    <w:rsid w:val="00826E30"/>
    <w:rsid w:val="008275CB"/>
    <w:rsid w:val="008277CE"/>
    <w:rsid w:val="00827F3B"/>
    <w:rsid w:val="00831B41"/>
    <w:rsid w:val="00831D35"/>
    <w:rsid w:val="00832E4A"/>
    <w:rsid w:val="00833687"/>
    <w:rsid w:val="0084277C"/>
    <w:rsid w:val="008438BC"/>
    <w:rsid w:val="00847840"/>
    <w:rsid w:val="008516D2"/>
    <w:rsid w:val="00853297"/>
    <w:rsid w:val="00853FC5"/>
    <w:rsid w:val="00854D37"/>
    <w:rsid w:val="008611C0"/>
    <w:rsid w:val="00861287"/>
    <w:rsid w:val="008619D0"/>
    <w:rsid w:val="008631F9"/>
    <w:rsid w:val="00867930"/>
    <w:rsid w:val="00870958"/>
    <w:rsid w:val="00871A47"/>
    <w:rsid w:val="008725A8"/>
    <w:rsid w:val="008731D2"/>
    <w:rsid w:val="0087439C"/>
    <w:rsid w:val="0087548F"/>
    <w:rsid w:val="0087717D"/>
    <w:rsid w:val="00877E11"/>
    <w:rsid w:val="00880A9D"/>
    <w:rsid w:val="0088128C"/>
    <w:rsid w:val="00882120"/>
    <w:rsid w:val="0088589A"/>
    <w:rsid w:val="008867E5"/>
    <w:rsid w:val="008872DD"/>
    <w:rsid w:val="00890CAF"/>
    <w:rsid w:val="008916F0"/>
    <w:rsid w:val="00896F09"/>
    <w:rsid w:val="008A0420"/>
    <w:rsid w:val="008A2DFC"/>
    <w:rsid w:val="008A3E32"/>
    <w:rsid w:val="008A5093"/>
    <w:rsid w:val="008A543D"/>
    <w:rsid w:val="008A6039"/>
    <w:rsid w:val="008A7024"/>
    <w:rsid w:val="008A770D"/>
    <w:rsid w:val="008B63FB"/>
    <w:rsid w:val="008B6429"/>
    <w:rsid w:val="008C34DA"/>
    <w:rsid w:val="008C422C"/>
    <w:rsid w:val="008C45B4"/>
    <w:rsid w:val="008C4E1B"/>
    <w:rsid w:val="008C5D6B"/>
    <w:rsid w:val="008D26AC"/>
    <w:rsid w:val="008D5CB7"/>
    <w:rsid w:val="008D7908"/>
    <w:rsid w:val="008D794A"/>
    <w:rsid w:val="008E02B8"/>
    <w:rsid w:val="008E1701"/>
    <w:rsid w:val="008E331B"/>
    <w:rsid w:val="008E5AC9"/>
    <w:rsid w:val="008E7CA0"/>
    <w:rsid w:val="008F0708"/>
    <w:rsid w:val="008F17B9"/>
    <w:rsid w:val="008F3D6A"/>
    <w:rsid w:val="008F437A"/>
    <w:rsid w:val="008F46E9"/>
    <w:rsid w:val="008F73D4"/>
    <w:rsid w:val="00900913"/>
    <w:rsid w:val="00900AF8"/>
    <w:rsid w:val="00900E42"/>
    <w:rsid w:val="0090119B"/>
    <w:rsid w:val="009046EC"/>
    <w:rsid w:val="00910740"/>
    <w:rsid w:val="00913FE9"/>
    <w:rsid w:val="0091555D"/>
    <w:rsid w:val="0091742A"/>
    <w:rsid w:val="009179A9"/>
    <w:rsid w:val="009202C3"/>
    <w:rsid w:val="00923B36"/>
    <w:rsid w:val="009264D9"/>
    <w:rsid w:val="00926981"/>
    <w:rsid w:val="00927112"/>
    <w:rsid w:val="00927BEE"/>
    <w:rsid w:val="00930330"/>
    <w:rsid w:val="009318F7"/>
    <w:rsid w:val="009335AA"/>
    <w:rsid w:val="00934716"/>
    <w:rsid w:val="00935300"/>
    <w:rsid w:val="009363BD"/>
    <w:rsid w:val="00936438"/>
    <w:rsid w:val="0094013A"/>
    <w:rsid w:val="0094094E"/>
    <w:rsid w:val="009410EF"/>
    <w:rsid w:val="0094451E"/>
    <w:rsid w:val="00945DD1"/>
    <w:rsid w:val="00946329"/>
    <w:rsid w:val="00946D10"/>
    <w:rsid w:val="00947345"/>
    <w:rsid w:val="00947B09"/>
    <w:rsid w:val="00950E2A"/>
    <w:rsid w:val="00950F98"/>
    <w:rsid w:val="00951D5B"/>
    <w:rsid w:val="009529E3"/>
    <w:rsid w:val="00954606"/>
    <w:rsid w:val="00955B84"/>
    <w:rsid w:val="00955F9D"/>
    <w:rsid w:val="009602AD"/>
    <w:rsid w:val="009608FF"/>
    <w:rsid w:val="00961C6B"/>
    <w:rsid w:val="00962423"/>
    <w:rsid w:val="00965321"/>
    <w:rsid w:val="00965BDB"/>
    <w:rsid w:val="0096628B"/>
    <w:rsid w:val="0096732C"/>
    <w:rsid w:val="009674DC"/>
    <w:rsid w:val="009677BC"/>
    <w:rsid w:val="00970E51"/>
    <w:rsid w:val="0097160B"/>
    <w:rsid w:val="00975785"/>
    <w:rsid w:val="00975BE9"/>
    <w:rsid w:val="009767B3"/>
    <w:rsid w:val="00981718"/>
    <w:rsid w:val="00981C69"/>
    <w:rsid w:val="009825D6"/>
    <w:rsid w:val="00984D16"/>
    <w:rsid w:val="009860A9"/>
    <w:rsid w:val="00986260"/>
    <w:rsid w:val="00986D39"/>
    <w:rsid w:val="00993D6A"/>
    <w:rsid w:val="009950A7"/>
    <w:rsid w:val="00997F6A"/>
    <w:rsid w:val="00997F95"/>
    <w:rsid w:val="009A18B9"/>
    <w:rsid w:val="009A5310"/>
    <w:rsid w:val="009B06AF"/>
    <w:rsid w:val="009B1D32"/>
    <w:rsid w:val="009B1D8C"/>
    <w:rsid w:val="009B4716"/>
    <w:rsid w:val="009B555A"/>
    <w:rsid w:val="009B5BC0"/>
    <w:rsid w:val="009B6C24"/>
    <w:rsid w:val="009C0B49"/>
    <w:rsid w:val="009C4BC6"/>
    <w:rsid w:val="009C4BD7"/>
    <w:rsid w:val="009C7896"/>
    <w:rsid w:val="009D00AB"/>
    <w:rsid w:val="009D00CA"/>
    <w:rsid w:val="009D11C3"/>
    <w:rsid w:val="009D1AF8"/>
    <w:rsid w:val="009D4773"/>
    <w:rsid w:val="009E02F9"/>
    <w:rsid w:val="009E41ED"/>
    <w:rsid w:val="009F1E9E"/>
    <w:rsid w:val="009F1F39"/>
    <w:rsid w:val="009F2F9F"/>
    <w:rsid w:val="009F35E7"/>
    <w:rsid w:val="009F37E4"/>
    <w:rsid w:val="009F3AE2"/>
    <w:rsid w:val="009F6385"/>
    <w:rsid w:val="009F6F8B"/>
    <w:rsid w:val="009F754A"/>
    <w:rsid w:val="009F7E09"/>
    <w:rsid w:val="00A00CE9"/>
    <w:rsid w:val="00A05ADC"/>
    <w:rsid w:val="00A05E64"/>
    <w:rsid w:val="00A104DB"/>
    <w:rsid w:val="00A1170C"/>
    <w:rsid w:val="00A130FD"/>
    <w:rsid w:val="00A158DB"/>
    <w:rsid w:val="00A21D7B"/>
    <w:rsid w:val="00A226DE"/>
    <w:rsid w:val="00A23280"/>
    <w:rsid w:val="00A2486D"/>
    <w:rsid w:val="00A24874"/>
    <w:rsid w:val="00A26F92"/>
    <w:rsid w:val="00A275B8"/>
    <w:rsid w:val="00A27998"/>
    <w:rsid w:val="00A27A59"/>
    <w:rsid w:val="00A30369"/>
    <w:rsid w:val="00A372E8"/>
    <w:rsid w:val="00A41219"/>
    <w:rsid w:val="00A41255"/>
    <w:rsid w:val="00A417BE"/>
    <w:rsid w:val="00A423F7"/>
    <w:rsid w:val="00A43312"/>
    <w:rsid w:val="00A433DD"/>
    <w:rsid w:val="00A43D42"/>
    <w:rsid w:val="00A4549B"/>
    <w:rsid w:val="00A45A4A"/>
    <w:rsid w:val="00A46A4A"/>
    <w:rsid w:val="00A475CC"/>
    <w:rsid w:val="00A4764E"/>
    <w:rsid w:val="00A514B6"/>
    <w:rsid w:val="00A52169"/>
    <w:rsid w:val="00A529AD"/>
    <w:rsid w:val="00A52F23"/>
    <w:rsid w:val="00A56860"/>
    <w:rsid w:val="00A5716D"/>
    <w:rsid w:val="00A6008D"/>
    <w:rsid w:val="00A60346"/>
    <w:rsid w:val="00A621F6"/>
    <w:rsid w:val="00A63107"/>
    <w:rsid w:val="00A632B7"/>
    <w:rsid w:val="00A64828"/>
    <w:rsid w:val="00A6520A"/>
    <w:rsid w:val="00A6608B"/>
    <w:rsid w:val="00A664A7"/>
    <w:rsid w:val="00A66AF2"/>
    <w:rsid w:val="00A6762E"/>
    <w:rsid w:val="00A70187"/>
    <w:rsid w:val="00A71BB5"/>
    <w:rsid w:val="00A72765"/>
    <w:rsid w:val="00A737D4"/>
    <w:rsid w:val="00A76278"/>
    <w:rsid w:val="00A76DD4"/>
    <w:rsid w:val="00A817D0"/>
    <w:rsid w:val="00A85243"/>
    <w:rsid w:val="00A861E5"/>
    <w:rsid w:val="00A863F6"/>
    <w:rsid w:val="00A87D1A"/>
    <w:rsid w:val="00A90CF8"/>
    <w:rsid w:val="00A91944"/>
    <w:rsid w:val="00A919A2"/>
    <w:rsid w:val="00A91DF0"/>
    <w:rsid w:val="00A93639"/>
    <w:rsid w:val="00A952E2"/>
    <w:rsid w:val="00AA0B7E"/>
    <w:rsid w:val="00AA13D8"/>
    <w:rsid w:val="00AA6050"/>
    <w:rsid w:val="00AA6DC2"/>
    <w:rsid w:val="00AB072F"/>
    <w:rsid w:val="00AB0CE2"/>
    <w:rsid w:val="00AB28CF"/>
    <w:rsid w:val="00AB497D"/>
    <w:rsid w:val="00AB4A87"/>
    <w:rsid w:val="00AB5D9F"/>
    <w:rsid w:val="00AB774D"/>
    <w:rsid w:val="00AC0A0E"/>
    <w:rsid w:val="00AC2B8F"/>
    <w:rsid w:val="00AC2EEF"/>
    <w:rsid w:val="00AC3128"/>
    <w:rsid w:val="00AC3675"/>
    <w:rsid w:val="00AC64B2"/>
    <w:rsid w:val="00AC7256"/>
    <w:rsid w:val="00AC7D71"/>
    <w:rsid w:val="00AD0BC9"/>
    <w:rsid w:val="00AD12EB"/>
    <w:rsid w:val="00AD15F7"/>
    <w:rsid w:val="00AD30EB"/>
    <w:rsid w:val="00AD517F"/>
    <w:rsid w:val="00AD596B"/>
    <w:rsid w:val="00AD6E18"/>
    <w:rsid w:val="00AD7238"/>
    <w:rsid w:val="00AE181F"/>
    <w:rsid w:val="00AE1E6D"/>
    <w:rsid w:val="00AE2CA6"/>
    <w:rsid w:val="00AE4781"/>
    <w:rsid w:val="00AE62D7"/>
    <w:rsid w:val="00AE7F67"/>
    <w:rsid w:val="00AF032F"/>
    <w:rsid w:val="00AF1B4C"/>
    <w:rsid w:val="00AF2B4C"/>
    <w:rsid w:val="00AF50D5"/>
    <w:rsid w:val="00AF51DE"/>
    <w:rsid w:val="00AF61F0"/>
    <w:rsid w:val="00AF7C6D"/>
    <w:rsid w:val="00B0130D"/>
    <w:rsid w:val="00B01382"/>
    <w:rsid w:val="00B0324D"/>
    <w:rsid w:val="00B03C95"/>
    <w:rsid w:val="00B04EC5"/>
    <w:rsid w:val="00B0553C"/>
    <w:rsid w:val="00B06F04"/>
    <w:rsid w:val="00B07B98"/>
    <w:rsid w:val="00B10381"/>
    <w:rsid w:val="00B10756"/>
    <w:rsid w:val="00B10E6B"/>
    <w:rsid w:val="00B14529"/>
    <w:rsid w:val="00B1475A"/>
    <w:rsid w:val="00B1711D"/>
    <w:rsid w:val="00B21B04"/>
    <w:rsid w:val="00B223AE"/>
    <w:rsid w:val="00B22D58"/>
    <w:rsid w:val="00B2310B"/>
    <w:rsid w:val="00B249BD"/>
    <w:rsid w:val="00B32353"/>
    <w:rsid w:val="00B334B7"/>
    <w:rsid w:val="00B34A48"/>
    <w:rsid w:val="00B351A2"/>
    <w:rsid w:val="00B359B5"/>
    <w:rsid w:val="00B3615C"/>
    <w:rsid w:val="00B37180"/>
    <w:rsid w:val="00B37370"/>
    <w:rsid w:val="00B374BE"/>
    <w:rsid w:val="00B37838"/>
    <w:rsid w:val="00B405F2"/>
    <w:rsid w:val="00B43473"/>
    <w:rsid w:val="00B44382"/>
    <w:rsid w:val="00B4529C"/>
    <w:rsid w:val="00B47F06"/>
    <w:rsid w:val="00B5103A"/>
    <w:rsid w:val="00B51D3B"/>
    <w:rsid w:val="00B52A69"/>
    <w:rsid w:val="00B5421D"/>
    <w:rsid w:val="00B61584"/>
    <w:rsid w:val="00B62AFD"/>
    <w:rsid w:val="00B63F03"/>
    <w:rsid w:val="00B65B73"/>
    <w:rsid w:val="00B6676F"/>
    <w:rsid w:val="00B678A6"/>
    <w:rsid w:val="00B70E3A"/>
    <w:rsid w:val="00B75041"/>
    <w:rsid w:val="00B76235"/>
    <w:rsid w:val="00B76803"/>
    <w:rsid w:val="00B76E15"/>
    <w:rsid w:val="00B80173"/>
    <w:rsid w:val="00B80CF7"/>
    <w:rsid w:val="00B80DAE"/>
    <w:rsid w:val="00B825A8"/>
    <w:rsid w:val="00B82EA8"/>
    <w:rsid w:val="00B83575"/>
    <w:rsid w:val="00B868E9"/>
    <w:rsid w:val="00B875D4"/>
    <w:rsid w:val="00B87C70"/>
    <w:rsid w:val="00B91206"/>
    <w:rsid w:val="00B91998"/>
    <w:rsid w:val="00B92649"/>
    <w:rsid w:val="00B92EFB"/>
    <w:rsid w:val="00B939C3"/>
    <w:rsid w:val="00B94E2F"/>
    <w:rsid w:val="00B95A83"/>
    <w:rsid w:val="00B9620E"/>
    <w:rsid w:val="00B963BA"/>
    <w:rsid w:val="00B977C4"/>
    <w:rsid w:val="00BA06CB"/>
    <w:rsid w:val="00BA152B"/>
    <w:rsid w:val="00BA1693"/>
    <w:rsid w:val="00BA54D0"/>
    <w:rsid w:val="00BA5E3A"/>
    <w:rsid w:val="00BA73A0"/>
    <w:rsid w:val="00BB0072"/>
    <w:rsid w:val="00BB0E38"/>
    <w:rsid w:val="00BB2CFE"/>
    <w:rsid w:val="00BB4956"/>
    <w:rsid w:val="00BB5AED"/>
    <w:rsid w:val="00BB6F0D"/>
    <w:rsid w:val="00BC1E15"/>
    <w:rsid w:val="00BC525D"/>
    <w:rsid w:val="00BC62CD"/>
    <w:rsid w:val="00BC667A"/>
    <w:rsid w:val="00BC6864"/>
    <w:rsid w:val="00BC7AED"/>
    <w:rsid w:val="00BD0BFF"/>
    <w:rsid w:val="00BD0F43"/>
    <w:rsid w:val="00BD1588"/>
    <w:rsid w:val="00BD3C92"/>
    <w:rsid w:val="00BD5BC2"/>
    <w:rsid w:val="00BD5E01"/>
    <w:rsid w:val="00BD6D60"/>
    <w:rsid w:val="00BD7AAA"/>
    <w:rsid w:val="00BE0403"/>
    <w:rsid w:val="00BE197A"/>
    <w:rsid w:val="00BE3259"/>
    <w:rsid w:val="00BE3D36"/>
    <w:rsid w:val="00BE4C47"/>
    <w:rsid w:val="00BE4FCE"/>
    <w:rsid w:val="00BE7573"/>
    <w:rsid w:val="00BF06A0"/>
    <w:rsid w:val="00BF2A18"/>
    <w:rsid w:val="00BF2E60"/>
    <w:rsid w:val="00BF4391"/>
    <w:rsid w:val="00BF4E53"/>
    <w:rsid w:val="00C02016"/>
    <w:rsid w:val="00C031D0"/>
    <w:rsid w:val="00C05EDE"/>
    <w:rsid w:val="00C070C2"/>
    <w:rsid w:val="00C10DE2"/>
    <w:rsid w:val="00C119B6"/>
    <w:rsid w:val="00C1364E"/>
    <w:rsid w:val="00C13A0C"/>
    <w:rsid w:val="00C159D1"/>
    <w:rsid w:val="00C2037C"/>
    <w:rsid w:val="00C214A5"/>
    <w:rsid w:val="00C22382"/>
    <w:rsid w:val="00C23B6D"/>
    <w:rsid w:val="00C26289"/>
    <w:rsid w:val="00C2647B"/>
    <w:rsid w:val="00C27D2D"/>
    <w:rsid w:val="00C31C0C"/>
    <w:rsid w:val="00C32829"/>
    <w:rsid w:val="00C33A10"/>
    <w:rsid w:val="00C343DB"/>
    <w:rsid w:val="00C34543"/>
    <w:rsid w:val="00C36D65"/>
    <w:rsid w:val="00C37A23"/>
    <w:rsid w:val="00C41176"/>
    <w:rsid w:val="00C42426"/>
    <w:rsid w:val="00C43B48"/>
    <w:rsid w:val="00C46DCE"/>
    <w:rsid w:val="00C47574"/>
    <w:rsid w:val="00C5046F"/>
    <w:rsid w:val="00C51956"/>
    <w:rsid w:val="00C51A6D"/>
    <w:rsid w:val="00C51EB2"/>
    <w:rsid w:val="00C51FFA"/>
    <w:rsid w:val="00C5293B"/>
    <w:rsid w:val="00C531E9"/>
    <w:rsid w:val="00C53502"/>
    <w:rsid w:val="00C55E1B"/>
    <w:rsid w:val="00C56CAB"/>
    <w:rsid w:val="00C56F01"/>
    <w:rsid w:val="00C57684"/>
    <w:rsid w:val="00C62A7E"/>
    <w:rsid w:val="00C636C4"/>
    <w:rsid w:val="00C63D21"/>
    <w:rsid w:val="00C65942"/>
    <w:rsid w:val="00C67429"/>
    <w:rsid w:val="00C7066E"/>
    <w:rsid w:val="00C71E18"/>
    <w:rsid w:val="00C731FF"/>
    <w:rsid w:val="00C73C97"/>
    <w:rsid w:val="00C76C22"/>
    <w:rsid w:val="00C77210"/>
    <w:rsid w:val="00C80058"/>
    <w:rsid w:val="00C83995"/>
    <w:rsid w:val="00C84745"/>
    <w:rsid w:val="00C8521F"/>
    <w:rsid w:val="00C86322"/>
    <w:rsid w:val="00C87144"/>
    <w:rsid w:val="00C87F14"/>
    <w:rsid w:val="00C92BAB"/>
    <w:rsid w:val="00C97680"/>
    <w:rsid w:val="00CA2690"/>
    <w:rsid w:val="00CA2995"/>
    <w:rsid w:val="00CA44ED"/>
    <w:rsid w:val="00CA56FD"/>
    <w:rsid w:val="00CA6C88"/>
    <w:rsid w:val="00CA6C91"/>
    <w:rsid w:val="00CA7BC2"/>
    <w:rsid w:val="00CB162A"/>
    <w:rsid w:val="00CB33E8"/>
    <w:rsid w:val="00CB5E2F"/>
    <w:rsid w:val="00CB640C"/>
    <w:rsid w:val="00CB718E"/>
    <w:rsid w:val="00CC1177"/>
    <w:rsid w:val="00CC17DA"/>
    <w:rsid w:val="00CC1A40"/>
    <w:rsid w:val="00CC272D"/>
    <w:rsid w:val="00CC6DDE"/>
    <w:rsid w:val="00CD17C4"/>
    <w:rsid w:val="00CD238D"/>
    <w:rsid w:val="00CD4350"/>
    <w:rsid w:val="00CD4F66"/>
    <w:rsid w:val="00CD64D6"/>
    <w:rsid w:val="00CD6733"/>
    <w:rsid w:val="00CD6D90"/>
    <w:rsid w:val="00CE17D1"/>
    <w:rsid w:val="00CE2009"/>
    <w:rsid w:val="00CE295C"/>
    <w:rsid w:val="00CE2E8E"/>
    <w:rsid w:val="00CE38FE"/>
    <w:rsid w:val="00CE6630"/>
    <w:rsid w:val="00CE74F9"/>
    <w:rsid w:val="00CF066C"/>
    <w:rsid w:val="00CF0866"/>
    <w:rsid w:val="00CF0D88"/>
    <w:rsid w:val="00CF601F"/>
    <w:rsid w:val="00CF6856"/>
    <w:rsid w:val="00D0032E"/>
    <w:rsid w:val="00D018AF"/>
    <w:rsid w:val="00D0219C"/>
    <w:rsid w:val="00D0232D"/>
    <w:rsid w:val="00D0320F"/>
    <w:rsid w:val="00D0711D"/>
    <w:rsid w:val="00D11B7A"/>
    <w:rsid w:val="00D11BBE"/>
    <w:rsid w:val="00D12765"/>
    <w:rsid w:val="00D14427"/>
    <w:rsid w:val="00D1613C"/>
    <w:rsid w:val="00D16DFF"/>
    <w:rsid w:val="00D233B0"/>
    <w:rsid w:val="00D25C3C"/>
    <w:rsid w:val="00D26484"/>
    <w:rsid w:val="00D27BF5"/>
    <w:rsid w:val="00D30F4C"/>
    <w:rsid w:val="00D35966"/>
    <w:rsid w:val="00D40350"/>
    <w:rsid w:val="00D435AE"/>
    <w:rsid w:val="00D44C56"/>
    <w:rsid w:val="00D452DD"/>
    <w:rsid w:val="00D46025"/>
    <w:rsid w:val="00D50FB0"/>
    <w:rsid w:val="00D54B1E"/>
    <w:rsid w:val="00D6023F"/>
    <w:rsid w:val="00D6101D"/>
    <w:rsid w:val="00D62779"/>
    <w:rsid w:val="00D65A6D"/>
    <w:rsid w:val="00D65F71"/>
    <w:rsid w:val="00D71619"/>
    <w:rsid w:val="00D71A2A"/>
    <w:rsid w:val="00D7226B"/>
    <w:rsid w:val="00D72447"/>
    <w:rsid w:val="00D73C9A"/>
    <w:rsid w:val="00D74FA8"/>
    <w:rsid w:val="00D77A7E"/>
    <w:rsid w:val="00D77ABA"/>
    <w:rsid w:val="00D77BC5"/>
    <w:rsid w:val="00D8071B"/>
    <w:rsid w:val="00D80A85"/>
    <w:rsid w:val="00D91649"/>
    <w:rsid w:val="00D933E3"/>
    <w:rsid w:val="00D94C12"/>
    <w:rsid w:val="00D97B6E"/>
    <w:rsid w:val="00DA025D"/>
    <w:rsid w:val="00DA6EFC"/>
    <w:rsid w:val="00DA73D0"/>
    <w:rsid w:val="00DB0337"/>
    <w:rsid w:val="00DB0EB0"/>
    <w:rsid w:val="00DB26EF"/>
    <w:rsid w:val="00DB343D"/>
    <w:rsid w:val="00DB367B"/>
    <w:rsid w:val="00DB3993"/>
    <w:rsid w:val="00DB3A2E"/>
    <w:rsid w:val="00DB4AC2"/>
    <w:rsid w:val="00DB4DA1"/>
    <w:rsid w:val="00DB6798"/>
    <w:rsid w:val="00DB7BB1"/>
    <w:rsid w:val="00DB7BF1"/>
    <w:rsid w:val="00DC56A6"/>
    <w:rsid w:val="00DC60EC"/>
    <w:rsid w:val="00DD06D7"/>
    <w:rsid w:val="00DD24FB"/>
    <w:rsid w:val="00DD59AB"/>
    <w:rsid w:val="00DD5DAC"/>
    <w:rsid w:val="00DD6206"/>
    <w:rsid w:val="00DE0B0C"/>
    <w:rsid w:val="00DF0CC9"/>
    <w:rsid w:val="00DF0E39"/>
    <w:rsid w:val="00DF1A52"/>
    <w:rsid w:val="00DF1F96"/>
    <w:rsid w:val="00DF3648"/>
    <w:rsid w:val="00DF4A79"/>
    <w:rsid w:val="00DF5648"/>
    <w:rsid w:val="00DF688B"/>
    <w:rsid w:val="00DF69EF"/>
    <w:rsid w:val="00DF6EBD"/>
    <w:rsid w:val="00E03338"/>
    <w:rsid w:val="00E04D48"/>
    <w:rsid w:val="00E0537C"/>
    <w:rsid w:val="00E0637D"/>
    <w:rsid w:val="00E0714E"/>
    <w:rsid w:val="00E077C3"/>
    <w:rsid w:val="00E15C7F"/>
    <w:rsid w:val="00E167CE"/>
    <w:rsid w:val="00E167E2"/>
    <w:rsid w:val="00E21468"/>
    <w:rsid w:val="00E22DA1"/>
    <w:rsid w:val="00E22EB3"/>
    <w:rsid w:val="00E23E12"/>
    <w:rsid w:val="00E23EA8"/>
    <w:rsid w:val="00E25E33"/>
    <w:rsid w:val="00E26E07"/>
    <w:rsid w:val="00E311D5"/>
    <w:rsid w:val="00E34C1C"/>
    <w:rsid w:val="00E3584D"/>
    <w:rsid w:val="00E3618A"/>
    <w:rsid w:val="00E37DA6"/>
    <w:rsid w:val="00E408A3"/>
    <w:rsid w:val="00E414D4"/>
    <w:rsid w:val="00E43653"/>
    <w:rsid w:val="00E43E18"/>
    <w:rsid w:val="00E45C3F"/>
    <w:rsid w:val="00E46433"/>
    <w:rsid w:val="00E473F2"/>
    <w:rsid w:val="00E47B5F"/>
    <w:rsid w:val="00E500F3"/>
    <w:rsid w:val="00E527E6"/>
    <w:rsid w:val="00E541C9"/>
    <w:rsid w:val="00E56D57"/>
    <w:rsid w:val="00E57E0E"/>
    <w:rsid w:val="00E604F4"/>
    <w:rsid w:val="00E607C6"/>
    <w:rsid w:val="00E6460B"/>
    <w:rsid w:val="00E67F62"/>
    <w:rsid w:val="00E706D1"/>
    <w:rsid w:val="00E7147D"/>
    <w:rsid w:val="00E72438"/>
    <w:rsid w:val="00E73D7B"/>
    <w:rsid w:val="00E75B14"/>
    <w:rsid w:val="00E76C25"/>
    <w:rsid w:val="00E802CD"/>
    <w:rsid w:val="00E8150C"/>
    <w:rsid w:val="00E87FBC"/>
    <w:rsid w:val="00E9251B"/>
    <w:rsid w:val="00E92CCE"/>
    <w:rsid w:val="00E9305B"/>
    <w:rsid w:val="00E941A9"/>
    <w:rsid w:val="00E96ECF"/>
    <w:rsid w:val="00E96F5D"/>
    <w:rsid w:val="00E970F7"/>
    <w:rsid w:val="00E97D33"/>
    <w:rsid w:val="00EA0020"/>
    <w:rsid w:val="00EA16C7"/>
    <w:rsid w:val="00EA34F7"/>
    <w:rsid w:val="00EA5A92"/>
    <w:rsid w:val="00EB0ABC"/>
    <w:rsid w:val="00EB33C0"/>
    <w:rsid w:val="00EB3741"/>
    <w:rsid w:val="00EB549D"/>
    <w:rsid w:val="00EB5B7F"/>
    <w:rsid w:val="00EB5D15"/>
    <w:rsid w:val="00EB6C51"/>
    <w:rsid w:val="00EB744F"/>
    <w:rsid w:val="00EB7A95"/>
    <w:rsid w:val="00EC0F3A"/>
    <w:rsid w:val="00EC140A"/>
    <w:rsid w:val="00EC487F"/>
    <w:rsid w:val="00EC5AD0"/>
    <w:rsid w:val="00ED0F3D"/>
    <w:rsid w:val="00ED2549"/>
    <w:rsid w:val="00ED4FA3"/>
    <w:rsid w:val="00ED55E3"/>
    <w:rsid w:val="00ED7245"/>
    <w:rsid w:val="00EE3E53"/>
    <w:rsid w:val="00EE6DE1"/>
    <w:rsid w:val="00EF33EE"/>
    <w:rsid w:val="00EF48FD"/>
    <w:rsid w:val="00EF53EC"/>
    <w:rsid w:val="00F041DD"/>
    <w:rsid w:val="00F0423E"/>
    <w:rsid w:val="00F04301"/>
    <w:rsid w:val="00F04CCA"/>
    <w:rsid w:val="00F0783E"/>
    <w:rsid w:val="00F0789C"/>
    <w:rsid w:val="00F10FAE"/>
    <w:rsid w:val="00F13DF2"/>
    <w:rsid w:val="00F1570F"/>
    <w:rsid w:val="00F15782"/>
    <w:rsid w:val="00F162F1"/>
    <w:rsid w:val="00F1674B"/>
    <w:rsid w:val="00F21253"/>
    <w:rsid w:val="00F2201C"/>
    <w:rsid w:val="00F22458"/>
    <w:rsid w:val="00F224A2"/>
    <w:rsid w:val="00F233A1"/>
    <w:rsid w:val="00F24717"/>
    <w:rsid w:val="00F24E4B"/>
    <w:rsid w:val="00F24F03"/>
    <w:rsid w:val="00F2551D"/>
    <w:rsid w:val="00F26876"/>
    <w:rsid w:val="00F27BCF"/>
    <w:rsid w:val="00F30438"/>
    <w:rsid w:val="00F31B40"/>
    <w:rsid w:val="00F34DAB"/>
    <w:rsid w:val="00F361D8"/>
    <w:rsid w:val="00F37DB1"/>
    <w:rsid w:val="00F40257"/>
    <w:rsid w:val="00F41006"/>
    <w:rsid w:val="00F41A37"/>
    <w:rsid w:val="00F42CA8"/>
    <w:rsid w:val="00F435F7"/>
    <w:rsid w:val="00F4392F"/>
    <w:rsid w:val="00F44022"/>
    <w:rsid w:val="00F44393"/>
    <w:rsid w:val="00F44DB4"/>
    <w:rsid w:val="00F453CB"/>
    <w:rsid w:val="00F508BF"/>
    <w:rsid w:val="00F52F5E"/>
    <w:rsid w:val="00F52FFA"/>
    <w:rsid w:val="00F53444"/>
    <w:rsid w:val="00F5397B"/>
    <w:rsid w:val="00F566BA"/>
    <w:rsid w:val="00F60683"/>
    <w:rsid w:val="00F60C16"/>
    <w:rsid w:val="00F611AC"/>
    <w:rsid w:val="00F617AC"/>
    <w:rsid w:val="00F656FC"/>
    <w:rsid w:val="00F65A81"/>
    <w:rsid w:val="00F6624A"/>
    <w:rsid w:val="00F6646A"/>
    <w:rsid w:val="00F66B41"/>
    <w:rsid w:val="00F67B09"/>
    <w:rsid w:val="00F74FF8"/>
    <w:rsid w:val="00F77DCD"/>
    <w:rsid w:val="00F77DDC"/>
    <w:rsid w:val="00F81603"/>
    <w:rsid w:val="00F84085"/>
    <w:rsid w:val="00F848AE"/>
    <w:rsid w:val="00F851E4"/>
    <w:rsid w:val="00F85A7C"/>
    <w:rsid w:val="00F87576"/>
    <w:rsid w:val="00F90067"/>
    <w:rsid w:val="00F9382E"/>
    <w:rsid w:val="00F9397C"/>
    <w:rsid w:val="00F95917"/>
    <w:rsid w:val="00FA18C0"/>
    <w:rsid w:val="00FA2DE0"/>
    <w:rsid w:val="00FA4342"/>
    <w:rsid w:val="00FA6A8E"/>
    <w:rsid w:val="00FB04F7"/>
    <w:rsid w:val="00FB08D5"/>
    <w:rsid w:val="00FB1E53"/>
    <w:rsid w:val="00FB1EDF"/>
    <w:rsid w:val="00FB2A25"/>
    <w:rsid w:val="00FB42D1"/>
    <w:rsid w:val="00FB5233"/>
    <w:rsid w:val="00FB7178"/>
    <w:rsid w:val="00FC589F"/>
    <w:rsid w:val="00FC7808"/>
    <w:rsid w:val="00FD0793"/>
    <w:rsid w:val="00FD0E06"/>
    <w:rsid w:val="00FD2582"/>
    <w:rsid w:val="00FD2B40"/>
    <w:rsid w:val="00FD2DB3"/>
    <w:rsid w:val="00FD31E3"/>
    <w:rsid w:val="00FD36DA"/>
    <w:rsid w:val="00FD7952"/>
    <w:rsid w:val="00FE3975"/>
    <w:rsid w:val="00FE3A0A"/>
    <w:rsid w:val="00FE468A"/>
    <w:rsid w:val="00FE7330"/>
    <w:rsid w:val="00FF2B33"/>
    <w:rsid w:val="00FF2C0F"/>
    <w:rsid w:val="00FF4169"/>
    <w:rsid w:val="00FF60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24F44"/>
  <w15:chartTrackingRefBased/>
  <w15:docId w15:val="{D1578427-BD97-4F59-AB9E-17566C5B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6D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7721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6D7"/>
    <w:rPr>
      <w:rFonts w:asciiTheme="majorHAnsi" w:eastAsiaTheme="majorEastAsia" w:hAnsiTheme="majorHAnsi" w:cstheme="majorBidi"/>
      <w:color w:val="365F91" w:themeColor="accent1" w:themeShade="BF"/>
      <w:sz w:val="32"/>
      <w:szCs w:val="32"/>
    </w:rPr>
  </w:style>
  <w:style w:type="paragraph" w:styleId="Quote">
    <w:name w:val="Quote"/>
    <w:basedOn w:val="Normal"/>
    <w:next w:val="Normal"/>
    <w:link w:val="QuoteChar"/>
    <w:uiPriority w:val="29"/>
    <w:qFormat/>
    <w:rsid w:val="0078022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80220"/>
    <w:rPr>
      <w:i/>
      <w:iCs/>
      <w:color w:val="404040" w:themeColor="text1" w:themeTint="BF"/>
    </w:rPr>
  </w:style>
  <w:style w:type="character" w:customStyle="1" w:styleId="Heading2Char">
    <w:name w:val="Heading 2 Char"/>
    <w:basedOn w:val="DefaultParagraphFont"/>
    <w:link w:val="Heading2"/>
    <w:uiPriority w:val="9"/>
    <w:rsid w:val="00C77210"/>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772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210"/>
    <w:rPr>
      <w:rFonts w:asciiTheme="majorHAnsi" w:eastAsiaTheme="majorEastAsia" w:hAnsiTheme="majorHAnsi" w:cstheme="majorBidi"/>
      <w:spacing w:val="-10"/>
      <w:kern w:val="28"/>
      <w:sz w:val="56"/>
      <w:szCs w:val="56"/>
    </w:rPr>
  </w:style>
  <w:style w:type="paragraph" w:styleId="FootnoteText">
    <w:name w:val="footnote text"/>
    <w:aliases w:val="Schriftart: 9 pt,Schriftart: 10 pt,Schriftart: 8 pt,WB-Fußnotentext,fn,Footnotes,Footnote ak,FoodNote,ft,Footnote,Footnote Text Char1 Char Char,Footnote Text Char1 Char,Reference,Fußnote,f"/>
    <w:basedOn w:val="Normal"/>
    <w:link w:val="FootnoteTextChar"/>
    <w:semiHidden/>
    <w:unhideWhenUsed/>
    <w:qFormat/>
    <w:rsid w:val="00BA1693"/>
    <w:pPr>
      <w:spacing w:after="0" w:line="240" w:lineRule="auto"/>
    </w:pPr>
    <w:rPr>
      <w:sz w:val="20"/>
      <w:szCs w:val="20"/>
    </w:rPr>
  </w:style>
  <w:style w:type="character" w:customStyle="1" w:styleId="FootnoteTextChar">
    <w:name w:val="Footnote Text Char"/>
    <w:aliases w:val="Schriftart: 9 pt Char1,Schriftart: 10 pt Char1,Schriftart: 8 pt Char1,WB-Fußnotentext Char1,fn Char1,Footnotes Char1,Footnote ak Char1,FoodNote Char1,ft Char1,Footnote Char1,Footnote Text Char1 Char Char Char1,Reference Char,f Char"/>
    <w:basedOn w:val="DefaultParagraphFont"/>
    <w:link w:val="FootnoteText"/>
    <w:uiPriority w:val="99"/>
    <w:semiHidden/>
    <w:rsid w:val="00BA1693"/>
    <w:rPr>
      <w:sz w:val="20"/>
      <w:szCs w:val="20"/>
    </w:rPr>
  </w:style>
  <w:style w:type="character" w:styleId="FootnoteReference">
    <w:name w:val="footnote reference"/>
    <w:aliases w:val="Footnote symbol,Times 10 Point,Exposant 3 Point,Footnote reference number,Ref,de nota al pie,note TESI,SUPERS,EN Footnote text,EN Footnote Reference,Footnote Reference_LVL6,Footnote Reference_LVL61,Footnote number,f1,Exposant 3 Poin"/>
    <w:basedOn w:val="DefaultParagraphFont"/>
    <w:uiPriority w:val="99"/>
    <w:semiHidden/>
    <w:unhideWhenUsed/>
    <w:qFormat/>
    <w:rsid w:val="00BA1693"/>
    <w:rPr>
      <w:vertAlign w:val="superscript"/>
    </w:rPr>
  </w:style>
  <w:style w:type="paragraph" w:styleId="ListParagraph">
    <w:name w:val="List Paragraph"/>
    <w:basedOn w:val="Normal"/>
    <w:uiPriority w:val="34"/>
    <w:qFormat/>
    <w:rsid w:val="001648DA"/>
    <w:pPr>
      <w:ind w:left="720"/>
      <w:contextualSpacing/>
    </w:pPr>
  </w:style>
  <w:style w:type="character" w:customStyle="1" w:styleId="FootnoteTextChar1">
    <w:name w:val="Footnote Text Char1"/>
    <w:aliases w:val="Schriftart: 9 pt Char,Schriftart: 10 pt Char,Schriftart: 8 pt Char,WB-Fußnotentext Char,fn Char,Footnotes Char,Footnote ak Char,FoodNote Char,ft Char,Footnote Char,Footnote Text Char1 Char Char Char,Footnote Text Char1 Char Char1"/>
    <w:semiHidden/>
    <w:locked/>
    <w:rsid w:val="0035012A"/>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940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13A"/>
    <w:rPr>
      <w:rFonts w:ascii="Segoe UI" w:hAnsi="Segoe UI" w:cs="Segoe UI"/>
      <w:sz w:val="18"/>
      <w:szCs w:val="18"/>
    </w:rPr>
  </w:style>
  <w:style w:type="character" w:styleId="Hyperlink">
    <w:name w:val="Hyperlink"/>
    <w:basedOn w:val="DefaultParagraphFont"/>
    <w:uiPriority w:val="99"/>
    <w:unhideWhenUsed/>
    <w:rsid w:val="00A93639"/>
    <w:rPr>
      <w:color w:val="0000FF" w:themeColor="hyperlink"/>
      <w:u w:val="single"/>
    </w:rPr>
  </w:style>
  <w:style w:type="character" w:styleId="UnresolvedMention">
    <w:name w:val="Unresolved Mention"/>
    <w:basedOn w:val="DefaultParagraphFont"/>
    <w:uiPriority w:val="99"/>
    <w:semiHidden/>
    <w:unhideWhenUsed/>
    <w:rsid w:val="00A93639"/>
    <w:rPr>
      <w:color w:val="605E5C"/>
      <w:shd w:val="clear" w:color="auto" w:fill="E1DFDD"/>
    </w:rPr>
  </w:style>
  <w:style w:type="character" w:styleId="CommentReference">
    <w:name w:val="annotation reference"/>
    <w:basedOn w:val="DefaultParagraphFont"/>
    <w:uiPriority w:val="99"/>
    <w:semiHidden/>
    <w:unhideWhenUsed/>
    <w:rsid w:val="008916F0"/>
    <w:rPr>
      <w:sz w:val="16"/>
      <w:szCs w:val="16"/>
    </w:rPr>
  </w:style>
  <w:style w:type="paragraph" w:styleId="CommentText">
    <w:name w:val="annotation text"/>
    <w:basedOn w:val="Normal"/>
    <w:link w:val="CommentTextChar"/>
    <w:uiPriority w:val="99"/>
    <w:semiHidden/>
    <w:unhideWhenUsed/>
    <w:rsid w:val="008916F0"/>
    <w:pPr>
      <w:spacing w:line="240" w:lineRule="auto"/>
    </w:pPr>
    <w:rPr>
      <w:sz w:val="20"/>
      <w:szCs w:val="20"/>
    </w:rPr>
  </w:style>
  <w:style w:type="character" w:customStyle="1" w:styleId="CommentTextChar">
    <w:name w:val="Comment Text Char"/>
    <w:basedOn w:val="DefaultParagraphFont"/>
    <w:link w:val="CommentText"/>
    <w:uiPriority w:val="99"/>
    <w:semiHidden/>
    <w:rsid w:val="008916F0"/>
    <w:rPr>
      <w:sz w:val="20"/>
      <w:szCs w:val="20"/>
    </w:rPr>
  </w:style>
  <w:style w:type="paragraph" w:styleId="CommentSubject">
    <w:name w:val="annotation subject"/>
    <w:basedOn w:val="CommentText"/>
    <w:next w:val="CommentText"/>
    <w:link w:val="CommentSubjectChar"/>
    <w:uiPriority w:val="99"/>
    <w:semiHidden/>
    <w:unhideWhenUsed/>
    <w:rsid w:val="008916F0"/>
    <w:rPr>
      <w:b/>
      <w:bCs/>
    </w:rPr>
  </w:style>
  <w:style w:type="character" w:customStyle="1" w:styleId="CommentSubjectChar">
    <w:name w:val="Comment Subject Char"/>
    <w:basedOn w:val="CommentTextChar"/>
    <w:link w:val="CommentSubject"/>
    <w:uiPriority w:val="99"/>
    <w:semiHidden/>
    <w:rsid w:val="008916F0"/>
    <w:rPr>
      <w:b/>
      <w:bCs/>
      <w:sz w:val="20"/>
      <w:szCs w:val="20"/>
    </w:rPr>
  </w:style>
  <w:style w:type="paragraph" w:styleId="Header">
    <w:name w:val="header"/>
    <w:basedOn w:val="Normal"/>
    <w:link w:val="HeaderChar"/>
    <w:uiPriority w:val="99"/>
    <w:unhideWhenUsed/>
    <w:rsid w:val="002442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2442AE"/>
  </w:style>
  <w:style w:type="paragraph" w:styleId="Footer">
    <w:name w:val="footer"/>
    <w:basedOn w:val="Normal"/>
    <w:link w:val="FooterChar"/>
    <w:uiPriority w:val="99"/>
    <w:unhideWhenUsed/>
    <w:rsid w:val="002442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2442AE"/>
  </w:style>
  <w:style w:type="paragraph" w:styleId="Revision">
    <w:name w:val="Revision"/>
    <w:hidden/>
    <w:uiPriority w:val="99"/>
    <w:semiHidden/>
    <w:rsid w:val="003937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53093">
      <w:bodyDiv w:val="1"/>
      <w:marLeft w:val="0"/>
      <w:marRight w:val="0"/>
      <w:marTop w:val="0"/>
      <w:marBottom w:val="0"/>
      <w:divBdr>
        <w:top w:val="none" w:sz="0" w:space="0" w:color="auto"/>
        <w:left w:val="none" w:sz="0" w:space="0" w:color="auto"/>
        <w:bottom w:val="none" w:sz="0" w:space="0" w:color="auto"/>
        <w:right w:val="none" w:sz="0" w:space="0" w:color="auto"/>
      </w:divBdr>
    </w:div>
    <w:div w:id="333268434">
      <w:bodyDiv w:val="1"/>
      <w:marLeft w:val="0"/>
      <w:marRight w:val="0"/>
      <w:marTop w:val="0"/>
      <w:marBottom w:val="0"/>
      <w:divBdr>
        <w:top w:val="none" w:sz="0" w:space="0" w:color="auto"/>
        <w:left w:val="none" w:sz="0" w:space="0" w:color="auto"/>
        <w:bottom w:val="none" w:sz="0" w:space="0" w:color="auto"/>
        <w:right w:val="none" w:sz="0" w:space="0" w:color="auto"/>
      </w:divBdr>
    </w:div>
    <w:div w:id="613751036">
      <w:bodyDiv w:val="1"/>
      <w:marLeft w:val="0"/>
      <w:marRight w:val="0"/>
      <w:marTop w:val="0"/>
      <w:marBottom w:val="0"/>
      <w:divBdr>
        <w:top w:val="none" w:sz="0" w:space="0" w:color="auto"/>
        <w:left w:val="none" w:sz="0" w:space="0" w:color="auto"/>
        <w:bottom w:val="none" w:sz="0" w:space="0" w:color="auto"/>
        <w:right w:val="none" w:sz="0" w:space="0" w:color="auto"/>
      </w:divBdr>
    </w:div>
    <w:div w:id="811992316">
      <w:bodyDiv w:val="1"/>
      <w:marLeft w:val="0"/>
      <w:marRight w:val="0"/>
      <w:marTop w:val="0"/>
      <w:marBottom w:val="0"/>
      <w:divBdr>
        <w:top w:val="none" w:sz="0" w:space="0" w:color="auto"/>
        <w:left w:val="none" w:sz="0" w:space="0" w:color="auto"/>
        <w:bottom w:val="none" w:sz="0" w:space="0" w:color="auto"/>
        <w:right w:val="none" w:sz="0" w:space="0" w:color="auto"/>
      </w:divBdr>
      <w:divsChild>
        <w:div w:id="1868326136">
          <w:marLeft w:val="547"/>
          <w:marRight w:val="0"/>
          <w:marTop w:val="106"/>
          <w:marBottom w:val="120"/>
          <w:divBdr>
            <w:top w:val="none" w:sz="0" w:space="0" w:color="auto"/>
            <w:left w:val="none" w:sz="0" w:space="0" w:color="auto"/>
            <w:bottom w:val="none" w:sz="0" w:space="0" w:color="auto"/>
            <w:right w:val="none" w:sz="0" w:space="0" w:color="auto"/>
          </w:divBdr>
        </w:div>
      </w:divsChild>
    </w:div>
    <w:div w:id="850338713">
      <w:bodyDiv w:val="1"/>
      <w:marLeft w:val="0"/>
      <w:marRight w:val="0"/>
      <w:marTop w:val="0"/>
      <w:marBottom w:val="0"/>
      <w:divBdr>
        <w:top w:val="none" w:sz="0" w:space="0" w:color="auto"/>
        <w:left w:val="none" w:sz="0" w:space="0" w:color="auto"/>
        <w:bottom w:val="none" w:sz="0" w:space="0" w:color="auto"/>
        <w:right w:val="none" w:sz="0" w:space="0" w:color="auto"/>
      </w:divBdr>
    </w:div>
    <w:div w:id="988821187">
      <w:bodyDiv w:val="1"/>
      <w:marLeft w:val="0"/>
      <w:marRight w:val="0"/>
      <w:marTop w:val="0"/>
      <w:marBottom w:val="0"/>
      <w:divBdr>
        <w:top w:val="none" w:sz="0" w:space="0" w:color="auto"/>
        <w:left w:val="none" w:sz="0" w:space="0" w:color="auto"/>
        <w:bottom w:val="none" w:sz="0" w:space="0" w:color="auto"/>
        <w:right w:val="none" w:sz="0" w:space="0" w:color="auto"/>
      </w:divBdr>
      <w:divsChild>
        <w:div w:id="1676495308">
          <w:marLeft w:val="0"/>
          <w:marRight w:val="0"/>
          <w:marTop w:val="0"/>
          <w:marBottom w:val="0"/>
          <w:divBdr>
            <w:top w:val="none" w:sz="0" w:space="0" w:color="auto"/>
            <w:left w:val="none" w:sz="0" w:space="0" w:color="auto"/>
            <w:bottom w:val="none" w:sz="0" w:space="0" w:color="auto"/>
            <w:right w:val="none" w:sz="0" w:space="0" w:color="auto"/>
          </w:divBdr>
        </w:div>
      </w:divsChild>
    </w:div>
    <w:div w:id="1174884082">
      <w:bodyDiv w:val="1"/>
      <w:marLeft w:val="0"/>
      <w:marRight w:val="0"/>
      <w:marTop w:val="0"/>
      <w:marBottom w:val="0"/>
      <w:divBdr>
        <w:top w:val="none" w:sz="0" w:space="0" w:color="auto"/>
        <w:left w:val="none" w:sz="0" w:space="0" w:color="auto"/>
        <w:bottom w:val="none" w:sz="0" w:space="0" w:color="auto"/>
        <w:right w:val="none" w:sz="0" w:space="0" w:color="auto"/>
      </w:divBdr>
    </w:div>
    <w:div w:id="1178274928">
      <w:bodyDiv w:val="1"/>
      <w:marLeft w:val="0"/>
      <w:marRight w:val="0"/>
      <w:marTop w:val="0"/>
      <w:marBottom w:val="0"/>
      <w:divBdr>
        <w:top w:val="none" w:sz="0" w:space="0" w:color="auto"/>
        <w:left w:val="none" w:sz="0" w:space="0" w:color="auto"/>
        <w:bottom w:val="none" w:sz="0" w:space="0" w:color="auto"/>
        <w:right w:val="none" w:sz="0" w:space="0" w:color="auto"/>
      </w:divBdr>
    </w:div>
    <w:div w:id="1376154486">
      <w:bodyDiv w:val="1"/>
      <w:marLeft w:val="0"/>
      <w:marRight w:val="0"/>
      <w:marTop w:val="0"/>
      <w:marBottom w:val="0"/>
      <w:divBdr>
        <w:top w:val="none" w:sz="0" w:space="0" w:color="auto"/>
        <w:left w:val="none" w:sz="0" w:space="0" w:color="auto"/>
        <w:bottom w:val="none" w:sz="0" w:space="0" w:color="auto"/>
        <w:right w:val="none" w:sz="0" w:space="0" w:color="auto"/>
      </w:divBdr>
      <w:divsChild>
        <w:div w:id="2041936326">
          <w:marLeft w:val="0"/>
          <w:marRight w:val="0"/>
          <w:marTop w:val="0"/>
          <w:marBottom w:val="0"/>
          <w:divBdr>
            <w:top w:val="none" w:sz="0" w:space="0" w:color="auto"/>
            <w:left w:val="none" w:sz="0" w:space="0" w:color="auto"/>
            <w:bottom w:val="none" w:sz="0" w:space="0" w:color="auto"/>
            <w:right w:val="none" w:sz="0" w:space="0" w:color="auto"/>
          </w:divBdr>
        </w:div>
      </w:divsChild>
    </w:div>
    <w:div w:id="1448819586">
      <w:bodyDiv w:val="1"/>
      <w:marLeft w:val="0"/>
      <w:marRight w:val="0"/>
      <w:marTop w:val="0"/>
      <w:marBottom w:val="0"/>
      <w:divBdr>
        <w:top w:val="none" w:sz="0" w:space="0" w:color="auto"/>
        <w:left w:val="none" w:sz="0" w:space="0" w:color="auto"/>
        <w:bottom w:val="none" w:sz="0" w:space="0" w:color="auto"/>
        <w:right w:val="none" w:sz="0" w:space="0" w:color="auto"/>
      </w:divBdr>
    </w:div>
    <w:div w:id="1480687042">
      <w:bodyDiv w:val="1"/>
      <w:marLeft w:val="0"/>
      <w:marRight w:val="0"/>
      <w:marTop w:val="0"/>
      <w:marBottom w:val="0"/>
      <w:divBdr>
        <w:top w:val="none" w:sz="0" w:space="0" w:color="auto"/>
        <w:left w:val="none" w:sz="0" w:space="0" w:color="auto"/>
        <w:bottom w:val="none" w:sz="0" w:space="0" w:color="auto"/>
        <w:right w:val="none" w:sz="0" w:space="0" w:color="auto"/>
      </w:divBdr>
    </w:div>
    <w:div w:id="1677536324">
      <w:bodyDiv w:val="1"/>
      <w:marLeft w:val="0"/>
      <w:marRight w:val="0"/>
      <w:marTop w:val="0"/>
      <w:marBottom w:val="0"/>
      <w:divBdr>
        <w:top w:val="none" w:sz="0" w:space="0" w:color="auto"/>
        <w:left w:val="none" w:sz="0" w:space="0" w:color="auto"/>
        <w:bottom w:val="none" w:sz="0" w:space="0" w:color="auto"/>
        <w:right w:val="none" w:sz="0" w:space="0" w:color="auto"/>
      </w:divBdr>
    </w:div>
    <w:div w:id="1708288977">
      <w:bodyDiv w:val="1"/>
      <w:marLeft w:val="0"/>
      <w:marRight w:val="0"/>
      <w:marTop w:val="0"/>
      <w:marBottom w:val="0"/>
      <w:divBdr>
        <w:top w:val="none" w:sz="0" w:space="0" w:color="auto"/>
        <w:left w:val="none" w:sz="0" w:space="0" w:color="auto"/>
        <w:bottom w:val="none" w:sz="0" w:space="0" w:color="auto"/>
        <w:right w:val="none" w:sz="0" w:space="0" w:color="auto"/>
      </w:divBdr>
    </w:div>
    <w:div w:id="1758288639">
      <w:bodyDiv w:val="1"/>
      <w:marLeft w:val="0"/>
      <w:marRight w:val="0"/>
      <w:marTop w:val="0"/>
      <w:marBottom w:val="0"/>
      <w:divBdr>
        <w:top w:val="none" w:sz="0" w:space="0" w:color="auto"/>
        <w:left w:val="none" w:sz="0" w:space="0" w:color="auto"/>
        <w:bottom w:val="none" w:sz="0" w:space="0" w:color="auto"/>
        <w:right w:val="none" w:sz="0" w:space="0" w:color="auto"/>
      </w:divBdr>
      <w:divsChild>
        <w:div w:id="1033582358">
          <w:marLeft w:val="0"/>
          <w:marRight w:val="0"/>
          <w:marTop w:val="0"/>
          <w:marBottom w:val="0"/>
          <w:divBdr>
            <w:top w:val="none" w:sz="0" w:space="0" w:color="auto"/>
            <w:left w:val="none" w:sz="0" w:space="0" w:color="auto"/>
            <w:bottom w:val="none" w:sz="0" w:space="0" w:color="auto"/>
            <w:right w:val="none" w:sz="0" w:space="0" w:color="auto"/>
          </w:divBdr>
        </w:div>
      </w:divsChild>
    </w:div>
    <w:div w:id="1858886138">
      <w:bodyDiv w:val="1"/>
      <w:marLeft w:val="0"/>
      <w:marRight w:val="0"/>
      <w:marTop w:val="0"/>
      <w:marBottom w:val="0"/>
      <w:divBdr>
        <w:top w:val="none" w:sz="0" w:space="0" w:color="auto"/>
        <w:left w:val="none" w:sz="0" w:space="0" w:color="auto"/>
        <w:bottom w:val="none" w:sz="0" w:space="0" w:color="auto"/>
        <w:right w:val="none" w:sz="0" w:space="0" w:color="auto"/>
      </w:divBdr>
    </w:div>
    <w:div w:id="1926644723">
      <w:bodyDiv w:val="1"/>
      <w:marLeft w:val="0"/>
      <w:marRight w:val="0"/>
      <w:marTop w:val="0"/>
      <w:marBottom w:val="0"/>
      <w:divBdr>
        <w:top w:val="none" w:sz="0" w:space="0" w:color="auto"/>
        <w:left w:val="none" w:sz="0" w:space="0" w:color="auto"/>
        <w:bottom w:val="none" w:sz="0" w:space="0" w:color="auto"/>
        <w:right w:val="none" w:sz="0" w:space="0" w:color="auto"/>
      </w:divBdr>
      <w:divsChild>
        <w:div w:id="1414817565">
          <w:marLeft w:val="547"/>
          <w:marRight w:val="0"/>
          <w:marTop w:val="9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hra.herts.ac.uk/handle/2299/1721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07/s11229-018-01981-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05CE81C243FF498F876ECDE828BC17" ma:contentTypeVersion="9" ma:contentTypeDescription="Een nieuw document maken." ma:contentTypeScope="" ma:versionID="b504673b699157a5793de0bada136164">
  <xsd:schema xmlns:xsd="http://www.w3.org/2001/XMLSchema" xmlns:xs="http://www.w3.org/2001/XMLSchema" xmlns:p="http://schemas.microsoft.com/office/2006/metadata/properties" xmlns:ns3="f9334db2-63f5-4594-90f6-6ff442dc36b0" targetNamespace="http://schemas.microsoft.com/office/2006/metadata/properties" ma:root="true" ma:fieldsID="86a7559bce5f15f8ee8618f590fd115a" ns3:_="">
    <xsd:import namespace="f9334db2-63f5-4594-90f6-6ff442dc36b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34db2-63f5-4594-90f6-6ff442dc3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4AC42E-DD38-45BB-8636-FBE32C4BEDB1}">
  <ds:schemaRefs>
    <ds:schemaRef ds:uri="http://schemas.openxmlformats.org/officeDocument/2006/bibliography"/>
  </ds:schemaRefs>
</ds:datastoreItem>
</file>

<file path=customXml/itemProps2.xml><?xml version="1.0" encoding="utf-8"?>
<ds:datastoreItem xmlns:ds="http://schemas.openxmlformats.org/officeDocument/2006/customXml" ds:itemID="{467B90ED-63FA-4B5A-A9DC-8E14AD2932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0E7B0F-5A8A-4E24-AD96-80F4C6041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34db2-63f5-4594-90f6-6ff442dc3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3D1343-40E8-47D7-800F-35DE00D3DD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8904</Words>
  <Characters>50754</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Jakob RITTBERG</dc:creator>
  <cp:keywords/>
  <dc:description/>
  <cp:lastModifiedBy>Fenner Tanswell</cp:lastModifiedBy>
  <cp:revision>2</cp:revision>
  <dcterms:created xsi:type="dcterms:W3CDTF">2020-06-08T16:07:00Z</dcterms:created>
  <dcterms:modified xsi:type="dcterms:W3CDTF">2020-06-08T16:07:00Z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0x010100CA05CE81C243FF498F876ECDE828BC17</vt:lpwstr>
  </property>
</Properties>
</file>