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16A94" w14:textId="77777777" w:rsidR="00815300" w:rsidRPr="00815300" w:rsidRDefault="00815300" w:rsidP="00815300">
      <w:pPr>
        <w:autoSpaceDE w:val="0"/>
        <w:autoSpaceDN w:val="0"/>
        <w:adjustRightInd w:val="0"/>
        <w:spacing w:after="0" w:line="360" w:lineRule="auto"/>
        <w:rPr>
          <w:rFonts w:ascii="Garamond" w:hAnsi="Garamond" w:cs="CIDFont+F2"/>
          <w:b/>
          <w:sz w:val="24"/>
          <w:szCs w:val="24"/>
        </w:rPr>
      </w:pPr>
      <w:proofErr w:type="spellStart"/>
      <w:r w:rsidRPr="00815300">
        <w:rPr>
          <w:rFonts w:ascii="Garamond" w:hAnsi="Garamond" w:cs="CIDFont+F2"/>
          <w:b/>
          <w:sz w:val="24"/>
          <w:szCs w:val="24"/>
        </w:rPr>
        <w:t>Author’s</w:t>
      </w:r>
      <w:proofErr w:type="spellEnd"/>
      <w:r w:rsidRPr="00815300">
        <w:rPr>
          <w:rFonts w:ascii="Garamond" w:hAnsi="Garamond" w:cs="CIDFont+F2"/>
          <w:b/>
          <w:sz w:val="24"/>
          <w:szCs w:val="24"/>
        </w:rPr>
        <w:t xml:space="preserve"> name</w:t>
      </w:r>
    </w:p>
    <w:p w14:paraId="4DB26F28" w14:textId="77777777" w:rsidR="00815300" w:rsidRPr="00815300" w:rsidRDefault="00815300" w:rsidP="00815300">
      <w:pPr>
        <w:autoSpaceDE w:val="0"/>
        <w:autoSpaceDN w:val="0"/>
        <w:adjustRightInd w:val="0"/>
        <w:spacing w:after="0" w:line="360" w:lineRule="auto"/>
        <w:rPr>
          <w:rFonts w:ascii="Garamond" w:hAnsi="Garamond" w:cs="CIDFont+F2"/>
          <w:sz w:val="24"/>
          <w:szCs w:val="24"/>
        </w:rPr>
      </w:pPr>
      <w:r w:rsidRPr="00815300">
        <w:rPr>
          <w:rFonts w:ascii="Garamond" w:hAnsi="Garamond" w:cs="CIDFont+F2"/>
          <w:sz w:val="24"/>
          <w:szCs w:val="24"/>
        </w:rPr>
        <w:t>Michele Luchetti</w:t>
      </w:r>
    </w:p>
    <w:p w14:paraId="515F1EA2" w14:textId="77777777" w:rsidR="00815300" w:rsidRPr="00815300" w:rsidRDefault="00815300" w:rsidP="00815300">
      <w:pPr>
        <w:autoSpaceDE w:val="0"/>
        <w:autoSpaceDN w:val="0"/>
        <w:adjustRightInd w:val="0"/>
        <w:spacing w:after="0" w:line="360" w:lineRule="auto"/>
        <w:rPr>
          <w:rFonts w:ascii="Garamond" w:hAnsi="Garamond" w:cs="CIDFont+F2"/>
          <w:sz w:val="24"/>
          <w:szCs w:val="24"/>
        </w:rPr>
      </w:pPr>
    </w:p>
    <w:p w14:paraId="4927032B" w14:textId="77777777" w:rsidR="00815300" w:rsidRPr="00815300" w:rsidRDefault="00815300" w:rsidP="00815300">
      <w:pPr>
        <w:autoSpaceDE w:val="0"/>
        <w:autoSpaceDN w:val="0"/>
        <w:adjustRightInd w:val="0"/>
        <w:spacing w:after="0" w:line="360" w:lineRule="auto"/>
        <w:rPr>
          <w:rFonts w:ascii="Garamond" w:hAnsi="Garamond" w:cs="CIDFont+F2"/>
          <w:b/>
          <w:sz w:val="24"/>
          <w:szCs w:val="24"/>
        </w:rPr>
      </w:pPr>
      <w:proofErr w:type="spellStart"/>
      <w:r w:rsidRPr="00815300">
        <w:rPr>
          <w:rFonts w:ascii="Garamond" w:hAnsi="Garamond" w:cs="CIDFont+F2"/>
          <w:b/>
          <w:sz w:val="24"/>
          <w:szCs w:val="24"/>
        </w:rPr>
        <w:t>Affiliation</w:t>
      </w:r>
      <w:proofErr w:type="spellEnd"/>
    </w:p>
    <w:p w14:paraId="54F20FFD" w14:textId="12AB44DF" w:rsidR="00A07F5B" w:rsidRDefault="00815300">
      <w:pPr>
        <w:rPr>
          <w:rFonts w:ascii="Garamond" w:hAnsi="Garamond"/>
          <w:sz w:val="24"/>
          <w:szCs w:val="24"/>
          <w:lang w:val="en-GB"/>
        </w:rPr>
      </w:pPr>
      <w:r w:rsidRPr="00815300">
        <w:rPr>
          <w:rFonts w:ascii="Garamond" w:hAnsi="Garamond"/>
          <w:sz w:val="24"/>
          <w:szCs w:val="24"/>
          <w:lang w:val="en-GB"/>
        </w:rPr>
        <w:t>Department of Philosophy, University of Geneva</w:t>
      </w:r>
    </w:p>
    <w:p w14:paraId="4F7DCF1D" w14:textId="77777777" w:rsidR="00815300" w:rsidRDefault="00815300">
      <w:pPr>
        <w:rPr>
          <w:rFonts w:ascii="Garamond" w:hAnsi="Garamond"/>
          <w:sz w:val="24"/>
          <w:szCs w:val="24"/>
          <w:lang w:val="en-GB"/>
        </w:rPr>
      </w:pPr>
    </w:p>
    <w:p w14:paraId="53996801" w14:textId="77777777" w:rsidR="00815300" w:rsidRPr="005D21FC" w:rsidRDefault="00815300" w:rsidP="00815300">
      <w:pPr>
        <w:autoSpaceDE w:val="0"/>
        <w:autoSpaceDN w:val="0"/>
        <w:adjustRightInd w:val="0"/>
        <w:spacing w:after="0" w:line="360" w:lineRule="auto"/>
        <w:rPr>
          <w:rFonts w:ascii="Garamond" w:hAnsi="Garamond" w:cs="CIDFont+F2"/>
          <w:b/>
          <w:sz w:val="24"/>
          <w:szCs w:val="24"/>
          <w:lang w:val="en-GB"/>
        </w:rPr>
      </w:pPr>
      <w:r w:rsidRPr="005D21FC">
        <w:rPr>
          <w:rFonts w:ascii="Garamond" w:hAnsi="Garamond" w:cs="CIDFont+F2"/>
          <w:b/>
          <w:sz w:val="24"/>
          <w:szCs w:val="24"/>
          <w:lang w:val="en-GB"/>
        </w:rPr>
        <w:t>Title</w:t>
      </w:r>
    </w:p>
    <w:p w14:paraId="3F37D132" w14:textId="77777777" w:rsidR="00815300" w:rsidRPr="003B17EC" w:rsidRDefault="00815300" w:rsidP="00815300">
      <w:pPr>
        <w:autoSpaceDE w:val="0"/>
        <w:autoSpaceDN w:val="0"/>
        <w:adjustRightInd w:val="0"/>
        <w:spacing w:after="0" w:line="360" w:lineRule="auto"/>
        <w:jc w:val="both"/>
        <w:rPr>
          <w:rFonts w:ascii="Garamond" w:hAnsi="Garamond" w:cs="CIDFont+F2"/>
          <w:sz w:val="24"/>
          <w:szCs w:val="24"/>
          <w:lang w:val="en-GB"/>
        </w:rPr>
      </w:pPr>
      <w:r w:rsidRPr="003B17EC">
        <w:rPr>
          <w:rFonts w:ascii="Garamond" w:hAnsi="Garamond" w:cs="CIDFont+F2"/>
          <w:sz w:val="24"/>
          <w:szCs w:val="24"/>
          <w:lang w:val="en-GB"/>
        </w:rPr>
        <w:t xml:space="preserve">From </w:t>
      </w:r>
      <w:r>
        <w:rPr>
          <w:rFonts w:ascii="Garamond" w:hAnsi="Garamond" w:cs="CIDFont+F2"/>
          <w:sz w:val="24"/>
          <w:szCs w:val="24"/>
          <w:lang w:val="en-GB"/>
        </w:rPr>
        <w:t>successful measurement to the birth of a law: disentangling coordination in Ohm’s scientific practice</w:t>
      </w:r>
    </w:p>
    <w:p w14:paraId="5B61350B" w14:textId="77777777" w:rsidR="00815300" w:rsidRPr="005D21FC" w:rsidRDefault="00815300" w:rsidP="00815300">
      <w:pPr>
        <w:autoSpaceDE w:val="0"/>
        <w:autoSpaceDN w:val="0"/>
        <w:adjustRightInd w:val="0"/>
        <w:spacing w:after="0" w:line="360" w:lineRule="auto"/>
        <w:rPr>
          <w:rFonts w:ascii="Garamond" w:hAnsi="Garamond" w:cs="CIDFont+F2"/>
          <w:b/>
          <w:sz w:val="24"/>
          <w:szCs w:val="24"/>
          <w:lang w:val="en-GB"/>
        </w:rPr>
      </w:pPr>
    </w:p>
    <w:p w14:paraId="3B3CC495" w14:textId="77777777" w:rsidR="00815300" w:rsidRPr="005D21FC" w:rsidRDefault="00815300" w:rsidP="00815300">
      <w:pPr>
        <w:autoSpaceDE w:val="0"/>
        <w:autoSpaceDN w:val="0"/>
        <w:adjustRightInd w:val="0"/>
        <w:spacing w:after="0" w:line="360" w:lineRule="auto"/>
        <w:rPr>
          <w:rFonts w:ascii="Garamond" w:hAnsi="Garamond" w:cs="CIDFont+F2"/>
          <w:b/>
          <w:sz w:val="24"/>
          <w:szCs w:val="24"/>
          <w:lang w:val="en-GB"/>
        </w:rPr>
      </w:pPr>
      <w:r w:rsidRPr="005D21FC">
        <w:rPr>
          <w:rFonts w:ascii="Garamond" w:hAnsi="Garamond" w:cs="CIDFont+F2"/>
          <w:b/>
          <w:sz w:val="24"/>
          <w:szCs w:val="24"/>
          <w:lang w:val="en-GB"/>
        </w:rPr>
        <w:t>Keywords</w:t>
      </w:r>
    </w:p>
    <w:p w14:paraId="254E5CF3" w14:textId="77777777" w:rsidR="00815300" w:rsidRPr="005D21FC" w:rsidRDefault="00815300" w:rsidP="00815300">
      <w:pPr>
        <w:autoSpaceDE w:val="0"/>
        <w:autoSpaceDN w:val="0"/>
        <w:adjustRightInd w:val="0"/>
        <w:spacing w:after="0" w:line="360" w:lineRule="auto"/>
        <w:rPr>
          <w:rFonts w:ascii="Garamond" w:hAnsi="Garamond" w:cs="CIDFont+F2"/>
          <w:sz w:val="24"/>
          <w:szCs w:val="24"/>
          <w:lang w:val="en-GB"/>
        </w:rPr>
      </w:pPr>
      <w:r w:rsidRPr="005D21FC">
        <w:rPr>
          <w:rFonts w:ascii="Garamond" w:hAnsi="Garamond" w:cs="CIDFont+F2"/>
          <w:sz w:val="24"/>
          <w:szCs w:val="24"/>
          <w:lang w:val="en-GB"/>
        </w:rPr>
        <w:t>Measurement</w:t>
      </w:r>
    </w:p>
    <w:p w14:paraId="4A50A16E" w14:textId="77777777" w:rsidR="00815300" w:rsidRPr="005D21FC" w:rsidRDefault="00815300" w:rsidP="00815300">
      <w:pPr>
        <w:autoSpaceDE w:val="0"/>
        <w:autoSpaceDN w:val="0"/>
        <w:adjustRightInd w:val="0"/>
        <w:spacing w:after="0" w:line="360" w:lineRule="auto"/>
        <w:rPr>
          <w:rFonts w:ascii="Garamond" w:hAnsi="Garamond" w:cs="CIDFont+F2"/>
          <w:sz w:val="24"/>
          <w:szCs w:val="24"/>
          <w:lang w:val="en-GB"/>
        </w:rPr>
      </w:pPr>
      <w:r w:rsidRPr="005D21FC">
        <w:rPr>
          <w:rFonts w:ascii="Garamond" w:hAnsi="Garamond" w:cs="CIDFont+F2"/>
          <w:sz w:val="24"/>
          <w:szCs w:val="24"/>
          <w:lang w:val="en-GB"/>
        </w:rPr>
        <w:t>Coordination</w:t>
      </w:r>
    </w:p>
    <w:p w14:paraId="124DD9EC" w14:textId="77777777" w:rsidR="00815300" w:rsidRPr="005D21FC" w:rsidRDefault="00815300" w:rsidP="00815300">
      <w:pPr>
        <w:autoSpaceDE w:val="0"/>
        <w:autoSpaceDN w:val="0"/>
        <w:adjustRightInd w:val="0"/>
        <w:spacing w:after="0" w:line="360" w:lineRule="auto"/>
        <w:rPr>
          <w:rFonts w:ascii="Garamond" w:hAnsi="Garamond" w:cs="CIDFont+F2"/>
          <w:sz w:val="24"/>
          <w:szCs w:val="24"/>
          <w:lang w:val="en-GB"/>
        </w:rPr>
      </w:pPr>
      <w:r w:rsidRPr="005D21FC">
        <w:rPr>
          <w:rFonts w:ascii="Garamond" w:hAnsi="Garamond" w:cs="CIDFont+F2"/>
          <w:sz w:val="24"/>
          <w:szCs w:val="24"/>
          <w:lang w:val="en-GB"/>
        </w:rPr>
        <w:t>Ohm</w:t>
      </w:r>
    </w:p>
    <w:p w14:paraId="4FADE7DC" w14:textId="77777777" w:rsidR="00815300" w:rsidRDefault="00815300" w:rsidP="00815300">
      <w:pPr>
        <w:autoSpaceDE w:val="0"/>
        <w:autoSpaceDN w:val="0"/>
        <w:adjustRightInd w:val="0"/>
        <w:spacing w:after="0" w:line="360" w:lineRule="auto"/>
        <w:rPr>
          <w:rFonts w:ascii="Garamond" w:hAnsi="Garamond" w:cs="CIDFont+F2"/>
          <w:sz w:val="24"/>
          <w:szCs w:val="24"/>
          <w:lang w:val="en-GB"/>
        </w:rPr>
      </w:pPr>
      <w:r>
        <w:rPr>
          <w:rFonts w:ascii="Garamond" w:hAnsi="Garamond" w:cs="CIDFont+F2"/>
          <w:sz w:val="24"/>
          <w:szCs w:val="24"/>
          <w:lang w:val="en-GB"/>
        </w:rPr>
        <w:t>Scientific practice</w:t>
      </w:r>
    </w:p>
    <w:p w14:paraId="5DA4B471" w14:textId="74B0E6EA" w:rsidR="00815300" w:rsidRDefault="00815300" w:rsidP="00815300">
      <w:pPr>
        <w:autoSpaceDE w:val="0"/>
        <w:autoSpaceDN w:val="0"/>
        <w:adjustRightInd w:val="0"/>
        <w:spacing w:after="0" w:line="360" w:lineRule="auto"/>
        <w:rPr>
          <w:rFonts w:ascii="Garamond" w:hAnsi="Garamond" w:cs="CIDFont+F2"/>
          <w:sz w:val="24"/>
          <w:szCs w:val="24"/>
          <w:lang w:val="en-GB"/>
        </w:rPr>
      </w:pPr>
      <w:r>
        <w:rPr>
          <w:rFonts w:ascii="Garamond" w:hAnsi="Garamond" w:cs="CIDFont+F2"/>
          <w:sz w:val="24"/>
          <w:szCs w:val="24"/>
          <w:lang w:val="en-GB"/>
        </w:rPr>
        <w:t>Calibration</w:t>
      </w:r>
    </w:p>
    <w:p w14:paraId="41979625" w14:textId="6F67DC16" w:rsidR="00815300" w:rsidRDefault="00815300" w:rsidP="00815300">
      <w:pPr>
        <w:autoSpaceDE w:val="0"/>
        <w:autoSpaceDN w:val="0"/>
        <w:adjustRightInd w:val="0"/>
        <w:spacing w:after="0" w:line="360" w:lineRule="auto"/>
        <w:rPr>
          <w:rFonts w:ascii="Garamond" w:hAnsi="Garamond" w:cs="CIDFont+F2"/>
          <w:sz w:val="24"/>
          <w:szCs w:val="24"/>
          <w:lang w:val="en-GB"/>
        </w:rPr>
      </w:pPr>
    </w:p>
    <w:p w14:paraId="2182730E" w14:textId="77777777" w:rsidR="00815300" w:rsidRPr="005D21FC" w:rsidRDefault="00815300" w:rsidP="00815300">
      <w:pPr>
        <w:autoSpaceDE w:val="0"/>
        <w:autoSpaceDN w:val="0"/>
        <w:adjustRightInd w:val="0"/>
        <w:spacing w:after="0" w:line="360" w:lineRule="auto"/>
        <w:rPr>
          <w:rFonts w:ascii="Garamond" w:hAnsi="Garamond" w:cs="CIDFont+F2"/>
          <w:b/>
          <w:sz w:val="24"/>
          <w:szCs w:val="24"/>
          <w:lang w:val="en-GB"/>
        </w:rPr>
      </w:pPr>
      <w:r w:rsidRPr="005D21FC">
        <w:rPr>
          <w:rFonts w:ascii="Garamond" w:hAnsi="Garamond" w:cs="CIDFont+F2"/>
          <w:b/>
          <w:sz w:val="24"/>
          <w:szCs w:val="24"/>
          <w:lang w:val="en-GB"/>
        </w:rPr>
        <w:t>Abstract</w:t>
      </w:r>
    </w:p>
    <w:p w14:paraId="2484985C" w14:textId="77777777" w:rsidR="00815300" w:rsidRPr="00ED5DB9" w:rsidRDefault="00815300" w:rsidP="00815300">
      <w:pPr>
        <w:spacing w:line="360" w:lineRule="auto"/>
        <w:jc w:val="both"/>
        <w:rPr>
          <w:rFonts w:ascii="Garamond" w:hAnsi="Garamond"/>
          <w:i/>
          <w:iCs/>
          <w:color w:val="4472C4" w:themeColor="accent1"/>
          <w:sz w:val="24"/>
          <w:szCs w:val="24"/>
          <w:lang w:val="en-GB"/>
        </w:rPr>
      </w:pPr>
      <w:r>
        <w:rPr>
          <w:rFonts w:ascii="Garamond" w:hAnsi="Garamond" w:cs="CIDFont+F2"/>
          <w:sz w:val="24"/>
          <w:szCs w:val="24"/>
          <w:lang w:val="en-GB"/>
        </w:rPr>
        <w:t>In this paper, I argue for a distinction between two scales of coordination in scientific inquiry, through which I reassess Georg Simon Ohm’s work on conductivity and resistance</w:t>
      </w:r>
      <w:r w:rsidRPr="007B18D2">
        <w:rPr>
          <w:rFonts w:ascii="Garamond" w:hAnsi="Garamond" w:cs="CIDFont+F2"/>
          <w:sz w:val="24"/>
          <w:szCs w:val="24"/>
          <w:lang w:val="en-GB"/>
        </w:rPr>
        <w:t>.</w:t>
      </w:r>
      <w:r>
        <w:rPr>
          <w:rFonts w:ascii="Garamond" w:hAnsi="Garamond" w:cs="CIDFont+F2"/>
          <w:sz w:val="24"/>
          <w:szCs w:val="24"/>
          <w:lang w:val="en-GB"/>
        </w:rPr>
        <w:t xml:space="preserve"> </w:t>
      </w:r>
      <w:r>
        <w:rPr>
          <w:rFonts w:ascii="Garamond" w:hAnsi="Garamond"/>
          <w:sz w:val="24"/>
          <w:szCs w:val="24"/>
          <w:lang w:val="en-GB"/>
        </w:rPr>
        <w:t xml:space="preserve">Firstly, I propose to distinguish between measurement coordination, which </w:t>
      </w:r>
      <w:r w:rsidRPr="00B91A37">
        <w:rPr>
          <w:rFonts w:ascii="Garamond" w:hAnsi="Garamond"/>
          <w:sz w:val="24"/>
          <w:szCs w:val="24"/>
          <w:lang w:val="en-GB"/>
        </w:rPr>
        <w:t>re</w:t>
      </w:r>
      <w:r>
        <w:rPr>
          <w:rFonts w:ascii="Garamond" w:hAnsi="Garamond"/>
          <w:sz w:val="24"/>
          <w:szCs w:val="24"/>
          <w:lang w:val="en-GB"/>
        </w:rPr>
        <w:t>fers to</w:t>
      </w:r>
      <w:r w:rsidRPr="00B91A37">
        <w:rPr>
          <w:rFonts w:ascii="Garamond" w:hAnsi="Garamond"/>
          <w:sz w:val="24"/>
          <w:szCs w:val="24"/>
          <w:lang w:val="en-GB"/>
        </w:rPr>
        <w:t xml:space="preserve"> the specific problem of how to justify the attribution of values to a quantity by </w:t>
      </w:r>
      <w:r>
        <w:rPr>
          <w:rFonts w:ascii="Garamond" w:hAnsi="Garamond"/>
          <w:sz w:val="24"/>
          <w:szCs w:val="24"/>
          <w:lang w:val="en-GB"/>
        </w:rPr>
        <w:t xml:space="preserve">using </w:t>
      </w:r>
      <w:r w:rsidRPr="00B91A37">
        <w:rPr>
          <w:rFonts w:ascii="Garamond" w:hAnsi="Garamond"/>
          <w:sz w:val="24"/>
          <w:szCs w:val="24"/>
          <w:lang w:val="en-GB"/>
        </w:rPr>
        <w:t xml:space="preserve">a certain measurement procedure, </w:t>
      </w:r>
      <w:r>
        <w:rPr>
          <w:rFonts w:ascii="Garamond" w:hAnsi="Garamond"/>
          <w:sz w:val="24"/>
          <w:szCs w:val="24"/>
          <w:lang w:val="en-GB"/>
        </w:rPr>
        <w:t>and</w:t>
      </w:r>
      <w:r w:rsidRPr="00B91A37">
        <w:rPr>
          <w:rFonts w:ascii="Garamond" w:hAnsi="Garamond"/>
          <w:sz w:val="24"/>
          <w:szCs w:val="24"/>
          <w:lang w:val="en-GB"/>
        </w:rPr>
        <w:t xml:space="preserve"> general coordination</w:t>
      </w:r>
      <w:r>
        <w:rPr>
          <w:rFonts w:ascii="Garamond" w:hAnsi="Garamond"/>
          <w:sz w:val="24"/>
          <w:szCs w:val="24"/>
          <w:lang w:val="en-GB"/>
        </w:rPr>
        <w:t>, which refers</w:t>
      </w:r>
      <w:r w:rsidRPr="00B91A37">
        <w:rPr>
          <w:rFonts w:ascii="Garamond" w:hAnsi="Garamond"/>
          <w:sz w:val="24"/>
          <w:szCs w:val="24"/>
          <w:lang w:val="en-GB"/>
        </w:rPr>
        <w:t xml:space="preserve"> to the broader issue of justifying the representation of an empirical regularity by means of abstract mathematical tools</w:t>
      </w:r>
      <w:r>
        <w:rPr>
          <w:rFonts w:ascii="Garamond" w:hAnsi="Garamond"/>
          <w:sz w:val="24"/>
          <w:szCs w:val="24"/>
          <w:lang w:val="en-GB"/>
        </w:rPr>
        <w:t xml:space="preserve">. Secondly, I argue that the development of Ohm’s measurement practice between the first and the second experimental phase of his work involved the change of the measurement coordination on which he relied to express his empirical results. By showing how Ohm relied on different calibration assumptions and practices across the two phases, I demonstrate </w:t>
      </w:r>
      <w:r w:rsidRPr="00D52A7B">
        <w:rPr>
          <w:rFonts w:ascii="Garamond" w:hAnsi="Garamond" w:cs="CIDFont+F2"/>
          <w:sz w:val="24"/>
          <w:szCs w:val="24"/>
          <w:lang w:val="en-GB"/>
        </w:rPr>
        <w:t>that</w:t>
      </w:r>
      <w:r>
        <w:rPr>
          <w:rFonts w:ascii="Garamond" w:hAnsi="Garamond" w:cs="CIDFont+F2"/>
          <w:color w:val="4472C4" w:themeColor="accent1"/>
          <w:sz w:val="24"/>
          <w:szCs w:val="24"/>
          <w:lang w:val="en-GB"/>
        </w:rPr>
        <w:t xml:space="preserve"> </w:t>
      </w:r>
      <w:r>
        <w:rPr>
          <w:rFonts w:ascii="Garamond" w:hAnsi="Garamond"/>
          <w:sz w:val="24"/>
          <w:szCs w:val="24"/>
          <w:lang w:val="en-GB"/>
        </w:rPr>
        <w:t xml:space="preserve">the concurrent change of both Ohm’s experimental apparatus and the variable that Ohm measured should be viewed based on the different form of measurement </w:t>
      </w:r>
      <w:r w:rsidRPr="004E1ADC">
        <w:rPr>
          <w:rFonts w:ascii="Garamond" w:hAnsi="Garamond"/>
          <w:sz w:val="24"/>
          <w:szCs w:val="24"/>
          <w:lang w:val="en-GB"/>
        </w:rPr>
        <w:t>coordination</w:t>
      </w:r>
      <w:r>
        <w:rPr>
          <w:rFonts w:ascii="Garamond" w:hAnsi="Garamond"/>
          <w:sz w:val="24"/>
          <w:szCs w:val="24"/>
          <w:lang w:val="en-GB"/>
        </w:rPr>
        <w:t xml:space="preserve">. </w:t>
      </w:r>
      <w:r w:rsidRPr="004E1ADC">
        <w:rPr>
          <w:rFonts w:ascii="Garamond" w:hAnsi="Garamond"/>
          <w:sz w:val="24"/>
          <w:szCs w:val="24"/>
          <w:lang w:val="en-GB"/>
        </w:rPr>
        <w:t xml:space="preserve">Finally, I </w:t>
      </w:r>
      <w:r>
        <w:rPr>
          <w:rFonts w:ascii="Garamond" w:hAnsi="Garamond"/>
          <w:sz w:val="24"/>
          <w:szCs w:val="24"/>
          <w:lang w:val="en-GB"/>
        </w:rPr>
        <w:t>argue</w:t>
      </w:r>
      <w:r w:rsidRPr="004E1ADC">
        <w:rPr>
          <w:rFonts w:ascii="Garamond" w:hAnsi="Garamond"/>
          <w:sz w:val="24"/>
          <w:szCs w:val="24"/>
          <w:lang w:val="en-GB"/>
        </w:rPr>
        <w:t xml:space="preserve"> that Ohm’s assumption that tension is equally distributed in the circuit is best understood as </w:t>
      </w:r>
      <w:r>
        <w:rPr>
          <w:rFonts w:ascii="Garamond" w:hAnsi="Garamond"/>
          <w:sz w:val="24"/>
          <w:szCs w:val="24"/>
          <w:lang w:val="en-GB"/>
        </w:rPr>
        <w:t xml:space="preserve">part of </w:t>
      </w:r>
      <w:r w:rsidRPr="004E1ADC">
        <w:rPr>
          <w:rFonts w:ascii="Garamond" w:hAnsi="Garamond"/>
          <w:sz w:val="24"/>
          <w:szCs w:val="24"/>
          <w:lang w:val="en-GB"/>
        </w:rPr>
        <w:t xml:space="preserve">the general coordination between Ohm’s law and the empirical regularity </w:t>
      </w:r>
      <w:r>
        <w:rPr>
          <w:rFonts w:ascii="Garamond" w:hAnsi="Garamond"/>
          <w:sz w:val="24"/>
          <w:szCs w:val="24"/>
          <w:lang w:val="en-GB"/>
        </w:rPr>
        <w:t xml:space="preserve">that </w:t>
      </w:r>
      <w:r w:rsidRPr="004E1ADC">
        <w:rPr>
          <w:rFonts w:ascii="Garamond" w:hAnsi="Garamond"/>
          <w:sz w:val="24"/>
          <w:szCs w:val="24"/>
          <w:lang w:val="en-GB"/>
        </w:rPr>
        <w:t>it expresses, rather than measurement coordinatio</w:t>
      </w:r>
      <w:r>
        <w:rPr>
          <w:rFonts w:ascii="Garamond" w:hAnsi="Garamond"/>
          <w:sz w:val="24"/>
          <w:szCs w:val="24"/>
          <w:lang w:val="en-GB"/>
        </w:rPr>
        <w:t>n</w:t>
      </w:r>
      <w:r w:rsidRPr="004E1ADC">
        <w:rPr>
          <w:rFonts w:ascii="Garamond" w:hAnsi="Garamond"/>
          <w:sz w:val="24"/>
          <w:szCs w:val="24"/>
          <w:lang w:val="en-GB"/>
        </w:rPr>
        <w:t>.</w:t>
      </w:r>
    </w:p>
    <w:p w14:paraId="7E731F3D" w14:textId="094D1575" w:rsidR="00815300" w:rsidRDefault="00815300" w:rsidP="00815300">
      <w:pPr>
        <w:autoSpaceDE w:val="0"/>
        <w:autoSpaceDN w:val="0"/>
        <w:adjustRightInd w:val="0"/>
        <w:spacing w:after="0" w:line="360" w:lineRule="auto"/>
        <w:rPr>
          <w:rFonts w:ascii="Garamond" w:hAnsi="Garamond" w:cs="CIDFont+F2"/>
          <w:sz w:val="24"/>
          <w:szCs w:val="24"/>
          <w:lang w:val="en-GB"/>
        </w:rPr>
      </w:pPr>
    </w:p>
    <w:p w14:paraId="6D3CF09C" w14:textId="55E778F9" w:rsidR="00815300" w:rsidRDefault="00815300" w:rsidP="00815300">
      <w:pPr>
        <w:autoSpaceDE w:val="0"/>
        <w:autoSpaceDN w:val="0"/>
        <w:adjustRightInd w:val="0"/>
        <w:spacing w:after="0" w:line="360" w:lineRule="auto"/>
        <w:rPr>
          <w:rFonts w:ascii="Garamond" w:hAnsi="Garamond" w:cs="CIDFont+F2"/>
          <w:sz w:val="24"/>
          <w:szCs w:val="24"/>
          <w:lang w:val="en-GB"/>
        </w:rPr>
      </w:pPr>
    </w:p>
    <w:p w14:paraId="041760E4" w14:textId="77777777" w:rsidR="00815300" w:rsidRPr="00C67F86" w:rsidRDefault="00815300" w:rsidP="00815300">
      <w:pPr>
        <w:pStyle w:val="Listenabsatz"/>
        <w:numPr>
          <w:ilvl w:val="0"/>
          <w:numId w:val="1"/>
        </w:numPr>
        <w:spacing w:line="360" w:lineRule="auto"/>
        <w:jc w:val="both"/>
        <w:rPr>
          <w:rFonts w:ascii="Garamond" w:hAnsi="Garamond"/>
          <w:b/>
          <w:sz w:val="24"/>
          <w:szCs w:val="24"/>
          <w:lang w:val="en-GB"/>
        </w:rPr>
      </w:pPr>
      <w:r w:rsidRPr="00C67F86">
        <w:rPr>
          <w:rFonts w:ascii="Garamond" w:hAnsi="Garamond"/>
          <w:b/>
          <w:sz w:val="24"/>
          <w:szCs w:val="24"/>
          <w:lang w:val="en-GB"/>
        </w:rPr>
        <w:lastRenderedPageBreak/>
        <w:t>Introduction</w:t>
      </w:r>
    </w:p>
    <w:p w14:paraId="0FECCAF8" w14:textId="77777777" w:rsidR="00815300" w:rsidRDefault="00815300" w:rsidP="00815300">
      <w:pPr>
        <w:spacing w:line="360" w:lineRule="auto"/>
        <w:jc w:val="both"/>
        <w:rPr>
          <w:rFonts w:ascii="Garamond" w:hAnsi="Garamond"/>
          <w:sz w:val="24"/>
          <w:szCs w:val="24"/>
          <w:lang w:val="en-GB"/>
        </w:rPr>
      </w:pPr>
      <w:r w:rsidRPr="009050DC">
        <w:rPr>
          <w:rFonts w:ascii="Garamond" w:hAnsi="Garamond"/>
          <w:sz w:val="24"/>
          <w:szCs w:val="24"/>
          <w:lang w:val="en-GB"/>
        </w:rPr>
        <w:t>In the last two decades, several studies in philosophy of science have focused on measurement in relation to other epistemic activities. These works have been considered as an emerging research program</w:t>
      </w:r>
      <w:r>
        <w:rPr>
          <w:rFonts w:ascii="Garamond" w:hAnsi="Garamond"/>
          <w:sz w:val="24"/>
          <w:szCs w:val="24"/>
          <w:lang w:val="en-GB"/>
        </w:rPr>
        <w:t>me</w:t>
      </w:r>
      <w:r w:rsidRPr="009050DC">
        <w:rPr>
          <w:rFonts w:ascii="Garamond" w:hAnsi="Garamond"/>
          <w:sz w:val="24"/>
          <w:szCs w:val="24"/>
          <w:lang w:val="en-GB"/>
        </w:rPr>
        <w:t xml:space="preserve"> </w:t>
      </w:r>
      <w:r>
        <w:rPr>
          <w:rFonts w:ascii="Garamond" w:hAnsi="Garamond"/>
          <w:sz w:val="24"/>
          <w:szCs w:val="24"/>
          <w:lang w:val="en-GB"/>
        </w:rPr>
        <w:t>lacking continuity</w:t>
      </w:r>
      <w:r w:rsidRPr="009050DC">
        <w:rPr>
          <w:rFonts w:ascii="Garamond" w:hAnsi="Garamond"/>
          <w:sz w:val="24"/>
          <w:szCs w:val="24"/>
          <w:lang w:val="en-GB"/>
        </w:rPr>
        <w:t xml:space="preserve"> with classic </w:t>
      </w:r>
      <w:r>
        <w:rPr>
          <w:rFonts w:ascii="Garamond" w:hAnsi="Garamond"/>
          <w:sz w:val="24"/>
          <w:szCs w:val="24"/>
          <w:lang w:val="en-GB"/>
        </w:rPr>
        <w:t>20</w:t>
      </w:r>
      <w:r w:rsidRPr="00D321CF">
        <w:rPr>
          <w:rFonts w:ascii="Garamond" w:hAnsi="Garamond"/>
          <w:sz w:val="24"/>
          <w:szCs w:val="24"/>
          <w:vertAlign w:val="superscript"/>
          <w:lang w:val="en-GB"/>
        </w:rPr>
        <w:t>th</w:t>
      </w:r>
      <w:r w:rsidRPr="009050DC">
        <w:rPr>
          <w:rFonts w:ascii="Garamond" w:hAnsi="Garamond"/>
          <w:sz w:val="24"/>
          <w:szCs w:val="24"/>
          <w:lang w:val="en-GB"/>
        </w:rPr>
        <w:t xml:space="preserve"> century</w:t>
      </w:r>
      <w:r>
        <w:rPr>
          <w:rFonts w:ascii="Garamond" w:hAnsi="Garamond"/>
          <w:sz w:val="24"/>
          <w:szCs w:val="24"/>
          <w:lang w:val="en-GB"/>
        </w:rPr>
        <w:t xml:space="preserve"> </w:t>
      </w:r>
      <w:r w:rsidRPr="009050DC">
        <w:rPr>
          <w:rFonts w:ascii="Garamond" w:hAnsi="Garamond"/>
          <w:sz w:val="24"/>
          <w:szCs w:val="24"/>
          <w:lang w:val="en-GB"/>
        </w:rPr>
        <w:t xml:space="preserve">formal approaches to measurement </w:t>
      </w:r>
      <w:r>
        <w:rPr>
          <w:rFonts w:ascii="Garamond" w:hAnsi="Garamond"/>
          <w:sz w:val="24"/>
          <w:szCs w:val="24"/>
          <w:lang w:val="en-GB"/>
        </w:rPr>
        <w:t>(</w:t>
      </w:r>
      <w:r w:rsidRPr="009050DC">
        <w:rPr>
          <w:rFonts w:ascii="Garamond" w:hAnsi="Garamond"/>
          <w:sz w:val="24"/>
          <w:szCs w:val="24"/>
          <w:lang w:val="en-GB"/>
        </w:rPr>
        <w:t>T</w:t>
      </w:r>
      <w:r>
        <w:rPr>
          <w:rFonts w:ascii="Garamond" w:hAnsi="Garamond"/>
          <w:sz w:val="24"/>
          <w:szCs w:val="24"/>
          <w:lang w:val="en-GB"/>
        </w:rPr>
        <w:t xml:space="preserve">al </w:t>
      </w:r>
      <w:r w:rsidRPr="009050DC">
        <w:rPr>
          <w:rFonts w:ascii="Garamond" w:hAnsi="Garamond"/>
          <w:sz w:val="24"/>
          <w:szCs w:val="24"/>
          <w:lang w:val="en-GB"/>
        </w:rPr>
        <w:t>2013).</w:t>
      </w:r>
      <w:r w:rsidRPr="009050DC">
        <w:rPr>
          <w:rStyle w:val="Funotenzeichen"/>
          <w:rFonts w:ascii="Garamond" w:hAnsi="Garamond"/>
          <w:sz w:val="24"/>
          <w:szCs w:val="24"/>
          <w:lang w:val="en-GB"/>
        </w:rPr>
        <w:footnoteReference w:id="1"/>
      </w:r>
      <w:r>
        <w:rPr>
          <w:rFonts w:ascii="Garamond" w:hAnsi="Garamond"/>
          <w:sz w:val="24"/>
          <w:szCs w:val="24"/>
          <w:lang w:val="en-GB"/>
        </w:rPr>
        <w:t xml:space="preserve"> One concern central to this scholarship is how scientists justify their belief that certain measurement procedures identify the quantity of interest in the absence of independent methods to assess them. In recent literature, this has been described as the ‘problem of nomic measurement’ or the issue of ‘coordination’ between quantities and measurement procedures.</w:t>
      </w:r>
      <w:r>
        <w:rPr>
          <w:rStyle w:val="Funotenzeichen"/>
          <w:rFonts w:ascii="Garamond" w:hAnsi="Garamond"/>
          <w:sz w:val="24"/>
          <w:szCs w:val="24"/>
          <w:lang w:val="en-GB"/>
        </w:rPr>
        <w:footnoteReference w:id="2"/>
      </w:r>
      <w:r>
        <w:rPr>
          <w:rFonts w:ascii="Garamond" w:hAnsi="Garamond"/>
          <w:sz w:val="24"/>
          <w:szCs w:val="24"/>
          <w:lang w:val="en-GB"/>
        </w:rPr>
        <w:t xml:space="preserve"> </w:t>
      </w:r>
      <w:r w:rsidRPr="009050DC">
        <w:rPr>
          <w:rFonts w:ascii="Garamond" w:hAnsi="Garamond" w:cs="CIDFont+F2"/>
          <w:sz w:val="24"/>
          <w:szCs w:val="24"/>
          <w:lang w:val="en-GB"/>
        </w:rPr>
        <w:t xml:space="preserve">In order to solve this problem, Chang (2004) </w:t>
      </w:r>
      <w:r>
        <w:rPr>
          <w:rFonts w:ascii="Garamond" w:hAnsi="Garamond" w:cs="CIDFont+F2"/>
          <w:sz w:val="24"/>
          <w:szCs w:val="24"/>
          <w:lang w:val="en-GB"/>
        </w:rPr>
        <w:t xml:space="preserve">and van </w:t>
      </w:r>
      <w:proofErr w:type="spellStart"/>
      <w:r>
        <w:rPr>
          <w:rFonts w:ascii="Garamond" w:hAnsi="Garamond" w:cs="CIDFont+F2"/>
          <w:sz w:val="24"/>
          <w:szCs w:val="24"/>
          <w:lang w:val="en-GB"/>
        </w:rPr>
        <w:t>Fraassen</w:t>
      </w:r>
      <w:proofErr w:type="spellEnd"/>
      <w:r>
        <w:rPr>
          <w:rFonts w:ascii="Garamond" w:hAnsi="Garamond" w:cs="CIDFont+F2"/>
          <w:sz w:val="24"/>
          <w:szCs w:val="24"/>
          <w:lang w:val="en-GB"/>
        </w:rPr>
        <w:t xml:space="preserve"> (2008) </w:t>
      </w:r>
      <w:r w:rsidRPr="009050DC">
        <w:rPr>
          <w:rFonts w:ascii="Garamond" w:hAnsi="Garamond" w:cs="CIDFont+F2"/>
          <w:sz w:val="24"/>
          <w:szCs w:val="24"/>
          <w:lang w:val="en-GB"/>
        </w:rPr>
        <w:t xml:space="preserve">suggest considering </w:t>
      </w:r>
      <w:r>
        <w:rPr>
          <w:rFonts w:ascii="Garamond" w:hAnsi="Garamond" w:cs="CIDFont+F2"/>
          <w:sz w:val="24"/>
          <w:szCs w:val="24"/>
          <w:lang w:val="en-GB"/>
        </w:rPr>
        <w:t xml:space="preserve">the meaning of </w:t>
      </w:r>
      <w:r w:rsidRPr="009050DC">
        <w:rPr>
          <w:rFonts w:ascii="Garamond" w:hAnsi="Garamond" w:cs="CIDFont+F2"/>
          <w:sz w:val="24"/>
          <w:szCs w:val="24"/>
          <w:lang w:val="en-GB"/>
        </w:rPr>
        <w:t xml:space="preserve">quantity </w:t>
      </w:r>
      <w:r>
        <w:rPr>
          <w:rFonts w:ascii="Garamond" w:hAnsi="Garamond" w:cs="CIDFont+F2"/>
          <w:sz w:val="24"/>
          <w:szCs w:val="24"/>
          <w:lang w:val="en-GB"/>
        </w:rPr>
        <w:t>concept</w:t>
      </w:r>
      <w:r w:rsidRPr="009050DC">
        <w:rPr>
          <w:rFonts w:ascii="Garamond" w:hAnsi="Garamond" w:cs="CIDFont+F2"/>
          <w:sz w:val="24"/>
          <w:szCs w:val="24"/>
          <w:lang w:val="en-GB"/>
        </w:rPr>
        <w:t xml:space="preserve">s as </w:t>
      </w:r>
      <w:r>
        <w:rPr>
          <w:rFonts w:ascii="Garamond" w:hAnsi="Garamond" w:cs="CIDFont+F2"/>
          <w:sz w:val="24"/>
          <w:szCs w:val="24"/>
          <w:lang w:val="en-GB"/>
        </w:rPr>
        <w:t>emerging</w:t>
      </w:r>
      <w:r w:rsidRPr="009050DC">
        <w:rPr>
          <w:rFonts w:ascii="Garamond" w:hAnsi="Garamond" w:cs="CIDFont+F2"/>
          <w:sz w:val="24"/>
          <w:szCs w:val="24"/>
          <w:lang w:val="en-GB"/>
        </w:rPr>
        <w:t xml:space="preserve"> along the process through which </w:t>
      </w:r>
      <w:r>
        <w:rPr>
          <w:rFonts w:ascii="Garamond" w:hAnsi="Garamond" w:cs="CIDFont+F2"/>
          <w:sz w:val="24"/>
          <w:szCs w:val="24"/>
          <w:lang w:val="en-GB"/>
        </w:rPr>
        <w:t xml:space="preserve">a form of </w:t>
      </w:r>
      <w:r w:rsidRPr="009050DC">
        <w:rPr>
          <w:rFonts w:ascii="Garamond" w:hAnsi="Garamond" w:cs="CIDFont+F2"/>
          <w:sz w:val="24"/>
          <w:szCs w:val="24"/>
          <w:lang w:val="en-GB"/>
        </w:rPr>
        <w:t>coordination</w:t>
      </w:r>
      <w:r>
        <w:rPr>
          <w:rFonts w:ascii="Garamond" w:hAnsi="Garamond" w:cs="CIDFont+F2"/>
          <w:sz w:val="24"/>
          <w:szCs w:val="24"/>
          <w:lang w:val="en-GB"/>
        </w:rPr>
        <w:t xml:space="preserve"> with measurement procedures</w:t>
      </w:r>
      <w:r w:rsidRPr="009050DC">
        <w:rPr>
          <w:rFonts w:ascii="Garamond" w:hAnsi="Garamond" w:cs="CIDFont+F2"/>
          <w:sz w:val="24"/>
          <w:szCs w:val="24"/>
          <w:lang w:val="en-GB"/>
        </w:rPr>
        <w:t xml:space="preserve"> is achieved</w:t>
      </w:r>
      <w:r>
        <w:rPr>
          <w:rFonts w:ascii="Garamond" w:hAnsi="Garamond"/>
          <w:sz w:val="24"/>
          <w:szCs w:val="24"/>
          <w:lang w:val="en-GB"/>
        </w:rPr>
        <w:t xml:space="preserve">, </w:t>
      </w:r>
      <w:r w:rsidRPr="009050DC">
        <w:rPr>
          <w:rFonts w:ascii="Garamond" w:hAnsi="Garamond"/>
          <w:sz w:val="24"/>
          <w:szCs w:val="24"/>
          <w:lang w:val="en-GB"/>
        </w:rPr>
        <w:t xml:space="preserve">thus emphasising the constructive aspect of the dynamics between theorising and measuring. Their work stimulated the production of a wealth of case studies focusing on </w:t>
      </w:r>
      <w:r>
        <w:rPr>
          <w:rFonts w:ascii="Garamond" w:hAnsi="Garamond"/>
          <w:sz w:val="24"/>
          <w:szCs w:val="24"/>
          <w:lang w:val="en-GB"/>
        </w:rPr>
        <w:t xml:space="preserve">this issue </w:t>
      </w:r>
      <w:r w:rsidRPr="009050DC">
        <w:rPr>
          <w:rFonts w:ascii="Garamond" w:hAnsi="Garamond"/>
          <w:sz w:val="24"/>
          <w:szCs w:val="24"/>
          <w:lang w:val="en-GB"/>
        </w:rPr>
        <w:t>across scientific disciplines (</w:t>
      </w:r>
      <w:r>
        <w:rPr>
          <w:rFonts w:ascii="Garamond" w:hAnsi="Garamond"/>
          <w:sz w:val="24"/>
          <w:szCs w:val="24"/>
          <w:lang w:val="en-GB"/>
        </w:rPr>
        <w:t xml:space="preserve">e.g., </w:t>
      </w:r>
      <w:proofErr w:type="spellStart"/>
      <w:r w:rsidRPr="009050DC">
        <w:rPr>
          <w:rFonts w:ascii="Garamond" w:hAnsi="Garamond"/>
          <w:sz w:val="24"/>
          <w:szCs w:val="24"/>
          <w:lang w:val="en-GB"/>
        </w:rPr>
        <w:t>Barwich</w:t>
      </w:r>
      <w:proofErr w:type="spellEnd"/>
      <w:r w:rsidRPr="009050DC">
        <w:rPr>
          <w:rFonts w:ascii="Garamond" w:hAnsi="Garamond"/>
          <w:sz w:val="24"/>
          <w:szCs w:val="24"/>
          <w:lang w:val="en-GB"/>
        </w:rPr>
        <w:t xml:space="preserve"> </w:t>
      </w:r>
      <w:r>
        <w:rPr>
          <w:rFonts w:ascii="Garamond" w:hAnsi="Garamond"/>
          <w:sz w:val="24"/>
          <w:szCs w:val="24"/>
          <w:lang w:val="en-GB"/>
        </w:rPr>
        <w:t>&amp;</w:t>
      </w:r>
      <w:r w:rsidRPr="009050DC">
        <w:rPr>
          <w:rFonts w:ascii="Garamond" w:hAnsi="Garamond"/>
          <w:sz w:val="24"/>
          <w:szCs w:val="24"/>
          <w:lang w:val="en-GB"/>
        </w:rPr>
        <w:t xml:space="preserve"> Chang 2015, </w:t>
      </w:r>
      <w:proofErr w:type="spellStart"/>
      <w:r w:rsidRPr="009050DC">
        <w:rPr>
          <w:rFonts w:ascii="Garamond" w:hAnsi="Garamond"/>
          <w:sz w:val="24"/>
          <w:szCs w:val="24"/>
          <w:lang w:val="en-GB"/>
        </w:rPr>
        <w:t>McClimans</w:t>
      </w:r>
      <w:proofErr w:type="spellEnd"/>
      <w:r w:rsidRPr="009050DC">
        <w:rPr>
          <w:rFonts w:ascii="Garamond" w:hAnsi="Garamond"/>
          <w:sz w:val="24"/>
          <w:szCs w:val="24"/>
          <w:lang w:val="en-GB"/>
        </w:rPr>
        <w:t xml:space="preserve"> et al. 2017,</w:t>
      </w:r>
      <w:r>
        <w:rPr>
          <w:rFonts w:ascii="Garamond" w:hAnsi="Garamond"/>
          <w:sz w:val="24"/>
          <w:szCs w:val="24"/>
          <w:lang w:val="en-GB"/>
        </w:rPr>
        <w:t xml:space="preserve"> Michel 2019,</w:t>
      </w:r>
      <w:r w:rsidRPr="009050DC">
        <w:rPr>
          <w:rFonts w:ascii="Garamond" w:hAnsi="Garamond"/>
          <w:sz w:val="24"/>
          <w:szCs w:val="24"/>
          <w:lang w:val="en-GB"/>
        </w:rPr>
        <w:t xml:space="preserve"> </w:t>
      </w:r>
      <w:proofErr w:type="spellStart"/>
      <w:r w:rsidRPr="009050DC">
        <w:rPr>
          <w:rFonts w:ascii="Garamond" w:hAnsi="Garamond"/>
          <w:sz w:val="24"/>
          <w:szCs w:val="24"/>
          <w:lang w:val="en-GB"/>
        </w:rPr>
        <w:t>Ruthenberg</w:t>
      </w:r>
      <w:proofErr w:type="spellEnd"/>
      <w:r w:rsidRPr="009050DC">
        <w:rPr>
          <w:rFonts w:ascii="Garamond" w:hAnsi="Garamond"/>
          <w:sz w:val="24"/>
          <w:szCs w:val="24"/>
          <w:lang w:val="en-GB"/>
        </w:rPr>
        <w:t xml:space="preserve"> </w:t>
      </w:r>
      <w:r>
        <w:rPr>
          <w:rFonts w:ascii="Garamond" w:hAnsi="Garamond"/>
          <w:sz w:val="24"/>
          <w:szCs w:val="24"/>
          <w:lang w:val="en-GB"/>
        </w:rPr>
        <w:t>&amp;</w:t>
      </w:r>
      <w:r w:rsidRPr="009050DC">
        <w:rPr>
          <w:rFonts w:ascii="Garamond" w:hAnsi="Garamond"/>
          <w:sz w:val="24"/>
          <w:szCs w:val="24"/>
          <w:lang w:val="en-GB"/>
        </w:rPr>
        <w:t xml:space="preserve"> Chang 2017</w:t>
      </w:r>
      <w:r>
        <w:rPr>
          <w:rFonts w:ascii="Garamond" w:hAnsi="Garamond"/>
          <w:sz w:val="24"/>
          <w:szCs w:val="24"/>
          <w:lang w:val="en-GB"/>
        </w:rPr>
        <w:t>, Tal 2016a</w:t>
      </w:r>
      <w:r w:rsidRPr="009050DC">
        <w:rPr>
          <w:rFonts w:ascii="Garamond" w:hAnsi="Garamond"/>
          <w:sz w:val="24"/>
          <w:szCs w:val="24"/>
          <w:lang w:val="en-GB"/>
        </w:rPr>
        <w:t>).</w:t>
      </w:r>
      <w:r w:rsidRPr="002A4256">
        <w:rPr>
          <w:rFonts w:ascii="Garamond" w:hAnsi="Garamond"/>
          <w:sz w:val="24"/>
          <w:szCs w:val="24"/>
          <w:lang w:val="en-GB"/>
        </w:rPr>
        <w:t xml:space="preserve"> </w:t>
      </w:r>
      <w:r>
        <w:rPr>
          <w:rFonts w:ascii="Garamond" w:hAnsi="Garamond"/>
          <w:sz w:val="24"/>
          <w:szCs w:val="24"/>
          <w:lang w:val="en-GB"/>
        </w:rPr>
        <w:t xml:space="preserve">Further contributions have significantly advanced the study of coordination with respect to measurement. These works provided in-depth analyses of epistemic components internal to the measurement process, for example, calibration, and clarified crucial epistemological distinctions such as the one between instrument readings and measurement outcomes (e.g., </w:t>
      </w:r>
      <w:proofErr w:type="spellStart"/>
      <w:r>
        <w:rPr>
          <w:rFonts w:ascii="Garamond" w:hAnsi="Garamond"/>
          <w:sz w:val="24"/>
          <w:szCs w:val="24"/>
          <w:lang w:val="en-GB"/>
        </w:rPr>
        <w:t>Boumans</w:t>
      </w:r>
      <w:proofErr w:type="spellEnd"/>
      <w:r>
        <w:rPr>
          <w:rFonts w:ascii="Garamond" w:hAnsi="Garamond"/>
          <w:sz w:val="24"/>
          <w:szCs w:val="24"/>
          <w:lang w:val="en-GB"/>
        </w:rPr>
        <w:t xml:space="preserve"> 2007, </w:t>
      </w:r>
      <w:proofErr w:type="spellStart"/>
      <w:r>
        <w:rPr>
          <w:rFonts w:ascii="Garamond" w:hAnsi="Garamond"/>
          <w:sz w:val="24"/>
          <w:szCs w:val="24"/>
          <w:lang w:val="en-GB"/>
        </w:rPr>
        <w:t>Frigerio</w:t>
      </w:r>
      <w:proofErr w:type="spellEnd"/>
      <w:r>
        <w:rPr>
          <w:rFonts w:ascii="Garamond" w:hAnsi="Garamond"/>
          <w:sz w:val="24"/>
          <w:szCs w:val="24"/>
          <w:lang w:val="en-GB"/>
        </w:rPr>
        <w:t xml:space="preserve"> et al. 2010, </w:t>
      </w:r>
      <w:proofErr w:type="spellStart"/>
      <w:r>
        <w:rPr>
          <w:rFonts w:ascii="Garamond" w:hAnsi="Garamond"/>
          <w:sz w:val="24"/>
          <w:szCs w:val="24"/>
          <w:lang w:val="en-GB"/>
        </w:rPr>
        <w:t>Giordani</w:t>
      </w:r>
      <w:proofErr w:type="spellEnd"/>
      <w:r>
        <w:rPr>
          <w:rFonts w:ascii="Garamond" w:hAnsi="Garamond"/>
          <w:sz w:val="24"/>
          <w:szCs w:val="24"/>
          <w:lang w:val="en-GB"/>
        </w:rPr>
        <w:t xml:space="preserve"> &amp; Mari 2012, Tal 2016b, 2017b, 2017c). </w:t>
      </w:r>
      <w:bookmarkStart w:id="0" w:name="_Hlk19435980"/>
    </w:p>
    <w:p w14:paraId="0A335228" w14:textId="77777777" w:rsidR="00815300" w:rsidRDefault="00815300" w:rsidP="00815300">
      <w:pPr>
        <w:spacing w:line="360" w:lineRule="auto"/>
        <w:jc w:val="both"/>
        <w:rPr>
          <w:rFonts w:ascii="Garamond" w:hAnsi="Garamond"/>
          <w:sz w:val="24"/>
          <w:szCs w:val="24"/>
          <w:lang w:val="en-GB"/>
        </w:rPr>
      </w:pPr>
      <w:r>
        <w:rPr>
          <w:rFonts w:ascii="Garamond" w:hAnsi="Garamond"/>
          <w:sz w:val="24"/>
          <w:szCs w:val="24"/>
          <w:lang w:val="en-GB"/>
        </w:rPr>
        <w:t>However, despite its outstanding achievements, this literature rarely acknowledges or investigates the relationship between the specific issue of coordination in measurement and the more general problem of coordination between theory and phenomena</w:t>
      </w:r>
      <w:r w:rsidRPr="00EE0A2D">
        <w:rPr>
          <w:rFonts w:ascii="Garamond" w:hAnsi="Garamond"/>
          <w:sz w:val="24"/>
          <w:szCs w:val="24"/>
          <w:lang w:val="en-GB"/>
        </w:rPr>
        <w:t>.</w:t>
      </w:r>
      <w:bookmarkEnd w:id="0"/>
      <w:r w:rsidRPr="00EE0A2D">
        <w:rPr>
          <w:rFonts w:ascii="Garamond" w:hAnsi="Garamond"/>
          <w:sz w:val="24"/>
          <w:szCs w:val="24"/>
          <w:lang w:val="en-GB"/>
        </w:rPr>
        <w:t xml:space="preserve"> The issue of coordinating quantities with measurement procedures may, in fact, be viewed as a special case of the more general issue of providing the conditions of applicability of theoretical terms to concrete phenomena. Classic analyses of this general issue of coordination were mainly developed from a conventionalist standpoint within the logical empiricist tradition.</w:t>
      </w:r>
      <w:r w:rsidRPr="00EE0A2D">
        <w:rPr>
          <w:rStyle w:val="Funotenzeichen"/>
          <w:rFonts w:ascii="Garamond" w:hAnsi="Garamond"/>
          <w:sz w:val="24"/>
          <w:szCs w:val="24"/>
          <w:lang w:val="en-GB"/>
        </w:rPr>
        <w:footnoteReference w:id="3"/>
      </w:r>
      <w:r w:rsidRPr="00EE0A2D">
        <w:rPr>
          <w:rFonts w:ascii="Garamond" w:hAnsi="Garamond"/>
          <w:sz w:val="24"/>
          <w:szCs w:val="24"/>
          <w:lang w:val="en-GB"/>
        </w:rPr>
        <w:t xml:space="preserve"> In turn, the general issue of coordination between abstract theoretical terms and concrete phenomena directly </w:t>
      </w:r>
      <w:r>
        <w:rPr>
          <w:rFonts w:ascii="Garamond" w:hAnsi="Garamond"/>
          <w:sz w:val="24"/>
          <w:szCs w:val="24"/>
          <w:lang w:val="en-GB"/>
        </w:rPr>
        <w:t>relates to</w:t>
      </w:r>
      <w:r w:rsidRPr="00EE0A2D">
        <w:rPr>
          <w:rFonts w:ascii="Garamond" w:hAnsi="Garamond"/>
          <w:sz w:val="24"/>
          <w:szCs w:val="24"/>
          <w:lang w:val="en-GB"/>
        </w:rPr>
        <w:t xml:space="preserve"> the problem of justifying the use of mathematically expressed laws to represent empirical regularities (Reichenbach 1920</w:t>
      </w:r>
      <w:r>
        <w:rPr>
          <w:rFonts w:ascii="Garamond" w:hAnsi="Garamond"/>
          <w:sz w:val="24"/>
          <w:szCs w:val="24"/>
          <w:lang w:val="en-GB"/>
        </w:rPr>
        <w:t>,</w:t>
      </w:r>
      <w:r w:rsidRPr="00EE0A2D">
        <w:rPr>
          <w:rFonts w:ascii="Garamond" w:hAnsi="Garamond"/>
          <w:sz w:val="24"/>
          <w:szCs w:val="24"/>
          <w:lang w:val="en-GB"/>
        </w:rPr>
        <w:t xml:space="preserve"> Friedman 2001, 2009). </w:t>
      </w:r>
      <w:bookmarkStart w:id="1" w:name="_Hlk20216811"/>
    </w:p>
    <w:p w14:paraId="6DE375A3" w14:textId="77777777" w:rsidR="00815300" w:rsidRPr="00815496" w:rsidRDefault="00815300" w:rsidP="00815300">
      <w:pPr>
        <w:spacing w:line="360" w:lineRule="auto"/>
        <w:jc w:val="both"/>
        <w:rPr>
          <w:rFonts w:ascii="Garamond" w:hAnsi="Garamond"/>
          <w:sz w:val="24"/>
          <w:szCs w:val="24"/>
          <w:lang w:val="en-GB"/>
        </w:rPr>
      </w:pPr>
      <w:r w:rsidRPr="00815496">
        <w:rPr>
          <w:rFonts w:ascii="Garamond" w:hAnsi="Garamond"/>
          <w:sz w:val="24"/>
          <w:szCs w:val="24"/>
          <w:lang w:val="en-GB"/>
        </w:rPr>
        <w:lastRenderedPageBreak/>
        <w:t xml:space="preserve">The main goal of this paper is to </w:t>
      </w:r>
      <w:r>
        <w:rPr>
          <w:rFonts w:ascii="Garamond" w:hAnsi="Garamond"/>
          <w:sz w:val="24"/>
          <w:szCs w:val="24"/>
          <w:lang w:val="en-GB"/>
        </w:rPr>
        <w:t>outline</w:t>
      </w:r>
      <w:r w:rsidRPr="00815496">
        <w:rPr>
          <w:rFonts w:ascii="Garamond" w:hAnsi="Garamond"/>
          <w:sz w:val="24"/>
          <w:szCs w:val="24"/>
          <w:lang w:val="en-GB"/>
        </w:rPr>
        <w:t xml:space="preserve"> the distinction between these two kinds of coordination and apply it to the inquiry </w:t>
      </w:r>
      <w:r>
        <w:rPr>
          <w:rFonts w:ascii="Garamond" w:hAnsi="Garamond"/>
          <w:sz w:val="24"/>
          <w:szCs w:val="24"/>
          <w:lang w:val="en-GB"/>
        </w:rPr>
        <w:t>into</w:t>
      </w:r>
      <w:r w:rsidRPr="00815496">
        <w:rPr>
          <w:rFonts w:ascii="Garamond" w:hAnsi="Garamond"/>
          <w:sz w:val="24"/>
          <w:szCs w:val="24"/>
          <w:lang w:val="en-GB"/>
        </w:rPr>
        <w:t xml:space="preserve"> electrical conductivity conducted by Georg Simon Ohm [1789-1854]. Ohm was the German physicist and mathematician who famously discovered the law expressing the direct proportionality between voltage and current intensity </w:t>
      </w:r>
      <w:bookmarkStart w:id="2" w:name="_Hlk37670361"/>
      <w:r w:rsidRPr="00815496">
        <w:rPr>
          <w:rFonts w:ascii="Garamond" w:hAnsi="Garamond"/>
          <w:sz w:val="24"/>
          <w:szCs w:val="24"/>
          <w:lang w:val="en-GB"/>
        </w:rPr>
        <w:t xml:space="preserve">and the inverse proportionality between </w:t>
      </w:r>
      <w:r>
        <w:rPr>
          <w:rFonts w:ascii="Garamond" w:hAnsi="Garamond"/>
          <w:sz w:val="24"/>
          <w:szCs w:val="24"/>
          <w:lang w:val="en-GB"/>
        </w:rPr>
        <w:t>current intensity</w:t>
      </w:r>
      <w:r w:rsidRPr="00815496">
        <w:rPr>
          <w:rFonts w:ascii="Garamond" w:hAnsi="Garamond"/>
          <w:sz w:val="24"/>
          <w:szCs w:val="24"/>
          <w:lang w:val="en-GB"/>
        </w:rPr>
        <w:t xml:space="preserve"> and resistance</w:t>
      </w:r>
      <w:bookmarkEnd w:id="2"/>
      <w:r w:rsidRPr="00815496">
        <w:rPr>
          <w:rFonts w:ascii="Garamond" w:hAnsi="Garamond"/>
          <w:sz w:val="24"/>
          <w:szCs w:val="24"/>
          <w:lang w:val="en-GB"/>
        </w:rPr>
        <w:t>. Despite the</w:t>
      </w:r>
      <w:r>
        <w:rPr>
          <w:rFonts w:ascii="Garamond" w:hAnsi="Garamond"/>
          <w:sz w:val="24"/>
          <w:szCs w:val="24"/>
          <w:lang w:val="en-GB"/>
        </w:rPr>
        <w:t xml:space="preserve"> continued</w:t>
      </w:r>
      <w:r w:rsidRPr="00815496">
        <w:rPr>
          <w:rFonts w:ascii="Garamond" w:hAnsi="Garamond"/>
          <w:sz w:val="24"/>
          <w:szCs w:val="24"/>
          <w:lang w:val="en-GB"/>
        </w:rPr>
        <w:t xml:space="preserve"> widespread use of his law, Ohm’s own scientific endeavours have rarely been considered in detail by philosophers,</w:t>
      </w:r>
      <w:r w:rsidRPr="00815496">
        <w:rPr>
          <w:rStyle w:val="Funotenzeichen"/>
          <w:rFonts w:ascii="Garamond" w:hAnsi="Garamond"/>
          <w:sz w:val="24"/>
          <w:szCs w:val="24"/>
          <w:lang w:val="en-GB"/>
        </w:rPr>
        <w:footnoteReference w:id="4"/>
      </w:r>
      <w:r w:rsidRPr="00815496">
        <w:rPr>
          <w:rFonts w:ascii="Garamond" w:hAnsi="Garamond"/>
          <w:sz w:val="24"/>
          <w:szCs w:val="24"/>
          <w:lang w:val="en-GB"/>
        </w:rPr>
        <w:t xml:space="preserve"> and historical interest in Ohm has been sporadic in relation to his historical and contemporary epistemological importance.</w:t>
      </w:r>
      <w:r w:rsidRPr="00815496">
        <w:rPr>
          <w:rStyle w:val="Funotenzeichen"/>
          <w:rFonts w:ascii="Garamond" w:eastAsia="Times New Roman" w:hAnsi="Garamond" w:cs="Times New Roman"/>
          <w:sz w:val="24"/>
          <w:szCs w:val="24"/>
          <w:lang w:val="en-GB" w:eastAsia="it-IT"/>
        </w:rPr>
        <w:footnoteReference w:id="5"/>
      </w:r>
      <w:r w:rsidRPr="00815496">
        <w:rPr>
          <w:rFonts w:ascii="Garamond" w:hAnsi="Garamond"/>
          <w:sz w:val="24"/>
          <w:szCs w:val="24"/>
          <w:lang w:val="en-GB"/>
        </w:rPr>
        <w:t xml:space="preserve"> </w:t>
      </w:r>
      <w:bookmarkStart w:id="3" w:name="_Hlk37501787"/>
      <w:bookmarkEnd w:id="1"/>
      <w:r w:rsidRPr="00815496">
        <w:rPr>
          <w:rFonts w:ascii="Garamond" w:hAnsi="Garamond"/>
          <w:sz w:val="24"/>
          <w:szCs w:val="24"/>
          <w:lang w:val="en-GB"/>
        </w:rPr>
        <w:t>I will show</w:t>
      </w:r>
      <w:r>
        <w:rPr>
          <w:rFonts w:ascii="Garamond" w:hAnsi="Garamond"/>
          <w:sz w:val="24"/>
          <w:szCs w:val="24"/>
          <w:lang w:val="en-GB"/>
        </w:rPr>
        <w:t xml:space="preserve"> that</w:t>
      </w:r>
      <w:r w:rsidRPr="00815496">
        <w:rPr>
          <w:rFonts w:ascii="Garamond" w:hAnsi="Garamond"/>
          <w:sz w:val="24"/>
          <w:szCs w:val="24"/>
          <w:lang w:val="en-GB"/>
        </w:rPr>
        <w:t xml:space="preserve"> Ohm’s scientific practice offers an excellent example of how understanding the relationship between these two </w:t>
      </w:r>
      <w:r>
        <w:rPr>
          <w:rFonts w:ascii="Garamond" w:hAnsi="Garamond"/>
          <w:sz w:val="24"/>
          <w:szCs w:val="24"/>
          <w:lang w:val="en-GB"/>
        </w:rPr>
        <w:t>kinds</w:t>
      </w:r>
      <w:r w:rsidRPr="00815496">
        <w:rPr>
          <w:rFonts w:ascii="Garamond" w:hAnsi="Garamond"/>
          <w:sz w:val="24"/>
          <w:szCs w:val="24"/>
          <w:lang w:val="en-GB"/>
        </w:rPr>
        <w:t xml:space="preserve"> of coordination</w:t>
      </w:r>
      <w:r>
        <w:rPr>
          <w:rFonts w:ascii="Garamond" w:hAnsi="Garamond"/>
          <w:sz w:val="24"/>
          <w:szCs w:val="24"/>
          <w:lang w:val="en-GB"/>
        </w:rPr>
        <w:t xml:space="preserve"> that operate on different scales</w:t>
      </w:r>
      <w:r w:rsidRPr="00815496">
        <w:rPr>
          <w:rFonts w:ascii="Garamond" w:hAnsi="Garamond"/>
          <w:sz w:val="24"/>
          <w:szCs w:val="24"/>
          <w:lang w:val="en-GB"/>
        </w:rPr>
        <w:t xml:space="preserve"> can be fruitful </w:t>
      </w:r>
      <w:r>
        <w:rPr>
          <w:rFonts w:ascii="Garamond" w:hAnsi="Garamond"/>
          <w:sz w:val="24"/>
          <w:szCs w:val="24"/>
          <w:lang w:val="en-GB"/>
        </w:rPr>
        <w:t>for</w:t>
      </w:r>
      <w:r w:rsidRPr="00815496">
        <w:rPr>
          <w:rFonts w:ascii="Garamond" w:hAnsi="Garamond"/>
          <w:sz w:val="24"/>
          <w:szCs w:val="24"/>
          <w:lang w:val="en-GB"/>
        </w:rPr>
        <w:t xml:space="preserve"> epistemological analyses, </w:t>
      </w:r>
      <w:r w:rsidRPr="00815496">
        <w:rPr>
          <w:rFonts w:ascii="Garamond" w:eastAsia="Times New Roman" w:hAnsi="Garamond" w:cs="Arial"/>
          <w:sz w:val="24"/>
          <w:szCs w:val="24"/>
          <w:lang w:val="en-GB" w:eastAsia="it-IT"/>
        </w:rPr>
        <w:t xml:space="preserve">even though this distinction has been overlooked by </w:t>
      </w:r>
      <w:r>
        <w:rPr>
          <w:rFonts w:ascii="Garamond" w:eastAsia="Times New Roman" w:hAnsi="Garamond" w:cs="Arial"/>
          <w:sz w:val="24"/>
          <w:szCs w:val="24"/>
          <w:lang w:val="en-GB" w:eastAsia="it-IT"/>
        </w:rPr>
        <w:t>the existing</w:t>
      </w:r>
      <w:r w:rsidRPr="00815496">
        <w:rPr>
          <w:rFonts w:ascii="Garamond" w:eastAsia="Times New Roman" w:hAnsi="Garamond" w:cs="Arial"/>
          <w:sz w:val="24"/>
          <w:szCs w:val="24"/>
          <w:lang w:val="en-GB" w:eastAsia="it-IT"/>
        </w:rPr>
        <w:t xml:space="preserve"> literature.</w:t>
      </w:r>
      <w:bookmarkEnd w:id="3"/>
    </w:p>
    <w:p w14:paraId="4A24D564" w14:textId="77777777" w:rsidR="00815300" w:rsidRPr="000D76FD" w:rsidRDefault="00815300" w:rsidP="00815300">
      <w:pPr>
        <w:spacing w:line="360" w:lineRule="auto"/>
        <w:jc w:val="both"/>
        <w:rPr>
          <w:rFonts w:ascii="Garamond" w:hAnsi="Garamond"/>
          <w:sz w:val="24"/>
          <w:szCs w:val="24"/>
          <w:lang w:val="en-GB"/>
        </w:rPr>
      </w:pPr>
      <w:bookmarkStart w:id="4" w:name="_Hlk37752974"/>
      <w:r w:rsidRPr="003956DD">
        <w:rPr>
          <w:rFonts w:ascii="Garamond" w:hAnsi="Garamond"/>
          <w:sz w:val="24"/>
          <w:szCs w:val="24"/>
          <w:lang w:val="en-GB"/>
        </w:rPr>
        <w:t xml:space="preserve">In section 2, I will first introduce the issue of coordination </w:t>
      </w:r>
      <w:bookmarkStart w:id="5" w:name="_Hlk19358707"/>
      <w:r w:rsidRPr="003956DD">
        <w:rPr>
          <w:rFonts w:ascii="Garamond" w:hAnsi="Garamond"/>
          <w:sz w:val="24"/>
          <w:szCs w:val="24"/>
          <w:lang w:val="en-GB"/>
        </w:rPr>
        <w:t>in</w:t>
      </w:r>
      <w:r>
        <w:rPr>
          <w:rFonts w:ascii="Garamond" w:hAnsi="Garamond"/>
          <w:sz w:val="24"/>
          <w:szCs w:val="24"/>
          <w:lang w:val="en-GB"/>
        </w:rPr>
        <w:t xml:space="preserve"> the</w:t>
      </w:r>
      <w:r w:rsidRPr="003956DD">
        <w:rPr>
          <w:rFonts w:ascii="Garamond" w:hAnsi="Garamond"/>
          <w:sz w:val="24"/>
          <w:szCs w:val="24"/>
          <w:lang w:val="en-GB"/>
        </w:rPr>
        <w:t xml:space="preserve"> epistemology of measurement by briefly presenting Chang’s (2004) approach. </w:t>
      </w:r>
      <w:r>
        <w:rPr>
          <w:rFonts w:ascii="Garamond" w:hAnsi="Garamond"/>
          <w:sz w:val="24"/>
          <w:szCs w:val="24"/>
          <w:lang w:val="en-GB"/>
        </w:rPr>
        <w:t>H</w:t>
      </w:r>
      <w:r w:rsidRPr="003956DD">
        <w:rPr>
          <w:rFonts w:ascii="Garamond" w:hAnsi="Garamond"/>
          <w:sz w:val="24"/>
          <w:szCs w:val="24"/>
          <w:lang w:val="en-GB"/>
        </w:rPr>
        <w:t xml:space="preserve">e and van </w:t>
      </w:r>
      <w:proofErr w:type="spellStart"/>
      <w:r w:rsidRPr="003956DD">
        <w:rPr>
          <w:rFonts w:ascii="Garamond" w:hAnsi="Garamond"/>
          <w:sz w:val="24"/>
          <w:szCs w:val="24"/>
          <w:lang w:val="en-GB"/>
        </w:rPr>
        <w:t>Fraassen</w:t>
      </w:r>
      <w:proofErr w:type="spellEnd"/>
      <w:r w:rsidRPr="003956DD">
        <w:rPr>
          <w:rFonts w:ascii="Garamond" w:hAnsi="Garamond"/>
          <w:sz w:val="24"/>
          <w:szCs w:val="24"/>
          <w:lang w:val="en-GB"/>
        </w:rPr>
        <w:t xml:space="preserve"> (2008) developed the two most influential recent accounts tackling this epistemological issue. However, for the purposes of this paper, </w:t>
      </w:r>
      <w:r>
        <w:rPr>
          <w:rFonts w:ascii="Garamond" w:hAnsi="Garamond"/>
          <w:sz w:val="24"/>
          <w:szCs w:val="24"/>
          <w:lang w:val="en-GB"/>
        </w:rPr>
        <w:t xml:space="preserve">I will consider </w:t>
      </w:r>
      <w:r w:rsidRPr="003956DD">
        <w:rPr>
          <w:rFonts w:ascii="Garamond" w:hAnsi="Garamond"/>
          <w:sz w:val="24"/>
          <w:szCs w:val="24"/>
          <w:lang w:val="en-GB"/>
        </w:rPr>
        <w:t xml:space="preserve">their differences </w:t>
      </w:r>
      <w:r>
        <w:rPr>
          <w:rFonts w:ascii="Garamond" w:hAnsi="Garamond"/>
          <w:sz w:val="24"/>
          <w:szCs w:val="24"/>
          <w:lang w:val="en-GB"/>
        </w:rPr>
        <w:t>to</w:t>
      </w:r>
      <w:r w:rsidRPr="003956DD">
        <w:rPr>
          <w:rFonts w:ascii="Garamond" w:hAnsi="Garamond"/>
          <w:sz w:val="24"/>
          <w:szCs w:val="24"/>
          <w:lang w:val="en-GB"/>
        </w:rPr>
        <w:t xml:space="preserve"> be negligible, and Chang’s view provides a more suitable background, </w:t>
      </w:r>
      <w:r>
        <w:rPr>
          <w:rFonts w:ascii="Garamond" w:hAnsi="Garamond"/>
          <w:sz w:val="24"/>
          <w:szCs w:val="24"/>
          <w:lang w:val="en-GB"/>
        </w:rPr>
        <w:t>due to</w:t>
      </w:r>
      <w:r w:rsidRPr="003956DD">
        <w:rPr>
          <w:rFonts w:ascii="Garamond" w:hAnsi="Garamond"/>
          <w:sz w:val="24"/>
          <w:szCs w:val="24"/>
          <w:lang w:val="en-GB"/>
        </w:rPr>
        <w:t xml:space="preserve"> its tighter integration with a historical case study. </w:t>
      </w:r>
      <w:bookmarkEnd w:id="4"/>
      <w:bookmarkEnd w:id="5"/>
      <w:r>
        <w:rPr>
          <w:rFonts w:ascii="Garamond" w:hAnsi="Garamond"/>
          <w:sz w:val="24"/>
          <w:szCs w:val="24"/>
          <w:lang w:val="en-GB"/>
        </w:rPr>
        <w:t xml:space="preserve">Second, I will introduce my conceptual distinction between two scales of coordination, </w:t>
      </w:r>
      <w:r w:rsidRPr="003956DD">
        <w:rPr>
          <w:rFonts w:ascii="Garamond" w:hAnsi="Garamond"/>
          <w:sz w:val="24"/>
          <w:szCs w:val="24"/>
          <w:lang w:val="en-GB"/>
        </w:rPr>
        <w:t xml:space="preserve">one related to the narrower problem of how to justify measuring a quantity by means of a certain measurement procedure, the other referring to the broader issue of justifying the representation of an empirical regularity by means of abstract mathematical tools. </w:t>
      </w:r>
      <w:r>
        <w:rPr>
          <w:rFonts w:ascii="Garamond" w:hAnsi="Garamond"/>
          <w:sz w:val="24"/>
          <w:szCs w:val="24"/>
          <w:lang w:val="en-GB"/>
        </w:rPr>
        <w:t xml:space="preserve">Finally, I will present some categories that have been recently discussed by epistemologists of measurement, which will enable a rich and fruitful analysis of the internal components of </w:t>
      </w:r>
      <w:r w:rsidRPr="0016729A">
        <w:rPr>
          <w:rFonts w:ascii="Garamond" w:hAnsi="Garamond"/>
          <w:sz w:val="24"/>
          <w:szCs w:val="24"/>
          <w:lang w:val="en-GB"/>
        </w:rPr>
        <w:t xml:space="preserve">measurement. </w:t>
      </w:r>
      <w:bookmarkStart w:id="6" w:name="_Hlk19437504"/>
      <w:r w:rsidRPr="0016729A">
        <w:rPr>
          <w:rFonts w:ascii="Garamond" w:hAnsi="Garamond"/>
          <w:sz w:val="24"/>
          <w:szCs w:val="24"/>
          <w:lang w:val="en-GB"/>
        </w:rPr>
        <w:t xml:space="preserve">These categories will be useful </w:t>
      </w:r>
      <w:r>
        <w:rPr>
          <w:rFonts w:ascii="Garamond" w:hAnsi="Garamond"/>
          <w:sz w:val="24"/>
          <w:szCs w:val="24"/>
          <w:lang w:val="en-GB"/>
        </w:rPr>
        <w:t>for</w:t>
      </w:r>
      <w:r w:rsidRPr="0016729A">
        <w:rPr>
          <w:rFonts w:ascii="Garamond" w:hAnsi="Garamond"/>
          <w:sz w:val="24"/>
          <w:szCs w:val="24"/>
          <w:lang w:val="en-GB"/>
        </w:rPr>
        <w:t xml:space="preserve"> reconstruct</w:t>
      </w:r>
      <w:r>
        <w:rPr>
          <w:rFonts w:ascii="Garamond" w:hAnsi="Garamond"/>
          <w:sz w:val="24"/>
          <w:szCs w:val="24"/>
          <w:lang w:val="en-GB"/>
        </w:rPr>
        <w:t>ing</w:t>
      </w:r>
      <w:r w:rsidRPr="0016729A">
        <w:rPr>
          <w:rFonts w:ascii="Garamond" w:hAnsi="Garamond"/>
          <w:sz w:val="24"/>
          <w:szCs w:val="24"/>
          <w:lang w:val="en-GB"/>
        </w:rPr>
        <w:t xml:space="preserve">, in section 3, </w:t>
      </w:r>
      <w:bookmarkStart w:id="7" w:name="_Hlk20240490"/>
      <w:r w:rsidRPr="0016729A">
        <w:rPr>
          <w:rFonts w:ascii="Garamond" w:hAnsi="Garamond"/>
          <w:sz w:val="24"/>
          <w:szCs w:val="24"/>
          <w:lang w:val="en-GB"/>
        </w:rPr>
        <w:t>two different phases of Ohm’s experimental practice. By analysing the details of his measurement procedures and, more precisely, those concerning calibration, I will argue that the narrower kind of coordination – on which Ohm relied to express his empirical results – changed from the first to the second experimental phase, where the latter is the one in which he obtained his famous law.</w:t>
      </w:r>
      <w:bookmarkEnd w:id="7"/>
      <w:r w:rsidRPr="0016729A">
        <w:rPr>
          <w:rFonts w:ascii="Garamond" w:hAnsi="Garamond"/>
          <w:sz w:val="24"/>
          <w:szCs w:val="24"/>
          <w:lang w:val="en-GB"/>
        </w:rPr>
        <w:t xml:space="preserve"> Then, I will show that this narrower kind of coordination, although crucial </w:t>
      </w:r>
      <w:r>
        <w:rPr>
          <w:rFonts w:ascii="Garamond" w:hAnsi="Garamond"/>
          <w:sz w:val="24"/>
          <w:szCs w:val="24"/>
          <w:lang w:val="en-GB"/>
        </w:rPr>
        <w:t>to</w:t>
      </w:r>
      <w:r w:rsidRPr="0016729A">
        <w:rPr>
          <w:rFonts w:ascii="Garamond" w:hAnsi="Garamond"/>
          <w:sz w:val="24"/>
          <w:szCs w:val="24"/>
          <w:lang w:val="en-GB"/>
        </w:rPr>
        <w:t xml:space="preserve"> Ohm’s inquiry, was not the only one involved in the achievement of his law. By analysing his 1827 mathematical treatise, I will argue that a theoretical assumption</w:t>
      </w:r>
      <w:r>
        <w:rPr>
          <w:rFonts w:ascii="Garamond" w:hAnsi="Garamond"/>
          <w:sz w:val="24"/>
          <w:szCs w:val="24"/>
          <w:lang w:val="en-GB"/>
        </w:rPr>
        <w:t xml:space="preserve"> – </w:t>
      </w:r>
      <w:r w:rsidRPr="0016729A">
        <w:rPr>
          <w:rFonts w:ascii="Garamond" w:hAnsi="Garamond"/>
          <w:sz w:val="24"/>
          <w:szCs w:val="24"/>
          <w:lang w:val="en-GB"/>
        </w:rPr>
        <w:t>that tension is equally distributed between e</w:t>
      </w:r>
      <w:r>
        <w:rPr>
          <w:rFonts w:ascii="Garamond" w:hAnsi="Garamond"/>
          <w:sz w:val="24"/>
          <w:szCs w:val="24"/>
          <w:lang w:val="en-GB"/>
        </w:rPr>
        <w:t>very</w:t>
      </w:r>
      <w:r w:rsidRPr="0016729A">
        <w:rPr>
          <w:rFonts w:ascii="Garamond" w:hAnsi="Garamond"/>
          <w:sz w:val="24"/>
          <w:szCs w:val="24"/>
          <w:lang w:val="en-GB"/>
        </w:rPr>
        <w:t xml:space="preserve"> two points </w:t>
      </w:r>
      <w:r>
        <w:rPr>
          <w:rFonts w:ascii="Garamond" w:hAnsi="Garamond"/>
          <w:sz w:val="24"/>
          <w:szCs w:val="24"/>
          <w:lang w:val="en-GB"/>
        </w:rPr>
        <w:t>of</w:t>
      </w:r>
      <w:r w:rsidRPr="0016729A">
        <w:rPr>
          <w:rFonts w:ascii="Garamond" w:hAnsi="Garamond"/>
          <w:sz w:val="24"/>
          <w:szCs w:val="24"/>
          <w:lang w:val="en-GB"/>
        </w:rPr>
        <w:t xml:space="preserve"> a circuit</w:t>
      </w:r>
      <w:r>
        <w:rPr>
          <w:rFonts w:ascii="Garamond" w:hAnsi="Garamond"/>
          <w:sz w:val="24"/>
          <w:szCs w:val="24"/>
          <w:lang w:val="en-GB"/>
        </w:rPr>
        <w:t xml:space="preserve"> –</w:t>
      </w:r>
      <w:r w:rsidRPr="0016729A">
        <w:rPr>
          <w:rFonts w:ascii="Garamond" w:hAnsi="Garamond"/>
          <w:sz w:val="24"/>
          <w:szCs w:val="24"/>
          <w:lang w:val="en-GB"/>
        </w:rPr>
        <w:t xml:space="preserve"> provided part of the justification for the more general form of </w:t>
      </w:r>
      <w:r w:rsidRPr="0016729A">
        <w:rPr>
          <w:rFonts w:ascii="Garamond" w:hAnsi="Garamond"/>
          <w:sz w:val="24"/>
          <w:szCs w:val="24"/>
          <w:lang w:val="en-GB"/>
        </w:rPr>
        <w:lastRenderedPageBreak/>
        <w:t xml:space="preserve">coordination between Ohm’s mathematical formulation of his law and the empirical regularity that it expresses. </w:t>
      </w:r>
      <w:bookmarkEnd w:id="6"/>
      <w:r w:rsidRPr="00F34A1E">
        <w:rPr>
          <w:rFonts w:ascii="Garamond" w:hAnsi="Garamond"/>
          <w:sz w:val="24"/>
          <w:szCs w:val="24"/>
          <w:lang w:val="en-GB"/>
        </w:rPr>
        <w:t xml:space="preserve">In section 4, I </w:t>
      </w:r>
      <w:r>
        <w:rPr>
          <w:rFonts w:ascii="Garamond" w:hAnsi="Garamond"/>
          <w:sz w:val="24"/>
          <w:szCs w:val="24"/>
          <w:lang w:val="en-GB"/>
        </w:rPr>
        <w:t xml:space="preserve">will </w:t>
      </w:r>
      <w:r w:rsidRPr="00F34A1E">
        <w:rPr>
          <w:rFonts w:ascii="Garamond" w:hAnsi="Garamond"/>
          <w:sz w:val="24"/>
          <w:szCs w:val="24"/>
          <w:lang w:val="en-GB"/>
        </w:rPr>
        <w:t>summarise my conclusions.</w:t>
      </w:r>
    </w:p>
    <w:p w14:paraId="021B3BD1" w14:textId="77777777" w:rsidR="00815300" w:rsidRPr="006664A0" w:rsidRDefault="00815300" w:rsidP="00815300">
      <w:pPr>
        <w:pStyle w:val="Listenabsatz"/>
        <w:numPr>
          <w:ilvl w:val="0"/>
          <w:numId w:val="1"/>
        </w:numPr>
        <w:spacing w:line="360" w:lineRule="auto"/>
        <w:jc w:val="both"/>
        <w:rPr>
          <w:rFonts w:ascii="Garamond" w:hAnsi="Garamond"/>
          <w:b/>
          <w:sz w:val="24"/>
          <w:szCs w:val="24"/>
          <w:lang w:val="en-GB"/>
        </w:rPr>
      </w:pPr>
      <w:r w:rsidRPr="006664A0">
        <w:rPr>
          <w:rFonts w:ascii="Garamond" w:hAnsi="Garamond"/>
          <w:b/>
          <w:sz w:val="24"/>
          <w:szCs w:val="24"/>
          <w:lang w:val="en-GB"/>
        </w:rPr>
        <w:t>Circularity, measurement, and coordination</w:t>
      </w:r>
    </w:p>
    <w:p w14:paraId="69D27646" w14:textId="77777777" w:rsidR="00815300" w:rsidRPr="008B126F" w:rsidRDefault="00815300" w:rsidP="00815300">
      <w:pPr>
        <w:spacing w:line="360" w:lineRule="auto"/>
        <w:jc w:val="both"/>
        <w:rPr>
          <w:rFonts w:ascii="Garamond" w:hAnsi="Garamond"/>
          <w:sz w:val="24"/>
          <w:szCs w:val="24"/>
          <w:lang w:val="en-GB"/>
        </w:rPr>
      </w:pPr>
      <w:r>
        <w:rPr>
          <w:rFonts w:ascii="Garamond" w:hAnsi="Garamond"/>
          <w:sz w:val="24"/>
          <w:szCs w:val="24"/>
          <w:lang w:val="en-GB"/>
        </w:rPr>
        <w:t>2.1</w:t>
      </w:r>
      <w:r>
        <w:rPr>
          <w:rFonts w:ascii="Garamond" w:hAnsi="Garamond"/>
          <w:sz w:val="24"/>
          <w:szCs w:val="24"/>
          <w:lang w:val="en-GB"/>
        </w:rPr>
        <w:tab/>
      </w:r>
      <w:r w:rsidRPr="00C921F1">
        <w:rPr>
          <w:rFonts w:ascii="Garamond" w:hAnsi="Garamond"/>
          <w:sz w:val="24"/>
          <w:szCs w:val="24"/>
          <w:u w:val="single"/>
          <w:lang w:val="en-GB"/>
        </w:rPr>
        <w:t xml:space="preserve">The </w:t>
      </w:r>
      <w:r>
        <w:rPr>
          <w:rFonts w:ascii="Garamond" w:hAnsi="Garamond"/>
          <w:sz w:val="24"/>
          <w:szCs w:val="24"/>
          <w:u w:val="single"/>
          <w:lang w:val="en-GB"/>
        </w:rPr>
        <w:t>problem</w:t>
      </w:r>
      <w:r w:rsidRPr="00C921F1">
        <w:rPr>
          <w:rFonts w:ascii="Garamond" w:hAnsi="Garamond"/>
          <w:sz w:val="24"/>
          <w:szCs w:val="24"/>
          <w:u w:val="single"/>
          <w:lang w:val="en-GB"/>
        </w:rPr>
        <w:t xml:space="preserve"> of circularity in measurement</w:t>
      </w:r>
      <w:r>
        <w:rPr>
          <w:rFonts w:ascii="Garamond" w:hAnsi="Garamond"/>
          <w:sz w:val="24"/>
          <w:szCs w:val="24"/>
          <w:u w:val="single"/>
          <w:lang w:val="en-GB"/>
        </w:rPr>
        <w:t xml:space="preserve"> and Chang’s solution</w:t>
      </w:r>
    </w:p>
    <w:p w14:paraId="4A1041DC" w14:textId="77777777" w:rsidR="00815300" w:rsidRDefault="00815300" w:rsidP="00815300">
      <w:pPr>
        <w:spacing w:line="360" w:lineRule="auto"/>
        <w:jc w:val="both"/>
        <w:rPr>
          <w:rFonts w:ascii="Garamond" w:hAnsi="Garamond"/>
          <w:sz w:val="24"/>
          <w:szCs w:val="24"/>
          <w:lang w:val="en-GB"/>
        </w:rPr>
      </w:pPr>
      <w:r>
        <w:rPr>
          <w:rFonts w:ascii="Garamond" w:hAnsi="Garamond"/>
          <w:sz w:val="24"/>
          <w:szCs w:val="24"/>
          <w:lang w:val="en-GB"/>
        </w:rPr>
        <w:t>Measuring practices have a pervasive role in establishing evidence and providing certain specific conditions for the applicability of abstract representations to phenomena. The relationship between abstract terms expressing quantities and the ways of measuring those quantities is key to understanding the problem of circularity discussed in the literature as the ‘problem of nomic measurement’, or the issue of ‘coordination’ between quantities and measurement procedures.</w:t>
      </w:r>
    </w:p>
    <w:p w14:paraId="6CBB6B03" w14:textId="77777777" w:rsidR="00815300" w:rsidRDefault="00815300" w:rsidP="00815300">
      <w:pPr>
        <w:spacing w:line="360" w:lineRule="auto"/>
        <w:jc w:val="both"/>
        <w:rPr>
          <w:rFonts w:ascii="Garamond" w:hAnsi="Garamond"/>
          <w:sz w:val="24"/>
          <w:szCs w:val="24"/>
          <w:lang w:val="en-GB"/>
        </w:rPr>
      </w:pPr>
      <w:r>
        <w:rPr>
          <w:rFonts w:ascii="Garamond" w:hAnsi="Garamond"/>
          <w:sz w:val="24"/>
          <w:szCs w:val="24"/>
          <w:lang w:val="en-GB"/>
        </w:rPr>
        <w:t xml:space="preserve">To measure a quantity, we often infer its value from the values of other quantities, as when we ‘read’ the temperature of a room from the length of the mercury column in a thermometer hanging on the wall. This inference is based on the knowledge of the physical law that describes the relationship between the quantities of temperature and length in a specific physical interaction. Such a ‘measurement law’ represents the measurement interaction through which the desired quantity is inferred from other quantities (Chang 1995). Yet how do we know the form of the function that relates the values of temperature and length? This question leads to a conundrum: we need to </w:t>
      </w:r>
      <w:r w:rsidRPr="00527B54">
        <w:rPr>
          <w:rFonts w:ascii="Garamond" w:hAnsi="Garamond"/>
          <w:i/>
          <w:sz w:val="24"/>
          <w:szCs w:val="24"/>
          <w:lang w:val="en-GB"/>
        </w:rPr>
        <w:t>know</w:t>
      </w:r>
      <w:r>
        <w:rPr>
          <w:rFonts w:ascii="Garamond" w:hAnsi="Garamond"/>
          <w:sz w:val="24"/>
          <w:szCs w:val="24"/>
          <w:lang w:val="en-GB"/>
        </w:rPr>
        <w:t xml:space="preserve"> the law to assess the soundness of a measurement procedure. However, it is usually through measurements that we establish and test empirical regularities. Clearly, if a certain measurement procedure has been used to establish the measurement law, its precision and accuracy cannot be assessed by means of the very same measurement law. Nonetheless, such cases are not infrequent in the history of science, in which it seems that “an understanding of measurement and what is measured is presupposed rather than established in our effort to assign meaningful values to the items in a scale” (</w:t>
      </w:r>
      <w:proofErr w:type="spellStart"/>
      <w:r>
        <w:rPr>
          <w:rFonts w:ascii="Garamond" w:hAnsi="Garamond"/>
          <w:sz w:val="24"/>
          <w:szCs w:val="24"/>
          <w:lang w:val="en-GB"/>
        </w:rPr>
        <w:t>McClimans</w:t>
      </w:r>
      <w:proofErr w:type="spellEnd"/>
      <w:r>
        <w:rPr>
          <w:rFonts w:ascii="Garamond" w:hAnsi="Garamond"/>
          <w:sz w:val="24"/>
          <w:szCs w:val="24"/>
          <w:lang w:val="en-GB"/>
        </w:rPr>
        <w:t xml:space="preserve"> 2013: 530). Put into a question, what is the justification for believing that the measurement procedures we are deploying in fact measure the quantity of interest if we lack independent means of assessing these procedures? </w:t>
      </w:r>
      <w:r w:rsidRPr="00CA308B">
        <w:rPr>
          <w:rFonts w:ascii="Garamond" w:hAnsi="Garamond"/>
          <w:sz w:val="24"/>
          <w:szCs w:val="24"/>
          <w:lang w:val="en-GB"/>
        </w:rPr>
        <w:t>Solving this problem of circularity equates to finding appropriate</w:t>
      </w:r>
      <w:r>
        <w:rPr>
          <w:rFonts w:ascii="Garamond" w:hAnsi="Garamond"/>
          <w:sz w:val="24"/>
          <w:szCs w:val="24"/>
          <w:lang w:val="en-GB"/>
        </w:rPr>
        <w:t xml:space="preserve"> and independent</w:t>
      </w:r>
      <w:r w:rsidRPr="00CA308B">
        <w:rPr>
          <w:rFonts w:ascii="Garamond" w:hAnsi="Garamond"/>
          <w:sz w:val="24"/>
          <w:szCs w:val="24"/>
          <w:lang w:val="en-GB"/>
        </w:rPr>
        <w:t xml:space="preserve"> sources of justification for a measurement procedure </w:t>
      </w:r>
      <w:r>
        <w:rPr>
          <w:rFonts w:ascii="Garamond" w:hAnsi="Garamond"/>
          <w:sz w:val="24"/>
          <w:szCs w:val="24"/>
          <w:lang w:val="en-GB"/>
        </w:rPr>
        <w:t>that</w:t>
      </w:r>
      <w:r w:rsidRPr="00CA308B">
        <w:rPr>
          <w:rFonts w:ascii="Garamond" w:hAnsi="Garamond"/>
          <w:sz w:val="24"/>
          <w:szCs w:val="24"/>
          <w:lang w:val="en-GB"/>
        </w:rPr>
        <w:t xml:space="preserve"> assigns certain values to a quantity.</w:t>
      </w:r>
    </w:p>
    <w:p w14:paraId="6D0546FA" w14:textId="77777777" w:rsidR="00815300" w:rsidRPr="00264C85" w:rsidRDefault="00815300" w:rsidP="00815300">
      <w:pPr>
        <w:spacing w:line="360" w:lineRule="auto"/>
        <w:jc w:val="both"/>
        <w:rPr>
          <w:rFonts w:ascii="Garamond" w:hAnsi="Garamond"/>
          <w:sz w:val="24"/>
          <w:szCs w:val="24"/>
          <w:lang w:val="en-GB"/>
        </w:rPr>
      </w:pPr>
      <w:r w:rsidRPr="00E94BDB">
        <w:rPr>
          <w:rFonts w:ascii="Garamond" w:hAnsi="Garamond"/>
          <w:sz w:val="24"/>
          <w:szCs w:val="24"/>
          <w:lang w:val="en-GB"/>
        </w:rPr>
        <w:t xml:space="preserve">Chang (2004) focuses on the history of thermometry to </w:t>
      </w:r>
      <w:r>
        <w:rPr>
          <w:rFonts w:ascii="Garamond" w:hAnsi="Garamond"/>
          <w:sz w:val="24"/>
          <w:szCs w:val="24"/>
          <w:lang w:val="en-GB"/>
        </w:rPr>
        <w:t>develop</w:t>
      </w:r>
      <w:r w:rsidRPr="00E94BDB">
        <w:rPr>
          <w:rFonts w:ascii="Garamond" w:hAnsi="Garamond"/>
          <w:sz w:val="24"/>
          <w:szCs w:val="24"/>
          <w:lang w:val="en-GB"/>
        </w:rPr>
        <w:t xml:space="preserve"> his view of scientific progress and </w:t>
      </w:r>
      <w:r>
        <w:rPr>
          <w:rFonts w:ascii="Garamond" w:hAnsi="Garamond"/>
          <w:sz w:val="24"/>
          <w:szCs w:val="24"/>
          <w:lang w:val="en-GB"/>
        </w:rPr>
        <w:t>he treats</w:t>
      </w:r>
      <w:r w:rsidRPr="00E94BDB">
        <w:rPr>
          <w:rFonts w:ascii="Garamond" w:hAnsi="Garamond"/>
          <w:sz w:val="24"/>
          <w:szCs w:val="24"/>
          <w:lang w:val="en-GB"/>
        </w:rPr>
        <w:t xml:space="preserve"> the problem of c</w:t>
      </w:r>
      <w:r>
        <w:rPr>
          <w:rFonts w:ascii="Garamond" w:hAnsi="Garamond"/>
          <w:sz w:val="24"/>
          <w:szCs w:val="24"/>
          <w:lang w:val="en-GB"/>
        </w:rPr>
        <w:t>ircularity that I described</w:t>
      </w:r>
      <w:r w:rsidRPr="00E94BDB">
        <w:rPr>
          <w:rFonts w:ascii="Garamond" w:hAnsi="Garamond"/>
          <w:sz w:val="24"/>
          <w:szCs w:val="24"/>
          <w:lang w:val="en-GB"/>
        </w:rPr>
        <w:t xml:space="preserve"> </w:t>
      </w:r>
      <w:r>
        <w:rPr>
          <w:rFonts w:ascii="Garamond" w:hAnsi="Garamond"/>
          <w:sz w:val="24"/>
          <w:szCs w:val="24"/>
          <w:lang w:val="en-GB"/>
        </w:rPr>
        <w:t xml:space="preserve">above </w:t>
      </w:r>
      <w:r w:rsidRPr="00E94BDB">
        <w:rPr>
          <w:rFonts w:ascii="Garamond" w:hAnsi="Garamond"/>
          <w:sz w:val="24"/>
          <w:szCs w:val="24"/>
          <w:lang w:val="en-GB"/>
        </w:rPr>
        <w:t xml:space="preserve">as a central issue related to it. </w:t>
      </w:r>
      <w:bookmarkStart w:id="8" w:name="_Hlk20216538"/>
      <w:r w:rsidRPr="00E94BDB">
        <w:rPr>
          <w:rFonts w:ascii="Garamond" w:hAnsi="Garamond"/>
          <w:sz w:val="24"/>
          <w:szCs w:val="24"/>
          <w:lang w:val="en-GB"/>
        </w:rPr>
        <w:t xml:space="preserve">According to Chang, the </w:t>
      </w:r>
      <w:r>
        <w:rPr>
          <w:rFonts w:ascii="Garamond" w:hAnsi="Garamond"/>
          <w:sz w:val="24"/>
          <w:szCs w:val="24"/>
          <w:lang w:val="en-GB"/>
        </w:rPr>
        <w:t xml:space="preserve">meaning of the </w:t>
      </w:r>
      <w:r w:rsidRPr="00E94BDB">
        <w:rPr>
          <w:rFonts w:ascii="Garamond" w:hAnsi="Garamond"/>
          <w:sz w:val="24"/>
          <w:szCs w:val="24"/>
          <w:lang w:val="en-GB"/>
        </w:rPr>
        <w:t xml:space="preserve">quantity concept </w:t>
      </w:r>
      <w:r>
        <w:rPr>
          <w:rFonts w:ascii="Garamond" w:hAnsi="Garamond"/>
          <w:sz w:val="24"/>
          <w:szCs w:val="24"/>
          <w:lang w:val="en-GB"/>
        </w:rPr>
        <w:t>‘</w:t>
      </w:r>
      <w:r w:rsidRPr="00E94BDB">
        <w:rPr>
          <w:rFonts w:ascii="Garamond" w:hAnsi="Garamond"/>
          <w:sz w:val="24"/>
          <w:szCs w:val="24"/>
          <w:lang w:val="en-GB"/>
        </w:rPr>
        <w:t>temperature</w:t>
      </w:r>
      <w:r>
        <w:rPr>
          <w:rFonts w:ascii="Garamond" w:hAnsi="Garamond"/>
          <w:sz w:val="24"/>
          <w:szCs w:val="24"/>
          <w:lang w:val="en-GB"/>
        </w:rPr>
        <w:t>’</w:t>
      </w:r>
      <w:r w:rsidRPr="00E94BDB">
        <w:rPr>
          <w:rFonts w:ascii="Garamond" w:hAnsi="Garamond"/>
          <w:sz w:val="24"/>
          <w:szCs w:val="24"/>
          <w:lang w:val="en-GB"/>
        </w:rPr>
        <w:t xml:space="preserve"> </w:t>
      </w:r>
      <w:r>
        <w:rPr>
          <w:rFonts w:ascii="Garamond" w:hAnsi="Garamond"/>
          <w:sz w:val="24"/>
          <w:szCs w:val="24"/>
          <w:lang w:val="en-GB"/>
        </w:rPr>
        <w:t>emerged from</w:t>
      </w:r>
      <w:r w:rsidRPr="00E94BDB">
        <w:rPr>
          <w:rFonts w:ascii="Garamond" w:hAnsi="Garamond"/>
          <w:sz w:val="24"/>
          <w:szCs w:val="24"/>
          <w:lang w:val="en-GB"/>
        </w:rPr>
        <w:t xml:space="preserve"> a </w:t>
      </w:r>
      <w:r>
        <w:rPr>
          <w:rFonts w:ascii="Garamond" w:hAnsi="Garamond"/>
          <w:sz w:val="24"/>
          <w:szCs w:val="24"/>
          <w:lang w:val="en-GB"/>
        </w:rPr>
        <w:t>process of cyclic feedback between theoretical advances and improvements in</w:t>
      </w:r>
      <w:r w:rsidRPr="00E94BDB">
        <w:rPr>
          <w:rFonts w:ascii="Garamond" w:hAnsi="Garamond"/>
          <w:sz w:val="24"/>
          <w:szCs w:val="24"/>
          <w:lang w:val="en-GB"/>
        </w:rPr>
        <w:t xml:space="preserve"> </w:t>
      </w:r>
      <w:r>
        <w:rPr>
          <w:rFonts w:ascii="Garamond" w:hAnsi="Garamond"/>
          <w:sz w:val="24"/>
          <w:szCs w:val="24"/>
          <w:lang w:val="en-GB"/>
        </w:rPr>
        <w:t>measurement</w:t>
      </w:r>
      <w:r w:rsidRPr="00E94BDB">
        <w:rPr>
          <w:rFonts w:ascii="Garamond" w:hAnsi="Garamond"/>
          <w:sz w:val="24"/>
          <w:szCs w:val="24"/>
          <w:lang w:val="en-GB"/>
        </w:rPr>
        <w:t xml:space="preserve"> standards</w:t>
      </w:r>
      <w:bookmarkEnd w:id="8"/>
      <w:r w:rsidRPr="00E94BDB">
        <w:rPr>
          <w:rFonts w:ascii="Garamond" w:hAnsi="Garamond"/>
          <w:sz w:val="24"/>
          <w:szCs w:val="24"/>
          <w:lang w:val="en-GB"/>
        </w:rPr>
        <w:t>. At various stages of scientific progress, the same term</w:t>
      </w:r>
      <w:r>
        <w:rPr>
          <w:rFonts w:ascii="Garamond" w:hAnsi="Garamond"/>
          <w:sz w:val="24"/>
          <w:szCs w:val="24"/>
          <w:lang w:val="en-GB"/>
        </w:rPr>
        <w:t xml:space="preserve"> –</w:t>
      </w:r>
      <w:r w:rsidRPr="00E94BDB">
        <w:rPr>
          <w:rFonts w:ascii="Garamond" w:hAnsi="Garamond"/>
          <w:sz w:val="24"/>
          <w:szCs w:val="24"/>
          <w:lang w:val="en-GB"/>
        </w:rPr>
        <w:t xml:space="preserve"> </w:t>
      </w:r>
      <w:r>
        <w:rPr>
          <w:rFonts w:ascii="Garamond" w:hAnsi="Garamond"/>
          <w:sz w:val="24"/>
          <w:szCs w:val="24"/>
          <w:lang w:val="en-GB"/>
        </w:rPr>
        <w:t>‘</w:t>
      </w:r>
      <w:r w:rsidRPr="00E94BDB">
        <w:rPr>
          <w:rFonts w:ascii="Garamond" w:hAnsi="Garamond"/>
          <w:sz w:val="24"/>
          <w:szCs w:val="24"/>
          <w:lang w:val="en-GB"/>
        </w:rPr>
        <w:t>temperature</w:t>
      </w:r>
      <w:r>
        <w:rPr>
          <w:rFonts w:ascii="Garamond" w:hAnsi="Garamond"/>
          <w:sz w:val="24"/>
          <w:szCs w:val="24"/>
          <w:lang w:val="en-GB"/>
        </w:rPr>
        <w:t>’</w:t>
      </w:r>
      <w:r w:rsidRPr="00E94BDB">
        <w:rPr>
          <w:rFonts w:ascii="Garamond" w:hAnsi="Garamond"/>
          <w:sz w:val="24"/>
          <w:szCs w:val="24"/>
          <w:lang w:val="en-GB"/>
        </w:rPr>
        <w:t xml:space="preserve"> </w:t>
      </w:r>
      <w:r>
        <w:rPr>
          <w:rFonts w:ascii="Garamond" w:hAnsi="Garamond"/>
          <w:sz w:val="24"/>
          <w:szCs w:val="24"/>
          <w:lang w:val="en-GB"/>
        </w:rPr>
        <w:t>– has been</w:t>
      </w:r>
      <w:r w:rsidRPr="00E94BDB">
        <w:rPr>
          <w:rFonts w:ascii="Garamond" w:hAnsi="Garamond"/>
          <w:sz w:val="24"/>
          <w:szCs w:val="24"/>
          <w:lang w:val="en-GB"/>
        </w:rPr>
        <w:t xml:space="preserve"> used with reference to different standards of observability and measurement, </w:t>
      </w:r>
      <w:r>
        <w:rPr>
          <w:rFonts w:ascii="Garamond" w:hAnsi="Garamond"/>
          <w:sz w:val="24"/>
          <w:szCs w:val="24"/>
          <w:lang w:val="en-GB"/>
        </w:rPr>
        <w:t>and</w:t>
      </w:r>
      <w:r w:rsidRPr="00E94BDB">
        <w:rPr>
          <w:rFonts w:ascii="Garamond" w:hAnsi="Garamond"/>
          <w:sz w:val="24"/>
          <w:szCs w:val="24"/>
          <w:lang w:val="en-GB"/>
        </w:rPr>
        <w:t xml:space="preserve"> </w:t>
      </w:r>
      <w:r>
        <w:rPr>
          <w:rFonts w:ascii="Garamond" w:hAnsi="Garamond"/>
          <w:sz w:val="24"/>
          <w:szCs w:val="24"/>
          <w:lang w:val="en-GB"/>
        </w:rPr>
        <w:t xml:space="preserve">it </w:t>
      </w:r>
      <w:r w:rsidRPr="00E94BDB">
        <w:rPr>
          <w:rFonts w:ascii="Garamond" w:hAnsi="Garamond"/>
          <w:sz w:val="24"/>
          <w:szCs w:val="24"/>
          <w:lang w:val="en-GB"/>
        </w:rPr>
        <w:t>c</w:t>
      </w:r>
      <w:r>
        <w:rPr>
          <w:rFonts w:ascii="Garamond" w:hAnsi="Garamond"/>
          <w:sz w:val="24"/>
          <w:szCs w:val="24"/>
          <w:lang w:val="en-GB"/>
        </w:rPr>
        <w:t>an</w:t>
      </w:r>
      <w:r w:rsidRPr="00E94BDB">
        <w:rPr>
          <w:rFonts w:ascii="Garamond" w:hAnsi="Garamond"/>
          <w:sz w:val="24"/>
          <w:szCs w:val="24"/>
          <w:lang w:val="en-GB"/>
        </w:rPr>
        <w:t xml:space="preserve"> assume different sets of values depending on the form of the </w:t>
      </w:r>
      <w:r>
        <w:rPr>
          <w:rFonts w:ascii="Garamond" w:hAnsi="Garamond"/>
          <w:sz w:val="24"/>
          <w:szCs w:val="24"/>
          <w:lang w:val="en-GB"/>
        </w:rPr>
        <w:lastRenderedPageBreak/>
        <w:t xml:space="preserve">relative </w:t>
      </w:r>
      <w:r w:rsidRPr="00E94BDB">
        <w:rPr>
          <w:rFonts w:ascii="Garamond" w:hAnsi="Garamond"/>
          <w:sz w:val="24"/>
          <w:szCs w:val="24"/>
          <w:lang w:val="en-GB"/>
        </w:rPr>
        <w:t>measurement scale.</w:t>
      </w:r>
      <w:r w:rsidRPr="00EA6B74">
        <w:rPr>
          <w:rStyle w:val="Funotenzeichen"/>
          <w:rFonts w:ascii="Garamond" w:hAnsi="Garamond"/>
          <w:sz w:val="24"/>
          <w:szCs w:val="24"/>
          <w:lang w:val="en-GB"/>
        </w:rPr>
        <w:footnoteReference w:id="6"/>
      </w:r>
      <w:r w:rsidRPr="00EA6B74">
        <w:rPr>
          <w:rFonts w:ascii="Garamond" w:hAnsi="Garamond"/>
          <w:sz w:val="24"/>
          <w:szCs w:val="24"/>
          <w:lang w:val="en-GB"/>
        </w:rPr>
        <w:t xml:space="preserve"> </w:t>
      </w:r>
      <w:r>
        <w:rPr>
          <w:rFonts w:ascii="Garamond" w:hAnsi="Garamond"/>
          <w:sz w:val="24"/>
          <w:szCs w:val="24"/>
          <w:lang w:val="en-GB"/>
        </w:rPr>
        <w:t>In</w:t>
      </w:r>
      <w:r w:rsidRPr="00BC0598">
        <w:rPr>
          <w:rFonts w:ascii="Garamond" w:hAnsi="Garamond"/>
          <w:sz w:val="24"/>
          <w:szCs w:val="24"/>
          <w:lang w:val="en-GB"/>
        </w:rPr>
        <w:t xml:space="preserve"> his </w:t>
      </w:r>
      <w:r>
        <w:rPr>
          <w:rFonts w:ascii="Garamond" w:hAnsi="Garamond"/>
          <w:sz w:val="24"/>
          <w:szCs w:val="24"/>
          <w:lang w:val="en-GB"/>
        </w:rPr>
        <w:t xml:space="preserve">historical </w:t>
      </w:r>
      <w:r w:rsidRPr="00BC0598">
        <w:rPr>
          <w:rFonts w:ascii="Garamond" w:hAnsi="Garamond"/>
          <w:sz w:val="24"/>
          <w:szCs w:val="24"/>
          <w:lang w:val="en-GB"/>
        </w:rPr>
        <w:t xml:space="preserve">narrative Chang concludes that scientific progress follows cycles of </w:t>
      </w:r>
      <w:r>
        <w:rPr>
          <w:rFonts w:ascii="Garamond" w:hAnsi="Garamond"/>
          <w:sz w:val="24"/>
          <w:szCs w:val="24"/>
          <w:lang w:val="en-GB"/>
        </w:rPr>
        <w:t>‘</w:t>
      </w:r>
      <w:r w:rsidRPr="00BC0598">
        <w:rPr>
          <w:rFonts w:ascii="Garamond" w:hAnsi="Garamond"/>
          <w:sz w:val="24"/>
          <w:szCs w:val="24"/>
          <w:lang w:val="en-GB"/>
        </w:rPr>
        <w:t>epistemic iteration</w:t>
      </w:r>
      <w:r>
        <w:rPr>
          <w:rFonts w:ascii="Garamond" w:hAnsi="Garamond"/>
          <w:sz w:val="24"/>
          <w:szCs w:val="24"/>
          <w:lang w:val="en-GB"/>
        </w:rPr>
        <w:t>’</w:t>
      </w:r>
      <w:r w:rsidRPr="00BC0598">
        <w:rPr>
          <w:rFonts w:ascii="Garamond" w:hAnsi="Garamond"/>
          <w:sz w:val="24"/>
          <w:szCs w:val="24"/>
          <w:lang w:val="en-GB"/>
        </w:rPr>
        <w:t xml:space="preserve">, that is, “a process in which successive stages of knowledge, each building on the preceding one, are created in order to enhance the achievement of epistemic goals” (Chang 2004: 45). Chang emphasises the historical character of this enterprise, based on the mutual refinement </w:t>
      </w:r>
      <w:r>
        <w:rPr>
          <w:rFonts w:ascii="Garamond" w:hAnsi="Garamond"/>
          <w:sz w:val="24"/>
          <w:szCs w:val="24"/>
          <w:lang w:val="en-GB"/>
        </w:rPr>
        <w:t>of</w:t>
      </w:r>
      <w:r w:rsidRPr="00BC0598">
        <w:rPr>
          <w:rFonts w:ascii="Garamond" w:hAnsi="Garamond"/>
          <w:sz w:val="24"/>
          <w:szCs w:val="24"/>
          <w:lang w:val="en-GB"/>
        </w:rPr>
        <w:t xml:space="preserve"> theoretical background and measurement procedures. </w:t>
      </w:r>
      <w:r>
        <w:rPr>
          <w:rFonts w:ascii="Garamond" w:hAnsi="Garamond"/>
          <w:sz w:val="24"/>
          <w:szCs w:val="24"/>
          <w:lang w:val="en-GB"/>
        </w:rPr>
        <w:t>Thus</w:t>
      </w:r>
      <w:r w:rsidRPr="00BC0598">
        <w:rPr>
          <w:rFonts w:ascii="Garamond" w:hAnsi="Garamond"/>
          <w:sz w:val="24"/>
          <w:szCs w:val="24"/>
          <w:lang w:val="en-GB"/>
        </w:rPr>
        <w:t xml:space="preserve">, improvements at the level of measuring techniques contribute, on the one hand, to </w:t>
      </w:r>
      <w:r>
        <w:rPr>
          <w:rFonts w:ascii="Garamond" w:hAnsi="Garamond"/>
          <w:sz w:val="24"/>
          <w:szCs w:val="24"/>
          <w:lang w:val="en-GB"/>
        </w:rPr>
        <w:t xml:space="preserve">the </w:t>
      </w:r>
      <w:r w:rsidRPr="00BC0598">
        <w:rPr>
          <w:rFonts w:ascii="Garamond" w:hAnsi="Garamond"/>
          <w:sz w:val="24"/>
          <w:szCs w:val="24"/>
          <w:lang w:val="en-GB"/>
        </w:rPr>
        <w:t>better operationalis</w:t>
      </w:r>
      <w:r>
        <w:rPr>
          <w:rFonts w:ascii="Garamond" w:hAnsi="Garamond"/>
          <w:sz w:val="24"/>
          <w:szCs w:val="24"/>
          <w:lang w:val="en-GB"/>
        </w:rPr>
        <w:t>ation of</w:t>
      </w:r>
      <w:r w:rsidRPr="00BC0598">
        <w:rPr>
          <w:rFonts w:ascii="Garamond" w:hAnsi="Garamond"/>
          <w:sz w:val="24"/>
          <w:szCs w:val="24"/>
          <w:lang w:val="en-GB"/>
        </w:rPr>
        <w:t xml:space="preserve"> </w:t>
      </w:r>
      <w:r>
        <w:rPr>
          <w:rFonts w:ascii="Garamond" w:hAnsi="Garamond"/>
          <w:sz w:val="24"/>
          <w:szCs w:val="24"/>
          <w:lang w:val="en-GB"/>
        </w:rPr>
        <w:t>the</w:t>
      </w:r>
      <w:r w:rsidRPr="00BC0598">
        <w:rPr>
          <w:rFonts w:ascii="Garamond" w:hAnsi="Garamond"/>
          <w:sz w:val="24"/>
          <w:szCs w:val="24"/>
          <w:lang w:val="en-GB"/>
        </w:rPr>
        <w:t xml:space="preserve"> quantity term</w:t>
      </w:r>
      <w:r>
        <w:rPr>
          <w:rFonts w:ascii="Garamond" w:hAnsi="Garamond"/>
          <w:sz w:val="24"/>
          <w:szCs w:val="24"/>
          <w:lang w:val="en-GB"/>
        </w:rPr>
        <w:t>,</w:t>
      </w:r>
      <w:r w:rsidRPr="00BC0598">
        <w:rPr>
          <w:rFonts w:ascii="Garamond" w:hAnsi="Garamond"/>
          <w:sz w:val="24"/>
          <w:szCs w:val="24"/>
          <w:lang w:val="en-GB"/>
        </w:rPr>
        <w:t xml:space="preserve"> which</w:t>
      </w:r>
      <w:r>
        <w:rPr>
          <w:rFonts w:ascii="Garamond" w:hAnsi="Garamond"/>
          <w:sz w:val="24"/>
          <w:szCs w:val="24"/>
          <w:lang w:val="en-GB"/>
        </w:rPr>
        <w:t>,</w:t>
      </w:r>
      <w:r w:rsidRPr="00BC0598">
        <w:rPr>
          <w:rFonts w:ascii="Garamond" w:hAnsi="Garamond"/>
          <w:sz w:val="24"/>
          <w:szCs w:val="24"/>
          <w:lang w:val="en-GB"/>
        </w:rPr>
        <w:t xml:space="preserve"> in turn</w:t>
      </w:r>
      <w:r>
        <w:rPr>
          <w:rFonts w:ascii="Garamond" w:hAnsi="Garamond"/>
          <w:sz w:val="24"/>
          <w:szCs w:val="24"/>
          <w:lang w:val="en-GB"/>
        </w:rPr>
        <w:t>,</w:t>
      </w:r>
      <w:r w:rsidRPr="00BC0598">
        <w:rPr>
          <w:rFonts w:ascii="Garamond" w:hAnsi="Garamond"/>
          <w:sz w:val="24"/>
          <w:szCs w:val="24"/>
          <w:lang w:val="en-GB"/>
        </w:rPr>
        <w:t xml:space="preserve"> </w:t>
      </w:r>
      <w:r>
        <w:rPr>
          <w:rFonts w:ascii="Garamond" w:hAnsi="Garamond"/>
          <w:sz w:val="24"/>
          <w:szCs w:val="24"/>
          <w:lang w:val="en-GB"/>
        </w:rPr>
        <w:t>enable</w:t>
      </w:r>
      <w:r w:rsidRPr="00BC0598">
        <w:rPr>
          <w:rFonts w:ascii="Garamond" w:hAnsi="Garamond"/>
          <w:sz w:val="24"/>
          <w:szCs w:val="24"/>
          <w:lang w:val="en-GB"/>
        </w:rPr>
        <w:t>s the gathering of experimental data to support further theorising. On the other</w:t>
      </w:r>
      <w:r>
        <w:rPr>
          <w:rFonts w:ascii="Garamond" w:hAnsi="Garamond"/>
          <w:sz w:val="24"/>
          <w:szCs w:val="24"/>
          <w:lang w:val="en-GB"/>
        </w:rPr>
        <w:t xml:space="preserve"> hand</w:t>
      </w:r>
      <w:r w:rsidRPr="00BC0598">
        <w:rPr>
          <w:rFonts w:ascii="Garamond" w:hAnsi="Garamond"/>
          <w:sz w:val="24"/>
          <w:szCs w:val="24"/>
          <w:lang w:val="en-GB"/>
        </w:rPr>
        <w:t>, theoretical advances allow</w:t>
      </w:r>
      <w:r>
        <w:rPr>
          <w:rFonts w:ascii="Garamond" w:hAnsi="Garamond"/>
          <w:sz w:val="24"/>
          <w:szCs w:val="24"/>
          <w:lang w:val="en-GB"/>
        </w:rPr>
        <w:t xml:space="preserve"> for</w:t>
      </w:r>
      <w:r w:rsidRPr="00BC0598">
        <w:rPr>
          <w:rFonts w:ascii="Garamond" w:hAnsi="Garamond"/>
          <w:sz w:val="24"/>
          <w:szCs w:val="24"/>
          <w:lang w:val="en-GB"/>
        </w:rPr>
        <w:t xml:space="preserve"> the refinement of the definition of the quantity, by providing a guide to experimental measuring practices</w:t>
      </w:r>
      <w:r>
        <w:rPr>
          <w:rFonts w:ascii="Garamond" w:hAnsi="Garamond"/>
          <w:sz w:val="24"/>
          <w:szCs w:val="24"/>
          <w:lang w:val="en-GB"/>
        </w:rPr>
        <w:t xml:space="preserve">. </w:t>
      </w:r>
      <w:r w:rsidRPr="00BC0598">
        <w:rPr>
          <w:rFonts w:ascii="Garamond" w:hAnsi="Garamond"/>
          <w:sz w:val="24"/>
          <w:szCs w:val="24"/>
          <w:lang w:val="en-GB"/>
        </w:rPr>
        <w:t xml:space="preserve">This process embodies a </w:t>
      </w:r>
      <w:r>
        <w:rPr>
          <w:rFonts w:ascii="Garamond" w:hAnsi="Garamond"/>
          <w:sz w:val="24"/>
          <w:szCs w:val="24"/>
          <w:lang w:val="en-GB"/>
        </w:rPr>
        <w:t>kind</w:t>
      </w:r>
      <w:r w:rsidRPr="00BC0598">
        <w:rPr>
          <w:rFonts w:ascii="Garamond" w:hAnsi="Garamond"/>
          <w:sz w:val="24"/>
          <w:szCs w:val="24"/>
          <w:lang w:val="en-GB"/>
        </w:rPr>
        <w:t xml:space="preserve"> of virtuous circle guided by the search for coherence between the various methodological and theoretical assumptions. According to Chang, the improvement of measurement standards very often</w:t>
      </w:r>
      <w:r>
        <w:rPr>
          <w:rFonts w:ascii="Garamond" w:hAnsi="Garamond"/>
          <w:sz w:val="24"/>
          <w:szCs w:val="24"/>
          <w:lang w:val="en-GB"/>
        </w:rPr>
        <w:t xml:space="preserve"> takes place</w:t>
      </w:r>
      <w:r w:rsidRPr="00BC0598">
        <w:rPr>
          <w:rFonts w:ascii="Garamond" w:hAnsi="Garamond"/>
          <w:sz w:val="24"/>
          <w:szCs w:val="24"/>
          <w:lang w:val="en-GB"/>
        </w:rPr>
        <w:t xml:space="preserve"> quite independently </w:t>
      </w:r>
      <w:r>
        <w:rPr>
          <w:rFonts w:ascii="Garamond" w:hAnsi="Garamond"/>
          <w:sz w:val="24"/>
          <w:szCs w:val="24"/>
          <w:lang w:val="en-GB"/>
        </w:rPr>
        <w:t>of</w:t>
      </w:r>
      <w:r w:rsidRPr="00BC0598">
        <w:rPr>
          <w:rFonts w:ascii="Garamond" w:hAnsi="Garamond"/>
          <w:sz w:val="24"/>
          <w:szCs w:val="24"/>
          <w:lang w:val="en-GB"/>
        </w:rPr>
        <w:t xml:space="preserve"> changes in theory, at least until theoretical advances are such that they can subsume and justify measurement procedures</w:t>
      </w:r>
      <w:r>
        <w:rPr>
          <w:rFonts w:ascii="Garamond" w:hAnsi="Garamond"/>
          <w:sz w:val="24"/>
          <w:szCs w:val="24"/>
          <w:lang w:val="en-GB"/>
        </w:rPr>
        <w:t xml:space="preserve">. </w:t>
      </w:r>
      <w:bookmarkStart w:id="9" w:name="_Hlk37755738"/>
      <w:r>
        <w:rPr>
          <w:rFonts w:ascii="Garamond" w:hAnsi="Garamond"/>
          <w:sz w:val="24"/>
          <w:szCs w:val="24"/>
          <w:lang w:val="en-GB"/>
        </w:rPr>
        <w:t>Such a</w:t>
      </w:r>
      <w:r w:rsidRPr="007A7023">
        <w:rPr>
          <w:rFonts w:ascii="Garamond" w:hAnsi="Garamond"/>
          <w:sz w:val="24"/>
          <w:szCs w:val="24"/>
          <w:lang w:val="en-GB"/>
        </w:rPr>
        <w:t xml:space="preserve"> process </w:t>
      </w:r>
      <w:r>
        <w:rPr>
          <w:rFonts w:ascii="Garamond" w:hAnsi="Garamond"/>
          <w:sz w:val="24"/>
          <w:szCs w:val="24"/>
          <w:lang w:val="en-GB"/>
        </w:rPr>
        <w:t>lasted</w:t>
      </w:r>
      <w:r w:rsidRPr="007A7023">
        <w:rPr>
          <w:rFonts w:ascii="Garamond" w:hAnsi="Garamond"/>
          <w:sz w:val="24"/>
          <w:szCs w:val="24"/>
          <w:lang w:val="en-GB"/>
        </w:rPr>
        <w:t xml:space="preserve"> more than a century in the case of temperature and </w:t>
      </w:r>
      <w:r>
        <w:rPr>
          <w:rFonts w:ascii="Garamond" w:hAnsi="Garamond"/>
          <w:sz w:val="24"/>
          <w:szCs w:val="24"/>
          <w:lang w:val="en-GB"/>
        </w:rPr>
        <w:t xml:space="preserve">it </w:t>
      </w:r>
      <w:r w:rsidRPr="007A7023">
        <w:rPr>
          <w:rFonts w:ascii="Garamond" w:hAnsi="Garamond"/>
          <w:sz w:val="24"/>
          <w:szCs w:val="24"/>
          <w:lang w:val="en-GB"/>
        </w:rPr>
        <w:t>may be viewed as ongoing for several other quantities (Riordan 2015).</w:t>
      </w:r>
      <w:bookmarkEnd w:id="9"/>
    </w:p>
    <w:p w14:paraId="7E80CC71" w14:textId="77777777" w:rsidR="00815300" w:rsidRPr="000112C6" w:rsidRDefault="00815300" w:rsidP="00815300">
      <w:pPr>
        <w:spacing w:line="240" w:lineRule="auto"/>
        <w:jc w:val="both"/>
        <w:rPr>
          <w:rFonts w:ascii="Garamond" w:hAnsi="Garamond"/>
          <w:iCs/>
          <w:szCs w:val="24"/>
          <w:lang w:val="en-GB"/>
        </w:rPr>
      </w:pPr>
      <w:r w:rsidRPr="000112C6">
        <w:rPr>
          <w:rFonts w:ascii="Garamond" w:hAnsi="Garamond"/>
          <w:sz w:val="24"/>
          <w:szCs w:val="24"/>
          <w:lang w:val="en-GB"/>
        </w:rPr>
        <w:t>2.</w:t>
      </w:r>
      <w:r>
        <w:rPr>
          <w:rFonts w:ascii="Garamond" w:hAnsi="Garamond"/>
          <w:sz w:val="24"/>
          <w:szCs w:val="24"/>
          <w:lang w:val="en-GB"/>
        </w:rPr>
        <w:t>2</w:t>
      </w:r>
      <w:r w:rsidRPr="000112C6">
        <w:rPr>
          <w:rFonts w:ascii="Garamond" w:hAnsi="Garamond"/>
          <w:sz w:val="24"/>
          <w:szCs w:val="24"/>
          <w:lang w:val="en-GB"/>
        </w:rPr>
        <w:tab/>
      </w:r>
      <w:r w:rsidRPr="006664A0">
        <w:rPr>
          <w:rFonts w:ascii="Garamond" w:hAnsi="Garamond"/>
          <w:sz w:val="24"/>
          <w:szCs w:val="24"/>
          <w:u w:val="single"/>
          <w:lang w:val="en-GB"/>
        </w:rPr>
        <w:t>T</w:t>
      </w:r>
      <w:r>
        <w:rPr>
          <w:rFonts w:ascii="Garamond" w:hAnsi="Garamond"/>
          <w:sz w:val="24"/>
          <w:szCs w:val="24"/>
          <w:u w:val="single"/>
          <w:lang w:val="en-GB"/>
        </w:rPr>
        <w:t>wo meanings of ‘coordination’</w:t>
      </w:r>
    </w:p>
    <w:p w14:paraId="2E301359" w14:textId="77777777" w:rsidR="00815300" w:rsidRDefault="00815300" w:rsidP="00815300">
      <w:pPr>
        <w:spacing w:line="360" w:lineRule="auto"/>
        <w:jc w:val="both"/>
        <w:rPr>
          <w:rFonts w:ascii="Garamond" w:hAnsi="Garamond"/>
          <w:sz w:val="24"/>
          <w:szCs w:val="24"/>
          <w:lang w:val="en-GB"/>
        </w:rPr>
      </w:pPr>
      <w:r w:rsidRPr="00C53F6C">
        <w:rPr>
          <w:rFonts w:ascii="Garamond" w:hAnsi="Garamond" w:cs="Arial"/>
          <w:sz w:val="24"/>
          <w:szCs w:val="20"/>
          <w:lang w:val="en-GB"/>
        </w:rPr>
        <w:t xml:space="preserve">One </w:t>
      </w:r>
      <w:r>
        <w:rPr>
          <w:rFonts w:ascii="Garamond" w:hAnsi="Garamond" w:cs="Arial"/>
          <w:sz w:val="24"/>
          <w:szCs w:val="20"/>
          <w:lang w:val="en-GB"/>
        </w:rPr>
        <w:t>consequence</w:t>
      </w:r>
      <w:r w:rsidRPr="00C53F6C">
        <w:rPr>
          <w:rFonts w:ascii="Garamond" w:hAnsi="Garamond" w:cs="Arial"/>
          <w:sz w:val="24"/>
          <w:szCs w:val="20"/>
          <w:lang w:val="en-GB"/>
        </w:rPr>
        <w:t xml:space="preserve"> of Chang’s framework is that a </w:t>
      </w:r>
      <w:r w:rsidRPr="00C53F6C">
        <w:rPr>
          <w:rFonts w:ascii="Garamond" w:hAnsi="Garamond"/>
          <w:sz w:val="24"/>
          <w:szCs w:val="24"/>
          <w:lang w:val="en-GB"/>
        </w:rPr>
        <w:t xml:space="preserve">quantity cannot be assigned any value independently of both a measurement procedure </w:t>
      </w:r>
      <w:r>
        <w:rPr>
          <w:rFonts w:ascii="Garamond" w:hAnsi="Garamond"/>
          <w:sz w:val="24"/>
          <w:szCs w:val="24"/>
          <w:lang w:val="en-GB"/>
        </w:rPr>
        <w:t>that</w:t>
      </w:r>
      <w:r w:rsidRPr="00C53F6C">
        <w:rPr>
          <w:rFonts w:ascii="Garamond" w:hAnsi="Garamond"/>
          <w:sz w:val="24"/>
          <w:szCs w:val="24"/>
          <w:lang w:val="en-GB"/>
        </w:rPr>
        <w:t xml:space="preserve"> identifies its possible values and a form of coordination of the procedure with the rest of the conceptual apparatus in which the quantity concept is embedded. </w:t>
      </w:r>
      <w:r w:rsidRPr="00DF59BB">
        <w:rPr>
          <w:rFonts w:ascii="Garamond" w:hAnsi="Garamond"/>
          <w:sz w:val="24"/>
          <w:szCs w:val="24"/>
          <w:lang w:val="en-GB"/>
        </w:rPr>
        <w:t>The solution to the problem of circularity in measurement – or</w:t>
      </w:r>
      <w:r>
        <w:rPr>
          <w:rFonts w:ascii="Garamond" w:hAnsi="Garamond"/>
          <w:sz w:val="24"/>
          <w:szCs w:val="24"/>
          <w:lang w:val="en-GB"/>
        </w:rPr>
        <w:t xml:space="preserve"> the</w:t>
      </w:r>
      <w:r w:rsidRPr="00DF59BB">
        <w:rPr>
          <w:rFonts w:ascii="Garamond" w:hAnsi="Garamond"/>
          <w:sz w:val="24"/>
          <w:szCs w:val="24"/>
          <w:lang w:val="en-GB"/>
        </w:rPr>
        <w:t xml:space="preserve"> </w:t>
      </w:r>
      <w:r>
        <w:rPr>
          <w:rFonts w:ascii="Garamond" w:hAnsi="Garamond"/>
          <w:sz w:val="24"/>
          <w:szCs w:val="24"/>
          <w:lang w:val="en-GB"/>
        </w:rPr>
        <w:t>“</w:t>
      </w:r>
      <w:r w:rsidRPr="00DF59BB">
        <w:rPr>
          <w:rFonts w:ascii="Garamond" w:hAnsi="Garamond"/>
          <w:sz w:val="24"/>
          <w:szCs w:val="24"/>
          <w:lang w:val="en-GB"/>
        </w:rPr>
        <w:t>problem of nomic measurement</w:t>
      </w:r>
      <w:r>
        <w:rPr>
          <w:rFonts w:ascii="Garamond" w:hAnsi="Garamond"/>
          <w:sz w:val="24"/>
          <w:szCs w:val="24"/>
          <w:lang w:val="en-GB"/>
        </w:rPr>
        <w:t>”</w:t>
      </w:r>
      <w:r w:rsidRPr="00DF59BB">
        <w:rPr>
          <w:rFonts w:ascii="Garamond" w:hAnsi="Garamond"/>
          <w:sz w:val="24"/>
          <w:szCs w:val="24"/>
          <w:lang w:val="en-GB"/>
        </w:rPr>
        <w:t xml:space="preserve"> in his </w:t>
      </w:r>
      <w:r>
        <w:rPr>
          <w:rFonts w:ascii="Garamond" w:hAnsi="Garamond"/>
          <w:sz w:val="24"/>
          <w:szCs w:val="24"/>
          <w:lang w:val="en-GB"/>
        </w:rPr>
        <w:t xml:space="preserve">terminology </w:t>
      </w:r>
      <w:r w:rsidRPr="00DF59BB">
        <w:rPr>
          <w:rFonts w:ascii="Garamond" w:hAnsi="Garamond"/>
          <w:sz w:val="24"/>
          <w:szCs w:val="24"/>
          <w:lang w:val="en-GB"/>
        </w:rPr>
        <w:t>–</w:t>
      </w:r>
      <w:r>
        <w:rPr>
          <w:rFonts w:ascii="Garamond" w:hAnsi="Garamond"/>
          <w:sz w:val="24"/>
          <w:szCs w:val="24"/>
          <w:lang w:val="en-GB"/>
        </w:rPr>
        <w:t xml:space="preserve"> equates</w:t>
      </w:r>
      <w:r w:rsidRPr="00DF59BB">
        <w:rPr>
          <w:rFonts w:ascii="Garamond" w:hAnsi="Garamond"/>
          <w:sz w:val="24"/>
          <w:szCs w:val="24"/>
          <w:lang w:val="en-GB"/>
        </w:rPr>
        <w:t xml:space="preserve"> to progressively refining the </w:t>
      </w:r>
      <w:r>
        <w:rPr>
          <w:rFonts w:ascii="Garamond" w:hAnsi="Garamond"/>
          <w:sz w:val="24"/>
          <w:szCs w:val="24"/>
          <w:lang w:val="en-GB"/>
        </w:rPr>
        <w:t>provisional</w:t>
      </w:r>
      <w:r w:rsidRPr="00DF59BB">
        <w:rPr>
          <w:rFonts w:ascii="Garamond" w:hAnsi="Garamond"/>
          <w:sz w:val="24"/>
          <w:szCs w:val="24"/>
          <w:lang w:val="en-GB"/>
        </w:rPr>
        <w:t xml:space="preserve"> forms of justification of the measurement procedure developed </w:t>
      </w:r>
      <w:r>
        <w:rPr>
          <w:rFonts w:ascii="Garamond" w:hAnsi="Garamond"/>
          <w:sz w:val="24"/>
          <w:szCs w:val="24"/>
          <w:lang w:val="en-GB"/>
        </w:rPr>
        <w:t>alongside</w:t>
      </w:r>
      <w:r w:rsidRPr="00DF59BB">
        <w:rPr>
          <w:rFonts w:ascii="Garamond" w:hAnsi="Garamond"/>
          <w:sz w:val="24"/>
          <w:szCs w:val="24"/>
          <w:lang w:val="en-GB"/>
        </w:rPr>
        <w:t xml:space="preserve"> the theoretical knowledge and experimental techniques available at a certain stage of scientific development. </w:t>
      </w:r>
      <w:bookmarkStart w:id="10" w:name="_Hlk20216632"/>
      <w:bookmarkStart w:id="11" w:name="_Hlk18925342"/>
      <w:r>
        <w:rPr>
          <w:rFonts w:ascii="Garamond" w:hAnsi="Garamond"/>
          <w:sz w:val="24"/>
          <w:szCs w:val="24"/>
          <w:lang w:val="en-GB"/>
        </w:rPr>
        <w:t>Advancements in the precision and reliability of measurement procedures emerge via a process of mutual refinement with theoretical approaches</w:t>
      </w:r>
      <w:bookmarkEnd w:id="10"/>
      <w:r w:rsidRPr="00DF59BB">
        <w:rPr>
          <w:rFonts w:ascii="Garamond" w:hAnsi="Garamond"/>
          <w:sz w:val="24"/>
          <w:szCs w:val="24"/>
          <w:lang w:val="en-GB"/>
        </w:rPr>
        <w:t xml:space="preserve">. </w:t>
      </w:r>
      <w:bookmarkEnd w:id="11"/>
      <w:r w:rsidRPr="00DF59BB">
        <w:rPr>
          <w:rFonts w:ascii="Garamond" w:hAnsi="Garamond"/>
          <w:sz w:val="24"/>
          <w:szCs w:val="24"/>
          <w:lang w:val="en-GB"/>
        </w:rPr>
        <w:t xml:space="preserve">Even among </w:t>
      </w:r>
      <w:proofErr w:type="spellStart"/>
      <w:r>
        <w:rPr>
          <w:rFonts w:ascii="Garamond" w:hAnsi="Garamond"/>
          <w:sz w:val="24"/>
          <w:szCs w:val="24"/>
          <w:lang w:val="en-GB"/>
        </w:rPr>
        <w:t>metrolog</w:t>
      </w:r>
      <w:r w:rsidRPr="00DF59BB">
        <w:rPr>
          <w:rFonts w:ascii="Garamond" w:hAnsi="Garamond"/>
          <w:sz w:val="24"/>
          <w:szCs w:val="24"/>
          <w:lang w:val="en-GB"/>
        </w:rPr>
        <w:t>ists</w:t>
      </w:r>
      <w:proofErr w:type="spellEnd"/>
      <w:r w:rsidRPr="00DF59BB">
        <w:rPr>
          <w:rFonts w:ascii="Garamond" w:hAnsi="Garamond"/>
          <w:sz w:val="24"/>
          <w:szCs w:val="24"/>
          <w:lang w:val="en-GB"/>
        </w:rPr>
        <w:t xml:space="preserve">, the consensus seems to lie on this historical and </w:t>
      </w:r>
      <w:proofErr w:type="spellStart"/>
      <w:r w:rsidRPr="00DF59BB">
        <w:rPr>
          <w:rFonts w:ascii="Garamond" w:hAnsi="Garamond"/>
          <w:sz w:val="24"/>
          <w:szCs w:val="24"/>
          <w:lang w:val="en-GB"/>
        </w:rPr>
        <w:t>coherentist</w:t>
      </w:r>
      <w:proofErr w:type="spellEnd"/>
      <w:r w:rsidRPr="00DF59BB">
        <w:rPr>
          <w:rFonts w:ascii="Garamond" w:hAnsi="Garamond"/>
          <w:sz w:val="24"/>
          <w:szCs w:val="24"/>
          <w:lang w:val="en-GB"/>
        </w:rPr>
        <w:t xml:space="preserve"> understanding of </w:t>
      </w:r>
      <w:r>
        <w:rPr>
          <w:rFonts w:ascii="Garamond" w:hAnsi="Garamond"/>
          <w:sz w:val="24"/>
          <w:szCs w:val="24"/>
          <w:lang w:val="en-GB"/>
        </w:rPr>
        <w:t xml:space="preserve">how </w:t>
      </w:r>
      <w:r w:rsidRPr="00DF59BB">
        <w:rPr>
          <w:rFonts w:ascii="Garamond" w:hAnsi="Garamond"/>
          <w:sz w:val="24"/>
          <w:szCs w:val="24"/>
          <w:lang w:val="en-GB"/>
        </w:rPr>
        <w:t>coordination between quantity concepts and their standards of measurement</w:t>
      </w:r>
      <w:r>
        <w:rPr>
          <w:rFonts w:ascii="Garamond" w:hAnsi="Garamond"/>
          <w:sz w:val="24"/>
          <w:szCs w:val="24"/>
          <w:lang w:val="en-GB"/>
        </w:rPr>
        <w:t xml:space="preserve"> is achieved</w:t>
      </w:r>
      <w:r w:rsidRPr="00DF59BB">
        <w:rPr>
          <w:rFonts w:ascii="Garamond" w:hAnsi="Garamond"/>
          <w:sz w:val="24"/>
          <w:szCs w:val="24"/>
          <w:lang w:val="en-GB"/>
        </w:rPr>
        <w:t xml:space="preserve"> (Johansson 2014). </w:t>
      </w:r>
      <w:bookmarkStart w:id="12" w:name="_Hlk532831504"/>
      <w:bookmarkStart w:id="13" w:name="_Hlk532222079"/>
      <w:r w:rsidRPr="00DF59BB">
        <w:rPr>
          <w:rFonts w:ascii="Garamond" w:hAnsi="Garamond"/>
          <w:sz w:val="24"/>
          <w:szCs w:val="24"/>
          <w:lang w:val="en-GB"/>
        </w:rPr>
        <w:t xml:space="preserve">It is in this sense that both Chang and </w:t>
      </w:r>
      <w:r>
        <w:rPr>
          <w:rFonts w:ascii="Garamond" w:hAnsi="Garamond"/>
          <w:sz w:val="24"/>
          <w:szCs w:val="24"/>
          <w:lang w:val="en-GB"/>
        </w:rPr>
        <w:t>v</w:t>
      </w:r>
      <w:r w:rsidRPr="00DF59BB">
        <w:rPr>
          <w:rFonts w:ascii="Garamond" w:hAnsi="Garamond"/>
          <w:sz w:val="24"/>
          <w:szCs w:val="24"/>
          <w:lang w:val="en-GB"/>
        </w:rPr>
        <w:t xml:space="preserve">an </w:t>
      </w:r>
      <w:proofErr w:type="spellStart"/>
      <w:r w:rsidRPr="00DF59BB">
        <w:rPr>
          <w:rFonts w:ascii="Garamond" w:hAnsi="Garamond"/>
          <w:sz w:val="24"/>
          <w:szCs w:val="24"/>
          <w:lang w:val="en-GB"/>
        </w:rPr>
        <w:t>Fraassen</w:t>
      </w:r>
      <w:proofErr w:type="spellEnd"/>
      <w:r w:rsidRPr="00DF59BB">
        <w:rPr>
          <w:rFonts w:ascii="Garamond" w:hAnsi="Garamond"/>
          <w:sz w:val="24"/>
          <w:szCs w:val="24"/>
          <w:lang w:val="en-GB"/>
        </w:rPr>
        <w:t xml:space="preserve"> (2008) claim that the meaning of quantity terms is never</w:t>
      </w:r>
      <w:r>
        <w:rPr>
          <w:rFonts w:ascii="Garamond" w:hAnsi="Garamond"/>
          <w:sz w:val="24"/>
          <w:szCs w:val="24"/>
          <w:lang w:val="en-GB"/>
        </w:rPr>
        <w:t xml:space="preserve"> a</w:t>
      </w:r>
      <w:r w:rsidRPr="00DF59BB">
        <w:rPr>
          <w:rFonts w:ascii="Garamond" w:hAnsi="Garamond"/>
          <w:sz w:val="24"/>
          <w:szCs w:val="24"/>
          <w:lang w:val="en-GB"/>
        </w:rPr>
        <w:t xml:space="preserve"> ‘given’, but rather it emerges along the various stages of this process</w:t>
      </w:r>
      <w:bookmarkEnd w:id="12"/>
      <w:r w:rsidRPr="00DF59BB">
        <w:rPr>
          <w:rFonts w:ascii="Garamond" w:hAnsi="Garamond"/>
          <w:sz w:val="24"/>
          <w:szCs w:val="24"/>
          <w:lang w:val="en-GB"/>
        </w:rPr>
        <w:t>.</w:t>
      </w:r>
      <w:bookmarkEnd w:id="13"/>
    </w:p>
    <w:p w14:paraId="05630066" w14:textId="77777777" w:rsidR="00815300" w:rsidRPr="006C5818" w:rsidRDefault="00815300" w:rsidP="00815300">
      <w:pPr>
        <w:spacing w:line="360" w:lineRule="auto"/>
        <w:jc w:val="both"/>
        <w:rPr>
          <w:rFonts w:ascii="Garamond" w:hAnsi="Garamond"/>
          <w:color w:val="FF0000"/>
          <w:sz w:val="24"/>
          <w:szCs w:val="24"/>
          <w:lang w:val="en-GB"/>
        </w:rPr>
      </w:pPr>
      <w:r w:rsidRPr="00743BB2">
        <w:rPr>
          <w:rFonts w:ascii="Garamond" w:hAnsi="Garamond"/>
          <w:sz w:val="24"/>
          <w:szCs w:val="24"/>
          <w:lang w:val="en-GB"/>
        </w:rPr>
        <w:t>This sense of ‘coordination’, as the achievement of a stable justification for the identification of a quantity by means of a procedure for measuring it, does not exhaust the meaning of this notion as it has been used in the literature. Solving the issue of circularity in measurement is only one way in which a form of coordination between abstract theoretical concepts and concrete phenomena can be established</w:t>
      </w:r>
      <w:r w:rsidRPr="00451B1A">
        <w:rPr>
          <w:rFonts w:ascii="Garamond" w:hAnsi="Garamond"/>
          <w:sz w:val="24"/>
          <w:szCs w:val="24"/>
          <w:lang w:val="en-GB"/>
        </w:rPr>
        <w:t xml:space="preserve">. </w:t>
      </w:r>
      <w:r>
        <w:rPr>
          <w:rFonts w:ascii="Garamond" w:hAnsi="Garamond"/>
          <w:sz w:val="24"/>
          <w:szCs w:val="24"/>
          <w:lang w:val="en-GB"/>
        </w:rPr>
        <w:t>Indeed</w:t>
      </w:r>
      <w:r w:rsidRPr="00451B1A">
        <w:rPr>
          <w:rFonts w:ascii="Garamond" w:hAnsi="Garamond"/>
          <w:sz w:val="24"/>
          <w:szCs w:val="24"/>
          <w:lang w:val="en-GB"/>
        </w:rPr>
        <w:t>, some theoretical concepts do not refer to measurable quantities</w:t>
      </w:r>
      <w:r>
        <w:rPr>
          <w:rFonts w:ascii="Garamond" w:hAnsi="Garamond"/>
          <w:sz w:val="24"/>
          <w:szCs w:val="24"/>
          <w:lang w:val="en-GB"/>
        </w:rPr>
        <w:t>.</w:t>
      </w:r>
      <w:r w:rsidRPr="00451B1A">
        <w:rPr>
          <w:rFonts w:ascii="Garamond" w:hAnsi="Garamond"/>
          <w:sz w:val="24"/>
          <w:szCs w:val="24"/>
          <w:lang w:val="en-GB"/>
        </w:rPr>
        <w:t xml:space="preserve"> </w:t>
      </w:r>
      <w:bookmarkStart w:id="14" w:name="_Hlk37693391"/>
      <w:r>
        <w:rPr>
          <w:rFonts w:ascii="Garamond" w:hAnsi="Garamond"/>
          <w:sz w:val="24"/>
          <w:szCs w:val="24"/>
          <w:lang w:val="en-GB"/>
        </w:rPr>
        <w:t>M</w:t>
      </w:r>
      <w:r w:rsidRPr="00451B1A">
        <w:rPr>
          <w:rFonts w:ascii="Garamond" w:hAnsi="Garamond"/>
          <w:sz w:val="24"/>
          <w:szCs w:val="24"/>
          <w:lang w:val="en-GB"/>
        </w:rPr>
        <w:t xml:space="preserve">ost importantly, </w:t>
      </w:r>
      <w:r>
        <w:rPr>
          <w:rFonts w:ascii="Garamond" w:hAnsi="Garamond"/>
          <w:sz w:val="24"/>
          <w:szCs w:val="24"/>
          <w:lang w:val="en-GB"/>
        </w:rPr>
        <w:t xml:space="preserve">justification for the </w:t>
      </w:r>
      <w:r>
        <w:rPr>
          <w:rFonts w:ascii="Garamond" w:hAnsi="Garamond"/>
          <w:sz w:val="24"/>
          <w:szCs w:val="24"/>
          <w:lang w:val="en-GB"/>
        </w:rPr>
        <w:lastRenderedPageBreak/>
        <w:t>referential relationship between theory and phenomena</w:t>
      </w:r>
      <w:r w:rsidRPr="00451B1A">
        <w:rPr>
          <w:rFonts w:ascii="Garamond" w:hAnsi="Garamond"/>
          <w:sz w:val="24"/>
          <w:szCs w:val="24"/>
          <w:lang w:val="en-GB"/>
        </w:rPr>
        <w:t xml:space="preserve"> </w:t>
      </w:r>
      <w:r>
        <w:rPr>
          <w:rFonts w:ascii="Garamond" w:hAnsi="Garamond"/>
          <w:sz w:val="24"/>
          <w:szCs w:val="24"/>
          <w:lang w:val="en-GB"/>
        </w:rPr>
        <w:t>does not necessarily involve the epistemic dimension of</w:t>
      </w:r>
      <w:r w:rsidRPr="00451B1A">
        <w:rPr>
          <w:rFonts w:ascii="Garamond" w:hAnsi="Garamond"/>
          <w:sz w:val="24"/>
          <w:szCs w:val="24"/>
          <w:lang w:val="en-GB"/>
        </w:rPr>
        <w:t xml:space="preserve"> measurement</w:t>
      </w:r>
      <w:r>
        <w:rPr>
          <w:rFonts w:ascii="Garamond" w:hAnsi="Garamond"/>
          <w:sz w:val="24"/>
          <w:szCs w:val="24"/>
          <w:lang w:val="en-GB"/>
        </w:rPr>
        <w:t>. For instance,</w:t>
      </w:r>
      <w:r w:rsidRPr="00451B1A">
        <w:rPr>
          <w:rFonts w:ascii="Garamond" w:hAnsi="Garamond"/>
          <w:sz w:val="24"/>
          <w:szCs w:val="24"/>
          <w:lang w:val="en-GB"/>
        </w:rPr>
        <w:t xml:space="preserve"> </w:t>
      </w:r>
      <w:r>
        <w:rPr>
          <w:rFonts w:ascii="Garamond" w:hAnsi="Garamond"/>
          <w:sz w:val="24"/>
          <w:szCs w:val="24"/>
          <w:lang w:val="en-GB"/>
        </w:rPr>
        <w:t xml:space="preserve">this can be obtained </w:t>
      </w:r>
      <w:r w:rsidRPr="00451B1A">
        <w:rPr>
          <w:rFonts w:ascii="Garamond" w:hAnsi="Garamond"/>
          <w:sz w:val="24"/>
          <w:szCs w:val="24"/>
          <w:lang w:val="en-GB"/>
        </w:rPr>
        <w:t xml:space="preserve">by means of theoretical justification, by relying on certain general assumptions about reality, or </w:t>
      </w:r>
      <w:r>
        <w:rPr>
          <w:rFonts w:ascii="Garamond" w:hAnsi="Garamond"/>
          <w:sz w:val="24"/>
          <w:szCs w:val="24"/>
          <w:lang w:val="en-GB"/>
        </w:rPr>
        <w:t>through</w:t>
      </w:r>
      <w:r w:rsidRPr="00451B1A">
        <w:rPr>
          <w:rFonts w:ascii="Garamond" w:hAnsi="Garamond"/>
          <w:sz w:val="24"/>
          <w:szCs w:val="24"/>
          <w:lang w:val="en-GB"/>
        </w:rPr>
        <w:t xml:space="preserve"> any combination of the above</w:t>
      </w:r>
      <w:bookmarkEnd w:id="14"/>
      <w:r w:rsidRPr="00981820">
        <w:rPr>
          <w:rFonts w:ascii="Garamond" w:hAnsi="Garamond"/>
          <w:sz w:val="24"/>
          <w:szCs w:val="24"/>
          <w:lang w:val="en-GB"/>
        </w:rPr>
        <w:t xml:space="preserve">. </w:t>
      </w:r>
      <w:bookmarkStart w:id="15" w:name="_Hlk19439420"/>
      <w:r w:rsidRPr="00981820">
        <w:rPr>
          <w:rFonts w:ascii="Garamond" w:hAnsi="Garamond" w:cs="Arial"/>
          <w:sz w:val="24"/>
          <w:szCs w:val="24"/>
          <w:lang w:val="en-GB"/>
        </w:rPr>
        <w:t xml:space="preserve">In the literature, the distinction </w:t>
      </w:r>
      <w:r>
        <w:rPr>
          <w:rFonts w:ascii="Garamond" w:hAnsi="Garamond" w:cs="Arial"/>
          <w:sz w:val="24"/>
          <w:szCs w:val="24"/>
          <w:lang w:val="en-GB"/>
        </w:rPr>
        <w:t>and</w:t>
      </w:r>
      <w:r w:rsidRPr="00981820">
        <w:rPr>
          <w:rFonts w:ascii="Garamond" w:hAnsi="Garamond" w:cs="Arial"/>
          <w:sz w:val="24"/>
          <w:szCs w:val="24"/>
          <w:lang w:val="en-GB"/>
        </w:rPr>
        <w:t xml:space="preserve"> the relationship between the specific issue of coordination in measurement and the more general problem of coordination between theory and phenomena are hardly acknowledged. Two exceptions are v</w:t>
      </w:r>
      <w:r w:rsidRPr="00981820">
        <w:rPr>
          <w:rFonts w:ascii="Garamond" w:hAnsi="Garamond"/>
          <w:sz w:val="24"/>
          <w:szCs w:val="24"/>
          <w:lang w:val="en-GB"/>
        </w:rPr>
        <w:t xml:space="preserve">an </w:t>
      </w:r>
      <w:proofErr w:type="spellStart"/>
      <w:r w:rsidRPr="00981820">
        <w:rPr>
          <w:rFonts w:ascii="Garamond" w:hAnsi="Garamond"/>
          <w:sz w:val="24"/>
          <w:szCs w:val="24"/>
          <w:lang w:val="en-GB"/>
        </w:rPr>
        <w:t>Fraassen</w:t>
      </w:r>
      <w:proofErr w:type="spellEnd"/>
      <w:r w:rsidRPr="00981820">
        <w:rPr>
          <w:rFonts w:ascii="Garamond" w:hAnsi="Garamond"/>
          <w:sz w:val="24"/>
          <w:szCs w:val="24"/>
          <w:lang w:val="en-GB"/>
        </w:rPr>
        <w:t xml:space="preserve"> (2008), who assumes that these issues are related but does not further examine their relationship, and </w:t>
      </w:r>
      <w:proofErr w:type="spellStart"/>
      <w:r w:rsidRPr="00981820">
        <w:rPr>
          <w:rFonts w:ascii="Garamond" w:hAnsi="Garamond"/>
          <w:sz w:val="24"/>
          <w:szCs w:val="24"/>
          <w:lang w:val="en-GB"/>
        </w:rPr>
        <w:t>Padovani</w:t>
      </w:r>
      <w:proofErr w:type="spellEnd"/>
      <w:r w:rsidRPr="00981820">
        <w:rPr>
          <w:rFonts w:ascii="Garamond" w:hAnsi="Garamond"/>
          <w:sz w:val="24"/>
          <w:szCs w:val="24"/>
          <w:lang w:val="en-GB"/>
        </w:rPr>
        <w:t xml:space="preserve"> (2015, 2017), who aims </w:t>
      </w:r>
      <w:r>
        <w:rPr>
          <w:rFonts w:ascii="Garamond" w:hAnsi="Garamond"/>
          <w:sz w:val="24"/>
          <w:szCs w:val="24"/>
          <w:lang w:val="en-GB"/>
        </w:rPr>
        <w:t>to bridge</w:t>
      </w:r>
      <w:r w:rsidRPr="00981820">
        <w:rPr>
          <w:rFonts w:ascii="Garamond" w:hAnsi="Garamond"/>
          <w:sz w:val="24"/>
          <w:szCs w:val="24"/>
          <w:lang w:val="en-GB"/>
        </w:rPr>
        <w:t xml:space="preserve"> the discussion on coordination in measurement with one on coordination between theory and phenomena by focusing on Reichenbach’s philosophical heritage.</w:t>
      </w:r>
      <w:bookmarkEnd w:id="15"/>
      <w:r w:rsidRPr="00981820">
        <w:rPr>
          <w:rFonts w:ascii="Garamond" w:hAnsi="Garamond"/>
          <w:sz w:val="24"/>
          <w:szCs w:val="24"/>
          <w:lang w:val="en-GB"/>
        </w:rPr>
        <w:t xml:space="preserve"> However, an in-depth analysis of the distinction between these two </w:t>
      </w:r>
      <w:r>
        <w:rPr>
          <w:rFonts w:ascii="Garamond" w:hAnsi="Garamond"/>
          <w:sz w:val="24"/>
          <w:szCs w:val="24"/>
          <w:lang w:val="en-GB"/>
        </w:rPr>
        <w:t>scales</w:t>
      </w:r>
      <w:r w:rsidRPr="00981820">
        <w:rPr>
          <w:rFonts w:ascii="Garamond" w:hAnsi="Garamond"/>
          <w:sz w:val="24"/>
          <w:szCs w:val="24"/>
          <w:lang w:val="en-GB"/>
        </w:rPr>
        <w:t xml:space="preserve"> of coordination</w:t>
      </w:r>
      <w:r>
        <w:rPr>
          <w:rFonts w:ascii="Garamond" w:hAnsi="Garamond"/>
          <w:sz w:val="24"/>
          <w:szCs w:val="24"/>
          <w:lang w:val="en-GB"/>
        </w:rPr>
        <w:t xml:space="preserve"> </w:t>
      </w:r>
      <w:r w:rsidRPr="00981820">
        <w:rPr>
          <w:rFonts w:ascii="Garamond" w:hAnsi="Garamond"/>
          <w:sz w:val="24"/>
          <w:szCs w:val="24"/>
          <w:lang w:val="en-GB"/>
        </w:rPr>
        <w:t>is still lacking.</w:t>
      </w:r>
    </w:p>
    <w:p w14:paraId="4212EBF9" w14:textId="77777777" w:rsidR="00815300" w:rsidRDefault="00815300" w:rsidP="00815300">
      <w:pPr>
        <w:spacing w:line="360" w:lineRule="auto"/>
        <w:jc w:val="both"/>
        <w:rPr>
          <w:rFonts w:ascii="Garamond" w:hAnsi="Garamond"/>
          <w:sz w:val="24"/>
          <w:szCs w:val="24"/>
          <w:lang w:val="en-GB"/>
        </w:rPr>
      </w:pPr>
      <w:r w:rsidRPr="0076206B">
        <w:rPr>
          <w:rFonts w:ascii="Garamond" w:hAnsi="Garamond"/>
          <w:sz w:val="24"/>
          <w:szCs w:val="24"/>
          <w:lang w:val="en-GB"/>
        </w:rPr>
        <w:t xml:space="preserve">For this reason, </w:t>
      </w:r>
      <w:r>
        <w:rPr>
          <w:rFonts w:ascii="Garamond" w:hAnsi="Garamond"/>
          <w:sz w:val="24"/>
          <w:szCs w:val="24"/>
          <w:lang w:val="en-GB"/>
        </w:rPr>
        <w:t xml:space="preserve">in this part </w:t>
      </w:r>
      <w:r w:rsidRPr="0076206B">
        <w:rPr>
          <w:rFonts w:ascii="Garamond" w:hAnsi="Garamond"/>
          <w:sz w:val="24"/>
          <w:szCs w:val="24"/>
          <w:lang w:val="en-GB"/>
        </w:rPr>
        <w:t>I introduce a distinction between two meanings of ‘coordination’</w:t>
      </w:r>
      <w:bookmarkStart w:id="16" w:name="_Hlk19436764"/>
      <w:r w:rsidRPr="0076206B">
        <w:rPr>
          <w:rFonts w:ascii="Garamond" w:hAnsi="Garamond"/>
          <w:sz w:val="24"/>
          <w:szCs w:val="24"/>
          <w:lang w:val="en-GB"/>
        </w:rPr>
        <w:t>.</w:t>
      </w:r>
      <w:r w:rsidRPr="00CA22E7">
        <w:rPr>
          <w:rFonts w:ascii="Garamond" w:hAnsi="Garamond"/>
          <w:sz w:val="24"/>
          <w:szCs w:val="24"/>
          <w:lang w:val="en-GB"/>
        </w:rPr>
        <w:t xml:space="preserve"> As I will show with my historical case study in section 3, this distinction can be helpful for the analysis of specific </w:t>
      </w:r>
      <w:r>
        <w:rPr>
          <w:rFonts w:ascii="Garamond" w:hAnsi="Garamond"/>
          <w:sz w:val="24"/>
          <w:szCs w:val="24"/>
          <w:lang w:val="en-GB"/>
        </w:rPr>
        <w:t xml:space="preserve">points of </w:t>
      </w:r>
      <w:r w:rsidRPr="00CA22E7">
        <w:rPr>
          <w:rFonts w:ascii="Garamond" w:hAnsi="Garamond"/>
          <w:sz w:val="24"/>
          <w:szCs w:val="24"/>
          <w:lang w:val="en-GB"/>
        </w:rPr>
        <w:t>scientific inquir</w:t>
      </w:r>
      <w:r>
        <w:rPr>
          <w:rFonts w:ascii="Garamond" w:hAnsi="Garamond"/>
          <w:sz w:val="24"/>
          <w:szCs w:val="24"/>
          <w:lang w:val="en-GB"/>
        </w:rPr>
        <w:t>y in which the two scales of coordination are entangled</w:t>
      </w:r>
      <w:r w:rsidRPr="00CA22E7">
        <w:rPr>
          <w:rFonts w:ascii="Garamond" w:hAnsi="Garamond"/>
          <w:sz w:val="24"/>
          <w:szCs w:val="24"/>
          <w:lang w:val="en-GB"/>
        </w:rPr>
        <w:t>.</w:t>
      </w:r>
      <w:bookmarkEnd w:id="16"/>
      <w:r w:rsidRPr="00CA22E7">
        <w:rPr>
          <w:rFonts w:ascii="Garamond" w:hAnsi="Garamond"/>
          <w:sz w:val="24"/>
          <w:szCs w:val="24"/>
          <w:lang w:val="en-GB"/>
        </w:rPr>
        <w:t xml:space="preserve"> </w:t>
      </w:r>
      <w:r w:rsidRPr="00C67EA4">
        <w:rPr>
          <w:rFonts w:ascii="Garamond" w:hAnsi="Garamond"/>
          <w:sz w:val="24"/>
          <w:szCs w:val="24"/>
          <w:lang w:val="en-GB"/>
        </w:rPr>
        <w:t>‘</w:t>
      </w:r>
      <w:r>
        <w:rPr>
          <w:rFonts w:ascii="Garamond" w:hAnsi="Garamond"/>
          <w:sz w:val="24"/>
          <w:szCs w:val="24"/>
          <w:lang w:val="en-GB"/>
        </w:rPr>
        <w:t>M</w:t>
      </w:r>
      <w:r w:rsidRPr="00C67EA4">
        <w:rPr>
          <w:rFonts w:ascii="Garamond" w:hAnsi="Garamond"/>
          <w:sz w:val="24"/>
          <w:szCs w:val="24"/>
          <w:lang w:val="en-GB"/>
        </w:rPr>
        <w:t xml:space="preserve">easurement coordination’, </w:t>
      </w:r>
      <w:r>
        <w:rPr>
          <w:rFonts w:ascii="Garamond" w:hAnsi="Garamond"/>
          <w:sz w:val="24"/>
          <w:szCs w:val="24"/>
          <w:lang w:val="en-GB"/>
        </w:rPr>
        <w:t>here refers to</w:t>
      </w:r>
      <w:r w:rsidRPr="00C67EA4">
        <w:rPr>
          <w:rFonts w:ascii="Garamond" w:hAnsi="Garamond"/>
          <w:sz w:val="24"/>
          <w:szCs w:val="24"/>
          <w:lang w:val="en-GB"/>
        </w:rPr>
        <w:t xml:space="preserve"> both the process by which a solution to the issue of circularity in measurement is achieved and the condition, resulting from this process, by which certain measurement standards reliably contribute to the identification of a quantity within a certain scientific framework. ‘</w:t>
      </w:r>
      <w:r>
        <w:rPr>
          <w:rFonts w:ascii="Garamond" w:hAnsi="Garamond"/>
          <w:sz w:val="24"/>
          <w:szCs w:val="24"/>
          <w:lang w:val="en-GB"/>
        </w:rPr>
        <w:t>G</w:t>
      </w:r>
      <w:r w:rsidRPr="00C67EA4">
        <w:rPr>
          <w:rFonts w:ascii="Garamond" w:hAnsi="Garamond"/>
          <w:sz w:val="24"/>
          <w:szCs w:val="24"/>
          <w:lang w:val="en-GB"/>
        </w:rPr>
        <w:t>eneral coordination’</w:t>
      </w:r>
      <w:r>
        <w:rPr>
          <w:rFonts w:ascii="Garamond" w:hAnsi="Garamond"/>
          <w:sz w:val="24"/>
          <w:szCs w:val="24"/>
          <w:lang w:val="en-GB"/>
        </w:rPr>
        <w:t xml:space="preserve"> in turn</w:t>
      </w:r>
      <w:r w:rsidRPr="00C67EA4">
        <w:rPr>
          <w:rFonts w:ascii="Garamond" w:hAnsi="Garamond"/>
          <w:sz w:val="24"/>
          <w:szCs w:val="24"/>
          <w:lang w:val="en-GB"/>
        </w:rPr>
        <w:t xml:space="preserve"> refer</w:t>
      </w:r>
      <w:r>
        <w:rPr>
          <w:rFonts w:ascii="Garamond" w:hAnsi="Garamond"/>
          <w:sz w:val="24"/>
          <w:szCs w:val="24"/>
          <w:lang w:val="en-GB"/>
        </w:rPr>
        <w:t>s</w:t>
      </w:r>
      <w:r w:rsidRPr="00C67EA4">
        <w:rPr>
          <w:rFonts w:ascii="Garamond" w:hAnsi="Garamond"/>
          <w:sz w:val="24"/>
          <w:szCs w:val="24"/>
          <w:lang w:val="en-GB"/>
        </w:rPr>
        <w:t xml:space="preserve"> to the broader process of coordinating abstract theoretical </w:t>
      </w:r>
      <w:r>
        <w:rPr>
          <w:rFonts w:ascii="Garamond" w:hAnsi="Garamond"/>
          <w:sz w:val="24"/>
          <w:szCs w:val="24"/>
          <w:lang w:val="en-GB"/>
        </w:rPr>
        <w:t>representations</w:t>
      </w:r>
      <w:r w:rsidRPr="00C67EA4">
        <w:rPr>
          <w:rFonts w:ascii="Garamond" w:hAnsi="Garamond"/>
          <w:sz w:val="24"/>
          <w:szCs w:val="24"/>
          <w:lang w:val="en-GB"/>
        </w:rPr>
        <w:t xml:space="preserve"> with concrete phenomena, </w:t>
      </w:r>
      <w:r>
        <w:rPr>
          <w:rFonts w:ascii="Garamond" w:hAnsi="Garamond"/>
          <w:sz w:val="24"/>
          <w:szCs w:val="24"/>
          <w:lang w:val="en-GB"/>
        </w:rPr>
        <w:t>independent of</w:t>
      </w:r>
      <w:r w:rsidRPr="00C67EA4">
        <w:rPr>
          <w:rFonts w:ascii="Garamond" w:hAnsi="Garamond"/>
          <w:sz w:val="24"/>
          <w:szCs w:val="24"/>
          <w:lang w:val="en-GB"/>
        </w:rPr>
        <w:t xml:space="preserve"> the specific issue of circularity in measurement. This </w:t>
      </w:r>
      <w:r>
        <w:rPr>
          <w:rFonts w:ascii="Garamond" w:hAnsi="Garamond"/>
          <w:sz w:val="24"/>
          <w:szCs w:val="24"/>
          <w:lang w:val="en-GB"/>
        </w:rPr>
        <w:t>understanding</w:t>
      </w:r>
      <w:r w:rsidRPr="00C67EA4">
        <w:rPr>
          <w:rFonts w:ascii="Garamond" w:hAnsi="Garamond"/>
          <w:sz w:val="24"/>
          <w:szCs w:val="24"/>
          <w:lang w:val="en-GB"/>
        </w:rPr>
        <w:t xml:space="preserve"> of ‘coordination’ bears directly on the issue of how theories in general can refer to empirical phenomena. For instance, a mathematically formulated law can express an empirical regularity only if its variables are properly coordinated with concrete phenomena, that is, if the referential relationships between the variables and the respective phenomena are justified. For this reason, I use ‘general coordination’ to indicate the condition, resulting from this process, by which an abstract, mathematically formulated law can justifiably represent an empirical </w:t>
      </w:r>
      <w:r>
        <w:rPr>
          <w:rFonts w:ascii="Garamond" w:hAnsi="Garamond"/>
          <w:sz w:val="24"/>
          <w:szCs w:val="24"/>
          <w:lang w:val="en-GB"/>
        </w:rPr>
        <w:t>regularity</w:t>
      </w:r>
      <w:r w:rsidRPr="00C67EA4">
        <w:rPr>
          <w:rFonts w:ascii="Garamond" w:hAnsi="Garamond"/>
          <w:sz w:val="24"/>
          <w:szCs w:val="24"/>
          <w:lang w:val="en-GB"/>
        </w:rPr>
        <w:t>.</w:t>
      </w:r>
    </w:p>
    <w:p w14:paraId="6AF37BA8" w14:textId="77777777" w:rsidR="00815300" w:rsidRPr="00593497" w:rsidRDefault="00815300" w:rsidP="00815300">
      <w:pPr>
        <w:pStyle w:val="StandardWeb"/>
        <w:spacing w:before="0" w:beforeAutospacing="0" w:after="160" w:afterAutospacing="0" w:line="360" w:lineRule="auto"/>
        <w:jc w:val="both"/>
        <w:rPr>
          <w:rFonts w:ascii="Garamond" w:hAnsi="Garamond" w:cs="Arial"/>
          <w:szCs w:val="20"/>
          <w:lang w:val="en-GB"/>
        </w:rPr>
      </w:pPr>
      <w:r w:rsidRPr="006664A0">
        <w:rPr>
          <w:rFonts w:ascii="Garamond" w:hAnsi="Garamond"/>
          <w:lang w:val="en-GB"/>
        </w:rPr>
        <w:t>Achieving an improved form of measurement coordination involves several epistemic components (instruments, methodological, theoretical</w:t>
      </w:r>
      <w:r>
        <w:rPr>
          <w:rFonts w:ascii="Garamond" w:hAnsi="Garamond"/>
          <w:lang w:val="en-GB"/>
        </w:rPr>
        <w:t>,</w:t>
      </w:r>
      <w:r w:rsidRPr="006664A0">
        <w:rPr>
          <w:rFonts w:ascii="Garamond" w:hAnsi="Garamond"/>
          <w:lang w:val="en-GB"/>
        </w:rPr>
        <w:t xml:space="preserve"> and metaphysical assumptions, etc.). The activity of measuring is a complex one and it is entangled with experimentation, model-building, and theorising</w:t>
      </w:r>
      <w:r>
        <w:rPr>
          <w:rFonts w:ascii="Garamond" w:hAnsi="Garamond"/>
          <w:lang w:val="en-GB"/>
        </w:rPr>
        <w:t xml:space="preserve"> (Chang 2004: </w:t>
      </w:r>
      <w:proofErr w:type="spellStart"/>
      <w:r>
        <w:rPr>
          <w:rFonts w:ascii="Garamond" w:hAnsi="Garamond"/>
          <w:lang w:val="en-GB"/>
        </w:rPr>
        <w:t>ch.</w:t>
      </w:r>
      <w:proofErr w:type="spellEnd"/>
      <w:r>
        <w:rPr>
          <w:rFonts w:ascii="Garamond" w:hAnsi="Garamond"/>
          <w:lang w:val="en-GB"/>
        </w:rPr>
        <w:t xml:space="preserve"> 3, Tal 2017b)</w:t>
      </w:r>
      <w:r w:rsidRPr="006664A0">
        <w:rPr>
          <w:rFonts w:ascii="Garamond" w:hAnsi="Garamond"/>
          <w:lang w:val="en-GB"/>
        </w:rPr>
        <w:t xml:space="preserve">. </w:t>
      </w:r>
      <w:bookmarkStart w:id="17" w:name="_Hlk19437661"/>
      <w:r>
        <w:rPr>
          <w:rFonts w:ascii="Garamond" w:hAnsi="Garamond" w:cs="Arial"/>
          <w:szCs w:val="20"/>
          <w:lang w:val="en-GB"/>
        </w:rPr>
        <w:t>For this reason</w:t>
      </w:r>
      <w:r w:rsidRPr="00A71041">
        <w:rPr>
          <w:rFonts w:ascii="Garamond" w:hAnsi="Garamond" w:cs="Arial"/>
          <w:szCs w:val="20"/>
          <w:lang w:val="en-GB"/>
        </w:rPr>
        <w:t xml:space="preserve">, examining the details of </w:t>
      </w:r>
      <w:r>
        <w:rPr>
          <w:rFonts w:ascii="Garamond" w:hAnsi="Garamond" w:cs="Arial"/>
          <w:szCs w:val="20"/>
          <w:lang w:val="en-GB"/>
        </w:rPr>
        <w:t>a measurement procedure can be essential to understanding measurement coordination and its relationship with general coordination. By</w:t>
      </w:r>
      <w:r w:rsidRPr="00A047BF">
        <w:rPr>
          <w:rFonts w:ascii="Garamond" w:hAnsi="Garamond" w:cs="Arial"/>
          <w:szCs w:val="20"/>
          <w:lang w:val="en-GB"/>
        </w:rPr>
        <w:t xml:space="preserve"> </w:t>
      </w:r>
      <w:r>
        <w:rPr>
          <w:rFonts w:ascii="Garamond" w:hAnsi="Garamond" w:cs="Arial"/>
          <w:szCs w:val="20"/>
          <w:lang w:val="en-GB"/>
        </w:rPr>
        <w:t>‘</w:t>
      </w:r>
      <w:r w:rsidRPr="00A047BF">
        <w:rPr>
          <w:rFonts w:ascii="Garamond" w:hAnsi="Garamond" w:cs="Arial"/>
          <w:szCs w:val="20"/>
          <w:lang w:val="en-GB"/>
        </w:rPr>
        <w:t>details</w:t>
      </w:r>
      <w:r>
        <w:rPr>
          <w:rFonts w:ascii="Garamond" w:hAnsi="Garamond" w:cs="Arial"/>
          <w:szCs w:val="20"/>
          <w:lang w:val="en-GB"/>
        </w:rPr>
        <w:t xml:space="preserve">’ I mean the </w:t>
      </w:r>
      <w:r w:rsidRPr="00A047BF">
        <w:rPr>
          <w:rFonts w:ascii="Garamond" w:hAnsi="Garamond" w:cs="Arial"/>
          <w:szCs w:val="20"/>
          <w:lang w:val="en-GB"/>
        </w:rPr>
        <w:t xml:space="preserve">different </w:t>
      </w:r>
      <w:r>
        <w:rPr>
          <w:rFonts w:ascii="Garamond" w:hAnsi="Garamond" w:cs="Arial"/>
          <w:szCs w:val="20"/>
          <w:lang w:val="en-GB"/>
        </w:rPr>
        <w:t>epistemic</w:t>
      </w:r>
      <w:r w:rsidRPr="00A047BF">
        <w:rPr>
          <w:rFonts w:ascii="Garamond" w:hAnsi="Garamond" w:cs="Arial"/>
          <w:szCs w:val="20"/>
          <w:lang w:val="en-GB"/>
        </w:rPr>
        <w:t xml:space="preserve"> components </w:t>
      </w:r>
      <w:r>
        <w:rPr>
          <w:rFonts w:ascii="Garamond" w:hAnsi="Garamond" w:cs="Arial"/>
          <w:szCs w:val="20"/>
          <w:lang w:val="en-GB"/>
        </w:rPr>
        <w:t>of a</w:t>
      </w:r>
      <w:r w:rsidRPr="00A047BF">
        <w:rPr>
          <w:rFonts w:ascii="Garamond" w:hAnsi="Garamond" w:cs="Arial"/>
          <w:szCs w:val="20"/>
          <w:lang w:val="en-GB"/>
        </w:rPr>
        <w:t xml:space="preserve"> measurement proce</w:t>
      </w:r>
      <w:r>
        <w:rPr>
          <w:rFonts w:ascii="Garamond" w:hAnsi="Garamond" w:cs="Arial"/>
          <w:szCs w:val="20"/>
          <w:lang w:val="en-GB"/>
        </w:rPr>
        <w:t>dure that assume a particular justificatory role within a certain form of measurement coordination. These components can be</w:t>
      </w:r>
      <w:r w:rsidRPr="00A047BF">
        <w:rPr>
          <w:rFonts w:ascii="Garamond" w:hAnsi="Garamond" w:cs="Arial"/>
          <w:szCs w:val="20"/>
          <w:lang w:val="en-GB"/>
        </w:rPr>
        <w:t xml:space="preserve"> specific</w:t>
      </w:r>
      <w:r>
        <w:rPr>
          <w:rFonts w:ascii="Garamond" w:hAnsi="Garamond" w:cs="Arial"/>
          <w:szCs w:val="20"/>
          <w:lang w:val="en-GB"/>
        </w:rPr>
        <w:t>ally</w:t>
      </w:r>
      <w:r w:rsidRPr="00A047BF">
        <w:rPr>
          <w:rFonts w:ascii="Garamond" w:hAnsi="Garamond" w:cs="Arial"/>
          <w:szCs w:val="20"/>
          <w:lang w:val="en-GB"/>
        </w:rPr>
        <w:t xml:space="preserve"> theoretical, pragmatic, or metaphysical assumptions involved in the modelling of the </w:t>
      </w:r>
      <w:r>
        <w:rPr>
          <w:rFonts w:ascii="Garamond" w:hAnsi="Garamond" w:cs="Arial"/>
          <w:szCs w:val="20"/>
          <w:lang w:val="en-GB"/>
        </w:rPr>
        <w:t xml:space="preserve">measurement </w:t>
      </w:r>
      <w:r w:rsidRPr="00A047BF">
        <w:rPr>
          <w:rFonts w:ascii="Garamond" w:hAnsi="Garamond" w:cs="Arial"/>
          <w:szCs w:val="20"/>
          <w:lang w:val="en-GB"/>
        </w:rPr>
        <w:t xml:space="preserve">procedure itself, </w:t>
      </w:r>
      <w:r>
        <w:rPr>
          <w:rFonts w:ascii="Garamond" w:hAnsi="Garamond" w:cs="Arial"/>
          <w:szCs w:val="20"/>
          <w:lang w:val="en-GB"/>
        </w:rPr>
        <w:t>parts of</w:t>
      </w:r>
      <w:r w:rsidRPr="00A047BF">
        <w:rPr>
          <w:rFonts w:ascii="Garamond" w:hAnsi="Garamond" w:cs="Arial"/>
          <w:szCs w:val="20"/>
          <w:lang w:val="en-GB"/>
        </w:rPr>
        <w:t xml:space="preserve"> the material experimental apparatus, </w:t>
      </w:r>
      <w:r>
        <w:rPr>
          <w:rFonts w:ascii="Garamond" w:hAnsi="Garamond" w:cs="Arial"/>
          <w:szCs w:val="20"/>
          <w:lang w:val="en-GB"/>
        </w:rPr>
        <w:t xml:space="preserve">or </w:t>
      </w:r>
      <w:r w:rsidRPr="00A047BF">
        <w:rPr>
          <w:rFonts w:ascii="Garamond" w:hAnsi="Garamond" w:cs="Arial"/>
          <w:szCs w:val="20"/>
          <w:lang w:val="en-GB"/>
        </w:rPr>
        <w:t>further background theoretical commitments, etc.</w:t>
      </w:r>
      <w:bookmarkEnd w:id="17"/>
      <w:r w:rsidRPr="00A047BF">
        <w:rPr>
          <w:rFonts w:ascii="Garamond" w:hAnsi="Garamond" w:cs="Arial"/>
          <w:szCs w:val="20"/>
          <w:lang w:val="en-GB"/>
        </w:rPr>
        <w:t xml:space="preserve"> </w:t>
      </w:r>
      <w:bookmarkStart w:id="18" w:name="_Hlk19440069"/>
      <w:r>
        <w:rPr>
          <w:rFonts w:ascii="Garamond" w:hAnsi="Garamond" w:cs="Arial"/>
          <w:szCs w:val="20"/>
          <w:lang w:val="en-GB"/>
        </w:rPr>
        <w:t>Indeed</w:t>
      </w:r>
      <w:r w:rsidRPr="0035075B">
        <w:rPr>
          <w:rFonts w:ascii="Garamond" w:hAnsi="Garamond" w:cs="Arial"/>
          <w:szCs w:val="20"/>
          <w:lang w:val="en-GB"/>
        </w:rPr>
        <w:t xml:space="preserve">, Chang’s work on temperature has provided a paradigmatic term </w:t>
      </w:r>
      <w:r w:rsidRPr="0035075B">
        <w:rPr>
          <w:rFonts w:ascii="Garamond" w:hAnsi="Garamond" w:cs="Arial"/>
          <w:szCs w:val="20"/>
          <w:lang w:val="en-GB"/>
        </w:rPr>
        <w:lastRenderedPageBreak/>
        <w:t xml:space="preserve">of comparison with respect to its </w:t>
      </w:r>
      <w:r>
        <w:rPr>
          <w:rFonts w:ascii="Garamond" w:hAnsi="Garamond" w:cs="Arial"/>
          <w:szCs w:val="20"/>
          <w:lang w:val="en-GB"/>
        </w:rPr>
        <w:t>awareness of the importance of details</w:t>
      </w:r>
      <w:r w:rsidRPr="0035075B">
        <w:rPr>
          <w:rFonts w:ascii="Garamond" w:hAnsi="Garamond" w:cs="Arial"/>
          <w:szCs w:val="20"/>
          <w:lang w:val="en-GB"/>
        </w:rPr>
        <w:t xml:space="preserve"> </w:t>
      </w:r>
      <w:r>
        <w:rPr>
          <w:rFonts w:ascii="Garamond" w:hAnsi="Garamond" w:cs="Arial"/>
          <w:szCs w:val="20"/>
          <w:lang w:val="en-GB"/>
        </w:rPr>
        <w:t>in</w:t>
      </w:r>
      <w:r w:rsidRPr="0035075B">
        <w:rPr>
          <w:rFonts w:ascii="Garamond" w:hAnsi="Garamond" w:cs="Arial"/>
          <w:szCs w:val="20"/>
          <w:lang w:val="en-GB"/>
        </w:rPr>
        <w:t xml:space="preserve"> understand</w:t>
      </w:r>
      <w:r>
        <w:rPr>
          <w:rFonts w:ascii="Garamond" w:hAnsi="Garamond" w:cs="Arial"/>
          <w:szCs w:val="20"/>
          <w:lang w:val="en-GB"/>
        </w:rPr>
        <w:t>ing</w:t>
      </w:r>
      <w:r w:rsidRPr="0035075B">
        <w:rPr>
          <w:rFonts w:ascii="Garamond" w:hAnsi="Garamond" w:cs="Arial"/>
          <w:szCs w:val="20"/>
          <w:lang w:val="en-GB"/>
        </w:rPr>
        <w:t xml:space="preserve"> how scientists justify conceptual and metrological advances.</w:t>
      </w:r>
      <w:r>
        <w:rPr>
          <w:rFonts w:ascii="Garamond" w:hAnsi="Garamond" w:cs="Arial"/>
          <w:szCs w:val="20"/>
          <w:lang w:val="en-GB"/>
        </w:rPr>
        <w:t xml:space="preserve"> Equally important,</w:t>
      </w:r>
      <w:r w:rsidRPr="0035075B">
        <w:rPr>
          <w:rFonts w:ascii="Garamond" w:hAnsi="Garamond" w:cs="Arial"/>
          <w:szCs w:val="20"/>
          <w:lang w:val="en-GB"/>
        </w:rPr>
        <w:t xml:space="preserve"> </w:t>
      </w:r>
      <w:r>
        <w:rPr>
          <w:rFonts w:ascii="Garamond" w:hAnsi="Garamond" w:cs="Arial"/>
          <w:szCs w:val="20"/>
          <w:lang w:val="en-GB"/>
        </w:rPr>
        <w:t>v</w:t>
      </w:r>
      <w:r w:rsidRPr="008E19ED">
        <w:rPr>
          <w:rFonts w:ascii="Garamond" w:hAnsi="Garamond" w:cs="Arial"/>
          <w:szCs w:val="20"/>
          <w:lang w:val="en-GB"/>
        </w:rPr>
        <w:t xml:space="preserve">an </w:t>
      </w:r>
      <w:proofErr w:type="spellStart"/>
      <w:r w:rsidRPr="008E19ED">
        <w:rPr>
          <w:rFonts w:ascii="Garamond" w:hAnsi="Garamond" w:cs="Arial"/>
          <w:szCs w:val="20"/>
          <w:lang w:val="en-GB"/>
        </w:rPr>
        <w:t>Fraassen</w:t>
      </w:r>
      <w:proofErr w:type="spellEnd"/>
      <w:r w:rsidRPr="008E19ED">
        <w:rPr>
          <w:rFonts w:ascii="Garamond" w:hAnsi="Garamond" w:cs="Arial"/>
          <w:szCs w:val="20"/>
          <w:lang w:val="en-GB"/>
        </w:rPr>
        <w:t xml:space="preserve"> (2008) </w:t>
      </w:r>
      <w:r>
        <w:rPr>
          <w:rFonts w:ascii="Garamond" w:hAnsi="Garamond" w:cs="Arial"/>
          <w:szCs w:val="20"/>
          <w:lang w:val="en-GB"/>
        </w:rPr>
        <w:t>stress</w:t>
      </w:r>
      <w:r w:rsidRPr="008E19ED">
        <w:rPr>
          <w:rFonts w:ascii="Garamond" w:hAnsi="Garamond" w:cs="Arial"/>
          <w:szCs w:val="20"/>
          <w:lang w:val="en-GB"/>
        </w:rPr>
        <w:t xml:space="preserve">es the central role of </w:t>
      </w:r>
      <w:r>
        <w:rPr>
          <w:rFonts w:ascii="Garamond" w:hAnsi="Garamond" w:cs="Arial"/>
          <w:szCs w:val="20"/>
          <w:lang w:val="en-GB"/>
        </w:rPr>
        <w:t>an epistemological</w:t>
      </w:r>
      <w:r w:rsidRPr="008E19ED">
        <w:rPr>
          <w:rFonts w:ascii="Garamond" w:hAnsi="Garamond" w:cs="Arial"/>
          <w:szCs w:val="20"/>
          <w:lang w:val="en-GB"/>
        </w:rPr>
        <w:t xml:space="preserve"> distinction</w:t>
      </w:r>
      <w:r>
        <w:rPr>
          <w:rFonts w:ascii="Garamond" w:hAnsi="Garamond" w:cs="Arial"/>
          <w:szCs w:val="20"/>
          <w:lang w:val="en-GB"/>
        </w:rPr>
        <w:t xml:space="preserve"> – </w:t>
      </w:r>
      <w:r w:rsidRPr="008E19ED">
        <w:rPr>
          <w:rFonts w:ascii="Garamond" w:hAnsi="Garamond" w:cs="Arial"/>
          <w:szCs w:val="20"/>
          <w:lang w:val="en-GB"/>
        </w:rPr>
        <w:t>between instrument readings and measurement outcomes</w:t>
      </w:r>
      <w:r>
        <w:rPr>
          <w:rFonts w:ascii="Garamond" w:hAnsi="Garamond" w:cs="Arial"/>
          <w:szCs w:val="20"/>
          <w:lang w:val="en-GB"/>
        </w:rPr>
        <w:t xml:space="preserve"> –</w:t>
      </w:r>
      <w:r w:rsidRPr="008E19ED">
        <w:rPr>
          <w:rFonts w:ascii="Garamond" w:hAnsi="Garamond" w:cs="Arial"/>
          <w:szCs w:val="20"/>
          <w:lang w:val="en-GB"/>
        </w:rPr>
        <w:t xml:space="preserve"> </w:t>
      </w:r>
      <w:r>
        <w:rPr>
          <w:rFonts w:ascii="Garamond" w:hAnsi="Garamond" w:cs="Arial"/>
          <w:szCs w:val="20"/>
          <w:lang w:val="en-GB"/>
        </w:rPr>
        <w:t>in</w:t>
      </w:r>
      <w:r w:rsidRPr="008E19ED">
        <w:rPr>
          <w:rFonts w:ascii="Garamond" w:hAnsi="Garamond" w:cs="Arial"/>
          <w:szCs w:val="20"/>
          <w:lang w:val="en-GB"/>
        </w:rPr>
        <w:t xml:space="preserve"> the analysis of measurement coordination</w:t>
      </w:r>
      <w:r w:rsidRPr="00B9143A">
        <w:rPr>
          <w:rFonts w:ascii="Garamond" w:hAnsi="Garamond" w:cs="Arial"/>
          <w:szCs w:val="20"/>
          <w:lang w:val="en-GB"/>
        </w:rPr>
        <w:t>.</w:t>
      </w:r>
      <w:bookmarkEnd w:id="18"/>
      <w:r w:rsidRPr="00B9143A">
        <w:rPr>
          <w:rFonts w:ascii="Garamond" w:hAnsi="Garamond" w:cs="Arial"/>
          <w:szCs w:val="20"/>
          <w:lang w:val="en-GB"/>
        </w:rPr>
        <w:t xml:space="preserve"> </w:t>
      </w:r>
      <w:bookmarkStart w:id="19" w:name="_Hlk19439585"/>
      <w:r w:rsidRPr="00B9143A">
        <w:rPr>
          <w:rFonts w:ascii="Garamond" w:hAnsi="Garamond" w:cs="Arial"/>
          <w:szCs w:val="20"/>
          <w:lang w:val="en-GB"/>
        </w:rPr>
        <w:t xml:space="preserve">Recent </w:t>
      </w:r>
      <w:r>
        <w:rPr>
          <w:rFonts w:ascii="Garamond" w:hAnsi="Garamond" w:cs="Arial"/>
          <w:szCs w:val="20"/>
          <w:lang w:val="en-GB"/>
        </w:rPr>
        <w:t>literature has also introduced an array</w:t>
      </w:r>
      <w:r w:rsidRPr="008E19ED">
        <w:rPr>
          <w:rFonts w:ascii="Garamond" w:hAnsi="Garamond" w:cs="Arial"/>
          <w:szCs w:val="20"/>
          <w:lang w:val="en-GB"/>
        </w:rPr>
        <w:t xml:space="preserve"> of analytic concepts </w:t>
      </w:r>
      <w:r>
        <w:rPr>
          <w:rFonts w:ascii="Garamond" w:hAnsi="Garamond" w:cs="Arial"/>
          <w:szCs w:val="20"/>
          <w:lang w:val="en-GB"/>
        </w:rPr>
        <w:t>that facilitate</w:t>
      </w:r>
      <w:r w:rsidRPr="008E19ED">
        <w:rPr>
          <w:rFonts w:ascii="Garamond" w:hAnsi="Garamond" w:cs="Arial"/>
          <w:szCs w:val="20"/>
          <w:lang w:val="en-GB"/>
        </w:rPr>
        <w:t xml:space="preserve"> the </w:t>
      </w:r>
      <w:r>
        <w:rPr>
          <w:rFonts w:ascii="Garamond" w:hAnsi="Garamond" w:cs="Arial"/>
          <w:szCs w:val="20"/>
          <w:lang w:val="en-GB"/>
        </w:rPr>
        <w:t xml:space="preserve">task of </w:t>
      </w:r>
      <w:r w:rsidRPr="008E19ED">
        <w:rPr>
          <w:rFonts w:ascii="Garamond" w:hAnsi="Garamond" w:cs="Arial"/>
          <w:szCs w:val="20"/>
          <w:lang w:val="en-GB"/>
        </w:rPr>
        <w:t>identif</w:t>
      </w:r>
      <w:r>
        <w:rPr>
          <w:rFonts w:ascii="Garamond" w:hAnsi="Garamond" w:cs="Arial"/>
          <w:szCs w:val="20"/>
          <w:lang w:val="en-GB"/>
        </w:rPr>
        <w:t>ying</w:t>
      </w:r>
      <w:r w:rsidRPr="008E19ED">
        <w:rPr>
          <w:rFonts w:ascii="Garamond" w:hAnsi="Garamond" w:cs="Arial"/>
          <w:szCs w:val="20"/>
          <w:lang w:val="en-GB"/>
        </w:rPr>
        <w:t xml:space="preserve"> the epistemic components </w:t>
      </w:r>
      <w:r>
        <w:rPr>
          <w:rFonts w:ascii="Garamond" w:hAnsi="Garamond" w:cs="Arial"/>
          <w:szCs w:val="20"/>
          <w:lang w:val="en-GB"/>
        </w:rPr>
        <w:t xml:space="preserve">that </w:t>
      </w:r>
      <w:r w:rsidRPr="008E19ED">
        <w:rPr>
          <w:rFonts w:ascii="Garamond" w:hAnsi="Garamond" w:cs="Arial"/>
          <w:szCs w:val="20"/>
          <w:lang w:val="en-GB"/>
        </w:rPr>
        <w:t>contribut</w:t>
      </w:r>
      <w:r>
        <w:rPr>
          <w:rFonts w:ascii="Garamond" w:hAnsi="Garamond" w:cs="Arial"/>
          <w:szCs w:val="20"/>
          <w:lang w:val="en-GB"/>
        </w:rPr>
        <w:t>e</w:t>
      </w:r>
      <w:r w:rsidRPr="008E19ED">
        <w:rPr>
          <w:rFonts w:ascii="Garamond" w:hAnsi="Garamond" w:cs="Arial"/>
          <w:szCs w:val="20"/>
          <w:lang w:val="en-GB"/>
        </w:rPr>
        <w:t xml:space="preserve"> to the justification for a certain form of coordination between quantities and the procedures </w:t>
      </w:r>
      <w:r>
        <w:rPr>
          <w:rFonts w:ascii="Garamond" w:hAnsi="Garamond" w:cs="Arial"/>
          <w:szCs w:val="20"/>
          <w:lang w:val="en-GB"/>
        </w:rPr>
        <w:t xml:space="preserve">by which </w:t>
      </w:r>
      <w:r w:rsidRPr="008E19ED">
        <w:rPr>
          <w:rFonts w:ascii="Garamond" w:hAnsi="Garamond" w:cs="Arial"/>
          <w:szCs w:val="20"/>
          <w:lang w:val="en-GB"/>
        </w:rPr>
        <w:t>to measure them.</w:t>
      </w:r>
      <w:bookmarkEnd w:id="19"/>
    </w:p>
    <w:p w14:paraId="19DBD1D2" w14:textId="77777777" w:rsidR="00815300" w:rsidRPr="00A23324" w:rsidRDefault="00815300" w:rsidP="00815300">
      <w:pPr>
        <w:pStyle w:val="StandardWeb"/>
        <w:spacing w:before="0" w:beforeAutospacing="0" w:after="160" w:afterAutospacing="0" w:line="360" w:lineRule="auto"/>
        <w:jc w:val="both"/>
        <w:rPr>
          <w:rFonts w:ascii="Garamond" w:hAnsi="Garamond" w:cs="Arial"/>
          <w:szCs w:val="20"/>
          <w:lang w:val="en-GB"/>
        </w:rPr>
      </w:pPr>
      <w:r w:rsidRPr="00A23324">
        <w:rPr>
          <w:rFonts w:ascii="Garamond" w:hAnsi="Garamond" w:cs="Arial"/>
          <w:szCs w:val="20"/>
          <w:lang w:val="en-GB"/>
        </w:rPr>
        <w:t xml:space="preserve">In the next section, I introduce some metrological categories recently analysed by the </w:t>
      </w:r>
      <w:r>
        <w:rPr>
          <w:rFonts w:ascii="Garamond" w:hAnsi="Garamond" w:cs="Arial"/>
          <w:szCs w:val="20"/>
          <w:lang w:val="en-GB"/>
        </w:rPr>
        <w:t>grow</w:t>
      </w:r>
      <w:r w:rsidRPr="00A23324">
        <w:rPr>
          <w:rFonts w:ascii="Garamond" w:hAnsi="Garamond" w:cs="Arial"/>
          <w:szCs w:val="20"/>
          <w:lang w:val="en-GB"/>
        </w:rPr>
        <w:t xml:space="preserve">ing literature </w:t>
      </w:r>
      <w:r>
        <w:rPr>
          <w:rFonts w:ascii="Garamond" w:hAnsi="Garamond" w:cs="Arial"/>
          <w:szCs w:val="20"/>
          <w:lang w:val="en-GB"/>
        </w:rPr>
        <w:t>on the</w:t>
      </w:r>
      <w:r w:rsidRPr="00A23324">
        <w:rPr>
          <w:rFonts w:ascii="Garamond" w:hAnsi="Garamond" w:cs="Arial"/>
          <w:szCs w:val="20"/>
          <w:lang w:val="en-GB"/>
        </w:rPr>
        <w:t xml:space="preserve"> epistemology of measurement, which </w:t>
      </w:r>
      <w:r>
        <w:rPr>
          <w:rFonts w:ascii="Garamond" w:hAnsi="Garamond" w:cs="Arial"/>
          <w:szCs w:val="20"/>
          <w:lang w:val="en-GB"/>
        </w:rPr>
        <w:t>extend</w:t>
      </w:r>
      <w:r w:rsidRPr="00A23324">
        <w:rPr>
          <w:rFonts w:ascii="Garamond" w:hAnsi="Garamond" w:cs="Arial"/>
          <w:szCs w:val="20"/>
          <w:lang w:val="en-GB"/>
        </w:rPr>
        <w:t xml:space="preserve"> specific aspects that van </w:t>
      </w:r>
      <w:proofErr w:type="spellStart"/>
      <w:r w:rsidRPr="00A23324">
        <w:rPr>
          <w:rFonts w:ascii="Garamond" w:hAnsi="Garamond" w:cs="Arial"/>
          <w:szCs w:val="20"/>
          <w:lang w:val="en-GB"/>
        </w:rPr>
        <w:t>Fraassen</w:t>
      </w:r>
      <w:proofErr w:type="spellEnd"/>
      <w:r w:rsidRPr="00A23324">
        <w:rPr>
          <w:rFonts w:ascii="Garamond" w:hAnsi="Garamond" w:cs="Arial"/>
          <w:szCs w:val="20"/>
          <w:lang w:val="en-GB"/>
        </w:rPr>
        <w:t xml:space="preserve"> and Chang’s accounts deal with to a lesser extent, given their broader scope. Most importantly, these recent contributions clarify the distinction between instrument readings and measurement outcomes as well as the role of calibration in measurement coordination, which will be crucial to my analysis of Ohm’s scientific inquiry. </w:t>
      </w:r>
    </w:p>
    <w:p w14:paraId="210D2D72" w14:textId="77777777" w:rsidR="00815300" w:rsidRPr="00E54C2A" w:rsidRDefault="00815300" w:rsidP="00815300">
      <w:pPr>
        <w:pStyle w:val="Listenabsatz"/>
        <w:numPr>
          <w:ilvl w:val="1"/>
          <w:numId w:val="14"/>
        </w:numPr>
        <w:spacing w:line="360" w:lineRule="auto"/>
        <w:jc w:val="both"/>
        <w:rPr>
          <w:rFonts w:ascii="Garamond" w:hAnsi="Garamond"/>
          <w:sz w:val="24"/>
          <w:szCs w:val="24"/>
          <w:u w:val="single"/>
          <w:lang w:val="en-GB"/>
        </w:rPr>
      </w:pPr>
      <w:r w:rsidRPr="00E54C2A">
        <w:rPr>
          <w:rFonts w:ascii="Garamond" w:hAnsi="Garamond"/>
          <w:sz w:val="24"/>
          <w:szCs w:val="24"/>
          <w:u w:val="single"/>
          <w:lang w:val="en-GB"/>
        </w:rPr>
        <w:t>When details matter: disentangling measurement coordination</w:t>
      </w:r>
    </w:p>
    <w:p w14:paraId="1195452F" w14:textId="77777777" w:rsidR="00815300" w:rsidRDefault="00815300" w:rsidP="00815300">
      <w:pPr>
        <w:spacing w:line="360" w:lineRule="auto"/>
        <w:jc w:val="both"/>
        <w:rPr>
          <w:rFonts w:ascii="Garamond" w:hAnsi="Garamond"/>
          <w:sz w:val="24"/>
          <w:szCs w:val="24"/>
          <w:lang w:val="en-GB"/>
        </w:rPr>
      </w:pPr>
      <w:r w:rsidRPr="0008433D">
        <w:rPr>
          <w:rFonts w:ascii="Garamond" w:hAnsi="Garamond"/>
          <w:sz w:val="24"/>
          <w:szCs w:val="24"/>
          <w:lang w:val="en-GB"/>
        </w:rPr>
        <w:t xml:space="preserve">Measurement procedures are physical interactions between one or more epistemic subjects, a material apparatus, and </w:t>
      </w:r>
      <w:r>
        <w:rPr>
          <w:rFonts w:ascii="Garamond" w:hAnsi="Garamond"/>
          <w:sz w:val="24"/>
          <w:szCs w:val="24"/>
          <w:lang w:val="en-GB"/>
        </w:rPr>
        <w:t>a</w:t>
      </w:r>
      <w:r w:rsidRPr="0008433D">
        <w:rPr>
          <w:rFonts w:ascii="Garamond" w:hAnsi="Garamond"/>
          <w:sz w:val="24"/>
          <w:szCs w:val="24"/>
          <w:lang w:val="en-GB"/>
        </w:rPr>
        <w:t xml:space="preserve"> phenomenon occurring in an environment. At the same time, the epistemic subjects purport to represent a certain relationship between quantities by means of the physical process taking place during the measurement interaction. </w:t>
      </w:r>
      <w:r>
        <w:rPr>
          <w:rFonts w:ascii="Garamond" w:hAnsi="Garamond"/>
          <w:sz w:val="24"/>
          <w:szCs w:val="24"/>
          <w:lang w:val="en-GB"/>
        </w:rPr>
        <w:t xml:space="preserve">In this sense, we can </w:t>
      </w:r>
      <w:r w:rsidRPr="0008433D">
        <w:rPr>
          <w:rFonts w:ascii="Garamond" w:hAnsi="Garamond"/>
          <w:sz w:val="24"/>
          <w:szCs w:val="24"/>
          <w:lang w:val="en-GB"/>
        </w:rPr>
        <w:t xml:space="preserve">distinguish ‘measurement’ </w:t>
      </w:r>
      <w:r w:rsidRPr="00AA4FDE">
        <w:rPr>
          <w:rFonts w:ascii="Garamond" w:hAnsi="Garamond"/>
          <w:i/>
          <w:iCs/>
          <w:sz w:val="24"/>
          <w:szCs w:val="24"/>
          <w:lang w:val="en-GB"/>
        </w:rPr>
        <w:t xml:space="preserve">senso </w:t>
      </w:r>
      <w:proofErr w:type="spellStart"/>
      <w:r w:rsidRPr="00AA4FDE">
        <w:rPr>
          <w:rFonts w:ascii="Garamond" w:hAnsi="Garamond"/>
          <w:i/>
          <w:iCs/>
          <w:sz w:val="24"/>
          <w:szCs w:val="24"/>
          <w:lang w:val="en-GB"/>
        </w:rPr>
        <w:t>strictu</w:t>
      </w:r>
      <w:proofErr w:type="spellEnd"/>
      <w:r>
        <w:rPr>
          <w:rFonts w:ascii="Garamond" w:hAnsi="Garamond"/>
          <w:sz w:val="24"/>
          <w:szCs w:val="24"/>
          <w:lang w:val="en-GB"/>
        </w:rPr>
        <w:t>, understood as the set of physical procedures and material instruments used for enacting a measurement procedure and, in some cases, (re)producing a phenomenon, from measurement in the broader sense, inclusive of its representational character and, therefore, of the host of inferential assumptions involved in its representational use. T</w:t>
      </w:r>
      <w:r w:rsidRPr="00686FA1">
        <w:rPr>
          <w:rFonts w:ascii="Garamond" w:hAnsi="Garamond"/>
          <w:sz w:val="24"/>
          <w:szCs w:val="24"/>
          <w:lang w:val="en-GB"/>
        </w:rPr>
        <w:t>he difference between instrument reading</w:t>
      </w:r>
      <w:r>
        <w:rPr>
          <w:rFonts w:ascii="Garamond" w:hAnsi="Garamond"/>
          <w:sz w:val="24"/>
          <w:szCs w:val="24"/>
          <w:lang w:val="en-GB"/>
        </w:rPr>
        <w:t>s</w:t>
      </w:r>
      <w:r w:rsidRPr="00686FA1">
        <w:rPr>
          <w:rFonts w:ascii="Garamond" w:hAnsi="Garamond"/>
          <w:sz w:val="24"/>
          <w:szCs w:val="24"/>
          <w:lang w:val="en-GB"/>
        </w:rPr>
        <w:t xml:space="preserve"> and measurement outcome</w:t>
      </w:r>
      <w:r>
        <w:rPr>
          <w:rFonts w:ascii="Garamond" w:hAnsi="Garamond"/>
          <w:sz w:val="24"/>
          <w:szCs w:val="24"/>
          <w:lang w:val="en-GB"/>
        </w:rPr>
        <w:t>s is c</w:t>
      </w:r>
      <w:r w:rsidRPr="00686FA1">
        <w:rPr>
          <w:rFonts w:ascii="Garamond" w:hAnsi="Garamond"/>
          <w:sz w:val="24"/>
          <w:szCs w:val="24"/>
          <w:lang w:val="en-GB"/>
        </w:rPr>
        <w:t>entral to this distinction.</w:t>
      </w:r>
      <w:r>
        <w:rPr>
          <w:rStyle w:val="Funotenzeichen"/>
          <w:rFonts w:ascii="Garamond" w:hAnsi="Garamond"/>
          <w:sz w:val="24"/>
          <w:szCs w:val="24"/>
          <w:lang w:val="en-GB"/>
        </w:rPr>
        <w:footnoteReference w:id="7"/>
      </w:r>
      <w:r w:rsidRPr="00686FA1">
        <w:rPr>
          <w:rFonts w:ascii="Garamond" w:hAnsi="Garamond"/>
          <w:sz w:val="24"/>
          <w:szCs w:val="24"/>
          <w:lang w:val="en-GB"/>
        </w:rPr>
        <w:t xml:space="preserve"> </w:t>
      </w:r>
    </w:p>
    <w:p w14:paraId="268BDC97" w14:textId="77777777" w:rsidR="00815300" w:rsidRDefault="00815300" w:rsidP="00815300">
      <w:pPr>
        <w:spacing w:line="360" w:lineRule="auto"/>
        <w:jc w:val="both"/>
        <w:rPr>
          <w:rFonts w:ascii="Garamond" w:hAnsi="Garamond"/>
          <w:sz w:val="24"/>
          <w:szCs w:val="24"/>
          <w:lang w:val="en-GB"/>
        </w:rPr>
      </w:pPr>
      <w:r w:rsidRPr="00317157">
        <w:rPr>
          <w:rFonts w:ascii="Garamond" w:hAnsi="Garamond"/>
          <w:sz w:val="24"/>
          <w:szCs w:val="24"/>
          <w:lang w:val="en-GB"/>
        </w:rPr>
        <w:t xml:space="preserve">Instrument readings are observations of the states of the material </w:t>
      </w:r>
      <w:r w:rsidRPr="00494B33">
        <w:rPr>
          <w:rFonts w:ascii="Garamond" w:hAnsi="Garamond"/>
          <w:sz w:val="24"/>
          <w:szCs w:val="24"/>
          <w:lang w:val="en-GB"/>
        </w:rPr>
        <w:t xml:space="preserve">instrument used to provide a quantitative representation of </w:t>
      </w:r>
      <w:r w:rsidRPr="00317157">
        <w:rPr>
          <w:rFonts w:ascii="Garamond" w:hAnsi="Garamond"/>
          <w:sz w:val="24"/>
          <w:szCs w:val="24"/>
          <w:lang w:val="en-GB"/>
        </w:rPr>
        <w:t xml:space="preserve">a certain phenomenon, once the physical process enacted during the measurement procedure has </w:t>
      </w:r>
      <w:r>
        <w:rPr>
          <w:rFonts w:ascii="Garamond" w:hAnsi="Garamond"/>
          <w:sz w:val="24"/>
          <w:szCs w:val="24"/>
          <w:lang w:val="en-GB"/>
        </w:rPr>
        <w:t>arrived at</w:t>
      </w:r>
      <w:r w:rsidRPr="00317157">
        <w:rPr>
          <w:rFonts w:ascii="Garamond" w:hAnsi="Garamond"/>
          <w:sz w:val="24"/>
          <w:szCs w:val="24"/>
          <w:lang w:val="en-GB"/>
        </w:rPr>
        <w:t xml:space="preserve"> its end-state. For instance, when we place a mercury thermometer under our armpit, we must wait for a certain amount of time until the mercury in the thermometer column has expanded according to our body temperature. The end-state of the physical process, in this case, is when the mercury stops expanding, wh</w:t>
      </w:r>
      <w:r>
        <w:rPr>
          <w:rFonts w:ascii="Garamond" w:hAnsi="Garamond"/>
          <w:sz w:val="24"/>
          <w:szCs w:val="24"/>
          <w:lang w:val="en-GB"/>
        </w:rPr>
        <w:t>ilst</w:t>
      </w:r>
      <w:r w:rsidRPr="00317157">
        <w:rPr>
          <w:rFonts w:ascii="Garamond" w:hAnsi="Garamond"/>
          <w:sz w:val="24"/>
          <w:szCs w:val="24"/>
          <w:lang w:val="en-GB"/>
        </w:rPr>
        <w:t xml:space="preserve"> the instrument reading is the length reached by the mercury column. </w:t>
      </w:r>
    </w:p>
    <w:p w14:paraId="5E9A4F64" w14:textId="77777777" w:rsidR="00815300" w:rsidRDefault="00815300" w:rsidP="00815300">
      <w:pPr>
        <w:spacing w:line="360" w:lineRule="auto"/>
        <w:jc w:val="both"/>
        <w:rPr>
          <w:rFonts w:ascii="Garamond" w:hAnsi="Garamond"/>
          <w:sz w:val="24"/>
          <w:szCs w:val="24"/>
          <w:lang w:val="en-GB"/>
        </w:rPr>
      </w:pPr>
      <w:r>
        <w:rPr>
          <w:rFonts w:ascii="Garamond" w:hAnsi="Garamond"/>
          <w:sz w:val="24"/>
          <w:szCs w:val="24"/>
          <w:lang w:val="en-GB"/>
        </w:rPr>
        <w:lastRenderedPageBreak/>
        <w:t>In</w:t>
      </w:r>
      <w:r w:rsidRPr="00317157">
        <w:rPr>
          <w:rFonts w:ascii="Garamond" w:hAnsi="Garamond"/>
          <w:sz w:val="24"/>
          <w:szCs w:val="24"/>
          <w:lang w:val="en-GB"/>
        </w:rPr>
        <w:t xml:space="preserve"> understand</w:t>
      </w:r>
      <w:r>
        <w:rPr>
          <w:rFonts w:ascii="Garamond" w:hAnsi="Garamond"/>
          <w:sz w:val="24"/>
          <w:szCs w:val="24"/>
          <w:lang w:val="en-GB"/>
        </w:rPr>
        <w:t>ing</w:t>
      </w:r>
      <w:r w:rsidRPr="00317157">
        <w:rPr>
          <w:rFonts w:ascii="Garamond" w:hAnsi="Garamond"/>
          <w:sz w:val="24"/>
          <w:szCs w:val="24"/>
          <w:lang w:val="en-GB"/>
        </w:rPr>
        <w:t xml:space="preserve"> how to construct and </w:t>
      </w:r>
      <w:r>
        <w:rPr>
          <w:rFonts w:ascii="Garamond" w:hAnsi="Garamond"/>
          <w:sz w:val="24"/>
          <w:szCs w:val="24"/>
          <w:lang w:val="en-GB"/>
        </w:rPr>
        <w:t>successfully</w:t>
      </w:r>
      <w:r w:rsidRPr="00317157">
        <w:rPr>
          <w:rFonts w:ascii="Garamond" w:hAnsi="Garamond"/>
          <w:sz w:val="24"/>
          <w:szCs w:val="24"/>
          <w:lang w:val="en-GB"/>
        </w:rPr>
        <w:t xml:space="preserve"> perform </w:t>
      </w:r>
      <w:r>
        <w:rPr>
          <w:rFonts w:ascii="Garamond" w:hAnsi="Garamond"/>
          <w:sz w:val="24"/>
          <w:szCs w:val="24"/>
          <w:lang w:val="en-GB"/>
        </w:rPr>
        <w:t>a</w:t>
      </w:r>
      <w:r w:rsidRPr="00317157">
        <w:rPr>
          <w:rFonts w:ascii="Garamond" w:hAnsi="Garamond"/>
          <w:sz w:val="24"/>
          <w:szCs w:val="24"/>
          <w:lang w:val="en-GB"/>
        </w:rPr>
        <w:t xml:space="preserve"> physical measurement procedure</w:t>
      </w:r>
      <w:r>
        <w:rPr>
          <w:rFonts w:ascii="Garamond" w:hAnsi="Garamond"/>
          <w:sz w:val="24"/>
          <w:szCs w:val="24"/>
          <w:lang w:val="en-GB"/>
        </w:rPr>
        <w:t xml:space="preserve">, </w:t>
      </w:r>
      <w:r w:rsidRPr="00317157">
        <w:rPr>
          <w:rFonts w:ascii="Garamond" w:hAnsi="Garamond"/>
          <w:sz w:val="24"/>
          <w:szCs w:val="24"/>
          <w:lang w:val="en-GB"/>
        </w:rPr>
        <w:t xml:space="preserve">the procedure itself is subject to calibration. </w:t>
      </w:r>
      <w:r w:rsidRPr="00317157">
        <w:rPr>
          <w:rFonts w:ascii="Garamond" w:hAnsi="Garamond"/>
          <w:iCs/>
          <w:sz w:val="24"/>
          <w:szCs w:val="24"/>
          <w:lang w:val="en-GB"/>
        </w:rPr>
        <w:t>Calibration</w:t>
      </w:r>
      <w:r w:rsidRPr="00317157">
        <w:rPr>
          <w:rFonts w:ascii="Garamond" w:hAnsi="Garamond"/>
          <w:sz w:val="24"/>
          <w:szCs w:val="24"/>
          <w:lang w:val="en-GB"/>
        </w:rPr>
        <w:t xml:space="preserve"> is the process through which models of the measurement procedure are constructed and tested, by modelling uncertainties and systematic errors of the procedure (or across procedures measuring the same quantity) under idealised statistical and theoretical assumptions (</w:t>
      </w:r>
      <w:proofErr w:type="spellStart"/>
      <w:r w:rsidRPr="00317157">
        <w:rPr>
          <w:rFonts w:ascii="Garamond" w:hAnsi="Garamond"/>
          <w:sz w:val="24"/>
          <w:szCs w:val="24"/>
          <w:lang w:val="en-GB"/>
        </w:rPr>
        <w:t>Boumans</w:t>
      </w:r>
      <w:proofErr w:type="spellEnd"/>
      <w:r w:rsidRPr="00317157">
        <w:rPr>
          <w:rFonts w:ascii="Garamond" w:hAnsi="Garamond"/>
          <w:sz w:val="24"/>
          <w:szCs w:val="24"/>
          <w:lang w:val="en-GB"/>
        </w:rPr>
        <w:t xml:space="preserve"> 2007, </w:t>
      </w:r>
      <w:proofErr w:type="spellStart"/>
      <w:r w:rsidRPr="00317157">
        <w:rPr>
          <w:rFonts w:ascii="Garamond" w:hAnsi="Garamond"/>
          <w:sz w:val="24"/>
          <w:szCs w:val="24"/>
          <w:lang w:val="en-GB"/>
        </w:rPr>
        <w:t>Frigerio</w:t>
      </w:r>
      <w:proofErr w:type="spellEnd"/>
      <w:r w:rsidRPr="00317157">
        <w:rPr>
          <w:rFonts w:ascii="Garamond" w:hAnsi="Garamond"/>
          <w:sz w:val="24"/>
          <w:szCs w:val="24"/>
          <w:lang w:val="en-GB"/>
        </w:rPr>
        <w:t xml:space="preserve"> et al. 2010, Mari 2003, Tal 2017c). The aim of calibration is</w:t>
      </w:r>
      <w:r>
        <w:rPr>
          <w:rFonts w:ascii="Garamond" w:hAnsi="Garamond"/>
          <w:sz w:val="24"/>
          <w:szCs w:val="24"/>
          <w:lang w:val="en-GB"/>
        </w:rPr>
        <w:t xml:space="preserve"> </w:t>
      </w:r>
      <w:r w:rsidRPr="00317157">
        <w:rPr>
          <w:rFonts w:ascii="Garamond" w:hAnsi="Garamond"/>
          <w:sz w:val="24"/>
          <w:szCs w:val="24"/>
          <w:lang w:val="en-GB"/>
        </w:rPr>
        <w:t xml:space="preserve">(ideally) to account for all possible sources of measurement error </w:t>
      </w:r>
      <w:bookmarkStart w:id="20" w:name="_Hlk532230931"/>
      <w:r w:rsidRPr="00317157">
        <w:rPr>
          <w:rFonts w:ascii="Garamond" w:hAnsi="Garamond"/>
          <w:sz w:val="24"/>
          <w:szCs w:val="24"/>
          <w:lang w:val="en-GB"/>
        </w:rPr>
        <w:t xml:space="preserve">given the best standards of precision available </w:t>
      </w:r>
      <w:bookmarkEnd w:id="20"/>
      <w:r w:rsidRPr="00317157">
        <w:rPr>
          <w:rFonts w:ascii="Garamond" w:hAnsi="Garamond"/>
          <w:sz w:val="24"/>
          <w:szCs w:val="24"/>
          <w:lang w:val="en-GB"/>
        </w:rPr>
        <w:t>and, therefore, to improve the accuracy of a measurement procedure.</w:t>
      </w:r>
      <w:r w:rsidRPr="00620B53">
        <w:rPr>
          <w:rStyle w:val="Funotenzeichen"/>
          <w:rFonts w:ascii="Garamond" w:hAnsi="Garamond"/>
          <w:sz w:val="24"/>
          <w:szCs w:val="24"/>
          <w:lang w:val="en-GB"/>
        </w:rPr>
        <w:footnoteReference w:id="8"/>
      </w:r>
      <w:r w:rsidRPr="00317157">
        <w:rPr>
          <w:rFonts w:ascii="Garamond" w:hAnsi="Garamond"/>
          <w:sz w:val="24"/>
          <w:szCs w:val="24"/>
          <w:lang w:val="en-GB"/>
        </w:rPr>
        <w:t xml:space="preserve"> The outcome of the calibration process, that is, an explicit model of measurement or a less integrated set of assumptions, enables inferences from instrument reading</w:t>
      </w:r>
      <w:r>
        <w:rPr>
          <w:rFonts w:ascii="Garamond" w:hAnsi="Garamond"/>
          <w:sz w:val="24"/>
          <w:szCs w:val="24"/>
          <w:lang w:val="en-GB"/>
        </w:rPr>
        <w:t>s</w:t>
      </w:r>
      <w:r w:rsidRPr="00317157">
        <w:rPr>
          <w:rFonts w:ascii="Garamond" w:hAnsi="Garamond"/>
          <w:sz w:val="24"/>
          <w:szCs w:val="24"/>
          <w:lang w:val="en-GB"/>
        </w:rPr>
        <w:t xml:space="preserve"> to measurement outcomes</w:t>
      </w:r>
      <w:r>
        <w:rPr>
          <w:rFonts w:ascii="Garamond" w:hAnsi="Garamond"/>
          <w:sz w:val="24"/>
          <w:szCs w:val="24"/>
          <w:lang w:val="en-GB"/>
        </w:rPr>
        <w:t xml:space="preserve">, thus playing a crucial role in the coordination of quantity terms with empirical content </w:t>
      </w:r>
      <w:r w:rsidRPr="00317157">
        <w:rPr>
          <w:rFonts w:ascii="Garamond" w:hAnsi="Garamond"/>
          <w:sz w:val="24"/>
          <w:szCs w:val="24"/>
          <w:lang w:val="en-GB"/>
        </w:rPr>
        <w:t>(</w:t>
      </w:r>
      <w:proofErr w:type="spellStart"/>
      <w:r>
        <w:rPr>
          <w:rFonts w:ascii="Garamond" w:hAnsi="Garamond"/>
          <w:sz w:val="24"/>
          <w:szCs w:val="24"/>
          <w:lang w:val="en-GB"/>
        </w:rPr>
        <w:t>McClimans</w:t>
      </w:r>
      <w:proofErr w:type="spellEnd"/>
      <w:r>
        <w:rPr>
          <w:rFonts w:ascii="Garamond" w:hAnsi="Garamond"/>
          <w:sz w:val="24"/>
          <w:szCs w:val="24"/>
          <w:lang w:val="en-GB"/>
        </w:rPr>
        <w:t xml:space="preserve"> et al. 2017, </w:t>
      </w:r>
      <w:r w:rsidRPr="00317157">
        <w:rPr>
          <w:rFonts w:ascii="Garamond" w:hAnsi="Garamond"/>
          <w:sz w:val="24"/>
          <w:szCs w:val="24"/>
          <w:lang w:val="en-GB"/>
        </w:rPr>
        <w:t>Tal 201</w:t>
      </w:r>
      <w:r>
        <w:rPr>
          <w:rFonts w:ascii="Garamond" w:hAnsi="Garamond"/>
          <w:sz w:val="24"/>
          <w:szCs w:val="24"/>
          <w:lang w:val="en-GB"/>
        </w:rPr>
        <w:t>9</w:t>
      </w:r>
      <w:r w:rsidRPr="00317157">
        <w:rPr>
          <w:rFonts w:ascii="Garamond" w:hAnsi="Garamond"/>
          <w:sz w:val="24"/>
          <w:szCs w:val="24"/>
          <w:lang w:val="en-GB"/>
        </w:rPr>
        <w:t xml:space="preserve">). However, it is rare that calibration </w:t>
      </w:r>
      <w:r>
        <w:rPr>
          <w:rFonts w:ascii="Garamond" w:hAnsi="Garamond"/>
          <w:sz w:val="24"/>
          <w:szCs w:val="24"/>
          <w:lang w:val="en-GB"/>
        </w:rPr>
        <w:t>entirel</w:t>
      </w:r>
      <w:r w:rsidRPr="00317157">
        <w:rPr>
          <w:rFonts w:ascii="Garamond" w:hAnsi="Garamond"/>
          <w:sz w:val="24"/>
          <w:szCs w:val="24"/>
          <w:lang w:val="en-GB"/>
        </w:rPr>
        <w:t xml:space="preserve">y precedes the performing of measurement, since the two are themselves subject to cycles of mutual refinement. </w:t>
      </w:r>
    </w:p>
    <w:p w14:paraId="60E4948E" w14:textId="77777777" w:rsidR="00815300" w:rsidRPr="00317157" w:rsidRDefault="00815300" w:rsidP="00815300">
      <w:pPr>
        <w:spacing w:line="360" w:lineRule="auto"/>
        <w:jc w:val="both"/>
        <w:rPr>
          <w:rFonts w:ascii="Garamond" w:hAnsi="Garamond"/>
          <w:sz w:val="24"/>
          <w:szCs w:val="24"/>
          <w:lang w:val="en-GB"/>
        </w:rPr>
      </w:pPr>
      <w:r>
        <w:rPr>
          <w:rFonts w:ascii="Garamond" w:hAnsi="Garamond"/>
          <w:sz w:val="24"/>
          <w:szCs w:val="24"/>
          <w:lang w:val="en-GB"/>
        </w:rPr>
        <w:t xml:space="preserve">Based on the above considerations, it follows that </w:t>
      </w:r>
      <w:r w:rsidRPr="00317157">
        <w:rPr>
          <w:rFonts w:ascii="Garamond" w:hAnsi="Garamond"/>
          <w:sz w:val="24"/>
          <w:szCs w:val="24"/>
          <w:lang w:val="en-GB"/>
        </w:rPr>
        <w:t>measurement outcomes are, in part, the product of a modelling process</w:t>
      </w:r>
      <w:r>
        <w:rPr>
          <w:rFonts w:ascii="Garamond" w:hAnsi="Garamond"/>
          <w:sz w:val="24"/>
          <w:szCs w:val="24"/>
          <w:lang w:val="en-GB"/>
        </w:rPr>
        <w:t>, i.e., calibration,</w:t>
      </w:r>
      <w:r w:rsidRPr="00317157">
        <w:rPr>
          <w:rFonts w:ascii="Garamond" w:hAnsi="Garamond"/>
          <w:sz w:val="24"/>
          <w:szCs w:val="24"/>
          <w:lang w:val="en-GB"/>
        </w:rPr>
        <w:t xml:space="preserve"> which has as its object a certain measurement procedure. </w:t>
      </w:r>
      <w:r>
        <w:rPr>
          <w:rFonts w:ascii="Garamond" w:hAnsi="Garamond"/>
          <w:sz w:val="24"/>
          <w:szCs w:val="24"/>
          <w:lang w:val="en-GB"/>
        </w:rPr>
        <w:t>Thu</w:t>
      </w:r>
      <w:r w:rsidRPr="00317157">
        <w:rPr>
          <w:rFonts w:ascii="Garamond" w:hAnsi="Garamond"/>
          <w:sz w:val="24"/>
          <w:szCs w:val="24"/>
          <w:lang w:val="en-GB"/>
        </w:rPr>
        <w:t xml:space="preserve">s, </w:t>
      </w:r>
      <w:r>
        <w:rPr>
          <w:rFonts w:ascii="Garamond" w:hAnsi="Garamond"/>
          <w:sz w:val="24"/>
          <w:szCs w:val="24"/>
          <w:lang w:val="en-GB"/>
        </w:rPr>
        <w:t>m</w:t>
      </w:r>
      <w:r w:rsidRPr="002A31B7">
        <w:rPr>
          <w:rFonts w:ascii="Garamond" w:hAnsi="Garamond"/>
          <w:iCs/>
          <w:sz w:val="24"/>
          <w:szCs w:val="24"/>
          <w:lang w:val="en-GB"/>
        </w:rPr>
        <w:t>easurement outcomes</w:t>
      </w:r>
      <w:r w:rsidRPr="00317157">
        <w:rPr>
          <w:rFonts w:ascii="Garamond" w:hAnsi="Garamond"/>
          <w:sz w:val="24"/>
          <w:szCs w:val="24"/>
          <w:lang w:val="en-GB"/>
        </w:rPr>
        <w:t xml:space="preserve"> are “the best predictors of the observed end-states of a measurement process relative to a particular theoretical and statistical model of that process” (Tal 2016</w:t>
      </w:r>
      <w:r>
        <w:rPr>
          <w:rFonts w:ascii="Garamond" w:hAnsi="Garamond"/>
          <w:sz w:val="24"/>
          <w:szCs w:val="24"/>
          <w:lang w:val="en-GB"/>
        </w:rPr>
        <w:t>b</w:t>
      </w:r>
      <w:r w:rsidRPr="00317157">
        <w:rPr>
          <w:rFonts w:ascii="Garamond" w:hAnsi="Garamond"/>
          <w:sz w:val="24"/>
          <w:szCs w:val="24"/>
          <w:lang w:val="en-GB"/>
        </w:rPr>
        <w:t xml:space="preserve">: 5). By modelling possible measurement errors and other confounding factors, and </w:t>
      </w:r>
      <w:r>
        <w:rPr>
          <w:rFonts w:ascii="Garamond" w:hAnsi="Garamond"/>
          <w:sz w:val="24"/>
          <w:szCs w:val="24"/>
          <w:lang w:val="en-GB"/>
        </w:rPr>
        <w:t>through</w:t>
      </w:r>
      <w:r w:rsidRPr="00317157">
        <w:rPr>
          <w:rFonts w:ascii="Garamond" w:hAnsi="Garamond"/>
          <w:sz w:val="24"/>
          <w:szCs w:val="24"/>
          <w:lang w:val="en-GB"/>
        </w:rPr>
        <w:t xml:space="preserve"> recourse to statistical and theoretical assumptions, measurement outcome</w:t>
      </w:r>
      <w:r>
        <w:rPr>
          <w:rFonts w:ascii="Garamond" w:hAnsi="Garamond"/>
          <w:sz w:val="24"/>
          <w:szCs w:val="24"/>
          <w:lang w:val="en-GB"/>
        </w:rPr>
        <w:t>s</w:t>
      </w:r>
      <w:r w:rsidRPr="00317157">
        <w:rPr>
          <w:rFonts w:ascii="Garamond" w:hAnsi="Garamond"/>
          <w:sz w:val="24"/>
          <w:szCs w:val="24"/>
          <w:lang w:val="en-GB"/>
        </w:rPr>
        <w:t xml:space="preserve"> </w:t>
      </w:r>
      <w:r>
        <w:rPr>
          <w:rFonts w:ascii="Garamond" w:hAnsi="Garamond"/>
          <w:sz w:val="24"/>
          <w:szCs w:val="24"/>
          <w:lang w:val="en-GB"/>
        </w:rPr>
        <w:t>are</w:t>
      </w:r>
      <w:r w:rsidRPr="00317157">
        <w:rPr>
          <w:rFonts w:ascii="Garamond" w:hAnsi="Garamond"/>
          <w:sz w:val="24"/>
          <w:szCs w:val="24"/>
          <w:lang w:val="en-GB"/>
        </w:rPr>
        <w:t xml:space="preserve"> inferred from certain instrument readings. This means that some of the content of measurement outcomes is imposed by adjusting inconsistent observations </w:t>
      </w:r>
      <w:r>
        <w:rPr>
          <w:rFonts w:ascii="Garamond" w:hAnsi="Garamond"/>
          <w:sz w:val="24"/>
          <w:szCs w:val="24"/>
          <w:lang w:val="en-GB"/>
        </w:rPr>
        <w:t>based on</w:t>
      </w:r>
      <w:r w:rsidRPr="00317157">
        <w:rPr>
          <w:rFonts w:ascii="Garamond" w:hAnsi="Garamond"/>
          <w:sz w:val="24"/>
          <w:szCs w:val="24"/>
          <w:lang w:val="en-GB"/>
        </w:rPr>
        <w:t xml:space="preserve"> idealised background assumptions. When measuring temperature with a mercury thermometer, an outcome of 37.5 °C is not simply the result of observing the instrument reading (i.e., the length of the mercury column). Inferring this outcome from the instrument reading presupposes an already constructed measurement scale, the identification of a function relating the measured quantity and the quantity </w:t>
      </w:r>
      <w:r>
        <w:rPr>
          <w:rFonts w:ascii="Garamond" w:hAnsi="Garamond"/>
          <w:sz w:val="24"/>
          <w:szCs w:val="24"/>
          <w:lang w:val="en-GB"/>
        </w:rPr>
        <w:t>through</w:t>
      </w:r>
      <w:r w:rsidRPr="00317157">
        <w:rPr>
          <w:rFonts w:ascii="Garamond" w:hAnsi="Garamond"/>
          <w:sz w:val="24"/>
          <w:szCs w:val="24"/>
          <w:lang w:val="en-GB"/>
        </w:rPr>
        <w:t xml:space="preserve"> which the </w:t>
      </w:r>
      <w:r>
        <w:rPr>
          <w:rFonts w:ascii="Garamond" w:hAnsi="Garamond"/>
          <w:sz w:val="24"/>
          <w:szCs w:val="24"/>
          <w:lang w:val="en-GB"/>
        </w:rPr>
        <w:t>measured quantity</w:t>
      </w:r>
      <w:r w:rsidRPr="00317157">
        <w:rPr>
          <w:rFonts w:ascii="Garamond" w:hAnsi="Garamond"/>
          <w:sz w:val="24"/>
          <w:szCs w:val="24"/>
          <w:lang w:val="en-GB"/>
        </w:rPr>
        <w:t xml:space="preserve"> is represented, the modelling of the possible measurement errors, </w:t>
      </w:r>
      <w:r>
        <w:rPr>
          <w:rFonts w:ascii="Garamond" w:hAnsi="Garamond"/>
          <w:sz w:val="24"/>
          <w:szCs w:val="24"/>
          <w:lang w:val="en-GB"/>
        </w:rPr>
        <w:t xml:space="preserve">and </w:t>
      </w:r>
      <w:r w:rsidRPr="00317157">
        <w:rPr>
          <w:rFonts w:ascii="Garamond" w:hAnsi="Garamond"/>
          <w:sz w:val="24"/>
          <w:szCs w:val="24"/>
          <w:lang w:val="en-GB"/>
        </w:rPr>
        <w:t>the reduction of the statistical relevance of confounding factors, etc.</w:t>
      </w:r>
    </w:p>
    <w:p w14:paraId="3C23F4A3" w14:textId="77777777" w:rsidR="00815300" w:rsidRDefault="00815300" w:rsidP="00815300">
      <w:pPr>
        <w:spacing w:line="360" w:lineRule="auto"/>
        <w:jc w:val="both"/>
        <w:rPr>
          <w:rFonts w:ascii="Garamond" w:hAnsi="Garamond"/>
          <w:color w:val="FF0000"/>
          <w:sz w:val="24"/>
          <w:szCs w:val="24"/>
          <w:lang w:val="en-GB"/>
        </w:rPr>
      </w:pPr>
      <w:r>
        <w:rPr>
          <w:rFonts w:ascii="Garamond" w:hAnsi="Garamond"/>
          <w:sz w:val="24"/>
          <w:szCs w:val="24"/>
          <w:lang w:val="en-GB"/>
        </w:rPr>
        <w:t>I</w:t>
      </w:r>
      <w:r w:rsidRPr="00245055">
        <w:rPr>
          <w:rFonts w:ascii="Garamond" w:hAnsi="Garamond"/>
          <w:sz w:val="24"/>
          <w:szCs w:val="24"/>
          <w:lang w:val="en-GB"/>
        </w:rPr>
        <w:t xml:space="preserve">t </w:t>
      </w:r>
      <w:r>
        <w:rPr>
          <w:rFonts w:ascii="Garamond" w:hAnsi="Garamond"/>
          <w:sz w:val="24"/>
          <w:szCs w:val="24"/>
          <w:lang w:val="en-GB"/>
        </w:rPr>
        <w:t>should</w:t>
      </w:r>
      <w:r w:rsidRPr="00245055">
        <w:rPr>
          <w:rFonts w:ascii="Garamond" w:hAnsi="Garamond"/>
          <w:sz w:val="24"/>
          <w:szCs w:val="24"/>
          <w:lang w:val="en-GB"/>
        </w:rPr>
        <w:t xml:space="preserve"> be </w:t>
      </w:r>
      <w:r>
        <w:rPr>
          <w:rFonts w:ascii="Garamond" w:hAnsi="Garamond"/>
          <w:sz w:val="24"/>
          <w:szCs w:val="24"/>
          <w:lang w:val="en-GB"/>
        </w:rPr>
        <w:t>clear</w:t>
      </w:r>
      <w:r w:rsidRPr="00245055">
        <w:rPr>
          <w:rFonts w:ascii="Garamond" w:hAnsi="Garamond"/>
          <w:sz w:val="24"/>
          <w:szCs w:val="24"/>
          <w:lang w:val="en-GB"/>
        </w:rPr>
        <w:t xml:space="preserve"> </w:t>
      </w:r>
      <w:r>
        <w:rPr>
          <w:rFonts w:ascii="Garamond" w:hAnsi="Garamond"/>
          <w:sz w:val="24"/>
          <w:szCs w:val="24"/>
          <w:lang w:val="en-GB"/>
        </w:rPr>
        <w:t xml:space="preserve">by now </w:t>
      </w:r>
      <w:r w:rsidRPr="00245055">
        <w:rPr>
          <w:rFonts w:ascii="Garamond" w:hAnsi="Garamond"/>
          <w:sz w:val="24"/>
          <w:szCs w:val="24"/>
          <w:lang w:val="en-GB"/>
        </w:rPr>
        <w:t xml:space="preserve">that </w:t>
      </w:r>
      <w:r w:rsidRPr="009D561B">
        <w:rPr>
          <w:rFonts w:ascii="Garamond" w:hAnsi="Garamond"/>
          <w:sz w:val="24"/>
          <w:szCs w:val="24"/>
          <w:lang w:val="en-GB"/>
        </w:rPr>
        <w:t xml:space="preserve">the process </w:t>
      </w:r>
      <w:r>
        <w:rPr>
          <w:rFonts w:ascii="Garamond" w:hAnsi="Garamond"/>
          <w:sz w:val="24"/>
          <w:szCs w:val="24"/>
          <w:lang w:val="en-GB"/>
        </w:rPr>
        <w:t>of achieving a form of measurement</w:t>
      </w:r>
      <w:r w:rsidRPr="009D561B">
        <w:rPr>
          <w:rFonts w:ascii="Garamond" w:hAnsi="Garamond"/>
          <w:sz w:val="24"/>
          <w:szCs w:val="24"/>
          <w:lang w:val="en-GB"/>
        </w:rPr>
        <w:t xml:space="preserve"> coordination</w:t>
      </w:r>
      <w:r>
        <w:rPr>
          <w:rFonts w:ascii="Garamond" w:hAnsi="Garamond"/>
          <w:sz w:val="24"/>
          <w:szCs w:val="24"/>
          <w:lang w:val="en-GB"/>
        </w:rPr>
        <w:t>,</w:t>
      </w:r>
      <w:r w:rsidRPr="009D561B">
        <w:rPr>
          <w:rFonts w:ascii="Garamond" w:hAnsi="Garamond"/>
          <w:sz w:val="24"/>
          <w:szCs w:val="24"/>
          <w:lang w:val="en-GB"/>
        </w:rPr>
        <w:t xml:space="preserve"> </w:t>
      </w:r>
      <w:r>
        <w:rPr>
          <w:rFonts w:ascii="Garamond" w:hAnsi="Garamond"/>
          <w:sz w:val="24"/>
          <w:szCs w:val="24"/>
          <w:lang w:val="en-GB"/>
        </w:rPr>
        <w:t>through</w:t>
      </w:r>
      <w:r w:rsidRPr="009D561B">
        <w:rPr>
          <w:rFonts w:ascii="Garamond" w:hAnsi="Garamond"/>
          <w:sz w:val="24"/>
          <w:szCs w:val="24"/>
          <w:lang w:val="en-GB"/>
        </w:rPr>
        <w:t xml:space="preserve"> which quantity terms acquire meaning, is influenced by several theoretical assumptions with different roles at different epistemic stages</w:t>
      </w:r>
      <w:r w:rsidRPr="00245055">
        <w:rPr>
          <w:rFonts w:ascii="Garamond" w:hAnsi="Garamond"/>
          <w:sz w:val="24"/>
          <w:szCs w:val="24"/>
          <w:lang w:val="en-GB"/>
        </w:rPr>
        <w:t xml:space="preserve">. </w:t>
      </w:r>
      <w:r>
        <w:rPr>
          <w:rFonts w:ascii="Garamond" w:hAnsi="Garamond"/>
          <w:sz w:val="24"/>
          <w:szCs w:val="24"/>
          <w:lang w:val="en-GB"/>
        </w:rPr>
        <w:t>Importantly, the t</w:t>
      </w:r>
      <w:r w:rsidRPr="00245055">
        <w:rPr>
          <w:rFonts w:ascii="Garamond" w:hAnsi="Garamond"/>
          <w:sz w:val="24"/>
          <w:szCs w:val="24"/>
          <w:lang w:val="en-GB"/>
        </w:rPr>
        <w:t xml:space="preserve">heoretical background </w:t>
      </w:r>
      <w:r>
        <w:rPr>
          <w:rFonts w:ascii="Garamond" w:hAnsi="Garamond"/>
          <w:sz w:val="24"/>
          <w:szCs w:val="24"/>
          <w:lang w:val="en-GB"/>
        </w:rPr>
        <w:t>available to the scientists performing measurement and calibration often</w:t>
      </w:r>
      <w:r w:rsidRPr="00245055">
        <w:rPr>
          <w:rFonts w:ascii="Garamond" w:hAnsi="Garamond"/>
          <w:sz w:val="24"/>
          <w:szCs w:val="24"/>
          <w:lang w:val="en-GB"/>
        </w:rPr>
        <w:t xml:space="preserve"> provide</w:t>
      </w:r>
      <w:r>
        <w:rPr>
          <w:rFonts w:ascii="Garamond" w:hAnsi="Garamond"/>
          <w:sz w:val="24"/>
          <w:szCs w:val="24"/>
          <w:lang w:val="en-GB"/>
        </w:rPr>
        <w:t>s</w:t>
      </w:r>
      <w:r w:rsidRPr="00245055">
        <w:rPr>
          <w:rFonts w:ascii="Garamond" w:hAnsi="Garamond"/>
          <w:sz w:val="24"/>
          <w:szCs w:val="24"/>
          <w:lang w:val="en-GB"/>
        </w:rPr>
        <w:t xml:space="preserve"> </w:t>
      </w:r>
      <w:r>
        <w:rPr>
          <w:rFonts w:ascii="Garamond" w:hAnsi="Garamond"/>
          <w:sz w:val="24"/>
          <w:szCs w:val="24"/>
          <w:lang w:val="en-GB"/>
        </w:rPr>
        <w:t xml:space="preserve">them with </w:t>
      </w:r>
      <w:r w:rsidRPr="00245055">
        <w:rPr>
          <w:rFonts w:ascii="Garamond" w:hAnsi="Garamond"/>
          <w:sz w:val="24"/>
          <w:szCs w:val="24"/>
          <w:lang w:val="en-GB"/>
        </w:rPr>
        <w:t xml:space="preserve">measurement laws that are crucial to </w:t>
      </w:r>
      <w:r>
        <w:rPr>
          <w:rFonts w:ascii="Garamond" w:hAnsi="Garamond"/>
          <w:sz w:val="24"/>
          <w:szCs w:val="24"/>
          <w:lang w:val="en-GB"/>
        </w:rPr>
        <w:t xml:space="preserve">anchoring the </w:t>
      </w:r>
      <w:r w:rsidRPr="00245055">
        <w:rPr>
          <w:rFonts w:ascii="Garamond" w:hAnsi="Garamond"/>
          <w:sz w:val="24"/>
          <w:szCs w:val="24"/>
          <w:lang w:val="en-GB"/>
        </w:rPr>
        <w:t>calibrat</w:t>
      </w:r>
      <w:r>
        <w:rPr>
          <w:rFonts w:ascii="Garamond" w:hAnsi="Garamond"/>
          <w:sz w:val="24"/>
          <w:szCs w:val="24"/>
          <w:lang w:val="en-GB"/>
        </w:rPr>
        <w:t>ion of</w:t>
      </w:r>
      <w:r w:rsidRPr="00245055">
        <w:rPr>
          <w:rFonts w:ascii="Garamond" w:hAnsi="Garamond"/>
          <w:sz w:val="24"/>
          <w:szCs w:val="24"/>
          <w:lang w:val="en-GB"/>
        </w:rPr>
        <w:t xml:space="preserve"> a measurement procedure and, therefore, enabl</w:t>
      </w:r>
      <w:r>
        <w:rPr>
          <w:rFonts w:ascii="Garamond" w:hAnsi="Garamond"/>
          <w:sz w:val="24"/>
          <w:szCs w:val="24"/>
          <w:lang w:val="en-GB"/>
        </w:rPr>
        <w:t>ing</w:t>
      </w:r>
      <w:r w:rsidRPr="00245055">
        <w:rPr>
          <w:rFonts w:ascii="Garamond" w:hAnsi="Garamond"/>
          <w:sz w:val="24"/>
          <w:szCs w:val="24"/>
          <w:lang w:val="en-GB"/>
        </w:rPr>
        <w:t xml:space="preserve"> inferences from </w:t>
      </w:r>
      <w:r w:rsidRPr="00245055">
        <w:rPr>
          <w:rFonts w:ascii="Garamond" w:hAnsi="Garamond"/>
          <w:sz w:val="24"/>
          <w:szCs w:val="24"/>
          <w:lang w:val="en-GB"/>
        </w:rPr>
        <w:lastRenderedPageBreak/>
        <w:t xml:space="preserve">instrument readings to </w:t>
      </w:r>
      <w:r>
        <w:rPr>
          <w:rFonts w:ascii="Garamond" w:hAnsi="Garamond"/>
          <w:sz w:val="24"/>
          <w:szCs w:val="24"/>
          <w:lang w:val="en-GB"/>
        </w:rPr>
        <w:t xml:space="preserve">produce </w:t>
      </w:r>
      <w:r w:rsidRPr="00245055">
        <w:rPr>
          <w:rFonts w:ascii="Garamond" w:hAnsi="Garamond"/>
          <w:sz w:val="24"/>
          <w:szCs w:val="24"/>
          <w:lang w:val="en-GB"/>
        </w:rPr>
        <w:t>measurement outcomes</w:t>
      </w:r>
      <w:r w:rsidRPr="006940AB">
        <w:rPr>
          <w:rFonts w:ascii="Garamond" w:hAnsi="Garamond"/>
          <w:sz w:val="24"/>
          <w:szCs w:val="24"/>
          <w:lang w:val="en-GB"/>
        </w:rPr>
        <w:t>.</w:t>
      </w:r>
      <w:r>
        <w:rPr>
          <w:rFonts w:ascii="Garamond" w:hAnsi="Garamond"/>
          <w:sz w:val="24"/>
          <w:szCs w:val="24"/>
          <w:lang w:val="en-GB"/>
        </w:rPr>
        <w:t xml:space="preserve"> However</w:t>
      </w:r>
      <w:r w:rsidRPr="006940AB">
        <w:rPr>
          <w:rFonts w:ascii="Garamond" w:hAnsi="Garamond"/>
          <w:sz w:val="24"/>
          <w:szCs w:val="24"/>
          <w:lang w:val="en-GB"/>
        </w:rPr>
        <w:t xml:space="preserve">, theoretical background also </w:t>
      </w:r>
      <w:r>
        <w:rPr>
          <w:rFonts w:ascii="Garamond" w:hAnsi="Garamond"/>
          <w:sz w:val="24"/>
          <w:szCs w:val="24"/>
          <w:lang w:val="en-GB"/>
        </w:rPr>
        <w:t>takes</w:t>
      </w:r>
      <w:r w:rsidRPr="006940AB">
        <w:rPr>
          <w:rFonts w:ascii="Garamond" w:hAnsi="Garamond"/>
          <w:sz w:val="24"/>
          <w:szCs w:val="24"/>
          <w:lang w:val="en-GB"/>
        </w:rPr>
        <w:t xml:space="preserve"> the form of idealising statistical assumptions, </w:t>
      </w:r>
      <w:r>
        <w:rPr>
          <w:rFonts w:ascii="Garamond" w:hAnsi="Garamond"/>
          <w:sz w:val="24"/>
          <w:szCs w:val="24"/>
          <w:lang w:val="en-GB"/>
        </w:rPr>
        <w:t xml:space="preserve">which provide justification for the construction of measurement scales, that is, </w:t>
      </w:r>
      <w:r w:rsidRPr="00920399">
        <w:rPr>
          <w:rFonts w:ascii="Garamond" w:hAnsi="Garamond"/>
          <w:sz w:val="24"/>
          <w:szCs w:val="24"/>
          <w:lang w:val="en-GB"/>
        </w:rPr>
        <w:t>mathematical structure</w:t>
      </w:r>
      <w:r>
        <w:rPr>
          <w:rFonts w:ascii="Garamond" w:hAnsi="Garamond"/>
          <w:sz w:val="24"/>
          <w:szCs w:val="24"/>
          <w:lang w:val="en-GB"/>
        </w:rPr>
        <w:t>s</w:t>
      </w:r>
      <w:r w:rsidRPr="00920399">
        <w:rPr>
          <w:rFonts w:ascii="Garamond" w:hAnsi="Garamond"/>
          <w:sz w:val="24"/>
          <w:szCs w:val="24"/>
          <w:lang w:val="en-GB"/>
        </w:rPr>
        <w:t xml:space="preserve"> </w:t>
      </w:r>
      <w:r>
        <w:rPr>
          <w:rFonts w:ascii="Garamond" w:hAnsi="Garamond"/>
          <w:sz w:val="24"/>
          <w:szCs w:val="24"/>
          <w:lang w:val="en-GB"/>
        </w:rPr>
        <w:t>that</w:t>
      </w:r>
      <w:r w:rsidRPr="00920399">
        <w:rPr>
          <w:rFonts w:ascii="Garamond" w:hAnsi="Garamond"/>
          <w:sz w:val="24"/>
          <w:szCs w:val="24"/>
          <w:lang w:val="en-GB"/>
        </w:rPr>
        <w:t xml:space="preserve"> </w:t>
      </w:r>
      <w:r>
        <w:rPr>
          <w:rFonts w:ascii="Garamond" w:hAnsi="Garamond"/>
          <w:sz w:val="24"/>
          <w:szCs w:val="24"/>
          <w:lang w:val="en-GB"/>
        </w:rPr>
        <w:t>enable</w:t>
      </w:r>
      <w:r w:rsidRPr="00920399">
        <w:rPr>
          <w:rFonts w:ascii="Garamond" w:hAnsi="Garamond"/>
          <w:sz w:val="24"/>
          <w:szCs w:val="24"/>
          <w:lang w:val="en-GB"/>
        </w:rPr>
        <w:t xml:space="preserve"> the representation of measurement outcomes according to certain ordering</w:t>
      </w:r>
      <w:r>
        <w:rPr>
          <w:rFonts w:ascii="Garamond" w:hAnsi="Garamond"/>
          <w:sz w:val="24"/>
          <w:szCs w:val="24"/>
          <w:lang w:val="en-GB"/>
        </w:rPr>
        <w:t>, difference, and ratio</w:t>
      </w:r>
      <w:r w:rsidRPr="00920399">
        <w:rPr>
          <w:rFonts w:ascii="Garamond" w:hAnsi="Garamond"/>
          <w:sz w:val="24"/>
          <w:szCs w:val="24"/>
          <w:lang w:val="en-GB"/>
        </w:rPr>
        <w:t xml:space="preserve"> relations.</w:t>
      </w:r>
      <w:r>
        <w:rPr>
          <w:rStyle w:val="Funotenzeichen"/>
          <w:rFonts w:ascii="Garamond" w:hAnsi="Garamond"/>
          <w:sz w:val="24"/>
          <w:szCs w:val="24"/>
          <w:lang w:val="en-GB"/>
        </w:rPr>
        <w:footnoteReference w:id="9"/>
      </w:r>
      <w:r w:rsidRPr="001759A5">
        <w:rPr>
          <w:rFonts w:ascii="Garamond" w:hAnsi="Garamond"/>
          <w:color w:val="FF0000"/>
          <w:sz w:val="24"/>
          <w:szCs w:val="24"/>
          <w:lang w:val="en-GB"/>
        </w:rPr>
        <w:t xml:space="preserve"> </w:t>
      </w:r>
      <w:r w:rsidRPr="00717B8C">
        <w:rPr>
          <w:rFonts w:ascii="Garamond" w:hAnsi="Garamond"/>
          <w:sz w:val="24"/>
          <w:szCs w:val="24"/>
          <w:lang w:val="en-GB"/>
        </w:rPr>
        <w:t xml:space="preserve">However, the multiple roles of theoretical background should not lead </w:t>
      </w:r>
      <w:r>
        <w:rPr>
          <w:rFonts w:ascii="Garamond" w:hAnsi="Garamond"/>
          <w:sz w:val="24"/>
          <w:szCs w:val="24"/>
          <w:lang w:val="en-GB"/>
        </w:rPr>
        <w:t xml:space="preserve">us </w:t>
      </w:r>
      <w:r w:rsidRPr="00717B8C">
        <w:rPr>
          <w:rFonts w:ascii="Garamond" w:hAnsi="Garamond"/>
          <w:sz w:val="24"/>
          <w:szCs w:val="24"/>
          <w:lang w:val="en-GB"/>
        </w:rPr>
        <w:t>to under</w:t>
      </w:r>
      <w:r>
        <w:rPr>
          <w:rFonts w:ascii="Garamond" w:hAnsi="Garamond"/>
          <w:sz w:val="24"/>
          <w:szCs w:val="24"/>
          <w:lang w:val="en-GB"/>
        </w:rPr>
        <w:t>estimat</w:t>
      </w:r>
      <w:r w:rsidRPr="00717B8C">
        <w:rPr>
          <w:rFonts w:ascii="Garamond" w:hAnsi="Garamond"/>
          <w:sz w:val="24"/>
          <w:szCs w:val="24"/>
          <w:lang w:val="en-GB"/>
        </w:rPr>
        <w:t xml:space="preserve">e the centrality of pragmatic considerations, empirical testing, and material instrumentation during calibration, especially in those epistemic contexts in which a sound theoretical understanding of the measurement interaction is lacking. </w:t>
      </w:r>
    </w:p>
    <w:p w14:paraId="4A6CDE04" w14:textId="77777777" w:rsidR="00815300" w:rsidRPr="00717B8C" w:rsidRDefault="00815300" w:rsidP="00815300">
      <w:pPr>
        <w:spacing w:line="360" w:lineRule="auto"/>
        <w:jc w:val="both"/>
        <w:rPr>
          <w:rFonts w:ascii="Garamond" w:hAnsi="Garamond" w:cs="Times New Roman"/>
          <w:color w:val="FF0000"/>
          <w:sz w:val="24"/>
          <w:szCs w:val="24"/>
          <w:lang w:val="en-GB"/>
        </w:rPr>
      </w:pPr>
      <w:r w:rsidRPr="0067534B">
        <w:rPr>
          <w:rFonts w:ascii="Garamond" w:hAnsi="Garamond"/>
          <w:sz w:val="24"/>
          <w:szCs w:val="24"/>
          <w:lang w:val="en-GB"/>
        </w:rPr>
        <w:t xml:space="preserve">In the next section, I will use the notions of material instruments, physical procedures, instrument readings, measurement outcomes, and calibration to analyse Ohm’s experimental work on electric conductivity. </w:t>
      </w:r>
      <w:r w:rsidRPr="0067534B">
        <w:rPr>
          <w:rFonts w:ascii="Garamond" w:hAnsi="Garamond" w:cs="Times New Roman"/>
          <w:sz w:val="24"/>
          <w:szCs w:val="24"/>
          <w:lang w:val="en-GB"/>
        </w:rPr>
        <w:t xml:space="preserve">These categories will </w:t>
      </w:r>
      <w:r>
        <w:rPr>
          <w:rFonts w:ascii="Garamond" w:hAnsi="Garamond" w:cs="Times New Roman"/>
          <w:sz w:val="24"/>
          <w:szCs w:val="24"/>
          <w:lang w:val="en-GB"/>
        </w:rPr>
        <w:t>provide</w:t>
      </w:r>
      <w:r w:rsidRPr="0067534B">
        <w:rPr>
          <w:rFonts w:ascii="Garamond" w:hAnsi="Garamond" w:cs="Times New Roman"/>
          <w:sz w:val="24"/>
          <w:szCs w:val="24"/>
          <w:lang w:val="en-GB"/>
        </w:rPr>
        <w:t xml:space="preserve"> a helpful guide to disentangle the measurement coordination between the quantities of </w:t>
      </w:r>
      <w:r>
        <w:rPr>
          <w:rFonts w:ascii="Garamond" w:hAnsi="Garamond" w:cs="Times New Roman"/>
          <w:sz w:val="24"/>
          <w:szCs w:val="24"/>
          <w:lang w:val="en-GB"/>
        </w:rPr>
        <w:t>‘</w:t>
      </w:r>
      <w:r w:rsidRPr="0067534B">
        <w:rPr>
          <w:rFonts w:ascii="Garamond" w:hAnsi="Garamond" w:cs="Times New Roman"/>
          <w:sz w:val="24"/>
          <w:szCs w:val="24"/>
          <w:lang w:val="en-GB"/>
        </w:rPr>
        <w:t>loss of force</w:t>
      </w:r>
      <w:r>
        <w:rPr>
          <w:rFonts w:ascii="Garamond" w:hAnsi="Garamond" w:cs="Times New Roman"/>
          <w:sz w:val="24"/>
          <w:szCs w:val="24"/>
          <w:lang w:val="en-GB"/>
        </w:rPr>
        <w:t>’</w:t>
      </w:r>
      <w:r w:rsidRPr="0067534B">
        <w:rPr>
          <w:rFonts w:ascii="Garamond" w:hAnsi="Garamond" w:cs="Times New Roman"/>
          <w:sz w:val="24"/>
          <w:szCs w:val="24"/>
          <w:lang w:val="en-GB"/>
        </w:rPr>
        <w:t xml:space="preserve"> and </w:t>
      </w:r>
      <w:r>
        <w:rPr>
          <w:rFonts w:ascii="Garamond" w:hAnsi="Garamond" w:cs="Times New Roman"/>
          <w:sz w:val="24"/>
          <w:szCs w:val="24"/>
          <w:lang w:val="en-GB"/>
        </w:rPr>
        <w:t>‘</w:t>
      </w:r>
      <w:r w:rsidRPr="0067534B">
        <w:rPr>
          <w:rFonts w:ascii="Garamond" w:hAnsi="Garamond" w:cs="Times New Roman"/>
          <w:sz w:val="24"/>
          <w:szCs w:val="24"/>
          <w:lang w:val="en-GB"/>
        </w:rPr>
        <w:t>exciting force</w:t>
      </w:r>
      <w:r>
        <w:rPr>
          <w:rFonts w:ascii="Garamond" w:hAnsi="Garamond" w:cs="Times New Roman"/>
          <w:sz w:val="24"/>
          <w:szCs w:val="24"/>
          <w:lang w:val="en-GB"/>
        </w:rPr>
        <w:t>’</w:t>
      </w:r>
      <w:r w:rsidRPr="0067534B">
        <w:rPr>
          <w:rFonts w:ascii="Garamond" w:hAnsi="Garamond" w:cs="Times New Roman"/>
          <w:sz w:val="24"/>
          <w:szCs w:val="24"/>
          <w:lang w:val="en-GB"/>
        </w:rPr>
        <w:t xml:space="preserve">, and the measurement procedures deployed by Ohm. </w:t>
      </w:r>
      <w:r w:rsidRPr="005E1553">
        <w:rPr>
          <w:rFonts w:ascii="Garamond" w:hAnsi="Garamond" w:cs="Times New Roman"/>
          <w:sz w:val="24"/>
          <w:szCs w:val="24"/>
          <w:lang w:val="en-GB"/>
        </w:rPr>
        <w:t xml:space="preserve">More specifically, I will show how analysing the details of the calibration process is necessary to pinpoint which assumptions were crucial to </w:t>
      </w:r>
      <w:r>
        <w:rPr>
          <w:rFonts w:ascii="Garamond" w:hAnsi="Garamond" w:cs="Times New Roman"/>
          <w:sz w:val="24"/>
          <w:szCs w:val="24"/>
          <w:lang w:val="en-GB"/>
        </w:rPr>
        <w:t>the</w:t>
      </w:r>
      <w:r w:rsidRPr="005E1553">
        <w:rPr>
          <w:rFonts w:ascii="Garamond" w:hAnsi="Garamond" w:cs="Times New Roman"/>
          <w:sz w:val="24"/>
          <w:szCs w:val="24"/>
          <w:lang w:val="en-GB"/>
        </w:rPr>
        <w:t xml:space="preserve"> measurement coordination</w:t>
      </w:r>
      <w:r>
        <w:rPr>
          <w:rFonts w:ascii="Garamond" w:hAnsi="Garamond" w:cs="Times New Roman"/>
          <w:sz w:val="24"/>
          <w:szCs w:val="24"/>
          <w:lang w:val="en-GB"/>
        </w:rPr>
        <w:t xml:space="preserve"> that Ohm relied on</w:t>
      </w:r>
      <w:r w:rsidRPr="005E1553">
        <w:rPr>
          <w:rFonts w:ascii="Garamond" w:hAnsi="Garamond" w:cs="Times New Roman"/>
          <w:sz w:val="24"/>
          <w:szCs w:val="24"/>
          <w:lang w:val="en-GB"/>
        </w:rPr>
        <w:t>. This, in turn, will allow us to understand the role of measurement coordination with respect to the general coordination between Ohm’s famous law and the empirical regularity</w:t>
      </w:r>
      <w:r>
        <w:rPr>
          <w:rFonts w:ascii="Garamond" w:hAnsi="Garamond" w:cs="Times New Roman"/>
          <w:sz w:val="24"/>
          <w:szCs w:val="24"/>
          <w:lang w:val="en-GB"/>
        </w:rPr>
        <w:t xml:space="preserve"> that</w:t>
      </w:r>
      <w:r w:rsidRPr="005E1553">
        <w:rPr>
          <w:rFonts w:ascii="Garamond" w:hAnsi="Garamond" w:cs="Times New Roman"/>
          <w:sz w:val="24"/>
          <w:szCs w:val="24"/>
          <w:lang w:val="en-GB"/>
        </w:rPr>
        <w:t xml:space="preserve"> it captures.</w:t>
      </w:r>
    </w:p>
    <w:p w14:paraId="4D8E2043" w14:textId="77777777" w:rsidR="00815300" w:rsidRDefault="00815300" w:rsidP="00815300">
      <w:pPr>
        <w:pStyle w:val="Listenabsatz"/>
        <w:numPr>
          <w:ilvl w:val="0"/>
          <w:numId w:val="1"/>
        </w:numPr>
        <w:spacing w:line="360" w:lineRule="auto"/>
        <w:rPr>
          <w:rFonts w:ascii="Garamond" w:hAnsi="Garamond"/>
          <w:b/>
          <w:sz w:val="24"/>
          <w:szCs w:val="24"/>
          <w:lang w:val="en-GB"/>
        </w:rPr>
      </w:pPr>
      <w:r>
        <w:rPr>
          <w:rFonts w:ascii="Garamond" w:hAnsi="Garamond"/>
          <w:sz w:val="24"/>
          <w:szCs w:val="24"/>
          <w:lang w:val="en-GB"/>
        </w:rPr>
        <w:t xml:space="preserve"> </w:t>
      </w:r>
      <w:r w:rsidRPr="009F09EA">
        <w:rPr>
          <w:rFonts w:ascii="Garamond" w:hAnsi="Garamond"/>
          <w:b/>
          <w:sz w:val="24"/>
          <w:szCs w:val="24"/>
          <w:lang w:val="en-GB"/>
        </w:rPr>
        <w:t>Measurement and coordination in Ohm’s scientific inquiry</w:t>
      </w:r>
    </w:p>
    <w:p w14:paraId="607877E4" w14:textId="77777777" w:rsidR="00815300" w:rsidRPr="004C2FC9" w:rsidRDefault="00815300" w:rsidP="00815300">
      <w:pPr>
        <w:spacing w:line="360" w:lineRule="auto"/>
        <w:jc w:val="both"/>
        <w:rPr>
          <w:rFonts w:ascii="Garamond" w:hAnsi="Garamond"/>
          <w:sz w:val="24"/>
          <w:szCs w:val="24"/>
          <w:lang w:val="en-GB"/>
        </w:rPr>
      </w:pPr>
      <w:bookmarkStart w:id="21" w:name="_Hlk37501825"/>
      <w:r w:rsidRPr="004C2FC9">
        <w:rPr>
          <w:rFonts w:ascii="Garamond" w:hAnsi="Garamond"/>
          <w:sz w:val="24"/>
          <w:szCs w:val="24"/>
          <w:lang w:val="en-GB"/>
        </w:rPr>
        <w:t xml:space="preserve">In this section, I present a case study </w:t>
      </w:r>
      <w:r>
        <w:rPr>
          <w:rFonts w:ascii="Garamond" w:hAnsi="Garamond"/>
          <w:sz w:val="24"/>
          <w:szCs w:val="24"/>
          <w:lang w:val="en-GB"/>
        </w:rPr>
        <w:t>that</w:t>
      </w:r>
      <w:r w:rsidRPr="004C2FC9">
        <w:rPr>
          <w:rFonts w:ascii="Garamond" w:hAnsi="Garamond"/>
          <w:sz w:val="24"/>
          <w:szCs w:val="24"/>
          <w:lang w:val="en-GB"/>
        </w:rPr>
        <w:t xml:space="preserve"> provides support for my claim that there are two different kinds of coordination</w:t>
      </w:r>
      <w:r>
        <w:rPr>
          <w:rFonts w:ascii="Garamond" w:hAnsi="Garamond"/>
          <w:sz w:val="24"/>
          <w:szCs w:val="24"/>
          <w:lang w:val="en-GB"/>
        </w:rPr>
        <w:t xml:space="preserve"> operating at different scales</w:t>
      </w:r>
      <w:r w:rsidRPr="004C2FC9">
        <w:rPr>
          <w:rFonts w:ascii="Garamond" w:hAnsi="Garamond"/>
          <w:sz w:val="24"/>
          <w:szCs w:val="24"/>
          <w:lang w:val="en-GB"/>
        </w:rPr>
        <w:t>.</w:t>
      </w:r>
      <w:bookmarkEnd w:id="21"/>
      <w:r w:rsidRPr="004C2FC9">
        <w:rPr>
          <w:rFonts w:ascii="Garamond" w:hAnsi="Garamond"/>
          <w:sz w:val="24"/>
          <w:szCs w:val="24"/>
          <w:lang w:val="en-GB"/>
        </w:rPr>
        <w:t xml:space="preserve"> </w:t>
      </w:r>
      <w:bookmarkStart w:id="22" w:name="_Hlk37502151"/>
      <w:r w:rsidRPr="004C2FC9">
        <w:rPr>
          <w:rFonts w:ascii="Garamond" w:hAnsi="Garamond"/>
          <w:sz w:val="24"/>
          <w:szCs w:val="24"/>
          <w:lang w:val="en-GB"/>
        </w:rPr>
        <w:t xml:space="preserve">While measurement coordination </w:t>
      </w:r>
      <w:bookmarkStart w:id="23" w:name="_Hlk37499400"/>
      <w:r w:rsidRPr="004C2FC9">
        <w:rPr>
          <w:rFonts w:ascii="Garamond" w:hAnsi="Garamond"/>
          <w:sz w:val="24"/>
          <w:szCs w:val="24"/>
          <w:lang w:val="en-GB"/>
        </w:rPr>
        <w:t>is related to the specific problem of how to justify the attribution of values to a quantity by means of a certain measurement procedure, general coordination refers to the broader issue of justifying the representation of an empirical regularity by means of abstract mathematical tools.</w:t>
      </w:r>
      <w:bookmarkEnd w:id="22"/>
      <w:bookmarkEnd w:id="23"/>
      <w:r w:rsidRPr="004C2FC9">
        <w:rPr>
          <w:rFonts w:ascii="Garamond" w:hAnsi="Garamond"/>
          <w:sz w:val="24"/>
          <w:szCs w:val="24"/>
          <w:lang w:val="en-GB"/>
        </w:rPr>
        <w:t xml:space="preserve"> </w:t>
      </w:r>
      <w:bookmarkStart w:id="24" w:name="_Hlk37502398"/>
      <w:r w:rsidRPr="004C2FC9">
        <w:rPr>
          <w:rFonts w:ascii="Garamond" w:hAnsi="Garamond"/>
          <w:sz w:val="24"/>
          <w:szCs w:val="24"/>
          <w:lang w:val="en-GB"/>
        </w:rPr>
        <w:t xml:space="preserve">By analysing the details of Ohm’s measurement procedures and, more precisely, those concerning calibration, I will argue that the measurement coordination on which he relied to express his empirical results changed in the transition from </w:t>
      </w:r>
      <w:r>
        <w:rPr>
          <w:rFonts w:ascii="Garamond" w:hAnsi="Garamond"/>
          <w:sz w:val="24"/>
          <w:szCs w:val="24"/>
          <w:lang w:val="en-GB"/>
        </w:rPr>
        <w:t>the</w:t>
      </w:r>
      <w:r w:rsidRPr="004C2FC9">
        <w:rPr>
          <w:rFonts w:ascii="Garamond" w:hAnsi="Garamond"/>
          <w:sz w:val="24"/>
          <w:szCs w:val="24"/>
          <w:lang w:val="en-GB"/>
        </w:rPr>
        <w:t xml:space="preserve"> first experimental phase to </w:t>
      </w:r>
      <w:r>
        <w:rPr>
          <w:rFonts w:ascii="Garamond" w:hAnsi="Garamond"/>
          <w:sz w:val="24"/>
          <w:szCs w:val="24"/>
          <w:lang w:val="en-GB"/>
        </w:rPr>
        <w:t>the</w:t>
      </w:r>
      <w:r w:rsidRPr="004C2FC9">
        <w:rPr>
          <w:rFonts w:ascii="Garamond" w:hAnsi="Garamond"/>
          <w:sz w:val="24"/>
          <w:szCs w:val="24"/>
          <w:lang w:val="en-GB"/>
        </w:rPr>
        <w:t xml:space="preserve"> second.</w:t>
      </w:r>
      <w:bookmarkEnd w:id="24"/>
      <w:r w:rsidRPr="004C2FC9">
        <w:rPr>
          <w:rFonts w:ascii="Garamond" w:hAnsi="Garamond"/>
          <w:sz w:val="24"/>
          <w:szCs w:val="24"/>
          <w:lang w:val="en-GB"/>
        </w:rPr>
        <w:t xml:space="preserve"> </w:t>
      </w:r>
      <w:bookmarkStart w:id="25" w:name="_Hlk37504289"/>
      <w:r w:rsidRPr="004C2FC9">
        <w:rPr>
          <w:rFonts w:ascii="Garamond" w:hAnsi="Garamond"/>
          <w:sz w:val="24"/>
          <w:szCs w:val="24"/>
          <w:lang w:val="en-GB"/>
        </w:rPr>
        <w:t>Then, I will show that, even though the measurement coordination on which Ohm relied in the second phase was crucial to express</w:t>
      </w:r>
      <w:r>
        <w:rPr>
          <w:rFonts w:ascii="Garamond" w:hAnsi="Garamond"/>
          <w:sz w:val="24"/>
          <w:szCs w:val="24"/>
          <w:lang w:val="en-GB"/>
        </w:rPr>
        <w:t>ing</w:t>
      </w:r>
      <w:r w:rsidRPr="004C2FC9">
        <w:rPr>
          <w:rFonts w:ascii="Garamond" w:hAnsi="Garamond"/>
          <w:sz w:val="24"/>
          <w:szCs w:val="24"/>
          <w:lang w:val="en-GB"/>
        </w:rPr>
        <w:t xml:space="preserve"> the empirical results from which he derived his law, it was not sufficient for the general coordination between his mathematical formula and the empirical regularity that it represents. By analysing his 1827 mathematical treatise, I will argue that the assumption that tension is equally distributed between e</w:t>
      </w:r>
      <w:r>
        <w:rPr>
          <w:rFonts w:ascii="Garamond" w:hAnsi="Garamond"/>
          <w:sz w:val="24"/>
          <w:szCs w:val="24"/>
          <w:lang w:val="en-GB"/>
        </w:rPr>
        <w:t>very</w:t>
      </w:r>
      <w:r w:rsidRPr="004C2FC9">
        <w:rPr>
          <w:rFonts w:ascii="Garamond" w:hAnsi="Garamond"/>
          <w:sz w:val="24"/>
          <w:szCs w:val="24"/>
          <w:lang w:val="en-GB"/>
        </w:rPr>
        <w:t xml:space="preserve"> two points in a circuit provided part of the justification for this more general form of coordination.</w:t>
      </w:r>
      <w:bookmarkEnd w:id="25"/>
    </w:p>
    <w:p w14:paraId="089C3F99" w14:textId="77777777" w:rsidR="00815300" w:rsidRPr="00DC6D07" w:rsidRDefault="00815300" w:rsidP="00815300">
      <w:pPr>
        <w:spacing w:line="360" w:lineRule="auto"/>
        <w:jc w:val="both"/>
        <w:rPr>
          <w:rFonts w:ascii="Garamond" w:hAnsi="Garamond"/>
          <w:sz w:val="24"/>
          <w:szCs w:val="24"/>
          <w:lang w:val="en-GB"/>
        </w:rPr>
      </w:pPr>
      <w:r w:rsidRPr="00DC6D07">
        <w:rPr>
          <w:rFonts w:ascii="Garamond" w:hAnsi="Garamond"/>
          <w:sz w:val="24"/>
          <w:szCs w:val="24"/>
          <w:lang w:val="en-GB"/>
        </w:rPr>
        <w:lastRenderedPageBreak/>
        <w:t>The long-standing achievement of Ohm’s researches on electrical conductivity is the famous law named after him, which relates intensity of current (</w:t>
      </w:r>
      <w:r w:rsidRPr="00DC6D07">
        <w:rPr>
          <w:rFonts w:ascii="Garamond" w:hAnsi="Garamond"/>
          <w:i/>
          <w:sz w:val="24"/>
          <w:szCs w:val="24"/>
          <w:lang w:val="en-GB"/>
        </w:rPr>
        <w:t>I</w:t>
      </w:r>
      <w:r w:rsidRPr="00DC6D07">
        <w:rPr>
          <w:rFonts w:ascii="Garamond" w:hAnsi="Garamond"/>
          <w:sz w:val="24"/>
          <w:szCs w:val="24"/>
          <w:lang w:val="en-GB"/>
        </w:rPr>
        <w:t xml:space="preserve">) </w:t>
      </w:r>
      <w:r w:rsidRPr="004C2FC9">
        <w:rPr>
          <w:rFonts w:ascii="Garamond" w:hAnsi="Garamond"/>
          <w:sz w:val="24"/>
          <w:szCs w:val="24"/>
          <w:lang w:val="en-GB"/>
        </w:rPr>
        <w:t xml:space="preserve">to voltage or potential difference </w:t>
      </w:r>
      <w:r w:rsidRPr="00DC6D07">
        <w:rPr>
          <w:rFonts w:ascii="Garamond" w:hAnsi="Garamond"/>
          <w:sz w:val="24"/>
          <w:szCs w:val="24"/>
          <w:lang w:val="en-GB"/>
        </w:rPr>
        <w:t>in modern terms (</w:t>
      </w:r>
      <w:r w:rsidRPr="00DC6D07">
        <w:rPr>
          <w:rFonts w:ascii="Garamond" w:hAnsi="Garamond"/>
          <w:i/>
          <w:sz w:val="24"/>
          <w:szCs w:val="24"/>
          <w:lang w:val="en-GB"/>
        </w:rPr>
        <w:t>V</w:t>
      </w:r>
      <w:r w:rsidRPr="00DC6D07">
        <w:rPr>
          <w:rFonts w:ascii="Garamond" w:hAnsi="Garamond"/>
          <w:sz w:val="24"/>
          <w:szCs w:val="24"/>
          <w:lang w:val="en-GB"/>
        </w:rPr>
        <w:t>), and resistance (</w:t>
      </w:r>
      <w:r w:rsidRPr="00DC6D07">
        <w:rPr>
          <w:rFonts w:ascii="Garamond" w:hAnsi="Garamond"/>
          <w:i/>
          <w:sz w:val="24"/>
          <w:szCs w:val="24"/>
          <w:lang w:val="en-GB"/>
        </w:rPr>
        <w:t>R</w:t>
      </w:r>
      <w:r w:rsidRPr="00DC6D07">
        <w:rPr>
          <w:rFonts w:ascii="Garamond" w:hAnsi="Garamond"/>
          <w:sz w:val="24"/>
          <w:szCs w:val="24"/>
          <w:lang w:val="en-GB"/>
        </w:rPr>
        <w:t xml:space="preserve">) according to the following equation: </w:t>
      </w:r>
    </w:p>
    <w:p w14:paraId="6D4074EB" w14:textId="77777777" w:rsidR="00815300" w:rsidRPr="00DC6D07" w:rsidRDefault="00815300" w:rsidP="00815300">
      <w:pPr>
        <w:spacing w:line="360" w:lineRule="auto"/>
        <w:jc w:val="center"/>
        <w:rPr>
          <w:rFonts w:ascii="Garamond" w:hAnsi="Garamond"/>
          <w:sz w:val="24"/>
          <w:szCs w:val="24"/>
          <w:lang w:val="en-GB"/>
        </w:rPr>
      </w:pPr>
      <w:r w:rsidRPr="00DC6D07">
        <w:rPr>
          <w:rFonts w:ascii="Garamond" w:hAnsi="Garamond" w:cs="CIDFont+F4"/>
          <w:i/>
          <w:sz w:val="24"/>
          <w:szCs w:val="24"/>
          <w:lang w:val="en-GB"/>
        </w:rPr>
        <w:t>I = V/R</w:t>
      </w:r>
    </w:p>
    <w:p w14:paraId="5CD25F3E" w14:textId="77777777" w:rsidR="00815300" w:rsidRPr="004C2FC9" w:rsidRDefault="00815300" w:rsidP="00815300">
      <w:pPr>
        <w:spacing w:line="360" w:lineRule="auto"/>
        <w:jc w:val="both"/>
        <w:rPr>
          <w:rFonts w:ascii="Garamond" w:hAnsi="Garamond"/>
          <w:sz w:val="24"/>
          <w:szCs w:val="24"/>
          <w:lang w:val="en-GB"/>
        </w:rPr>
      </w:pPr>
      <w:r w:rsidRPr="004C2FC9">
        <w:rPr>
          <w:rFonts w:ascii="Garamond" w:hAnsi="Garamond"/>
          <w:sz w:val="24"/>
          <w:szCs w:val="24"/>
          <w:lang w:val="en-GB"/>
        </w:rPr>
        <w:t xml:space="preserve">One point on which most historians agree is that Ohm’s work on conductivity and resistance introduced important elements of discontinuity in the scientific inquiry on the electric current, especially in the German context. </w:t>
      </w:r>
      <w:bookmarkStart w:id="26" w:name="_Hlk19542614"/>
      <w:r w:rsidRPr="004C2FC9">
        <w:rPr>
          <w:rFonts w:ascii="Garamond" w:hAnsi="Garamond"/>
          <w:sz w:val="24"/>
          <w:szCs w:val="24"/>
          <w:lang w:val="en-GB"/>
        </w:rPr>
        <w:t xml:space="preserve">Ohm has been viewed as a key figure anticipating a new wave of research that revolutionised the epistemic standards and values of German electrical science </w:t>
      </w:r>
      <w:r>
        <w:rPr>
          <w:rFonts w:ascii="Garamond" w:hAnsi="Garamond"/>
          <w:sz w:val="24"/>
          <w:szCs w:val="24"/>
          <w:lang w:val="en-GB"/>
        </w:rPr>
        <w:t>with</w:t>
      </w:r>
      <w:r w:rsidRPr="004C2FC9">
        <w:rPr>
          <w:rFonts w:ascii="Garamond" w:hAnsi="Garamond"/>
          <w:sz w:val="24"/>
          <w:szCs w:val="24"/>
          <w:lang w:val="en-GB"/>
        </w:rPr>
        <w:t xml:space="preserve"> the use of rigorous mathematics and the search for precise quantification (Caneva 1978)</w:t>
      </w:r>
      <w:bookmarkEnd w:id="26"/>
      <w:r w:rsidRPr="004C2FC9">
        <w:rPr>
          <w:rFonts w:ascii="Garamond" w:hAnsi="Garamond"/>
          <w:sz w:val="24"/>
          <w:szCs w:val="24"/>
          <w:lang w:val="en-GB"/>
        </w:rPr>
        <w:t>. In order to supply a theoretical understanding of his experimental results, Ohm (1827/1891) deployed mathematical tools that were relatively advanced for his time as well as further reasoning tools, including an analogy with Joseph Fourier’s theory of heat.</w:t>
      </w:r>
      <w:r w:rsidRPr="004C2FC9">
        <w:rPr>
          <w:rStyle w:val="Funotenzeichen"/>
          <w:rFonts w:ascii="Garamond" w:hAnsi="Garamond"/>
          <w:sz w:val="24"/>
          <w:szCs w:val="24"/>
          <w:lang w:val="en-GB"/>
        </w:rPr>
        <w:footnoteReference w:id="10"/>
      </w:r>
      <w:r w:rsidRPr="004C2FC9">
        <w:rPr>
          <w:rFonts w:ascii="Garamond" w:hAnsi="Garamond"/>
          <w:sz w:val="24"/>
          <w:szCs w:val="24"/>
          <w:lang w:val="en-GB"/>
        </w:rPr>
        <w:t xml:space="preserve"> As far as Ohm’s theorising is concerned, many historical reconstructions emphasise that a crucial aspect of his work was Ohm’s unorthodox use of </w:t>
      </w:r>
      <w:r>
        <w:rPr>
          <w:rFonts w:ascii="Garamond" w:hAnsi="Garamond"/>
          <w:sz w:val="24"/>
          <w:szCs w:val="24"/>
          <w:lang w:val="en-GB"/>
        </w:rPr>
        <w:t>various</w:t>
      </w:r>
      <w:r w:rsidRPr="004C2FC9">
        <w:rPr>
          <w:rFonts w:ascii="Garamond" w:hAnsi="Garamond"/>
          <w:sz w:val="24"/>
          <w:szCs w:val="24"/>
          <w:lang w:val="en-GB"/>
        </w:rPr>
        <w:t xml:space="preserve"> notions with respect to how electrical phenomena were conceived </w:t>
      </w:r>
      <w:r>
        <w:rPr>
          <w:rFonts w:ascii="Garamond" w:hAnsi="Garamond"/>
          <w:sz w:val="24"/>
          <w:szCs w:val="24"/>
          <w:lang w:val="en-GB"/>
        </w:rPr>
        <w:t>in</w:t>
      </w:r>
      <w:r w:rsidRPr="004C2FC9">
        <w:rPr>
          <w:rFonts w:ascii="Garamond" w:hAnsi="Garamond"/>
          <w:sz w:val="24"/>
          <w:szCs w:val="24"/>
          <w:lang w:val="en-GB"/>
        </w:rPr>
        <w:t xml:space="preserve"> his time (</w:t>
      </w:r>
      <w:proofErr w:type="spellStart"/>
      <w:r w:rsidRPr="004C2FC9">
        <w:rPr>
          <w:rFonts w:ascii="Garamond" w:hAnsi="Garamond"/>
          <w:sz w:val="24"/>
          <w:szCs w:val="24"/>
          <w:lang w:val="en-GB"/>
        </w:rPr>
        <w:t>Schagrin</w:t>
      </w:r>
      <w:proofErr w:type="spellEnd"/>
      <w:r w:rsidRPr="004C2FC9">
        <w:rPr>
          <w:rFonts w:ascii="Garamond" w:hAnsi="Garamond"/>
          <w:sz w:val="24"/>
          <w:szCs w:val="24"/>
          <w:lang w:val="en-GB"/>
        </w:rPr>
        <w:t xml:space="preserve"> 1963, Gupta 1980, Atherton 1986, Archibald 1988, </w:t>
      </w:r>
      <w:proofErr w:type="spellStart"/>
      <w:r w:rsidRPr="004C2FC9">
        <w:rPr>
          <w:rFonts w:ascii="Garamond" w:hAnsi="Garamond"/>
          <w:sz w:val="24"/>
          <w:szCs w:val="24"/>
          <w:lang w:val="en-GB"/>
        </w:rPr>
        <w:t>Jungnickel</w:t>
      </w:r>
      <w:proofErr w:type="spellEnd"/>
      <w:r w:rsidRPr="004C2FC9">
        <w:rPr>
          <w:rFonts w:ascii="Garamond" w:hAnsi="Garamond"/>
          <w:sz w:val="24"/>
          <w:szCs w:val="24"/>
          <w:lang w:val="en-GB"/>
        </w:rPr>
        <w:t xml:space="preserve"> &amp; </w:t>
      </w:r>
      <w:proofErr w:type="spellStart"/>
      <w:r w:rsidRPr="004C2FC9">
        <w:rPr>
          <w:rFonts w:ascii="Garamond" w:hAnsi="Garamond"/>
          <w:sz w:val="24"/>
          <w:szCs w:val="24"/>
          <w:lang w:val="en-GB"/>
        </w:rPr>
        <w:t>McCormmach</w:t>
      </w:r>
      <w:proofErr w:type="spellEnd"/>
      <w:r w:rsidRPr="004C2FC9">
        <w:rPr>
          <w:rFonts w:ascii="Garamond" w:hAnsi="Garamond"/>
          <w:sz w:val="24"/>
          <w:szCs w:val="24"/>
          <w:lang w:val="en-GB"/>
        </w:rPr>
        <w:t xml:space="preserve"> 2017). More specifically, these authors focus on how Ohm’s concept of </w:t>
      </w:r>
      <w:r>
        <w:rPr>
          <w:rFonts w:ascii="Garamond" w:hAnsi="Garamond"/>
          <w:sz w:val="24"/>
          <w:szCs w:val="24"/>
          <w:lang w:val="en-GB"/>
        </w:rPr>
        <w:t>‘</w:t>
      </w:r>
      <w:r w:rsidRPr="004C2FC9">
        <w:rPr>
          <w:rFonts w:ascii="Garamond" w:hAnsi="Garamond"/>
          <w:sz w:val="24"/>
          <w:szCs w:val="24"/>
          <w:lang w:val="en-GB"/>
        </w:rPr>
        <w:t>tension</w:t>
      </w:r>
      <w:r>
        <w:rPr>
          <w:rFonts w:ascii="Garamond" w:hAnsi="Garamond"/>
          <w:sz w:val="24"/>
          <w:szCs w:val="24"/>
          <w:lang w:val="en-GB"/>
        </w:rPr>
        <w:t>’</w:t>
      </w:r>
      <w:r w:rsidRPr="004C2FC9">
        <w:rPr>
          <w:rFonts w:ascii="Garamond" w:hAnsi="Garamond"/>
          <w:sz w:val="24"/>
          <w:szCs w:val="24"/>
          <w:lang w:val="en-GB"/>
        </w:rPr>
        <w:t xml:space="preserve"> was different from </w:t>
      </w:r>
      <w:r>
        <w:rPr>
          <w:rFonts w:ascii="Garamond" w:hAnsi="Garamond"/>
          <w:sz w:val="24"/>
          <w:szCs w:val="24"/>
          <w:lang w:val="en-GB"/>
        </w:rPr>
        <w:t xml:space="preserve">that of </w:t>
      </w:r>
      <w:r w:rsidRPr="004C2FC9">
        <w:rPr>
          <w:rFonts w:ascii="Garamond" w:hAnsi="Garamond"/>
          <w:sz w:val="24"/>
          <w:szCs w:val="24"/>
          <w:lang w:val="en-GB"/>
        </w:rPr>
        <w:t xml:space="preserve">Ampère, where the latter was only used with reference to phenomena </w:t>
      </w:r>
      <w:r>
        <w:rPr>
          <w:rFonts w:ascii="Garamond" w:hAnsi="Garamond"/>
          <w:sz w:val="24"/>
          <w:szCs w:val="24"/>
          <w:lang w:val="en-GB"/>
        </w:rPr>
        <w:t>related</w:t>
      </w:r>
      <w:r w:rsidRPr="004C2FC9">
        <w:rPr>
          <w:rFonts w:ascii="Garamond" w:hAnsi="Garamond"/>
          <w:sz w:val="24"/>
          <w:szCs w:val="24"/>
          <w:lang w:val="en-GB"/>
        </w:rPr>
        <w:t xml:space="preserve"> to static electricity. Ohm used ‘tension’ not only to refer to the difference in tension between the endpoints of an open electric circuit, but also to refer to what we would call the voltage of each point of a closed circuit. According to </w:t>
      </w:r>
      <w:proofErr w:type="spellStart"/>
      <w:r w:rsidRPr="004C2FC9">
        <w:rPr>
          <w:rFonts w:ascii="Garamond" w:hAnsi="Garamond"/>
          <w:sz w:val="24"/>
          <w:szCs w:val="24"/>
          <w:lang w:val="en-GB"/>
        </w:rPr>
        <w:t>Schagrin</w:t>
      </w:r>
      <w:proofErr w:type="spellEnd"/>
      <w:r w:rsidRPr="004C2FC9">
        <w:rPr>
          <w:rFonts w:ascii="Garamond" w:hAnsi="Garamond"/>
          <w:sz w:val="24"/>
          <w:szCs w:val="24"/>
          <w:lang w:val="en-GB"/>
        </w:rPr>
        <w:t xml:space="preserve"> (1963), this was the crucial element that allowed Ohm to establish his law, more than any other experimental or material novelty.</w:t>
      </w:r>
      <w:r w:rsidRPr="004C2FC9">
        <w:rPr>
          <w:rStyle w:val="Funotenzeichen"/>
          <w:rFonts w:ascii="Garamond" w:hAnsi="Garamond"/>
          <w:sz w:val="24"/>
          <w:szCs w:val="24"/>
          <w:lang w:val="en-GB"/>
        </w:rPr>
        <w:footnoteReference w:id="11"/>
      </w:r>
    </w:p>
    <w:p w14:paraId="0D9CC1BE" w14:textId="77777777" w:rsidR="00815300" w:rsidRPr="004C2FC9" w:rsidRDefault="00815300" w:rsidP="00815300">
      <w:pPr>
        <w:spacing w:line="360" w:lineRule="auto"/>
        <w:jc w:val="both"/>
        <w:rPr>
          <w:rFonts w:ascii="Garamond" w:hAnsi="Garamond"/>
          <w:sz w:val="24"/>
          <w:szCs w:val="24"/>
          <w:lang w:val="en-GB"/>
        </w:rPr>
      </w:pPr>
      <w:bookmarkStart w:id="27" w:name="_Hlk37770527"/>
      <w:r w:rsidRPr="004C2FC9">
        <w:rPr>
          <w:rFonts w:ascii="Garamond" w:hAnsi="Garamond"/>
          <w:sz w:val="24"/>
          <w:szCs w:val="24"/>
          <w:lang w:val="en-GB"/>
        </w:rPr>
        <w:t xml:space="preserve">In what follows, I provide a reconstruction of Ohm’s scientific inquiry on conductivity and resistance in order to analyse the forms of coordination that </w:t>
      </w:r>
      <w:r>
        <w:rPr>
          <w:rFonts w:ascii="Garamond" w:hAnsi="Garamond"/>
          <w:sz w:val="24"/>
          <w:szCs w:val="24"/>
          <w:lang w:val="en-GB"/>
        </w:rPr>
        <w:t>this</w:t>
      </w:r>
      <w:r w:rsidRPr="004C2FC9">
        <w:rPr>
          <w:rFonts w:ascii="Garamond" w:hAnsi="Garamond"/>
          <w:sz w:val="24"/>
          <w:szCs w:val="24"/>
          <w:lang w:val="en-GB"/>
        </w:rPr>
        <w:t xml:space="preserve"> involved. </w:t>
      </w:r>
      <w:bookmarkEnd w:id="27"/>
      <w:r w:rsidRPr="00DC6D07">
        <w:rPr>
          <w:rFonts w:ascii="Garamond" w:hAnsi="Garamond"/>
          <w:sz w:val="24"/>
          <w:szCs w:val="24"/>
          <w:lang w:val="en-GB"/>
        </w:rPr>
        <w:t xml:space="preserve">To do </w:t>
      </w:r>
      <w:r>
        <w:rPr>
          <w:rFonts w:ascii="Garamond" w:hAnsi="Garamond"/>
          <w:sz w:val="24"/>
          <w:szCs w:val="24"/>
          <w:lang w:val="en-GB"/>
        </w:rPr>
        <w:t>so</w:t>
      </w:r>
      <w:r w:rsidRPr="00DC6D07">
        <w:rPr>
          <w:rFonts w:ascii="Garamond" w:hAnsi="Garamond"/>
          <w:sz w:val="24"/>
          <w:szCs w:val="24"/>
          <w:lang w:val="en-GB"/>
        </w:rPr>
        <w:t>, I will use a variety of historical sources, including Ohm’s laboratory notes</w:t>
      </w:r>
      <w:r w:rsidRPr="004C2FC9">
        <w:rPr>
          <w:rFonts w:ascii="Garamond" w:hAnsi="Garamond"/>
          <w:sz w:val="24"/>
          <w:szCs w:val="24"/>
          <w:lang w:val="en-GB"/>
        </w:rPr>
        <w:t xml:space="preserve">. </w:t>
      </w:r>
      <w:bookmarkStart w:id="28" w:name="_Hlk36571622"/>
      <w:bookmarkStart w:id="29" w:name="_Hlk20240826"/>
      <w:r w:rsidRPr="004C2FC9">
        <w:rPr>
          <w:rFonts w:ascii="Garamond" w:hAnsi="Garamond"/>
          <w:sz w:val="24"/>
          <w:szCs w:val="24"/>
          <w:lang w:val="en-GB"/>
        </w:rPr>
        <w:t xml:space="preserve">I will </w:t>
      </w:r>
      <w:r>
        <w:rPr>
          <w:rFonts w:ascii="Garamond" w:hAnsi="Garamond"/>
          <w:sz w:val="24"/>
          <w:szCs w:val="24"/>
          <w:lang w:val="en-GB"/>
        </w:rPr>
        <w:t xml:space="preserve">also </w:t>
      </w:r>
      <w:r w:rsidRPr="004C2FC9">
        <w:rPr>
          <w:rFonts w:ascii="Garamond" w:hAnsi="Garamond"/>
          <w:sz w:val="24"/>
          <w:szCs w:val="24"/>
          <w:lang w:val="en-GB"/>
        </w:rPr>
        <w:t>use the metrological notions of material instruments, physical procedures, instrument readings, measurement outcomes, and calibration, as well as my own distinction between two scales of coordination.</w:t>
      </w:r>
      <w:bookmarkEnd w:id="28"/>
      <w:r w:rsidRPr="004C2FC9">
        <w:rPr>
          <w:rFonts w:ascii="Garamond" w:hAnsi="Garamond"/>
          <w:sz w:val="24"/>
          <w:szCs w:val="24"/>
          <w:lang w:val="en-GB"/>
        </w:rPr>
        <w:t xml:space="preserve"> </w:t>
      </w:r>
      <w:bookmarkEnd w:id="29"/>
    </w:p>
    <w:p w14:paraId="51C13EEF" w14:textId="77777777" w:rsidR="00815300" w:rsidRPr="004C2FC9" w:rsidRDefault="00815300" w:rsidP="00815300">
      <w:pPr>
        <w:spacing w:line="360" w:lineRule="auto"/>
        <w:jc w:val="both"/>
        <w:rPr>
          <w:rFonts w:ascii="Garamond" w:hAnsi="Garamond" w:cs="Times New Roman"/>
          <w:sz w:val="24"/>
          <w:szCs w:val="24"/>
          <w:lang w:val="en-GB"/>
        </w:rPr>
      </w:pPr>
      <w:r w:rsidRPr="004C2FC9">
        <w:rPr>
          <w:rFonts w:ascii="Garamond" w:hAnsi="Garamond" w:cs="Times New Roman"/>
          <w:sz w:val="24"/>
          <w:szCs w:val="24"/>
          <w:lang w:val="en-GB"/>
        </w:rPr>
        <w:t>3.1</w:t>
      </w:r>
      <w:r w:rsidRPr="004C2FC9">
        <w:rPr>
          <w:rFonts w:ascii="Garamond" w:hAnsi="Garamond" w:cs="Times New Roman"/>
          <w:sz w:val="24"/>
          <w:szCs w:val="24"/>
          <w:lang w:val="en-GB"/>
        </w:rPr>
        <w:tab/>
      </w:r>
      <w:r w:rsidRPr="004C2FC9">
        <w:rPr>
          <w:rFonts w:ascii="Garamond" w:hAnsi="Garamond"/>
          <w:sz w:val="24"/>
          <w:szCs w:val="24"/>
          <w:u w:val="single"/>
          <w:lang w:val="en-GB"/>
        </w:rPr>
        <w:t>Electrical concepts and the measurement of electrical resistance before Ohm</w:t>
      </w:r>
    </w:p>
    <w:p w14:paraId="7D983767" w14:textId="77777777" w:rsidR="00815300" w:rsidRPr="004C2FC9" w:rsidRDefault="00815300" w:rsidP="00815300">
      <w:pPr>
        <w:spacing w:line="360" w:lineRule="auto"/>
        <w:jc w:val="both"/>
        <w:rPr>
          <w:rFonts w:ascii="Garamond" w:hAnsi="Garamond"/>
          <w:sz w:val="24"/>
          <w:szCs w:val="24"/>
          <w:lang w:val="en-GB"/>
        </w:rPr>
      </w:pPr>
      <w:r w:rsidRPr="004C2FC9">
        <w:rPr>
          <w:rFonts w:ascii="Garamond" w:hAnsi="Garamond"/>
          <w:sz w:val="24"/>
          <w:szCs w:val="24"/>
          <w:lang w:val="en-GB"/>
        </w:rPr>
        <w:t xml:space="preserve">By the time Ohm </w:t>
      </w:r>
      <w:r>
        <w:rPr>
          <w:rFonts w:ascii="Garamond" w:hAnsi="Garamond"/>
          <w:sz w:val="24"/>
          <w:szCs w:val="24"/>
          <w:lang w:val="en-GB"/>
        </w:rPr>
        <w:t>began</w:t>
      </w:r>
      <w:r w:rsidRPr="004C2FC9">
        <w:rPr>
          <w:rFonts w:ascii="Garamond" w:hAnsi="Garamond"/>
          <w:sz w:val="24"/>
          <w:szCs w:val="24"/>
          <w:lang w:val="en-GB"/>
        </w:rPr>
        <w:t xml:space="preserve"> his inquiry </w:t>
      </w:r>
      <w:r>
        <w:rPr>
          <w:rFonts w:ascii="Garamond" w:hAnsi="Garamond"/>
          <w:sz w:val="24"/>
          <w:szCs w:val="24"/>
          <w:lang w:val="en-GB"/>
        </w:rPr>
        <w:t>into</w:t>
      </w:r>
      <w:r w:rsidRPr="004C2FC9">
        <w:rPr>
          <w:rFonts w:ascii="Garamond" w:hAnsi="Garamond"/>
          <w:sz w:val="24"/>
          <w:szCs w:val="24"/>
          <w:lang w:val="en-GB"/>
        </w:rPr>
        <w:t xml:space="preserve"> electrical conductivity and resistance in 1825, theorising on static electricity had reached a relatively mature stage, while the inquiry </w:t>
      </w:r>
      <w:r>
        <w:rPr>
          <w:rFonts w:ascii="Garamond" w:hAnsi="Garamond"/>
          <w:sz w:val="24"/>
          <w:szCs w:val="24"/>
          <w:lang w:val="en-GB"/>
        </w:rPr>
        <w:t>into</w:t>
      </w:r>
      <w:r w:rsidRPr="004C2FC9">
        <w:rPr>
          <w:rFonts w:ascii="Garamond" w:hAnsi="Garamond"/>
          <w:sz w:val="24"/>
          <w:szCs w:val="24"/>
          <w:lang w:val="en-GB"/>
        </w:rPr>
        <w:t xml:space="preserve"> current phenomena – boosted by Volta’s invention of the pile and </w:t>
      </w:r>
      <w:proofErr w:type="spellStart"/>
      <w:r w:rsidRPr="004C2FC9">
        <w:rPr>
          <w:rFonts w:ascii="Garamond" w:hAnsi="Garamond" w:cs="Arial"/>
          <w:bCs/>
          <w:sz w:val="24"/>
          <w:szCs w:val="24"/>
          <w:lang w:val="en-GB"/>
        </w:rPr>
        <w:t>Ørsted’s</w:t>
      </w:r>
      <w:proofErr w:type="spellEnd"/>
      <w:r w:rsidRPr="004C2FC9">
        <w:rPr>
          <w:rFonts w:ascii="Garamond" w:hAnsi="Garamond" w:cs="Arial"/>
          <w:bCs/>
          <w:sz w:val="24"/>
          <w:szCs w:val="24"/>
          <w:lang w:val="en-GB"/>
        </w:rPr>
        <w:t xml:space="preserve"> discovery of electromagnetism </w:t>
      </w:r>
      <w:r w:rsidRPr="004C2FC9">
        <w:rPr>
          <w:rFonts w:ascii="Garamond" w:hAnsi="Garamond"/>
          <w:sz w:val="24"/>
          <w:szCs w:val="24"/>
          <w:lang w:val="en-GB"/>
        </w:rPr>
        <w:t xml:space="preserve">– was characterised by discussions on the appropriate concepts to be used for theoretical purposes. </w:t>
      </w:r>
    </w:p>
    <w:p w14:paraId="53926FCA" w14:textId="77777777" w:rsidR="00815300" w:rsidRPr="004C2FC9" w:rsidRDefault="00815300" w:rsidP="00815300">
      <w:pPr>
        <w:spacing w:line="360" w:lineRule="auto"/>
        <w:jc w:val="both"/>
        <w:rPr>
          <w:rFonts w:ascii="Garamond" w:hAnsi="Garamond"/>
          <w:sz w:val="24"/>
          <w:szCs w:val="24"/>
          <w:lang w:val="en-GB"/>
        </w:rPr>
      </w:pPr>
      <w:bookmarkStart w:id="30" w:name="_Hlk34841450"/>
      <w:r w:rsidRPr="004C2FC9">
        <w:rPr>
          <w:rFonts w:ascii="Garamond" w:hAnsi="Garamond"/>
          <w:sz w:val="24"/>
          <w:szCs w:val="24"/>
          <w:lang w:val="en-GB"/>
        </w:rPr>
        <w:lastRenderedPageBreak/>
        <w:t>The 18</w:t>
      </w:r>
      <w:r w:rsidRPr="004C2FC9">
        <w:rPr>
          <w:rFonts w:ascii="Garamond" w:hAnsi="Garamond"/>
          <w:sz w:val="24"/>
          <w:szCs w:val="24"/>
          <w:vertAlign w:val="superscript"/>
          <w:lang w:val="en-GB"/>
        </w:rPr>
        <w:t>th</w:t>
      </w:r>
      <w:r w:rsidRPr="004C2FC9">
        <w:rPr>
          <w:rFonts w:ascii="Garamond" w:hAnsi="Garamond"/>
          <w:sz w:val="24"/>
          <w:szCs w:val="24"/>
          <w:lang w:val="en-GB"/>
        </w:rPr>
        <w:t xml:space="preserve"> century had witnessed the emergence of theories that explained static phenomena – such as electric attraction and repulsion</w:t>
      </w:r>
      <w:r>
        <w:rPr>
          <w:rFonts w:ascii="Garamond" w:hAnsi="Garamond"/>
          <w:sz w:val="24"/>
          <w:szCs w:val="24"/>
          <w:lang w:val="en-GB"/>
        </w:rPr>
        <w:t xml:space="preserve"> and</w:t>
      </w:r>
      <w:r w:rsidRPr="004C2FC9">
        <w:rPr>
          <w:rFonts w:ascii="Garamond" w:hAnsi="Garamond"/>
          <w:sz w:val="24"/>
          <w:szCs w:val="24"/>
          <w:lang w:val="en-GB"/>
        </w:rPr>
        <w:t xml:space="preserve"> the charging and discharging of bodies – in terms of the action of one or more ‘electrical fluids’.</w:t>
      </w:r>
      <w:r w:rsidRPr="004C2FC9">
        <w:rPr>
          <w:rStyle w:val="Funotenzeichen"/>
          <w:rFonts w:ascii="Garamond" w:hAnsi="Garamond"/>
          <w:sz w:val="24"/>
          <w:szCs w:val="24"/>
          <w:lang w:val="en-GB"/>
        </w:rPr>
        <w:footnoteReference w:id="12"/>
      </w:r>
      <w:r w:rsidRPr="004C2FC9">
        <w:rPr>
          <w:rFonts w:ascii="Garamond" w:hAnsi="Garamond"/>
          <w:sz w:val="24"/>
          <w:szCs w:val="24"/>
          <w:lang w:val="en-GB"/>
        </w:rPr>
        <w:t xml:space="preserve"> The understanding of electricity as a fluid substance flowing through solid bodies was therefore a rather entrenched assumption among electrical scientists in the early 19</w:t>
      </w:r>
      <w:r w:rsidRPr="004C2FC9">
        <w:rPr>
          <w:rFonts w:ascii="Garamond" w:hAnsi="Garamond"/>
          <w:sz w:val="24"/>
          <w:szCs w:val="24"/>
          <w:vertAlign w:val="superscript"/>
          <w:lang w:val="en-GB"/>
        </w:rPr>
        <w:t>th</w:t>
      </w:r>
      <w:r w:rsidRPr="004C2FC9">
        <w:rPr>
          <w:rFonts w:ascii="Garamond" w:hAnsi="Garamond"/>
          <w:sz w:val="24"/>
          <w:szCs w:val="24"/>
          <w:lang w:val="en-GB"/>
        </w:rPr>
        <w:t xml:space="preserve"> century</w:t>
      </w:r>
      <w:bookmarkEnd w:id="30"/>
      <w:r w:rsidRPr="004C2FC9">
        <w:rPr>
          <w:rFonts w:ascii="Garamond" w:hAnsi="Garamond"/>
          <w:sz w:val="24"/>
          <w:szCs w:val="24"/>
          <w:lang w:val="en-GB"/>
        </w:rPr>
        <w:t xml:space="preserve">. However, by the 1780s, quantities measuring electrical action, that is, the strength of the force producing these static phenomena, could </w:t>
      </w:r>
      <w:r>
        <w:rPr>
          <w:rFonts w:ascii="Garamond" w:hAnsi="Garamond"/>
          <w:sz w:val="24"/>
          <w:szCs w:val="24"/>
          <w:lang w:val="en-GB"/>
        </w:rPr>
        <w:t xml:space="preserve">already </w:t>
      </w:r>
      <w:r w:rsidRPr="004C2FC9">
        <w:rPr>
          <w:rFonts w:ascii="Garamond" w:hAnsi="Garamond"/>
          <w:sz w:val="24"/>
          <w:szCs w:val="24"/>
          <w:lang w:val="en-GB"/>
        </w:rPr>
        <w:t>be defined more precisely. Thanks to a powerful and accurate measurement apparatus based on his torsion studies, Charles Augustin Coulomb managed to empirically establish the inverse law of electrostatics</w:t>
      </w:r>
      <w:r>
        <w:rPr>
          <w:rFonts w:ascii="Garamond" w:hAnsi="Garamond"/>
          <w:sz w:val="24"/>
          <w:szCs w:val="24"/>
          <w:lang w:val="en-GB"/>
        </w:rPr>
        <w:t xml:space="preserve">: </w:t>
      </w:r>
      <w:r w:rsidRPr="004C2FC9">
        <w:rPr>
          <w:rFonts w:ascii="Garamond" w:hAnsi="Garamond"/>
          <w:sz w:val="24"/>
          <w:szCs w:val="24"/>
          <w:lang w:val="en-GB"/>
        </w:rPr>
        <w:t>the reciprocal attraction of negative and positive charges is in the inverse proportion to the square of their distances.</w:t>
      </w:r>
      <w:r w:rsidRPr="004C2FC9">
        <w:rPr>
          <w:rStyle w:val="Funotenzeichen"/>
          <w:rFonts w:ascii="Garamond" w:hAnsi="Garamond"/>
          <w:sz w:val="24"/>
          <w:szCs w:val="24"/>
          <w:lang w:val="en-GB"/>
        </w:rPr>
        <w:footnoteReference w:id="13"/>
      </w:r>
      <w:r w:rsidRPr="004C2FC9">
        <w:rPr>
          <w:rFonts w:ascii="Garamond" w:hAnsi="Garamond"/>
          <w:sz w:val="24"/>
          <w:szCs w:val="24"/>
          <w:lang w:val="en-GB"/>
        </w:rPr>
        <w:t xml:space="preserve"> </w:t>
      </w:r>
      <w:r>
        <w:rPr>
          <w:rFonts w:ascii="Garamond" w:hAnsi="Garamond"/>
          <w:sz w:val="24"/>
          <w:szCs w:val="24"/>
          <w:lang w:val="en-GB"/>
        </w:rPr>
        <w:t>With</w:t>
      </w:r>
      <w:r w:rsidRPr="004C2FC9">
        <w:rPr>
          <w:rFonts w:ascii="Garamond" w:hAnsi="Garamond"/>
          <w:sz w:val="24"/>
          <w:szCs w:val="24"/>
          <w:lang w:val="en-GB"/>
        </w:rPr>
        <w:t xml:space="preserve"> the concept of ‘electrostatic force’ he identified the effects resulting from the attraction or repulsion of different opposite charges.</w:t>
      </w:r>
    </w:p>
    <w:p w14:paraId="33D77E83" w14:textId="77777777" w:rsidR="00815300" w:rsidRPr="004C2FC9" w:rsidRDefault="00815300" w:rsidP="00815300">
      <w:pPr>
        <w:spacing w:line="360" w:lineRule="auto"/>
        <w:jc w:val="both"/>
        <w:rPr>
          <w:rFonts w:ascii="Garamond" w:hAnsi="Garamond"/>
          <w:sz w:val="24"/>
          <w:szCs w:val="24"/>
          <w:lang w:val="en-GB"/>
        </w:rPr>
      </w:pPr>
      <w:r w:rsidRPr="004C2FC9">
        <w:rPr>
          <w:rFonts w:ascii="Garamond" w:hAnsi="Garamond"/>
          <w:sz w:val="24"/>
          <w:szCs w:val="24"/>
          <w:lang w:val="en-GB"/>
        </w:rPr>
        <w:t xml:space="preserve">In 1800, Alessandro Volta announced the invention of the pile, which produced stronger and less instantaneous electric effects compared to those known </w:t>
      </w:r>
      <w:r>
        <w:rPr>
          <w:rFonts w:ascii="Garamond" w:hAnsi="Garamond"/>
          <w:sz w:val="24"/>
          <w:szCs w:val="24"/>
          <w:lang w:val="en-GB"/>
        </w:rPr>
        <w:t>to be produced by</w:t>
      </w:r>
      <w:r w:rsidRPr="004C2FC9">
        <w:rPr>
          <w:rFonts w:ascii="Garamond" w:hAnsi="Garamond"/>
          <w:sz w:val="24"/>
          <w:szCs w:val="24"/>
          <w:lang w:val="en-GB"/>
        </w:rPr>
        <w:t xml:space="preserve"> static electricity. By alternating zinc and brass strips with cardboard soaked in a salt solution, Volta assembled a battery producing a continuous electric stream that could circulate in an external conductor, what we would refer to as an electric current. To explain the workings of his pile, Volta (1800) distinguished between ‘tension’, identifying a weak force responsible for static effects, and ‘electromotive force’, which caused the current to flow and was produced by the amount of electrical fluid set in motion by the contact of different metals. </w:t>
      </w:r>
    </w:p>
    <w:p w14:paraId="6D1D312B" w14:textId="77777777" w:rsidR="00815300" w:rsidRPr="004C2FC9" w:rsidRDefault="00815300" w:rsidP="00815300">
      <w:pPr>
        <w:spacing w:line="360" w:lineRule="auto"/>
        <w:jc w:val="both"/>
        <w:rPr>
          <w:rFonts w:ascii="Garamond" w:hAnsi="Garamond"/>
          <w:sz w:val="24"/>
          <w:szCs w:val="24"/>
          <w:lang w:val="en-GB"/>
        </w:rPr>
      </w:pPr>
      <w:r w:rsidRPr="004C2FC9">
        <w:rPr>
          <w:rFonts w:ascii="Garamond" w:hAnsi="Garamond"/>
          <w:sz w:val="24"/>
          <w:szCs w:val="24"/>
          <w:lang w:val="en-GB"/>
        </w:rPr>
        <w:t xml:space="preserve">Volta’s distinction introduced crucial differentiation between the new current phenomena and the known static ones. However, electrostatic concepts had a lasting influence in framing the understanding of current phenomena, especially in the context of French science, and the ‘electrostatic theory of the pile’ remained popular until </w:t>
      </w:r>
      <w:bookmarkStart w:id="34" w:name="_Hlk19715129"/>
      <w:r w:rsidRPr="004C2FC9">
        <w:rPr>
          <w:rFonts w:ascii="Garamond" w:hAnsi="Garamond"/>
          <w:sz w:val="24"/>
          <w:szCs w:val="24"/>
          <w:lang w:val="en-GB"/>
        </w:rPr>
        <w:t xml:space="preserve">Hans Christian </w:t>
      </w:r>
      <w:bookmarkStart w:id="35" w:name="_Hlk37257191"/>
      <w:proofErr w:type="spellStart"/>
      <w:r w:rsidRPr="004C2FC9">
        <w:rPr>
          <w:rFonts w:ascii="Garamond" w:hAnsi="Garamond" w:cs="Arial"/>
          <w:bCs/>
          <w:sz w:val="24"/>
          <w:szCs w:val="24"/>
          <w:lang w:val="en-GB"/>
        </w:rPr>
        <w:t>Ørsted</w:t>
      </w:r>
      <w:bookmarkEnd w:id="34"/>
      <w:bookmarkEnd w:id="35"/>
      <w:proofErr w:type="spellEnd"/>
      <w:r w:rsidRPr="004C2FC9">
        <w:rPr>
          <w:rFonts w:ascii="Garamond" w:hAnsi="Garamond" w:cs="Arial"/>
          <w:bCs/>
          <w:sz w:val="24"/>
          <w:szCs w:val="24"/>
          <w:lang w:val="en-GB"/>
        </w:rPr>
        <w:t xml:space="preserve"> discovered electromagnetism in 1820 </w:t>
      </w:r>
      <w:r w:rsidRPr="004C2FC9">
        <w:rPr>
          <w:rFonts w:ascii="Garamond" w:hAnsi="Garamond"/>
          <w:sz w:val="24"/>
          <w:szCs w:val="24"/>
          <w:lang w:val="en-GB"/>
        </w:rPr>
        <w:t>(Brown 1969)</w:t>
      </w:r>
      <w:r w:rsidRPr="004C2FC9">
        <w:rPr>
          <w:rFonts w:ascii="Garamond" w:hAnsi="Garamond" w:cs="Arial"/>
          <w:bCs/>
          <w:sz w:val="24"/>
          <w:szCs w:val="24"/>
          <w:lang w:val="en-GB"/>
        </w:rPr>
        <w:t>.</w:t>
      </w:r>
      <w:r w:rsidRPr="004C2FC9">
        <w:rPr>
          <w:rStyle w:val="Funotenzeichen"/>
          <w:rFonts w:ascii="Garamond" w:hAnsi="Garamond"/>
          <w:sz w:val="24"/>
          <w:szCs w:val="24"/>
          <w:lang w:val="en-GB"/>
        </w:rPr>
        <w:footnoteReference w:id="14"/>
      </w:r>
      <w:r w:rsidRPr="004C2FC9">
        <w:rPr>
          <w:rFonts w:ascii="Garamond" w:hAnsi="Garamond" w:cs="Arial"/>
          <w:bCs/>
          <w:sz w:val="24"/>
          <w:szCs w:val="24"/>
          <w:lang w:val="en-GB"/>
        </w:rPr>
        <w:t xml:space="preserve"> Following </w:t>
      </w:r>
      <w:proofErr w:type="spellStart"/>
      <w:r w:rsidRPr="004C2FC9">
        <w:rPr>
          <w:rFonts w:ascii="Garamond" w:hAnsi="Garamond" w:cs="Arial"/>
          <w:bCs/>
          <w:sz w:val="24"/>
          <w:szCs w:val="24"/>
          <w:lang w:val="en-GB"/>
        </w:rPr>
        <w:t>Ørsted’s</w:t>
      </w:r>
      <w:proofErr w:type="spellEnd"/>
      <w:r w:rsidRPr="004C2FC9">
        <w:rPr>
          <w:rFonts w:ascii="Garamond" w:hAnsi="Garamond"/>
          <w:sz w:val="24"/>
          <w:szCs w:val="24"/>
          <w:lang w:val="en-GB"/>
        </w:rPr>
        <w:t xml:space="preserve"> discovery, André-Marie Ampère introduced </w:t>
      </w:r>
      <w:r>
        <w:rPr>
          <w:rFonts w:ascii="Garamond" w:hAnsi="Garamond"/>
          <w:sz w:val="24"/>
          <w:szCs w:val="24"/>
          <w:lang w:val="en-GB"/>
        </w:rPr>
        <w:t>a</w:t>
      </w:r>
      <w:r w:rsidRPr="004C2FC9">
        <w:rPr>
          <w:rFonts w:ascii="Garamond" w:hAnsi="Garamond"/>
          <w:sz w:val="24"/>
          <w:szCs w:val="24"/>
          <w:lang w:val="en-GB"/>
        </w:rPr>
        <w:t xml:space="preserve"> terminological innovation to the study of electric current in order to clarify the distinction between static and current phenomena, thus laying the foundations of the science of electrodynamics.</w:t>
      </w:r>
      <w:r w:rsidRPr="004C2FC9">
        <w:rPr>
          <w:rStyle w:val="Funotenzeichen"/>
          <w:rFonts w:ascii="Garamond" w:hAnsi="Garamond"/>
          <w:sz w:val="24"/>
          <w:szCs w:val="24"/>
          <w:lang w:val="en-GB"/>
        </w:rPr>
        <w:footnoteReference w:id="15"/>
      </w:r>
    </w:p>
    <w:p w14:paraId="13F426B3" w14:textId="77777777" w:rsidR="00815300" w:rsidRPr="003E157F" w:rsidRDefault="00815300" w:rsidP="00815300">
      <w:pPr>
        <w:spacing w:line="360" w:lineRule="auto"/>
        <w:jc w:val="both"/>
        <w:rPr>
          <w:rFonts w:ascii="Garamond" w:hAnsi="Garamond"/>
          <w:sz w:val="24"/>
          <w:szCs w:val="24"/>
          <w:lang w:val="en-GB"/>
        </w:rPr>
      </w:pPr>
      <w:bookmarkStart w:id="36" w:name="_Hlk35093204"/>
      <w:r w:rsidRPr="003E157F">
        <w:rPr>
          <w:rFonts w:ascii="Garamond" w:hAnsi="Garamond"/>
          <w:sz w:val="24"/>
          <w:szCs w:val="24"/>
          <w:lang w:val="en-GB"/>
        </w:rPr>
        <w:lastRenderedPageBreak/>
        <w:t>Indeed, experiments on conductivity and resistance had been performed well before the invention of the pile and the observation of current phenomena.</w:t>
      </w:r>
      <w:r w:rsidRPr="003E157F">
        <w:rPr>
          <w:rStyle w:val="Funotenzeichen"/>
          <w:rFonts w:ascii="Garamond" w:hAnsi="Garamond"/>
          <w:sz w:val="24"/>
          <w:szCs w:val="24"/>
          <w:lang w:val="en-GB"/>
        </w:rPr>
        <w:footnoteReference w:id="16"/>
      </w:r>
      <w:r w:rsidRPr="003E157F">
        <w:rPr>
          <w:rFonts w:ascii="Garamond" w:hAnsi="Garamond"/>
          <w:sz w:val="24"/>
          <w:szCs w:val="24"/>
          <w:lang w:val="en-GB"/>
        </w:rPr>
        <w:t xml:space="preserve"> However, the impossibility of experimenting with a continuous current had been a substantial limitation to empirical researches on electrical resistance, since it was impossible to test for its non-instantaneous effects.</w:t>
      </w:r>
      <w:r w:rsidRPr="003E157F">
        <w:rPr>
          <w:rStyle w:val="Funotenzeichen"/>
          <w:rFonts w:ascii="Garamond" w:hAnsi="Garamond"/>
          <w:sz w:val="24"/>
          <w:szCs w:val="24"/>
          <w:lang w:val="en-GB"/>
        </w:rPr>
        <w:footnoteReference w:id="17"/>
      </w:r>
      <w:r w:rsidRPr="003E157F">
        <w:rPr>
          <w:rFonts w:ascii="Garamond" w:hAnsi="Garamond"/>
          <w:sz w:val="24"/>
          <w:szCs w:val="24"/>
          <w:lang w:val="en-GB"/>
        </w:rPr>
        <w:t xml:space="preserve"> By the time Ohm </w:t>
      </w:r>
      <w:r>
        <w:rPr>
          <w:rFonts w:ascii="Garamond" w:hAnsi="Garamond"/>
          <w:sz w:val="24"/>
          <w:szCs w:val="24"/>
          <w:lang w:val="en-GB"/>
        </w:rPr>
        <w:t>began</w:t>
      </w:r>
      <w:r w:rsidRPr="003E157F">
        <w:rPr>
          <w:rFonts w:ascii="Garamond" w:hAnsi="Garamond"/>
          <w:sz w:val="24"/>
          <w:szCs w:val="24"/>
          <w:lang w:val="en-GB"/>
        </w:rPr>
        <w:t xml:space="preserve"> his inquiry, there was no standard measure of electrical resistance, although several attempts at quantifying its impact on electrical conductivity </w:t>
      </w:r>
      <w:r>
        <w:rPr>
          <w:rFonts w:ascii="Garamond" w:hAnsi="Garamond"/>
          <w:sz w:val="24"/>
          <w:szCs w:val="24"/>
          <w:lang w:val="en-GB"/>
        </w:rPr>
        <w:t>had led to</w:t>
      </w:r>
      <w:r w:rsidRPr="003E157F">
        <w:rPr>
          <w:rFonts w:ascii="Garamond" w:hAnsi="Garamond"/>
          <w:sz w:val="24"/>
          <w:szCs w:val="24"/>
          <w:lang w:val="en-GB"/>
        </w:rPr>
        <w:t xml:space="preserve"> more precision and reliability in the measuring techniques.</w:t>
      </w:r>
      <w:r w:rsidRPr="003E157F">
        <w:rPr>
          <w:rStyle w:val="Funotenzeichen"/>
          <w:rFonts w:ascii="Garamond" w:hAnsi="Garamond"/>
          <w:sz w:val="24"/>
          <w:szCs w:val="24"/>
          <w:lang w:val="en-GB"/>
        </w:rPr>
        <w:footnoteReference w:id="18"/>
      </w:r>
      <w:r w:rsidRPr="003E157F">
        <w:rPr>
          <w:rFonts w:ascii="Garamond" w:hAnsi="Garamond"/>
          <w:sz w:val="24"/>
          <w:szCs w:val="24"/>
          <w:lang w:val="en-GB"/>
        </w:rPr>
        <w:t xml:space="preserve">  In addition, as we have seen, since theorising over current phenomena was at an early stage, well-defined concepts to investigate current phenomena were still lacking. Ohm, who was trained in both physics and mathematics, chose to focus his scientific efforts on the elucidation of the electric circuit precisely because it was a domain in which much progress – with respect to precise quantification and mathematically-expressed relationships – could still be </w:t>
      </w:r>
      <w:r>
        <w:rPr>
          <w:rFonts w:ascii="Garamond" w:hAnsi="Garamond"/>
          <w:sz w:val="24"/>
          <w:szCs w:val="24"/>
          <w:lang w:val="en-GB"/>
        </w:rPr>
        <w:t>made</w:t>
      </w:r>
      <w:r w:rsidRPr="003E157F">
        <w:rPr>
          <w:rFonts w:ascii="Garamond" w:hAnsi="Garamond"/>
          <w:sz w:val="24"/>
          <w:szCs w:val="24"/>
          <w:lang w:val="en-GB"/>
        </w:rPr>
        <w:t xml:space="preserve"> (Appleyard 1930). Therefore, he </w:t>
      </w:r>
      <w:r>
        <w:rPr>
          <w:rFonts w:ascii="Garamond" w:hAnsi="Garamond"/>
          <w:sz w:val="24"/>
          <w:szCs w:val="24"/>
          <w:lang w:val="en-GB"/>
        </w:rPr>
        <w:t>began</w:t>
      </w:r>
      <w:r w:rsidRPr="003E157F">
        <w:rPr>
          <w:rFonts w:ascii="Garamond" w:hAnsi="Garamond"/>
          <w:sz w:val="24"/>
          <w:szCs w:val="24"/>
          <w:lang w:val="en-GB"/>
        </w:rPr>
        <w:t xml:space="preserve"> his experiments with the explicit aim of establishing the law according to which metals conduct current electricity</w:t>
      </w:r>
      <w:bookmarkEnd w:id="36"/>
      <w:r w:rsidRPr="003E157F">
        <w:rPr>
          <w:rFonts w:ascii="Garamond" w:hAnsi="Garamond"/>
          <w:sz w:val="24"/>
          <w:szCs w:val="24"/>
          <w:lang w:val="en-GB"/>
        </w:rPr>
        <w:t>.</w:t>
      </w:r>
      <w:r w:rsidRPr="003E157F">
        <w:rPr>
          <w:rStyle w:val="Funotenzeichen"/>
          <w:rFonts w:ascii="Garamond" w:hAnsi="Garamond"/>
          <w:sz w:val="24"/>
          <w:szCs w:val="24"/>
          <w:lang w:val="en-GB"/>
        </w:rPr>
        <w:footnoteReference w:id="19"/>
      </w:r>
    </w:p>
    <w:p w14:paraId="187D600B" w14:textId="77777777" w:rsidR="00815300" w:rsidRPr="001B7916" w:rsidRDefault="00815300" w:rsidP="00815300">
      <w:pPr>
        <w:pStyle w:val="Listenabsatz"/>
        <w:numPr>
          <w:ilvl w:val="1"/>
          <w:numId w:val="9"/>
        </w:numPr>
        <w:spacing w:line="360" w:lineRule="auto"/>
        <w:rPr>
          <w:rFonts w:ascii="Garamond" w:hAnsi="Garamond"/>
          <w:sz w:val="24"/>
          <w:szCs w:val="24"/>
          <w:u w:val="single"/>
          <w:lang w:val="en-GB"/>
        </w:rPr>
      </w:pPr>
      <w:r w:rsidRPr="001B7916">
        <w:rPr>
          <w:rFonts w:ascii="Garamond" w:hAnsi="Garamond"/>
          <w:sz w:val="24"/>
          <w:szCs w:val="24"/>
          <w:u w:val="single"/>
          <w:lang w:val="en-GB"/>
        </w:rPr>
        <w:t xml:space="preserve">Ohm’s </w:t>
      </w:r>
      <w:r>
        <w:rPr>
          <w:rFonts w:ascii="Garamond" w:hAnsi="Garamond"/>
          <w:sz w:val="24"/>
          <w:szCs w:val="24"/>
          <w:u w:val="single"/>
          <w:lang w:val="en-GB"/>
        </w:rPr>
        <w:t xml:space="preserve">first </w:t>
      </w:r>
      <w:r w:rsidRPr="001B7916">
        <w:rPr>
          <w:rFonts w:ascii="Garamond" w:hAnsi="Garamond"/>
          <w:sz w:val="24"/>
          <w:szCs w:val="24"/>
          <w:u w:val="single"/>
          <w:lang w:val="en-GB"/>
        </w:rPr>
        <w:t>experiment</w:t>
      </w:r>
      <w:r>
        <w:rPr>
          <w:rFonts w:ascii="Garamond" w:hAnsi="Garamond"/>
          <w:sz w:val="24"/>
          <w:szCs w:val="24"/>
          <w:u w:val="single"/>
          <w:lang w:val="en-GB"/>
        </w:rPr>
        <w:t>al phase: experiments on ‘loss of force’ with the battery</w:t>
      </w:r>
    </w:p>
    <w:p w14:paraId="1CDA569F" w14:textId="77777777" w:rsidR="00815300" w:rsidRPr="006660B5" w:rsidRDefault="00815300" w:rsidP="00815300">
      <w:pPr>
        <w:autoSpaceDE w:val="0"/>
        <w:autoSpaceDN w:val="0"/>
        <w:adjustRightInd w:val="0"/>
        <w:spacing w:line="360" w:lineRule="auto"/>
        <w:jc w:val="both"/>
        <w:rPr>
          <w:rFonts w:ascii="Garamond" w:hAnsi="Garamond"/>
          <w:sz w:val="24"/>
          <w:szCs w:val="24"/>
          <w:lang w:val="en-GB"/>
        </w:rPr>
      </w:pPr>
      <w:r w:rsidRPr="006660B5">
        <w:rPr>
          <w:rFonts w:ascii="Garamond" w:hAnsi="Garamond"/>
          <w:sz w:val="24"/>
          <w:szCs w:val="24"/>
          <w:lang w:val="en-GB"/>
        </w:rPr>
        <w:t xml:space="preserve">During </w:t>
      </w:r>
      <w:r>
        <w:rPr>
          <w:rFonts w:ascii="Garamond" w:hAnsi="Garamond"/>
          <w:sz w:val="24"/>
          <w:szCs w:val="24"/>
          <w:lang w:val="en-GB"/>
        </w:rPr>
        <w:t>the</w:t>
      </w:r>
      <w:r w:rsidRPr="006660B5">
        <w:rPr>
          <w:rFonts w:ascii="Garamond" w:hAnsi="Garamond"/>
          <w:sz w:val="24"/>
          <w:szCs w:val="24"/>
          <w:lang w:val="en-GB"/>
        </w:rPr>
        <w:t xml:space="preserve"> first experimental phase, on which he reports in his (1825a/1892),</w:t>
      </w:r>
      <w:r w:rsidRPr="006660B5">
        <w:rPr>
          <w:rStyle w:val="Funotenzeichen"/>
          <w:rFonts w:ascii="Garamond" w:hAnsi="Garamond"/>
          <w:sz w:val="24"/>
          <w:szCs w:val="24"/>
          <w:lang w:val="en-GB"/>
        </w:rPr>
        <w:footnoteReference w:id="20"/>
      </w:r>
      <w:r w:rsidRPr="006660B5">
        <w:rPr>
          <w:rFonts w:ascii="Garamond" w:hAnsi="Garamond"/>
          <w:sz w:val="24"/>
          <w:szCs w:val="24"/>
          <w:lang w:val="en-GB"/>
        </w:rPr>
        <w:t xml:space="preserve"> Ohm attempted to establish how the conductivity of an object is affected by its length. His material apparatus </w:t>
      </w:r>
      <w:bookmarkStart w:id="37" w:name="_Hlk20407116"/>
      <w:r w:rsidRPr="006660B5">
        <w:rPr>
          <w:rFonts w:ascii="Garamond" w:hAnsi="Garamond"/>
          <w:sz w:val="24"/>
          <w:szCs w:val="24"/>
          <w:lang w:val="en-GB"/>
        </w:rPr>
        <w:t xml:space="preserve">at this stage consisted of a wet cell – a voltaic battery – as the source of the electricity flowing through an external circuit, and a torsion balance to measure the magnetic force exerted by the electric stream when </w:t>
      </w:r>
      <w:bookmarkEnd w:id="37"/>
      <w:r w:rsidRPr="006660B5">
        <w:rPr>
          <w:rFonts w:ascii="Garamond" w:hAnsi="Garamond"/>
          <w:sz w:val="24"/>
          <w:szCs w:val="24"/>
          <w:lang w:val="en-GB"/>
        </w:rPr>
        <w:t xml:space="preserve">conducting wires </w:t>
      </w:r>
      <w:r>
        <w:rPr>
          <w:rFonts w:ascii="Garamond" w:hAnsi="Garamond"/>
          <w:sz w:val="24"/>
          <w:szCs w:val="24"/>
          <w:lang w:val="en-GB"/>
        </w:rPr>
        <w:t>of</w:t>
      </w:r>
      <w:r w:rsidRPr="006660B5">
        <w:rPr>
          <w:rFonts w:ascii="Garamond" w:hAnsi="Garamond"/>
          <w:sz w:val="24"/>
          <w:szCs w:val="24"/>
          <w:lang w:val="en-GB"/>
        </w:rPr>
        <w:t xml:space="preserve"> different lengths were inserted in</w:t>
      </w:r>
      <w:r>
        <w:rPr>
          <w:rFonts w:ascii="Garamond" w:hAnsi="Garamond"/>
          <w:sz w:val="24"/>
          <w:szCs w:val="24"/>
          <w:lang w:val="en-GB"/>
        </w:rPr>
        <w:t>to</w:t>
      </w:r>
      <w:r w:rsidRPr="006660B5">
        <w:rPr>
          <w:rFonts w:ascii="Garamond" w:hAnsi="Garamond"/>
          <w:sz w:val="24"/>
          <w:szCs w:val="24"/>
          <w:lang w:val="en-GB"/>
        </w:rPr>
        <w:t xml:space="preserve"> the circuit.</w:t>
      </w:r>
      <w:r w:rsidRPr="006660B5">
        <w:rPr>
          <w:rStyle w:val="Funotenzeichen"/>
          <w:rFonts w:ascii="Garamond" w:hAnsi="Garamond"/>
          <w:sz w:val="24"/>
          <w:szCs w:val="24"/>
          <w:lang w:val="en-GB"/>
        </w:rPr>
        <w:footnoteReference w:id="21"/>
      </w:r>
    </w:p>
    <w:p w14:paraId="7F39D651" w14:textId="77777777" w:rsidR="00815300" w:rsidRDefault="00815300" w:rsidP="00815300">
      <w:pPr>
        <w:autoSpaceDE w:val="0"/>
        <w:autoSpaceDN w:val="0"/>
        <w:adjustRightInd w:val="0"/>
        <w:spacing w:line="360" w:lineRule="auto"/>
        <w:jc w:val="both"/>
        <w:rPr>
          <w:rFonts w:ascii="Garamond" w:hAnsi="Garamond" w:cs="Courier"/>
          <w:sz w:val="24"/>
          <w:szCs w:val="24"/>
          <w:lang w:val="en-GB"/>
        </w:rPr>
      </w:pPr>
      <w:r w:rsidRPr="006660B5">
        <w:rPr>
          <w:rFonts w:ascii="Garamond" w:hAnsi="Garamond" w:cs="Courier"/>
          <w:sz w:val="24"/>
          <w:szCs w:val="24"/>
          <w:lang w:val="en-GB"/>
        </w:rPr>
        <w:t>The workings of the torsion balance as an instrument measuring magnetic forces relied on</w:t>
      </w:r>
      <w:r>
        <w:rPr>
          <w:rFonts w:ascii="Garamond" w:hAnsi="Garamond" w:cs="Courier"/>
          <w:sz w:val="24"/>
          <w:szCs w:val="24"/>
          <w:lang w:val="en-GB"/>
        </w:rPr>
        <w:t xml:space="preserve"> Coulomb’s</w:t>
      </w:r>
      <w:r w:rsidRPr="006660B5">
        <w:rPr>
          <w:rFonts w:ascii="Garamond" w:hAnsi="Garamond" w:cs="Courier"/>
          <w:sz w:val="24"/>
          <w:szCs w:val="24"/>
          <w:lang w:val="en-GB"/>
        </w:rPr>
        <w:t xml:space="preserve"> foundational work on the theory of torsion. </w:t>
      </w:r>
      <w:r w:rsidRPr="00E24618">
        <w:rPr>
          <w:rFonts w:ascii="Garamond" w:hAnsi="Garamond" w:cs="Courier"/>
          <w:sz w:val="24"/>
          <w:szCs w:val="24"/>
          <w:lang w:val="en-GB"/>
        </w:rPr>
        <w:t xml:space="preserve">From the late 1770s, Coulomb </w:t>
      </w:r>
      <w:r>
        <w:rPr>
          <w:rFonts w:ascii="Garamond" w:hAnsi="Garamond" w:cs="Courier"/>
          <w:sz w:val="24"/>
          <w:szCs w:val="24"/>
          <w:lang w:val="en-GB"/>
        </w:rPr>
        <w:t>began</w:t>
      </w:r>
      <w:r w:rsidRPr="00E24618">
        <w:rPr>
          <w:rFonts w:ascii="Garamond" w:hAnsi="Garamond" w:cs="Courier"/>
          <w:sz w:val="24"/>
          <w:szCs w:val="24"/>
          <w:lang w:val="en-GB"/>
        </w:rPr>
        <w:t xml:space="preserve"> developing a theory of torsion in thin threads</w:t>
      </w:r>
      <w:r>
        <w:rPr>
          <w:rFonts w:ascii="Garamond" w:hAnsi="Garamond" w:cs="Courier"/>
          <w:sz w:val="24"/>
          <w:szCs w:val="24"/>
          <w:lang w:val="en-GB"/>
        </w:rPr>
        <w:t>,</w:t>
      </w:r>
      <w:r w:rsidRPr="00E24618">
        <w:rPr>
          <w:rFonts w:ascii="Garamond" w:hAnsi="Garamond" w:cs="Courier"/>
          <w:sz w:val="24"/>
          <w:szCs w:val="24"/>
          <w:lang w:val="en-GB"/>
        </w:rPr>
        <w:t xml:space="preserve"> show</w:t>
      </w:r>
      <w:r>
        <w:rPr>
          <w:rFonts w:ascii="Garamond" w:hAnsi="Garamond" w:cs="Courier"/>
          <w:sz w:val="24"/>
          <w:szCs w:val="24"/>
          <w:lang w:val="en-GB"/>
        </w:rPr>
        <w:t>ing</w:t>
      </w:r>
      <w:r w:rsidRPr="00E24618">
        <w:rPr>
          <w:rFonts w:ascii="Garamond" w:hAnsi="Garamond" w:cs="Courier"/>
          <w:sz w:val="24"/>
          <w:szCs w:val="24"/>
          <w:lang w:val="en-GB"/>
        </w:rPr>
        <w:t xml:space="preserve"> how torsion suspension could provide a method to measure small forces with </w:t>
      </w:r>
      <w:r>
        <w:rPr>
          <w:rFonts w:ascii="Garamond" w:hAnsi="Garamond" w:cs="Courier"/>
          <w:sz w:val="24"/>
          <w:szCs w:val="24"/>
          <w:lang w:val="en-GB"/>
        </w:rPr>
        <w:t>a high level of</w:t>
      </w:r>
      <w:r w:rsidRPr="00E24618">
        <w:rPr>
          <w:rFonts w:ascii="Garamond" w:hAnsi="Garamond" w:cs="Courier"/>
          <w:sz w:val="24"/>
          <w:szCs w:val="24"/>
          <w:lang w:val="en-GB"/>
        </w:rPr>
        <w:t xml:space="preserve"> accuracy (Gillmor 1972</w:t>
      </w:r>
      <w:r>
        <w:rPr>
          <w:rFonts w:ascii="Garamond" w:hAnsi="Garamond" w:cs="Courier"/>
          <w:sz w:val="24"/>
          <w:szCs w:val="24"/>
          <w:lang w:val="en-GB"/>
        </w:rPr>
        <w:t xml:space="preserve">: </w:t>
      </w:r>
      <w:proofErr w:type="spellStart"/>
      <w:r>
        <w:rPr>
          <w:rFonts w:ascii="Garamond" w:hAnsi="Garamond" w:cs="Courier"/>
          <w:sz w:val="24"/>
          <w:szCs w:val="24"/>
          <w:lang w:val="en-GB"/>
        </w:rPr>
        <w:t>ch.</w:t>
      </w:r>
      <w:proofErr w:type="spellEnd"/>
      <w:r>
        <w:rPr>
          <w:rFonts w:ascii="Garamond" w:hAnsi="Garamond" w:cs="Courier"/>
          <w:sz w:val="24"/>
          <w:szCs w:val="24"/>
          <w:lang w:val="en-GB"/>
        </w:rPr>
        <w:t xml:space="preserve"> 5</w:t>
      </w:r>
      <w:r w:rsidRPr="00E24618">
        <w:rPr>
          <w:rFonts w:ascii="Garamond" w:hAnsi="Garamond" w:cs="Courier"/>
          <w:sz w:val="24"/>
          <w:szCs w:val="24"/>
          <w:lang w:val="en-GB"/>
        </w:rPr>
        <w:t xml:space="preserve">). </w:t>
      </w:r>
      <w:r w:rsidRPr="00A93D26">
        <w:rPr>
          <w:rFonts w:ascii="Garamond" w:hAnsi="Garamond" w:cs="Courier"/>
          <w:sz w:val="24"/>
          <w:szCs w:val="24"/>
          <w:lang w:val="en-GB"/>
        </w:rPr>
        <w:t xml:space="preserve">By means of careful experimentation, Coulomb identified a law of torsion, relating the torque (the momentum of the torsion force), a coefficient for the material of the thread, the angle of torsion, and the diameter and length of the thread or wire. Based on this work, he built the first torsion balance, </w:t>
      </w:r>
      <w:r>
        <w:rPr>
          <w:rFonts w:ascii="Garamond" w:hAnsi="Garamond" w:cs="Courier"/>
          <w:sz w:val="24"/>
          <w:szCs w:val="24"/>
          <w:lang w:val="en-GB"/>
        </w:rPr>
        <w:t xml:space="preserve">which </w:t>
      </w:r>
      <w:r w:rsidRPr="00A93D26">
        <w:rPr>
          <w:rFonts w:ascii="Garamond" w:hAnsi="Garamond" w:cs="Courier"/>
          <w:sz w:val="24"/>
          <w:szCs w:val="24"/>
          <w:lang w:val="en-GB"/>
        </w:rPr>
        <w:t xml:space="preserve">could be used to measure small magnetic forces. Later in the 1780s, he extended his experimental data to further materials, including metals, and generalised his </w:t>
      </w:r>
      <w:r w:rsidRPr="00A93D26">
        <w:rPr>
          <w:rFonts w:ascii="Garamond" w:hAnsi="Garamond" w:cs="Courier"/>
          <w:sz w:val="24"/>
          <w:szCs w:val="24"/>
          <w:lang w:val="en-GB"/>
        </w:rPr>
        <w:lastRenderedPageBreak/>
        <w:t xml:space="preserve">law by replacing the coefficient for the material of the thread with a constant rigidity coefficient. Knowledge of torsion laws </w:t>
      </w:r>
      <w:r>
        <w:rPr>
          <w:rFonts w:ascii="Garamond" w:hAnsi="Garamond" w:cs="Courier"/>
          <w:sz w:val="24"/>
          <w:szCs w:val="24"/>
          <w:lang w:val="en-GB"/>
        </w:rPr>
        <w:t>w</w:t>
      </w:r>
      <w:r w:rsidRPr="00A93D26">
        <w:rPr>
          <w:rFonts w:ascii="Garamond" w:hAnsi="Garamond" w:cs="Courier"/>
          <w:sz w:val="24"/>
          <w:szCs w:val="24"/>
          <w:lang w:val="en-GB"/>
        </w:rPr>
        <w:t>as</w:t>
      </w:r>
      <w:r>
        <w:rPr>
          <w:rFonts w:ascii="Garamond" w:hAnsi="Garamond" w:cs="Courier"/>
          <w:sz w:val="24"/>
          <w:szCs w:val="24"/>
          <w:lang w:val="en-GB"/>
        </w:rPr>
        <w:t>, therefore,</w:t>
      </w:r>
      <w:r w:rsidRPr="00A93D26">
        <w:rPr>
          <w:rFonts w:ascii="Garamond" w:hAnsi="Garamond" w:cs="Courier"/>
          <w:sz w:val="24"/>
          <w:szCs w:val="24"/>
          <w:lang w:val="en-GB"/>
        </w:rPr>
        <w:t xml:space="preserve"> crucial </w:t>
      </w:r>
      <w:r>
        <w:rPr>
          <w:rFonts w:ascii="Garamond" w:hAnsi="Garamond" w:cs="Courier"/>
          <w:sz w:val="24"/>
          <w:szCs w:val="24"/>
          <w:lang w:val="en-GB"/>
        </w:rPr>
        <w:t>to</w:t>
      </w:r>
      <w:r w:rsidRPr="00A93D26">
        <w:rPr>
          <w:rFonts w:ascii="Garamond" w:hAnsi="Garamond" w:cs="Courier"/>
          <w:sz w:val="24"/>
          <w:szCs w:val="24"/>
          <w:lang w:val="en-GB"/>
        </w:rPr>
        <w:t xml:space="preserve"> </w:t>
      </w:r>
      <w:r>
        <w:rPr>
          <w:rFonts w:ascii="Garamond" w:hAnsi="Garamond" w:cs="Courier"/>
          <w:sz w:val="24"/>
          <w:szCs w:val="24"/>
          <w:lang w:val="en-GB"/>
        </w:rPr>
        <w:t>building</w:t>
      </w:r>
      <w:r w:rsidRPr="00A93D26">
        <w:rPr>
          <w:rFonts w:ascii="Garamond" w:hAnsi="Garamond" w:cs="Courier"/>
          <w:sz w:val="24"/>
          <w:szCs w:val="24"/>
          <w:lang w:val="en-GB"/>
        </w:rPr>
        <w:t xml:space="preserve"> precise torsion balances that could be used for accurate measurements of magnetic and electric phenomena.</w:t>
      </w:r>
      <w:r w:rsidRPr="00A93D26">
        <w:rPr>
          <w:rStyle w:val="Funotenzeichen"/>
          <w:rFonts w:ascii="Garamond" w:hAnsi="Garamond" w:cs="Courier"/>
          <w:sz w:val="24"/>
          <w:szCs w:val="24"/>
          <w:lang w:val="en-GB"/>
        </w:rPr>
        <w:footnoteReference w:id="22"/>
      </w:r>
      <w:r w:rsidRPr="00A93D26">
        <w:rPr>
          <w:rFonts w:ascii="Garamond" w:hAnsi="Garamond" w:cs="Courier"/>
          <w:sz w:val="24"/>
          <w:szCs w:val="24"/>
          <w:lang w:val="en-GB"/>
        </w:rPr>
        <w:t xml:space="preserve"> </w:t>
      </w:r>
    </w:p>
    <w:p w14:paraId="68DFE958" w14:textId="77777777" w:rsidR="00815300" w:rsidRPr="003428C1" w:rsidRDefault="00815300" w:rsidP="00815300">
      <w:pPr>
        <w:autoSpaceDE w:val="0"/>
        <w:autoSpaceDN w:val="0"/>
        <w:adjustRightInd w:val="0"/>
        <w:spacing w:line="360" w:lineRule="auto"/>
        <w:jc w:val="both"/>
        <w:rPr>
          <w:rFonts w:ascii="Garamond" w:hAnsi="Garamond"/>
          <w:sz w:val="24"/>
          <w:szCs w:val="24"/>
          <w:lang w:val="en-GB"/>
        </w:rPr>
      </w:pPr>
      <w:r w:rsidRPr="00542951">
        <w:rPr>
          <w:rFonts w:ascii="Garamond" w:hAnsi="Garamond"/>
          <w:sz w:val="24"/>
          <w:szCs w:val="24"/>
          <w:lang w:val="en-GB"/>
        </w:rPr>
        <w:t xml:space="preserve">In Ohm’s setup, the balance consisted of a magnetic needle suspended from a support over one of the conducting wires that </w:t>
      </w:r>
      <w:r>
        <w:rPr>
          <w:rFonts w:ascii="Garamond" w:hAnsi="Garamond"/>
          <w:sz w:val="24"/>
          <w:szCs w:val="24"/>
          <w:lang w:val="en-GB"/>
        </w:rPr>
        <w:t>made</w:t>
      </w:r>
      <w:r w:rsidRPr="00542951">
        <w:rPr>
          <w:rFonts w:ascii="Garamond" w:hAnsi="Garamond"/>
          <w:sz w:val="24"/>
          <w:szCs w:val="24"/>
          <w:lang w:val="en-GB"/>
        </w:rPr>
        <w:t xml:space="preserve"> up the circuit connected to the zinc copper battery. When the circuit was closed by connecting the two terminals</w:t>
      </w:r>
      <w:r>
        <w:rPr>
          <w:rFonts w:ascii="Garamond" w:hAnsi="Garamond"/>
          <w:sz w:val="24"/>
          <w:szCs w:val="24"/>
          <w:lang w:val="en-GB"/>
        </w:rPr>
        <w:t xml:space="preserve"> – </w:t>
      </w:r>
      <w:r w:rsidRPr="00542951">
        <w:rPr>
          <w:rFonts w:ascii="Garamond" w:hAnsi="Garamond"/>
          <w:sz w:val="24"/>
          <w:szCs w:val="24"/>
          <w:lang w:val="en-GB"/>
        </w:rPr>
        <w:t>the endpoints of the conducting wires</w:t>
      </w:r>
      <w:r>
        <w:rPr>
          <w:rFonts w:ascii="Garamond" w:hAnsi="Garamond"/>
          <w:sz w:val="24"/>
          <w:szCs w:val="24"/>
          <w:lang w:val="en-GB"/>
        </w:rPr>
        <w:t xml:space="preserve"> –</w:t>
      </w:r>
      <w:r w:rsidRPr="00542951">
        <w:rPr>
          <w:rFonts w:ascii="Garamond" w:hAnsi="Garamond"/>
          <w:sz w:val="24"/>
          <w:szCs w:val="24"/>
          <w:lang w:val="en-GB"/>
        </w:rPr>
        <w:t xml:space="preserve"> this generated a magnetic interaction between the electricity flowing in the circuit and the suspended magnet which caused a torsion of the needle. </w:t>
      </w:r>
      <w:r w:rsidRPr="00542951">
        <w:rPr>
          <w:rFonts w:ascii="Garamond" w:hAnsi="Garamond" w:cs="Courier"/>
          <w:sz w:val="24"/>
          <w:szCs w:val="24"/>
          <w:lang w:val="en-GB"/>
        </w:rPr>
        <w:t>When deflected, the needle was brought back to the ‘0’ position by turning the support, and torsion of the suspension was taken as the measure of magnetic force, where</w:t>
      </w:r>
      <w:r w:rsidRPr="00542951">
        <w:rPr>
          <w:rFonts w:ascii="Garamond" w:hAnsi="Garamond"/>
          <w:sz w:val="24"/>
          <w:szCs w:val="24"/>
          <w:lang w:val="en-GB"/>
        </w:rPr>
        <w:t xml:space="preserve"> 100 parts measured at the micrometr</w:t>
      </w:r>
      <w:r>
        <w:rPr>
          <w:rFonts w:ascii="Garamond" w:hAnsi="Garamond"/>
          <w:sz w:val="24"/>
          <w:szCs w:val="24"/>
          <w:lang w:val="en-GB"/>
        </w:rPr>
        <w:t>e</w:t>
      </w:r>
      <w:r w:rsidRPr="00542951">
        <w:rPr>
          <w:rFonts w:ascii="Garamond" w:hAnsi="Garamond"/>
          <w:sz w:val="24"/>
          <w:szCs w:val="24"/>
          <w:lang w:val="en-GB"/>
        </w:rPr>
        <w:t xml:space="preserve"> corresponded to a full circle.</w:t>
      </w:r>
      <w:r w:rsidRPr="00542951">
        <w:rPr>
          <w:rStyle w:val="Funotenzeichen"/>
          <w:rFonts w:ascii="Garamond" w:hAnsi="Garamond"/>
          <w:sz w:val="24"/>
          <w:szCs w:val="24"/>
          <w:lang w:val="en-GB"/>
        </w:rPr>
        <w:footnoteReference w:id="23"/>
      </w:r>
      <w:r w:rsidRPr="00542951">
        <w:rPr>
          <w:rFonts w:ascii="Garamond" w:hAnsi="Garamond"/>
          <w:sz w:val="24"/>
          <w:szCs w:val="24"/>
          <w:lang w:val="en-GB"/>
        </w:rPr>
        <w:t xml:space="preserve"> </w:t>
      </w:r>
    </w:p>
    <w:p w14:paraId="7107C1FD" w14:textId="77777777" w:rsidR="00815300" w:rsidRDefault="00815300" w:rsidP="00815300">
      <w:pPr>
        <w:autoSpaceDE w:val="0"/>
        <w:autoSpaceDN w:val="0"/>
        <w:adjustRightInd w:val="0"/>
        <w:spacing w:line="360" w:lineRule="auto"/>
        <w:jc w:val="both"/>
        <w:rPr>
          <w:rFonts w:ascii="Garamond" w:hAnsi="Garamond" w:cs="Segoe UI"/>
          <w:color w:val="FF0000"/>
          <w:sz w:val="24"/>
          <w:szCs w:val="24"/>
          <w:lang w:val="en-GB"/>
        </w:rPr>
      </w:pPr>
      <w:r w:rsidRPr="0029584F">
        <w:rPr>
          <w:rFonts w:ascii="Garamond" w:hAnsi="Garamond" w:cs="Segoe UI"/>
          <w:sz w:val="24"/>
          <w:szCs w:val="24"/>
          <w:lang w:val="en-GB"/>
        </w:rPr>
        <w:t xml:space="preserve">In </w:t>
      </w:r>
      <w:r>
        <w:rPr>
          <w:rFonts w:ascii="Garamond" w:hAnsi="Garamond" w:cs="Segoe UI"/>
          <w:sz w:val="24"/>
          <w:szCs w:val="24"/>
          <w:lang w:val="en-GB"/>
        </w:rPr>
        <w:t>a first series</w:t>
      </w:r>
      <w:r w:rsidRPr="0029584F">
        <w:rPr>
          <w:rFonts w:ascii="Garamond" w:hAnsi="Garamond" w:cs="Segoe UI"/>
          <w:sz w:val="24"/>
          <w:szCs w:val="24"/>
          <w:lang w:val="en-GB"/>
        </w:rPr>
        <w:t xml:space="preserve"> of experiments, Ohm placed wires of different lengths and </w:t>
      </w:r>
      <w:r>
        <w:rPr>
          <w:rFonts w:ascii="Garamond" w:hAnsi="Garamond" w:cs="Segoe UI"/>
          <w:sz w:val="24"/>
          <w:szCs w:val="24"/>
          <w:lang w:val="en-GB"/>
        </w:rPr>
        <w:t xml:space="preserve">the </w:t>
      </w:r>
      <w:r w:rsidRPr="0029584F">
        <w:rPr>
          <w:rFonts w:ascii="Garamond" w:hAnsi="Garamond" w:cs="Segoe UI"/>
          <w:sz w:val="24"/>
          <w:szCs w:val="24"/>
          <w:lang w:val="en-GB"/>
        </w:rPr>
        <w:t>same cross-section between the terminals of the circuit, test</w:t>
      </w:r>
      <w:r>
        <w:rPr>
          <w:rFonts w:ascii="Garamond" w:hAnsi="Garamond" w:cs="Segoe UI"/>
          <w:sz w:val="24"/>
          <w:szCs w:val="24"/>
          <w:lang w:val="en-GB"/>
        </w:rPr>
        <w:t>ing</w:t>
      </w:r>
      <w:r w:rsidRPr="0029584F">
        <w:rPr>
          <w:rFonts w:ascii="Garamond" w:hAnsi="Garamond" w:cs="Segoe UI"/>
          <w:sz w:val="24"/>
          <w:szCs w:val="24"/>
          <w:lang w:val="en-GB"/>
        </w:rPr>
        <w:t xml:space="preserve"> for the effects of </w:t>
      </w:r>
      <w:r>
        <w:rPr>
          <w:rFonts w:ascii="Garamond" w:hAnsi="Garamond" w:cs="Segoe UI"/>
          <w:sz w:val="24"/>
          <w:szCs w:val="24"/>
          <w:lang w:val="en-GB"/>
        </w:rPr>
        <w:t>differences</w:t>
      </w:r>
      <w:r w:rsidRPr="0029584F">
        <w:rPr>
          <w:rFonts w:ascii="Garamond" w:hAnsi="Garamond" w:cs="Segoe UI"/>
          <w:sz w:val="24"/>
          <w:szCs w:val="24"/>
          <w:lang w:val="en-GB"/>
        </w:rPr>
        <w:t xml:space="preserve"> </w:t>
      </w:r>
      <w:r>
        <w:rPr>
          <w:rFonts w:ascii="Garamond" w:hAnsi="Garamond" w:cs="Segoe UI"/>
          <w:sz w:val="24"/>
          <w:szCs w:val="24"/>
          <w:lang w:val="en-GB"/>
        </w:rPr>
        <w:t xml:space="preserve">in </w:t>
      </w:r>
      <w:r w:rsidRPr="0029584F">
        <w:rPr>
          <w:rFonts w:ascii="Garamond" w:hAnsi="Garamond" w:cs="Segoe UI"/>
          <w:sz w:val="24"/>
          <w:szCs w:val="24"/>
          <w:lang w:val="en-GB"/>
        </w:rPr>
        <w:t>length</w:t>
      </w:r>
      <w:r>
        <w:rPr>
          <w:rFonts w:ascii="Garamond" w:hAnsi="Garamond" w:cs="Segoe UI"/>
          <w:sz w:val="24"/>
          <w:szCs w:val="24"/>
          <w:lang w:val="en-GB"/>
        </w:rPr>
        <w:t xml:space="preserve"> </w:t>
      </w:r>
      <w:r w:rsidRPr="0029584F">
        <w:rPr>
          <w:rFonts w:ascii="Garamond" w:hAnsi="Garamond" w:cs="Segoe UI"/>
          <w:sz w:val="24"/>
          <w:szCs w:val="24"/>
          <w:lang w:val="en-GB"/>
        </w:rPr>
        <w:t xml:space="preserve">against a very short ‘standard’ wire. While length was his independent variable, the dependent variable </w:t>
      </w:r>
      <w:r>
        <w:rPr>
          <w:rFonts w:ascii="Garamond" w:hAnsi="Garamond" w:cs="Segoe UI"/>
          <w:sz w:val="24"/>
          <w:szCs w:val="24"/>
          <w:lang w:val="en-GB"/>
        </w:rPr>
        <w:t>being</w:t>
      </w:r>
      <w:r w:rsidRPr="0029584F">
        <w:rPr>
          <w:rFonts w:ascii="Garamond" w:hAnsi="Garamond" w:cs="Segoe UI"/>
          <w:sz w:val="24"/>
          <w:szCs w:val="24"/>
          <w:lang w:val="en-GB"/>
        </w:rPr>
        <w:t xml:space="preserve"> test</w:t>
      </w:r>
      <w:r>
        <w:rPr>
          <w:rFonts w:ascii="Garamond" w:hAnsi="Garamond" w:cs="Segoe UI"/>
          <w:sz w:val="24"/>
          <w:szCs w:val="24"/>
          <w:lang w:val="en-GB"/>
        </w:rPr>
        <w:t>ed</w:t>
      </w:r>
      <w:r w:rsidRPr="0029584F">
        <w:rPr>
          <w:rFonts w:ascii="Garamond" w:hAnsi="Garamond" w:cs="Segoe UI"/>
          <w:sz w:val="24"/>
          <w:szCs w:val="24"/>
          <w:lang w:val="en-GB"/>
        </w:rPr>
        <w:t xml:space="preserve"> was ‘loss of force’ (</w:t>
      </w:r>
      <w:proofErr w:type="spellStart"/>
      <w:r w:rsidRPr="0029584F">
        <w:rPr>
          <w:rFonts w:ascii="Garamond" w:hAnsi="Garamond" w:cs="Segoe UI"/>
          <w:i/>
          <w:sz w:val="24"/>
          <w:szCs w:val="24"/>
          <w:lang w:val="en-GB"/>
        </w:rPr>
        <w:t>Kraftverlust</w:t>
      </w:r>
      <w:proofErr w:type="spellEnd"/>
      <w:r w:rsidRPr="0029584F">
        <w:rPr>
          <w:rFonts w:ascii="Garamond" w:hAnsi="Garamond" w:cs="Segoe UI"/>
          <w:sz w:val="24"/>
          <w:szCs w:val="24"/>
          <w:lang w:val="en-GB"/>
        </w:rPr>
        <w:t xml:space="preserve">). </w:t>
      </w:r>
      <w:bookmarkStart w:id="38" w:name="_Hlk19605891"/>
      <w:r w:rsidRPr="0029584F">
        <w:rPr>
          <w:rFonts w:ascii="Garamond" w:hAnsi="Garamond" w:cs="Segoe UI"/>
          <w:sz w:val="24"/>
          <w:szCs w:val="24"/>
          <w:lang w:val="en-GB"/>
        </w:rPr>
        <w:t xml:space="preserve">The quantity term ‘loss of force’ was operationalised as </w:t>
      </w:r>
      <w:r>
        <w:rPr>
          <w:rFonts w:ascii="Garamond" w:hAnsi="Garamond" w:cs="Segoe UI"/>
          <w:sz w:val="24"/>
          <w:szCs w:val="24"/>
          <w:lang w:val="en-GB"/>
        </w:rPr>
        <w:t>a</w:t>
      </w:r>
      <w:r w:rsidRPr="0029584F">
        <w:rPr>
          <w:rFonts w:ascii="Garamond" w:hAnsi="Garamond" w:cs="Segoe UI"/>
          <w:sz w:val="24"/>
          <w:szCs w:val="24"/>
          <w:lang w:val="en-GB"/>
        </w:rPr>
        <w:t xml:space="preserve"> reduction in torsion of the magnetic needle while a test wire was in the circuit, compared to that effected when the standard wire was placed in</w:t>
      </w:r>
      <w:r>
        <w:rPr>
          <w:rFonts w:ascii="Garamond" w:hAnsi="Garamond" w:cs="Segoe UI"/>
          <w:sz w:val="24"/>
          <w:szCs w:val="24"/>
          <w:lang w:val="en-GB"/>
        </w:rPr>
        <w:t>to</w:t>
      </w:r>
      <w:r w:rsidRPr="0029584F">
        <w:rPr>
          <w:rFonts w:ascii="Garamond" w:hAnsi="Garamond" w:cs="Segoe UI"/>
          <w:sz w:val="24"/>
          <w:szCs w:val="24"/>
          <w:lang w:val="en-GB"/>
        </w:rPr>
        <w:t xml:space="preserve"> the circuit.</w:t>
      </w:r>
      <w:bookmarkEnd w:id="38"/>
      <w:r>
        <w:rPr>
          <w:rStyle w:val="Funotenzeichen"/>
          <w:rFonts w:ascii="Garamond" w:hAnsi="Garamond" w:cs="Courier"/>
          <w:sz w:val="24"/>
          <w:szCs w:val="24"/>
          <w:lang w:val="en-GB"/>
        </w:rPr>
        <w:footnoteReference w:id="24"/>
      </w:r>
      <w:r>
        <w:rPr>
          <w:rFonts w:ascii="Garamond" w:hAnsi="Garamond" w:cs="Segoe UI"/>
          <w:sz w:val="24"/>
          <w:szCs w:val="24"/>
          <w:lang w:val="en-GB"/>
        </w:rPr>
        <w:t xml:space="preserve"> </w:t>
      </w:r>
      <w:bookmarkStart w:id="40" w:name="_Hlk20407227"/>
      <w:r w:rsidRPr="00980A63">
        <w:rPr>
          <w:rFonts w:ascii="Garamond" w:hAnsi="Garamond" w:cs="Segoe UI"/>
          <w:sz w:val="24"/>
          <w:szCs w:val="24"/>
          <w:lang w:val="en-GB"/>
        </w:rPr>
        <w:t xml:space="preserve">In his 1825 paper, Ohm reports that he systematically alternated measurements taken with the standard wire and measurements with test wires of different lengths. From this first experimental series, which involved several sets of measurements, he obtained the mean values of observed loss of force for each test wire as a percentage of the reduction in force compared to the mean of the values when the standard wire was in place. From these values, he derived an empirical logarithmic equation to describe loss of force, which he then checked empirically by using a very long test wire. He mathematically transformed the equation into the logarithmic </w:t>
      </w:r>
      <w:r>
        <w:rPr>
          <w:rFonts w:ascii="Garamond" w:eastAsia="Times New Roman" w:hAnsi="Garamond" w:cs="Times New Roman"/>
          <w:color w:val="000000"/>
          <w:sz w:val="24"/>
          <w:szCs w:val="24"/>
          <w:lang w:val="en-GB" w:eastAsia="it-IT"/>
        </w:rPr>
        <w:t xml:space="preserve">formula </w:t>
      </w:r>
      <w:r w:rsidRPr="00C5064A">
        <w:rPr>
          <w:rFonts w:ascii="Garamond" w:eastAsia="Times New Roman" w:hAnsi="Garamond" w:cs="Times New Roman"/>
          <w:i/>
          <w:color w:val="000000"/>
          <w:sz w:val="24"/>
          <w:szCs w:val="24"/>
          <w:lang w:val="en-GB" w:eastAsia="it-IT"/>
        </w:rPr>
        <w:t>v=</w:t>
      </w:r>
      <w:proofErr w:type="spellStart"/>
      <w:r w:rsidRPr="00C5064A">
        <w:rPr>
          <w:rFonts w:ascii="Garamond" w:eastAsia="Times New Roman" w:hAnsi="Garamond" w:cs="Times New Roman"/>
          <w:i/>
          <w:color w:val="000000"/>
          <w:sz w:val="24"/>
          <w:szCs w:val="24"/>
          <w:lang w:val="en-GB" w:eastAsia="it-IT"/>
        </w:rPr>
        <w:t>m</w:t>
      </w:r>
      <w:r w:rsidRPr="00C5064A">
        <w:rPr>
          <w:rFonts w:ascii="Garamond" w:eastAsia="Times New Roman" w:hAnsi="Garamond" w:cs="Times New Roman"/>
          <w:color w:val="000000"/>
          <w:sz w:val="24"/>
          <w:szCs w:val="24"/>
          <w:lang w:val="en-GB" w:eastAsia="it-IT"/>
        </w:rPr>
        <w:t>log</w:t>
      </w:r>
      <w:proofErr w:type="spellEnd"/>
      <w:r w:rsidRPr="00C5064A">
        <w:rPr>
          <w:rFonts w:ascii="Garamond" w:eastAsia="Times New Roman" w:hAnsi="Garamond" w:cs="Times New Roman"/>
          <w:color w:val="000000"/>
          <w:sz w:val="24"/>
          <w:szCs w:val="24"/>
          <w:lang w:val="en-GB" w:eastAsia="it-IT"/>
        </w:rPr>
        <w:t>(1</w:t>
      </w:r>
      <w:r w:rsidRPr="00C5064A">
        <w:rPr>
          <w:rFonts w:ascii="Garamond" w:eastAsia="Times New Roman" w:hAnsi="Garamond" w:cs="Times New Roman"/>
          <w:i/>
          <w:color w:val="000000"/>
          <w:sz w:val="24"/>
          <w:szCs w:val="24"/>
          <w:lang w:val="en-GB" w:eastAsia="it-IT"/>
        </w:rPr>
        <w:t>+x</w:t>
      </w:r>
      <w:r w:rsidRPr="00C5064A">
        <w:rPr>
          <w:rFonts w:ascii="Garamond" w:eastAsia="Times New Roman" w:hAnsi="Garamond" w:cs="Times New Roman"/>
          <w:color w:val="000000"/>
          <w:sz w:val="24"/>
          <w:szCs w:val="24"/>
          <w:lang w:val="en-GB" w:eastAsia="it-IT"/>
        </w:rPr>
        <w:t>/</w:t>
      </w:r>
      <w:r w:rsidRPr="00C5064A">
        <w:rPr>
          <w:rFonts w:ascii="Garamond" w:eastAsia="Times New Roman" w:hAnsi="Garamond" w:cs="Times New Roman"/>
          <w:i/>
          <w:color w:val="000000"/>
          <w:sz w:val="24"/>
          <w:szCs w:val="24"/>
          <w:lang w:val="en-GB" w:eastAsia="it-IT"/>
        </w:rPr>
        <w:t>a</w:t>
      </w:r>
      <w:r w:rsidRPr="00C5064A">
        <w:rPr>
          <w:rFonts w:ascii="Garamond" w:eastAsia="Times New Roman" w:hAnsi="Garamond" w:cs="Times New Roman"/>
          <w:color w:val="000000"/>
          <w:sz w:val="24"/>
          <w:szCs w:val="24"/>
          <w:lang w:val="en-GB" w:eastAsia="it-IT"/>
        </w:rPr>
        <w:t>)</w:t>
      </w:r>
      <w:r>
        <w:rPr>
          <w:rFonts w:ascii="Garamond" w:eastAsia="Times New Roman" w:hAnsi="Garamond" w:cs="Times New Roman"/>
          <w:color w:val="000000"/>
          <w:sz w:val="24"/>
          <w:szCs w:val="24"/>
          <w:lang w:val="en-GB" w:eastAsia="it-IT"/>
        </w:rPr>
        <w:t xml:space="preserve">, where </w:t>
      </w:r>
      <w:r w:rsidRPr="00C5064A">
        <w:rPr>
          <w:rFonts w:ascii="Garamond" w:eastAsia="Times New Roman" w:hAnsi="Garamond" w:cs="Times New Roman"/>
          <w:i/>
          <w:color w:val="000000"/>
          <w:sz w:val="24"/>
          <w:szCs w:val="24"/>
          <w:lang w:val="en-GB" w:eastAsia="it-IT"/>
        </w:rPr>
        <w:t>v</w:t>
      </w:r>
      <w:r>
        <w:rPr>
          <w:rFonts w:ascii="Garamond" w:eastAsia="Times New Roman" w:hAnsi="Garamond" w:cs="Times New Roman"/>
          <w:color w:val="000000"/>
          <w:sz w:val="24"/>
          <w:szCs w:val="24"/>
          <w:lang w:val="en-GB" w:eastAsia="it-IT"/>
        </w:rPr>
        <w:t xml:space="preserve"> is the loss of force, </w:t>
      </w:r>
      <w:r w:rsidRPr="00C5064A">
        <w:rPr>
          <w:rFonts w:ascii="Garamond" w:eastAsia="Times New Roman" w:hAnsi="Garamond" w:cs="Times New Roman"/>
          <w:i/>
          <w:color w:val="000000"/>
          <w:sz w:val="24"/>
          <w:szCs w:val="24"/>
          <w:lang w:val="en-GB" w:eastAsia="it-IT"/>
        </w:rPr>
        <w:t>x</w:t>
      </w:r>
      <w:r>
        <w:rPr>
          <w:rFonts w:ascii="Garamond" w:eastAsia="Times New Roman" w:hAnsi="Garamond" w:cs="Times New Roman"/>
          <w:color w:val="000000"/>
          <w:sz w:val="24"/>
          <w:szCs w:val="24"/>
          <w:lang w:val="en-GB" w:eastAsia="it-IT"/>
        </w:rPr>
        <w:t xml:space="preserve"> is the length of the conductor, and </w:t>
      </w:r>
      <w:r w:rsidRPr="00C5064A">
        <w:rPr>
          <w:rFonts w:ascii="Garamond" w:eastAsia="Times New Roman" w:hAnsi="Garamond" w:cs="Times New Roman"/>
          <w:i/>
          <w:color w:val="000000"/>
          <w:sz w:val="24"/>
          <w:szCs w:val="24"/>
          <w:lang w:val="en-GB" w:eastAsia="it-IT"/>
        </w:rPr>
        <w:t>a</w:t>
      </w:r>
      <w:r>
        <w:rPr>
          <w:rFonts w:ascii="Garamond" w:eastAsia="Times New Roman" w:hAnsi="Garamond" w:cs="Times New Roman"/>
          <w:color w:val="000000"/>
          <w:sz w:val="24"/>
          <w:szCs w:val="24"/>
          <w:lang w:val="en-GB" w:eastAsia="it-IT"/>
        </w:rPr>
        <w:t xml:space="preserve"> and </w:t>
      </w:r>
      <w:r w:rsidRPr="00C5064A">
        <w:rPr>
          <w:rFonts w:ascii="Garamond" w:eastAsia="Times New Roman" w:hAnsi="Garamond" w:cs="Times New Roman"/>
          <w:i/>
          <w:color w:val="000000"/>
          <w:sz w:val="24"/>
          <w:szCs w:val="24"/>
          <w:lang w:val="en-GB" w:eastAsia="it-IT"/>
        </w:rPr>
        <w:t>m</w:t>
      </w:r>
      <w:r>
        <w:rPr>
          <w:rFonts w:ascii="Garamond" w:eastAsia="Times New Roman" w:hAnsi="Garamond" w:cs="Times New Roman"/>
          <w:color w:val="000000"/>
          <w:sz w:val="24"/>
          <w:szCs w:val="24"/>
          <w:lang w:val="en-GB" w:eastAsia="it-IT"/>
        </w:rPr>
        <w:t xml:space="preserve"> are empirical constants, the former depending on the internal resistance of the circuit, the latter depending on many factors, including </w:t>
      </w:r>
      <w:r w:rsidRPr="00980A63">
        <w:rPr>
          <w:rFonts w:ascii="Garamond" w:eastAsia="Times New Roman" w:hAnsi="Garamond" w:cs="Times New Roman"/>
          <w:i/>
          <w:sz w:val="24"/>
          <w:szCs w:val="24"/>
          <w:lang w:val="en-GB" w:eastAsia="it-IT"/>
        </w:rPr>
        <w:t>a</w:t>
      </w:r>
      <w:r w:rsidRPr="00980A63">
        <w:rPr>
          <w:rFonts w:ascii="Garamond" w:hAnsi="Garamond" w:cs="Segoe UI"/>
          <w:sz w:val="24"/>
          <w:szCs w:val="24"/>
          <w:lang w:val="en-GB"/>
        </w:rPr>
        <w:t xml:space="preserve">. Subsequently, he reports a second experiment performed after </w:t>
      </w:r>
      <w:r>
        <w:rPr>
          <w:rFonts w:ascii="Garamond" w:hAnsi="Garamond" w:cs="Segoe UI"/>
          <w:sz w:val="24"/>
          <w:szCs w:val="24"/>
          <w:lang w:val="en-GB"/>
        </w:rPr>
        <w:t>replac</w:t>
      </w:r>
      <w:r w:rsidRPr="00980A63">
        <w:rPr>
          <w:rFonts w:ascii="Garamond" w:hAnsi="Garamond" w:cs="Segoe UI"/>
          <w:sz w:val="24"/>
          <w:szCs w:val="24"/>
          <w:lang w:val="en-GB"/>
        </w:rPr>
        <w:t xml:space="preserve">ing the two wires connected to the battery with others of the same length but </w:t>
      </w:r>
      <w:r>
        <w:rPr>
          <w:rFonts w:ascii="Garamond" w:hAnsi="Garamond" w:cs="Segoe UI"/>
          <w:sz w:val="24"/>
          <w:szCs w:val="24"/>
          <w:lang w:val="en-GB"/>
        </w:rPr>
        <w:t xml:space="preserve">a </w:t>
      </w:r>
      <w:r w:rsidRPr="00980A63">
        <w:rPr>
          <w:rFonts w:ascii="Garamond" w:hAnsi="Garamond" w:cs="Segoe UI"/>
          <w:sz w:val="24"/>
          <w:szCs w:val="24"/>
          <w:lang w:val="en-GB"/>
        </w:rPr>
        <w:t xml:space="preserve">smaller cross-section. From this experiment he reports individual measurements for each test wire to confirm the validity of the equation. After having observed several sources of </w:t>
      </w:r>
      <w:r w:rsidRPr="00980A63">
        <w:rPr>
          <w:rFonts w:ascii="Garamond" w:hAnsi="Garamond" w:cs="Segoe UI"/>
          <w:sz w:val="24"/>
          <w:szCs w:val="24"/>
          <w:lang w:val="en-GB"/>
        </w:rPr>
        <w:lastRenderedPageBreak/>
        <w:t xml:space="preserve">measurement error, particularly due to the behaviour of the battery, he reports having performed a third experiment series by </w:t>
      </w:r>
      <w:r>
        <w:rPr>
          <w:rFonts w:ascii="Garamond" w:hAnsi="Garamond" w:cs="Segoe UI"/>
          <w:sz w:val="24"/>
          <w:szCs w:val="24"/>
          <w:lang w:val="en-GB"/>
        </w:rPr>
        <w:t xml:space="preserve">also </w:t>
      </w:r>
      <w:r w:rsidRPr="00980A63">
        <w:rPr>
          <w:rFonts w:ascii="Garamond" w:hAnsi="Garamond" w:cs="Segoe UI"/>
          <w:sz w:val="24"/>
          <w:szCs w:val="24"/>
          <w:lang w:val="en-GB"/>
        </w:rPr>
        <w:t xml:space="preserve">controlling for the diameter of the rest of </w:t>
      </w:r>
      <w:r>
        <w:rPr>
          <w:rFonts w:ascii="Garamond" w:hAnsi="Garamond" w:cs="Segoe UI"/>
          <w:sz w:val="24"/>
          <w:szCs w:val="24"/>
          <w:lang w:val="en-GB"/>
        </w:rPr>
        <w:t xml:space="preserve">the </w:t>
      </w:r>
      <w:r w:rsidRPr="00980A63">
        <w:rPr>
          <w:rFonts w:ascii="Garamond" w:hAnsi="Garamond" w:cs="Segoe UI"/>
          <w:sz w:val="24"/>
          <w:szCs w:val="24"/>
          <w:lang w:val="en-GB"/>
        </w:rPr>
        <w:t xml:space="preserve">external circuit. From this experiment he reports further individual measurements for each test wire to again confirm the equation. </w:t>
      </w:r>
    </w:p>
    <w:p w14:paraId="51A9EBC3" w14:textId="77777777" w:rsidR="00815300" w:rsidRPr="00F27E8E" w:rsidRDefault="00815300" w:rsidP="00815300">
      <w:pPr>
        <w:autoSpaceDE w:val="0"/>
        <w:autoSpaceDN w:val="0"/>
        <w:adjustRightInd w:val="0"/>
        <w:spacing w:line="360" w:lineRule="auto"/>
        <w:jc w:val="both"/>
        <w:rPr>
          <w:rFonts w:ascii="Garamond" w:hAnsi="Garamond" w:cs="Segoe UI"/>
          <w:color w:val="FF0000"/>
          <w:sz w:val="24"/>
          <w:szCs w:val="24"/>
          <w:lang w:val="en-GB"/>
        </w:rPr>
      </w:pPr>
      <w:r w:rsidRPr="00980A63">
        <w:rPr>
          <w:rFonts w:ascii="Garamond" w:hAnsi="Garamond" w:cs="Segoe UI"/>
          <w:sz w:val="24"/>
          <w:szCs w:val="24"/>
          <w:lang w:val="en-GB"/>
        </w:rPr>
        <w:t xml:space="preserve">By comparing Ohm’s 1825 paper with his laboratory notes and reproducing his experiments, </w:t>
      </w:r>
      <w:proofErr w:type="spellStart"/>
      <w:r w:rsidRPr="00980A63">
        <w:rPr>
          <w:rFonts w:ascii="Garamond" w:hAnsi="Garamond" w:cs="Segoe UI"/>
          <w:sz w:val="24"/>
          <w:szCs w:val="24"/>
          <w:lang w:val="en-GB"/>
        </w:rPr>
        <w:t>Heering</w:t>
      </w:r>
      <w:proofErr w:type="spellEnd"/>
      <w:r w:rsidRPr="00980A63">
        <w:rPr>
          <w:rFonts w:ascii="Garamond" w:hAnsi="Garamond" w:cs="Segoe UI"/>
          <w:sz w:val="24"/>
          <w:szCs w:val="24"/>
          <w:lang w:val="en-GB"/>
        </w:rPr>
        <w:t xml:space="preserve"> et al. (2020) draw several interesting conclusions on this experimental phase. Firstly, with respect to the logarithmic form of the equation, they claim that it was not a direct outcome of Ohm’s measured data. Rather, it presupposed a conceptual understanding, based on which Ohm calculated adequate numerical results for the empirical constants </w:t>
      </w:r>
      <w:r w:rsidRPr="00980A63">
        <w:rPr>
          <w:rFonts w:ascii="Garamond" w:eastAsia="Times New Roman" w:hAnsi="Garamond" w:cs="Times New Roman"/>
          <w:i/>
          <w:sz w:val="24"/>
          <w:szCs w:val="24"/>
          <w:lang w:val="en-GB" w:eastAsia="it-IT"/>
        </w:rPr>
        <w:t>a</w:t>
      </w:r>
      <w:r w:rsidRPr="00980A63">
        <w:rPr>
          <w:rFonts w:ascii="Garamond" w:eastAsia="Times New Roman" w:hAnsi="Garamond" w:cs="Times New Roman"/>
          <w:sz w:val="24"/>
          <w:szCs w:val="24"/>
          <w:lang w:val="en-GB" w:eastAsia="it-IT"/>
        </w:rPr>
        <w:t xml:space="preserve"> and </w:t>
      </w:r>
      <w:r w:rsidRPr="00980A63">
        <w:rPr>
          <w:rFonts w:ascii="Garamond" w:eastAsia="Times New Roman" w:hAnsi="Garamond" w:cs="Times New Roman"/>
          <w:i/>
          <w:sz w:val="24"/>
          <w:szCs w:val="24"/>
          <w:lang w:val="en-GB" w:eastAsia="it-IT"/>
        </w:rPr>
        <w:t>m</w:t>
      </w:r>
      <w:r w:rsidRPr="00980A63">
        <w:rPr>
          <w:rFonts w:ascii="Garamond" w:eastAsia="Times New Roman" w:hAnsi="Garamond" w:cs="Times New Roman"/>
          <w:iCs/>
          <w:sz w:val="24"/>
          <w:szCs w:val="24"/>
          <w:lang w:val="en-GB" w:eastAsia="it-IT"/>
        </w:rPr>
        <w:t>, to be tested against observed measurement outcomes</w:t>
      </w:r>
      <w:r w:rsidRPr="00980A63">
        <w:rPr>
          <w:rFonts w:ascii="Garamond" w:hAnsi="Garamond" w:cs="Segoe UI"/>
          <w:sz w:val="24"/>
          <w:szCs w:val="24"/>
          <w:lang w:val="en-GB"/>
        </w:rPr>
        <w:t xml:space="preserve">. This claim is supported by the fact that Ohm was selective about the experimental results he chose to publish. Secondly, they </w:t>
      </w:r>
      <w:r>
        <w:rPr>
          <w:rFonts w:ascii="Garamond" w:hAnsi="Garamond" w:cs="Segoe UI"/>
          <w:sz w:val="24"/>
          <w:szCs w:val="24"/>
          <w:lang w:val="en-GB"/>
        </w:rPr>
        <w:t>highlight that</w:t>
      </w:r>
      <w:r w:rsidRPr="00980A63">
        <w:rPr>
          <w:rFonts w:ascii="Garamond" w:hAnsi="Garamond" w:cs="Segoe UI"/>
          <w:sz w:val="24"/>
          <w:szCs w:val="24"/>
          <w:lang w:val="en-GB"/>
        </w:rPr>
        <w:t xml:space="preserve"> from Ohm’s notes we can see that between May 1825, when he performed</w:t>
      </w:r>
      <w:r>
        <w:rPr>
          <w:rFonts w:ascii="Garamond" w:hAnsi="Garamond" w:cs="Segoe UI"/>
          <w:sz w:val="24"/>
          <w:szCs w:val="24"/>
          <w:lang w:val="en-GB"/>
        </w:rPr>
        <w:t xml:space="preserve"> (</w:t>
      </w:r>
      <w:r w:rsidRPr="00980A63">
        <w:rPr>
          <w:rFonts w:ascii="Garamond" w:hAnsi="Garamond" w:cs="Segoe UI"/>
          <w:sz w:val="24"/>
          <w:szCs w:val="24"/>
          <w:lang w:val="en-GB"/>
        </w:rPr>
        <w:t>among others</w:t>
      </w:r>
      <w:r>
        <w:rPr>
          <w:rFonts w:ascii="Garamond" w:hAnsi="Garamond" w:cs="Segoe UI"/>
          <w:sz w:val="24"/>
          <w:szCs w:val="24"/>
          <w:lang w:val="en-GB"/>
        </w:rPr>
        <w:t>)</w:t>
      </w:r>
      <w:r w:rsidRPr="00980A63">
        <w:rPr>
          <w:rFonts w:ascii="Garamond" w:hAnsi="Garamond" w:cs="Segoe UI"/>
          <w:sz w:val="24"/>
          <w:szCs w:val="24"/>
          <w:lang w:val="en-GB"/>
        </w:rPr>
        <w:t xml:space="preserve"> the three series of experiments </w:t>
      </w:r>
      <w:r>
        <w:rPr>
          <w:rFonts w:ascii="Garamond" w:hAnsi="Garamond" w:cs="Segoe UI"/>
          <w:sz w:val="24"/>
          <w:szCs w:val="24"/>
          <w:lang w:val="en-GB"/>
        </w:rPr>
        <w:t>that</w:t>
      </w:r>
      <w:r w:rsidRPr="00980A63">
        <w:rPr>
          <w:rFonts w:ascii="Garamond" w:hAnsi="Garamond" w:cs="Segoe UI"/>
          <w:sz w:val="24"/>
          <w:szCs w:val="24"/>
          <w:lang w:val="en-GB"/>
        </w:rPr>
        <w:t xml:space="preserve"> he reported </w:t>
      </w:r>
      <w:r>
        <w:rPr>
          <w:rFonts w:ascii="Garamond" w:hAnsi="Garamond" w:cs="Segoe UI"/>
          <w:sz w:val="24"/>
          <w:szCs w:val="24"/>
          <w:lang w:val="en-GB"/>
        </w:rPr>
        <w:t xml:space="preserve">on </w:t>
      </w:r>
      <w:r w:rsidRPr="00980A63">
        <w:rPr>
          <w:rFonts w:ascii="Garamond" w:hAnsi="Garamond" w:cs="Segoe UI"/>
          <w:sz w:val="24"/>
          <w:szCs w:val="24"/>
          <w:lang w:val="en-GB"/>
        </w:rPr>
        <w:t>in his paper, and July 1825, when he performed further measurements of loss of force, he slightly changed his measurement procedure. I will focus specifically on this latter aspect, clarify</w:t>
      </w:r>
      <w:r>
        <w:rPr>
          <w:rFonts w:ascii="Garamond" w:hAnsi="Garamond" w:cs="Segoe UI"/>
          <w:sz w:val="24"/>
          <w:szCs w:val="24"/>
          <w:lang w:val="en-GB"/>
        </w:rPr>
        <w:t>ing</w:t>
      </w:r>
      <w:r w:rsidRPr="00980A63">
        <w:rPr>
          <w:rFonts w:ascii="Garamond" w:hAnsi="Garamond" w:cs="Segoe UI"/>
          <w:sz w:val="24"/>
          <w:szCs w:val="24"/>
          <w:lang w:val="en-GB"/>
        </w:rPr>
        <w:t xml:space="preserve"> what calibration amounted to during this first experimental phase. This will be crucial to understand</w:t>
      </w:r>
      <w:r>
        <w:rPr>
          <w:rFonts w:ascii="Garamond" w:hAnsi="Garamond" w:cs="Segoe UI"/>
          <w:sz w:val="24"/>
          <w:szCs w:val="24"/>
          <w:lang w:val="en-GB"/>
        </w:rPr>
        <w:t>ing</w:t>
      </w:r>
      <w:r w:rsidRPr="00980A63">
        <w:rPr>
          <w:rFonts w:ascii="Garamond" w:hAnsi="Garamond" w:cs="Segoe UI"/>
          <w:sz w:val="24"/>
          <w:szCs w:val="24"/>
          <w:lang w:val="en-GB"/>
        </w:rPr>
        <w:t xml:space="preserve"> how the change of material and experimental conditions in the second experimental phase – the one that led him to establish his famous law – is related to Ohm’s change of measured variable and, thus, measurement coordination.</w:t>
      </w:r>
    </w:p>
    <w:p w14:paraId="7EC6848F" w14:textId="77777777" w:rsidR="00815300" w:rsidRDefault="00815300" w:rsidP="00815300">
      <w:pPr>
        <w:autoSpaceDE w:val="0"/>
        <w:autoSpaceDN w:val="0"/>
        <w:adjustRightInd w:val="0"/>
        <w:spacing w:line="360" w:lineRule="auto"/>
        <w:jc w:val="both"/>
        <w:rPr>
          <w:rFonts w:ascii="Garamond" w:hAnsi="Garamond" w:cs="Segoe UI"/>
          <w:color w:val="4472C4" w:themeColor="accent1"/>
          <w:sz w:val="24"/>
          <w:szCs w:val="24"/>
          <w:lang w:val="en-GB"/>
        </w:rPr>
      </w:pPr>
      <w:r w:rsidRPr="00F93596">
        <w:rPr>
          <w:rFonts w:ascii="Garamond" w:hAnsi="Garamond" w:cs="Segoe UI"/>
          <w:sz w:val="24"/>
          <w:szCs w:val="24"/>
          <w:lang w:val="en-GB"/>
        </w:rPr>
        <w:t xml:space="preserve">Ohm’s calibration dealt with several aspects of his experimental practice, but he reports only </w:t>
      </w:r>
      <w:r>
        <w:rPr>
          <w:rFonts w:ascii="Garamond" w:hAnsi="Garamond" w:cs="Segoe UI"/>
          <w:sz w:val="24"/>
          <w:szCs w:val="24"/>
          <w:lang w:val="en-GB"/>
        </w:rPr>
        <w:t xml:space="preserve">a </w:t>
      </w:r>
      <w:r w:rsidRPr="00F93596">
        <w:rPr>
          <w:rFonts w:ascii="Garamond" w:hAnsi="Garamond" w:cs="Segoe UI"/>
          <w:sz w:val="24"/>
          <w:szCs w:val="24"/>
          <w:lang w:val="en-GB"/>
        </w:rPr>
        <w:t xml:space="preserve">few of them in his 1825 paper. As mentioned above, Ohm reports that he controlled for the external resistance of the circuit by performing a second series of experiments after </w:t>
      </w:r>
      <w:r>
        <w:rPr>
          <w:rFonts w:ascii="Garamond" w:hAnsi="Garamond" w:cs="Segoe UI"/>
          <w:sz w:val="24"/>
          <w:szCs w:val="24"/>
          <w:lang w:val="en-GB"/>
        </w:rPr>
        <w:t>replac</w:t>
      </w:r>
      <w:r w:rsidRPr="00F93596">
        <w:rPr>
          <w:rFonts w:ascii="Garamond" w:hAnsi="Garamond" w:cs="Segoe UI"/>
          <w:sz w:val="24"/>
          <w:szCs w:val="24"/>
          <w:lang w:val="en-GB"/>
        </w:rPr>
        <w:t>ing the two wires connected to the battery with others of the same length but</w:t>
      </w:r>
      <w:r>
        <w:rPr>
          <w:rFonts w:ascii="Garamond" w:hAnsi="Garamond" w:cs="Segoe UI"/>
          <w:sz w:val="24"/>
          <w:szCs w:val="24"/>
          <w:lang w:val="en-GB"/>
        </w:rPr>
        <w:t xml:space="preserve"> a</w:t>
      </w:r>
      <w:r w:rsidRPr="00F93596">
        <w:rPr>
          <w:rFonts w:ascii="Garamond" w:hAnsi="Garamond" w:cs="Segoe UI"/>
          <w:sz w:val="24"/>
          <w:szCs w:val="24"/>
          <w:lang w:val="en-GB"/>
        </w:rPr>
        <w:t xml:space="preserve"> smaller cross-section, and a third series after </w:t>
      </w:r>
      <w:r>
        <w:rPr>
          <w:rFonts w:ascii="Garamond" w:hAnsi="Garamond" w:cs="Segoe UI"/>
          <w:sz w:val="24"/>
          <w:szCs w:val="24"/>
          <w:lang w:val="en-GB"/>
        </w:rPr>
        <w:t>replac</w:t>
      </w:r>
      <w:r w:rsidRPr="00F93596">
        <w:rPr>
          <w:rFonts w:ascii="Garamond" w:hAnsi="Garamond" w:cs="Segoe UI"/>
          <w:sz w:val="24"/>
          <w:szCs w:val="24"/>
          <w:lang w:val="en-GB"/>
        </w:rPr>
        <w:t xml:space="preserve">ing the rest of the external circuit. From the analysis </w:t>
      </w:r>
      <w:r>
        <w:rPr>
          <w:rFonts w:ascii="Garamond" w:hAnsi="Garamond" w:cs="Segoe UI"/>
          <w:sz w:val="24"/>
          <w:szCs w:val="24"/>
          <w:lang w:val="en-GB"/>
        </w:rPr>
        <w:t>in</w:t>
      </w:r>
      <w:r w:rsidRPr="00F93596">
        <w:rPr>
          <w:rFonts w:ascii="Garamond" w:hAnsi="Garamond" w:cs="Segoe UI"/>
          <w:sz w:val="24"/>
          <w:szCs w:val="24"/>
          <w:lang w:val="en-GB"/>
        </w:rPr>
        <w:t xml:space="preserve"> his notes, Ohm appears to have controlled for the effects of the Earth’s magnetic field on the balance needle by reducing the values of the readings taken with the standard wire in the circuit by the values of the readings taken at the end of the whole measurement series.</w:t>
      </w:r>
      <w:r w:rsidRPr="00F93596">
        <w:rPr>
          <w:rStyle w:val="Funotenzeichen"/>
          <w:rFonts w:ascii="Garamond" w:hAnsi="Garamond" w:cs="Segoe UI"/>
          <w:sz w:val="24"/>
          <w:szCs w:val="24"/>
          <w:lang w:val="en-GB"/>
        </w:rPr>
        <w:footnoteReference w:id="25"/>
      </w:r>
      <w:r w:rsidRPr="00F93596">
        <w:rPr>
          <w:rFonts w:ascii="Garamond" w:hAnsi="Garamond" w:cs="Segoe UI"/>
          <w:sz w:val="24"/>
          <w:szCs w:val="24"/>
          <w:lang w:val="en-GB"/>
        </w:rPr>
        <w:t xml:space="preserve"> Finally, Ohm systematically averaged the values of the readings taken with the standard wire, which were taken before and after the measurement with each test wire, because they showed substantial variability. These aspects of calibration are essential to understand</w:t>
      </w:r>
      <w:r>
        <w:rPr>
          <w:rFonts w:ascii="Garamond" w:hAnsi="Garamond" w:cs="Segoe UI"/>
          <w:sz w:val="24"/>
          <w:szCs w:val="24"/>
          <w:lang w:val="en-GB"/>
        </w:rPr>
        <w:t>ing</w:t>
      </w:r>
      <w:r w:rsidRPr="00F93596">
        <w:rPr>
          <w:rFonts w:ascii="Garamond" w:hAnsi="Garamond" w:cs="Segoe UI"/>
          <w:sz w:val="24"/>
          <w:szCs w:val="24"/>
          <w:lang w:val="en-GB"/>
        </w:rPr>
        <w:t xml:space="preserve"> how Ohm accounted for different sources of measurement error to infer measurement outcomes of loss of force from the balance readings. As </w:t>
      </w:r>
      <w:proofErr w:type="spellStart"/>
      <w:r w:rsidRPr="00F93596">
        <w:rPr>
          <w:rFonts w:ascii="Garamond" w:hAnsi="Garamond" w:cs="Segoe UI"/>
          <w:sz w:val="24"/>
          <w:szCs w:val="24"/>
          <w:lang w:val="en-GB"/>
        </w:rPr>
        <w:t>Heering</w:t>
      </w:r>
      <w:proofErr w:type="spellEnd"/>
      <w:r w:rsidRPr="00F93596">
        <w:rPr>
          <w:rFonts w:ascii="Garamond" w:hAnsi="Garamond" w:cs="Segoe UI"/>
          <w:sz w:val="24"/>
          <w:szCs w:val="24"/>
          <w:lang w:val="en-GB"/>
        </w:rPr>
        <w:t xml:space="preserve"> et al. (2020: 17-18) reconstruct from the notes, the values of loss of force were obtained as follows:</w:t>
      </w:r>
      <w:r w:rsidRPr="009E43C5">
        <w:rPr>
          <w:rFonts w:ascii="Garamond" w:hAnsi="Garamond" w:cs="Segoe UI"/>
          <w:color w:val="FF0000"/>
          <w:sz w:val="24"/>
          <w:szCs w:val="24"/>
          <w:lang w:val="en-GB"/>
        </w:rPr>
        <w:t xml:space="preserve"> </w:t>
      </w:r>
      <w:r w:rsidRPr="00F93596">
        <w:rPr>
          <w:rFonts w:ascii="Garamond" w:hAnsi="Garamond" w:cs="Segoe UI"/>
          <w:sz w:val="24"/>
          <w:szCs w:val="24"/>
          <w:lang w:val="en-GB"/>
        </w:rPr>
        <w:t xml:space="preserve">Ohm divided the difference between each reading of the balance taken when a test wire was in place and the mean of the readings taken when the standard wire was in place by the normal force. The normal force is the reading for the standard wire minus the position of the needle, </w:t>
      </w:r>
      <w:r w:rsidRPr="00F93596">
        <w:rPr>
          <w:rFonts w:ascii="Garamond" w:hAnsi="Garamond" w:cs="Segoe UI"/>
          <w:sz w:val="24"/>
          <w:szCs w:val="24"/>
          <w:lang w:val="en-GB"/>
        </w:rPr>
        <w:lastRenderedPageBreak/>
        <w:t>where the latter indicat</w:t>
      </w:r>
      <w:r>
        <w:rPr>
          <w:rFonts w:ascii="Garamond" w:hAnsi="Garamond" w:cs="Segoe UI"/>
          <w:sz w:val="24"/>
          <w:szCs w:val="24"/>
          <w:lang w:val="en-GB"/>
        </w:rPr>
        <w:t>es</w:t>
      </w:r>
      <w:r w:rsidRPr="00F93596">
        <w:rPr>
          <w:rFonts w:ascii="Garamond" w:hAnsi="Garamond" w:cs="Segoe UI"/>
          <w:sz w:val="24"/>
          <w:szCs w:val="24"/>
          <w:lang w:val="en-GB"/>
        </w:rPr>
        <w:t xml:space="preserve"> the torsion produced by the micromet</w:t>
      </w:r>
      <w:r>
        <w:rPr>
          <w:rFonts w:ascii="Garamond" w:hAnsi="Garamond" w:cs="Segoe UI"/>
          <w:sz w:val="24"/>
          <w:szCs w:val="24"/>
          <w:lang w:val="en-GB"/>
        </w:rPr>
        <w:t>re</w:t>
      </w:r>
      <w:r w:rsidRPr="00F93596">
        <w:rPr>
          <w:rFonts w:ascii="Garamond" w:hAnsi="Garamond" w:cs="Segoe UI"/>
          <w:sz w:val="24"/>
          <w:szCs w:val="24"/>
          <w:lang w:val="en-GB"/>
        </w:rPr>
        <w:t xml:space="preserve"> that </w:t>
      </w:r>
      <w:r>
        <w:rPr>
          <w:rFonts w:ascii="Garamond" w:hAnsi="Garamond" w:cs="Segoe UI"/>
          <w:sz w:val="24"/>
          <w:szCs w:val="24"/>
          <w:lang w:val="en-GB"/>
        </w:rPr>
        <w:t>i</w:t>
      </w:r>
      <w:r w:rsidRPr="00F93596">
        <w:rPr>
          <w:rFonts w:ascii="Garamond" w:hAnsi="Garamond" w:cs="Segoe UI"/>
          <w:sz w:val="24"/>
          <w:szCs w:val="24"/>
          <w:lang w:val="en-GB"/>
        </w:rPr>
        <w:t>s needed to overcome the effect of the Earth’s magnetic field.</w:t>
      </w:r>
    </w:p>
    <w:p w14:paraId="20D8514B" w14:textId="77777777" w:rsidR="00815300" w:rsidRDefault="00815300" w:rsidP="00815300">
      <w:pPr>
        <w:autoSpaceDE w:val="0"/>
        <w:autoSpaceDN w:val="0"/>
        <w:adjustRightInd w:val="0"/>
        <w:spacing w:line="360" w:lineRule="auto"/>
        <w:jc w:val="both"/>
        <w:rPr>
          <w:rFonts w:ascii="Garamond" w:hAnsi="Garamond"/>
          <w:color w:val="FF0000"/>
          <w:sz w:val="24"/>
          <w:szCs w:val="24"/>
          <w:lang w:val="en-GB"/>
        </w:rPr>
      </w:pPr>
      <w:bookmarkStart w:id="41" w:name="_Hlk37077353"/>
      <w:r w:rsidRPr="006D3AE0">
        <w:rPr>
          <w:rFonts w:ascii="Garamond" w:hAnsi="Garamond" w:cs="Segoe UI"/>
          <w:sz w:val="24"/>
          <w:szCs w:val="24"/>
          <w:lang w:val="en-GB"/>
        </w:rPr>
        <w:t xml:space="preserve">Ohm’s averaging of the balance readings with the standard conductor is an aspect worth </w:t>
      </w:r>
      <w:r>
        <w:rPr>
          <w:rFonts w:ascii="Garamond" w:hAnsi="Garamond" w:cs="Segoe UI"/>
          <w:sz w:val="24"/>
          <w:szCs w:val="24"/>
          <w:lang w:val="en-GB"/>
        </w:rPr>
        <w:t>focus</w:t>
      </w:r>
      <w:r w:rsidRPr="006D3AE0">
        <w:rPr>
          <w:rFonts w:ascii="Garamond" w:hAnsi="Garamond" w:cs="Segoe UI"/>
          <w:sz w:val="24"/>
          <w:szCs w:val="24"/>
          <w:lang w:val="en-GB"/>
        </w:rPr>
        <w:t>ing on. This form of statistical modelling reduc</w:t>
      </w:r>
      <w:r>
        <w:rPr>
          <w:rFonts w:ascii="Garamond" w:hAnsi="Garamond" w:cs="Segoe UI"/>
          <w:sz w:val="24"/>
          <w:szCs w:val="24"/>
          <w:lang w:val="en-GB"/>
        </w:rPr>
        <w:t>ed</w:t>
      </w:r>
      <w:r w:rsidRPr="006D3AE0">
        <w:rPr>
          <w:rFonts w:ascii="Garamond" w:hAnsi="Garamond" w:cs="Segoe UI"/>
          <w:sz w:val="24"/>
          <w:szCs w:val="24"/>
          <w:lang w:val="en-GB"/>
        </w:rPr>
        <w:t xml:space="preserve"> the source of error due to the variable performance of the wet cell. However, his awareness of the sources of measurement error due to the wet cell seems to have increased </w:t>
      </w:r>
      <w:r>
        <w:rPr>
          <w:rFonts w:ascii="Garamond" w:hAnsi="Garamond" w:cs="Segoe UI"/>
          <w:sz w:val="24"/>
          <w:szCs w:val="24"/>
          <w:lang w:val="en-GB"/>
        </w:rPr>
        <w:t>between</w:t>
      </w:r>
      <w:r w:rsidRPr="006D3AE0">
        <w:rPr>
          <w:rFonts w:ascii="Garamond" w:hAnsi="Garamond" w:cs="Segoe UI"/>
          <w:sz w:val="24"/>
          <w:szCs w:val="24"/>
          <w:lang w:val="en-GB"/>
        </w:rPr>
        <w:t xml:space="preserve"> the experiments he performed in May 1825 </w:t>
      </w:r>
      <w:r>
        <w:rPr>
          <w:rFonts w:ascii="Garamond" w:hAnsi="Garamond" w:cs="Segoe UI"/>
          <w:sz w:val="24"/>
          <w:szCs w:val="24"/>
          <w:lang w:val="en-GB"/>
        </w:rPr>
        <w:t>and</w:t>
      </w:r>
      <w:r w:rsidRPr="006D3AE0">
        <w:rPr>
          <w:rFonts w:ascii="Garamond" w:hAnsi="Garamond" w:cs="Segoe UI"/>
          <w:sz w:val="24"/>
          <w:szCs w:val="24"/>
          <w:lang w:val="en-GB"/>
        </w:rPr>
        <w:t xml:space="preserve"> those performed in July 1825, leading to some changes in his measurement procedure. </w:t>
      </w:r>
      <w:bookmarkEnd w:id="41"/>
      <w:r>
        <w:rPr>
          <w:rFonts w:ascii="Garamond" w:hAnsi="Garamond" w:cs="Segoe UI"/>
          <w:sz w:val="24"/>
          <w:szCs w:val="24"/>
          <w:lang w:val="en-GB"/>
        </w:rPr>
        <w:t>A</w:t>
      </w:r>
      <w:r w:rsidRPr="0029584F">
        <w:rPr>
          <w:rFonts w:ascii="Garamond" w:hAnsi="Garamond" w:cs="Segoe UI"/>
          <w:sz w:val="24"/>
          <w:szCs w:val="24"/>
          <w:lang w:val="en-GB"/>
        </w:rPr>
        <w:t xml:space="preserve"> major material difficulty</w:t>
      </w:r>
      <w:r>
        <w:rPr>
          <w:rFonts w:ascii="Garamond" w:hAnsi="Garamond" w:cs="Segoe UI"/>
          <w:sz w:val="24"/>
          <w:szCs w:val="24"/>
          <w:lang w:val="en-GB"/>
        </w:rPr>
        <w:t xml:space="preserve"> </w:t>
      </w:r>
      <w:r w:rsidRPr="0029584F">
        <w:rPr>
          <w:rFonts w:ascii="Garamond" w:hAnsi="Garamond" w:cs="Segoe UI"/>
          <w:sz w:val="24"/>
          <w:szCs w:val="24"/>
          <w:lang w:val="en-GB"/>
        </w:rPr>
        <w:t xml:space="preserve">was the </w:t>
      </w:r>
      <w:r w:rsidRPr="00C35716">
        <w:rPr>
          <w:rFonts w:ascii="Garamond" w:hAnsi="Garamond" w:cs="Segoe UI"/>
          <w:sz w:val="24"/>
          <w:szCs w:val="24"/>
          <w:lang w:val="en-GB"/>
        </w:rPr>
        <w:t xml:space="preserve">polarisation of the wet cell, which was causing </w:t>
      </w:r>
      <w:r w:rsidRPr="0029584F">
        <w:rPr>
          <w:rFonts w:ascii="Garamond" w:hAnsi="Garamond" w:cs="Segoe UI"/>
          <w:sz w:val="24"/>
          <w:szCs w:val="24"/>
          <w:lang w:val="en-GB"/>
        </w:rPr>
        <w:t xml:space="preserve">sudden surges of </w:t>
      </w:r>
      <w:r>
        <w:rPr>
          <w:rFonts w:ascii="Garamond" w:hAnsi="Garamond" w:cs="Segoe UI"/>
          <w:sz w:val="24"/>
          <w:szCs w:val="24"/>
          <w:lang w:val="en-GB"/>
        </w:rPr>
        <w:t>electricity</w:t>
      </w:r>
      <w:r w:rsidRPr="0029584F">
        <w:rPr>
          <w:rFonts w:ascii="Garamond" w:hAnsi="Garamond" w:cs="Segoe UI"/>
          <w:sz w:val="24"/>
          <w:szCs w:val="24"/>
          <w:lang w:val="en-GB"/>
        </w:rPr>
        <w:t xml:space="preserve"> when the circuit was opened or closed to replace a test wire</w:t>
      </w:r>
      <w:bookmarkEnd w:id="40"/>
      <w:r w:rsidRPr="0029584F">
        <w:rPr>
          <w:rFonts w:ascii="Garamond" w:hAnsi="Garamond" w:cs="Segoe UI"/>
          <w:sz w:val="24"/>
          <w:szCs w:val="24"/>
          <w:lang w:val="en-GB"/>
        </w:rPr>
        <w:t>.</w:t>
      </w:r>
      <w:r>
        <w:rPr>
          <w:rStyle w:val="Funotenzeichen"/>
          <w:rFonts w:ascii="Garamond" w:hAnsi="Garamond" w:cs="Segoe UI"/>
          <w:sz w:val="24"/>
          <w:szCs w:val="24"/>
          <w:lang w:val="en-GB"/>
        </w:rPr>
        <w:footnoteReference w:id="26"/>
      </w:r>
      <w:r w:rsidRPr="0029584F">
        <w:rPr>
          <w:rFonts w:ascii="Garamond" w:hAnsi="Garamond" w:cs="Segoe UI"/>
          <w:sz w:val="24"/>
          <w:szCs w:val="24"/>
          <w:lang w:val="en-GB"/>
        </w:rPr>
        <w:t xml:space="preserve"> </w:t>
      </w:r>
      <w:r>
        <w:rPr>
          <w:rFonts w:ascii="Garamond" w:hAnsi="Garamond" w:cs="Segoe UI"/>
          <w:sz w:val="24"/>
          <w:szCs w:val="24"/>
          <w:lang w:val="en-GB"/>
        </w:rPr>
        <w:t xml:space="preserve">While in the May 1825 </w:t>
      </w:r>
      <w:r w:rsidRPr="006D3AE0">
        <w:rPr>
          <w:rFonts w:ascii="Garamond" w:hAnsi="Garamond" w:cs="Segoe UI"/>
          <w:sz w:val="24"/>
          <w:szCs w:val="24"/>
          <w:lang w:val="en-GB"/>
        </w:rPr>
        <w:t xml:space="preserve">experiments Ohm accounted for this systematic source of measurement error by waiting to observe the instrument reading until the magnetic needle stopped moving, rather than immediately, </w:t>
      </w:r>
      <w:r w:rsidRPr="006D3AE0">
        <w:rPr>
          <w:rFonts w:ascii="Garamond" w:hAnsi="Garamond"/>
          <w:sz w:val="24"/>
          <w:szCs w:val="24"/>
          <w:lang w:val="en-GB"/>
        </w:rPr>
        <w:t>in the July 1825 experiments Ohm coped with this problem by never opening the circuit to replace the wires he used, but by placing the next wire between the terminals while the previous one was still in place, and then removing the latter.</w:t>
      </w:r>
      <w:r w:rsidRPr="006D3AE0">
        <w:rPr>
          <w:rStyle w:val="Funotenzeichen"/>
          <w:rFonts w:ascii="Garamond" w:hAnsi="Garamond"/>
          <w:sz w:val="24"/>
          <w:szCs w:val="24"/>
          <w:lang w:val="en-GB"/>
        </w:rPr>
        <w:footnoteReference w:id="27"/>
      </w:r>
      <w:r w:rsidRPr="006D3AE0">
        <w:rPr>
          <w:rFonts w:ascii="Garamond" w:hAnsi="Garamond"/>
          <w:sz w:val="24"/>
          <w:szCs w:val="24"/>
          <w:lang w:val="en-GB"/>
        </w:rPr>
        <w:t xml:space="preserve"> </w:t>
      </w:r>
    </w:p>
    <w:p w14:paraId="25B38117" w14:textId="77777777" w:rsidR="00815300" w:rsidRDefault="00815300" w:rsidP="00815300">
      <w:pPr>
        <w:autoSpaceDE w:val="0"/>
        <w:autoSpaceDN w:val="0"/>
        <w:adjustRightInd w:val="0"/>
        <w:spacing w:line="360" w:lineRule="auto"/>
        <w:jc w:val="both"/>
        <w:rPr>
          <w:rFonts w:ascii="Garamond" w:hAnsi="Garamond" w:cs="Segoe UI"/>
          <w:sz w:val="24"/>
          <w:szCs w:val="24"/>
          <w:lang w:val="en-GB"/>
        </w:rPr>
      </w:pPr>
      <w:r w:rsidRPr="006D3AE0">
        <w:rPr>
          <w:rFonts w:ascii="Garamond" w:hAnsi="Garamond" w:cs="Segoe UI"/>
          <w:sz w:val="24"/>
          <w:szCs w:val="24"/>
          <w:lang w:val="en-GB"/>
        </w:rPr>
        <w:t xml:space="preserve">Another issue was the </w:t>
      </w:r>
      <w:bookmarkStart w:id="43" w:name="_Hlk19615835"/>
      <w:r w:rsidRPr="006D3AE0">
        <w:rPr>
          <w:rFonts w:ascii="Garamond" w:hAnsi="Garamond" w:cs="Segoe UI"/>
          <w:sz w:val="24"/>
          <w:szCs w:val="24"/>
          <w:lang w:val="en-GB"/>
        </w:rPr>
        <w:t>progressive decrease of the force of the electric</w:t>
      </w:r>
      <w:bookmarkEnd w:id="43"/>
      <w:r w:rsidRPr="006D3AE0">
        <w:rPr>
          <w:rFonts w:ascii="Garamond" w:hAnsi="Garamond" w:cs="Segoe UI"/>
          <w:sz w:val="24"/>
          <w:szCs w:val="24"/>
          <w:lang w:val="en-GB"/>
        </w:rPr>
        <w:t xml:space="preserve"> stream produced by the wet cell, which Ohm noticed from the decreasing values of the readings taken with the standard wire from </w:t>
      </w:r>
      <w:r>
        <w:rPr>
          <w:rFonts w:ascii="Garamond" w:hAnsi="Garamond" w:cs="Segoe UI"/>
          <w:sz w:val="24"/>
          <w:szCs w:val="24"/>
          <w:lang w:val="en-GB"/>
        </w:rPr>
        <w:t xml:space="preserve">the </w:t>
      </w:r>
      <w:r w:rsidRPr="006D3AE0">
        <w:rPr>
          <w:rFonts w:ascii="Garamond" w:hAnsi="Garamond" w:cs="Segoe UI"/>
          <w:sz w:val="24"/>
          <w:szCs w:val="24"/>
          <w:lang w:val="en-GB"/>
        </w:rPr>
        <w:t xml:space="preserve">beginning to end of each set of measurements. Since Ohm assumed </w:t>
      </w:r>
      <w:r>
        <w:rPr>
          <w:rFonts w:ascii="Garamond" w:hAnsi="Garamond" w:cs="Segoe UI"/>
          <w:sz w:val="24"/>
          <w:szCs w:val="24"/>
          <w:lang w:val="en-GB"/>
        </w:rPr>
        <w:t xml:space="preserve">that </w:t>
      </w:r>
      <w:r w:rsidRPr="006D3AE0">
        <w:rPr>
          <w:rFonts w:ascii="Garamond" w:hAnsi="Garamond" w:cs="Segoe UI"/>
          <w:sz w:val="24"/>
          <w:szCs w:val="24"/>
          <w:lang w:val="en-GB"/>
        </w:rPr>
        <w:t>the battery performance change</w:t>
      </w:r>
      <w:r>
        <w:rPr>
          <w:rFonts w:ascii="Garamond" w:hAnsi="Garamond" w:cs="Segoe UI"/>
          <w:sz w:val="24"/>
          <w:szCs w:val="24"/>
          <w:lang w:val="en-GB"/>
        </w:rPr>
        <w:t>d</w:t>
      </w:r>
      <w:r w:rsidRPr="006D3AE0">
        <w:rPr>
          <w:rFonts w:ascii="Garamond" w:hAnsi="Garamond" w:cs="Segoe UI"/>
          <w:sz w:val="24"/>
          <w:szCs w:val="24"/>
          <w:lang w:val="en-GB"/>
        </w:rPr>
        <w:t xml:space="preserve"> constantly, he averaged the readings with the standard conductor with the clear intention </w:t>
      </w:r>
      <w:r>
        <w:rPr>
          <w:rFonts w:ascii="Garamond" w:hAnsi="Garamond" w:cs="Segoe UI"/>
          <w:sz w:val="24"/>
          <w:szCs w:val="24"/>
          <w:lang w:val="en-GB"/>
        </w:rPr>
        <w:t>of</w:t>
      </w:r>
      <w:r w:rsidRPr="006D3AE0">
        <w:rPr>
          <w:rFonts w:ascii="Garamond" w:hAnsi="Garamond" w:cs="Segoe UI"/>
          <w:sz w:val="24"/>
          <w:szCs w:val="24"/>
          <w:lang w:val="en-GB"/>
        </w:rPr>
        <w:t xml:space="preserve"> reduc</w:t>
      </w:r>
      <w:r>
        <w:rPr>
          <w:rFonts w:ascii="Garamond" w:hAnsi="Garamond" w:cs="Segoe UI"/>
          <w:sz w:val="24"/>
          <w:szCs w:val="24"/>
          <w:lang w:val="en-GB"/>
        </w:rPr>
        <w:t>ing</w:t>
      </w:r>
      <w:r w:rsidRPr="006D3AE0">
        <w:rPr>
          <w:rFonts w:ascii="Garamond" w:hAnsi="Garamond" w:cs="Segoe UI"/>
          <w:sz w:val="24"/>
          <w:szCs w:val="24"/>
          <w:lang w:val="en-GB"/>
        </w:rPr>
        <w:t xml:space="preserve"> the impact of this source of measurement error. However, Ohm’s increased attention to this phenomenon led him to </w:t>
      </w:r>
      <w:r>
        <w:rPr>
          <w:rFonts w:ascii="Garamond" w:hAnsi="Garamond" w:cs="Segoe UI"/>
          <w:sz w:val="24"/>
          <w:szCs w:val="24"/>
          <w:lang w:val="en-GB"/>
        </w:rPr>
        <w:t>conduct</w:t>
      </w:r>
      <w:r w:rsidRPr="006D3AE0">
        <w:rPr>
          <w:rFonts w:ascii="Garamond" w:hAnsi="Garamond" w:cs="Segoe UI"/>
          <w:sz w:val="24"/>
          <w:szCs w:val="24"/>
          <w:lang w:val="en-GB"/>
        </w:rPr>
        <w:t xml:space="preserve"> ad hoc experiments to study the rate of decay of the battery. As McKnight (1967: 111-112) shows, in July 1825, before experimenting on the correlation between loss </w:t>
      </w:r>
      <w:r w:rsidRPr="00EC4980">
        <w:rPr>
          <w:rFonts w:ascii="Garamond" w:hAnsi="Garamond" w:cs="Segoe UI"/>
          <w:sz w:val="24"/>
          <w:szCs w:val="24"/>
          <w:lang w:val="en-GB"/>
        </w:rPr>
        <w:t xml:space="preserve">of force and </w:t>
      </w:r>
      <w:r>
        <w:rPr>
          <w:rFonts w:ascii="Garamond" w:hAnsi="Garamond" w:cs="Segoe UI"/>
          <w:sz w:val="24"/>
          <w:szCs w:val="24"/>
          <w:lang w:val="en-GB"/>
        </w:rPr>
        <w:t xml:space="preserve">the </w:t>
      </w:r>
      <w:r w:rsidRPr="00EC4980">
        <w:rPr>
          <w:rFonts w:ascii="Garamond" w:hAnsi="Garamond" w:cs="Segoe UI"/>
          <w:sz w:val="24"/>
          <w:szCs w:val="24"/>
          <w:lang w:val="en-GB"/>
        </w:rPr>
        <w:t xml:space="preserve">length of the conductor, Ohm </w:t>
      </w:r>
      <w:r>
        <w:rPr>
          <w:rFonts w:ascii="Garamond" w:hAnsi="Garamond" w:cs="Segoe UI"/>
          <w:sz w:val="24"/>
          <w:szCs w:val="24"/>
          <w:lang w:val="en-GB"/>
        </w:rPr>
        <w:t>conducted</w:t>
      </w:r>
      <w:r w:rsidRPr="00EC4980">
        <w:rPr>
          <w:rFonts w:ascii="Garamond" w:hAnsi="Garamond" w:cs="Segoe UI"/>
          <w:sz w:val="24"/>
          <w:szCs w:val="24"/>
          <w:lang w:val="en-GB"/>
        </w:rPr>
        <w:t xml:space="preserve"> experiments to study the rate of decay of the battery (fig. 1). </w:t>
      </w:r>
      <w:r>
        <w:rPr>
          <w:rFonts w:ascii="Garamond" w:hAnsi="Garamond" w:cs="Segoe UI"/>
          <w:sz w:val="24"/>
          <w:szCs w:val="24"/>
          <w:lang w:val="en-GB"/>
        </w:rPr>
        <w:t>E</w:t>
      </w:r>
      <w:r w:rsidRPr="00EC4980">
        <w:rPr>
          <w:rFonts w:ascii="Garamond" w:hAnsi="Garamond" w:cs="Segoe UI"/>
          <w:sz w:val="24"/>
          <w:szCs w:val="24"/>
          <w:lang w:val="en-GB"/>
        </w:rPr>
        <w:t xml:space="preserve">xamining Ohm’s laboratory notes in the </w:t>
      </w:r>
      <w:proofErr w:type="spellStart"/>
      <w:r w:rsidRPr="00EC4980">
        <w:rPr>
          <w:rFonts w:ascii="Garamond" w:hAnsi="Garamond" w:cs="Segoe UI"/>
          <w:sz w:val="24"/>
          <w:szCs w:val="24"/>
          <w:lang w:val="en-GB"/>
        </w:rPr>
        <w:t>Deutsches</w:t>
      </w:r>
      <w:proofErr w:type="spellEnd"/>
      <w:r w:rsidRPr="00EC4980">
        <w:rPr>
          <w:rFonts w:ascii="Garamond" w:hAnsi="Garamond" w:cs="Segoe UI"/>
          <w:sz w:val="24"/>
          <w:szCs w:val="24"/>
          <w:lang w:val="en-GB"/>
        </w:rPr>
        <w:t xml:space="preserve"> Museum Archives, I noticed that these observations were repeated more times, even after the first sets of experiments to relate</w:t>
      </w:r>
      <w:r>
        <w:rPr>
          <w:rFonts w:ascii="Garamond" w:hAnsi="Garamond" w:cs="Segoe UI"/>
          <w:sz w:val="24"/>
          <w:szCs w:val="24"/>
          <w:lang w:val="en-GB"/>
        </w:rPr>
        <w:t xml:space="preserve"> the</w:t>
      </w:r>
      <w:r w:rsidRPr="00EC4980">
        <w:rPr>
          <w:rFonts w:ascii="Garamond" w:hAnsi="Garamond" w:cs="Segoe UI"/>
          <w:sz w:val="24"/>
          <w:szCs w:val="24"/>
          <w:lang w:val="en-GB"/>
        </w:rPr>
        <w:t xml:space="preserve"> length of the conductor </w:t>
      </w:r>
      <w:r>
        <w:rPr>
          <w:rFonts w:ascii="Garamond" w:hAnsi="Garamond" w:cs="Segoe UI"/>
          <w:sz w:val="24"/>
          <w:szCs w:val="24"/>
          <w:lang w:val="en-GB"/>
        </w:rPr>
        <w:t>to</w:t>
      </w:r>
      <w:r w:rsidRPr="00EC4980">
        <w:rPr>
          <w:rFonts w:ascii="Garamond" w:hAnsi="Garamond" w:cs="Segoe UI"/>
          <w:sz w:val="24"/>
          <w:szCs w:val="24"/>
          <w:lang w:val="en-GB"/>
        </w:rPr>
        <w:t xml:space="preserve"> loss of force, as reported in the notes taken </w:t>
      </w:r>
      <w:r>
        <w:rPr>
          <w:rFonts w:ascii="Garamond" w:hAnsi="Garamond" w:cs="Segoe UI"/>
          <w:sz w:val="24"/>
          <w:szCs w:val="24"/>
          <w:lang w:val="en-GB"/>
        </w:rPr>
        <w:t>i</w:t>
      </w:r>
      <w:r w:rsidRPr="00EC4980">
        <w:rPr>
          <w:rFonts w:ascii="Garamond" w:hAnsi="Garamond" w:cs="Segoe UI"/>
          <w:sz w:val="24"/>
          <w:szCs w:val="24"/>
          <w:lang w:val="en-GB"/>
        </w:rPr>
        <w:t>n the following days.</w:t>
      </w:r>
      <w:r w:rsidRPr="00EC4980">
        <w:rPr>
          <w:rStyle w:val="Funotenzeichen"/>
          <w:rFonts w:ascii="Garamond" w:hAnsi="Garamond" w:cs="Segoe UI"/>
          <w:sz w:val="24"/>
          <w:szCs w:val="24"/>
          <w:lang w:val="en-GB"/>
        </w:rPr>
        <w:footnoteReference w:id="28"/>
      </w:r>
      <w:r w:rsidRPr="00EC4980">
        <w:rPr>
          <w:rFonts w:ascii="Garamond" w:hAnsi="Garamond" w:cs="Segoe UI"/>
          <w:sz w:val="24"/>
          <w:szCs w:val="24"/>
          <w:lang w:val="en-GB"/>
        </w:rPr>
        <w:t xml:space="preserve"> </w:t>
      </w:r>
      <w:bookmarkStart w:id="44" w:name="_Hlk20407367"/>
      <w:r w:rsidRPr="00EC4980">
        <w:rPr>
          <w:rFonts w:ascii="Garamond" w:hAnsi="Garamond" w:cs="Segoe UI"/>
          <w:sz w:val="24"/>
          <w:szCs w:val="24"/>
          <w:lang w:val="en-GB"/>
        </w:rPr>
        <w:t xml:space="preserve">Although there is no further evidence of Ohm modelling this source of measurement error, it seems plausible that at this stage Ohm </w:t>
      </w:r>
      <w:r>
        <w:rPr>
          <w:rFonts w:ascii="Garamond" w:hAnsi="Garamond" w:cs="Segoe UI"/>
          <w:sz w:val="24"/>
          <w:szCs w:val="24"/>
          <w:lang w:val="en-GB"/>
        </w:rPr>
        <w:t>became aware of</w:t>
      </w:r>
      <w:r w:rsidRPr="00EC4980">
        <w:rPr>
          <w:rFonts w:ascii="Garamond" w:hAnsi="Garamond" w:cs="Segoe UI"/>
          <w:sz w:val="24"/>
          <w:szCs w:val="24"/>
          <w:lang w:val="en-GB"/>
        </w:rPr>
        <w:t xml:space="preserve"> the importance of methodically understanding whether the battery was constantly decaying, and he </w:t>
      </w:r>
      <w:r>
        <w:rPr>
          <w:rFonts w:ascii="Garamond" w:hAnsi="Garamond" w:cs="Segoe UI"/>
          <w:sz w:val="24"/>
          <w:szCs w:val="24"/>
          <w:lang w:val="en-GB"/>
        </w:rPr>
        <w:t>may have</w:t>
      </w:r>
      <w:r w:rsidRPr="00EC4980">
        <w:rPr>
          <w:rFonts w:ascii="Garamond" w:hAnsi="Garamond" w:cs="Segoe UI"/>
          <w:sz w:val="24"/>
          <w:szCs w:val="24"/>
          <w:lang w:val="en-GB"/>
        </w:rPr>
        <w:t xml:space="preserve"> deemed the averag</w:t>
      </w:r>
      <w:r>
        <w:rPr>
          <w:rFonts w:ascii="Garamond" w:hAnsi="Garamond" w:cs="Segoe UI"/>
          <w:sz w:val="24"/>
          <w:szCs w:val="24"/>
          <w:lang w:val="en-GB"/>
        </w:rPr>
        <w:t>e</w:t>
      </w:r>
      <w:r w:rsidRPr="00EC4980">
        <w:rPr>
          <w:rFonts w:ascii="Garamond" w:hAnsi="Garamond" w:cs="Segoe UI"/>
          <w:sz w:val="24"/>
          <w:szCs w:val="24"/>
          <w:lang w:val="en-GB"/>
        </w:rPr>
        <w:t xml:space="preserve"> of the values with the standard conductor as insufficient to account for possible systematic measurement error due to a non-stable rate of decay.</w:t>
      </w:r>
    </w:p>
    <w:bookmarkEnd w:id="44"/>
    <w:p w14:paraId="726C16D6" w14:textId="77777777" w:rsidR="00815300" w:rsidRDefault="00815300" w:rsidP="00815300">
      <w:pPr>
        <w:spacing w:line="360" w:lineRule="auto"/>
        <w:jc w:val="center"/>
        <w:rPr>
          <w:rFonts w:ascii="Garamond" w:hAnsi="Garamond"/>
          <w:lang w:val="en-GB"/>
        </w:rPr>
      </w:pPr>
    </w:p>
    <w:p w14:paraId="37B4F486" w14:textId="77777777" w:rsidR="00815300" w:rsidRDefault="00815300" w:rsidP="00815300">
      <w:pPr>
        <w:autoSpaceDE w:val="0"/>
        <w:autoSpaceDN w:val="0"/>
        <w:adjustRightInd w:val="0"/>
        <w:spacing w:after="0" w:line="240" w:lineRule="auto"/>
        <w:jc w:val="both"/>
        <w:rPr>
          <w:rFonts w:ascii="Garamond" w:hAnsi="Garamond" w:cs="Segoe UI"/>
          <w:i/>
          <w:noProof/>
          <w:szCs w:val="20"/>
          <w:lang w:val="en-GB"/>
        </w:rPr>
      </w:pPr>
    </w:p>
    <w:p w14:paraId="341577FF" w14:textId="77777777" w:rsidR="00815300" w:rsidRPr="00FA6672" w:rsidRDefault="00815300" w:rsidP="00815300">
      <w:pPr>
        <w:autoSpaceDE w:val="0"/>
        <w:autoSpaceDN w:val="0"/>
        <w:adjustRightInd w:val="0"/>
        <w:spacing w:line="240" w:lineRule="auto"/>
        <w:jc w:val="center"/>
        <w:rPr>
          <w:rFonts w:ascii="Garamond" w:hAnsi="Garamond" w:cs="Segoe UI"/>
          <w:iCs/>
          <w:szCs w:val="20"/>
          <w:lang w:val="en-GB"/>
        </w:rPr>
      </w:pPr>
      <w:r>
        <w:rPr>
          <w:rFonts w:ascii="Garamond" w:hAnsi="Garamond" w:cs="Segoe UI"/>
          <w:i/>
          <w:noProof/>
          <w:szCs w:val="20"/>
          <w:lang w:val="en-GB"/>
        </w:rPr>
        <w:lastRenderedPageBreak/>
        <w:drawing>
          <wp:inline distT="0" distB="0" distL="0" distR="0" wp14:anchorId="7203A9CE" wp14:editId="119631E9">
            <wp:extent cx="5023581" cy="5276759"/>
            <wp:effectExtent l="0" t="0" r="5715" b="635"/>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L_267_017-005.tif"/>
                    <pic:cNvPicPr/>
                  </pic:nvPicPr>
                  <pic:blipFill rotWithShape="1">
                    <a:blip r:embed="rId7" cstate="print">
                      <a:extLst>
                        <a:ext uri="{28A0092B-C50C-407E-A947-70E740481C1C}">
                          <a14:useLocalDpi xmlns:a14="http://schemas.microsoft.com/office/drawing/2010/main" val="0"/>
                        </a:ext>
                      </a:extLst>
                    </a:blip>
                    <a:srcRect l="50675" t="945" r="2385" b="36660"/>
                    <a:stretch/>
                  </pic:blipFill>
                  <pic:spPr bwMode="auto">
                    <a:xfrm>
                      <a:off x="0" y="0"/>
                      <a:ext cx="5034812" cy="5288556"/>
                    </a:xfrm>
                    <a:prstGeom prst="rect">
                      <a:avLst/>
                    </a:prstGeom>
                    <a:ln>
                      <a:noFill/>
                    </a:ln>
                    <a:extLst>
                      <a:ext uri="{53640926-AAD7-44D8-BBD7-CCE9431645EC}">
                        <a14:shadowObscured xmlns:a14="http://schemas.microsoft.com/office/drawing/2010/main"/>
                      </a:ext>
                    </a:extLst>
                  </pic:spPr>
                </pic:pic>
              </a:graphicData>
            </a:graphic>
          </wp:inline>
        </w:drawing>
      </w:r>
    </w:p>
    <w:p w14:paraId="36A937C5" w14:textId="77777777" w:rsidR="00815300" w:rsidRPr="008E35B6" w:rsidRDefault="00815300" w:rsidP="00815300">
      <w:pPr>
        <w:autoSpaceDE w:val="0"/>
        <w:autoSpaceDN w:val="0"/>
        <w:adjustRightInd w:val="0"/>
        <w:spacing w:line="240" w:lineRule="auto"/>
        <w:jc w:val="both"/>
        <w:rPr>
          <w:rFonts w:ascii="Garamond" w:hAnsi="Garamond" w:cs="Segoe UI"/>
          <w:iCs/>
          <w:szCs w:val="20"/>
          <w:lang w:val="en-GB"/>
        </w:rPr>
      </w:pPr>
      <w:r>
        <w:rPr>
          <w:rFonts w:ascii="Garamond" w:hAnsi="Garamond" w:cs="Segoe UI"/>
          <w:iCs/>
          <w:szCs w:val="20"/>
          <w:lang w:val="en-GB"/>
        </w:rPr>
        <w:t>F</w:t>
      </w:r>
      <w:r w:rsidRPr="008E35B6">
        <w:rPr>
          <w:rFonts w:ascii="Garamond" w:hAnsi="Garamond" w:cs="Segoe UI"/>
          <w:iCs/>
          <w:szCs w:val="20"/>
          <w:lang w:val="en-GB"/>
        </w:rPr>
        <w:t>ig.1: Detail from Ohm’s laboratory notebook (18</w:t>
      </w:r>
      <w:r w:rsidRPr="008E35B6">
        <w:rPr>
          <w:rFonts w:ascii="Garamond" w:hAnsi="Garamond" w:cs="Segoe UI"/>
          <w:iCs/>
          <w:szCs w:val="20"/>
          <w:vertAlign w:val="superscript"/>
          <w:lang w:val="en-GB"/>
        </w:rPr>
        <w:t>th</w:t>
      </w:r>
      <w:r w:rsidRPr="008E35B6">
        <w:rPr>
          <w:rFonts w:ascii="Garamond" w:hAnsi="Garamond" w:cs="Segoe UI"/>
          <w:iCs/>
          <w:szCs w:val="20"/>
          <w:lang w:val="en-GB"/>
        </w:rPr>
        <w:t xml:space="preserve"> and 23</w:t>
      </w:r>
      <w:r w:rsidRPr="008E35B6">
        <w:rPr>
          <w:rFonts w:ascii="Garamond" w:hAnsi="Garamond" w:cs="Segoe UI"/>
          <w:iCs/>
          <w:szCs w:val="20"/>
          <w:vertAlign w:val="superscript"/>
          <w:lang w:val="en-GB"/>
        </w:rPr>
        <w:t>rd</w:t>
      </w:r>
      <w:r w:rsidRPr="008E35B6">
        <w:rPr>
          <w:rFonts w:ascii="Garamond" w:hAnsi="Garamond" w:cs="Segoe UI"/>
          <w:iCs/>
          <w:szCs w:val="20"/>
          <w:lang w:val="en-GB"/>
        </w:rPr>
        <w:t xml:space="preserve"> July 1825). </w:t>
      </w:r>
      <w:r>
        <w:rPr>
          <w:rFonts w:ascii="Garamond" w:hAnsi="Garamond" w:cs="Segoe UI"/>
          <w:iCs/>
          <w:szCs w:val="20"/>
          <w:lang w:val="en-GB"/>
        </w:rPr>
        <w:t>The</w:t>
      </w:r>
      <w:r w:rsidRPr="008E35B6">
        <w:rPr>
          <w:rFonts w:ascii="Garamond" w:hAnsi="Garamond" w:cs="Segoe UI"/>
          <w:iCs/>
          <w:szCs w:val="20"/>
          <w:lang w:val="en-GB"/>
        </w:rPr>
        <w:t xml:space="preserve"> first part of the page</w:t>
      </w:r>
      <w:r>
        <w:rPr>
          <w:rFonts w:ascii="Garamond" w:hAnsi="Garamond" w:cs="Segoe UI"/>
          <w:iCs/>
          <w:szCs w:val="20"/>
          <w:lang w:val="en-GB"/>
        </w:rPr>
        <w:t xml:space="preserve"> shows</w:t>
      </w:r>
      <w:r w:rsidRPr="008E35B6">
        <w:rPr>
          <w:rFonts w:ascii="Garamond" w:hAnsi="Garamond" w:cs="Segoe UI"/>
          <w:iCs/>
          <w:szCs w:val="20"/>
          <w:lang w:val="en-GB"/>
        </w:rPr>
        <w:t xml:space="preserve"> the experiment on the rate of the decay of the wet cell (note the time indications on the left). </w:t>
      </w:r>
      <w:r>
        <w:rPr>
          <w:rFonts w:ascii="Garamond" w:hAnsi="Garamond" w:cs="Segoe UI"/>
          <w:iCs/>
          <w:szCs w:val="20"/>
          <w:lang w:val="en-GB"/>
        </w:rPr>
        <w:t>The</w:t>
      </w:r>
      <w:r w:rsidRPr="008E35B6">
        <w:rPr>
          <w:rFonts w:ascii="Garamond" w:hAnsi="Garamond" w:cs="Segoe UI"/>
          <w:iCs/>
          <w:szCs w:val="20"/>
          <w:lang w:val="en-GB"/>
        </w:rPr>
        <w:t xml:space="preserve"> second part</w:t>
      </w:r>
      <w:r>
        <w:rPr>
          <w:rFonts w:ascii="Garamond" w:hAnsi="Garamond" w:cs="Segoe UI"/>
          <w:iCs/>
          <w:szCs w:val="20"/>
          <w:lang w:val="en-GB"/>
        </w:rPr>
        <w:t xml:space="preserve"> shows</w:t>
      </w:r>
      <w:r w:rsidRPr="008E35B6">
        <w:rPr>
          <w:rFonts w:ascii="Garamond" w:hAnsi="Garamond" w:cs="Segoe UI"/>
          <w:iCs/>
          <w:szCs w:val="20"/>
          <w:lang w:val="en-GB"/>
        </w:rPr>
        <w:t xml:space="preserve"> the actual testing for the effects of resistance. Note the alternation between the standard conductor (indicated by 0) and the test wires (numbered 1 to 6). </w:t>
      </w:r>
      <w:r w:rsidRPr="008E35B6">
        <w:rPr>
          <w:rFonts w:ascii="Garamond" w:hAnsi="Garamond" w:cs="CIDFont+F2"/>
          <w:iCs/>
          <w:szCs w:val="20"/>
          <w:lang w:val="en-GB"/>
        </w:rPr>
        <w:t>Item 904 – NL267/017 of the Ohm Collection (7</w:t>
      </w:r>
      <w:r w:rsidRPr="008E35B6">
        <w:rPr>
          <w:rFonts w:ascii="Garamond" w:hAnsi="Garamond" w:cs="CIDFont+F2"/>
          <w:iCs/>
          <w:szCs w:val="20"/>
          <w:vertAlign w:val="superscript"/>
          <w:lang w:val="en-GB"/>
        </w:rPr>
        <w:t>th</w:t>
      </w:r>
      <w:r w:rsidRPr="008E35B6">
        <w:rPr>
          <w:rFonts w:ascii="Garamond" w:hAnsi="Garamond" w:cs="CIDFont+F2"/>
          <w:iCs/>
          <w:szCs w:val="20"/>
          <w:lang w:val="en-GB"/>
        </w:rPr>
        <w:t xml:space="preserve"> page). With permission of </w:t>
      </w:r>
      <w:proofErr w:type="spellStart"/>
      <w:r w:rsidRPr="008E35B6">
        <w:rPr>
          <w:rFonts w:ascii="Garamond" w:hAnsi="Garamond" w:cs="CIDFont+F2"/>
          <w:iCs/>
          <w:szCs w:val="20"/>
          <w:lang w:val="en-GB"/>
        </w:rPr>
        <w:t>Deutsches</w:t>
      </w:r>
      <w:proofErr w:type="spellEnd"/>
      <w:r w:rsidRPr="008E35B6">
        <w:rPr>
          <w:rFonts w:ascii="Garamond" w:hAnsi="Garamond" w:cs="CIDFont+F2"/>
          <w:iCs/>
          <w:szCs w:val="20"/>
          <w:lang w:val="en-GB"/>
        </w:rPr>
        <w:t xml:space="preserve"> Museum, Munich,</w:t>
      </w:r>
      <w:r w:rsidRPr="0096407B">
        <w:rPr>
          <w:rFonts w:ascii="Garamond" w:hAnsi="Garamond"/>
          <w:shd w:val="clear" w:color="auto" w:fill="FFFFFF"/>
          <w:lang w:val="en-GB"/>
        </w:rPr>
        <w:t xml:space="preserve"> Archive, NL_267_017-005</w:t>
      </w:r>
      <w:r w:rsidRPr="008E35B6">
        <w:rPr>
          <w:rFonts w:ascii="Garamond" w:hAnsi="Garamond" w:cs="CIDFont+F2"/>
          <w:iCs/>
          <w:szCs w:val="20"/>
          <w:lang w:val="en-GB"/>
        </w:rPr>
        <w:t>.</w:t>
      </w:r>
    </w:p>
    <w:p w14:paraId="14CD5B02" w14:textId="77777777" w:rsidR="00815300" w:rsidRDefault="00815300" w:rsidP="00815300">
      <w:pPr>
        <w:autoSpaceDE w:val="0"/>
        <w:autoSpaceDN w:val="0"/>
        <w:adjustRightInd w:val="0"/>
        <w:spacing w:after="0" w:line="360" w:lineRule="auto"/>
        <w:jc w:val="both"/>
        <w:rPr>
          <w:rFonts w:ascii="Garamond" w:eastAsia="CIDFont+F3" w:hAnsi="Garamond" w:cs="CIDFont+F3"/>
          <w:sz w:val="24"/>
          <w:szCs w:val="24"/>
          <w:lang w:val="en-GB"/>
        </w:rPr>
      </w:pPr>
      <w:r>
        <w:rPr>
          <w:rFonts w:ascii="Garamond" w:eastAsia="CIDFont+F3" w:hAnsi="Garamond" w:cs="CIDFont+F3"/>
          <w:sz w:val="24"/>
          <w:szCs w:val="24"/>
          <w:lang w:val="en-GB"/>
        </w:rPr>
        <w:t>To sum up, the core elements involved in Ohm’s measurement procedure in this first experimental phase are as follows:</w:t>
      </w:r>
    </w:p>
    <w:p w14:paraId="2529186C" w14:textId="77777777" w:rsidR="00815300" w:rsidRPr="00EC4980" w:rsidRDefault="00815300" w:rsidP="00815300">
      <w:pPr>
        <w:autoSpaceDE w:val="0"/>
        <w:autoSpaceDN w:val="0"/>
        <w:adjustRightInd w:val="0"/>
        <w:spacing w:after="0" w:line="360" w:lineRule="auto"/>
        <w:ind w:left="360"/>
        <w:jc w:val="both"/>
        <w:rPr>
          <w:rFonts w:ascii="Garamond" w:eastAsia="Times New Roman" w:hAnsi="Garamond" w:cs="Times New Roman"/>
          <w:sz w:val="24"/>
          <w:szCs w:val="24"/>
          <w:lang w:val="en-GB" w:eastAsia="it-IT"/>
        </w:rPr>
      </w:pPr>
      <w:bookmarkStart w:id="45" w:name="_Hlk532981171"/>
      <w:bookmarkStart w:id="46" w:name="_Hlk532470384"/>
      <w:r w:rsidRPr="00EC4980">
        <w:rPr>
          <w:rFonts w:ascii="Garamond" w:eastAsia="Times New Roman" w:hAnsi="Garamond" w:cs="Times New Roman"/>
          <w:i/>
          <w:sz w:val="24"/>
          <w:szCs w:val="24"/>
          <w:lang w:val="en-GB" w:eastAsia="it-IT"/>
        </w:rPr>
        <w:t>-</w:t>
      </w:r>
      <w:r w:rsidRPr="00EC4980">
        <w:rPr>
          <w:rFonts w:ascii="Garamond" w:eastAsia="Times New Roman" w:hAnsi="Garamond" w:cs="Times New Roman"/>
          <w:i/>
          <w:sz w:val="24"/>
          <w:szCs w:val="24"/>
          <w:lang w:val="en-GB" w:eastAsia="it-IT"/>
        </w:rPr>
        <w:tab/>
        <w:t>Material instruments</w:t>
      </w:r>
      <w:r w:rsidRPr="00EC4980">
        <w:rPr>
          <w:rFonts w:ascii="Garamond" w:eastAsia="Times New Roman" w:hAnsi="Garamond" w:cs="Times New Roman"/>
          <w:sz w:val="24"/>
          <w:szCs w:val="24"/>
          <w:lang w:val="en-GB" w:eastAsia="it-IT"/>
        </w:rPr>
        <w:t>: torsion balance (measuring instrument), wet cell (productive instrument).</w:t>
      </w:r>
    </w:p>
    <w:p w14:paraId="349A9FA8" w14:textId="77777777" w:rsidR="00815300" w:rsidRPr="00EC498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EC4980">
        <w:rPr>
          <w:rFonts w:ascii="Garamond" w:eastAsia="Times New Roman" w:hAnsi="Garamond" w:cs="Times New Roman"/>
          <w:i/>
          <w:sz w:val="24"/>
          <w:szCs w:val="24"/>
          <w:lang w:val="en-GB" w:eastAsia="it-IT"/>
        </w:rPr>
        <w:t>Physical procedure</w:t>
      </w:r>
      <w:r w:rsidRPr="00EC4980">
        <w:rPr>
          <w:rFonts w:ascii="Garamond" w:eastAsia="Times New Roman" w:hAnsi="Garamond" w:cs="Times New Roman"/>
          <w:sz w:val="24"/>
          <w:szCs w:val="24"/>
          <w:lang w:val="en-GB" w:eastAsia="it-IT"/>
        </w:rPr>
        <w:t>: placing different conducting wires in</w:t>
      </w:r>
      <w:r>
        <w:rPr>
          <w:rFonts w:ascii="Garamond" w:eastAsia="Times New Roman" w:hAnsi="Garamond" w:cs="Times New Roman"/>
          <w:sz w:val="24"/>
          <w:szCs w:val="24"/>
          <w:lang w:val="en-GB" w:eastAsia="it-IT"/>
        </w:rPr>
        <w:t>to</w:t>
      </w:r>
      <w:r w:rsidRPr="00EC4980">
        <w:rPr>
          <w:rFonts w:ascii="Garamond" w:eastAsia="Times New Roman" w:hAnsi="Garamond" w:cs="Times New Roman"/>
          <w:sz w:val="24"/>
          <w:szCs w:val="24"/>
          <w:lang w:val="en-GB" w:eastAsia="it-IT"/>
        </w:rPr>
        <w:t xml:space="preserve"> the circuit, noting down the balance readings, bringing back the magnetic needle to the ‘0’ position.</w:t>
      </w:r>
    </w:p>
    <w:p w14:paraId="2AEBC141" w14:textId="77777777" w:rsidR="00815300" w:rsidRPr="00EC498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EC4980">
        <w:rPr>
          <w:rFonts w:ascii="Garamond" w:eastAsia="Times New Roman" w:hAnsi="Garamond" w:cs="Times New Roman"/>
          <w:i/>
          <w:sz w:val="24"/>
          <w:szCs w:val="24"/>
          <w:lang w:val="en-GB" w:eastAsia="it-IT"/>
        </w:rPr>
        <w:t>Instrument readings</w:t>
      </w:r>
      <w:r w:rsidRPr="00EC4980">
        <w:rPr>
          <w:rFonts w:ascii="Garamond" w:eastAsia="Times New Roman" w:hAnsi="Garamond" w:cs="Times New Roman"/>
          <w:sz w:val="24"/>
          <w:szCs w:val="24"/>
          <w:lang w:val="en-GB" w:eastAsia="it-IT"/>
        </w:rPr>
        <w:t>: different gradients of deflection of the magnetic needle in the circle of the torsion balance,</w:t>
      </w:r>
      <w:r w:rsidRPr="00EC4980">
        <w:rPr>
          <w:rFonts w:ascii="Garamond" w:hAnsi="Garamond" w:cs="Courier"/>
          <w:sz w:val="24"/>
          <w:szCs w:val="24"/>
          <w:lang w:val="en-GB"/>
        </w:rPr>
        <w:t xml:space="preserve"> where</w:t>
      </w:r>
      <w:r w:rsidRPr="00EC4980">
        <w:rPr>
          <w:rFonts w:ascii="Garamond" w:hAnsi="Garamond"/>
          <w:sz w:val="24"/>
          <w:szCs w:val="24"/>
          <w:lang w:val="en-GB"/>
        </w:rPr>
        <w:t xml:space="preserve"> 100 parts measured at the micromet</w:t>
      </w:r>
      <w:r>
        <w:rPr>
          <w:rFonts w:ascii="Garamond" w:hAnsi="Garamond"/>
          <w:sz w:val="24"/>
          <w:szCs w:val="24"/>
          <w:lang w:val="en-GB"/>
        </w:rPr>
        <w:t>re</w:t>
      </w:r>
      <w:r w:rsidRPr="00EC4980">
        <w:rPr>
          <w:rFonts w:ascii="Garamond" w:hAnsi="Garamond"/>
          <w:sz w:val="24"/>
          <w:szCs w:val="24"/>
          <w:lang w:val="en-GB"/>
        </w:rPr>
        <w:t xml:space="preserve"> corresponded to a full circle</w:t>
      </w:r>
      <w:r w:rsidRPr="00EC4980">
        <w:rPr>
          <w:rFonts w:ascii="Garamond" w:eastAsia="Times New Roman" w:hAnsi="Garamond" w:cs="Times New Roman"/>
          <w:sz w:val="24"/>
          <w:szCs w:val="24"/>
          <w:lang w:val="en-GB" w:eastAsia="it-IT"/>
        </w:rPr>
        <w:t>.</w:t>
      </w:r>
    </w:p>
    <w:p w14:paraId="3161B08F" w14:textId="77777777" w:rsidR="00815300" w:rsidRPr="00BD3AFD"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Calibration</w:t>
      </w:r>
      <w:r>
        <w:rPr>
          <w:rFonts w:ascii="Garamond" w:eastAsia="Times New Roman" w:hAnsi="Garamond" w:cs="Times New Roman"/>
          <w:color w:val="000000"/>
          <w:sz w:val="24"/>
          <w:szCs w:val="24"/>
          <w:lang w:val="en-GB" w:eastAsia="it-IT"/>
        </w:rPr>
        <w:t xml:space="preserve"> (with the type of modelling involved indicated in brackets):</w:t>
      </w:r>
    </w:p>
    <w:p w14:paraId="0BBF1E8A" w14:textId="77777777" w:rsidR="00815300" w:rsidRPr="00EC4980" w:rsidRDefault="00815300" w:rsidP="00815300">
      <w:pPr>
        <w:pStyle w:val="Listenabsatz"/>
        <w:numPr>
          <w:ilvl w:val="0"/>
          <w:numId w:val="15"/>
        </w:numPr>
        <w:autoSpaceDE w:val="0"/>
        <w:autoSpaceDN w:val="0"/>
        <w:adjustRightInd w:val="0"/>
        <w:spacing w:after="0" w:line="360" w:lineRule="auto"/>
        <w:jc w:val="both"/>
        <w:rPr>
          <w:rFonts w:ascii="Garamond" w:eastAsia="Times New Roman" w:hAnsi="Garamond" w:cs="Times New Roman"/>
          <w:sz w:val="24"/>
          <w:szCs w:val="24"/>
          <w:lang w:val="en-GB" w:eastAsia="it-IT"/>
        </w:rPr>
      </w:pPr>
      <w:bookmarkStart w:id="47" w:name="_Hlk37151836"/>
      <w:r w:rsidRPr="00EC4980">
        <w:rPr>
          <w:rFonts w:ascii="Garamond" w:eastAsia="Times New Roman" w:hAnsi="Garamond" w:cs="Times New Roman"/>
          <w:sz w:val="24"/>
          <w:szCs w:val="24"/>
          <w:lang w:val="en-GB" w:eastAsia="it-IT"/>
        </w:rPr>
        <w:t>Modelling the resistance of the external circuit by repeating the experiment with different geometric compositions of the setup (empirical)</w:t>
      </w:r>
      <w:bookmarkEnd w:id="47"/>
      <w:r w:rsidRPr="00EC4980">
        <w:rPr>
          <w:rFonts w:ascii="Garamond" w:eastAsia="Times New Roman" w:hAnsi="Garamond" w:cs="Times New Roman"/>
          <w:sz w:val="24"/>
          <w:szCs w:val="24"/>
          <w:lang w:val="en-GB" w:eastAsia="it-IT"/>
        </w:rPr>
        <w:t>.</w:t>
      </w:r>
    </w:p>
    <w:p w14:paraId="3E035DA3" w14:textId="77777777" w:rsidR="00815300" w:rsidRPr="00EC4980" w:rsidRDefault="00815300" w:rsidP="00815300">
      <w:pPr>
        <w:pStyle w:val="Listenabsatz"/>
        <w:numPr>
          <w:ilvl w:val="0"/>
          <w:numId w:val="15"/>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EC4980">
        <w:rPr>
          <w:rFonts w:ascii="Garamond" w:hAnsi="Garamond" w:cs="Segoe UI"/>
          <w:sz w:val="24"/>
          <w:szCs w:val="24"/>
          <w:lang w:val="en-GB"/>
        </w:rPr>
        <w:lastRenderedPageBreak/>
        <w:t>Controlling for the effects of the Earth’s magnetic field on the balance needle by reducing the values of the readings with the standard wire in the circuit by the values of the readings taken at the end of the whole measurement series (empirical).</w:t>
      </w:r>
    </w:p>
    <w:p w14:paraId="222C1753" w14:textId="77777777" w:rsidR="00815300" w:rsidRPr="00EC4980" w:rsidRDefault="00815300" w:rsidP="00815300">
      <w:pPr>
        <w:pStyle w:val="Listenabsatz"/>
        <w:numPr>
          <w:ilvl w:val="0"/>
          <w:numId w:val="15"/>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EC4980">
        <w:rPr>
          <w:rFonts w:ascii="Garamond" w:eastAsia="Times New Roman" w:hAnsi="Garamond" w:cs="Times New Roman"/>
          <w:sz w:val="24"/>
          <w:szCs w:val="24"/>
          <w:lang w:val="en-GB" w:eastAsia="it-IT"/>
        </w:rPr>
        <w:t xml:space="preserve">Avoiding measurement error due to the polarisation of the wet cell by waiting to read the balance readings after replacing </w:t>
      </w:r>
      <w:r>
        <w:rPr>
          <w:rFonts w:ascii="Garamond" w:eastAsia="Times New Roman" w:hAnsi="Garamond" w:cs="Times New Roman"/>
          <w:sz w:val="24"/>
          <w:szCs w:val="24"/>
          <w:lang w:val="en-GB" w:eastAsia="it-IT"/>
        </w:rPr>
        <w:t>the</w:t>
      </w:r>
      <w:r w:rsidRPr="00EC4980">
        <w:rPr>
          <w:rFonts w:ascii="Garamond" w:eastAsia="Times New Roman" w:hAnsi="Garamond" w:cs="Times New Roman"/>
          <w:sz w:val="24"/>
          <w:szCs w:val="24"/>
          <w:lang w:val="en-GB" w:eastAsia="it-IT"/>
        </w:rPr>
        <w:t xml:space="preserve"> test wire (in </w:t>
      </w:r>
      <w:r>
        <w:rPr>
          <w:rFonts w:ascii="Garamond" w:eastAsia="Times New Roman" w:hAnsi="Garamond" w:cs="Times New Roman"/>
          <w:sz w:val="24"/>
          <w:szCs w:val="24"/>
          <w:lang w:val="en-GB" w:eastAsia="it-IT"/>
        </w:rPr>
        <w:t xml:space="preserve">the </w:t>
      </w:r>
      <w:r w:rsidRPr="00EC4980">
        <w:rPr>
          <w:rFonts w:ascii="Garamond" w:eastAsia="Times New Roman" w:hAnsi="Garamond" w:cs="Times New Roman"/>
          <w:sz w:val="24"/>
          <w:szCs w:val="24"/>
          <w:lang w:val="en-GB" w:eastAsia="it-IT"/>
        </w:rPr>
        <w:t xml:space="preserve">May 1825 experiments), or by keeping the circuit close when replacing the test wires (in </w:t>
      </w:r>
      <w:r>
        <w:rPr>
          <w:rFonts w:ascii="Garamond" w:eastAsia="Times New Roman" w:hAnsi="Garamond" w:cs="Times New Roman"/>
          <w:sz w:val="24"/>
          <w:szCs w:val="24"/>
          <w:lang w:val="en-GB" w:eastAsia="it-IT"/>
        </w:rPr>
        <w:t xml:space="preserve">the </w:t>
      </w:r>
      <w:r w:rsidRPr="00EC4980">
        <w:rPr>
          <w:rFonts w:ascii="Garamond" w:eastAsia="Times New Roman" w:hAnsi="Garamond" w:cs="Times New Roman"/>
          <w:sz w:val="24"/>
          <w:szCs w:val="24"/>
          <w:lang w:val="en-GB" w:eastAsia="it-IT"/>
        </w:rPr>
        <w:t>July 1825 experiments</w:t>
      </w:r>
      <w:r>
        <w:rPr>
          <w:rFonts w:ascii="Garamond" w:eastAsia="Times New Roman" w:hAnsi="Garamond" w:cs="Times New Roman"/>
          <w:sz w:val="24"/>
          <w:szCs w:val="24"/>
          <w:lang w:val="en-GB" w:eastAsia="it-IT"/>
        </w:rPr>
        <w:t>)</w:t>
      </w:r>
      <w:r w:rsidRPr="00EC4980">
        <w:rPr>
          <w:rFonts w:ascii="Garamond" w:eastAsia="Times New Roman" w:hAnsi="Garamond" w:cs="Times New Roman"/>
          <w:sz w:val="24"/>
          <w:szCs w:val="24"/>
          <w:lang w:val="en-GB" w:eastAsia="it-IT"/>
        </w:rPr>
        <w:t xml:space="preserve"> (methodological/pragmatic).</w:t>
      </w:r>
    </w:p>
    <w:p w14:paraId="10878E37" w14:textId="77777777" w:rsidR="00815300" w:rsidRPr="00EC4980" w:rsidRDefault="00815300" w:rsidP="00815300">
      <w:pPr>
        <w:pStyle w:val="Listenabsatz"/>
        <w:numPr>
          <w:ilvl w:val="0"/>
          <w:numId w:val="15"/>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EC4980">
        <w:rPr>
          <w:rFonts w:ascii="Garamond" w:eastAsia="Times New Roman" w:hAnsi="Garamond" w:cs="Times New Roman"/>
          <w:sz w:val="24"/>
          <w:szCs w:val="24"/>
          <w:lang w:val="en-GB" w:eastAsia="it-IT"/>
        </w:rPr>
        <w:t>Modelling the measurement error due to the rate of decay of the wet cell by averaging the balance readings with the standard conductor (statistical) and by systematically observing the rate of decay of the wet cell (in</w:t>
      </w:r>
      <w:r>
        <w:rPr>
          <w:rFonts w:ascii="Garamond" w:eastAsia="Times New Roman" w:hAnsi="Garamond" w:cs="Times New Roman"/>
          <w:sz w:val="24"/>
          <w:szCs w:val="24"/>
          <w:lang w:val="en-GB" w:eastAsia="it-IT"/>
        </w:rPr>
        <w:t xml:space="preserve"> the</w:t>
      </w:r>
      <w:r w:rsidRPr="00EC4980">
        <w:rPr>
          <w:rFonts w:ascii="Garamond" w:eastAsia="Times New Roman" w:hAnsi="Garamond" w:cs="Times New Roman"/>
          <w:sz w:val="24"/>
          <w:szCs w:val="24"/>
          <w:lang w:val="en-GB" w:eastAsia="it-IT"/>
        </w:rPr>
        <w:t xml:space="preserve"> July 1825 experiments</w:t>
      </w:r>
      <w:r>
        <w:rPr>
          <w:rFonts w:ascii="Garamond" w:eastAsia="Times New Roman" w:hAnsi="Garamond" w:cs="Times New Roman"/>
          <w:sz w:val="24"/>
          <w:szCs w:val="24"/>
          <w:lang w:val="en-GB" w:eastAsia="it-IT"/>
        </w:rPr>
        <w:t>) (</w:t>
      </w:r>
      <w:r w:rsidRPr="00EC4980">
        <w:rPr>
          <w:rFonts w:ascii="Garamond" w:eastAsia="Times New Roman" w:hAnsi="Garamond" w:cs="Times New Roman"/>
          <w:sz w:val="24"/>
          <w:szCs w:val="24"/>
          <w:lang w:val="en-GB" w:eastAsia="it-IT"/>
        </w:rPr>
        <w:t>empirical).</w:t>
      </w:r>
    </w:p>
    <w:p w14:paraId="3B679D43" w14:textId="77777777" w:rsidR="00815300" w:rsidRPr="00EC498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EC4980">
        <w:rPr>
          <w:rFonts w:ascii="Garamond" w:eastAsia="Times New Roman" w:hAnsi="Garamond" w:cs="Times New Roman"/>
          <w:i/>
          <w:sz w:val="24"/>
          <w:szCs w:val="24"/>
          <w:lang w:val="en-GB" w:eastAsia="it-IT"/>
        </w:rPr>
        <w:t>Measurement outcomes</w:t>
      </w:r>
      <w:r w:rsidRPr="00EC4980">
        <w:rPr>
          <w:rFonts w:ascii="Garamond" w:eastAsia="Times New Roman" w:hAnsi="Garamond" w:cs="Times New Roman"/>
          <w:sz w:val="24"/>
          <w:szCs w:val="24"/>
          <w:lang w:val="en-GB" w:eastAsia="it-IT"/>
        </w:rPr>
        <w:t xml:space="preserve">: </w:t>
      </w:r>
      <w:r w:rsidRPr="00EC4980">
        <w:rPr>
          <w:rFonts w:ascii="Garamond" w:hAnsi="Garamond" w:cs="Segoe UI"/>
          <w:sz w:val="24"/>
          <w:szCs w:val="24"/>
          <w:lang w:val="en-GB"/>
        </w:rPr>
        <w:t>values of loss of force obtained by dividing the difference between each reading of the balance with a test wire and the mean of the readings with the standard wire by the normal force</w:t>
      </w:r>
      <w:r w:rsidRPr="00EC4980">
        <w:rPr>
          <w:rFonts w:ascii="Garamond" w:eastAsia="Times New Roman" w:hAnsi="Garamond" w:cs="Times New Roman"/>
          <w:sz w:val="24"/>
          <w:szCs w:val="24"/>
          <w:lang w:val="en-GB" w:eastAsia="it-IT"/>
        </w:rPr>
        <w:t xml:space="preserve">. </w:t>
      </w:r>
    </w:p>
    <w:p w14:paraId="1108DF8C"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 xml:space="preserve">Quantity </w:t>
      </w:r>
      <w:r>
        <w:rPr>
          <w:rFonts w:ascii="Garamond" w:eastAsia="Times New Roman" w:hAnsi="Garamond" w:cs="Times New Roman"/>
          <w:i/>
          <w:color w:val="000000"/>
          <w:sz w:val="24"/>
          <w:szCs w:val="24"/>
          <w:lang w:val="en-GB" w:eastAsia="it-IT"/>
        </w:rPr>
        <w:t>concept</w:t>
      </w:r>
      <w:r w:rsidRPr="00217D04">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‘loss of force’ (</w:t>
      </w:r>
      <w:proofErr w:type="spellStart"/>
      <w:r w:rsidRPr="0068715F">
        <w:rPr>
          <w:rFonts w:ascii="Garamond" w:eastAsia="Times New Roman" w:hAnsi="Garamond" w:cs="Times New Roman"/>
          <w:i/>
          <w:color w:val="000000"/>
          <w:sz w:val="24"/>
          <w:szCs w:val="24"/>
          <w:lang w:val="en-GB" w:eastAsia="it-IT"/>
        </w:rPr>
        <w:t>Kraftverlust</w:t>
      </w:r>
      <w:proofErr w:type="spellEnd"/>
      <w:r>
        <w:rPr>
          <w:rFonts w:ascii="Garamond" w:eastAsia="Times New Roman" w:hAnsi="Garamond" w:cs="Times New Roman"/>
          <w:color w:val="000000"/>
          <w:sz w:val="24"/>
          <w:szCs w:val="24"/>
          <w:lang w:val="en-GB" w:eastAsia="it-IT"/>
        </w:rPr>
        <w:t>)</w:t>
      </w:r>
      <w:r w:rsidRPr="00217D04">
        <w:rPr>
          <w:rFonts w:ascii="Garamond" w:eastAsia="Times New Roman" w:hAnsi="Garamond" w:cs="Times New Roman"/>
          <w:color w:val="000000"/>
          <w:sz w:val="24"/>
          <w:szCs w:val="24"/>
          <w:lang w:val="en-GB" w:eastAsia="it-IT"/>
        </w:rPr>
        <w:t>.</w:t>
      </w:r>
    </w:p>
    <w:p w14:paraId="1C74A6EC"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Theoretical model</w:t>
      </w:r>
      <w:r w:rsidRPr="00217D04">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 xml:space="preserve">logarithmic formula </w:t>
      </w:r>
      <w:r w:rsidRPr="00C5064A">
        <w:rPr>
          <w:rFonts w:ascii="Garamond" w:eastAsia="Times New Roman" w:hAnsi="Garamond" w:cs="Times New Roman"/>
          <w:i/>
          <w:color w:val="000000"/>
          <w:sz w:val="24"/>
          <w:szCs w:val="24"/>
          <w:lang w:val="en-GB" w:eastAsia="it-IT"/>
        </w:rPr>
        <w:t>v=</w:t>
      </w:r>
      <w:proofErr w:type="spellStart"/>
      <w:r w:rsidRPr="00C5064A">
        <w:rPr>
          <w:rFonts w:ascii="Garamond" w:eastAsia="Times New Roman" w:hAnsi="Garamond" w:cs="Times New Roman"/>
          <w:i/>
          <w:color w:val="000000"/>
          <w:sz w:val="24"/>
          <w:szCs w:val="24"/>
          <w:lang w:val="en-GB" w:eastAsia="it-IT"/>
        </w:rPr>
        <w:t>m</w:t>
      </w:r>
      <w:r w:rsidRPr="00C5064A">
        <w:rPr>
          <w:rFonts w:ascii="Garamond" w:eastAsia="Times New Roman" w:hAnsi="Garamond" w:cs="Times New Roman"/>
          <w:color w:val="000000"/>
          <w:sz w:val="24"/>
          <w:szCs w:val="24"/>
          <w:lang w:val="en-GB" w:eastAsia="it-IT"/>
        </w:rPr>
        <w:t>log</w:t>
      </w:r>
      <w:proofErr w:type="spellEnd"/>
      <w:r w:rsidRPr="00C5064A">
        <w:rPr>
          <w:rFonts w:ascii="Garamond" w:eastAsia="Times New Roman" w:hAnsi="Garamond" w:cs="Times New Roman"/>
          <w:color w:val="000000"/>
          <w:sz w:val="24"/>
          <w:szCs w:val="24"/>
          <w:lang w:val="en-GB" w:eastAsia="it-IT"/>
        </w:rPr>
        <w:t>(1</w:t>
      </w:r>
      <w:r w:rsidRPr="00C5064A">
        <w:rPr>
          <w:rFonts w:ascii="Garamond" w:eastAsia="Times New Roman" w:hAnsi="Garamond" w:cs="Times New Roman"/>
          <w:i/>
          <w:color w:val="000000"/>
          <w:sz w:val="24"/>
          <w:szCs w:val="24"/>
          <w:lang w:val="en-GB" w:eastAsia="it-IT"/>
        </w:rPr>
        <w:t>+x</w:t>
      </w:r>
      <w:r w:rsidRPr="00C5064A">
        <w:rPr>
          <w:rFonts w:ascii="Garamond" w:eastAsia="Times New Roman" w:hAnsi="Garamond" w:cs="Times New Roman"/>
          <w:color w:val="000000"/>
          <w:sz w:val="24"/>
          <w:szCs w:val="24"/>
          <w:lang w:val="en-GB" w:eastAsia="it-IT"/>
        </w:rPr>
        <w:t>/</w:t>
      </w:r>
      <w:r w:rsidRPr="00C5064A">
        <w:rPr>
          <w:rFonts w:ascii="Garamond" w:eastAsia="Times New Roman" w:hAnsi="Garamond" w:cs="Times New Roman"/>
          <w:i/>
          <w:color w:val="000000"/>
          <w:sz w:val="24"/>
          <w:szCs w:val="24"/>
          <w:lang w:val="en-GB" w:eastAsia="it-IT"/>
        </w:rPr>
        <w:t>a</w:t>
      </w:r>
      <w:r w:rsidRPr="00C5064A">
        <w:rPr>
          <w:rFonts w:ascii="Garamond" w:eastAsia="Times New Roman" w:hAnsi="Garamond" w:cs="Times New Roman"/>
          <w:color w:val="000000"/>
          <w:sz w:val="24"/>
          <w:szCs w:val="24"/>
          <w:lang w:val="en-GB" w:eastAsia="it-IT"/>
        </w:rPr>
        <w:t>)</w:t>
      </w:r>
      <w:r>
        <w:rPr>
          <w:rFonts w:ascii="Garamond" w:eastAsia="Times New Roman" w:hAnsi="Garamond" w:cs="Times New Roman"/>
          <w:color w:val="000000"/>
          <w:sz w:val="24"/>
          <w:szCs w:val="24"/>
          <w:lang w:val="en-GB" w:eastAsia="it-IT"/>
        </w:rPr>
        <w:t xml:space="preserve">, where </w:t>
      </w:r>
      <w:r w:rsidRPr="00C5064A">
        <w:rPr>
          <w:rFonts w:ascii="Garamond" w:eastAsia="Times New Roman" w:hAnsi="Garamond" w:cs="Times New Roman"/>
          <w:i/>
          <w:color w:val="000000"/>
          <w:sz w:val="24"/>
          <w:szCs w:val="24"/>
          <w:lang w:val="en-GB" w:eastAsia="it-IT"/>
        </w:rPr>
        <w:t>v</w:t>
      </w:r>
      <w:r>
        <w:rPr>
          <w:rFonts w:ascii="Garamond" w:eastAsia="Times New Roman" w:hAnsi="Garamond" w:cs="Times New Roman"/>
          <w:color w:val="000000"/>
          <w:sz w:val="24"/>
          <w:szCs w:val="24"/>
          <w:lang w:val="en-GB" w:eastAsia="it-IT"/>
        </w:rPr>
        <w:t xml:space="preserve"> is the loss of force, </w:t>
      </w:r>
      <w:r w:rsidRPr="00C5064A">
        <w:rPr>
          <w:rFonts w:ascii="Garamond" w:eastAsia="Times New Roman" w:hAnsi="Garamond" w:cs="Times New Roman"/>
          <w:i/>
          <w:color w:val="000000"/>
          <w:sz w:val="24"/>
          <w:szCs w:val="24"/>
          <w:lang w:val="en-GB" w:eastAsia="it-IT"/>
        </w:rPr>
        <w:t>x</w:t>
      </w:r>
      <w:r>
        <w:rPr>
          <w:rFonts w:ascii="Garamond" w:eastAsia="Times New Roman" w:hAnsi="Garamond" w:cs="Times New Roman"/>
          <w:color w:val="000000"/>
          <w:sz w:val="24"/>
          <w:szCs w:val="24"/>
          <w:lang w:val="en-GB" w:eastAsia="it-IT"/>
        </w:rPr>
        <w:t xml:space="preserve"> is the length of the conductor, and </w:t>
      </w:r>
      <w:r w:rsidRPr="00C5064A">
        <w:rPr>
          <w:rFonts w:ascii="Garamond" w:eastAsia="Times New Roman" w:hAnsi="Garamond" w:cs="Times New Roman"/>
          <w:i/>
          <w:color w:val="000000"/>
          <w:sz w:val="24"/>
          <w:szCs w:val="24"/>
          <w:lang w:val="en-GB" w:eastAsia="it-IT"/>
        </w:rPr>
        <w:t>a</w:t>
      </w:r>
      <w:r>
        <w:rPr>
          <w:rFonts w:ascii="Garamond" w:eastAsia="Times New Roman" w:hAnsi="Garamond" w:cs="Times New Roman"/>
          <w:color w:val="000000"/>
          <w:sz w:val="24"/>
          <w:szCs w:val="24"/>
          <w:lang w:val="en-GB" w:eastAsia="it-IT"/>
        </w:rPr>
        <w:t xml:space="preserve"> and </w:t>
      </w:r>
      <w:r w:rsidRPr="00C5064A">
        <w:rPr>
          <w:rFonts w:ascii="Garamond" w:eastAsia="Times New Roman" w:hAnsi="Garamond" w:cs="Times New Roman"/>
          <w:i/>
          <w:color w:val="000000"/>
          <w:sz w:val="24"/>
          <w:szCs w:val="24"/>
          <w:lang w:val="en-GB" w:eastAsia="it-IT"/>
        </w:rPr>
        <w:t>m</w:t>
      </w:r>
      <w:r>
        <w:rPr>
          <w:rFonts w:ascii="Garamond" w:eastAsia="Times New Roman" w:hAnsi="Garamond" w:cs="Times New Roman"/>
          <w:color w:val="000000"/>
          <w:sz w:val="24"/>
          <w:szCs w:val="24"/>
          <w:lang w:val="en-GB" w:eastAsia="it-IT"/>
        </w:rPr>
        <w:t xml:space="preserve"> are empirical constants, the former depending on the internal resistance of the circuit, the latter depending on many factors, including </w:t>
      </w:r>
      <w:r w:rsidRPr="00C5064A">
        <w:rPr>
          <w:rFonts w:ascii="Garamond" w:eastAsia="Times New Roman" w:hAnsi="Garamond" w:cs="Times New Roman"/>
          <w:i/>
          <w:color w:val="000000"/>
          <w:sz w:val="24"/>
          <w:szCs w:val="24"/>
          <w:lang w:val="en-GB" w:eastAsia="it-IT"/>
        </w:rPr>
        <w:t>a</w:t>
      </w:r>
      <w:bookmarkEnd w:id="45"/>
      <w:r>
        <w:rPr>
          <w:rFonts w:ascii="Garamond" w:eastAsia="Times New Roman" w:hAnsi="Garamond" w:cs="Times New Roman"/>
          <w:color w:val="000000"/>
          <w:sz w:val="24"/>
          <w:szCs w:val="24"/>
          <w:lang w:val="en-GB" w:eastAsia="it-IT"/>
        </w:rPr>
        <w:t>.</w:t>
      </w:r>
    </w:p>
    <w:bookmarkEnd w:id="46"/>
    <w:p w14:paraId="423473E4" w14:textId="77777777" w:rsidR="00815300" w:rsidRDefault="00815300" w:rsidP="00815300">
      <w:pPr>
        <w:autoSpaceDE w:val="0"/>
        <w:autoSpaceDN w:val="0"/>
        <w:adjustRightInd w:val="0"/>
        <w:spacing w:after="0" w:line="360" w:lineRule="auto"/>
        <w:jc w:val="both"/>
        <w:rPr>
          <w:rFonts w:ascii="Garamond" w:hAnsi="Garamond" w:cs="Segoe UI"/>
          <w:sz w:val="24"/>
          <w:szCs w:val="24"/>
          <w:lang w:val="en-GB"/>
        </w:rPr>
      </w:pPr>
    </w:p>
    <w:p w14:paraId="714EC898" w14:textId="77777777" w:rsidR="00815300" w:rsidRPr="00DC6BEB" w:rsidRDefault="00815300" w:rsidP="00815300">
      <w:pPr>
        <w:autoSpaceDE w:val="0"/>
        <w:autoSpaceDN w:val="0"/>
        <w:adjustRightInd w:val="0"/>
        <w:spacing w:line="360" w:lineRule="auto"/>
        <w:jc w:val="both"/>
        <w:rPr>
          <w:rFonts w:ascii="Garamond" w:hAnsi="Garamond" w:cs="Segoe UI"/>
          <w:sz w:val="24"/>
          <w:szCs w:val="24"/>
          <w:lang w:val="en-GB"/>
        </w:rPr>
      </w:pPr>
      <w:bookmarkStart w:id="48" w:name="_Hlk20407730"/>
      <w:bookmarkStart w:id="49" w:name="_Hlk19627160"/>
      <w:bookmarkStart w:id="50" w:name="_Hlk19096149"/>
      <w:r>
        <w:rPr>
          <w:rFonts w:ascii="Garamond" w:hAnsi="Garamond" w:cs="Segoe UI"/>
          <w:sz w:val="24"/>
          <w:szCs w:val="24"/>
          <w:lang w:val="en-GB"/>
        </w:rPr>
        <w:t>W</w:t>
      </w:r>
      <w:r w:rsidRPr="00837DDC">
        <w:rPr>
          <w:rFonts w:ascii="Garamond" w:hAnsi="Garamond" w:cs="Segoe UI"/>
          <w:sz w:val="24"/>
          <w:szCs w:val="24"/>
          <w:lang w:val="en-GB"/>
        </w:rPr>
        <w:t xml:space="preserve">ith respect to the empirical results, </w:t>
      </w:r>
      <w:r>
        <w:rPr>
          <w:rFonts w:ascii="Garamond" w:hAnsi="Garamond" w:cs="Segoe UI"/>
          <w:sz w:val="24"/>
          <w:szCs w:val="24"/>
          <w:lang w:val="en-GB"/>
        </w:rPr>
        <w:t>historical views mostly converge on taking the</w:t>
      </w:r>
      <w:r w:rsidRPr="0014535D">
        <w:rPr>
          <w:rFonts w:ascii="Garamond" w:hAnsi="Garamond" w:cs="Segoe UI"/>
          <w:sz w:val="24"/>
          <w:szCs w:val="24"/>
          <w:lang w:val="en-GB"/>
        </w:rPr>
        <w:t xml:space="preserve"> logarithmic formula </w:t>
      </w:r>
      <w:r>
        <w:rPr>
          <w:rFonts w:ascii="Garamond" w:hAnsi="Garamond" w:cs="Segoe UI"/>
          <w:sz w:val="24"/>
          <w:szCs w:val="24"/>
          <w:lang w:val="en-GB"/>
        </w:rPr>
        <w:t>a</w:t>
      </w:r>
      <w:r w:rsidRPr="0014535D">
        <w:rPr>
          <w:rFonts w:ascii="Garamond" w:hAnsi="Garamond" w:cs="Segoe UI"/>
          <w:sz w:val="24"/>
          <w:szCs w:val="24"/>
          <w:lang w:val="en-GB"/>
        </w:rPr>
        <w:t xml:space="preserve">s a good approximation to </w:t>
      </w:r>
      <w:r>
        <w:rPr>
          <w:rFonts w:ascii="Garamond" w:hAnsi="Garamond" w:cs="Segoe UI"/>
          <w:sz w:val="24"/>
          <w:szCs w:val="24"/>
          <w:lang w:val="en-GB"/>
        </w:rPr>
        <w:t>Ohm’s law, especially for short conductors (</w:t>
      </w:r>
      <w:proofErr w:type="spellStart"/>
      <w:r>
        <w:rPr>
          <w:rFonts w:ascii="Garamond" w:hAnsi="Garamond" w:cs="Segoe UI"/>
          <w:sz w:val="24"/>
          <w:szCs w:val="24"/>
          <w:lang w:val="en-GB"/>
        </w:rPr>
        <w:t>Schagrin</w:t>
      </w:r>
      <w:proofErr w:type="spellEnd"/>
      <w:r>
        <w:rPr>
          <w:rFonts w:ascii="Garamond" w:hAnsi="Garamond" w:cs="Segoe UI"/>
          <w:sz w:val="24"/>
          <w:szCs w:val="24"/>
          <w:lang w:val="en-GB"/>
        </w:rPr>
        <w:t xml:space="preserve"> 1963, Heidelberger 1979, Gupta 1980)</w:t>
      </w:r>
      <w:r w:rsidRPr="0014535D">
        <w:rPr>
          <w:rFonts w:ascii="Garamond" w:hAnsi="Garamond" w:cs="Segoe UI"/>
          <w:sz w:val="24"/>
          <w:szCs w:val="24"/>
          <w:lang w:val="en-GB"/>
        </w:rPr>
        <w:t xml:space="preserve">. </w:t>
      </w:r>
      <w:r>
        <w:rPr>
          <w:rFonts w:ascii="Garamond" w:hAnsi="Garamond" w:cs="Segoe UI"/>
          <w:sz w:val="24"/>
          <w:szCs w:val="24"/>
          <w:lang w:val="en-GB"/>
        </w:rPr>
        <w:t>Indeed, h</w:t>
      </w:r>
      <w:r w:rsidRPr="0014535D">
        <w:rPr>
          <w:rFonts w:ascii="Garamond" w:hAnsi="Garamond" w:cs="Segoe UI"/>
          <w:sz w:val="24"/>
          <w:szCs w:val="24"/>
          <w:lang w:val="en-GB"/>
        </w:rPr>
        <w:t xml:space="preserve">is formula was not reliable beyond a certain length of the conductor, </w:t>
      </w:r>
      <w:r>
        <w:rPr>
          <w:rFonts w:ascii="Garamond" w:hAnsi="Garamond" w:cs="Segoe UI"/>
          <w:sz w:val="24"/>
          <w:szCs w:val="24"/>
          <w:lang w:val="en-GB"/>
        </w:rPr>
        <w:t>and</w:t>
      </w:r>
      <w:r w:rsidRPr="0014535D">
        <w:rPr>
          <w:rFonts w:ascii="Garamond" w:hAnsi="Garamond" w:cs="Segoe UI"/>
          <w:sz w:val="24"/>
          <w:szCs w:val="24"/>
          <w:lang w:val="en-GB"/>
        </w:rPr>
        <w:t xml:space="preserve"> Ohm himself (1825c/1892</w:t>
      </w:r>
      <w:r>
        <w:rPr>
          <w:rFonts w:ascii="Garamond" w:hAnsi="Garamond" w:cs="Segoe UI"/>
          <w:sz w:val="24"/>
          <w:szCs w:val="24"/>
          <w:lang w:val="en-GB"/>
        </w:rPr>
        <w:t>:</w:t>
      </w:r>
      <w:r w:rsidRPr="0014535D">
        <w:rPr>
          <w:rFonts w:ascii="Garamond" w:hAnsi="Garamond" w:cs="Segoe UI"/>
          <w:sz w:val="24"/>
          <w:szCs w:val="24"/>
          <w:lang w:val="en-GB"/>
        </w:rPr>
        <w:t xml:space="preserve"> 12) recognised that his approximations</w:t>
      </w:r>
      <w:r w:rsidRPr="00C741CF">
        <w:rPr>
          <w:rFonts w:ascii="Garamond" w:hAnsi="Garamond" w:cs="Segoe UI"/>
          <w:sz w:val="24"/>
          <w:szCs w:val="24"/>
          <w:lang w:val="en-GB"/>
        </w:rPr>
        <w:t xml:space="preserve"> failed for very long conductors, that is, when the resistance</w:t>
      </w:r>
      <w:r>
        <w:rPr>
          <w:rFonts w:ascii="Garamond" w:hAnsi="Garamond" w:cs="Segoe UI"/>
          <w:sz w:val="24"/>
          <w:szCs w:val="24"/>
          <w:lang w:val="en-GB"/>
        </w:rPr>
        <w:t xml:space="preserve"> of the external circuit</w:t>
      </w:r>
      <w:r w:rsidRPr="00C741CF">
        <w:rPr>
          <w:rFonts w:ascii="Garamond" w:hAnsi="Garamond" w:cs="Segoe UI"/>
          <w:sz w:val="24"/>
          <w:szCs w:val="24"/>
          <w:lang w:val="en-GB"/>
        </w:rPr>
        <w:t xml:space="preserve"> approache</w:t>
      </w:r>
      <w:r>
        <w:rPr>
          <w:rFonts w:ascii="Garamond" w:hAnsi="Garamond" w:cs="Segoe UI"/>
          <w:sz w:val="24"/>
          <w:szCs w:val="24"/>
          <w:lang w:val="en-GB"/>
        </w:rPr>
        <w:t>d</w:t>
      </w:r>
      <w:r w:rsidRPr="00C741CF">
        <w:rPr>
          <w:rFonts w:ascii="Garamond" w:hAnsi="Garamond" w:cs="Segoe UI"/>
          <w:sz w:val="24"/>
          <w:szCs w:val="24"/>
          <w:lang w:val="en-GB"/>
        </w:rPr>
        <w:t xml:space="preserve"> or exceed</w:t>
      </w:r>
      <w:r>
        <w:rPr>
          <w:rFonts w:ascii="Garamond" w:hAnsi="Garamond" w:cs="Segoe UI"/>
          <w:sz w:val="24"/>
          <w:szCs w:val="24"/>
          <w:lang w:val="en-GB"/>
        </w:rPr>
        <w:t>ed</w:t>
      </w:r>
      <w:r w:rsidRPr="00C741CF">
        <w:rPr>
          <w:rFonts w:ascii="Garamond" w:hAnsi="Garamond" w:cs="Segoe UI"/>
          <w:sz w:val="24"/>
          <w:szCs w:val="24"/>
          <w:lang w:val="en-GB"/>
        </w:rPr>
        <w:t xml:space="preserve"> the internal resistance</w:t>
      </w:r>
      <w:r>
        <w:rPr>
          <w:rFonts w:ascii="Garamond" w:hAnsi="Garamond" w:cs="Segoe UI"/>
          <w:sz w:val="24"/>
          <w:szCs w:val="24"/>
          <w:lang w:val="en-GB"/>
        </w:rPr>
        <w:t xml:space="preserve"> of the battery</w:t>
      </w:r>
      <w:r w:rsidRPr="00C741CF">
        <w:rPr>
          <w:rFonts w:ascii="Garamond" w:hAnsi="Garamond" w:cs="Segoe UI"/>
          <w:sz w:val="24"/>
          <w:szCs w:val="24"/>
          <w:lang w:val="en-GB"/>
        </w:rPr>
        <w:t>.</w:t>
      </w:r>
      <w:r w:rsidRPr="00C741CF">
        <w:rPr>
          <w:rStyle w:val="Funotenzeichen"/>
          <w:rFonts w:ascii="Garamond" w:hAnsi="Garamond" w:cs="Segoe UI"/>
          <w:sz w:val="24"/>
          <w:szCs w:val="24"/>
          <w:lang w:val="en-GB"/>
        </w:rPr>
        <w:footnoteReference w:id="29"/>
      </w:r>
    </w:p>
    <w:p w14:paraId="76725618" w14:textId="77777777" w:rsidR="00815300" w:rsidRPr="00B122FC" w:rsidRDefault="00815300" w:rsidP="00815300">
      <w:pPr>
        <w:spacing w:line="360" w:lineRule="auto"/>
        <w:jc w:val="both"/>
        <w:rPr>
          <w:rFonts w:ascii="Garamond" w:eastAsia="Times New Roman" w:hAnsi="Garamond" w:cs="Arial"/>
          <w:color w:val="FF0000"/>
          <w:sz w:val="24"/>
          <w:szCs w:val="24"/>
          <w:lang w:val="en-GB" w:eastAsia="it-IT"/>
        </w:rPr>
      </w:pPr>
      <w:r>
        <w:rPr>
          <w:rFonts w:ascii="Garamond" w:hAnsi="Garamond"/>
          <w:sz w:val="24"/>
          <w:szCs w:val="24"/>
          <w:lang w:val="en-GB"/>
        </w:rPr>
        <w:t>Ohm’s modelling of the measurement error in this first experimental phase was mostly a matter of careful empirical testing and pragmatic considerations, and a substantial part of it aimed at accounting for the instability of the phenomenon on which he experimented, what we would call</w:t>
      </w:r>
      <w:r w:rsidRPr="00016973">
        <w:rPr>
          <w:rFonts w:ascii="Garamond" w:hAnsi="Garamond"/>
          <w:sz w:val="24"/>
          <w:szCs w:val="24"/>
          <w:lang w:val="en-GB"/>
        </w:rPr>
        <w:t xml:space="preserve"> </w:t>
      </w:r>
      <w:r>
        <w:rPr>
          <w:rFonts w:ascii="Garamond" w:hAnsi="Garamond"/>
          <w:sz w:val="24"/>
          <w:szCs w:val="24"/>
          <w:lang w:val="en-GB"/>
        </w:rPr>
        <w:t>an</w:t>
      </w:r>
      <w:r w:rsidRPr="00016973">
        <w:rPr>
          <w:rFonts w:ascii="Garamond" w:hAnsi="Garamond"/>
          <w:sz w:val="24"/>
          <w:szCs w:val="24"/>
          <w:lang w:val="en-GB"/>
        </w:rPr>
        <w:t xml:space="preserve"> electric current</w:t>
      </w:r>
      <w:r>
        <w:rPr>
          <w:rFonts w:ascii="Garamond" w:hAnsi="Garamond"/>
          <w:sz w:val="24"/>
          <w:szCs w:val="24"/>
          <w:lang w:val="en-GB"/>
        </w:rPr>
        <w:t>.</w:t>
      </w:r>
      <w:bookmarkEnd w:id="48"/>
      <w:r>
        <w:rPr>
          <w:rFonts w:ascii="Garamond" w:hAnsi="Garamond"/>
          <w:sz w:val="24"/>
          <w:szCs w:val="24"/>
          <w:lang w:val="en-GB"/>
        </w:rPr>
        <w:t xml:space="preserve"> On the contrary, with respect to his measurement instrument, the torsion balance, calibration only involved controlling for the effects of the Earth’s magnetic field. In my discussion above, I have explained that the workings of the balance were underpinned by Coulomb’s torsion law and, by the time Ohm started his inquiry, Coulomb’s own experimental results provided sufficient justification to trust the reliability of this instrument for the measurement of magnetic and electrostatic phenomena. In addition, Ohm’s </w:t>
      </w:r>
      <w:r>
        <w:rPr>
          <w:rFonts w:ascii="Garamond" w:hAnsi="Garamond"/>
          <w:sz w:val="24"/>
          <w:szCs w:val="24"/>
          <w:lang w:val="en-GB"/>
        </w:rPr>
        <w:lastRenderedPageBreak/>
        <w:t xml:space="preserve">understanding of magnetic effects as a measure of the intensity of electrical force was underpinned by </w:t>
      </w:r>
      <w:r w:rsidRPr="00355938">
        <w:rPr>
          <w:rFonts w:ascii="Garamond" w:hAnsi="Garamond"/>
          <w:sz w:val="24"/>
          <w:szCs w:val="24"/>
          <w:lang w:val="en-GB"/>
        </w:rPr>
        <w:t>Ampère</w:t>
      </w:r>
      <w:r>
        <w:rPr>
          <w:rFonts w:ascii="Garamond" w:hAnsi="Garamond"/>
          <w:sz w:val="24"/>
          <w:szCs w:val="24"/>
          <w:lang w:val="en-GB"/>
        </w:rPr>
        <w:t xml:space="preserve">’s force law, which he formulated in 1823 after establishing that </w:t>
      </w:r>
      <w:r w:rsidRPr="00355938">
        <w:rPr>
          <w:rFonts w:ascii="Garamond" w:hAnsi="Garamond" w:cs="Arial"/>
          <w:sz w:val="24"/>
          <w:szCs w:val="24"/>
          <w:lang w:val="en-GB"/>
        </w:rPr>
        <w:t xml:space="preserve">the </w:t>
      </w:r>
      <w:r w:rsidRPr="00355938">
        <w:rPr>
          <w:rFonts w:ascii="Garamond" w:hAnsi="Garamond" w:cs="Arial"/>
          <w:bCs/>
          <w:sz w:val="24"/>
          <w:szCs w:val="24"/>
          <w:lang w:val="en-GB"/>
        </w:rPr>
        <w:t>force</w:t>
      </w:r>
      <w:r w:rsidRPr="00355938">
        <w:rPr>
          <w:rFonts w:ascii="Garamond" w:hAnsi="Garamond" w:cs="Arial"/>
          <w:sz w:val="24"/>
          <w:szCs w:val="24"/>
          <w:lang w:val="en-GB"/>
        </w:rPr>
        <w:t xml:space="preserve"> of attraction or repulsion between two charged wires is proportional to their lengths and to the intensity of their charge.</w:t>
      </w:r>
    </w:p>
    <w:p w14:paraId="1B5DBFB2" w14:textId="77777777" w:rsidR="00815300" w:rsidRPr="003C4F08" w:rsidRDefault="00815300" w:rsidP="00815300">
      <w:pPr>
        <w:spacing w:line="360" w:lineRule="auto"/>
        <w:jc w:val="both"/>
        <w:rPr>
          <w:rFonts w:ascii="Garamond" w:hAnsi="Garamond"/>
          <w:sz w:val="24"/>
          <w:szCs w:val="24"/>
          <w:lang w:val="en-GB"/>
        </w:rPr>
      </w:pPr>
      <w:r w:rsidRPr="003C4F08">
        <w:rPr>
          <w:rFonts w:ascii="Garamond" w:eastAsia="Times New Roman" w:hAnsi="Garamond" w:cs="Arial"/>
          <w:sz w:val="24"/>
          <w:szCs w:val="24"/>
          <w:lang w:val="en-GB" w:eastAsia="it-IT"/>
        </w:rPr>
        <w:t xml:space="preserve">Since Ohm’s </w:t>
      </w:r>
      <w:r>
        <w:rPr>
          <w:rFonts w:ascii="Garamond" w:eastAsia="Times New Roman" w:hAnsi="Garamond" w:cs="Arial"/>
          <w:sz w:val="24"/>
          <w:szCs w:val="24"/>
          <w:lang w:val="en-GB" w:eastAsia="it-IT"/>
        </w:rPr>
        <w:t>measurement procedure</w:t>
      </w:r>
      <w:r w:rsidRPr="003C4F08">
        <w:rPr>
          <w:rFonts w:ascii="Garamond" w:eastAsia="Times New Roman" w:hAnsi="Garamond" w:cs="Arial"/>
          <w:sz w:val="24"/>
          <w:szCs w:val="24"/>
          <w:lang w:val="en-GB" w:eastAsia="it-IT"/>
        </w:rPr>
        <w:t xml:space="preserve"> </w:t>
      </w:r>
      <w:r>
        <w:rPr>
          <w:rFonts w:ascii="Garamond" w:eastAsia="Times New Roman" w:hAnsi="Garamond" w:cs="Arial"/>
          <w:sz w:val="24"/>
          <w:szCs w:val="24"/>
          <w:lang w:val="en-GB" w:eastAsia="it-IT"/>
        </w:rPr>
        <w:t>relied</w:t>
      </w:r>
      <w:r w:rsidRPr="003C4F08">
        <w:rPr>
          <w:rFonts w:ascii="Garamond" w:eastAsia="Times New Roman" w:hAnsi="Garamond" w:cs="Arial"/>
          <w:sz w:val="24"/>
          <w:szCs w:val="24"/>
          <w:lang w:val="en-GB" w:eastAsia="it-IT"/>
        </w:rPr>
        <w:t xml:space="preserve"> on the justification provided by Coulomb’s torsion law and Ampère’s force law, </w:t>
      </w:r>
      <w:r>
        <w:rPr>
          <w:rFonts w:ascii="Garamond" w:eastAsia="Times New Roman" w:hAnsi="Garamond" w:cs="Arial"/>
          <w:sz w:val="24"/>
          <w:szCs w:val="24"/>
          <w:lang w:val="en-GB" w:eastAsia="it-IT"/>
        </w:rPr>
        <w:t>w</w:t>
      </w:r>
      <w:r w:rsidRPr="003C4F08">
        <w:rPr>
          <w:rFonts w:ascii="Garamond" w:eastAsia="Times New Roman" w:hAnsi="Garamond" w:cs="Arial"/>
          <w:sz w:val="24"/>
          <w:szCs w:val="24"/>
          <w:lang w:val="en-GB" w:eastAsia="it-IT"/>
        </w:rPr>
        <w:t>e might wonder what prevented him from measuring the force of the c</w:t>
      </w:r>
      <w:r>
        <w:rPr>
          <w:rFonts w:ascii="Garamond" w:eastAsia="Times New Roman" w:hAnsi="Garamond" w:cs="Arial"/>
          <w:sz w:val="24"/>
          <w:szCs w:val="24"/>
          <w:lang w:val="en-GB" w:eastAsia="it-IT"/>
        </w:rPr>
        <w:t>ircuit</w:t>
      </w:r>
      <w:r w:rsidRPr="003C4F08">
        <w:rPr>
          <w:rFonts w:ascii="Garamond" w:eastAsia="Times New Roman" w:hAnsi="Garamond" w:cs="Arial"/>
          <w:sz w:val="24"/>
          <w:szCs w:val="24"/>
          <w:lang w:val="en-GB" w:eastAsia="it-IT"/>
        </w:rPr>
        <w:t xml:space="preserve"> directly, rather than </w:t>
      </w:r>
      <w:r>
        <w:rPr>
          <w:rFonts w:ascii="Garamond" w:eastAsia="Times New Roman" w:hAnsi="Garamond" w:cs="Arial"/>
          <w:sz w:val="24"/>
          <w:szCs w:val="24"/>
          <w:lang w:val="en-GB" w:eastAsia="it-IT"/>
        </w:rPr>
        <w:t>measuring its</w:t>
      </w:r>
      <w:r w:rsidRPr="003C4F08">
        <w:rPr>
          <w:rFonts w:ascii="Garamond" w:eastAsia="Times New Roman" w:hAnsi="Garamond" w:cs="Arial"/>
          <w:sz w:val="24"/>
          <w:szCs w:val="24"/>
          <w:lang w:val="en-GB" w:eastAsia="it-IT"/>
        </w:rPr>
        <w:t xml:space="preserve"> loss of force due to</w:t>
      </w:r>
      <w:r>
        <w:rPr>
          <w:rFonts w:ascii="Garamond" w:eastAsia="Times New Roman" w:hAnsi="Garamond" w:cs="Arial"/>
          <w:sz w:val="24"/>
          <w:szCs w:val="24"/>
          <w:lang w:val="en-GB" w:eastAsia="it-IT"/>
        </w:rPr>
        <w:t xml:space="preserve"> the resistance of</w:t>
      </w:r>
      <w:r w:rsidRPr="003C4F08">
        <w:rPr>
          <w:rFonts w:ascii="Garamond" w:eastAsia="Times New Roman" w:hAnsi="Garamond" w:cs="Arial"/>
          <w:sz w:val="24"/>
          <w:szCs w:val="24"/>
          <w:lang w:val="en-GB" w:eastAsia="it-IT"/>
        </w:rPr>
        <w:t xml:space="preserve"> each </w:t>
      </w:r>
      <w:r>
        <w:rPr>
          <w:rFonts w:ascii="Garamond" w:eastAsia="Times New Roman" w:hAnsi="Garamond" w:cs="Arial"/>
          <w:sz w:val="24"/>
          <w:szCs w:val="24"/>
          <w:lang w:val="en-GB" w:eastAsia="it-IT"/>
        </w:rPr>
        <w:t xml:space="preserve">test </w:t>
      </w:r>
      <w:r w:rsidRPr="003C4F08">
        <w:rPr>
          <w:rFonts w:ascii="Garamond" w:eastAsia="Times New Roman" w:hAnsi="Garamond" w:cs="Arial"/>
          <w:sz w:val="24"/>
          <w:szCs w:val="24"/>
          <w:lang w:val="en-GB" w:eastAsia="it-IT"/>
        </w:rPr>
        <w:t xml:space="preserve">conductor </w:t>
      </w:r>
      <w:r>
        <w:rPr>
          <w:rFonts w:ascii="Garamond" w:eastAsia="Times New Roman" w:hAnsi="Garamond" w:cs="Arial"/>
          <w:sz w:val="24"/>
          <w:szCs w:val="24"/>
          <w:lang w:val="en-GB" w:eastAsia="it-IT"/>
        </w:rPr>
        <w:t xml:space="preserve">compared </w:t>
      </w:r>
      <w:r w:rsidRPr="003C4F08">
        <w:rPr>
          <w:rFonts w:ascii="Garamond" w:eastAsia="Times New Roman" w:hAnsi="Garamond" w:cs="Arial"/>
          <w:sz w:val="24"/>
          <w:szCs w:val="24"/>
          <w:lang w:val="en-GB" w:eastAsia="it-IT"/>
        </w:rPr>
        <w:t xml:space="preserve">to that due to </w:t>
      </w:r>
      <w:r>
        <w:rPr>
          <w:rFonts w:ascii="Garamond" w:eastAsia="Times New Roman" w:hAnsi="Garamond" w:cs="Arial"/>
          <w:sz w:val="24"/>
          <w:szCs w:val="24"/>
          <w:lang w:val="en-GB" w:eastAsia="it-IT"/>
        </w:rPr>
        <w:t xml:space="preserve">minimal resistance of </w:t>
      </w:r>
      <w:r w:rsidRPr="003C4F08">
        <w:rPr>
          <w:rFonts w:ascii="Garamond" w:eastAsia="Times New Roman" w:hAnsi="Garamond" w:cs="Arial"/>
          <w:sz w:val="24"/>
          <w:szCs w:val="24"/>
          <w:lang w:val="en-GB" w:eastAsia="it-IT"/>
        </w:rPr>
        <w:t xml:space="preserve">the standard wire. </w:t>
      </w:r>
      <w:bookmarkStart w:id="52" w:name="_Hlk19609084"/>
      <w:r w:rsidRPr="00B122FC">
        <w:rPr>
          <w:rFonts w:ascii="Garamond" w:hAnsi="Garamond" w:cs="Segoe UI"/>
          <w:sz w:val="24"/>
          <w:szCs w:val="24"/>
          <w:lang w:val="en-GB"/>
        </w:rPr>
        <w:t xml:space="preserve">Ohm’s choice of ‘loss of force’ as the variable to test is not surprising, </w:t>
      </w:r>
      <w:r>
        <w:rPr>
          <w:rFonts w:ascii="Garamond" w:hAnsi="Garamond" w:cs="Segoe UI"/>
          <w:sz w:val="24"/>
          <w:szCs w:val="24"/>
          <w:lang w:val="en-GB"/>
        </w:rPr>
        <w:t xml:space="preserve">however, </w:t>
      </w:r>
      <w:r w:rsidRPr="00B122FC">
        <w:rPr>
          <w:rFonts w:ascii="Garamond" w:hAnsi="Garamond" w:cs="Segoe UI"/>
          <w:sz w:val="24"/>
          <w:szCs w:val="24"/>
          <w:lang w:val="en-GB"/>
        </w:rPr>
        <w:t xml:space="preserve">since by then it was known that a conductor </w:t>
      </w:r>
      <w:r>
        <w:rPr>
          <w:rFonts w:ascii="Garamond" w:hAnsi="Garamond" w:cs="Segoe UI"/>
          <w:sz w:val="24"/>
          <w:szCs w:val="24"/>
          <w:lang w:val="en-GB"/>
        </w:rPr>
        <w:t>reduc</w:t>
      </w:r>
      <w:r w:rsidRPr="00B122FC">
        <w:rPr>
          <w:rFonts w:ascii="Garamond" w:hAnsi="Garamond" w:cs="Segoe UI"/>
          <w:sz w:val="24"/>
          <w:szCs w:val="24"/>
          <w:lang w:val="en-GB"/>
        </w:rPr>
        <w:t>ed the magnetic effect of an electric charge inversely to its conductivity</w:t>
      </w:r>
      <w:r>
        <w:rPr>
          <w:rFonts w:ascii="Garamond" w:hAnsi="Garamond" w:cs="Segoe UI"/>
          <w:sz w:val="24"/>
          <w:szCs w:val="24"/>
          <w:lang w:val="en-GB"/>
        </w:rPr>
        <w:t>; Ohm’s choice might also have been influenced by the reasoning of other scientists</w:t>
      </w:r>
      <w:r w:rsidRPr="00B122FC">
        <w:rPr>
          <w:rFonts w:ascii="Garamond" w:hAnsi="Garamond" w:cs="Segoe UI"/>
          <w:sz w:val="24"/>
          <w:szCs w:val="24"/>
          <w:lang w:val="en-GB"/>
        </w:rPr>
        <w:t>.</w:t>
      </w:r>
      <w:r w:rsidRPr="00B122FC">
        <w:rPr>
          <w:rStyle w:val="Funotenzeichen"/>
          <w:rFonts w:ascii="Garamond" w:hAnsi="Garamond" w:cs="Segoe UI"/>
          <w:sz w:val="24"/>
          <w:szCs w:val="24"/>
          <w:lang w:val="en-GB"/>
        </w:rPr>
        <w:footnoteReference w:id="30"/>
      </w:r>
      <w:r w:rsidRPr="00B122FC">
        <w:rPr>
          <w:rFonts w:ascii="Garamond" w:hAnsi="Garamond" w:cs="Segoe UI"/>
          <w:sz w:val="24"/>
          <w:szCs w:val="24"/>
          <w:lang w:val="en-GB"/>
        </w:rPr>
        <w:t xml:space="preserve"> </w:t>
      </w:r>
      <w:r w:rsidRPr="00B122FC">
        <w:rPr>
          <w:rFonts w:ascii="Garamond" w:eastAsia="Times New Roman" w:hAnsi="Garamond" w:cs="Arial"/>
          <w:sz w:val="24"/>
          <w:szCs w:val="24"/>
          <w:lang w:val="en-GB" w:eastAsia="it-IT"/>
        </w:rPr>
        <w:t xml:space="preserve">The analysis of </w:t>
      </w:r>
      <w:r>
        <w:rPr>
          <w:rFonts w:ascii="Garamond" w:eastAsia="Times New Roman" w:hAnsi="Garamond" w:cs="Arial"/>
          <w:sz w:val="24"/>
          <w:szCs w:val="24"/>
          <w:lang w:val="en-GB" w:eastAsia="it-IT"/>
        </w:rPr>
        <w:t>his measurement</w:t>
      </w:r>
      <w:r w:rsidRPr="00B122FC">
        <w:rPr>
          <w:rFonts w:ascii="Garamond" w:eastAsia="Times New Roman" w:hAnsi="Garamond" w:cs="Arial"/>
          <w:sz w:val="24"/>
          <w:szCs w:val="24"/>
          <w:lang w:val="en-GB" w:eastAsia="it-IT"/>
        </w:rPr>
        <w:t xml:space="preserve"> procedure and the assumptions underlying it suggests that the strongest limitations </w:t>
      </w:r>
      <w:r>
        <w:rPr>
          <w:rFonts w:ascii="Garamond" w:eastAsia="Times New Roman" w:hAnsi="Garamond" w:cs="Arial"/>
          <w:sz w:val="24"/>
          <w:szCs w:val="24"/>
          <w:lang w:val="en-GB" w:eastAsia="it-IT"/>
        </w:rPr>
        <w:t>on</w:t>
      </w:r>
      <w:r w:rsidRPr="00B122FC">
        <w:rPr>
          <w:rFonts w:ascii="Garamond" w:eastAsia="Times New Roman" w:hAnsi="Garamond" w:cs="Arial"/>
          <w:sz w:val="24"/>
          <w:szCs w:val="24"/>
          <w:lang w:val="en-GB" w:eastAsia="it-IT"/>
        </w:rPr>
        <w:t xml:space="preserve"> the reliability of Ohm’s measurement procedure came from his productive instrument, the instrument responsible for producing the phenomenon on which to experim</w:t>
      </w:r>
      <w:r w:rsidRPr="003F1F1A">
        <w:rPr>
          <w:rFonts w:ascii="Garamond" w:eastAsia="Times New Roman" w:hAnsi="Garamond" w:cs="Arial"/>
          <w:sz w:val="24"/>
          <w:szCs w:val="24"/>
          <w:lang w:val="en-GB" w:eastAsia="it-IT"/>
        </w:rPr>
        <w:t xml:space="preserve">ent. </w:t>
      </w:r>
      <w:bookmarkStart w:id="53" w:name="_Hlk19626860"/>
      <w:r w:rsidRPr="003F1F1A">
        <w:rPr>
          <w:rFonts w:ascii="Garamond" w:eastAsia="Times New Roman" w:hAnsi="Garamond" w:cs="Arial"/>
          <w:sz w:val="24"/>
          <w:szCs w:val="24"/>
          <w:lang w:val="en-GB" w:eastAsia="it-IT"/>
        </w:rPr>
        <w:t>This suggestion seems corroborated by Ohm’s increased attention to the instability of the electricity produced by the wet cell during the July 1825 experiments, when he adopted a more systematic approach to the observation of the rate of decay of the wet cell.</w:t>
      </w:r>
      <w:bookmarkEnd w:id="49"/>
      <w:bookmarkEnd w:id="52"/>
      <w:bookmarkEnd w:id="53"/>
      <w:r w:rsidRPr="003F1F1A">
        <w:rPr>
          <w:rFonts w:ascii="Garamond" w:eastAsia="Times New Roman" w:hAnsi="Garamond" w:cs="Arial"/>
          <w:sz w:val="24"/>
          <w:szCs w:val="24"/>
          <w:lang w:val="en-GB" w:eastAsia="it-IT"/>
        </w:rPr>
        <w:t xml:space="preserve"> In the next section, I show how these aspects are relevant to understand</w:t>
      </w:r>
      <w:r>
        <w:rPr>
          <w:rFonts w:ascii="Garamond" w:eastAsia="Times New Roman" w:hAnsi="Garamond" w:cs="Arial"/>
          <w:sz w:val="24"/>
          <w:szCs w:val="24"/>
          <w:lang w:val="en-GB" w:eastAsia="it-IT"/>
        </w:rPr>
        <w:t>ing</w:t>
      </w:r>
      <w:r w:rsidRPr="003F1F1A">
        <w:rPr>
          <w:rFonts w:ascii="Garamond" w:eastAsia="Times New Roman" w:hAnsi="Garamond" w:cs="Arial"/>
          <w:sz w:val="24"/>
          <w:szCs w:val="24"/>
          <w:lang w:val="en-GB" w:eastAsia="it-IT"/>
        </w:rPr>
        <w:t xml:space="preserve"> the change </w:t>
      </w:r>
      <w:r w:rsidRPr="003F1F1A">
        <w:rPr>
          <w:rFonts w:ascii="Garamond" w:hAnsi="Garamond" w:cs="Tahoma"/>
          <w:sz w:val="24"/>
          <w:szCs w:val="24"/>
          <w:lang w:val="en-GB"/>
        </w:rPr>
        <w:t xml:space="preserve">of measurement coordination involved </w:t>
      </w:r>
      <w:r>
        <w:rPr>
          <w:rFonts w:ascii="Garamond" w:hAnsi="Garamond" w:cs="Tahoma"/>
          <w:sz w:val="24"/>
          <w:szCs w:val="24"/>
          <w:lang w:val="en-GB"/>
        </w:rPr>
        <w:t>in</w:t>
      </w:r>
      <w:r w:rsidRPr="003F1F1A">
        <w:rPr>
          <w:rFonts w:ascii="Garamond" w:hAnsi="Garamond" w:cs="Tahoma"/>
          <w:sz w:val="24"/>
          <w:szCs w:val="24"/>
          <w:lang w:val="en-GB"/>
        </w:rPr>
        <w:t xml:space="preserve"> his change of measured variable in the second experimental phase.</w:t>
      </w:r>
    </w:p>
    <w:bookmarkEnd w:id="50"/>
    <w:p w14:paraId="768FD592" w14:textId="77777777" w:rsidR="00815300" w:rsidRPr="00465BC2" w:rsidRDefault="00815300" w:rsidP="00815300">
      <w:pPr>
        <w:pStyle w:val="Listenabsatz"/>
        <w:numPr>
          <w:ilvl w:val="1"/>
          <w:numId w:val="9"/>
        </w:numPr>
        <w:autoSpaceDE w:val="0"/>
        <w:autoSpaceDN w:val="0"/>
        <w:adjustRightInd w:val="0"/>
        <w:spacing w:line="360" w:lineRule="auto"/>
        <w:jc w:val="both"/>
        <w:rPr>
          <w:rFonts w:ascii="Garamond" w:hAnsi="Garamond" w:cs="Segoe UI"/>
          <w:sz w:val="24"/>
          <w:szCs w:val="24"/>
          <w:u w:val="single"/>
          <w:lang w:val="en-GB"/>
        </w:rPr>
      </w:pPr>
      <w:r w:rsidRPr="00465BC2">
        <w:rPr>
          <w:rFonts w:ascii="Garamond" w:hAnsi="Garamond" w:cs="Segoe UI"/>
          <w:sz w:val="24"/>
          <w:szCs w:val="24"/>
          <w:u w:val="single"/>
          <w:lang w:val="en-GB"/>
        </w:rPr>
        <w:t xml:space="preserve">Ohm’s </w:t>
      </w:r>
      <w:r>
        <w:rPr>
          <w:rFonts w:ascii="Garamond" w:hAnsi="Garamond" w:cs="Segoe UI"/>
          <w:sz w:val="24"/>
          <w:szCs w:val="24"/>
          <w:u w:val="single"/>
          <w:lang w:val="en-GB"/>
        </w:rPr>
        <w:t>second experimental phase: experiments on ‘exciting force’ with the thermocouple</w:t>
      </w:r>
    </w:p>
    <w:p w14:paraId="07012DF1" w14:textId="77777777" w:rsidR="00815300" w:rsidRDefault="00815300" w:rsidP="00815300">
      <w:pPr>
        <w:autoSpaceDE w:val="0"/>
        <w:autoSpaceDN w:val="0"/>
        <w:adjustRightInd w:val="0"/>
        <w:spacing w:line="360" w:lineRule="auto"/>
        <w:jc w:val="both"/>
        <w:rPr>
          <w:rFonts w:ascii="Garamond" w:hAnsi="Garamond"/>
          <w:sz w:val="24"/>
          <w:szCs w:val="24"/>
          <w:lang w:val="en-GB"/>
        </w:rPr>
      </w:pPr>
      <w:r w:rsidRPr="00A538C2">
        <w:rPr>
          <w:rFonts w:ascii="Garamond" w:hAnsi="Garamond"/>
          <w:sz w:val="24"/>
          <w:szCs w:val="24"/>
          <w:lang w:val="en-GB"/>
        </w:rPr>
        <w:t xml:space="preserve">From December 1825, Ohm </w:t>
      </w:r>
      <w:r>
        <w:rPr>
          <w:rFonts w:ascii="Garamond" w:hAnsi="Garamond"/>
          <w:sz w:val="24"/>
          <w:szCs w:val="24"/>
          <w:lang w:val="en-GB"/>
        </w:rPr>
        <w:t>began</w:t>
      </w:r>
      <w:r w:rsidRPr="00A538C2">
        <w:rPr>
          <w:rFonts w:ascii="Garamond" w:hAnsi="Garamond"/>
          <w:sz w:val="24"/>
          <w:szCs w:val="24"/>
          <w:lang w:val="en-GB"/>
        </w:rPr>
        <w:t xml:space="preserve"> a new series of experiments. He followed the advice of Johann Christian Poggendorff, the editor of the journal in which Ohm had published his previous experimental results, who suggested repeat</w:t>
      </w:r>
      <w:r>
        <w:rPr>
          <w:rFonts w:ascii="Garamond" w:hAnsi="Garamond"/>
          <w:sz w:val="24"/>
          <w:szCs w:val="24"/>
          <w:lang w:val="en-GB"/>
        </w:rPr>
        <w:t>ing</w:t>
      </w:r>
      <w:r w:rsidRPr="00A538C2">
        <w:rPr>
          <w:rFonts w:ascii="Garamond" w:hAnsi="Garamond"/>
          <w:sz w:val="24"/>
          <w:szCs w:val="24"/>
          <w:lang w:val="en-GB"/>
        </w:rPr>
        <w:t xml:space="preserve"> the experiments by using a copper-bismuth thermocouple instead of a wet cell as a source of electricity (fig. 2). </w:t>
      </w:r>
      <w:r>
        <w:rPr>
          <w:rFonts w:ascii="Garamond" w:hAnsi="Garamond"/>
          <w:sz w:val="24"/>
          <w:szCs w:val="24"/>
          <w:lang w:val="en-GB"/>
        </w:rPr>
        <w:t xml:space="preserve">The junction points of this thermoelectric source were immersed in boiling water and melting ice, which were supposed to set a constant temperature differential of 100 </w:t>
      </w:r>
      <w:r w:rsidRPr="00A025A4">
        <w:rPr>
          <w:rFonts w:ascii="Garamond" w:hAnsi="Garamond"/>
          <w:sz w:val="24"/>
          <w:lang w:val="en-GB"/>
        </w:rPr>
        <w:t>°</w:t>
      </w:r>
      <w:r>
        <w:rPr>
          <w:rFonts w:ascii="Garamond" w:hAnsi="Garamond"/>
          <w:sz w:val="24"/>
          <w:szCs w:val="24"/>
          <w:lang w:val="en-GB"/>
        </w:rPr>
        <w:t>C</w:t>
      </w:r>
      <w:r>
        <w:rPr>
          <w:rFonts w:ascii="Garamond" w:hAnsi="Garamond"/>
          <w:sz w:val="24"/>
          <w:lang w:val="en-GB"/>
        </w:rPr>
        <w:t xml:space="preserve"> </w:t>
      </w:r>
      <w:r>
        <w:rPr>
          <w:rFonts w:ascii="Garamond" w:hAnsi="Garamond"/>
          <w:sz w:val="24"/>
          <w:szCs w:val="24"/>
          <w:lang w:val="en-GB"/>
        </w:rPr>
        <w:t>across the thermocouple and, thus, produce a constant electric stream. The torsion balance was only slightly adapted to fit to the new setting.</w:t>
      </w:r>
    </w:p>
    <w:p w14:paraId="534C193E" w14:textId="77777777" w:rsidR="00815300" w:rsidRDefault="00815300" w:rsidP="00815300">
      <w:pPr>
        <w:autoSpaceDE w:val="0"/>
        <w:autoSpaceDN w:val="0"/>
        <w:adjustRightInd w:val="0"/>
        <w:spacing w:line="360" w:lineRule="auto"/>
        <w:jc w:val="center"/>
        <w:rPr>
          <w:rFonts w:ascii="Garamond" w:hAnsi="Garamond"/>
          <w:sz w:val="24"/>
          <w:szCs w:val="24"/>
          <w:lang w:val="en-GB"/>
        </w:rPr>
      </w:pPr>
      <w:r>
        <w:rPr>
          <w:rFonts w:ascii="Garamond" w:hAnsi="Garamond"/>
          <w:noProof/>
          <w:sz w:val="24"/>
          <w:szCs w:val="24"/>
          <w:lang w:eastAsia="it-IT"/>
        </w:rPr>
        <w:lastRenderedPageBreak/>
        <w:drawing>
          <wp:inline distT="0" distB="0" distL="0" distR="0" wp14:anchorId="4A0564AD" wp14:editId="4BF4210E">
            <wp:extent cx="2583365" cy="2749550"/>
            <wp:effectExtent l="0" t="0" r="762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SM_V83_D611_Ohm_torsion_balance_and_thermocou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420" cy="2762380"/>
                    </a:xfrm>
                    <a:prstGeom prst="rect">
                      <a:avLst/>
                    </a:prstGeom>
                  </pic:spPr>
                </pic:pic>
              </a:graphicData>
            </a:graphic>
          </wp:inline>
        </w:drawing>
      </w:r>
    </w:p>
    <w:p w14:paraId="29713D2F" w14:textId="77777777" w:rsidR="00815300" w:rsidRDefault="00815300" w:rsidP="00815300">
      <w:pPr>
        <w:spacing w:before="100" w:beforeAutospacing="1" w:line="240" w:lineRule="auto"/>
        <w:ind w:left="567" w:hanging="567"/>
        <w:jc w:val="center"/>
        <w:rPr>
          <w:rFonts w:ascii="Garamond" w:hAnsi="Garamond" w:cs="Arial"/>
          <w:iCs/>
          <w:lang w:val="en-GB"/>
        </w:rPr>
      </w:pPr>
      <w:r>
        <w:rPr>
          <w:rFonts w:ascii="Garamond" w:hAnsi="Garamond"/>
          <w:iCs/>
          <w:szCs w:val="20"/>
          <w:lang w:val="en-GB"/>
        </w:rPr>
        <w:t>F</w:t>
      </w:r>
      <w:r w:rsidRPr="00A8645B">
        <w:rPr>
          <w:rFonts w:ascii="Garamond" w:hAnsi="Garamond"/>
          <w:iCs/>
          <w:szCs w:val="20"/>
          <w:lang w:val="en-GB"/>
        </w:rPr>
        <w:t>ig. 2: Ohm’s torsion balance and thermocouple.</w:t>
      </w:r>
      <w:r w:rsidRPr="00A8645B">
        <w:rPr>
          <w:rFonts w:ascii="Garamond" w:hAnsi="Garamond"/>
          <w:iCs/>
          <w:color w:val="000000"/>
          <w:szCs w:val="20"/>
          <w:lang w:val="en-GB"/>
        </w:rPr>
        <w:t xml:space="preserve"> </w:t>
      </w:r>
      <w:r>
        <w:rPr>
          <w:rFonts w:ascii="Garamond" w:hAnsi="Garamond"/>
          <w:iCs/>
          <w:color w:val="000000"/>
          <w:szCs w:val="20"/>
          <w:lang w:val="en-GB"/>
        </w:rPr>
        <w:t>Adapt</w:t>
      </w:r>
      <w:r w:rsidRPr="00A8645B">
        <w:rPr>
          <w:rFonts w:ascii="Garamond" w:hAnsi="Garamond"/>
          <w:iCs/>
          <w:color w:val="000000"/>
          <w:szCs w:val="20"/>
          <w:lang w:val="en-GB"/>
        </w:rPr>
        <w:t xml:space="preserve">ed from </w:t>
      </w:r>
      <w:r>
        <w:rPr>
          <w:rFonts w:ascii="Garamond" w:hAnsi="Garamond"/>
          <w:iCs/>
          <w:color w:val="000000"/>
          <w:szCs w:val="20"/>
          <w:lang w:val="en-GB"/>
        </w:rPr>
        <w:t>“</w:t>
      </w:r>
      <w:r w:rsidRPr="00A8645B">
        <w:rPr>
          <w:rFonts w:ascii="Garamond" w:hAnsi="Garamond" w:cs="Arial"/>
          <w:iCs/>
          <w:lang w:val="en-GB"/>
        </w:rPr>
        <w:t>The history of Ohm</w:t>
      </w:r>
      <w:r>
        <w:rPr>
          <w:rFonts w:ascii="Garamond" w:hAnsi="Garamond" w:cs="Arial"/>
          <w:iCs/>
          <w:lang w:val="en-GB"/>
        </w:rPr>
        <w:t>’</w:t>
      </w:r>
      <w:r w:rsidRPr="00A8645B">
        <w:rPr>
          <w:rFonts w:ascii="Garamond" w:hAnsi="Garamond" w:cs="Arial"/>
          <w:iCs/>
          <w:lang w:val="en-GB"/>
        </w:rPr>
        <w:t>s law</w:t>
      </w:r>
      <w:r>
        <w:rPr>
          <w:rFonts w:ascii="Garamond" w:hAnsi="Garamond" w:cs="Arial"/>
          <w:iCs/>
          <w:lang w:val="en-GB"/>
        </w:rPr>
        <w:t>” by</w:t>
      </w:r>
      <w:r>
        <w:rPr>
          <w:rFonts w:ascii="Garamond" w:hAnsi="Garamond"/>
          <w:iCs/>
          <w:color w:val="000000"/>
          <w:szCs w:val="20"/>
          <w:lang w:val="en-GB"/>
        </w:rPr>
        <w:t xml:space="preserve"> </w:t>
      </w:r>
      <w:r w:rsidRPr="00A8645B">
        <w:rPr>
          <w:rFonts w:ascii="Garamond" w:hAnsi="Garamond" w:cs="Arial"/>
          <w:iCs/>
          <w:lang w:val="en-GB"/>
        </w:rPr>
        <w:t>J. C., Shedd, &amp; M. D. Hershey</w:t>
      </w:r>
      <w:r>
        <w:rPr>
          <w:rFonts w:ascii="Garamond" w:hAnsi="Garamond" w:cs="Arial"/>
          <w:iCs/>
          <w:lang w:val="en-GB"/>
        </w:rPr>
        <w:t xml:space="preserve">, </w:t>
      </w:r>
      <w:r w:rsidRPr="00A8645B">
        <w:rPr>
          <w:rFonts w:ascii="Garamond" w:hAnsi="Garamond" w:cs="Arial"/>
          <w:iCs/>
          <w:lang w:val="en-GB"/>
        </w:rPr>
        <w:t>1913</w:t>
      </w:r>
      <w:r>
        <w:rPr>
          <w:rFonts w:ascii="Garamond" w:hAnsi="Garamond" w:cs="Arial"/>
          <w:iCs/>
          <w:lang w:val="en-GB"/>
        </w:rPr>
        <w:t>,</w:t>
      </w:r>
      <w:r w:rsidRPr="00A8645B">
        <w:rPr>
          <w:rFonts w:ascii="Garamond" w:hAnsi="Garamond" w:cs="Arial"/>
          <w:iCs/>
          <w:lang w:val="en-GB"/>
        </w:rPr>
        <w:t xml:space="preserve"> </w:t>
      </w:r>
      <w:r w:rsidRPr="00A8645B">
        <w:rPr>
          <w:rFonts w:ascii="Garamond" w:hAnsi="Garamond" w:cs="Arial"/>
          <w:i/>
          <w:lang w:val="en-GB"/>
        </w:rPr>
        <w:t>Popular Science Monthly</w:t>
      </w:r>
      <w:r w:rsidRPr="00A8645B">
        <w:rPr>
          <w:rFonts w:ascii="Garamond" w:hAnsi="Garamond" w:cs="Arial"/>
          <w:iCs/>
          <w:lang w:val="en-GB"/>
        </w:rPr>
        <w:t>, 83</w:t>
      </w:r>
      <w:r>
        <w:rPr>
          <w:rFonts w:ascii="Garamond" w:hAnsi="Garamond" w:cs="Arial"/>
          <w:iCs/>
          <w:lang w:val="en-GB"/>
        </w:rPr>
        <w:t>, p. 607</w:t>
      </w:r>
      <w:r w:rsidRPr="00A8645B">
        <w:rPr>
          <w:rFonts w:ascii="Garamond" w:hAnsi="Garamond" w:cs="Arial"/>
          <w:iCs/>
          <w:lang w:val="en-GB"/>
        </w:rPr>
        <w:t>.</w:t>
      </w:r>
      <w:r>
        <w:rPr>
          <w:rFonts w:ascii="Garamond" w:hAnsi="Garamond" w:cs="Arial"/>
          <w:iCs/>
          <w:lang w:val="en-GB"/>
        </w:rPr>
        <w:t xml:space="preserve"> CC BY-SA 3.0.</w:t>
      </w:r>
    </w:p>
    <w:p w14:paraId="78450FDC" w14:textId="77777777" w:rsidR="00815300" w:rsidRPr="00A8645B" w:rsidRDefault="00815300" w:rsidP="00815300">
      <w:pPr>
        <w:spacing w:before="100" w:beforeAutospacing="1" w:line="240" w:lineRule="auto"/>
        <w:ind w:left="567" w:hanging="567"/>
        <w:jc w:val="center"/>
        <w:rPr>
          <w:rFonts w:ascii="Garamond" w:hAnsi="Garamond" w:cs="Arial"/>
          <w:iCs/>
          <w:lang w:val="en-GB"/>
        </w:rPr>
      </w:pPr>
    </w:p>
    <w:p w14:paraId="0C7E5852" w14:textId="77777777" w:rsidR="00815300" w:rsidRDefault="00815300" w:rsidP="00815300">
      <w:pPr>
        <w:autoSpaceDE w:val="0"/>
        <w:autoSpaceDN w:val="0"/>
        <w:adjustRightInd w:val="0"/>
        <w:spacing w:line="360" w:lineRule="auto"/>
        <w:jc w:val="both"/>
        <w:rPr>
          <w:rFonts w:ascii="Garamond" w:hAnsi="Garamond"/>
          <w:sz w:val="24"/>
          <w:szCs w:val="24"/>
          <w:lang w:val="en-GB"/>
        </w:rPr>
      </w:pPr>
      <w:r>
        <w:rPr>
          <w:rFonts w:ascii="Garamond" w:hAnsi="Garamond"/>
          <w:sz w:val="24"/>
          <w:szCs w:val="24"/>
          <w:lang w:val="en-GB"/>
        </w:rPr>
        <w:t>Ohm’s laboratory notes present a seemingly smooth process of data gathering.</w:t>
      </w:r>
      <w:r>
        <w:rPr>
          <w:rStyle w:val="Funotenzeichen"/>
          <w:rFonts w:ascii="Garamond" w:hAnsi="Garamond"/>
          <w:sz w:val="24"/>
          <w:szCs w:val="24"/>
          <w:lang w:val="en-GB"/>
        </w:rPr>
        <w:footnoteReference w:id="31"/>
      </w:r>
      <w:r>
        <w:rPr>
          <w:rFonts w:ascii="Garamond" w:hAnsi="Garamond"/>
          <w:sz w:val="24"/>
          <w:szCs w:val="24"/>
          <w:lang w:val="en-GB"/>
        </w:rPr>
        <w:t xml:space="preserve"> Three main points stand out in these notes:</w:t>
      </w:r>
    </w:p>
    <w:p w14:paraId="660EFCC1" w14:textId="77777777" w:rsidR="00815300" w:rsidRPr="00A538C2" w:rsidRDefault="00815300" w:rsidP="00815300">
      <w:pPr>
        <w:pStyle w:val="Listenabsatz"/>
        <w:numPr>
          <w:ilvl w:val="0"/>
          <w:numId w:val="13"/>
        </w:numPr>
        <w:autoSpaceDE w:val="0"/>
        <w:autoSpaceDN w:val="0"/>
        <w:adjustRightInd w:val="0"/>
        <w:spacing w:line="360" w:lineRule="auto"/>
        <w:jc w:val="both"/>
        <w:rPr>
          <w:rFonts w:ascii="Garamond" w:hAnsi="Garamond"/>
          <w:sz w:val="24"/>
          <w:szCs w:val="24"/>
          <w:lang w:val="en-GB"/>
        </w:rPr>
      </w:pPr>
      <w:r w:rsidRPr="00A538C2">
        <w:rPr>
          <w:rFonts w:ascii="Garamond" w:hAnsi="Garamond"/>
          <w:sz w:val="24"/>
          <w:szCs w:val="24"/>
          <w:lang w:val="en-GB"/>
        </w:rPr>
        <w:t xml:space="preserve">The electric surges due to the high polarization of the wet cell Ohm observed in the first experimental phase are now </w:t>
      </w:r>
      <w:r>
        <w:rPr>
          <w:rFonts w:ascii="Garamond" w:hAnsi="Garamond"/>
          <w:sz w:val="24"/>
          <w:szCs w:val="24"/>
          <w:lang w:val="en-GB"/>
        </w:rPr>
        <w:t>entire</w:t>
      </w:r>
      <w:r w:rsidRPr="00A538C2">
        <w:rPr>
          <w:rFonts w:ascii="Garamond" w:hAnsi="Garamond"/>
          <w:sz w:val="24"/>
          <w:szCs w:val="24"/>
          <w:lang w:val="en-GB"/>
        </w:rPr>
        <w:t>ly absent.</w:t>
      </w:r>
    </w:p>
    <w:p w14:paraId="68037671" w14:textId="77777777" w:rsidR="00815300" w:rsidRDefault="00815300" w:rsidP="00815300">
      <w:pPr>
        <w:pStyle w:val="Listenabsatz"/>
        <w:numPr>
          <w:ilvl w:val="0"/>
          <w:numId w:val="13"/>
        </w:numPr>
        <w:autoSpaceDE w:val="0"/>
        <w:autoSpaceDN w:val="0"/>
        <w:adjustRightInd w:val="0"/>
        <w:spacing w:line="360" w:lineRule="auto"/>
        <w:jc w:val="both"/>
        <w:rPr>
          <w:rFonts w:ascii="Garamond" w:hAnsi="Garamond"/>
          <w:sz w:val="24"/>
          <w:szCs w:val="24"/>
          <w:lang w:val="en-GB"/>
        </w:rPr>
      </w:pPr>
      <w:r>
        <w:rPr>
          <w:rFonts w:ascii="Garamond" w:hAnsi="Garamond"/>
          <w:sz w:val="24"/>
          <w:szCs w:val="24"/>
          <w:lang w:val="en-GB"/>
        </w:rPr>
        <w:t>The deflection of the needle, measured by the turning of the divided circle, is taken as the measure of the intensity of the electric stream.</w:t>
      </w:r>
    </w:p>
    <w:p w14:paraId="67E3B054" w14:textId="77777777" w:rsidR="00815300" w:rsidRPr="00857CC4" w:rsidRDefault="00815300" w:rsidP="00815300">
      <w:pPr>
        <w:pStyle w:val="Listenabsatz"/>
        <w:numPr>
          <w:ilvl w:val="0"/>
          <w:numId w:val="13"/>
        </w:numPr>
        <w:autoSpaceDE w:val="0"/>
        <w:autoSpaceDN w:val="0"/>
        <w:adjustRightInd w:val="0"/>
        <w:spacing w:line="360" w:lineRule="auto"/>
        <w:jc w:val="both"/>
        <w:rPr>
          <w:rFonts w:ascii="Garamond" w:hAnsi="Garamond"/>
          <w:sz w:val="24"/>
          <w:szCs w:val="24"/>
          <w:lang w:val="en-GB"/>
        </w:rPr>
      </w:pPr>
      <w:r>
        <w:rPr>
          <w:rFonts w:ascii="Garamond" w:hAnsi="Garamond"/>
          <w:sz w:val="24"/>
          <w:szCs w:val="24"/>
          <w:lang w:val="en-GB"/>
        </w:rPr>
        <w:t>The standard conductor, crucial in the first set of experiments, is now absent.</w:t>
      </w:r>
    </w:p>
    <w:p w14:paraId="24F07A35" w14:textId="77777777" w:rsidR="00815300" w:rsidRPr="00937A4F" w:rsidRDefault="00815300" w:rsidP="00815300">
      <w:pPr>
        <w:autoSpaceDE w:val="0"/>
        <w:autoSpaceDN w:val="0"/>
        <w:adjustRightInd w:val="0"/>
        <w:spacing w:after="0" w:line="360" w:lineRule="auto"/>
        <w:jc w:val="both"/>
        <w:rPr>
          <w:rFonts w:ascii="Garamond" w:hAnsi="Garamond"/>
          <w:color w:val="FF0000"/>
          <w:sz w:val="24"/>
          <w:szCs w:val="24"/>
          <w:lang w:val="en-GB"/>
        </w:rPr>
      </w:pPr>
      <w:r>
        <w:rPr>
          <w:rFonts w:ascii="Garamond" w:hAnsi="Garamond"/>
          <w:sz w:val="24"/>
          <w:szCs w:val="24"/>
          <w:lang w:val="en-GB"/>
        </w:rPr>
        <w:t xml:space="preserve">This time, Ohm’s dependent variable was not ‘loss of force’. Instead, he reported the observed force of the electric stream for each test wire; he named this the ‘exciting </w:t>
      </w:r>
      <w:r w:rsidRPr="00937A4F">
        <w:rPr>
          <w:rFonts w:ascii="Garamond" w:hAnsi="Garamond"/>
          <w:sz w:val="24"/>
          <w:szCs w:val="24"/>
          <w:lang w:val="en-GB"/>
        </w:rPr>
        <w:t>force’ (</w:t>
      </w:r>
      <w:proofErr w:type="spellStart"/>
      <w:r w:rsidRPr="00937A4F">
        <w:rPr>
          <w:rFonts w:ascii="Garamond" w:hAnsi="Garamond"/>
          <w:i/>
          <w:sz w:val="24"/>
          <w:szCs w:val="24"/>
          <w:lang w:val="en-GB"/>
        </w:rPr>
        <w:t>erregenden</w:t>
      </w:r>
      <w:proofErr w:type="spellEnd"/>
      <w:r w:rsidRPr="00937A4F">
        <w:rPr>
          <w:rFonts w:ascii="Garamond" w:hAnsi="Garamond"/>
          <w:i/>
          <w:sz w:val="24"/>
          <w:szCs w:val="24"/>
          <w:lang w:val="en-GB"/>
        </w:rPr>
        <w:t xml:space="preserve"> </w:t>
      </w:r>
      <w:r w:rsidRPr="00A538C2">
        <w:rPr>
          <w:rFonts w:ascii="Garamond" w:hAnsi="Garamond"/>
          <w:i/>
          <w:sz w:val="24"/>
          <w:szCs w:val="24"/>
          <w:lang w:val="en-GB"/>
        </w:rPr>
        <w:t>Kraft)</w:t>
      </w:r>
      <w:r w:rsidRPr="00A538C2">
        <w:rPr>
          <w:rFonts w:ascii="Garamond" w:hAnsi="Garamond"/>
          <w:sz w:val="24"/>
          <w:szCs w:val="24"/>
          <w:lang w:val="en-GB"/>
        </w:rPr>
        <w:t xml:space="preserve"> in his 1826 paper, where he reported the results of this second experimental phase. Only later, in his 1827 treatise, </w:t>
      </w:r>
      <w:r>
        <w:rPr>
          <w:rFonts w:ascii="Garamond" w:hAnsi="Garamond"/>
          <w:sz w:val="24"/>
          <w:szCs w:val="24"/>
          <w:lang w:val="en-GB"/>
        </w:rPr>
        <w:t xml:space="preserve">did </w:t>
      </w:r>
      <w:r w:rsidRPr="00A538C2">
        <w:rPr>
          <w:rFonts w:ascii="Garamond" w:hAnsi="Garamond"/>
          <w:sz w:val="24"/>
          <w:szCs w:val="24"/>
          <w:lang w:val="en-GB"/>
        </w:rPr>
        <w:t>he start using the term ‘electromotive force’</w:t>
      </w:r>
      <w:r>
        <w:rPr>
          <w:rFonts w:ascii="Garamond" w:hAnsi="Garamond"/>
          <w:sz w:val="24"/>
          <w:szCs w:val="24"/>
          <w:lang w:val="en-GB"/>
        </w:rPr>
        <w:t xml:space="preserve"> fitting </w:t>
      </w:r>
      <w:r w:rsidRPr="00A538C2">
        <w:rPr>
          <w:rFonts w:ascii="Garamond" w:hAnsi="Garamond"/>
          <w:sz w:val="24"/>
          <w:szCs w:val="24"/>
          <w:lang w:val="en-GB"/>
        </w:rPr>
        <w:t xml:space="preserve">with the nomenclature introduced by Ampère. </w:t>
      </w:r>
      <w:bookmarkStart w:id="54" w:name="_Hlk37151508"/>
      <w:r w:rsidRPr="00A538C2">
        <w:rPr>
          <w:rFonts w:ascii="Garamond" w:hAnsi="Garamond"/>
          <w:sz w:val="24"/>
          <w:szCs w:val="24"/>
          <w:lang w:val="en-GB"/>
        </w:rPr>
        <w:t xml:space="preserve">This change of the measured variable is crucially related to the fact that Ohm did not use a standard conductor in this second experimental phase. </w:t>
      </w:r>
      <w:r>
        <w:rPr>
          <w:rFonts w:ascii="Garamond" w:hAnsi="Garamond"/>
          <w:sz w:val="24"/>
          <w:szCs w:val="24"/>
          <w:lang w:val="en-GB"/>
        </w:rPr>
        <w:t xml:space="preserve">This is because Ohm directly measured the force </w:t>
      </w:r>
      <w:r w:rsidRPr="006B091A">
        <w:rPr>
          <w:rFonts w:ascii="Garamond" w:hAnsi="Garamond"/>
          <w:sz w:val="24"/>
          <w:szCs w:val="24"/>
          <w:lang w:val="en-GB"/>
        </w:rPr>
        <w:t xml:space="preserve">of the </w:t>
      </w:r>
      <w:r>
        <w:rPr>
          <w:rFonts w:ascii="Garamond" w:hAnsi="Garamond"/>
          <w:sz w:val="24"/>
          <w:szCs w:val="24"/>
          <w:lang w:val="en-GB"/>
        </w:rPr>
        <w:t xml:space="preserve">electric stream for each conductor, instead of measuring the loss of force </w:t>
      </w:r>
      <w:r w:rsidRPr="006B091A">
        <w:rPr>
          <w:rFonts w:ascii="Garamond" w:hAnsi="Garamond"/>
          <w:sz w:val="24"/>
          <w:szCs w:val="24"/>
          <w:lang w:val="en-GB"/>
        </w:rPr>
        <w:t xml:space="preserve">of the </w:t>
      </w:r>
      <w:r>
        <w:rPr>
          <w:rFonts w:ascii="Garamond" w:hAnsi="Garamond"/>
          <w:sz w:val="24"/>
          <w:szCs w:val="24"/>
          <w:lang w:val="en-GB"/>
        </w:rPr>
        <w:t>electric stream depending on the length of the different conductors compared to a standard conductor</w:t>
      </w:r>
      <w:r w:rsidRPr="00A538C2">
        <w:rPr>
          <w:rFonts w:ascii="Garamond" w:hAnsi="Garamond"/>
          <w:sz w:val="24"/>
          <w:szCs w:val="24"/>
          <w:lang w:val="en-GB"/>
        </w:rPr>
        <w:t xml:space="preserve">. </w:t>
      </w:r>
      <w:r w:rsidRPr="00A538C2">
        <w:rPr>
          <w:rFonts w:ascii="Garamond" w:hAnsi="Garamond"/>
          <w:sz w:val="24"/>
          <w:lang w:val="en-GB"/>
        </w:rPr>
        <w:t xml:space="preserve">As I will suggest, the concurrent change of the experimental setup, the measurement procedure, and the measured variable from ‘loss of force’ to ‘exciting force’ is best understood in terms of a change </w:t>
      </w:r>
      <w:r>
        <w:rPr>
          <w:rFonts w:ascii="Garamond" w:hAnsi="Garamond"/>
          <w:sz w:val="24"/>
          <w:lang w:val="en-GB"/>
        </w:rPr>
        <w:t>in</w:t>
      </w:r>
      <w:r w:rsidRPr="00A538C2">
        <w:rPr>
          <w:rFonts w:ascii="Garamond" w:hAnsi="Garamond"/>
          <w:sz w:val="24"/>
          <w:lang w:val="en-GB"/>
        </w:rPr>
        <w:t xml:space="preserve"> the measurement coordination on which Ohm </w:t>
      </w:r>
      <w:r w:rsidRPr="00A538C2">
        <w:rPr>
          <w:rFonts w:ascii="Garamond" w:hAnsi="Garamond"/>
          <w:sz w:val="24"/>
          <w:lang w:val="en-GB"/>
        </w:rPr>
        <w:lastRenderedPageBreak/>
        <w:t>relied.</w:t>
      </w:r>
      <w:bookmarkEnd w:id="54"/>
      <w:r w:rsidRPr="00A538C2">
        <w:rPr>
          <w:rFonts w:ascii="Garamond" w:hAnsi="Garamond"/>
          <w:sz w:val="24"/>
          <w:lang w:val="en-GB"/>
        </w:rPr>
        <w:t xml:space="preserve"> However, </w:t>
      </w:r>
      <w:r>
        <w:rPr>
          <w:rFonts w:ascii="Garamond" w:hAnsi="Garamond" w:cs="Segoe UI"/>
          <w:color w:val="000000"/>
          <w:sz w:val="24"/>
          <w:szCs w:val="24"/>
          <w:lang w:val="en-GB"/>
        </w:rPr>
        <w:t>I should first describe the outcome of Ohm’s experiments. The final formula representing his results was:</w:t>
      </w:r>
    </w:p>
    <w:p w14:paraId="388D081D" w14:textId="77777777" w:rsidR="00815300" w:rsidRDefault="00815300" w:rsidP="00815300">
      <w:pPr>
        <w:tabs>
          <w:tab w:val="left" w:pos="5388"/>
        </w:tabs>
        <w:autoSpaceDE w:val="0"/>
        <w:autoSpaceDN w:val="0"/>
        <w:adjustRightInd w:val="0"/>
        <w:spacing w:after="0" w:line="360" w:lineRule="auto"/>
        <w:jc w:val="both"/>
        <w:rPr>
          <w:rFonts w:ascii="Garamond" w:hAnsi="Garamond" w:cs="Segoe UI"/>
          <w:color w:val="000000"/>
          <w:sz w:val="24"/>
          <w:szCs w:val="24"/>
          <w:lang w:val="en-GB"/>
        </w:rPr>
      </w:pPr>
      <w:r>
        <w:rPr>
          <w:rFonts w:ascii="Garamond" w:hAnsi="Garamond" w:cs="Segoe UI"/>
          <w:color w:val="000000"/>
          <w:sz w:val="24"/>
          <w:szCs w:val="24"/>
          <w:lang w:val="en-GB"/>
        </w:rPr>
        <w:tab/>
      </w:r>
    </w:p>
    <w:p w14:paraId="157D179B" w14:textId="77777777" w:rsidR="00815300" w:rsidRDefault="00815300" w:rsidP="00815300">
      <w:pPr>
        <w:autoSpaceDE w:val="0"/>
        <w:autoSpaceDN w:val="0"/>
        <w:adjustRightInd w:val="0"/>
        <w:spacing w:after="0" w:line="360" w:lineRule="auto"/>
        <w:jc w:val="center"/>
        <w:rPr>
          <w:rFonts w:ascii="Garamond" w:eastAsia="Times New Roman" w:hAnsi="Garamond" w:cs="Times New Roman"/>
          <w:i/>
          <w:color w:val="000000"/>
          <w:sz w:val="24"/>
          <w:szCs w:val="24"/>
          <w:lang w:val="en-GB" w:eastAsia="it-IT"/>
        </w:rPr>
      </w:pPr>
      <w:r w:rsidRPr="00AE6EA3">
        <w:rPr>
          <w:rFonts w:ascii="Garamond" w:eastAsia="Times New Roman" w:hAnsi="Garamond" w:cs="Times New Roman"/>
          <w:i/>
          <w:color w:val="000000"/>
          <w:sz w:val="24"/>
          <w:szCs w:val="24"/>
          <w:lang w:val="en-GB" w:eastAsia="it-IT"/>
        </w:rPr>
        <w:t>X = a/(</w:t>
      </w:r>
      <w:proofErr w:type="spellStart"/>
      <w:r w:rsidRPr="00AE6EA3">
        <w:rPr>
          <w:rFonts w:ascii="Garamond" w:eastAsia="Times New Roman" w:hAnsi="Garamond" w:cs="Times New Roman"/>
          <w:i/>
          <w:color w:val="000000"/>
          <w:sz w:val="24"/>
          <w:szCs w:val="24"/>
          <w:lang w:val="en-GB" w:eastAsia="it-IT"/>
        </w:rPr>
        <w:t>b+x</w:t>
      </w:r>
      <w:proofErr w:type="spellEnd"/>
      <w:r w:rsidRPr="00AE6EA3">
        <w:rPr>
          <w:rFonts w:ascii="Garamond" w:eastAsia="Times New Roman" w:hAnsi="Garamond" w:cs="Times New Roman"/>
          <w:i/>
          <w:color w:val="000000"/>
          <w:sz w:val="24"/>
          <w:szCs w:val="24"/>
          <w:lang w:val="en-GB" w:eastAsia="it-IT"/>
        </w:rPr>
        <w:t>)</w:t>
      </w:r>
      <w:r>
        <w:rPr>
          <w:rFonts w:ascii="Garamond" w:eastAsia="Times New Roman" w:hAnsi="Garamond" w:cs="Times New Roman"/>
          <w:i/>
          <w:color w:val="000000"/>
          <w:sz w:val="24"/>
          <w:szCs w:val="24"/>
          <w:lang w:val="en-GB" w:eastAsia="it-IT"/>
        </w:rPr>
        <w:t>,</w:t>
      </w:r>
    </w:p>
    <w:p w14:paraId="7AFF4B54" w14:textId="77777777" w:rsidR="00815300" w:rsidRPr="00AE6EA3" w:rsidRDefault="00815300" w:rsidP="00815300">
      <w:pPr>
        <w:autoSpaceDE w:val="0"/>
        <w:autoSpaceDN w:val="0"/>
        <w:adjustRightInd w:val="0"/>
        <w:spacing w:after="0" w:line="360" w:lineRule="auto"/>
        <w:jc w:val="center"/>
        <w:rPr>
          <w:rFonts w:ascii="Garamond" w:eastAsia="Times New Roman" w:hAnsi="Garamond" w:cs="Times New Roman"/>
          <w:i/>
          <w:color w:val="000000"/>
          <w:sz w:val="24"/>
          <w:szCs w:val="24"/>
          <w:lang w:val="en-GB" w:eastAsia="it-IT"/>
        </w:rPr>
      </w:pPr>
    </w:p>
    <w:p w14:paraId="2EF9D44C" w14:textId="77777777" w:rsidR="00815300" w:rsidRDefault="00815300" w:rsidP="00815300">
      <w:pPr>
        <w:spacing w:line="360" w:lineRule="auto"/>
        <w:jc w:val="both"/>
        <w:rPr>
          <w:rFonts w:ascii="Garamond" w:hAnsi="Garamond"/>
          <w:sz w:val="24"/>
          <w:lang w:val="en-GB"/>
        </w:rPr>
      </w:pPr>
      <w:r w:rsidRPr="00AE6EA3">
        <w:rPr>
          <w:rFonts w:ascii="Garamond" w:eastAsia="Times New Roman" w:hAnsi="Garamond" w:cs="Times New Roman"/>
          <w:color w:val="000000"/>
          <w:sz w:val="24"/>
          <w:szCs w:val="24"/>
          <w:lang w:val="en-GB" w:eastAsia="it-IT"/>
        </w:rPr>
        <w:t xml:space="preserve">where </w:t>
      </w:r>
      <w:r w:rsidRPr="00AE6EA3">
        <w:rPr>
          <w:rFonts w:ascii="Garamond" w:eastAsia="Times New Roman" w:hAnsi="Garamond" w:cs="Times New Roman"/>
          <w:i/>
          <w:color w:val="000000"/>
          <w:sz w:val="24"/>
          <w:szCs w:val="24"/>
          <w:lang w:val="en-GB" w:eastAsia="it-IT"/>
        </w:rPr>
        <w:t>X</w:t>
      </w:r>
      <w:r w:rsidRPr="00AE6EA3">
        <w:rPr>
          <w:rFonts w:ascii="Garamond" w:eastAsia="Times New Roman" w:hAnsi="Garamond" w:cs="Times New Roman"/>
          <w:color w:val="000000"/>
          <w:sz w:val="24"/>
          <w:szCs w:val="24"/>
          <w:lang w:val="en-GB" w:eastAsia="it-IT"/>
        </w:rPr>
        <w:t xml:space="preserve"> is the </w:t>
      </w:r>
      <w:r>
        <w:rPr>
          <w:rFonts w:ascii="Garamond" w:eastAsia="Times New Roman" w:hAnsi="Garamond" w:cs="Times New Roman"/>
          <w:color w:val="000000"/>
          <w:sz w:val="24"/>
          <w:szCs w:val="24"/>
          <w:lang w:val="en-GB" w:eastAsia="it-IT"/>
        </w:rPr>
        <w:t>strength of magnetic action (representing current strength)</w:t>
      </w:r>
      <w:r w:rsidRPr="00AE6EA3">
        <w:rPr>
          <w:rFonts w:ascii="Garamond" w:eastAsia="Times New Roman" w:hAnsi="Garamond" w:cs="Times New Roman"/>
          <w:color w:val="000000"/>
          <w:sz w:val="24"/>
          <w:szCs w:val="24"/>
          <w:lang w:val="en-GB" w:eastAsia="it-IT"/>
        </w:rPr>
        <w:t>,</w:t>
      </w:r>
      <w:r w:rsidRPr="00AE6EA3">
        <w:rPr>
          <w:rFonts w:ascii="Garamond" w:eastAsia="Times New Roman" w:hAnsi="Garamond" w:cs="Times New Roman"/>
          <w:i/>
          <w:color w:val="000000"/>
          <w:sz w:val="24"/>
          <w:szCs w:val="24"/>
          <w:lang w:val="en-GB" w:eastAsia="it-IT"/>
        </w:rPr>
        <w:t xml:space="preserve"> x</w:t>
      </w:r>
      <w:r w:rsidRPr="00AE6EA3">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 xml:space="preserve">is </w:t>
      </w:r>
      <w:r w:rsidRPr="00AE6EA3">
        <w:rPr>
          <w:rFonts w:ascii="Garamond" w:eastAsia="Times New Roman" w:hAnsi="Garamond" w:cs="Times New Roman"/>
          <w:color w:val="000000"/>
          <w:sz w:val="24"/>
          <w:szCs w:val="24"/>
          <w:lang w:val="en-GB" w:eastAsia="it-IT"/>
        </w:rPr>
        <w:t xml:space="preserve">the length of the wire, </w:t>
      </w:r>
      <w:r w:rsidRPr="00AE6EA3">
        <w:rPr>
          <w:rFonts w:ascii="Garamond" w:eastAsia="Times New Roman" w:hAnsi="Garamond" w:cs="Times New Roman"/>
          <w:i/>
          <w:color w:val="000000"/>
          <w:sz w:val="24"/>
          <w:szCs w:val="24"/>
          <w:lang w:val="en-GB" w:eastAsia="it-IT"/>
        </w:rPr>
        <w:t>a</w:t>
      </w:r>
      <w:r w:rsidRPr="00AE6EA3">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 xml:space="preserve">is </w:t>
      </w:r>
      <w:r w:rsidRPr="00AE6EA3">
        <w:rPr>
          <w:rFonts w:ascii="Garamond" w:eastAsia="Times New Roman" w:hAnsi="Garamond" w:cs="Times New Roman"/>
          <w:color w:val="000000"/>
          <w:sz w:val="24"/>
          <w:szCs w:val="24"/>
          <w:lang w:val="en-GB" w:eastAsia="it-IT"/>
        </w:rPr>
        <w:t>the exciting force</w:t>
      </w:r>
      <w:r>
        <w:rPr>
          <w:rFonts w:ascii="Garamond" w:eastAsia="Times New Roman" w:hAnsi="Garamond" w:cs="Times New Roman"/>
          <w:color w:val="000000"/>
          <w:sz w:val="24"/>
          <w:szCs w:val="24"/>
          <w:lang w:val="en-GB" w:eastAsia="it-IT"/>
        </w:rPr>
        <w:t>,</w:t>
      </w:r>
      <w:r w:rsidRPr="00AE6EA3">
        <w:rPr>
          <w:rFonts w:ascii="Garamond" w:eastAsia="Times New Roman" w:hAnsi="Garamond" w:cs="Times New Roman"/>
          <w:color w:val="000000"/>
          <w:sz w:val="24"/>
          <w:szCs w:val="24"/>
          <w:lang w:val="en-GB" w:eastAsia="it-IT"/>
        </w:rPr>
        <w:t xml:space="preserve"> and </w:t>
      </w:r>
      <w:r w:rsidRPr="00AE6EA3">
        <w:rPr>
          <w:rFonts w:ascii="Garamond" w:eastAsia="Times New Roman" w:hAnsi="Garamond" w:cs="Times New Roman"/>
          <w:i/>
          <w:color w:val="000000"/>
          <w:sz w:val="24"/>
          <w:szCs w:val="24"/>
          <w:lang w:val="en-GB" w:eastAsia="it-IT"/>
        </w:rPr>
        <w:t>b</w:t>
      </w:r>
      <w:r w:rsidRPr="00AE6EA3">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 xml:space="preserve">is </w:t>
      </w:r>
      <w:r w:rsidRPr="00AE6EA3">
        <w:rPr>
          <w:rFonts w:ascii="Garamond" w:eastAsia="Times New Roman" w:hAnsi="Garamond" w:cs="Times New Roman"/>
          <w:color w:val="000000"/>
          <w:sz w:val="24"/>
          <w:szCs w:val="24"/>
          <w:lang w:val="en-GB" w:eastAsia="it-IT"/>
        </w:rPr>
        <w:t xml:space="preserve">the resistance of other parts of the circuit. </w:t>
      </w:r>
    </w:p>
    <w:p w14:paraId="415227F9" w14:textId="77777777" w:rsidR="00815300" w:rsidRDefault="00815300" w:rsidP="00815300">
      <w:pPr>
        <w:spacing w:line="360" w:lineRule="auto"/>
        <w:jc w:val="both"/>
        <w:rPr>
          <w:rFonts w:ascii="Garamond" w:eastAsia="Times New Roman" w:hAnsi="Garamond" w:cs="Times New Roman"/>
          <w:sz w:val="24"/>
          <w:szCs w:val="24"/>
          <w:lang w:val="en-GB" w:eastAsia="it-IT"/>
        </w:rPr>
      </w:pPr>
      <w:r w:rsidRPr="00054EC7">
        <w:rPr>
          <w:rFonts w:ascii="Garamond" w:hAnsi="Garamond"/>
          <w:sz w:val="24"/>
          <w:lang w:val="en-GB"/>
        </w:rPr>
        <w:t>Ohm knew the workings of his measuring instrument in this setup, the torsion balance, from the previous experimental phase. In both settings, he used the balance to measure the magnetic force exerted by the electric stream when conducting wires of different lengths were placed in the circuit. The major change in the experimental setup was the thermocouple</w:t>
      </w:r>
      <w:bookmarkStart w:id="55" w:name="_Hlk19701325"/>
      <w:r>
        <w:rPr>
          <w:rFonts w:ascii="Garamond" w:hAnsi="Garamond"/>
          <w:sz w:val="24"/>
          <w:lang w:val="en-GB"/>
        </w:rPr>
        <w:t>:</w:t>
      </w:r>
      <w:r w:rsidRPr="00054EC7">
        <w:rPr>
          <w:rFonts w:ascii="Garamond" w:hAnsi="Garamond"/>
          <w:sz w:val="24"/>
          <w:lang w:val="en-GB"/>
        </w:rPr>
        <w:t xml:space="preserve"> the instrument producing the electric stream on which Ohm experimented.</w:t>
      </w:r>
      <w:bookmarkEnd w:id="55"/>
      <w:r w:rsidRPr="00054EC7">
        <w:rPr>
          <w:rFonts w:ascii="Garamond" w:hAnsi="Garamond"/>
          <w:sz w:val="24"/>
          <w:lang w:val="en-GB"/>
        </w:rPr>
        <w:t xml:space="preserve"> In fact, a crucial difference compared to the previous experimental setting was the stability of the electricity produced by the thermocouple. </w:t>
      </w:r>
      <w:r w:rsidRPr="00A025A4">
        <w:rPr>
          <w:rFonts w:ascii="Garamond" w:hAnsi="Garamond"/>
          <w:sz w:val="24"/>
          <w:lang w:val="en-GB"/>
        </w:rPr>
        <w:t xml:space="preserve">Ohm took the stability of the temperature at the endpoints of the thermocouple as a </w:t>
      </w:r>
      <w:r>
        <w:rPr>
          <w:rFonts w:ascii="Garamond" w:hAnsi="Garamond"/>
          <w:sz w:val="24"/>
          <w:lang w:val="en-GB"/>
        </w:rPr>
        <w:t>sign</w:t>
      </w:r>
      <w:r w:rsidRPr="00A025A4">
        <w:rPr>
          <w:rFonts w:ascii="Garamond" w:hAnsi="Garamond"/>
          <w:sz w:val="24"/>
          <w:lang w:val="en-GB"/>
        </w:rPr>
        <w:t xml:space="preserve"> </w:t>
      </w:r>
      <w:r>
        <w:rPr>
          <w:rFonts w:ascii="Garamond" w:hAnsi="Garamond"/>
          <w:sz w:val="24"/>
          <w:lang w:val="en-GB"/>
        </w:rPr>
        <w:t>that</w:t>
      </w:r>
      <w:r w:rsidRPr="00A025A4">
        <w:rPr>
          <w:rFonts w:ascii="Garamond" w:hAnsi="Garamond"/>
          <w:sz w:val="24"/>
          <w:lang w:val="en-GB"/>
        </w:rPr>
        <w:t xml:space="preserve"> the intensity of the electric stream </w:t>
      </w:r>
      <w:r>
        <w:rPr>
          <w:rFonts w:ascii="Garamond" w:hAnsi="Garamond"/>
          <w:sz w:val="24"/>
          <w:lang w:val="en-GB"/>
        </w:rPr>
        <w:t xml:space="preserve">was </w:t>
      </w:r>
      <w:r w:rsidRPr="00A025A4">
        <w:rPr>
          <w:rFonts w:ascii="Garamond" w:hAnsi="Garamond"/>
          <w:sz w:val="24"/>
          <w:lang w:val="en-GB"/>
        </w:rPr>
        <w:t>not decreasing across time</w:t>
      </w:r>
      <w:r w:rsidRPr="00054EC7">
        <w:rPr>
          <w:rFonts w:ascii="Garamond" w:hAnsi="Garamond"/>
          <w:sz w:val="24"/>
          <w:lang w:val="en-GB"/>
        </w:rPr>
        <w:t xml:space="preserve">, which was a major problem with the battery setup. </w:t>
      </w:r>
      <w:r w:rsidRPr="00A025A4">
        <w:rPr>
          <w:rFonts w:ascii="Garamond" w:eastAsia="Times New Roman" w:hAnsi="Garamond" w:cs="Times New Roman"/>
          <w:sz w:val="24"/>
          <w:szCs w:val="24"/>
          <w:lang w:val="en-GB" w:eastAsia="it-IT"/>
        </w:rPr>
        <w:t xml:space="preserve">The principle underlying the workings of the copper-bismuth thermocouple </w:t>
      </w:r>
      <w:r>
        <w:rPr>
          <w:rFonts w:ascii="Garamond" w:eastAsia="Times New Roman" w:hAnsi="Garamond" w:cs="Times New Roman"/>
          <w:sz w:val="24"/>
          <w:szCs w:val="24"/>
          <w:lang w:val="en-GB" w:eastAsia="it-IT"/>
        </w:rPr>
        <w:t>was discovered in</w:t>
      </w:r>
      <w:r w:rsidRPr="00A025A4">
        <w:rPr>
          <w:rFonts w:ascii="Garamond" w:eastAsia="Times New Roman" w:hAnsi="Garamond" w:cs="Times New Roman"/>
          <w:sz w:val="24"/>
          <w:szCs w:val="24"/>
          <w:lang w:val="en-GB" w:eastAsia="it-IT"/>
        </w:rPr>
        <w:t xml:space="preserve"> 1822, when Thomas </w:t>
      </w:r>
      <w:proofErr w:type="spellStart"/>
      <w:r w:rsidRPr="00A025A4">
        <w:rPr>
          <w:rFonts w:ascii="Garamond" w:eastAsia="Times New Roman" w:hAnsi="Garamond" w:cs="Times New Roman"/>
          <w:sz w:val="24"/>
          <w:szCs w:val="24"/>
          <w:lang w:val="en-GB" w:eastAsia="it-IT"/>
        </w:rPr>
        <w:t>Seebeck</w:t>
      </w:r>
      <w:proofErr w:type="spellEnd"/>
      <w:r w:rsidRPr="00A025A4">
        <w:rPr>
          <w:rFonts w:ascii="Garamond" w:eastAsia="Times New Roman" w:hAnsi="Garamond" w:cs="Times New Roman"/>
          <w:sz w:val="24"/>
          <w:szCs w:val="24"/>
          <w:lang w:val="en-GB" w:eastAsia="it-IT"/>
        </w:rPr>
        <w:t xml:space="preserve"> </w:t>
      </w:r>
      <w:r>
        <w:rPr>
          <w:rFonts w:ascii="Garamond" w:eastAsia="Times New Roman" w:hAnsi="Garamond" w:cs="Times New Roman"/>
          <w:sz w:val="24"/>
          <w:szCs w:val="24"/>
          <w:lang w:val="en-GB" w:eastAsia="it-IT"/>
        </w:rPr>
        <w:t>reported on</w:t>
      </w:r>
      <w:r w:rsidRPr="00A025A4">
        <w:rPr>
          <w:rFonts w:ascii="Garamond" w:eastAsia="Times New Roman" w:hAnsi="Garamond" w:cs="Times New Roman"/>
          <w:sz w:val="24"/>
          <w:szCs w:val="24"/>
          <w:lang w:val="en-GB" w:eastAsia="it-IT"/>
        </w:rPr>
        <w:t xml:space="preserve"> the so-called ‘</w:t>
      </w:r>
      <w:proofErr w:type="spellStart"/>
      <w:r w:rsidRPr="00A025A4">
        <w:rPr>
          <w:rFonts w:ascii="Garamond" w:eastAsia="Times New Roman" w:hAnsi="Garamond" w:cs="Times New Roman"/>
          <w:sz w:val="24"/>
          <w:szCs w:val="24"/>
          <w:lang w:val="en-GB" w:eastAsia="it-IT"/>
        </w:rPr>
        <w:t>Seebeck</w:t>
      </w:r>
      <w:proofErr w:type="spellEnd"/>
      <w:r w:rsidRPr="00A025A4">
        <w:rPr>
          <w:rFonts w:ascii="Garamond" w:eastAsia="Times New Roman" w:hAnsi="Garamond" w:cs="Times New Roman"/>
          <w:sz w:val="24"/>
          <w:szCs w:val="24"/>
          <w:lang w:val="en-GB" w:eastAsia="it-IT"/>
        </w:rPr>
        <w:t xml:space="preserve"> effect’, </w:t>
      </w:r>
      <w:r w:rsidRPr="00A70D9F">
        <w:rPr>
          <w:rFonts w:ascii="Garamond" w:eastAsia="Times New Roman" w:hAnsi="Garamond" w:cs="Times New Roman"/>
          <w:sz w:val="24"/>
          <w:szCs w:val="24"/>
          <w:lang w:val="en-GB" w:eastAsia="it-IT"/>
        </w:rPr>
        <w:t>that is, the production of a thermomagnetic effect caused by a temperature difference between the ends of two wires of different metals joined at both ends</w:t>
      </w:r>
      <w:r w:rsidRPr="00054EC7">
        <w:rPr>
          <w:rFonts w:ascii="Garamond" w:eastAsia="Times New Roman" w:hAnsi="Garamond" w:cs="Times New Roman"/>
          <w:sz w:val="24"/>
          <w:szCs w:val="24"/>
          <w:lang w:val="en-GB" w:eastAsia="it-IT"/>
        </w:rPr>
        <w:t>. I</w:t>
      </w:r>
      <w:r w:rsidRPr="00054EC7">
        <w:rPr>
          <w:rFonts w:ascii="Garamond" w:hAnsi="Garamond"/>
          <w:sz w:val="24"/>
          <w:szCs w:val="24"/>
          <w:lang w:val="en-GB"/>
        </w:rPr>
        <w:t xml:space="preserve">n 1823, </w:t>
      </w:r>
      <w:bookmarkStart w:id="56" w:name="_Hlk19715226"/>
      <w:proofErr w:type="spellStart"/>
      <w:r w:rsidRPr="00054EC7">
        <w:rPr>
          <w:rFonts w:ascii="Garamond" w:hAnsi="Garamond" w:cs="Arial"/>
          <w:bCs/>
          <w:sz w:val="24"/>
          <w:szCs w:val="24"/>
          <w:lang w:val="en-GB"/>
        </w:rPr>
        <w:t>Ørsted</w:t>
      </w:r>
      <w:bookmarkEnd w:id="56"/>
      <w:proofErr w:type="spellEnd"/>
      <w:r w:rsidRPr="00054EC7">
        <w:rPr>
          <w:rFonts w:ascii="Garamond" w:hAnsi="Garamond"/>
          <w:sz w:val="24"/>
          <w:szCs w:val="24"/>
          <w:lang w:val="en-GB"/>
        </w:rPr>
        <w:t xml:space="preserve"> put forward an interpretation of the thermomagnetic effects caused by temperature difference in terms of thermoelectric effects.</w:t>
      </w:r>
      <w:r w:rsidRPr="00054EC7">
        <w:rPr>
          <w:rStyle w:val="Funotenzeichen"/>
          <w:rFonts w:ascii="Garamond" w:hAnsi="Garamond"/>
          <w:sz w:val="24"/>
          <w:szCs w:val="24"/>
          <w:lang w:val="en-GB"/>
        </w:rPr>
        <w:footnoteReference w:id="32"/>
      </w:r>
      <w:r w:rsidRPr="00054EC7">
        <w:rPr>
          <w:rFonts w:ascii="Garamond" w:hAnsi="Garamond"/>
          <w:sz w:val="24"/>
          <w:szCs w:val="24"/>
          <w:lang w:val="en-GB"/>
        </w:rPr>
        <w:t xml:space="preserve"> It </w:t>
      </w:r>
      <w:r>
        <w:rPr>
          <w:rFonts w:ascii="Garamond" w:hAnsi="Garamond"/>
          <w:sz w:val="24"/>
          <w:szCs w:val="24"/>
          <w:lang w:val="en-GB"/>
        </w:rPr>
        <w:t>wa</w:t>
      </w:r>
      <w:r w:rsidRPr="00054EC7">
        <w:rPr>
          <w:rFonts w:ascii="Garamond" w:hAnsi="Garamond"/>
          <w:sz w:val="24"/>
          <w:szCs w:val="24"/>
          <w:lang w:val="en-GB"/>
        </w:rPr>
        <w:t xml:space="preserve">s on the basis of this recent and not uncontroversial interpretation that Ohm could consider the thermomagnetic effects produced by the thermocouple – and measured by his torsion balance – as a measure of electric force. </w:t>
      </w:r>
    </w:p>
    <w:p w14:paraId="07D4566C" w14:textId="77777777" w:rsidR="00815300" w:rsidRPr="005D462B" w:rsidRDefault="00815300" w:rsidP="00815300">
      <w:pPr>
        <w:spacing w:line="360" w:lineRule="auto"/>
        <w:jc w:val="both"/>
        <w:rPr>
          <w:rFonts w:ascii="Garamond" w:hAnsi="Garamond"/>
          <w:color w:val="FF0000"/>
          <w:sz w:val="24"/>
          <w:szCs w:val="24"/>
          <w:lang w:val="en-GB"/>
        </w:rPr>
      </w:pPr>
      <w:r w:rsidRPr="000C6802">
        <w:rPr>
          <w:rFonts w:ascii="Garamond" w:hAnsi="Garamond"/>
          <w:sz w:val="24"/>
          <w:szCs w:val="24"/>
          <w:lang w:val="en-GB"/>
        </w:rPr>
        <w:t>As I have mentioned above, Ohm wrote in his notes that the thermocouple eliminated the violent electric surges when the circuit was opened or closed. However, despite the low internal resistance of the new productive instrument, calibration as empirical modelling could not be entirely dispensed with. In experimental trials conducted in the following days, Ohm attempted to minimise other sources of error and influences of independent variables.</w:t>
      </w:r>
      <w:r w:rsidRPr="000C6802">
        <w:rPr>
          <w:rStyle w:val="Funotenzeichen"/>
          <w:rFonts w:ascii="Garamond" w:hAnsi="Garamond"/>
          <w:sz w:val="24"/>
          <w:szCs w:val="24"/>
          <w:lang w:val="en-GB"/>
        </w:rPr>
        <w:footnoteReference w:id="33"/>
      </w:r>
      <w:r w:rsidRPr="000C6802">
        <w:rPr>
          <w:rFonts w:ascii="Garamond" w:hAnsi="Garamond"/>
          <w:sz w:val="24"/>
          <w:szCs w:val="24"/>
          <w:lang w:val="en-GB"/>
        </w:rPr>
        <w:t xml:space="preserve"> As he did in the previous experimental phase, he controlled for the resistance of the external circuit by changing its composition several times. </w:t>
      </w:r>
      <w:r w:rsidRPr="000C6802">
        <w:rPr>
          <w:rFonts w:ascii="Garamond" w:hAnsi="Garamond"/>
          <w:sz w:val="24"/>
          <w:lang w:val="en-GB"/>
        </w:rPr>
        <w:t xml:space="preserve">Ohm </w:t>
      </w:r>
      <w:r>
        <w:rPr>
          <w:rFonts w:ascii="Garamond" w:hAnsi="Garamond"/>
          <w:sz w:val="24"/>
          <w:lang w:val="en-GB"/>
        </w:rPr>
        <w:t xml:space="preserve">also </w:t>
      </w:r>
      <w:r w:rsidRPr="000C6802">
        <w:rPr>
          <w:rFonts w:ascii="Garamond" w:hAnsi="Garamond"/>
          <w:sz w:val="24"/>
          <w:lang w:val="en-GB"/>
        </w:rPr>
        <w:t>could not obtain his law only by experimenting on an electric stream at a single fixed intensity, i.e. the one set by the 100 °C temperature differential. To test the robustness of his regularity –</w:t>
      </w:r>
      <w:r>
        <w:rPr>
          <w:rFonts w:ascii="Garamond" w:hAnsi="Garamond"/>
          <w:sz w:val="24"/>
          <w:lang w:val="en-GB"/>
        </w:rPr>
        <w:t xml:space="preserve"> </w:t>
      </w:r>
      <w:r w:rsidRPr="000C6802">
        <w:rPr>
          <w:rFonts w:ascii="Garamond" w:hAnsi="Garamond"/>
          <w:sz w:val="24"/>
          <w:lang w:val="en-GB"/>
        </w:rPr>
        <w:t xml:space="preserve">in modern terms, to test the invariance of the resistance coefficient independent of current strength – he had to produce electric </w:t>
      </w:r>
      <w:r w:rsidRPr="000C6802">
        <w:rPr>
          <w:rFonts w:ascii="Garamond" w:hAnsi="Garamond"/>
          <w:sz w:val="24"/>
          <w:lang w:val="en-GB"/>
        </w:rPr>
        <w:lastRenderedPageBreak/>
        <w:t xml:space="preserve">streams of different intensities. </w:t>
      </w:r>
      <w:r>
        <w:rPr>
          <w:rFonts w:ascii="Garamond" w:hAnsi="Garamond"/>
          <w:sz w:val="24"/>
          <w:lang w:val="en-GB"/>
        </w:rPr>
        <w:t>Here we r</w:t>
      </w:r>
      <w:r w:rsidRPr="000C6802">
        <w:rPr>
          <w:rFonts w:ascii="Garamond" w:hAnsi="Garamond"/>
          <w:sz w:val="24"/>
          <w:lang w:val="en-GB"/>
        </w:rPr>
        <w:t xml:space="preserve">ecall the final formulation of the regularity that he established: </w:t>
      </w:r>
      <w:r w:rsidRPr="000C6802">
        <w:rPr>
          <w:rFonts w:ascii="Garamond" w:eastAsia="Times New Roman" w:hAnsi="Garamond" w:cs="Times New Roman"/>
          <w:i/>
          <w:sz w:val="24"/>
          <w:szCs w:val="24"/>
          <w:lang w:val="en-GB" w:eastAsia="it-IT"/>
        </w:rPr>
        <w:t>X = a/(</w:t>
      </w:r>
      <w:proofErr w:type="spellStart"/>
      <w:r w:rsidRPr="000C6802">
        <w:rPr>
          <w:rFonts w:ascii="Garamond" w:eastAsia="Times New Roman" w:hAnsi="Garamond" w:cs="Times New Roman"/>
          <w:i/>
          <w:sz w:val="24"/>
          <w:szCs w:val="24"/>
          <w:lang w:val="en-GB" w:eastAsia="it-IT"/>
        </w:rPr>
        <w:t>b+x</w:t>
      </w:r>
      <w:proofErr w:type="spellEnd"/>
      <w:r w:rsidRPr="000C6802">
        <w:rPr>
          <w:rFonts w:ascii="Garamond" w:eastAsia="Times New Roman" w:hAnsi="Garamond" w:cs="Times New Roman"/>
          <w:i/>
          <w:sz w:val="24"/>
          <w:szCs w:val="24"/>
          <w:lang w:val="en-GB" w:eastAsia="it-IT"/>
        </w:rPr>
        <w:t>)</w:t>
      </w:r>
      <w:r w:rsidRPr="000C6802">
        <w:rPr>
          <w:rFonts w:ascii="Garamond" w:eastAsia="Times New Roman" w:hAnsi="Garamond" w:cs="Times New Roman"/>
          <w:sz w:val="24"/>
          <w:szCs w:val="24"/>
          <w:lang w:val="en-GB" w:eastAsia="it-IT"/>
        </w:rPr>
        <w:t xml:space="preserve">. By repeating the experiment with different initial temperatures for the thermocouple, Ohm believed that he could determine that the value of </w:t>
      </w:r>
      <w:r w:rsidRPr="000C6802">
        <w:rPr>
          <w:rFonts w:ascii="Garamond" w:eastAsia="Times New Roman" w:hAnsi="Garamond" w:cs="Times New Roman"/>
          <w:i/>
          <w:sz w:val="24"/>
          <w:szCs w:val="24"/>
          <w:lang w:val="en-GB" w:eastAsia="it-IT"/>
        </w:rPr>
        <w:t>b</w:t>
      </w:r>
      <w:r w:rsidRPr="000C6802">
        <w:rPr>
          <w:rFonts w:ascii="Garamond" w:eastAsia="Times New Roman" w:hAnsi="Garamond" w:cs="Times New Roman"/>
          <w:sz w:val="24"/>
          <w:szCs w:val="24"/>
          <w:lang w:val="en-GB" w:eastAsia="it-IT"/>
        </w:rPr>
        <w:t xml:space="preserve"> remained the same while that of </w:t>
      </w:r>
      <w:r w:rsidRPr="000C6802">
        <w:rPr>
          <w:rFonts w:ascii="Garamond" w:eastAsia="Times New Roman" w:hAnsi="Garamond" w:cs="Times New Roman"/>
          <w:i/>
          <w:sz w:val="24"/>
          <w:szCs w:val="24"/>
          <w:lang w:val="en-GB" w:eastAsia="it-IT"/>
        </w:rPr>
        <w:t>a</w:t>
      </w:r>
      <w:r w:rsidRPr="000C6802">
        <w:rPr>
          <w:rFonts w:ascii="Garamond" w:eastAsia="Times New Roman" w:hAnsi="Garamond" w:cs="Times New Roman"/>
          <w:sz w:val="24"/>
          <w:szCs w:val="24"/>
          <w:lang w:val="en-GB" w:eastAsia="it-IT"/>
        </w:rPr>
        <w:t xml:space="preserve"> changed, (</w:t>
      </w:r>
      <w:proofErr w:type="spellStart"/>
      <w:r w:rsidRPr="000C6802">
        <w:rPr>
          <w:rFonts w:ascii="Garamond" w:eastAsia="Times New Roman" w:hAnsi="Garamond" w:cs="Times New Roman"/>
          <w:i/>
          <w:sz w:val="24"/>
          <w:szCs w:val="24"/>
          <w:lang w:val="en-GB" w:eastAsia="it-IT"/>
        </w:rPr>
        <w:t>b+x</w:t>
      </w:r>
      <w:proofErr w:type="spellEnd"/>
      <w:r w:rsidRPr="000C6802">
        <w:rPr>
          <w:rFonts w:ascii="Garamond" w:eastAsia="Times New Roman" w:hAnsi="Garamond" w:cs="Times New Roman"/>
          <w:sz w:val="24"/>
          <w:szCs w:val="24"/>
          <w:lang w:val="en-GB" w:eastAsia="it-IT"/>
        </w:rPr>
        <w:t xml:space="preserve">) being the total resistance of the circuit. </w:t>
      </w:r>
      <w:bookmarkStart w:id="57" w:name="_Hlk19808839"/>
      <w:r w:rsidRPr="000C6802">
        <w:rPr>
          <w:rFonts w:ascii="Garamond" w:eastAsia="Times New Roman" w:hAnsi="Garamond" w:cs="Times New Roman"/>
          <w:sz w:val="24"/>
          <w:szCs w:val="24"/>
          <w:lang w:val="en-GB" w:eastAsia="it-IT"/>
        </w:rPr>
        <w:t xml:space="preserve">To test for the effects of </w:t>
      </w:r>
      <w:r>
        <w:rPr>
          <w:rFonts w:ascii="Garamond" w:eastAsia="Times New Roman" w:hAnsi="Garamond" w:cs="Times New Roman"/>
          <w:sz w:val="24"/>
          <w:szCs w:val="24"/>
          <w:lang w:val="en-GB" w:eastAsia="it-IT"/>
        </w:rPr>
        <w:t xml:space="preserve">the </w:t>
      </w:r>
      <w:r w:rsidRPr="000C6802">
        <w:rPr>
          <w:rFonts w:ascii="Garamond" w:eastAsia="Times New Roman" w:hAnsi="Garamond" w:cs="Times New Roman"/>
          <w:sz w:val="24"/>
          <w:szCs w:val="24"/>
          <w:lang w:val="en-GB" w:eastAsia="it-IT"/>
        </w:rPr>
        <w:t>length of the conductors on the exciting force of the circuit, he had to make sure that variations in temperature difference result</w:t>
      </w:r>
      <w:r>
        <w:rPr>
          <w:rFonts w:ascii="Garamond" w:eastAsia="Times New Roman" w:hAnsi="Garamond" w:cs="Times New Roman"/>
          <w:sz w:val="24"/>
          <w:szCs w:val="24"/>
          <w:lang w:val="en-GB" w:eastAsia="it-IT"/>
        </w:rPr>
        <w:t>ed</w:t>
      </w:r>
      <w:r w:rsidRPr="000C6802">
        <w:rPr>
          <w:rFonts w:ascii="Garamond" w:eastAsia="Times New Roman" w:hAnsi="Garamond" w:cs="Times New Roman"/>
          <w:sz w:val="24"/>
          <w:szCs w:val="24"/>
          <w:lang w:val="en-GB" w:eastAsia="it-IT"/>
        </w:rPr>
        <w:t xml:space="preserve"> in proportional variations in the magnetic effects measured by the torsion balance. </w:t>
      </w:r>
      <w:r>
        <w:rPr>
          <w:rFonts w:ascii="Garamond" w:eastAsia="Times New Roman" w:hAnsi="Garamond" w:cs="Times New Roman"/>
          <w:sz w:val="24"/>
          <w:szCs w:val="24"/>
          <w:lang w:val="en-GB" w:eastAsia="it-IT"/>
        </w:rPr>
        <w:t>Thus</w:t>
      </w:r>
      <w:r w:rsidRPr="000C6802">
        <w:rPr>
          <w:rFonts w:ascii="Garamond" w:eastAsia="Times New Roman" w:hAnsi="Garamond" w:cs="Times New Roman"/>
          <w:sz w:val="24"/>
          <w:szCs w:val="24"/>
          <w:lang w:val="en-GB" w:eastAsia="it-IT"/>
        </w:rPr>
        <w:t xml:space="preserve">, Ohm had to make sure that magnetic effects, taken as a measure of the intensity of the electric stream, were directly proportional to temperature difference, so that he could properly exclude measurement outcomes of exciting force of the circuit </w:t>
      </w:r>
      <w:r>
        <w:rPr>
          <w:rFonts w:ascii="Garamond" w:eastAsia="Times New Roman" w:hAnsi="Garamond" w:cs="Times New Roman"/>
          <w:sz w:val="24"/>
          <w:szCs w:val="24"/>
          <w:lang w:val="en-GB" w:eastAsia="it-IT"/>
        </w:rPr>
        <w:t>being</w:t>
      </w:r>
      <w:r w:rsidRPr="000C6802">
        <w:rPr>
          <w:rFonts w:ascii="Garamond" w:eastAsia="Times New Roman" w:hAnsi="Garamond" w:cs="Times New Roman"/>
          <w:sz w:val="24"/>
          <w:szCs w:val="24"/>
          <w:lang w:val="en-GB" w:eastAsia="it-IT"/>
        </w:rPr>
        <w:t xml:space="preserve"> influenced by variables other than the length of the conductors placed in the circuit.</w:t>
      </w:r>
      <w:bookmarkStart w:id="58" w:name="_Hlk19808980"/>
      <w:bookmarkEnd w:id="57"/>
      <w:r w:rsidRPr="000C6802">
        <w:rPr>
          <w:rFonts w:ascii="Garamond" w:eastAsia="Times New Roman" w:hAnsi="Garamond" w:cs="Times New Roman"/>
          <w:sz w:val="24"/>
          <w:szCs w:val="24"/>
          <w:lang w:val="en-GB" w:eastAsia="it-IT"/>
        </w:rPr>
        <w:t xml:space="preserve"> However, in his 1826 paper, Ohm reports </w:t>
      </w:r>
      <w:r>
        <w:rPr>
          <w:rFonts w:ascii="Garamond" w:eastAsia="Times New Roman" w:hAnsi="Garamond" w:cs="Times New Roman"/>
          <w:sz w:val="24"/>
          <w:szCs w:val="24"/>
          <w:lang w:val="en-GB" w:eastAsia="it-IT"/>
        </w:rPr>
        <w:t>carrying</w:t>
      </w:r>
      <w:r w:rsidRPr="000C6802">
        <w:rPr>
          <w:rFonts w:ascii="Garamond" w:eastAsia="Times New Roman" w:hAnsi="Garamond" w:cs="Times New Roman"/>
          <w:sz w:val="24"/>
          <w:szCs w:val="24"/>
          <w:lang w:val="en-GB" w:eastAsia="it-IT"/>
        </w:rPr>
        <w:t xml:space="preserve"> out his experiment with only one temperature difference </w:t>
      </w:r>
      <w:r>
        <w:rPr>
          <w:rFonts w:ascii="Garamond" w:eastAsia="Times New Roman" w:hAnsi="Garamond" w:cs="Times New Roman"/>
          <w:sz w:val="24"/>
          <w:szCs w:val="24"/>
          <w:lang w:val="en-GB" w:eastAsia="it-IT"/>
        </w:rPr>
        <w:t>that was not the same as in</w:t>
      </w:r>
      <w:r w:rsidRPr="000C6802">
        <w:rPr>
          <w:rFonts w:ascii="Garamond" w:eastAsia="Times New Roman" w:hAnsi="Garamond" w:cs="Times New Roman"/>
          <w:sz w:val="24"/>
          <w:szCs w:val="24"/>
          <w:lang w:val="en-GB" w:eastAsia="it-IT"/>
        </w:rPr>
        <w:t xml:space="preserve"> the basic setting. He immersed one end of the thermocouple in iced water, while the other was left at room temperature “which was shown to be steadily 7 ½ degrees Reaumur by a thermometer hanging near the apparatus during the observations” (Ohm 1826: 153).</w:t>
      </w:r>
      <w:bookmarkEnd w:id="58"/>
      <w:r w:rsidRPr="000C6802">
        <w:rPr>
          <w:rStyle w:val="Funotenzeichen"/>
          <w:rFonts w:ascii="Garamond" w:eastAsia="Times New Roman" w:hAnsi="Garamond" w:cs="Times New Roman"/>
          <w:sz w:val="24"/>
          <w:szCs w:val="24"/>
          <w:lang w:val="en-GB" w:eastAsia="it-IT"/>
        </w:rPr>
        <w:footnoteReference w:id="34"/>
      </w:r>
    </w:p>
    <w:p w14:paraId="78043457" w14:textId="77777777" w:rsidR="00815300" w:rsidRDefault="00815300" w:rsidP="00815300">
      <w:p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Pr>
          <w:rFonts w:ascii="Garamond" w:eastAsia="Times New Roman" w:hAnsi="Garamond" w:cs="Times New Roman"/>
          <w:sz w:val="24"/>
          <w:szCs w:val="24"/>
          <w:lang w:val="en-GB" w:eastAsia="it-IT"/>
        </w:rPr>
        <w:t>Below is a</w:t>
      </w:r>
      <w:r>
        <w:rPr>
          <w:rFonts w:ascii="Garamond" w:eastAsia="Times New Roman" w:hAnsi="Garamond" w:cs="Times New Roman"/>
          <w:color w:val="000000"/>
          <w:sz w:val="24"/>
          <w:szCs w:val="24"/>
          <w:lang w:val="en-GB" w:eastAsia="it-IT"/>
        </w:rPr>
        <w:t xml:space="preserve"> list of the elements involved in Ohm’s measurement practice in this second experimental phase:</w:t>
      </w:r>
    </w:p>
    <w:p w14:paraId="5458D5E8"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Material instruments</w:t>
      </w:r>
      <w:r w:rsidRPr="00217D04">
        <w:rPr>
          <w:rFonts w:ascii="Garamond" w:eastAsia="Times New Roman" w:hAnsi="Garamond" w:cs="Times New Roman"/>
          <w:color w:val="000000"/>
          <w:sz w:val="24"/>
          <w:szCs w:val="24"/>
          <w:lang w:val="en-GB" w:eastAsia="it-IT"/>
        </w:rPr>
        <w:t>: torsion balance</w:t>
      </w:r>
      <w:r>
        <w:rPr>
          <w:rFonts w:ascii="Garamond" w:eastAsia="Times New Roman" w:hAnsi="Garamond" w:cs="Times New Roman"/>
          <w:color w:val="000000"/>
          <w:sz w:val="24"/>
          <w:szCs w:val="24"/>
          <w:lang w:val="en-GB" w:eastAsia="it-IT"/>
        </w:rPr>
        <w:t>,</w:t>
      </w:r>
      <w:r w:rsidRPr="00217D04">
        <w:rPr>
          <w:rFonts w:ascii="Garamond" w:eastAsia="Times New Roman" w:hAnsi="Garamond" w:cs="Times New Roman"/>
          <w:color w:val="000000"/>
          <w:sz w:val="24"/>
          <w:szCs w:val="24"/>
          <w:lang w:val="en-GB" w:eastAsia="it-IT"/>
        </w:rPr>
        <w:t xml:space="preserve"> copper-bismuth thermocouple</w:t>
      </w:r>
      <w:r>
        <w:rPr>
          <w:rFonts w:ascii="Garamond" w:eastAsia="Times New Roman" w:hAnsi="Garamond" w:cs="Times New Roman"/>
          <w:color w:val="000000"/>
          <w:sz w:val="24"/>
          <w:szCs w:val="24"/>
          <w:lang w:val="en-GB" w:eastAsia="it-IT"/>
        </w:rPr>
        <w:t>, thermometer.</w:t>
      </w:r>
    </w:p>
    <w:p w14:paraId="6F12F920" w14:textId="77777777" w:rsidR="00815300" w:rsidRPr="00DC0C28"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Physical procedure</w:t>
      </w:r>
      <w:r>
        <w:rPr>
          <w:rFonts w:ascii="Garamond" w:eastAsia="Times New Roman" w:hAnsi="Garamond" w:cs="Times New Roman"/>
          <w:i/>
          <w:color w:val="000000"/>
          <w:sz w:val="24"/>
          <w:szCs w:val="24"/>
          <w:lang w:val="en-GB" w:eastAsia="it-IT"/>
        </w:rPr>
        <w:t>s</w:t>
      </w:r>
      <w:r w:rsidRPr="00DC0C28">
        <w:rPr>
          <w:rFonts w:ascii="Garamond" w:eastAsia="Times New Roman" w:hAnsi="Garamond" w:cs="Times New Roman"/>
          <w:color w:val="000000"/>
          <w:sz w:val="24"/>
          <w:szCs w:val="24"/>
          <w:lang w:val="en-GB" w:eastAsia="it-IT"/>
        </w:rPr>
        <w:t xml:space="preserve">: placing different conductors in the open circuit, </w:t>
      </w:r>
      <w:r>
        <w:rPr>
          <w:rFonts w:ascii="Garamond" w:eastAsia="Times New Roman" w:hAnsi="Garamond" w:cs="Times New Roman"/>
          <w:color w:val="000000"/>
          <w:sz w:val="24"/>
          <w:szCs w:val="24"/>
          <w:lang w:val="en-GB" w:eastAsia="it-IT"/>
        </w:rPr>
        <w:t>noting down the balance readings, bringing the magnetic needle back to the ‘0’ position</w:t>
      </w:r>
      <w:r w:rsidRPr="00DC0C28">
        <w:rPr>
          <w:rFonts w:ascii="Garamond" w:eastAsia="Times New Roman" w:hAnsi="Garamond" w:cs="Times New Roman"/>
          <w:color w:val="000000"/>
          <w:sz w:val="24"/>
          <w:szCs w:val="24"/>
          <w:lang w:val="en-GB" w:eastAsia="it-IT"/>
        </w:rPr>
        <w:t>.</w:t>
      </w:r>
    </w:p>
    <w:p w14:paraId="45EC2448"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Instrument readings</w:t>
      </w:r>
      <w:r>
        <w:rPr>
          <w:rFonts w:ascii="Garamond" w:eastAsia="Times New Roman" w:hAnsi="Garamond" w:cs="Times New Roman"/>
          <w:color w:val="000000"/>
          <w:sz w:val="24"/>
          <w:szCs w:val="24"/>
          <w:lang w:val="en-GB" w:eastAsia="it-IT"/>
        </w:rPr>
        <w:t>: different gradients of deflection of the magnetic needle in the circle of the torsion balance.</w:t>
      </w:r>
    </w:p>
    <w:p w14:paraId="0F38A81D"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Calibration</w:t>
      </w:r>
      <w:r>
        <w:rPr>
          <w:rFonts w:ascii="Garamond" w:eastAsia="Times New Roman" w:hAnsi="Garamond" w:cs="Times New Roman"/>
          <w:color w:val="000000"/>
          <w:sz w:val="24"/>
          <w:szCs w:val="24"/>
          <w:lang w:val="en-GB" w:eastAsia="it-IT"/>
        </w:rPr>
        <w:t xml:space="preserve"> (with the type of modelling involved indicated in brackets): </w:t>
      </w:r>
    </w:p>
    <w:p w14:paraId="0B961EBB" w14:textId="77777777" w:rsidR="00815300" w:rsidRPr="000667F6" w:rsidRDefault="00815300" w:rsidP="00815300">
      <w:pPr>
        <w:pStyle w:val="Listenabsatz"/>
        <w:numPr>
          <w:ilvl w:val="1"/>
          <w:numId w:val="10"/>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0667F6">
        <w:rPr>
          <w:rFonts w:ascii="Garamond" w:eastAsia="Times New Roman" w:hAnsi="Garamond" w:cs="Times New Roman"/>
          <w:sz w:val="24"/>
          <w:szCs w:val="24"/>
          <w:lang w:val="en-GB" w:eastAsia="it-IT"/>
        </w:rPr>
        <w:t>Modelling the resistance of the external circuit by repeating the experiment with different geometrical compositions of the setup (empirical).</w:t>
      </w:r>
    </w:p>
    <w:p w14:paraId="19259645" w14:textId="77777777" w:rsidR="00815300" w:rsidRPr="000667F6" w:rsidRDefault="00815300" w:rsidP="00815300">
      <w:pPr>
        <w:pStyle w:val="Listenabsatz"/>
        <w:numPr>
          <w:ilvl w:val="1"/>
          <w:numId w:val="10"/>
        </w:numPr>
        <w:autoSpaceDE w:val="0"/>
        <w:autoSpaceDN w:val="0"/>
        <w:adjustRightInd w:val="0"/>
        <w:spacing w:after="0" w:line="360" w:lineRule="auto"/>
        <w:jc w:val="both"/>
        <w:rPr>
          <w:rFonts w:ascii="Garamond" w:eastAsia="Times New Roman" w:hAnsi="Garamond" w:cs="Times New Roman"/>
          <w:sz w:val="24"/>
          <w:szCs w:val="24"/>
          <w:lang w:val="en-GB" w:eastAsia="it-IT"/>
        </w:rPr>
      </w:pPr>
      <w:r w:rsidRPr="000667F6">
        <w:rPr>
          <w:rFonts w:ascii="Garamond" w:eastAsia="Times New Roman" w:hAnsi="Garamond" w:cs="Times New Roman"/>
          <w:sz w:val="24"/>
          <w:szCs w:val="24"/>
          <w:lang w:val="en-GB" w:eastAsia="it-IT"/>
        </w:rPr>
        <w:t>Modelling the junction temperature deviations of the thermocouple (empirical).</w:t>
      </w:r>
    </w:p>
    <w:p w14:paraId="5202A098"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Measurement outcomes</w:t>
      </w:r>
      <w:r>
        <w:rPr>
          <w:rFonts w:ascii="Garamond" w:eastAsia="Times New Roman" w:hAnsi="Garamond" w:cs="Times New Roman"/>
          <w:color w:val="000000"/>
          <w:sz w:val="24"/>
          <w:szCs w:val="24"/>
          <w:lang w:val="en-GB" w:eastAsia="it-IT"/>
        </w:rPr>
        <w:t>: values of exciting force obtained without the need for a standard conductor.</w:t>
      </w:r>
    </w:p>
    <w:p w14:paraId="49D7C4A7" w14:textId="77777777" w:rsidR="00815300" w:rsidRDefault="00815300" w:rsidP="00815300">
      <w:pPr>
        <w:pStyle w:val="Listenabsatz"/>
        <w:numPr>
          <w:ilvl w:val="0"/>
          <w:numId w:val="10"/>
        </w:numPr>
        <w:autoSpaceDE w:val="0"/>
        <w:autoSpaceDN w:val="0"/>
        <w:adjustRightInd w:val="0"/>
        <w:spacing w:after="0"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 xml:space="preserve">Quantity </w:t>
      </w:r>
      <w:r>
        <w:rPr>
          <w:rFonts w:ascii="Garamond" w:eastAsia="Times New Roman" w:hAnsi="Garamond" w:cs="Times New Roman"/>
          <w:i/>
          <w:color w:val="000000"/>
          <w:sz w:val="24"/>
          <w:szCs w:val="24"/>
          <w:lang w:val="en-GB" w:eastAsia="it-IT"/>
        </w:rPr>
        <w:t>concept</w:t>
      </w:r>
      <w:r w:rsidRPr="00217D04">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w:t>
      </w:r>
      <w:r w:rsidRPr="00217D04">
        <w:rPr>
          <w:rFonts w:ascii="Garamond" w:eastAsia="Times New Roman" w:hAnsi="Garamond" w:cs="Times New Roman"/>
          <w:color w:val="000000"/>
          <w:sz w:val="24"/>
          <w:szCs w:val="24"/>
          <w:lang w:val="en-GB" w:eastAsia="it-IT"/>
        </w:rPr>
        <w:t>exciting force</w:t>
      </w:r>
      <w:r>
        <w:rPr>
          <w:rFonts w:ascii="Garamond" w:eastAsia="Times New Roman" w:hAnsi="Garamond" w:cs="Times New Roman"/>
          <w:color w:val="000000"/>
          <w:sz w:val="24"/>
          <w:szCs w:val="24"/>
          <w:lang w:val="en-GB" w:eastAsia="it-IT"/>
        </w:rPr>
        <w:t>’</w:t>
      </w:r>
      <w:r w:rsidRPr="00217D04">
        <w:rPr>
          <w:rFonts w:ascii="Garamond" w:eastAsia="Times New Roman" w:hAnsi="Garamond" w:cs="Times New Roman"/>
          <w:color w:val="000000"/>
          <w:sz w:val="24"/>
          <w:szCs w:val="24"/>
          <w:lang w:val="en-GB" w:eastAsia="it-IT"/>
        </w:rPr>
        <w:t>.</w:t>
      </w:r>
    </w:p>
    <w:p w14:paraId="75A027E9" w14:textId="77777777" w:rsidR="00815300" w:rsidRPr="00A94C37" w:rsidRDefault="00815300" w:rsidP="00815300">
      <w:pPr>
        <w:pStyle w:val="Listenabsatz"/>
        <w:numPr>
          <w:ilvl w:val="0"/>
          <w:numId w:val="10"/>
        </w:numPr>
        <w:autoSpaceDE w:val="0"/>
        <w:autoSpaceDN w:val="0"/>
        <w:adjustRightInd w:val="0"/>
        <w:spacing w:line="360" w:lineRule="auto"/>
        <w:jc w:val="both"/>
        <w:rPr>
          <w:rFonts w:ascii="Garamond" w:eastAsia="Times New Roman" w:hAnsi="Garamond" w:cs="Times New Roman"/>
          <w:color w:val="000000"/>
          <w:sz w:val="24"/>
          <w:szCs w:val="24"/>
          <w:lang w:val="en-GB" w:eastAsia="it-IT"/>
        </w:rPr>
      </w:pPr>
      <w:r w:rsidRPr="00217D04">
        <w:rPr>
          <w:rFonts w:ascii="Garamond" w:eastAsia="Times New Roman" w:hAnsi="Garamond" w:cs="Times New Roman"/>
          <w:i/>
          <w:color w:val="000000"/>
          <w:sz w:val="24"/>
          <w:szCs w:val="24"/>
          <w:lang w:val="en-GB" w:eastAsia="it-IT"/>
        </w:rPr>
        <w:t>Theoretical model</w:t>
      </w:r>
      <w:r w:rsidRPr="00217D04">
        <w:rPr>
          <w:rFonts w:ascii="Garamond" w:eastAsia="Times New Roman" w:hAnsi="Garamond" w:cs="Times New Roman"/>
          <w:color w:val="000000"/>
          <w:sz w:val="24"/>
          <w:szCs w:val="24"/>
          <w:lang w:val="en-GB" w:eastAsia="it-IT"/>
        </w:rPr>
        <w:t xml:space="preserve">: </w:t>
      </w:r>
      <w:r>
        <w:rPr>
          <w:rFonts w:ascii="Garamond" w:eastAsia="Times New Roman" w:hAnsi="Garamond" w:cs="Times New Roman"/>
          <w:color w:val="000000"/>
          <w:sz w:val="24"/>
          <w:szCs w:val="24"/>
          <w:lang w:val="en-GB" w:eastAsia="it-IT"/>
        </w:rPr>
        <w:t>mathematical formula expressing</w:t>
      </w:r>
      <w:r w:rsidRPr="00217D04">
        <w:rPr>
          <w:rFonts w:ascii="Garamond" w:eastAsia="Times New Roman" w:hAnsi="Garamond" w:cs="Times New Roman"/>
          <w:color w:val="000000"/>
          <w:sz w:val="24"/>
          <w:szCs w:val="24"/>
          <w:lang w:val="en-GB" w:eastAsia="it-IT"/>
        </w:rPr>
        <w:t xml:space="preserve"> the inverse proportionality between intensity of </w:t>
      </w:r>
      <w:r>
        <w:rPr>
          <w:rFonts w:ascii="Garamond" w:eastAsia="Times New Roman" w:hAnsi="Garamond" w:cs="Times New Roman"/>
          <w:color w:val="000000"/>
          <w:sz w:val="24"/>
          <w:szCs w:val="24"/>
          <w:lang w:val="en-GB" w:eastAsia="it-IT"/>
        </w:rPr>
        <w:t>electricity</w:t>
      </w:r>
      <w:r w:rsidRPr="00217D04">
        <w:rPr>
          <w:rFonts w:ascii="Garamond" w:eastAsia="Times New Roman" w:hAnsi="Garamond" w:cs="Times New Roman"/>
          <w:color w:val="000000"/>
          <w:sz w:val="24"/>
          <w:szCs w:val="24"/>
          <w:lang w:val="en-GB" w:eastAsia="it-IT"/>
        </w:rPr>
        <w:t xml:space="preserve"> and resistance, and direct proportionality between the former and exciting force </w:t>
      </w:r>
      <w:bookmarkStart w:id="59" w:name="_Hlk37777227"/>
      <w:r w:rsidRPr="00217D04">
        <w:rPr>
          <w:rFonts w:ascii="Garamond" w:eastAsia="Times New Roman" w:hAnsi="Garamond" w:cs="Times New Roman"/>
          <w:color w:val="000000"/>
          <w:sz w:val="24"/>
          <w:szCs w:val="24"/>
          <w:lang w:val="en-GB" w:eastAsia="it-IT"/>
        </w:rPr>
        <w:t>(</w:t>
      </w:r>
      <w:r w:rsidRPr="00217D04">
        <w:rPr>
          <w:rFonts w:ascii="Garamond" w:eastAsia="Times New Roman" w:hAnsi="Garamond" w:cs="Times New Roman"/>
          <w:i/>
          <w:color w:val="000000"/>
          <w:sz w:val="24"/>
          <w:szCs w:val="24"/>
          <w:lang w:val="en-GB" w:eastAsia="it-IT"/>
        </w:rPr>
        <w:t>X = a/(</w:t>
      </w:r>
      <w:proofErr w:type="spellStart"/>
      <w:r w:rsidRPr="00217D04">
        <w:rPr>
          <w:rFonts w:ascii="Garamond" w:eastAsia="Times New Roman" w:hAnsi="Garamond" w:cs="Times New Roman"/>
          <w:i/>
          <w:color w:val="000000"/>
          <w:sz w:val="24"/>
          <w:szCs w:val="24"/>
          <w:lang w:val="en-GB" w:eastAsia="it-IT"/>
        </w:rPr>
        <w:t>b+x</w:t>
      </w:r>
      <w:proofErr w:type="spellEnd"/>
      <w:r w:rsidRPr="00217D04">
        <w:rPr>
          <w:rFonts w:ascii="Garamond" w:eastAsia="Times New Roman" w:hAnsi="Garamond" w:cs="Times New Roman"/>
          <w:i/>
          <w:color w:val="000000"/>
          <w:sz w:val="24"/>
          <w:szCs w:val="24"/>
          <w:lang w:val="en-GB" w:eastAsia="it-IT"/>
        </w:rPr>
        <w:t>)</w:t>
      </w:r>
      <w:r w:rsidRPr="00217D04">
        <w:rPr>
          <w:rFonts w:ascii="Garamond" w:eastAsia="Times New Roman" w:hAnsi="Garamond" w:cs="Times New Roman"/>
          <w:color w:val="000000"/>
          <w:sz w:val="24"/>
          <w:szCs w:val="24"/>
          <w:lang w:val="en-GB" w:eastAsia="it-IT"/>
        </w:rPr>
        <w:t xml:space="preserve"> in Ohm’s experimental paper, </w:t>
      </w:r>
      <w:r w:rsidRPr="00621D5D">
        <w:rPr>
          <w:rFonts w:ascii="Garamond" w:eastAsia="Times New Roman" w:hAnsi="Garamond" w:cs="Times New Roman"/>
          <w:i/>
          <w:iCs/>
          <w:color w:val="000000"/>
          <w:sz w:val="24"/>
          <w:szCs w:val="24"/>
          <w:lang w:val="en-GB" w:eastAsia="it-IT"/>
        </w:rPr>
        <w:t>I</w:t>
      </w:r>
      <w:r w:rsidRPr="00217D04">
        <w:rPr>
          <w:rFonts w:ascii="Garamond" w:eastAsia="Times New Roman" w:hAnsi="Garamond" w:cs="Times New Roman"/>
          <w:color w:val="000000"/>
          <w:sz w:val="24"/>
          <w:szCs w:val="24"/>
          <w:lang w:val="en-GB" w:eastAsia="it-IT"/>
        </w:rPr>
        <w:t xml:space="preserve"> =</w:t>
      </w:r>
      <w:r w:rsidRPr="00621D5D">
        <w:rPr>
          <w:rFonts w:ascii="Garamond" w:eastAsia="Times New Roman" w:hAnsi="Garamond" w:cs="Times New Roman"/>
          <w:i/>
          <w:iCs/>
          <w:color w:val="000000"/>
          <w:sz w:val="24"/>
          <w:szCs w:val="24"/>
          <w:lang w:val="en-GB" w:eastAsia="it-IT"/>
        </w:rPr>
        <w:t>V</w:t>
      </w:r>
      <w:r w:rsidRPr="00217D04">
        <w:rPr>
          <w:rFonts w:ascii="Garamond" w:eastAsia="Times New Roman" w:hAnsi="Garamond" w:cs="Times New Roman"/>
          <w:color w:val="000000"/>
          <w:sz w:val="24"/>
          <w:szCs w:val="24"/>
          <w:lang w:val="en-GB" w:eastAsia="it-IT"/>
        </w:rPr>
        <w:t>/</w:t>
      </w:r>
      <w:r w:rsidRPr="00621D5D">
        <w:rPr>
          <w:rFonts w:ascii="Garamond" w:eastAsia="Times New Roman" w:hAnsi="Garamond" w:cs="Times New Roman"/>
          <w:i/>
          <w:iCs/>
          <w:color w:val="000000"/>
          <w:sz w:val="24"/>
          <w:szCs w:val="24"/>
          <w:lang w:val="en-GB" w:eastAsia="it-IT"/>
        </w:rPr>
        <w:t>R</w:t>
      </w:r>
      <w:r w:rsidRPr="00217D04">
        <w:rPr>
          <w:rFonts w:ascii="Garamond" w:eastAsia="Times New Roman" w:hAnsi="Garamond" w:cs="Times New Roman"/>
          <w:color w:val="000000"/>
          <w:sz w:val="24"/>
          <w:szCs w:val="24"/>
          <w:lang w:val="en-GB" w:eastAsia="it-IT"/>
        </w:rPr>
        <w:t xml:space="preserve"> in modern </w:t>
      </w:r>
      <w:r w:rsidRPr="000667F6">
        <w:rPr>
          <w:rFonts w:ascii="Garamond" w:eastAsia="Times New Roman" w:hAnsi="Garamond" w:cs="Times New Roman"/>
          <w:sz w:val="24"/>
          <w:szCs w:val="24"/>
          <w:lang w:val="en-GB" w:eastAsia="it-IT"/>
        </w:rPr>
        <w:t xml:space="preserve">notation, where </w:t>
      </w:r>
      <w:r w:rsidRPr="000667F6">
        <w:rPr>
          <w:rFonts w:ascii="Garamond" w:eastAsia="Times New Roman" w:hAnsi="Garamond" w:cs="Times New Roman"/>
          <w:i/>
          <w:iCs/>
          <w:sz w:val="24"/>
          <w:szCs w:val="24"/>
          <w:lang w:val="en-GB" w:eastAsia="it-IT"/>
        </w:rPr>
        <w:t>R</w:t>
      </w:r>
      <w:r w:rsidRPr="000667F6">
        <w:rPr>
          <w:rFonts w:ascii="Garamond" w:eastAsia="Times New Roman" w:hAnsi="Garamond" w:cs="Times New Roman"/>
          <w:sz w:val="24"/>
          <w:szCs w:val="24"/>
          <w:lang w:val="en-GB" w:eastAsia="it-IT"/>
        </w:rPr>
        <w:t xml:space="preserve"> results from the aggregation of </w:t>
      </w:r>
      <w:r w:rsidRPr="000667F6">
        <w:rPr>
          <w:rFonts w:ascii="Garamond" w:eastAsia="Times New Roman" w:hAnsi="Garamond" w:cs="Times New Roman"/>
          <w:i/>
          <w:iCs/>
          <w:sz w:val="24"/>
          <w:szCs w:val="24"/>
          <w:lang w:val="en-GB" w:eastAsia="it-IT"/>
        </w:rPr>
        <w:t>x</w:t>
      </w:r>
      <w:r w:rsidRPr="000667F6">
        <w:rPr>
          <w:rFonts w:ascii="Garamond" w:eastAsia="Times New Roman" w:hAnsi="Garamond" w:cs="Times New Roman"/>
          <w:sz w:val="24"/>
          <w:szCs w:val="24"/>
          <w:lang w:val="en-GB" w:eastAsia="it-IT"/>
        </w:rPr>
        <w:t xml:space="preserve">, the resistance due to the wire’s length, and </w:t>
      </w:r>
      <w:r w:rsidRPr="000667F6">
        <w:rPr>
          <w:rFonts w:ascii="Garamond" w:eastAsia="Times New Roman" w:hAnsi="Garamond" w:cs="Times New Roman"/>
          <w:i/>
          <w:iCs/>
          <w:sz w:val="24"/>
          <w:szCs w:val="24"/>
          <w:lang w:val="en-GB" w:eastAsia="it-IT"/>
        </w:rPr>
        <w:t>b</w:t>
      </w:r>
      <w:r w:rsidRPr="000667F6">
        <w:rPr>
          <w:rFonts w:ascii="Garamond" w:eastAsia="Times New Roman" w:hAnsi="Garamond" w:cs="Times New Roman"/>
          <w:sz w:val="24"/>
          <w:szCs w:val="24"/>
          <w:lang w:val="en-GB" w:eastAsia="it-IT"/>
        </w:rPr>
        <w:t>, the resistance of the rest of the circuit)</w:t>
      </w:r>
      <w:bookmarkEnd w:id="59"/>
      <w:r w:rsidRPr="000667F6">
        <w:rPr>
          <w:rFonts w:ascii="Garamond" w:eastAsia="Times New Roman" w:hAnsi="Garamond" w:cs="Times New Roman"/>
          <w:sz w:val="24"/>
          <w:szCs w:val="24"/>
          <w:lang w:val="en-GB" w:eastAsia="it-IT"/>
        </w:rPr>
        <w:t>.</w:t>
      </w:r>
    </w:p>
    <w:p w14:paraId="1C280F68" w14:textId="77777777" w:rsidR="00815300" w:rsidRPr="000667F6" w:rsidRDefault="00815300" w:rsidP="00815300">
      <w:pPr>
        <w:spacing w:line="360" w:lineRule="auto"/>
        <w:jc w:val="both"/>
        <w:rPr>
          <w:rFonts w:ascii="Garamond" w:hAnsi="Garamond"/>
          <w:sz w:val="24"/>
          <w:szCs w:val="24"/>
          <w:lang w:val="en-GB"/>
        </w:rPr>
      </w:pPr>
      <w:r w:rsidRPr="000667F6">
        <w:rPr>
          <w:rFonts w:ascii="Garamond" w:hAnsi="Garamond"/>
          <w:sz w:val="24"/>
          <w:szCs w:val="24"/>
          <w:lang w:val="en-GB"/>
        </w:rPr>
        <w:lastRenderedPageBreak/>
        <w:t xml:space="preserve">When comparing Ohm’s first and second experimental phases, it becomes evident that the change of measured variable from ‘loss of force’ to ‘exciting force’ is inextricably </w:t>
      </w:r>
      <w:r>
        <w:rPr>
          <w:rFonts w:ascii="Garamond" w:hAnsi="Garamond"/>
          <w:sz w:val="24"/>
          <w:szCs w:val="24"/>
          <w:lang w:val="en-GB"/>
        </w:rPr>
        <w:t>intertwin</w:t>
      </w:r>
      <w:r w:rsidRPr="000667F6">
        <w:rPr>
          <w:rFonts w:ascii="Garamond" w:hAnsi="Garamond"/>
          <w:sz w:val="24"/>
          <w:szCs w:val="24"/>
          <w:lang w:val="en-GB"/>
        </w:rPr>
        <w:t xml:space="preserve">ed </w:t>
      </w:r>
      <w:r>
        <w:rPr>
          <w:rFonts w:ascii="Garamond" w:hAnsi="Garamond"/>
          <w:sz w:val="24"/>
          <w:szCs w:val="24"/>
          <w:lang w:val="en-GB"/>
        </w:rPr>
        <w:t>with</w:t>
      </w:r>
      <w:r w:rsidRPr="000667F6">
        <w:rPr>
          <w:rFonts w:ascii="Garamond" w:hAnsi="Garamond"/>
          <w:sz w:val="24"/>
          <w:szCs w:val="24"/>
          <w:lang w:val="en-GB"/>
        </w:rPr>
        <w:t xml:space="preserve"> the change of material and experimental conditions in which Ohm implemented his measurement procedures. </w:t>
      </w:r>
      <w:bookmarkStart w:id="60" w:name="_Hlk37260940"/>
      <w:r w:rsidRPr="000667F6">
        <w:rPr>
          <w:rFonts w:ascii="Garamond" w:hAnsi="Garamond"/>
          <w:sz w:val="24"/>
          <w:szCs w:val="24"/>
          <w:lang w:val="en-GB"/>
        </w:rPr>
        <w:t xml:space="preserve">Ohm relied on a different measurement coordination in </w:t>
      </w:r>
      <w:r>
        <w:rPr>
          <w:rFonts w:ascii="Garamond" w:hAnsi="Garamond"/>
          <w:sz w:val="24"/>
          <w:szCs w:val="24"/>
          <w:lang w:val="en-GB"/>
        </w:rPr>
        <w:t xml:space="preserve">each of </w:t>
      </w:r>
      <w:r w:rsidRPr="000667F6">
        <w:rPr>
          <w:rFonts w:ascii="Garamond" w:hAnsi="Garamond"/>
          <w:sz w:val="24"/>
          <w:szCs w:val="24"/>
          <w:lang w:val="en-GB"/>
        </w:rPr>
        <w:t xml:space="preserve">the two phases. This means that he relied on a different way to justify how his measurement procedure allowed him to identify the quantity of interest and its possible values. </w:t>
      </w:r>
      <w:bookmarkEnd w:id="60"/>
      <w:r w:rsidRPr="000667F6">
        <w:rPr>
          <w:rFonts w:ascii="Garamond" w:hAnsi="Garamond"/>
          <w:sz w:val="24"/>
          <w:szCs w:val="24"/>
          <w:lang w:val="en-GB"/>
        </w:rPr>
        <w:t>In fact, by comparing the two lists of elements, we see that, in addition to the material apparatus and the measured quantity, the measurement procedure</w:t>
      </w:r>
      <w:r>
        <w:rPr>
          <w:rFonts w:ascii="Garamond" w:hAnsi="Garamond"/>
          <w:sz w:val="24"/>
          <w:szCs w:val="24"/>
          <w:lang w:val="en-GB"/>
        </w:rPr>
        <w:t xml:space="preserve"> </w:t>
      </w:r>
      <w:r w:rsidRPr="000667F6">
        <w:rPr>
          <w:rFonts w:ascii="Garamond" w:hAnsi="Garamond"/>
          <w:sz w:val="24"/>
          <w:szCs w:val="24"/>
          <w:lang w:val="en-GB"/>
        </w:rPr>
        <w:t xml:space="preserve">also changed from one phase to the </w:t>
      </w:r>
      <w:r>
        <w:rPr>
          <w:rFonts w:ascii="Garamond" w:hAnsi="Garamond"/>
          <w:sz w:val="24"/>
          <w:szCs w:val="24"/>
          <w:lang w:val="en-GB"/>
        </w:rPr>
        <w:t>next</w:t>
      </w:r>
      <w:r w:rsidRPr="000667F6">
        <w:rPr>
          <w:rFonts w:ascii="Garamond" w:hAnsi="Garamond"/>
          <w:sz w:val="24"/>
          <w:szCs w:val="24"/>
          <w:lang w:val="en-GB"/>
        </w:rPr>
        <w:t>. More precisely, although the operations concerning the use of test wires and the torsion balance remained quite similar, except for the use of the standard conductor, calibration was very different. These changes in the modelling of the measurement procedure are crucial to understand</w:t>
      </w:r>
      <w:r>
        <w:rPr>
          <w:rFonts w:ascii="Garamond" w:hAnsi="Garamond"/>
          <w:sz w:val="24"/>
          <w:szCs w:val="24"/>
          <w:lang w:val="en-GB"/>
        </w:rPr>
        <w:t>ing</w:t>
      </w:r>
      <w:r w:rsidRPr="000667F6">
        <w:rPr>
          <w:rFonts w:ascii="Garamond" w:hAnsi="Garamond"/>
          <w:sz w:val="24"/>
          <w:szCs w:val="24"/>
          <w:lang w:val="en-GB"/>
        </w:rPr>
        <w:t xml:space="preserve"> how Ohm relied on a different way of identifying values of the measured quantity, i.e., he relied on different grounds to infer measurement outcomes from the balance readings.</w:t>
      </w:r>
    </w:p>
    <w:p w14:paraId="47E3C2B3" w14:textId="77777777" w:rsidR="00815300" w:rsidRPr="000667F6" w:rsidRDefault="00815300" w:rsidP="00815300">
      <w:pPr>
        <w:spacing w:line="360" w:lineRule="auto"/>
        <w:jc w:val="both"/>
        <w:rPr>
          <w:rFonts w:ascii="Garamond" w:hAnsi="Garamond"/>
          <w:sz w:val="24"/>
          <w:szCs w:val="24"/>
          <w:lang w:val="en-GB"/>
        </w:rPr>
      </w:pPr>
      <w:r w:rsidRPr="000667F6">
        <w:rPr>
          <w:rFonts w:ascii="Garamond" w:hAnsi="Garamond"/>
          <w:sz w:val="24"/>
          <w:szCs w:val="24"/>
          <w:lang w:val="en-GB"/>
        </w:rPr>
        <w:t xml:space="preserve">During both experimental stages, Ohm’s calibration involved both empirical modelling and reliance on background theoretical commitments. As I showed in section 3.2, in the first experimental phase Ohm inferred measurement outcomes of loss of force </w:t>
      </w:r>
      <w:r>
        <w:rPr>
          <w:rFonts w:ascii="Garamond" w:hAnsi="Garamond"/>
          <w:sz w:val="24"/>
          <w:szCs w:val="24"/>
          <w:lang w:val="en-GB"/>
        </w:rPr>
        <w:t>based on the</w:t>
      </w:r>
      <w:r w:rsidRPr="000667F6">
        <w:rPr>
          <w:rFonts w:ascii="Garamond" w:hAnsi="Garamond"/>
          <w:sz w:val="24"/>
          <w:szCs w:val="24"/>
          <w:lang w:val="en-GB"/>
        </w:rPr>
        <w:t xml:space="preserve"> complex activity of empirical and statistical modelling of numerous confounding factors and systematic sources of measurement error. </w:t>
      </w:r>
      <w:r>
        <w:rPr>
          <w:rFonts w:ascii="Garamond" w:hAnsi="Garamond"/>
          <w:sz w:val="24"/>
          <w:szCs w:val="24"/>
          <w:lang w:val="en-GB"/>
        </w:rPr>
        <w:t>T</w:t>
      </w:r>
      <w:r w:rsidRPr="000667F6">
        <w:rPr>
          <w:rFonts w:ascii="Garamond" w:hAnsi="Garamond"/>
          <w:sz w:val="24"/>
          <w:szCs w:val="24"/>
          <w:lang w:val="en-GB"/>
        </w:rPr>
        <w:t xml:space="preserve">his inference </w:t>
      </w:r>
      <w:r>
        <w:rPr>
          <w:rFonts w:ascii="Garamond" w:hAnsi="Garamond"/>
          <w:sz w:val="24"/>
          <w:szCs w:val="24"/>
          <w:lang w:val="en-GB"/>
        </w:rPr>
        <w:t xml:space="preserve">also </w:t>
      </w:r>
      <w:r w:rsidRPr="000667F6">
        <w:rPr>
          <w:rFonts w:ascii="Garamond" w:hAnsi="Garamond"/>
          <w:sz w:val="24"/>
          <w:szCs w:val="24"/>
          <w:lang w:val="en-GB"/>
        </w:rPr>
        <w:t xml:space="preserve">involved the justification provided by Coulomb’s law of torsion for the workings of the balance and by Ampère’s force law for the interpretation of magnetic effects as a measure of the intensity of electric force. </w:t>
      </w:r>
    </w:p>
    <w:p w14:paraId="07B13688" w14:textId="77777777" w:rsidR="00815300" w:rsidRDefault="00815300" w:rsidP="00815300">
      <w:pPr>
        <w:spacing w:line="360" w:lineRule="auto"/>
        <w:jc w:val="both"/>
        <w:rPr>
          <w:rFonts w:ascii="Garamond" w:hAnsi="Garamond" w:cs="Arial"/>
          <w:bCs/>
          <w:color w:val="FF0000"/>
          <w:sz w:val="24"/>
          <w:szCs w:val="24"/>
          <w:lang w:val="en-GB"/>
        </w:rPr>
      </w:pPr>
      <w:r w:rsidRPr="000667F6">
        <w:rPr>
          <w:rFonts w:ascii="Garamond" w:hAnsi="Garamond"/>
          <w:sz w:val="24"/>
          <w:szCs w:val="24"/>
          <w:lang w:val="en-GB"/>
        </w:rPr>
        <w:t xml:space="preserve">In the second experimental phase, Ohm’s calibration of his measurement procedure was </w:t>
      </w:r>
      <w:r>
        <w:rPr>
          <w:rFonts w:ascii="Garamond" w:hAnsi="Garamond"/>
          <w:sz w:val="24"/>
          <w:szCs w:val="24"/>
          <w:lang w:val="en-GB"/>
        </w:rPr>
        <w:t>seemingl</w:t>
      </w:r>
      <w:r w:rsidRPr="000667F6">
        <w:rPr>
          <w:rFonts w:ascii="Garamond" w:hAnsi="Garamond"/>
          <w:sz w:val="24"/>
          <w:szCs w:val="24"/>
          <w:lang w:val="en-GB"/>
        </w:rPr>
        <w:t xml:space="preserve">y less burdensome compared to the previous phase, especially with respect to the stability of the current on which he experimented. The available evidence suggests that Ohm spent limited time modelling confounding factors or systematic sources of measurement error that would alter the stability of the current produced by the thermocouple. The assumption of proportionality between temperature difference and the force of the thermoelectric circuit was a crucial source of justification for his inference of measurement outcomes of exciting force from the balance readings. </w:t>
      </w:r>
      <w:r>
        <w:rPr>
          <w:rFonts w:ascii="Garamond" w:hAnsi="Garamond"/>
          <w:sz w:val="24"/>
          <w:szCs w:val="24"/>
          <w:lang w:val="en-GB"/>
        </w:rPr>
        <w:t>T</w:t>
      </w:r>
      <w:r w:rsidRPr="000667F6">
        <w:rPr>
          <w:rFonts w:ascii="Garamond" w:hAnsi="Garamond"/>
          <w:sz w:val="24"/>
          <w:szCs w:val="24"/>
          <w:lang w:val="en-GB"/>
        </w:rPr>
        <w:t xml:space="preserve">his assumption was </w:t>
      </w:r>
      <w:r>
        <w:rPr>
          <w:rFonts w:ascii="Garamond" w:hAnsi="Garamond"/>
          <w:sz w:val="24"/>
          <w:szCs w:val="24"/>
          <w:lang w:val="en-GB"/>
        </w:rPr>
        <w:t xml:space="preserve">certainly </w:t>
      </w:r>
      <w:r w:rsidRPr="000667F6">
        <w:rPr>
          <w:rFonts w:ascii="Garamond" w:hAnsi="Garamond"/>
          <w:sz w:val="24"/>
          <w:szCs w:val="24"/>
          <w:lang w:val="en-GB"/>
        </w:rPr>
        <w:t xml:space="preserve">supported by </w:t>
      </w:r>
      <w:proofErr w:type="spellStart"/>
      <w:r w:rsidRPr="000667F6">
        <w:rPr>
          <w:rFonts w:ascii="Garamond" w:hAnsi="Garamond" w:cs="Arial"/>
          <w:bCs/>
          <w:sz w:val="24"/>
          <w:szCs w:val="24"/>
          <w:lang w:val="en-GB"/>
        </w:rPr>
        <w:t>Ørsted</w:t>
      </w:r>
      <w:r w:rsidRPr="000667F6">
        <w:rPr>
          <w:rFonts w:ascii="Garamond" w:hAnsi="Garamond"/>
          <w:sz w:val="24"/>
          <w:szCs w:val="24"/>
          <w:lang w:val="en-GB"/>
        </w:rPr>
        <w:t>’s</w:t>
      </w:r>
      <w:proofErr w:type="spellEnd"/>
      <w:r w:rsidRPr="000667F6">
        <w:rPr>
          <w:rFonts w:ascii="Garamond" w:hAnsi="Garamond"/>
          <w:sz w:val="24"/>
          <w:szCs w:val="24"/>
          <w:lang w:val="en-GB"/>
        </w:rPr>
        <w:t xml:space="preserve"> 1823 interpretation of the thermomagnetic effects caused by temperature difference in terms of thermoelectric effects</w:t>
      </w:r>
      <w:r w:rsidRPr="000667F6">
        <w:rPr>
          <w:rFonts w:ascii="Garamond" w:eastAsia="Times New Roman" w:hAnsi="Garamond" w:cs="Times New Roman"/>
          <w:sz w:val="24"/>
          <w:szCs w:val="24"/>
          <w:lang w:val="en-GB" w:eastAsia="it-IT"/>
        </w:rPr>
        <w:t xml:space="preserve">, as well as by Ohm’s knowledge that Ampère and Becquerel had </w:t>
      </w:r>
      <w:r w:rsidRPr="000667F6">
        <w:rPr>
          <w:rFonts w:ascii="Garamond" w:hAnsi="Garamond" w:cs="Arial"/>
          <w:bCs/>
          <w:sz w:val="24"/>
          <w:szCs w:val="24"/>
          <w:lang w:val="en-GB"/>
        </w:rPr>
        <w:t xml:space="preserve">shown the </w:t>
      </w:r>
      <w:bookmarkStart w:id="61" w:name="_Hlk37257346"/>
      <w:r w:rsidRPr="000667F6">
        <w:rPr>
          <w:rFonts w:ascii="Garamond" w:hAnsi="Garamond" w:cs="Arial"/>
          <w:bCs/>
          <w:sz w:val="24"/>
          <w:szCs w:val="24"/>
          <w:lang w:val="en-GB"/>
        </w:rPr>
        <w:t>direct proportionality of tension and temperature differential between the contact points of an open thermoelectric source</w:t>
      </w:r>
      <w:bookmarkEnd w:id="61"/>
      <w:r w:rsidRPr="000667F6">
        <w:rPr>
          <w:rFonts w:ascii="Garamond" w:hAnsi="Garamond" w:cs="Arial"/>
          <w:bCs/>
          <w:sz w:val="24"/>
          <w:szCs w:val="24"/>
          <w:lang w:val="en-GB"/>
        </w:rPr>
        <w:t>.</w:t>
      </w:r>
      <w:r w:rsidRPr="000667F6">
        <w:rPr>
          <w:rStyle w:val="Funotenzeichen"/>
          <w:rFonts w:ascii="Garamond" w:hAnsi="Garamond" w:cs="Arial"/>
          <w:bCs/>
          <w:sz w:val="24"/>
          <w:szCs w:val="24"/>
          <w:lang w:val="en-GB"/>
        </w:rPr>
        <w:footnoteReference w:id="35"/>
      </w:r>
      <w:r w:rsidRPr="000667F6">
        <w:rPr>
          <w:rFonts w:ascii="Garamond" w:hAnsi="Garamond" w:cs="Arial"/>
          <w:bCs/>
          <w:sz w:val="24"/>
          <w:szCs w:val="24"/>
          <w:lang w:val="en-GB"/>
        </w:rPr>
        <w:t xml:space="preserve"> </w:t>
      </w:r>
    </w:p>
    <w:p w14:paraId="3485A94B" w14:textId="77777777" w:rsidR="00815300" w:rsidRPr="003E7133" w:rsidRDefault="00815300" w:rsidP="00815300">
      <w:pPr>
        <w:spacing w:line="360" w:lineRule="auto"/>
        <w:jc w:val="both"/>
        <w:rPr>
          <w:rFonts w:ascii="Garamond" w:hAnsi="Garamond"/>
          <w:sz w:val="24"/>
          <w:szCs w:val="24"/>
          <w:lang w:val="en-GB"/>
        </w:rPr>
      </w:pPr>
      <w:r w:rsidRPr="003E7133">
        <w:rPr>
          <w:rFonts w:ascii="Garamond" w:hAnsi="Garamond" w:cs="Arial"/>
          <w:bCs/>
          <w:sz w:val="24"/>
          <w:szCs w:val="24"/>
          <w:lang w:val="en-GB"/>
        </w:rPr>
        <w:t>However, another factor might have contributed to Ohm’s relatively limited effort</w:t>
      </w:r>
      <w:r>
        <w:rPr>
          <w:rFonts w:ascii="Garamond" w:hAnsi="Garamond" w:cs="Arial"/>
          <w:bCs/>
          <w:sz w:val="24"/>
          <w:szCs w:val="24"/>
          <w:lang w:val="en-GB"/>
        </w:rPr>
        <w:t>s</w:t>
      </w:r>
      <w:r w:rsidRPr="003E7133">
        <w:rPr>
          <w:rFonts w:ascii="Garamond" w:hAnsi="Garamond" w:cs="Arial"/>
          <w:bCs/>
          <w:sz w:val="24"/>
          <w:szCs w:val="24"/>
          <w:lang w:val="en-GB"/>
        </w:rPr>
        <w:t xml:space="preserve"> </w:t>
      </w:r>
      <w:r>
        <w:rPr>
          <w:rFonts w:ascii="Garamond" w:hAnsi="Garamond" w:cs="Arial"/>
          <w:bCs/>
          <w:sz w:val="24"/>
          <w:szCs w:val="24"/>
          <w:lang w:val="en-GB"/>
        </w:rPr>
        <w:t>to</w:t>
      </w:r>
      <w:r w:rsidRPr="003E7133">
        <w:rPr>
          <w:rFonts w:ascii="Garamond" w:hAnsi="Garamond" w:cs="Arial"/>
          <w:bCs/>
          <w:sz w:val="24"/>
          <w:szCs w:val="24"/>
          <w:lang w:val="en-GB"/>
        </w:rPr>
        <w:t xml:space="preserve"> calibrat</w:t>
      </w:r>
      <w:r>
        <w:rPr>
          <w:rFonts w:ascii="Garamond" w:hAnsi="Garamond" w:cs="Arial"/>
          <w:bCs/>
          <w:sz w:val="24"/>
          <w:szCs w:val="24"/>
          <w:lang w:val="en-GB"/>
        </w:rPr>
        <w:t>e</w:t>
      </w:r>
      <w:r w:rsidRPr="003E7133">
        <w:rPr>
          <w:rFonts w:ascii="Garamond" w:hAnsi="Garamond" w:cs="Arial"/>
          <w:bCs/>
          <w:sz w:val="24"/>
          <w:szCs w:val="24"/>
          <w:lang w:val="en-GB"/>
        </w:rPr>
        <w:t xml:space="preserve"> the thermocouple. As I discussed in section 3.2, his awareness of the instability of the electricity produced </w:t>
      </w:r>
      <w:r w:rsidRPr="003E7133">
        <w:rPr>
          <w:rFonts w:ascii="Garamond" w:hAnsi="Garamond" w:cs="Arial"/>
          <w:bCs/>
          <w:sz w:val="24"/>
          <w:szCs w:val="24"/>
          <w:lang w:val="en-GB"/>
        </w:rPr>
        <w:lastRenderedPageBreak/>
        <w:t xml:space="preserve">by the battery increased in the last part of his first experimental phase, and he had possibly developed further strategies to deal with </w:t>
      </w:r>
      <w:r>
        <w:rPr>
          <w:rFonts w:ascii="Garamond" w:hAnsi="Garamond" w:cs="Arial"/>
          <w:bCs/>
          <w:sz w:val="24"/>
          <w:szCs w:val="24"/>
          <w:lang w:val="en-GB"/>
        </w:rPr>
        <w:t>this</w:t>
      </w:r>
      <w:r w:rsidRPr="003E7133">
        <w:rPr>
          <w:rFonts w:ascii="Garamond" w:hAnsi="Garamond" w:cs="Arial"/>
          <w:bCs/>
          <w:sz w:val="24"/>
          <w:szCs w:val="24"/>
          <w:lang w:val="en-GB"/>
        </w:rPr>
        <w:t>, other than the simple averaging of the measurements with the standard wire.</w:t>
      </w:r>
      <w:r w:rsidRPr="003E7133">
        <w:rPr>
          <w:rStyle w:val="Funotenzeichen"/>
          <w:rFonts w:ascii="Garamond" w:hAnsi="Garamond" w:cs="Arial"/>
          <w:bCs/>
          <w:sz w:val="24"/>
          <w:szCs w:val="24"/>
          <w:lang w:val="en-GB"/>
        </w:rPr>
        <w:footnoteReference w:id="36"/>
      </w:r>
      <w:r w:rsidRPr="003E7133">
        <w:rPr>
          <w:rFonts w:ascii="Garamond" w:hAnsi="Garamond" w:cs="Arial"/>
          <w:bCs/>
          <w:sz w:val="24"/>
          <w:szCs w:val="24"/>
          <w:lang w:val="en-GB"/>
        </w:rPr>
        <w:t xml:space="preserve"> Therefore, Ohm might have been particularly ready to trust the thermocouple as a reliable productive instrument, </w:t>
      </w:r>
      <w:r>
        <w:rPr>
          <w:rFonts w:ascii="Garamond" w:hAnsi="Garamond" w:cs="Arial"/>
          <w:bCs/>
          <w:sz w:val="24"/>
          <w:szCs w:val="24"/>
          <w:lang w:val="en-GB"/>
        </w:rPr>
        <w:t>due to</w:t>
      </w:r>
      <w:r w:rsidRPr="003E7133">
        <w:rPr>
          <w:rFonts w:ascii="Garamond" w:hAnsi="Garamond" w:cs="Arial"/>
          <w:bCs/>
          <w:sz w:val="24"/>
          <w:szCs w:val="24"/>
          <w:lang w:val="en-GB"/>
        </w:rPr>
        <w:t xml:space="preserve"> the absence of material complications in the physical procedure, with respect to the stability of the electric stream it produced (Heidelberger 2003). </w:t>
      </w:r>
      <w:r w:rsidRPr="003E7133">
        <w:rPr>
          <w:rFonts w:ascii="Garamond" w:hAnsi="Garamond"/>
          <w:sz w:val="24"/>
          <w:szCs w:val="24"/>
          <w:lang w:val="en-GB"/>
        </w:rPr>
        <w:t xml:space="preserve">His trust in the </w:t>
      </w:r>
      <w:r w:rsidRPr="003E7133">
        <w:rPr>
          <w:rFonts w:ascii="Garamond" w:hAnsi="Garamond"/>
          <w:i/>
          <w:iCs/>
          <w:sz w:val="24"/>
          <w:szCs w:val="24"/>
          <w:lang w:val="en-GB"/>
        </w:rPr>
        <w:t>material</w:t>
      </w:r>
      <w:r w:rsidRPr="003E7133">
        <w:rPr>
          <w:rFonts w:ascii="Garamond" w:hAnsi="Garamond"/>
          <w:sz w:val="24"/>
          <w:szCs w:val="24"/>
          <w:lang w:val="en-GB"/>
        </w:rPr>
        <w:t xml:space="preserve"> reliability of his productive instrument in (re)producing a phenomenon, i.e. a stable current, </w:t>
      </w:r>
      <w:r>
        <w:rPr>
          <w:rFonts w:ascii="Garamond" w:hAnsi="Garamond"/>
          <w:sz w:val="24"/>
          <w:szCs w:val="24"/>
          <w:lang w:val="en-GB"/>
        </w:rPr>
        <w:t xml:space="preserve">was </w:t>
      </w:r>
      <w:r w:rsidRPr="003E7133">
        <w:rPr>
          <w:rFonts w:ascii="Garamond" w:hAnsi="Garamond"/>
          <w:sz w:val="24"/>
          <w:szCs w:val="24"/>
          <w:lang w:val="en-GB"/>
        </w:rPr>
        <w:t>cohere</w:t>
      </w:r>
      <w:r>
        <w:rPr>
          <w:rFonts w:ascii="Garamond" w:hAnsi="Garamond"/>
          <w:sz w:val="24"/>
          <w:szCs w:val="24"/>
          <w:lang w:val="en-GB"/>
        </w:rPr>
        <w:t>nt</w:t>
      </w:r>
      <w:r w:rsidRPr="003E7133">
        <w:rPr>
          <w:rFonts w:ascii="Garamond" w:hAnsi="Garamond"/>
          <w:sz w:val="24"/>
          <w:szCs w:val="24"/>
          <w:lang w:val="en-GB"/>
        </w:rPr>
        <w:t xml:space="preserve"> with</w:t>
      </w:r>
      <w:r>
        <w:rPr>
          <w:rFonts w:ascii="Garamond" w:hAnsi="Garamond"/>
          <w:sz w:val="24"/>
          <w:szCs w:val="24"/>
          <w:lang w:val="en-GB"/>
        </w:rPr>
        <w:t>: the</w:t>
      </w:r>
      <w:r w:rsidRPr="003E7133">
        <w:rPr>
          <w:rFonts w:ascii="Garamond" w:hAnsi="Garamond"/>
          <w:sz w:val="24"/>
          <w:szCs w:val="24"/>
          <w:lang w:val="en-GB"/>
        </w:rPr>
        <w:t xml:space="preserve"> available knowledge of thermo-magnetism</w:t>
      </w:r>
      <w:r>
        <w:rPr>
          <w:rFonts w:ascii="Garamond" w:hAnsi="Garamond"/>
          <w:sz w:val="24"/>
          <w:szCs w:val="24"/>
          <w:lang w:val="en-GB"/>
        </w:rPr>
        <w:t>;</w:t>
      </w:r>
      <w:r w:rsidRPr="003E7133">
        <w:rPr>
          <w:rFonts w:ascii="Garamond" w:hAnsi="Garamond"/>
          <w:sz w:val="24"/>
          <w:szCs w:val="24"/>
          <w:lang w:val="en-GB"/>
        </w:rPr>
        <w:t xml:space="preserve"> his trust in the accuracy of the available thermometric standards – by which he measured the temperature differences while experimenting</w:t>
      </w:r>
      <w:r>
        <w:rPr>
          <w:rFonts w:ascii="Garamond" w:hAnsi="Garamond"/>
          <w:sz w:val="24"/>
          <w:szCs w:val="24"/>
          <w:lang w:val="en-GB"/>
        </w:rPr>
        <w:t>;</w:t>
      </w:r>
      <w:r w:rsidRPr="003E7133">
        <w:rPr>
          <w:rStyle w:val="Funotenzeichen"/>
          <w:rFonts w:ascii="Garamond" w:hAnsi="Garamond"/>
          <w:sz w:val="24"/>
          <w:szCs w:val="24"/>
          <w:lang w:val="en-GB"/>
        </w:rPr>
        <w:footnoteReference w:id="37"/>
      </w:r>
      <w:r w:rsidRPr="003E7133">
        <w:rPr>
          <w:rFonts w:ascii="Garamond" w:hAnsi="Garamond"/>
          <w:sz w:val="24"/>
          <w:szCs w:val="24"/>
          <w:lang w:val="en-GB"/>
        </w:rPr>
        <w:t xml:space="preserve"> and the measurement laws involved </w:t>
      </w:r>
      <w:r>
        <w:rPr>
          <w:rFonts w:ascii="Garamond" w:hAnsi="Garamond"/>
          <w:sz w:val="24"/>
          <w:szCs w:val="24"/>
          <w:lang w:val="en-GB"/>
        </w:rPr>
        <w:t>in</w:t>
      </w:r>
      <w:r w:rsidRPr="003E7133">
        <w:rPr>
          <w:rFonts w:ascii="Garamond" w:hAnsi="Garamond"/>
          <w:sz w:val="24"/>
          <w:szCs w:val="24"/>
          <w:lang w:val="en-GB"/>
        </w:rPr>
        <w:t xml:space="preserve"> his measurement procedure (Ampère’s force law and Coulomb’s torsion law)</w:t>
      </w:r>
      <w:r>
        <w:rPr>
          <w:rFonts w:ascii="Garamond" w:hAnsi="Garamond"/>
          <w:sz w:val="24"/>
          <w:szCs w:val="24"/>
          <w:lang w:val="en-GB"/>
        </w:rPr>
        <w:t>. Therefore,</w:t>
      </w:r>
      <w:r w:rsidRPr="003E7133">
        <w:rPr>
          <w:rFonts w:ascii="Garamond" w:hAnsi="Garamond"/>
          <w:sz w:val="24"/>
          <w:szCs w:val="24"/>
          <w:lang w:val="en-GB"/>
        </w:rPr>
        <w:t xml:space="preserve"> he felt justified </w:t>
      </w:r>
      <w:r>
        <w:rPr>
          <w:rFonts w:ascii="Garamond" w:hAnsi="Garamond"/>
          <w:sz w:val="24"/>
          <w:szCs w:val="24"/>
          <w:lang w:val="en-GB"/>
        </w:rPr>
        <w:t>in</w:t>
      </w:r>
      <w:r w:rsidRPr="003E7133">
        <w:rPr>
          <w:rFonts w:ascii="Garamond" w:hAnsi="Garamond"/>
          <w:sz w:val="24"/>
          <w:szCs w:val="24"/>
          <w:lang w:val="en-GB"/>
        </w:rPr>
        <w:t xml:space="preserve"> rely</w:t>
      </w:r>
      <w:r>
        <w:rPr>
          <w:rFonts w:ascii="Garamond" w:hAnsi="Garamond"/>
          <w:sz w:val="24"/>
          <w:szCs w:val="24"/>
          <w:lang w:val="en-GB"/>
        </w:rPr>
        <w:t>ing</w:t>
      </w:r>
      <w:r w:rsidRPr="003E7133">
        <w:rPr>
          <w:rFonts w:ascii="Garamond" w:hAnsi="Garamond"/>
          <w:sz w:val="24"/>
          <w:szCs w:val="24"/>
          <w:lang w:val="en-GB"/>
        </w:rPr>
        <w:t xml:space="preserve"> on a different form of measurement coordination to infer values of exciting force from the balance readings.</w:t>
      </w:r>
    </w:p>
    <w:p w14:paraId="06BC6A55" w14:textId="77777777" w:rsidR="00815300" w:rsidRPr="0040558F" w:rsidRDefault="00815300" w:rsidP="00815300">
      <w:pPr>
        <w:spacing w:line="360" w:lineRule="auto"/>
        <w:jc w:val="both"/>
        <w:rPr>
          <w:rFonts w:ascii="Garamond" w:hAnsi="Garamond"/>
          <w:color w:val="FF0000"/>
          <w:sz w:val="24"/>
          <w:szCs w:val="24"/>
          <w:lang w:val="en-GB"/>
        </w:rPr>
      </w:pPr>
      <w:r w:rsidRPr="0040558F">
        <w:rPr>
          <w:rFonts w:ascii="Garamond" w:hAnsi="Garamond"/>
          <w:sz w:val="24"/>
          <w:szCs w:val="24"/>
          <w:lang w:val="en-GB"/>
        </w:rPr>
        <w:t>3.4</w:t>
      </w:r>
      <w:r>
        <w:rPr>
          <w:rFonts w:ascii="Garamond" w:hAnsi="Garamond"/>
          <w:sz w:val="24"/>
          <w:szCs w:val="24"/>
          <w:lang w:val="en-GB"/>
        </w:rPr>
        <w:tab/>
      </w:r>
      <w:r w:rsidRPr="0040558F">
        <w:rPr>
          <w:rFonts w:ascii="Garamond" w:hAnsi="Garamond"/>
          <w:sz w:val="24"/>
          <w:szCs w:val="24"/>
          <w:u w:val="single"/>
          <w:lang w:val="en-GB"/>
        </w:rPr>
        <w:t>From measurement coordination to general coordination: ‘tension’</w:t>
      </w:r>
      <w:r>
        <w:rPr>
          <w:rFonts w:ascii="Garamond" w:hAnsi="Garamond"/>
          <w:sz w:val="24"/>
          <w:szCs w:val="24"/>
          <w:u w:val="single"/>
          <w:lang w:val="en-GB"/>
        </w:rPr>
        <w:t xml:space="preserve"> in </w:t>
      </w:r>
      <w:r w:rsidRPr="0040558F">
        <w:rPr>
          <w:rFonts w:ascii="Garamond" w:hAnsi="Garamond"/>
          <w:i/>
          <w:iCs/>
          <w:sz w:val="24"/>
          <w:szCs w:val="24"/>
          <w:u w:val="single"/>
          <w:lang w:val="en-GB"/>
        </w:rPr>
        <w:t xml:space="preserve">Die </w:t>
      </w:r>
      <w:proofErr w:type="spellStart"/>
      <w:r w:rsidRPr="0040558F">
        <w:rPr>
          <w:rFonts w:ascii="Garamond" w:hAnsi="Garamond"/>
          <w:i/>
          <w:iCs/>
          <w:sz w:val="24"/>
          <w:szCs w:val="24"/>
          <w:u w:val="single"/>
          <w:lang w:val="en-GB"/>
        </w:rPr>
        <w:t>Galvanische</w:t>
      </w:r>
      <w:proofErr w:type="spellEnd"/>
      <w:r w:rsidRPr="0040558F">
        <w:rPr>
          <w:rFonts w:ascii="Garamond" w:hAnsi="Garamond"/>
          <w:i/>
          <w:iCs/>
          <w:sz w:val="24"/>
          <w:szCs w:val="24"/>
          <w:u w:val="single"/>
          <w:lang w:val="en-GB"/>
        </w:rPr>
        <w:t xml:space="preserve"> </w:t>
      </w:r>
      <w:proofErr w:type="spellStart"/>
      <w:r w:rsidRPr="0040558F">
        <w:rPr>
          <w:rFonts w:ascii="Garamond" w:hAnsi="Garamond"/>
          <w:i/>
          <w:iCs/>
          <w:sz w:val="24"/>
          <w:szCs w:val="24"/>
          <w:u w:val="single"/>
          <w:lang w:val="en-GB"/>
        </w:rPr>
        <w:t>Kette</w:t>
      </w:r>
      <w:proofErr w:type="spellEnd"/>
    </w:p>
    <w:p w14:paraId="0547E851" w14:textId="77777777" w:rsidR="00815300" w:rsidRPr="00D058D7" w:rsidRDefault="00815300" w:rsidP="00815300">
      <w:pPr>
        <w:spacing w:line="360" w:lineRule="auto"/>
        <w:jc w:val="both"/>
        <w:rPr>
          <w:rFonts w:ascii="Garamond" w:hAnsi="Garamond"/>
          <w:sz w:val="24"/>
          <w:szCs w:val="24"/>
          <w:lang w:val="en-GB"/>
        </w:rPr>
      </w:pPr>
      <w:r w:rsidRPr="00D058D7">
        <w:rPr>
          <w:rFonts w:ascii="Garamond" w:hAnsi="Garamond"/>
          <w:sz w:val="24"/>
          <w:szCs w:val="24"/>
          <w:lang w:val="en-GB"/>
        </w:rPr>
        <w:t xml:space="preserve">When introducing Ohm’s inquiry, I pointed out that several historical accounts emphasise </w:t>
      </w:r>
      <w:r>
        <w:rPr>
          <w:rFonts w:ascii="Garamond" w:hAnsi="Garamond"/>
          <w:sz w:val="24"/>
          <w:szCs w:val="24"/>
          <w:lang w:val="en-GB"/>
        </w:rPr>
        <w:t>that</w:t>
      </w:r>
      <w:r w:rsidRPr="00D058D7">
        <w:rPr>
          <w:rFonts w:ascii="Garamond" w:hAnsi="Garamond"/>
          <w:sz w:val="24"/>
          <w:szCs w:val="24"/>
          <w:lang w:val="en-GB"/>
        </w:rPr>
        <w:t xml:space="preserve"> Ohm’s use of the notion of ‘tension’ (</w:t>
      </w:r>
      <w:proofErr w:type="spellStart"/>
      <w:r w:rsidRPr="00D058D7">
        <w:rPr>
          <w:rFonts w:ascii="Garamond" w:hAnsi="Garamond"/>
          <w:i/>
          <w:iCs/>
          <w:sz w:val="24"/>
          <w:szCs w:val="24"/>
          <w:lang w:val="en-GB"/>
        </w:rPr>
        <w:t>Spannung</w:t>
      </w:r>
      <w:proofErr w:type="spellEnd"/>
      <w:r w:rsidRPr="00D058D7">
        <w:rPr>
          <w:rFonts w:ascii="Garamond" w:hAnsi="Garamond"/>
          <w:sz w:val="24"/>
          <w:szCs w:val="24"/>
          <w:lang w:val="en-GB"/>
        </w:rPr>
        <w:t xml:space="preserve">) was discontinuous with </w:t>
      </w:r>
      <w:r>
        <w:rPr>
          <w:rFonts w:ascii="Garamond" w:hAnsi="Garamond"/>
          <w:sz w:val="24"/>
          <w:szCs w:val="24"/>
          <w:lang w:val="en-GB"/>
        </w:rPr>
        <w:t xml:space="preserve">that of </w:t>
      </w:r>
      <w:r w:rsidRPr="00D058D7">
        <w:rPr>
          <w:rFonts w:ascii="Garamond" w:hAnsi="Garamond"/>
          <w:sz w:val="24"/>
          <w:szCs w:val="24"/>
          <w:lang w:val="en-GB"/>
        </w:rPr>
        <w:t xml:space="preserve">Ampère, and this conceptual discontinuity has been characterised as a fundamental condition for Ohm’s discovery of his law (e.g., </w:t>
      </w:r>
      <w:proofErr w:type="spellStart"/>
      <w:r w:rsidRPr="00D058D7">
        <w:rPr>
          <w:rFonts w:ascii="Garamond" w:hAnsi="Garamond"/>
          <w:sz w:val="24"/>
          <w:szCs w:val="24"/>
          <w:lang w:val="en-GB"/>
        </w:rPr>
        <w:t>Schagrin</w:t>
      </w:r>
      <w:proofErr w:type="spellEnd"/>
      <w:r w:rsidRPr="00D058D7">
        <w:rPr>
          <w:rFonts w:ascii="Garamond" w:hAnsi="Garamond"/>
          <w:sz w:val="24"/>
          <w:szCs w:val="24"/>
          <w:lang w:val="en-GB"/>
        </w:rPr>
        <w:t xml:space="preserve"> 1963). In this section, I focus on Ohm’s notion of tension, </w:t>
      </w:r>
      <w:r>
        <w:rPr>
          <w:rFonts w:ascii="Garamond" w:hAnsi="Garamond"/>
          <w:sz w:val="24"/>
          <w:szCs w:val="24"/>
          <w:lang w:val="en-GB"/>
        </w:rPr>
        <w:t>based on</w:t>
      </w:r>
      <w:r w:rsidRPr="00D058D7">
        <w:rPr>
          <w:rFonts w:ascii="Garamond" w:hAnsi="Garamond"/>
          <w:sz w:val="24"/>
          <w:szCs w:val="24"/>
          <w:lang w:val="en-GB"/>
        </w:rPr>
        <w:t xml:space="preserve"> the analysis of measurement coordination that I have developed so far. M</w:t>
      </w:r>
      <w:r w:rsidRPr="00D058D7">
        <w:rPr>
          <w:rFonts w:ascii="Garamond" w:eastAsia="Times New Roman" w:hAnsi="Garamond" w:cs="Times New Roman"/>
          <w:sz w:val="24"/>
          <w:szCs w:val="24"/>
          <w:lang w:val="en-GB" w:eastAsia="it-IT"/>
        </w:rPr>
        <w:t xml:space="preserve">y goal is neither </w:t>
      </w:r>
      <w:r>
        <w:rPr>
          <w:rFonts w:ascii="Garamond" w:eastAsia="Times New Roman" w:hAnsi="Garamond" w:cs="Times New Roman"/>
          <w:sz w:val="24"/>
          <w:szCs w:val="24"/>
          <w:lang w:val="en-GB" w:eastAsia="it-IT"/>
        </w:rPr>
        <w:t xml:space="preserve">to </w:t>
      </w:r>
      <w:r w:rsidRPr="00D058D7">
        <w:rPr>
          <w:rFonts w:ascii="Garamond" w:hAnsi="Garamond"/>
          <w:sz w:val="24"/>
          <w:szCs w:val="24"/>
          <w:lang w:val="en-GB"/>
        </w:rPr>
        <w:t xml:space="preserve">track the experimental-cognitive pathway leading Ohm to his new concept of tension, nor </w:t>
      </w:r>
      <w:r>
        <w:rPr>
          <w:rFonts w:ascii="Garamond" w:hAnsi="Garamond"/>
          <w:sz w:val="24"/>
          <w:szCs w:val="24"/>
          <w:lang w:val="en-GB"/>
        </w:rPr>
        <w:t>to</w:t>
      </w:r>
      <w:r w:rsidRPr="00D058D7">
        <w:rPr>
          <w:rFonts w:ascii="Garamond" w:hAnsi="Garamond"/>
          <w:sz w:val="24"/>
          <w:szCs w:val="24"/>
          <w:lang w:val="en-GB"/>
        </w:rPr>
        <w:t xml:space="preserve"> argu</w:t>
      </w:r>
      <w:r>
        <w:rPr>
          <w:rFonts w:ascii="Garamond" w:hAnsi="Garamond"/>
          <w:sz w:val="24"/>
          <w:szCs w:val="24"/>
          <w:lang w:val="en-GB"/>
        </w:rPr>
        <w:t>e</w:t>
      </w:r>
      <w:r w:rsidRPr="00D058D7">
        <w:rPr>
          <w:rFonts w:ascii="Garamond" w:hAnsi="Garamond"/>
          <w:sz w:val="24"/>
          <w:szCs w:val="24"/>
          <w:lang w:val="en-GB"/>
        </w:rPr>
        <w:t xml:space="preserve"> for the originality of Ohm’s notion.</w:t>
      </w:r>
      <w:r w:rsidRPr="00D058D7">
        <w:rPr>
          <w:rStyle w:val="Funotenzeichen"/>
          <w:rFonts w:ascii="Garamond" w:hAnsi="Garamond"/>
          <w:sz w:val="24"/>
          <w:szCs w:val="24"/>
          <w:lang w:val="en-GB"/>
        </w:rPr>
        <w:footnoteReference w:id="38"/>
      </w:r>
      <w:r w:rsidRPr="00D058D7">
        <w:rPr>
          <w:rFonts w:ascii="Garamond" w:hAnsi="Garamond"/>
          <w:sz w:val="24"/>
          <w:szCs w:val="24"/>
          <w:lang w:val="en-GB"/>
        </w:rPr>
        <w:t xml:space="preserve"> Rather, my aim is to analyse the epistemic role of one of Ohm’s assumptions that was central to his understanding of tension. Ohm’s assumption that there is the same tension between two adjacent points of an open or closed circuit, although it had an empirical basis, acquired the status of a deductive axiom in </w:t>
      </w:r>
      <w:r>
        <w:rPr>
          <w:rFonts w:ascii="Garamond" w:hAnsi="Garamond"/>
          <w:sz w:val="24"/>
          <w:szCs w:val="24"/>
          <w:lang w:val="en-GB"/>
        </w:rPr>
        <w:t>his</w:t>
      </w:r>
      <w:r w:rsidRPr="00D058D7">
        <w:rPr>
          <w:rFonts w:ascii="Garamond" w:hAnsi="Garamond"/>
          <w:sz w:val="24"/>
          <w:szCs w:val="24"/>
          <w:lang w:val="en-GB"/>
        </w:rPr>
        <w:t xml:space="preserve"> mathematical treatment. What I suggest is that this assumption provided part of the justification for the general coordination between Ohm’s mathematical formula and the empirical regularity that it describes, </w:t>
      </w:r>
      <w:r>
        <w:rPr>
          <w:rFonts w:ascii="Garamond" w:hAnsi="Garamond"/>
          <w:sz w:val="24"/>
          <w:szCs w:val="24"/>
          <w:lang w:val="en-GB"/>
        </w:rPr>
        <w:t>beyond</w:t>
      </w:r>
      <w:r w:rsidRPr="00D058D7">
        <w:rPr>
          <w:rFonts w:ascii="Garamond" w:hAnsi="Garamond"/>
          <w:sz w:val="24"/>
          <w:szCs w:val="24"/>
          <w:lang w:val="en-GB"/>
        </w:rPr>
        <w:t xml:space="preserve"> the measurement coordination between exciting force and its measurement procedure that I discussed above.</w:t>
      </w:r>
    </w:p>
    <w:p w14:paraId="32A83010" w14:textId="77777777" w:rsidR="00815300" w:rsidRDefault="00815300" w:rsidP="00815300">
      <w:pPr>
        <w:spacing w:line="360" w:lineRule="auto"/>
        <w:jc w:val="both"/>
        <w:rPr>
          <w:rFonts w:ascii="Garamond" w:eastAsia="Times New Roman" w:hAnsi="Garamond" w:cs="Times New Roman"/>
          <w:sz w:val="24"/>
          <w:szCs w:val="24"/>
          <w:lang w:val="en-GB" w:eastAsia="it-IT"/>
        </w:rPr>
      </w:pPr>
      <w:r>
        <w:rPr>
          <w:rFonts w:ascii="Garamond" w:hAnsi="Garamond"/>
          <w:sz w:val="24"/>
          <w:szCs w:val="24"/>
          <w:lang w:val="en-GB"/>
        </w:rPr>
        <w:t xml:space="preserve">At the end of the 1780s, </w:t>
      </w:r>
      <w:r w:rsidRPr="00D06840">
        <w:rPr>
          <w:rFonts w:ascii="Garamond" w:hAnsi="Garamond"/>
          <w:sz w:val="24"/>
          <w:szCs w:val="24"/>
          <w:lang w:val="en-GB"/>
        </w:rPr>
        <w:t xml:space="preserve">Volta </w:t>
      </w:r>
      <w:r>
        <w:rPr>
          <w:rFonts w:ascii="Garamond" w:hAnsi="Garamond"/>
          <w:sz w:val="24"/>
          <w:szCs w:val="24"/>
          <w:lang w:val="en-GB"/>
        </w:rPr>
        <w:t>started using</w:t>
      </w:r>
      <w:r w:rsidRPr="00D06840">
        <w:rPr>
          <w:rFonts w:ascii="Garamond" w:hAnsi="Garamond"/>
          <w:sz w:val="24"/>
          <w:szCs w:val="24"/>
          <w:lang w:val="en-GB"/>
        </w:rPr>
        <w:t xml:space="preserve"> the term ‘tension’ to r</w:t>
      </w:r>
      <w:r>
        <w:rPr>
          <w:rFonts w:ascii="Garamond" w:hAnsi="Garamond"/>
          <w:sz w:val="24"/>
          <w:szCs w:val="24"/>
          <w:lang w:val="en-GB"/>
        </w:rPr>
        <w:t>efer to</w:t>
      </w:r>
      <w:r w:rsidRPr="00D06840">
        <w:rPr>
          <w:rFonts w:ascii="Garamond" w:hAnsi="Garamond"/>
          <w:sz w:val="24"/>
          <w:szCs w:val="24"/>
          <w:lang w:val="en-GB"/>
        </w:rPr>
        <w:t xml:space="preserve"> the forces exerted by each point of an electrified body to free itself of its electricity and communicate </w:t>
      </w:r>
      <w:r>
        <w:rPr>
          <w:rFonts w:ascii="Garamond" w:hAnsi="Garamond"/>
          <w:sz w:val="24"/>
          <w:szCs w:val="24"/>
          <w:lang w:val="en-GB"/>
        </w:rPr>
        <w:t>this</w:t>
      </w:r>
      <w:r w:rsidRPr="00D06840">
        <w:rPr>
          <w:rFonts w:ascii="Garamond" w:hAnsi="Garamond"/>
          <w:sz w:val="24"/>
          <w:szCs w:val="24"/>
          <w:lang w:val="en-GB"/>
        </w:rPr>
        <w:t xml:space="preserve"> to other bodies.</w:t>
      </w:r>
      <w:r w:rsidRPr="00D06840">
        <w:rPr>
          <w:rStyle w:val="Funotenzeichen"/>
          <w:rFonts w:ascii="Garamond" w:hAnsi="Garamond"/>
          <w:sz w:val="24"/>
          <w:szCs w:val="24"/>
          <w:lang w:val="en-GB"/>
        </w:rPr>
        <w:footnoteReference w:id="39"/>
      </w:r>
      <w:r w:rsidRPr="00D06840">
        <w:rPr>
          <w:rFonts w:ascii="Garamond" w:hAnsi="Garamond"/>
          <w:sz w:val="24"/>
          <w:szCs w:val="24"/>
          <w:lang w:val="en-GB"/>
        </w:rPr>
        <w:t xml:space="preserve"> </w:t>
      </w:r>
      <w:r>
        <w:rPr>
          <w:rFonts w:ascii="Garamond" w:hAnsi="Garamond"/>
          <w:sz w:val="24"/>
          <w:szCs w:val="24"/>
          <w:lang w:val="en-GB"/>
        </w:rPr>
        <w:t>B</w:t>
      </w:r>
      <w:r w:rsidRPr="00D06840">
        <w:rPr>
          <w:rFonts w:ascii="Garamond" w:hAnsi="Garamond"/>
          <w:sz w:val="24"/>
          <w:szCs w:val="24"/>
          <w:lang w:val="en-GB"/>
        </w:rPr>
        <w:t>etween 1796 and 1797</w:t>
      </w:r>
      <w:r>
        <w:rPr>
          <w:rFonts w:ascii="Garamond" w:hAnsi="Garamond"/>
          <w:sz w:val="24"/>
          <w:szCs w:val="24"/>
          <w:lang w:val="en-GB"/>
        </w:rPr>
        <w:t>,</w:t>
      </w:r>
      <w:r w:rsidRPr="00D06840">
        <w:rPr>
          <w:rFonts w:ascii="Garamond" w:hAnsi="Garamond"/>
          <w:sz w:val="24"/>
          <w:szCs w:val="24"/>
          <w:lang w:val="en-GB"/>
        </w:rPr>
        <w:t xml:space="preserve"> he </w:t>
      </w:r>
      <w:r>
        <w:rPr>
          <w:rFonts w:ascii="Garamond" w:hAnsi="Garamond"/>
          <w:sz w:val="24"/>
          <w:szCs w:val="24"/>
          <w:lang w:val="en-GB"/>
        </w:rPr>
        <w:t>began</w:t>
      </w:r>
      <w:r w:rsidRPr="00D06840">
        <w:rPr>
          <w:rFonts w:ascii="Garamond" w:hAnsi="Garamond"/>
          <w:sz w:val="24"/>
          <w:szCs w:val="24"/>
          <w:lang w:val="en-GB"/>
        </w:rPr>
        <w:t xml:space="preserve"> suggesting that tension was </w:t>
      </w:r>
      <w:r>
        <w:rPr>
          <w:rFonts w:ascii="Garamond" w:hAnsi="Garamond"/>
          <w:sz w:val="24"/>
          <w:szCs w:val="24"/>
          <w:lang w:val="en-GB"/>
        </w:rPr>
        <w:t>determin</w:t>
      </w:r>
      <w:r w:rsidRPr="00D06840">
        <w:rPr>
          <w:rFonts w:ascii="Garamond" w:hAnsi="Garamond"/>
          <w:sz w:val="24"/>
          <w:szCs w:val="24"/>
          <w:lang w:val="en-GB"/>
        </w:rPr>
        <w:t xml:space="preserve">ed by the “mutual influence of the atmospheres” </w:t>
      </w:r>
      <w:r w:rsidRPr="00D06840">
        <w:rPr>
          <w:rFonts w:ascii="Garamond" w:hAnsi="Garamond"/>
          <w:sz w:val="24"/>
          <w:szCs w:val="24"/>
          <w:lang w:val="en-GB"/>
        </w:rPr>
        <w:lastRenderedPageBreak/>
        <w:t>between different conductors</w:t>
      </w:r>
      <w:r>
        <w:rPr>
          <w:rFonts w:ascii="Garamond" w:hAnsi="Garamond"/>
          <w:sz w:val="24"/>
          <w:szCs w:val="24"/>
          <w:lang w:val="en-GB"/>
        </w:rPr>
        <w:t>;</w:t>
      </w:r>
      <w:r w:rsidRPr="00D06840">
        <w:rPr>
          <w:rFonts w:ascii="Garamond" w:hAnsi="Garamond"/>
          <w:sz w:val="24"/>
          <w:szCs w:val="24"/>
          <w:lang w:val="en-GB"/>
        </w:rPr>
        <w:t xml:space="preserve"> here ‘atmosphere’ </w:t>
      </w:r>
      <w:r>
        <w:rPr>
          <w:rFonts w:ascii="Garamond" w:hAnsi="Garamond"/>
          <w:sz w:val="24"/>
          <w:szCs w:val="24"/>
          <w:lang w:val="en-GB"/>
        </w:rPr>
        <w:t>refers to</w:t>
      </w:r>
      <w:r w:rsidRPr="00D06840">
        <w:rPr>
          <w:rFonts w:ascii="Garamond" w:hAnsi="Garamond"/>
          <w:sz w:val="24"/>
          <w:szCs w:val="24"/>
          <w:lang w:val="en-GB"/>
        </w:rPr>
        <w:t xml:space="preserve"> the power of different metals to ‘push’ the electric fluid (Volta 1918: 475)</w:t>
      </w:r>
      <w:r>
        <w:rPr>
          <w:rFonts w:ascii="Garamond" w:hAnsi="Garamond"/>
          <w:sz w:val="24"/>
          <w:szCs w:val="24"/>
          <w:lang w:val="en-GB"/>
        </w:rPr>
        <w:t>.</w:t>
      </w:r>
      <w:r>
        <w:rPr>
          <w:rStyle w:val="Funotenzeichen"/>
          <w:rFonts w:ascii="Garamond" w:hAnsi="Garamond"/>
          <w:sz w:val="24"/>
          <w:szCs w:val="24"/>
          <w:lang w:val="en-GB"/>
        </w:rPr>
        <w:footnoteReference w:id="40"/>
      </w:r>
      <w:r>
        <w:rPr>
          <w:rFonts w:ascii="Garamond" w:hAnsi="Garamond"/>
          <w:sz w:val="24"/>
          <w:szCs w:val="24"/>
          <w:lang w:val="en-GB"/>
        </w:rPr>
        <w:t xml:space="preserve"> As I have mentioned above (section 3.1), after the invention of the pile, Volta distinguished between ‘tension’ as a weak force causing static effects, and ‘electromotive force’ produced by the amount of electrical fluid set in motion by the contact of different metals, which caused the current to flow. After </w:t>
      </w:r>
      <w:proofErr w:type="spellStart"/>
      <w:r w:rsidRPr="00355938">
        <w:rPr>
          <w:rFonts w:ascii="Garamond" w:hAnsi="Garamond" w:cs="Arial"/>
          <w:bCs/>
          <w:sz w:val="24"/>
          <w:szCs w:val="24"/>
          <w:lang w:val="en-GB"/>
        </w:rPr>
        <w:t>Ørsted’s</w:t>
      </w:r>
      <w:proofErr w:type="spellEnd"/>
      <w:r w:rsidRPr="00355938">
        <w:rPr>
          <w:rFonts w:ascii="Garamond" w:hAnsi="Garamond"/>
          <w:sz w:val="24"/>
          <w:szCs w:val="24"/>
          <w:lang w:val="en-GB"/>
        </w:rPr>
        <w:t xml:space="preserve"> </w:t>
      </w:r>
      <w:r>
        <w:rPr>
          <w:rFonts w:ascii="Garamond" w:hAnsi="Garamond"/>
          <w:sz w:val="24"/>
          <w:szCs w:val="24"/>
          <w:lang w:val="en-GB"/>
        </w:rPr>
        <w:t>discovery</w:t>
      </w:r>
      <w:r w:rsidRPr="00355938">
        <w:rPr>
          <w:rFonts w:ascii="Garamond" w:hAnsi="Garamond"/>
          <w:sz w:val="24"/>
          <w:szCs w:val="24"/>
          <w:lang w:val="en-GB"/>
        </w:rPr>
        <w:t xml:space="preserve"> </w:t>
      </w:r>
      <w:r>
        <w:rPr>
          <w:rFonts w:ascii="Garamond" w:hAnsi="Garamond"/>
          <w:sz w:val="24"/>
          <w:szCs w:val="24"/>
          <w:lang w:val="en-GB"/>
        </w:rPr>
        <w:t xml:space="preserve">of electromagnetism, </w:t>
      </w:r>
      <w:r w:rsidRPr="00721B2A">
        <w:rPr>
          <w:rFonts w:ascii="Garamond" w:hAnsi="Garamond"/>
          <w:sz w:val="24"/>
          <w:szCs w:val="24"/>
          <w:lang w:val="en-GB"/>
        </w:rPr>
        <w:t xml:space="preserve">Ampère (1820) introduced some conceptual refinements to bring more clarity to the distinction between static and current phenomena. </w:t>
      </w:r>
      <w:r w:rsidRPr="00355938">
        <w:rPr>
          <w:rFonts w:ascii="Garamond" w:hAnsi="Garamond"/>
          <w:sz w:val="24"/>
          <w:szCs w:val="24"/>
          <w:lang w:val="en-GB"/>
        </w:rPr>
        <w:t>With ‘electromotive action’</w:t>
      </w:r>
      <w:r>
        <w:rPr>
          <w:rFonts w:ascii="Garamond" w:hAnsi="Garamond"/>
          <w:sz w:val="24"/>
          <w:szCs w:val="24"/>
          <w:lang w:val="en-GB"/>
        </w:rPr>
        <w:t xml:space="preserve">, he </w:t>
      </w:r>
      <w:r w:rsidRPr="00355938">
        <w:rPr>
          <w:rFonts w:ascii="Garamond" w:hAnsi="Garamond"/>
          <w:sz w:val="24"/>
          <w:szCs w:val="24"/>
          <w:lang w:val="en-GB"/>
        </w:rPr>
        <w:t>referred to the phenomenon taking place inside the battery cell, which produced an ‘electromotive force’.</w:t>
      </w:r>
      <w:r w:rsidRPr="0075474D">
        <w:rPr>
          <w:rFonts w:ascii="Garamond" w:hAnsi="Garamond"/>
          <w:sz w:val="24"/>
          <w:szCs w:val="24"/>
          <w:lang w:val="en-GB"/>
        </w:rPr>
        <w:t xml:space="preserve"> </w:t>
      </w:r>
      <w:r w:rsidRPr="00355938">
        <w:rPr>
          <w:rFonts w:ascii="Garamond" w:hAnsi="Garamond"/>
          <w:sz w:val="24"/>
          <w:szCs w:val="24"/>
          <w:lang w:val="en-GB"/>
        </w:rPr>
        <w:t xml:space="preserve">This force caused the </w:t>
      </w:r>
      <w:r>
        <w:rPr>
          <w:rFonts w:ascii="Garamond" w:hAnsi="Garamond"/>
          <w:sz w:val="24"/>
          <w:szCs w:val="24"/>
          <w:lang w:val="en-GB"/>
        </w:rPr>
        <w:t>electricity</w:t>
      </w:r>
      <w:r w:rsidRPr="00355938">
        <w:rPr>
          <w:rFonts w:ascii="Garamond" w:hAnsi="Garamond"/>
          <w:sz w:val="24"/>
          <w:szCs w:val="24"/>
          <w:lang w:val="en-GB"/>
        </w:rPr>
        <w:t xml:space="preserve"> to flow within a closed circuit, or it generated tension if the terminals of the circuit were open.</w:t>
      </w:r>
      <w:r>
        <w:rPr>
          <w:rStyle w:val="Funotenzeichen"/>
          <w:rFonts w:ascii="Garamond" w:hAnsi="Garamond"/>
          <w:sz w:val="24"/>
          <w:szCs w:val="24"/>
          <w:lang w:val="en-GB"/>
        </w:rPr>
        <w:footnoteReference w:id="41"/>
      </w:r>
      <w:r>
        <w:rPr>
          <w:rFonts w:ascii="Garamond" w:hAnsi="Garamond"/>
          <w:sz w:val="24"/>
          <w:szCs w:val="24"/>
          <w:lang w:val="en-GB"/>
        </w:rPr>
        <w:t xml:space="preserve"> </w:t>
      </w:r>
      <w:r w:rsidRPr="00A251B3">
        <w:rPr>
          <w:rFonts w:ascii="Garamond" w:eastAsia="Times New Roman" w:hAnsi="Garamond" w:cs="Times New Roman"/>
          <w:sz w:val="24"/>
          <w:szCs w:val="24"/>
          <w:lang w:val="en-GB" w:eastAsia="it-IT"/>
        </w:rPr>
        <w:t>In Ampère’s view, tension disappeared at the closing of the circuit because no electrostatic action could be detected</w:t>
      </w:r>
      <w:r>
        <w:rPr>
          <w:rFonts w:ascii="Garamond" w:eastAsia="Times New Roman" w:hAnsi="Garamond" w:cs="Times New Roman"/>
          <w:sz w:val="24"/>
          <w:szCs w:val="24"/>
          <w:lang w:val="en-GB" w:eastAsia="it-IT"/>
        </w:rPr>
        <w:t>. Therefore,</w:t>
      </w:r>
      <w:r w:rsidRPr="00A251B3">
        <w:rPr>
          <w:rFonts w:ascii="Garamond" w:eastAsia="Times New Roman" w:hAnsi="Garamond" w:cs="Times New Roman"/>
          <w:sz w:val="24"/>
          <w:szCs w:val="24"/>
          <w:lang w:val="en-GB" w:eastAsia="it-IT"/>
        </w:rPr>
        <w:t xml:space="preserve"> the notion of </w:t>
      </w:r>
      <w:r>
        <w:rPr>
          <w:rFonts w:ascii="Garamond" w:eastAsia="Times New Roman" w:hAnsi="Garamond" w:cs="Times New Roman"/>
          <w:sz w:val="24"/>
          <w:szCs w:val="24"/>
          <w:lang w:val="en-GB" w:eastAsia="it-IT"/>
        </w:rPr>
        <w:t>‘</w:t>
      </w:r>
      <w:r w:rsidRPr="00A251B3">
        <w:rPr>
          <w:rFonts w:ascii="Garamond" w:eastAsia="Times New Roman" w:hAnsi="Garamond" w:cs="Times New Roman"/>
          <w:sz w:val="24"/>
          <w:szCs w:val="24"/>
          <w:lang w:val="en-GB" w:eastAsia="it-IT"/>
        </w:rPr>
        <w:t>tension</w:t>
      </w:r>
      <w:r>
        <w:rPr>
          <w:rFonts w:ascii="Garamond" w:eastAsia="Times New Roman" w:hAnsi="Garamond" w:cs="Times New Roman"/>
          <w:sz w:val="24"/>
          <w:szCs w:val="24"/>
          <w:lang w:val="en-GB" w:eastAsia="it-IT"/>
        </w:rPr>
        <w:t>’</w:t>
      </w:r>
      <w:r w:rsidRPr="00A251B3">
        <w:rPr>
          <w:rFonts w:ascii="Garamond" w:eastAsia="Times New Roman" w:hAnsi="Garamond" w:cs="Times New Roman"/>
          <w:sz w:val="24"/>
          <w:szCs w:val="24"/>
          <w:lang w:val="en-GB" w:eastAsia="it-IT"/>
        </w:rPr>
        <w:t xml:space="preserve"> only made sense if related to an open circuit (e.g. the endpoints of an open pile), whereas current referred to </w:t>
      </w:r>
      <w:r>
        <w:rPr>
          <w:rFonts w:ascii="Garamond" w:eastAsia="Times New Roman" w:hAnsi="Garamond" w:cs="Times New Roman"/>
          <w:sz w:val="24"/>
          <w:szCs w:val="24"/>
          <w:lang w:val="en-GB" w:eastAsia="it-IT"/>
        </w:rPr>
        <w:t xml:space="preserve">phenomena taking place in </w:t>
      </w:r>
      <w:r w:rsidRPr="00A251B3">
        <w:rPr>
          <w:rFonts w:ascii="Garamond" w:eastAsia="Times New Roman" w:hAnsi="Garamond" w:cs="Times New Roman"/>
          <w:sz w:val="24"/>
          <w:szCs w:val="24"/>
          <w:lang w:val="en-GB" w:eastAsia="it-IT"/>
        </w:rPr>
        <w:t>a closed system.</w:t>
      </w:r>
    </w:p>
    <w:p w14:paraId="794897F9" w14:textId="77777777" w:rsidR="00815300" w:rsidRPr="00964F8A" w:rsidRDefault="00815300" w:rsidP="00815300">
      <w:pPr>
        <w:spacing w:line="360" w:lineRule="auto"/>
        <w:jc w:val="both"/>
        <w:rPr>
          <w:rFonts w:ascii="Garamond" w:hAnsi="Garamond" w:cs="Arial"/>
          <w:sz w:val="24"/>
          <w:szCs w:val="20"/>
          <w:lang w:val="en-GB"/>
        </w:rPr>
      </w:pPr>
      <w:r w:rsidRPr="00964F8A">
        <w:rPr>
          <w:rFonts w:ascii="Garamond" w:eastAsia="Times New Roman" w:hAnsi="Garamond" w:cs="Times New Roman"/>
          <w:sz w:val="24"/>
          <w:szCs w:val="24"/>
          <w:lang w:val="en-GB" w:eastAsia="it-IT"/>
        </w:rPr>
        <w:t xml:space="preserve">While performing his experiments, Ohm seemingly did not </w:t>
      </w:r>
      <w:r>
        <w:rPr>
          <w:rFonts w:ascii="Garamond" w:eastAsia="Times New Roman" w:hAnsi="Garamond" w:cs="Times New Roman"/>
          <w:sz w:val="24"/>
          <w:szCs w:val="24"/>
          <w:lang w:val="en-GB" w:eastAsia="it-IT"/>
        </w:rPr>
        <w:t>believe that</w:t>
      </w:r>
      <w:r w:rsidRPr="00964F8A">
        <w:rPr>
          <w:rFonts w:ascii="Garamond" w:eastAsia="Times New Roman" w:hAnsi="Garamond" w:cs="Times New Roman"/>
          <w:sz w:val="24"/>
          <w:szCs w:val="24"/>
          <w:lang w:val="en-GB" w:eastAsia="it-IT"/>
        </w:rPr>
        <w:t xml:space="preserve"> tension vanish</w:t>
      </w:r>
      <w:r>
        <w:rPr>
          <w:rFonts w:ascii="Garamond" w:eastAsia="Times New Roman" w:hAnsi="Garamond" w:cs="Times New Roman"/>
          <w:sz w:val="24"/>
          <w:szCs w:val="24"/>
          <w:lang w:val="en-GB" w:eastAsia="it-IT"/>
        </w:rPr>
        <w:t>ed</w:t>
      </w:r>
      <w:r w:rsidRPr="00964F8A">
        <w:rPr>
          <w:rFonts w:ascii="Garamond" w:eastAsia="Times New Roman" w:hAnsi="Garamond" w:cs="Times New Roman"/>
          <w:sz w:val="24"/>
          <w:szCs w:val="24"/>
          <w:lang w:val="en-GB" w:eastAsia="it-IT"/>
        </w:rPr>
        <w:t xml:space="preserve"> once the circuit was closed, as in Ampère’s view. </w:t>
      </w:r>
      <w:r>
        <w:rPr>
          <w:rFonts w:ascii="Garamond" w:eastAsia="Times New Roman" w:hAnsi="Garamond" w:cs="Times New Roman"/>
          <w:sz w:val="24"/>
          <w:szCs w:val="24"/>
          <w:lang w:val="en-GB" w:eastAsia="it-IT"/>
        </w:rPr>
        <w:t>With</w:t>
      </w:r>
      <w:r w:rsidRPr="00964F8A">
        <w:rPr>
          <w:rFonts w:ascii="Garamond" w:eastAsia="Times New Roman" w:hAnsi="Garamond" w:cs="Times New Roman"/>
          <w:sz w:val="24"/>
          <w:szCs w:val="24"/>
          <w:lang w:val="en-GB" w:eastAsia="it-IT"/>
        </w:rPr>
        <w:t xml:space="preserve"> the term ‘tension’ (</w:t>
      </w:r>
      <w:proofErr w:type="spellStart"/>
      <w:r w:rsidRPr="00964F8A">
        <w:rPr>
          <w:rFonts w:ascii="Garamond" w:eastAsia="Times New Roman" w:hAnsi="Garamond" w:cs="Times New Roman"/>
          <w:i/>
          <w:iCs/>
          <w:sz w:val="24"/>
          <w:szCs w:val="24"/>
          <w:lang w:val="en-GB" w:eastAsia="it-IT"/>
        </w:rPr>
        <w:t>Spannung</w:t>
      </w:r>
      <w:proofErr w:type="spellEnd"/>
      <w:r w:rsidRPr="00964F8A">
        <w:rPr>
          <w:rFonts w:ascii="Garamond" w:eastAsia="Times New Roman" w:hAnsi="Garamond" w:cs="Times New Roman"/>
          <w:sz w:val="24"/>
          <w:szCs w:val="24"/>
          <w:lang w:val="en-GB" w:eastAsia="it-IT"/>
        </w:rPr>
        <w:t>), Ohm referred to the difference in exciting force between two parts of a conductor, which generated the flow of electricity.</w:t>
      </w:r>
      <w:r w:rsidRPr="00964F8A">
        <w:rPr>
          <w:rStyle w:val="Funotenzeichen"/>
          <w:rFonts w:ascii="Garamond" w:eastAsia="Times New Roman" w:hAnsi="Garamond" w:cs="Times New Roman"/>
          <w:sz w:val="24"/>
          <w:szCs w:val="24"/>
          <w:lang w:val="en-GB" w:eastAsia="it-IT"/>
        </w:rPr>
        <w:footnoteReference w:id="42"/>
      </w:r>
      <w:r w:rsidRPr="00964F8A">
        <w:rPr>
          <w:rFonts w:ascii="Garamond" w:eastAsia="Times New Roman" w:hAnsi="Garamond" w:cs="Times New Roman"/>
          <w:sz w:val="24"/>
          <w:szCs w:val="24"/>
          <w:lang w:val="en-GB" w:eastAsia="it-IT"/>
        </w:rPr>
        <w:t xml:space="preserve"> He conceived of the electric flow as a modification in the spatial distribution of exciting force in a conductor, a modification produced by the attempt of the system of conductors to reach an equilibrium state. </w:t>
      </w:r>
      <w:bookmarkStart w:id="63" w:name="_Hlk532554237"/>
      <w:bookmarkStart w:id="64" w:name="_Hlk532564262"/>
      <w:r w:rsidRPr="00964F8A">
        <w:rPr>
          <w:rFonts w:ascii="Garamond" w:eastAsia="Times New Roman" w:hAnsi="Garamond" w:cs="Times New Roman"/>
          <w:sz w:val="24"/>
          <w:szCs w:val="24"/>
          <w:lang w:val="en-GB" w:eastAsia="it-IT"/>
        </w:rPr>
        <w:t xml:space="preserve">Therefore, the presence of tension between each </w:t>
      </w:r>
      <w:r>
        <w:rPr>
          <w:rFonts w:ascii="Garamond" w:eastAsia="Times New Roman" w:hAnsi="Garamond" w:cs="Times New Roman"/>
          <w:sz w:val="24"/>
          <w:szCs w:val="24"/>
          <w:lang w:val="en-GB" w:eastAsia="it-IT"/>
        </w:rPr>
        <w:t>pair of</w:t>
      </w:r>
      <w:r w:rsidRPr="00964F8A">
        <w:rPr>
          <w:rFonts w:ascii="Garamond" w:eastAsia="Times New Roman" w:hAnsi="Garamond" w:cs="Times New Roman"/>
          <w:sz w:val="24"/>
          <w:szCs w:val="24"/>
          <w:lang w:val="en-GB" w:eastAsia="it-IT"/>
        </w:rPr>
        <w:t xml:space="preserve"> points </w:t>
      </w:r>
      <w:r>
        <w:rPr>
          <w:rFonts w:ascii="Garamond" w:eastAsia="Times New Roman" w:hAnsi="Garamond" w:cs="Times New Roman"/>
          <w:sz w:val="24"/>
          <w:szCs w:val="24"/>
          <w:lang w:val="en-GB" w:eastAsia="it-IT"/>
        </w:rPr>
        <w:t>in</w:t>
      </w:r>
      <w:r w:rsidRPr="00964F8A">
        <w:rPr>
          <w:rFonts w:ascii="Garamond" w:eastAsia="Times New Roman" w:hAnsi="Garamond" w:cs="Times New Roman"/>
          <w:sz w:val="24"/>
          <w:szCs w:val="24"/>
          <w:lang w:val="en-GB" w:eastAsia="it-IT"/>
        </w:rPr>
        <w:t xml:space="preserve"> a conductor was necessary for electricity to keep flowing. This understanding of tension may have initially helped Ohm mak</w:t>
      </w:r>
      <w:r>
        <w:rPr>
          <w:rFonts w:ascii="Garamond" w:eastAsia="Times New Roman" w:hAnsi="Garamond" w:cs="Times New Roman"/>
          <w:sz w:val="24"/>
          <w:szCs w:val="24"/>
          <w:lang w:val="en-GB" w:eastAsia="it-IT"/>
        </w:rPr>
        <w:t>e</w:t>
      </w:r>
      <w:r w:rsidRPr="00964F8A">
        <w:rPr>
          <w:rFonts w:ascii="Garamond" w:eastAsia="Times New Roman" w:hAnsi="Garamond" w:cs="Times New Roman"/>
          <w:sz w:val="24"/>
          <w:szCs w:val="24"/>
          <w:lang w:val="en-GB" w:eastAsia="it-IT"/>
        </w:rPr>
        <w:t xml:space="preserve"> sense of his measurement practice, which was based on the continuous ‘opening’ and ‘closing’ of the thermoelectric circuit to replace the conducting wires. By assuming that tension was present independent of the circuit being open</w:t>
      </w:r>
      <w:r>
        <w:rPr>
          <w:rFonts w:ascii="Garamond" w:eastAsia="Times New Roman" w:hAnsi="Garamond" w:cs="Times New Roman"/>
          <w:sz w:val="24"/>
          <w:szCs w:val="24"/>
          <w:lang w:val="en-GB" w:eastAsia="it-IT"/>
        </w:rPr>
        <w:t>ed</w:t>
      </w:r>
      <w:r w:rsidRPr="00964F8A">
        <w:rPr>
          <w:rFonts w:ascii="Garamond" w:eastAsia="Times New Roman" w:hAnsi="Garamond" w:cs="Times New Roman"/>
          <w:sz w:val="24"/>
          <w:szCs w:val="24"/>
          <w:lang w:val="en-GB" w:eastAsia="it-IT"/>
        </w:rPr>
        <w:t xml:space="preserve"> or closed, the quantity of exciting force could </w:t>
      </w:r>
      <w:r>
        <w:rPr>
          <w:rFonts w:ascii="Garamond" w:eastAsia="Times New Roman" w:hAnsi="Garamond" w:cs="Times New Roman"/>
          <w:sz w:val="24"/>
          <w:szCs w:val="24"/>
          <w:lang w:val="en-GB" w:eastAsia="it-IT"/>
        </w:rPr>
        <w:t>continue</w:t>
      </w:r>
      <w:r w:rsidRPr="00964F8A">
        <w:rPr>
          <w:rFonts w:ascii="Garamond" w:eastAsia="Times New Roman" w:hAnsi="Garamond" w:cs="Times New Roman"/>
          <w:sz w:val="24"/>
          <w:szCs w:val="24"/>
          <w:lang w:val="en-GB" w:eastAsia="it-IT"/>
        </w:rPr>
        <w:t xml:space="preserve"> referring to the effects of the electricity flowing in the thermoelectric circuit independent of the presence of a conductor between the endpoints of the circuit.</w:t>
      </w:r>
      <w:r w:rsidRPr="00964F8A">
        <w:rPr>
          <w:rStyle w:val="Funotenzeichen"/>
          <w:rFonts w:ascii="Garamond" w:eastAsia="Times New Roman" w:hAnsi="Garamond" w:cs="Times New Roman"/>
          <w:sz w:val="24"/>
          <w:szCs w:val="24"/>
          <w:lang w:val="en-GB" w:eastAsia="it-IT"/>
        </w:rPr>
        <w:footnoteReference w:id="43"/>
      </w:r>
      <w:r w:rsidRPr="00964F8A">
        <w:rPr>
          <w:rFonts w:ascii="Garamond" w:eastAsia="Times New Roman" w:hAnsi="Garamond" w:cs="Times New Roman"/>
          <w:sz w:val="24"/>
          <w:szCs w:val="24"/>
          <w:lang w:val="en-GB" w:eastAsia="it-IT"/>
        </w:rPr>
        <w:t xml:space="preserve"> </w:t>
      </w:r>
      <w:bookmarkEnd w:id="63"/>
      <w:bookmarkEnd w:id="64"/>
    </w:p>
    <w:p w14:paraId="70FB1434" w14:textId="77777777" w:rsidR="00815300" w:rsidRPr="006108C4" w:rsidRDefault="00815300" w:rsidP="00815300">
      <w:pPr>
        <w:spacing w:line="360" w:lineRule="auto"/>
        <w:jc w:val="both"/>
        <w:rPr>
          <w:noProof/>
          <w:lang w:val="en-GB"/>
        </w:rPr>
      </w:pPr>
      <w:r w:rsidRPr="0028156B">
        <w:rPr>
          <w:rFonts w:ascii="Garamond" w:eastAsia="Times New Roman" w:hAnsi="Garamond" w:cs="Times New Roman"/>
          <w:sz w:val="24"/>
          <w:szCs w:val="24"/>
          <w:lang w:val="en-GB" w:eastAsia="it-IT"/>
        </w:rPr>
        <w:t xml:space="preserve">In </w:t>
      </w:r>
      <w:r w:rsidRPr="0028156B">
        <w:rPr>
          <w:rFonts w:ascii="Garamond" w:eastAsia="Times New Roman" w:hAnsi="Garamond" w:cs="Times New Roman"/>
          <w:i/>
          <w:sz w:val="24"/>
          <w:szCs w:val="24"/>
          <w:lang w:val="en-GB" w:eastAsia="it-IT"/>
        </w:rPr>
        <w:t xml:space="preserve">Die </w:t>
      </w:r>
      <w:proofErr w:type="spellStart"/>
      <w:r w:rsidRPr="0028156B">
        <w:rPr>
          <w:rFonts w:ascii="Garamond" w:eastAsia="Times New Roman" w:hAnsi="Garamond" w:cs="Times New Roman"/>
          <w:i/>
          <w:sz w:val="24"/>
          <w:szCs w:val="24"/>
          <w:lang w:val="en-GB" w:eastAsia="it-IT"/>
        </w:rPr>
        <w:t>Galvanische</w:t>
      </w:r>
      <w:proofErr w:type="spellEnd"/>
      <w:r w:rsidRPr="0028156B">
        <w:rPr>
          <w:rFonts w:ascii="Garamond" w:eastAsia="Times New Roman" w:hAnsi="Garamond" w:cs="Times New Roman"/>
          <w:i/>
          <w:sz w:val="24"/>
          <w:szCs w:val="24"/>
          <w:lang w:val="en-GB" w:eastAsia="it-IT"/>
        </w:rPr>
        <w:t xml:space="preserve"> </w:t>
      </w:r>
      <w:proofErr w:type="spellStart"/>
      <w:r w:rsidRPr="0028156B">
        <w:rPr>
          <w:rFonts w:ascii="Garamond" w:eastAsia="Times New Roman" w:hAnsi="Garamond" w:cs="Times New Roman"/>
          <w:i/>
          <w:sz w:val="24"/>
          <w:szCs w:val="24"/>
          <w:lang w:val="en-GB" w:eastAsia="it-IT"/>
        </w:rPr>
        <w:t>Kette</w:t>
      </w:r>
      <w:proofErr w:type="spellEnd"/>
      <w:r w:rsidRPr="0028156B">
        <w:rPr>
          <w:rFonts w:ascii="Garamond" w:eastAsia="Times New Roman" w:hAnsi="Garamond" w:cs="Times New Roman"/>
          <w:i/>
          <w:sz w:val="24"/>
          <w:szCs w:val="24"/>
          <w:lang w:val="en-GB" w:eastAsia="it-IT"/>
        </w:rPr>
        <w:t xml:space="preserve"> </w:t>
      </w:r>
      <w:proofErr w:type="spellStart"/>
      <w:r w:rsidRPr="0028156B">
        <w:rPr>
          <w:rFonts w:ascii="Garamond" w:eastAsia="Times New Roman" w:hAnsi="Garamond" w:cs="Times New Roman"/>
          <w:i/>
          <w:sz w:val="24"/>
          <w:szCs w:val="24"/>
          <w:lang w:val="en-GB" w:eastAsia="it-IT"/>
        </w:rPr>
        <w:t>matematisch</w:t>
      </w:r>
      <w:proofErr w:type="spellEnd"/>
      <w:r w:rsidRPr="0028156B">
        <w:rPr>
          <w:rFonts w:ascii="Garamond" w:eastAsia="Times New Roman" w:hAnsi="Garamond" w:cs="Times New Roman"/>
          <w:i/>
          <w:sz w:val="24"/>
          <w:szCs w:val="24"/>
          <w:lang w:val="en-GB" w:eastAsia="it-IT"/>
        </w:rPr>
        <w:t xml:space="preserve"> </w:t>
      </w:r>
      <w:proofErr w:type="spellStart"/>
      <w:r w:rsidRPr="0028156B">
        <w:rPr>
          <w:rFonts w:ascii="Garamond" w:eastAsia="Times New Roman" w:hAnsi="Garamond" w:cs="Times New Roman"/>
          <w:i/>
          <w:sz w:val="24"/>
          <w:szCs w:val="24"/>
          <w:lang w:val="en-GB" w:eastAsia="it-IT"/>
        </w:rPr>
        <w:t>bearbeitet</w:t>
      </w:r>
      <w:proofErr w:type="spellEnd"/>
      <w:r w:rsidRPr="0028156B">
        <w:rPr>
          <w:rFonts w:ascii="Garamond" w:eastAsia="Times New Roman" w:hAnsi="Garamond" w:cs="Times New Roman"/>
          <w:sz w:val="24"/>
          <w:szCs w:val="24"/>
          <w:lang w:val="en-GB" w:eastAsia="it-IT"/>
        </w:rPr>
        <w:t xml:space="preserve"> (1827/1891), </w:t>
      </w:r>
      <w:r>
        <w:rPr>
          <w:rFonts w:ascii="Garamond" w:eastAsia="Times New Roman" w:hAnsi="Garamond" w:cs="Times New Roman"/>
          <w:sz w:val="24"/>
          <w:szCs w:val="24"/>
          <w:lang w:val="en-GB" w:eastAsia="it-IT"/>
        </w:rPr>
        <w:t>Ohm’s</w:t>
      </w:r>
      <w:r w:rsidRPr="0028156B">
        <w:rPr>
          <w:rFonts w:ascii="Garamond" w:eastAsia="Times New Roman" w:hAnsi="Garamond" w:cs="Times New Roman"/>
          <w:sz w:val="24"/>
          <w:szCs w:val="24"/>
          <w:lang w:val="en-GB" w:eastAsia="it-IT"/>
        </w:rPr>
        <w:t xml:space="preserve"> characterisation of the notion of </w:t>
      </w:r>
      <w:r w:rsidRPr="0028156B">
        <w:rPr>
          <w:rFonts w:ascii="Garamond" w:eastAsia="Times New Roman" w:hAnsi="Garamond" w:cs="Times New Roman"/>
          <w:iCs/>
          <w:sz w:val="24"/>
          <w:szCs w:val="24"/>
          <w:lang w:val="en-GB" w:eastAsia="it-IT"/>
        </w:rPr>
        <w:t xml:space="preserve">tension </w:t>
      </w:r>
      <w:r w:rsidRPr="0028156B">
        <w:rPr>
          <w:rFonts w:ascii="Garamond" w:eastAsia="Times New Roman" w:hAnsi="Garamond" w:cs="Times New Roman"/>
          <w:sz w:val="24"/>
          <w:szCs w:val="24"/>
          <w:lang w:val="en-GB" w:eastAsia="it-IT"/>
        </w:rPr>
        <w:t xml:space="preserve">is central to </w:t>
      </w:r>
      <w:r>
        <w:rPr>
          <w:rFonts w:ascii="Garamond" w:eastAsia="Times New Roman" w:hAnsi="Garamond" w:cs="Times New Roman"/>
          <w:sz w:val="24"/>
          <w:szCs w:val="24"/>
          <w:lang w:val="en-GB" w:eastAsia="it-IT"/>
        </w:rPr>
        <w:t>the</w:t>
      </w:r>
      <w:r w:rsidRPr="0028156B">
        <w:rPr>
          <w:rFonts w:ascii="Garamond" w:eastAsia="Times New Roman" w:hAnsi="Garamond" w:cs="Times New Roman"/>
          <w:sz w:val="24"/>
          <w:szCs w:val="24"/>
          <w:lang w:val="en-GB" w:eastAsia="it-IT"/>
        </w:rPr>
        <w:t xml:space="preserve"> mathematical derivation of his law</w:t>
      </w:r>
      <w:r w:rsidRPr="00964F8A">
        <w:rPr>
          <w:rFonts w:ascii="Garamond" w:eastAsia="Times New Roman" w:hAnsi="Garamond" w:cs="Times New Roman"/>
          <w:sz w:val="24"/>
          <w:szCs w:val="24"/>
          <w:lang w:val="en-GB" w:eastAsia="it-IT"/>
        </w:rPr>
        <w:t xml:space="preserve">. Ohm defines tension as the difference in exciting </w:t>
      </w:r>
      <w:r w:rsidRPr="00964F8A">
        <w:rPr>
          <w:rFonts w:ascii="Garamond" w:eastAsia="Times New Roman" w:hAnsi="Garamond" w:cs="Times New Roman"/>
          <w:sz w:val="24"/>
          <w:szCs w:val="24"/>
          <w:lang w:val="en-GB" w:eastAsia="it-IT"/>
        </w:rPr>
        <w:lastRenderedPageBreak/>
        <w:t xml:space="preserve">force (which </w:t>
      </w:r>
      <w:r>
        <w:rPr>
          <w:rFonts w:ascii="Garamond" w:eastAsia="Times New Roman" w:hAnsi="Garamond" w:cs="Times New Roman"/>
          <w:sz w:val="24"/>
          <w:szCs w:val="24"/>
          <w:lang w:val="en-GB" w:eastAsia="it-IT"/>
        </w:rPr>
        <w:t xml:space="preserve">in this </w:t>
      </w:r>
      <w:r w:rsidRPr="00964F8A">
        <w:rPr>
          <w:rFonts w:ascii="Garamond" w:eastAsia="Times New Roman" w:hAnsi="Garamond" w:cs="Times New Roman"/>
          <w:sz w:val="24"/>
          <w:szCs w:val="24"/>
          <w:lang w:val="en-GB" w:eastAsia="it-IT"/>
        </w:rPr>
        <w:t xml:space="preserve">he calls ‘electromotive force’) between two parts of a conductor. </w:t>
      </w:r>
      <w:r w:rsidRPr="00EF2BE6">
        <w:rPr>
          <w:rFonts w:ascii="Garamond" w:eastAsia="Times New Roman" w:hAnsi="Garamond" w:cs="Times New Roman"/>
          <w:sz w:val="24"/>
          <w:szCs w:val="24"/>
          <w:lang w:val="en-GB" w:eastAsia="it-IT"/>
        </w:rPr>
        <w:t xml:space="preserve">This difference causes the electricity to flow since the circuit attempts to reach a state of equilibrium. </w:t>
      </w:r>
      <w:r>
        <w:rPr>
          <w:rFonts w:ascii="Garamond" w:eastAsia="Times New Roman" w:hAnsi="Garamond" w:cs="Times New Roman"/>
          <w:sz w:val="24"/>
          <w:szCs w:val="24"/>
          <w:lang w:val="en-GB" w:eastAsia="it-IT"/>
        </w:rPr>
        <w:t>Thus</w:t>
      </w:r>
      <w:r w:rsidRPr="00EF2BE6">
        <w:rPr>
          <w:rFonts w:ascii="Garamond" w:eastAsia="Times New Roman" w:hAnsi="Garamond" w:cs="Times New Roman"/>
          <w:sz w:val="24"/>
          <w:szCs w:val="24"/>
          <w:lang w:val="en-GB" w:eastAsia="it-IT"/>
        </w:rPr>
        <w:t xml:space="preserve">, </w:t>
      </w:r>
      <w:bookmarkStart w:id="65" w:name="_Hlk37856263"/>
      <w:r w:rsidRPr="00EF2BE6">
        <w:rPr>
          <w:rFonts w:ascii="Garamond" w:eastAsia="Times New Roman" w:hAnsi="Garamond" w:cs="Times New Roman"/>
          <w:sz w:val="24"/>
          <w:szCs w:val="24"/>
          <w:lang w:val="en-GB" w:eastAsia="it-IT"/>
        </w:rPr>
        <w:t>the constant presence of tension, i.e. of difference in electromotive force,</w:t>
      </w:r>
      <w:bookmarkEnd w:id="65"/>
      <w:r w:rsidRPr="00EF2BE6">
        <w:rPr>
          <w:rFonts w:ascii="Garamond" w:eastAsia="Times New Roman" w:hAnsi="Garamond" w:cs="Times New Roman"/>
          <w:sz w:val="24"/>
          <w:szCs w:val="24"/>
          <w:lang w:val="en-GB" w:eastAsia="it-IT"/>
        </w:rPr>
        <w:t xml:space="preserve"> between two parts of the conductor causes the constant transmission of electricity. </w:t>
      </w:r>
      <w:r w:rsidRPr="0028156B">
        <w:rPr>
          <w:rFonts w:ascii="Garamond" w:eastAsia="Times New Roman" w:hAnsi="Garamond" w:cs="Times New Roman"/>
          <w:sz w:val="24"/>
          <w:szCs w:val="24"/>
          <w:lang w:val="en-GB" w:eastAsia="it-IT"/>
        </w:rPr>
        <w:t>Ohm developed his mathematical treatment by imagining a homogenous and uniformly thick ring, in which any two</w:t>
      </w:r>
      <w:r>
        <w:rPr>
          <w:rFonts w:ascii="Garamond" w:eastAsia="Times New Roman" w:hAnsi="Garamond" w:cs="Times New Roman"/>
          <w:sz w:val="24"/>
          <w:szCs w:val="24"/>
          <w:lang w:val="en-GB" w:eastAsia="it-IT"/>
        </w:rPr>
        <w:t xml:space="preserve"> adjacent</w:t>
      </w:r>
      <w:r w:rsidRPr="0028156B">
        <w:rPr>
          <w:rFonts w:ascii="Garamond" w:eastAsia="Times New Roman" w:hAnsi="Garamond" w:cs="Times New Roman"/>
          <w:sz w:val="24"/>
          <w:szCs w:val="24"/>
          <w:lang w:val="en-GB" w:eastAsia="it-IT"/>
        </w:rPr>
        <w:t xml:space="preserve"> points are characterised by the same tension.</w:t>
      </w:r>
      <w:r w:rsidRPr="0028156B">
        <w:rPr>
          <w:rStyle w:val="Funotenzeichen"/>
          <w:rFonts w:ascii="Garamond" w:eastAsia="Times New Roman" w:hAnsi="Garamond" w:cs="Times New Roman"/>
          <w:sz w:val="24"/>
          <w:szCs w:val="24"/>
          <w:lang w:val="en-GB" w:eastAsia="it-IT"/>
        </w:rPr>
        <w:footnoteReference w:id="44"/>
      </w:r>
      <w:r w:rsidRPr="0028156B">
        <w:rPr>
          <w:rFonts w:ascii="Garamond" w:eastAsia="Times New Roman" w:hAnsi="Garamond" w:cs="Times New Roman"/>
          <w:sz w:val="24"/>
          <w:szCs w:val="24"/>
          <w:lang w:val="en-GB" w:eastAsia="it-IT"/>
        </w:rPr>
        <w:t xml:space="preserve"> </w:t>
      </w:r>
      <w:r w:rsidRPr="006E2E12">
        <w:rPr>
          <w:rFonts w:ascii="Garamond" w:eastAsia="Times New Roman" w:hAnsi="Garamond" w:cs="Times New Roman"/>
          <w:sz w:val="24"/>
          <w:szCs w:val="24"/>
          <w:lang w:val="en-GB" w:eastAsia="it-IT"/>
        </w:rPr>
        <w:t xml:space="preserve">This uniform distribution of tension in the circuit produces the electric flow, since </w:t>
      </w:r>
      <w:r w:rsidRPr="00394510">
        <w:rPr>
          <w:rFonts w:ascii="Garamond" w:eastAsia="Times New Roman" w:hAnsi="Garamond" w:cs="Times New Roman"/>
          <w:sz w:val="24"/>
          <w:szCs w:val="24"/>
          <w:lang w:val="en-GB" w:eastAsia="it-IT"/>
        </w:rPr>
        <w:t xml:space="preserve">“each particle of the conducting medium situated in the circuit of action receives each moment just the same amount of the transmitted electricity from the one side </w:t>
      </w:r>
      <w:r w:rsidRPr="006E2E12">
        <w:rPr>
          <w:rFonts w:ascii="Garamond" w:eastAsia="Times New Roman" w:hAnsi="Garamond" w:cs="Times New Roman"/>
          <w:sz w:val="24"/>
          <w:szCs w:val="24"/>
          <w:lang w:val="en-GB" w:eastAsia="it-IT"/>
        </w:rPr>
        <w:t xml:space="preserve">as it gives off to the other, and therefore constantly retains an unchanged quantity” (Ohm 1827/1891: 22). This means that each point of the electric circuit maintains the same charge, because electricity continuously flows from one point to the one adjacent to it, </w:t>
      </w:r>
      <w:r>
        <w:rPr>
          <w:rFonts w:ascii="Garamond" w:hAnsi="Garamond"/>
          <w:sz w:val="24"/>
          <w:szCs w:val="24"/>
          <w:lang w:val="en-GB"/>
        </w:rPr>
        <w:t>by</w:t>
      </w:r>
      <w:r w:rsidRPr="006E2E12">
        <w:rPr>
          <w:rFonts w:ascii="Garamond" w:hAnsi="Garamond"/>
          <w:sz w:val="24"/>
          <w:szCs w:val="24"/>
          <w:lang w:val="en-GB"/>
        </w:rPr>
        <w:t xml:space="preserve"> virtue of the constant tension between them</w:t>
      </w:r>
      <w:r w:rsidRPr="006E2E12">
        <w:rPr>
          <w:rFonts w:ascii="Garamond" w:eastAsia="Times New Roman" w:hAnsi="Garamond" w:cs="Times New Roman"/>
          <w:sz w:val="24"/>
          <w:szCs w:val="24"/>
          <w:lang w:val="en-GB" w:eastAsia="it-IT"/>
        </w:rPr>
        <w:t xml:space="preserve">. </w:t>
      </w:r>
      <w:r>
        <w:rPr>
          <w:rFonts w:ascii="Garamond" w:eastAsia="Times New Roman" w:hAnsi="Garamond" w:cs="Times New Roman"/>
          <w:sz w:val="24"/>
          <w:szCs w:val="24"/>
          <w:lang w:val="en-GB" w:eastAsia="it-IT"/>
        </w:rPr>
        <w:t>In 1825 Becquerel experimentally established that</w:t>
      </w:r>
      <w:r w:rsidRPr="006E2E12">
        <w:rPr>
          <w:rFonts w:ascii="Garamond" w:hAnsi="Garamond"/>
          <w:sz w:val="24"/>
          <w:szCs w:val="24"/>
          <w:lang w:val="en-GB"/>
        </w:rPr>
        <w:t xml:space="preserve"> every part of a series circuit has the same electric charge</w:t>
      </w:r>
      <w:r w:rsidRPr="006E2E12">
        <w:rPr>
          <w:rFonts w:ascii="Garamond" w:eastAsia="Times New Roman" w:hAnsi="Garamond" w:cs="Times New Roman"/>
          <w:sz w:val="24"/>
          <w:szCs w:val="24"/>
          <w:lang w:val="en-GB" w:eastAsia="it-IT"/>
        </w:rPr>
        <w:t>, and t</w:t>
      </w:r>
      <w:r>
        <w:rPr>
          <w:rFonts w:ascii="Garamond" w:eastAsia="Times New Roman" w:hAnsi="Garamond" w:cs="Times New Roman"/>
          <w:sz w:val="24"/>
          <w:szCs w:val="24"/>
          <w:lang w:val="en-GB" w:eastAsia="it-IT"/>
        </w:rPr>
        <w:t>his</w:t>
      </w:r>
      <w:r w:rsidRPr="006E2E12">
        <w:rPr>
          <w:rFonts w:ascii="Garamond" w:eastAsia="Times New Roman" w:hAnsi="Garamond" w:cs="Times New Roman"/>
          <w:sz w:val="24"/>
          <w:szCs w:val="24"/>
          <w:lang w:val="en-GB" w:eastAsia="it-IT"/>
        </w:rPr>
        <w:t xml:space="preserve"> was a fact well known by Ohm, who acknowledges Becquerel’s empirical discovery (Ohm 1827/1891: 67). If the electricity flowing through the circuit is the same everywhere (given Becquerel’s discovery), and it is </w:t>
      </w:r>
      <w:r>
        <w:rPr>
          <w:rFonts w:ascii="Garamond" w:eastAsia="Times New Roman" w:hAnsi="Garamond" w:cs="Times New Roman"/>
          <w:sz w:val="24"/>
          <w:szCs w:val="24"/>
          <w:lang w:val="en-GB" w:eastAsia="it-IT"/>
        </w:rPr>
        <w:t xml:space="preserve">only </w:t>
      </w:r>
      <w:r w:rsidRPr="006E2E12">
        <w:rPr>
          <w:rFonts w:ascii="Garamond" w:eastAsia="Times New Roman" w:hAnsi="Garamond" w:cs="Times New Roman"/>
          <w:sz w:val="24"/>
          <w:szCs w:val="24"/>
          <w:lang w:val="en-GB" w:eastAsia="it-IT"/>
        </w:rPr>
        <w:t xml:space="preserve">transmitted </w:t>
      </w:r>
      <w:r>
        <w:rPr>
          <w:rFonts w:ascii="Garamond" w:eastAsia="Times New Roman" w:hAnsi="Garamond" w:cs="Times New Roman"/>
          <w:sz w:val="24"/>
          <w:szCs w:val="24"/>
          <w:lang w:val="en-GB" w:eastAsia="it-IT"/>
        </w:rPr>
        <w:t>b</w:t>
      </w:r>
      <w:r w:rsidRPr="006E2E12">
        <w:rPr>
          <w:rFonts w:ascii="Garamond" w:eastAsia="Times New Roman" w:hAnsi="Garamond" w:cs="Times New Roman"/>
          <w:sz w:val="24"/>
          <w:szCs w:val="24"/>
          <w:lang w:val="en-GB" w:eastAsia="it-IT"/>
        </w:rPr>
        <w:t xml:space="preserve">etween adjacent particles, as postulated by Ohm, </w:t>
      </w:r>
      <w:r>
        <w:rPr>
          <w:rFonts w:ascii="Garamond" w:eastAsia="Times New Roman" w:hAnsi="Garamond" w:cs="Times New Roman"/>
          <w:sz w:val="24"/>
          <w:szCs w:val="24"/>
          <w:lang w:val="en-GB" w:eastAsia="it-IT"/>
        </w:rPr>
        <w:t xml:space="preserve">then </w:t>
      </w:r>
      <w:r w:rsidRPr="006E2E12">
        <w:rPr>
          <w:rFonts w:ascii="Garamond" w:eastAsia="Times New Roman" w:hAnsi="Garamond" w:cs="Times New Roman"/>
          <w:sz w:val="24"/>
          <w:szCs w:val="24"/>
          <w:lang w:val="en-GB" w:eastAsia="it-IT"/>
        </w:rPr>
        <w:t xml:space="preserve">tension must be equally distributed along the length of the conductor. To provide a graphic representation (fig. 3), </w:t>
      </w:r>
      <w:bookmarkStart w:id="66" w:name="_Hlk37347563"/>
      <w:r w:rsidRPr="006E2E12">
        <w:rPr>
          <w:rFonts w:ascii="Garamond" w:eastAsia="Times New Roman" w:hAnsi="Garamond" w:cs="Times New Roman"/>
          <w:sz w:val="24"/>
          <w:szCs w:val="24"/>
          <w:lang w:val="en-GB" w:eastAsia="it-IT"/>
        </w:rPr>
        <w:t xml:space="preserve">Ohm </w:t>
      </w:r>
      <w:r w:rsidRPr="006E2E12">
        <w:rPr>
          <w:rFonts w:ascii="Garamond" w:hAnsi="Garamond"/>
          <w:sz w:val="24"/>
          <w:szCs w:val="24"/>
          <w:lang w:val="en-GB"/>
        </w:rPr>
        <w:t>characteris</w:t>
      </w:r>
      <w:r w:rsidRPr="006E2E12">
        <w:rPr>
          <w:rFonts w:ascii="Garamond" w:eastAsia="Times New Roman" w:hAnsi="Garamond" w:cs="Times New Roman"/>
          <w:sz w:val="24"/>
          <w:szCs w:val="24"/>
          <w:lang w:val="en-GB" w:eastAsia="it-IT"/>
        </w:rPr>
        <w:t xml:space="preserve">ed tension geometrically, by imagining extending the circuit ring to a straight line (line AB). </w:t>
      </w:r>
      <w:r w:rsidRPr="006E2E12">
        <w:rPr>
          <w:rFonts w:ascii="Garamond" w:hAnsi="Garamond"/>
          <w:sz w:val="24"/>
          <w:szCs w:val="24"/>
          <w:lang w:val="en-GB"/>
        </w:rPr>
        <w:t xml:space="preserve">By representing </w:t>
      </w:r>
      <w:r w:rsidRPr="006E2E12">
        <w:rPr>
          <w:rFonts w:ascii="Garamond" w:eastAsia="Times New Roman" w:hAnsi="Garamond" w:cs="Times New Roman"/>
          <w:sz w:val="24"/>
          <w:szCs w:val="24"/>
          <w:lang w:val="en-GB" w:eastAsia="it-IT"/>
        </w:rPr>
        <w:t xml:space="preserve">the electromotive force at any point on the circuit as a line departing from that point and perpendicular to the circuit line (lines AF and GB), </w:t>
      </w:r>
      <w:r w:rsidRPr="006E2E12">
        <w:rPr>
          <w:rFonts w:ascii="Garamond" w:hAnsi="Garamond"/>
          <w:sz w:val="24"/>
          <w:szCs w:val="24"/>
          <w:lang w:val="en-GB"/>
        </w:rPr>
        <w:t>he could represent</w:t>
      </w:r>
      <w:r w:rsidRPr="006E2E12">
        <w:rPr>
          <w:rFonts w:ascii="Garamond" w:eastAsia="Times New Roman" w:hAnsi="Garamond" w:cs="Times New Roman"/>
          <w:sz w:val="24"/>
          <w:szCs w:val="24"/>
          <w:lang w:val="en-GB" w:eastAsia="it-IT"/>
        </w:rPr>
        <w:t xml:space="preserve"> tension </w:t>
      </w:r>
      <w:r w:rsidRPr="006E2E12">
        <w:rPr>
          <w:rFonts w:ascii="Garamond" w:hAnsi="Garamond"/>
          <w:sz w:val="24"/>
          <w:szCs w:val="24"/>
          <w:lang w:val="en-GB"/>
        </w:rPr>
        <w:t xml:space="preserve">between any two points in the circuit </w:t>
      </w:r>
      <w:r w:rsidRPr="006E2E12">
        <w:rPr>
          <w:rFonts w:ascii="Garamond" w:eastAsia="Times New Roman" w:hAnsi="Garamond" w:cs="Times New Roman"/>
          <w:sz w:val="24"/>
          <w:szCs w:val="24"/>
          <w:lang w:val="en-GB" w:eastAsia="it-IT"/>
        </w:rPr>
        <w:t>as the difference in length between any two</w:t>
      </w:r>
      <w:r w:rsidRPr="006E2E12">
        <w:rPr>
          <w:rFonts w:ascii="Garamond" w:hAnsi="Garamond"/>
          <w:sz w:val="24"/>
          <w:szCs w:val="24"/>
          <w:lang w:val="en-GB"/>
        </w:rPr>
        <w:t xml:space="preserve"> respective</w:t>
      </w:r>
      <w:r w:rsidRPr="006E2E12">
        <w:rPr>
          <w:rFonts w:ascii="Garamond" w:eastAsia="Times New Roman" w:hAnsi="Garamond" w:cs="Times New Roman"/>
          <w:sz w:val="24"/>
          <w:szCs w:val="24"/>
          <w:lang w:val="en-GB" w:eastAsia="it-IT"/>
        </w:rPr>
        <w:t xml:space="preserve"> perpendicular lines (line GH): </w:t>
      </w:r>
      <w:bookmarkEnd w:id="66"/>
    </w:p>
    <w:p w14:paraId="6B430CB1" w14:textId="77777777" w:rsidR="00815300" w:rsidRDefault="00815300" w:rsidP="00815300">
      <w:pPr>
        <w:spacing w:line="360" w:lineRule="auto"/>
        <w:jc w:val="center"/>
        <w:rPr>
          <w:rFonts w:ascii="Garamond" w:eastAsia="Times New Roman" w:hAnsi="Garamond" w:cs="Times New Roman"/>
          <w:color w:val="FF0000"/>
          <w:sz w:val="24"/>
          <w:szCs w:val="24"/>
          <w:lang w:val="en-GB" w:eastAsia="it-IT"/>
        </w:rPr>
      </w:pPr>
      <w:r>
        <w:rPr>
          <w:noProof/>
        </w:rPr>
        <w:drawing>
          <wp:inline distT="0" distB="0" distL="0" distR="0" wp14:anchorId="6FA4F89D" wp14:editId="26E299C5">
            <wp:extent cx="2110248" cy="4114660"/>
            <wp:effectExtent l="762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320" t="19258" r="51317" b="13615"/>
                    <a:stretch/>
                  </pic:blipFill>
                  <pic:spPr bwMode="auto">
                    <a:xfrm rot="16200000">
                      <a:off x="0" y="0"/>
                      <a:ext cx="2123056" cy="4139633"/>
                    </a:xfrm>
                    <a:prstGeom prst="rect">
                      <a:avLst/>
                    </a:prstGeom>
                    <a:ln>
                      <a:noFill/>
                    </a:ln>
                    <a:extLst>
                      <a:ext uri="{53640926-AAD7-44D8-BBD7-CCE9431645EC}">
                        <a14:shadowObscured xmlns:a14="http://schemas.microsoft.com/office/drawing/2010/main"/>
                      </a:ext>
                    </a:extLst>
                  </pic:spPr>
                </pic:pic>
              </a:graphicData>
            </a:graphic>
          </wp:inline>
        </w:drawing>
      </w:r>
    </w:p>
    <w:p w14:paraId="064AE19C" w14:textId="77777777" w:rsidR="00815300" w:rsidRDefault="00815300" w:rsidP="00815300">
      <w:pPr>
        <w:spacing w:line="240" w:lineRule="auto"/>
        <w:jc w:val="center"/>
        <w:rPr>
          <w:rFonts w:ascii="Garamond" w:hAnsi="Garamond"/>
          <w:lang w:val="en-GB"/>
        </w:rPr>
      </w:pPr>
      <w:r>
        <w:rPr>
          <w:rFonts w:ascii="Garamond" w:eastAsia="Times New Roman" w:hAnsi="Garamond" w:cs="Times New Roman"/>
          <w:lang w:val="en-GB" w:eastAsia="it-IT"/>
        </w:rPr>
        <w:t>F</w:t>
      </w:r>
      <w:r w:rsidRPr="00CB6ABB">
        <w:rPr>
          <w:rFonts w:ascii="Garamond" w:eastAsia="Times New Roman" w:hAnsi="Garamond" w:cs="Times New Roman"/>
          <w:lang w:val="en-GB" w:eastAsia="it-IT"/>
        </w:rPr>
        <w:t xml:space="preserve">ig. 3: Ohm’s geometric characterisation of tension. </w:t>
      </w:r>
      <w:proofErr w:type="spellStart"/>
      <w:r w:rsidRPr="0096407B">
        <w:rPr>
          <w:rFonts w:ascii="Garamond" w:eastAsia="Times New Roman" w:hAnsi="Garamond" w:cs="Times New Roman"/>
          <w:lang w:val="de-DE" w:eastAsia="it-IT"/>
        </w:rPr>
        <w:t>Reproduced</w:t>
      </w:r>
      <w:proofErr w:type="spellEnd"/>
      <w:r w:rsidRPr="0096407B">
        <w:rPr>
          <w:rFonts w:ascii="Garamond" w:eastAsia="Times New Roman" w:hAnsi="Garamond" w:cs="Times New Roman"/>
          <w:lang w:val="de-DE" w:eastAsia="it-IT"/>
        </w:rPr>
        <w:t xml:space="preserve"> </w:t>
      </w:r>
      <w:proofErr w:type="spellStart"/>
      <w:r w:rsidRPr="0096407B">
        <w:rPr>
          <w:rFonts w:ascii="Garamond" w:eastAsia="Times New Roman" w:hAnsi="Garamond" w:cs="Times New Roman"/>
          <w:lang w:val="de-DE" w:eastAsia="it-IT"/>
        </w:rPr>
        <w:t>from</w:t>
      </w:r>
      <w:proofErr w:type="spellEnd"/>
      <w:r w:rsidRPr="00CB6ABB">
        <w:rPr>
          <w:rFonts w:ascii="Garamond" w:eastAsia="Times New Roman" w:hAnsi="Garamond" w:cs="Times New Roman"/>
          <w:lang w:val="de-DE" w:eastAsia="it-IT"/>
        </w:rPr>
        <w:t xml:space="preserve"> </w:t>
      </w:r>
      <w:r w:rsidRPr="00CB6ABB">
        <w:rPr>
          <w:rFonts w:ascii="Garamond" w:hAnsi="Garamond"/>
          <w:i/>
          <w:iCs/>
          <w:lang w:val="de-DE"/>
        </w:rPr>
        <w:t xml:space="preserve">Die galvanische Kette, </w:t>
      </w:r>
      <w:proofErr w:type="spellStart"/>
      <w:r w:rsidRPr="00CB6ABB">
        <w:rPr>
          <w:rFonts w:ascii="Garamond" w:hAnsi="Garamond"/>
          <w:i/>
          <w:iCs/>
          <w:lang w:val="de-DE"/>
        </w:rPr>
        <w:t>matematisch</w:t>
      </w:r>
      <w:proofErr w:type="spellEnd"/>
      <w:r w:rsidRPr="00CB6ABB">
        <w:rPr>
          <w:rFonts w:ascii="Garamond" w:hAnsi="Garamond"/>
          <w:i/>
          <w:iCs/>
          <w:lang w:val="de-DE"/>
        </w:rPr>
        <w:t xml:space="preserve"> bearbeitet</w:t>
      </w:r>
      <w:r w:rsidRPr="00CB6ABB">
        <w:rPr>
          <w:rFonts w:ascii="Garamond" w:hAnsi="Garamond"/>
          <w:lang w:val="de-DE"/>
        </w:rPr>
        <w:t xml:space="preserve"> (p. 23)</w:t>
      </w:r>
      <w:r>
        <w:rPr>
          <w:rFonts w:ascii="Garamond" w:hAnsi="Garamond"/>
          <w:lang w:val="de-DE"/>
        </w:rPr>
        <w:t>,</w:t>
      </w:r>
      <w:r w:rsidRPr="00CB6ABB">
        <w:rPr>
          <w:rFonts w:ascii="Garamond" w:hAnsi="Garamond"/>
          <w:lang w:val="de-DE"/>
        </w:rPr>
        <w:t xml:space="preserve"> </w:t>
      </w:r>
      <w:proofErr w:type="spellStart"/>
      <w:r w:rsidRPr="00CB6ABB">
        <w:rPr>
          <w:rFonts w:ascii="Garamond" w:hAnsi="Garamond"/>
          <w:lang w:val="de-DE"/>
        </w:rPr>
        <w:t>by</w:t>
      </w:r>
      <w:proofErr w:type="spellEnd"/>
      <w:r w:rsidRPr="00CB6ABB">
        <w:rPr>
          <w:rFonts w:ascii="Garamond" w:hAnsi="Garamond"/>
          <w:lang w:val="de-DE"/>
        </w:rPr>
        <w:t xml:space="preserve"> G. S. Ohm</w:t>
      </w:r>
      <w:r>
        <w:rPr>
          <w:rFonts w:ascii="Garamond" w:hAnsi="Garamond"/>
          <w:lang w:val="de-DE"/>
        </w:rPr>
        <w:t xml:space="preserve">, </w:t>
      </w:r>
      <w:r w:rsidRPr="00CB6ABB">
        <w:rPr>
          <w:rFonts w:ascii="Garamond" w:hAnsi="Garamond"/>
          <w:lang w:val="de-DE"/>
        </w:rPr>
        <w:t xml:space="preserve">1827. </w:t>
      </w:r>
      <w:r w:rsidRPr="00CB6ABB">
        <w:rPr>
          <w:rFonts w:ascii="Garamond" w:hAnsi="Garamond"/>
          <w:lang w:val="en-GB"/>
        </w:rPr>
        <w:t xml:space="preserve">Translated by Francis, W. (1891). </w:t>
      </w:r>
      <w:r w:rsidRPr="00CB6ABB">
        <w:rPr>
          <w:rFonts w:ascii="Garamond" w:hAnsi="Garamond"/>
          <w:i/>
          <w:iCs/>
          <w:lang w:val="en-GB"/>
        </w:rPr>
        <w:t>The Galvanic Circuit Investigated Mathematically</w:t>
      </w:r>
      <w:r w:rsidRPr="00CB6ABB">
        <w:rPr>
          <w:rFonts w:ascii="Garamond" w:hAnsi="Garamond"/>
          <w:lang w:val="en-GB"/>
        </w:rPr>
        <w:t>. New York: D. Van Nostrand Company</w:t>
      </w:r>
      <w:r>
        <w:rPr>
          <w:rFonts w:ascii="Garamond" w:hAnsi="Garamond"/>
          <w:lang w:val="en-GB"/>
        </w:rPr>
        <w:t>. In the public domain.</w:t>
      </w:r>
    </w:p>
    <w:p w14:paraId="01BDC22B" w14:textId="77777777" w:rsidR="00815300" w:rsidRPr="00CB6ABB" w:rsidRDefault="00815300" w:rsidP="00815300">
      <w:pPr>
        <w:spacing w:line="240" w:lineRule="auto"/>
        <w:jc w:val="both"/>
        <w:rPr>
          <w:rFonts w:ascii="Garamond" w:eastAsia="Times New Roman" w:hAnsi="Garamond" w:cs="Times New Roman"/>
          <w:lang w:val="en-GB" w:eastAsia="it-IT"/>
        </w:rPr>
      </w:pPr>
    </w:p>
    <w:p w14:paraId="67CE8A57" w14:textId="77777777" w:rsidR="00815300" w:rsidRDefault="00815300" w:rsidP="00815300">
      <w:pPr>
        <w:spacing w:line="360" w:lineRule="auto"/>
        <w:jc w:val="both"/>
        <w:rPr>
          <w:rFonts w:ascii="Garamond" w:eastAsia="Times New Roman" w:hAnsi="Garamond" w:cs="Times New Roman"/>
          <w:color w:val="FF0000"/>
          <w:sz w:val="24"/>
          <w:szCs w:val="24"/>
          <w:lang w:val="en-GB" w:eastAsia="it-IT"/>
        </w:rPr>
      </w:pPr>
      <w:r w:rsidRPr="006E2E12">
        <w:rPr>
          <w:rFonts w:ascii="Garamond" w:hAnsi="Garamond"/>
          <w:sz w:val="24"/>
          <w:szCs w:val="24"/>
          <w:lang w:val="en-GB"/>
        </w:rPr>
        <w:lastRenderedPageBreak/>
        <w:t xml:space="preserve">Ohm’s assumption that tension is the same between every </w:t>
      </w:r>
      <w:r>
        <w:rPr>
          <w:rFonts w:ascii="Garamond" w:hAnsi="Garamond"/>
          <w:sz w:val="24"/>
          <w:szCs w:val="24"/>
          <w:lang w:val="en-GB"/>
        </w:rPr>
        <w:t>pair of</w:t>
      </w:r>
      <w:r w:rsidRPr="006E2E12">
        <w:rPr>
          <w:rFonts w:ascii="Garamond" w:hAnsi="Garamond"/>
          <w:sz w:val="24"/>
          <w:szCs w:val="24"/>
          <w:lang w:val="en-GB"/>
        </w:rPr>
        <w:t xml:space="preserve"> adjacent points o</w:t>
      </w:r>
      <w:r>
        <w:rPr>
          <w:rFonts w:ascii="Garamond" w:hAnsi="Garamond"/>
          <w:sz w:val="24"/>
          <w:szCs w:val="24"/>
          <w:lang w:val="en-GB"/>
        </w:rPr>
        <w:t>n</w:t>
      </w:r>
      <w:r w:rsidRPr="006E2E12">
        <w:rPr>
          <w:rFonts w:ascii="Garamond" w:hAnsi="Garamond"/>
          <w:sz w:val="24"/>
          <w:szCs w:val="24"/>
          <w:lang w:val="en-GB"/>
        </w:rPr>
        <w:t xml:space="preserve"> the circuit was certainly based on Becquerel’s empirical discovery that the total electricity is the same in every part of the circuit. However, Ohm (1827/1891: 12) himself recognises that there is a hypothetical component to this assumption, when he states that the “law [expressing] the mode of distribution of the electricity within one and the same body […] is, in part at least, theoretical”. </w:t>
      </w:r>
      <w:r w:rsidRPr="006E2E12">
        <w:rPr>
          <w:rFonts w:ascii="Garamond" w:eastAsia="Times New Roman" w:hAnsi="Garamond" w:cs="Times New Roman"/>
          <w:sz w:val="24"/>
          <w:szCs w:val="24"/>
          <w:lang w:val="en-GB" w:eastAsia="it-IT"/>
        </w:rPr>
        <w:t xml:space="preserve">The hypothetical component is the assumption that tension is </w:t>
      </w:r>
      <w:r w:rsidRPr="006E2E12">
        <w:rPr>
          <w:rFonts w:ascii="Garamond" w:hAnsi="Garamond"/>
          <w:sz w:val="24"/>
          <w:szCs w:val="24"/>
          <w:lang w:val="en-GB"/>
        </w:rPr>
        <w:t xml:space="preserve">equally distributed </w:t>
      </w:r>
      <w:r w:rsidRPr="006E2E12">
        <w:rPr>
          <w:rFonts w:ascii="Garamond" w:eastAsia="Times New Roman" w:hAnsi="Garamond" w:cs="Times New Roman"/>
          <w:sz w:val="24"/>
          <w:szCs w:val="24"/>
          <w:lang w:val="en-GB" w:eastAsia="it-IT"/>
        </w:rPr>
        <w:t>between all adjacent points of the circuit, independently of the latter being open or closed.</w:t>
      </w:r>
      <w:r w:rsidRPr="006E2E12">
        <w:rPr>
          <w:rStyle w:val="Funotenzeichen"/>
          <w:rFonts w:ascii="Garamond" w:eastAsia="Times New Roman" w:hAnsi="Garamond" w:cs="Times New Roman"/>
          <w:sz w:val="24"/>
          <w:szCs w:val="24"/>
          <w:lang w:val="en-GB" w:eastAsia="it-IT"/>
        </w:rPr>
        <w:footnoteReference w:id="45"/>
      </w:r>
      <w:r w:rsidRPr="006E2E12">
        <w:rPr>
          <w:rFonts w:ascii="Garamond" w:eastAsia="Times New Roman" w:hAnsi="Garamond" w:cs="Times New Roman"/>
          <w:sz w:val="24"/>
          <w:szCs w:val="24"/>
          <w:lang w:val="en-GB" w:eastAsia="it-IT"/>
        </w:rPr>
        <w:t xml:space="preserve"> Even though this assumption was rooted in an empirical fact, Ohm attributed it a definitional status, since he characterised tension as equally distributed in the circuit by defining it as the difference in electromotive force between each </w:t>
      </w:r>
      <w:r>
        <w:rPr>
          <w:rFonts w:ascii="Garamond" w:eastAsia="Times New Roman" w:hAnsi="Garamond" w:cs="Times New Roman"/>
          <w:sz w:val="24"/>
          <w:szCs w:val="24"/>
          <w:lang w:val="en-GB" w:eastAsia="it-IT"/>
        </w:rPr>
        <w:t>pair</w:t>
      </w:r>
      <w:r w:rsidRPr="006E2E12">
        <w:rPr>
          <w:rFonts w:ascii="Garamond" w:eastAsia="Times New Roman" w:hAnsi="Garamond" w:cs="Times New Roman"/>
          <w:sz w:val="24"/>
          <w:szCs w:val="24"/>
          <w:lang w:val="en-GB" w:eastAsia="it-IT"/>
        </w:rPr>
        <w:t xml:space="preserve"> </w:t>
      </w:r>
      <w:r>
        <w:rPr>
          <w:rFonts w:ascii="Garamond" w:eastAsia="Times New Roman" w:hAnsi="Garamond" w:cs="Times New Roman"/>
          <w:sz w:val="24"/>
          <w:szCs w:val="24"/>
          <w:lang w:val="en-GB" w:eastAsia="it-IT"/>
        </w:rPr>
        <w:t>in</w:t>
      </w:r>
      <w:r w:rsidRPr="006E2E12">
        <w:rPr>
          <w:rFonts w:ascii="Garamond" w:eastAsia="Times New Roman" w:hAnsi="Garamond" w:cs="Times New Roman"/>
          <w:sz w:val="24"/>
          <w:szCs w:val="24"/>
          <w:lang w:val="en-GB" w:eastAsia="it-IT"/>
        </w:rPr>
        <w:t xml:space="preserve"> an open or closed circuit, as expressed by the geometric characterisation that I described above. </w:t>
      </w:r>
    </w:p>
    <w:p w14:paraId="799E1794" w14:textId="77777777" w:rsidR="00815300" w:rsidRPr="001402F4" w:rsidRDefault="00815300" w:rsidP="00815300">
      <w:pPr>
        <w:spacing w:line="360" w:lineRule="auto"/>
        <w:jc w:val="both"/>
        <w:rPr>
          <w:rFonts w:ascii="Garamond" w:hAnsi="Garamond" w:cs="Arial"/>
          <w:color w:val="4472C4" w:themeColor="accent1"/>
          <w:sz w:val="24"/>
          <w:szCs w:val="20"/>
          <w:lang w:val="en-GB"/>
        </w:rPr>
      </w:pPr>
      <w:r w:rsidRPr="006E2E12">
        <w:rPr>
          <w:rFonts w:ascii="Garamond" w:eastAsia="Times New Roman" w:hAnsi="Garamond" w:cs="Times New Roman"/>
          <w:sz w:val="24"/>
          <w:szCs w:val="24"/>
          <w:lang w:val="en-GB" w:eastAsia="it-IT"/>
        </w:rPr>
        <w:t xml:space="preserve">As some commentators have pointed out, by constructing an axiom out of an empirical generalisation, Ohm ‘elevated’ his assumption to a fundamental principle (Archibald 1988: 145). </w:t>
      </w:r>
      <w:r w:rsidRPr="006E2E12">
        <w:rPr>
          <w:rFonts w:ascii="Garamond" w:hAnsi="Garamond" w:cs="CIDFont+F2"/>
          <w:sz w:val="24"/>
          <w:szCs w:val="24"/>
          <w:lang w:val="en-GB"/>
        </w:rPr>
        <w:t xml:space="preserve">From an epistemological point of view, this point resonates </w:t>
      </w:r>
      <w:r>
        <w:rPr>
          <w:rFonts w:ascii="Garamond" w:hAnsi="Garamond" w:cs="CIDFont+F2"/>
          <w:sz w:val="24"/>
          <w:szCs w:val="24"/>
          <w:lang w:val="en-GB"/>
        </w:rPr>
        <w:t xml:space="preserve">with </w:t>
      </w:r>
      <w:proofErr w:type="spellStart"/>
      <w:r w:rsidRPr="006E2E12">
        <w:rPr>
          <w:rFonts w:ascii="Garamond" w:hAnsi="Garamond" w:cs="CIDFont+F2"/>
          <w:sz w:val="24"/>
          <w:szCs w:val="24"/>
          <w:lang w:val="en-GB"/>
        </w:rPr>
        <w:t>Poincaré’s</w:t>
      </w:r>
      <w:proofErr w:type="spellEnd"/>
      <w:r w:rsidRPr="006E2E12">
        <w:rPr>
          <w:rFonts w:ascii="Garamond" w:hAnsi="Garamond" w:cs="CIDFont+F2"/>
          <w:sz w:val="24"/>
          <w:szCs w:val="24"/>
          <w:lang w:val="en-GB"/>
        </w:rPr>
        <w:t xml:space="preserve"> (1902) discussion of how certain principles of mechanics are definitions ‘in disguise’, since they have their origins in experimental regularities, but are elevated to the state of fundamental axioms with an absolute value. As Friedman (2009) suggests, in some cases, the new epistemic status of these principles crucially contributes to the coordination of an empirical regularity with the mathematical formulation that is supposed to represent it.</w:t>
      </w:r>
      <w:r w:rsidRPr="006E2E12">
        <w:rPr>
          <w:rStyle w:val="Funotenzeichen"/>
          <w:rFonts w:ascii="Garamond" w:hAnsi="Garamond" w:cs="CIDFont+F2"/>
          <w:sz w:val="24"/>
          <w:szCs w:val="24"/>
          <w:lang w:val="en-GB"/>
        </w:rPr>
        <w:footnoteReference w:id="46"/>
      </w:r>
      <w:r w:rsidRPr="006E2E12">
        <w:rPr>
          <w:rFonts w:ascii="Garamond" w:hAnsi="Garamond" w:cs="CIDFont+F2"/>
          <w:sz w:val="24"/>
          <w:szCs w:val="24"/>
          <w:lang w:val="en-GB"/>
        </w:rPr>
        <w:t xml:space="preserve"> In my view, this interpretation is helpful to understand what happened with Ohm’s notion of</w:t>
      </w:r>
      <w:r w:rsidRPr="006E2E12">
        <w:rPr>
          <w:rFonts w:ascii="Garamond" w:hAnsi="Garamond" w:cs="CIDFont+F2"/>
          <w:iCs/>
          <w:sz w:val="24"/>
          <w:szCs w:val="24"/>
          <w:lang w:val="en-GB"/>
        </w:rPr>
        <w:t xml:space="preserve"> tension</w:t>
      </w:r>
      <w:r w:rsidRPr="006E2E12">
        <w:rPr>
          <w:rFonts w:ascii="Garamond" w:hAnsi="Garamond" w:cs="CIDFont+F2"/>
          <w:sz w:val="24"/>
          <w:szCs w:val="24"/>
          <w:lang w:val="en-GB"/>
        </w:rPr>
        <w:t xml:space="preserve">. Ohm used the assumption of equal distribution of tension, based on Becquerel’s inductive generalisation, to justify his definition of ‘tension’ as the difference </w:t>
      </w:r>
      <w:r>
        <w:rPr>
          <w:rFonts w:ascii="Garamond" w:hAnsi="Garamond" w:cs="CIDFont+F2"/>
          <w:sz w:val="24"/>
          <w:szCs w:val="24"/>
          <w:lang w:val="en-GB"/>
        </w:rPr>
        <w:t>in</w:t>
      </w:r>
      <w:r w:rsidRPr="006E2E12">
        <w:rPr>
          <w:rFonts w:ascii="Garamond" w:hAnsi="Garamond" w:cs="CIDFont+F2"/>
          <w:sz w:val="24"/>
          <w:szCs w:val="24"/>
          <w:lang w:val="en-GB"/>
        </w:rPr>
        <w:t xml:space="preserve"> electromotive force between any two point</w:t>
      </w:r>
      <w:r>
        <w:rPr>
          <w:rFonts w:ascii="Garamond" w:hAnsi="Garamond" w:cs="CIDFont+F2"/>
          <w:sz w:val="24"/>
          <w:szCs w:val="24"/>
          <w:lang w:val="en-GB"/>
        </w:rPr>
        <w:t>s</w:t>
      </w:r>
      <w:r w:rsidRPr="006E2E12">
        <w:rPr>
          <w:rFonts w:ascii="Garamond" w:hAnsi="Garamond" w:cs="CIDFont+F2"/>
          <w:sz w:val="24"/>
          <w:szCs w:val="24"/>
          <w:lang w:val="en-GB"/>
        </w:rPr>
        <w:t xml:space="preserve"> in the circuit. </w:t>
      </w:r>
      <w:r>
        <w:rPr>
          <w:rFonts w:ascii="Garamond" w:hAnsi="Garamond" w:cs="CIDFont+F2"/>
          <w:sz w:val="24"/>
          <w:szCs w:val="24"/>
          <w:lang w:val="en-GB"/>
        </w:rPr>
        <w:t>Thus</w:t>
      </w:r>
      <w:r w:rsidRPr="006E2E12">
        <w:rPr>
          <w:rFonts w:ascii="Garamond" w:hAnsi="Garamond" w:cs="CIDFont+F2"/>
          <w:sz w:val="24"/>
          <w:szCs w:val="24"/>
          <w:lang w:val="en-GB"/>
        </w:rPr>
        <w:t xml:space="preserve">, this theoretical or hypothetical assumption was, on the one hand, based on an empirical generalisation but, on the other hand, Ohm used it in an axiomatic fashion to construct his definition of tension. In this sense, this assumption was providing part of the coordination between Ohm’s mathematical formula and the empirical regularity between electromotive force and resistance. This is because, by contributing to the definition of tension, it also justified the possibility </w:t>
      </w:r>
      <w:r>
        <w:rPr>
          <w:rFonts w:ascii="Garamond" w:hAnsi="Garamond" w:cs="CIDFont+F2"/>
          <w:sz w:val="24"/>
          <w:szCs w:val="24"/>
          <w:lang w:val="en-GB"/>
        </w:rPr>
        <w:t>of</w:t>
      </w:r>
      <w:r w:rsidRPr="006E2E12">
        <w:rPr>
          <w:rFonts w:ascii="Garamond" w:hAnsi="Garamond" w:cs="CIDFont+F2"/>
          <w:sz w:val="24"/>
          <w:szCs w:val="24"/>
          <w:lang w:val="en-GB"/>
        </w:rPr>
        <w:t xml:space="preserve"> apply</w:t>
      </w:r>
      <w:r>
        <w:rPr>
          <w:rFonts w:ascii="Garamond" w:hAnsi="Garamond" w:cs="CIDFont+F2"/>
          <w:sz w:val="24"/>
          <w:szCs w:val="24"/>
          <w:lang w:val="en-GB"/>
        </w:rPr>
        <w:t>ing</w:t>
      </w:r>
      <w:r w:rsidRPr="006E2E12">
        <w:rPr>
          <w:rFonts w:ascii="Garamond" w:hAnsi="Garamond" w:cs="CIDFont+F2"/>
          <w:sz w:val="24"/>
          <w:szCs w:val="24"/>
          <w:lang w:val="en-GB"/>
        </w:rPr>
        <w:t xml:space="preserve"> that mathematical formula to describe the relationship between electromotive force and resistance in all electric circuits, independent of specific values of electromotive force or of the circuit being open or close</w:t>
      </w:r>
      <w:r>
        <w:rPr>
          <w:rFonts w:ascii="Garamond" w:hAnsi="Garamond" w:cs="CIDFont+F2"/>
          <w:sz w:val="24"/>
          <w:szCs w:val="24"/>
          <w:lang w:val="en-GB"/>
        </w:rPr>
        <w:t>d</w:t>
      </w:r>
      <w:r w:rsidRPr="006E2E12">
        <w:rPr>
          <w:rFonts w:ascii="Garamond" w:hAnsi="Garamond" w:cs="CIDFont+F2"/>
          <w:sz w:val="24"/>
          <w:szCs w:val="24"/>
          <w:lang w:val="en-GB"/>
        </w:rPr>
        <w:t xml:space="preserve">. In </w:t>
      </w:r>
      <w:r>
        <w:rPr>
          <w:rFonts w:ascii="Garamond" w:hAnsi="Garamond" w:cs="CIDFont+F2"/>
          <w:sz w:val="24"/>
          <w:szCs w:val="24"/>
          <w:lang w:val="en-GB"/>
        </w:rPr>
        <w:t>sum</w:t>
      </w:r>
      <w:r w:rsidRPr="006E2E12">
        <w:rPr>
          <w:rFonts w:ascii="Garamond" w:hAnsi="Garamond" w:cs="CIDFont+F2"/>
          <w:sz w:val="24"/>
          <w:szCs w:val="24"/>
          <w:lang w:val="en-GB"/>
        </w:rPr>
        <w:t xml:space="preserve">, the assumption of equal distribution of tension provided part of the general coordination between Ohm’s law and the empirical regularity that it describes. However, this assumption was not involved in the measurement coordination between exciting (or electromotive) force and the procedure to measure it. In fact, the latter involved other epistemic components, which were providing the conditions of identification for values of measured quantity. The assumption of equal distribution of </w:t>
      </w:r>
      <w:r w:rsidRPr="006E2E12">
        <w:rPr>
          <w:rFonts w:ascii="Garamond" w:hAnsi="Garamond" w:cs="CIDFont+F2"/>
          <w:sz w:val="24"/>
          <w:szCs w:val="24"/>
          <w:lang w:val="en-GB"/>
        </w:rPr>
        <w:lastRenderedPageBreak/>
        <w:t xml:space="preserve">tension </w:t>
      </w:r>
      <w:r>
        <w:rPr>
          <w:rFonts w:ascii="Garamond" w:hAnsi="Garamond" w:cs="CIDFont+F2"/>
          <w:sz w:val="24"/>
          <w:szCs w:val="24"/>
          <w:lang w:val="en-GB"/>
        </w:rPr>
        <w:t xml:space="preserve">instead </w:t>
      </w:r>
      <w:r w:rsidRPr="006E2E12">
        <w:rPr>
          <w:rFonts w:ascii="Garamond" w:hAnsi="Garamond" w:cs="CIDFont+F2"/>
          <w:sz w:val="24"/>
          <w:szCs w:val="24"/>
          <w:lang w:val="en-GB"/>
        </w:rPr>
        <w:t>provided</w:t>
      </w:r>
      <w:r>
        <w:rPr>
          <w:rFonts w:ascii="Garamond" w:hAnsi="Garamond" w:cs="CIDFont+F2"/>
          <w:sz w:val="24"/>
          <w:szCs w:val="24"/>
          <w:lang w:val="en-GB"/>
        </w:rPr>
        <w:t xml:space="preserve"> </w:t>
      </w:r>
      <w:r w:rsidRPr="006E2E12">
        <w:rPr>
          <w:rFonts w:ascii="Garamond" w:hAnsi="Garamond" w:cs="CIDFont+F2"/>
          <w:sz w:val="24"/>
          <w:szCs w:val="24"/>
          <w:lang w:val="en-GB"/>
        </w:rPr>
        <w:t xml:space="preserve">a condition for applying a </w:t>
      </w:r>
      <w:r>
        <w:rPr>
          <w:rFonts w:ascii="Garamond" w:hAnsi="Garamond" w:cs="CIDFont+F2"/>
          <w:sz w:val="24"/>
          <w:szCs w:val="24"/>
          <w:lang w:val="en-GB"/>
        </w:rPr>
        <w:t xml:space="preserve">general </w:t>
      </w:r>
      <w:r w:rsidRPr="006E2E12">
        <w:rPr>
          <w:rFonts w:ascii="Garamond" w:hAnsi="Garamond" w:cs="CIDFont+F2"/>
          <w:sz w:val="24"/>
          <w:szCs w:val="24"/>
          <w:lang w:val="en-GB"/>
        </w:rPr>
        <w:t xml:space="preserve">mathematical </w:t>
      </w:r>
      <w:r>
        <w:rPr>
          <w:rFonts w:ascii="Garamond" w:hAnsi="Garamond" w:cs="CIDFont+F2"/>
          <w:sz w:val="24"/>
          <w:szCs w:val="24"/>
          <w:lang w:val="en-GB"/>
        </w:rPr>
        <w:t>formula</w:t>
      </w:r>
      <w:r w:rsidRPr="006E2E12">
        <w:rPr>
          <w:rFonts w:ascii="Garamond" w:hAnsi="Garamond" w:cs="CIDFont+F2"/>
          <w:sz w:val="24"/>
          <w:szCs w:val="24"/>
          <w:lang w:val="en-GB"/>
        </w:rPr>
        <w:t xml:space="preserve"> to an empirical regularity</w:t>
      </w:r>
      <w:r>
        <w:rPr>
          <w:rFonts w:ascii="Garamond" w:hAnsi="Garamond" w:cs="CIDFont+F2"/>
          <w:sz w:val="24"/>
          <w:szCs w:val="24"/>
          <w:lang w:val="en-GB"/>
        </w:rPr>
        <w:t>.</w:t>
      </w:r>
      <w:r w:rsidRPr="006E2E12">
        <w:rPr>
          <w:rFonts w:ascii="Garamond" w:hAnsi="Garamond" w:cs="CIDFont+F2"/>
          <w:sz w:val="24"/>
          <w:szCs w:val="24"/>
          <w:lang w:val="en-GB"/>
        </w:rPr>
        <w:t xml:space="preserve"> </w:t>
      </w:r>
    </w:p>
    <w:p w14:paraId="40FB6FCB" w14:textId="77777777" w:rsidR="00815300" w:rsidRDefault="00815300" w:rsidP="00815300">
      <w:pPr>
        <w:spacing w:line="360" w:lineRule="auto"/>
        <w:jc w:val="both"/>
        <w:rPr>
          <w:rFonts w:ascii="Garamond" w:hAnsi="Garamond"/>
          <w:b/>
          <w:bCs/>
          <w:sz w:val="24"/>
          <w:szCs w:val="24"/>
          <w:lang w:val="en-GB"/>
        </w:rPr>
      </w:pPr>
      <w:r w:rsidRPr="00A26E25">
        <w:rPr>
          <w:rFonts w:ascii="Garamond" w:hAnsi="Garamond"/>
          <w:b/>
          <w:bCs/>
          <w:sz w:val="24"/>
          <w:szCs w:val="24"/>
          <w:lang w:val="en-GB"/>
        </w:rPr>
        <w:t>Conclusion</w:t>
      </w:r>
    </w:p>
    <w:p w14:paraId="08FC8F4C" w14:textId="77777777" w:rsidR="00815300" w:rsidRDefault="00815300" w:rsidP="00815300">
      <w:pPr>
        <w:spacing w:line="360" w:lineRule="auto"/>
        <w:jc w:val="both"/>
        <w:rPr>
          <w:rFonts w:ascii="Garamond" w:hAnsi="Garamond"/>
          <w:sz w:val="24"/>
          <w:szCs w:val="24"/>
          <w:lang w:val="en-GB"/>
        </w:rPr>
      </w:pPr>
      <w:r w:rsidRPr="00B91A37">
        <w:rPr>
          <w:rFonts w:ascii="Garamond" w:hAnsi="Garamond"/>
          <w:sz w:val="24"/>
          <w:szCs w:val="24"/>
          <w:lang w:val="en-GB"/>
        </w:rPr>
        <w:t>In this paper, I have argued for a distinction between two kinds of coordination</w:t>
      </w:r>
      <w:r>
        <w:rPr>
          <w:rFonts w:ascii="Garamond" w:hAnsi="Garamond"/>
          <w:sz w:val="24"/>
          <w:szCs w:val="24"/>
          <w:lang w:val="en-GB"/>
        </w:rPr>
        <w:t xml:space="preserve"> operating at different scales:</w:t>
      </w:r>
      <w:r w:rsidRPr="00B91A37">
        <w:rPr>
          <w:rFonts w:ascii="Garamond" w:hAnsi="Garamond"/>
          <w:sz w:val="24"/>
          <w:szCs w:val="24"/>
          <w:lang w:val="en-GB"/>
        </w:rPr>
        <w:t xml:space="preserve"> measurement coordination and general coordination. Measurement coordination r</w:t>
      </w:r>
      <w:r>
        <w:rPr>
          <w:rFonts w:ascii="Garamond" w:hAnsi="Garamond"/>
          <w:sz w:val="24"/>
          <w:szCs w:val="24"/>
          <w:lang w:val="en-GB"/>
        </w:rPr>
        <w:t>elates to</w:t>
      </w:r>
      <w:r w:rsidRPr="00B91A37">
        <w:rPr>
          <w:rFonts w:ascii="Garamond" w:hAnsi="Garamond"/>
          <w:sz w:val="24"/>
          <w:szCs w:val="24"/>
          <w:lang w:val="en-GB"/>
        </w:rPr>
        <w:t xml:space="preserve"> the specific problem of how to justify the attribution of values to a quantity by means of a certain measurement procedure, wh</w:t>
      </w:r>
      <w:r>
        <w:rPr>
          <w:rFonts w:ascii="Garamond" w:hAnsi="Garamond"/>
          <w:sz w:val="24"/>
          <w:szCs w:val="24"/>
          <w:lang w:val="en-GB"/>
        </w:rPr>
        <w:t>ilst</w:t>
      </w:r>
      <w:r w:rsidRPr="00B91A37">
        <w:rPr>
          <w:rFonts w:ascii="Garamond" w:hAnsi="Garamond"/>
          <w:sz w:val="24"/>
          <w:szCs w:val="24"/>
          <w:lang w:val="en-GB"/>
        </w:rPr>
        <w:t xml:space="preserve"> general coordination refers to the broader issue of justifying the representation of an empirical regularity by means of abstract mathematical tools.</w:t>
      </w:r>
      <w:r>
        <w:rPr>
          <w:rFonts w:ascii="Garamond" w:hAnsi="Garamond"/>
          <w:sz w:val="24"/>
          <w:szCs w:val="24"/>
          <w:lang w:val="en-GB"/>
        </w:rPr>
        <w:t xml:space="preserve"> To show the fruitfulness of this distinction, I have applied it to the case of Ohm’s inquiry on electrical conductivity. Firstly, I have shown how Ohm’s measurement procedure and, in particular, his calibration, changed between the first and the second experimental phase. Secondly, I have argued that these differences in calibration determined a different way of justifying the attribution of values to the quantity Ohm measured. Thus, these changes involved a change in measurement coordination between the quantity measured and the procedure to measure it. Therefore, I have suggested that the concurrent change of both Ohm’s experimental apparatus and the variable that Ohm measured between the first and second experimental phase should be understood based on the change in measurement </w:t>
      </w:r>
      <w:r w:rsidRPr="004E1ADC">
        <w:rPr>
          <w:rFonts w:ascii="Garamond" w:hAnsi="Garamond"/>
          <w:sz w:val="24"/>
          <w:szCs w:val="24"/>
          <w:lang w:val="en-GB"/>
        </w:rPr>
        <w:t xml:space="preserve">coordination on which Ohm relied. Finally, I have shown that Ohm’s assumption that tension is equally distributed in the circuit, even if it had an empirical basis, was ‘elevated’ to the status of an axiom in his mathematical treatise. </w:t>
      </w:r>
      <w:r w:rsidRPr="004E1ADC">
        <w:rPr>
          <w:rFonts w:ascii="Garamond" w:hAnsi="Garamond" w:cs="CIDFont+F2"/>
          <w:sz w:val="24"/>
          <w:szCs w:val="24"/>
          <w:lang w:val="en-GB"/>
        </w:rPr>
        <w:t xml:space="preserve">By contributing to the definition of tension, this assumption justified the possibility </w:t>
      </w:r>
      <w:r>
        <w:rPr>
          <w:rFonts w:ascii="Garamond" w:hAnsi="Garamond" w:cs="CIDFont+F2"/>
          <w:sz w:val="24"/>
          <w:szCs w:val="24"/>
          <w:lang w:val="en-GB"/>
        </w:rPr>
        <w:t>of</w:t>
      </w:r>
      <w:r w:rsidRPr="004E1ADC">
        <w:rPr>
          <w:rFonts w:ascii="Garamond" w:hAnsi="Garamond" w:cs="CIDFont+F2"/>
          <w:sz w:val="24"/>
          <w:szCs w:val="24"/>
          <w:lang w:val="en-GB"/>
        </w:rPr>
        <w:t xml:space="preserve"> apply</w:t>
      </w:r>
      <w:r>
        <w:rPr>
          <w:rFonts w:ascii="Garamond" w:hAnsi="Garamond" w:cs="CIDFont+F2"/>
          <w:sz w:val="24"/>
          <w:szCs w:val="24"/>
          <w:lang w:val="en-GB"/>
        </w:rPr>
        <w:t>ing</w:t>
      </w:r>
      <w:r w:rsidRPr="004E1ADC">
        <w:rPr>
          <w:rFonts w:ascii="Garamond" w:hAnsi="Garamond" w:cs="CIDFont+F2"/>
          <w:sz w:val="24"/>
          <w:szCs w:val="24"/>
          <w:lang w:val="en-GB"/>
        </w:rPr>
        <w:t xml:space="preserve"> Ohm’s mathematical formula to describe the relationship between electromotive force and resistance in all electric circuits, independent of specific values of electromotive force or the circuit being open or close</w:t>
      </w:r>
      <w:r>
        <w:rPr>
          <w:rFonts w:ascii="Garamond" w:hAnsi="Garamond" w:cs="CIDFont+F2"/>
          <w:sz w:val="24"/>
          <w:szCs w:val="24"/>
          <w:lang w:val="en-GB"/>
        </w:rPr>
        <w:t>d</w:t>
      </w:r>
      <w:r w:rsidRPr="004E1ADC">
        <w:rPr>
          <w:rFonts w:ascii="Garamond" w:hAnsi="Garamond" w:cs="CIDFont+F2"/>
          <w:sz w:val="24"/>
          <w:szCs w:val="24"/>
          <w:lang w:val="en-GB"/>
        </w:rPr>
        <w:t xml:space="preserve">. </w:t>
      </w:r>
      <w:r w:rsidRPr="004E1ADC">
        <w:rPr>
          <w:rFonts w:ascii="Garamond" w:hAnsi="Garamond"/>
          <w:sz w:val="24"/>
          <w:szCs w:val="24"/>
          <w:lang w:val="en-GB"/>
        </w:rPr>
        <w:t xml:space="preserve">Therefore, </w:t>
      </w:r>
      <w:r>
        <w:rPr>
          <w:rFonts w:ascii="Garamond" w:hAnsi="Garamond"/>
          <w:sz w:val="24"/>
          <w:szCs w:val="24"/>
          <w:lang w:val="en-GB"/>
        </w:rPr>
        <w:t>I have argued that the assumption</w:t>
      </w:r>
      <w:r w:rsidRPr="004E1ADC">
        <w:rPr>
          <w:rFonts w:ascii="Garamond" w:hAnsi="Garamond"/>
          <w:sz w:val="24"/>
          <w:szCs w:val="24"/>
          <w:lang w:val="en-GB"/>
        </w:rPr>
        <w:t xml:space="preserve"> is best understood as a contribution to the justification provided for the general coordination between Ohm’s law and the empirical regularity it expresses, rather than to the measurement coordination between exciting force and the procedure </w:t>
      </w:r>
      <w:r>
        <w:rPr>
          <w:rFonts w:ascii="Garamond" w:hAnsi="Garamond"/>
          <w:sz w:val="24"/>
          <w:szCs w:val="24"/>
          <w:lang w:val="en-GB"/>
        </w:rPr>
        <w:t>for</w:t>
      </w:r>
      <w:r w:rsidRPr="004E1ADC">
        <w:rPr>
          <w:rFonts w:ascii="Garamond" w:hAnsi="Garamond"/>
          <w:sz w:val="24"/>
          <w:szCs w:val="24"/>
          <w:lang w:val="en-GB"/>
        </w:rPr>
        <w:t xml:space="preserve"> measur</w:t>
      </w:r>
      <w:r>
        <w:rPr>
          <w:rFonts w:ascii="Garamond" w:hAnsi="Garamond"/>
          <w:sz w:val="24"/>
          <w:szCs w:val="24"/>
          <w:lang w:val="en-GB"/>
        </w:rPr>
        <w:t>ing</w:t>
      </w:r>
      <w:r w:rsidRPr="004E1ADC">
        <w:rPr>
          <w:rFonts w:ascii="Garamond" w:hAnsi="Garamond"/>
          <w:sz w:val="24"/>
          <w:szCs w:val="24"/>
          <w:lang w:val="en-GB"/>
        </w:rPr>
        <w:t xml:space="preserve"> it.</w:t>
      </w:r>
      <w:r>
        <w:rPr>
          <w:rFonts w:ascii="Garamond" w:hAnsi="Garamond"/>
          <w:sz w:val="24"/>
          <w:szCs w:val="24"/>
          <w:lang w:val="en-GB"/>
        </w:rPr>
        <w:t xml:space="preserve"> </w:t>
      </w:r>
      <w:bookmarkStart w:id="67" w:name="_Hlk44696306"/>
      <w:r>
        <w:rPr>
          <w:rFonts w:ascii="Garamond" w:hAnsi="Garamond"/>
          <w:sz w:val="24"/>
          <w:szCs w:val="24"/>
          <w:lang w:val="en-GB"/>
        </w:rPr>
        <w:t>In conclusion, the distinction between general and measurement coordination can be a fruitful conceptual tool for the reassessment of several episodes in the history of the sciences. Most importantly, it is a crucial aid to disentangle and analyse the multiple layers of inferential assumptions that enable measurement outcomes to count as evidence in a scientific inquiry, as well as the epistemic dimensions of their justification.</w:t>
      </w:r>
      <w:bookmarkEnd w:id="67"/>
    </w:p>
    <w:p w14:paraId="3F7A7EAD" w14:textId="77777777" w:rsidR="00815300" w:rsidRDefault="00815300" w:rsidP="00815300">
      <w:pPr>
        <w:spacing w:before="100" w:beforeAutospacing="1" w:after="0" w:line="240" w:lineRule="auto"/>
        <w:rPr>
          <w:rFonts w:ascii="Garamond" w:hAnsi="Garamond"/>
          <w:b/>
          <w:bCs/>
          <w:sz w:val="24"/>
          <w:szCs w:val="24"/>
          <w:lang w:val="en-GB"/>
        </w:rPr>
      </w:pPr>
    </w:p>
    <w:p w14:paraId="03F3552C" w14:textId="77777777" w:rsidR="00815300" w:rsidRDefault="00815300" w:rsidP="00815300">
      <w:pPr>
        <w:spacing w:before="100" w:beforeAutospacing="1" w:after="0" w:line="240" w:lineRule="auto"/>
        <w:rPr>
          <w:rFonts w:ascii="Garamond" w:hAnsi="Garamond"/>
          <w:b/>
          <w:bCs/>
          <w:sz w:val="24"/>
          <w:szCs w:val="24"/>
          <w:lang w:val="en-GB"/>
        </w:rPr>
      </w:pPr>
    </w:p>
    <w:p w14:paraId="7742B15C" w14:textId="77777777" w:rsidR="00815300" w:rsidRDefault="00815300" w:rsidP="00815300">
      <w:pPr>
        <w:spacing w:before="100" w:beforeAutospacing="1" w:after="0" w:line="240" w:lineRule="auto"/>
        <w:rPr>
          <w:rFonts w:ascii="Garamond" w:hAnsi="Garamond"/>
          <w:b/>
          <w:bCs/>
          <w:sz w:val="24"/>
          <w:szCs w:val="24"/>
          <w:lang w:val="en-GB"/>
        </w:rPr>
      </w:pPr>
    </w:p>
    <w:p w14:paraId="0CFC8D64" w14:textId="2DBBA2A0" w:rsidR="00815300" w:rsidRPr="00C741AE" w:rsidRDefault="00815300" w:rsidP="00815300">
      <w:pPr>
        <w:spacing w:before="100" w:beforeAutospacing="1" w:after="0" w:line="240" w:lineRule="auto"/>
        <w:rPr>
          <w:rFonts w:ascii="Garamond" w:hAnsi="Garamond"/>
          <w:b/>
          <w:sz w:val="24"/>
          <w:lang w:val="fr-FR"/>
        </w:rPr>
      </w:pPr>
      <w:proofErr w:type="spellStart"/>
      <w:r w:rsidRPr="00C741AE">
        <w:rPr>
          <w:rFonts w:ascii="Garamond" w:hAnsi="Garamond"/>
          <w:b/>
          <w:sz w:val="24"/>
          <w:lang w:val="fr-FR"/>
        </w:rPr>
        <w:lastRenderedPageBreak/>
        <w:t>References</w:t>
      </w:r>
      <w:proofErr w:type="spellEnd"/>
    </w:p>
    <w:p w14:paraId="4FC8E967" w14:textId="77777777" w:rsidR="00815300" w:rsidRPr="00CD5667" w:rsidRDefault="00815300" w:rsidP="00815300">
      <w:pPr>
        <w:spacing w:before="100" w:beforeAutospacing="1" w:after="0" w:line="240" w:lineRule="auto"/>
        <w:ind w:left="567" w:hanging="567"/>
        <w:jc w:val="both"/>
        <w:rPr>
          <w:rFonts w:ascii="Garamond" w:hAnsi="Garamond"/>
          <w:lang w:val="fr-FR"/>
        </w:rPr>
      </w:pPr>
      <w:r w:rsidRPr="00CD5667">
        <w:rPr>
          <w:rFonts w:ascii="Garamond" w:hAnsi="Garamond"/>
          <w:lang w:val="fr-FR"/>
        </w:rPr>
        <w:t>Ampère</w:t>
      </w:r>
      <w:r>
        <w:rPr>
          <w:rFonts w:ascii="Garamond" w:hAnsi="Garamond"/>
          <w:lang w:val="fr-FR"/>
        </w:rPr>
        <w:t>, A. M.</w:t>
      </w:r>
      <w:r w:rsidRPr="00CD5667">
        <w:rPr>
          <w:rFonts w:ascii="Garamond" w:hAnsi="Garamond"/>
          <w:lang w:val="fr-FR"/>
        </w:rPr>
        <w:t xml:space="preserve"> (1820). M</w:t>
      </w:r>
      <w:r>
        <w:rPr>
          <w:rFonts w:ascii="Garamond" w:hAnsi="Garamond"/>
          <w:lang w:val="fr-FR"/>
        </w:rPr>
        <w:t>é</w:t>
      </w:r>
      <w:r w:rsidRPr="00CD5667">
        <w:rPr>
          <w:rFonts w:ascii="Garamond" w:hAnsi="Garamond"/>
          <w:lang w:val="fr-FR"/>
        </w:rPr>
        <w:t xml:space="preserve">moire présenté </w:t>
      </w:r>
      <w:r w:rsidRPr="00CD5667">
        <w:rPr>
          <w:rFonts w:ascii="Garamond" w:hAnsi="Garamond" w:cs="Arial"/>
          <w:lang w:val="fr-FR"/>
        </w:rPr>
        <w:t>à</w:t>
      </w:r>
      <w:r w:rsidRPr="00CD5667">
        <w:rPr>
          <w:rFonts w:ascii="Garamond" w:hAnsi="Garamond"/>
          <w:lang w:val="fr-FR"/>
        </w:rPr>
        <w:t xml:space="preserve"> l'Académie royale des sciences, le 2 octobre 1820, ou se trouve compris le r</w:t>
      </w:r>
      <w:r>
        <w:rPr>
          <w:rFonts w:ascii="Garamond" w:hAnsi="Garamond"/>
          <w:lang w:val="fr-FR"/>
        </w:rPr>
        <w:t>é</w:t>
      </w:r>
      <w:r w:rsidRPr="00CD5667">
        <w:rPr>
          <w:rFonts w:ascii="Garamond" w:hAnsi="Garamond"/>
          <w:lang w:val="fr-FR"/>
        </w:rPr>
        <w:t>sum</w:t>
      </w:r>
      <w:r>
        <w:rPr>
          <w:rFonts w:ascii="Garamond" w:hAnsi="Garamond"/>
          <w:lang w:val="fr-FR"/>
        </w:rPr>
        <w:t>é</w:t>
      </w:r>
      <w:r w:rsidRPr="00CD5667">
        <w:rPr>
          <w:rFonts w:ascii="Garamond" w:hAnsi="Garamond"/>
          <w:lang w:val="fr-FR"/>
        </w:rPr>
        <w:t xml:space="preserve"> de ce qui avait été lu</w:t>
      </w:r>
      <w:r w:rsidRPr="00CD5667">
        <w:rPr>
          <w:rFonts w:ascii="Garamond" w:hAnsi="Garamond" w:cs="Arial"/>
          <w:lang w:val="fr-FR"/>
        </w:rPr>
        <w:t xml:space="preserve"> à</w:t>
      </w:r>
      <w:r w:rsidRPr="00CD5667">
        <w:rPr>
          <w:rFonts w:ascii="Garamond" w:hAnsi="Garamond"/>
          <w:lang w:val="fr-FR"/>
        </w:rPr>
        <w:t xml:space="preserve"> la m</w:t>
      </w:r>
      <w:r w:rsidRPr="00CD5667">
        <w:rPr>
          <w:rFonts w:ascii="Garamond" w:hAnsi="Garamond" w:cs="Arial"/>
          <w:lang w:val="fr-FR"/>
        </w:rPr>
        <w:t>ê</w:t>
      </w:r>
      <w:r w:rsidRPr="00CD5667">
        <w:rPr>
          <w:rFonts w:ascii="Garamond" w:hAnsi="Garamond"/>
          <w:lang w:val="fr-FR"/>
        </w:rPr>
        <w:t>me Acad</w:t>
      </w:r>
      <w:r>
        <w:rPr>
          <w:rFonts w:ascii="Garamond" w:hAnsi="Garamond"/>
          <w:lang w:val="fr-FR"/>
        </w:rPr>
        <w:t>é</w:t>
      </w:r>
      <w:r w:rsidRPr="00CD5667">
        <w:rPr>
          <w:rFonts w:ascii="Garamond" w:hAnsi="Garamond"/>
          <w:lang w:val="fr-FR"/>
        </w:rPr>
        <w:t xml:space="preserve">mie les 18 et 25 septembre 1820, sur les effets des </w:t>
      </w:r>
      <w:r>
        <w:rPr>
          <w:rFonts w:ascii="Garamond" w:hAnsi="Garamond"/>
          <w:lang w:val="fr-FR"/>
        </w:rPr>
        <w:t>c</w:t>
      </w:r>
      <w:r w:rsidRPr="00CD5667">
        <w:rPr>
          <w:rFonts w:ascii="Garamond" w:hAnsi="Garamond"/>
          <w:lang w:val="fr-FR"/>
        </w:rPr>
        <w:t>ouran</w:t>
      </w:r>
      <w:r>
        <w:rPr>
          <w:rFonts w:ascii="Garamond" w:hAnsi="Garamond"/>
          <w:lang w:val="fr-FR"/>
        </w:rPr>
        <w:t>ts</w:t>
      </w:r>
      <w:r w:rsidRPr="00CD5667">
        <w:rPr>
          <w:rFonts w:ascii="Garamond" w:hAnsi="Garamond"/>
          <w:lang w:val="fr-FR"/>
        </w:rPr>
        <w:t xml:space="preserve"> </w:t>
      </w:r>
      <w:r>
        <w:rPr>
          <w:rFonts w:ascii="Garamond" w:hAnsi="Garamond"/>
          <w:lang w:val="fr-FR"/>
        </w:rPr>
        <w:t>é</w:t>
      </w:r>
      <w:r w:rsidRPr="00CD5667">
        <w:rPr>
          <w:rFonts w:ascii="Garamond" w:hAnsi="Garamond"/>
          <w:lang w:val="fr-FR"/>
        </w:rPr>
        <w:t xml:space="preserve">lectriques. </w:t>
      </w:r>
      <w:r w:rsidRPr="00CD5667">
        <w:rPr>
          <w:rFonts w:ascii="Garamond" w:hAnsi="Garamond"/>
          <w:i/>
          <w:iCs/>
          <w:lang w:val="fr-FR"/>
        </w:rPr>
        <w:t xml:space="preserve">Annales de </w:t>
      </w:r>
      <w:r>
        <w:rPr>
          <w:rFonts w:ascii="Garamond" w:hAnsi="Garamond"/>
          <w:i/>
          <w:iCs/>
          <w:lang w:val="fr-FR"/>
        </w:rPr>
        <w:t>C</w:t>
      </w:r>
      <w:r w:rsidRPr="00CD5667">
        <w:rPr>
          <w:rFonts w:ascii="Garamond" w:hAnsi="Garamond"/>
          <w:i/>
          <w:iCs/>
          <w:lang w:val="fr-FR"/>
        </w:rPr>
        <w:t xml:space="preserve">himie et de </w:t>
      </w:r>
      <w:r>
        <w:rPr>
          <w:rFonts w:ascii="Garamond" w:hAnsi="Garamond"/>
          <w:i/>
          <w:iCs/>
          <w:lang w:val="fr-FR"/>
        </w:rPr>
        <w:t>P</w:t>
      </w:r>
      <w:r w:rsidRPr="00CD5667">
        <w:rPr>
          <w:rFonts w:ascii="Garamond" w:hAnsi="Garamond"/>
          <w:i/>
          <w:iCs/>
          <w:lang w:val="fr-FR"/>
        </w:rPr>
        <w:t>hysique</w:t>
      </w:r>
      <w:r w:rsidRPr="00CD5667">
        <w:rPr>
          <w:rFonts w:ascii="Garamond" w:hAnsi="Garamond"/>
          <w:lang w:val="fr-FR"/>
        </w:rPr>
        <w:t>, 15</w:t>
      </w:r>
      <w:r>
        <w:rPr>
          <w:rFonts w:ascii="Garamond" w:hAnsi="Garamond"/>
          <w:lang w:val="fr-FR"/>
        </w:rPr>
        <w:t>:</w:t>
      </w:r>
      <w:r w:rsidRPr="00CD5667">
        <w:rPr>
          <w:rFonts w:ascii="Garamond" w:hAnsi="Garamond"/>
          <w:lang w:val="fr-FR"/>
        </w:rPr>
        <w:t xml:space="preserve"> 59-76</w:t>
      </w:r>
      <w:r>
        <w:rPr>
          <w:rFonts w:ascii="Garamond" w:hAnsi="Garamond"/>
          <w:lang w:val="fr-FR"/>
        </w:rPr>
        <w:t>.</w:t>
      </w:r>
      <w:r w:rsidRPr="00CD5667">
        <w:rPr>
          <w:rFonts w:ascii="Garamond" w:hAnsi="Garamond"/>
          <w:lang w:val="fr-FR"/>
        </w:rPr>
        <w:t xml:space="preserve"> </w:t>
      </w:r>
    </w:p>
    <w:p w14:paraId="69AEF779" w14:textId="77777777" w:rsidR="00815300" w:rsidRPr="00AD6984" w:rsidRDefault="00815300" w:rsidP="00815300">
      <w:pPr>
        <w:spacing w:before="100" w:beforeAutospacing="1" w:after="0" w:line="240" w:lineRule="auto"/>
        <w:ind w:left="567" w:hanging="567"/>
        <w:jc w:val="both"/>
        <w:rPr>
          <w:rFonts w:ascii="Garamond" w:hAnsi="Garamond"/>
          <w:lang w:val="en-GB"/>
        </w:rPr>
      </w:pPr>
      <w:proofErr w:type="spellStart"/>
      <w:r w:rsidRPr="008A6656">
        <w:rPr>
          <w:rFonts w:ascii="Garamond" w:hAnsi="Garamond"/>
          <w:lang w:val="fr-FR"/>
        </w:rPr>
        <w:t>Appleyard</w:t>
      </w:r>
      <w:proofErr w:type="spellEnd"/>
      <w:r w:rsidRPr="008A6656">
        <w:rPr>
          <w:rFonts w:ascii="Garamond" w:hAnsi="Garamond"/>
          <w:lang w:val="fr-FR"/>
        </w:rPr>
        <w:t xml:space="preserve">, R. (1930). </w:t>
      </w:r>
      <w:proofErr w:type="spellStart"/>
      <w:r w:rsidRPr="008A6656">
        <w:rPr>
          <w:rFonts w:ascii="Garamond" w:hAnsi="Garamond"/>
          <w:i/>
          <w:lang w:val="fr-FR"/>
        </w:rPr>
        <w:t>Pioneers</w:t>
      </w:r>
      <w:proofErr w:type="spellEnd"/>
      <w:r w:rsidRPr="008A6656">
        <w:rPr>
          <w:rFonts w:ascii="Garamond" w:hAnsi="Garamond"/>
          <w:i/>
          <w:lang w:val="fr-FR"/>
        </w:rPr>
        <w:t xml:space="preserve"> of </w:t>
      </w:r>
      <w:proofErr w:type="spellStart"/>
      <w:r w:rsidRPr="008A6656">
        <w:rPr>
          <w:rFonts w:ascii="Garamond" w:hAnsi="Garamond"/>
          <w:i/>
          <w:lang w:val="fr-FR"/>
        </w:rPr>
        <w:t>Electrical</w:t>
      </w:r>
      <w:proofErr w:type="spellEnd"/>
      <w:r w:rsidRPr="008A6656">
        <w:rPr>
          <w:rFonts w:ascii="Garamond" w:hAnsi="Garamond"/>
          <w:i/>
          <w:lang w:val="fr-FR"/>
        </w:rPr>
        <w:t xml:space="preserve"> Communication</w:t>
      </w:r>
      <w:r w:rsidRPr="008A6656">
        <w:rPr>
          <w:rFonts w:ascii="Garamond" w:hAnsi="Garamond"/>
          <w:lang w:val="fr-FR"/>
        </w:rPr>
        <w:t xml:space="preserve">. </w:t>
      </w:r>
      <w:r w:rsidRPr="00AD6984">
        <w:rPr>
          <w:rFonts w:ascii="Garamond" w:hAnsi="Garamond"/>
          <w:lang w:val="en-GB"/>
        </w:rPr>
        <w:t>London: MacMillan and Co.</w:t>
      </w:r>
    </w:p>
    <w:p w14:paraId="7858BBBD" w14:textId="77777777" w:rsidR="00815300" w:rsidRPr="00AD6984"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cs="Arial"/>
          <w:lang w:val="en-GB"/>
        </w:rPr>
        <w:t xml:space="preserve">Archibald, T. (1988). Tension and potential from Ohm to Kirchhoff. </w:t>
      </w:r>
      <w:r w:rsidRPr="00AD6984">
        <w:rPr>
          <w:rFonts w:ascii="Garamond" w:hAnsi="Garamond" w:cs="Arial"/>
          <w:i/>
          <w:iCs/>
          <w:lang w:val="en-GB"/>
        </w:rPr>
        <w:t>Centaurus</w:t>
      </w:r>
      <w:r w:rsidRPr="00AD6984">
        <w:rPr>
          <w:rFonts w:ascii="Garamond" w:hAnsi="Garamond" w:cs="Arial"/>
          <w:lang w:val="en-GB"/>
        </w:rPr>
        <w:t xml:space="preserve">, </w:t>
      </w:r>
      <w:r w:rsidRPr="00AD6984">
        <w:rPr>
          <w:rFonts w:ascii="Garamond" w:hAnsi="Garamond" w:cs="Arial"/>
          <w:iCs/>
          <w:lang w:val="en-GB"/>
        </w:rPr>
        <w:t>31</w:t>
      </w:r>
      <w:r w:rsidRPr="00AD6984">
        <w:rPr>
          <w:rFonts w:ascii="Garamond" w:hAnsi="Garamond" w:cs="Arial"/>
          <w:lang w:val="en-GB"/>
        </w:rPr>
        <w:t>(2): 141-163.</w:t>
      </w:r>
    </w:p>
    <w:p w14:paraId="7F27393E" w14:textId="77777777" w:rsidR="00815300" w:rsidRDefault="00815300" w:rsidP="00815300">
      <w:pPr>
        <w:spacing w:before="100" w:beforeAutospacing="1" w:after="0" w:line="240" w:lineRule="auto"/>
        <w:ind w:left="567" w:hanging="567"/>
        <w:jc w:val="both"/>
        <w:rPr>
          <w:rFonts w:ascii="Garamond" w:hAnsi="Garamond" w:cs="Arial"/>
          <w:lang w:val="en-GB"/>
        </w:rPr>
      </w:pPr>
      <w:r w:rsidRPr="00AD6984">
        <w:rPr>
          <w:rFonts w:ascii="Garamond" w:hAnsi="Garamond" w:cs="Arial"/>
          <w:lang w:val="en-GB"/>
        </w:rPr>
        <w:t xml:space="preserve">Atherton, T. (1986). A history of Ohm's law. </w:t>
      </w:r>
      <w:r w:rsidRPr="00AD6984">
        <w:rPr>
          <w:rFonts w:ascii="Garamond" w:hAnsi="Garamond" w:cs="Arial"/>
          <w:i/>
          <w:iCs/>
          <w:lang w:val="en-GB"/>
        </w:rPr>
        <w:t>Electronics and Power</w:t>
      </w:r>
      <w:r w:rsidRPr="00AD6984">
        <w:rPr>
          <w:rFonts w:ascii="Garamond" w:hAnsi="Garamond" w:cs="Arial"/>
          <w:lang w:val="en-GB"/>
        </w:rPr>
        <w:t xml:space="preserve">, </w:t>
      </w:r>
      <w:r w:rsidRPr="00AD6984">
        <w:rPr>
          <w:rFonts w:ascii="Garamond" w:hAnsi="Garamond" w:cs="Arial"/>
          <w:iCs/>
          <w:lang w:val="en-GB"/>
        </w:rPr>
        <w:t>32</w:t>
      </w:r>
      <w:r w:rsidRPr="00AD6984">
        <w:rPr>
          <w:rFonts w:ascii="Garamond" w:hAnsi="Garamond" w:cs="Arial"/>
          <w:lang w:val="en-GB"/>
        </w:rPr>
        <w:t>(6): 467-472.</w:t>
      </w:r>
    </w:p>
    <w:p w14:paraId="1ECBFBD5" w14:textId="77777777" w:rsidR="00815300" w:rsidRPr="0097776E" w:rsidRDefault="00815300" w:rsidP="00815300">
      <w:pPr>
        <w:spacing w:before="100" w:beforeAutospacing="1" w:after="0" w:line="240" w:lineRule="auto"/>
        <w:ind w:left="567" w:hanging="567"/>
        <w:jc w:val="both"/>
        <w:rPr>
          <w:rFonts w:ascii="Garamond" w:hAnsi="Garamond" w:cs="Arial"/>
          <w:lang w:val="en-GB"/>
        </w:rPr>
      </w:pPr>
      <w:proofErr w:type="spellStart"/>
      <w:r w:rsidRPr="0097776E">
        <w:rPr>
          <w:rFonts w:ascii="Garamond" w:hAnsi="Garamond" w:cs="Arial"/>
          <w:shd w:val="clear" w:color="auto" w:fill="FFFFFF"/>
          <w:lang w:val="en-GB"/>
        </w:rPr>
        <w:t>Bagotsky</w:t>
      </w:r>
      <w:proofErr w:type="spellEnd"/>
      <w:r w:rsidRPr="0097776E">
        <w:rPr>
          <w:rFonts w:ascii="Garamond" w:hAnsi="Garamond" w:cs="Arial"/>
          <w:shd w:val="clear" w:color="auto" w:fill="FFFFFF"/>
          <w:lang w:val="en-GB"/>
        </w:rPr>
        <w:t>, V. S. (200</w:t>
      </w:r>
      <w:r>
        <w:rPr>
          <w:rFonts w:ascii="Garamond" w:hAnsi="Garamond" w:cs="Arial"/>
          <w:shd w:val="clear" w:color="auto" w:fill="FFFFFF"/>
          <w:lang w:val="en-GB"/>
        </w:rPr>
        <w:t>6</w:t>
      </w:r>
      <w:r w:rsidRPr="0097776E">
        <w:rPr>
          <w:rFonts w:ascii="Garamond" w:hAnsi="Garamond" w:cs="Arial"/>
          <w:shd w:val="clear" w:color="auto" w:fill="FFFFFF"/>
          <w:lang w:val="en-GB"/>
        </w:rPr>
        <w:t xml:space="preserve">). </w:t>
      </w:r>
      <w:r w:rsidRPr="0097776E">
        <w:rPr>
          <w:rFonts w:ascii="Garamond" w:hAnsi="Garamond" w:cs="Arial"/>
          <w:i/>
          <w:iCs/>
          <w:lang w:val="en-GB"/>
        </w:rPr>
        <w:t xml:space="preserve">Fundamentals of </w:t>
      </w:r>
      <w:r>
        <w:rPr>
          <w:rFonts w:ascii="Garamond" w:hAnsi="Garamond" w:cs="Arial"/>
          <w:i/>
          <w:iCs/>
          <w:lang w:val="en-GB"/>
        </w:rPr>
        <w:t>E</w:t>
      </w:r>
      <w:r w:rsidRPr="0097776E">
        <w:rPr>
          <w:rFonts w:ascii="Garamond" w:hAnsi="Garamond" w:cs="Arial"/>
          <w:i/>
          <w:iCs/>
          <w:lang w:val="en-GB"/>
        </w:rPr>
        <w:t>lectrochemistry</w:t>
      </w:r>
      <w:r>
        <w:rPr>
          <w:rFonts w:ascii="Garamond" w:hAnsi="Garamond" w:cs="Arial"/>
          <w:i/>
          <w:iCs/>
          <w:lang w:val="en-GB"/>
        </w:rPr>
        <w:t xml:space="preserve"> </w:t>
      </w:r>
      <w:r w:rsidRPr="0097776E">
        <w:rPr>
          <w:rFonts w:ascii="Garamond" w:hAnsi="Garamond" w:cs="Arial"/>
          <w:lang w:val="en-GB"/>
        </w:rPr>
        <w:t>(2</w:t>
      </w:r>
      <w:r w:rsidRPr="0097776E">
        <w:rPr>
          <w:rFonts w:ascii="Garamond" w:hAnsi="Garamond" w:cs="Arial"/>
          <w:vertAlign w:val="superscript"/>
          <w:lang w:val="en-GB"/>
        </w:rPr>
        <w:t>nd</w:t>
      </w:r>
      <w:r w:rsidRPr="0097776E">
        <w:rPr>
          <w:rFonts w:ascii="Garamond" w:hAnsi="Garamond" w:cs="Arial"/>
          <w:lang w:val="en-GB"/>
        </w:rPr>
        <w:t xml:space="preserve"> ed.)</w:t>
      </w:r>
      <w:r w:rsidRPr="0097776E">
        <w:rPr>
          <w:rFonts w:ascii="Garamond" w:hAnsi="Garamond" w:cs="Arial"/>
          <w:shd w:val="clear" w:color="auto" w:fill="FFFFFF"/>
          <w:lang w:val="en-GB"/>
        </w:rPr>
        <w:t xml:space="preserve">. </w:t>
      </w:r>
      <w:r>
        <w:rPr>
          <w:rFonts w:ascii="Garamond" w:hAnsi="Garamond" w:cs="Arial"/>
          <w:shd w:val="clear" w:color="auto" w:fill="FFFFFF"/>
          <w:lang w:val="en-GB"/>
        </w:rPr>
        <w:t xml:space="preserve">Hoboken, NJ: </w:t>
      </w:r>
      <w:r w:rsidRPr="0097776E">
        <w:rPr>
          <w:rFonts w:ascii="Garamond" w:hAnsi="Garamond" w:cs="Arial"/>
          <w:shd w:val="clear" w:color="auto" w:fill="FFFFFF"/>
          <w:lang w:val="en-GB"/>
        </w:rPr>
        <w:t>John Wiley &amp; Sons.</w:t>
      </w:r>
    </w:p>
    <w:p w14:paraId="1288DB0C" w14:textId="77777777" w:rsidR="00815300" w:rsidRDefault="00815300" w:rsidP="00815300">
      <w:pPr>
        <w:spacing w:before="100" w:beforeAutospacing="1" w:after="0" w:line="240" w:lineRule="auto"/>
        <w:ind w:left="567" w:hanging="567"/>
        <w:jc w:val="both"/>
        <w:rPr>
          <w:rFonts w:ascii="Garamond" w:hAnsi="Garamond" w:cs="Arial"/>
          <w:lang w:val="en-GB"/>
        </w:rPr>
      </w:pPr>
      <w:proofErr w:type="spellStart"/>
      <w:r w:rsidRPr="0097776E">
        <w:rPr>
          <w:rFonts w:ascii="Garamond" w:hAnsi="Garamond" w:cs="Arial"/>
          <w:lang w:val="en-GB"/>
        </w:rPr>
        <w:t>Barwich</w:t>
      </w:r>
      <w:proofErr w:type="spellEnd"/>
      <w:r w:rsidRPr="0097776E">
        <w:rPr>
          <w:rFonts w:ascii="Garamond" w:hAnsi="Garamond" w:cs="Arial"/>
          <w:lang w:val="en-GB"/>
        </w:rPr>
        <w:t xml:space="preserve">, A. S., &amp; Chang, H. (2015). </w:t>
      </w:r>
      <w:r w:rsidRPr="00AD6984">
        <w:rPr>
          <w:rFonts w:ascii="Garamond" w:hAnsi="Garamond" w:cs="Arial"/>
          <w:lang w:val="en-GB"/>
        </w:rPr>
        <w:t xml:space="preserve">Sensory measurements: coordination and standardization. </w:t>
      </w:r>
      <w:r w:rsidRPr="00AD6984">
        <w:rPr>
          <w:rFonts w:ascii="Garamond" w:hAnsi="Garamond" w:cs="Arial"/>
          <w:i/>
          <w:iCs/>
          <w:lang w:val="en-GB"/>
        </w:rPr>
        <w:t>Biological Theory</w:t>
      </w:r>
      <w:r w:rsidRPr="00AD6984">
        <w:rPr>
          <w:rFonts w:ascii="Garamond" w:hAnsi="Garamond" w:cs="Arial"/>
          <w:lang w:val="en-GB"/>
        </w:rPr>
        <w:t xml:space="preserve">, </w:t>
      </w:r>
      <w:r w:rsidRPr="00AD6984">
        <w:rPr>
          <w:rFonts w:ascii="Garamond" w:hAnsi="Garamond" w:cs="Arial"/>
          <w:iCs/>
          <w:lang w:val="en-GB"/>
        </w:rPr>
        <w:t>10</w:t>
      </w:r>
      <w:r w:rsidRPr="00AD6984">
        <w:rPr>
          <w:rFonts w:ascii="Garamond" w:hAnsi="Garamond" w:cs="Arial"/>
          <w:lang w:val="en-GB"/>
        </w:rPr>
        <w:t>(3): 200-211.</w:t>
      </w:r>
    </w:p>
    <w:p w14:paraId="27480579" w14:textId="77777777" w:rsidR="00815300" w:rsidRPr="000E0F32" w:rsidRDefault="00815300" w:rsidP="00815300">
      <w:pPr>
        <w:spacing w:before="100" w:beforeAutospacing="1" w:after="0" w:line="240" w:lineRule="auto"/>
        <w:ind w:left="567" w:hanging="567"/>
        <w:rPr>
          <w:rFonts w:ascii="Garamond" w:hAnsi="Garamond" w:cs="Arial"/>
          <w:lang w:val="en-GB"/>
        </w:rPr>
      </w:pPr>
      <w:proofErr w:type="spellStart"/>
      <w:r w:rsidRPr="000E0F32">
        <w:rPr>
          <w:rFonts w:ascii="Garamond" w:hAnsi="Garamond" w:cs="Arial"/>
          <w:lang w:val="en-GB"/>
        </w:rPr>
        <w:t>Boumans</w:t>
      </w:r>
      <w:proofErr w:type="spellEnd"/>
      <w:r w:rsidRPr="000E0F32">
        <w:rPr>
          <w:rFonts w:ascii="Garamond" w:hAnsi="Garamond" w:cs="Arial"/>
          <w:lang w:val="en-GB"/>
        </w:rPr>
        <w:t xml:space="preserve">, M. (2005). Measurement outside the laboratory. </w:t>
      </w:r>
      <w:r w:rsidRPr="0054362D">
        <w:rPr>
          <w:rFonts w:ascii="Garamond" w:hAnsi="Garamond" w:cs="Arial"/>
          <w:i/>
          <w:iCs/>
          <w:lang w:val="en-GB"/>
        </w:rPr>
        <w:t>Philosophy of Science</w:t>
      </w:r>
      <w:r w:rsidRPr="0054362D">
        <w:rPr>
          <w:rFonts w:ascii="Garamond" w:hAnsi="Garamond" w:cs="Arial"/>
          <w:lang w:val="en-GB"/>
        </w:rPr>
        <w:t xml:space="preserve">, </w:t>
      </w:r>
      <w:r w:rsidRPr="00AF584F">
        <w:rPr>
          <w:rFonts w:ascii="Garamond" w:hAnsi="Garamond" w:cs="Arial"/>
          <w:iCs/>
          <w:lang w:val="en-GB"/>
        </w:rPr>
        <w:t>72</w:t>
      </w:r>
      <w:r w:rsidRPr="0054362D">
        <w:rPr>
          <w:rFonts w:ascii="Garamond" w:hAnsi="Garamond" w:cs="Arial"/>
          <w:lang w:val="en-GB"/>
        </w:rPr>
        <w:t>(5): 850-863.</w:t>
      </w:r>
    </w:p>
    <w:p w14:paraId="1106A995" w14:textId="77777777" w:rsidR="00815300" w:rsidRPr="009E40A5" w:rsidRDefault="00815300" w:rsidP="00815300">
      <w:pPr>
        <w:spacing w:before="100" w:beforeAutospacing="1" w:after="0" w:line="240" w:lineRule="auto"/>
        <w:ind w:left="567" w:hanging="567"/>
        <w:jc w:val="both"/>
        <w:rPr>
          <w:rFonts w:ascii="Garamond" w:hAnsi="Garamond" w:cs="Arial"/>
          <w:sz w:val="24"/>
          <w:lang w:val="en-GB"/>
        </w:rPr>
      </w:pPr>
      <w:r w:rsidRPr="00AD6984">
        <w:rPr>
          <w:rFonts w:ascii="Garamond" w:hAnsi="Garamond" w:cs="AdvTTc21a4810+20"/>
          <w:lang w:val="en-GB"/>
        </w:rPr>
        <w:t>——</w:t>
      </w:r>
      <w:r w:rsidRPr="009E40A5">
        <w:rPr>
          <w:rFonts w:ascii="Garamond" w:hAnsi="Garamond" w:cs="Arial"/>
          <w:szCs w:val="20"/>
          <w:lang w:val="en-GB"/>
        </w:rPr>
        <w:t xml:space="preserve"> (2007). Invariance and calibration.</w:t>
      </w:r>
      <w:r>
        <w:rPr>
          <w:rFonts w:ascii="Garamond" w:hAnsi="Garamond" w:cs="Arial"/>
          <w:szCs w:val="20"/>
          <w:lang w:val="en-GB"/>
        </w:rPr>
        <w:t xml:space="preserve"> In: </w:t>
      </w:r>
      <w:proofErr w:type="spellStart"/>
      <w:r>
        <w:rPr>
          <w:rFonts w:ascii="Garamond" w:hAnsi="Garamond" w:cs="Arial"/>
          <w:szCs w:val="20"/>
          <w:lang w:val="en-GB"/>
        </w:rPr>
        <w:t>Boumans</w:t>
      </w:r>
      <w:proofErr w:type="spellEnd"/>
      <w:r>
        <w:rPr>
          <w:rFonts w:ascii="Garamond" w:hAnsi="Garamond" w:cs="Arial"/>
          <w:szCs w:val="20"/>
          <w:lang w:val="en-GB"/>
        </w:rPr>
        <w:t>, M., (ed.),</w:t>
      </w:r>
      <w:r w:rsidRPr="009E40A5">
        <w:rPr>
          <w:rFonts w:ascii="Garamond" w:hAnsi="Garamond" w:cs="Arial"/>
          <w:szCs w:val="20"/>
          <w:lang w:val="en-GB"/>
        </w:rPr>
        <w:t xml:space="preserve"> </w:t>
      </w:r>
      <w:r w:rsidRPr="009E40A5">
        <w:rPr>
          <w:rFonts w:ascii="Garamond" w:hAnsi="Garamond" w:cs="Arial"/>
          <w:i/>
          <w:iCs/>
          <w:szCs w:val="20"/>
          <w:lang w:val="en-GB"/>
        </w:rPr>
        <w:t xml:space="preserve">Measurement in </w:t>
      </w:r>
      <w:r>
        <w:rPr>
          <w:rFonts w:ascii="Garamond" w:hAnsi="Garamond" w:cs="Arial"/>
          <w:i/>
          <w:iCs/>
          <w:szCs w:val="20"/>
          <w:lang w:val="en-GB"/>
        </w:rPr>
        <w:t>E</w:t>
      </w:r>
      <w:r w:rsidRPr="009E40A5">
        <w:rPr>
          <w:rFonts w:ascii="Garamond" w:hAnsi="Garamond" w:cs="Arial"/>
          <w:i/>
          <w:iCs/>
          <w:szCs w:val="20"/>
          <w:lang w:val="en-GB"/>
        </w:rPr>
        <w:t xml:space="preserve">conomics: A </w:t>
      </w:r>
      <w:r>
        <w:rPr>
          <w:rFonts w:ascii="Garamond" w:hAnsi="Garamond" w:cs="Arial"/>
          <w:i/>
          <w:iCs/>
          <w:szCs w:val="20"/>
          <w:lang w:val="en-GB"/>
        </w:rPr>
        <w:t>H</w:t>
      </w:r>
      <w:r w:rsidRPr="009E40A5">
        <w:rPr>
          <w:rFonts w:ascii="Garamond" w:hAnsi="Garamond" w:cs="Arial"/>
          <w:i/>
          <w:iCs/>
          <w:szCs w:val="20"/>
          <w:lang w:val="en-GB"/>
        </w:rPr>
        <w:t>andbook</w:t>
      </w:r>
      <w:r>
        <w:rPr>
          <w:rFonts w:ascii="Garamond" w:hAnsi="Garamond" w:cs="Arial"/>
          <w:szCs w:val="20"/>
          <w:lang w:val="en-GB"/>
        </w:rPr>
        <w:t>. Elsevier,</w:t>
      </w:r>
      <w:r w:rsidRPr="009E40A5">
        <w:rPr>
          <w:rFonts w:ascii="Garamond" w:hAnsi="Garamond" w:cs="Arial"/>
          <w:szCs w:val="20"/>
          <w:lang w:val="en-GB"/>
        </w:rPr>
        <w:t xml:space="preserve"> 231-248.</w:t>
      </w:r>
    </w:p>
    <w:p w14:paraId="47A47C90" w14:textId="77777777" w:rsidR="00815300" w:rsidRPr="00AD6984"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lang w:val="en-GB"/>
        </w:rPr>
        <w:t xml:space="preserve">Brown, T. M. (1969). The electric current in early nineteenth-century French physics. </w:t>
      </w:r>
      <w:r w:rsidRPr="00AD6984">
        <w:rPr>
          <w:rFonts w:ascii="Garamond" w:hAnsi="Garamond"/>
          <w:i/>
          <w:lang w:val="en-GB"/>
        </w:rPr>
        <w:t>Historical Studies in the Physical Sciences</w:t>
      </w:r>
      <w:r w:rsidRPr="00AD6984">
        <w:rPr>
          <w:rFonts w:ascii="Garamond" w:hAnsi="Garamond"/>
          <w:lang w:val="en-GB"/>
        </w:rPr>
        <w:t>, 1: 61-103.</w:t>
      </w:r>
    </w:p>
    <w:p w14:paraId="0C4B8C70" w14:textId="77777777" w:rsidR="00815300"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lang w:val="en-GB"/>
        </w:rPr>
        <w:t>Campbell, N</w:t>
      </w:r>
      <w:r>
        <w:rPr>
          <w:rFonts w:ascii="Garamond" w:hAnsi="Garamond"/>
          <w:lang w:val="en-GB"/>
        </w:rPr>
        <w:t>.</w:t>
      </w:r>
      <w:r w:rsidRPr="00AD6984">
        <w:rPr>
          <w:rFonts w:ascii="Garamond" w:hAnsi="Garamond"/>
          <w:lang w:val="en-GB"/>
        </w:rPr>
        <w:t xml:space="preserve"> R. (1920). </w:t>
      </w:r>
      <w:r w:rsidRPr="00AD6984">
        <w:rPr>
          <w:rFonts w:ascii="Garamond" w:hAnsi="Garamond"/>
          <w:i/>
          <w:lang w:val="en-GB"/>
        </w:rPr>
        <w:t>Physics: The Elements</w:t>
      </w:r>
      <w:r w:rsidRPr="00AD6984">
        <w:rPr>
          <w:rFonts w:ascii="Garamond" w:hAnsi="Garamond"/>
          <w:lang w:val="en-GB"/>
        </w:rPr>
        <w:t>. London: Cambridge University Press.</w:t>
      </w:r>
    </w:p>
    <w:p w14:paraId="49575C49" w14:textId="77777777" w:rsidR="00815300" w:rsidRDefault="00815300" w:rsidP="00815300">
      <w:pPr>
        <w:spacing w:before="100" w:beforeAutospacing="1" w:after="0" w:line="240" w:lineRule="auto"/>
        <w:ind w:left="567" w:hanging="567"/>
        <w:jc w:val="both"/>
        <w:rPr>
          <w:rFonts w:ascii="Garamond" w:hAnsi="Garamond" w:cs="AdvTTc21a4810+20"/>
          <w:lang w:val="en-GB"/>
        </w:rPr>
      </w:pPr>
      <w:r>
        <w:rPr>
          <w:rFonts w:ascii="Garamond" w:hAnsi="Garamond"/>
          <w:lang w:val="en-GB"/>
        </w:rPr>
        <w:t xml:space="preserve">Caneva, K. L. (1978). From Galvanism to electrodynamics: the transformation of German physics and its social context. </w:t>
      </w:r>
      <w:r w:rsidRPr="00AD6984">
        <w:rPr>
          <w:rFonts w:ascii="Garamond" w:hAnsi="Garamond"/>
          <w:i/>
          <w:lang w:val="en-GB"/>
        </w:rPr>
        <w:t>Historical Studies in the Physical Sciences</w:t>
      </w:r>
      <w:r w:rsidRPr="00AD6984">
        <w:rPr>
          <w:rFonts w:ascii="Garamond" w:hAnsi="Garamond"/>
          <w:lang w:val="en-GB"/>
        </w:rPr>
        <w:t>,</w:t>
      </w:r>
      <w:r>
        <w:rPr>
          <w:rFonts w:ascii="Garamond" w:hAnsi="Garamond"/>
          <w:lang w:val="en-GB"/>
        </w:rPr>
        <w:t xml:space="preserve"> 9: 63-159.</w:t>
      </w:r>
      <w:r w:rsidRPr="009A3F28">
        <w:rPr>
          <w:rFonts w:ascii="Garamond" w:hAnsi="Garamond" w:cs="AdvTTc21a4810+20"/>
          <w:lang w:val="en-GB"/>
        </w:rPr>
        <w:t xml:space="preserve"> </w:t>
      </w:r>
    </w:p>
    <w:p w14:paraId="377C2DD1" w14:textId="77777777" w:rsidR="00815300" w:rsidRPr="009A3F28" w:rsidRDefault="00815300" w:rsidP="00815300">
      <w:pPr>
        <w:spacing w:before="100" w:beforeAutospacing="1" w:after="0" w:line="240" w:lineRule="auto"/>
        <w:ind w:left="709" w:hanging="709"/>
        <w:jc w:val="both"/>
        <w:rPr>
          <w:rFonts w:ascii="Garamond" w:hAnsi="Garamond"/>
          <w:lang w:val="en-GB"/>
        </w:rPr>
      </w:pPr>
      <w:r w:rsidRPr="00AD6984">
        <w:rPr>
          <w:rFonts w:ascii="Garamond" w:hAnsi="Garamond" w:cs="AdvTTc21a4810+20"/>
          <w:lang w:val="en-GB"/>
        </w:rPr>
        <w:t>——</w:t>
      </w:r>
      <w:r w:rsidRPr="009E40A5">
        <w:rPr>
          <w:rFonts w:ascii="Garamond" w:hAnsi="Garamond" w:cs="Arial"/>
          <w:szCs w:val="20"/>
          <w:lang w:val="en-GB"/>
        </w:rPr>
        <w:t xml:space="preserve"> </w:t>
      </w:r>
      <w:r w:rsidRPr="009A3F28">
        <w:rPr>
          <w:rFonts w:ascii="Garamond" w:hAnsi="Garamond"/>
          <w:lang w:val="en-GB"/>
        </w:rPr>
        <w:t>(1980).</w:t>
      </w:r>
      <w:r w:rsidRPr="009A3F28">
        <w:rPr>
          <w:rFonts w:ascii="Garamond" w:hAnsi="Garamond" w:cs="Arial"/>
          <w:shd w:val="clear" w:color="auto" w:fill="FFFFFF"/>
          <w:lang w:val="en-GB"/>
        </w:rPr>
        <w:t xml:space="preserve"> Ampère, the </w:t>
      </w:r>
      <w:proofErr w:type="spellStart"/>
      <w:r w:rsidRPr="009A3F28">
        <w:rPr>
          <w:rFonts w:ascii="Garamond" w:hAnsi="Garamond" w:cs="Arial"/>
          <w:shd w:val="clear" w:color="auto" w:fill="FFFFFF"/>
          <w:lang w:val="en-GB"/>
        </w:rPr>
        <w:t>etherians</w:t>
      </w:r>
      <w:proofErr w:type="spellEnd"/>
      <w:r w:rsidRPr="009A3F28">
        <w:rPr>
          <w:rFonts w:ascii="Garamond" w:hAnsi="Garamond" w:cs="Arial"/>
          <w:shd w:val="clear" w:color="auto" w:fill="FFFFFF"/>
          <w:lang w:val="en-GB"/>
        </w:rPr>
        <w:t xml:space="preserve">, and the Oersted connexion. </w:t>
      </w:r>
      <w:r w:rsidRPr="009A3F28">
        <w:rPr>
          <w:rFonts w:ascii="Garamond" w:hAnsi="Garamond" w:cs="Arial"/>
          <w:i/>
          <w:iCs/>
          <w:lang w:val="en-GB"/>
        </w:rPr>
        <w:t>The British Journal for the History of Science</w:t>
      </w:r>
      <w:r w:rsidRPr="009A3F28">
        <w:rPr>
          <w:rFonts w:ascii="Garamond" w:hAnsi="Garamond" w:cs="Arial"/>
          <w:shd w:val="clear" w:color="auto" w:fill="FFFFFF"/>
          <w:lang w:val="en-GB"/>
        </w:rPr>
        <w:t xml:space="preserve">, </w:t>
      </w:r>
      <w:r w:rsidRPr="009A3F28">
        <w:rPr>
          <w:rFonts w:ascii="Garamond" w:hAnsi="Garamond" w:cs="Arial"/>
          <w:lang w:val="en-GB"/>
        </w:rPr>
        <w:t>13</w:t>
      </w:r>
      <w:r w:rsidRPr="009A3F28">
        <w:rPr>
          <w:rFonts w:ascii="Garamond" w:hAnsi="Garamond" w:cs="Arial"/>
          <w:shd w:val="clear" w:color="auto" w:fill="FFFFFF"/>
          <w:lang w:val="en-GB"/>
        </w:rPr>
        <w:t>(2)</w:t>
      </w:r>
      <w:r>
        <w:rPr>
          <w:rFonts w:ascii="Garamond" w:hAnsi="Garamond" w:cs="Arial"/>
          <w:shd w:val="clear" w:color="auto" w:fill="FFFFFF"/>
          <w:lang w:val="en-GB"/>
        </w:rPr>
        <w:t>:</w:t>
      </w:r>
      <w:r w:rsidRPr="009A3F28">
        <w:rPr>
          <w:rFonts w:ascii="Garamond" w:hAnsi="Garamond" w:cs="Arial"/>
          <w:shd w:val="clear" w:color="auto" w:fill="FFFFFF"/>
          <w:lang w:val="en-GB"/>
        </w:rPr>
        <w:t xml:space="preserve"> 121-138.</w:t>
      </w:r>
    </w:p>
    <w:p w14:paraId="31F687D7" w14:textId="77777777" w:rsidR="00815300" w:rsidRDefault="00815300" w:rsidP="00815300">
      <w:pPr>
        <w:spacing w:before="100" w:beforeAutospacing="1" w:after="0" w:line="240" w:lineRule="auto"/>
        <w:ind w:left="567" w:hanging="567"/>
        <w:jc w:val="both"/>
        <w:rPr>
          <w:rFonts w:ascii="Garamond" w:hAnsi="Garamond" w:cs="Arial"/>
          <w:lang w:val="en-GB"/>
        </w:rPr>
      </w:pPr>
      <w:bookmarkStart w:id="68" w:name="_Hlk3973502"/>
      <w:r w:rsidRPr="000E0F32">
        <w:rPr>
          <w:rFonts w:ascii="Garamond" w:hAnsi="Garamond" w:cs="Arial"/>
          <w:lang w:val="en-GB"/>
        </w:rPr>
        <w:t>Cartwright, N.</w:t>
      </w:r>
      <w:r>
        <w:rPr>
          <w:rFonts w:ascii="Garamond" w:hAnsi="Garamond" w:cs="Arial"/>
          <w:lang w:val="en-GB"/>
        </w:rPr>
        <w:t>,</w:t>
      </w:r>
      <w:r w:rsidRPr="000E0F32">
        <w:rPr>
          <w:rFonts w:ascii="Garamond" w:hAnsi="Garamond" w:cs="Arial"/>
          <w:lang w:val="en-GB"/>
        </w:rPr>
        <w:t xml:space="preserve"> </w:t>
      </w:r>
      <w:r>
        <w:rPr>
          <w:rFonts w:ascii="Garamond" w:hAnsi="Garamond" w:cs="Arial"/>
          <w:lang w:val="en-GB"/>
        </w:rPr>
        <w:t>&amp;</w:t>
      </w:r>
      <w:r w:rsidRPr="000E0F32">
        <w:rPr>
          <w:rFonts w:ascii="Garamond" w:hAnsi="Garamond" w:cs="Arial"/>
          <w:lang w:val="en-GB"/>
        </w:rPr>
        <w:t xml:space="preserve"> Bradburn, N. (2011) A theory of measurement</w:t>
      </w:r>
      <w:r>
        <w:rPr>
          <w:rFonts w:ascii="Garamond" w:hAnsi="Garamond" w:cs="Arial"/>
          <w:lang w:val="en-GB"/>
        </w:rPr>
        <w:t>.</w:t>
      </w:r>
      <w:r w:rsidRPr="000E0F32">
        <w:rPr>
          <w:rFonts w:ascii="Garamond" w:hAnsi="Garamond" w:cs="Arial"/>
          <w:lang w:val="en-GB"/>
        </w:rPr>
        <w:t xml:space="preserve"> </w:t>
      </w:r>
      <w:r>
        <w:rPr>
          <w:rFonts w:ascii="Garamond" w:hAnsi="Garamond" w:cs="Arial"/>
          <w:lang w:val="en-GB"/>
        </w:rPr>
        <w:t>I</w:t>
      </w:r>
      <w:r w:rsidRPr="000E0F32">
        <w:rPr>
          <w:rFonts w:ascii="Garamond" w:hAnsi="Garamond" w:cs="Arial"/>
          <w:lang w:val="en-GB"/>
        </w:rPr>
        <w:t>n</w:t>
      </w:r>
      <w:r>
        <w:rPr>
          <w:rFonts w:ascii="Garamond" w:hAnsi="Garamond" w:cs="Arial"/>
          <w:lang w:val="en-GB"/>
        </w:rPr>
        <w:t>:</w:t>
      </w:r>
      <w:r w:rsidRPr="000E0F32">
        <w:rPr>
          <w:rFonts w:ascii="Garamond" w:hAnsi="Garamond" w:cs="Arial"/>
          <w:lang w:val="en-GB"/>
        </w:rPr>
        <w:t xml:space="preserve"> </w:t>
      </w:r>
      <w:r w:rsidRPr="000E0F32">
        <w:rPr>
          <w:rFonts w:ascii="Garamond" w:hAnsi="Garamond" w:cs="Arial"/>
          <w:i/>
          <w:lang w:val="en-GB"/>
        </w:rPr>
        <w:t>The importance of common metrics for advancing social science theory and research: a workshop summary</w:t>
      </w:r>
      <w:r w:rsidRPr="000E0F32">
        <w:rPr>
          <w:rFonts w:ascii="Garamond" w:hAnsi="Garamond" w:cs="Arial"/>
          <w:lang w:val="en-GB"/>
        </w:rPr>
        <w:t>. Washington: National Academies Press, 53-56</w:t>
      </w:r>
      <w:r>
        <w:rPr>
          <w:rFonts w:ascii="Garamond" w:hAnsi="Garamond" w:cs="Arial"/>
          <w:lang w:val="en-GB"/>
        </w:rPr>
        <w:t>.</w:t>
      </w:r>
    </w:p>
    <w:bookmarkEnd w:id="68"/>
    <w:p w14:paraId="59C5FF92" w14:textId="77777777" w:rsidR="00815300" w:rsidRPr="00AD6984"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lang w:val="en-GB"/>
        </w:rPr>
        <w:t xml:space="preserve">Chang, H. (1995). Circularity and Reliability in Measurement. </w:t>
      </w:r>
      <w:r w:rsidRPr="00AD6984">
        <w:rPr>
          <w:rFonts w:ascii="Garamond" w:hAnsi="Garamond"/>
          <w:i/>
          <w:lang w:val="en-GB"/>
        </w:rPr>
        <w:t>Perspectives on Science</w:t>
      </w:r>
      <w:r w:rsidRPr="00AD6984">
        <w:rPr>
          <w:rFonts w:ascii="Garamond" w:hAnsi="Garamond"/>
          <w:lang w:val="en-GB"/>
        </w:rPr>
        <w:t xml:space="preserve"> 3(2): 153-172</w:t>
      </w:r>
    </w:p>
    <w:p w14:paraId="1BEA7449" w14:textId="77777777" w:rsidR="00815300" w:rsidRDefault="00815300" w:rsidP="00815300">
      <w:pPr>
        <w:spacing w:before="100" w:beforeAutospacing="1" w:after="0" w:line="240" w:lineRule="auto"/>
        <w:ind w:left="567" w:hanging="567"/>
        <w:jc w:val="both"/>
        <w:rPr>
          <w:rFonts w:ascii="Garamond" w:hAnsi="Garamond" w:cs="AdvTTc21a4810"/>
          <w:lang w:val="en-GB"/>
        </w:rPr>
      </w:pPr>
      <w:r w:rsidRPr="00AD6984">
        <w:rPr>
          <w:rFonts w:ascii="Garamond" w:hAnsi="Garamond" w:cs="AdvTTc21a4810+20"/>
          <w:lang w:val="en-GB"/>
        </w:rPr>
        <w:t xml:space="preserve">——. (2004). </w:t>
      </w:r>
      <w:r w:rsidRPr="00AD6984">
        <w:rPr>
          <w:rFonts w:ascii="Garamond" w:hAnsi="Garamond" w:cs="AdvTT3ec029f0.I"/>
          <w:i/>
          <w:lang w:val="en-GB"/>
        </w:rPr>
        <w:t>Inventing Temperature: Measurement and Scienti</w:t>
      </w:r>
      <w:r w:rsidRPr="00AD6984">
        <w:rPr>
          <w:rFonts w:ascii="Garamond" w:hAnsi="Garamond" w:cs="AdvTT3ec029f0.I+fb"/>
          <w:i/>
          <w:lang w:val="en-GB"/>
        </w:rPr>
        <w:t>fi</w:t>
      </w:r>
      <w:r w:rsidRPr="00AD6984">
        <w:rPr>
          <w:rFonts w:ascii="Garamond" w:hAnsi="Garamond" w:cs="AdvTT3ec029f0.I"/>
          <w:i/>
          <w:lang w:val="en-GB"/>
        </w:rPr>
        <w:t>c Progress</w:t>
      </w:r>
      <w:r w:rsidRPr="00AD6984">
        <w:rPr>
          <w:rFonts w:ascii="Garamond" w:hAnsi="Garamond" w:cs="AdvTTc21a4810"/>
          <w:lang w:val="en-GB"/>
        </w:rPr>
        <w:t>. Oxford: Oxford University Press.</w:t>
      </w:r>
    </w:p>
    <w:p w14:paraId="0C7BCBBF" w14:textId="77777777" w:rsidR="00815300" w:rsidRPr="00C3234B" w:rsidRDefault="00815300" w:rsidP="00815300">
      <w:pPr>
        <w:spacing w:before="100" w:beforeAutospacing="1" w:after="0" w:line="240" w:lineRule="auto"/>
        <w:ind w:left="567" w:hanging="567"/>
        <w:jc w:val="both"/>
        <w:rPr>
          <w:rFonts w:ascii="Garamond" w:hAnsi="Garamond" w:cs="AdvTTc21a4810"/>
          <w:sz w:val="28"/>
          <w:szCs w:val="26"/>
          <w:lang w:val="en-GB"/>
        </w:rPr>
      </w:pPr>
      <w:proofErr w:type="spellStart"/>
      <w:r w:rsidRPr="00C3234B">
        <w:rPr>
          <w:rFonts w:ascii="Garamond" w:hAnsi="Garamond"/>
          <w:lang w:val="en-GB"/>
        </w:rPr>
        <w:t>Feest</w:t>
      </w:r>
      <w:proofErr w:type="spellEnd"/>
      <w:r w:rsidRPr="00C3234B">
        <w:rPr>
          <w:rFonts w:ascii="Garamond" w:hAnsi="Garamond"/>
          <w:lang w:val="en-GB"/>
        </w:rPr>
        <w:t>, U</w:t>
      </w:r>
      <w:r>
        <w:rPr>
          <w:rFonts w:ascii="Garamond" w:hAnsi="Garamond"/>
          <w:lang w:val="en-GB"/>
        </w:rPr>
        <w:t>.</w:t>
      </w:r>
      <w:r w:rsidRPr="00C3234B">
        <w:rPr>
          <w:rFonts w:ascii="Garamond" w:hAnsi="Garamond"/>
          <w:lang w:val="en-GB"/>
        </w:rPr>
        <w:t xml:space="preserve">, </w:t>
      </w:r>
      <w:r>
        <w:rPr>
          <w:rFonts w:ascii="Garamond" w:hAnsi="Garamond"/>
          <w:lang w:val="en-GB"/>
        </w:rPr>
        <w:t>&amp;</w:t>
      </w:r>
      <w:r w:rsidRPr="00C3234B">
        <w:rPr>
          <w:rFonts w:ascii="Garamond" w:hAnsi="Garamond"/>
          <w:lang w:val="en-GB"/>
        </w:rPr>
        <w:t xml:space="preserve"> </w:t>
      </w:r>
      <w:proofErr w:type="spellStart"/>
      <w:r w:rsidRPr="00C3234B">
        <w:rPr>
          <w:rFonts w:ascii="Garamond" w:hAnsi="Garamond"/>
          <w:lang w:val="en-GB"/>
        </w:rPr>
        <w:t>Steinle</w:t>
      </w:r>
      <w:proofErr w:type="spellEnd"/>
      <w:r w:rsidRPr="00C3234B">
        <w:rPr>
          <w:rFonts w:ascii="Garamond" w:hAnsi="Garamond"/>
          <w:lang w:val="en-GB"/>
        </w:rPr>
        <w:t xml:space="preserve">, </w:t>
      </w:r>
      <w:r>
        <w:rPr>
          <w:rFonts w:ascii="Garamond" w:hAnsi="Garamond"/>
          <w:lang w:val="en-GB"/>
        </w:rPr>
        <w:t>F., (Eds.),</w:t>
      </w:r>
      <w:r w:rsidRPr="00C3234B">
        <w:rPr>
          <w:rFonts w:ascii="Garamond" w:hAnsi="Garamond"/>
          <w:lang w:val="en-GB"/>
        </w:rPr>
        <w:t xml:space="preserve"> </w:t>
      </w:r>
      <w:r>
        <w:rPr>
          <w:rFonts w:ascii="Garamond" w:hAnsi="Garamond"/>
          <w:lang w:val="en-GB"/>
        </w:rPr>
        <w:t>(</w:t>
      </w:r>
      <w:r w:rsidRPr="00C3234B">
        <w:rPr>
          <w:rFonts w:ascii="Garamond" w:hAnsi="Garamond"/>
          <w:lang w:val="en-GB"/>
        </w:rPr>
        <w:t>2012</w:t>
      </w:r>
      <w:r>
        <w:rPr>
          <w:rFonts w:ascii="Garamond" w:hAnsi="Garamond"/>
          <w:lang w:val="en-GB"/>
        </w:rPr>
        <w:t>)</w:t>
      </w:r>
      <w:r w:rsidRPr="00C3234B">
        <w:rPr>
          <w:rFonts w:ascii="Garamond" w:hAnsi="Garamond"/>
          <w:lang w:val="en-GB"/>
        </w:rPr>
        <w:t xml:space="preserve">. </w:t>
      </w:r>
      <w:r w:rsidRPr="00C3234B">
        <w:rPr>
          <w:rFonts w:ascii="Garamond" w:hAnsi="Garamond"/>
          <w:i/>
          <w:iCs/>
          <w:lang w:val="en-GB"/>
        </w:rPr>
        <w:t>Scientific Concepts and Investigative Practice</w:t>
      </w:r>
      <w:r w:rsidRPr="00C3234B">
        <w:rPr>
          <w:rFonts w:ascii="Garamond" w:hAnsi="Garamond"/>
          <w:lang w:val="en-GB"/>
        </w:rPr>
        <w:t xml:space="preserve">. </w:t>
      </w:r>
      <w:r w:rsidRPr="009120F9">
        <w:rPr>
          <w:rFonts w:ascii="Garamond" w:hAnsi="Garamond"/>
          <w:lang w:val="en-GB"/>
        </w:rPr>
        <w:t>Berlin: De Gruyter.</w:t>
      </w:r>
    </w:p>
    <w:p w14:paraId="04440CD9" w14:textId="77777777" w:rsidR="00815300" w:rsidRPr="006B0061" w:rsidRDefault="00815300" w:rsidP="00815300">
      <w:pPr>
        <w:spacing w:before="100" w:beforeAutospacing="1" w:after="0" w:line="240" w:lineRule="auto"/>
        <w:ind w:left="567" w:hanging="567"/>
        <w:jc w:val="both"/>
        <w:rPr>
          <w:rFonts w:ascii="Garamond" w:hAnsi="Garamond" w:cs="Arial"/>
          <w:szCs w:val="20"/>
          <w:lang w:val="en-GB"/>
        </w:rPr>
      </w:pPr>
      <w:r w:rsidRPr="0054362D">
        <w:rPr>
          <w:rFonts w:ascii="Garamond" w:hAnsi="Garamond" w:cs="Arial"/>
          <w:szCs w:val="20"/>
          <w:lang w:val="en-GB"/>
        </w:rPr>
        <w:t xml:space="preserve">Friedman, M. (2001). </w:t>
      </w:r>
      <w:r w:rsidRPr="0054362D">
        <w:rPr>
          <w:rFonts w:ascii="Garamond" w:hAnsi="Garamond" w:cs="Arial"/>
          <w:i/>
          <w:iCs/>
          <w:szCs w:val="20"/>
          <w:lang w:val="en-GB"/>
        </w:rPr>
        <w:t xml:space="preserve">Dynamics of </w:t>
      </w:r>
      <w:r>
        <w:rPr>
          <w:rFonts w:ascii="Garamond" w:hAnsi="Garamond" w:cs="Arial"/>
          <w:i/>
          <w:iCs/>
          <w:szCs w:val="20"/>
          <w:lang w:val="en-GB"/>
        </w:rPr>
        <w:t>R</w:t>
      </w:r>
      <w:r w:rsidRPr="0054362D">
        <w:rPr>
          <w:rFonts w:ascii="Garamond" w:hAnsi="Garamond" w:cs="Arial"/>
          <w:i/>
          <w:iCs/>
          <w:szCs w:val="20"/>
          <w:lang w:val="en-GB"/>
        </w:rPr>
        <w:t>eason</w:t>
      </w:r>
      <w:r w:rsidRPr="0054362D">
        <w:rPr>
          <w:rFonts w:ascii="Garamond" w:hAnsi="Garamond" w:cs="Arial"/>
          <w:szCs w:val="20"/>
          <w:lang w:val="en-GB"/>
        </w:rPr>
        <w:t xml:space="preserve">. </w:t>
      </w:r>
      <w:r w:rsidRPr="006B0061">
        <w:rPr>
          <w:rFonts w:ascii="Garamond" w:hAnsi="Garamond" w:cs="Arial"/>
          <w:szCs w:val="20"/>
          <w:lang w:val="en-GB"/>
        </w:rPr>
        <w:t xml:space="preserve">Stanford: </w:t>
      </w:r>
      <w:proofErr w:type="spellStart"/>
      <w:r w:rsidRPr="006B0061">
        <w:rPr>
          <w:rFonts w:ascii="Garamond" w:hAnsi="Garamond" w:cs="Arial"/>
          <w:szCs w:val="20"/>
          <w:lang w:val="en-GB"/>
        </w:rPr>
        <w:t>Csli</w:t>
      </w:r>
      <w:proofErr w:type="spellEnd"/>
      <w:r w:rsidRPr="006B0061">
        <w:rPr>
          <w:rFonts w:ascii="Garamond" w:hAnsi="Garamond" w:cs="Arial"/>
          <w:szCs w:val="20"/>
          <w:lang w:val="en-GB"/>
        </w:rPr>
        <w:t xml:space="preserve"> Publications.</w:t>
      </w:r>
    </w:p>
    <w:p w14:paraId="41AD859F" w14:textId="77777777" w:rsidR="00815300" w:rsidRPr="00FC0AE4" w:rsidRDefault="00815300" w:rsidP="00815300">
      <w:pPr>
        <w:spacing w:before="100" w:beforeAutospacing="1" w:after="0" w:line="240" w:lineRule="auto"/>
        <w:ind w:left="567" w:hanging="567"/>
        <w:jc w:val="both"/>
        <w:rPr>
          <w:rFonts w:ascii="Garamond" w:eastAsia="Garamond" w:hAnsi="Garamond" w:cs="Garamond"/>
          <w:color w:val="222222"/>
          <w:lang w:val="en-GB"/>
        </w:rPr>
      </w:pPr>
      <w:r w:rsidRPr="00AD6984">
        <w:rPr>
          <w:rFonts w:ascii="Garamond" w:hAnsi="Garamond" w:cs="AdvTTc21a4810+20"/>
          <w:lang w:val="en-GB"/>
        </w:rPr>
        <w:t>——</w:t>
      </w:r>
      <w:r w:rsidRPr="00FC0AE4">
        <w:rPr>
          <w:rFonts w:ascii="Garamond" w:hAnsi="Garamond" w:cs="AdvTTc21a4810"/>
          <w:lang w:val="en-GB"/>
        </w:rPr>
        <w:t xml:space="preserve"> (2009). Einstein, Kant, and the relativized </w:t>
      </w:r>
      <w:r w:rsidRPr="00FC0AE4">
        <w:rPr>
          <w:rFonts w:ascii="Garamond" w:hAnsi="Garamond" w:cs="AdvTTc21a4810"/>
          <w:i/>
          <w:lang w:val="en-GB"/>
        </w:rPr>
        <w:t>a priori</w:t>
      </w:r>
      <w:r w:rsidRPr="00FC0AE4">
        <w:rPr>
          <w:rFonts w:ascii="Garamond" w:hAnsi="Garamond" w:cs="AdvTTc21a4810"/>
          <w:lang w:val="en-GB"/>
        </w:rPr>
        <w:t>.</w:t>
      </w:r>
      <w:r>
        <w:rPr>
          <w:rFonts w:ascii="Garamond" w:hAnsi="Garamond" w:cs="AdvTTc21a4810"/>
          <w:lang w:val="en-GB"/>
        </w:rPr>
        <w:t xml:space="preserve"> </w:t>
      </w:r>
      <w:r w:rsidRPr="00F21EB6">
        <w:rPr>
          <w:rFonts w:ascii="Garamond" w:eastAsia="Garamond" w:hAnsi="Garamond" w:cs="Garamond"/>
          <w:lang w:val="en-GB"/>
        </w:rPr>
        <w:t xml:space="preserve">In: </w:t>
      </w:r>
      <w:proofErr w:type="spellStart"/>
      <w:r w:rsidRPr="00F21EB6">
        <w:rPr>
          <w:rFonts w:ascii="Garamond" w:eastAsia="Garamond" w:hAnsi="Garamond" w:cs="Garamond"/>
          <w:lang w:val="en-GB"/>
        </w:rPr>
        <w:t>Bitbol</w:t>
      </w:r>
      <w:proofErr w:type="spellEnd"/>
      <w:r w:rsidRPr="00F21EB6">
        <w:rPr>
          <w:rFonts w:ascii="Garamond" w:eastAsia="Garamond" w:hAnsi="Garamond" w:cs="Garamond"/>
          <w:lang w:val="en-GB"/>
        </w:rPr>
        <w:t xml:space="preserve">, M., </w:t>
      </w:r>
      <w:proofErr w:type="spellStart"/>
      <w:r w:rsidRPr="00F21EB6">
        <w:rPr>
          <w:rFonts w:ascii="Garamond" w:eastAsia="Garamond" w:hAnsi="Garamond" w:cs="Garamond"/>
          <w:lang w:val="en-GB"/>
        </w:rPr>
        <w:t>Kerszberg</w:t>
      </w:r>
      <w:proofErr w:type="spellEnd"/>
      <w:r w:rsidRPr="00F21EB6">
        <w:rPr>
          <w:rFonts w:ascii="Garamond" w:eastAsia="Garamond" w:hAnsi="Garamond" w:cs="Garamond"/>
          <w:lang w:val="en-GB"/>
        </w:rPr>
        <w:t xml:space="preserve">, P. and </w:t>
      </w:r>
      <w:proofErr w:type="spellStart"/>
      <w:r w:rsidRPr="00F21EB6">
        <w:rPr>
          <w:rFonts w:ascii="Garamond" w:eastAsia="Garamond" w:hAnsi="Garamond" w:cs="Garamond"/>
          <w:lang w:val="en-GB"/>
        </w:rPr>
        <w:t>Petitot</w:t>
      </w:r>
      <w:proofErr w:type="spellEnd"/>
      <w:r w:rsidRPr="00F21EB6">
        <w:rPr>
          <w:rFonts w:ascii="Garamond" w:eastAsia="Garamond" w:hAnsi="Garamond" w:cs="Garamond"/>
          <w:lang w:val="en-GB"/>
        </w:rPr>
        <w:t xml:space="preserve">, J., </w:t>
      </w:r>
      <w:r>
        <w:rPr>
          <w:rFonts w:ascii="Garamond" w:eastAsia="Garamond" w:hAnsi="Garamond" w:cs="Garamond"/>
          <w:lang w:val="en-GB"/>
        </w:rPr>
        <w:t>(</w:t>
      </w:r>
      <w:r w:rsidRPr="00F21EB6">
        <w:rPr>
          <w:rFonts w:ascii="Garamond" w:eastAsia="Garamond" w:hAnsi="Garamond" w:cs="Garamond"/>
          <w:lang w:val="en-GB"/>
        </w:rPr>
        <w:t>Eds.</w:t>
      </w:r>
      <w:r>
        <w:rPr>
          <w:rFonts w:ascii="Garamond" w:eastAsia="Garamond" w:hAnsi="Garamond" w:cs="Garamond"/>
          <w:lang w:val="en-GB"/>
        </w:rPr>
        <w:t>)</w:t>
      </w:r>
      <w:r w:rsidRPr="00F21EB6">
        <w:rPr>
          <w:rFonts w:ascii="Garamond" w:eastAsia="Garamond" w:hAnsi="Garamond" w:cs="Garamond"/>
          <w:lang w:val="en-GB"/>
        </w:rPr>
        <w:t xml:space="preserve">, </w:t>
      </w:r>
      <w:r w:rsidRPr="00F21EB6">
        <w:rPr>
          <w:rFonts w:ascii="Garamond" w:eastAsia="Garamond" w:hAnsi="Garamond" w:cs="Garamond"/>
          <w:i/>
          <w:iCs/>
          <w:lang w:val="en-GB"/>
        </w:rPr>
        <w:t>Constituting Objectivity: Transcendental Perspectives on Modern Physics.</w:t>
      </w:r>
      <w:r w:rsidRPr="00F21EB6">
        <w:rPr>
          <w:rFonts w:ascii="Garamond" w:eastAsia="Garamond" w:hAnsi="Garamond" w:cs="Garamond"/>
          <w:lang w:val="en-GB"/>
        </w:rPr>
        <w:t xml:space="preserve"> Netherlands: Springer,</w:t>
      </w:r>
      <w:r w:rsidRPr="009B2288">
        <w:rPr>
          <w:rFonts w:ascii="Garamond" w:eastAsia="Garamond" w:hAnsi="Garamond" w:cs="Garamond"/>
          <w:color w:val="222222"/>
          <w:lang w:val="en-GB"/>
        </w:rPr>
        <w:t xml:space="preserve"> 253-267.</w:t>
      </w:r>
    </w:p>
    <w:p w14:paraId="38EC05B8" w14:textId="77777777" w:rsidR="00815300" w:rsidRPr="005F73CF" w:rsidRDefault="00815300" w:rsidP="00815300">
      <w:pPr>
        <w:spacing w:before="100" w:beforeAutospacing="1" w:after="0" w:line="240" w:lineRule="auto"/>
        <w:ind w:left="567" w:hanging="567"/>
        <w:jc w:val="both"/>
        <w:rPr>
          <w:rFonts w:ascii="Garamond" w:hAnsi="Garamond" w:cs="AdvTTc21a4810"/>
          <w:sz w:val="24"/>
          <w:lang w:val="en-GB"/>
        </w:rPr>
      </w:pPr>
      <w:proofErr w:type="spellStart"/>
      <w:r w:rsidRPr="006B0061">
        <w:rPr>
          <w:rFonts w:ascii="Garamond" w:hAnsi="Garamond" w:cs="Arial"/>
          <w:szCs w:val="20"/>
          <w:lang w:val="en-GB"/>
        </w:rPr>
        <w:t>Frigerio</w:t>
      </w:r>
      <w:proofErr w:type="spellEnd"/>
      <w:r w:rsidRPr="006B0061">
        <w:rPr>
          <w:rFonts w:ascii="Garamond" w:hAnsi="Garamond" w:cs="Arial"/>
          <w:szCs w:val="20"/>
          <w:lang w:val="en-GB"/>
        </w:rPr>
        <w:t xml:space="preserve">, A., </w:t>
      </w:r>
      <w:proofErr w:type="spellStart"/>
      <w:r w:rsidRPr="006B0061">
        <w:rPr>
          <w:rFonts w:ascii="Garamond" w:hAnsi="Garamond" w:cs="Arial"/>
          <w:szCs w:val="20"/>
          <w:lang w:val="en-GB"/>
        </w:rPr>
        <w:t>Giordani</w:t>
      </w:r>
      <w:proofErr w:type="spellEnd"/>
      <w:r w:rsidRPr="006B0061">
        <w:rPr>
          <w:rFonts w:ascii="Garamond" w:hAnsi="Garamond" w:cs="Arial"/>
          <w:szCs w:val="20"/>
          <w:lang w:val="en-GB"/>
        </w:rPr>
        <w:t xml:space="preserve">, A., &amp; Mari, L. (2010). </w:t>
      </w:r>
      <w:r w:rsidRPr="005F73CF">
        <w:rPr>
          <w:rFonts w:ascii="Garamond" w:hAnsi="Garamond" w:cs="Arial"/>
          <w:szCs w:val="20"/>
          <w:lang w:val="en-GB"/>
        </w:rPr>
        <w:t xml:space="preserve">Outline of a general model of measurement. </w:t>
      </w:r>
      <w:proofErr w:type="spellStart"/>
      <w:r w:rsidRPr="000E0F32">
        <w:rPr>
          <w:rFonts w:ascii="Garamond" w:hAnsi="Garamond" w:cs="Arial"/>
          <w:i/>
          <w:iCs/>
          <w:szCs w:val="20"/>
          <w:lang w:val="en-GB"/>
        </w:rPr>
        <w:t>Synthese</w:t>
      </w:r>
      <w:proofErr w:type="spellEnd"/>
      <w:r w:rsidRPr="000E0F32">
        <w:rPr>
          <w:rFonts w:ascii="Garamond" w:hAnsi="Garamond" w:cs="Arial"/>
          <w:szCs w:val="20"/>
          <w:lang w:val="en-GB"/>
        </w:rPr>
        <w:t xml:space="preserve">, </w:t>
      </w:r>
      <w:r w:rsidRPr="000E0F32">
        <w:rPr>
          <w:rFonts w:ascii="Garamond" w:hAnsi="Garamond" w:cs="Arial"/>
          <w:iCs/>
          <w:szCs w:val="20"/>
          <w:lang w:val="en-GB"/>
        </w:rPr>
        <w:t>175</w:t>
      </w:r>
      <w:r w:rsidRPr="000E0F32">
        <w:rPr>
          <w:rFonts w:ascii="Garamond" w:hAnsi="Garamond" w:cs="Arial"/>
          <w:szCs w:val="20"/>
          <w:lang w:val="en-GB"/>
        </w:rPr>
        <w:t>(2): 123-149.</w:t>
      </w:r>
    </w:p>
    <w:p w14:paraId="51A43F55" w14:textId="77777777" w:rsidR="00815300" w:rsidRPr="00C53C2B" w:rsidRDefault="00815300" w:rsidP="00815300">
      <w:pPr>
        <w:spacing w:before="100" w:beforeAutospacing="1" w:after="0" w:line="240" w:lineRule="auto"/>
        <w:ind w:left="567" w:hanging="567"/>
        <w:jc w:val="both"/>
        <w:rPr>
          <w:rFonts w:ascii="Garamond" w:hAnsi="Garamond" w:cs="Arial"/>
          <w:lang w:val="en-GB"/>
        </w:rPr>
      </w:pPr>
      <w:r w:rsidRPr="00C53C2B">
        <w:rPr>
          <w:rFonts w:ascii="Garamond" w:hAnsi="Garamond" w:cs="Arial"/>
          <w:lang w:val="en-GB"/>
        </w:rPr>
        <w:t xml:space="preserve">Gillmor, C. S. (1972). </w:t>
      </w:r>
      <w:r w:rsidRPr="00C53C2B">
        <w:rPr>
          <w:rFonts w:ascii="Garamond" w:eastAsia="Times New Roman" w:hAnsi="Garamond" w:cs="Arial"/>
          <w:i/>
          <w:iCs/>
          <w:lang w:val="en-GB" w:eastAsia="it-IT"/>
        </w:rPr>
        <w:t>Coulomb and the Evolution of Physics and Engineering in Eighteenth-Century France</w:t>
      </w:r>
      <w:r>
        <w:rPr>
          <w:rFonts w:ascii="Garamond" w:eastAsia="Times New Roman" w:hAnsi="Garamond" w:cs="Arial"/>
          <w:i/>
          <w:iCs/>
          <w:lang w:val="en-GB" w:eastAsia="it-IT"/>
        </w:rPr>
        <w:t>.</w:t>
      </w:r>
      <w:r>
        <w:rPr>
          <w:rFonts w:ascii="Garamond" w:eastAsia="Times New Roman" w:hAnsi="Garamond" w:cs="Arial"/>
          <w:lang w:val="en-GB" w:eastAsia="it-IT"/>
        </w:rPr>
        <w:t xml:space="preserve"> Princeton University Press</w:t>
      </w:r>
    </w:p>
    <w:p w14:paraId="251E7167" w14:textId="77777777" w:rsidR="00815300" w:rsidRPr="009E40A5" w:rsidRDefault="00815300" w:rsidP="00815300">
      <w:pPr>
        <w:spacing w:before="100" w:beforeAutospacing="1" w:after="0" w:line="240" w:lineRule="auto"/>
        <w:ind w:left="567" w:hanging="567"/>
        <w:jc w:val="both"/>
        <w:rPr>
          <w:rFonts w:ascii="Garamond" w:hAnsi="Garamond" w:cs="AdvTTc21a4810"/>
          <w:lang w:val="en-GB"/>
        </w:rPr>
      </w:pPr>
      <w:proofErr w:type="spellStart"/>
      <w:r w:rsidRPr="000E0F32">
        <w:rPr>
          <w:rFonts w:ascii="Garamond" w:hAnsi="Garamond"/>
          <w:lang w:val="en-GB"/>
        </w:rPr>
        <w:t>Giordani</w:t>
      </w:r>
      <w:proofErr w:type="spellEnd"/>
      <w:r w:rsidRPr="000E0F32">
        <w:rPr>
          <w:rFonts w:ascii="Garamond" w:hAnsi="Garamond"/>
          <w:lang w:val="en-GB"/>
        </w:rPr>
        <w:t xml:space="preserve">, A., </w:t>
      </w:r>
      <w:r>
        <w:rPr>
          <w:rFonts w:ascii="Garamond" w:hAnsi="Garamond"/>
          <w:lang w:val="en-GB"/>
        </w:rPr>
        <w:t>&amp;</w:t>
      </w:r>
      <w:r w:rsidRPr="000E0F32">
        <w:rPr>
          <w:rFonts w:ascii="Garamond" w:hAnsi="Garamond"/>
          <w:lang w:val="en-GB"/>
        </w:rPr>
        <w:t xml:space="preserve"> Mari, L. (2012). </w:t>
      </w:r>
      <w:r w:rsidRPr="009E40A5">
        <w:rPr>
          <w:rFonts w:ascii="Garamond" w:hAnsi="Garamond"/>
          <w:lang w:val="en-GB"/>
        </w:rPr>
        <w:t>Measurement, models, and uncertainty</w:t>
      </w:r>
      <w:r>
        <w:rPr>
          <w:rFonts w:ascii="Garamond" w:hAnsi="Garamond"/>
          <w:lang w:val="en-GB"/>
        </w:rPr>
        <w:t>.</w:t>
      </w:r>
      <w:r w:rsidRPr="009E40A5">
        <w:rPr>
          <w:rFonts w:ascii="Garamond" w:hAnsi="Garamond"/>
          <w:lang w:val="en-GB"/>
        </w:rPr>
        <w:t xml:space="preserve"> </w:t>
      </w:r>
      <w:r w:rsidRPr="009E40A5">
        <w:rPr>
          <w:rStyle w:val="Hervorhebung"/>
          <w:rFonts w:ascii="Garamond" w:hAnsi="Garamond"/>
          <w:lang w:val="en-GB"/>
        </w:rPr>
        <w:t>IEEE Transactions on Instrumentation and Measurement</w:t>
      </w:r>
      <w:r w:rsidRPr="009E40A5">
        <w:rPr>
          <w:rFonts w:ascii="Garamond" w:hAnsi="Garamond"/>
          <w:lang w:val="en-GB"/>
        </w:rPr>
        <w:t>, 61(8): 2144–2152.</w:t>
      </w:r>
    </w:p>
    <w:p w14:paraId="1BF147E0" w14:textId="77777777" w:rsidR="00815300" w:rsidRDefault="00815300" w:rsidP="00815300">
      <w:pPr>
        <w:spacing w:before="100" w:beforeAutospacing="1" w:after="0" w:line="240" w:lineRule="auto"/>
        <w:ind w:left="567" w:hanging="567"/>
        <w:jc w:val="both"/>
        <w:rPr>
          <w:rFonts w:ascii="Garamond" w:hAnsi="Garamond" w:cs="Arial"/>
          <w:lang w:val="en-GB"/>
        </w:rPr>
      </w:pPr>
      <w:r w:rsidRPr="00AD6984">
        <w:rPr>
          <w:rFonts w:ascii="Garamond" w:hAnsi="Garamond" w:cs="Arial"/>
          <w:lang w:val="en-GB"/>
        </w:rPr>
        <w:lastRenderedPageBreak/>
        <w:t>Gupta, M. S. (1980). Georg Simon Ohm and Ohm</w:t>
      </w:r>
      <w:r>
        <w:rPr>
          <w:rFonts w:ascii="Garamond" w:hAnsi="Garamond" w:cs="Arial"/>
          <w:lang w:val="en-GB"/>
        </w:rPr>
        <w:t>’</w:t>
      </w:r>
      <w:r w:rsidRPr="00AD6984">
        <w:rPr>
          <w:rFonts w:ascii="Garamond" w:hAnsi="Garamond" w:cs="Arial"/>
          <w:lang w:val="en-GB"/>
        </w:rPr>
        <w:t xml:space="preserve">s Law. </w:t>
      </w:r>
      <w:r w:rsidRPr="00AD6984">
        <w:rPr>
          <w:rFonts w:ascii="Garamond" w:hAnsi="Garamond" w:cs="Arial"/>
          <w:i/>
          <w:iCs/>
          <w:lang w:val="en-GB"/>
        </w:rPr>
        <w:t>IEEE Transactions on Education</w:t>
      </w:r>
      <w:r w:rsidRPr="00AD6984">
        <w:rPr>
          <w:rFonts w:ascii="Garamond" w:hAnsi="Garamond" w:cs="Arial"/>
          <w:lang w:val="en-GB"/>
        </w:rPr>
        <w:t xml:space="preserve">, </w:t>
      </w:r>
      <w:r w:rsidRPr="00AD6984">
        <w:rPr>
          <w:rFonts w:ascii="Garamond" w:hAnsi="Garamond" w:cs="Arial"/>
          <w:iCs/>
          <w:lang w:val="en-GB"/>
        </w:rPr>
        <w:t>23</w:t>
      </w:r>
      <w:r w:rsidRPr="00AD6984">
        <w:rPr>
          <w:rFonts w:ascii="Garamond" w:hAnsi="Garamond" w:cs="Arial"/>
          <w:lang w:val="en-GB"/>
        </w:rPr>
        <w:t>(3): 156-162.</w:t>
      </w:r>
    </w:p>
    <w:p w14:paraId="125F0C7B" w14:textId="77777777" w:rsidR="00815300" w:rsidRPr="006009BC" w:rsidRDefault="00815300" w:rsidP="00815300">
      <w:pPr>
        <w:spacing w:before="100" w:beforeAutospacing="1" w:after="0" w:line="240" w:lineRule="auto"/>
        <w:ind w:left="567" w:hanging="567"/>
        <w:jc w:val="both"/>
        <w:rPr>
          <w:rFonts w:ascii="Garamond" w:hAnsi="Garamond" w:cs="Arial"/>
          <w:sz w:val="24"/>
          <w:szCs w:val="24"/>
          <w:lang w:val="de-DE"/>
        </w:rPr>
      </w:pPr>
      <w:proofErr w:type="spellStart"/>
      <w:r w:rsidRPr="00427283">
        <w:rPr>
          <w:rFonts w:ascii="Garamond" w:hAnsi="Garamond" w:cs="Arial"/>
          <w:shd w:val="clear" w:color="auto" w:fill="FFFFFF"/>
          <w:lang w:val="en-GB"/>
        </w:rPr>
        <w:t>Heering</w:t>
      </w:r>
      <w:proofErr w:type="spellEnd"/>
      <w:r w:rsidRPr="00427283">
        <w:rPr>
          <w:rFonts w:ascii="Garamond" w:hAnsi="Garamond" w:cs="Arial"/>
          <w:shd w:val="clear" w:color="auto" w:fill="FFFFFF"/>
          <w:lang w:val="en-GB"/>
        </w:rPr>
        <w:t xml:space="preserve">, P., Keck, J., &amp; </w:t>
      </w:r>
      <w:proofErr w:type="spellStart"/>
      <w:r w:rsidRPr="00427283">
        <w:rPr>
          <w:rFonts w:ascii="Garamond" w:hAnsi="Garamond" w:cs="Arial"/>
          <w:shd w:val="clear" w:color="auto" w:fill="FFFFFF"/>
          <w:lang w:val="en-GB"/>
        </w:rPr>
        <w:t>Rohlfs</w:t>
      </w:r>
      <w:proofErr w:type="spellEnd"/>
      <w:r w:rsidRPr="00427283">
        <w:rPr>
          <w:rFonts w:ascii="Garamond" w:hAnsi="Garamond" w:cs="Arial"/>
          <w:shd w:val="clear" w:color="auto" w:fill="FFFFFF"/>
          <w:lang w:val="en-GB"/>
        </w:rPr>
        <w:t xml:space="preserve">, G. A. (2020). Laboratory Notes, Laboratory Experiences, and Conceptual Analysis: Understanding the Making of Ohm's First Law in Electricity. </w:t>
      </w:r>
      <w:r w:rsidRPr="006009BC">
        <w:rPr>
          <w:rFonts w:ascii="Garamond" w:hAnsi="Garamond" w:cs="Arial"/>
          <w:i/>
          <w:iCs/>
          <w:lang w:val="de-DE"/>
        </w:rPr>
        <w:t>Berichte zur Wissenschaftsgeschichte</w:t>
      </w:r>
      <w:r w:rsidRPr="006009BC">
        <w:rPr>
          <w:rFonts w:ascii="Garamond" w:hAnsi="Garamond" w:cs="Arial"/>
          <w:shd w:val="clear" w:color="auto" w:fill="FFFFFF"/>
          <w:lang w:val="de-DE"/>
        </w:rPr>
        <w:t xml:space="preserve">, </w:t>
      </w:r>
      <w:r w:rsidRPr="006009BC">
        <w:rPr>
          <w:rFonts w:ascii="Garamond" w:hAnsi="Garamond" w:cs="Arial"/>
          <w:lang w:val="de-DE"/>
        </w:rPr>
        <w:t>43</w:t>
      </w:r>
      <w:r w:rsidRPr="006009BC">
        <w:rPr>
          <w:rFonts w:ascii="Garamond" w:hAnsi="Garamond" w:cs="Arial"/>
          <w:shd w:val="clear" w:color="auto" w:fill="FFFFFF"/>
          <w:lang w:val="de-DE"/>
        </w:rPr>
        <w:t>(1): 7-27.</w:t>
      </w:r>
    </w:p>
    <w:p w14:paraId="636E95AF" w14:textId="77777777" w:rsidR="00815300" w:rsidRPr="006009BC" w:rsidRDefault="00815300" w:rsidP="00815300">
      <w:pPr>
        <w:spacing w:before="100" w:beforeAutospacing="1" w:after="0" w:line="240" w:lineRule="auto"/>
        <w:ind w:left="567" w:hanging="567"/>
        <w:jc w:val="both"/>
        <w:rPr>
          <w:rFonts w:ascii="Garamond" w:hAnsi="Garamond" w:cs="Arial"/>
          <w:sz w:val="24"/>
          <w:szCs w:val="24"/>
          <w:lang w:val="de-DE"/>
        </w:rPr>
      </w:pPr>
      <w:r w:rsidRPr="006009BC">
        <w:rPr>
          <w:rFonts w:ascii="Garamond" w:hAnsi="Garamond" w:cs="Arial"/>
          <w:lang w:val="de-DE"/>
        </w:rPr>
        <w:t xml:space="preserve">Heidelberger, M. </w:t>
      </w:r>
      <w:r>
        <w:rPr>
          <w:rFonts w:ascii="Garamond" w:hAnsi="Garamond" w:cs="Arial"/>
          <w:lang w:val="de-DE"/>
        </w:rPr>
        <w:t xml:space="preserve">(1979). </w:t>
      </w:r>
      <w:r w:rsidRPr="006009BC">
        <w:rPr>
          <w:rFonts w:ascii="Garamond" w:hAnsi="Garamond" w:cs="AdvADOBGI"/>
          <w:i/>
          <w:iCs/>
          <w:lang w:val="de-DE"/>
        </w:rPr>
        <w:t>Der Wandel der Elektrizitätslehre zu Ohms Zeit</w:t>
      </w:r>
      <w:r w:rsidRPr="006009BC">
        <w:rPr>
          <w:rFonts w:ascii="Garamond" w:hAnsi="Garamond" w:cs="AdvADOBGI"/>
          <w:lang w:val="de-DE"/>
        </w:rPr>
        <w:t xml:space="preserve"> </w:t>
      </w:r>
      <w:r w:rsidRPr="006009BC">
        <w:rPr>
          <w:rFonts w:ascii="Garamond" w:hAnsi="Garamond" w:cs="AdvADOBG"/>
          <w:lang w:val="de-DE"/>
        </w:rPr>
        <w:t xml:space="preserve">(PhD </w:t>
      </w:r>
      <w:proofErr w:type="spellStart"/>
      <w:r w:rsidRPr="006009BC">
        <w:rPr>
          <w:rFonts w:ascii="Garamond" w:hAnsi="Garamond" w:cs="AdvADOBG"/>
          <w:lang w:val="de-DE"/>
        </w:rPr>
        <w:t>thesis</w:t>
      </w:r>
      <w:proofErr w:type="spellEnd"/>
      <w:r w:rsidRPr="006009BC">
        <w:rPr>
          <w:rFonts w:ascii="Garamond" w:hAnsi="Garamond" w:cs="AdvADOBG"/>
          <w:lang w:val="de-DE"/>
        </w:rPr>
        <w:t>, LMU M</w:t>
      </w:r>
      <w:r>
        <w:rPr>
          <w:rFonts w:ascii="Garamond" w:hAnsi="Garamond" w:cs="AdvADOBG"/>
          <w:lang w:val="de-DE"/>
        </w:rPr>
        <w:t>ü</w:t>
      </w:r>
      <w:r w:rsidRPr="006009BC">
        <w:rPr>
          <w:rFonts w:ascii="Garamond" w:hAnsi="Garamond" w:cs="AdvADOBG"/>
          <w:lang w:val="de-DE"/>
        </w:rPr>
        <w:t>nchen</w:t>
      </w:r>
      <w:r>
        <w:rPr>
          <w:rFonts w:ascii="Garamond" w:hAnsi="Garamond" w:cs="AdvADOBG"/>
          <w:lang w:val="de-DE"/>
        </w:rPr>
        <w:t>)</w:t>
      </w:r>
      <w:r w:rsidRPr="006009BC">
        <w:rPr>
          <w:rFonts w:ascii="Garamond" w:hAnsi="Garamond" w:cs="AdvADOBG"/>
          <w:lang w:val="de-DE"/>
        </w:rPr>
        <w:t>.</w:t>
      </w:r>
    </w:p>
    <w:p w14:paraId="247153F6" w14:textId="77777777" w:rsidR="00815300" w:rsidRDefault="00815300" w:rsidP="00815300">
      <w:pPr>
        <w:spacing w:before="100" w:beforeAutospacing="1" w:after="0" w:line="240" w:lineRule="auto"/>
        <w:ind w:left="567" w:hanging="567"/>
        <w:jc w:val="both"/>
        <w:rPr>
          <w:rFonts w:ascii="Garamond" w:hAnsi="Garamond" w:cs="Arial"/>
          <w:lang w:val="en-GB"/>
        </w:rPr>
      </w:pPr>
      <w:r w:rsidRPr="004612DB">
        <w:rPr>
          <w:rFonts w:ascii="Garamond" w:hAnsi="Garamond" w:cs="AdvTTc21a4810+20"/>
          <w:lang w:val="en-GB"/>
        </w:rPr>
        <w:t>——</w:t>
      </w:r>
      <w:r w:rsidRPr="00AD6984">
        <w:rPr>
          <w:rFonts w:ascii="Garamond" w:hAnsi="Garamond" w:cs="Arial"/>
          <w:lang w:val="en-GB"/>
        </w:rPr>
        <w:t xml:space="preserve"> (1980). Towards a logical reconstruction of revolutionary change: the case of Ohm as an example. </w:t>
      </w:r>
      <w:r w:rsidRPr="00411FE8">
        <w:rPr>
          <w:rFonts w:ascii="Garamond" w:hAnsi="Garamond" w:cs="Arial"/>
          <w:i/>
          <w:iCs/>
          <w:lang w:val="en-GB"/>
        </w:rPr>
        <w:t>Studies in History and Philosophy of Science Part A</w:t>
      </w:r>
      <w:r w:rsidRPr="00411FE8">
        <w:rPr>
          <w:rFonts w:ascii="Garamond" w:hAnsi="Garamond" w:cs="Arial"/>
          <w:lang w:val="en-GB"/>
        </w:rPr>
        <w:t xml:space="preserve">, </w:t>
      </w:r>
      <w:r w:rsidRPr="00411FE8">
        <w:rPr>
          <w:rFonts w:ascii="Garamond" w:hAnsi="Garamond" w:cs="Arial"/>
          <w:iCs/>
          <w:lang w:val="en-GB"/>
        </w:rPr>
        <w:t>11</w:t>
      </w:r>
      <w:r w:rsidRPr="00411FE8">
        <w:rPr>
          <w:rFonts w:ascii="Garamond" w:hAnsi="Garamond" w:cs="Arial"/>
          <w:lang w:val="en-GB"/>
        </w:rPr>
        <w:t>(2)</w:t>
      </w:r>
      <w:r>
        <w:rPr>
          <w:rFonts w:ascii="Garamond" w:hAnsi="Garamond" w:cs="Arial"/>
          <w:lang w:val="en-GB"/>
        </w:rPr>
        <w:t>:</w:t>
      </w:r>
      <w:r w:rsidRPr="00411FE8">
        <w:rPr>
          <w:rFonts w:ascii="Garamond" w:hAnsi="Garamond" w:cs="Arial"/>
          <w:lang w:val="en-GB"/>
        </w:rPr>
        <w:t xml:space="preserve"> 103-121.</w:t>
      </w:r>
    </w:p>
    <w:p w14:paraId="2AAEC1BC" w14:textId="77777777" w:rsidR="00815300" w:rsidRDefault="00815300" w:rsidP="00815300">
      <w:pPr>
        <w:pStyle w:val="StandardWeb"/>
        <w:spacing w:before="0" w:beforeAutospacing="0" w:after="0" w:afterAutospacing="0"/>
        <w:ind w:left="567" w:hanging="567"/>
        <w:jc w:val="both"/>
        <w:rPr>
          <w:rFonts w:ascii="Garamond" w:hAnsi="Garamond" w:cs="AdvTTc21a4810+20"/>
          <w:sz w:val="22"/>
          <w:szCs w:val="22"/>
          <w:lang w:val="en-GB"/>
        </w:rPr>
      </w:pPr>
    </w:p>
    <w:p w14:paraId="0D4B1A13" w14:textId="77777777" w:rsidR="00815300" w:rsidRDefault="00815300" w:rsidP="00815300">
      <w:pPr>
        <w:pStyle w:val="StandardWeb"/>
        <w:spacing w:before="0" w:beforeAutospacing="0" w:after="160" w:afterAutospacing="0"/>
        <w:ind w:left="567" w:hanging="567"/>
        <w:jc w:val="both"/>
        <w:rPr>
          <w:rFonts w:ascii="Garamond" w:hAnsi="Garamond" w:cs="Arial"/>
          <w:sz w:val="22"/>
          <w:szCs w:val="22"/>
          <w:lang w:val="en-GB"/>
        </w:rPr>
      </w:pPr>
      <w:r w:rsidRPr="004612DB">
        <w:rPr>
          <w:rFonts w:ascii="Garamond" w:hAnsi="Garamond" w:cs="AdvTTc21a4810+20"/>
          <w:sz w:val="22"/>
          <w:szCs w:val="22"/>
          <w:lang w:val="en-GB"/>
        </w:rPr>
        <w:t>——</w:t>
      </w:r>
      <w:r w:rsidRPr="004612DB">
        <w:rPr>
          <w:rFonts w:ascii="Garamond" w:hAnsi="Garamond" w:cs="Arial"/>
          <w:sz w:val="22"/>
          <w:szCs w:val="22"/>
          <w:lang w:val="en-GB"/>
        </w:rPr>
        <w:t xml:space="preserve"> (2003). Theory-</w:t>
      </w:r>
      <w:proofErr w:type="spellStart"/>
      <w:r w:rsidRPr="004612DB">
        <w:rPr>
          <w:rFonts w:ascii="Garamond" w:hAnsi="Garamond" w:cs="Arial"/>
          <w:sz w:val="22"/>
          <w:szCs w:val="22"/>
          <w:lang w:val="en-GB"/>
        </w:rPr>
        <w:t>ladenness</w:t>
      </w:r>
      <w:proofErr w:type="spellEnd"/>
      <w:r w:rsidRPr="004612DB">
        <w:rPr>
          <w:rFonts w:ascii="Garamond" w:hAnsi="Garamond" w:cs="Arial"/>
          <w:sz w:val="22"/>
          <w:szCs w:val="22"/>
          <w:lang w:val="en-GB"/>
        </w:rPr>
        <w:t xml:space="preserve"> and scientific instruments in experimentation. </w:t>
      </w:r>
      <w:r w:rsidRPr="004612DB">
        <w:rPr>
          <w:rFonts w:ascii="Garamond" w:hAnsi="Garamond"/>
          <w:sz w:val="22"/>
          <w:szCs w:val="22"/>
          <w:lang w:val="en-GB"/>
        </w:rPr>
        <w:t xml:space="preserve">In: </w:t>
      </w:r>
      <w:proofErr w:type="spellStart"/>
      <w:r w:rsidRPr="004612DB">
        <w:rPr>
          <w:rFonts w:ascii="Garamond" w:hAnsi="Garamond" w:cs="Arial"/>
          <w:sz w:val="22"/>
          <w:szCs w:val="22"/>
          <w:lang w:val="en-GB"/>
        </w:rPr>
        <w:t>Radder</w:t>
      </w:r>
      <w:proofErr w:type="spellEnd"/>
      <w:r w:rsidRPr="004612DB">
        <w:rPr>
          <w:rFonts w:ascii="Garamond" w:hAnsi="Garamond" w:cs="Arial"/>
          <w:sz w:val="22"/>
          <w:szCs w:val="22"/>
          <w:lang w:val="en-GB"/>
        </w:rPr>
        <w:t>, H., (</w:t>
      </w:r>
      <w:r>
        <w:rPr>
          <w:rFonts w:ascii="Garamond" w:hAnsi="Garamond" w:cs="Arial"/>
          <w:sz w:val="22"/>
          <w:szCs w:val="22"/>
          <w:lang w:val="en-GB"/>
        </w:rPr>
        <w:t>e</w:t>
      </w:r>
      <w:r w:rsidRPr="004612DB">
        <w:rPr>
          <w:rFonts w:ascii="Garamond" w:hAnsi="Garamond" w:cs="Arial"/>
          <w:sz w:val="22"/>
          <w:szCs w:val="22"/>
          <w:lang w:val="en-GB"/>
        </w:rPr>
        <w:t xml:space="preserve">d.), </w:t>
      </w:r>
      <w:r w:rsidRPr="004612DB">
        <w:rPr>
          <w:rFonts w:ascii="Garamond" w:hAnsi="Garamond" w:cs="Arial"/>
          <w:i/>
          <w:iCs/>
          <w:sz w:val="22"/>
          <w:szCs w:val="22"/>
          <w:lang w:val="en-GB"/>
        </w:rPr>
        <w:t>The Philosophy of Scientific Experimentation</w:t>
      </w:r>
      <w:r w:rsidRPr="004612DB">
        <w:rPr>
          <w:rFonts w:ascii="Garamond" w:hAnsi="Garamond" w:cs="Arial"/>
          <w:sz w:val="22"/>
          <w:szCs w:val="22"/>
          <w:lang w:val="en-GB"/>
        </w:rPr>
        <w:t>. Pittsburgh, PA: University of Pittsburgh Press, 138-151.</w:t>
      </w:r>
    </w:p>
    <w:p w14:paraId="1533F70A" w14:textId="77777777" w:rsidR="00815300" w:rsidRPr="002A31B7" w:rsidRDefault="00815300" w:rsidP="00815300">
      <w:pPr>
        <w:pStyle w:val="StandardWeb"/>
        <w:spacing w:before="0" w:beforeAutospacing="0" w:after="160" w:afterAutospacing="0"/>
        <w:ind w:left="567" w:hanging="567"/>
        <w:jc w:val="both"/>
        <w:rPr>
          <w:rFonts w:ascii="Garamond" w:hAnsi="Garamond" w:cs="Arial"/>
          <w:sz w:val="22"/>
          <w:szCs w:val="22"/>
          <w:lang w:val="en-GB"/>
        </w:rPr>
      </w:pPr>
      <w:proofErr w:type="spellStart"/>
      <w:r>
        <w:rPr>
          <w:rFonts w:ascii="Garamond" w:hAnsi="Garamond" w:cs="Arial"/>
          <w:sz w:val="22"/>
          <w:szCs w:val="22"/>
          <w:lang w:val="en-GB"/>
        </w:rPr>
        <w:t>Heilbron</w:t>
      </w:r>
      <w:proofErr w:type="spellEnd"/>
      <w:r>
        <w:rPr>
          <w:rFonts w:ascii="Garamond" w:hAnsi="Garamond" w:cs="Arial"/>
          <w:sz w:val="22"/>
          <w:szCs w:val="22"/>
          <w:lang w:val="en-GB"/>
        </w:rPr>
        <w:t xml:space="preserve">, J. L. (1979). </w:t>
      </w:r>
      <w:r w:rsidRPr="009E6917">
        <w:rPr>
          <w:rFonts w:ascii="Garamond" w:hAnsi="Garamond" w:cs="Arial"/>
          <w:i/>
          <w:iCs/>
          <w:sz w:val="22"/>
          <w:szCs w:val="22"/>
          <w:lang w:val="en-GB"/>
        </w:rPr>
        <w:t>Electricity in the 17</w:t>
      </w:r>
      <w:r w:rsidRPr="009E6917">
        <w:rPr>
          <w:rFonts w:ascii="Garamond" w:hAnsi="Garamond" w:cs="Arial"/>
          <w:i/>
          <w:iCs/>
          <w:sz w:val="22"/>
          <w:szCs w:val="22"/>
          <w:vertAlign w:val="superscript"/>
          <w:lang w:val="en-GB"/>
        </w:rPr>
        <w:t>th</w:t>
      </w:r>
      <w:r w:rsidRPr="009E6917">
        <w:rPr>
          <w:rFonts w:ascii="Garamond" w:hAnsi="Garamond" w:cs="Arial"/>
          <w:i/>
          <w:iCs/>
          <w:sz w:val="22"/>
          <w:szCs w:val="22"/>
          <w:lang w:val="en-GB"/>
        </w:rPr>
        <w:t xml:space="preserve"> and 18</w:t>
      </w:r>
      <w:r w:rsidRPr="009E6917">
        <w:rPr>
          <w:rFonts w:ascii="Garamond" w:hAnsi="Garamond" w:cs="Arial"/>
          <w:i/>
          <w:iCs/>
          <w:sz w:val="22"/>
          <w:szCs w:val="22"/>
          <w:vertAlign w:val="superscript"/>
          <w:lang w:val="en-GB"/>
        </w:rPr>
        <w:t>th</w:t>
      </w:r>
      <w:r w:rsidRPr="009E6917">
        <w:rPr>
          <w:rFonts w:ascii="Garamond" w:hAnsi="Garamond" w:cs="Arial"/>
          <w:i/>
          <w:iCs/>
          <w:sz w:val="22"/>
          <w:szCs w:val="22"/>
          <w:lang w:val="en-GB"/>
        </w:rPr>
        <w:t xml:space="preserve"> Century. A Study of Early Modern Physics.</w:t>
      </w:r>
      <w:r>
        <w:rPr>
          <w:rFonts w:ascii="Garamond" w:hAnsi="Garamond" w:cs="Arial"/>
          <w:sz w:val="22"/>
          <w:szCs w:val="22"/>
          <w:lang w:val="en-GB"/>
        </w:rPr>
        <w:t xml:space="preserve"> University of California Press</w:t>
      </w:r>
    </w:p>
    <w:p w14:paraId="0598ED97" w14:textId="77777777" w:rsidR="00815300" w:rsidRDefault="00815300" w:rsidP="00815300">
      <w:pPr>
        <w:autoSpaceDE w:val="0"/>
        <w:autoSpaceDN w:val="0"/>
        <w:adjustRightInd w:val="0"/>
        <w:spacing w:before="100" w:beforeAutospacing="1" w:after="0" w:line="240" w:lineRule="auto"/>
        <w:ind w:left="567" w:hanging="567"/>
        <w:jc w:val="both"/>
        <w:rPr>
          <w:rFonts w:ascii="Garamond" w:hAnsi="Garamond" w:cs="XwhrvfAdvPTimes"/>
          <w:lang w:val="en-GB"/>
        </w:rPr>
      </w:pPr>
      <w:r w:rsidRPr="00AD6984">
        <w:rPr>
          <w:rFonts w:ascii="Garamond" w:hAnsi="Garamond" w:cs="XwhrvfAdvPTimes"/>
          <w:lang w:val="en-GB"/>
        </w:rPr>
        <w:t xml:space="preserve">Johansson, I. (2014). Constancy and circularity in the SI. </w:t>
      </w:r>
      <w:r w:rsidRPr="00AD6984">
        <w:rPr>
          <w:rFonts w:ascii="Garamond" w:hAnsi="Garamond" w:cs="XwhrvfAdvPTimes"/>
          <w:i/>
          <w:lang w:val="en-GB"/>
        </w:rPr>
        <w:t>Metrology Bytes</w:t>
      </w:r>
      <w:r w:rsidRPr="00AD6984">
        <w:rPr>
          <w:rFonts w:ascii="Garamond" w:hAnsi="Garamond" w:cs="XwhrvfAdvPTimes"/>
          <w:lang w:val="en-GB"/>
        </w:rPr>
        <w:t>.</w:t>
      </w:r>
      <w:r>
        <w:rPr>
          <w:rFonts w:ascii="Garamond" w:hAnsi="Garamond" w:cs="XwhrvfAdvPTimes"/>
          <w:lang w:val="en-GB"/>
        </w:rPr>
        <w:t xml:space="preserve"> </w:t>
      </w:r>
      <w:r w:rsidRPr="00D91172">
        <w:rPr>
          <w:rFonts w:ascii="Garamond" w:hAnsi="Garamond" w:cs="XwhrvfAdvPTimes"/>
          <w:lang w:val="en-GB"/>
        </w:rPr>
        <w:t>www.metrologybytes.net/PapersUnpub/OpEds/Johansson_2014.pdf. (accessed 2 February 2018</w:t>
      </w:r>
      <w:r>
        <w:rPr>
          <w:rFonts w:ascii="Garamond" w:hAnsi="Garamond" w:cs="XwhrvfAdvPTimes"/>
          <w:lang w:val="en-GB"/>
        </w:rPr>
        <w:t>)</w:t>
      </w:r>
      <w:r w:rsidRPr="00AD6984">
        <w:rPr>
          <w:rFonts w:ascii="Garamond" w:hAnsi="Garamond" w:cs="XwhrvfAdvPTimes"/>
          <w:lang w:val="en-GB"/>
        </w:rPr>
        <w:t>.</w:t>
      </w:r>
    </w:p>
    <w:p w14:paraId="56DF5ABF" w14:textId="77777777" w:rsidR="00815300" w:rsidRPr="00BC7B78" w:rsidRDefault="00815300" w:rsidP="00815300">
      <w:pPr>
        <w:autoSpaceDE w:val="0"/>
        <w:autoSpaceDN w:val="0"/>
        <w:adjustRightInd w:val="0"/>
        <w:spacing w:before="100" w:beforeAutospacing="1" w:after="0" w:line="240" w:lineRule="auto"/>
        <w:ind w:left="567" w:hanging="567"/>
        <w:jc w:val="both"/>
        <w:rPr>
          <w:rFonts w:ascii="Garamond" w:hAnsi="Garamond" w:cs="XwhrvfAdvPTimes"/>
          <w:sz w:val="24"/>
          <w:szCs w:val="24"/>
          <w:lang w:val="de-DE"/>
        </w:rPr>
      </w:pPr>
      <w:proofErr w:type="spellStart"/>
      <w:r w:rsidRPr="001A3512">
        <w:rPr>
          <w:rFonts w:ascii="Garamond" w:hAnsi="Garamond" w:cs="Arial"/>
          <w:shd w:val="clear" w:color="auto" w:fill="FFFFFF"/>
          <w:lang w:val="en-GB"/>
        </w:rPr>
        <w:t>Jungnickel</w:t>
      </w:r>
      <w:proofErr w:type="spellEnd"/>
      <w:r w:rsidRPr="001A3512">
        <w:rPr>
          <w:rFonts w:ascii="Garamond" w:hAnsi="Garamond" w:cs="Arial"/>
          <w:shd w:val="clear" w:color="auto" w:fill="FFFFFF"/>
          <w:lang w:val="en-GB"/>
        </w:rPr>
        <w:t xml:space="preserve">, C., &amp; </w:t>
      </w:r>
      <w:proofErr w:type="spellStart"/>
      <w:r w:rsidRPr="001A3512">
        <w:rPr>
          <w:rFonts w:ascii="Garamond" w:hAnsi="Garamond" w:cs="Arial"/>
          <w:shd w:val="clear" w:color="auto" w:fill="FFFFFF"/>
          <w:lang w:val="en-GB"/>
        </w:rPr>
        <w:t>McCormmach</w:t>
      </w:r>
      <w:proofErr w:type="spellEnd"/>
      <w:r w:rsidRPr="001A3512">
        <w:rPr>
          <w:rFonts w:ascii="Garamond" w:hAnsi="Garamond" w:cs="Arial"/>
          <w:shd w:val="clear" w:color="auto" w:fill="FFFFFF"/>
          <w:lang w:val="en-GB"/>
        </w:rPr>
        <w:t>, R. (</w:t>
      </w:r>
      <w:r>
        <w:rPr>
          <w:rFonts w:ascii="Garamond" w:hAnsi="Garamond" w:cs="Arial"/>
          <w:shd w:val="clear" w:color="auto" w:fill="FFFFFF"/>
          <w:lang w:val="en-GB"/>
        </w:rPr>
        <w:t>2017</w:t>
      </w:r>
      <w:r w:rsidRPr="001A3512">
        <w:rPr>
          <w:rFonts w:ascii="Garamond" w:hAnsi="Garamond" w:cs="Arial"/>
          <w:shd w:val="clear" w:color="auto" w:fill="FFFFFF"/>
          <w:lang w:val="en-GB"/>
        </w:rPr>
        <w:t xml:space="preserve">). </w:t>
      </w:r>
      <w:r>
        <w:rPr>
          <w:rFonts w:ascii="Garamond" w:hAnsi="Garamond" w:cs="Arial"/>
          <w:i/>
          <w:iCs/>
          <w:lang w:val="en-GB"/>
        </w:rPr>
        <w:t xml:space="preserve">The Second Physicist. </w:t>
      </w:r>
      <w:r w:rsidRPr="00BC7B78">
        <w:rPr>
          <w:rFonts w:ascii="Garamond" w:hAnsi="Garamond" w:cs="Arial"/>
          <w:lang w:val="de-DE"/>
        </w:rPr>
        <w:t>Berlin: Springer</w:t>
      </w:r>
      <w:r w:rsidRPr="00BC7B78">
        <w:rPr>
          <w:rFonts w:ascii="Garamond" w:hAnsi="Garamond" w:cs="Arial"/>
          <w:shd w:val="clear" w:color="auto" w:fill="FFFFFF"/>
          <w:lang w:val="de-DE"/>
        </w:rPr>
        <w:t>.</w:t>
      </w:r>
    </w:p>
    <w:p w14:paraId="51A9479F" w14:textId="77777777" w:rsidR="00815300" w:rsidRPr="00AD6984" w:rsidRDefault="00815300" w:rsidP="00815300">
      <w:pPr>
        <w:autoSpaceDE w:val="0"/>
        <w:autoSpaceDN w:val="0"/>
        <w:adjustRightInd w:val="0"/>
        <w:spacing w:before="100" w:beforeAutospacing="1" w:after="0" w:line="240" w:lineRule="auto"/>
        <w:ind w:left="567" w:hanging="567"/>
        <w:jc w:val="both"/>
        <w:rPr>
          <w:rFonts w:ascii="Garamond" w:eastAsia="Times New Roman" w:hAnsi="Garamond" w:cs="Times New Roman"/>
          <w:lang w:val="en-GB" w:eastAsia="it-IT"/>
        </w:rPr>
      </w:pPr>
      <w:r w:rsidRPr="00BC7B78">
        <w:rPr>
          <w:rFonts w:ascii="Garamond" w:eastAsia="Times New Roman" w:hAnsi="Garamond" w:cs="Times New Roman"/>
          <w:lang w:val="de-DE" w:eastAsia="it-IT"/>
        </w:rPr>
        <w:t xml:space="preserve">Kuhn, T. S. (1970). </w:t>
      </w:r>
      <w:r w:rsidRPr="00AD6984">
        <w:rPr>
          <w:rFonts w:ascii="Garamond" w:eastAsia="Times New Roman" w:hAnsi="Garamond" w:cs="Times New Roman"/>
          <w:lang w:val="en-GB" w:eastAsia="it-IT"/>
        </w:rPr>
        <w:t xml:space="preserve">Second thoughts on paradigms. In: </w:t>
      </w:r>
      <w:proofErr w:type="spellStart"/>
      <w:r w:rsidRPr="00AD6984">
        <w:rPr>
          <w:rFonts w:ascii="Garamond" w:eastAsia="Times New Roman" w:hAnsi="Garamond" w:cs="Times New Roman"/>
          <w:lang w:val="en-GB" w:eastAsia="it-IT"/>
        </w:rPr>
        <w:t>Suppe</w:t>
      </w:r>
      <w:proofErr w:type="spellEnd"/>
      <w:r w:rsidRPr="00AD6984">
        <w:rPr>
          <w:rFonts w:ascii="Garamond" w:eastAsia="Times New Roman" w:hAnsi="Garamond" w:cs="Times New Roman"/>
          <w:lang w:val="en-GB" w:eastAsia="it-IT"/>
        </w:rPr>
        <w:t>, F.</w:t>
      </w:r>
      <w:r>
        <w:rPr>
          <w:rFonts w:ascii="Garamond" w:eastAsia="Times New Roman" w:hAnsi="Garamond" w:cs="Times New Roman"/>
          <w:lang w:val="en-GB" w:eastAsia="it-IT"/>
        </w:rPr>
        <w:t>,</w:t>
      </w:r>
      <w:r w:rsidRPr="00AD6984">
        <w:rPr>
          <w:rFonts w:ascii="Garamond" w:eastAsia="Times New Roman" w:hAnsi="Garamond" w:cs="Times New Roman"/>
          <w:lang w:val="en-GB" w:eastAsia="it-IT"/>
        </w:rPr>
        <w:t xml:space="preserve"> (ed.)</w:t>
      </w:r>
      <w:r>
        <w:rPr>
          <w:rFonts w:ascii="Garamond" w:eastAsia="Times New Roman" w:hAnsi="Garamond" w:cs="Times New Roman"/>
          <w:lang w:val="en-GB" w:eastAsia="it-IT"/>
        </w:rPr>
        <w:t>,</w:t>
      </w:r>
      <w:r w:rsidRPr="00AD6984">
        <w:rPr>
          <w:rFonts w:ascii="Garamond" w:eastAsia="Times New Roman" w:hAnsi="Garamond" w:cs="Times New Roman"/>
          <w:lang w:val="en-GB" w:eastAsia="it-IT"/>
        </w:rPr>
        <w:t xml:space="preserve"> </w:t>
      </w:r>
      <w:r w:rsidRPr="00AD6984">
        <w:rPr>
          <w:rFonts w:ascii="Garamond" w:eastAsia="Times New Roman" w:hAnsi="Garamond" w:cs="Times New Roman"/>
          <w:i/>
          <w:lang w:val="en-GB" w:eastAsia="it-IT"/>
        </w:rPr>
        <w:t>The Structure of Scientific Theories</w:t>
      </w:r>
      <w:r w:rsidRPr="00AD6984">
        <w:rPr>
          <w:rFonts w:ascii="Garamond" w:eastAsia="Times New Roman" w:hAnsi="Garamond" w:cs="Times New Roman"/>
          <w:lang w:val="en-GB" w:eastAsia="it-IT"/>
        </w:rPr>
        <w:t>. Urbana: University of Illinois Press</w:t>
      </w:r>
      <w:r>
        <w:rPr>
          <w:rFonts w:ascii="Garamond" w:eastAsia="Times New Roman" w:hAnsi="Garamond" w:cs="Times New Roman"/>
          <w:lang w:val="en-GB" w:eastAsia="it-IT"/>
        </w:rPr>
        <w:t>,</w:t>
      </w:r>
      <w:r w:rsidRPr="00AD6984">
        <w:rPr>
          <w:rFonts w:ascii="Garamond" w:eastAsia="Times New Roman" w:hAnsi="Garamond" w:cs="Times New Roman"/>
          <w:lang w:val="en-GB" w:eastAsia="it-IT"/>
        </w:rPr>
        <w:t xml:space="preserve"> 459-482.</w:t>
      </w:r>
    </w:p>
    <w:p w14:paraId="662D90BA" w14:textId="77777777" w:rsidR="00815300" w:rsidRDefault="00815300" w:rsidP="00815300">
      <w:pPr>
        <w:autoSpaceDE w:val="0"/>
        <w:autoSpaceDN w:val="0"/>
        <w:adjustRightInd w:val="0"/>
        <w:spacing w:before="100" w:beforeAutospacing="1" w:after="0" w:line="240" w:lineRule="auto"/>
        <w:ind w:left="567" w:hanging="567"/>
        <w:jc w:val="both"/>
        <w:rPr>
          <w:rFonts w:ascii="Garamond" w:hAnsi="Garamond"/>
          <w:lang w:val="en-GB"/>
        </w:rPr>
      </w:pPr>
      <w:r w:rsidRPr="00CD34C9">
        <w:rPr>
          <w:rFonts w:ascii="Garamond" w:hAnsi="Garamond"/>
          <w:lang w:val="en-GB"/>
        </w:rPr>
        <w:t xml:space="preserve">Mach, E. (1896). </w:t>
      </w:r>
      <w:r w:rsidRPr="00CD34C9">
        <w:rPr>
          <w:rStyle w:val="Hervorhebung"/>
          <w:rFonts w:ascii="Garamond" w:hAnsi="Garamond"/>
          <w:lang w:val="en-GB"/>
        </w:rPr>
        <w:t>Principles of the Theory of Heat</w:t>
      </w:r>
      <w:r w:rsidRPr="00CD34C9">
        <w:rPr>
          <w:rFonts w:ascii="Garamond" w:hAnsi="Garamond"/>
          <w:lang w:val="en-GB"/>
        </w:rPr>
        <w:t>. T.</w:t>
      </w:r>
      <w:r>
        <w:rPr>
          <w:rFonts w:ascii="Garamond" w:hAnsi="Garamond"/>
          <w:lang w:val="en-GB"/>
        </w:rPr>
        <w:t xml:space="preserve"> </w:t>
      </w:r>
      <w:r w:rsidRPr="00CD34C9">
        <w:rPr>
          <w:rFonts w:ascii="Garamond" w:hAnsi="Garamond"/>
          <w:lang w:val="en-GB"/>
        </w:rPr>
        <w:t xml:space="preserve">J. McCormack (trans.), (1986), Dordrecht: D. </w:t>
      </w:r>
      <w:proofErr w:type="spellStart"/>
      <w:r w:rsidRPr="00CD34C9">
        <w:rPr>
          <w:rFonts w:ascii="Garamond" w:hAnsi="Garamond"/>
          <w:lang w:val="en-GB"/>
        </w:rPr>
        <w:t>Reidel</w:t>
      </w:r>
      <w:proofErr w:type="spellEnd"/>
      <w:r w:rsidRPr="00CD34C9">
        <w:rPr>
          <w:rFonts w:ascii="Garamond" w:hAnsi="Garamond"/>
          <w:lang w:val="en-GB"/>
        </w:rPr>
        <w:t>.</w:t>
      </w:r>
    </w:p>
    <w:p w14:paraId="7D1613F9" w14:textId="77777777" w:rsidR="00815300" w:rsidRDefault="00815300" w:rsidP="00815300">
      <w:pPr>
        <w:autoSpaceDE w:val="0"/>
        <w:autoSpaceDN w:val="0"/>
        <w:adjustRightInd w:val="0"/>
        <w:spacing w:before="100" w:beforeAutospacing="1" w:after="0" w:line="240" w:lineRule="auto"/>
        <w:ind w:left="567" w:hanging="567"/>
        <w:jc w:val="both"/>
        <w:rPr>
          <w:rFonts w:ascii="Garamond" w:hAnsi="Garamond" w:cs="Arial"/>
          <w:szCs w:val="20"/>
          <w:lang w:val="en-GB"/>
        </w:rPr>
      </w:pPr>
      <w:r w:rsidRPr="00B12DF4">
        <w:rPr>
          <w:rFonts w:ascii="Garamond" w:hAnsi="Garamond" w:cs="Arial"/>
          <w:szCs w:val="20"/>
          <w:lang w:val="en-GB"/>
        </w:rPr>
        <w:t xml:space="preserve">Mari, L. (2003). Epistemology of measurement. </w:t>
      </w:r>
      <w:r w:rsidRPr="000E0F32">
        <w:rPr>
          <w:rFonts w:ascii="Garamond" w:hAnsi="Garamond" w:cs="Arial"/>
          <w:i/>
          <w:iCs/>
          <w:szCs w:val="20"/>
          <w:lang w:val="en-GB"/>
        </w:rPr>
        <w:t>Measurement</w:t>
      </w:r>
      <w:r w:rsidRPr="000E0F32">
        <w:rPr>
          <w:rFonts w:ascii="Garamond" w:hAnsi="Garamond" w:cs="Arial"/>
          <w:szCs w:val="20"/>
          <w:lang w:val="en-GB"/>
        </w:rPr>
        <w:t xml:space="preserve">, </w:t>
      </w:r>
      <w:r w:rsidRPr="000E0F32">
        <w:rPr>
          <w:rFonts w:ascii="Garamond" w:hAnsi="Garamond" w:cs="Arial"/>
          <w:iCs/>
          <w:szCs w:val="20"/>
          <w:lang w:val="en-GB"/>
        </w:rPr>
        <w:t>34</w:t>
      </w:r>
      <w:r w:rsidRPr="000E0F32">
        <w:rPr>
          <w:rFonts w:ascii="Garamond" w:hAnsi="Garamond" w:cs="Arial"/>
          <w:szCs w:val="20"/>
          <w:lang w:val="en-GB"/>
        </w:rPr>
        <w:t>(1): 17-30.</w:t>
      </w:r>
    </w:p>
    <w:p w14:paraId="53092095" w14:textId="77777777" w:rsidR="00815300" w:rsidRDefault="00815300" w:rsidP="00815300">
      <w:pPr>
        <w:autoSpaceDE w:val="0"/>
        <w:autoSpaceDN w:val="0"/>
        <w:adjustRightInd w:val="0"/>
        <w:spacing w:before="100" w:beforeAutospacing="1" w:after="0" w:line="240" w:lineRule="auto"/>
        <w:ind w:left="567" w:hanging="567"/>
        <w:jc w:val="both"/>
        <w:rPr>
          <w:rFonts w:ascii="Garamond" w:hAnsi="Garamond"/>
          <w:shd w:val="clear" w:color="auto" w:fill="FFFFFF"/>
          <w:lang w:val="en-GB"/>
        </w:rPr>
      </w:pPr>
      <w:r w:rsidRPr="00A35E10">
        <w:rPr>
          <w:rFonts w:ascii="Garamond" w:hAnsi="Garamond"/>
          <w:shd w:val="clear" w:color="auto" w:fill="FFFFFF"/>
          <w:lang w:val="en-GB"/>
        </w:rPr>
        <w:t xml:space="preserve">Maxwell, J. C., &amp; Jenkin, F. (1864). </w:t>
      </w:r>
      <w:r w:rsidRPr="00186929">
        <w:rPr>
          <w:rFonts w:ascii="Garamond" w:hAnsi="Garamond"/>
          <w:shd w:val="clear" w:color="auto" w:fill="FFFFFF"/>
          <w:lang w:val="en-GB"/>
        </w:rPr>
        <w:t xml:space="preserve">Appendix C.—On the elementary relations between electrical measurements. </w:t>
      </w:r>
      <w:r w:rsidRPr="00186929">
        <w:rPr>
          <w:rStyle w:val="Hervorhebung"/>
          <w:rFonts w:ascii="Garamond" w:hAnsi="Garamond"/>
          <w:i w:val="0"/>
          <w:iCs w:val="0"/>
          <w:lang w:val="en-GB"/>
        </w:rPr>
        <w:t xml:space="preserve">In: </w:t>
      </w:r>
      <w:r w:rsidRPr="00186929">
        <w:rPr>
          <w:rStyle w:val="Hervorhebung"/>
          <w:rFonts w:ascii="Garamond" w:hAnsi="Garamond"/>
          <w:lang w:val="en-GB"/>
        </w:rPr>
        <w:t>Report of the thirty-third meeting of the British Association for the Advancement of Science; held at Newcastle-upon-Tyne in August and September 1863</w:t>
      </w:r>
      <w:r w:rsidRPr="00186929">
        <w:rPr>
          <w:rFonts w:ascii="Garamond" w:hAnsi="Garamond"/>
          <w:shd w:val="clear" w:color="auto" w:fill="FFFFFF"/>
          <w:lang w:val="en-GB"/>
        </w:rPr>
        <w:t>, 130–163. London: John Murray.</w:t>
      </w:r>
    </w:p>
    <w:p w14:paraId="2033C7FA" w14:textId="77777777" w:rsidR="00815300" w:rsidRPr="003C5C46" w:rsidRDefault="00815300" w:rsidP="00815300">
      <w:pPr>
        <w:autoSpaceDE w:val="0"/>
        <w:autoSpaceDN w:val="0"/>
        <w:adjustRightInd w:val="0"/>
        <w:spacing w:before="100" w:beforeAutospacing="1" w:after="0" w:line="240" w:lineRule="auto"/>
        <w:ind w:left="567" w:hanging="567"/>
        <w:jc w:val="both"/>
        <w:rPr>
          <w:rFonts w:ascii="Garamond" w:hAnsi="Garamond"/>
          <w:sz w:val="24"/>
          <w:szCs w:val="24"/>
          <w:lang w:val="en-GB"/>
        </w:rPr>
      </w:pPr>
      <w:proofErr w:type="spellStart"/>
      <w:r w:rsidRPr="003C5C46">
        <w:rPr>
          <w:rFonts w:ascii="Garamond" w:hAnsi="Garamond" w:cs="Arial"/>
          <w:shd w:val="clear" w:color="auto" w:fill="FFFFFF"/>
          <w:lang w:val="en-GB"/>
        </w:rPr>
        <w:t>McClimans</w:t>
      </w:r>
      <w:proofErr w:type="spellEnd"/>
      <w:r w:rsidRPr="003C5C46">
        <w:rPr>
          <w:rFonts w:ascii="Garamond" w:hAnsi="Garamond" w:cs="Arial"/>
          <w:shd w:val="clear" w:color="auto" w:fill="FFFFFF"/>
          <w:lang w:val="en-GB"/>
        </w:rPr>
        <w:t xml:space="preserve">, L. (2013). The role of measurement in establishing evidence. </w:t>
      </w:r>
      <w:r w:rsidRPr="008C717D">
        <w:rPr>
          <w:rFonts w:ascii="Garamond" w:hAnsi="Garamond" w:cs="Arial"/>
          <w:i/>
          <w:iCs/>
          <w:lang w:val="en-GB"/>
        </w:rPr>
        <w:t>Journal of Medicine and Philosophy</w:t>
      </w:r>
      <w:r w:rsidRPr="008C717D">
        <w:rPr>
          <w:rFonts w:ascii="Garamond" w:hAnsi="Garamond" w:cs="Arial"/>
          <w:shd w:val="clear" w:color="auto" w:fill="FFFFFF"/>
          <w:lang w:val="en-GB"/>
        </w:rPr>
        <w:t xml:space="preserve">, </w:t>
      </w:r>
      <w:r w:rsidRPr="008C717D">
        <w:rPr>
          <w:rFonts w:ascii="Garamond" w:hAnsi="Garamond" w:cs="Arial"/>
          <w:lang w:val="en-GB"/>
        </w:rPr>
        <w:t>38</w:t>
      </w:r>
      <w:r w:rsidRPr="008C717D">
        <w:rPr>
          <w:rFonts w:ascii="Garamond" w:hAnsi="Garamond" w:cs="Arial"/>
          <w:shd w:val="clear" w:color="auto" w:fill="FFFFFF"/>
          <w:lang w:val="en-GB"/>
        </w:rPr>
        <w:t>(5): 520-538.</w:t>
      </w:r>
    </w:p>
    <w:p w14:paraId="7D8B7F1C" w14:textId="77777777" w:rsidR="00815300" w:rsidRPr="00AD6984" w:rsidRDefault="00815300" w:rsidP="00815300">
      <w:pPr>
        <w:spacing w:before="100" w:beforeAutospacing="1" w:after="0" w:line="240" w:lineRule="auto"/>
        <w:ind w:left="567" w:hanging="567"/>
        <w:jc w:val="both"/>
        <w:rPr>
          <w:rFonts w:ascii="Garamond" w:eastAsia="Times New Roman" w:hAnsi="Garamond" w:cs="Times New Roman"/>
          <w:lang w:val="en-GB" w:eastAsia="it-IT"/>
        </w:rPr>
      </w:pPr>
      <w:proofErr w:type="spellStart"/>
      <w:r w:rsidRPr="00AD6984">
        <w:rPr>
          <w:rFonts w:ascii="Garamond" w:eastAsia="Times New Roman" w:hAnsi="Garamond" w:cs="Times New Roman"/>
          <w:lang w:val="en-GB" w:eastAsia="it-IT"/>
        </w:rPr>
        <w:t>McClimans</w:t>
      </w:r>
      <w:proofErr w:type="spellEnd"/>
      <w:r w:rsidRPr="00AD6984">
        <w:rPr>
          <w:rFonts w:ascii="Garamond" w:eastAsia="Times New Roman" w:hAnsi="Garamond" w:cs="Times New Roman"/>
          <w:lang w:val="en-GB" w:eastAsia="it-IT"/>
        </w:rPr>
        <w:t xml:space="preserve">, L., Browne, J., </w:t>
      </w:r>
      <w:r>
        <w:rPr>
          <w:rFonts w:ascii="Garamond" w:eastAsia="Times New Roman" w:hAnsi="Garamond" w:cs="Times New Roman"/>
          <w:lang w:val="en-GB" w:eastAsia="it-IT"/>
        </w:rPr>
        <w:t>&amp;</w:t>
      </w:r>
      <w:r w:rsidRPr="00AD6984">
        <w:rPr>
          <w:rFonts w:ascii="Garamond" w:eastAsia="Times New Roman" w:hAnsi="Garamond" w:cs="Times New Roman"/>
          <w:lang w:val="en-GB" w:eastAsia="it-IT"/>
        </w:rPr>
        <w:t xml:space="preserve"> Cano, S. (2017). Clinical outcome measurement: Models, theory, psychometrics and practice. </w:t>
      </w:r>
      <w:r w:rsidRPr="00AD6984">
        <w:rPr>
          <w:rFonts w:ascii="Garamond" w:eastAsia="Times New Roman" w:hAnsi="Garamond" w:cs="Times New Roman"/>
          <w:i/>
          <w:iCs/>
          <w:lang w:val="en-GB" w:eastAsia="it-IT"/>
        </w:rPr>
        <w:t>Studies in History and Philosophy of Science Part A</w:t>
      </w:r>
      <w:r w:rsidRPr="00AD6984">
        <w:rPr>
          <w:rFonts w:ascii="Garamond" w:eastAsia="Times New Roman" w:hAnsi="Garamond" w:cs="Times New Roman"/>
          <w:lang w:val="en-GB" w:eastAsia="it-IT"/>
        </w:rPr>
        <w:t>, 65: 67-73.</w:t>
      </w:r>
    </w:p>
    <w:p w14:paraId="6B984556" w14:textId="77777777" w:rsidR="00815300" w:rsidRPr="009120F9" w:rsidRDefault="00815300" w:rsidP="00815300">
      <w:pPr>
        <w:spacing w:before="100" w:beforeAutospacing="1" w:after="0" w:line="240" w:lineRule="auto"/>
        <w:ind w:left="567" w:hanging="567"/>
        <w:jc w:val="both"/>
        <w:rPr>
          <w:rFonts w:ascii="Garamond" w:hAnsi="Garamond" w:cs="Arial"/>
          <w:lang w:val="en-GB"/>
        </w:rPr>
      </w:pPr>
      <w:r w:rsidRPr="00AD6984">
        <w:rPr>
          <w:rFonts w:ascii="Garamond" w:hAnsi="Garamond" w:cs="Arial"/>
          <w:lang w:val="en-GB"/>
        </w:rPr>
        <w:t xml:space="preserve">McKnight, J. L. (1967). Laboratory notebooks of GS Ohm: a case study in experimental method. </w:t>
      </w:r>
      <w:r w:rsidRPr="009120F9">
        <w:rPr>
          <w:rFonts w:ascii="Garamond" w:hAnsi="Garamond" w:cs="Arial"/>
          <w:i/>
          <w:iCs/>
          <w:lang w:val="en-GB"/>
        </w:rPr>
        <w:t>American Journal of Physics</w:t>
      </w:r>
      <w:r w:rsidRPr="009120F9">
        <w:rPr>
          <w:rFonts w:ascii="Garamond" w:hAnsi="Garamond" w:cs="Arial"/>
          <w:lang w:val="en-GB"/>
        </w:rPr>
        <w:t xml:space="preserve">, </w:t>
      </w:r>
      <w:r w:rsidRPr="009120F9">
        <w:rPr>
          <w:rFonts w:ascii="Garamond" w:hAnsi="Garamond" w:cs="Arial"/>
          <w:iCs/>
          <w:lang w:val="en-GB"/>
        </w:rPr>
        <w:t>35</w:t>
      </w:r>
      <w:r w:rsidRPr="009120F9">
        <w:rPr>
          <w:rFonts w:ascii="Garamond" w:hAnsi="Garamond" w:cs="Arial"/>
          <w:lang w:val="en-GB"/>
        </w:rPr>
        <w:t>(2): 110-114.</w:t>
      </w:r>
    </w:p>
    <w:p w14:paraId="4BA8F14C" w14:textId="77777777" w:rsidR="00815300" w:rsidRPr="007C1CF1" w:rsidRDefault="00815300" w:rsidP="00815300">
      <w:pPr>
        <w:spacing w:before="100" w:beforeAutospacing="1" w:after="0" w:line="240" w:lineRule="auto"/>
        <w:ind w:left="567" w:hanging="567"/>
        <w:jc w:val="both"/>
        <w:rPr>
          <w:rFonts w:ascii="Garamond" w:hAnsi="Garamond"/>
          <w:color w:val="000000"/>
          <w:shd w:val="clear" w:color="auto" w:fill="FFFFFF"/>
          <w:lang w:val="fr-FR"/>
        </w:rPr>
      </w:pPr>
      <w:r w:rsidRPr="002A47A9">
        <w:rPr>
          <w:rFonts w:ascii="Garamond" w:hAnsi="Garamond"/>
          <w:color w:val="000000"/>
          <w:shd w:val="clear" w:color="auto" w:fill="FFFFFF"/>
          <w:lang w:val="en-GB"/>
        </w:rPr>
        <w:t>Michel, M</w:t>
      </w:r>
      <w:r>
        <w:rPr>
          <w:rFonts w:ascii="Garamond" w:hAnsi="Garamond"/>
          <w:color w:val="000000"/>
          <w:shd w:val="clear" w:color="auto" w:fill="FFFFFF"/>
          <w:lang w:val="en-GB"/>
        </w:rPr>
        <w:t>.</w:t>
      </w:r>
      <w:r w:rsidRPr="002A47A9">
        <w:rPr>
          <w:rFonts w:ascii="Garamond" w:hAnsi="Garamond"/>
          <w:color w:val="000000"/>
          <w:shd w:val="clear" w:color="auto" w:fill="FFFFFF"/>
          <w:lang w:val="en-GB"/>
        </w:rPr>
        <w:t xml:space="preserve"> </w:t>
      </w:r>
      <w:r>
        <w:rPr>
          <w:rFonts w:ascii="Garamond" w:hAnsi="Garamond"/>
          <w:color w:val="000000"/>
          <w:shd w:val="clear" w:color="auto" w:fill="FFFFFF"/>
          <w:lang w:val="en-GB"/>
        </w:rPr>
        <w:t>(</w:t>
      </w:r>
      <w:r w:rsidRPr="00660EF4">
        <w:rPr>
          <w:rFonts w:ascii="Garamond" w:hAnsi="Garamond"/>
          <w:shd w:val="clear" w:color="auto" w:fill="FFFFFF"/>
          <w:lang w:val="en-GB"/>
        </w:rPr>
        <w:t xml:space="preserve">2019). The mismeasure of consciousness: A problem of coordination for the Perceptual Awareness Scale. </w:t>
      </w:r>
      <w:proofErr w:type="spellStart"/>
      <w:r w:rsidRPr="007C1CF1">
        <w:rPr>
          <w:rFonts w:ascii="Garamond" w:hAnsi="Garamond"/>
          <w:i/>
          <w:iCs/>
          <w:shd w:val="clear" w:color="auto" w:fill="FFFFFF"/>
          <w:lang w:val="fr-FR"/>
        </w:rPr>
        <w:t>Philosophy</w:t>
      </w:r>
      <w:proofErr w:type="spellEnd"/>
      <w:r w:rsidRPr="007C1CF1">
        <w:rPr>
          <w:rFonts w:ascii="Garamond" w:hAnsi="Garamond"/>
          <w:i/>
          <w:iCs/>
          <w:shd w:val="clear" w:color="auto" w:fill="FFFFFF"/>
          <w:lang w:val="fr-FR"/>
        </w:rPr>
        <w:t xml:space="preserve"> of Science</w:t>
      </w:r>
      <w:r w:rsidRPr="007C1CF1">
        <w:rPr>
          <w:rFonts w:ascii="Garamond" w:hAnsi="Garamond"/>
          <w:shd w:val="clear" w:color="auto" w:fill="FFFFFF"/>
          <w:lang w:val="fr-FR"/>
        </w:rPr>
        <w:t>, 86(5): 1239-1249.</w:t>
      </w:r>
    </w:p>
    <w:p w14:paraId="2B3DD098" w14:textId="77777777" w:rsidR="00815300" w:rsidRPr="00EB52C1" w:rsidRDefault="00815300" w:rsidP="00815300">
      <w:pPr>
        <w:spacing w:before="100" w:beforeAutospacing="1" w:after="0" w:line="240" w:lineRule="auto"/>
        <w:ind w:left="567" w:hanging="567"/>
        <w:jc w:val="both"/>
        <w:rPr>
          <w:rFonts w:ascii="Garamond" w:eastAsia="Times New Roman" w:hAnsi="Garamond" w:cs="Times New Roman"/>
          <w:sz w:val="20"/>
          <w:szCs w:val="20"/>
          <w:lang w:val="fr-FR" w:eastAsia="it-IT"/>
        </w:rPr>
      </w:pPr>
      <w:proofErr w:type="spellStart"/>
      <w:r w:rsidRPr="007C1CF1">
        <w:rPr>
          <w:rFonts w:ascii="Garamond" w:hAnsi="Garamond" w:cs="Arial"/>
          <w:bCs/>
          <w:lang w:val="fr-FR"/>
        </w:rPr>
        <w:t>Ørsted</w:t>
      </w:r>
      <w:proofErr w:type="spellEnd"/>
      <w:r w:rsidRPr="007C1CF1">
        <w:rPr>
          <w:rFonts w:ascii="Garamond" w:hAnsi="Garamond" w:cs="Arial"/>
          <w:bCs/>
          <w:lang w:val="fr-FR"/>
        </w:rPr>
        <w:t xml:space="preserve">, H. C., &amp; Fourier, J. B. (1823). </w:t>
      </w:r>
      <w:r w:rsidRPr="00EB52C1">
        <w:rPr>
          <w:rFonts w:ascii="Garamond" w:hAnsi="Garamond" w:cs="Arial"/>
          <w:bCs/>
          <w:lang w:val="fr-FR"/>
        </w:rPr>
        <w:t xml:space="preserve">Sur quelques nouvelles expériences thermoélectriques faites par M. le Baron Fourier et M. Oersted. </w:t>
      </w:r>
      <w:r w:rsidRPr="00EB52C1">
        <w:rPr>
          <w:rFonts w:ascii="Garamond" w:hAnsi="Garamond" w:cs="Arial"/>
          <w:bCs/>
          <w:i/>
          <w:iCs/>
          <w:lang w:val="fr-FR"/>
        </w:rPr>
        <w:t>Annales de Chimie</w:t>
      </w:r>
      <w:r>
        <w:rPr>
          <w:rFonts w:ascii="Garamond" w:hAnsi="Garamond" w:cs="Arial"/>
          <w:bCs/>
          <w:i/>
          <w:iCs/>
          <w:lang w:val="fr-FR"/>
        </w:rPr>
        <w:t xml:space="preserve"> et de Physique</w:t>
      </w:r>
      <w:r w:rsidRPr="00875DF3">
        <w:rPr>
          <w:rFonts w:ascii="Garamond" w:hAnsi="Garamond" w:cs="Arial"/>
          <w:bCs/>
          <w:lang w:val="fr-FR"/>
        </w:rPr>
        <w:t>, 22</w:t>
      </w:r>
      <w:r>
        <w:rPr>
          <w:rFonts w:ascii="Garamond" w:hAnsi="Garamond" w:cs="Arial"/>
          <w:bCs/>
          <w:lang w:val="fr-FR"/>
        </w:rPr>
        <w:t>:</w:t>
      </w:r>
      <w:r w:rsidRPr="00EB52C1">
        <w:rPr>
          <w:rFonts w:ascii="Garamond" w:hAnsi="Garamond" w:cs="Arial"/>
          <w:bCs/>
          <w:lang w:val="fr-FR"/>
        </w:rPr>
        <w:t xml:space="preserve"> 375-389.</w:t>
      </w:r>
    </w:p>
    <w:p w14:paraId="7D7824D7" w14:textId="77777777" w:rsidR="00815300" w:rsidRPr="00AD6984" w:rsidRDefault="00815300" w:rsidP="00815300">
      <w:pPr>
        <w:spacing w:before="100" w:beforeAutospacing="1" w:after="0" w:line="240" w:lineRule="auto"/>
        <w:ind w:left="567" w:hanging="567"/>
        <w:jc w:val="both"/>
        <w:rPr>
          <w:rFonts w:ascii="Garamond" w:hAnsi="Garamond"/>
          <w:lang w:val="de-DE"/>
        </w:rPr>
      </w:pPr>
      <w:r w:rsidRPr="00EB52C1">
        <w:rPr>
          <w:rFonts w:ascii="Garamond" w:hAnsi="Garamond"/>
          <w:lang w:val="fr-FR"/>
        </w:rPr>
        <w:t xml:space="preserve">Ohm, G. S. (1825a). </w:t>
      </w:r>
      <w:r w:rsidRPr="00AD6984">
        <w:rPr>
          <w:rFonts w:ascii="Garamond" w:hAnsi="Garamond"/>
          <w:lang w:val="de-DE"/>
        </w:rPr>
        <w:t xml:space="preserve">Vorläufige Anzeige des Gesetzes, nach welchem Metalle die Contact-Elektricität leiten. </w:t>
      </w:r>
      <w:proofErr w:type="spellStart"/>
      <w:r w:rsidRPr="00AD6984">
        <w:rPr>
          <w:rFonts w:ascii="Garamond" w:hAnsi="Garamond"/>
          <w:i/>
          <w:lang w:val="de-DE"/>
        </w:rPr>
        <w:t>Schweigger’s</w:t>
      </w:r>
      <w:proofErr w:type="spellEnd"/>
      <w:r w:rsidRPr="00AD6984">
        <w:rPr>
          <w:rFonts w:ascii="Garamond" w:hAnsi="Garamond"/>
          <w:i/>
          <w:lang w:val="de-DE"/>
        </w:rPr>
        <w:t xml:space="preserve"> Journal für Chemie und Physik</w:t>
      </w:r>
      <w:r w:rsidRPr="00AD6984">
        <w:rPr>
          <w:rFonts w:ascii="Garamond" w:hAnsi="Garamond"/>
          <w:lang w:val="de-DE"/>
        </w:rPr>
        <w:t xml:space="preserve">, Bd. 44, 110-118, and </w:t>
      </w:r>
      <w:proofErr w:type="spellStart"/>
      <w:r w:rsidRPr="00F40AC1">
        <w:rPr>
          <w:rFonts w:ascii="Garamond" w:hAnsi="Garamond"/>
          <w:i/>
          <w:iCs/>
          <w:lang w:val="de-DE"/>
        </w:rPr>
        <w:t>Poggendorff´s</w:t>
      </w:r>
      <w:proofErr w:type="spellEnd"/>
      <w:r w:rsidRPr="00AD6984">
        <w:rPr>
          <w:rFonts w:ascii="Garamond" w:hAnsi="Garamond"/>
          <w:lang w:val="de-DE"/>
        </w:rPr>
        <w:t xml:space="preserve"> </w:t>
      </w:r>
      <w:r w:rsidRPr="0084534C">
        <w:rPr>
          <w:rFonts w:ascii="Garamond" w:hAnsi="Garamond"/>
          <w:i/>
          <w:iCs/>
          <w:lang w:val="de-DE"/>
        </w:rPr>
        <w:t xml:space="preserve">Annalen </w:t>
      </w:r>
      <w:r>
        <w:rPr>
          <w:rFonts w:ascii="Garamond" w:hAnsi="Garamond"/>
          <w:i/>
          <w:lang w:val="de-DE"/>
        </w:rPr>
        <w:t>der</w:t>
      </w:r>
      <w:r w:rsidRPr="00AD6984">
        <w:rPr>
          <w:rFonts w:ascii="Garamond" w:hAnsi="Garamond"/>
          <w:i/>
          <w:lang w:val="de-DE"/>
        </w:rPr>
        <w:t xml:space="preserve"> Physik</w:t>
      </w:r>
      <w:r>
        <w:rPr>
          <w:rFonts w:ascii="Garamond" w:hAnsi="Garamond"/>
          <w:i/>
          <w:lang w:val="de-DE"/>
        </w:rPr>
        <w:t xml:space="preserve"> </w:t>
      </w:r>
      <w:r w:rsidRPr="00AD6984">
        <w:rPr>
          <w:rFonts w:ascii="Garamond" w:hAnsi="Garamond"/>
          <w:i/>
          <w:lang w:val="de-DE"/>
        </w:rPr>
        <w:t>und Chemie</w:t>
      </w:r>
      <w:r w:rsidRPr="00AD6984">
        <w:rPr>
          <w:rFonts w:ascii="Garamond" w:hAnsi="Garamond"/>
          <w:lang w:val="de-DE"/>
        </w:rPr>
        <w:t xml:space="preserve">, Bd. 4, 79-88. </w:t>
      </w:r>
      <w:proofErr w:type="spellStart"/>
      <w:r w:rsidRPr="00AD6984">
        <w:rPr>
          <w:rFonts w:ascii="Garamond" w:hAnsi="Garamond"/>
          <w:lang w:val="de-DE"/>
        </w:rPr>
        <w:t>Reprinted</w:t>
      </w:r>
      <w:proofErr w:type="spellEnd"/>
      <w:r w:rsidRPr="00AD6984">
        <w:rPr>
          <w:rFonts w:ascii="Garamond" w:hAnsi="Garamond"/>
          <w:lang w:val="de-DE"/>
        </w:rPr>
        <w:t xml:space="preserve"> in: Lommel, E.</w:t>
      </w:r>
      <w:r>
        <w:rPr>
          <w:rFonts w:ascii="Garamond" w:hAnsi="Garamond"/>
          <w:lang w:val="de-DE"/>
        </w:rPr>
        <w:t>,</w:t>
      </w:r>
      <w:r w:rsidRPr="00AD6984">
        <w:rPr>
          <w:rFonts w:ascii="Garamond" w:hAnsi="Garamond"/>
          <w:lang w:val="de-DE"/>
        </w:rPr>
        <w:t xml:space="preserve"> (</w:t>
      </w:r>
      <w:proofErr w:type="spellStart"/>
      <w:r w:rsidRPr="00AD6984">
        <w:rPr>
          <w:rFonts w:ascii="Garamond" w:hAnsi="Garamond"/>
          <w:lang w:val="de-DE"/>
        </w:rPr>
        <w:t>ed</w:t>
      </w:r>
      <w:proofErr w:type="spellEnd"/>
      <w:r w:rsidRPr="00AD6984">
        <w:rPr>
          <w:rFonts w:ascii="Garamond" w:hAnsi="Garamond"/>
          <w:lang w:val="de-DE"/>
        </w:rPr>
        <w:t>.)</w:t>
      </w:r>
      <w:r>
        <w:rPr>
          <w:rFonts w:ascii="Garamond" w:hAnsi="Garamond"/>
          <w:lang w:val="de-DE"/>
        </w:rPr>
        <w:t>,</w:t>
      </w:r>
      <w:r w:rsidRPr="00AD6984">
        <w:rPr>
          <w:rFonts w:ascii="Garamond" w:hAnsi="Garamond"/>
          <w:lang w:val="de-DE"/>
        </w:rPr>
        <w:t xml:space="preserve"> (1892). </w:t>
      </w:r>
      <w:r w:rsidRPr="00AD6984">
        <w:rPr>
          <w:rFonts w:ascii="Garamond" w:hAnsi="Garamond"/>
          <w:i/>
          <w:lang w:val="de-DE"/>
        </w:rPr>
        <w:t>Gesammelte Abhandlungen von G.S Ohm</w:t>
      </w:r>
      <w:r w:rsidRPr="00AD6984">
        <w:rPr>
          <w:rFonts w:ascii="Garamond" w:hAnsi="Garamond"/>
          <w:lang w:val="de-DE"/>
        </w:rPr>
        <w:t>. Leipzig: Arthur Meiner, 1-8.</w:t>
      </w:r>
    </w:p>
    <w:p w14:paraId="052A5335" w14:textId="77777777" w:rsidR="00815300" w:rsidRPr="00AD6984" w:rsidRDefault="00815300" w:rsidP="00815300">
      <w:pPr>
        <w:spacing w:before="100" w:beforeAutospacing="1" w:after="0" w:line="240" w:lineRule="auto"/>
        <w:ind w:left="567" w:hanging="567"/>
        <w:jc w:val="both"/>
        <w:rPr>
          <w:rFonts w:ascii="Garamond" w:hAnsi="Garamond"/>
          <w:lang w:val="de-DE"/>
        </w:rPr>
      </w:pPr>
      <w:r w:rsidRPr="00AD6984">
        <w:rPr>
          <w:rFonts w:ascii="Garamond" w:hAnsi="Garamond" w:cs="AdvTTc21a4810+20"/>
          <w:lang w:val="de-DE"/>
        </w:rPr>
        <w:t>——</w:t>
      </w:r>
      <w:r w:rsidRPr="00AD6984">
        <w:rPr>
          <w:rFonts w:ascii="Garamond" w:hAnsi="Garamond"/>
          <w:lang w:val="de-DE"/>
        </w:rPr>
        <w:t xml:space="preserve"> (1825b). </w:t>
      </w:r>
      <w:proofErr w:type="spellStart"/>
      <w:r w:rsidRPr="00AD6984">
        <w:rPr>
          <w:rFonts w:ascii="Garamond" w:hAnsi="Garamond"/>
          <w:lang w:val="de-DE"/>
        </w:rPr>
        <w:t>Ueber</w:t>
      </w:r>
      <w:proofErr w:type="spellEnd"/>
      <w:r w:rsidRPr="00AD6984">
        <w:rPr>
          <w:rFonts w:ascii="Garamond" w:hAnsi="Garamond"/>
          <w:lang w:val="de-DE"/>
        </w:rPr>
        <w:t xml:space="preserve"> Leitungsfähigkeit der Metalle für Elektricität. </w:t>
      </w:r>
      <w:proofErr w:type="spellStart"/>
      <w:r w:rsidRPr="00AD6984">
        <w:rPr>
          <w:rFonts w:ascii="Garamond" w:hAnsi="Garamond"/>
          <w:i/>
          <w:lang w:val="de-DE"/>
        </w:rPr>
        <w:t>Schweigger’s</w:t>
      </w:r>
      <w:proofErr w:type="spellEnd"/>
      <w:r w:rsidRPr="00AD6984">
        <w:rPr>
          <w:rFonts w:ascii="Garamond" w:hAnsi="Garamond"/>
          <w:i/>
          <w:lang w:val="de-DE"/>
        </w:rPr>
        <w:t xml:space="preserve"> Journal für Chemie und Physik</w:t>
      </w:r>
      <w:r w:rsidRPr="00AD6984">
        <w:rPr>
          <w:rFonts w:ascii="Garamond" w:hAnsi="Garamond"/>
          <w:lang w:val="de-DE"/>
        </w:rPr>
        <w:t xml:space="preserve">, Bd. 44, 245-247. </w:t>
      </w:r>
      <w:proofErr w:type="spellStart"/>
      <w:r w:rsidRPr="00AD6984">
        <w:rPr>
          <w:rFonts w:ascii="Garamond" w:hAnsi="Garamond"/>
          <w:lang w:val="de-DE"/>
        </w:rPr>
        <w:t>Reprinted</w:t>
      </w:r>
      <w:proofErr w:type="spellEnd"/>
      <w:r w:rsidRPr="00AD6984">
        <w:rPr>
          <w:rFonts w:ascii="Garamond" w:hAnsi="Garamond"/>
          <w:lang w:val="de-DE"/>
        </w:rPr>
        <w:t xml:space="preserve"> in: Lommel, E.</w:t>
      </w:r>
      <w:r>
        <w:rPr>
          <w:rFonts w:ascii="Garamond" w:hAnsi="Garamond"/>
          <w:lang w:val="de-DE"/>
        </w:rPr>
        <w:t>,</w:t>
      </w:r>
      <w:r w:rsidRPr="00AD6984">
        <w:rPr>
          <w:rFonts w:ascii="Garamond" w:hAnsi="Garamond"/>
          <w:lang w:val="de-DE"/>
        </w:rPr>
        <w:t xml:space="preserve"> (</w:t>
      </w:r>
      <w:proofErr w:type="spellStart"/>
      <w:r w:rsidRPr="00AD6984">
        <w:rPr>
          <w:rFonts w:ascii="Garamond" w:hAnsi="Garamond"/>
          <w:lang w:val="de-DE"/>
        </w:rPr>
        <w:t>ed</w:t>
      </w:r>
      <w:proofErr w:type="spellEnd"/>
      <w:r w:rsidRPr="00AD6984">
        <w:rPr>
          <w:rFonts w:ascii="Garamond" w:hAnsi="Garamond"/>
          <w:lang w:val="de-DE"/>
        </w:rPr>
        <w:t>.)</w:t>
      </w:r>
      <w:r>
        <w:rPr>
          <w:rFonts w:ascii="Garamond" w:hAnsi="Garamond"/>
          <w:lang w:val="de-DE"/>
        </w:rPr>
        <w:t>,</w:t>
      </w:r>
      <w:r w:rsidRPr="00AD6984">
        <w:rPr>
          <w:rFonts w:ascii="Garamond" w:hAnsi="Garamond"/>
          <w:lang w:val="de-DE"/>
        </w:rPr>
        <w:t xml:space="preserve"> (1892). </w:t>
      </w:r>
      <w:r w:rsidRPr="00AD6984">
        <w:rPr>
          <w:rFonts w:ascii="Garamond" w:hAnsi="Garamond"/>
          <w:i/>
          <w:lang w:val="de-DE"/>
        </w:rPr>
        <w:t>Gesammelte Abhandlungen von G.S Ohm</w:t>
      </w:r>
      <w:r w:rsidRPr="00AD6984">
        <w:rPr>
          <w:rFonts w:ascii="Garamond" w:hAnsi="Garamond"/>
          <w:lang w:val="de-DE"/>
        </w:rPr>
        <w:t>. Leipzig: Arthur Meiner, 9-10.</w:t>
      </w:r>
    </w:p>
    <w:p w14:paraId="43C6B88C" w14:textId="77777777" w:rsidR="00815300" w:rsidRPr="00AD6984" w:rsidRDefault="00815300" w:rsidP="00815300">
      <w:pPr>
        <w:spacing w:before="100" w:beforeAutospacing="1" w:after="0" w:line="240" w:lineRule="auto"/>
        <w:ind w:left="567" w:hanging="567"/>
        <w:jc w:val="both"/>
        <w:rPr>
          <w:rFonts w:ascii="Garamond" w:hAnsi="Garamond"/>
          <w:lang w:val="de-DE"/>
        </w:rPr>
      </w:pPr>
      <w:r w:rsidRPr="00AD6984">
        <w:rPr>
          <w:rFonts w:ascii="Garamond" w:hAnsi="Garamond" w:cs="AdvTTc21a4810+20"/>
          <w:lang w:val="de-DE"/>
        </w:rPr>
        <w:lastRenderedPageBreak/>
        <w:t>——</w:t>
      </w:r>
      <w:r w:rsidRPr="00AD6984">
        <w:rPr>
          <w:rFonts w:ascii="Garamond" w:hAnsi="Garamond"/>
          <w:lang w:val="de-DE"/>
        </w:rPr>
        <w:t xml:space="preserve"> (1825c). </w:t>
      </w:r>
      <w:proofErr w:type="spellStart"/>
      <w:r w:rsidRPr="00AD6984">
        <w:rPr>
          <w:rFonts w:ascii="Garamond" w:hAnsi="Garamond"/>
          <w:lang w:val="de-DE"/>
        </w:rPr>
        <w:t>Ueber</w:t>
      </w:r>
      <w:proofErr w:type="spellEnd"/>
      <w:r w:rsidRPr="00AD6984">
        <w:rPr>
          <w:rFonts w:ascii="Garamond" w:hAnsi="Garamond"/>
          <w:lang w:val="de-DE"/>
        </w:rPr>
        <w:t xml:space="preserve"> </w:t>
      </w:r>
      <w:proofErr w:type="spellStart"/>
      <w:r w:rsidRPr="00AD6984">
        <w:rPr>
          <w:rFonts w:ascii="Garamond" w:hAnsi="Garamond"/>
          <w:lang w:val="de-DE"/>
        </w:rPr>
        <w:t>Elektricitätsleiter</w:t>
      </w:r>
      <w:proofErr w:type="spellEnd"/>
      <w:r w:rsidRPr="00AD6984">
        <w:rPr>
          <w:rFonts w:ascii="Garamond" w:hAnsi="Garamond"/>
          <w:lang w:val="de-DE"/>
        </w:rPr>
        <w:t xml:space="preserve">. </w:t>
      </w:r>
      <w:proofErr w:type="spellStart"/>
      <w:r w:rsidRPr="00AD6984">
        <w:rPr>
          <w:rFonts w:ascii="Garamond" w:hAnsi="Garamond"/>
          <w:i/>
          <w:lang w:val="de-DE"/>
        </w:rPr>
        <w:t>Schweigger’s</w:t>
      </w:r>
      <w:proofErr w:type="spellEnd"/>
      <w:r w:rsidRPr="00AD6984">
        <w:rPr>
          <w:rFonts w:ascii="Garamond" w:hAnsi="Garamond"/>
          <w:i/>
          <w:lang w:val="de-DE"/>
        </w:rPr>
        <w:t xml:space="preserve"> Journal für Chemie und Physik</w:t>
      </w:r>
      <w:r w:rsidRPr="00AD6984">
        <w:rPr>
          <w:rFonts w:ascii="Garamond" w:hAnsi="Garamond"/>
          <w:lang w:val="de-DE"/>
        </w:rPr>
        <w:t xml:space="preserve">, Bd. 44, 370-373. </w:t>
      </w:r>
      <w:proofErr w:type="spellStart"/>
      <w:r w:rsidRPr="00AD6984">
        <w:rPr>
          <w:rFonts w:ascii="Garamond" w:hAnsi="Garamond"/>
          <w:lang w:val="de-DE"/>
        </w:rPr>
        <w:t>Reprinted</w:t>
      </w:r>
      <w:proofErr w:type="spellEnd"/>
      <w:r w:rsidRPr="00AD6984">
        <w:rPr>
          <w:rFonts w:ascii="Garamond" w:hAnsi="Garamond"/>
          <w:lang w:val="de-DE"/>
        </w:rPr>
        <w:t xml:space="preserve"> in: Lommel, E.</w:t>
      </w:r>
      <w:r>
        <w:rPr>
          <w:rFonts w:ascii="Garamond" w:hAnsi="Garamond"/>
          <w:lang w:val="de-DE"/>
        </w:rPr>
        <w:t>,</w:t>
      </w:r>
      <w:r w:rsidRPr="00AD6984">
        <w:rPr>
          <w:rFonts w:ascii="Garamond" w:hAnsi="Garamond"/>
          <w:lang w:val="de-DE"/>
        </w:rPr>
        <w:t xml:space="preserve"> (</w:t>
      </w:r>
      <w:proofErr w:type="spellStart"/>
      <w:r w:rsidRPr="00AD6984">
        <w:rPr>
          <w:rFonts w:ascii="Garamond" w:hAnsi="Garamond"/>
          <w:lang w:val="de-DE"/>
        </w:rPr>
        <w:t>ed</w:t>
      </w:r>
      <w:proofErr w:type="spellEnd"/>
      <w:r w:rsidRPr="00AD6984">
        <w:rPr>
          <w:rFonts w:ascii="Garamond" w:hAnsi="Garamond"/>
          <w:lang w:val="de-DE"/>
        </w:rPr>
        <w:t>.)</w:t>
      </w:r>
      <w:r>
        <w:rPr>
          <w:rFonts w:ascii="Garamond" w:hAnsi="Garamond"/>
          <w:lang w:val="de-DE"/>
        </w:rPr>
        <w:t>,</w:t>
      </w:r>
      <w:r w:rsidRPr="00AD6984">
        <w:rPr>
          <w:rFonts w:ascii="Garamond" w:hAnsi="Garamond"/>
          <w:lang w:val="de-DE"/>
        </w:rPr>
        <w:t xml:space="preserve"> (1892). </w:t>
      </w:r>
      <w:r w:rsidRPr="00AD6984">
        <w:rPr>
          <w:rFonts w:ascii="Garamond" w:hAnsi="Garamond"/>
          <w:i/>
          <w:lang w:val="de-DE"/>
        </w:rPr>
        <w:t>Gesammelte Abhandlungen von G.S Ohm</w:t>
      </w:r>
      <w:r w:rsidRPr="00AD6984">
        <w:rPr>
          <w:rFonts w:ascii="Garamond" w:hAnsi="Garamond"/>
          <w:lang w:val="de-DE"/>
        </w:rPr>
        <w:t>. Leipzig: Arthur Meiner, 11-13.</w:t>
      </w:r>
    </w:p>
    <w:p w14:paraId="39A2B7B7" w14:textId="77777777" w:rsidR="00815300" w:rsidRPr="00AD6984" w:rsidRDefault="00815300" w:rsidP="00815300">
      <w:pPr>
        <w:spacing w:before="100" w:beforeAutospacing="1" w:after="0" w:line="240" w:lineRule="auto"/>
        <w:ind w:left="567" w:hanging="567"/>
        <w:jc w:val="both"/>
        <w:rPr>
          <w:rFonts w:ascii="Garamond" w:hAnsi="Garamond"/>
          <w:lang w:val="de-DE"/>
        </w:rPr>
      </w:pPr>
      <w:r w:rsidRPr="00AD6984">
        <w:rPr>
          <w:rFonts w:ascii="Garamond" w:hAnsi="Garamond" w:cs="AdvTTc21a4810+20"/>
          <w:lang w:val="de-DE"/>
        </w:rPr>
        <w:t>——</w:t>
      </w:r>
      <w:r w:rsidRPr="00AD6984">
        <w:rPr>
          <w:rFonts w:ascii="Garamond" w:hAnsi="Garamond"/>
          <w:lang w:val="de-DE"/>
        </w:rPr>
        <w:t xml:space="preserve"> (1826). Bestimmung des Gesetzes, nach welchem Metalle die </w:t>
      </w:r>
      <w:proofErr w:type="spellStart"/>
      <w:r w:rsidRPr="00AD6984">
        <w:rPr>
          <w:rFonts w:ascii="Garamond" w:hAnsi="Garamond"/>
          <w:lang w:val="de-DE"/>
        </w:rPr>
        <w:t>Contactelektricität</w:t>
      </w:r>
      <w:proofErr w:type="spellEnd"/>
      <w:r w:rsidRPr="00AD6984">
        <w:rPr>
          <w:rFonts w:ascii="Garamond" w:hAnsi="Garamond"/>
          <w:lang w:val="de-DE"/>
        </w:rPr>
        <w:t xml:space="preserve"> leiten, nebst einem Entwurfe zu einer Theorie des Voltaischen Apparates und des </w:t>
      </w:r>
      <w:proofErr w:type="spellStart"/>
      <w:r w:rsidRPr="00AD6984">
        <w:rPr>
          <w:rFonts w:ascii="Garamond" w:hAnsi="Garamond"/>
          <w:lang w:val="de-DE"/>
        </w:rPr>
        <w:t>Schweiggerschen</w:t>
      </w:r>
      <w:proofErr w:type="spellEnd"/>
      <w:r w:rsidRPr="00AD6984">
        <w:rPr>
          <w:rFonts w:ascii="Garamond" w:hAnsi="Garamond"/>
          <w:lang w:val="de-DE"/>
        </w:rPr>
        <w:t xml:space="preserve"> </w:t>
      </w:r>
      <w:proofErr w:type="spellStart"/>
      <w:r w:rsidRPr="00AD6984">
        <w:rPr>
          <w:rFonts w:ascii="Garamond" w:hAnsi="Garamond"/>
          <w:lang w:val="de-DE"/>
        </w:rPr>
        <w:t>Multiplicators</w:t>
      </w:r>
      <w:proofErr w:type="spellEnd"/>
      <w:r w:rsidRPr="00AD6984">
        <w:rPr>
          <w:rFonts w:ascii="Garamond" w:hAnsi="Garamond"/>
          <w:lang w:val="de-DE"/>
        </w:rPr>
        <w:t xml:space="preserve">. </w:t>
      </w:r>
      <w:proofErr w:type="spellStart"/>
      <w:r w:rsidRPr="00AD6984">
        <w:rPr>
          <w:rFonts w:ascii="Garamond" w:hAnsi="Garamond"/>
          <w:i/>
          <w:lang w:val="de-DE"/>
        </w:rPr>
        <w:t>Schweigger’s</w:t>
      </w:r>
      <w:proofErr w:type="spellEnd"/>
      <w:r w:rsidRPr="00AD6984">
        <w:rPr>
          <w:rFonts w:ascii="Garamond" w:hAnsi="Garamond"/>
          <w:i/>
          <w:lang w:val="de-DE"/>
        </w:rPr>
        <w:t xml:space="preserve"> Journal ´für Chemie und Physik</w:t>
      </w:r>
      <w:r w:rsidRPr="00AD6984">
        <w:rPr>
          <w:rFonts w:ascii="Garamond" w:hAnsi="Garamond"/>
          <w:lang w:val="de-DE"/>
        </w:rPr>
        <w:t xml:space="preserve">, Bd. 46, 137-166. </w:t>
      </w:r>
      <w:proofErr w:type="spellStart"/>
      <w:r w:rsidRPr="00AD6984">
        <w:rPr>
          <w:rFonts w:ascii="Garamond" w:hAnsi="Garamond"/>
          <w:lang w:val="de-DE"/>
        </w:rPr>
        <w:t>Reprinted</w:t>
      </w:r>
      <w:proofErr w:type="spellEnd"/>
      <w:r w:rsidRPr="00AD6984">
        <w:rPr>
          <w:rFonts w:ascii="Garamond" w:hAnsi="Garamond"/>
          <w:lang w:val="de-DE"/>
        </w:rPr>
        <w:t xml:space="preserve"> in: Lommel, E.</w:t>
      </w:r>
      <w:r>
        <w:rPr>
          <w:rFonts w:ascii="Garamond" w:hAnsi="Garamond"/>
          <w:lang w:val="de-DE"/>
        </w:rPr>
        <w:t>,</w:t>
      </w:r>
      <w:r w:rsidRPr="00AD6984">
        <w:rPr>
          <w:rFonts w:ascii="Garamond" w:hAnsi="Garamond"/>
          <w:lang w:val="de-DE"/>
        </w:rPr>
        <w:t xml:space="preserve"> (</w:t>
      </w:r>
      <w:proofErr w:type="spellStart"/>
      <w:r w:rsidRPr="00AD6984">
        <w:rPr>
          <w:rFonts w:ascii="Garamond" w:hAnsi="Garamond"/>
          <w:lang w:val="de-DE"/>
        </w:rPr>
        <w:t>ed</w:t>
      </w:r>
      <w:proofErr w:type="spellEnd"/>
      <w:r w:rsidRPr="00AD6984">
        <w:rPr>
          <w:rFonts w:ascii="Garamond" w:hAnsi="Garamond"/>
          <w:lang w:val="de-DE"/>
        </w:rPr>
        <w:t>.)</w:t>
      </w:r>
      <w:r>
        <w:rPr>
          <w:rFonts w:ascii="Garamond" w:hAnsi="Garamond"/>
          <w:lang w:val="de-DE"/>
        </w:rPr>
        <w:t>,</w:t>
      </w:r>
      <w:r w:rsidRPr="00AD6984">
        <w:rPr>
          <w:rFonts w:ascii="Garamond" w:hAnsi="Garamond"/>
          <w:lang w:val="de-DE"/>
        </w:rPr>
        <w:t xml:space="preserve"> (1892). </w:t>
      </w:r>
      <w:r w:rsidRPr="00AD6984">
        <w:rPr>
          <w:rFonts w:ascii="Garamond" w:hAnsi="Garamond"/>
          <w:i/>
          <w:lang w:val="de-DE"/>
        </w:rPr>
        <w:t>Gesammelte Abhandlungen von G.S Ohm</w:t>
      </w:r>
      <w:r w:rsidRPr="00AD6984">
        <w:rPr>
          <w:rFonts w:ascii="Garamond" w:hAnsi="Garamond"/>
          <w:lang w:val="de-DE"/>
        </w:rPr>
        <w:t xml:space="preserve">. Leipzig: Arthur Meiner, 14-36. </w:t>
      </w:r>
    </w:p>
    <w:p w14:paraId="326EADB0" w14:textId="77777777" w:rsidR="00815300"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cs="AdvTTc21a4810+20"/>
          <w:lang w:val="de-DE"/>
        </w:rPr>
        <w:t>——</w:t>
      </w:r>
      <w:r w:rsidRPr="00AD6984">
        <w:rPr>
          <w:rFonts w:ascii="Garamond" w:hAnsi="Garamond"/>
          <w:lang w:val="de-DE"/>
        </w:rPr>
        <w:t xml:space="preserve"> (1827). </w:t>
      </w:r>
      <w:r w:rsidRPr="00AD6984">
        <w:rPr>
          <w:rFonts w:ascii="Garamond" w:hAnsi="Garamond"/>
          <w:i/>
          <w:lang w:val="de-DE"/>
        </w:rPr>
        <w:t xml:space="preserve">Die galvanische Kette, </w:t>
      </w:r>
      <w:proofErr w:type="spellStart"/>
      <w:r w:rsidRPr="00AD6984">
        <w:rPr>
          <w:rFonts w:ascii="Garamond" w:hAnsi="Garamond"/>
          <w:i/>
          <w:lang w:val="de-DE"/>
        </w:rPr>
        <w:t>matematisch</w:t>
      </w:r>
      <w:proofErr w:type="spellEnd"/>
      <w:r w:rsidRPr="00AD6984">
        <w:rPr>
          <w:rFonts w:ascii="Garamond" w:hAnsi="Garamond"/>
          <w:i/>
          <w:lang w:val="de-DE"/>
        </w:rPr>
        <w:t xml:space="preserve"> bearbeitet</w:t>
      </w:r>
      <w:r w:rsidRPr="00AD6984">
        <w:rPr>
          <w:rFonts w:ascii="Garamond" w:hAnsi="Garamond"/>
          <w:lang w:val="de-DE"/>
        </w:rPr>
        <w:t xml:space="preserve">. </w:t>
      </w:r>
      <w:r w:rsidRPr="005D1371">
        <w:rPr>
          <w:rFonts w:ascii="Garamond" w:hAnsi="Garamond"/>
          <w:lang w:val="en-GB"/>
        </w:rPr>
        <w:t xml:space="preserve">Translated by Francis, W. (1891). </w:t>
      </w:r>
      <w:r w:rsidRPr="00AD6984">
        <w:rPr>
          <w:rFonts w:ascii="Garamond" w:hAnsi="Garamond"/>
          <w:i/>
          <w:lang w:val="en-GB"/>
        </w:rPr>
        <w:t>The Galvanic Circuit Investigated Mathematically</w:t>
      </w:r>
      <w:r w:rsidRPr="00AD6984">
        <w:rPr>
          <w:rFonts w:ascii="Garamond" w:hAnsi="Garamond"/>
          <w:lang w:val="en-GB"/>
        </w:rPr>
        <w:t>. New York: D. Van Nostrand Company.</w:t>
      </w:r>
    </w:p>
    <w:p w14:paraId="5B0A1A58" w14:textId="77777777" w:rsidR="00815300" w:rsidRDefault="00815300" w:rsidP="00815300">
      <w:pPr>
        <w:spacing w:before="100" w:beforeAutospacing="1" w:after="0" w:line="240" w:lineRule="auto"/>
        <w:ind w:left="567" w:hanging="567"/>
        <w:jc w:val="both"/>
        <w:rPr>
          <w:rFonts w:ascii="Garamond" w:eastAsia="Times New Roman" w:hAnsi="Garamond" w:cs="Times New Roman"/>
          <w:lang w:val="en-GB" w:eastAsia="it-IT"/>
        </w:rPr>
      </w:pPr>
      <w:proofErr w:type="spellStart"/>
      <w:r w:rsidRPr="00AD6984">
        <w:rPr>
          <w:rFonts w:ascii="Garamond" w:eastAsia="Times New Roman" w:hAnsi="Garamond" w:cs="Times New Roman"/>
          <w:lang w:val="en-GB" w:eastAsia="it-IT"/>
        </w:rPr>
        <w:t>Padovani</w:t>
      </w:r>
      <w:proofErr w:type="spellEnd"/>
      <w:r w:rsidRPr="00AD6984">
        <w:rPr>
          <w:rFonts w:ascii="Garamond" w:eastAsia="Times New Roman" w:hAnsi="Garamond" w:cs="Times New Roman"/>
          <w:lang w:val="en-GB" w:eastAsia="it-IT"/>
        </w:rPr>
        <w:t xml:space="preserve">, F. (2015). Measurement, coordination, and the relativized a priori. </w:t>
      </w:r>
      <w:r w:rsidRPr="00AD6984">
        <w:rPr>
          <w:rFonts w:ascii="Garamond" w:eastAsia="Times New Roman" w:hAnsi="Garamond" w:cs="Times New Roman"/>
          <w:i/>
          <w:iCs/>
          <w:lang w:val="en-GB" w:eastAsia="it-IT"/>
        </w:rPr>
        <w:t>Studies in History and Philosophy of Science Part B: Studies in History and Philosophy of Modern Physics</w:t>
      </w:r>
      <w:r w:rsidRPr="00AD6984">
        <w:rPr>
          <w:rFonts w:ascii="Garamond" w:eastAsia="Times New Roman" w:hAnsi="Garamond" w:cs="Times New Roman"/>
          <w:lang w:val="en-GB" w:eastAsia="it-IT"/>
        </w:rPr>
        <w:t xml:space="preserve">, </w:t>
      </w:r>
      <w:r w:rsidRPr="00AD6984">
        <w:rPr>
          <w:rFonts w:ascii="Garamond" w:eastAsia="Times New Roman" w:hAnsi="Garamond" w:cs="Times New Roman"/>
          <w:iCs/>
          <w:lang w:val="en-GB" w:eastAsia="it-IT"/>
        </w:rPr>
        <w:t>52</w:t>
      </w:r>
      <w:r w:rsidRPr="00AD6984">
        <w:rPr>
          <w:rFonts w:ascii="Garamond" w:eastAsia="Times New Roman" w:hAnsi="Garamond" w:cs="Times New Roman"/>
          <w:lang w:val="en-GB" w:eastAsia="it-IT"/>
        </w:rPr>
        <w:t>: 123-128.</w:t>
      </w:r>
    </w:p>
    <w:p w14:paraId="2DA180E8" w14:textId="77777777" w:rsidR="00815300" w:rsidRDefault="00815300" w:rsidP="00815300">
      <w:pPr>
        <w:spacing w:before="100" w:beforeAutospacing="1" w:after="0" w:line="240" w:lineRule="auto"/>
        <w:ind w:left="567" w:hanging="567"/>
        <w:jc w:val="both"/>
        <w:rPr>
          <w:rFonts w:ascii="Garamond" w:eastAsia="Garamond" w:hAnsi="Garamond" w:cs="Garamond"/>
          <w:lang w:val="en-GB"/>
        </w:rPr>
      </w:pPr>
      <w:r w:rsidRPr="003225B1">
        <w:rPr>
          <w:rFonts w:ascii="Garamond" w:hAnsi="Garamond" w:cs="AdvTTc21a4810+20"/>
          <w:lang w:val="en-GB"/>
        </w:rPr>
        <w:t>——</w:t>
      </w:r>
      <w:r w:rsidRPr="004612DB">
        <w:rPr>
          <w:rFonts w:ascii="Garamond" w:hAnsi="Garamond"/>
          <w:lang w:val="en-GB"/>
        </w:rPr>
        <w:t xml:space="preserve"> (2017). Coordination and measurement: What we get wrong about what Reichenbach got right. In: </w:t>
      </w:r>
      <w:proofErr w:type="spellStart"/>
      <w:r w:rsidRPr="004612DB">
        <w:rPr>
          <w:rFonts w:ascii="Garamond" w:hAnsi="Garamond"/>
          <w:lang w:val="en-GB"/>
        </w:rPr>
        <w:t>Massimi</w:t>
      </w:r>
      <w:proofErr w:type="spellEnd"/>
      <w:r w:rsidRPr="004612DB">
        <w:rPr>
          <w:rFonts w:ascii="Garamond" w:hAnsi="Garamond"/>
          <w:lang w:val="en-GB"/>
        </w:rPr>
        <w:t>, M.</w:t>
      </w:r>
      <w:r>
        <w:rPr>
          <w:rFonts w:ascii="Garamond" w:hAnsi="Garamond"/>
          <w:lang w:val="en-GB"/>
        </w:rPr>
        <w:t>,</w:t>
      </w:r>
      <w:r w:rsidRPr="004612DB">
        <w:rPr>
          <w:rFonts w:ascii="Garamond" w:hAnsi="Garamond"/>
          <w:lang w:val="en-GB"/>
        </w:rPr>
        <w:t xml:space="preserve"> </w:t>
      </w:r>
      <w:proofErr w:type="spellStart"/>
      <w:r w:rsidRPr="004612DB">
        <w:rPr>
          <w:rFonts w:ascii="Garamond" w:hAnsi="Garamond"/>
          <w:lang w:val="en-GB"/>
        </w:rPr>
        <w:t>Romeijn</w:t>
      </w:r>
      <w:proofErr w:type="spellEnd"/>
      <w:r w:rsidRPr="004612DB">
        <w:rPr>
          <w:rFonts w:ascii="Garamond" w:hAnsi="Garamond"/>
          <w:lang w:val="en-GB"/>
        </w:rPr>
        <w:t>,</w:t>
      </w:r>
      <w:r>
        <w:rPr>
          <w:rFonts w:ascii="Garamond" w:hAnsi="Garamond"/>
          <w:lang w:val="en-GB"/>
        </w:rPr>
        <w:t xml:space="preserve"> </w:t>
      </w:r>
      <w:r w:rsidRPr="004612DB">
        <w:rPr>
          <w:rFonts w:ascii="Garamond" w:hAnsi="Garamond"/>
          <w:lang w:val="en-GB"/>
        </w:rPr>
        <w:t>J. W.</w:t>
      </w:r>
      <w:r>
        <w:rPr>
          <w:rFonts w:ascii="Garamond" w:hAnsi="Garamond"/>
          <w:lang w:val="en-GB"/>
        </w:rPr>
        <w:t>,</w:t>
      </w:r>
      <w:r w:rsidRPr="004612DB">
        <w:rPr>
          <w:rFonts w:ascii="Garamond" w:hAnsi="Garamond"/>
          <w:lang w:val="en-GB"/>
        </w:rPr>
        <w:t xml:space="preserve"> </w:t>
      </w:r>
      <w:r>
        <w:rPr>
          <w:rFonts w:ascii="Garamond" w:hAnsi="Garamond"/>
          <w:lang w:val="en-GB"/>
        </w:rPr>
        <w:t xml:space="preserve">&amp; </w:t>
      </w:r>
      <w:r w:rsidRPr="004612DB">
        <w:rPr>
          <w:rFonts w:ascii="Garamond" w:hAnsi="Garamond"/>
          <w:lang w:val="en-GB"/>
        </w:rPr>
        <w:t>Schurz</w:t>
      </w:r>
      <w:r>
        <w:rPr>
          <w:rFonts w:ascii="Garamond" w:hAnsi="Garamond"/>
          <w:lang w:val="en-GB"/>
        </w:rPr>
        <w:t xml:space="preserve">, </w:t>
      </w:r>
      <w:r w:rsidRPr="004612DB">
        <w:rPr>
          <w:rFonts w:ascii="Garamond" w:hAnsi="Garamond"/>
          <w:lang w:val="en-GB"/>
        </w:rPr>
        <w:t>G.</w:t>
      </w:r>
      <w:r>
        <w:rPr>
          <w:rFonts w:ascii="Garamond" w:hAnsi="Garamond"/>
          <w:lang w:val="en-GB"/>
        </w:rPr>
        <w:t>,</w:t>
      </w:r>
      <w:r w:rsidRPr="004612DB">
        <w:rPr>
          <w:rFonts w:ascii="Garamond" w:hAnsi="Garamond"/>
          <w:lang w:val="en-GB"/>
        </w:rPr>
        <w:t xml:space="preserve"> (Eds.)</w:t>
      </w:r>
      <w:r>
        <w:rPr>
          <w:rFonts w:ascii="Garamond" w:hAnsi="Garamond"/>
          <w:lang w:val="en-GB"/>
        </w:rPr>
        <w:t>,</w:t>
      </w:r>
      <w:r w:rsidRPr="004612DB">
        <w:rPr>
          <w:rFonts w:ascii="Garamond" w:hAnsi="Garamond"/>
          <w:lang w:val="en-GB"/>
        </w:rPr>
        <w:t xml:space="preserve"> </w:t>
      </w:r>
      <w:r w:rsidRPr="004612DB">
        <w:rPr>
          <w:rFonts w:ascii="Garamond" w:hAnsi="Garamond"/>
          <w:i/>
          <w:lang w:val="en-GB"/>
        </w:rPr>
        <w:t>EPSA15 Selected Papers. European Studies in Philosophy of Science</w:t>
      </w:r>
      <w:r w:rsidRPr="004612DB">
        <w:rPr>
          <w:rFonts w:ascii="Garamond" w:hAnsi="Garamond"/>
          <w:lang w:val="en-GB"/>
        </w:rPr>
        <w:t>, 5, 49–60.</w:t>
      </w:r>
      <w:r w:rsidRPr="009A2AF1">
        <w:rPr>
          <w:rFonts w:ascii="Garamond" w:eastAsia="Garamond" w:hAnsi="Garamond" w:cs="Garamond"/>
          <w:lang w:val="en-GB"/>
        </w:rPr>
        <w:t xml:space="preserve"> </w:t>
      </w:r>
    </w:p>
    <w:p w14:paraId="27DAFD14" w14:textId="77777777" w:rsidR="00815300" w:rsidRDefault="00815300" w:rsidP="00815300">
      <w:pPr>
        <w:spacing w:before="100" w:beforeAutospacing="1" w:after="0" w:line="240" w:lineRule="auto"/>
        <w:ind w:left="567" w:hanging="567"/>
        <w:jc w:val="both"/>
        <w:rPr>
          <w:rFonts w:ascii="Garamond" w:hAnsi="Garamond" w:cs="Arial"/>
          <w:szCs w:val="20"/>
          <w:lang w:val="en-GB"/>
        </w:rPr>
      </w:pPr>
      <w:proofErr w:type="spellStart"/>
      <w:r w:rsidRPr="00C05BD8">
        <w:rPr>
          <w:rFonts w:ascii="Garamond" w:hAnsi="Garamond" w:cs="Arial"/>
          <w:szCs w:val="20"/>
          <w:lang w:val="en-GB"/>
        </w:rPr>
        <w:t>Pancaldi</w:t>
      </w:r>
      <w:proofErr w:type="spellEnd"/>
      <w:r w:rsidRPr="00C05BD8">
        <w:rPr>
          <w:rFonts w:ascii="Garamond" w:hAnsi="Garamond" w:cs="Arial"/>
          <w:szCs w:val="20"/>
          <w:lang w:val="en-GB"/>
        </w:rPr>
        <w:t xml:space="preserve">, G. (1990). Electricity and life. Volta's path to the battery. </w:t>
      </w:r>
      <w:r w:rsidRPr="00C05BD8">
        <w:rPr>
          <w:rFonts w:ascii="Garamond" w:hAnsi="Garamond" w:cs="Arial"/>
          <w:i/>
          <w:iCs/>
          <w:szCs w:val="20"/>
          <w:lang w:val="en-GB"/>
        </w:rPr>
        <w:t xml:space="preserve">Historical </w:t>
      </w:r>
      <w:r>
        <w:rPr>
          <w:rFonts w:ascii="Garamond" w:hAnsi="Garamond" w:cs="Arial"/>
          <w:i/>
          <w:iCs/>
          <w:szCs w:val="20"/>
          <w:lang w:val="en-GB"/>
        </w:rPr>
        <w:t>S</w:t>
      </w:r>
      <w:r w:rsidRPr="00C05BD8">
        <w:rPr>
          <w:rFonts w:ascii="Garamond" w:hAnsi="Garamond" w:cs="Arial"/>
          <w:i/>
          <w:iCs/>
          <w:szCs w:val="20"/>
          <w:lang w:val="en-GB"/>
        </w:rPr>
        <w:t xml:space="preserve">tudies in the </w:t>
      </w:r>
      <w:r>
        <w:rPr>
          <w:rFonts w:ascii="Garamond" w:hAnsi="Garamond" w:cs="Arial"/>
          <w:i/>
          <w:iCs/>
          <w:szCs w:val="20"/>
          <w:lang w:val="en-GB"/>
        </w:rPr>
        <w:t>P</w:t>
      </w:r>
      <w:r w:rsidRPr="00C05BD8">
        <w:rPr>
          <w:rFonts w:ascii="Garamond" w:hAnsi="Garamond" w:cs="Arial"/>
          <w:i/>
          <w:iCs/>
          <w:szCs w:val="20"/>
          <w:lang w:val="en-GB"/>
        </w:rPr>
        <w:t xml:space="preserve">hysical and </w:t>
      </w:r>
      <w:r>
        <w:rPr>
          <w:rFonts w:ascii="Garamond" w:hAnsi="Garamond" w:cs="Arial"/>
          <w:i/>
          <w:iCs/>
          <w:szCs w:val="20"/>
          <w:lang w:val="en-GB"/>
        </w:rPr>
        <w:t>B</w:t>
      </w:r>
      <w:r w:rsidRPr="00C05BD8">
        <w:rPr>
          <w:rFonts w:ascii="Garamond" w:hAnsi="Garamond" w:cs="Arial"/>
          <w:i/>
          <w:iCs/>
          <w:szCs w:val="20"/>
          <w:lang w:val="en-GB"/>
        </w:rPr>
        <w:t xml:space="preserve">iological </w:t>
      </w:r>
      <w:r>
        <w:rPr>
          <w:rFonts w:ascii="Garamond" w:hAnsi="Garamond" w:cs="Arial"/>
          <w:i/>
          <w:iCs/>
          <w:szCs w:val="20"/>
          <w:lang w:val="en-GB"/>
        </w:rPr>
        <w:t>S</w:t>
      </w:r>
      <w:r w:rsidRPr="00C05BD8">
        <w:rPr>
          <w:rFonts w:ascii="Garamond" w:hAnsi="Garamond" w:cs="Arial"/>
          <w:i/>
          <w:iCs/>
          <w:szCs w:val="20"/>
          <w:lang w:val="en-GB"/>
        </w:rPr>
        <w:t>ciences</w:t>
      </w:r>
      <w:r w:rsidRPr="00C05BD8">
        <w:rPr>
          <w:rFonts w:ascii="Garamond" w:hAnsi="Garamond" w:cs="Arial"/>
          <w:szCs w:val="20"/>
          <w:lang w:val="en-GB"/>
        </w:rPr>
        <w:t xml:space="preserve">, </w:t>
      </w:r>
      <w:r w:rsidRPr="00C05BD8">
        <w:rPr>
          <w:rFonts w:ascii="Garamond" w:hAnsi="Garamond" w:cs="Arial"/>
          <w:iCs/>
          <w:szCs w:val="20"/>
          <w:lang w:val="en-GB"/>
        </w:rPr>
        <w:t>21</w:t>
      </w:r>
      <w:r w:rsidRPr="00C05BD8">
        <w:rPr>
          <w:rFonts w:ascii="Garamond" w:hAnsi="Garamond" w:cs="Arial"/>
          <w:szCs w:val="20"/>
          <w:lang w:val="en-GB"/>
        </w:rPr>
        <w:t>(1): 123-160.</w:t>
      </w:r>
    </w:p>
    <w:p w14:paraId="172BB5F8" w14:textId="77777777" w:rsidR="00815300" w:rsidRPr="00835DB4" w:rsidRDefault="00815300" w:rsidP="00815300">
      <w:pPr>
        <w:spacing w:before="100" w:beforeAutospacing="1" w:after="0" w:line="240" w:lineRule="auto"/>
        <w:ind w:left="567" w:hanging="567"/>
        <w:jc w:val="both"/>
        <w:rPr>
          <w:rFonts w:ascii="Garamond" w:hAnsi="Garamond" w:cs="Arial"/>
          <w:lang w:val="en-GB"/>
        </w:rPr>
      </w:pPr>
      <w:proofErr w:type="spellStart"/>
      <w:r w:rsidRPr="00835DB4">
        <w:rPr>
          <w:rFonts w:ascii="Garamond" w:hAnsi="Garamond" w:cs="Arial"/>
          <w:lang w:val="en-GB"/>
        </w:rPr>
        <w:t>Poincaré</w:t>
      </w:r>
      <w:proofErr w:type="spellEnd"/>
      <w:r w:rsidRPr="00835DB4">
        <w:rPr>
          <w:rFonts w:ascii="Garamond" w:hAnsi="Garamond" w:cs="Arial"/>
          <w:lang w:val="en-GB"/>
        </w:rPr>
        <w:t xml:space="preserve">, H. (1902). </w:t>
      </w:r>
      <w:r w:rsidRPr="00FE1F60">
        <w:rPr>
          <w:rFonts w:ascii="Garamond" w:hAnsi="Garamond" w:cs="Arial"/>
          <w:i/>
          <w:lang w:val="en-GB"/>
        </w:rPr>
        <w:t xml:space="preserve">La Science et </w:t>
      </w:r>
      <w:proofErr w:type="spellStart"/>
      <w:r w:rsidRPr="00FE1F60">
        <w:rPr>
          <w:rFonts w:ascii="Garamond" w:hAnsi="Garamond" w:cs="Arial"/>
          <w:i/>
          <w:lang w:val="en-GB"/>
        </w:rPr>
        <w:t>l’Hypothèse</w:t>
      </w:r>
      <w:proofErr w:type="spellEnd"/>
      <w:r w:rsidRPr="00FE1F60">
        <w:rPr>
          <w:rFonts w:ascii="Garamond" w:hAnsi="Garamond" w:cs="Arial"/>
          <w:lang w:val="en-GB"/>
        </w:rPr>
        <w:t xml:space="preserve">. </w:t>
      </w:r>
      <w:r w:rsidRPr="00835DB4">
        <w:rPr>
          <w:rFonts w:ascii="Garamond" w:hAnsi="Garamond" w:cs="Arial"/>
          <w:lang w:val="en-GB"/>
        </w:rPr>
        <w:t xml:space="preserve">English translation in: </w:t>
      </w:r>
      <w:r w:rsidRPr="00835DB4">
        <w:rPr>
          <w:rFonts w:ascii="Garamond" w:hAnsi="Garamond" w:cs="Arial"/>
          <w:i/>
          <w:iCs/>
          <w:lang w:val="en-GB"/>
        </w:rPr>
        <w:t>Science and Hypothesis</w:t>
      </w:r>
      <w:r w:rsidRPr="00835DB4">
        <w:rPr>
          <w:rFonts w:ascii="Garamond" w:hAnsi="Garamond" w:cs="Arial"/>
          <w:lang w:val="en-GB"/>
        </w:rPr>
        <w:t xml:space="preserve">. </w:t>
      </w:r>
      <w:r w:rsidRPr="00660EF4">
        <w:rPr>
          <w:rFonts w:ascii="Garamond" w:hAnsi="Garamond" w:cs="Arial"/>
          <w:lang w:val="en-GB"/>
        </w:rPr>
        <w:t>New York: Dover Books, 1952.</w:t>
      </w:r>
    </w:p>
    <w:p w14:paraId="02F0AC6F" w14:textId="77777777" w:rsidR="00815300" w:rsidRDefault="00815300" w:rsidP="00815300">
      <w:pPr>
        <w:spacing w:before="100" w:beforeAutospacing="1" w:after="0" w:line="240" w:lineRule="auto"/>
        <w:ind w:left="567" w:hanging="567"/>
        <w:jc w:val="both"/>
        <w:rPr>
          <w:rFonts w:ascii="Garamond" w:eastAsia="Garamond" w:hAnsi="Garamond" w:cs="Garamond"/>
          <w:lang w:val="en-GB"/>
        </w:rPr>
      </w:pPr>
      <w:r w:rsidRPr="00FE1F60">
        <w:rPr>
          <w:rFonts w:ascii="Garamond" w:eastAsia="Garamond" w:hAnsi="Garamond" w:cs="Garamond"/>
          <w:lang w:val="de-DE"/>
        </w:rPr>
        <w:t xml:space="preserve">Reichenbach, H. (1920). </w:t>
      </w:r>
      <w:r w:rsidRPr="00C75AB4">
        <w:rPr>
          <w:rFonts w:ascii="Garamond" w:eastAsia="Garamond" w:hAnsi="Garamond" w:cs="Garamond"/>
          <w:i/>
          <w:iCs/>
          <w:lang w:val="de-DE"/>
        </w:rPr>
        <w:t>Relativitätstheorie und Erkenntnis Apriori</w:t>
      </w:r>
      <w:r w:rsidRPr="00C75AB4">
        <w:rPr>
          <w:rFonts w:ascii="Garamond" w:eastAsia="Garamond" w:hAnsi="Garamond" w:cs="Garamond"/>
          <w:lang w:val="de-DE"/>
        </w:rPr>
        <w:t xml:space="preserve">. </w:t>
      </w:r>
      <w:r w:rsidRPr="00FE1F60">
        <w:rPr>
          <w:rFonts w:ascii="Garamond" w:eastAsia="Garamond" w:hAnsi="Garamond" w:cs="Garamond"/>
          <w:lang w:val="en-GB"/>
        </w:rPr>
        <w:t xml:space="preserve">Berlin: Springer. </w:t>
      </w:r>
      <w:r w:rsidRPr="00C75AB4">
        <w:rPr>
          <w:rFonts w:ascii="Garamond" w:eastAsia="Garamond" w:hAnsi="Garamond" w:cs="Garamond"/>
          <w:lang w:val="en-GB"/>
        </w:rPr>
        <w:t xml:space="preserve">English translation in: </w:t>
      </w:r>
      <w:r w:rsidRPr="00C75AB4">
        <w:rPr>
          <w:rFonts w:ascii="Garamond" w:eastAsia="Garamond" w:hAnsi="Garamond" w:cs="Garamond"/>
          <w:i/>
          <w:iCs/>
          <w:lang w:val="en-GB"/>
        </w:rPr>
        <w:t xml:space="preserve">The Theory </w:t>
      </w:r>
      <w:r w:rsidRPr="004612DB">
        <w:rPr>
          <w:rFonts w:ascii="Garamond" w:eastAsia="Garamond" w:hAnsi="Garamond" w:cs="Garamond"/>
          <w:i/>
          <w:iCs/>
          <w:lang w:val="en-GB"/>
        </w:rPr>
        <w:t>of Relativity and A Priori Knowledge</w:t>
      </w:r>
      <w:r w:rsidRPr="004612DB">
        <w:rPr>
          <w:rFonts w:ascii="Garamond" w:eastAsia="Garamond" w:hAnsi="Garamond" w:cs="Garamond"/>
          <w:lang w:val="en-GB"/>
        </w:rPr>
        <w:t xml:space="preserve">. Berkeley/Los Angeles, CA: University of California Press, 1965. </w:t>
      </w:r>
    </w:p>
    <w:p w14:paraId="6613E0C9" w14:textId="77777777" w:rsidR="00815300" w:rsidRPr="002541FA" w:rsidRDefault="00815300" w:rsidP="00815300">
      <w:pPr>
        <w:spacing w:before="100" w:beforeAutospacing="1" w:after="0" w:line="240" w:lineRule="auto"/>
        <w:ind w:left="567" w:hanging="567"/>
        <w:jc w:val="both"/>
        <w:rPr>
          <w:rFonts w:ascii="Garamond" w:hAnsi="Garamond" w:cs="Arial"/>
          <w:sz w:val="24"/>
          <w:lang w:val="en-GB"/>
        </w:rPr>
      </w:pPr>
      <w:r w:rsidRPr="002541FA">
        <w:rPr>
          <w:rFonts w:ascii="Garamond" w:hAnsi="Garamond" w:cs="Arial"/>
          <w:shd w:val="clear" w:color="auto" w:fill="FFFFFF"/>
          <w:lang w:val="en-GB"/>
        </w:rPr>
        <w:t xml:space="preserve">Riordan, S. (2015). The objectivity of scientific measures. </w:t>
      </w:r>
      <w:r w:rsidRPr="002541FA">
        <w:rPr>
          <w:rFonts w:ascii="Garamond" w:hAnsi="Garamond" w:cs="Arial"/>
          <w:i/>
          <w:iCs/>
          <w:lang w:val="en-GB"/>
        </w:rPr>
        <w:t>Studies in History and Philosophy of Science Part A</w:t>
      </w:r>
      <w:r w:rsidRPr="002541FA">
        <w:rPr>
          <w:rFonts w:ascii="Garamond" w:hAnsi="Garamond" w:cs="Arial"/>
          <w:shd w:val="clear" w:color="auto" w:fill="FFFFFF"/>
          <w:lang w:val="en-GB"/>
        </w:rPr>
        <w:t xml:space="preserve">, </w:t>
      </w:r>
      <w:r w:rsidRPr="002541FA">
        <w:rPr>
          <w:rFonts w:ascii="Garamond" w:hAnsi="Garamond" w:cs="Arial"/>
          <w:lang w:val="en-GB"/>
        </w:rPr>
        <w:t>50</w:t>
      </w:r>
      <w:r>
        <w:rPr>
          <w:rFonts w:ascii="Garamond" w:hAnsi="Garamond" w:cs="Arial"/>
          <w:shd w:val="clear" w:color="auto" w:fill="FFFFFF"/>
          <w:lang w:val="en-GB"/>
        </w:rPr>
        <w:t>:</w:t>
      </w:r>
      <w:r w:rsidRPr="002541FA">
        <w:rPr>
          <w:rFonts w:ascii="Garamond" w:hAnsi="Garamond" w:cs="Arial"/>
          <w:shd w:val="clear" w:color="auto" w:fill="FFFFFF"/>
          <w:lang w:val="en-GB"/>
        </w:rPr>
        <w:t xml:space="preserve"> 38-47.</w:t>
      </w:r>
    </w:p>
    <w:p w14:paraId="23A35D49" w14:textId="77777777" w:rsidR="00815300" w:rsidRPr="00AD6984" w:rsidRDefault="00815300" w:rsidP="00815300">
      <w:pPr>
        <w:spacing w:before="100" w:beforeAutospacing="1" w:after="0" w:line="240" w:lineRule="auto"/>
        <w:ind w:left="567" w:hanging="567"/>
        <w:jc w:val="both"/>
        <w:rPr>
          <w:rFonts w:ascii="Garamond" w:hAnsi="Garamond"/>
          <w:lang w:val="en-GB"/>
        </w:rPr>
      </w:pPr>
      <w:proofErr w:type="spellStart"/>
      <w:r w:rsidRPr="00AD6984">
        <w:rPr>
          <w:rFonts w:ascii="Garamond" w:hAnsi="Garamond" w:cs="Arial"/>
          <w:lang w:val="en-GB"/>
        </w:rPr>
        <w:t>Ruthenberg</w:t>
      </w:r>
      <w:proofErr w:type="spellEnd"/>
      <w:r w:rsidRPr="00AD6984">
        <w:rPr>
          <w:rFonts w:ascii="Garamond" w:hAnsi="Garamond" w:cs="Arial"/>
          <w:lang w:val="en-GB"/>
        </w:rPr>
        <w:t xml:space="preserve">, K., </w:t>
      </w:r>
      <w:r>
        <w:rPr>
          <w:rFonts w:ascii="Garamond" w:hAnsi="Garamond" w:cs="Arial"/>
          <w:lang w:val="en-GB"/>
        </w:rPr>
        <w:t>&amp;</w:t>
      </w:r>
      <w:r w:rsidRPr="00AD6984">
        <w:rPr>
          <w:rFonts w:ascii="Garamond" w:hAnsi="Garamond" w:cs="Arial"/>
          <w:lang w:val="en-GB"/>
        </w:rPr>
        <w:t xml:space="preserve"> Chang, H. (2017). Acidity: Modes of characterization and quantification. </w:t>
      </w:r>
      <w:r w:rsidRPr="00AD6984">
        <w:rPr>
          <w:rFonts w:ascii="Garamond" w:hAnsi="Garamond" w:cs="Arial"/>
          <w:i/>
          <w:iCs/>
          <w:lang w:val="en-GB"/>
        </w:rPr>
        <w:t>Studies in History and Philosophy of Science Part A</w:t>
      </w:r>
      <w:r w:rsidRPr="00AD6984">
        <w:rPr>
          <w:rFonts w:ascii="Garamond" w:hAnsi="Garamond" w:cs="Arial"/>
          <w:lang w:val="en-GB"/>
        </w:rPr>
        <w:t xml:space="preserve">, </w:t>
      </w:r>
      <w:r w:rsidRPr="00AD6984">
        <w:rPr>
          <w:rFonts w:ascii="Garamond" w:hAnsi="Garamond" w:cs="Arial"/>
          <w:iCs/>
          <w:lang w:val="en-GB"/>
        </w:rPr>
        <w:t>65:</w:t>
      </w:r>
      <w:r w:rsidRPr="00AD6984">
        <w:rPr>
          <w:rFonts w:ascii="Garamond" w:hAnsi="Garamond" w:cs="Arial"/>
          <w:lang w:val="en-GB"/>
        </w:rPr>
        <w:t xml:space="preserve"> 121-131.</w:t>
      </w:r>
    </w:p>
    <w:p w14:paraId="4D3E70F7" w14:textId="77777777" w:rsidR="00815300" w:rsidRPr="00AD6984" w:rsidRDefault="00815300" w:rsidP="00815300">
      <w:pPr>
        <w:spacing w:before="100" w:beforeAutospacing="1" w:after="0" w:line="240" w:lineRule="auto"/>
        <w:ind w:left="567" w:hanging="567"/>
        <w:jc w:val="both"/>
        <w:rPr>
          <w:rFonts w:ascii="Garamond" w:hAnsi="Garamond" w:cs="Arial"/>
          <w:lang w:val="en-GB"/>
        </w:rPr>
      </w:pPr>
      <w:proofErr w:type="spellStart"/>
      <w:r w:rsidRPr="00AD6984">
        <w:rPr>
          <w:rFonts w:ascii="Garamond" w:hAnsi="Garamond" w:cs="Arial"/>
          <w:lang w:val="en-GB"/>
        </w:rPr>
        <w:t>Schagrin</w:t>
      </w:r>
      <w:proofErr w:type="spellEnd"/>
      <w:r w:rsidRPr="00AD6984">
        <w:rPr>
          <w:rFonts w:ascii="Garamond" w:hAnsi="Garamond" w:cs="Arial"/>
          <w:lang w:val="en-GB"/>
        </w:rPr>
        <w:t xml:space="preserve">, M. L. (1963). Resistance to Ohm's law. </w:t>
      </w:r>
      <w:r w:rsidRPr="00AD6984">
        <w:rPr>
          <w:rFonts w:ascii="Garamond" w:hAnsi="Garamond" w:cs="Arial"/>
          <w:i/>
          <w:iCs/>
          <w:lang w:val="en-GB"/>
        </w:rPr>
        <w:t>American Journal of Physics</w:t>
      </w:r>
      <w:r w:rsidRPr="00AD6984">
        <w:rPr>
          <w:rFonts w:ascii="Garamond" w:hAnsi="Garamond" w:cs="Arial"/>
          <w:lang w:val="en-GB"/>
        </w:rPr>
        <w:t xml:space="preserve">, </w:t>
      </w:r>
      <w:r w:rsidRPr="00AD6984">
        <w:rPr>
          <w:rFonts w:ascii="Garamond" w:hAnsi="Garamond" w:cs="Arial"/>
          <w:iCs/>
          <w:lang w:val="en-GB"/>
        </w:rPr>
        <w:t>31</w:t>
      </w:r>
      <w:r w:rsidRPr="00AD6984">
        <w:rPr>
          <w:rFonts w:ascii="Garamond" w:hAnsi="Garamond" w:cs="Arial"/>
          <w:lang w:val="en-GB"/>
        </w:rPr>
        <w:t>(7): 536-547.</w:t>
      </w:r>
    </w:p>
    <w:p w14:paraId="6F809D74" w14:textId="77777777" w:rsidR="00815300" w:rsidRDefault="00815300" w:rsidP="00815300">
      <w:pPr>
        <w:spacing w:before="100" w:beforeAutospacing="1" w:after="0" w:line="240" w:lineRule="auto"/>
        <w:ind w:left="567" w:hanging="567"/>
        <w:jc w:val="both"/>
        <w:rPr>
          <w:rFonts w:ascii="Garamond" w:hAnsi="Garamond" w:cs="Arial"/>
          <w:lang w:val="en-GB"/>
        </w:rPr>
      </w:pPr>
      <w:r w:rsidRPr="00AD6984">
        <w:rPr>
          <w:rFonts w:ascii="Garamond" w:hAnsi="Garamond" w:cs="Arial"/>
          <w:lang w:val="en-GB"/>
        </w:rPr>
        <w:t xml:space="preserve">Shedd, J. C., </w:t>
      </w:r>
      <w:r>
        <w:rPr>
          <w:rFonts w:ascii="Garamond" w:hAnsi="Garamond" w:cs="Arial"/>
          <w:lang w:val="en-GB"/>
        </w:rPr>
        <w:t>&amp;</w:t>
      </w:r>
      <w:r w:rsidRPr="00AD6984">
        <w:rPr>
          <w:rFonts w:ascii="Garamond" w:hAnsi="Garamond" w:cs="Arial"/>
          <w:lang w:val="en-GB"/>
        </w:rPr>
        <w:t xml:space="preserve"> Hershey, M. D. (1913). The history of Ohm's law. </w:t>
      </w:r>
      <w:r w:rsidRPr="00AD6984">
        <w:rPr>
          <w:rFonts w:ascii="Garamond" w:hAnsi="Garamond" w:cs="Arial"/>
          <w:i/>
          <w:iCs/>
          <w:lang w:val="en-GB"/>
        </w:rPr>
        <w:t>Pop</w:t>
      </w:r>
      <w:r>
        <w:rPr>
          <w:rFonts w:ascii="Garamond" w:hAnsi="Garamond" w:cs="Arial"/>
          <w:i/>
          <w:iCs/>
          <w:lang w:val="en-GB"/>
        </w:rPr>
        <w:t>ular</w:t>
      </w:r>
      <w:r w:rsidRPr="00AD6984">
        <w:rPr>
          <w:rFonts w:ascii="Garamond" w:hAnsi="Garamond" w:cs="Arial"/>
          <w:i/>
          <w:iCs/>
          <w:lang w:val="en-GB"/>
        </w:rPr>
        <w:t xml:space="preserve"> Sci</w:t>
      </w:r>
      <w:r>
        <w:rPr>
          <w:rFonts w:ascii="Garamond" w:hAnsi="Garamond" w:cs="Arial"/>
          <w:i/>
          <w:iCs/>
          <w:lang w:val="en-GB"/>
        </w:rPr>
        <w:t>ence</w:t>
      </w:r>
      <w:r w:rsidRPr="00AD6984">
        <w:rPr>
          <w:rFonts w:ascii="Garamond" w:hAnsi="Garamond" w:cs="Arial"/>
          <w:i/>
          <w:iCs/>
          <w:lang w:val="en-GB"/>
        </w:rPr>
        <w:t xml:space="preserve"> Monthly</w:t>
      </w:r>
      <w:r w:rsidRPr="00AD6984">
        <w:rPr>
          <w:rFonts w:ascii="Garamond" w:hAnsi="Garamond" w:cs="Arial"/>
          <w:lang w:val="en-GB"/>
        </w:rPr>
        <w:t xml:space="preserve">, </w:t>
      </w:r>
      <w:r w:rsidRPr="00AD6984">
        <w:rPr>
          <w:rFonts w:ascii="Garamond" w:hAnsi="Garamond" w:cs="Arial"/>
          <w:iCs/>
          <w:lang w:val="en-GB"/>
        </w:rPr>
        <w:t>83</w:t>
      </w:r>
      <w:r>
        <w:rPr>
          <w:rFonts w:ascii="Garamond" w:hAnsi="Garamond" w:cs="Arial"/>
          <w:lang w:val="en-GB"/>
        </w:rPr>
        <w:t>:</w:t>
      </w:r>
      <w:r w:rsidRPr="00AD6984">
        <w:rPr>
          <w:rFonts w:ascii="Garamond" w:hAnsi="Garamond" w:cs="Arial"/>
          <w:lang w:val="en-GB"/>
        </w:rPr>
        <w:t xml:space="preserve"> 599-614.</w:t>
      </w:r>
    </w:p>
    <w:p w14:paraId="3425504B" w14:textId="77777777" w:rsidR="00815300" w:rsidRDefault="00815300" w:rsidP="00815300">
      <w:pPr>
        <w:spacing w:before="100" w:beforeAutospacing="1" w:after="0" w:line="240" w:lineRule="auto"/>
        <w:ind w:left="567" w:hanging="567"/>
        <w:jc w:val="both"/>
        <w:rPr>
          <w:rFonts w:ascii="Garamond" w:hAnsi="Garamond" w:cs="Arial"/>
          <w:szCs w:val="20"/>
          <w:lang w:val="en-GB"/>
        </w:rPr>
      </w:pPr>
      <w:r w:rsidRPr="000E0F32">
        <w:rPr>
          <w:rFonts w:ascii="Garamond" w:hAnsi="Garamond" w:cs="Arial"/>
          <w:szCs w:val="20"/>
          <w:lang w:val="en-GB"/>
        </w:rPr>
        <w:t xml:space="preserve">Sherry, D. (2011). Thermoscopes, thermometers, and the foundations of measurement. </w:t>
      </w:r>
      <w:r w:rsidRPr="0054362D">
        <w:rPr>
          <w:rFonts w:ascii="Garamond" w:hAnsi="Garamond" w:cs="Arial"/>
          <w:i/>
          <w:iCs/>
          <w:szCs w:val="20"/>
          <w:lang w:val="en-GB"/>
        </w:rPr>
        <w:t>Studies in History and Philosophy of Science Part A</w:t>
      </w:r>
      <w:r w:rsidRPr="0054362D">
        <w:rPr>
          <w:rFonts w:ascii="Garamond" w:hAnsi="Garamond" w:cs="Arial"/>
          <w:szCs w:val="20"/>
          <w:lang w:val="en-GB"/>
        </w:rPr>
        <w:t xml:space="preserve">, </w:t>
      </w:r>
      <w:r w:rsidRPr="00467837">
        <w:rPr>
          <w:rFonts w:ascii="Garamond" w:hAnsi="Garamond" w:cs="Arial"/>
          <w:iCs/>
          <w:szCs w:val="20"/>
          <w:lang w:val="en-GB"/>
        </w:rPr>
        <w:t>42</w:t>
      </w:r>
      <w:r w:rsidRPr="00467837">
        <w:rPr>
          <w:rFonts w:ascii="Garamond" w:hAnsi="Garamond" w:cs="Arial"/>
          <w:szCs w:val="20"/>
          <w:lang w:val="en-GB"/>
        </w:rPr>
        <w:t>(</w:t>
      </w:r>
      <w:r w:rsidRPr="0054362D">
        <w:rPr>
          <w:rFonts w:ascii="Garamond" w:hAnsi="Garamond" w:cs="Arial"/>
          <w:szCs w:val="20"/>
          <w:lang w:val="en-GB"/>
        </w:rPr>
        <w:t>4): 509-524.</w:t>
      </w:r>
    </w:p>
    <w:p w14:paraId="16862F7B" w14:textId="77777777" w:rsidR="00815300" w:rsidRPr="000E0F32" w:rsidRDefault="00815300" w:rsidP="00815300">
      <w:pPr>
        <w:spacing w:before="100" w:beforeAutospacing="1" w:after="0" w:line="240" w:lineRule="auto"/>
        <w:ind w:left="567" w:hanging="567"/>
        <w:jc w:val="both"/>
        <w:rPr>
          <w:rFonts w:ascii="Garamond" w:hAnsi="Garamond"/>
          <w:sz w:val="24"/>
          <w:lang w:val="en-GB"/>
        </w:rPr>
      </w:pPr>
      <w:proofErr w:type="spellStart"/>
      <w:r>
        <w:rPr>
          <w:rFonts w:ascii="Garamond" w:hAnsi="Garamond" w:cs="Arial"/>
          <w:szCs w:val="20"/>
          <w:lang w:val="en-GB"/>
        </w:rPr>
        <w:t>Steinle</w:t>
      </w:r>
      <w:proofErr w:type="spellEnd"/>
      <w:r>
        <w:rPr>
          <w:rFonts w:ascii="Garamond" w:hAnsi="Garamond" w:cs="Arial"/>
          <w:szCs w:val="20"/>
          <w:lang w:val="en-GB"/>
        </w:rPr>
        <w:t xml:space="preserve">, F. (2016). </w:t>
      </w:r>
      <w:r w:rsidRPr="00895BD8">
        <w:rPr>
          <w:rFonts w:ascii="Garamond" w:hAnsi="Garamond" w:cs="Arial"/>
          <w:i/>
          <w:iCs/>
          <w:szCs w:val="20"/>
          <w:lang w:val="en-GB"/>
        </w:rPr>
        <w:t>Exploratory Experiments. Ampère, Faraday, and the Origins of Electrodynamics.</w:t>
      </w:r>
      <w:r>
        <w:rPr>
          <w:rFonts w:ascii="Garamond" w:hAnsi="Garamond" w:cs="Arial"/>
          <w:szCs w:val="20"/>
          <w:lang w:val="en-GB"/>
        </w:rPr>
        <w:t xml:space="preserve"> University of Pittsburgh Press.</w:t>
      </w:r>
    </w:p>
    <w:p w14:paraId="34D83A2E" w14:textId="77777777" w:rsidR="00815300" w:rsidRPr="00AD6984"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lang w:val="en-GB"/>
        </w:rPr>
        <w:t xml:space="preserve">Stevens, S.S. (1946). On the theory of scales of measurement. </w:t>
      </w:r>
      <w:r w:rsidRPr="00AD6984">
        <w:rPr>
          <w:rStyle w:val="Hervorhebung"/>
          <w:rFonts w:ascii="Garamond" w:hAnsi="Garamond"/>
          <w:lang w:val="en-GB"/>
        </w:rPr>
        <w:t>Science</w:t>
      </w:r>
      <w:r w:rsidRPr="00AD6984">
        <w:rPr>
          <w:rFonts w:ascii="Garamond" w:hAnsi="Garamond"/>
          <w:lang w:val="en-GB"/>
        </w:rPr>
        <w:t>, 103: 677–680.</w:t>
      </w:r>
    </w:p>
    <w:p w14:paraId="663CCEE6" w14:textId="77777777" w:rsidR="00815300" w:rsidRPr="00AD6984" w:rsidRDefault="00815300" w:rsidP="00815300">
      <w:pPr>
        <w:spacing w:before="100" w:beforeAutospacing="1" w:after="0" w:line="240" w:lineRule="auto"/>
        <w:ind w:left="567" w:hanging="567"/>
        <w:jc w:val="both"/>
        <w:rPr>
          <w:rFonts w:ascii="Garamond" w:eastAsia="Times New Roman" w:hAnsi="Garamond" w:cs="Times New Roman"/>
          <w:lang w:val="en-GB" w:eastAsia="it-IT"/>
        </w:rPr>
      </w:pPr>
      <w:proofErr w:type="spellStart"/>
      <w:r w:rsidRPr="00AD6984">
        <w:rPr>
          <w:rFonts w:ascii="Garamond" w:hAnsi="Garamond" w:cs="Arial"/>
          <w:lang w:val="en-GB"/>
        </w:rPr>
        <w:t>Suppes</w:t>
      </w:r>
      <w:proofErr w:type="spellEnd"/>
      <w:r w:rsidRPr="00AD6984">
        <w:rPr>
          <w:rFonts w:ascii="Garamond" w:hAnsi="Garamond" w:cs="Arial"/>
          <w:lang w:val="en-GB"/>
        </w:rPr>
        <w:t xml:space="preserve">, P. (1951). A set of independent axioms for extensive quantities. </w:t>
      </w:r>
      <w:proofErr w:type="spellStart"/>
      <w:r w:rsidRPr="00AD6984">
        <w:rPr>
          <w:rFonts w:ascii="Garamond" w:hAnsi="Garamond" w:cs="Arial"/>
          <w:i/>
          <w:lang w:val="en-GB"/>
        </w:rPr>
        <w:t>Portugaliae</w:t>
      </w:r>
      <w:proofErr w:type="spellEnd"/>
      <w:r w:rsidRPr="00AD6984">
        <w:rPr>
          <w:rFonts w:ascii="Garamond" w:hAnsi="Garamond" w:cs="Arial"/>
          <w:i/>
          <w:lang w:val="en-GB"/>
        </w:rPr>
        <w:t xml:space="preserve"> Mathematica</w:t>
      </w:r>
      <w:r>
        <w:rPr>
          <w:rFonts w:ascii="Garamond" w:hAnsi="Garamond" w:cs="Arial"/>
          <w:i/>
          <w:lang w:val="en-GB"/>
        </w:rPr>
        <w:t>,</w:t>
      </w:r>
      <w:r w:rsidRPr="00AD6984">
        <w:rPr>
          <w:rFonts w:ascii="Garamond" w:hAnsi="Garamond" w:cs="Arial"/>
          <w:lang w:val="en-GB"/>
        </w:rPr>
        <w:t xml:space="preserve"> 10: 163-172.</w:t>
      </w:r>
    </w:p>
    <w:p w14:paraId="45DA45BD" w14:textId="77777777" w:rsidR="00815300" w:rsidRPr="00AD6984"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cs="AdvTTc21a4810"/>
          <w:lang w:val="en-GB"/>
        </w:rPr>
        <w:t>Tal, E.</w:t>
      </w:r>
      <w:r>
        <w:rPr>
          <w:rFonts w:ascii="Garamond" w:hAnsi="Garamond" w:cs="AdvTTc21a4810"/>
          <w:lang w:val="en-GB"/>
        </w:rPr>
        <w:t xml:space="preserve"> </w:t>
      </w:r>
      <w:r w:rsidRPr="00AD6984">
        <w:rPr>
          <w:rFonts w:ascii="Garamond" w:hAnsi="Garamond"/>
          <w:lang w:val="en-GB"/>
        </w:rPr>
        <w:t xml:space="preserve">(2013). Old and new problems in philosophy of measurement. </w:t>
      </w:r>
      <w:r w:rsidRPr="00AD6984">
        <w:rPr>
          <w:rStyle w:val="Hervorhebung"/>
          <w:rFonts w:ascii="Garamond" w:hAnsi="Garamond"/>
          <w:lang w:val="en-GB"/>
        </w:rPr>
        <w:t>Philosophy Compass</w:t>
      </w:r>
      <w:r w:rsidRPr="00AD6984">
        <w:rPr>
          <w:rFonts w:ascii="Garamond" w:hAnsi="Garamond"/>
          <w:lang w:val="en-GB"/>
        </w:rPr>
        <w:t>, 8(12): 1159–1173.</w:t>
      </w:r>
    </w:p>
    <w:p w14:paraId="61B24AFC" w14:textId="77777777" w:rsidR="00815300"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cs="AdvTTc21a4810+20"/>
          <w:lang w:val="en-GB"/>
        </w:rPr>
        <w:t>——</w:t>
      </w:r>
      <w:r w:rsidRPr="00467837">
        <w:rPr>
          <w:rFonts w:ascii="Garamond" w:hAnsi="Garamond"/>
          <w:lang w:val="en-GB"/>
        </w:rPr>
        <w:t xml:space="preserve"> (2016a). </w:t>
      </w:r>
      <w:r w:rsidRPr="00AD6984">
        <w:rPr>
          <w:rFonts w:ascii="Garamond" w:hAnsi="Garamond" w:cs="Arial"/>
          <w:lang w:val="en-GB"/>
        </w:rPr>
        <w:t xml:space="preserve">Making time: A study in the epistemology of measurement. </w:t>
      </w:r>
      <w:r w:rsidRPr="00AD6984">
        <w:rPr>
          <w:rFonts w:ascii="Garamond" w:hAnsi="Garamond" w:cs="Arial"/>
          <w:i/>
          <w:iCs/>
          <w:lang w:val="en-GB"/>
        </w:rPr>
        <w:t>The British Journal for the Philosophy of Science</w:t>
      </w:r>
      <w:r w:rsidRPr="00AD6984">
        <w:rPr>
          <w:rFonts w:ascii="Garamond" w:hAnsi="Garamond" w:cs="Arial"/>
          <w:lang w:val="en-GB"/>
        </w:rPr>
        <w:t xml:space="preserve">, </w:t>
      </w:r>
      <w:r w:rsidRPr="00AD6984">
        <w:rPr>
          <w:rFonts w:ascii="Garamond" w:hAnsi="Garamond" w:cs="Arial"/>
          <w:iCs/>
          <w:lang w:val="en-GB"/>
        </w:rPr>
        <w:t>67</w:t>
      </w:r>
      <w:r w:rsidRPr="00AD6984">
        <w:rPr>
          <w:rFonts w:ascii="Garamond" w:hAnsi="Garamond" w:cs="Arial"/>
          <w:lang w:val="en-GB"/>
        </w:rPr>
        <w:t>(1): 297-335</w:t>
      </w:r>
      <w:r>
        <w:rPr>
          <w:rFonts w:ascii="Garamond" w:hAnsi="Garamond" w:cs="Arial"/>
          <w:lang w:val="en-GB"/>
        </w:rPr>
        <w:t>.</w:t>
      </w:r>
    </w:p>
    <w:p w14:paraId="0FF391E5" w14:textId="77777777" w:rsidR="00815300" w:rsidRPr="00791D62"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cs="AdvTTc21a4810+20"/>
          <w:lang w:val="en-GB"/>
        </w:rPr>
        <w:t>——</w:t>
      </w:r>
      <w:r w:rsidRPr="00AD6984">
        <w:rPr>
          <w:rFonts w:ascii="Garamond" w:hAnsi="Garamond"/>
          <w:lang w:val="en-GB"/>
        </w:rPr>
        <w:t xml:space="preserve"> </w:t>
      </w:r>
      <w:r w:rsidRPr="00AD6984">
        <w:rPr>
          <w:rFonts w:ascii="Garamond" w:hAnsi="Garamond" w:cs="Arial"/>
          <w:lang w:val="en-GB"/>
        </w:rPr>
        <w:t>(2016b).</w:t>
      </w:r>
      <w:r>
        <w:rPr>
          <w:rFonts w:ascii="Garamond" w:hAnsi="Garamond" w:cs="Arial"/>
          <w:lang w:val="en-GB"/>
        </w:rPr>
        <w:t xml:space="preserve"> </w:t>
      </w:r>
      <w:r w:rsidRPr="00467837">
        <w:rPr>
          <w:rFonts w:ascii="Garamond" w:hAnsi="Garamond"/>
          <w:lang w:val="en-GB"/>
        </w:rPr>
        <w:t xml:space="preserve">How Does Measuring Generate Evidence? The Problem of Observational Grounding. In </w:t>
      </w:r>
      <w:r w:rsidRPr="00467837">
        <w:rPr>
          <w:rFonts w:ascii="Garamond" w:hAnsi="Garamond"/>
          <w:i/>
          <w:iCs/>
          <w:lang w:val="en-GB"/>
        </w:rPr>
        <w:t>Journal of Physics: Conference Series</w:t>
      </w:r>
      <w:r w:rsidRPr="00467837">
        <w:rPr>
          <w:rFonts w:ascii="Garamond" w:hAnsi="Garamond"/>
          <w:lang w:val="en-GB"/>
        </w:rPr>
        <w:t xml:space="preserve"> (Vol. 772, No. 1, p. 012001). IOP Publishing.</w:t>
      </w:r>
    </w:p>
    <w:p w14:paraId="0E30CAB2" w14:textId="77777777" w:rsidR="00815300" w:rsidRPr="00DA10BF" w:rsidRDefault="00815300" w:rsidP="00815300">
      <w:pPr>
        <w:spacing w:before="100" w:beforeAutospacing="1" w:after="0" w:line="240" w:lineRule="auto"/>
        <w:ind w:left="567" w:hanging="567"/>
        <w:jc w:val="both"/>
        <w:rPr>
          <w:rFonts w:ascii="Garamond" w:hAnsi="Garamond"/>
          <w:lang w:val="en-GB"/>
        </w:rPr>
      </w:pPr>
      <w:r w:rsidRPr="00DA10BF">
        <w:rPr>
          <w:rFonts w:ascii="Garamond" w:hAnsi="Garamond" w:cs="AdvTTc21a4810+20"/>
          <w:lang w:val="en-GB"/>
        </w:rPr>
        <w:lastRenderedPageBreak/>
        <w:t>——</w:t>
      </w:r>
      <w:r w:rsidRPr="00DA10BF">
        <w:rPr>
          <w:rFonts w:ascii="Garamond" w:hAnsi="Garamond"/>
          <w:lang w:val="en-GB"/>
        </w:rPr>
        <w:t xml:space="preserve"> (2017a). Measurement in Science. In: </w:t>
      </w:r>
      <w:proofErr w:type="spellStart"/>
      <w:r w:rsidRPr="00DA10BF">
        <w:rPr>
          <w:rFonts w:ascii="Garamond" w:hAnsi="Garamond"/>
          <w:lang w:val="en-GB"/>
        </w:rPr>
        <w:t>Zalta</w:t>
      </w:r>
      <w:proofErr w:type="spellEnd"/>
      <w:r w:rsidRPr="00DA10BF">
        <w:rPr>
          <w:rFonts w:ascii="Garamond" w:hAnsi="Garamond"/>
          <w:lang w:val="en-GB"/>
        </w:rPr>
        <w:t xml:space="preserve">, E. N.: </w:t>
      </w:r>
      <w:r w:rsidRPr="00DA10BF">
        <w:rPr>
          <w:rStyle w:val="Hervorhebung"/>
          <w:rFonts w:ascii="Garamond" w:hAnsi="Garamond"/>
          <w:lang w:val="en-GB"/>
        </w:rPr>
        <w:t xml:space="preserve">The Stanford </w:t>
      </w:r>
      <w:proofErr w:type="spellStart"/>
      <w:r w:rsidRPr="00DA10BF">
        <w:rPr>
          <w:rStyle w:val="Hervorhebung"/>
          <w:rFonts w:ascii="Garamond" w:hAnsi="Garamond"/>
          <w:lang w:val="en-GB"/>
        </w:rPr>
        <w:t>Encyclopedia</w:t>
      </w:r>
      <w:proofErr w:type="spellEnd"/>
      <w:r w:rsidRPr="00DA10BF">
        <w:rPr>
          <w:rStyle w:val="Hervorhebung"/>
          <w:rFonts w:ascii="Garamond" w:hAnsi="Garamond"/>
          <w:lang w:val="en-GB"/>
        </w:rPr>
        <w:t xml:space="preserve"> of Philosophy </w:t>
      </w:r>
      <w:r w:rsidRPr="00DA10BF">
        <w:rPr>
          <w:rFonts w:ascii="Garamond" w:hAnsi="Garamond"/>
          <w:lang w:val="en-GB"/>
        </w:rPr>
        <w:t>(Fall 2017 Edition), URL = &lt;https://plato.stanford.edu/archives/fall2017/entries/measurement-science/&gt;.</w:t>
      </w:r>
    </w:p>
    <w:p w14:paraId="00DCD39A" w14:textId="77777777" w:rsidR="00815300" w:rsidRPr="00AD6984" w:rsidRDefault="00815300" w:rsidP="00815300">
      <w:pPr>
        <w:autoSpaceDE w:val="0"/>
        <w:autoSpaceDN w:val="0"/>
        <w:adjustRightInd w:val="0"/>
        <w:spacing w:before="100" w:beforeAutospacing="1" w:after="0" w:line="240" w:lineRule="auto"/>
        <w:ind w:left="567" w:hanging="567"/>
        <w:jc w:val="both"/>
        <w:rPr>
          <w:rFonts w:ascii="Garamond" w:hAnsi="Garamond" w:cs="AdvTTc21a4810"/>
          <w:lang w:val="en-GB"/>
        </w:rPr>
      </w:pPr>
      <w:r w:rsidRPr="00AD6984">
        <w:rPr>
          <w:rFonts w:ascii="Garamond" w:hAnsi="Garamond" w:cs="AdvTTc21a4810+20"/>
          <w:lang w:val="en-GB"/>
        </w:rPr>
        <w:t>——</w:t>
      </w:r>
      <w:r w:rsidRPr="00AD6984">
        <w:rPr>
          <w:rFonts w:ascii="Garamond" w:hAnsi="Garamond" w:cs="AdvOT863180fb"/>
          <w:lang w:val="en-GB"/>
        </w:rPr>
        <w:t xml:space="preserve"> (2017</w:t>
      </w:r>
      <w:r>
        <w:rPr>
          <w:rFonts w:ascii="Garamond" w:hAnsi="Garamond" w:cs="AdvOT863180fb"/>
          <w:lang w:val="en-GB"/>
        </w:rPr>
        <w:t>b</w:t>
      </w:r>
      <w:r w:rsidRPr="00AD6984">
        <w:rPr>
          <w:rFonts w:ascii="Garamond" w:hAnsi="Garamond" w:cs="AdvOT863180fb"/>
          <w:lang w:val="en-GB"/>
        </w:rPr>
        <w:t xml:space="preserve">). </w:t>
      </w:r>
      <w:bookmarkStart w:id="69" w:name="_Hlk37756286"/>
      <w:r w:rsidRPr="00AD6984">
        <w:rPr>
          <w:rFonts w:ascii="Garamond" w:hAnsi="Garamond" w:cs="AdvOT863180fb"/>
          <w:lang w:val="en-GB"/>
        </w:rPr>
        <w:t>A model-based epistemology of measurement</w:t>
      </w:r>
      <w:bookmarkEnd w:id="69"/>
      <w:r w:rsidRPr="00AD6984">
        <w:rPr>
          <w:rFonts w:ascii="Garamond" w:hAnsi="Garamond" w:cs="AdvOT863180fb"/>
          <w:lang w:val="en-GB"/>
        </w:rPr>
        <w:t xml:space="preserve">. </w:t>
      </w:r>
      <w:r w:rsidRPr="00DA10BF">
        <w:rPr>
          <w:rFonts w:ascii="Garamond" w:hAnsi="Garamond" w:cs="AdvOT863180fb"/>
          <w:lang w:val="en-GB"/>
        </w:rPr>
        <w:t xml:space="preserve">In: </w:t>
      </w:r>
      <w:proofErr w:type="spellStart"/>
      <w:r w:rsidRPr="00DA10BF">
        <w:rPr>
          <w:rFonts w:ascii="Garamond" w:hAnsi="Garamond" w:cs="AdvOT863180fb"/>
          <w:lang w:val="en-GB"/>
        </w:rPr>
        <w:t>Mößner</w:t>
      </w:r>
      <w:proofErr w:type="spellEnd"/>
      <w:r w:rsidRPr="00DA10BF">
        <w:rPr>
          <w:rFonts w:ascii="Garamond" w:hAnsi="Garamond" w:cs="AdvOT863180fb"/>
          <w:lang w:val="en-GB"/>
        </w:rPr>
        <w:t xml:space="preserve">, N., and Nordmann, N., </w:t>
      </w:r>
      <w:r w:rsidRPr="00AD6984">
        <w:rPr>
          <w:rFonts w:ascii="Garamond" w:hAnsi="Garamond" w:cs="AdvOT863180fb"/>
          <w:lang w:val="en-GB"/>
        </w:rPr>
        <w:t>(Eds.)</w:t>
      </w:r>
      <w:r>
        <w:rPr>
          <w:rFonts w:ascii="Garamond" w:hAnsi="Garamond" w:cs="AdvOT863180fb"/>
          <w:lang w:val="en-GB"/>
        </w:rPr>
        <w:t>,</w:t>
      </w:r>
      <w:r w:rsidRPr="00AD6984">
        <w:rPr>
          <w:rFonts w:ascii="Garamond" w:hAnsi="Garamond" w:cs="AdvOT863180fb"/>
          <w:lang w:val="en-GB"/>
        </w:rPr>
        <w:t xml:space="preserve"> </w:t>
      </w:r>
      <w:r w:rsidRPr="00AD6984">
        <w:rPr>
          <w:rFonts w:ascii="Garamond" w:hAnsi="Garamond" w:cs="AdvOTb92eb7df.I"/>
          <w:i/>
          <w:lang w:val="en-GB"/>
        </w:rPr>
        <w:t>Reasoning in Measurement</w:t>
      </w:r>
      <w:r w:rsidRPr="00AD6984">
        <w:rPr>
          <w:rFonts w:ascii="Garamond" w:hAnsi="Garamond" w:cs="AdvOT863180fb"/>
          <w:lang w:val="en-GB"/>
        </w:rPr>
        <w:t>. London and New York: Routledge</w:t>
      </w:r>
      <w:r>
        <w:rPr>
          <w:rFonts w:ascii="Garamond" w:hAnsi="Garamond" w:cs="AdvOT863180fb"/>
          <w:lang w:val="en-GB"/>
        </w:rPr>
        <w:t>,</w:t>
      </w:r>
      <w:r w:rsidRPr="00AD6984">
        <w:rPr>
          <w:rFonts w:ascii="Garamond" w:hAnsi="Garamond" w:cs="AdvOT863180fb"/>
          <w:lang w:val="en-GB"/>
        </w:rPr>
        <w:t xml:space="preserve"> 233-253.</w:t>
      </w:r>
    </w:p>
    <w:p w14:paraId="32AE729E" w14:textId="77777777" w:rsidR="00815300" w:rsidRDefault="00815300" w:rsidP="00815300">
      <w:pPr>
        <w:spacing w:before="100" w:beforeAutospacing="1" w:after="0" w:line="240" w:lineRule="auto"/>
        <w:ind w:left="567" w:hanging="567"/>
        <w:jc w:val="both"/>
        <w:rPr>
          <w:rFonts w:ascii="Garamond" w:hAnsi="Garamond"/>
          <w:lang w:val="en-GB"/>
        </w:rPr>
      </w:pPr>
      <w:r w:rsidRPr="00AD6984">
        <w:rPr>
          <w:rFonts w:ascii="Garamond" w:hAnsi="Garamond" w:cs="AdvTTc21a4810+20"/>
          <w:lang w:val="en-GB"/>
        </w:rPr>
        <w:t xml:space="preserve">—— </w:t>
      </w:r>
      <w:r w:rsidRPr="00AD6984">
        <w:rPr>
          <w:rFonts w:ascii="Garamond" w:hAnsi="Garamond"/>
          <w:lang w:val="en-GB"/>
        </w:rPr>
        <w:t>(2017</w:t>
      </w:r>
      <w:r>
        <w:rPr>
          <w:rFonts w:ascii="Garamond" w:hAnsi="Garamond"/>
          <w:lang w:val="en-GB"/>
        </w:rPr>
        <w:t>c</w:t>
      </w:r>
      <w:r w:rsidRPr="00AD6984">
        <w:rPr>
          <w:rFonts w:ascii="Garamond" w:hAnsi="Garamond"/>
          <w:lang w:val="en-GB"/>
        </w:rPr>
        <w:t xml:space="preserve">). Calibration: Modelling the measurement process. </w:t>
      </w:r>
      <w:r w:rsidRPr="00AD6984">
        <w:rPr>
          <w:rFonts w:ascii="Garamond" w:hAnsi="Garamond"/>
          <w:i/>
          <w:iCs/>
          <w:lang w:val="en-GB"/>
        </w:rPr>
        <w:t>Studies in History and Philosophy of Science Part A</w:t>
      </w:r>
      <w:r w:rsidRPr="00AD6984">
        <w:rPr>
          <w:rFonts w:ascii="Garamond" w:hAnsi="Garamond"/>
          <w:iCs/>
          <w:lang w:val="en-GB"/>
        </w:rPr>
        <w:t>, 65: 33-45</w:t>
      </w:r>
      <w:r w:rsidRPr="00AD6984">
        <w:rPr>
          <w:rFonts w:ascii="Garamond" w:hAnsi="Garamond"/>
          <w:lang w:val="en-GB"/>
        </w:rPr>
        <w:t>.</w:t>
      </w:r>
    </w:p>
    <w:p w14:paraId="696FEFAA" w14:textId="77777777" w:rsidR="00815300" w:rsidRDefault="00815300" w:rsidP="00815300">
      <w:pPr>
        <w:spacing w:before="100" w:beforeAutospacing="1" w:after="0" w:line="240" w:lineRule="auto"/>
        <w:ind w:left="567" w:hanging="567"/>
        <w:jc w:val="both"/>
        <w:rPr>
          <w:rFonts w:ascii="Garamond" w:hAnsi="Garamond" w:cs="Arial"/>
          <w:lang w:val="en-GB"/>
        </w:rPr>
      </w:pPr>
      <w:r w:rsidRPr="00CD34C9">
        <w:rPr>
          <w:rFonts w:ascii="Garamond" w:hAnsi="Garamond" w:cs="AdvTTc21a4810+20"/>
          <w:lang w:val="en-GB"/>
        </w:rPr>
        <w:t>——</w:t>
      </w:r>
      <w:r w:rsidRPr="00CD34C9">
        <w:rPr>
          <w:rFonts w:ascii="Garamond" w:hAnsi="Garamond" w:cs="Arial"/>
          <w:lang w:val="en-GB"/>
        </w:rPr>
        <w:t xml:space="preserve"> (2018). Naturalness and convention in the International System of Units</w:t>
      </w:r>
      <w:r w:rsidRPr="00CD34C9">
        <w:rPr>
          <w:rFonts w:ascii="Segoe UI Symbol" w:hAnsi="Segoe UI Symbol" w:cs="Segoe UI Symbol"/>
          <w:lang w:val="en-GB"/>
        </w:rPr>
        <w:t>☆</w:t>
      </w:r>
      <w:r w:rsidRPr="00CD34C9">
        <w:rPr>
          <w:rFonts w:ascii="Garamond" w:hAnsi="Garamond" w:cs="Arial"/>
          <w:lang w:val="en-GB"/>
        </w:rPr>
        <w:t xml:space="preserve">. </w:t>
      </w:r>
      <w:r w:rsidRPr="006E238C">
        <w:rPr>
          <w:rFonts w:ascii="Garamond" w:hAnsi="Garamond" w:cs="Arial"/>
          <w:i/>
          <w:iCs/>
          <w:lang w:val="en-GB"/>
        </w:rPr>
        <w:t>Measurement</w:t>
      </w:r>
      <w:r w:rsidRPr="006E238C">
        <w:rPr>
          <w:rFonts w:ascii="Garamond" w:hAnsi="Garamond" w:cs="Arial"/>
          <w:lang w:val="en-GB"/>
        </w:rPr>
        <w:t xml:space="preserve">, </w:t>
      </w:r>
      <w:r w:rsidRPr="006E238C">
        <w:rPr>
          <w:rFonts w:ascii="Garamond" w:hAnsi="Garamond" w:cs="Arial"/>
          <w:iCs/>
          <w:lang w:val="en-GB"/>
        </w:rPr>
        <w:t>116</w:t>
      </w:r>
      <w:r w:rsidRPr="006E238C">
        <w:rPr>
          <w:rFonts w:ascii="Garamond" w:hAnsi="Garamond" w:cs="Arial"/>
          <w:lang w:val="en-GB"/>
        </w:rPr>
        <w:t>: 631-643.</w:t>
      </w:r>
    </w:p>
    <w:p w14:paraId="064A310E" w14:textId="77777777" w:rsidR="00815300" w:rsidRPr="00393E30" w:rsidRDefault="00815300" w:rsidP="00815300">
      <w:pPr>
        <w:spacing w:before="100" w:beforeAutospacing="1" w:after="0" w:line="240" w:lineRule="auto"/>
        <w:ind w:left="567" w:hanging="567"/>
        <w:jc w:val="both"/>
        <w:rPr>
          <w:rFonts w:ascii="Garamond" w:hAnsi="Garamond"/>
          <w:lang w:val="en-GB"/>
        </w:rPr>
      </w:pPr>
      <w:r w:rsidRPr="00393E30">
        <w:rPr>
          <w:rFonts w:ascii="Garamond" w:hAnsi="Garamond" w:cs="AdvTTc21a4810+20"/>
          <w:lang w:val="en-GB"/>
        </w:rPr>
        <w:t>——</w:t>
      </w:r>
      <w:r w:rsidRPr="00393E30">
        <w:rPr>
          <w:rFonts w:ascii="Garamond" w:hAnsi="Garamond" w:cs="Arial"/>
          <w:shd w:val="clear" w:color="auto" w:fill="FFFFFF"/>
          <w:lang w:val="en-GB"/>
        </w:rPr>
        <w:t xml:space="preserve"> (2019). Individuating quantities. </w:t>
      </w:r>
      <w:r w:rsidRPr="00393E30">
        <w:rPr>
          <w:rFonts w:ascii="Garamond" w:hAnsi="Garamond" w:cs="Arial"/>
          <w:i/>
          <w:iCs/>
          <w:lang w:val="en-GB"/>
        </w:rPr>
        <w:t>Philosophical Studies</w:t>
      </w:r>
      <w:r w:rsidRPr="00393E30">
        <w:rPr>
          <w:rFonts w:ascii="Garamond" w:hAnsi="Garamond" w:cs="Arial"/>
          <w:shd w:val="clear" w:color="auto" w:fill="FFFFFF"/>
          <w:lang w:val="en-GB"/>
        </w:rPr>
        <w:t xml:space="preserve">, </w:t>
      </w:r>
      <w:r w:rsidRPr="00393E30">
        <w:rPr>
          <w:rFonts w:ascii="Garamond" w:hAnsi="Garamond" w:cs="Arial"/>
          <w:lang w:val="en-GB"/>
        </w:rPr>
        <w:t>176</w:t>
      </w:r>
      <w:r>
        <w:rPr>
          <w:rFonts w:ascii="Garamond" w:hAnsi="Garamond" w:cs="Arial"/>
          <w:shd w:val="clear" w:color="auto" w:fill="FFFFFF"/>
          <w:lang w:val="en-GB"/>
        </w:rPr>
        <w:t xml:space="preserve"> </w:t>
      </w:r>
      <w:r w:rsidRPr="00393E30">
        <w:rPr>
          <w:rFonts w:ascii="Garamond" w:hAnsi="Garamond" w:cs="Arial"/>
          <w:shd w:val="clear" w:color="auto" w:fill="FFFFFF"/>
          <w:lang w:val="en-GB"/>
        </w:rPr>
        <w:t>(4)</w:t>
      </w:r>
      <w:r>
        <w:rPr>
          <w:rFonts w:ascii="Garamond" w:hAnsi="Garamond" w:cs="Arial"/>
          <w:shd w:val="clear" w:color="auto" w:fill="FFFFFF"/>
          <w:lang w:val="en-GB"/>
        </w:rPr>
        <w:t xml:space="preserve">: </w:t>
      </w:r>
      <w:r w:rsidRPr="00393E30">
        <w:rPr>
          <w:rFonts w:ascii="Garamond" w:hAnsi="Garamond" w:cs="Arial"/>
          <w:shd w:val="clear" w:color="auto" w:fill="FFFFFF"/>
          <w:lang w:val="en-GB"/>
        </w:rPr>
        <w:t>853-878.</w:t>
      </w:r>
    </w:p>
    <w:p w14:paraId="67488B40" w14:textId="77777777" w:rsidR="00815300" w:rsidRDefault="00815300" w:rsidP="00815300">
      <w:pPr>
        <w:spacing w:before="100" w:beforeAutospacing="1" w:after="0" w:line="240" w:lineRule="auto"/>
        <w:ind w:left="567" w:hanging="567"/>
        <w:jc w:val="both"/>
        <w:rPr>
          <w:rFonts w:ascii="Garamond" w:hAnsi="Garamond" w:cs="AdvTTc21a4810"/>
          <w:lang w:val="en-GB"/>
        </w:rPr>
      </w:pPr>
      <w:r>
        <w:rPr>
          <w:rFonts w:ascii="Garamond" w:hAnsi="Garamond" w:cs="AdvTTc21a4810"/>
          <w:lang w:val="en-GB"/>
        </w:rPr>
        <w:t>v</w:t>
      </w:r>
      <w:r w:rsidRPr="00AD6984">
        <w:rPr>
          <w:rFonts w:ascii="Garamond" w:hAnsi="Garamond" w:cs="AdvTTc21a4810"/>
          <w:lang w:val="en-GB"/>
        </w:rPr>
        <w:t xml:space="preserve">an </w:t>
      </w:r>
      <w:proofErr w:type="spellStart"/>
      <w:r w:rsidRPr="00AD6984">
        <w:rPr>
          <w:rFonts w:ascii="Garamond" w:hAnsi="Garamond" w:cs="AdvTTc21a4810"/>
          <w:lang w:val="en-GB"/>
        </w:rPr>
        <w:t>Fraassen</w:t>
      </w:r>
      <w:proofErr w:type="spellEnd"/>
      <w:r w:rsidRPr="00AD6984">
        <w:rPr>
          <w:rFonts w:ascii="Garamond" w:hAnsi="Garamond" w:cs="AdvTTc21a4810"/>
          <w:lang w:val="en-GB"/>
        </w:rPr>
        <w:t xml:space="preserve">, B. C. (2008). </w:t>
      </w:r>
      <w:r w:rsidRPr="00AD6984">
        <w:rPr>
          <w:rFonts w:ascii="Garamond" w:hAnsi="Garamond" w:cs="AdvTT3ec029f0.I"/>
          <w:i/>
          <w:lang w:val="en-GB"/>
        </w:rPr>
        <w:t>Scienti</w:t>
      </w:r>
      <w:r w:rsidRPr="00AD6984">
        <w:rPr>
          <w:rFonts w:ascii="Garamond" w:hAnsi="Garamond" w:cs="AdvTT3ec029f0.I+fb"/>
          <w:i/>
          <w:lang w:val="en-GB"/>
        </w:rPr>
        <w:t>fi</w:t>
      </w:r>
      <w:r w:rsidRPr="00AD6984">
        <w:rPr>
          <w:rFonts w:ascii="Garamond" w:hAnsi="Garamond" w:cs="AdvTT3ec029f0.I"/>
          <w:i/>
          <w:lang w:val="en-GB"/>
        </w:rPr>
        <w:t>c Representation: Paradoxes of Perspective</w:t>
      </w:r>
      <w:r w:rsidRPr="00AD6984">
        <w:rPr>
          <w:rFonts w:ascii="Garamond" w:hAnsi="Garamond" w:cs="AdvTTc21a4810"/>
          <w:lang w:val="en-GB"/>
        </w:rPr>
        <w:t>. New York: Oxford University Press.</w:t>
      </w:r>
    </w:p>
    <w:p w14:paraId="6512F3AF" w14:textId="77777777" w:rsidR="00815300" w:rsidRDefault="00815300" w:rsidP="00815300">
      <w:pPr>
        <w:spacing w:before="100" w:beforeAutospacing="1" w:after="0" w:line="240" w:lineRule="auto"/>
        <w:ind w:left="567" w:hanging="567"/>
        <w:jc w:val="both"/>
        <w:rPr>
          <w:rFonts w:ascii="Garamond" w:hAnsi="Garamond"/>
          <w:lang w:val="en-GB"/>
        </w:rPr>
      </w:pPr>
      <w:r>
        <w:rPr>
          <w:rFonts w:ascii="Garamond" w:hAnsi="Garamond" w:cs="AdvTTc21a4810"/>
          <w:lang w:val="en-GB"/>
        </w:rPr>
        <w:t xml:space="preserve">Volta, A. (1800). </w:t>
      </w:r>
      <w:r w:rsidRPr="001B2F4E">
        <w:rPr>
          <w:rFonts w:ascii="Garamond" w:hAnsi="Garamond"/>
          <w:lang w:val="en-GB"/>
        </w:rPr>
        <w:t xml:space="preserve">On the electricity excited by the mere contact of conducting substances of different kinds, </w:t>
      </w:r>
      <w:r w:rsidRPr="001B2F4E">
        <w:rPr>
          <w:rFonts w:ascii="Garamond" w:hAnsi="Garamond"/>
          <w:i/>
          <w:iCs/>
          <w:lang w:val="en-GB"/>
        </w:rPr>
        <w:t>Philosophical Transactions</w:t>
      </w:r>
      <w:r w:rsidRPr="001B2F4E">
        <w:rPr>
          <w:rFonts w:ascii="Garamond" w:hAnsi="Garamond"/>
          <w:lang w:val="en-GB"/>
        </w:rPr>
        <w:t>, 90</w:t>
      </w:r>
      <w:r>
        <w:rPr>
          <w:rFonts w:ascii="Garamond" w:hAnsi="Garamond"/>
          <w:lang w:val="en-GB"/>
        </w:rPr>
        <w:t>:</w:t>
      </w:r>
      <w:r w:rsidRPr="001B2F4E">
        <w:rPr>
          <w:rFonts w:ascii="Garamond" w:hAnsi="Garamond"/>
          <w:lang w:val="en-GB"/>
        </w:rPr>
        <w:t xml:space="preserve"> 403</w:t>
      </w:r>
      <w:r>
        <w:rPr>
          <w:rFonts w:ascii="Garamond" w:hAnsi="Garamond"/>
          <w:lang w:val="en-GB"/>
        </w:rPr>
        <w:t>-431.</w:t>
      </w:r>
    </w:p>
    <w:p w14:paraId="231B6DD2" w14:textId="77777777" w:rsidR="00815300" w:rsidRPr="008A6656" w:rsidRDefault="00815300" w:rsidP="00815300">
      <w:pPr>
        <w:spacing w:before="100" w:beforeAutospacing="1" w:after="0" w:line="240" w:lineRule="auto"/>
        <w:ind w:left="567" w:hanging="567"/>
        <w:jc w:val="both"/>
        <w:rPr>
          <w:rFonts w:ascii="Garamond" w:hAnsi="Garamond" w:cs="AdvTTc21a4810"/>
        </w:rPr>
      </w:pPr>
      <w:r w:rsidRPr="008A6656">
        <w:rPr>
          <w:rFonts w:ascii="Garamond" w:hAnsi="Garamond" w:cs="AdvTTc21a4810+20"/>
        </w:rPr>
        <w:t>——</w:t>
      </w:r>
      <w:r w:rsidRPr="00FA124F">
        <w:rPr>
          <w:rFonts w:ascii="Garamond" w:hAnsi="Garamond"/>
        </w:rPr>
        <w:t xml:space="preserve"> (1918)</w:t>
      </w:r>
      <w:r>
        <w:rPr>
          <w:rFonts w:ascii="Garamond" w:hAnsi="Garamond"/>
        </w:rPr>
        <w:t>.</w:t>
      </w:r>
      <w:r w:rsidRPr="00FA124F">
        <w:rPr>
          <w:rFonts w:ascii="Garamond" w:hAnsi="Garamond"/>
        </w:rPr>
        <w:t xml:space="preserve"> </w:t>
      </w:r>
      <w:r w:rsidRPr="00FA124F">
        <w:rPr>
          <w:rFonts w:ascii="Garamond" w:hAnsi="Garamond"/>
          <w:i/>
        </w:rPr>
        <w:t>Opere</w:t>
      </w:r>
      <w:r>
        <w:rPr>
          <w:rFonts w:ascii="Garamond" w:hAnsi="Garamond"/>
        </w:rPr>
        <w:t>.</w:t>
      </w:r>
      <w:r w:rsidRPr="00FA124F">
        <w:rPr>
          <w:rFonts w:ascii="Garamond" w:hAnsi="Garamond"/>
        </w:rPr>
        <w:t xml:space="preserve"> Milano: Hoepli</w:t>
      </w:r>
      <w:r>
        <w:rPr>
          <w:rFonts w:ascii="Garamond" w:hAnsi="Garamond"/>
        </w:rPr>
        <w:t>.</w:t>
      </w:r>
    </w:p>
    <w:p w14:paraId="6E50E4AF" w14:textId="77777777" w:rsidR="00815300" w:rsidRPr="00891ACA" w:rsidRDefault="00815300" w:rsidP="00815300">
      <w:pPr>
        <w:spacing w:before="100" w:beforeAutospacing="1" w:after="0" w:line="240" w:lineRule="auto"/>
        <w:ind w:left="567" w:hanging="567"/>
        <w:jc w:val="both"/>
        <w:rPr>
          <w:rFonts w:ascii="Garamond" w:hAnsi="Garamond" w:cs="AdvTTc21a4810"/>
          <w:lang w:val="en-GB"/>
        </w:rPr>
      </w:pPr>
      <w:proofErr w:type="spellStart"/>
      <w:r w:rsidRPr="008A6656">
        <w:rPr>
          <w:rFonts w:ascii="Garamond" w:hAnsi="Garamond" w:cs="Arial"/>
          <w:shd w:val="clear" w:color="auto" w:fill="FFFFFF"/>
        </w:rPr>
        <w:t>Wheatstone</w:t>
      </w:r>
      <w:proofErr w:type="spellEnd"/>
      <w:r w:rsidRPr="008A6656">
        <w:rPr>
          <w:rFonts w:ascii="Garamond" w:hAnsi="Garamond" w:cs="Arial"/>
          <w:shd w:val="clear" w:color="auto" w:fill="FFFFFF"/>
        </w:rPr>
        <w:t xml:space="preserve">, C. (1843). </w:t>
      </w:r>
      <w:r w:rsidRPr="00891ACA">
        <w:rPr>
          <w:rFonts w:ascii="Garamond" w:hAnsi="Garamond" w:cs="Arial"/>
          <w:shd w:val="clear" w:color="auto" w:fill="FFFFFF"/>
          <w:lang w:val="en-GB"/>
        </w:rPr>
        <w:t xml:space="preserve">XIII. The </w:t>
      </w:r>
      <w:proofErr w:type="spellStart"/>
      <w:r w:rsidRPr="00891ACA">
        <w:rPr>
          <w:rFonts w:ascii="Garamond" w:hAnsi="Garamond" w:cs="Arial"/>
          <w:shd w:val="clear" w:color="auto" w:fill="FFFFFF"/>
          <w:lang w:val="en-GB"/>
        </w:rPr>
        <w:t>Bakerian</w:t>
      </w:r>
      <w:proofErr w:type="spellEnd"/>
      <w:r w:rsidRPr="00891ACA">
        <w:rPr>
          <w:rFonts w:ascii="Garamond" w:hAnsi="Garamond" w:cs="Arial"/>
          <w:shd w:val="clear" w:color="auto" w:fill="FFFFFF"/>
          <w:lang w:val="en-GB"/>
        </w:rPr>
        <w:t xml:space="preserve"> lecture.</w:t>
      </w:r>
      <w:r>
        <w:rPr>
          <w:rFonts w:ascii="Garamond" w:hAnsi="Garamond" w:cs="Arial"/>
          <w:shd w:val="clear" w:color="auto" w:fill="FFFFFF"/>
          <w:lang w:val="en-GB"/>
        </w:rPr>
        <w:t xml:space="preserve"> </w:t>
      </w:r>
      <w:r w:rsidRPr="00891ACA">
        <w:rPr>
          <w:rFonts w:ascii="Garamond" w:hAnsi="Garamond" w:cs="Arial"/>
          <w:shd w:val="clear" w:color="auto" w:fill="FFFFFF"/>
          <w:lang w:val="en-GB"/>
        </w:rPr>
        <w:t xml:space="preserve">An account of several new instruments and processes for determining the constants of a voltaic circuit. </w:t>
      </w:r>
      <w:r w:rsidRPr="00891ACA">
        <w:rPr>
          <w:rFonts w:ascii="Garamond" w:hAnsi="Garamond" w:cs="Arial"/>
          <w:i/>
          <w:iCs/>
          <w:lang w:val="en-GB"/>
        </w:rPr>
        <w:t>Philosophical Transactions of the Royal Society of London</w:t>
      </w:r>
      <w:r w:rsidRPr="00891ACA">
        <w:rPr>
          <w:rFonts w:ascii="Garamond" w:hAnsi="Garamond" w:cs="Arial"/>
          <w:shd w:val="clear" w:color="auto" w:fill="FFFFFF"/>
          <w:lang w:val="en-GB"/>
        </w:rPr>
        <w:t>, 133</w:t>
      </w:r>
      <w:r>
        <w:rPr>
          <w:rFonts w:ascii="Garamond" w:hAnsi="Garamond" w:cs="Arial"/>
          <w:shd w:val="clear" w:color="auto" w:fill="FFFFFF"/>
          <w:lang w:val="en-GB"/>
        </w:rPr>
        <w:t>:</w:t>
      </w:r>
      <w:r w:rsidRPr="00891ACA">
        <w:rPr>
          <w:rFonts w:ascii="Garamond" w:hAnsi="Garamond" w:cs="Arial"/>
          <w:shd w:val="clear" w:color="auto" w:fill="FFFFFF"/>
          <w:lang w:val="en-GB"/>
        </w:rPr>
        <w:t xml:space="preserve"> 303-327.</w:t>
      </w:r>
    </w:p>
    <w:p w14:paraId="3061EDC9" w14:textId="77777777" w:rsidR="00815300" w:rsidRPr="008E5E65" w:rsidRDefault="00815300" w:rsidP="00815300">
      <w:pPr>
        <w:spacing w:before="100" w:beforeAutospacing="1" w:after="0" w:line="240" w:lineRule="auto"/>
        <w:ind w:left="567" w:hanging="567"/>
        <w:jc w:val="both"/>
        <w:rPr>
          <w:rFonts w:ascii="Garamond" w:hAnsi="Garamond"/>
          <w:sz w:val="24"/>
          <w:szCs w:val="24"/>
          <w:lang w:val="en-GB"/>
        </w:rPr>
      </w:pPr>
      <w:r w:rsidRPr="00891ACA">
        <w:rPr>
          <w:rFonts w:ascii="Garamond" w:hAnsi="Garamond" w:cs="Arial"/>
          <w:lang w:val="en-GB"/>
        </w:rPr>
        <w:t>Winter, H. J. J. (1944). The reception of Ohm</w:t>
      </w:r>
      <w:r>
        <w:rPr>
          <w:rFonts w:ascii="Garamond" w:hAnsi="Garamond" w:cs="Arial"/>
          <w:lang w:val="en-GB"/>
        </w:rPr>
        <w:t>’</w:t>
      </w:r>
      <w:r w:rsidRPr="00891ACA">
        <w:rPr>
          <w:rFonts w:ascii="Garamond" w:hAnsi="Garamond" w:cs="Arial"/>
          <w:lang w:val="en-GB"/>
        </w:rPr>
        <w:t xml:space="preserve">s electrical researches by his contemporaries. </w:t>
      </w:r>
      <w:r w:rsidRPr="00891ACA">
        <w:rPr>
          <w:rFonts w:ascii="Garamond" w:hAnsi="Garamond" w:cs="Arial"/>
          <w:i/>
          <w:iCs/>
          <w:lang w:val="en-GB"/>
        </w:rPr>
        <w:t>The London</w:t>
      </w:r>
      <w:r w:rsidRPr="00AD6984">
        <w:rPr>
          <w:rFonts w:ascii="Garamond" w:hAnsi="Garamond" w:cs="Arial"/>
          <w:i/>
          <w:iCs/>
          <w:lang w:val="en-GB"/>
        </w:rPr>
        <w:t>, Edinburgh, and Dublin Philosophical Magazine and Journal of Science</w:t>
      </w:r>
      <w:r w:rsidRPr="00AD6984">
        <w:rPr>
          <w:rFonts w:ascii="Garamond" w:hAnsi="Garamond" w:cs="Arial"/>
          <w:lang w:val="en-GB"/>
        </w:rPr>
        <w:t xml:space="preserve">, </w:t>
      </w:r>
      <w:r w:rsidRPr="00AD6984">
        <w:rPr>
          <w:rFonts w:ascii="Garamond" w:hAnsi="Garamond" w:cs="Arial"/>
          <w:iCs/>
          <w:lang w:val="en-GB"/>
        </w:rPr>
        <w:t>35</w:t>
      </w:r>
      <w:r w:rsidRPr="00AD6984">
        <w:rPr>
          <w:rFonts w:ascii="Garamond" w:hAnsi="Garamond" w:cs="Arial"/>
          <w:lang w:val="en-GB"/>
        </w:rPr>
        <w:t>(245): 37</w:t>
      </w:r>
      <w:r>
        <w:rPr>
          <w:rFonts w:ascii="Garamond" w:hAnsi="Garamond" w:cs="Arial"/>
          <w:lang w:val="en-GB"/>
        </w:rPr>
        <w:t>.</w:t>
      </w:r>
    </w:p>
    <w:p w14:paraId="37EBF430" w14:textId="77777777" w:rsidR="00815300" w:rsidRPr="002A4256" w:rsidRDefault="00815300" w:rsidP="00815300">
      <w:pPr>
        <w:rPr>
          <w:lang w:val="en-GB"/>
        </w:rPr>
      </w:pPr>
    </w:p>
    <w:p w14:paraId="2C18BC4E" w14:textId="77777777" w:rsidR="00815300" w:rsidRDefault="00815300" w:rsidP="00815300">
      <w:pPr>
        <w:autoSpaceDE w:val="0"/>
        <w:autoSpaceDN w:val="0"/>
        <w:adjustRightInd w:val="0"/>
        <w:spacing w:after="0" w:line="360" w:lineRule="auto"/>
        <w:rPr>
          <w:rFonts w:ascii="Garamond" w:hAnsi="Garamond" w:cs="CIDFont+F2"/>
          <w:sz w:val="24"/>
          <w:szCs w:val="24"/>
          <w:lang w:val="en-GB"/>
        </w:rPr>
      </w:pPr>
    </w:p>
    <w:p w14:paraId="7AACD5F7" w14:textId="77777777" w:rsidR="00815300" w:rsidRPr="00815300" w:rsidRDefault="00815300">
      <w:pPr>
        <w:rPr>
          <w:rFonts w:ascii="Garamond" w:hAnsi="Garamond"/>
          <w:sz w:val="24"/>
          <w:szCs w:val="24"/>
          <w:lang w:val="en-GB"/>
        </w:rPr>
      </w:pPr>
    </w:p>
    <w:sectPr w:rsidR="00815300" w:rsidRPr="00815300">
      <w:foot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9819A6" w14:textId="77777777" w:rsidR="00E73033" w:rsidRDefault="00E73033" w:rsidP="00815300">
      <w:pPr>
        <w:spacing w:after="0" w:line="240" w:lineRule="auto"/>
      </w:pPr>
      <w:r>
        <w:separator/>
      </w:r>
    </w:p>
  </w:endnote>
  <w:endnote w:type="continuationSeparator" w:id="0">
    <w:p w14:paraId="4C6CD35D" w14:textId="77777777" w:rsidR="00E73033" w:rsidRDefault="00E73033" w:rsidP="008153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dvTTc21a4810+20">
    <w:altName w:val="Calibri"/>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AdvOT863180fb">
    <w:altName w:val="Cambria"/>
    <w:panose1 w:val="00000000000000000000"/>
    <w:charset w:val="00"/>
    <w:family w:val="roman"/>
    <w:notTrueType/>
    <w:pitch w:val="default"/>
    <w:sig w:usb0="00000003" w:usb1="00000000" w:usb2="00000000" w:usb3="00000000" w:csb0="00000001" w:csb1="00000000"/>
  </w:font>
  <w:font w:name="AdvOT863180fb+fb">
    <w:altName w:val="Calibri"/>
    <w:panose1 w:val="00000000000000000000"/>
    <w:charset w:val="00"/>
    <w:family w:val="auto"/>
    <w:notTrueType/>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ourier">
    <w:panose1 w:val="02070409020205020404"/>
    <w:charset w:val="00"/>
    <w:family w:val="auto"/>
    <w:pitch w:val="variable"/>
    <w:sig w:usb0="00000003" w:usb1="00000000" w:usb2="00000000" w:usb3="00000000" w:csb0="00000001" w:csb1="00000000"/>
  </w:font>
  <w:font w:name="CIDFont+F3">
    <w:altName w:val="Yu Gothic"/>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dvTTc21a4810">
    <w:altName w:val="Cambria"/>
    <w:panose1 w:val="00000000000000000000"/>
    <w:charset w:val="00"/>
    <w:family w:val="roman"/>
    <w:notTrueType/>
    <w:pitch w:val="default"/>
    <w:sig w:usb0="00000003" w:usb1="00000000" w:usb2="00000000" w:usb3="00000000" w:csb0="00000001" w:csb1="00000000"/>
  </w:font>
  <w:font w:name="AdvTT3ec029f0.I">
    <w:altName w:val="Cambria"/>
    <w:panose1 w:val="00000000000000000000"/>
    <w:charset w:val="00"/>
    <w:family w:val="roman"/>
    <w:notTrueType/>
    <w:pitch w:val="default"/>
    <w:sig w:usb0="00000003" w:usb1="00000000" w:usb2="00000000" w:usb3="00000000" w:csb0="00000001" w:csb1="00000000"/>
  </w:font>
  <w:font w:name="AdvTT3ec029f0.I+fb">
    <w:altName w:val="Calibri"/>
    <w:panose1 w:val="00000000000000000000"/>
    <w:charset w:val="00"/>
    <w:family w:val="auto"/>
    <w:notTrueType/>
    <w:pitch w:val="default"/>
    <w:sig w:usb0="00000003" w:usb1="00000000" w:usb2="00000000" w:usb3="00000000" w:csb0="00000001" w:csb1="00000000"/>
  </w:font>
  <w:font w:name="AdvADOBGI">
    <w:altName w:val="Calibri"/>
    <w:panose1 w:val="00000000000000000000"/>
    <w:charset w:val="00"/>
    <w:family w:val="auto"/>
    <w:notTrueType/>
    <w:pitch w:val="default"/>
    <w:sig w:usb0="00000003" w:usb1="00000000" w:usb2="00000000" w:usb3="00000000" w:csb0="00000001" w:csb1="00000000"/>
  </w:font>
  <w:font w:name="AdvADOBG">
    <w:altName w:val="Calibri"/>
    <w:panose1 w:val="00000000000000000000"/>
    <w:charset w:val="00"/>
    <w:family w:val="auto"/>
    <w:notTrueType/>
    <w:pitch w:val="default"/>
    <w:sig w:usb0="00000003" w:usb1="00000000" w:usb2="00000000" w:usb3="00000000" w:csb0="00000001" w:csb1="00000000"/>
  </w:font>
  <w:font w:name="XwhrvfAdvPTimes">
    <w:altName w:val="Cambria"/>
    <w:panose1 w:val="00000000000000000000"/>
    <w:charset w:val="00"/>
    <w:family w:val="roman"/>
    <w:notTrueType/>
    <w:pitch w:val="default"/>
    <w:sig w:usb0="00000003" w:usb1="00000000" w:usb2="00000000" w:usb3="00000000" w:csb0="00000001" w:csb1="00000000"/>
  </w:font>
  <w:font w:name="AdvOTb92eb7df.I">
    <w:altName w:val="Cambria"/>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02695419"/>
      <w:docPartObj>
        <w:docPartGallery w:val="Page Numbers (Bottom of Page)"/>
        <w:docPartUnique/>
      </w:docPartObj>
    </w:sdtPr>
    <w:sdtContent>
      <w:p w14:paraId="5A2A4A3B" w14:textId="643A146B" w:rsidR="00815300" w:rsidRDefault="00815300">
        <w:pPr>
          <w:pStyle w:val="Fuzeile"/>
          <w:jc w:val="center"/>
        </w:pPr>
        <w:r>
          <w:fldChar w:fldCharType="begin"/>
        </w:r>
        <w:r>
          <w:instrText>PAGE   \* MERGEFORMAT</w:instrText>
        </w:r>
        <w:r>
          <w:fldChar w:fldCharType="separate"/>
        </w:r>
        <w:r>
          <w:rPr>
            <w:lang w:val="de-DE"/>
          </w:rPr>
          <w:t>2</w:t>
        </w:r>
        <w:r>
          <w:fldChar w:fldCharType="end"/>
        </w:r>
      </w:p>
    </w:sdtContent>
  </w:sdt>
  <w:p w14:paraId="489C4895" w14:textId="77777777" w:rsidR="00815300" w:rsidRDefault="008153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00FE3" w14:textId="77777777" w:rsidR="00E73033" w:rsidRDefault="00E73033" w:rsidP="00815300">
      <w:pPr>
        <w:spacing w:after="0" w:line="240" w:lineRule="auto"/>
      </w:pPr>
      <w:r>
        <w:separator/>
      </w:r>
    </w:p>
  </w:footnote>
  <w:footnote w:type="continuationSeparator" w:id="0">
    <w:p w14:paraId="445F6002" w14:textId="77777777" w:rsidR="00E73033" w:rsidRDefault="00E73033" w:rsidP="00815300">
      <w:pPr>
        <w:spacing w:after="0" w:line="240" w:lineRule="auto"/>
      </w:pPr>
      <w:r>
        <w:continuationSeparator/>
      </w:r>
    </w:p>
  </w:footnote>
  <w:footnote w:id="1">
    <w:p w14:paraId="5E31E26C" w14:textId="77777777" w:rsidR="00815300" w:rsidRPr="000C4ED1" w:rsidRDefault="00815300" w:rsidP="00815300">
      <w:pPr>
        <w:pStyle w:val="Funotentext"/>
        <w:jc w:val="both"/>
        <w:rPr>
          <w:rFonts w:ascii="Garamond" w:hAnsi="Garamond"/>
          <w:lang w:val="en-GB"/>
        </w:rPr>
      </w:pPr>
      <w:r w:rsidRPr="000C4ED1">
        <w:rPr>
          <w:rStyle w:val="Funotenzeichen"/>
          <w:rFonts w:ascii="Garamond" w:hAnsi="Garamond"/>
        </w:rPr>
        <w:footnoteRef/>
      </w:r>
      <w:r w:rsidRPr="000C4ED1">
        <w:rPr>
          <w:rFonts w:ascii="Garamond" w:hAnsi="Garamond"/>
          <w:lang w:val="en-GB"/>
        </w:rPr>
        <w:t xml:space="preserve"> </w:t>
      </w:r>
      <w:r>
        <w:rPr>
          <w:rFonts w:ascii="Garamond" w:hAnsi="Garamond"/>
          <w:lang w:val="en-GB"/>
        </w:rPr>
        <w:t xml:space="preserve">Representative </w:t>
      </w:r>
      <w:r w:rsidRPr="000C4ED1">
        <w:rPr>
          <w:rFonts w:ascii="Garamond" w:hAnsi="Garamond"/>
          <w:lang w:val="en-GB"/>
        </w:rPr>
        <w:t>works</w:t>
      </w:r>
      <w:r>
        <w:rPr>
          <w:rFonts w:ascii="Garamond" w:hAnsi="Garamond"/>
          <w:lang w:val="en-GB"/>
        </w:rPr>
        <w:t xml:space="preserve"> in this tradition</w:t>
      </w:r>
      <w:r w:rsidRPr="000C4ED1">
        <w:rPr>
          <w:rFonts w:ascii="Garamond" w:hAnsi="Garamond"/>
          <w:lang w:val="en-GB"/>
        </w:rPr>
        <w:t xml:space="preserve"> include Campbell (1920), Stevens (1946), and </w:t>
      </w:r>
      <w:proofErr w:type="spellStart"/>
      <w:r w:rsidRPr="000C4ED1">
        <w:rPr>
          <w:rFonts w:ascii="Garamond" w:hAnsi="Garamond"/>
          <w:lang w:val="en-GB"/>
        </w:rPr>
        <w:t>Suppes</w:t>
      </w:r>
      <w:proofErr w:type="spellEnd"/>
      <w:r w:rsidRPr="000C4ED1">
        <w:rPr>
          <w:rFonts w:ascii="Garamond" w:hAnsi="Garamond"/>
          <w:lang w:val="en-GB"/>
        </w:rPr>
        <w:t xml:space="preserve"> (1951).</w:t>
      </w:r>
    </w:p>
  </w:footnote>
  <w:footnote w:id="2">
    <w:p w14:paraId="3AC82A7E" w14:textId="77777777" w:rsidR="00815300" w:rsidRPr="009A0110" w:rsidRDefault="00815300" w:rsidP="00815300">
      <w:pPr>
        <w:pStyle w:val="Funotentext"/>
        <w:jc w:val="both"/>
        <w:rPr>
          <w:rFonts w:ascii="Garamond" w:hAnsi="Garamond"/>
          <w:lang w:val="en-GB"/>
        </w:rPr>
      </w:pPr>
      <w:r w:rsidRPr="009A0110">
        <w:rPr>
          <w:rStyle w:val="Funotenzeichen"/>
          <w:rFonts w:ascii="Garamond" w:hAnsi="Garamond"/>
        </w:rPr>
        <w:footnoteRef/>
      </w:r>
      <w:r w:rsidRPr="009A0110">
        <w:rPr>
          <w:rFonts w:ascii="Garamond" w:hAnsi="Garamond"/>
          <w:lang w:val="en-GB"/>
        </w:rPr>
        <w:t xml:space="preserve"> Chang (2004) label</w:t>
      </w:r>
      <w:r>
        <w:rPr>
          <w:rFonts w:ascii="Garamond" w:hAnsi="Garamond"/>
          <w:lang w:val="en-GB"/>
        </w:rPr>
        <w:t>s this issue the</w:t>
      </w:r>
      <w:r w:rsidRPr="009A0110">
        <w:rPr>
          <w:rFonts w:ascii="Garamond" w:hAnsi="Garamond"/>
          <w:lang w:val="en-GB"/>
        </w:rPr>
        <w:t xml:space="preserve"> ‘problem of nomic measurement’, </w:t>
      </w:r>
      <w:r>
        <w:rPr>
          <w:rFonts w:ascii="Garamond" w:hAnsi="Garamond"/>
          <w:lang w:val="en-GB"/>
        </w:rPr>
        <w:t>followed</w:t>
      </w:r>
      <w:r w:rsidRPr="009A0110">
        <w:rPr>
          <w:rFonts w:ascii="Garamond" w:hAnsi="Garamond"/>
          <w:lang w:val="en-GB"/>
        </w:rPr>
        <w:t xml:space="preserve"> by other scholars (e.g.</w:t>
      </w:r>
      <w:r>
        <w:rPr>
          <w:rFonts w:ascii="Garamond" w:hAnsi="Garamond"/>
          <w:lang w:val="en-GB"/>
        </w:rPr>
        <w:t>,</w:t>
      </w:r>
      <w:r w:rsidRPr="009A0110">
        <w:rPr>
          <w:rFonts w:ascii="Garamond" w:hAnsi="Garamond"/>
          <w:lang w:val="en-GB"/>
        </w:rPr>
        <w:t xml:space="preserve"> </w:t>
      </w:r>
      <w:proofErr w:type="spellStart"/>
      <w:r w:rsidRPr="009A0110">
        <w:rPr>
          <w:rFonts w:ascii="Garamond" w:hAnsi="Garamond"/>
          <w:lang w:val="en-GB"/>
        </w:rPr>
        <w:t>Boumans</w:t>
      </w:r>
      <w:proofErr w:type="spellEnd"/>
      <w:r w:rsidRPr="009A0110">
        <w:rPr>
          <w:rFonts w:ascii="Garamond" w:hAnsi="Garamond"/>
          <w:lang w:val="en-GB"/>
        </w:rPr>
        <w:t xml:space="preserve"> 2005, Cartwright </w:t>
      </w:r>
      <w:r>
        <w:rPr>
          <w:rFonts w:ascii="Garamond" w:hAnsi="Garamond"/>
          <w:lang w:val="en-GB"/>
        </w:rPr>
        <w:t>&amp;</w:t>
      </w:r>
      <w:r w:rsidRPr="009A0110">
        <w:rPr>
          <w:rFonts w:ascii="Garamond" w:hAnsi="Garamond"/>
          <w:lang w:val="en-GB"/>
        </w:rPr>
        <w:t xml:space="preserve"> Bradburn 2011, Sherry 2011). </w:t>
      </w:r>
      <w:r>
        <w:rPr>
          <w:rFonts w:ascii="Garamond" w:hAnsi="Garamond"/>
          <w:lang w:val="en-GB"/>
        </w:rPr>
        <w:t>However</w:t>
      </w:r>
      <w:r w:rsidRPr="009A0110">
        <w:rPr>
          <w:rFonts w:ascii="Garamond" w:hAnsi="Garamond"/>
          <w:lang w:val="en-GB"/>
        </w:rPr>
        <w:t xml:space="preserve">, in the SEP page on </w:t>
      </w:r>
      <w:r>
        <w:rPr>
          <w:rFonts w:ascii="Garamond" w:hAnsi="Garamond"/>
          <w:lang w:val="en-GB"/>
        </w:rPr>
        <w:t>‘M</w:t>
      </w:r>
      <w:r w:rsidRPr="009A0110">
        <w:rPr>
          <w:rFonts w:ascii="Garamond" w:hAnsi="Garamond"/>
          <w:lang w:val="en-GB"/>
        </w:rPr>
        <w:t>easurement in science</w:t>
      </w:r>
      <w:r>
        <w:rPr>
          <w:rFonts w:ascii="Garamond" w:hAnsi="Garamond"/>
          <w:lang w:val="en-GB"/>
        </w:rPr>
        <w:t>’</w:t>
      </w:r>
      <w:r w:rsidRPr="009A0110">
        <w:rPr>
          <w:rFonts w:ascii="Garamond" w:hAnsi="Garamond"/>
          <w:lang w:val="en-GB"/>
        </w:rPr>
        <w:t>, Tal (201</w:t>
      </w:r>
      <w:r>
        <w:rPr>
          <w:rFonts w:ascii="Garamond" w:hAnsi="Garamond"/>
          <w:lang w:val="en-GB"/>
        </w:rPr>
        <w:t>7a: section 8.1</w:t>
      </w:r>
      <w:r w:rsidRPr="009A0110">
        <w:rPr>
          <w:rFonts w:ascii="Garamond" w:hAnsi="Garamond"/>
          <w:lang w:val="en-GB"/>
        </w:rPr>
        <w:t xml:space="preserve">) </w:t>
      </w:r>
      <w:r>
        <w:rPr>
          <w:rFonts w:ascii="Garamond" w:hAnsi="Garamond"/>
          <w:lang w:val="en-GB"/>
        </w:rPr>
        <w:t>points out</w:t>
      </w:r>
      <w:r w:rsidRPr="009A0110">
        <w:rPr>
          <w:rFonts w:ascii="Garamond" w:hAnsi="Garamond"/>
          <w:lang w:val="en-GB"/>
        </w:rPr>
        <w:t xml:space="preserve"> that “</w:t>
      </w:r>
      <w:r w:rsidRPr="009A0110">
        <w:rPr>
          <w:rFonts w:ascii="Garamond" w:hAnsi="Garamond" w:cs="Arial"/>
          <w:lang w:val="en-GB"/>
        </w:rPr>
        <w:t xml:space="preserve">this circularity has been variously called the “problem of coordination” (van </w:t>
      </w:r>
      <w:proofErr w:type="spellStart"/>
      <w:r w:rsidRPr="009A0110">
        <w:rPr>
          <w:rFonts w:ascii="Garamond" w:hAnsi="Garamond" w:cs="Arial"/>
          <w:lang w:val="en-GB"/>
        </w:rPr>
        <w:t>Fraassen</w:t>
      </w:r>
      <w:proofErr w:type="spellEnd"/>
      <w:r w:rsidRPr="009A0110">
        <w:rPr>
          <w:rFonts w:ascii="Garamond" w:hAnsi="Garamond" w:cs="Arial"/>
          <w:lang w:val="en-GB"/>
        </w:rPr>
        <w:t xml:space="preserve"> 2008: </w:t>
      </w:r>
      <w:proofErr w:type="spellStart"/>
      <w:r>
        <w:rPr>
          <w:rFonts w:ascii="Garamond" w:hAnsi="Garamond" w:cs="Arial"/>
          <w:lang w:val="en-GB"/>
        </w:rPr>
        <w:t>c</w:t>
      </w:r>
      <w:r w:rsidRPr="009A0110">
        <w:rPr>
          <w:rFonts w:ascii="Garamond" w:hAnsi="Garamond" w:cs="Arial"/>
          <w:lang w:val="en-GB"/>
        </w:rPr>
        <w:t>h.</w:t>
      </w:r>
      <w:proofErr w:type="spellEnd"/>
      <w:r w:rsidRPr="009A0110">
        <w:rPr>
          <w:rFonts w:ascii="Garamond" w:hAnsi="Garamond" w:cs="Arial"/>
          <w:lang w:val="en-GB"/>
        </w:rPr>
        <w:t xml:space="preserve"> 5) and the “</w:t>
      </w:r>
      <w:r w:rsidRPr="009A0110">
        <w:rPr>
          <w:rFonts w:ascii="Garamond" w:hAnsi="Garamond" w:cs="Arial"/>
          <w:bCs/>
          <w:lang w:val="en-GB"/>
        </w:rPr>
        <w:t>problem</w:t>
      </w:r>
      <w:r w:rsidRPr="009A0110">
        <w:rPr>
          <w:rFonts w:ascii="Garamond" w:hAnsi="Garamond" w:cs="Arial"/>
          <w:lang w:val="en-GB"/>
        </w:rPr>
        <w:t xml:space="preserve"> </w:t>
      </w:r>
      <w:r w:rsidRPr="009A0110">
        <w:rPr>
          <w:rFonts w:ascii="Garamond" w:hAnsi="Garamond" w:cs="Arial"/>
          <w:bCs/>
          <w:lang w:val="en-GB"/>
        </w:rPr>
        <w:t>of</w:t>
      </w:r>
      <w:r w:rsidRPr="009A0110">
        <w:rPr>
          <w:rFonts w:ascii="Garamond" w:hAnsi="Garamond" w:cs="Arial"/>
          <w:lang w:val="en-GB"/>
        </w:rPr>
        <w:t xml:space="preserve"> </w:t>
      </w:r>
      <w:r w:rsidRPr="009A0110">
        <w:rPr>
          <w:rFonts w:ascii="Garamond" w:hAnsi="Garamond" w:cs="Arial"/>
          <w:bCs/>
          <w:lang w:val="en-GB"/>
        </w:rPr>
        <w:t>nomic</w:t>
      </w:r>
      <w:r w:rsidRPr="009A0110">
        <w:rPr>
          <w:rFonts w:ascii="Garamond" w:hAnsi="Garamond" w:cs="Arial"/>
          <w:lang w:val="en-GB"/>
        </w:rPr>
        <w:t xml:space="preserve"> </w:t>
      </w:r>
      <w:r w:rsidRPr="009A0110">
        <w:rPr>
          <w:rFonts w:ascii="Garamond" w:hAnsi="Garamond" w:cs="Arial"/>
          <w:bCs/>
          <w:lang w:val="en-GB"/>
        </w:rPr>
        <w:t>measurement</w:t>
      </w:r>
      <w:r w:rsidRPr="009A0110">
        <w:rPr>
          <w:rFonts w:ascii="Garamond" w:hAnsi="Garamond" w:cs="Arial"/>
          <w:lang w:val="en-GB"/>
        </w:rPr>
        <w:t xml:space="preserve">” (Chang 2004: </w:t>
      </w:r>
      <w:proofErr w:type="spellStart"/>
      <w:r>
        <w:rPr>
          <w:rFonts w:ascii="Garamond" w:hAnsi="Garamond" w:cs="Arial"/>
          <w:lang w:val="en-GB"/>
        </w:rPr>
        <w:t>c</w:t>
      </w:r>
      <w:r w:rsidRPr="009A0110">
        <w:rPr>
          <w:rFonts w:ascii="Garamond" w:hAnsi="Garamond" w:cs="Arial"/>
          <w:lang w:val="en-GB"/>
        </w:rPr>
        <w:t>h.</w:t>
      </w:r>
      <w:proofErr w:type="spellEnd"/>
      <w:r w:rsidRPr="009A0110">
        <w:rPr>
          <w:rFonts w:ascii="Garamond" w:hAnsi="Garamond" w:cs="Arial"/>
          <w:lang w:val="en-GB"/>
        </w:rPr>
        <w:t xml:space="preserve"> 2)</w:t>
      </w:r>
      <w:r>
        <w:rPr>
          <w:rFonts w:ascii="Garamond" w:hAnsi="Garamond" w:cs="Arial"/>
          <w:lang w:val="en-GB"/>
        </w:rPr>
        <w:t>”</w:t>
      </w:r>
      <w:r w:rsidRPr="009A0110">
        <w:rPr>
          <w:rFonts w:ascii="Garamond" w:hAnsi="Garamond" w:cs="Arial"/>
          <w:lang w:val="en-GB"/>
        </w:rPr>
        <w:t>.</w:t>
      </w:r>
      <w:r>
        <w:rPr>
          <w:rFonts w:ascii="Garamond" w:hAnsi="Garamond" w:cs="Arial"/>
          <w:lang w:val="en-GB"/>
        </w:rPr>
        <w:t xml:space="preserve"> This statement mirrors the rather interchangeable use of both expressions in the literature. Since my goal in this paper is not one of semantic cleaning, I will not discuss the legitimacy of the use of these expressions.</w:t>
      </w:r>
    </w:p>
  </w:footnote>
  <w:footnote w:id="3">
    <w:p w14:paraId="2C12F4C6" w14:textId="77777777" w:rsidR="00815300" w:rsidRPr="00B55F6E" w:rsidRDefault="00815300" w:rsidP="00815300">
      <w:pPr>
        <w:pStyle w:val="Funotentext"/>
        <w:jc w:val="both"/>
        <w:rPr>
          <w:lang w:val="en-GB"/>
        </w:rPr>
      </w:pPr>
      <w:r w:rsidRPr="000C4ED1">
        <w:rPr>
          <w:rStyle w:val="Funotenzeichen"/>
          <w:rFonts w:ascii="Garamond" w:hAnsi="Garamond"/>
        </w:rPr>
        <w:footnoteRef/>
      </w:r>
      <w:r w:rsidRPr="000C4ED1">
        <w:rPr>
          <w:rFonts w:ascii="Garamond" w:hAnsi="Garamond"/>
          <w:lang w:val="en-GB"/>
        </w:rPr>
        <w:t xml:space="preserve"> Mach (1896)</w:t>
      </w:r>
      <w:r>
        <w:rPr>
          <w:rFonts w:ascii="Garamond" w:hAnsi="Garamond"/>
          <w:lang w:val="en-GB"/>
        </w:rPr>
        <w:t xml:space="preserve"> is usually considered an antecedent</w:t>
      </w:r>
      <w:r w:rsidRPr="000C4ED1">
        <w:rPr>
          <w:rFonts w:ascii="Garamond" w:hAnsi="Garamond"/>
          <w:lang w:val="en-GB"/>
        </w:rPr>
        <w:t>.</w:t>
      </w:r>
      <w:r w:rsidRPr="00B55F6E">
        <w:rPr>
          <w:rFonts w:ascii="Garamond" w:hAnsi="Garamond"/>
          <w:lang w:val="en-GB"/>
        </w:rPr>
        <w:t xml:space="preserve"> </w:t>
      </w:r>
    </w:p>
  </w:footnote>
  <w:footnote w:id="4">
    <w:p w14:paraId="6E4510F7" w14:textId="77777777" w:rsidR="00815300" w:rsidRPr="0016729A" w:rsidRDefault="00815300" w:rsidP="00815300">
      <w:pPr>
        <w:pStyle w:val="Funotentext"/>
        <w:rPr>
          <w:rFonts w:ascii="Garamond" w:hAnsi="Garamond"/>
          <w:lang w:val="en-GB"/>
        </w:rPr>
      </w:pPr>
      <w:r w:rsidRPr="0016729A">
        <w:rPr>
          <w:rStyle w:val="Funotenzeichen"/>
          <w:rFonts w:ascii="Garamond" w:hAnsi="Garamond"/>
        </w:rPr>
        <w:footnoteRef/>
      </w:r>
      <w:r w:rsidRPr="0016729A">
        <w:rPr>
          <w:rFonts w:ascii="Garamond" w:hAnsi="Garamond"/>
          <w:lang w:val="en-GB"/>
        </w:rPr>
        <w:t xml:space="preserve"> A notable exception is the logical reconstruction provided by Heidelberger (1980).</w:t>
      </w:r>
    </w:p>
  </w:footnote>
  <w:footnote w:id="5">
    <w:p w14:paraId="6AA8C70B" w14:textId="77777777" w:rsidR="00815300" w:rsidRPr="00C31A78" w:rsidRDefault="00815300" w:rsidP="00815300">
      <w:pPr>
        <w:pStyle w:val="Funotentext"/>
        <w:jc w:val="both"/>
        <w:rPr>
          <w:rFonts w:ascii="Garamond" w:hAnsi="Garamond"/>
          <w:lang w:val="en-GB"/>
        </w:rPr>
      </w:pPr>
      <w:r w:rsidRPr="0016729A">
        <w:rPr>
          <w:rStyle w:val="Funotenzeichen"/>
          <w:rFonts w:ascii="Garamond" w:hAnsi="Garamond"/>
        </w:rPr>
        <w:footnoteRef/>
      </w:r>
      <w:r w:rsidRPr="0016729A">
        <w:rPr>
          <w:rFonts w:ascii="Garamond" w:hAnsi="Garamond"/>
          <w:lang w:val="en-GB"/>
        </w:rPr>
        <w:t xml:space="preserve"> Many historical efforts have focused on understanding the reasons of the late reception of Ohm’s work by the scientific community. Among the possible causes of Ohm’s late reception, historians have identified the widespread impression that Ohm’s law resulted from a purely theoretical deduction (Shedd </w:t>
      </w:r>
      <w:r>
        <w:rPr>
          <w:rFonts w:ascii="Garamond" w:hAnsi="Garamond"/>
          <w:lang w:val="en-GB"/>
        </w:rPr>
        <w:t>&amp;</w:t>
      </w:r>
      <w:r w:rsidRPr="0016729A">
        <w:rPr>
          <w:rFonts w:ascii="Garamond" w:hAnsi="Garamond"/>
          <w:lang w:val="en-GB"/>
        </w:rPr>
        <w:t xml:space="preserve"> Hershey 1913), the hostility of the dominant Hegelian philosophy towards rigorous empirical researches (Winter 1944), his unorthodox use of the notion of ‘tension’ (</w:t>
      </w:r>
      <w:proofErr w:type="spellStart"/>
      <w:r w:rsidRPr="0016729A">
        <w:rPr>
          <w:rFonts w:ascii="Garamond" w:hAnsi="Garamond"/>
          <w:lang w:val="en-GB"/>
        </w:rPr>
        <w:t>Schagrin</w:t>
      </w:r>
      <w:proofErr w:type="spellEnd"/>
      <w:r w:rsidRPr="0016729A">
        <w:rPr>
          <w:rFonts w:ascii="Garamond" w:hAnsi="Garamond"/>
          <w:lang w:val="en-GB"/>
        </w:rPr>
        <w:t xml:space="preserve"> 1963), and the highly mathematical character of his treatment, compared to the standards of contemporary German science (Caneva 1978). </w:t>
      </w:r>
    </w:p>
  </w:footnote>
  <w:footnote w:id="6">
    <w:p w14:paraId="67E8DFD0" w14:textId="77777777" w:rsidR="00815300" w:rsidRPr="007D0A7B" w:rsidRDefault="00815300" w:rsidP="00815300">
      <w:pPr>
        <w:pStyle w:val="Funotentext"/>
        <w:jc w:val="both"/>
        <w:rPr>
          <w:rFonts w:ascii="Garamond" w:hAnsi="Garamond"/>
          <w:lang w:val="en-GB"/>
        </w:rPr>
      </w:pPr>
      <w:r w:rsidRPr="007D0A7B">
        <w:rPr>
          <w:rStyle w:val="Funotenzeichen"/>
          <w:rFonts w:ascii="Garamond" w:hAnsi="Garamond"/>
        </w:rPr>
        <w:footnoteRef/>
      </w:r>
      <w:r w:rsidRPr="007D0A7B">
        <w:rPr>
          <w:rFonts w:ascii="Garamond" w:hAnsi="Garamond"/>
          <w:lang w:val="en-GB"/>
        </w:rPr>
        <w:t xml:space="preserve"> Here I refer to Stevens’</w:t>
      </w:r>
      <w:r>
        <w:rPr>
          <w:rFonts w:ascii="Garamond" w:hAnsi="Garamond"/>
          <w:lang w:val="en-GB"/>
        </w:rPr>
        <w:t xml:space="preserve"> (1946)</w:t>
      </w:r>
      <w:r w:rsidRPr="007D0A7B">
        <w:rPr>
          <w:rFonts w:ascii="Garamond" w:hAnsi="Garamond"/>
          <w:lang w:val="en-GB"/>
        </w:rPr>
        <w:t xml:space="preserve"> standard fourfold classification of measurement scales: nominal, ordinal, interval, ratio.</w:t>
      </w:r>
    </w:p>
  </w:footnote>
  <w:footnote w:id="7">
    <w:p w14:paraId="6BDF2133" w14:textId="77777777" w:rsidR="00815300" w:rsidRPr="00686FA1" w:rsidRDefault="00815300" w:rsidP="00815300">
      <w:pPr>
        <w:pStyle w:val="Funotentext"/>
        <w:jc w:val="both"/>
        <w:rPr>
          <w:rFonts w:ascii="Garamond" w:hAnsi="Garamond"/>
          <w:lang w:val="en-GB"/>
        </w:rPr>
      </w:pPr>
      <w:r w:rsidRPr="00725BE8">
        <w:rPr>
          <w:rStyle w:val="Funotenzeichen"/>
          <w:rFonts w:ascii="Garamond" w:hAnsi="Garamond"/>
        </w:rPr>
        <w:footnoteRef/>
      </w:r>
      <w:r w:rsidRPr="00725BE8">
        <w:rPr>
          <w:rFonts w:ascii="Garamond" w:hAnsi="Garamond"/>
          <w:lang w:val="en-GB"/>
        </w:rPr>
        <w:t xml:space="preserve"> Cf. Tal (2017b) especially pp. 235-236 for a very clear exposition. As I</w:t>
      </w:r>
      <w:r>
        <w:rPr>
          <w:rFonts w:ascii="Garamond" w:hAnsi="Garamond"/>
          <w:lang w:val="en-GB"/>
        </w:rPr>
        <w:t xml:space="preserve"> have</w:t>
      </w:r>
      <w:r w:rsidRPr="00725BE8">
        <w:rPr>
          <w:rFonts w:ascii="Garamond" w:hAnsi="Garamond"/>
          <w:lang w:val="en-GB"/>
        </w:rPr>
        <w:t xml:space="preserve"> mentioned above, the importance of this conceptual difference for the understanding of measurement coordination was already stressed by </w:t>
      </w:r>
      <w:r>
        <w:rPr>
          <w:rFonts w:ascii="Garamond" w:hAnsi="Garamond"/>
          <w:lang w:val="en-GB"/>
        </w:rPr>
        <w:t>v</w:t>
      </w:r>
      <w:r w:rsidRPr="00725BE8">
        <w:rPr>
          <w:rFonts w:ascii="Garamond" w:hAnsi="Garamond"/>
          <w:lang w:val="en-GB"/>
        </w:rPr>
        <w:t xml:space="preserve">an </w:t>
      </w:r>
      <w:proofErr w:type="spellStart"/>
      <w:r w:rsidRPr="00725BE8">
        <w:rPr>
          <w:rFonts w:ascii="Garamond" w:hAnsi="Garamond"/>
          <w:lang w:val="en-GB"/>
        </w:rPr>
        <w:t>Fraassen</w:t>
      </w:r>
      <w:proofErr w:type="spellEnd"/>
      <w:r w:rsidRPr="00725BE8">
        <w:rPr>
          <w:rFonts w:ascii="Garamond" w:hAnsi="Garamond"/>
          <w:lang w:val="en-GB"/>
        </w:rPr>
        <w:t xml:space="preserve"> (2008). Cf. also </w:t>
      </w:r>
      <w:proofErr w:type="spellStart"/>
      <w:r w:rsidRPr="00725BE8">
        <w:rPr>
          <w:rFonts w:ascii="Garamond" w:hAnsi="Garamond"/>
          <w:lang w:val="en-GB"/>
        </w:rPr>
        <w:t>Giordani</w:t>
      </w:r>
      <w:proofErr w:type="spellEnd"/>
      <w:r w:rsidRPr="00725BE8">
        <w:rPr>
          <w:rFonts w:ascii="Garamond" w:hAnsi="Garamond"/>
          <w:lang w:val="en-GB"/>
        </w:rPr>
        <w:t xml:space="preserve"> </w:t>
      </w:r>
      <w:r>
        <w:rPr>
          <w:rFonts w:ascii="Garamond" w:hAnsi="Garamond"/>
          <w:lang w:val="en-GB"/>
        </w:rPr>
        <w:t>&amp;</w:t>
      </w:r>
      <w:r w:rsidRPr="00725BE8">
        <w:rPr>
          <w:rFonts w:ascii="Garamond" w:hAnsi="Garamond"/>
          <w:lang w:val="en-GB"/>
        </w:rPr>
        <w:t xml:space="preserve"> Mari (2012), and Tal (2013).</w:t>
      </w:r>
    </w:p>
  </w:footnote>
  <w:footnote w:id="8">
    <w:p w14:paraId="6A099E48" w14:textId="77777777" w:rsidR="00815300" w:rsidRPr="006453AD" w:rsidRDefault="00815300" w:rsidP="00815300">
      <w:pPr>
        <w:autoSpaceDE w:val="0"/>
        <w:autoSpaceDN w:val="0"/>
        <w:adjustRightInd w:val="0"/>
        <w:spacing w:after="0" w:line="240" w:lineRule="auto"/>
        <w:jc w:val="both"/>
        <w:rPr>
          <w:lang w:val="en-GB"/>
        </w:rPr>
      </w:pPr>
      <w:r w:rsidRPr="006453AD">
        <w:rPr>
          <w:rStyle w:val="Funotenzeichen"/>
          <w:rFonts w:ascii="Garamond" w:hAnsi="Garamond"/>
          <w:sz w:val="20"/>
          <w:szCs w:val="20"/>
        </w:rPr>
        <w:footnoteRef/>
      </w:r>
      <w:r w:rsidRPr="006453AD">
        <w:rPr>
          <w:rFonts w:ascii="Garamond" w:hAnsi="Garamond"/>
          <w:sz w:val="20"/>
          <w:szCs w:val="20"/>
          <w:lang w:val="en-GB"/>
        </w:rPr>
        <w:t xml:space="preserve"> As Tal (2017</w:t>
      </w:r>
      <w:r>
        <w:rPr>
          <w:rFonts w:ascii="Garamond" w:hAnsi="Garamond"/>
          <w:sz w:val="20"/>
          <w:szCs w:val="20"/>
          <w:lang w:val="en-GB"/>
        </w:rPr>
        <w:t>c:</w:t>
      </w:r>
      <w:r w:rsidRPr="006453AD">
        <w:rPr>
          <w:rFonts w:ascii="Garamond" w:hAnsi="Garamond"/>
          <w:sz w:val="20"/>
          <w:szCs w:val="20"/>
          <w:lang w:val="en-GB"/>
        </w:rPr>
        <w:t xml:space="preserve"> </w:t>
      </w:r>
      <w:r>
        <w:rPr>
          <w:rFonts w:ascii="Garamond" w:hAnsi="Garamond"/>
          <w:sz w:val="20"/>
          <w:szCs w:val="20"/>
          <w:lang w:val="en-GB"/>
        </w:rPr>
        <w:t>34</w:t>
      </w:r>
      <w:r w:rsidRPr="006453AD">
        <w:rPr>
          <w:rFonts w:ascii="Garamond" w:hAnsi="Garamond"/>
          <w:sz w:val="20"/>
          <w:szCs w:val="20"/>
          <w:lang w:val="en-GB"/>
        </w:rPr>
        <w:t xml:space="preserve">) points out, the term </w:t>
      </w:r>
      <w:r>
        <w:rPr>
          <w:rFonts w:ascii="Garamond" w:hAnsi="Garamond"/>
          <w:sz w:val="20"/>
          <w:szCs w:val="20"/>
          <w:lang w:val="en-GB"/>
        </w:rPr>
        <w:t>‘</w:t>
      </w:r>
      <w:r w:rsidRPr="006453AD">
        <w:rPr>
          <w:rFonts w:ascii="Garamond" w:hAnsi="Garamond"/>
          <w:sz w:val="20"/>
          <w:szCs w:val="20"/>
          <w:lang w:val="en-GB"/>
        </w:rPr>
        <w:t>calibration</w:t>
      </w:r>
      <w:r>
        <w:rPr>
          <w:rFonts w:ascii="Garamond" w:hAnsi="Garamond"/>
          <w:sz w:val="20"/>
          <w:szCs w:val="20"/>
          <w:lang w:val="en-GB"/>
        </w:rPr>
        <w:t>’</w:t>
      </w:r>
      <w:r w:rsidRPr="006453AD">
        <w:rPr>
          <w:rFonts w:ascii="Garamond" w:hAnsi="Garamond"/>
          <w:sz w:val="20"/>
          <w:szCs w:val="20"/>
          <w:lang w:val="en-GB"/>
        </w:rPr>
        <w:t xml:space="preserve"> is often used </w:t>
      </w:r>
      <w:r>
        <w:rPr>
          <w:rFonts w:ascii="Garamond" w:hAnsi="Garamond"/>
          <w:sz w:val="20"/>
          <w:szCs w:val="20"/>
          <w:lang w:val="en-GB"/>
        </w:rPr>
        <w:t>with reference</w:t>
      </w:r>
      <w:r w:rsidRPr="006453AD">
        <w:rPr>
          <w:rFonts w:ascii="Garamond" w:hAnsi="Garamond"/>
          <w:sz w:val="20"/>
          <w:szCs w:val="20"/>
          <w:lang w:val="en-GB"/>
        </w:rPr>
        <w:t xml:space="preserve"> to </w:t>
      </w:r>
      <w:r w:rsidRPr="006453AD">
        <w:rPr>
          <w:rFonts w:ascii="Garamond" w:hAnsi="Garamond" w:cs="AdvOT863180fb"/>
          <w:sz w:val="20"/>
          <w:szCs w:val="20"/>
          <w:lang w:val="en-GB"/>
        </w:rPr>
        <w:t xml:space="preserve">“the empirical activity of detecting correlations among the indications of instruments, or between the indications of an instrument and a set of reference systems that are associated with </w:t>
      </w:r>
      <w:r w:rsidRPr="006453AD">
        <w:rPr>
          <w:rFonts w:ascii="Garamond" w:hAnsi="Garamond" w:cs="AdvOT863180fb+fb"/>
          <w:sz w:val="20"/>
          <w:szCs w:val="20"/>
          <w:lang w:val="en-GB"/>
        </w:rPr>
        <w:t>fi</w:t>
      </w:r>
      <w:r w:rsidRPr="006453AD">
        <w:rPr>
          <w:rFonts w:ascii="Garamond" w:hAnsi="Garamond" w:cs="AdvOT863180fb"/>
          <w:sz w:val="20"/>
          <w:szCs w:val="20"/>
          <w:lang w:val="en-GB"/>
        </w:rPr>
        <w:t>xed values. Values are then assigned to the indications of the instrument being calibrated so as to match previously known values, often along with a rule for extrapolating between (and beyond) those known values</w:t>
      </w:r>
      <w:r>
        <w:rPr>
          <w:rFonts w:ascii="Garamond" w:hAnsi="Garamond" w:cs="AdvOT863180fb"/>
          <w:sz w:val="20"/>
          <w:szCs w:val="20"/>
          <w:lang w:val="en-GB"/>
        </w:rPr>
        <w:t>”. This understanding mainly accounts for the theoretical practice of instrument making, which is only one aspect of calibration.</w:t>
      </w:r>
    </w:p>
  </w:footnote>
  <w:footnote w:id="9">
    <w:p w14:paraId="0E0A1AA2" w14:textId="77777777" w:rsidR="00815300" w:rsidRPr="00F12F0C" w:rsidRDefault="00815300" w:rsidP="00815300">
      <w:pPr>
        <w:spacing w:line="240" w:lineRule="auto"/>
        <w:jc w:val="both"/>
        <w:rPr>
          <w:rFonts w:ascii="Garamond" w:hAnsi="Garamond"/>
          <w:sz w:val="20"/>
          <w:szCs w:val="20"/>
          <w:lang w:val="en-GB"/>
        </w:rPr>
      </w:pPr>
      <w:r w:rsidRPr="00F12F0C">
        <w:rPr>
          <w:rStyle w:val="Funotenzeichen"/>
          <w:rFonts w:ascii="Garamond" w:hAnsi="Garamond"/>
          <w:sz w:val="20"/>
          <w:szCs w:val="20"/>
        </w:rPr>
        <w:footnoteRef/>
      </w:r>
      <w:r w:rsidRPr="00F12F0C">
        <w:rPr>
          <w:rFonts w:ascii="Garamond" w:hAnsi="Garamond"/>
          <w:sz w:val="20"/>
          <w:szCs w:val="20"/>
          <w:lang w:val="en-GB"/>
        </w:rPr>
        <w:t xml:space="preserve"> Cf. Tal (2018) for a full exposition of</w:t>
      </w:r>
      <w:r>
        <w:rPr>
          <w:rFonts w:ascii="Garamond" w:hAnsi="Garamond"/>
          <w:sz w:val="20"/>
          <w:szCs w:val="20"/>
          <w:lang w:val="en-GB"/>
        </w:rPr>
        <w:t xml:space="preserve"> the</w:t>
      </w:r>
      <w:r w:rsidRPr="00F12F0C">
        <w:rPr>
          <w:rFonts w:ascii="Garamond" w:hAnsi="Garamond"/>
          <w:sz w:val="20"/>
          <w:szCs w:val="20"/>
          <w:lang w:val="en-GB"/>
        </w:rPr>
        <w:t xml:space="preserve"> conventional aspects involved by the construction of measurement scales. It is particularly </w:t>
      </w:r>
      <w:r>
        <w:rPr>
          <w:rFonts w:ascii="Garamond" w:hAnsi="Garamond"/>
          <w:sz w:val="20"/>
          <w:szCs w:val="20"/>
          <w:lang w:val="en-GB"/>
        </w:rPr>
        <w:t>metric conventions, i.e., the conventions fixing the</w:t>
      </w:r>
      <w:r w:rsidRPr="00F12F0C">
        <w:rPr>
          <w:rFonts w:ascii="Garamond" w:hAnsi="Garamond"/>
          <w:sz w:val="20"/>
          <w:szCs w:val="20"/>
          <w:lang w:val="en-GB"/>
        </w:rPr>
        <w:t xml:space="preserve"> criteri</w:t>
      </w:r>
      <w:r>
        <w:rPr>
          <w:rFonts w:ascii="Garamond" w:hAnsi="Garamond"/>
          <w:sz w:val="20"/>
          <w:szCs w:val="20"/>
          <w:lang w:val="en-GB"/>
        </w:rPr>
        <w:t>a</w:t>
      </w:r>
      <w:r w:rsidRPr="00F12F0C">
        <w:rPr>
          <w:rFonts w:ascii="Garamond" w:hAnsi="Garamond"/>
          <w:sz w:val="20"/>
          <w:szCs w:val="20"/>
          <w:lang w:val="en-GB"/>
        </w:rPr>
        <w:t xml:space="preserve"> for the equality of intervals of a quantity</w:t>
      </w:r>
      <w:r>
        <w:rPr>
          <w:rFonts w:ascii="Garamond" w:hAnsi="Garamond"/>
          <w:sz w:val="20"/>
          <w:szCs w:val="20"/>
          <w:lang w:val="en-GB"/>
        </w:rPr>
        <w:t>, that are</w:t>
      </w:r>
      <w:r w:rsidRPr="00F12F0C">
        <w:rPr>
          <w:rFonts w:ascii="Garamond" w:hAnsi="Garamond"/>
          <w:sz w:val="20"/>
          <w:szCs w:val="20"/>
          <w:lang w:val="en-GB"/>
        </w:rPr>
        <w:t xml:space="preserve"> crucial </w:t>
      </w:r>
      <w:r>
        <w:rPr>
          <w:rFonts w:ascii="Garamond" w:hAnsi="Garamond"/>
          <w:sz w:val="20"/>
          <w:szCs w:val="20"/>
          <w:lang w:val="en-GB"/>
        </w:rPr>
        <w:t>for</w:t>
      </w:r>
      <w:r w:rsidRPr="00F12F0C">
        <w:rPr>
          <w:rFonts w:ascii="Garamond" w:hAnsi="Garamond"/>
          <w:sz w:val="20"/>
          <w:szCs w:val="20"/>
          <w:lang w:val="en-GB"/>
        </w:rPr>
        <w:t xml:space="preserve"> determining the ordering</w:t>
      </w:r>
      <w:r>
        <w:rPr>
          <w:rFonts w:ascii="Garamond" w:hAnsi="Garamond"/>
          <w:sz w:val="20"/>
          <w:szCs w:val="20"/>
          <w:lang w:val="en-GB"/>
        </w:rPr>
        <w:t xml:space="preserve"> of</w:t>
      </w:r>
      <w:r w:rsidRPr="00F12F0C">
        <w:rPr>
          <w:rFonts w:ascii="Garamond" w:hAnsi="Garamond"/>
          <w:sz w:val="20"/>
          <w:szCs w:val="20"/>
          <w:lang w:val="en-GB"/>
        </w:rPr>
        <w:t xml:space="preserve"> measurement outcomes and, thus, </w:t>
      </w:r>
      <w:r>
        <w:rPr>
          <w:rFonts w:ascii="Garamond" w:hAnsi="Garamond"/>
          <w:sz w:val="20"/>
          <w:szCs w:val="20"/>
          <w:lang w:val="en-GB"/>
        </w:rPr>
        <w:t>for</w:t>
      </w:r>
      <w:r w:rsidRPr="00F12F0C">
        <w:rPr>
          <w:rFonts w:ascii="Garamond" w:hAnsi="Garamond"/>
          <w:sz w:val="20"/>
          <w:szCs w:val="20"/>
          <w:lang w:val="en-GB"/>
        </w:rPr>
        <w:t xml:space="preserve"> achiev</w:t>
      </w:r>
      <w:r>
        <w:rPr>
          <w:rFonts w:ascii="Garamond" w:hAnsi="Garamond"/>
          <w:sz w:val="20"/>
          <w:szCs w:val="20"/>
          <w:lang w:val="en-GB"/>
        </w:rPr>
        <w:t>ing</w:t>
      </w:r>
      <w:r w:rsidRPr="00F12F0C">
        <w:rPr>
          <w:rFonts w:ascii="Garamond" w:hAnsi="Garamond"/>
          <w:sz w:val="20"/>
          <w:szCs w:val="20"/>
          <w:lang w:val="en-GB"/>
        </w:rPr>
        <w:t xml:space="preserve"> </w:t>
      </w:r>
      <w:r>
        <w:rPr>
          <w:rFonts w:ascii="Garamond" w:hAnsi="Garamond"/>
          <w:sz w:val="20"/>
          <w:szCs w:val="20"/>
          <w:lang w:val="en-GB"/>
        </w:rPr>
        <w:t xml:space="preserve">measurement coordination </w:t>
      </w:r>
      <w:r w:rsidRPr="00F12F0C">
        <w:rPr>
          <w:rFonts w:ascii="Garamond" w:hAnsi="Garamond"/>
          <w:sz w:val="20"/>
          <w:szCs w:val="20"/>
          <w:lang w:val="en-GB"/>
        </w:rPr>
        <w:t>between the empirical results of measurement and their representation on a mathematical scale.</w:t>
      </w:r>
    </w:p>
    <w:p w14:paraId="34AC7099" w14:textId="77777777" w:rsidR="00815300" w:rsidRPr="00F12F0C" w:rsidRDefault="00815300" w:rsidP="00815300">
      <w:pPr>
        <w:pStyle w:val="Funotentext"/>
        <w:rPr>
          <w:rFonts w:ascii="Garamond" w:hAnsi="Garamond"/>
          <w:lang w:val="en-GB"/>
        </w:rPr>
      </w:pPr>
    </w:p>
  </w:footnote>
  <w:footnote w:id="10">
    <w:p w14:paraId="56687CD1" w14:textId="77777777" w:rsidR="00815300" w:rsidRPr="00BC7B78" w:rsidRDefault="00815300" w:rsidP="00815300">
      <w:pPr>
        <w:pStyle w:val="Funotentext"/>
        <w:rPr>
          <w:rFonts w:ascii="Garamond" w:hAnsi="Garamond"/>
          <w:lang w:val="en-GB"/>
        </w:rPr>
      </w:pPr>
      <w:r w:rsidRPr="004C2FC9">
        <w:rPr>
          <w:rStyle w:val="Funotenzeichen"/>
          <w:rFonts w:ascii="Garamond" w:hAnsi="Garamond"/>
        </w:rPr>
        <w:footnoteRef/>
      </w:r>
      <w:r w:rsidRPr="004C2FC9">
        <w:rPr>
          <w:rFonts w:ascii="Garamond" w:hAnsi="Garamond"/>
          <w:lang w:val="en-GB"/>
        </w:rPr>
        <w:t xml:space="preserve"> Cf. </w:t>
      </w:r>
      <w:proofErr w:type="spellStart"/>
      <w:r w:rsidRPr="004C2FC9">
        <w:rPr>
          <w:rFonts w:ascii="Garamond" w:hAnsi="Garamond"/>
          <w:lang w:val="en-GB"/>
        </w:rPr>
        <w:t>Jungnickel</w:t>
      </w:r>
      <w:proofErr w:type="spellEnd"/>
      <w:r w:rsidRPr="004C2FC9">
        <w:rPr>
          <w:rFonts w:ascii="Garamond" w:hAnsi="Garamond"/>
          <w:lang w:val="en-GB"/>
        </w:rPr>
        <w:t xml:space="preserve"> &amp; </w:t>
      </w:r>
      <w:proofErr w:type="spellStart"/>
      <w:r w:rsidRPr="004C2FC9">
        <w:rPr>
          <w:rFonts w:ascii="Garamond" w:hAnsi="Garamond"/>
          <w:lang w:val="en-GB"/>
        </w:rPr>
        <w:t>McCormmach</w:t>
      </w:r>
      <w:proofErr w:type="spellEnd"/>
      <w:r w:rsidRPr="004C2FC9">
        <w:rPr>
          <w:rFonts w:ascii="Garamond" w:hAnsi="Garamond"/>
          <w:lang w:val="en-GB"/>
        </w:rPr>
        <w:t xml:space="preserve"> (2017: 84-94).</w:t>
      </w:r>
    </w:p>
  </w:footnote>
  <w:footnote w:id="11">
    <w:p w14:paraId="01893299" w14:textId="77777777" w:rsidR="00815300" w:rsidRPr="00BC7B78" w:rsidRDefault="00815300" w:rsidP="00815300">
      <w:pPr>
        <w:pStyle w:val="Funotentext"/>
        <w:rPr>
          <w:rFonts w:ascii="Garamond" w:hAnsi="Garamond"/>
          <w:lang w:val="en-GB"/>
        </w:rPr>
      </w:pPr>
      <w:r w:rsidRPr="0083118C">
        <w:rPr>
          <w:rStyle w:val="Funotenzeichen"/>
          <w:rFonts w:ascii="Garamond" w:hAnsi="Garamond"/>
        </w:rPr>
        <w:footnoteRef/>
      </w:r>
      <w:r w:rsidRPr="00BC7B78">
        <w:rPr>
          <w:rFonts w:ascii="Garamond" w:hAnsi="Garamond"/>
          <w:lang w:val="en-GB"/>
        </w:rPr>
        <w:t xml:space="preserve"> Cf. also Kuhn (</w:t>
      </w:r>
      <w:r w:rsidRPr="001A6316">
        <w:rPr>
          <w:rFonts w:ascii="Garamond" w:hAnsi="Garamond"/>
          <w:lang w:val="en-GB"/>
        </w:rPr>
        <w:t>1970: 469, footnote 14).</w:t>
      </w:r>
    </w:p>
  </w:footnote>
  <w:footnote w:id="12">
    <w:p w14:paraId="0766D4CD" w14:textId="77777777" w:rsidR="00815300" w:rsidRPr="003F2F02" w:rsidRDefault="00815300" w:rsidP="00815300">
      <w:pPr>
        <w:pStyle w:val="Funotentext"/>
        <w:jc w:val="both"/>
        <w:rPr>
          <w:rFonts w:ascii="Garamond" w:hAnsi="Garamond"/>
          <w:color w:val="FF0000"/>
          <w:lang w:val="en-GB"/>
        </w:rPr>
      </w:pPr>
      <w:r w:rsidRPr="004C2FC9">
        <w:rPr>
          <w:rStyle w:val="Funotenzeichen"/>
          <w:rFonts w:ascii="Garamond" w:hAnsi="Garamond"/>
        </w:rPr>
        <w:footnoteRef/>
      </w:r>
      <w:r w:rsidRPr="004C2FC9">
        <w:rPr>
          <w:rFonts w:ascii="Garamond" w:hAnsi="Garamond"/>
          <w:lang w:val="en-GB"/>
        </w:rPr>
        <w:t xml:space="preserve"> </w:t>
      </w:r>
      <w:bookmarkStart w:id="31" w:name="_Hlk34841781"/>
      <w:r w:rsidRPr="004C2FC9">
        <w:rPr>
          <w:rFonts w:ascii="Garamond" w:hAnsi="Garamond"/>
          <w:lang w:val="en-GB"/>
        </w:rPr>
        <w:t xml:space="preserve">Cf. </w:t>
      </w:r>
      <w:proofErr w:type="spellStart"/>
      <w:r w:rsidRPr="004C2FC9">
        <w:rPr>
          <w:rFonts w:ascii="Garamond" w:hAnsi="Garamond"/>
          <w:lang w:val="en-GB"/>
        </w:rPr>
        <w:t>Heilbron</w:t>
      </w:r>
      <w:proofErr w:type="spellEnd"/>
      <w:r w:rsidRPr="004C2FC9">
        <w:rPr>
          <w:rFonts w:ascii="Garamond" w:hAnsi="Garamond"/>
          <w:lang w:val="en-GB"/>
        </w:rPr>
        <w:t xml:space="preserve"> (1979, especially </w:t>
      </w:r>
      <w:proofErr w:type="spellStart"/>
      <w:r w:rsidRPr="004C2FC9">
        <w:rPr>
          <w:rFonts w:ascii="Garamond" w:hAnsi="Garamond"/>
          <w:lang w:val="en-GB"/>
        </w:rPr>
        <w:t>ch</w:t>
      </w:r>
      <w:r>
        <w:rPr>
          <w:rFonts w:ascii="Garamond" w:hAnsi="Garamond"/>
          <w:lang w:val="en-GB"/>
        </w:rPr>
        <w:t>.</w:t>
      </w:r>
      <w:proofErr w:type="spellEnd"/>
      <w:r w:rsidRPr="004C2FC9">
        <w:rPr>
          <w:rFonts w:ascii="Garamond" w:hAnsi="Garamond"/>
          <w:lang w:val="en-GB"/>
        </w:rPr>
        <w:t xml:space="preserve"> XVIII). In 1734, </w:t>
      </w:r>
      <w:r w:rsidRPr="004C2FC9">
        <w:rPr>
          <w:rFonts w:ascii="Garamond" w:hAnsi="Garamond" w:cs="Arial"/>
          <w:shd w:val="clear" w:color="auto" w:fill="FFFFFF"/>
          <w:lang w:val="en-GB"/>
        </w:rPr>
        <w:t xml:space="preserve">Charles François de </w:t>
      </w:r>
      <w:proofErr w:type="spellStart"/>
      <w:r w:rsidRPr="004C2FC9">
        <w:rPr>
          <w:rFonts w:ascii="Garamond" w:hAnsi="Garamond" w:cs="Arial"/>
          <w:shd w:val="clear" w:color="auto" w:fill="FFFFFF"/>
          <w:lang w:val="en-GB"/>
        </w:rPr>
        <w:t>Cisternay</w:t>
      </w:r>
      <w:proofErr w:type="spellEnd"/>
      <w:r w:rsidRPr="004C2FC9">
        <w:rPr>
          <w:rFonts w:ascii="Garamond" w:hAnsi="Garamond"/>
          <w:lang w:val="en-GB"/>
        </w:rPr>
        <w:t xml:space="preserve"> du Fay’s outlined the two-fluid theory, postulating that electricity was composed of one fluid carrying a positive charge and another one carrying a negative charge. The one-fluid theory, which explained electrical phenomena in terms of one electrical fluid only, was put forward by William Watson in 1746 and by Benjamin Franklin in 1747. </w:t>
      </w:r>
      <w:bookmarkStart w:id="32" w:name="_Hlk34909294"/>
      <w:bookmarkEnd w:id="31"/>
      <w:r w:rsidRPr="004C2FC9">
        <w:rPr>
          <w:rFonts w:ascii="Garamond" w:hAnsi="Garamond"/>
          <w:lang w:val="en-GB"/>
        </w:rPr>
        <w:t>The controversy was still alive at the time of Ohm’s inquiry.</w:t>
      </w:r>
      <w:bookmarkEnd w:id="32"/>
    </w:p>
  </w:footnote>
  <w:footnote w:id="13">
    <w:p w14:paraId="0EFE7F50" w14:textId="77777777" w:rsidR="00815300" w:rsidRPr="003F2F02" w:rsidRDefault="00815300" w:rsidP="00815300">
      <w:pPr>
        <w:pStyle w:val="Funotentext"/>
        <w:jc w:val="both"/>
        <w:rPr>
          <w:rFonts w:ascii="Garamond" w:hAnsi="Garamond"/>
          <w:color w:val="FF0000"/>
          <w:lang w:val="en-GB"/>
        </w:rPr>
      </w:pPr>
      <w:r w:rsidRPr="004C2FC9">
        <w:rPr>
          <w:rStyle w:val="Funotenzeichen"/>
          <w:rFonts w:ascii="Garamond" w:hAnsi="Garamond"/>
        </w:rPr>
        <w:footnoteRef/>
      </w:r>
      <w:r w:rsidRPr="004C2FC9">
        <w:rPr>
          <w:rFonts w:ascii="Garamond" w:hAnsi="Garamond"/>
          <w:lang w:val="en-GB"/>
        </w:rPr>
        <w:t xml:space="preserve"> </w:t>
      </w:r>
      <w:bookmarkStart w:id="33" w:name="_Hlk35091495"/>
      <w:r w:rsidRPr="004C2FC9">
        <w:rPr>
          <w:rFonts w:ascii="Garamond" w:hAnsi="Garamond"/>
          <w:lang w:val="en-GB"/>
        </w:rPr>
        <w:t xml:space="preserve">Gillmor (1972) provides an excellent account of Coulomb’s scientific work, while </w:t>
      </w:r>
      <w:proofErr w:type="spellStart"/>
      <w:r w:rsidRPr="004C2FC9">
        <w:rPr>
          <w:rFonts w:ascii="Garamond" w:hAnsi="Garamond"/>
          <w:lang w:val="en-GB"/>
        </w:rPr>
        <w:t>Heilbron</w:t>
      </w:r>
      <w:proofErr w:type="spellEnd"/>
      <w:r w:rsidRPr="004C2FC9">
        <w:rPr>
          <w:rFonts w:ascii="Garamond" w:hAnsi="Garamond"/>
          <w:lang w:val="en-GB"/>
        </w:rPr>
        <w:t xml:space="preserve"> (1979</w:t>
      </w:r>
      <w:r>
        <w:rPr>
          <w:rFonts w:ascii="Garamond" w:hAnsi="Garamond"/>
          <w:lang w:val="en-GB"/>
        </w:rPr>
        <w:t>:</w:t>
      </w:r>
      <w:r w:rsidRPr="004C2FC9">
        <w:rPr>
          <w:rFonts w:ascii="Garamond" w:hAnsi="Garamond"/>
          <w:lang w:val="en-GB"/>
        </w:rPr>
        <w:t xml:space="preserve"> </w:t>
      </w:r>
      <w:proofErr w:type="spellStart"/>
      <w:r w:rsidRPr="004C2FC9">
        <w:rPr>
          <w:rFonts w:ascii="Garamond" w:hAnsi="Garamond"/>
          <w:lang w:val="en-GB"/>
        </w:rPr>
        <w:t>ch.</w:t>
      </w:r>
      <w:proofErr w:type="spellEnd"/>
      <w:r w:rsidRPr="004C2FC9">
        <w:rPr>
          <w:rFonts w:ascii="Garamond" w:hAnsi="Garamond"/>
          <w:lang w:val="en-GB"/>
        </w:rPr>
        <w:t xml:space="preserve"> XIX) reconstructs the intricate path towards the emergence of precise quantity concepts in electrostatics (cf. especially pp. 458-473 for earlier attempts at quantifying electrical action and antecedents to Coulomb’s law). See below, section 3.2, for more on Coulomb’s torsion studies and their relevance for Ohm’s experiments and measurement procedure</w:t>
      </w:r>
      <w:bookmarkEnd w:id="33"/>
      <w:r w:rsidRPr="004C2FC9">
        <w:rPr>
          <w:rFonts w:ascii="Garamond" w:hAnsi="Garamond"/>
          <w:lang w:val="en-GB"/>
        </w:rPr>
        <w:t>.</w:t>
      </w:r>
    </w:p>
  </w:footnote>
  <w:footnote w:id="14">
    <w:p w14:paraId="5466DFF0" w14:textId="77777777" w:rsidR="00815300" w:rsidRPr="003F2F02" w:rsidRDefault="00815300" w:rsidP="00815300">
      <w:pPr>
        <w:pStyle w:val="Funotentext"/>
        <w:jc w:val="both"/>
        <w:rPr>
          <w:rFonts w:ascii="Garamond" w:hAnsi="Garamond"/>
          <w:color w:val="FF0000"/>
          <w:lang w:val="en-GB"/>
        </w:rPr>
      </w:pPr>
      <w:r w:rsidRPr="004C2FC9">
        <w:rPr>
          <w:rStyle w:val="Funotenzeichen"/>
          <w:rFonts w:ascii="Garamond" w:hAnsi="Garamond"/>
        </w:rPr>
        <w:footnoteRef/>
      </w:r>
      <w:r w:rsidRPr="004C2FC9">
        <w:rPr>
          <w:rFonts w:ascii="Garamond" w:hAnsi="Garamond"/>
          <w:lang w:val="en-GB"/>
        </w:rPr>
        <w:t xml:space="preserve"> Brown discusses how Jean-Baptiste </w:t>
      </w:r>
      <w:proofErr w:type="spellStart"/>
      <w:r w:rsidRPr="004C2FC9">
        <w:rPr>
          <w:rFonts w:ascii="Garamond" w:hAnsi="Garamond"/>
          <w:lang w:val="en-GB"/>
        </w:rPr>
        <w:t>Biot</w:t>
      </w:r>
      <w:proofErr w:type="spellEnd"/>
      <w:r w:rsidRPr="004C2FC9">
        <w:rPr>
          <w:rFonts w:ascii="Garamond" w:hAnsi="Garamond"/>
          <w:lang w:val="en-GB"/>
        </w:rPr>
        <w:t xml:space="preserve">, under the influence of Coulomb’s work, initially ‘dissolved’ Volta’s continuous current into a series of discrete shocks and understated the role of contact force between the different metals for the impulsion of electricity. </w:t>
      </w:r>
    </w:p>
  </w:footnote>
  <w:footnote w:id="15">
    <w:p w14:paraId="09A9E168" w14:textId="77777777" w:rsidR="00815300" w:rsidRPr="00241B62" w:rsidRDefault="00815300" w:rsidP="00815300">
      <w:pPr>
        <w:pStyle w:val="Funotentext"/>
        <w:jc w:val="both"/>
        <w:rPr>
          <w:rFonts w:ascii="Garamond" w:hAnsi="Garamond"/>
          <w:lang w:val="en-GB"/>
        </w:rPr>
      </w:pPr>
      <w:r w:rsidRPr="004C2FC9">
        <w:rPr>
          <w:rStyle w:val="Funotenzeichen"/>
          <w:rFonts w:ascii="Garamond" w:hAnsi="Garamond"/>
        </w:rPr>
        <w:footnoteRef/>
      </w:r>
      <w:r w:rsidRPr="004C2FC9">
        <w:rPr>
          <w:rFonts w:ascii="Garamond" w:hAnsi="Garamond"/>
          <w:lang w:val="en-GB"/>
        </w:rPr>
        <w:t xml:space="preserve"> Cf. </w:t>
      </w:r>
      <w:proofErr w:type="spellStart"/>
      <w:r w:rsidRPr="004C2FC9">
        <w:rPr>
          <w:rFonts w:ascii="Garamond" w:hAnsi="Garamond"/>
          <w:lang w:val="en-GB"/>
        </w:rPr>
        <w:t>Steinle</w:t>
      </w:r>
      <w:proofErr w:type="spellEnd"/>
      <w:r w:rsidRPr="004C2FC9">
        <w:rPr>
          <w:rFonts w:ascii="Garamond" w:hAnsi="Garamond"/>
          <w:lang w:val="en-GB"/>
        </w:rPr>
        <w:t xml:space="preserve"> (2016, especially </w:t>
      </w:r>
      <w:proofErr w:type="spellStart"/>
      <w:r w:rsidRPr="004C2FC9">
        <w:rPr>
          <w:rFonts w:ascii="Garamond" w:hAnsi="Garamond"/>
          <w:lang w:val="en-GB"/>
        </w:rPr>
        <w:t>ch.</w:t>
      </w:r>
      <w:proofErr w:type="spellEnd"/>
      <w:r w:rsidRPr="004C2FC9">
        <w:rPr>
          <w:rFonts w:ascii="Garamond" w:hAnsi="Garamond"/>
          <w:lang w:val="en-GB"/>
        </w:rPr>
        <w:t xml:space="preserve"> 1-4) for the best account to date of </w:t>
      </w:r>
      <w:proofErr w:type="spellStart"/>
      <w:r w:rsidRPr="004C2FC9">
        <w:rPr>
          <w:rFonts w:ascii="Garamond" w:hAnsi="Garamond" w:cs="Arial"/>
          <w:bCs/>
          <w:lang w:val="en-GB"/>
        </w:rPr>
        <w:t>Ørsted’s</w:t>
      </w:r>
      <w:proofErr w:type="spellEnd"/>
      <w:r w:rsidRPr="004C2FC9">
        <w:rPr>
          <w:rFonts w:ascii="Garamond" w:hAnsi="Garamond" w:cs="Arial"/>
          <w:bCs/>
          <w:lang w:val="en-GB"/>
        </w:rPr>
        <w:t xml:space="preserve"> path to the discovery of electromagnetism as well as of Ampère’s conceptual innovations.</w:t>
      </w:r>
      <w:r w:rsidRPr="004C2FC9">
        <w:rPr>
          <w:rFonts w:ascii="Garamond" w:hAnsi="Garamond"/>
          <w:lang w:val="en-GB"/>
        </w:rPr>
        <w:t xml:space="preserve"> I will discuss Ampère’s conceptual refinements and his notion of tension in detail in section 3.4.</w:t>
      </w:r>
    </w:p>
  </w:footnote>
  <w:footnote w:id="16">
    <w:p w14:paraId="5538FB17" w14:textId="77777777" w:rsidR="00815300" w:rsidRPr="003F2F02" w:rsidRDefault="00815300" w:rsidP="00815300">
      <w:pPr>
        <w:pStyle w:val="Funotentext"/>
        <w:jc w:val="both"/>
        <w:rPr>
          <w:rFonts w:ascii="Garamond" w:hAnsi="Garamond"/>
          <w:color w:val="FF0000"/>
          <w:lang w:val="en-GB"/>
        </w:rPr>
      </w:pPr>
      <w:r w:rsidRPr="003E157F">
        <w:rPr>
          <w:rStyle w:val="Funotenzeichen"/>
          <w:rFonts w:ascii="Garamond" w:hAnsi="Garamond"/>
        </w:rPr>
        <w:footnoteRef/>
      </w:r>
      <w:r w:rsidRPr="003E157F">
        <w:rPr>
          <w:rFonts w:ascii="Garamond" w:hAnsi="Garamond"/>
          <w:lang w:val="en-GB"/>
        </w:rPr>
        <w:t xml:space="preserve"> Already by 1775, Henry Cavendish had measured through direct sensation the difference in electric charge between glass tubes of different widths filled with a salt solution. Cf. </w:t>
      </w:r>
      <w:proofErr w:type="spellStart"/>
      <w:r w:rsidRPr="003E157F">
        <w:rPr>
          <w:rFonts w:ascii="Garamond" w:hAnsi="Garamond"/>
          <w:lang w:val="en-GB"/>
        </w:rPr>
        <w:t>Heilbron</w:t>
      </w:r>
      <w:proofErr w:type="spellEnd"/>
      <w:r w:rsidRPr="003E157F">
        <w:rPr>
          <w:rFonts w:ascii="Garamond" w:hAnsi="Garamond"/>
          <w:lang w:val="en-GB"/>
        </w:rPr>
        <w:t xml:space="preserve"> (1979</w:t>
      </w:r>
      <w:r>
        <w:rPr>
          <w:rFonts w:ascii="Garamond" w:hAnsi="Garamond"/>
          <w:lang w:val="en-GB"/>
        </w:rPr>
        <w:t>:</w:t>
      </w:r>
      <w:r w:rsidRPr="003E157F">
        <w:rPr>
          <w:rFonts w:ascii="Garamond" w:hAnsi="Garamond"/>
          <w:lang w:val="en-GB"/>
        </w:rPr>
        <w:t xml:space="preserve"> 477-89) for a well-rounded exposition of Cavendish’s quantitative concepts and measurement techniques.</w:t>
      </w:r>
    </w:p>
  </w:footnote>
  <w:footnote w:id="17">
    <w:p w14:paraId="060596EC" w14:textId="77777777" w:rsidR="00815300" w:rsidRPr="003F2F02" w:rsidRDefault="00815300" w:rsidP="00815300">
      <w:pPr>
        <w:pStyle w:val="Funotentext"/>
        <w:jc w:val="both"/>
        <w:rPr>
          <w:rFonts w:ascii="Garamond" w:hAnsi="Garamond"/>
          <w:color w:val="FF0000"/>
          <w:lang w:val="en-GB"/>
        </w:rPr>
      </w:pPr>
      <w:r w:rsidRPr="003E157F">
        <w:rPr>
          <w:rStyle w:val="Funotenzeichen"/>
          <w:rFonts w:ascii="Garamond" w:hAnsi="Garamond"/>
        </w:rPr>
        <w:footnoteRef/>
      </w:r>
      <w:r w:rsidRPr="003E157F">
        <w:rPr>
          <w:rFonts w:ascii="Garamond" w:hAnsi="Garamond"/>
          <w:lang w:val="en-GB"/>
        </w:rPr>
        <w:t xml:space="preserve"> Humphry Davy was plausibly the first experimenter to use a steady current and found that wires having the same ratio of length to cross-section had the same resistance.</w:t>
      </w:r>
    </w:p>
  </w:footnote>
  <w:footnote w:id="18">
    <w:p w14:paraId="1F7B8EFD" w14:textId="77777777" w:rsidR="00815300" w:rsidRPr="003F2F02" w:rsidRDefault="00815300" w:rsidP="00815300">
      <w:pPr>
        <w:pStyle w:val="Funotentext"/>
        <w:jc w:val="both"/>
        <w:rPr>
          <w:rFonts w:ascii="Garamond" w:hAnsi="Garamond"/>
          <w:color w:val="FF0000"/>
          <w:lang w:val="en-GB"/>
        </w:rPr>
      </w:pPr>
      <w:r w:rsidRPr="003E157F">
        <w:rPr>
          <w:rStyle w:val="Funotenzeichen"/>
          <w:rFonts w:ascii="Garamond" w:hAnsi="Garamond"/>
        </w:rPr>
        <w:footnoteRef/>
      </w:r>
      <w:r w:rsidRPr="003E157F">
        <w:rPr>
          <w:rFonts w:ascii="Garamond" w:hAnsi="Garamond"/>
          <w:lang w:val="en-GB"/>
        </w:rPr>
        <w:t xml:space="preserve"> Cf. Atherton (1986) for a survey of the several different procedures to measure electrical resistance before Ohm.</w:t>
      </w:r>
    </w:p>
  </w:footnote>
  <w:footnote w:id="19">
    <w:p w14:paraId="62293CAD" w14:textId="77777777" w:rsidR="00815300" w:rsidRPr="00241B62" w:rsidRDefault="00815300" w:rsidP="00815300">
      <w:pPr>
        <w:pStyle w:val="Funotentext"/>
        <w:jc w:val="both"/>
        <w:rPr>
          <w:rFonts w:ascii="Garamond" w:hAnsi="Garamond"/>
          <w:lang w:val="en-GB"/>
        </w:rPr>
      </w:pPr>
      <w:r w:rsidRPr="003E157F">
        <w:rPr>
          <w:rStyle w:val="Funotenzeichen"/>
          <w:rFonts w:ascii="Garamond" w:hAnsi="Garamond"/>
        </w:rPr>
        <w:footnoteRef/>
      </w:r>
      <w:r w:rsidRPr="003E157F">
        <w:rPr>
          <w:rFonts w:ascii="Garamond" w:hAnsi="Garamond"/>
          <w:lang w:val="en-GB"/>
        </w:rPr>
        <w:t xml:space="preserve"> Cf. Ohm (1825a). According to </w:t>
      </w:r>
      <w:proofErr w:type="spellStart"/>
      <w:r w:rsidRPr="003E157F">
        <w:rPr>
          <w:rFonts w:ascii="Garamond" w:hAnsi="Garamond"/>
          <w:lang w:val="en-GB"/>
        </w:rPr>
        <w:t>Schagrin</w:t>
      </w:r>
      <w:proofErr w:type="spellEnd"/>
      <w:r w:rsidRPr="003E157F">
        <w:rPr>
          <w:rFonts w:ascii="Garamond" w:hAnsi="Garamond"/>
          <w:lang w:val="en-GB"/>
        </w:rPr>
        <w:t xml:space="preserve"> (1963</w:t>
      </w:r>
      <w:r>
        <w:rPr>
          <w:rFonts w:ascii="Garamond" w:hAnsi="Garamond"/>
          <w:lang w:val="en-GB"/>
        </w:rPr>
        <w:t>:</w:t>
      </w:r>
      <w:r w:rsidRPr="003E157F">
        <w:rPr>
          <w:rFonts w:ascii="Garamond" w:hAnsi="Garamond"/>
          <w:lang w:val="en-GB"/>
        </w:rPr>
        <w:t xml:space="preserve"> footnote 18), Ohm used the </w:t>
      </w:r>
      <w:r>
        <w:rPr>
          <w:rFonts w:ascii="Garamond" w:hAnsi="Garamond"/>
          <w:lang w:val="en-GB"/>
        </w:rPr>
        <w:t>expression</w:t>
      </w:r>
      <w:r w:rsidRPr="003E157F">
        <w:rPr>
          <w:rFonts w:ascii="Garamond" w:hAnsi="Garamond"/>
          <w:lang w:val="en-GB"/>
        </w:rPr>
        <w:t xml:space="preserve"> ‘contact electricity’ to explicitly distinguish his inquiry from researches on static electricity.</w:t>
      </w:r>
    </w:p>
  </w:footnote>
  <w:footnote w:id="20">
    <w:p w14:paraId="63099E99" w14:textId="77777777" w:rsidR="00815300" w:rsidRPr="00DA5710" w:rsidRDefault="00815300" w:rsidP="00815300">
      <w:pPr>
        <w:pStyle w:val="Funotentext"/>
        <w:jc w:val="both"/>
        <w:rPr>
          <w:rFonts w:ascii="Garamond" w:hAnsi="Garamond"/>
          <w:iCs/>
          <w:lang w:val="en-GB"/>
        </w:rPr>
      </w:pPr>
      <w:r w:rsidRPr="00DA5710">
        <w:rPr>
          <w:rStyle w:val="Funotenzeichen"/>
          <w:rFonts w:ascii="Garamond" w:hAnsi="Garamond"/>
        </w:rPr>
        <w:footnoteRef/>
      </w:r>
      <w:r w:rsidRPr="00DA5710">
        <w:rPr>
          <w:rFonts w:ascii="Garamond" w:hAnsi="Garamond"/>
          <w:lang w:val="en-GB"/>
        </w:rPr>
        <w:t xml:space="preserve"> The paper was published simultaneously in </w:t>
      </w:r>
      <w:proofErr w:type="spellStart"/>
      <w:r w:rsidRPr="00DA5710">
        <w:rPr>
          <w:rFonts w:ascii="Garamond" w:hAnsi="Garamond"/>
          <w:iCs/>
          <w:lang w:val="en-GB"/>
        </w:rPr>
        <w:t>Schweigger’s</w:t>
      </w:r>
      <w:proofErr w:type="spellEnd"/>
      <w:r w:rsidRPr="00DA5710">
        <w:rPr>
          <w:rFonts w:ascii="Garamond" w:hAnsi="Garamond"/>
          <w:iCs/>
          <w:lang w:val="en-GB"/>
        </w:rPr>
        <w:t xml:space="preserve"> </w:t>
      </w:r>
      <w:r w:rsidRPr="00DA5710">
        <w:rPr>
          <w:rFonts w:ascii="Garamond" w:hAnsi="Garamond"/>
          <w:i/>
          <w:lang w:val="en-GB"/>
        </w:rPr>
        <w:t xml:space="preserve">Journal </w:t>
      </w:r>
      <w:proofErr w:type="spellStart"/>
      <w:r w:rsidRPr="00DA5710">
        <w:rPr>
          <w:rFonts w:ascii="Garamond" w:hAnsi="Garamond"/>
          <w:i/>
          <w:lang w:val="en-GB"/>
        </w:rPr>
        <w:t>für</w:t>
      </w:r>
      <w:proofErr w:type="spellEnd"/>
      <w:r w:rsidRPr="00DA5710">
        <w:rPr>
          <w:rFonts w:ascii="Garamond" w:hAnsi="Garamond"/>
          <w:i/>
          <w:lang w:val="en-GB"/>
        </w:rPr>
        <w:t xml:space="preserve"> </w:t>
      </w:r>
      <w:proofErr w:type="spellStart"/>
      <w:r w:rsidRPr="00DA5710">
        <w:rPr>
          <w:rFonts w:ascii="Garamond" w:hAnsi="Garamond"/>
          <w:i/>
          <w:lang w:val="en-GB"/>
        </w:rPr>
        <w:t>Chemie</w:t>
      </w:r>
      <w:proofErr w:type="spellEnd"/>
      <w:r w:rsidRPr="00DA5710">
        <w:rPr>
          <w:rFonts w:ascii="Garamond" w:hAnsi="Garamond"/>
          <w:i/>
          <w:lang w:val="en-GB"/>
        </w:rPr>
        <w:t xml:space="preserve"> und </w:t>
      </w:r>
      <w:proofErr w:type="spellStart"/>
      <w:r w:rsidRPr="00DA5710">
        <w:rPr>
          <w:rFonts w:ascii="Garamond" w:hAnsi="Garamond"/>
          <w:i/>
          <w:lang w:val="en-GB"/>
        </w:rPr>
        <w:t>Physik</w:t>
      </w:r>
      <w:proofErr w:type="spellEnd"/>
      <w:r w:rsidRPr="00DA5710">
        <w:rPr>
          <w:rFonts w:ascii="Garamond" w:hAnsi="Garamond"/>
          <w:i/>
          <w:lang w:val="en-GB"/>
        </w:rPr>
        <w:t xml:space="preserve"> </w:t>
      </w:r>
      <w:r w:rsidRPr="00DA5710">
        <w:rPr>
          <w:rFonts w:ascii="Garamond" w:hAnsi="Garamond"/>
          <w:iCs/>
          <w:lang w:val="en-GB"/>
        </w:rPr>
        <w:t xml:space="preserve">and </w:t>
      </w:r>
      <w:r w:rsidRPr="00F33ACC">
        <w:rPr>
          <w:rFonts w:ascii="Garamond" w:hAnsi="Garamond"/>
          <w:lang w:val="en-GB"/>
        </w:rPr>
        <w:t>Poggendorff</w:t>
      </w:r>
      <w:r>
        <w:rPr>
          <w:rFonts w:ascii="Garamond" w:hAnsi="Garamond"/>
          <w:lang w:val="en-GB"/>
        </w:rPr>
        <w:t>’</w:t>
      </w:r>
      <w:r w:rsidRPr="00F33ACC">
        <w:rPr>
          <w:rFonts w:ascii="Garamond" w:hAnsi="Garamond"/>
          <w:lang w:val="en-GB"/>
        </w:rPr>
        <w:t xml:space="preserve">s </w:t>
      </w:r>
      <w:proofErr w:type="spellStart"/>
      <w:r w:rsidRPr="00F33ACC">
        <w:rPr>
          <w:rFonts w:ascii="Garamond" w:hAnsi="Garamond"/>
          <w:i/>
          <w:iCs/>
          <w:lang w:val="en-GB"/>
        </w:rPr>
        <w:t>Annalen</w:t>
      </w:r>
      <w:proofErr w:type="spellEnd"/>
      <w:r w:rsidRPr="00F33ACC">
        <w:rPr>
          <w:rFonts w:ascii="Garamond" w:hAnsi="Garamond"/>
          <w:i/>
          <w:iCs/>
          <w:lang w:val="en-GB"/>
        </w:rPr>
        <w:t xml:space="preserve"> </w:t>
      </w:r>
      <w:r w:rsidRPr="00F33ACC">
        <w:rPr>
          <w:rFonts w:ascii="Garamond" w:hAnsi="Garamond"/>
          <w:i/>
          <w:lang w:val="en-GB"/>
        </w:rPr>
        <w:t xml:space="preserve">der </w:t>
      </w:r>
      <w:proofErr w:type="spellStart"/>
      <w:r w:rsidRPr="00F33ACC">
        <w:rPr>
          <w:rFonts w:ascii="Garamond" w:hAnsi="Garamond"/>
          <w:i/>
          <w:lang w:val="en-GB"/>
        </w:rPr>
        <w:t>Physik</w:t>
      </w:r>
      <w:proofErr w:type="spellEnd"/>
      <w:r w:rsidRPr="00F33ACC">
        <w:rPr>
          <w:rFonts w:ascii="Garamond" w:hAnsi="Garamond"/>
          <w:i/>
          <w:lang w:val="en-GB"/>
        </w:rPr>
        <w:t xml:space="preserve"> und </w:t>
      </w:r>
      <w:proofErr w:type="spellStart"/>
      <w:r w:rsidRPr="00F33ACC">
        <w:rPr>
          <w:rFonts w:ascii="Garamond" w:hAnsi="Garamond"/>
          <w:i/>
          <w:lang w:val="en-GB"/>
        </w:rPr>
        <w:t>Chemie</w:t>
      </w:r>
      <w:proofErr w:type="spellEnd"/>
      <w:r w:rsidRPr="00F33ACC">
        <w:rPr>
          <w:rFonts w:ascii="Garamond" w:hAnsi="Garamond"/>
          <w:iCs/>
          <w:lang w:val="en-GB"/>
        </w:rPr>
        <w:t>.</w:t>
      </w:r>
    </w:p>
  </w:footnote>
  <w:footnote w:id="21">
    <w:p w14:paraId="0316470D" w14:textId="77777777" w:rsidR="00815300" w:rsidRPr="00C614C7" w:rsidRDefault="00815300" w:rsidP="00815300">
      <w:pPr>
        <w:pStyle w:val="Funotentext"/>
        <w:jc w:val="both"/>
        <w:rPr>
          <w:rFonts w:ascii="Garamond" w:hAnsi="Garamond"/>
          <w:color w:val="FF0000"/>
          <w:lang w:val="en-GB"/>
        </w:rPr>
      </w:pPr>
      <w:r w:rsidRPr="006660B5">
        <w:rPr>
          <w:rStyle w:val="Funotenzeichen"/>
          <w:rFonts w:ascii="Garamond" w:hAnsi="Garamond"/>
        </w:rPr>
        <w:footnoteRef/>
      </w:r>
      <w:r w:rsidRPr="006660B5">
        <w:rPr>
          <w:rFonts w:ascii="Garamond" w:hAnsi="Garamond"/>
          <w:lang w:val="en-GB"/>
        </w:rPr>
        <w:t xml:space="preserve"> Ohm further experimented with the same set-up to establish the relative conductivity of different metals, on which he reported in his (1825b/1892) and (1826/1892). </w:t>
      </w:r>
    </w:p>
  </w:footnote>
  <w:footnote w:id="22">
    <w:p w14:paraId="08B06DAE" w14:textId="77777777" w:rsidR="00815300" w:rsidRPr="00E24618" w:rsidRDefault="00815300" w:rsidP="00815300">
      <w:pPr>
        <w:pStyle w:val="Funotentext"/>
        <w:jc w:val="both"/>
        <w:rPr>
          <w:rFonts w:ascii="Garamond" w:hAnsi="Garamond"/>
          <w:lang w:val="en-GB"/>
        </w:rPr>
      </w:pPr>
      <w:r w:rsidRPr="00542951">
        <w:rPr>
          <w:rStyle w:val="Funotenzeichen"/>
          <w:rFonts w:ascii="Garamond" w:hAnsi="Garamond"/>
        </w:rPr>
        <w:footnoteRef/>
      </w:r>
      <w:r w:rsidRPr="00542951">
        <w:rPr>
          <w:rFonts w:ascii="Garamond" w:hAnsi="Garamond"/>
          <w:lang w:val="en-GB"/>
        </w:rPr>
        <w:t xml:space="preserve"> See Gillmor (1972</w:t>
      </w:r>
      <w:r>
        <w:rPr>
          <w:rFonts w:ascii="Garamond" w:hAnsi="Garamond"/>
          <w:lang w:val="en-GB"/>
        </w:rPr>
        <w:t>:</w:t>
      </w:r>
      <w:r w:rsidRPr="00542951">
        <w:rPr>
          <w:rFonts w:ascii="Garamond" w:hAnsi="Garamond"/>
          <w:lang w:val="en-GB"/>
        </w:rPr>
        <w:t xml:space="preserve"> </w:t>
      </w:r>
      <w:proofErr w:type="spellStart"/>
      <w:r w:rsidRPr="00542951">
        <w:rPr>
          <w:rFonts w:ascii="Garamond" w:hAnsi="Garamond"/>
          <w:lang w:val="en-GB"/>
        </w:rPr>
        <w:t>ch.</w:t>
      </w:r>
      <w:proofErr w:type="spellEnd"/>
      <w:r w:rsidRPr="00542951">
        <w:rPr>
          <w:rFonts w:ascii="Garamond" w:hAnsi="Garamond"/>
          <w:lang w:val="en-GB"/>
        </w:rPr>
        <w:t xml:space="preserve"> 6) for more on Coulomb’s application of his torsion studies and of his balance to his work on magnetism and electrostatics. </w:t>
      </w:r>
    </w:p>
  </w:footnote>
  <w:footnote w:id="23">
    <w:p w14:paraId="736C6947" w14:textId="77777777" w:rsidR="00815300" w:rsidRPr="00062CDB" w:rsidRDefault="00815300" w:rsidP="00815300">
      <w:pPr>
        <w:pStyle w:val="Funotentext"/>
        <w:jc w:val="both"/>
        <w:rPr>
          <w:rFonts w:ascii="Garamond" w:hAnsi="Garamond"/>
          <w:lang w:val="en-GB"/>
        </w:rPr>
      </w:pPr>
      <w:r w:rsidRPr="00542951">
        <w:rPr>
          <w:rStyle w:val="Funotenzeichen"/>
          <w:rFonts w:ascii="Garamond" w:hAnsi="Garamond"/>
        </w:rPr>
        <w:footnoteRef/>
      </w:r>
      <w:r w:rsidRPr="00542951">
        <w:rPr>
          <w:rFonts w:ascii="Garamond" w:hAnsi="Garamond"/>
          <w:lang w:val="en-GB"/>
        </w:rPr>
        <w:t xml:space="preserve"> According to </w:t>
      </w:r>
      <w:proofErr w:type="spellStart"/>
      <w:r w:rsidRPr="00542951">
        <w:rPr>
          <w:rFonts w:ascii="Garamond" w:hAnsi="Garamond"/>
          <w:lang w:val="en-GB"/>
        </w:rPr>
        <w:t>Heering</w:t>
      </w:r>
      <w:proofErr w:type="spellEnd"/>
      <w:r w:rsidRPr="00542951">
        <w:rPr>
          <w:rFonts w:ascii="Garamond" w:hAnsi="Garamond"/>
          <w:lang w:val="en-GB"/>
        </w:rPr>
        <w:t xml:space="preserve"> et al. (2020: 13), this last point may be taken as an indication that the accuracy of the balance was rather poor. </w:t>
      </w:r>
      <w:r w:rsidRPr="00542951">
        <w:rPr>
          <w:rFonts w:ascii="Garamond" w:hAnsi="Garamond" w:cs="Courier"/>
          <w:lang w:val="en-GB"/>
        </w:rPr>
        <w:t xml:space="preserve">In addition, they point out that </w:t>
      </w:r>
      <w:r w:rsidRPr="00542951">
        <w:rPr>
          <w:rFonts w:ascii="Garamond" w:hAnsi="Garamond"/>
          <w:lang w:val="en-GB"/>
        </w:rPr>
        <w:t>neither in Ohm’s publications nor in his notes is it possible to find exactly which torsion balance he used and the precise distance between the magnetic needle and the conducting wire.</w:t>
      </w:r>
    </w:p>
  </w:footnote>
  <w:footnote w:id="24">
    <w:p w14:paraId="210FBB0D" w14:textId="77777777" w:rsidR="00815300" w:rsidRPr="00891ACA" w:rsidRDefault="00815300" w:rsidP="00815300">
      <w:pPr>
        <w:pStyle w:val="Funotentext"/>
        <w:jc w:val="both"/>
        <w:rPr>
          <w:rFonts w:ascii="Garamond" w:hAnsi="Garamond"/>
          <w:lang w:val="en-GB"/>
        </w:rPr>
      </w:pPr>
      <w:r w:rsidRPr="00F255C0">
        <w:rPr>
          <w:rStyle w:val="Funotenzeichen"/>
          <w:rFonts w:ascii="Garamond" w:hAnsi="Garamond"/>
        </w:rPr>
        <w:footnoteRef/>
      </w:r>
      <w:r w:rsidRPr="00F255C0">
        <w:rPr>
          <w:rFonts w:ascii="Garamond" w:hAnsi="Garamond"/>
          <w:lang w:val="en-GB"/>
        </w:rPr>
        <w:t xml:space="preserve"> </w:t>
      </w:r>
      <w:bookmarkStart w:id="39" w:name="_Hlk19605864"/>
      <w:r w:rsidRPr="0085041C">
        <w:rPr>
          <w:rFonts w:ascii="Garamond" w:hAnsi="Garamond"/>
          <w:lang w:val="en-GB"/>
        </w:rPr>
        <w:t xml:space="preserve">The </w:t>
      </w:r>
      <w:r>
        <w:rPr>
          <w:rFonts w:ascii="Garamond" w:hAnsi="Garamond"/>
          <w:lang w:val="en-GB"/>
        </w:rPr>
        <w:t>term</w:t>
      </w:r>
      <w:r w:rsidRPr="0085041C">
        <w:rPr>
          <w:rFonts w:ascii="Garamond" w:hAnsi="Garamond"/>
          <w:lang w:val="en-GB"/>
        </w:rPr>
        <w:t xml:space="preserve"> </w:t>
      </w:r>
      <w:r>
        <w:rPr>
          <w:rFonts w:ascii="Garamond" w:hAnsi="Garamond"/>
          <w:lang w:val="en-GB"/>
        </w:rPr>
        <w:t xml:space="preserve">that </w:t>
      </w:r>
      <w:r w:rsidRPr="0085041C">
        <w:rPr>
          <w:rFonts w:ascii="Garamond" w:hAnsi="Garamond"/>
          <w:lang w:val="en-GB"/>
        </w:rPr>
        <w:t>Ohm used to refer to the parameter for resistance seems to have originated with this measurement procedure. In general, by ‘reduced length’ (</w:t>
      </w:r>
      <w:proofErr w:type="spellStart"/>
      <w:r w:rsidRPr="0085041C">
        <w:rPr>
          <w:rFonts w:ascii="Garamond" w:hAnsi="Garamond"/>
          <w:i/>
          <w:lang w:val="en-GB"/>
        </w:rPr>
        <w:t>reduzierte</w:t>
      </w:r>
      <w:proofErr w:type="spellEnd"/>
      <w:r w:rsidRPr="0085041C">
        <w:rPr>
          <w:rFonts w:ascii="Garamond" w:hAnsi="Garamond"/>
          <w:i/>
          <w:lang w:val="en-GB"/>
        </w:rPr>
        <w:t xml:space="preserve"> </w:t>
      </w:r>
      <w:proofErr w:type="spellStart"/>
      <w:r w:rsidRPr="0085041C">
        <w:rPr>
          <w:rFonts w:ascii="Garamond" w:hAnsi="Garamond"/>
          <w:i/>
          <w:lang w:val="en-GB"/>
        </w:rPr>
        <w:t>Länge</w:t>
      </w:r>
      <w:proofErr w:type="spellEnd"/>
      <w:r w:rsidRPr="0085041C">
        <w:rPr>
          <w:rFonts w:ascii="Garamond" w:hAnsi="Garamond"/>
          <w:lang w:val="en-GB"/>
        </w:rPr>
        <w:t xml:space="preserve">) Ohm referred </w:t>
      </w:r>
      <w:r w:rsidRPr="0085041C">
        <w:rPr>
          <w:rFonts w:ascii="Garamond" w:eastAsia="Times New Roman" w:hAnsi="Garamond" w:cs="Arial"/>
          <w:lang w:val="en-GB" w:eastAsia="it-IT"/>
        </w:rPr>
        <w:t xml:space="preserve">to the length of a standard wire, the resistance of which is equivalent to the sum of resistances in the circuit or part of the circuit under investigation (cf. Wheatstone 1843). In this setting, </w:t>
      </w:r>
      <w:r>
        <w:rPr>
          <w:rFonts w:ascii="Garamond" w:eastAsia="Times New Roman" w:hAnsi="Garamond" w:cs="Arial"/>
          <w:lang w:val="en-GB" w:eastAsia="it-IT"/>
        </w:rPr>
        <w:t>t</w:t>
      </w:r>
      <w:r w:rsidRPr="0085041C">
        <w:rPr>
          <w:rFonts w:ascii="Garamond" w:eastAsia="Times New Roman" w:hAnsi="Garamond" w:cs="Arial"/>
          <w:lang w:val="en-GB" w:eastAsia="it-IT"/>
        </w:rPr>
        <w:t xml:space="preserve">he resistance </w:t>
      </w:r>
      <w:r>
        <w:rPr>
          <w:rFonts w:ascii="Garamond" w:eastAsia="Times New Roman" w:hAnsi="Garamond" w:cs="Arial"/>
          <w:lang w:val="en-GB" w:eastAsia="it-IT"/>
        </w:rPr>
        <w:t>due to</w:t>
      </w:r>
      <w:r w:rsidRPr="0085041C">
        <w:rPr>
          <w:rFonts w:ascii="Garamond" w:eastAsia="Times New Roman" w:hAnsi="Garamond" w:cs="Arial"/>
          <w:lang w:val="en-GB" w:eastAsia="it-IT"/>
        </w:rPr>
        <w:t xml:space="preserve"> </w:t>
      </w:r>
      <w:r>
        <w:rPr>
          <w:rFonts w:ascii="Garamond" w:eastAsia="Times New Roman" w:hAnsi="Garamond" w:cs="Arial"/>
          <w:lang w:val="en-GB" w:eastAsia="it-IT"/>
        </w:rPr>
        <w:t>each test</w:t>
      </w:r>
      <w:r w:rsidRPr="0085041C">
        <w:rPr>
          <w:rFonts w:ascii="Garamond" w:eastAsia="Times New Roman" w:hAnsi="Garamond" w:cs="Arial"/>
          <w:lang w:val="en-GB" w:eastAsia="it-IT"/>
        </w:rPr>
        <w:t xml:space="preserve"> wire</w:t>
      </w:r>
      <w:r>
        <w:rPr>
          <w:rFonts w:ascii="Garamond" w:eastAsia="Times New Roman" w:hAnsi="Garamond" w:cs="Arial"/>
          <w:lang w:val="en-GB" w:eastAsia="it-IT"/>
        </w:rPr>
        <w:t xml:space="preserve"> depended on their respective difference in length compared to the short standard wire and</w:t>
      </w:r>
      <w:r w:rsidRPr="0085041C">
        <w:rPr>
          <w:rFonts w:ascii="Garamond" w:eastAsia="Times New Roman" w:hAnsi="Garamond" w:cs="Arial"/>
          <w:lang w:val="en-GB" w:eastAsia="it-IT"/>
        </w:rPr>
        <w:t xml:space="preserve"> </w:t>
      </w:r>
      <w:r>
        <w:rPr>
          <w:rFonts w:ascii="Garamond" w:eastAsia="Times New Roman" w:hAnsi="Garamond" w:cs="Arial"/>
          <w:lang w:val="en-GB" w:eastAsia="it-IT"/>
        </w:rPr>
        <w:t>caused</w:t>
      </w:r>
      <w:r w:rsidRPr="0085041C">
        <w:rPr>
          <w:rFonts w:ascii="Garamond" w:hAnsi="Garamond"/>
          <w:lang w:val="en-GB"/>
        </w:rPr>
        <w:t xml:space="preserve"> a decrease in </w:t>
      </w:r>
      <w:r>
        <w:rPr>
          <w:rFonts w:ascii="Garamond" w:hAnsi="Garamond"/>
          <w:lang w:val="en-GB"/>
        </w:rPr>
        <w:t>the</w:t>
      </w:r>
      <w:r w:rsidRPr="0085041C">
        <w:rPr>
          <w:rFonts w:ascii="Garamond" w:hAnsi="Garamond"/>
          <w:lang w:val="en-GB"/>
        </w:rPr>
        <w:t xml:space="preserve"> intensity </w:t>
      </w:r>
      <w:r>
        <w:rPr>
          <w:rFonts w:ascii="Garamond" w:hAnsi="Garamond"/>
          <w:lang w:val="en-GB"/>
        </w:rPr>
        <w:t>of the electric current</w:t>
      </w:r>
      <w:r w:rsidRPr="0085041C">
        <w:rPr>
          <w:rFonts w:ascii="Garamond" w:hAnsi="Garamond"/>
          <w:lang w:val="en-GB"/>
        </w:rPr>
        <w:t>. The term stuck in his writings until 1829, when he started us</w:t>
      </w:r>
      <w:r>
        <w:rPr>
          <w:rFonts w:ascii="Garamond" w:hAnsi="Garamond"/>
          <w:lang w:val="en-GB"/>
        </w:rPr>
        <w:t>ing</w:t>
      </w:r>
      <w:r w:rsidRPr="0085041C">
        <w:rPr>
          <w:rFonts w:ascii="Garamond" w:hAnsi="Garamond"/>
          <w:lang w:val="en-GB"/>
        </w:rPr>
        <w:t xml:space="preserve"> the word ‘resistance’ (</w:t>
      </w:r>
      <w:proofErr w:type="spellStart"/>
      <w:r w:rsidRPr="0085041C">
        <w:rPr>
          <w:rFonts w:ascii="Garamond" w:hAnsi="Garamond"/>
          <w:i/>
          <w:lang w:val="en-GB"/>
        </w:rPr>
        <w:t>Widerstand</w:t>
      </w:r>
      <w:proofErr w:type="spellEnd"/>
      <w:r w:rsidRPr="0085041C">
        <w:rPr>
          <w:rFonts w:ascii="Garamond" w:hAnsi="Garamond"/>
          <w:lang w:val="en-GB"/>
        </w:rPr>
        <w:t>).</w:t>
      </w:r>
      <w:bookmarkEnd w:id="39"/>
    </w:p>
  </w:footnote>
  <w:footnote w:id="25">
    <w:p w14:paraId="7387AC6C" w14:textId="77777777" w:rsidR="00815300" w:rsidRPr="00DE59C7" w:rsidRDefault="00815300" w:rsidP="00815300">
      <w:pPr>
        <w:pStyle w:val="Funotentext"/>
        <w:jc w:val="both"/>
        <w:rPr>
          <w:rFonts w:ascii="Garamond" w:hAnsi="Garamond"/>
          <w:lang w:val="en-GB"/>
        </w:rPr>
      </w:pPr>
      <w:r w:rsidRPr="00F93596">
        <w:rPr>
          <w:rStyle w:val="Funotenzeichen"/>
          <w:rFonts w:ascii="Garamond" w:hAnsi="Garamond"/>
        </w:rPr>
        <w:footnoteRef/>
      </w:r>
      <w:r w:rsidRPr="00F93596">
        <w:rPr>
          <w:rFonts w:ascii="Garamond" w:hAnsi="Garamond"/>
          <w:lang w:val="en-GB"/>
        </w:rPr>
        <w:t xml:space="preserve"> </w:t>
      </w:r>
      <w:r w:rsidRPr="00F93596">
        <w:rPr>
          <w:rFonts w:ascii="Garamond" w:hAnsi="Garamond" w:cs="Segoe UI"/>
          <w:lang w:val="en-GB"/>
        </w:rPr>
        <w:t xml:space="preserve"> The presence of values for temperature in the notes on the May 1825 experiments also seems to suggest that Ohm presumed a relationship – which he did not investigate systematically – between the outcome of measurement and temperature, possibly due to the internal resistance of the battery, which depends on temperature. Cf. </w:t>
      </w:r>
      <w:proofErr w:type="spellStart"/>
      <w:r w:rsidRPr="00F93596">
        <w:rPr>
          <w:rFonts w:ascii="Garamond" w:hAnsi="Garamond" w:cs="Segoe UI"/>
          <w:lang w:val="en-GB"/>
        </w:rPr>
        <w:t>Heering</w:t>
      </w:r>
      <w:proofErr w:type="spellEnd"/>
      <w:r w:rsidRPr="00F93596">
        <w:rPr>
          <w:rFonts w:ascii="Garamond" w:hAnsi="Garamond" w:cs="Segoe UI"/>
          <w:lang w:val="en-GB"/>
        </w:rPr>
        <w:t xml:space="preserve"> et al. (2020), especially p. 15, footnote 28.</w:t>
      </w:r>
    </w:p>
  </w:footnote>
  <w:footnote w:id="26">
    <w:p w14:paraId="36EEAF1C" w14:textId="77777777" w:rsidR="00815300" w:rsidRPr="00122A8F" w:rsidRDefault="00815300" w:rsidP="00815300">
      <w:pPr>
        <w:pStyle w:val="Funotentext"/>
        <w:jc w:val="both"/>
        <w:rPr>
          <w:rFonts w:ascii="Garamond" w:hAnsi="Garamond"/>
          <w:lang w:val="en-GB"/>
        </w:rPr>
      </w:pPr>
      <w:r w:rsidRPr="006D3AE0">
        <w:rPr>
          <w:rStyle w:val="Funotenzeichen"/>
          <w:rFonts w:ascii="Garamond" w:hAnsi="Garamond"/>
        </w:rPr>
        <w:footnoteRef/>
      </w:r>
      <w:r w:rsidRPr="006D3AE0">
        <w:rPr>
          <w:rFonts w:ascii="Garamond" w:hAnsi="Garamond"/>
          <w:lang w:val="en-GB"/>
        </w:rPr>
        <w:t xml:space="preserve"> </w:t>
      </w:r>
      <w:bookmarkStart w:id="42" w:name="_Hlk36997424"/>
      <w:r w:rsidRPr="006D3AE0">
        <w:rPr>
          <w:rFonts w:ascii="Garamond" w:hAnsi="Garamond"/>
          <w:lang w:val="en-GB"/>
        </w:rPr>
        <w:t xml:space="preserve">Polarisation is a mechanical side effect in the battery due to chemical variations in the battery liquid, more specifically, to variations resulting from </w:t>
      </w:r>
      <w:r>
        <w:rPr>
          <w:rFonts w:ascii="Garamond" w:hAnsi="Garamond"/>
          <w:lang w:val="en-GB"/>
        </w:rPr>
        <w:t xml:space="preserve">chemical </w:t>
      </w:r>
      <w:r w:rsidRPr="006D3AE0">
        <w:rPr>
          <w:rFonts w:ascii="Garamond" w:hAnsi="Garamond"/>
          <w:lang w:val="en-GB"/>
        </w:rPr>
        <w:t xml:space="preserve">elements in the electrolyte (i.e., the liquid) being unevenly attracted to the electrodes (i.e., the metals in the battery). Cf. </w:t>
      </w:r>
      <w:proofErr w:type="spellStart"/>
      <w:r w:rsidRPr="006D3AE0">
        <w:rPr>
          <w:rFonts w:ascii="Garamond" w:hAnsi="Garamond"/>
          <w:lang w:val="en-GB"/>
        </w:rPr>
        <w:t>Bagotsky</w:t>
      </w:r>
      <w:proofErr w:type="spellEnd"/>
      <w:r w:rsidRPr="006D3AE0">
        <w:rPr>
          <w:rFonts w:ascii="Garamond" w:hAnsi="Garamond"/>
          <w:lang w:val="en-GB"/>
        </w:rPr>
        <w:t xml:space="preserve"> (2006</w:t>
      </w:r>
      <w:r>
        <w:rPr>
          <w:rFonts w:ascii="Garamond" w:hAnsi="Garamond"/>
          <w:lang w:val="en-GB"/>
        </w:rPr>
        <w:t>:</w:t>
      </w:r>
      <w:r w:rsidRPr="006D3AE0">
        <w:rPr>
          <w:rFonts w:ascii="Garamond" w:hAnsi="Garamond"/>
          <w:lang w:val="en-GB"/>
        </w:rPr>
        <w:t xml:space="preserve"> </w:t>
      </w:r>
      <w:proofErr w:type="spellStart"/>
      <w:r w:rsidRPr="006D3AE0">
        <w:rPr>
          <w:rFonts w:ascii="Garamond" w:hAnsi="Garamond"/>
          <w:lang w:val="en-GB"/>
        </w:rPr>
        <w:t>ch.</w:t>
      </w:r>
      <w:proofErr w:type="spellEnd"/>
      <w:r w:rsidRPr="006D3AE0">
        <w:rPr>
          <w:rFonts w:ascii="Garamond" w:hAnsi="Garamond"/>
          <w:lang w:val="en-GB"/>
        </w:rPr>
        <w:t xml:space="preserve"> 6), for a standard contemporary treatment of electrochemical polarisation.</w:t>
      </w:r>
      <w:bookmarkEnd w:id="42"/>
    </w:p>
  </w:footnote>
  <w:footnote w:id="27">
    <w:p w14:paraId="7DC09305" w14:textId="77777777" w:rsidR="00815300" w:rsidRPr="00C35716" w:rsidRDefault="00815300" w:rsidP="00815300">
      <w:pPr>
        <w:pStyle w:val="Funotentext"/>
        <w:rPr>
          <w:rFonts w:ascii="Garamond" w:hAnsi="Garamond"/>
          <w:lang w:val="en-GB"/>
        </w:rPr>
      </w:pPr>
      <w:r w:rsidRPr="006D3AE0">
        <w:rPr>
          <w:rStyle w:val="Funotenzeichen"/>
          <w:rFonts w:ascii="Garamond" w:hAnsi="Garamond"/>
        </w:rPr>
        <w:footnoteRef/>
      </w:r>
      <w:r w:rsidRPr="006D3AE0">
        <w:rPr>
          <w:rFonts w:ascii="Garamond" w:hAnsi="Garamond"/>
          <w:lang w:val="en-GB"/>
        </w:rPr>
        <w:t xml:space="preserve"> Ohm reports on this procedural change in his subsequent publication (Ohm 1826</w:t>
      </w:r>
      <w:r>
        <w:rPr>
          <w:rFonts w:ascii="Garamond" w:hAnsi="Garamond"/>
          <w:lang w:val="en-GB"/>
        </w:rPr>
        <w:t>:</w:t>
      </w:r>
      <w:r w:rsidRPr="006D3AE0">
        <w:rPr>
          <w:rFonts w:ascii="Garamond" w:hAnsi="Garamond"/>
          <w:lang w:val="en-GB"/>
        </w:rPr>
        <w:t xml:space="preserve"> 140-141).</w:t>
      </w:r>
    </w:p>
  </w:footnote>
  <w:footnote w:id="28">
    <w:p w14:paraId="5FD51C74" w14:textId="77777777" w:rsidR="00815300" w:rsidRPr="00C85FC6" w:rsidRDefault="00815300" w:rsidP="00815300">
      <w:pPr>
        <w:pStyle w:val="Funotentext"/>
        <w:rPr>
          <w:rFonts w:ascii="Garamond" w:hAnsi="Garamond"/>
          <w:lang w:val="en-GB"/>
        </w:rPr>
      </w:pPr>
      <w:r w:rsidRPr="00C85FC6">
        <w:rPr>
          <w:rStyle w:val="Funotenzeichen"/>
          <w:rFonts w:ascii="Garamond" w:hAnsi="Garamond"/>
        </w:rPr>
        <w:footnoteRef/>
      </w:r>
      <w:r w:rsidRPr="00C85FC6">
        <w:rPr>
          <w:rFonts w:ascii="Garamond" w:hAnsi="Garamond"/>
          <w:lang w:val="en-GB"/>
        </w:rPr>
        <w:t xml:space="preserve"> Cf. </w:t>
      </w:r>
      <w:r w:rsidRPr="00C85FC6">
        <w:rPr>
          <w:rFonts w:ascii="Garamond" w:hAnsi="Garamond" w:cs="CIDFont+F2"/>
          <w:lang w:val="en-GB"/>
        </w:rPr>
        <w:t>Item 904 – NL267/017 of the Ohm Collection</w:t>
      </w:r>
      <w:r>
        <w:rPr>
          <w:rFonts w:ascii="Garamond" w:hAnsi="Garamond" w:cs="CIDFont+F2"/>
          <w:lang w:val="en-GB"/>
        </w:rPr>
        <w:t>, 8</w:t>
      </w:r>
      <w:r w:rsidRPr="002D275B">
        <w:rPr>
          <w:rFonts w:ascii="Garamond" w:hAnsi="Garamond" w:cs="CIDFont+F2"/>
          <w:vertAlign w:val="superscript"/>
          <w:lang w:val="en-GB"/>
        </w:rPr>
        <w:t>th</w:t>
      </w:r>
      <w:r>
        <w:rPr>
          <w:rFonts w:ascii="Garamond" w:hAnsi="Garamond" w:cs="CIDFont+F2"/>
          <w:lang w:val="en-GB"/>
        </w:rPr>
        <w:t xml:space="preserve"> and 9</w:t>
      </w:r>
      <w:r w:rsidRPr="002D275B">
        <w:rPr>
          <w:rFonts w:ascii="Garamond" w:hAnsi="Garamond" w:cs="CIDFont+F2"/>
          <w:vertAlign w:val="superscript"/>
          <w:lang w:val="en-GB"/>
        </w:rPr>
        <w:t>th</w:t>
      </w:r>
      <w:r>
        <w:rPr>
          <w:rFonts w:ascii="Garamond" w:hAnsi="Garamond" w:cs="CIDFont+F2"/>
          <w:lang w:val="en-GB"/>
        </w:rPr>
        <w:t xml:space="preserve"> page.</w:t>
      </w:r>
    </w:p>
  </w:footnote>
  <w:footnote w:id="29">
    <w:p w14:paraId="0DB16EE0" w14:textId="77777777" w:rsidR="00815300" w:rsidRPr="0035445A" w:rsidRDefault="00815300" w:rsidP="00815300">
      <w:pPr>
        <w:pStyle w:val="Funotentext"/>
        <w:jc w:val="both"/>
        <w:rPr>
          <w:rFonts w:ascii="Garamond" w:hAnsi="Garamond"/>
          <w:lang w:val="en-GB"/>
        </w:rPr>
      </w:pPr>
      <w:r w:rsidRPr="0035445A">
        <w:rPr>
          <w:rStyle w:val="Funotenzeichen"/>
          <w:rFonts w:ascii="Garamond" w:hAnsi="Garamond"/>
        </w:rPr>
        <w:footnoteRef/>
      </w:r>
      <w:r w:rsidRPr="0035445A">
        <w:rPr>
          <w:rFonts w:ascii="Garamond" w:hAnsi="Garamond"/>
          <w:lang w:val="en-GB"/>
        </w:rPr>
        <w:t xml:space="preserve"> </w:t>
      </w:r>
      <w:bookmarkStart w:id="51" w:name="_Hlk37148264"/>
      <w:r w:rsidRPr="0035445A">
        <w:rPr>
          <w:rFonts w:ascii="Garamond" w:hAnsi="Garamond" w:cs="Segoe UI"/>
          <w:lang w:val="en-GB"/>
        </w:rPr>
        <w:t xml:space="preserve">These limitations </w:t>
      </w:r>
      <w:r>
        <w:rPr>
          <w:rFonts w:ascii="Garamond" w:hAnsi="Garamond" w:cs="Segoe UI"/>
          <w:lang w:val="en-GB"/>
        </w:rPr>
        <w:t>involve</w:t>
      </w:r>
      <w:r w:rsidRPr="0035445A">
        <w:rPr>
          <w:rFonts w:ascii="Garamond" w:hAnsi="Garamond" w:cs="Segoe UI"/>
          <w:lang w:val="en-GB"/>
        </w:rPr>
        <w:t xml:space="preserve"> a typical issue within measurement coordination, i.e., </w:t>
      </w:r>
      <w:r>
        <w:rPr>
          <w:rFonts w:ascii="Garamond" w:hAnsi="Garamond" w:cs="Segoe UI"/>
          <w:lang w:val="en-GB"/>
        </w:rPr>
        <w:t xml:space="preserve">the difficulty of extending reliably the structure of </w:t>
      </w:r>
      <w:r w:rsidRPr="0035445A">
        <w:rPr>
          <w:rFonts w:ascii="Garamond" w:hAnsi="Garamond" w:cs="Segoe UI"/>
          <w:lang w:val="en-GB"/>
        </w:rPr>
        <w:t xml:space="preserve">a constructed measurement scale </w:t>
      </w:r>
      <w:r>
        <w:rPr>
          <w:rFonts w:ascii="Garamond" w:hAnsi="Garamond" w:cs="Segoe UI"/>
          <w:lang w:val="en-GB"/>
        </w:rPr>
        <w:t>beyond the range of application in which it has been calibrated and empirically tested</w:t>
      </w:r>
      <w:r w:rsidRPr="0035445A">
        <w:rPr>
          <w:rFonts w:ascii="Garamond" w:hAnsi="Garamond" w:cs="Segoe UI"/>
          <w:lang w:val="en-GB"/>
        </w:rPr>
        <w:t xml:space="preserve">. Cf. Chang (2004: </w:t>
      </w:r>
      <w:proofErr w:type="spellStart"/>
      <w:r>
        <w:rPr>
          <w:rFonts w:ascii="Garamond" w:hAnsi="Garamond" w:cs="Segoe UI"/>
          <w:lang w:val="en-GB"/>
        </w:rPr>
        <w:t>c</w:t>
      </w:r>
      <w:r w:rsidRPr="0035445A">
        <w:rPr>
          <w:rFonts w:ascii="Garamond" w:hAnsi="Garamond" w:cs="Segoe UI"/>
          <w:lang w:val="en-GB"/>
        </w:rPr>
        <w:t>h.</w:t>
      </w:r>
      <w:proofErr w:type="spellEnd"/>
      <w:r w:rsidRPr="0035445A">
        <w:rPr>
          <w:rFonts w:ascii="Garamond" w:hAnsi="Garamond" w:cs="Segoe UI"/>
          <w:lang w:val="en-GB"/>
        </w:rPr>
        <w:t xml:space="preserve"> 3) on similar issues with thermometry.</w:t>
      </w:r>
      <w:bookmarkEnd w:id="51"/>
    </w:p>
  </w:footnote>
  <w:footnote w:id="30">
    <w:p w14:paraId="6AF74DF5" w14:textId="77777777" w:rsidR="00815300" w:rsidRPr="007C06DD" w:rsidRDefault="00815300" w:rsidP="00815300">
      <w:pPr>
        <w:pStyle w:val="Funotentext"/>
        <w:jc w:val="both"/>
        <w:rPr>
          <w:rFonts w:ascii="Garamond" w:hAnsi="Garamond"/>
          <w:lang w:val="en-GB"/>
        </w:rPr>
      </w:pPr>
      <w:r w:rsidRPr="00A536BE">
        <w:rPr>
          <w:rStyle w:val="Funotenzeichen"/>
          <w:rFonts w:ascii="Garamond" w:hAnsi="Garamond"/>
        </w:rPr>
        <w:footnoteRef/>
      </w:r>
      <w:r w:rsidRPr="00A536BE">
        <w:rPr>
          <w:rFonts w:ascii="Garamond" w:hAnsi="Garamond"/>
          <w:lang w:val="en-GB"/>
        </w:rPr>
        <w:t xml:space="preserve"> </w:t>
      </w:r>
      <w:r>
        <w:rPr>
          <w:rFonts w:ascii="Garamond" w:hAnsi="Garamond"/>
          <w:lang w:val="en-GB"/>
        </w:rPr>
        <w:t>T</w:t>
      </w:r>
      <w:r w:rsidRPr="00A536BE">
        <w:rPr>
          <w:rFonts w:ascii="Garamond" w:hAnsi="Garamond"/>
          <w:lang w:val="en-GB"/>
        </w:rPr>
        <w:t xml:space="preserve">he </w:t>
      </w:r>
      <w:r>
        <w:rPr>
          <w:rFonts w:ascii="Garamond" w:hAnsi="Garamond"/>
          <w:lang w:val="en-GB"/>
        </w:rPr>
        <w:t>fact</w:t>
      </w:r>
      <w:r w:rsidRPr="00A536BE">
        <w:rPr>
          <w:rFonts w:ascii="Garamond" w:hAnsi="Garamond"/>
          <w:lang w:val="en-GB"/>
        </w:rPr>
        <w:t xml:space="preserve"> that the poorer the conductor the less the magnetic effect of the electric stream was known </w:t>
      </w:r>
      <w:r>
        <w:rPr>
          <w:rFonts w:ascii="Garamond" w:hAnsi="Garamond"/>
          <w:lang w:val="en-GB"/>
        </w:rPr>
        <w:t>at</w:t>
      </w:r>
      <w:r w:rsidRPr="00A536BE">
        <w:rPr>
          <w:rFonts w:ascii="Garamond" w:hAnsi="Garamond"/>
          <w:lang w:val="en-GB"/>
        </w:rPr>
        <w:t xml:space="preserve"> Ohm’s time, but none of the many explanations suggested for it </w:t>
      </w:r>
      <w:r>
        <w:rPr>
          <w:rFonts w:ascii="Garamond" w:hAnsi="Garamond"/>
          <w:lang w:val="en-GB"/>
        </w:rPr>
        <w:t xml:space="preserve">had </w:t>
      </w:r>
      <w:r w:rsidRPr="00A536BE">
        <w:rPr>
          <w:rFonts w:ascii="Garamond" w:hAnsi="Garamond"/>
          <w:lang w:val="en-GB"/>
        </w:rPr>
        <w:t>reached a consensus.</w:t>
      </w:r>
      <w:r>
        <w:rPr>
          <w:rFonts w:ascii="Garamond" w:hAnsi="Garamond"/>
          <w:lang w:val="en-GB"/>
        </w:rPr>
        <w:t xml:space="preserve"> </w:t>
      </w:r>
      <w:proofErr w:type="spellStart"/>
      <w:r w:rsidRPr="003A77D6">
        <w:rPr>
          <w:rFonts w:ascii="Garamond" w:hAnsi="Garamond"/>
          <w:lang w:val="en-GB"/>
        </w:rPr>
        <w:t>Schagrin</w:t>
      </w:r>
      <w:proofErr w:type="spellEnd"/>
      <w:r w:rsidRPr="003A77D6">
        <w:rPr>
          <w:rFonts w:ascii="Garamond" w:hAnsi="Garamond"/>
          <w:lang w:val="en-GB"/>
        </w:rPr>
        <w:t xml:space="preserve"> (1963: 541, footnote 21), for instance, refers to J. B. </w:t>
      </w:r>
      <w:proofErr w:type="spellStart"/>
      <w:r w:rsidRPr="003A77D6">
        <w:rPr>
          <w:rFonts w:ascii="Garamond" w:hAnsi="Garamond"/>
          <w:lang w:val="en-GB"/>
        </w:rPr>
        <w:t>Biot’s</w:t>
      </w:r>
      <w:proofErr w:type="spellEnd"/>
      <w:r w:rsidRPr="003A77D6">
        <w:rPr>
          <w:rFonts w:ascii="Garamond" w:hAnsi="Garamond"/>
          <w:lang w:val="en-GB"/>
        </w:rPr>
        <w:t xml:space="preserve"> </w:t>
      </w:r>
      <w:r w:rsidRPr="003A77D6">
        <w:rPr>
          <w:rFonts w:ascii="Garamond" w:hAnsi="Garamond"/>
          <w:i/>
          <w:lang w:val="en-GB"/>
        </w:rPr>
        <w:t xml:space="preserve">Précis </w:t>
      </w:r>
      <w:proofErr w:type="spellStart"/>
      <w:r w:rsidRPr="003A77D6">
        <w:rPr>
          <w:rFonts w:ascii="Garamond" w:hAnsi="Garamond" w:cs="Arial"/>
          <w:i/>
          <w:lang w:val="en-GB"/>
        </w:rPr>
        <w:t>Éleméntaire</w:t>
      </w:r>
      <w:proofErr w:type="spellEnd"/>
      <w:r w:rsidRPr="003A77D6">
        <w:rPr>
          <w:rFonts w:ascii="Garamond" w:hAnsi="Garamond" w:cs="Arial"/>
          <w:i/>
          <w:lang w:val="en-GB"/>
        </w:rPr>
        <w:t xml:space="preserve"> de Physique</w:t>
      </w:r>
      <w:r w:rsidRPr="003A77D6">
        <w:rPr>
          <w:rFonts w:ascii="Garamond" w:hAnsi="Garamond" w:cs="Arial"/>
          <w:lang w:val="en-GB"/>
        </w:rPr>
        <w:t xml:space="preserve"> (</w:t>
      </w:r>
      <w:proofErr w:type="spellStart"/>
      <w:r w:rsidRPr="003A77D6">
        <w:rPr>
          <w:rFonts w:ascii="Garamond" w:hAnsi="Garamond" w:cs="Arial"/>
          <w:lang w:val="en-GB"/>
        </w:rPr>
        <w:t>Deterville</w:t>
      </w:r>
      <w:proofErr w:type="spellEnd"/>
      <w:r w:rsidRPr="003A77D6">
        <w:rPr>
          <w:rFonts w:ascii="Garamond" w:hAnsi="Garamond" w:cs="Arial"/>
          <w:lang w:val="en-GB"/>
        </w:rPr>
        <w:t>, Paris 1821), 2</w:t>
      </w:r>
      <w:r w:rsidRPr="003A77D6">
        <w:rPr>
          <w:rFonts w:ascii="Garamond" w:hAnsi="Garamond" w:cs="Arial"/>
          <w:vertAlign w:val="superscript"/>
          <w:lang w:val="en-GB"/>
        </w:rPr>
        <w:t xml:space="preserve">nd </w:t>
      </w:r>
      <w:r w:rsidRPr="003A77D6">
        <w:rPr>
          <w:rFonts w:ascii="Garamond" w:hAnsi="Garamond" w:cs="Arial"/>
          <w:lang w:val="en-GB"/>
        </w:rPr>
        <w:t>ed.</w:t>
      </w:r>
      <w:r>
        <w:rPr>
          <w:rFonts w:ascii="Garamond" w:hAnsi="Garamond" w:cs="Arial"/>
          <w:lang w:val="en-GB"/>
        </w:rPr>
        <w:t xml:space="preserve"> as one of Ohm’s possible </w:t>
      </w:r>
      <w:r w:rsidRPr="00211849">
        <w:rPr>
          <w:rFonts w:ascii="Garamond" w:hAnsi="Garamond" w:cs="Arial"/>
          <w:lang w:val="en-GB"/>
        </w:rPr>
        <w:t xml:space="preserve">sources. </w:t>
      </w:r>
      <w:proofErr w:type="spellStart"/>
      <w:r w:rsidRPr="00211849">
        <w:rPr>
          <w:rFonts w:ascii="Garamond" w:hAnsi="Garamond" w:cs="Arial"/>
          <w:lang w:val="en-GB"/>
        </w:rPr>
        <w:t>Heering</w:t>
      </w:r>
      <w:proofErr w:type="spellEnd"/>
      <w:r w:rsidRPr="00211849">
        <w:rPr>
          <w:rFonts w:ascii="Garamond" w:hAnsi="Garamond" w:cs="Arial"/>
          <w:lang w:val="en-GB"/>
        </w:rPr>
        <w:t xml:space="preserve"> et al. (2020) suggest that Ohm’s choice of ‘loss of force’ as his dependent variable was influenced by Coulomb’s third memoir on electricity and magnetism, where he describes mathematically the loss of electrical charge measured with the torsion balance.</w:t>
      </w:r>
    </w:p>
  </w:footnote>
  <w:footnote w:id="31">
    <w:p w14:paraId="2C768DE4" w14:textId="77777777" w:rsidR="00815300" w:rsidRPr="002D275B" w:rsidRDefault="00815300" w:rsidP="00815300">
      <w:pPr>
        <w:pStyle w:val="Funotentext"/>
        <w:rPr>
          <w:lang w:val="en-GB"/>
        </w:rPr>
      </w:pPr>
      <w:r w:rsidRPr="002D275B">
        <w:rPr>
          <w:rStyle w:val="Funotenzeichen"/>
          <w:rFonts w:ascii="Garamond" w:hAnsi="Garamond"/>
        </w:rPr>
        <w:footnoteRef/>
      </w:r>
      <w:r w:rsidRPr="002D275B">
        <w:rPr>
          <w:rFonts w:ascii="Garamond" w:hAnsi="Garamond"/>
          <w:lang w:val="en-GB"/>
        </w:rPr>
        <w:t xml:space="preserve"> </w:t>
      </w:r>
      <w:r w:rsidRPr="00C85FC6">
        <w:rPr>
          <w:rFonts w:ascii="Garamond" w:hAnsi="Garamond"/>
          <w:lang w:val="en-GB"/>
        </w:rPr>
        <w:t xml:space="preserve">Cf. </w:t>
      </w:r>
      <w:r w:rsidRPr="00C85FC6">
        <w:rPr>
          <w:rFonts w:ascii="Garamond" w:hAnsi="Garamond" w:cs="CIDFont+F2"/>
          <w:lang w:val="en-GB"/>
        </w:rPr>
        <w:t>Item 904 – NL267/017 of the Ohm Collection</w:t>
      </w:r>
      <w:r>
        <w:rPr>
          <w:rFonts w:ascii="Garamond" w:hAnsi="Garamond" w:cs="CIDFont+F2"/>
          <w:lang w:val="en-GB"/>
        </w:rPr>
        <w:t>, 25</w:t>
      </w:r>
      <w:r w:rsidRPr="008164F2">
        <w:rPr>
          <w:rFonts w:ascii="Garamond" w:hAnsi="Garamond" w:cs="CIDFont+F2"/>
          <w:vertAlign w:val="superscript"/>
          <w:lang w:val="en-GB"/>
        </w:rPr>
        <w:t>th</w:t>
      </w:r>
      <w:r>
        <w:rPr>
          <w:rFonts w:ascii="Garamond" w:hAnsi="Garamond" w:cs="CIDFont+F2"/>
          <w:lang w:val="en-GB"/>
        </w:rPr>
        <w:t xml:space="preserve"> page.</w:t>
      </w:r>
    </w:p>
  </w:footnote>
  <w:footnote w:id="32">
    <w:p w14:paraId="5B2E2E3B" w14:textId="77777777" w:rsidR="00815300" w:rsidRPr="00CC5733" w:rsidRDefault="00815300" w:rsidP="00815300">
      <w:pPr>
        <w:pStyle w:val="Funotentext"/>
        <w:jc w:val="both"/>
        <w:rPr>
          <w:rFonts w:ascii="Garamond" w:hAnsi="Garamond"/>
          <w:lang w:val="en-GB"/>
        </w:rPr>
      </w:pPr>
      <w:r w:rsidRPr="00CC5733">
        <w:rPr>
          <w:rStyle w:val="Funotenzeichen"/>
          <w:rFonts w:ascii="Garamond" w:hAnsi="Garamond"/>
        </w:rPr>
        <w:footnoteRef/>
      </w:r>
      <w:r w:rsidRPr="00CC5733">
        <w:rPr>
          <w:rFonts w:ascii="Garamond" w:hAnsi="Garamond"/>
          <w:lang w:val="en-GB"/>
        </w:rPr>
        <w:t xml:space="preserve"> Cf. </w:t>
      </w:r>
      <w:proofErr w:type="spellStart"/>
      <w:r w:rsidRPr="00CC5733">
        <w:rPr>
          <w:rFonts w:ascii="Garamond" w:hAnsi="Garamond" w:cs="Arial"/>
          <w:bCs/>
          <w:lang w:val="en-GB"/>
        </w:rPr>
        <w:t>Ørsted</w:t>
      </w:r>
      <w:proofErr w:type="spellEnd"/>
      <w:r w:rsidRPr="00CC5733">
        <w:rPr>
          <w:rFonts w:ascii="Garamond" w:hAnsi="Garamond" w:cs="Arial"/>
          <w:bCs/>
          <w:lang w:val="en-GB"/>
        </w:rPr>
        <w:t xml:space="preserve"> </w:t>
      </w:r>
      <w:r>
        <w:rPr>
          <w:rFonts w:ascii="Garamond" w:hAnsi="Garamond" w:cs="Arial"/>
          <w:bCs/>
          <w:lang w:val="en-GB"/>
        </w:rPr>
        <w:t>&amp;</w:t>
      </w:r>
      <w:r w:rsidRPr="00CC5733">
        <w:rPr>
          <w:rFonts w:ascii="Garamond" w:hAnsi="Garamond" w:cs="Arial"/>
          <w:bCs/>
          <w:lang w:val="en-GB"/>
        </w:rPr>
        <w:t xml:space="preserve"> Fourier (1823).</w:t>
      </w:r>
      <w:r>
        <w:rPr>
          <w:rFonts w:ascii="Garamond" w:hAnsi="Garamond" w:cs="Arial"/>
          <w:bCs/>
          <w:lang w:val="en-GB"/>
        </w:rPr>
        <w:t xml:space="preserve"> I thank an anonymous reviewer for stressing this point and for emphasising that this interpretation was not uncontroversial until the late 1820s.</w:t>
      </w:r>
    </w:p>
  </w:footnote>
  <w:footnote w:id="33">
    <w:p w14:paraId="15B07570" w14:textId="77777777" w:rsidR="00815300" w:rsidRPr="00C632C6" w:rsidRDefault="00815300" w:rsidP="00815300">
      <w:pPr>
        <w:pStyle w:val="Funotentext"/>
        <w:jc w:val="both"/>
        <w:rPr>
          <w:rFonts w:ascii="Garamond" w:hAnsi="Garamond"/>
          <w:lang w:val="en-GB"/>
        </w:rPr>
      </w:pPr>
      <w:r w:rsidRPr="00C632C6">
        <w:rPr>
          <w:rStyle w:val="Funotenzeichen"/>
          <w:rFonts w:ascii="Garamond" w:hAnsi="Garamond"/>
        </w:rPr>
        <w:footnoteRef/>
      </w:r>
      <w:r w:rsidRPr="00C632C6">
        <w:rPr>
          <w:rFonts w:ascii="Garamond" w:hAnsi="Garamond"/>
          <w:lang w:val="en-GB"/>
        </w:rPr>
        <w:t xml:space="preserve"> Cf. </w:t>
      </w:r>
      <w:r w:rsidRPr="00C632C6">
        <w:rPr>
          <w:rFonts w:ascii="Garamond" w:hAnsi="Garamond" w:cs="CIDFont+F2"/>
          <w:lang w:val="en-GB"/>
        </w:rPr>
        <w:t>Item 904 – NL267/017 of the Ohm Collection, pages 26</w:t>
      </w:r>
      <w:r w:rsidRPr="00C632C6">
        <w:rPr>
          <w:rFonts w:ascii="Garamond" w:hAnsi="Garamond" w:cs="CIDFont+F2"/>
          <w:vertAlign w:val="superscript"/>
          <w:lang w:val="en-GB"/>
        </w:rPr>
        <w:t>th</w:t>
      </w:r>
      <w:r w:rsidRPr="00C632C6">
        <w:rPr>
          <w:rFonts w:ascii="Garamond" w:hAnsi="Garamond" w:cs="CIDFont+F2"/>
          <w:lang w:val="en-GB"/>
        </w:rPr>
        <w:t xml:space="preserve"> to 39</w:t>
      </w:r>
      <w:r w:rsidRPr="00C632C6">
        <w:rPr>
          <w:rFonts w:ascii="Garamond" w:hAnsi="Garamond" w:cs="CIDFont+F2"/>
          <w:vertAlign w:val="superscript"/>
          <w:lang w:val="en-GB"/>
        </w:rPr>
        <w:t>th</w:t>
      </w:r>
      <w:r w:rsidRPr="00C632C6">
        <w:rPr>
          <w:rFonts w:ascii="Garamond" w:hAnsi="Garamond" w:cs="CIDFont+F2"/>
          <w:lang w:val="en-GB"/>
        </w:rPr>
        <w:t>.</w:t>
      </w:r>
    </w:p>
  </w:footnote>
  <w:footnote w:id="34">
    <w:p w14:paraId="2D9601A9" w14:textId="77777777" w:rsidR="00815300" w:rsidRPr="0083371E" w:rsidRDefault="00815300" w:rsidP="00815300">
      <w:pPr>
        <w:pStyle w:val="Funotentext"/>
        <w:jc w:val="both"/>
        <w:rPr>
          <w:rFonts w:ascii="Garamond" w:hAnsi="Garamond"/>
          <w:lang w:val="en-GB"/>
        </w:rPr>
      </w:pPr>
      <w:r w:rsidRPr="000667F6">
        <w:rPr>
          <w:rStyle w:val="Funotenzeichen"/>
          <w:rFonts w:ascii="Garamond" w:hAnsi="Garamond"/>
        </w:rPr>
        <w:footnoteRef/>
      </w:r>
      <w:r w:rsidRPr="000667F6">
        <w:rPr>
          <w:rFonts w:ascii="Garamond" w:hAnsi="Garamond"/>
          <w:lang w:val="en-GB"/>
        </w:rPr>
        <w:t xml:space="preserve"> Unfortunately, I have not been able to check how this statement is reflected in Ohm’s laboratory notes. </w:t>
      </w:r>
    </w:p>
  </w:footnote>
  <w:footnote w:id="35">
    <w:p w14:paraId="6ECA7E2B" w14:textId="77777777" w:rsidR="00815300" w:rsidRPr="00C471B6" w:rsidRDefault="00815300" w:rsidP="00815300">
      <w:pPr>
        <w:pStyle w:val="Funotentext"/>
        <w:rPr>
          <w:rFonts w:ascii="Garamond" w:hAnsi="Garamond"/>
          <w:lang w:val="en-GB"/>
        </w:rPr>
      </w:pPr>
      <w:r w:rsidRPr="00C471B6">
        <w:rPr>
          <w:rStyle w:val="Funotenzeichen"/>
          <w:rFonts w:ascii="Garamond" w:hAnsi="Garamond"/>
        </w:rPr>
        <w:footnoteRef/>
      </w:r>
      <w:r w:rsidRPr="00C471B6">
        <w:rPr>
          <w:rFonts w:ascii="Garamond" w:hAnsi="Garamond"/>
          <w:lang w:val="en-GB"/>
        </w:rPr>
        <w:t xml:space="preserve"> Cf. </w:t>
      </w:r>
      <w:proofErr w:type="spellStart"/>
      <w:r w:rsidRPr="00C471B6">
        <w:rPr>
          <w:rFonts w:ascii="Garamond" w:hAnsi="Garamond"/>
          <w:lang w:val="en-GB"/>
        </w:rPr>
        <w:t>Schagrin</w:t>
      </w:r>
      <w:proofErr w:type="spellEnd"/>
      <w:r w:rsidRPr="00C471B6">
        <w:rPr>
          <w:rFonts w:ascii="Garamond" w:hAnsi="Garamond"/>
          <w:lang w:val="en-GB"/>
        </w:rPr>
        <w:t xml:space="preserve"> (1963: 545) and references </w:t>
      </w:r>
      <w:r>
        <w:rPr>
          <w:rFonts w:ascii="Garamond" w:hAnsi="Garamond"/>
          <w:lang w:val="en-GB"/>
        </w:rPr>
        <w:t>there</w:t>
      </w:r>
      <w:r w:rsidRPr="00C471B6">
        <w:rPr>
          <w:rFonts w:ascii="Garamond" w:hAnsi="Garamond"/>
          <w:lang w:val="en-GB"/>
        </w:rPr>
        <w:t xml:space="preserve">in </w:t>
      </w:r>
      <w:r>
        <w:rPr>
          <w:rFonts w:ascii="Garamond" w:hAnsi="Garamond"/>
          <w:lang w:val="en-GB"/>
        </w:rPr>
        <w:t>(</w:t>
      </w:r>
      <w:r w:rsidRPr="00C471B6">
        <w:rPr>
          <w:rFonts w:ascii="Garamond" w:hAnsi="Garamond"/>
          <w:lang w:val="en-GB"/>
        </w:rPr>
        <w:t xml:space="preserve">footnote </w:t>
      </w:r>
      <w:r>
        <w:rPr>
          <w:rFonts w:ascii="Garamond" w:hAnsi="Garamond"/>
          <w:lang w:val="en-GB"/>
        </w:rPr>
        <w:t>37)</w:t>
      </w:r>
      <w:r w:rsidRPr="00C471B6">
        <w:rPr>
          <w:rFonts w:ascii="Garamond" w:hAnsi="Garamond"/>
          <w:lang w:val="en-GB"/>
        </w:rPr>
        <w:t>.</w:t>
      </w:r>
    </w:p>
  </w:footnote>
  <w:footnote w:id="36">
    <w:p w14:paraId="6957264A" w14:textId="77777777" w:rsidR="00815300" w:rsidRPr="00FA7CFC" w:rsidRDefault="00815300" w:rsidP="00815300">
      <w:pPr>
        <w:pStyle w:val="Funotentext"/>
        <w:jc w:val="both"/>
        <w:rPr>
          <w:rFonts w:ascii="Garamond" w:hAnsi="Garamond"/>
          <w:lang w:val="en-GB"/>
        </w:rPr>
      </w:pPr>
      <w:r w:rsidRPr="00FA7CFC">
        <w:rPr>
          <w:rStyle w:val="Funotenzeichen"/>
          <w:rFonts w:ascii="Garamond" w:hAnsi="Garamond"/>
        </w:rPr>
        <w:footnoteRef/>
      </w:r>
      <w:r w:rsidRPr="00FA7CFC">
        <w:rPr>
          <w:rFonts w:ascii="Garamond" w:hAnsi="Garamond"/>
          <w:lang w:val="en-GB"/>
        </w:rPr>
        <w:t xml:space="preserve"> Cf. </w:t>
      </w:r>
      <w:proofErr w:type="spellStart"/>
      <w:r w:rsidRPr="00FA7CFC">
        <w:rPr>
          <w:rFonts w:ascii="Garamond" w:hAnsi="Garamond"/>
          <w:lang w:val="en-GB"/>
        </w:rPr>
        <w:t>Heering</w:t>
      </w:r>
      <w:proofErr w:type="spellEnd"/>
      <w:r w:rsidRPr="00FA7CFC">
        <w:rPr>
          <w:rFonts w:ascii="Garamond" w:hAnsi="Garamond"/>
          <w:lang w:val="en-GB"/>
        </w:rPr>
        <w:t xml:space="preserve"> et al. (2020), especially p. 23, where they discuss their re-enactment of Ohm’s first experiments and suggest that he might have used the ‘hissing’ of the battery as an acoustic signal to control for when the battery was stable.</w:t>
      </w:r>
    </w:p>
  </w:footnote>
  <w:footnote w:id="37">
    <w:p w14:paraId="4F64C9A9" w14:textId="77777777" w:rsidR="00815300" w:rsidRPr="00425475" w:rsidRDefault="00815300" w:rsidP="00815300">
      <w:pPr>
        <w:pStyle w:val="Funotentext"/>
        <w:jc w:val="both"/>
        <w:rPr>
          <w:rFonts w:ascii="Garamond" w:hAnsi="Garamond"/>
          <w:lang w:val="en-GB"/>
        </w:rPr>
      </w:pPr>
      <w:r w:rsidRPr="00425475">
        <w:rPr>
          <w:rStyle w:val="Funotenzeichen"/>
          <w:rFonts w:ascii="Garamond" w:hAnsi="Garamond"/>
        </w:rPr>
        <w:footnoteRef/>
      </w:r>
      <w:r w:rsidRPr="00425475">
        <w:rPr>
          <w:rFonts w:ascii="Garamond" w:hAnsi="Garamond"/>
          <w:lang w:val="en-GB"/>
        </w:rPr>
        <w:t xml:space="preserve"> At the time of Ohm’s experiments, controversies on the ‘correct’ thermometric standard had not yet come to an end (cf. Chang 2004: </w:t>
      </w:r>
      <w:proofErr w:type="spellStart"/>
      <w:r w:rsidRPr="00425475">
        <w:rPr>
          <w:rFonts w:ascii="Garamond" w:hAnsi="Garamond"/>
          <w:lang w:val="en-GB"/>
        </w:rPr>
        <w:t>ch.</w:t>
      </w:r>
      <w:proofErr w:type="spellEnd"/>
      <w:r w:rsidRPr="00425475">
        <w:rPr>
          <w:rFonts w:ascii="Garamond" w:hAnsi="Garamond"/>
          <w:lang w:val="en-GB"/>
        </w:rPr>
        <w:t xml:space="preserve"> 2 and 4).</w:t>
      </w:r>
    </w:p>
  </w:footnote>
  <w:footnote w:id="38">
    <w:p w14:paraId="68993DFF" w14:textId="77777777" w:rsidR="00815300" w:rsidRPr="00522874" w:rsidRDefault="00815300" w:rsidP="00815300">
      <w:pPr>
        <w:pStyle w:val="Funotentext"/>
        <w:jc w:val="both"/>
        <w:rPr>
          <w:rFonts w:ascii="Garamond" w:hAnsi="Garamond"/>
          <w:lang w:val="en-GB"/>
        </w:rPr>
      </w:pPr>
      <w:r w:rsidRPr="00522874">
        <w:rPr>
          <w:rStyle w:val="Funotenzeichen"/>
          <w:rFonts w:ascii="Garamond" w:hAnsi="Garamond"/>
        </w:rPr>
        <w:footnoteRef/>
      </w:r>
      <w:r w:rsidRPr="00522874">
        <w:rPr>
          <w:rFonts w:ascii="Garamond" w:hAnsi="Garamond"/>
          <w:lang w:val="en-GB"/>
        </w:rPr>
        <w:t xml:space="preserve"> Substantiating these two claims would require a separate treatment and a more in-depth discussion of concept formation in experimental physics. For a recent perspective on concept formation with a historical focus complementary to that of this paper, see </w:t>
      </w:r>
      <w:proofErr w:type="spellStart"/>
      <w:r w:rsidRPr="00522874">
        <w:rPr>
          <w:rFonts w:ascii="Garamond" w:hAnsi="Garamond"/>
          <w:lang w:val="en-GB"/>
        </w:rPr>
        <w:t>Steinle</w:t>
      </w:r>
      <w:proofErr w:type="spellEnd"/>
      <w:r w:rsidRPr="00522874">
        <w:rPr>
          <w:rFonts w:ascii="Garamond" w:hAnsi="Garamond"/>
          <w:lang w:val="en-GB"/>
        </w:rPr>
        <w:t xml:space="preserve"> (2016, especially the introduction and </w:t>
      </w:r>
      <w:proofErr w:type="spellStart"/>
      <w:r w:rsidRPr="00522874">
        <w:rPr>
          <w:rFonts w:ascii="Garamond" w:hAnsi="Garamond"/>
          <w:lang w:val="en-GB"/>
        </w:rPr>
        <w:t>ch.</w:t>
      </w:r>
      <w:proofErr w:type="spellEnd"/>
      <w:r w:rsidRPr="00522874">
        <w:rPr>
          <w:rFonts w:ascii="Garamond" w:hAnsi="Garamond"/>
          <w:lang w:val="en-GB"/>
        </w:rPr>
        <w:t xml:space="preserve"> 7). For a broader perspective on concept formation in the sciences and their use as investigative tools, see </w:t>
      </w:r>
      <w:proofErr w:type="spellStart"/>
      <w:r w:rsidRPr="00522874">
        <w:rPr>
          <w:rFonts w:ascii="Garamond" w:hAnsi="Garamond"/>
          <w:lang w:val="en-GB"/>
        </w:rPr>
        <w:t>Feest</w:t>
      </w:r>
      <w:proofErr w:type="spellEnd"/>
      <w:r>
        <w:rPr>
          <w:rFonts w:ascii="Garamond" w:hAnsi="Garamond"/>
          <w:lang w:val="en-GB"/>
        </w:rPr>
        <w:t xml:space="preserve"> &amp;</w:t>
      </w:r>
      <w:r w:rsidRPr="00522874">
        <w:rPr>
          <w:rFonts w:ascii="Garamond" w:hAnsi="Garamond"/>
          <w:lang w:val="en-GB"/>
        </w:rPr>
        <w:t xml:space="preserve"> </w:t>
      </w:r>
      <w:proofErr w:type="spellStart"/>
      <w:r w:rsidRPr="00522874">
        <w:rPr>
          <w:rFonts w:ascii="Garamond" w:hAnsi="Garamond"/>
          <w:lang w:val="en-GB"/>
        </w:rPr>
        <w:t>Steinle</w:t>
      </w:r>
      <w:proofErr w:type="spellEnd"/>
      <w:r w:rsidRPr="00522874">
        <w:rPr>
          <w:rFonts w:ascii="Garamond" w:hAnsi="Garamond"/>
          <w:lang w:val="en-GB"/>
        </w:rPr>
        <w:t xml:space="preserve"> (2012).</w:t>
      </w:r>
    </w:p>
  </w:footnote>
  <w:footnote w:id="39">
    <w:p w14:paraId="59EC452A" w14:textId="77777777" w:rsidR="00815300" w:rsidRPr="00F57283" w:rsidRDefault="00815300" w:rsidP="00815300">
      <w:pPr>
        <w:pStyle w:val="Funotentext"/>
        <w:jc w:val="both"/>
        <w:rPr>
          <w:rFonts w:ascii="Garamond" w:hAnsi="Garamond"/>
          <w:lang w:val="en-GB"/>
        </w:rPr>
      </w:pPr>
      <w:r w:rsidRPr="00241B62">
        <w:rPr>
          <w:rStyle w:val="Funotenzeichen"/>
          <w:rFonts w:ascii="Garamond" w:hAnsi="Garamond"/>
        </w:rPr>
        <w:footnoteRef/>
      </w:r>
      <w:r w:rsidRPr="00241B62">
        <w:rPr>
          <w:rFonts w:ascii="Garamond" w:hAnsi="Garamond"/>
          <w:lang w:val="en-GB"/>
        </w:rPr>
        <w:t xml:space="preserve"> Cf. </w:t>
      </w:r>
      <w:proofErr w:type="spellStart"/>
      <w:r w:rsidRPr="00241B62">
        <w:rPr>
          <w:rFonts w:ascii="Garamond" w:hAnsi="Garamond"/>
          <w:lang w:val="en-GB"/>
        </w:rPr>
        <w:t>Heilbron</w:t>
      </w:r>
      <w:proofErr w:type="spellEnd"/>
      <w:r w:rsidRPr="00241B62">
        <w:rPr>
          <w:rFonts w:ascii="Garamond" w:hAnsi="Garamond"/>
          <w:lang w:val="en-GB"/>
        </w:rPr>
        <w:t xml:space="preserve"> (1979</w:t>
      </w:r>
      <w:r>
        <w:rPr>
          <w:rFonts w:ascii="Garamond" w:hAnsi="Garamond"/>
          <w:lang w:val="en-GB"/>
        </w:rPr>
        <w:t>:</w:t>
      </w:r>
      <w:r w:rsidRPr="00241B62">
        <w:rPr>
          <w:rFonts w:ascii="Garamond" w:hAnsi="Garamond"/>
          <w:lang w:val="en-GB"/>
        </w:rPr>
        <w:t xml:space="preserve"> 454</w:t>
      </w:r>
      <w:r>
        <w:rPr>
          <w:rFonts w:ascii="Garamond" w:hAnsi="Garamond"/>
          <w:lang w:val="en-GB"/>
        </w:rPr>
        <w:t>)</w:t>
      </w:r>
      <w:r w:rsidRPr="00241B62">
        <w:rPr>
          <w:rFonts w:ascii="Garamond" w:hAnsi="Garamond"/>
          <w:lang w:val="en-GB"/>
        </w:rPr>
        <w:t xml:space="preserve"> and references therein.</w:t>
      </w:r>
    </w:p>
  </w:footnote>
  <w:footnote w:id="40">
    <w:p w14:paraId="58263AD1" w14:textId="77777777" w:rsidR="00815300" w:rsidRPr="00AD298F" w:rsidRDefault="00815300" w:rsidP="00815300">
      <w:pPr>
        <w:pStyle w:val="Funotentext"/>
        <w:rPr>
          <w:rFonts w:ascii="Garamond" w:hAnsi="Garamond"/>
          <w:lang w:val="en-GB"/>
        </w:rPr>
      </w:pPr>
      <w:r w:rsidRPr="00D06840">
        <w:rPr>
          <w:rStyle w:val="Funotenzeichen"/>
          <w:rFonts w:ascii="Garamond" w:hAnsi="Garamond"/>
        </w:rPr>
        <w:footnoteRef/>
      </w:r>
      <w:r w:rsidRPr="00AD298F">
        <w:rPr>
          <w:rFonts w:ascii="Garamond" w:hAnsi="Garamond"/>
          <w:lang w:val="en-GB"/>
        </w:rPr>
        <w:t xml:space="preserve"> </w:t>
      </w:r>
      <w:r w:rsidRPr="00D06840">
        <w:rPr>
          <w:rFonts w:ascii="Garamond" w:hAnsi="Garamond"/>
          <w:lang w:val="en-GB"/>
        </w:rPr>
        <w:t xml:space="preserve">Cf, also </w:t>
      </w:r>
      <w:proofErr w:type="spellStart"/>
      <w:r w:rsidRPr="00D06840">
        <w:rPr>
          <w:rFonts w:ascii="Garamond" w:hAnsi="Garamond"/>
          <w:lang w:val="en-GB"/>
        </w:rPr>
        <w:t>Pancaldi</w:t>
      </w:r>
      <w:proofErr w:type="spellEnd"/>
      <w:r w:rsidRPr="00D06840">
        <w:rPr>
          <w:rFonts w:ascii="Garamond" w:hAnsi="Garamond"/>
          <w:lang w:val="en-GB"/>
        </w:rPr>
        <w:t xml:space="preserve"> (1990: 128-133).</w:t>
      </w:r>
    </w:p>
  </w:footnote>
  <w:footnote w:id="41">
    <w:p w14:paraId="4DAB469B" w14:textId="77777777" w:rsidR="00815300" w:rsidRPr="00CD5667" w:rsidRDefault="00815300" w:rsidP="00815300">
      <w:pPr>
        <w:pStyle w:val="Funotentext"/>
        <w:jc w:val="both"/>
        <w:rPr>
          <w:rFonts w:ascii="Garamond" w:hAnsi="Garamond"/>
          <w:lang w:val="en-GB"/>
        </w:rPr>
      </w:pPr>
      <w:r w:rsidRPr="009C5D76">
        <w:rPr>
          <w:rStyle w:val="Funotenzeichen"/>
          <w:rFonts w:ascii="Garamond" w:hAnsi="Garamond"/>
        </w:rPr>
        <w:footnoteRef/>
      </w:r>
      <w:r w:rsidRPr="009C5D76">
        <w:rPr>
          <w:rFonts w:ascii="Garamond" w:hAnsi="Garamond"/>
          <w:lang w:val="en-GB"/>
        </w:rPr>
        <w:t xml:space="preserve"> As Caneva (1980</w:t>
      </w:r>
      <w:r>
        <w:rPr>
          <w:rFonts w:ascii="Garamond" w:hAnsi="Garamond"/>
          <w:lang w:val="en-GB"/>
        </w:rPr>
        <w:t>: 133, footnote 3</w:t>
      </w:r>
      <w:r w:rsidRPr="009C5D76">
        <w:rPr>
          <w:rFonts w:ascii="Garamond" w:hAnsi="Garamond"/>
          <w:lang w:val="en-GB"/>
        </w:rPr>
        <w:t>) points out, there are many inconsistencies in Ampère’s paper with respect to his view on the electric current, but he also points out that Ampère’s chief interests in this paper were that of distinguishing between the effects of tension and current electricity and that of developing his theory of magnetism. Brown (1969</w:t>
      </w:r>
      <w:r>
        <w:rPr>
          <w:rFonts w:ascii="Garamond" w:hAnsi="Garamond"/>
          <w:lang w:val="en-GB"/>
        </w:rPr>
        <w:t>:</w:t>
      </w:r>
      <w:r w:rsidRPr="009C5D76">
        <w:rPr>
          <w:rFonts w:ascii="Garamond" w:hAnsi="Garamond"/>
          <w:lang w:val="en-GB"/>
        </w:rPr>
        <w:t xml:space="preserve"> 84-85) emphasises that Ampère explicitly refers to Volta’s distinction between tension and current effects. </w:t>
      </w:r>
    </w:p>
  </w:footnote>
  <w:footnote w:id="42">
    <w:p w14:paraId="3EC08A9D" w14:textId="77777777" w:rsidR="00815300" w:rsidRPr="00186929" w:rsidRDefault="00815300" w:rsidP="00815300">
      <w:pPr>
        <w:pStyle w:val="Funotentext"/>
        <w:jc w:val="both"/>
        <w:rPr>
          <w:rFonts w:ascii="Garamond" w:hAnsi="Garamond"/>
          <w:lang w:val="en-GB"/>
        </w:rPr>
      </w:pPr>
      <w:r w:rsidRPr="00186929">
        <w:rPr>
          <w:rStyle w:val="Funotenzeichen"/>
          <w:rFonts w:ascii="Garamond" w:hAnsi="Garamond"/>
        </w:rPr>
        <w:footnoteRef/>
      </w:r>
      <w:r w:rsidRPr="00186929">
        <w:rPr>
          <w:rFonts w:ascii="Garamond" w:hAnsi="Garamond"/>
          <w:lang w:val="en-GB"/>
        </w:rPr>
        <w:t xml:space="preserve"> </w:t>
      </w:r>
      <w:bookmarkStart w:id="62" w:name="_Hlk19887504"/>
      <w:r w:rsidRPr="00186929">
        <w:rPr>
          <w:rFonts w:ascii="Garamond" w:hAnsi="Garamond"/>
          <w:lang w:val="en-GB"/>
        </w:rPr>
        <w:t>Ohm’s understanding of tension is comparable to the modern notion of potential</w:t>
      </w:r>
      <w:r>
        <w:rPr>
          <w:rFonts w:ascii="Garamond" w:hAnsi="Garamond"/>
          <w:lang w:val="en-GB"/>
        </w:rPr>
        <w:t xml:space="preserve"> differential</w:t>
      </w:r>
      <w:r w:rsidRPr="00186929">
        <w:rPr>
          <w:rFonts w:ascii="Garamond" w:hAnsi="Garamond"/>
          <w:lang w:val="en-GB"/>
        </w:rPr>
        <w:t xml:space="preserve">. </w:t>
      </w:r>
      <w:r>
        <w:rPr>
          <w:rFonts w:ascii="Garamond" w:hAnsi="Garamond"/>
          <w:lang w:val="en-GB"/>
        </w:rPr>
        <w:t>However</w:t>
      </w:r>
      <w:r w:rsidRPr="00186929">
        <w:rPr>
          <w:rFonts w:ascii="Garamond" w:hAnsi="Garamond"/>
          <w:lang w:val="en-GB"/>
        </w:rPr>
        <w:t xml:space="preserve">, as pointed out by Maxwell </w:t>
      </w:r>
      <w:r>
        <w:rPr>
          <w:rFonts w:ascii="Garamond" w:hAnsi="Garamond"/>
          <w:lang w:val="en-GB"/>
        </w:rPr>
        <w:t>&amp;</w:t>
      </w:r>
      <w:r w:rsidRPr="00186929">
        <w:rPr>
          <w:rFonts w:ascii="Garamond" w:hAnsi="Garamond"/>
          <w:lang w:val="en-GB"/>
        </w:rPr>
        <w:t xml:space="preserve"> Jenkin (186</w:t>
      </w:r>
      <w:r>
        <w:rPr>
          <w:rFonts w:ascii="Garamond" w:hAnsi="Garamond"/>
          <w:lang w:val="en-GB"/>
        </w:rPr>
        <w:t>4</w:t>
      </w:r>
      <w:r w:rsidRPr="00186929">
        <w:rPr>
          <w:rFonts w:ascii="Garamond" w:hAnsi="Garamond"/>
          <w:lang w:val="en-GB"/>
        </w:rPr>
        <w:t>: 156)</w:t>
      </w:r>
      <w:r>
        <w:rPr>
          <w:rFonts w:ascii="Garamond" w:hAnsi="Garamond"/>
          <w:lang w:val="en-GB"/>
        </w:rPr>
        <w:t>:</w:t>
      </w:r>
      <w:r w:rsidRPr="00186929">
        <w:rPr>
          <w:rFonts w:ascii="Garamond" w:hAnsi="Garamond"/>
          <w:lang w:val="en-GB"/>
        </w:rPr>
        <w:t xml:space="preserve"> “[…] the term [tension] has been somewhat loosely used by various writers, sometimes apparently expressing what we have called the density, and at others diminution of air-pressure. By the most accurate writers it has been used in the sense of a magnitude proportional to potential or difference of potentials […]</w:t>
      </w:r>
      <w:r>
        <w:rPr>
          <w:rFonts w:ascii="Garamond" w:hAnsi="Garamond"/>
          <w:lang w:val="en-GB"/>
        </w:rPr>
        <w:t>.</w:t>
      </w:r>
      <w:r w:rsidRPr="00186929">
        <w:rPr>
          <w:rFonts w:ascii="Garamond" w:hAnsi="Garamond"/>
          <w:lang w:val="en-GB"/>
        </w:rPr>
        <w:t>”</w:t>
      </w:r>
      <w:bookmarkEnd w:id="62"/>
    </w:p>
  </w:footnote>
  <w:footnote w:id="43">
    <w:p w14:paraId="7B928EDC" w14:textId="77777777" w:rsidR="00815300" w:rsidRPr="008123A1" w:rsidRDefault="00815300" w:rsidP="00815300">
      <w:pPr>
        <w:pStyle w:val="Funotentext"/>
        <w:jc w:val="both"/>
        <w:rPr>
          <w:rFonts w:ascii="Garamond" w:hAnsi="Garamond"/>
          <w:lang w:val="en-GB"/>
        </w:rPr>
      </w:pPr>
      <w:r w:rsidRPr="008123A1">
        <w:rPr>
          <w:rStyle w:val="Funotenzeichen"/>
          <w:rFonts w:ascii="Garamond" w:hAnsi="Garamond"/>
        </w:rPr>
        <w:footnoteRef/>
      </w:r>
      <w:r w:rsidRPr="008123A1">
        <w:rPr>
          <w:rFonts w:ascii="Garamond" w:hAnsi="Garamond"/>
          <w:lang w:val="en-GB"/>
        </w:rPr>
        <w:t xml:space="preserve"> In some historical accounts (e.g.</w:t>
      </w:r>
      <w:r>
        <w:rPr>
          <w:rFonts w:ascii="Garamond" w:hAnsi="Garamond"/>
          <w:lang w:val="en-GB"/>
        </w:rPr>
        <w:t>,</w:t>
      </w:r>
      <w:r w:rsidRPr="008123A1">
        <w:rPr>
          <w:rFonts w:ascii="Garamond" w:hAnsi="Garamond"/>
          <w:lang w:val="en-GB"/>
        </w:rPr>
        <w:t xml:space="preserve"> Archibald 1988)</w:t>
      </w:r>
      <w:r>
        <w:rPr>
          <w:rFonts w:ascii="Garamond" w:hAnsi="Garamond"/>
          <w:lang w:val="en-GB"/>
        </w:rPr>
        <w:t>,</w:t>
      </w:r>
      <w:r w:rsidRPr="008123A1">
        <w:rPr>
          <w:rFonts w:ascii="Garamond" w:hAnsi="Garamond"/>
          <w:lang w:val="en-GB"/>
        </w:rPr>
        <w:t xml:space="preserve"> the two terms ‘tension’ and ‘exciting force’ are sometimes identified. The translation of Ohm’s 1827 treatise itself translates </w:t>
      </w:r>
      <w:proofErr w:type="spellStart"/>
      <w:r w:rsidRPr="008123A1">
        <w:rPr>
          <w:rFonts w:ascii="Garamond" w:hAnsi="Garamond"/>
          <w:i/>
          <w:lang w:val="en-GB"/>
        </w:rPr>
        <w:t>Spannung</w:t>
      </w:r>
      <w:proofErr w:type="spellEnd"/>
      <w:r w:rsidRPr="008123A1">
        <w:rPr>
          <w:rFonts w:ascii="Garamond" w:hAnsi="Garamond"/>
          <w:lang w:val="en-GB"/>
        </w:rPr>
        <w:t xml:space="preserve"> as </w:t>
      </w:r>
      <w:r>
        <w:rPr>
          <w:rFonts w:ascii="Garamond" w:hAnsi="Garamond"/>
          <w:lang w:val="en-GB"/>
        </w:rPr>
        <w:t>‘</w:t>
      </w:r>
      <w:r w:rsidRPr="008123A1">
        <w:rPr>
          <w:rFonts w:ascii="Garamond" w:hAnsi="Garamond"/>
          <w:lang w:val="en-GB"/>
        </w:rPr>
        <w:t>electroscopic force</w:t>
      </w:r>
      <w:r>
        <w:rPr>
          <w:rFonts w:ascii="Garamond" w:hAnsi="Garamond"/>
          <w:lang w:val="en-GB"/>
        </w:rPr>
        <w:t>’</w:t>
      </w:r>
      <w:r w:rsidRPr="008123A1">
        <w:rPr>
          <w:rFonts w:ascii="Garamond" w:hAnsi="Garamond"/>
          <w:lang w:val="en-GB"/>
        </w:rPr>
        <w:t xml:space="preserve"> (p. 14, footnote 1). </w:t>
      </w:r>
      <w:r>
        <w:rPr>
          <w:rFonts w:ascii="Garamond" w:hAnsi="Garamond"/>
          <w:lang w:val="en-GB"/>
        </w:rPr>
        <w:t>However, t</w:t>
      </w:r>
      <w:r w:rsidRPr="008123A1">
        <w:rPr>
          <w:rFonts w:ascii="Garamond" w:hAnsi="Garamond"/>
          <w:lang w:val="en-GB"/>
        </w:rPr>
        <w:t xml:space="preserve">his choice obscures the </w:t>
      </w:r>
      <w:r>
        <w:rPr>
          <w:rFonts w:ascii="Garamond" w:hAnsi="Garamond"/>
          <w:lang w:val="en-GB"/>
        </w:rPr>
        <w:t>distinct roles of</w:t>
      </w:r>
      <w:r w:rsidRPr="008123A1">
        <w:rPr>
          <w:rFonts w:ascii="Garamond" w:hAnsi="Garamond"/>
          <w:lang w:val="en-GB"/>
        </w:rPr>
        <w:t xml:space="preserve"> the</w:t>
      </w:r>
      <w:r>
        <w:rPr>
          <w:rFonts w:ascii="Garamond" w:hAnsi="Garamond"/>
          <w:lang w:val="en-GB"/>
        </w:rPr>
        <w:t>se</w:t>
      </w:r>
      <w:r w:rsidRPr="008123A1">
        <w:rPr>
          <w:rFonts w:ascii="Garamond" w:hAnsi="Garamond"/>
          <w:lang w:val="en-GB"/>
        </w:rPr>
        <w:t xml:space="preserve"> </w:t>
      </w:r>
      <w:r>
        <w:rPr>
          <w:rFonts w:ascii="Garamond" w:hAnsi="Garamond"/>
          <w:lang w:val="en-GB"/>
        </w:rPr>
        <w:t>terms in</w:t>
      </w:r>
      <w:r w:rsidRPr="008123A1">
        <w:rPr>
          <w:rFonts w:ascii="Garamond" w:hAnsi="Garamond"/>
          <w:lang w:val="en-GB"/>
        </w:rPr>
        <w:t xml:space="preserve"> Ohm’s </w:t>
      </w:r>
      <w:r>
        <w:rPr>
          <w:rFonts w:ascii="Garamond" w:hAnsi="Garamond"/>
          <w:lang w:val="en-GB"/>
        </w:rPr>
        <w:t>conceptual framework</w:t>
      </w:r>
      <w:r w:rsidRPr="008123A1">
        <w:rPr>
          <w:rFonts w:ascii="Garamond" w:hAnsi="Garamond"/>
          <w:lang w:val="en-GB"/>
        </w:rPr>
        <w:t>.</w:t>
      </w:r>
    </w:p>
  </w:footnote>
  <w:footnote w:id="44">
    <w:p w14:paraId="407F885B" w14:textId="77777777" w:rsidR="00815300" w:rsidRPr="002302C3" w:rsidRDefault="00815300" w:rsidP="00815300">
      <w:pPr>
        <w:pStyle w:val="Funotentext"/>
        <w:jc w:val="both"/>
        <w:rPr>
          <w:rFonts w:ascii="Garamond" w:hAnsi="Garamond"/>
          <w:lang w:val="en-GB"/>
        </w:rPr>
      </w:pPr>
      <w:r w:rsidRPr="002302C3">
        <w:rPr>
          <w:rStyle w:val="Funotenzeichen"/>
          <w:rFonts w:ascii="Garamond" w:hAnsi="Garamond"/>
        </w:rPr>
        <w:footnoteRef/>
      </w:r>
      <w:r w:rsidRPr="002302C3">
        <w:rPr>
          <w:rFonts w:ascii="Garamond" w:hAnsi="Garamond"/>
          <w:lang w:val="en-GB"/>
        </w:rPr>
        <w:t xml:space="preserve"> </w:t>
      </w:r>
      <w:r w:rsidRPr="002302C3">
        <w:rPr>
          <w:rFonts w:ascii="Garamond" w:eastAsia="Times New Roman" w:hAnsi="Garamond" w:cs="Times New Roman"/>
          <w:lang w:val="en-GB" w:eastAsia="it-IT"/>
        </w:rPr>
        <w:t>Further idealising assumption</w:t>
      </w:r>
      <w:r>
        <w:rPr>
          <w:rFonts w:ascii="Garamond" w:eastAsia="Times New Roman" w:hAnsi="Garamond" w:cs="Times New Roman"/>
          <w:lang w:val="en-GB" w:eastAsia="it-IT"/>
        </w:rPr>
        <w:t>s</w:t>
      </w:r>
      <w:r w:rsidRPr="002302C3">
        <w:rPr>
          <w:rFonts w:ascii="Garamond" w:eastAsia="Times New Roman" w:hAnsi="Garamond" w:cs="Times New Roman"/>
          <w:lang w:val="en-GB" w:eastAsia="it-IT"/>
        </w:rPr>
        <w:t xml:space="preserve"> </w:t>
      </w:r>
      <w:r w:rsidRPr="002302C3">
        <w:rPr>
          <w:rFonts w:ascii="Garamond" w:hAnsi="Garamond" w:cs="Segoe UI"/>
          <w:color w:val="000000"/>
          <w:lang w:val="en-GB"/>
        </w:rPr>
        <w:t>to model the abstract galvanic circuit were the mono-dimensionality of</w:t>
      </w:r>
      <w:r>
        <w:rPr>
          <w:rFonts w:ascii="Garamond" w:hAnsi="Garamond" w:cs="Segoe UI"/>
          <w:color w:val="000000"/>
          <w:lang w:val="en-GB"/>
        </w:rPr>
        <w:t xml:space="preserve"> the propagation of electricity</w:t>
      </w:r>
      <w:r w:rsidRPr="002302C3">
        <w:rPr>
          <w:rFonts w:ascii="Garamond" w:hAnsi="Garamond" w:cs="Segoe UI"/>
          <w:color w:val="000000"/>
          <w:lang w:val="en-GB"/>
        </w:rPr>
        <w:t xml:space="preserve"> and the assumption that galvanic phenomena do not vary with time, given the constancy in time of the sources of current.</w:t>
      </w:r>
    </w:p>
  </w:footnote>
  <w:footnote w:id="45">
    <w:p w14:paraId="779EDD67" w14:textId="77777777" w:rsidR="00815300" w:rsidRPr="00791D04" w:rsidRDefault="00815300" w:rsidP="00815300">
      <w:pPr>
        <w:pStyle w:val="Funotentext"/>
        <w:rPr>
          <w:rFonts w:ascii="Garamond" w:hAnsi="Garamond"/>
          <w:lang w:val="en-GB"/>
        </w:rPr>
      </w:pPr>
      <w:r w:rsidRPr="003435A4">
        <w:rPr>
          <w:rStyle w:val="Funotenzeichen"/>
          <w:rFonts w:ascii="Garamond" w:hAnsi="Garamond"/>
        </w:rPr>
        <w:footnoteRef/>
      </w:r>
      <w:r w:rsidRPr="00791D04">
        <w:rPr>
          <w:rFonts w:ascii="Garamond" w:hAnsi="Garamond"/>
          <w:lang w:val="en-GB"/>
        </w:rPr>
        <w:t xml:space="preserve"> Cf., on th</w:t>
      </w:r>
      <w:r>
        <w:rPr>
          <w:rFonts w:ascii="Garamond" w:hAnsi="Garamond"/>
          <w:lang w:val="en-GB"/>
        </w:rPr>
        <w:t>is point,</w:t>
      </w:r>
      <w:r w:rsidRPr="00791D04">
        <w:rPr>
          <w:rFonts w:ascii="Garamond" w:hAnsi="Garamond"/>
          <w:lang w:val="en-GB"/>
        </w:rPr>
        <w:t xml:space="preserve"> </w:t>
      </w:r>
      <w:proofErr w:type="spellStart"/>
      <w:r w:rsidRPr="00791D04">
        <w:rPr>
          <w:rFonts w:ascii="Garamond" w:hAnsi="Garamond"/>
          <w:lang w:val="en-GB"/>
        </w:rPr>
        <w:t>Schagrin</w:t>
      </w:r>
      <w:proofErr w:type="spellEnd"/>
      <w:r w:rsidRPr="00791D04">
        <w:rPr>
          <w:rFonts w:ascii="Garamond" w:hAnsi="Garamond"/>
          <w:lang w:val="en-GB"/>
        </w:rPr>
        <w:t xml:space="preserve"> (1963: 546) and </w:t>
      </w:r>
      <w:proofErr w:type="spellStart"/>
      <w:r w:rsidRPr="00791D04">
        <w:rPr>
          <w:rFonts w:ascii="Garamond" w:hAnsi="Garamond"/>
          <w:lang w:val="en-GB"/>
        </w:rPr>
        <w:t>Jungnickel</w:t>
      </w:r>
      <w:proofErr w:type="spellEnd"/>
      <w:r w:rsidRPr="00791D04">
        <w:rPr>
          <w:rFonts w:ascii="Garamond" w:hAnsi="Garamond"/>
          <w:lang w:val="en-GB"/>
        </w:rPr>
        <w:t xml:space="preserve"> &amp; </w:t>
      </w:r>
      <w:proofErr w:type="spellStart"/>
      <w:r w:rsidRPr="00791D04">
        <w:rPr>
          <w:rFonts w:ascii="Garamond" w:hAnsi="Garamond"/>
          <w:lang w:val="en-GB"/>
        </w:rPr>
        <w:t>McCormmach</w:t>
      </w:r>
      <w:proofErr w:type="spellEnd"/>
      <w:r w:rsidRPr="00791D04">
        <w:rPr>
          <w:rFonts w:ascii="Garamond" w:hAnsi="Garamond"/>
          <w:lang w:val="en-GB"/>
        </w:rPr>
        <w:t xml:space="preserve"> (2017: 88-89).</w:t>
      </w:r>
    </w:p>
  </w:footnote>
  <w:footnote w:id="46">
    <w:p w14:paraId="24A0AA29" w14:textId="77777777" w:rsidR="00815300" w:rsidRPr="00585D69" w:rsidRDefault="00815300" w:rsidP="00815300">
      <w:pPr>
        <w:pStyle w:val="Funotentext"/>
        <w:jc w:val="both"/>
        <w:rPr>
          <w:rFonts w:ascii="Garamond" w:hAnsi="Garamond"/>
          <w:lang w:val="en-GB"/>
        </w:rPr>
      </w:pPr>
      <w:r w:rsidRPr="00585D69">
        <w:rPr>
          <w:rStyle w:val="Funotenzeichen"/>
          <w:rFonts w:ascii="Garamond" w:hAnsi="Garamond"/>
        </w:rPr>
        <w:footnoteRef/>
      </w:r>
      <w:r w:rsidRPr="00585D69">
        <w:rPr>
          <w:rFonts w:ascii="Garamond" w:hAnsi="Garamond"/>
          <w:lang w:val="en-GB"/>
        </w:rPr>
        <w:t xml:space="preserve"> Friedman makes this point </w:t>
      </w:r>
      <w:r>
        <w:rPr>
          <w:rFonts w:ascii="Garamond" w:hAnsi="Garamond"/>
          <w:lang w:val="en-GB"/>
        </w:rPr>
        <w:t>with respect to the role of</w:t>
      </w:r>
      <w:r w:rsidRPr="00585D69">
        <w:rPr>
          <w:rFonts w:ascii="Garamond" w:hAnsi="Garamond" w:cs="CIDFont+F2"/>
          <w:lang w:val="en-GB"/>
        </w:rPr>
        <w:t xml:space="preserve"> the principle of relativity and the light principle in Einstein’s special theory of relativity.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550B6"/>
    <w:multiLevelType w:val="hybridMultilevel"/>
    <w:tmpl w:val="665EA684"/>
    <w:lvl w:ilvl="0" w:tplc="C154372E">
      <w:start w:val="3"/>
      <w:numFmt w:val="bullet"/>
      <w:lvlText w:val="—"/>
      <w:lvlJc w:val="left"/>
      <w:pPr>
        <w:ind w:left="792" w:hanging="432"/>
      </w:pPr>
      <w:rPr>
        <w:rFonts w:ascii="Garamond" w:eastAsiaTheme="minorHAnsi" w:hAnsi="Garamond" w:cs="AdvTTc21a4810+20"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72D7D9C"/>
    <w:multiLevelType w:val="hybridMultilevel"/>
    <w:tmpl w:val="BE5C571A"/>
    <w:lvl w:ilvl="0" w:tplc="39840E80">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4CF518AC"/>
    <w:multiLevelType w:val="hybridMultilevel"/>
    <w:tmpl w:val="434C34E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15:restartNumberingAfterBreak="0">
    <w:nsid w:val="4F8E4094"/>
    <w:multiLevelType w:val="hybridMultilevel"/>
    <w:tmpl w:val="838C35F4"/>
    <w:lvl w:ilvl="0" w:tplc="1CE61AC6">
      <w:start w:val="1"/>
      <w:numFmt w:val="bullet"/>
      <w:lvlText w:val=" "/>
      <w:lvlJc w:val="left"/>
      <w:pPr>
        <w:tabs>
          <w:tab w:val="num" w:pos="1776"/>
        </w:tabs>
        <w:ind w:left="1776" w:hanging="360"/>
      </w:pPr>
      <w:rPr>
        <w:rFonts w:ascii="Calibri" w:hAnsi="Calibri" w:hint="default"/>
      </w:rPr>
    </w:lvl>
    <w:lvl w:ilvl="1" w:tplc="8FB0CA3C">
      <w:start w:val="1"/>
      <w:numFmt w:val="bullet"/>
      <w:lvlText w:val=" "/>
      <w:lvlJc w:val="left"/>
      <w:pPr>
        <w:tabs>
          <w:tab w:val="num" w:pos="2496"/>
        </w:tabs>
        <w:ind w:left="2496" w:hanging="360"/>
      </w:pPr>
      <w:rPr>
        <w:rFonts w:ascii="Calibri" w:hAnsi="Calibri" w:hint="default"/>
      </w:rPr>
    </w:lvl>
    <w:lvl w:ilvl="2" w:tplc="D4E02C8A">
      <w:start w:val="1"/>
      <w:numFmt w:val="bullet"/>
      <w:lvlText w:val=" "/>
      <w:lvlJc w:val="left"/>
      <w:pPr>
        <w:tabs>
          <w:tab w:val="num" w:pos="3216"/>
        </w:tabs>
        <w:ind w:left="3216" w:hanging="360"/>
      </w:pPr>
      <w:rPr>
        <w:rFonts w:ascii="Calibri" w:hAnsi="Calibri" w:hint="default"/>
      </w:rPr>
    </w:lvl>
    <w:lvl w:ilvl="3" w:tplc="F7B6AF92">
      <w:start w:val="1"/>
      <w:numFmt w:val="bullet"/>
      <w:lvlText w:val=" "/>
      <w:lvlJc w:val="left"/>
      <w:pPr>
        <w:tabs>
          <w:tab w:val="num" w:pos="3936"/>
        </w:tabs>
        <w:ind w:left="3936" w:hanging="360"/>
      </w:pPr>
      <w:rPr>
        <w:rFonts w:ascii="Calibri" w:hAnsi="Calibri" w:hint="default"/>
      </w:rPr>
    </w:lvl>
    <w:lvl w:ilvl="4" w:tplc="037AC6F2">
      <w:start w:val="302"/>
      <w:numFmt w:val="bullet"/>
      <w:lvlText w:val="◦"/>
      <w:lvlJc w:val="left"/>
      <w:pPr>
        <w:tabs>
          <w:tab w:val="num" w:pos="4656"/>
        </w:tabs>
        <w:ind w:left="4656" w:hanging="360"/>
      </w:pPr>
      <w:rPr>
        <w:rFonts w:ascii="Calibri" w:hAnsi="Calibri" w:hint="default"/>
      </w:rPr>
    </w:lvl>
    <w:lvl w:ilvl="5" w:tplc="C750F1FA">
      <w:start w:val="1"/>
      <w:numFmt w:val="bullet"/>
      <w:lvlText w:val=" "/>
      <w:lvlJc w:val="left"/>
      <w:pPr>
        <w:tabs>
          <w:tab w:val="num" w:pos="5376"/>
        </w:tabs>
        <w:ind w:left="5376" w:hanging="360"/>
      </w:pPr>
      <w:rPr>
        <w:rFonts w:ascii="Calibri" w:hAnsi="Calibri" w:hint="default"/>
      </w:rPr>
    </w:lvl>
    <w:lvl w:ilvl="6" w:tplc="B900BF74">
      <w:start w:val="1"/>
      <w:numFmt w:val="bullet"/>
      <w:lvlText w:val=" "/>
      <w:lvlJc w:val="left"/>
      <w:pPr>
        <w:tabs>
          <w:tab w:val="num" w:pos="6096"/>
        </w:tabs>
        <w:ind w:left="6096" w:hanging="360"/>
      </w:pPr>
      <w:rPr>
        <w:rFonts w:ascii="Calibri" w:hAnsi="Calibri" w:hint="default"/>
      </w:rPr>
    </w:lvl>
    <w:lvl w:ilvl="7" w:tplc="38B26D50">
      <w:start w:val="1"/>
      <w:numFmt w:val="bullet"/>
      <w:lvlText w:val=" "/>
      <w:lvlJc w:val="left"/>
      <w:pPr>
        <w:tabs>
          <w:tab w:val="num" w:pos="6816"/>
        </w:tabs>
        <w:ind w:left="6816" w:hanging="360"/>
      </w:pPr>
      <w:rPr>
        <w:rFonts w:ascii="Calibri" w:hAnsi="Calibri" w:hint="default"/>
      </w:rPr>
    </w:lvl>
    <w:lvl w:ilvl="8" w:tplc="393886AC">
      <w:start w:val="302"/>
      <w:numFmt w:val="bullet"/>
      <w:lvlText w:val="◦"/>
      <w:lvlJc w:val="left"/>
      <w:pPr>
        <w:tabs>
          <w:tab w:val="num" w:pos="7536"/>
        </w:tabs>
        <w:ind w:left="7536" w:hanging="360"/>
      </w:pPr>
      <w:rPr>
        <w:rFonts w:ascii="Calibri" w:hAnsi="Calibri" w:hint="default"/>
      </w:rPr>
    </w:lvl>
  </w:abstractNum>
  <w:abstractNum w:abstractNumId="4" w15:restartNumberingAfterBreak="0">
    <w:nsid w:val="502449E0"/>
    <w:multiLevelType w:val="multilevel"/>
    <w:tmpl w:val="E3245CB2"/>
    <w:lvl w:ilvl="0">
      <w:start w:val="1"/>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15:restartNumberingAfterBreak="0">
    <w:nsid w:val="520E1B47"/>
    <w:multiLevelType w:val="multilevel"/>
    <w:tmpl w:val="3AB23724"/>
    <w:lvl w:ilvl="0">
      <w:start w:val="2"/>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53E0038"/>
    <w:multiLevelType w:val="multilevel"/>
    <w:tmpl w:val="1CEE3684"/>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C626FA5"/>
    <w:multiLevelType w:val="hybridMultilevel"/>
    <w:tmpl w:val="BCA23DB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05B44FF"/>
    <w:multiLevelType w:val="hybridMultilevel"/>
    <w:tmpl w:val="E9F4EFA2"/>
    <w:lvl w:ilvl="0" w:tplc="2E18D7FE">
      <w:start w:val="3"/>
      <w:numFmt w:val="bullet"/>
      <w:lvlText w:val="—"/>
      <w:lvlJc w:val="left"/>
      <w:pPr>
        <w:ind w:left="792" w:hanging="432"/>
      </w:pPr>
      <w:rPr>
        <w:rFonts w:ascii="Garamond" w:eastAsiaTheme="minorHAnsi" w:hAnsi="Garamond" w:cs="AdvTTc21a4810+20"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B3529BE"/>
    <w:multiLevelType w:val="multilevel"/>
    <w:tmpl w:val="3E023D5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6BD80DFA"/>
    <w:multiLevelType w:val="multilevel"/>
    <w:tmpl w:val="A0601920"/>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0CE6F85"/>
    <w:multiLevelType w:val="hybridMultilevel"/>
    <w:tmpl w:val="41EEA3DE"/>
    <w:lvl w:ilvl="0" w:tplc="5FE425CA">
      <w:numFmt w:val="bullet"/>
      <w:lvlText w:val="-"/>
      <w:lvlJc w:val="left"/>
      <w:pPr>
        <w:ind w:left="720" w:hanging="360"/>
      </w:pPr>
      <w:rPr>
        <w:rFonts w:ascii="Garamond" w:eastAsiaTheme="minorHAnsi" w:hAnsi="Garamond" w:cs="Arial" w:hint="default"/>
      </w:rPr>
    </w:lvl>
    <w:lvl w:ilvl="1" w:tplc="0410000F">
      <w:start w:val="1"/>
      <w:numFmt w:val="decimal"/>
      <w:lvlText w:val="%2."/>
      <w:lvlJc w:val="left"/>
      <w:pPr>
        <w:ind w:left="1440" w:hanging="360"/>
      </w:pPr>
      <w:rPr>
        <w:rFonts w:hint="default"/>
      </w:rPr>
    </w:lvl>
    <w:lvl w:ilvl="2" w:tplc="04100019">
      <w:start w:val="1"/>
      <w:numFmt w:val="lowerLetter"/>
      <w:lvlText w:val="%3."/>
      <w:lvlJc w:val="left"/>
      <w:pPr>
        <w:ind w:left="2160" w:hanging="360"/>
      </w:pPr>
      <w:rPr>
        <w:rFont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72E34651"/>
    <w:multiLevelType w:val="multilevel"/>
    <w:tmpl w:val="B3682FCE"/>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63A6B02"/>
    <w:multiLevelType w:val="multilevel"/>
    <w:tmpl w:val="0AB06176"/>
    <w:lvl w:ilvl="0">
      <w:start w:val="2"/>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79965216"/>
    <w:multiLevelType w:val="hybridMultilevel"/>
    <w:tmpl w:val="31306C7A"/>
    <w:lvl w:ilvl="0" w:tplc="0F266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3"/>
  </w:num>
  <w:num w:numId="4">
    <w:abstractNumId w:val="10"/>
  </w:num>
  <w:num w:numId="5">
    <w:abstractNumId w:val="13"/>
  </w:num>
  <w:num w:numId="6">
    <w:abstractNumId w:val="5"/>
  </w:num>
  <w:num w:numId="7">
    <w:abstractNumId w:val="7"/>
  </w:num>
  <w:num w:numId="8">
    <w:abstractNumId w:val="1"/>
  </w:num>
  <w:num w:numId="9">
    <w:abstractNumId w:val="12"/>
  </w:num>
  <w:num w:numId="10">
    <w:abstractNumId w:val="11"/>
  </w:num>
  <w:num w:numId="11">
    <w:abstractNumId w:val="8"/>
  </w:num>
  <w:num w:numId="12">
    <w:abstractNumId w:val="0"/>
  </w:num>
  <w:num w:numId="13">
    <w:abstractNumId w:val="9"/>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ED7"/>
    <w:rsid w:val="000863A7"/>
    <w:rsid w:val="000F374F"/>
    <w:rsid w:val="00181E2C"/>
    <w:rsid w:val="002F0B8E"/>
    <w:rsid w:val="003307C8"/>
    <w:rsid w:val="005B1ED7"/>
    <w:rsid w:val="00815300"/>
    <w:rsid w:val="00E7303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6CC21"/>
  <w15:chartTrackingRefBased/>
  <w15:docId w15:val="{754617F1-9793-4772-8928-16A5825F0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1530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1530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15300"/>
    <w:rPr>
      <w:rFonts w:ascii="Segoe UI" w:hAnsi="Segoe UI" w:cs="Segoe UI"/>
      <w:sz w:val="18"/>
      <w:szCs w:val="18"/>
    </w:rPr>
  </w:style>
  <w:style w:type="paragraph" w:styleId="Funotentext">
    <w:name w:val="footnote text"/>
    <w:basedOn w:val="Standard"/>
    <w:link w:val="FunotentextZchn"/>
    <w:uiPriority w:val="99"/>
    <w:semiHidden/>
    <w:unhideWhenUsed/>
    <w:rsid w:val="0081530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815300"/>
    <w:rPr>
      <w:sz w:val="20"/>
      <w:szCs w:val="20"/>
    </w:rPr>
  </w:style>
  <w:style w:type="character" w:styleId="Funotenzeichen">
    <w:name w:val="footnote reference"/>
    <w:basedOn w:val="Absatz-Standardschriftart"/>
    <w:uiPriority w:val="99"/>
    <w:semiHidden/>
    <w:unhideWhenUsed/>
    <w:rsid w:val="00815300"/>
    <w:rPr>
      <w:vertAlign w:val="superscript"/>
    </w:rPr>
  </w:style>
  <w:style w:type="paragraph" w:styleId="Listenabsatz">
    <w:name w:val="List Paragraph"/>
    <w:basedOn w:val="Standard"/>
    <w:uiPriority w:val="34"/>
    <w:qFormat/>
    <w:rsid w:val="00815300"/>
    <w:pPr>
      <w:ind w:left="720"/>
      <w:contextualSpacing/>
    </w:pPr>
  </w:style>
  <w:style w:type="character" w:styleId="Hervorhebung">
    <w:name w:val="Emphasis"/>
    <w:basedOn w:val="Absatz-Standardschriftart"/>
    <w:uiPriority w:val="20"/>
    <w:qFormat/>
    <w:rsid w:val="00815300"/>
    <w:rPr>
      <w:i/>
      <w:iCs/>
    </w:rPr>
  </w:style>
  <w:style w:type="character" w:styleId="Kommentarzeichen">
    <w:name w:val="annotation reference"/>
    <w:basedOn w:val="Absatz-Standardschriftart"/>
    <w:uiPriority w:val="99"/>
    <w:semiHidden/>
    <w:unhideWhenUsed/>
    <w:rsid w:val="00815300"/>
    <w:rPr>
      <w:sz w:val="16"/>
      <w:szCs w:val="16"/>
    </w:rPr>
  </w:style>
  <w:style w:type="paragraph" w:styleId="Kommentartext">
    <w:name w:val="annotation text"/>
    <w:basedOn w:val="Standard"/>
    <w:link w:val="KommentartextZchn"/>
    <w:uiPriority w:val="99"/>
    <w:semiHidden/>
    <w:unhideWhenUsed/>
    <w:rsid w:val="0081530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15300"/>
    <w:rPr>
      <w:sz w:val="20"/>
      <w:szCs w:val="20"/>
    </w:rPr>
  </w:style>
  <w:style w:type="paragraph" w:styleId="Kommentarthema">
    <w:name w:val="annotation subject"/>
    <w:basedOn w:val="Kommentartext"/>
    <w:next w:val="Kommentartext"/>
    <w:link w:val="KommentarthemaZchn"/>
    <w:uiPriority w:val="99"/>
    <w:semiHidden/>
    <w:unhideWhenUsed/>
    <w:rsid w:val="00815300"/>
    <w:rPr>
      <w:b/>
      <w:bCs/>
    </w:rPr>
  </w:style>
  <w:style w:type="character" w:customStyle="1" w:styleId="KommentarthemaZchn">
    <w:name w:val="Kommentarthema Zchn"/>
    <w:basedOn w:val="KommentartextZchn"/>
    <w:link w:val="Kommentarthema"/>
    <w:uiPriority w:val="99"/>
    <w:semiHidden/>
    <w:rsid w:val="00815300"/>
    <w:rPr>
      <w:b/>
      <w:bCs/>
      <w:sz w:val="20"/>
      <w:szCs w:val="20"/>
    </w:rPr>
  </w:style>
  <w:style w:type="paragraph" w:styleId="StandardWeb">
    <w:name w:val="Normal (Web)"/>
    <w:basedOn w:val="Standard"/>
    <w:uiPriority w:val="99"/>
    <w:unhideWhenUsed/>
    <w:rsid w:val="0081530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Kopfzeile">
    <w:name w:val="header"/>
    <w:basedOn w:val="Standard"/>
    <w:link w:val="KopfzeileZchn"/>
    <w:uiPriority w:val="99"/>
    <w:unhideWhenUsed/>
    <w:rsid w:val="00815300"/>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815300"/>
  </w:style>
  <w:style w:type="paragraph" w:styleId="Fuzeile">
    <w:name w:val="footer"/>
    <w:basedOn w:val="Standard"/>
    <w:link w:val="FuzeileZchn"/>
    <w:uiPriority w:val="99"/>
    <w:unhideWhenUsed/>
    <w:rsid w:val="00815300"/>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815300"/>
  </w:style>
  <w:style w:type="character" w:styleId="Hyperlink">
    <w:name w:val="Hyperlink"/>
    <w:basedOn w:val="Absatz-Standardschriftart"/>
    <w:uiPriority w:val="99"/>
    <w:unhideWhenUsed/>
    <w:rsid w:val="00815300"/>
    <w:rPr>
      <w:color w:val="0563C1" w:themeColor="hyperlink"/>
      <w:u w:val="single"/>
    </w:rPr>
  </w:style>
  <w:style w:type="character" w:styleId="NichtaufgelsteErwhnung">
    <w:name w:val="Unresolved Mention"/>
    <w:basedOn w:val="Absatz-Standardschriftart"/>
    <w:uiPriority w:val="99"/>
    <w:semiHidden/>
    <w:unhideWhenUsed/>
    <w:rsid w:val="00815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31</Pages>
  <Words>12224</Words>
  <Characters>69678</Characters>
  <Application>Microsoft Office Word</Application>
  <DocSecurity>0</DocSecurity>
  <Lines>580</Lines>
  <Paragraphs>163</Paragraphs>
  <ScaleCrop>false</ScaleCrop>
  <Company/>
  <LinksUpToDate>false</LinksUpToDate>
  <CharactersWithSpaces>81739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Luchetti</dc:creator>
  <cp:keywords/>
  <dc:description/>
  <cp:lastModifiedBy>Michele Luchetti</cp:lastModifiedBy>
  <cp:revision>3</cp:revision>
  <dcterms:created xsi:type="dcterms:W3CDTF">2020-09-22T16:57:00Z</dcterms:created>
  <dcterms:modified xsi:type="dcterms:W3CDTF">2020-09-22T17:02:00Z</dcterms:modified>
</cp:coreProperties>
</file>