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010DA" w14:textId="4A860E3F" w:rsidR="00621945" w:rsidRPr="00D14809" w:rsidRDefault="00FC712D" w:rsidP="00591755">
      <w:pPr>
        <w:jc w:val="center"/>
        <w:rPr>
          <w:b/>
        </w:rPr>
      </w:pPr>
      <w:r>
        <w:rPr>
          <w:b/>
        </w:rPr>
        <w:t xml:space="preserve">Uniqueness in the Life </w:t>
      </w:r>
      <w:r w:rsidR="001E614E">
        <w:rPr>
          <w:b/>
        </w:rPr>
        <w:t>Sciences: How Did the Elephant Get its Trunk?</w:t>
      </w:r>
    </w:p>
    <w:p w14:paraId="7F935076" w14:textId="77777777" w:rsidR="00591755" w:rsidRPr="00D14809" w:rsidRDefault="00591755" w:rsidP="00591755">
      <w:pPr>
        <w:jc w:val="center"/>
        <w:rPr>
          <w:b/>
        </w:rPr>
      </w:pPr>
    </w:p>
    <w:p w14:paraId="5182B3D4" w14:textId="77777777" w:rsidR="00591755" w:rsidRPr="00D14809" w:rsidRDefault="00591755" w:rsidP="00591755">
      <w:pPr>
        <w:jc w:val="center"/>
        <w:rPr>
          <w:b/>
        </w:rPr>
      </w:pPr>
      <w:r w:rsidRPr="00D14809">
        <w:rPr>
          <w:b/>
        </w:rPr>
        <w:t>Abstract</w:t>
      </w:r>
    </w:p>
    <w:p w14:paraId="1E39BAB0" w14:textId="77777777" w:rsidR="00591755" w:rsidRDefault="00591755" w:rsidP="00591755">
      <w:pPr>
        <w:jc w:val="center"/>
      </w:pPr>
    </w:p>
    <w:p w14:paraId="4DF68133" w14:textId="312C9194" w:rsidR="00763464" w:rsidRPr="00F62223" w:rsidRDefault="00763464" w:rsidP="00193477">
      <w:pPr>
        <w:ind w:left="1134" w:right="1082"/>
        <w:rPr>
          <w:sz w:val="20"/>
          <w:szCs w:val="20"/>
        </w:rPr>
      </w:pPr>
      <w:r>
        <w:rPr>
          <w:sz w:val="20"/>
          <w:szCs w:val="20"/>
        </w:rPr>
        <w:t xml:space="preserve">Researchers in the life sciences often </w:t>
      </w:r>
      <w:r w:rsidR="00CB585F">
        <w:rPr>
          <w:sz w:val="20"/>
          <w:szCs w:val="20"/>
        </w:rPr>
        <w:t xml:space="preserve">make </w:t>
      </w:r>
      <w:r>
        <w:rPr>
          <w:sz w:val="20"/>
          <w:szCs w:val="20"/>
        </w:rPr>
        <w:t xml:space="preserve">uniqueness </w:t>
      </w:r>
      <w:r w:rsidR="00CB585F">
        <w:rPr>
          <w:sz w:val="20"/>
          <w:szCs w:val="20"/>
        </w:rPr>
        <w:t>attributions</w:t>
      </w:r>
      <w:r w:rsidR="00193477">
        <w:rPr>
          <w:sz w:val="20"/>
          <w:szCs w:val="20"/>
        </w:rPr>
        <w:t>; about</w:t>
      </w:r>
      <w:r w:rsidR="00BA1086">
        <w:rPr>
          <w:sz w:val="20"/>
          <w:szCs w:val="20"/>
        </w:rPr>
        <w:t xml:space="preserve"> </w:t>
      </w:r>
      <w:r>
        <w:rPr>
          <w:sz w:val="20"/>
          <w:szCs w:val="20"/>
        </w:rPr>
        <w:t>branchin</w:t>
      </w:r>
      <w:r w:rsidR="00BA1086">
        <w:rPr>
          <w:sz w:val="20"/>
          <w:szCs w:val="20"/>
        </w:rPr>
        <w:t>g events generating new species</w:t>
      </w:r>
      <w:r w:rsidR="00193477">
        <w:rPr>
          <w:sz w:val="20"/>
          <w:szCs w:val="20"/>
        </w:rPr>
        <w:t>,</w:t>
      </w:r>
      <w:r>
        <w:rPr>
          <w:sz w:val="20"/>
          <w:szCs w:val="20"/>
        </w:rPr>
        <w:t xml:space="preserve"> the developmental pr</w:t>
      </w:r>
      <w:r w:rsidR="00BA1086">
        <w:rPr>
          <w:sz w:val="20"/>
          <w:szCs w:val="20"/>
        </w:rPr>
        <w:t>ocesses generating novel traits,</w:t>
      </w:r>
      <w:r>
        <w:rPr>
          <w:sz w:val="20"/>
          <w:szCs w:val="20"/>
        </w:rPr>
        <w:t xml:space="preserve"> and the </w:t>
      </w:r>
      <w:r w:rsidR="00BA1086">
        <w:rPr>
          <w:sz w:val="20"/>
          <w:szCs w:val="20"/>
        </w:rPr>
        <w:t xml:space="preserve">distinctive cultural </w:t>
      </w:r>
      <w:r>
        <w:rPr>
          <w:sz w:val="20"/>
          <w:szCs w:val="20"/>
        </w:rPr>
        <w:t xml:space="preserve">selection pressures faced by hominins. </w:t>
      </w:r>
      <w:r w:rsidR="00193477">
        <w:rPr>
          <w:sz w:val="20"/>
          <w:szCs w:val="20"/>
        </w:rPr>
        <w:t xml:space="preserve">Yet since uniqueness implies non-recurrence, such attributions come freighted with epistemic consequences. </w:t>
      </w:r>
      <w:r w:rsidR="00BA1086">
        <w:rPr>
          <w:sz w:val="20"/>
          <w:szCs w:val="20"/>
        </w:rPr>
        <w:t>Drawing on the work of Aviezer Tucker, we show that a common reaction to unique</w:t>
      </w:r>
      <w:r w:rsidR="00193477">
        <w:rPr>
          <w:sz w:val="20"/>
          <w:szCs w:val="20"/>
        </w:rPr>
        <w:t>ness attributions</w:t>
      </w:r>
      <w:r w:rsidR="00BA1086">
        <w:rPr>
          <w:sz w:val="20"/>
          <w:szCs w:val="20"/>
        </w:rPr>
        <w:t xml:space="preserve"> is pessimism: both about the strength of candidate explanations as well as the ability to even generate such explanations.</w:t>
      </w:r>
      <w:r w:rsidR="00115A69">
        <w:rPr>
          <w:sz w:val="20"/>
          <w:szCs w:val="20"/>
        </w:rPr>
        <w:t xml:space="preserve"> L</w:t>
      </w:r>
      <w:r w:rsidR="00BA1086">
        <w:rPr>
          <w:sz w:val="20"/>
          <w:szCs w:val="20"/>
        </w:rPr>
        <w:t xml:space="preserve">ooking at two case studies—elephant trunks and human teaching—we develop a more optimistic account. </w:t>
      </w:r>
      <w:r w:rsidR="00F62223">
        <w:rPr>
          <w:sz w:val="20"/>
          <w:szCs w:val="20"/>
        </w:rPr>
        <w:t>As we argue, u</w:t>
      </w:r>
      <w:r w:rsidR="00BA1086">
        <w:rPr>
          <w:sz w:val="20"/>
          <w:szCs w:val="20"/>
        </w:rPr>
        <w:t xml:space="preserve">niqueness attributions are revisable claims about the availability of </w:t>
      </w:r>
      <w:r w:rsidR="00F62223">
        <w:rPr>
          <w:sz w:val="20"/>
          <w:szCs w:val="20"/>
        </w:rPr>
        <w:t>several different</w:t>
      </w:r>
      <w:r w:rsidR="00BA1086">
        <w:rPr>
          <w:sz w:val="20"/>
          <w:szCs w:val="20"/>
        </w:rPr>
        <w:t xml:space="preserve"> kinds of comparators. </w:t>
      </w:r>
      <w:r w:rsidR="00193477">
        <w:rPr>
          <w:sz w:val="20"/>
          <w:szCs w:val="20"/>
        </w:rPr>
        <w:t>Yet even</w:t>
      </w:r>
      <w:r w:rsidR="00BA1086">
        <w:rPr>
          <w:sz w:val="20"/>
          <w:szCs w:val="20"/>
        </w:rPr>
        <w:t xml:space="preserve"> as researchers investigate </w:t>
      </w:r>
      <w:r w:rsidR="00193477">
        <w:rPr>
          <w:sz w:val="20"/>
          <w:szCs w:val="20"/>
        </w:rPr>
        <w:t xml:space="preserve">the </w:t>
      </w:r>
      <w:r w:rsidR="00BA1086">
        <w:rPr>
          <w:sz w:val="20"/>
          <w:szCs w:val="20"/>
        </w:rPr>
        <w:t xml:space="preserve">availability </w:t>
      </w:r>
      <w:r w:rsidR="00193477">
        <w:rPr>
          <w:sz w:val="20"/>
          <w:szCs w:val="20"/>
        </w:rPr>
        <w:t xml:space="preserve">of such comparators, </w:t>
      </w:r>
      <w:r w:rsidR="00BA1086">
        <w:rPr>
          <w:sz w:val="20"/>
          <w:szCs w:val="20"/>
        </w:rPr>
        <w:t xml:space="preserve">they </w:t>
      </w:r>
      <w:r w:rsidR="00F62223">
        <w:rPr>
          <w:sz w:val="20"/>
          <w:szCs w:val="20"/>
        </w:rPr>
        <w:t>are able to mobilize</w:t>
      </w:r>
      <w:r w:rsidR="00BA1086">
        <w:rPr>
          <w:sz w:val="20"/>
          <w:szCs w:val="20"/>
        </w:rPr>
        <w:t xml:space="preserve"> complex sets of empirical an</w:t>
      </w:r>
      <w:r w:rsidR="00F62223">
        <w:rPr>
          <w:sz w:val="20"/>
          <w:szCs w:val="20"/>
        </w:rPr>
        <w:t>d theoretical tools. Rather than hindering scientific investigation, then, we argue that uniqueness attributions often spur the generation of a range of epistemic goods.</w:t>
      </w:r>
    </w:p>
    <w:p w14:paraId="6666726D" w14:textId="77777777" w:rsidR="00591755" w:rsidRDefault="00591755" w:rsidP="00591755">
      <w:pPr>
        <w:jc w:val="center"/>
      </w:pPr>
    </w:p>
    <w:p w14:paraId="0340A940" w14:textId="77777777" w:rsidR="00591755" w:rsidRPr="00277EF6" w:rsidRDefault="00591755" w:rsidP="003925F4">
      <w:pPr>
        <w:pStyle w:val="ListParagraph"/>
        <w:numPr>
          <w:ilvl w:val="0"/>
          <w:numId w:val="1"/>
        </w:numPr>
        <w:spacing w:line="360" w:lineRule="auto"/>
        <w:rPr>
          <w:b/>
        </w:rPr>
      </w:pPr>
      <w:r w:rsidRPr="00277EF6">
        <w:rPr>
          <w:b/>
        </w:rPr>
        <w:t>Introduction</w:t>
      </w:r>
    </w:p>
    <w:p w14:paraId="4D85EC93" w14:textId="77777777" w:rsidR="002D4FC0" w:rsidRDefault="002D4FC0" w:rsidP="003925F4">
      <w:pPr>
        <w:spacing w:line="360" w:lineRule="auto"/>
      </w:pPr>
    </w:p>
    <w:p w14:paraId="0E0C83B8" w14:textId="4D925FDC" w:rsidR="00B03FB9" w:rsidRDefault="003C1F80" w:rsidP="003925F4">
      <w:pPr>
        <w:spacing w:line="360" w:lineRule="auto"/>
      </w:pPr>
      <w:r>
        <w:t>U</w:t>
      </w:r>
      <w:r w:rsidR="00E83608">
        <w:t>niqueness ha</w:t>
      </w:r>
      <w:r>
        <w:t>s</w:t>
      </w:r>
      <w:r w:rsidR="00E83608">
        <w:t xml:space="preserve"> received </w:t>
      </w:r>
      <w:r>
        <w:t xml:space="preserve">little </w:t>
      </w:r>
      <w:r w:rsidR="00E83608">
        <w:t>attention in recent philosophy of science. This is surprising given its important role</w:t>
      </w:r>
      <w:r w:rsidR="00054CBE">
        <w:t xml:space="preserve"> </w:t>
      </w:r>
      <w:r w:rsidR="00E83608">
        <w:t xml:space="preserve">in the life sciences. </w:t>
      </w:r>
      <w:r w:rsidR="00D53E7C">
        <w:t xml:space="preserve">There </w:t>
      </w:r>
      <w:r>
        <w:t>it is often claimed</w:t>
      </w:r>
      <w:r w:rsidR="00A947A8">
        <w:t xml:space="preserve"> that events, traits, or lineages are unique; for example, that evolutionary events are contingent</w:t>
      </w:r>
      <w:r w:rsidR="001E614E">
        <w:t xml:space="preserve"> (McConwell 2019, Currie 2019)</w:t>
      </w:r>
      <w:r w:rsidR="00A947A8">
        <w:t>,</w:t>
      </w:r>
      <w:r w:rsidR="001E614E">
        <w:t xml:space="preserve"> </w:t>
      </w:r>
      <w:r w:rsidR="00A947A8">
        <w:t xml:space="preserve">irreversible </w:t>
      </w:r>
      <w:r w:rsidR="001E614E">
        <w:t xml:space="preserve">(Maynard-Smith &amp; Szathmary 1995) </w:t>
      </w:r>
      <w:r w:rsidR="006D6826">
        <w:t xml:space="preserve">or </w:t>
      </w:r>
      <w:r w:rsidR="001E614E">
        <w:t>idiosyncratic (Wong 2019);</w:t>
      </w:r>
      <w:r w:rsidR="00E220C6">
        <w:t xml:space="preserve"> </w:t>
      </w:r>
      <w:r w:rsidR="00A947A8">
        <w:t>that human beings evolve under unique cultural circumstances (Henrich 2016); and that lineages bear unique, novel traits (Wagner 201</w:t>
      </w:r>
      <w:r w:rsidR="00F1138F">
        <w:t>8</w:t>
      </w:r>
      <w:r w:rsidR="00A947A8">
        <w:t xml:space="preserve">). </w:t>
      </w:r>
      <w:r w:rsidR="00064BD2">
        <w:t xml:space="preserve">The </w:t>
      </w:r>
      <w:r w:rsidR="00A947A8">
        <w:t xml:space="preserve">metaphysics of evolutionary kinds further suggests an important role for uniqueness. </w:t>
      </w:r>
      <w:r w:rsidR="00B03FB9">
        <w:t>The dominant view understands</w:t>
      </w:r>
      <w:r w:rsidR="00A947A8">
        <w:t xml:space="preserve"> </w:t>
      </w:r>
      <w:r w:rsidR="00B03FB9">
        <w:t xml:space="preserve">such </w:t>
      </w:r>
      <w:r w:rsidR="00A947A8">
        <w:t>kinds as individuals: particular trajectories deserving of narrative explanation (Hull 1976).</w:t>
      </w:r>
      <w:r w:rsidR="00932A23">
        <w:t xml:space="preserve"> </w:t>
      </w:r>
    </w:p>
    <w:p w14:paraId="766E9006" w14:textId="77777777" w:rsidR="00B03FB9" w:rsidRDefault="00B03FB9" w:rsidP="003925F4">
      <w:pPr>
        <w:spacing w:line="360" w:lineRule="auto"/>
      </w:pPr>
    </w:p>
    <w:p w14:paraId="77B0173A" w14:textId="5197C424" w:rsidR="00B73628" w:rsidRDefault="00932A23" w:rsidP="003925F4">
      <w:pPr>
        <w:spacing w:line="360" w:lineRule="auto"/>
      </w:pPr>
      <w:r>
        <w:t>I</w:t>
      </w:r>
      <w:r w:rsidR="00B03FB9">
        <w:t xml:space="preserve">n this paper, </w:t>
      </w:r>
      <w:r w:rsidR="00F87BE0">
        <w:t>we provide a</w:t>
      </w:r>
      <w:r w:rsidR="00B03FB9">
        <w:t>n</w:t>
      </w:r>
      <w:r w:rsidR="00F87BE0">
        <w:t xml:space="preserve"> an</w:t>
      </w:r>
      <w:r w:rsidR="00B03FB9">
        <w:t>alysis of uniqueness;</w:t>
      </w:r>
      <w:r w:rsidR="00F87BE0">
        <w:t xml:space="preserve"> one that sheds light on the nature and role of uniqueness attributions in the life sciences. Though there are metaphysical issues in the neighborhood, </w:t>
      </w:r>
      <w:r w:rsidR="00244A98">
        <w:t>we focus</w:t>
      </w:r>
      <w:r w:rsidR="00F87BE0">
        <w:t xml:space="preserve"> on the epistemological implicat</w:t>
      </w:r>
      <w:r w:rsidR="00B03FB9">
        <w:t>ions of uniqueness attributions</w:t>
      </w:r>
      <w:r w:rsidR="00F1138F">
        <w:t>. More specifically, our attention focuses on unique trait attributions</w:t>
      </w:r>
      <w:r w:rsidR="00B03FB9">
        <w:t>. U</w:t>
      </w:r>
      <w:r>
        <w:t xml:space="preserve">nique </w:t>
      </w:r>
      <w:r w:rsidR="00CB585F">
        <w:t xml:space="preserve">traits </w:t>
      </w:r>
      <w:r>
        <w:t xml:space="preserve">are non-recurrent, and </w:t>
      </w:r>
      <w:r w:rsidR="00B03FB9">
        <w:t xml:space="preserve">as </w:t>
      </w:r>
      <w:r>
        <w:t>such</w:t>
      </w:r>
      <w:r w:rsidR="00B03FB9">
        <w:t>,</w:t>
      </w:r>
      <w:r>
        <w:t xml:space="preserve"> </w:t>
      </w:r>
      <w:r w:rsidR="00F87BE0">
        <w:t>limit</w:t>
      </w:r>
      <w:r>
        <w:t xml:space="preserve"> researcher abilities to acquire evidence, test hypotheses</w:t>
      </w:r>
      <w:r w:rsidR="00F87BE0">
        <w:t>,</w:t>
      </w:r>
      <w:r>
        <w:t xml:space="preserve"> and provide explanations</w:t>
      </w:r>
      <w:r w:rsidR="00E44C74">
        <w:t xml:space="preserve"> concerning them</w:t>
      </w:r>
      <w:r>
        <w:t>.</w:t>
      </w:r>
    </w:p>
    <w:p w14:paraId="31239B10" w14:textId="77777777" w:rsidR="00AA1805" w:rsidRDefault="00AA1805" w:rsidP="003925F4">
      <w:pPr>
        <w:spacing w:line="360" w:lineRule="auto"/>
      </w:pPr>
    </w:p>
    <w:p w14:paraId="2B167B10" w14:textId="2328717F" w:rsidR="00B7681D" w:rsidRPr="00510FB6" w:rsidRDefault="00355194" w:rsidP="003925F4">
      <w:pPr>
        <w:spacing w:line="360" w:lineRule="auto"/>
      </w:pPr>
      <w:r w:rsidRPr="00510FB6">
        <w:t>These epistemic limitations are most evident in those areas of the life sciences that deploy historical explanation. While inheriting well-known problems with historical explanation more generally,</w:t>
      </w:r>
      <w:r w:rsidRPr="00355194">
        <w:rPr>
          <w:rStyle w:val="FootnoteReference"/>
        </w:rPr>
        <w:footnoteReference w:id="1"/>
      </w:r>
      <w:r w:rsidRPr="00510FB6">
        <w:t xml:space="preserve"> explanations of unique</w:t>
      </w:r>
      <w:r w:rsidR="00CB585F">
        <w:t>ness</w:t>
      </w:r>
      <w:r w:rsidRPr="00510FB6">
        <w:t xml:space="preserve">—the emergence of a new species, trait, or kind of </w:t>
      </w:r>
      <w:r w:rsidRPr="00510FB6">
        <w:lastRenderedPageBreak/>
        <w:t xml:space="preserve">evolutionary individual—face additional sources of pessimism. After all, if </w:t>
      </w:r>
      <w:r w:rsidR="000C657B">
        <w:t>a</w:t>
      </w:r>
      <w:r w:rsidR="000C657B" w:rsidRPr="00510FB6">
        <w:t xml:space="preserve"> </w:t>
      </w:r>
      <w:r w:rsidRPr="00510FB6">
        <w:t xml:space="preserve">trait is non-recurrent, then it seems </w:t>
      </w:r>
      <w:r w:rsidRPr="00510FB6">
        <w:rPr>
          <w:i/>
        </w:rPr>
        <w:t>incomparable</w:t>
      </w:r>
      <w:r w:rsidR="00496B2F">
        <w:t xml:space="preserve">: other lineages </w:t>
      </w:r>
      <w:r w:rsidR="000C657B">
        <w:t>w</w:t>
      </w:r>
      <w:r w:rsidR="00496B2F">
        <w:t xml:space="preserve">on’t possess </w:t>
      </w:r>
      <w:r w:rsidR="000C657B">
        <w:t>it</w:t>
      </w:r>
      <w:r w:rsidR="00496B2F">
        <w:t>.</w:t>
      </w:r>
      <w:r w:rsidRPr="00510FB6">
        <w:t xml:space="preserve"> And if this is </w:t>
      </w:r>
      <w:r w:rsidR="004134CE">
        <w:t>so</w:t>
      </w:r>
      <w:r w:rsidRPr="00510FB6">
        <w:t xml:space="preserve">, one should be gloomy about </w:t>
      </w:r>
      <w:r w:rsidR="004134CE">
        <w:t>the explanatory prospects of</w:t>
      </w:r>
      <w:r w:rsidR="004134CE" w:rsidRPr="00510FB6">
        <w:t xml:space="preserve"> </w:t>
      </w:r>
      <w:r w:rsidRPr="00510FB6">
        <w:t>comparative approach</w:t>
      </w:r>
      <w:r w:rsidR="004134CE">
        <w:t>es</w:t>
      </w:r>
      <w:r w:rsidRPr="00510FB6">
        <w:t xml:space="preserve">.  </w:t>
      </w:r>
    </w:p>
    <w:p w14:paraId="66673A6C" w14:textId="77777777" w:rsidR="00F87BE0" w:rsidRDefault="00F87BE0" w:rsidP="003925F4">
      <w:pPr>
        <w:spacing w:line="360" w:lineRule="auto"/>
      </w:pPr>
    </w:p>
    <w:p w14:paraId="72FFD934" w14:textId="0D6D7174" w:rsidR="00B05EA3" w:rsidRDefault="00B136DC" w:rsidP="003925F4">
      <w:pPr>
        <w:spacing w:line="360" w:lineRule="auto"/>
        <w:rPr>
          <w:lang w:val="en-AU"/>
        </w:rPr>
      </w:pPr>
      <w:r>
        <w:t>In the face of such pessimism, w</w:t>
      </w:r>
      <w:r w:rsidR="006E15B3">
        <w:t xml:space="preserve">e </w:t>
      </w:r>
      <w:r>
        <w:t>point to</w:t>
      </w:r>
      <w:r w:rsidR="006E15B3">
        <w:t xml:space="preserve"> </w:t>
      </w:r>
      <w:r>
        <w:t xml:space="preserve">heterogeneous </w:t>
      </w:r>
      <w:r w:rsidR="006E15B3">
        <w:t xml:space="preserve">means </w:t>
      </w:r>
      <w:r>
        <w:t xml:space="preserve">and methods for </w:t>
      </w:r>
      <w:r w:rsidR="006E15B3">
        <w:t>gathering evidence and providing explanations</w:t>
      </w:r>
      <w:r>
        <w:t xml:space="preserve"> in the life sciences.</w:t>
      </w:r>
      <w:r w:rsidR="006E15B3">
        <w:t xml:space="preserve"> </w:t>
      </w:r>
      <w:r>
        <w:t xml:space="preserve">These </w:t>
      </w:r>
      <w:r w:rsidR="004A53DF">
        <w:t xml:space="preserve">provide the </w:t>
      </w:r>
      <w:r>
        <w:t xml:space="preserve">foundation </w:t>
      </w:r>
      <w:r w:rsidR="004A53DF">
        <w:t xml:space="preserve">for </w:t>
      </w:r>
      <w:r>
        <w:t>a more optimistic</w:t>
      </w:r>
      <w:r w:rsidR="006E15B3">
        <w:t xml:space="preserve"> </w:t>
      </w:r>
      <w:r>
        <w:t>take</w:t>
      </w:r>
      <w:r w:rsidR="00B4596D">
        <w:t xml:space="preserve"> on the role of uniqueness attributions</w:t>
      </w:r>
      <w:r w:rsidR="006E15B3">
        <w:t xml:space="preserve">. We build </w:t>
      </w:r>
      <w:r>
        <w:t xml:space="preserve">our account </w:t>
      </w:r>
      <w:r w:rsidR="006E15B3">
        <w:t xml:space="preserve">by </w:t>
      </w:r>
      <w:r>
        <w:t xml:space="preserve">examining </w:t>
      </w:r>
      <w:r w:rsidR="006E15B3" w:rsidRPr="006D6826">
        <w:rPr>
          <w:iCs/>
        </w:rPr>
        <w:t>when</w:t>
      </w:r>
      <w:r w:rsidR="006E15B3">
        <w:t xml:space="preserve"> evolutionary researchers make uniqueness claims and </w:t>
      </w:r>
      <w:r w:rsidR="006E15B3" w:rsidRPr="006D6826">
        <w:rPr>
          <w:iCs/>
        </w:rPr>
        <w:t>how</w:t>
      </w:r>
      <w:r w:rsidR="006E15B3">
        <w:t xml:space="preserve"> they</w:t>
      </w:r>
      <w:r w:rsidR="003C1F80">
        <w:t xml:space="preserve"> then </w:t>
      </w:r>
      <w:r w:rsidR="006E15B3">
        <w:t xml:space="preserve">investigate </w:t>
      </w:r>
      <w:r w:rsidR="003C1F80">
        <w:t>them</w:t>
      </w:r>
      <w:r w:rsidR="006E15B3">
        <w:t xml:space="preserve">. Employing two case studies—elephant trunks and human teaching—we show how scientists group together </w:t>
      </w:r>
      <w:r w:rsidR="004134CE">
        <w:t xml:space="preserve">traits </w:t>
      </w:r>
      <w:r w:rsidR="006E15B3">
        <w:t xml:space="preserve">into contrast classes </w:t>
      </w:r>
      <w:r w:rsidR="00A817C7">
        <w:t>using criteria of similarity.</w:t>
      </w:r>
      <w:r w:rsidR="006E15B3">
        <w:t xml:space="preserve"> </w:t>
      </w:r>
      <w:r w:rsidR="006E15B3">
        <w:rPr>
          <w:i/>
        </w:rPr>
        <w:t>Affordance similarity</w:t>
      </w:r>
      <w:r w:rsidR="006E15B3">
        <w:t xml:space="preserve"> groups together </w:t>
      </w:r>
      <w:r w:rsidR="004134CE">
        <w:t xml:space="preserve">traits </w:t>
      </w:r>
      <w:r w:rsidR="006E15B3">
        <w:t xml:space="preserve">that display qualitative similarities in the affordances they exploit, while </w:t>
      </w:r>
      <w:r w:rsidR="006E15B3">
        <w:rPr>
          <w:i/>
        </w:rPr>
        <w:t xml:space="preserve">evolutionary similarity </w:t>
      </w:r>
      <w:r w:rsidR="006E15B3">
        <w:t xml:space="preserve">groups together </w:t>
      </w:r>
      <w:r w:rsidR="004A53DF">
        <w:t xml:space="preserve">traits </w:t>
      </w:r>
      <w:r w:rsidR="006E15B3">
        <w:t xml:space="preserve">on the basis of similar evolutionary circumstance. </w:t>
      </w:r>
      <w:r w:rsidR="00A817C7">
        <w:t>As we argue, there are reasons to be optimistic whichever criteri</w:t>
      </w:r>
      <w:r w:rsidR="00B4596D">
        <w:t>on</w:t>
      </w:r>
      <w:r w:rsidR="00A817C7">
        <w:t xml:space="preserve"> a researcher adopts: non-recurrence does not preclude</w:t>
      </w:r>
      <w:r w:rsidR="00A817C7" w:rsidRPr="00A817C7">
        <w:rPr>
          <w:lang w:val="en-AU"/>
        </w:rPr>
        <w:t xml:space="preserve"> </w:t>
      </w:r>
      <w:r w:rsidR="00A817C7">
        <w:rPr>
          <w:lang w:val="en-AU"/>
        </w:rPr>
        <w:t>sophisticated and powerful means of evolutionary investigation and explanation.</w:t>
      </w:r>
    </w:p>
    <w:p w14:paraId="1D6EE38A" w14:textId="77777777" w:rsidR="00B05EA3" w:rsidRDefault="00B05EA3" w:rsidP="003925F4">
      <w:pPr>
        <w:spacing w:line="360" w:lineRule="auto"/>
        <w:rPr>
          <w:lang w:val="en-AU"/>
        </w:rPr>
      </w:pPr>
    </w:p>
    <w:p w14:paraId="70395464" w14:textId="0681A700" w:rsidR="00E02593" w:rsidRDefault="00B05EA3" w:rsidP="003925F4">
      <w:pPr>
        <w:spacing w:line="360" w:lineRule="auto"/>
        <w:rPr>
          <w:lang w:val="en-AU"/>
        </w:rPr>
      </w:pPr>
      <w:r>
        <w:rPr>
          <w:lang w:val="en-AU"/>
        </w:rPr>
        <w:t>Our analysis proceeds in two stages. In the first, we</w:t>
      </w:r>
      <w:r w:rsidR="00CB585F">
        <w:rPr>
          <w:lang w:val="en-AU"/>
        </w:rPr>
        <w:t xml:space="preserve"> begin by zeroing in </w:t>
      </w:r>
      <w:r w:rsidR="004134CE">
        <w:rPr>
          <w:lang w:val="en-AU"/>
        </w:rPr>
        <w:t xml:space="preserve">on traits as </w:t>
      </w:r>
      <w:r w:rsidR="004A53DF">
        <w:rPr>
          <w:lang w:val="en-AU"/>
        </w:rPr>
        <w:t>a</w:t>
      </w:r>
      <w:r w:rsidR="004134CE">
        <w:rPr>
          <w:lang w:val="en-AU"/>
        </w:rPr>
        <w:t xml:space="preserve"> target of </w:t>
      </w:r>
      <w:r w:rsidR="00CB585F">
        <w:rPr>
          <w:lang w:val="en-AU"/>
        </w:rPr>
        <w:t xml:space="preserve">uniqueness attributions </w:t>
      </w:r>
      <w:r w:rsidR="004134CE">
        <w:rPr>
          <w:lang w:val="en-AU"/>
        </w:rPr>
        <w:t>in the life sciences</w:t>
      </w:r>
      <w:r w:rsidR="00CB585F">
        <w:rPr>
          <w:lang w:val="en-AU"/>
        </w:rPr>
        <w:t xml:space="preserve"> (section </w:t>
      </w:r>
      <w:r w:rsidR="000C657B">
        <w:rPr>
          <w:lang w:val="en-AU"/>
        </w:rPr>
        <w:t>2</w:t>
      </w:r>
      <w:r w:rsidR="00CB585F">
        <w:rPr>
          <w:lang w:val="en-AU"/>
        </w:rPr>
        <w:t>), before</w:t>
      </w:r>
      <w:r>
        <w:rPr>
          <w:lang w:val="en-AU"/>
        </w:rPr>
        <w:t xml:space="preserve"> characteriz</w:t>
      </w:r>
      <w:r w:rsidR="000C657B">
        <w:rPr>
          <w:lang w:val="en-AU"/>
        </w:rPr>
        <w:t>ing</w:t>
      </w:r>
      <w:r>
        <w:rPr>
          <w:lang w:val="en-AU"/>
        </w:rPr>
        <w:t xml:space="preserve"> the relationship between uniqueness, incomparability, and pessimism (section </w:t>
      </w:r>
      <w:r w:rsidR="00CB585F">
        <w:rPr>
          <w:lang w:val="en-AU"/>
        </w:rPr>
        <w:t>3</w:t>
      </w:r>
      <w:r>
        <w:rPr>
          <w:lang w:val="en-AU"/>
        </w:rPr>
        <w:t xml:space="preserve">), </w:t>
      </w:r>
      <w:r w:rsidR="004134CE">
        <w:rPr>
          <w:lang w:val="en-AU"/>
        </w:rPr>
        <w:t xml:space="preserve">and </w:t>
      </w:r>
      <w:r>
        <w:rPr>
          <w:lang w:val="en-AU"/>
        </w:rPr>
        <w:t xml:space="preserve">discussing Aviezer Tucker’s (1998) </w:t>
      </w:r>
      <w:r w:rsidR="004A53DF">
        <w:rPr>
          <w:lang w:val="en-AU"/>
        </w:rPr>
        <w:t xml:space="preserve">pessimistic conclusions around </w:t>
      </w:r>
      <w:r>
        <w:rPr>
          <w:lang w:val="en-AU"/>
        </w:rPr>
        <w:t>uniqueness</w:t>
      </w:r>
      <w:r w:rsidR="004A53DF">
        <w:rPr>
          <w:lang w:val="en-AU"/>
        </w:rPr>
        <w:t xml:space="preserve"> and explanation</w:t>
      </w:r>
      <w:r>
        <w:rPr>
          <w:lang w:val="en-AU"/>
        </w:rPr>
        <w:t xml:space="preserve"> (section </w:t>
      </w:r>
      <w:r w:rsidR="00CB585F">
        <w:rPr>
          <w:lang w:val="en-AU"/>
        </w:rPr>
        <w:t>4</w:t>
      </w:r>
      <w:r>
        <w:rPr>
          <w:lang w:val="en-AU"/>
        </w:rPr>
        <w:t xml:space="preserve">). This stage ends with an analysis that distinguishes two broad kinds of comparison (section </w:t>
      </w:r>
      <w:r w:rsidR="00CB585F">
        <w:rPr>
          <w:lang w:val="en-AU"/>
        </w:rPr>
        <w:t>5</w:t>
      </w:r>
      <w:r>
        <w:rPr>
          <w:lang w:val="en-AU"/>
        </w:rPr>
        <w:t>). Th</w:t>
      </w:r>
      <w:r w:rsidR="00D005D7">
        <w:rPr>
          <w:lang w:val="en-AU"/>
        </w:rPr>
        <w:t xml:space="preserve">ese </w:t>
      </w:r>
      <w:r>
        <w:rPr>
          <w:lang w:val="en-AU"/>
        </w:rPr>
        <w:t>form</w:t>
      </w:r>
      <w:r w:rsidR="00D005D7">
        <w:rPr>
          <w:lang w:val="en-AU"/>
        </w:rPr>
        <w:t xml:space="preserve"> </w:t>
      </w:r>
      <w:r>
        <w:rPr>
          <w:lang w:val="en-AU"/>
        </w:rPr>
        <w:t xml:space="preserve">the basis for the second stage of analysis which shifts to look at how uniqueness attributions are made in biological practice. Here we introduce some conceptual machinery to make sense of the comparative methods at work in the life sciences (section </w:t>
      </w:r>
      <w:r w:rsidR="00CB585F">
        <w:rPr>
          <w:lang w:val="en-AU"/>
        </w:rPr>
        <w:t>6</w:t>
      </w:r>
      <w:r>
        <w:rPr>
          <w:lang w:val="en-AU"/>
        </w:rPr>
        <w:t>) before examining two case studies—elephant trunks (</w:t>
      </w:r>
      <w:r w:rsidR="00E02593">
        <w:rPr>
          <w:lang w:val="en-AU"/>
        </w:rPr>
        <w:t xml:space="preserve">section </w:t>
      </w:r>
      <w:r w:rsidR="00CB585F">
        <w:rPr>
          <w:lang w:val="en-AU"/>
        </w:rPr>
        <w:t>6</w:t>
      </w:r>
      <w:r>
        <w:rPr>
          <w:lang w:val="en-AU"/>
        </w:rPr>
        <w:t>.1) and teaching in hominids (</w:t>
      </w:r>
      <w:r w:rsidR="00E02593">
        <w:rPr>
          <w:lang w:val="en-AU"/>
        </w:rPr>
        <w:t xml:space="preserve">section </w:t>
      </w:r>
      <w:r w:rsidR="00CB585F">
        <w:rPr>
          <w:lang w:val="en-AU"/>
        </w:rPr>
        <w:t>6</w:t>
      </w:r>
      <w:r>
        <w:rPr>
          <w:lang w:val="en-AU"/>
        </w:rPr>
        <w:t>.3</w:t>
      </w:r>
      <w:r w:rsidR="004A53DF">
        <w:rPr>
          <w:lang w:val="en-AU"/>
        </w:rPr>
        <w:t>)—with some stock-taking in between (section 6.2)</w:t>
      </w:r>
      <w:r w:rsidR="00E02593">
        <w:rPr>
          <w:lang w:val="en-AU"/>
        </w:rPr>
        <w:t>. These examples underwrite our argument for a more optimistic take on uniqueness</w:t>
      </w:r>
      <w:r w:rsidR="004134CE">
        <w:rPr>
          <w:lang w:val="en-AU"/>
        </w:rPr>
        <w:t xml:space="preserve"> attributions</w:t>
      </w:r>
      <w:r w:rsidR="00D07A74">
        <w:rPr>
          <w:lang w:val="en-AU"/>
        </w:rPr>
        <w:t>, one that</w:t>
      </w:r>
      <w:r w:rsidR="00E02593">
        <w:rPr>
          <w:lang w:val="en-AU"/>
        </w:rPr>
        <w:t xml:space="preserve"> we defend from potential complications (section </w:t>
      </w:r>
      <w:r w:rsidR="00CB585F">
        <w:rPr>
          <w:lang w:val="en-AU"/>
        </w:rPr>
        <w:t>7</w:t>
      </w:r>
      <w:r w:rsidR="00E02593">
        <w:rPr>
          <w:lang w:val="en-AU"/>
        </w:rPr>
        <w:t>). As we argue, understanding uniqueness attributions sheds light on the comparative strateg</w:t>
      </w:r>
      <w:r w:rsidR="004A53DF">
        <w:rPr>
          <w:lang w:val="en-AU"/>
        </w:rPr>
        <w:t>ies</w:t>
      </w:r>
      <w:r w:rsidR="00E02593">
        <w:rPr>
          <w:lang w:val="en-AU"/>
        </w:rPr>
        <w:t xml:space="preserve"> at work in the life sciences by showing how researchers wield a variety of tools to get a handle on the spectacular and peculiar outputs of the evolutionary process.</w:t>
      </w:r>
    </w:p>
    <w:p w14:paraId="7E10AC8C" w14:textId="4466F5B5" w:rsidR="00B75738" w:rsidRDefault="00B75738" w:rsidP="003925F4">
      <w:pPr>
        <w:spacing w:line="360" w:lineRule="auto"/>
        <w:rPr>
          <w:lang w:val="en-AU"/>
        </w:rPr>
      </w:pPr>
    </w:p>
    <w:p w14:paraId="2569CB1D" w14:textId="36F050B1" w:rsidR="00C074A6" w:rsidRDefault="00795B12" w:rsidP="003925F4">
      <w:pPr>
        <w:spacing w:line="360" w:lineRule="auto"/>
        <w:rPr>
          <w:lang w:val="en-AU"/>
        </w:rPr>
      </w:pPr>
      <w:r>
        <w:rPr>
          <w:lang w:val="en-AU"/>
        </w:rPr>
        <w:t xml:space="preserve">Some </w:t>
      </w:r>
      <w:r w:rsidR="004A53DF">
        <w:rPr>
          <w:lang w:val="en-AU"/>
        </w:rPr>
        <w:t xml:space="preserve">initial </w:t>
      </w:r>
      <w:r w:rsidR="00B75738">
        <w:rPr>
          <w:lang w:val="en-AU"/>
        </w:rPr>
        <w:t xml:space="preserve">caveats. </w:t>
      </w:r>
      <w:r w:rsidR="00D005D7">
        <w:rPr>
          <w:lang w:val="en-AU"/>
        </w:rPr>
        <w:t xml:space="preserve">First, while we offer some examples (in section 2) </w:t>
      </w:r>
      <w:r w:rsidR="004A53DF">
        <w:rPr>
          <w:lang w:val="en-AU"/>
        </w:rPr>
        <w:t>demonstrating</w:t>
      </w:r>
      <w:r w:rsidR="00D005D7">
        <w:rPr>
          <w:lang w:val="en-AU"/>
        </w:rPr>
        <w:t xml:space="preserve"> the </w:t>
      </w:r>
      <w:r w:rsidR="004A53DF">
        <w:rPr>
          <w:lang w:val="en-AU"/>
        </w:rPr>
        <w:t>widespread</w:t>
      </w:r>
      <w:r w:rsidR="00D005D7">
        <w:rPr>
          <w:lang w:val="en-AU"/>
        </w:rPr>
        <w:t xml:space="preserve"> in</w:t>
      </w:r>
      <w:r w:rsidR="004A53DF">
        <w:rPr>
          <w:lang w:val="en-AU"/>
        </w:rPr>
        <w:t>terest in</w:t>
      </w:r>
      <w:r w:rsidR="00D005D7">
        <w:rPr>
          <w:lang w:val="en-AU"/>
        </w:rPr>
        <w:t xml:space="preserve"> unique</w:t>
      </w:r>
      <w:r w:rsidR="004A53DF">
        <w:rPr>
          <w:lang w:val="en-AU"/>
        </w:rPr>
        <w:t>ness</w:t>
      </w:r>
      <w:r w:rsidR="00D005D7">
        <w:rPr>
          <w:lang w:val="en-AU"/>
        </w:rPr>
        <w:t xml:space="preserve">, we do not aim to provide an exhaustive survey of all the areas </w:t>
      </w:r>
      <w:r w:rsidR="004A53DF">
        <w:rPr>
          <w:lang w:val="en-AU"/>
        </w:rPr>
        <w:t xml:space="preserve">or topics </w:t>
      </w:r>
      <w:r w:rsidR="00D005D7">
        <w:rPr>
          <w:lang w:val="en-AU"/>
        </w:rPr>
        <w:t xml:space="preserve">in the life sciences where uniqueness attributions </w:t>
      </w:r>
      <w:r w:rsidR="004A53DF">
        <w:rPr>
          <w:lang w:val="en-AU"/>
        </w:rPr>
        <w:t>might be made</w:t>
      </w:r>
      <w:r w:rsidR="001D0459">
        <w:rPr>
          <w:lang w:val="en-AU"/>
        </w:rPr>
        <w:t xml:space="preserve">. </w:t>
      </w:r>
      <w:r w:rsidR="00D005D7">
        <w:rPr>
          <w:lang w:val="en-AU"/>
        </w:rPr>
        <w:t>Second, and as noted above, ‘u</w:t>
      </w:r>
      <w:r w:rsidR="00D005D7" w:rsidRPr="00B75738">
        <w:rPr>
          <w:lang w:val="en-AU"/>
        </w:rPr>
        <w:t>niqueness</w:t>
      </w:r>
      <w:r w:rsidR="00D005D7">
        <w:rPr>
          <w:lang w:val="en-AU"/>
        </w:rPr>
        <w:t xml:space="preserve">’ is only infrequently an explicit target in life sciences research. </w:t>
      </w:r>
      <w:r w:rsidR="001D0459">
        <w:rPr>
          <w:lang w:val="en-AU"/>
        </w:rPr>
        <w:t>This is in part because</w:t>
      </w:r>
      <w:r w:rsidR="00B75738" w:rsidRPr="00B75738">
        <w:rPr>
          <w:lang w:val="en-AU"/>
        </w:rPr>
        <w:t xml:space="preserve"> </w:t>
      </w:r>
      <w:r w:rsidR="001D0459">
        <w:rPr>
          <w:lang w:val="en-AU"/>
        </w:rPr>
        <w:t>the term</w:t>
      </w:r>
      <w:r w:rsidR="00B75738" w:rsidRPr="00B75738">
        <w:rPr>
          <w:lang w:val="en-AU"/>
        </w:rPr>
        <w:t xml:space="preserve"> isn’t</w:t>
      </w:r>
      <w:r w:rsidR="00B75738">
        <w:rPr>
          <w:lang w:val="en-AU"/>
        </w:rPr>
        <w:t xml:space="preserve"> </w:t>
      </w:r>
      <w:r w:rsidR="00C074A6">
        <w:rPr>
          <w:lang w:val="en-AU"/>
        </w:rPr>
        <w:t xml:space="preserve">a </w:t>
      </w:r>
      <w:r w:rsidR="00B75738">
        <w:rPr>
          <w:lang w:val="en-AU"/>
        </w:rPr>
        <w:t xml:space="preserve">common </w:t>
      </w:r>
      <w:r w:rsidR="00C074A6">
        <w:rPr>
          <w:lang w:val="en-AU"/>
        </w:rPr>
        <w:t xml:space="preserve">one </w:t>
      </w:r>
      <w:r w:rsidR="00B75738">
        <w:rPr>
          <w:lang w:val="en-AU"/>
        </w:rPr>
        <w:t>in</w:t>
      </w:r>
      <w:r w:rsidR="001D0459">
        <w:rPr>
          <w:lang w:val="en-AU"/>
        </w:rPr>
        <w:t xml:space="preserve"> biological</w:t>
      </w:r>
      <w:r w:rsidR="00B75738" w:rsidRPr="00B75738">
        <w:rPr>
          <w:lang w:val="en-AU"/>
        </w:rPr>
        <w:t xml:space="preserve"> nomenclature</w:t>
      </w:r>
      <w:r w:rsidR="001D0459">
        <w:rPr>
          <w:lang w:val="en-AU"/>
        </w:rPr>
        <w:t xml:space="preserve">. It may also </w:t>
      </w:r>
      <w:r w:rsidR="004A53DF">
        <w:rPr>
          <w:lang w:val="en-AU"/>
        </w:rPr>
        <w:t>reflect the fact that researchers</w:t>
      </w:r>
      <w:r w:rsidR="00B75738" w:rsidRPr="00B75738">
        <w:rPr>
          <w:lang w:val="en-AU"/>
        </w:rPr>
        <w:t xml:space="preserve"> have developed various strategies for </w:t>
      </w:r>
      <w:r w:rsidR="004A53DF">
        <w:rPr>
          <w:lang w:val="en-AU"/>
        </w:rPr>
        <w:t>situating</w:t>
      </w:r>
      <w:r w:rsidR="004A53DF" w:rsidRPr="00B75738">
        <w:rPr>
          <w:lang w:val="en-AU"/>
        </w:rPr>
        <w:t xml:space="preserve"> </w:t>
      </w:r>
      <w:r w:rsidR="00B75738" w:rsidRPr="00B75738">
        <w:rPr>
          <w:lang w:val="en-AU"/>
        </w:rPr>
        <w:t>putatively unique traits</w:t>
      </w:r>
      <w:r w:rsidR="004A53DF">
        <w:rPr>
          <w:lang w:val="en-AU"/>
        </w:rPr>
        <w:t xml:space="preserve"> in comparison classes</w:t>
      </w:r>
      <w:r w:rsidR="001D0459">
        <w:rPr>
          <w:lang w:val="en-AU"/>
        </w:rPr>
        <w:t>, as we demonstrate below</w:t>
      </w:r>
      <w:r w:rsidR="00B75738">
        <w:rPr>
          <w:lang w:val="en-AU"/>
        </w:rPr>
        <w:t xml:space="preserve">. Our analysis, then, </w:t>
      </w:r>
      <w:r w:rsidR="008E266E">
        <w:rPr>
          <w:lang w:val="en-AU"/>
        </w:rPr>
        <w:t>is not focused</w:t>
      </w:r>
      <w:r w:rsidR="00B75738">
        <w:rPr>
          <w:lang w:val="en-AU"/>
        </w:rPr>
        <w:t xml:space="preserve"> </w:t>
      </w:r>
      <w:r w:rsidR="00345BE0">
        <w:rPr>
          <w:lang w:val="en-AU"/>
        </w:rPr>
        <w:t>on</w:t>
      </w:r>
      <w:r w:rsidR="008E266E">
        <w:rPr>
          <w:lang w:val="en-AU"/>
        </w:rPr>
        <w:t xml:space="preserve"> explicating the term</w:t>
      </w:r>
      <w:r w:rsidR="00B75738">
        <w:rPr>
          <w:lang w:val="en-AU"/>
        </w:rPr>
        <w:t xml:space="preserve">, but </w:t>
      </w:r>
      <w:r w:rsidR="00C074A6">
        <w:rPr>
          <w:lang w:val="en-AU"/>
        </w:rPr>
        <w:t xml:space="preserve">instead </w:t>
      </w:r>
      <w:r w:rsidR="00E40230">
        <w:rPr>
          <w:lang w:val="en-AU"/>
        </w:rPr>
        <w:t xml:space="preserve">focuses on how scientists grapple with non-recurrent events, </w:t>
      </w:r>
      <w:r w:rsidR="00AE5606">
        <w:rPr>
          <w:lang w:val="en-AU"/>
        </w:rPr>
        <w:t xml:space="preserve">employ </w:t>
      </w:r>
      <w:r w:rsidR="00E40230">
        <w:rPr>
          <w:lang w:val="en-AU"/>
        </w:rPr>
        <w:t xml:space="preserve">strategies </w:t>
      </w:r>
      <w:r w:rsidR="00AE5606">
        <w:rPr>
          <w:lang w:val="en-AU"/>
        </w:rPr>
        <w:t xml:space="preserve">and tools </w:t>
      </w:r>
      <w:r w:rsidR="00E40230">
        <w:rPr>
          <w:lang w:val="en-AU"/>
        </w:rPr>
        <w:t xml:space="preserve">to make sense of them, and </w:t>
      </w:r>
      <w:r w:rsidR="00AE5606">
        <w:rPr>
          <w:lang w:val="en-AU"/>
        </w:rPr>
        <w:t>justify</w:t>
      </w:r>
      <w:r w:rsidR="00E40230">
        <w:rPr>
          <w:lang w:val="en-AU"/>
        </w:rPr>
        <w:t xml:space="preserve"> the</w:t>
      </w:r>
      <w:r w:rsidR="00AE5606">
        <w:rPr>
          <w:lang w:val="en-AU"/>
        </w:rPr>
        <w:t xml:space="preserve"> explanations they</w:t>
      </w:r>
      <w:r w:rsidR="00E40230">
        <w:rPr>
          <w:lang w:val="en-AU"/>
        </w:rPr>
        <w:t xml:space="preserve"> give.</w:t>
      </w:r>
      <w:r w:rsidR="00D005D7">
        <w:rPr>
          <w:lang w:val="en-AU"/>
        </w:rPr>
        <w:t xml:space="preserve"> </w:t>
      </w:r>
    </w:p>
    <w:p w14:paraId="34E9634E" w14:textId="77777777" w:rsidR="00CB585F" w:rsidRDefault="00CB585F" w:rsidP="003925F4">
      <w:pPr>
        <w:spacing w:line="360" w:lineRule="auto"/>
        <w:rPr>
          <w:lang w:val="en-AU"/>
        </w:rPr>
      </w:pPr>
    </w:p>
    <w:p w14:paraId="6A4E99EE" w14:textId="2A53779D" w:rsidR="00E40230" w:rsidRDefault="00E40230" w:rsidP="003925F4">
      <w:pPr>
        <w:spacing w:line="360" w:lineRule="auto"/>
        <w:rPr>
          <w:lang w:val="en-AU"/>
        </w:rPr>
      </w:pPr>
      <w:r>
        <w:rPr>
          <w:lang w:val="en-AU"/>
        </w:rPr>
        <w:t xml:space="preserve">This analytical strategy comes with potential limitations. The epistemic problems of uniqueness we discuss may depend on the particular investigative aims and methods at hand. </w:t>
      </w:r>
      <w:r w:rsidR="00BC6DE9">
        <w:rPr>
          <w:lang w:val="en-AU"/>
        </w:rPr>
        <w:t>In this paper,</w:t>
      </w:r>
      <w:r>
        <w:rPr>
          <w:lang w:val="en-AU"/>
        </w:rPr>
        <w:t xml:space="preserve"> </w:t>
      </w:r>
      <w:r w:rsidR="00BC6DE9">
        <w:rPr>
          <w:lang w:val="en-AU"/>
        </w:rPr>
        <w:t>we focus on</w:t>
      </w:r>
      <w:r>
        <w:rPr>
          <w:lang w:val="en-AU"/>
        </w:rPr>
        <w:t xml:space="preserve"> the </w:t>
      </w:r>
      <w:r w:rsidRPr="00CB585F">
        <w:rPr>
          <w:lang w:val="en-AU"/>
        </w:rPr>
        <w:t>methods of comparative biology</w:t>
      </w:r>
      <w:r w:rsidR="00244A98">
        <w:rPr>
          <w:lang w:val="en-AU"/>
        </w:rPr>
        <w:t xml:space="preserve">. </w:t>
      </w:r>
      <w:r w:rsidRPr="00CB585F">
        <w:rPr>
          <w:lang w:val="en-AU"/>
        </w:rPr>
        <w:t xml:space="preserve">Nonetheless, we suspect our account of uniqueness attributions carries </w:t>
      </w:r>
      <w:r w:rsidR="00B75738" w:rsidRPr="0084353D">
        <w:rPr>
          <w:lang w:val="en-AU"/>
        </w:rPr>
        <w:t xml:space="preserve">over into other areas of the life sciences. </w:t>
      </w:r>
      <w:r w:rsidRPr="0084353D">
        <w:rPr>
          <w:lang w:val="en-AU"/>
        </w:rPr>
        <w:t>We also suspect that the broadly</w:t>
      </w:r>
      <w:r>
        <w:rPr>
          <w:lang w:val="en-AU"/>
        </w:rPr>
        <w:t xml:space="preserve"> optimistic stance towards uniqueness attributions can be extended beyond the life sciences. </w:t>
      </w:r>
      <w:r w:rsidR="00795B12">
        <w:rPr>
          <w:lang w:val="en-AU"/>
        </w:rPr>
        <w:t>W</w:t>
      </w:r>
      <w:r>
        <w:rPr>
          <w:lang w:val="en-AU"/>
        </w:rPr>
        <w:t>e leave these broader explorations</w:t>
      </w:r>
      <w:r w:rsidR="00795B12">
        <w:rPr>
          <w:lang w:val="en-AU"/>
        </w:rPr>
        <w:t>, however,</w:t>
      </w:r>
      <w:r>
        <w:rPr>
          <w:lang w:val="en-AU"/>
        </w:rPr>
        <w:t xml:space="preserve"> for later work.</w:t>
      </w:r>
    </w:p>
    <w:p w14:paraId="5B583080" w14:textId="77777777" w:rsidR="005760EF" w:rsidRDefault="005760EF" w:rsidP="003925F4">
      <w:pPr>
        <w:spacing w:line="360" w:lineRule="auto"/>
      </w:pPr>
    </w:p>
    <w:p w14:paraId="141961F7" w14:textId="51FFDE9B" w:rsidR="00CB585F" w:rsidRDefault="00264C95" w:rsidP="00CB585F">
      <w:pPr>
        <w:pStyle w:val="ListParagraph"/>
        <w:numPr>
          <w:ilvl w:val="0"/>
          <w:numId w:val="1"/>
        </w:numPr>
        <w:spacing w:line="360" w:lineRule="auto"/>
        <w:rPr>
          <w:b/>
        </w:rPr>
      </w:pPr>
      <w:r>
        <w:rPr>
          <w:b/>
        </w:rPr>
        <w:t xml:space="preserve">The </w:t>
      </w:r>
      <w:r w:rsidR="00CB585F">
        <w:rPr>
          <w:b/>
        </w:rPr>
        <w:t>Uniqueness of What?</w:t>
      </w:r>
    </w:p>
    <w:p w14:paraId="7442B7E3" w14:textId="77777777" w:rsidR="00CB585F" w:rsidRDefault="00CB585F" w:rsidP="00CE0C76">
      <w:pPr>
        <w:ind w:left="720"/>
        <w:rPr>
          <w:lang w:val="en-AU"/>
        </w:rPr>
      </w:pPr>
    </w:p>
    <w:p w14:paraId="7809CC27" w14:textId="3D442B00" w:rsidR="00CB585F" w:rsidRPr="004D502E" w:rsidRDefault="00CB585F" w:rsidP="00CB585F">
      <w:pPr>
        <w:spacing w:line="360" w:lineRule="auto"/>
        <w:rPr>
          <w:szCs w:val="22"/>
        </w:rPr>
      </w:pPr>
      <w:r w:rsidRPr="0084353D">
        <w:rPr>
          <w:szCs w:val="22"/>
        </w:rPr>
        <w:t>When researchers in the life sciences claim that a creature is unique, what do they mean?</w:t>
      </w:r>
      <w:r w:rsidR="001C1D35">
        <w:rPr>
          <w:szCs w:val="22"/>
        </w:rPr>
        <w:t xml:space="preserve"> </w:t>
      </w:r>
      <w:r w:rsidRPr="0084353D">
        <w:rPr>
          <w:szCs w:val="22"/>
        </w:rPr>
        <w:t xml:space="preserve"> </w:t>
      </w:r>
      <w:r w:rsidR="00D005D7">
        <w:rPr>
          <w:szCs w:val="22"/>
        </w:rPr>
        <w:t xml:space="preserve">Though one might </w:t>
      </w:r>
      <w:r w:rsidR="00CD089A">
        <w:rPr>
          <w:szCs w:val="22"/>
        </w:rPr>
        <w:t>make</w:t>
      </w:r>
      <w:r w:rsidR="00D005D7">
        <w:rPr>
          <w:szCs w:val="22"/>
        </w:rPr>
        <w:t xml:space="preserve"> such claims in terms of ‘events’, ‘processes’,</w:t>
      </w:r>
      <w:r w:rsidR="00CD089A">
        <w:rPr>
          <w:szCs w:val="22"/>
        </w:rPr>
        <w:t xml:space="preserve"> or</w:t>
      </w:r>
      <w:r w:rsidR="00D005D7">
        <w:rPr>
          <w:szCs w:val="22"/>
        </w:rPr>
        <w:t xml:space="preserve"> </w:t>
      </w:r>
      <w:r w:rsidR="00320F96">
        <w:rPr>
          <w:szCs w:val="22"/>
        </w:rPr>
        <w:t xml:space="preserve">‘lineages’, </w:t>
      </w:r>
      <w:r w:rsidRPr="00253239">
        <w:rPr>
          <w:szCs w:val="22"/>
        </w:rPr>
        <w:t>we</w:t>
      </w:r>
      <w:r w:rsidR="00CD089A">
        <w:rPr>
          <w:szCs w:val="22"/>
        </w:rPr>
        <w:t xml:space="preserve"> </w:t>
      </w:r>
      <w:r w:rsidR="00DA41EB">
        <w:rPr>
          <w:szCs w:val="22"/>
        </w:rPr>
        <w:t xml:space="preserve">will </w:t>
      </w:r>
      <w:r w:rsidR="00CD089A">
        <w:rPr>
          <w:szCs w:val="22"/>
        </w:rPr>
        <w:t xml:space="preserve">understand such claims to be about ‘trait’ uniqueness. </w:t>
      </w:r>
      <w:r w:rsidRPr="00253239">
        <w:rPr>
          <w:szCs w:val="22"/>
        </w:rPr>
        <w:t xml:space="preserve">To see why, consider a puzzle that arises </w:t>
      </w:r>
      <w:r w:rsidR="00E4569F">
        <w:rPr>
          <w:szCs w:val="22"/>
        </w:rPr>
        <w:t>when such claims are situated in the context of ‘lineages’.</w:t>
      </w:r>
    </w:p>
    <w:p w14:paraId="2AE9FE90" w14:textId="77777777" w:rsidR="00CB585F" w:rsidRPr="00D005D7" w:rsidRDefault="00CB585F" w:rsidP="00CB585F">
      <w:pPr>
        <w:spacing w:line="360" w:lineRule="auto"/>
        <w:rPr>
          <w:szCs w:val="22"/>
        </w:rPr>
      </w:pPr>
    </w:p>
    <w:p w14:paraId="6DD7A0AB" w14:textId="1B89E445" w:rsidR="00CB585F" w:rsidRPr="00E4569F" w:rsidRDefault="00CB585F" w:rsidP="00CB585F">
      <w:pPr>
        <w:spacing w:line="360" w:lineRule="auto"/>
        <w:rPr>
          <w:szCs w:val="22"/>
        </w:rPr>
      </w:pPr>
      <w:r w:rsidRPr="00D005D7">
        <w:rPr>
          <w:szCs w:val="22"/>
        </w:rPr>
        <w:t xml:space="preserve">At a first pass, calling a lineage </w:t>
      </w:r>
      <w:r w:rsidRPr="00C225E7">
        <w:rPr>
          <w:szCs w:val="22"/>
        </w:rPr>
        <w:t xml:space="preserve">‘unique’ seems either trivial or confused. According to evolutionary systematics, every lineage is the result of a unique branching event. And yet at the same time, every lineage traces its ancestry to a common ancestor. Does this mean that all lineages are unique? That no known lineages are? If the former, uniqueness attributions are uninformative, simply restating results from systematics; if the latter, </w:t>
      </w:r>
      <w:r w:rsidR="00E4569F">
        <w:rPr>
          <w:szCs w:val="22"/>
        </w:rPr>
        <w:t>such attributions seem</w:t>
      </w:r>
      <w:r w:rsidRPr="00E4569F">
        <w:rPr>
          <w:szCs w:val="22"/>
        </w:rPr>
        <w:t xml:space="preserve"> spooky, </w:t>
      </w:r>
      <w:r w:rsidR="00E4569F">
        <w:rPr>
          <w:szCs w:val="22"/>
        </w:rPr>
        <w:t>suggesting</w:t>
      </w:r>
      <w:r w:rsidRPr="00E4569F">
        <w:rPr>
          <w:szCs w:val="22"/>
        </w:rPr>
        <w:t xml:space="preserve"> unique events</w:t>
      </w:r>
      <w:r w:rsidR="00E4569F">
        <w:rPr>
          <w:szCs w:val="22"/>
        </w:rPr>
        <w:t xml:space="preserve"> fall</w:t>
      </w:r>
      <w:r w:rsidRPr="00E4569F">
        <w:rPr>
          <w:szCs w:val="22"/>
        </w:rPr>
        <w:t xml:space="preserve"> outside the remit of contemporary scientific </w:t>
      </w:r>
      <w:r w:rsidR="00E4569F">
        <w:rPr>
          <w:szCs w:val="22"/>
        </w:rPr>
        <w:t>understanding</w:t>
      </w:r>
      <w:r w:rsidRPr="00E4569F">
        <w:rPr>
          <w:szCs w:val="22"/>
        </w:rPr>
        <w:t xml:space="preserve">. This sets up a challenge for any account of biological uniqueness: identify notions which are neither trivial or uninformative, nor confused or spooky. </w:t>
      </w:r>
    </w:p>
    <w:p w14:paraId="2C7C2B3F" w14:textId="68832FCF" w:rsidR="00264C95" w:rsidRPr="00344221" w:rsidRDefault="00264C95" w:rsidP="00CB585F">
      <w:pPr>
        <w:spacing w:line="360" w:lineRule="auto"/>
        <w:rPr>
          <w:szCs w:val="22"/>
        </w:rPr>
      </w:pPr>
    </w:p>
    <w:p w14:paraId="19124723" w14:textId="255E6510" w:rsidR="00AC69EF" w:rsidRDefault="00264C95">
      <w:pPr>
        <w:spacing w:line="360" w:lineRule="auto"/>
        <w:rPr>
          <w:rFonts w:cs="Arial"/>
          <w:iCs/>
          <w:color w:val="202122"/>
          <w:szCs w:val="22"/>
          <w:shd w:val="clear" w:color="auto" w:fill="FFFFFF"/>
        </w:rPr>
      </w:pPr>
      <w:r w:rsidRPr="00CB1E11">
        <w:rPr>
          <w:szCs w:val="22"/>
        </w:rPr>
        <w:t xml:space="preserve">Happily, shifting </w:t>
      </w:r>
      <w:r w:rsidR="00E4569F">
        <w:rPr>
          <w:szCs w:val="22"/>
        </w:rPr>
        <w:t>the context of uniqueness attributions</w:t>
      </w:r>
      <w:r w:rsidRPr="00E4569F">
        <w:rPr>
          <w:szCs w:val="22"/>
        </w:rPr>
        <w:t xml:space="preserve"> from lineages to traits </w:t>
      </w:r>
      <w:r w:rsidR="0084353D" w:rsidRPr="00243F8E">
        <w:rPr>
          <w:szCs w:val="22"/>
        </w:rPr>
        <w:t>answers</w:t>
      </w:r>
      <w:r w:rsidRPr="00253239">
        <w:rPr>
          <w:szCs w:val="22"/>
        </w:rPr>
        <w:t xml:space="preserve"> the challenge. </w:t>
      </w:r>
      <w:r w:rsidR="00320F96">
        <w:rPr>
          <w:szCs w:val="22"/>
        </w:rPr>
        <w:t>One</w:t>
      </w:r>
      <w:r w:rsidRPr="00253239">
        <w:rPr>
          <w:szCs w:val="22"/>
        </w:rPr>
        <w:t xml:space="preserve"> can understand a trait’s uniqueness in terms of </w:t>
      </w:r>
      <w:r w:rsidRPr="00CE0C76">
        <w:rPr>
          <w:szCs w:val="22"/>
        </w:rPr>
        <w:t>comparisons</w:t>
      </w:r>
      <w:r w:rsidRPr="0084353D">
        <w:rPr>
          <w:i/>
          <w:szCs w:val="22"/>
        </w:rPr>
        <w:t xml:space="preserve"> </w:t>
      </w:r>
      <w:r w:rsidRPr="0084353D">
        <w:rPr>
          <w:szCs w:val="22"/>
        </w:rPr>
        <w:t xml:space="preserve">indexed to particular descriptions. Are elephant trunks unique? This depends on, first, how </w:t>
      </w:r>
      <w:r w:rsidR="00320F96">
        <w:rPr>
          <w:szCs w:val="22"/>
        </w:rPr>
        <w:t>one</w:t>
      </w:r>
      <w:r w:rsidRPr="0084353D">
        <w:rPr>
          <w:szCs w:val="22"/>
        </w:rPr>
        <w:t xml:space="preserve"> describe</w:t>
      </w:r>
      <w:r w:rsidR="00320F96">
        <w:rPr>
          <w:szCs w:val="22"/>
        </w:rPr>
        <w:t>s</w:t>
      </w:r>
      <w:r w:rsidRPr="0084353D">
        <w:rPr>
          <w:szCs w:val="22"/>
        </w:rPr>
        <w:t xml:space="preserve"> the trait at hand. As we’ll see, described as</w:t>
      </w:r>
      <w:r w:rsidRPr="008F06F9">
        <w:rPr>
          <w:szCs w:val="22"/>
        </w:rPr>
        <w:t xml:space="preserve"> </w:t>
      </w:r>
      <w:r w:rsidRPr="00CE0C76">
        <w:rPr>
          <w:i/>
          <w:szCs w:val="22"/>
        </w:rPr>
        <w:t>proboscises</w:t>
      </w:r>
      <w:r w:rsidR="00320F96">
        <w:rPr>
          <w:szCs w:val="22"/>
        </w:rPr>
        <w:t>—</w:t>
      </w:r>
      <w:r w:rsidRPr="0084353D">
        <w:rPr>
          <w:szCs w:val="22"/>
        </w:rPr>
        <w:t xml:space="preserve">an evolutionary development </w:t>
      </w:r>
      <w:r w:rsidR="00320F96">
        <w:rPr>
          <w:szCs w:val="22"/>
        </w:rPr>
        <w:t>of</w:t>
      </w:r>
      <w:r w:rsidRPr="0084353D">
        <w:rPr>
          <w:szCs w:val="22"/>
        </w:rPr>
        <w:t xml:space="preserve"> the mammalian snout</w:t>
      </w:r>
      <w:r w:rsidR="00320F96">
        <w:rPr>
          <w:szCs w:val="22"/>
        </w:rPr>
        <w:t>—t</w:t>
      </w:r>
      <w:r w:rsidRPr="0084353D">
        <w:rPr>
          <w:szCs w:val="22"/>
        </w:rPr>
        <w:t xml:space="preserve">runks </w:t>
      </w:r>
      <w:r w:rsidRPr="008F06F9">
        <w:rPr>
          <w:szCs w:val="22"/>
        </w:rPr>
        <w:t xml:space="preserve">may be compared </w:t>
      </w:r>
      <w:r w:rsidR="00320F96">
        <w:rPr>
          <w:szCs w:val="22"/>
        </w:rPr>
        <w:t>to the</w:t>
      </w:r>
      <w:r w:rsidRPr="008F06F9">
        <w:rPr>
          <w:szCs w:val="22"/>
        </w:rPr>
        <w:t xml:space="preserve"> </w:t>
      </w:r>
      <w:r w:rsidR="00320F96">
        <w:rPr>
          <w:szCs w:val="22"/>
        </w:rPr>
        <w:t>t</w:t>
      </w:r>
      <w:r w:rsidRPr="008F06F9">
        <w:rPr>
          <w:szCs w:val="22"/>
        </w:rPr>
        <w:t xml:space="preserve">apir’s </w:t>
      </w:r>
      <w:r w:rsidRPr="00DD1AA9">
        <w:rPr>
          <w:szCs w:val="22"/>
        </w:rPr>
        <w:t>flexible snout.</w:t>
      </w:r>
      <w:r w:rsidRPr="00667415">
        <w:rPr>
          <w:szCs w:val="22"/>
        </w:rPr>
        <w:t xml:space="preserve"> But </w:t>
      </w:r>
      <w:r w:rsidR="00320F96">
        <w:rPr>
          <w:szCs w:val="22"/>
        </w:rPr>
        <w:t>given</w:t>
      </w:r>
      <w:r w:rsidRPr="00667415">
        <w:rPr>
          <w:szCs w:val="22"/>
        </w:rPr>
        <w:t xml:space="preserve"> more specific descriptions</w:t>
      </w:r>
      <w:r w:rsidR="00320F96">
        <w:rPr>
          <w:szCs w:val="22"/>
        </w:rPr>
        <w:t>,</w:t>
      </w:r>
      <w:r w:rsidRPr="00667415">
        <w:rPr>
          <w:szCs w:val="22"/>
        </w:rPr>
        <w:t xml:space="preserve"> trunks may belong to elephants alone. Second, uniqueness depends on how </w:t>
      </w:r>
      <w:r w:rsidR="00320F96">
        <w:rPr>
          <w:szCs w:val="22"/>
        </w:rPr>
        <w:t>one</w:t>
      </w:r>
      <w:r w:rsidRPr="00667415">
        <w:rPr>
          <w:szCs w:val="22"/>
        </w:rPr>
        <w:t xml:space="preserve"> situate</w:t>
      </w:r>
      <w:r w:rsidR="00320F96">
        <w:rPr>
          <w:szCs w:val="22"/>
        </w:rPr>
        <w:t>s</w:t>
      </w:r>
      <w:r w:rsidRPr="00667415">
        <w:rPr>
          <w:szCs w:val="22"/>
        </w:rPr>
        <w:t xml:space="preserve"> the trait phylogenetically. Trunks are not unique </w:t>
      </w:r>
      <w:r w:rsidRPr="001240EA">
        <w:rPr>
          <w:szCs w:val="22"/>
        </w:rPr>
        <w:t xml:space="preserve">to </w:t>
      </w:r>
      <w:r w:rsidRPr="00CE0C76">
        <w:rPr>
          <w:rFonts w:cs="Arial"/>
          <w:i/>
          <w:iCs/>
          <w:color w:val="202122"/>
          <w:szCs w:val="22"/>
          <w:shd w:val="clear" w:color="auto" w:fill="FFFFFF"/>
        </w:rPr>
        <w:t>Loxodonta africana</w:t>
      </w:r>
      <w:r w:rsidRPr="00CE0C76">
        <w:rPr>
          <w:rFonts w:cs="Arial"/>
          <w:iCs/>
          <w:color w:val="202122"/>
          <w:szCs w:val="22"/>
          <w:shd w:val="clear" w:color="auto" w:fill="FFFFFF"/>
        </w:rPr>
        <w:t xml:space="preserve">: they are also possessed by forest elephants in African and Indian </w:t>
      </w:r>
      <w:r w:rsidR="00990CC2">
        <w:rPr>
          <w:rFonts w:cs="Arial"/>
          <w:iCs/>
          <w:color w:val="202122"/>
          <w:szCs w:val="22"/>
          <w:shd w:val="clear" w:color="auto" w:fill="FFFFFF"/>
        </w:rPr>
        <w:t>e</w:t>
      </w:r>
      <w:r w:rsidRPr="00CE0C76">
        <w:rPr>
          <w:rFonts w:cs="Arial"/>
          <w:iCs/>
          <w:color w:val="202122"/>
          <w:szCs w:val="22"/>
          <w:shd w:val="clear" w:color="auto" w:fill="FFFFFF"/>
        </w:rPr>
        <w:t xml:space="preserve">lephants (as well as various extinct </w:t>
      </w:r>
      <w:r w:rsidRPr="00CE0C76">
        <w:rPr>
          <w:rFonts w:cs="Arial"/>
          <w:i/>
          <w:iCs/>
          <w:color w:val="202122"/>
          <w:szCs w:val="22"/>
          <w:shd w:val="clear" w:color="auto" w:fill="FFFFFF"/>
        </w:rPr>
        <w:t>Elephantidae</w:t>
      </w:r>
      <w:r w:rsidR="00320F96">
        <w:rPr>
          <w:rFonts w:cs="Arial"/>
          <w:color w:val="202122"/>
          <w:szCs w:val="22"/>
          <w:shd w:val="clear" w:color="auto" w:fill="FFFFFF"/>
        </w:rPr>
        <w:t>)</w:t>
      </w:r>
      <w:r w:rsidRPr="00CE0C76">
        <w:rPr>
          <w:rFonts w:cs="Arial"/>
          <w:iCs/>
          <w:color w:val="202122"/>
          <w:szCs w:val="22"/>
          <w:shd w:val="clear" w:color="auto" w:fill="FFFFFF"/>
        </w:rPr>
        <w:t>. And so asking whether trunks are unique require</w:t>
      </w:r>
      <w:r w:rsidR="00320F96">
        <w:rPr>
          <w:rFonts w:cs="Arial"/>
          <w:iCs/>
          <w:color w:val="202122"/>
          <w:szCs w:val="22"/>
          <w:shd w:val="clear" w:color="auto" w:fill="FFFFFF"/>
        </w:rPr>
        <w:t>s</w:t>
      </w:r>
      <w:r w:rsidRPr="00CE0C76">
        <w:rPr>
          <w:rFonts w:cs="Arial"/>
          <w:iCs/>
          <w:color w:val="202122"/>
          <w:szCs w:val="22"/>
          <w:shd w:val="clear" w:color="auto" w:fill="FFFFFF"/>
        </w:rPr>
        <w:t xml:space="preserve"> the right phylogenetic scope.</w:t>
      </w:r>
      <w:r w:rsidR="00AC69EF">
        <w:rPr>
          <w:rFonts w:cs="Arial"/>
          <w:iCs/>
          <w:color w:val="202122"/>
          <w:szCs w:val="22"/>
          <w:shd w:val="clear" w:color="auto" w:fill="FFFFFF"/>
        </w:rPr>
        <w:t xml:space="preserve"> Unique trait attributions are</w:t>
      </w:r>
      <w:r w:rsidRPr="00CE0C76">
        <w:rPr>
          <w:rFonts w:cs="Arial"/>
          <w:iCs/>
          <w:color w:val="202122"/>
          <w:szCs w:val="22"/>
          <w:shd w:val="clear" w:color="auto" w:fill="FFFFFF"/>
        </w:rPr>
        <w:t xml:space="preserve"> neither trivial nor uninformative: </w:t>
      </w:r>
      <w:r w:rsidR="00E4569F">
        <w:rPr>
          <w:rFonts w:cs="Arial"/>
          <w:iCs/>
          <w:color w:val="202122"/>
          <w:szCs w:val="22"/>
          <w:shd w:val="clear" w:color="auto" w:fill="FFFFFF"/>
        </w:rPr>
        <w:t>after fixing</w:t>
      </w:r>
      <w:r w:rsidR="0084353D" w:rsidRPr="00CE0C76">
        <w:rPr>
          <w:rFonts w:cs="Arial"/>
          <w:iCs/>
          <w:color w:val="202122"/>
          <w:szCs w:val="22"/>
          <w:shd w:val="clear" w:color="auto" w:fill="FFFFFF"/>
        </w:rPr>
        <w:t xml:space="preserve"> </w:t>
      </w:r>
      <w:r w:rsidR="00C841A5">
        <w:rPr>
          <w:rFonts w:cs="Arial"/>
          <w:iCs/>
          <w:color w:val="202122"/>
          <w:szCs w:val="22"/>
          <w:shd w:val="clear" w:color="auto" w:fill="FFFFFF"/>
        </w:rPr>
        <w:t>descriptors</w:t>
      </w:r>
      <w:r w:rsidR="0084353D" w:rsidRPr="00CE0C76">
        <w:rPr>
          <w:rFonts w:cs="Arial"/>
          <w:iCs/>
          <w:color w:val="202122"/>
          <w:szCs w:val="22"/>
          <w:shd w:val="clear" w:color="auto" w:fill="FFFFFF"/>
        </w:rPr>
        <w:t xml:space="preserve"> and comparators, uniqueness is an empirical question and—as we’ll see in the next section—one with epistemic upshots</w:t>
      </w:r>
      <w:r w:rsidR="00C841A5">
        <w:rPr>
          <w:rFonts w:cs="Arial"/>
          <w:iCs/>
          <w:color w:val="202122"/>
          <w:szCs w:val="22"/>
          <w:shd w:val="clear" w:color="auto" w:fill="FFFFFF"/>
        </w:rPr>
        <w:t>.</w:t>
      </w:r>
      <w:r w:rsidR="0084353D" w:rsidRPr="0084353D">
        <w:rPr>
          <w:rStyle w:val="FootnoteReference"/>
          <w:rFonts w:cs="Arial"/>
          <w:iCs/>
          <w:color w:val="202122"/>
          <w:sz w:val="22"/>
          <w:szCs w:val="22"/>
          <w:shd w:val="clear" w:color="auto" w:fill="FFFFFF"/>
        </w:rPr>
        <w:footnoteReference w:id="2"/>
      </w:r>
      <w:r w:rsidR="0084353D" w:rsidRPr="00CE0C76">
        <w:rPr>
          <w:rFonts w:cs="Arial"/>
          <w:iCs/>
          <w:color w:val="202122"/>
          <w:szCs w:val="22"/>
          <w:shd w:val="clear" w:color="auto" w:fill="FFFFFF"/>
        </w:rPr>
        <w:t xml:space="preserve"> </w:t>
      </w:r>
    </w:p>
    <w:p w14:paraId="41F08AF9" w14:textId="77777777" w:rsidR="00AC69EF" w:rsidRDefault="00AC69EF">
      <w:pPr>
        <w:spacing w:line="360" w:lineRule="auto"/>
        <w:rPr>
          <w:rFonts w:cs="Arial"/>
          <w:iCs/>
          <w:color w:val="202122"/>
          <w:szCs w:val="22"/>
          <w:shd w:val="clear" w:color="auto" w:fill="FFFFFF"/>
        </w:rPr>
      </w:pPr>
    </w:p>
    <w:p w14:paraId="0BCE0107" w14:textId="739F3EC9" w:rsidR="00264C95" w:rsidRPr="00CE0C76" w:rsidRDefault="00AC69EF">
      <w:pPr>
        <w:spacing w:line="360" w:lineRule="auto"/>
        <w:rPr>
          <w:rFonts w:cs="Arial"/>
          <w:iCs/>
          <w:color w:val="202122"/>
          <w:szCs w:val="22"/>
          <w:shd w:val="clear" w:color="auto" w:fill="FFFFFF"/>
        </w:rPr>
      </w:pPr>
      <w:r>
        <w:rPr>
          <w:rFonts w:cs="Arial"/>
          <w:iCs/>
          <w:color w:val="202122"/>
          <w:szCs w:val="22"/>
          <w:shd w:val="clear" w:color="auto" w:fill="FFFFFF"/>
        </w:rPr>
        <w:t>Interestingly</w:t>
      </w:r>
      <w:r w:rsidR="0084353D" w:rsidRPr="00CE0C76">
        <w:rPr>
          <w:rFonts w:cs="Arial"/>
          <w:iCs/>
          <w:color w:val="202122"/>
          <w:szCs w:val="22"/>
          <w:shd w:val="clear" w:color="auto" w:fill="FFFFFF"/>
        </w:rPr>
        <w:t xml:space="preserve">, </w:t>
      </w:r>
      <w:r w:rsidR="00E4569F">
        <w:rPr>
          <w:rFonts w:cs="Arial"/>
          <w:iCs/>
          <w:color w:val="202122"/>
          <w:szCs w:val="22"/>
          <w:shd w:val="clear" w:color="auto" w:fill="FFFFFF"/>
        </w:rPr>
        <w:t xml:space="preserve">we think understanding </w:t>
      </w:r>
      <w:r>
        <w:rPr>
          <w:rFonts w:cs="Arial"/>
          <w:iCs/>
          <w:color w:val="202122"/>
          <w:szCs w:val="22"/>
          <w:shd w:val="clear" w:color="auto" w:fill="FFFFFF"/>
        </w:rPr>
        <w:t>uniqueness</w:t>
      </w:r>
      <w:r w:rsidR="00E4569F">
        <w:rPr>
          <w:rFonts w:cs="Arial"/>
          <w:iCs/>
          <w:color w:val="202122"/>
          <w:szCs w:val="22"/>
          <w:shd w:val="clear" w:color="auto" w:fill="FFFFFF"/>
        </w:rPr>
        <w:t xml:space="preserve"> attributions as being about traits allows </w:t>
      </w:r>
      <w:r w:rsidR="00292A23">
        <w:rPr>
          <w:rFonts w:cs="Arial"/>
          <w:iCs/>
          <w:color w:val="202122"/>
          <w:szCs w:val="22"/>
          <w:shd w:val="clear" w:color="auto" w:fill="FFFFFF"/>
        </w:rPr>
        <w:t>one to understand</w:t>
      </w:r>
      <w:r>
        <w:rPr>
          <w:rFonts w:cs="Arial"/>
          <w:iCs/>
          <w:color w:val="202122"/>
          <w:szCs w:val="22"/>
          <w:shd w:val="clear" w:color="auto" w:fill="FFFFFF"/>
        </w:rPr>
        <w:t xml:space="preserve"> similar </w:t>
      </w:r>
      <w:r w:rsidR="00292A23">
        <w:rPr>
          <w:rFonts w:cs="Arial"/>
          <w:iCs/>
          <w:color w:val="202122"/>
          <w:szCs w:val="22"/>
          <w:shd w:val="clear" w:color="auto" w:fill="FFFFFF"/>
        </w:rPr>
        <w:t xml:space="preserve">claims made </w:t>
      </w:r>
      <w:r>
        <w:rPr>
          <w:rFonts w:cs="Arial"/>
          <w:iCs/>
          <w:color w:val="202122"/>
          <w:szCs w:val="22"/>
          <w:shd w:val="clear" w:color="auto" w:fill="FFFFFF"/>
        </w:rPr>
        <w:t>in terms of</w:t>
      </w:r>
      <w:r w:rsidR="00292A23">
        <w:rPr>
          <w:rFonts w:cs="Arial"/>
          <w:iCs/>
          <w:color w:val="202122"/>
          <w:szCs w:val="22"/>
          <w:shd w:val="clear" w:color="auto" w:fill="FFFFFF"/>
        </w:rPr>
        <w:t xml:space="preserve"> lineages, events, </w:t>
      </w:r>
      <w:r>
        <w:rPr>
          <w:rFonts w:cs="Arial"/>
          <w:iCs/>
          <w:color w:val="202122"/>
          <w:szCs w:val="22"/>
          <w:shd w:val="clear" w:color="auto" w:fill="FFFFFF"/>
        </w:rPr>
        <w:t>or</w:t>
      </w:r>
      <w:r w:rsidR="00292A23">
        <w:rPr>
          <w:rFonts w:cs="Arial"/>
          <w:iCs/>
          <w:color w:val="202122"/>
          <w:szCs w:val="22"/>
          <w:shd w:val="clear" w:color="auto" w:fill="FFFFFF"/>
        </w:rPr>
        <w:t xml:space="preserve"> processes; a lineage is unique just in case it possesses a unique trait (</w:t>
      </w:r>
      <w:r w:rsidR="00292A23">
        <w:rPr>
          <w:rFonts w:cs="Arial"/>
          <w:i/>
          <w:color w:val="202122"/>
          <w:szCs w:val="22"/>
          <w:shd w:val="clear" w:color="auto" w:fill="FFFFFF"/>
        </w:rPr>
        <w:t>mutatis mutandis</w:t>
      </w:r>
      <w:r w:rsidR="00292A23">
        <w:rPr>
          <w:rFonts w:cs="Arial"/>
          <w:iCs/>
          <w:color w:val="202122"/>
          <w:szCs w:val="22"/>
          <w:shd w:val="clear" w:color="auto" w:fill="FFFFFF"/>
        </w:rPr>
        <w:t xml:space="preserve"> for events and processes</w:t>
      </w:r>
      <w:r>
        <w:rPr>
          <w:rFonts w:cs="Arial"/>
          <w:iCs/>
          <w:color w:val="202122"/>
          <w:szCs w:val="22"/>
          <w:shd w:val="clear" w:color="auto" w:fill="FFFFFF"/>
        </w:rPr>
        <w:t>)</w:t>
      </w:r>
      <w:r w:rsidR="003342CE">
        <w:rPr>
          <w:rFonts w:cs="Arial"/>
          <w:iCs/>
          <w:color w:val="202122"/>
          <w:szCs w:val="22"/>
          <w:shd w:val="clear" w:color="auto" w:fill="FFFFFF"/>
        </w:rPr>
        <w:t>.</w:t>
      </w:r>
    </w:p>
    <w:p w14:paraId="39C27334" w14:textId="05A8CB78" w:rsidR="0084353D" w:rsidRPr="00CE0C76" w:rsidRDefault="0084353D" w:rsidP="00CB585F">
      <w:pPr>
        <w:spacing w:line="360" w:lineRule="auto"/>
        <w:rPr>
          <w:rFonts w:cs="Arial"/>
          <w:iCs/>
          <w:color w:val="202122"/>
          <w:szCs w:val="22"/>
          <w:shd w:val="clear" w:color="auto" w:fill="FFFFFF"/>
        </w:rPr>
      </w:pPr>
    </w:p>
    <w:p w14:paraId="37927E08" w14:textId="0AB8B0C9" w:rsidR="0084353D" w:rsidRPr="00CE0C76" w:rsidRDefault="00AC69EF" w:rsidP="00CB585F">
      <w:pPr>
        <w:spacing w:line="360" w:lineRule="auto"/>
        <w:rPr>
          <w:rFonts w:cs="Arial"/>
          <w:iCs/>
          <w:color w:val="202122"/>
          <w:szCs w:val="22"/>
          <w:shd w:val="clear" w:color="auto" w:fill="FFFFFF"/>
        </w:rPr>
      </w:pPr>
      <w:r>
        <w:rPr>
          <w:rFonts w:cs="Arial"/>
          <w:iCs/>
          <w:color w:val="202122"/>
          <w:szCs w:val="22"/>
          <w:shd w:val="clear" w:color="auto" w:fill="FFFFFF"/>
        </w:rPr>
        <w:t>In addition to clearing up conceptual issues, understanding uniqueness attributions in this way has empirical benefits, allowing for fruitful connections to work on evolutionary novelty and innovation in the evolutionary developmental biology literature</w:t>
      </w:r>
      <w:r w:rsidR="00990CC2">
        <w:rPr>
          <w:rFonts w:cs="Arial"/>
          <w:iCs/>
          <w:color w:val="202122"/>
          <w:szCs w:val="22"/>
          <w:shd w:val="clear" w:color="auto" w:fill="FFFFFF"/>
        </w:rPr>
        <w:t xml:space="preserve">. </w:t>
      </w:r>
      <w:r w:rsidR="00A85B47">
        <w:rPr>
          <w:rFonts w:cs="Arial"/>
          <w:iCs/>
          <w:color w:val="202122"/>
          <w:szCs w:val="22"/>
          <w:shd w:val="clear" w:color="auto" w:fill="FFFFFF"/>
        </w:rPr>
        <w:t xml:space="preserve">Nonetheless it is worth distinguishing </w:t>
      </w:r>
      <w:r>
        <w:rPr>
          <w:rFonts w:cs="Arial"/>
          <w:iCs/>
          <w:color w:val="202122"/>
          <w:szCs w:val="22"/>
          <w:shd w:val="clear" w:color="auto" w:fill="FFFFFF"/>
        </w:rPr>
        <w:t>our target and approach from this neighboring literature on two counts</w:t>
      </w:r>
      <w:r w:rsidR="0084353D" w:rsidRPr="00CE0C76">
        <w:rPr>
          <w:rFonts w:cs="Arial"/>
          <w:iCs/>
          <w:color w:val="202122"/>
          <w:szCs w:val="22"/>
          <w:shd w:val="clear" w:color="auto" w:fill="FFFFFF"/>
        </w:rPr>
        <w:t>. First, ‘novelty’ and ‘trait-uniqueness’</w:t>
      </w:r>
      <w:r w:rsidR="008F06F9">
        <w:rPr>
          <w:rFonts w:cs="Arial"/>
          <w:iCs/>
          <w:color w:val="202122"/>
          <w:szCs w:val="22"/>
          <w:shd w:val="clear" w:color="auto" w:fill="FFFFFF"/>
        </w:rPr>
        <w:t xml:space="preserve"> need</w:t>
      </w:r>
      <w:r w:rsidR="0084353D" w:rsidRPr="00CE0C76">
        <w:rPr>
          <w:rFonts w:cs="Arial"/>
          <w:iCs/>
          <w:color w:val="202122"/>
          <w:szCs w:val="22"/>
          <w:shd w:val="clear" w:color="auto" w:fill="FFFFFF"/>
        </w:rPr>
        <w:t xml:space="preserve"> not overlap. The </w:t>
      </w:r>
      <w:r w:rsidR="00990CC2">
        <w:rPr>
          <w:rFonts w:cs="Arial"/>
          <w:iCs/>
          <w:color w:val="202122"/>
          <w:szCs w:val="22"/>
          <w:shd w:val="clear" w:color="auto" w:fill="FFFFFF"/>
        </w:rPr>
        <w:t>e</w:t>
      </w:r>
      <w:r w:rsidR="0084353D" w:rsidRPr="00CE0C76">
        <w:rPr>
          <w:rFonts w:cs="Arial"/>
          <w:iCs/>
          <w:color w:val="202122"/>
          <w:szCs w:val="22"/>
          <w:shd w:val="clear" w:color="auto" w:fill="FFFFFF"/>
        </w:rPr>
        <w:t>lephant’s proboscis is likely a novelty in that lineage, but it does</w:t>
      </w:r>
      <w:r w:rsidR="00A85B47">
        <w:rPr>
          <w:rFonts w:cs="Arial"/>
          <w:iCs/>
          <w:color w:val="202122"/>
          <w:szCs w:val="22"/>
          <w:shd w:val="clear" w:color="auto" w:fill="FFFFFF"/>
        </w:rPr>
        <w:t xml:space="preserve"> </w:t>
      </w:r>
      <w:r w:rsidR="0084353D" w:rsidRPr="00CE0C76">
        <w:rPr>
          <w:rFonts w:cs="Arial"/>
          <w:iCs/>
          <w:color w:val="202122"/>
          <w:szCs w:val="22"/>
          <w:shd w:val="clear" w:color="auto" w:fill="FFFFFF"/>
        </w:rPr>
        <w:t>n</w:t>
      </w:r>
      <w:r w:rsidR="00A85B47">
        <w:rPr>
          <w:rFonts w:cs="Arial"/>
          <w:iCs/>
          <w:color w:val="202122"/>
          <w:szCs w:val="22"/>
          <w:shd w:val="clear" w:color="auto" w:fill="FFFFFF"/>
        </w:rPr>
        <w:t>o</w:t>
      </w:r>
      <w:r w:rsidR="0084353D" w:rsidRPr="00CE0C76">
        <w:rPr>
          <w:rFonts w:cs="Arial"/>
          <w:iCs/>
          <w:color w:val="202122"/>
          <w:szCs w:val="22"/>
          <w:shd w:val="clear" w:color="auto" w:fill="FFFFFF"/>
        </w:rPr>
        <w:t xml:space="preserve">t follow from this that it is unique if </w:t>
      </w:r>
      <w:r w:rsidR="00990CC2">
        <w:rPr>
          <w:rFonts w:cs="Arial"/>
          <w:iCs/>
          <w:color w:val="202122"/>
          <w:szCs w:val="22"/>
          <w:shd w:val="clear" w:color="auto" w:fill="FFFFFF"/>
        </w:rPr>
        <w:t>t</w:t>
      </w:r>
      <w:r w:rsidR="0084353D" w:rsidRPr="00CE0C76">
        <w:rPr>
          <w:rFonts w:cs="Arial"/>
          <w:iCs/>
          <w:color w:val="202122"/>
          <w:szCs w:val="22"/>
          <w:shd w:val="clear" w:color="auto" w:fill="FFFFFF"/>
        </w:rPr>
        <w:t>apir</w:t>
      </w:r>
      <w:r w:rsidR="00990CC2">
        <w:rPr>
          <w:rFonts w:cs="Arial"/>
          <w:iCs/>
          <w:color w:val="202122"/>
          <w:szCs w:val="22"/>
          <w:shd w:val="clear" w:color="auto" w:fill="FFFFFF"/>
        </w:rPr>
        <w:t>s</w:t>
      </w:r>
      <w:r w:rsidR="0084353D" w:rsidRPr="00CE0C76">
        <w:rPr>
          <w:rFonts w:cs="Arial"/>
          <w:iCs/>
          <w:color w:val="202122"/>
          <w:szCs w:val="22"/>
          <w:shd w:val="clear" w:color="auto" w:fill="FFFFFF"/>
        </w:rPr>
        <w:t xml:space="preserve"> possess them as well. Second, philosophical discussion of novelty has focused on </w:t>
      </w:r>
      <w:r w:rsidR="003342CE">
        <w:rPr>
          <w:rFonts w:cs="Arial"/>
          <w:iCs/>
          <w:color w:val="202122"/>
          <w:szCs w:val="22"/>
          <w:shd w:val="clear" w:color="auto" w:fill="FFFFFF"/>
        </w:rPr>
        <w:t>explicating</w:t>
      </w:r>
      <w:r w:rsidR="0084353D" w:rsidRPr="00CE0C76">
        <w:rPr>
          <w:rFonts w:cs="Arial"/>
          <w:iCs/>
          <w:color w:val="202122"/>
          <w:szCs w:val="22"/>
          <w:shd w:val="clear" w:color="auto" w:fill="FFFFFF"/>
        </w:rPr>
        <w:t xml:space="preserve"> </w:t>
      </w:r>
      <w:r w:rsidR="003342CE">
        <w:rPr>
          <w:rFonts w:cs="Arial"/>
          <w:iCs/>
          <w:color w:val="202122"/>
          <w:szCs w:val="22"/>
          <w:shd w:val="clear" w:color="auto" w:fill="FFFFFF"/>
        </w:rPr>
        <w:t>the</w:t>
      </w:r>
      <w:r w:rsidR="0084353D" w:rsidRPr="00CE0C76">
        <w:rPr>
          <w:rFonts w:cs="Arial"/>
          <w:iCs/>
          <w:color w:val="202122"/>
          <w:szCs w:val="22"/>
          <w:shd w:val="clear" w:color="auto" w:fill="FFFFFF"/>
        </w:rPr>
        <w:t xml:space="preserve"> concept and its role </w:t>
      </w:r>
      <w:r w:rsidR="002E3CE7">
        <w:rPr>
          <w:rFonts w:cs="Arial"/>
          <w:iCs/>
          <w:color w:val="202122"/>
          <w:szCs w:val="22"/>
          <w:shd w:val="clear" w:color="auto" w:fill="FFFFFF"/>
        </w:rPr>
        <w:t>in evolutionary theory</w:t>
      </w:r>
      <w:r w:rsidR="0084353D" w:rsidRPr="009875A4">
        <w:rPr>
          <w:rFonts w:cs="Arial"/>
          <w:iCs/>
          <w:color w:val="202122"/>
          <w:szCs w:val="22"/>
          <w:shd w:val="clear" w:color="auto" w:fill="FFFFFF"/>
        </w:rPr>
        <w:t xml:space="preserve"> (</w:t>
      </w:r>
      <w:r w:rsidR="00A85B47" w:rsidRPr="00DA60E8">
        <w:rPr>
          <w:rFonts w:cs="Arial"/>
          <w:color w:val="222222"/>
          <w:szCs w:val="22"/>
          <w:shd w:val="clear" w:color="auto" w:fill="FFFFFF"/>
        </w:rPr>
        <w:t>Pigliucci</w:t>
      </w:r>
      <w:r w:rsidR="00A85B47" w:rsidRPr="00DA60E8">
        <w:rPr>
          <w:rFonts w:cs="Arial"/>
          <w:color w:val="222222"/>
          <w:sz w:val="20"/>
          <w:szCs w:val="20"/>
          <w:shd w:val="clear" w:color="auto" w:fill="FFFFFF"/>
        </w:rPr>
        <w:t xml:space="preserve"> </w:t>
      </w:r>
      <w:r w:rsidR="00A85B47" w:rsidRPr="009875A4">
        <w:rPr>
          <w:rFonts w:cs="Arial"/>
          <w:iCs/>
          <w:color w:val="202122"/>
          <w:szCs w:val="22"/>
          <w:shd w:val="clear" w:color="auto" w:fill="FFFFFF"/>
        </w:rPr>
        <w:t>2008</w:t>
      </w:r>
      <w:r w:rsidR="00A85B47">
        <w:rPr>
          <w:rFonts w:cs="Arial"/>
          <w:iCs/>
          <w:color w:val="202122"/>
          <w:szCs w:val="22"/>
          <w:shd w:val="clear" w:color="auto" w:fill="FFFFFF"/>
        </w:rPr>
        <w:t xml:space="preserve">, </w:t>
      </w:r>
      <w:r w:rsidR="00A85B47" w:rsidRPr="001B49E9">
        <w:rPr>
          <w:rFonts w:cs="Arial"/>
          <w:iCs/>
          <w:color w:val="202122"/>
          <w:szCs w:val="22"/>
          <w:shd w:val="clear" w:color="auto" w:fill="FFFFFF"/>
        </w:rPr>
        <w:t>Brigandt &amp; Love 2010</w:t>
      </w:r>
      <w:r w:rsidR="00A85B47">
        <w:rPr>
          <w:rFonts w:cs="Arial"/>
          <w:iCs/>
          <w:color w:val="202122"/>
          <w:szCs w:val="22"/>
          <w:shd w:val="clear" w:color="auto" w:fill="FFFFFF"/>
        </w:rPr>
        <w:t xml:space="preserve">, </w:t>
      </w:r>
      <w:r w:rsidR="00896505" w:rsidRPr="009875A4">
        <w:rPr>
          <w:rFonts w:cs="Arial"/>
          <w:iCs/>
          <w:color w:val="202122"/>
          <w:szCs w:val="22"/>
          <w:shd w:val="clear" w:color="auto" w:fill="FFFFFF"/>
        </w:rPr>
        <w:t>Wagner 2014</w:t>
      </w:r>
      <w:r w:rsidR="008F06F9" w:rsidRPr="009875A4">
        <w:rPr>
          <w:rFonts w:cs="Arial"/>
          <w:iCs/>
          <w:color w:val="202122"/>
          <w:szCs w:val="22"/>
          <w:shd w:val="clear" w:color="auto" w:fill="FFFFFF"/>
        </w:rPr>
        <w:t>). By contrast, we are interested in the epistemic consequences of uniqueness</w:t>
      </w:r>
      <w:r w:rsidR="006073FE">
        <w:rPr>
          <w:rFonts w:cs="Arial"/>
          <w:iCs/>
          <w:color w:val="202122"/>
          <w:szCs w:val="22"/>
          <w:shd w:val="clear" w:color="auto" w:fill="FFFFFF"/>
        </w:rPr>
        <w:t xml:space="preserve"> </w:t>
      </w:r>
      <w:r w:rsidR="008F06F9" w:rsidRPr="009875A4">
        <w:rPr>
          <w:rFonts w:cs="Arial"/>
          <w:iCs/>
          <w:color w:val="202122"/>
          <w:szCs w:val="22"/>
          <w:shd w:val="clear" w:color="auto" w:fill="FFFFFF"/>
        </w:rPr>
        <w:t>attributions and how</w:t>
      </w:r>
      <w:r w:rsidR="008F06F9">
        <w:rPr>
          <w:rFonts w:cs="Arial"/>
          <w:iCs/>
          <w:color w:val="202122"/>
          <w:szCs w:val="22"/>
          <w:shd w:val="clear" w:color="auto" w:fill="FFFFFF"/>
        </w:rPr>
        <w:t xml:space="preserve"> they shape </w:t>
      </w:r>
      <w:r w:rsidR="003342CE">
        <w:rPr>
          <w:rFonts w:cs="Arial"/>
          <w:iCs/>
          <w:color w:val="202122"/>
          <w:szCs w:val="22"/>
          <w:shd w:val="clear" w:color="auto" w:fill="FFFFFF"/>
        </w:rPr>
        <w:t>research</w:t>
      </w:r>
      <w:r w:rsidR="008F06F9">
        <w:rPr>
          <w:rFonts w:cs="Arial"/>
          <w:iCs/>
          <w:color w:val="202122"/>
          <w:szCs w:val="22"/>
          <w:shd w:val="clear" w:color="auto" w:fill="FFFFFF"/>
        </w:rPr>
        <w:t xml:space="preserve"> in the life sciences more generally.</w:t>
      </w:r>
      <w:r w:rsidR="00DD1AA9">
        <w:rPr>
          <w:rFonts w:cs="Arial"/>
          <w:iCs/>
          <w:color w:val="202122"/>
          <w:szCs w:val="22"/>
          <w:shd w:val="clear" w:color="auto" w:fill="FFFFFF"/>
        </w:rPr>
        <w:t xml:space="preserve"> </w:t>
      </w:r>
      <w:r>
        <w:rPr>
          <w:rFonts w:cs="Arial"/>
          <w:iCs/>
          <w:color w:val="202122"/>
          <w:szCs w:val="22"/>
          <w:shd w:val="clear" w:color="auto" w:fill="FFFFFF"/>
        </w:rPr>
        <w:t>While w</w:t>
      </w:r>
      <w:r w:rsidR="00DD1AA9">
        <w:rPr>
          <w:rFonts w:cs="Arial"/>
          <w:iCs/>
          <w:color w:val="202122"/>
          <w:szCs w:val="22"/>
          <w:shd w:val="clear" w:color="auto" w:fill="FFFFFF"/>
        </w:rPr>
        <w:t xml:space="preserve">e suspect that useful connections between our arguments and that literature may be drawn, </w:t>
      </w:r>
      <w:r w:rsidR="006073FE">
        <w:rPr>
          <w:rFonts w:cs="Arial"/>
          <w:iCs/>
          <w:color w:val="202122"/>
          <w:szCs w:val="22"/>
          <w:shd w:val="clear" w:color="auto" w:fill="FFFFFF"/>
        </w:rPr>
        <w:t>we</w:t>
      </w:r>
      <w:r w:rsidR="00DD1AA9">
        <w:rPr>
          <w:rFonts w:cs="Arial"/>
          <w:iCs/>
          <w:color w:val="202122"/>
          <w:szCs w:val="22"/>
          <w:shd w:val="clear" w:color="auto" w:fill="FFFFFF"/>
        </w:rPr>
        <w:t xml:space="preserve"> leave </w:t>
      </w:r>
      <w:r w:rsidR="006073FE">
        <w:rPr>
          <w:rFonts w:cs="Arial"/>
          <w:iCs/>
          <w:color w:val="202122"/>
          <w:szCs w:val="22"/>
          <w:shd w:val="clear" w:color="auto" w:fill="FFFFFF"/>
        </w:rPr>
        <w:t>drawing these</w:t>
      </w:r>
      <w:r w:rsidR="00DD1AA9">
        <w:rPr>
          <w:rFonts w:cs="Arial"/>
          <w:iCs/>
          <w:color w:val="202122"/>
          <w:szCs w:val="22"/>
          <w:shd w:val="clear" w:color="auto" w:fill="FFFFFF"/>
        </w:rPr>
        <w:t xml:space="preserve"> for later work.</w:t>
      </w:r>
    </w:p>
    <w:p w14:paraId="3E956AC3" w14:textId="77777777" w:rsidR="00CB585F" w:rsidRPr="00CB585F" w:rsidRDefault="00CB585F" w:rsidP="00CE0C76"/>
    <w:p w14:paraId="24614DDF" w14:textId="43FD8324" w:rsidR="00823BD4" w:rsidRDefault="00264C95" w:rsidP="00CE0C76">
      <w:pPr>
        <w:pStyle w:val="ListParagraph"/>
        <w:numPr>
          <w:ilvl w:val="0"/>
          <w:numId w:val="1"/>
        </w:numPr>
        <w:spacing w:line="360" w:lineRule="auto"/>
      </w:pPr>
      <w:r>
        <w:rPr>
          <w:b/>
        </w:rPr>
        <w:t xml:space="preserve">Uniqueness </w:t>
      </w:r>
      <w:r w:rsidR="0020518C">
        <w:rPr>
          <w:b/>
        </w:rPr>
        <w:t>and</w:t>
      </w:r>
      <w:r w:rsidR="00DD23FF">
        <w:rPr>
          <w:b/>
        </w:rPr>
        <w:t xml:space="preserve"> pessimism in the life sciences</w:t>
      </w:r>
    </w:p>
    <w:p w14:paraId="4E5F7545" w14:textId="77777777" w:rsidR="00277EF6" w:rsidRDefault="00277EF6" w:rsidP="003925F4">
      <w:pPr>
        <w:spacing w:line="360" w:lineRule="auto"/>
      </w:pPr>
    </w:p>
    <w:p w14:paraId="1768CEE7" w14:textId="2931031A" w:rsidR="00277EF6" w:rsidRDefault="008F06F9" w:rsidP="003925F4">
      <w:pPr>
        <w:spacing w:line="360" w:lineRule="auto"/>
      </w:pPr>
      <w:r>
        <w:t>W</w:t>
      </w:r>
      <w:r w:rsidR="00277EF6">
        <w:t xml:space="preserve">hen researchers make uniqueness attributions </w:t>
      </w:r>
      <w:r w:rsidR="005E16BF">
        <w:t>their claims are</w:t>
      </w:r>
      <w:r w:rsidR="00277EF6">
        <w:t xml:space="preserve"> decidedly </w:t>
      </w:r>
      <w:r w:rsidR="00277EF6" w:rsidRPr="00510FB6">
        <w:rPr>
          <w:iCs/>
        </w:rPr>
        <w:t>not</w:t>
      </w:r>
      <w:r w:rsidR="00277EF6">
        <w:t xml:space="preserve"> vapid or spooky: they take </w:t>
      </w:r>
      <w:r w:rsidR="00800A66">
        <w:t>these</w:t>
      </w:r>
      <w:r w:rsidR="00277EF6">
        <w:t xml:space="preserve"> attributions to have important epistemological consequences. </w:t>
      </w:r>
      <w:r w:rsidR="005E16BF">
        <w:t>Consider a</w:t>
      </w:r>
      <w:r w:rsidR="003342CE">
        <w:t>n</w:t>
      </w:r>
      <w:r w:rsidR="005E16BF">
        <w:t xml:space="preserve"> illustrative example</w:t>
      </w:r>
      <w:r w:rsidR="002E7191">
        <w:t xml:space="preserve">. </w:t>
      </w:r>
      <w:r w:rsidR="00277EF6">
        <w:t>Smith and Wood (2017)</w:t>
      </w:r>
      <w:r w:rsidR="005E16BF">
        <w:t xml:space="preserve"> argue that uniqu</w:t>
      </w:r>
      <w:r w:rsidR="003342CE">
        <w:t>e hominin traits</w:t>
      </w:r>
      <w:r w:rsidR="005E16BF">
        <w:t xml:space="preserve"> block epistemic access to </w:t>
      </w:r>
      <w:r w:rsidR="00E534B4">
        <w:t>the</w:t>
      </w:r>
      <w:r w:rsidR="003342CE">
        <w:t xml:space="preserve"> </w:t>
      </w:r>
      <w:r w:rsidR="005E16BF">
        <w:t>evolutionary past. They begin by defining uniqueness:</w:t>
      </w:r>
    </w:p>
    <w:p w14:paraId="1BDC016D" w14:textId="1986F0FC" w:rsidR="006E15B3" w:rsidRPr="0031469B" w:rsidRDefault="00277EF6" w:rsidP="003925F4">
      <w:pPr>
        <w:spacing w:before="120" w:after="120" w:line="360" w:lineRule="auto"/>
        <w:ind w:left="567" w:right="516"/>
        <w:rPr>
          <w:sz w:val="20"/>
          <w:szCs w:val="20"/>
          <w:lang w:val="en-GB"/>
        </w:rPr>
      </w:pPr>
      <w:r w:rsidRPr="00CA21CF">
        <w:rPr>
          <w:sz w:val="20"/>
          <w:szCs w:val="20"/>
          <w:lang w:val="en-GB"/>
        </w:rPr>
        <w:t xml:space="preserve">We define a feature or trait to be “unique” when an investigator concludes that there are </w:t>
      </w:r>
      <w:r w:rsidRPr="00CA21CF">
        <w:rPr>
          <w:i/>
          <w:iCs/>
          <w:sz w:val="20"/>
          <w:szCs w:val="20"/>
          <w:lang w:val="en-GB"/>
        </w:rPr>
        <w:t xml:space="preserve">no </w:t>
      </w:r>
      <w:r w:rsidRPr="00CA21CF">
        <w:rPr>
          <w:sz w:val="20"/>
          <w:szCs w:val="20"/>
          <w:lang w:val="en-GB"/>
        </w:rPr>
        <w:t>comparative data against which the features can be evaluated, interpreted, or contrasted… By definition, just as an historical event is blocked from experimental evaluation, a unique feature, trait or event is blocked from direct comparative evaluation (673).</w:t>
      </w:r>
    </w:p>
    <w:p w14:paraId="38A5A7BA" w14:textId="5B6E2E11" w:rsidR="00F429B8" w:rsidRDefault="00F429B8" w:rsidP="003925F4">
      <w:pPr>
        <w:spacing w:line="360" w:lineRule="auto"/>
        <w:ind w:right="-52"/>
        <w:rPr>
          <w:lang w:val="en-GB"/>
        </w:rPr>
      </w:pPr>
      <w:r w:rsidRPr="00F429B8">
        <w:rPr>
          <w:lang w:val="en-GB"/>
        </w:rPr>
        <w:t>Smith and Wood connect uniqueness</w:t>
      </w:r>
      <w:r>
        <w:rPr>
          <w:lang w:val="en-GB"/>
        </w:rPr>
        <w:t xml:space="preserve"> attributions to the prevailing comparative methods in the life sciences. </w:t>
      </w:r>
      <w:r w:rsidRPr="00F429B8">
        <w:rPr>
          <w:lang w:val="en-GB"/>
        </w:rPr>
        <w:t>Can the trait be juxtaposed with other traits? Is hominin tool use, say, meaningfully comparable with tool use in corvids?</w:t>
      </w:r>
      <w:r w:rsidR="0031469B" w:rsidRPr="0031469B">
        <w:rPr>
          <w:rStyle w:val="FootnoteReference"/>
        </w:rPr>
        <w:t xml:space="preserve"> </w:t>
      </w:r>
      <w:r w:rsidR="0031469B" w:rsidRPr="0031469B">
        <w:rPr>
          <w:rStyle w:val="FootnoteReference"/>
        </w:rPr>
        <w:footnoteReference w:id="3"/>
      </w:r>
      <w:r w:rsidR="0031469B" w:rsidRPr="0031469B">
        <w:rPr>
          <w:rStyle w:val="FootnoteReference"/>
        </w:rPr>
        <w:t xml:space="preserve"> </w:t>
      </w:r>
      <w:r w:rsidRPr="00F429B8">
        <w:rPr>
          <w:lang w:val="en-GB"/>
        </w:rPr>
        <w:t>Or in in our fellow primates? Smith and Wood argue</w:t>
      </w:r>
      <w:r w:rsidR="005E16BF">
        <w:rPr>
          <w:lang w:val="en-GB"/>
        </w:rPr>
        <w:t xml:space="preserve"> that</w:t>
      </w:r>
      <w:r w:rsidRPr="00F429B8">
        <w:rPr>
          <w:lang w:val="en-GB"/>
        </w:rPr>
        <w:t xml:space="preserve"> many traits have no true comparisons</w:t>
      </w:r>
      <w:r w:rsidR="001E5385">
        <w:rPr>
          <w:lang w:val="en-GB"/>
        </w:rPr>
        <w:t xml:space="preserve"> and t</w:t>
      </w:r>
      <w:r>
        <w:rPr>
          <w:lang w:val="en-GB"/>
        </w:rPr>
        <w:t xml:space="preserve">his </w:t>
      </w:r>
      <w:r w:rsidR="00280A95">
        <w:rPr>
          <w:lang w:val="en-GB"/>
        </w:rPr>
        <w:t xml:space="preserve">in turn </w:t>
      </w:r>
      <w:r>
        <w:rPr>
          <w:lang w:val="en-GB"/>
        </w:rPr>
        <w:t>limits what we can learn about them</w:t>
      </w:r>
      <w:r w:rsidR="0031469B">
        <w:rPr>
          <w:lang w:val="en-GB"/>
        </w:rPr>
        <w:t>—</w:t>
      </w:r>
      <w:r w:rsidR="00B67F3E">
        <w:rPr>
          <w:lang w:val="en-GB"/>
        </w:rPr>
        <w:t>stressing</w:t>
      </w:r>
      <w:r w:rsidR="0031469B">
        <w:rPr>
          <w:lang w:val="en-GB"/>
        </w:rPr>
        <w:t xml:space="preserve"> the vexing situation of hominin</w:t>
      </w:r>
      <w:r w:rsidR="00844FAD">
        <w:rPr>
          <w:lang w:val="en-GB"/>
        </w:rPr>
        <w:t>s</w:t>
      </w:r>
      <w:r w:rsidR="001E5385">
        <w:rPr>
          <w:lang w:val="en-GB"/>
        </w:rPr>
        <w:t xml:space="preserve"> and their</w:t>
      </w:r>
      <w:r w:rsidR="00844FAD">
        <w:rPr>
          <w:lang w:val="en-GB"/>
        </w:rPr>
        <w:t xml:space="preserve"> </w:t>
      </w:r>
      <w:r w:rsidR="0031469B">
        <w:rPr>
          <w:lang w:val="en-GB"/>
        </w:rPr>
        <w:t>distinctive complex of novel traits</w:t>
      </w:r>
      <w:r w:rsidR="0031469B" w:rsidRPr="0031469B">
        <w:t>.</w:t>
      </w:r>
      <w:r w:rsidR="0031469B" w:rsidRPr="0031469B">
        <w:rPr>
          <w:rStyle w:val="FootnoteReference"/>
        </w:rPr>
        <w:footnoteReference w:id="4"/>
      </w:r>
      <w:r w:rsidR="0031469B" w:rsidRPr="0031469B">
        <w:rPr>
          <w:vertAlign w:val="superscript"/>
        </w:rPr>
        <w:t xml:space="preserve"> </w:t>
      </w:r>
      <w:r w:rsidR="0031469B" w:rsidRPr="0031469B">
        <w:t>The</w:t>
      </w:r>
      <w:r w:rsidR="0031469B">
        <w:rPr>
          <w:lang w:val="en-GB"/>
        </w:rPr>
        <w:t xml:space="preserve"> </w:t>
      </w:r>
      <w:r w:rsidR="005E16BF">
        <w:rPr>
          <w:lang w:val="en-GB"/>
        </w:rPr>
        <w:t xml:space="preserve">thought </w:t>
      </w:r>
      <w:r w:rsidR="0031469B">
        <w:rPr>
          <w:lang w:val="en-GB"/>
        </w:rPr>
        <w:t xml:space="preserve">is </w:t>
      </w:r>
      <w:r w:rsidR="005E16BF">
        <w:rPr>
          <w:lang w:val="en-GB"/>
        </w:rPr>
        <w:t xml:space="preserve">that because </w:t>
      </w:r>
      <w:r w:rsidR="0031469B">
        <w:rPr>
          <w:lang w:val="en-GB"/>
        </w:rPr>
        <w:t>one</w:t>
      </w:r>
      <w:r w:rsidR="005E16BF">
        <w:rPr>
          <w:lang w:val="en-GB"/>
        </w:rPr>
        <w:t xml:space="preserve"> cannot set </w:t>
      </w:r>
      <w:r w:rsidR="001C1D35">
        <w:rPr>
          <w:lang w:val="en-GB"/>
        </w:rPr>
        <w:t xml:space="preserve">traits </w:t>
      </w:r>
      <w:r w:rsidR="005E16BF">
        <w:rPr>
          <w:lang w:val="en-GB"/>
        </w:rPr>
        <w:t xml:space="preserve">in a comparative context, </w:t>
      </w:r>
      <w:r w:rsidR="0031469B">
        <w:rPr>
          <w:lang w:val="en-GB"/>
        </w:rPr>
        <w:t>one</w:t>
      </w:r>
      <w:r w:rsidR="005E16BF">
        <w:rPr>
          <w:lang w:val="en-GB"/>
        </w:rPr>
        <w:t xml:space="preserve"> thus lack</w:t>
      </w:r>
      <w:r w:rsidR="0031469B">
        <w:rPr>
          <w:lang w:val="en-GB"/>
        </w:rPr>
        <w:t>s</w:t>
      </w:r>
      <w:r w:rsidR="005E16BF">
        <w:rPr>
          <w:lang w:val="en-GB"/>
        </w:rPr>
        <w:t xml:space="preserve"> epistemic access to them.</w:t>
      </w:r>
    </w:p>
    <w:p w14:paraId="214BF7DB" w14:textId="52DED836" w:rsidR="00F429B8" w:rsidRPr="00CA21CF" w:rsidRDefault="00F429B8" w:rsidP="003925F4">
      <w:pPr>
        <w:spacing w:before="120" w:after="120" w:line="360" w:lineRule="auto"/>
        <w:ind w:left="567" w:right="516"/>
        <w:rPr>
          <w:sz w:val="20"/>
          <w:szCs w:val="20"/>
          <w:lang w:val="en-GB"/>
        </w:rPr>
      </w:pPr>
      <w:r w:rsidRPr="00CA21CF">
        <w:rPr>
          <w:sz w:val="20"/>
          <w:szCs w:val="20"/>
          <w:lang w:val="en-GB"/>
        </w:rPr>
        <w:t>[researchers are tempted] to pose, and try to answer, tempting but unrealistic research questions. There is much we would like to know about human evolutionary history,</w:t>
      </w:r>
      <w:r w:rsidR="005E16BF">
        <w:rPr>
          <w:sz w:val="20"/>
          <w:szCs w:val="20"/>
          <w:lang w:val="en-GB"/>
        </w:rPr>
        <w:t xml:space="preserve"> </w:t>
      </w:r>
      <w:r w:rsidRPr="00CA21CF">
        <w:rPr>
          <w:sz w:val="20"/>
          <w:szCs w:val="20"/>
          <w:lang w:val="en-GB"/>
        </w:rPr>
        <w:t>but wanting to know something does not make it knowable (</w:t>
      </w:r>
      <w:r w:rsidRPr="00CA21CF">
        <w:rPr>
          <w:i/>
          <w:sz w:val="20"/>
          <w:szCs w:val="20"/>
          <w:lang w:val="en-GB"/>
        </w:rPr>
        <w:t>ibid</w:t>
      </w:r>
      <w:r w:rsidRPr="00CA21CF">
        <w:rPr>
          <w:sz w:val="20"/>
          <w:szCs w:val="20"/>
          <w:lang w:val="en-GB"/>
        </w:rPr>
        <w:t>, 677).</w:t>
      </w:r>
    </w:p>
    <w:p w14:paraId="754219BC" w14:textId="2CCB4050" w:rsidR="001C1D35" w:rsidRDefault="005E16BF" w:rsidP="003925F4">
      <w:pPr>
        <w:spacing w:line="360" w:lineRule="auto"/>
        <w:ind w:right="-52"/>
        <w:rPr>
          <w:lang w:val="en-GB"/>
        </w:rPr>
      </w:pPr>
      <w:r>
        <w:rPr>
          <w:lang w:val="en-GB"/>
        </w:rPr>
        <w:t>We take Smith and Wood to be</w:t>
      </w:r>
      <w:r w:rsidR="009903BA">
        <w:rPr>
          <w:lang w:val="en-GB"/>
        </w:rPr>
        <w:t xml:space="preserve"> giving</w:t>
      </w:r>
      <w:r>
        <w:rPr>
          <w:lang w:val="en-GB"/>
        </w:rPr>
        <w:t xml:space="preserve"> a particularly clear example of a fairly widespread position</w:t>
      </w:r>
      <w:r w:rsidR="009903BA">
        <w:rPr>
          <w:lang w:val="en-GB"/>
        </w:rPr>
        <w:t xml:space="preserve"> in the life sciences</w:t>
      </w:r>
      <w:r>
        <w:rPr>
          <w:lang w:val="en-GB"/>
        </w:rPr>
        <w:t xml:space="preserve">: </w:t>
      </w:r>
      <w:r w:rsidR="009903BA">
        <w:rPr>
          <w:lang w:val="en-GB"/>
        </w:rPr>
        <w:t xml:space="preserve">that </w:t>
      </w:r>
      <w:r>
        <w:rPr>
          <w:lang w:val="en-GB"/>
        </w:rPr>
        <w:t xml:space="preserve">because </w:t>
      </w:r>
      <w:r w:rsidR="0031469B">
        <w:rPr>
          <w:lang w:val="en-GB"/>
        </w:rPr>
        <w:t>a</w:t>
      </w:r>
      <w:r>
        <w:rPr>
          <w:lang w:val="en-GB"/>
        </w:rPr>
        <w:t xml:space="preserve"> </w:t>
      </w:r>
      <w:r w:rsidR="001C1D35">
        <w:rPr>
          <w:lang w:val="en-GB"/>
        </w:rPr>
        <w:t xml:space="preserve">trait </w:t>
      </w:r>
      <w:r>
        <w:rPr>
          <w:lang w:val="en-GB"/>
        </w:rPr>
        <w:t xml:space="preserve">is unique, it cannot be placed in a comparative context, and thus </w:t>
      </w:r>
      <w:r w:rsidR="0031469B">
        <w:rPr>
          <w:lang w:val="en-GB"/>
        </w:rPr>
        <w:t>one</w:t>
      </w:r>
      <w:r>
        <w:rPr>
          <w:lang w:val="en-GB"/>
        </w:rPr>
        <w:t xml:space="preserve"> lack</w:t>
      </w:r>
      <w:r w:rsidR="0031469B">
        <w:rPr>
          <w:lang w:val="en-GB"/>
        </w:rPr>
        <w:t>s</w:t>
      </w:r>
      <w:r>
        <w:rPr>
          <w:lang w:val="en-GB"/>
        </w:rPr>
        <w:t xml:space="preserve"> the resources available to generate robust scientific knowledge</w:t>
      </w:r>
      <w:r w:rsidR="001C1D35">
        <w:rPr>
          <w:lang w:val="en-GB"/>
        </w:rPr>
        <w:t>. Similar logic underwrites the “N=1” problem in astrobiology (Powell 2020) and the discussions around ‘singletons’ in macroevolutionary contingency (Vermeij 2016; Losos 2017; Wong 2020).</w:t>
      </w:r>
      <w:r w:rsidR="00344221">
        <w:rPr>
          <w:lang w:val="en-GB"/>
        </w:rPr>
        <w:t xml:space="preserve"> In such cases, the non-recurrence of some trait (tool-use, carbon-based life, distinctive </w:t>
      </w:r>
      <w:r w:rsidR="00344221">
        <w:rPr>
          <w:i/>
          <w:iCs/>
          <w:lang w:val="en-GB"/>
        </w:rPr>
        <w:t>Dinosaurian</w:t>
      </w:r>
      <w:r w:rsidR="00344221">
        <w:rPr>
          <w:lang w:val="en-GB"/>
        </w:rPr>
        <w:t xml:space="preserve"> traits) underwrites pessimism about epistemic access and explicability. </w:t>
      </w:r>
      <w:r w:rsidR="003342CE">
        <w:rPr>
          <w:lang w:val="en-GB"/>
        </w:rPr>
        <w:t>We think t</w:t>
      </w:r>
      <w:r w:rsidR="00344221">
        <w:rPr>
          <w:lang w:val="en-GB"/>
        </w:rPr>
        <w:t xml:space="preserve">his epistemic pessimism is widespread in the life sciences—even if, as we noted above, researchers do not often use the term </w:t>
      </w:r>
      <w:r w:rsidR="00B67F3E">
        <w:rPr>
          <w:lang w:val="en-GB"/>
        </w:rPr>
        <w:t xml:space="preserve">‘unique’ </w:t>
      </w:r>
      <w:r w:rsidR="00344221">
        <w:rPr>
          <w:lang w:val="en-GB"/>
        </w:rPr>
        <w:t xml:space="preserve">for </w:t>
      </w:r>
      <w:r w:rsidR="003342CE">
        <w:rPr>
          <w:lang w:val="en-GB"/>
        </w:rPr>
        <w:t xml:space="preserve">various </w:t>
      </w:r>
      <w:r w:rsidR="00344221">
        <w:rPr>
          <w:lang w:val="en-GB"/>
        </w:rPr>
        <w:t>nomenclatural reasons.</w:t>
      </w:r>
    </w:p>
    <w:p w14:paraId="2D7C6DD2" w14:textId="198DEDFA" w:rsidR="005E16BF" w:rsidRDefault="005E16BF" w:rsidP="003925F4">
      <w:pPr>
        <w:spacing w:line="360" w:lineRule="auto"/>
        <w:ind w:right="-52"/>
        <w:rPr>
          <w:lang w:val="en-GB"/>
        </w:rPr>
      </w:pPr>
    </w:p>
    <w:p w14:paraId="2C5C85A0" w14:textId="5EC7CF82" w:rsidR="00D475C0" w:rsidRDefault="005E16BF" w:rsidP="003925F4">
      <w:pPr>
        <w:spacing w:line="360" w:lineRule="auto"/>
        <w:ind w:right="-52"/>
        <w:rPr>
          <w:lang w:val="en-GB"/>
        </w:rPr>
      </w:pPr>
      <w:r>
        <w:rPr>
          <w:lang w:val="en-GB"/>
        </w:rPr>
        <w:t>Th</w:t>
      </w:r>
      <w:r w:rsidR="00344221">
        <w:rPr>
          <w:lang w:val="en-GB"/>
        </w:rPr>
        <w:t>e</w:t>
      </w:r>
      <w:r>
        <w:rPr>
          <w:lang w:val="en-GB"/>
        </w:rPr>
        <w:t xml:space="preserve"> </w:t>
      </w:r>
      <w:r w:rsidR="00D475C0">
        <w:rPr>
          <w:lang w:val="en-GB"/>
        </w:rPr>
        <w:t>discussion</w:t>
      </w:r>
      <w:r w:rsidR="00344221">
        <w:rPr>
          <w:lang w:val="en-GB"/>
        </w:rPr>
        <w:t xml:space="preserve">s of </w:t>
      </w:r>
      <w:r w:rsidR="00B67F3E">
        <w:rPr>
          <w:lang w:val="en-GB"/>
        </w:rPr>
        <w:t>this and the previous section</w:t>
      </w:r>
      <w:r w:rsidR="00344221">
        <w:rPr>
          <w:lang w:val="en-GB"/>
        </w:rPr>
        <w:t xml:space="preserve"> </w:t>
      </w:r>
      <w:r w:rsidR="00B67F3E">
        <w:rPr>
          <w:lang w:val="en-GB"/>
        </w:rPr>
        <w:t xml:space="preserve">provides the </w:t>
      </w:r>
      <w:r w:rsidR="00D475C0">
        <w:rPr>
          <w:lang w:val="en-GB"/>
        </w:rPr>
        <w:t>orient</w:t>
      </w:r>
      <w:r w:rsidR="00B67F3E">
        <w:rPr>
          <w:lang w:val="en-GB"/>
        </w:rPr>
        <w:t>ation for</w:t>
      </w:r>
      <w:r w:rsidR="00EC3E80">
        <w:rPr>
          <w:lang w:val="en-GB"/>
        </w:rPr>
        <w:t xml:space="preserve"> </w:t>
      </w:r>
      <w:r w:rsidR="00D475C0">
        <w:rPr>
          <w:lang w:val="en-GB"/>
        </w:rPr>
        <w:t xml:space="preserve">the remainder of our paper. </w:t>
      </w:r>
      <w:r w:rsidR="00DD1AA9">
        <w:rPr>
          <w:lang w:val="en-GB"/>
        </w:rPr>
        <w:t>We’re interested in unique</w:t>
      </w:r>
      <w:r w:rsidR="00B67F3E">
        <w:rPr>
          <w:lang w:val="en-GB"/>
        </w:rPr>
        <w:t xml:space="preserve"> trait</w:t>
      </w:r>
      <w:r w:rsidR="00DD1AA9">
        <w:rPr>
          <w:lang w:val="en-GB"/>
        </w:rPr>
        <w:t xml:space="preserve"> attributions</w:t>
      </w:r>
      <w:r w:rsidR="00344221">
        <w:rPr>
          <w:lang w:val="en-GB"/>
        </w:rPr>
        <w:t>; substantive</w:t>
      </w:r>
      <w:r w:rsidR="003342CE">
        <w:rPr>
          <w:lang w:val="en-GB"/>
        </w:rPr>
        <w:t xml:space="preserve"> empirical</w:t>
      </w:r>
      <w:r w:rsidR="00344221">
        <w:rPr>
          <w:lang w:val="en-GB"/>
        </w:rPr>
        <w:t xml:space="preserve"> claims that are neither vapid nor non-naturalistic. </w:t>
      </w:r>
      <w:r w:rsidR="00D475C0">
        <w:rPr>
          <w:lang w:val="en-GB"/>
        </w:rPr>
        <w:t xml:space="preserve">Moreover, such attributions have epistemological consequences: unique targets are problematic because they are non-recurrent, and non-recurrent events cannot be put in comparative context. </w:t>
      </w:r>
      <w:r w:rsidR="00C23FCC">
        <w:rPr>
          <w:lang w:val="en-GB"/>
        </w:rPr>
        <w:t>L</w:t>
      </w:r>
      <w:r w:rsidR="00C22FBD">
        <w:rPr>
          <w:lang w:val="en-GB"/>
        </w:rPr>
        <w:t>astly,</w:t>
      </w:r>
      <w:r w:rsidR="00C23FCC">
        <w:rPr>
          <w:lang w:val="en-GB"/>
        </w:rPr>
        <w:t xml:space="preserve"> </w:t>
      </w:r>
      <w:r w:rsidR="00D475C0">
        <w:rPr>
          <w:lang w:val="en-GB"/>
        </w:rPr>
        <w:t xml:space="preserve">researchers </w:t>
      </w:r>
      <w:r w:rsidR="00725481">
        <w:rPr>
          <w:lang w:val="en-GB"/>
        </w:rPr>
        <w:t>across the life sciences often adopt a</w:t>
      </w:r>
      <w:r w:rsidR="00D475C0">
        <w:rPr>
          <w:lang w:val="en-GB"/>
        </w:rPr>
        <w:t xml:space="preserve"> pessimistic epistemic stance</w:t>
      </w:r>
      <w:r w:rsidR="00725481">
        <w:rPr>
          <w:lang w:val="en-GB"/>
        </w:rPr>
        <w:t>, questioning whether epistemic goods can be generated from a study of non-recurrent traits</w:t>
      </w:r>
      <w:r w:rsidR="00C22FBD">
        <w:rPr>
          <w:lang w:val="en-GB"/>
        </w:rPr>
        <w:t>.</w:t>
      </w:r>
    </w:p>
    <w:p w14:paraId="4513662A" w14:textId="77777777" w:rsidR="009B0913" w:rsidRDefault="009B0913" w:rsidP="003925F4">
      <w:pPr>
        <w:spacing w:line="360" w:lineRule="auto"/>
        <w:ind w:right="-52"/>
        <w:rPr>
          <w:lang w:val="en-GB"/>
        </w:rPr>
      </w:pPr>
    </w:p>
    <w:p w14:paraId="1443205E" w14:textId="43F82D9E" w:rsidR="009B0913" w:rsidRPr="009B0913" w:rsidRDefault="009B0913" w:rsidP="003925F4">
      <w:pPr>
        <w:pStyle w:val="ListParagraph"/>
        <w:numPr>
          <w:ilvl w:val="0"/>
          <w:numId w:val="1"/>
        </w:numPr>
        <w:spacing w:line="360" w:lineRule="auto"/>
        <w:ind w:right="-52"/>
        <w:rPr>
          <w:b/>
          <w:lang w:val="en-GB"/>
        </w:rPr>
      </w:pPr>
      <w:r w:rsidRPr="009B0913">
        <w:rPr>
          <w:b/>
          <w:lang w:val="en-GB"/>
        </w:rPr>
        <w:t>Tucker on Uniqueness</w:t>
      </w:r>
    </w:p>
    <w:p w14:paraId="2B3C50E5" w14:textId="77777777" w:rsidR="009B0913" w:rsidRDefault="009B0913" w:rsidP="003925F4">
      <w:pPr>
        <w:spacing w:line="360" w:lineRule="auto"/>
        <w:ind w:right="-52"/>
        <w:rPr>
          <w:lang w:val="en-GB"/>
        </w:rPr>
      </w:pPr>
    </w:p>
    <w:p w14:paraId="7AACF061" w14:textId="6A62BEAC" w:rsidR="009B0913" w:rsidRDefault="00092FC4" w:rsidP="003925F4">
      <w:pPr>
        <w:spacing w:line="360" w:lineRule="auto"/>
        <w:ind w:right="-52"/>
        <w:rPr>
          <w:lang w:val="en-GB"/>
        </w:rPr>
      </w:pPr>
      <w:r>
        <w:rPr>
          <w:lang w:val="en-GB"/>
        </w:rPr>
        <w:t>W</w:t>
      </w:r>
      <w:r w:rsidR="009B0913">
        <w:rPr>
          <w:lang w:val="en-GB"/>
        </w:rPr>
        <w:t xml:space="preserve">hat is the problem of non-recurrence? Our jumping off-point </w:t>
      </w:r>
      <w:r w:rsidR="00C22FBD">
        <w:rPr>
          <w:lang w:val="en-GB"/>
        </w:rPr>
        <w:t>looks to the work of</w:t>
      </w:r>
      <w:r w:rsidR="009B0913">
        <w:rPr>
          <w:lang w:val="en-GB"/>
        </w:rPr>
        <w:t xml:space="preserve"> </w:t>
      </w:r>
      <w:r w:rsidR="00800A66">
        <w:rPr>
          <w:lang w:val="en-GB"/>
        </w:rPr>
        <w:t>Tucker</w:t>
      </w:r>
      <w:r w:rsidR="009B0913" w:rsidRPr="009B0913">
        <w:rPr>
          <w:lang w:val="en-GB"/>
        </w:rPr>
        <w:t xml:space="preserve"> (1998)</w:t>
      </w:r>
      <w:r w:rsidR="009903BA">
        <w:rPr>
          <w:lang w:val="en-GB"/>
        </w:rPr>
        <w:t xml:space="preserve">, who </w:t>
      </w:r>
      <w:r w:rsidR="00C22FBD" w:rsidRPr="00510FB6">
        <w:rPr>
          <w:iCs/>
          <w:lang w:val="en-GB"/>
        </w:rPr>
        <w:t>defines</w:t>
      </w:r>
      <w:r w:rsidR="00C22FBD">
        <w:rPr>
          <w:i/>
          <w:lang w:val="en-GB"/>
        </w:rPr>
        <w:t xml:space="preserve"> </w:t>
      </w:r>
      <w:r w:rsidR="00C22FBD">
        <w:rPr>
          <w:lang w:val="en-GB"/>
        </w:rPr>
        <w:t>something as</w:t>
      </w:r>
      <w:r w:rsidR="009B0913" w:rsidRPr="009B0913">
        <w:rPr>
          <w:lang w:val="en-GB"/>
        </w:rPr>
        <w:t xml:space="preserve"> unique </w:t>
      </w:r>
      <w:r w:rsidR="00795173">
        <w:rPr>
          <w:lang w:val="en-GB"/>
        </w:rPr>
        <w:t>when</w:t>
      </w:r>
      <w:r w:rsidR="009B0913" w:rsidRPr="009B0913">
        <w:rPr>
          <w:lang w:val="en-GB"/>
        </w:rPr>
        <w:t xml:space="preserve"> it lacks comparisons, and thus</w:t>
      </w:r>
      <w:r w:rsidR="00D53E7C">
        <w:rPr>
          <w:lang w:val="en-GB"/>
        </w:rPr>
        <w:t xml:space="preserve"> (so he claims) </w:t>
      </w:r>
      <w:r w:rsidR="009B0913" w:rsidRPr="009B0913">
        <w:rPr>
          <w:lang w:val="en-GB"/>
        </w:rPr>
        <w:t>lacks what is needed for justified scientific understanding</w:t>
      </w:r>
      <w:r w:rsidR="00896505">
        <w:rPr>
          <w:lang w:val="en-GB"/>
        </w:rPr>
        <w:t xml:space="preserve">. Although he focuses generally on ‘events’, the account </w:t>
      </w:r>
      <w:r w:rsidR="00CB1E11">
        <w:rPr>
          <w:lang w:val="en-GB"/>
        </w:rPr>
        <w:t>generalizes to the study of any non-recurrent</w:t>
      </w:r>
      <w:r w:rsidR="00896505">
        <w:rPr>
          <w:lang w:val="en-GB"/>
        </w:rPr>
        <w:t xml:space="preserve"> </w:t>
      </w:r>
      <w:r w:rsidR="00CB1E11">
        <w:rPr>
          <w:lang w:val="en-GB"/>
        </w:rPr>
        <w:t>entity, like traits</w:t>
      </w:r>
      <w:r w:rsidR="00A71C83">
        <w:rPr>
          <w:lang w:val="en-GB"/>
        </w:rPr>
        <w:t>:</w:t>
      </w:r>
      <w:r w:rsidR="00340DF5">
        <w:rPr>
          <w:rStyle w:val="FootnoteReference"/>
          <w:lang w:val="en-GB"/>
        </w:rPr>
        <w:footnoteReference w:id="5"/>
      </w:r>
    </w:p>
    <w:p w14:paraId="00252815" w14:textId="65E38444" w:rsidR="009B0913" w:rsidRPr="00CA21CF" w:rsidRDefault="009B0913" w:rsidP="003925F4">
      <w:pPr>
        <w:spacing w:before="120" w:after="120" w:line="360" w:lineRule="auto"/>
        <w:ind w:left="567" w:right="516"/>
        <w:rPr>
          <w:sz w:val="20"/>
          <w:szCs w:val="20"/>
          <w:lang w:val="en-GB"/>
        </w:rPr>
      </w:pPr>
      <w:r w:rsidRPr="00CA21CF">
        <w:rPr>
          <w:sz w:val="20"/>
          <w:szCs w:val="20"/>
          <w:lang w:val="en-GB"/>
        </w:rPr>
        <w:t>“There are no acceptable scientific theories that can explain unique events because unique events:</w:t>
      </w:r>
    </w:p>
    <w:p w14:paraId="2C7F5B90" w14:textId="645605CF" w:rsidR="009B0913" w:rsidRPr="00CA21CF" w:rsidRDefault="009B0913" w:rsidP="003925F4">
      <w:pPr>
        <w:spacing w:before="120" w:after="120" w:line="360" w:lineRule="auto"/>
        <w:ind w:left="567" w:right="516"/>
        <w:rPr>
          <w:sz w:val="20"/>
          <w:szCs w:val="20"/>
          <w:lang w:val="en-GB"/>
        </w:rPr>
      </w:pPr>
      <w:r w:rsidRPr="00CA21CF">
        <w:rPr>
          <w:sz w:val="20"/>
          <w:szCs w:val="20"/>
          <w:lang w:val="en-GB"/>
        </w:rPr>
        <w:t>Occur once and only once. Their significant properties or parameters, specified in the topic description of the why-question, are either:</w:t>
      </w:r>
    </w:p>
    <w:p w14:paraId="2CE8640E" w14:textId="5329BF9F" w:rsidR="009B0913" w:rsidRPr="00CA21CF" w:rsidRDefault="009B0913" w:rsidP="003925F4">
      <w:pPr>
        <w:spacing w:before="120" w:after="120" w:line="360" w:lineRule="auto"/>
        <w:ind w:left="567" w:right="516"/>
        <w:rPr>
          <w:sz w:val="20"/>
          <w:szCs w:val="20"/>
          <w:lang w:val="en-GB"/>
        </w:rPr>
      </w:pPr>
      <w:r w:rsidRPr="00CA21CF">
        <w:rPr>
          <w:sz w:val="20"/>
          <w:szCs w:val="20"/>
          <w:lang w:val="en-GB"/>
        </w:rPr>
        <w:t>(a) Not shared by any other event, apart from spatiotemporal location and self identity (or it is unknowable whether they are shared by other events). Or</w:t>
      </w:r>
    </w:p>
    <w:p w14:paraId="27CA24DB" w14:textId="17FB795A" w:rsidR="009B0913" w:rsidRDefault="009B0913" w:rsidP="003925F4">
      <w:pPr>
        <w:spacing w:before="120" w:after="120" w:line="360" w:lineRule="auto"/>
        <w:ind w:left="567" w:right="516"/>
        <w:rPr>
          <w:lang w:val="en-GB"/>
        </w:rPr>
      </w:pPr>
      <w:r w:rsidRPr="00CA21CF">
        <w:rPr>
          <w:sz w:val="20"/>
          <w:szCs w:val="20"/>
          <w:lang w:val="en-GB"/>
        </w:rPr>
        <w:t>(b) Too complex or chaotic for effective comparison with other events.” (Tucker 1998, 65)</w:t>
      </w:r>
    </w:p>
    <w:p w14:paraId="5FF73F6A" w14:textId="5C8B4990" w:rsidR="009B0913" w:rsidRDefault="009B0913" w:rsidP="003925F4">
      <w:pPr>
        <w:spacing w:line="360" w:lineRule="auto"/>
        <w:ind w:right="-52"/>
        <w:rPr>
          <w:lang w:val="en-GB"/>
        </w:rPr>
      </w:pPr>
      <w:r w:rsidRPr="009B0913">
        <w:rPr>
          <w:lang w:val="en-GB"/>
        </w:rPr>
        <w:t xml:space="preserve">This calls for unpacking. Tucker </w:t>
      </w:r>
      <w:r w:rsidR="00092FC4">
        <w:rPr>
          <w:lang w:val="en-GB"/>
        </w:rPr>
        <w:t>employs</w:t>
      </w:r>
      <w:r w:rsidRPr="009B0913">
        <w:rPr>
          <w:lang w:val="en-GB"/>
        </w:rPr>
        <w:t xml:space="preserve"> van Fraassen’s </w:t>
      </w:r>
      <w:r w:rsidR="00092FC4">
        <w:rPr>
          <w:lang w:val="en-GB"/>
        </w:rPr>
        <w:t xml:space="preserve">pragmatic account of explanation </w:t>
      </w:r>
      <w:r w:rsidRPr="009B0913">
        <w:rPr>
          <w:lang w:val="en-GB"/>
        </w:rPr>
        <w:t>(1980</w:t>
      </w:r>
      <w:r w:rsidR="00092FC4">
        <w:rPr>
          <w:lang w:val="en-GB"/>
        </w:rPr>
        <w:t>). This takes</w:t>
      </w:r>
      <w:r w:rsidRPr="009B0913">
        <w:rPr>
          <w:lang w:val="en-GB"/>
        </w:rPr>
        <w:t xml:space="preserve"> explanations </w:t>
      </w:r>
      <w:r w:rsidR="00092FC4">
        <w:rPr>
          <w:lang w:val="en-GB"/>
        </w:rPr>
        <w:t xml:space="preserve">as answers to </w:t>
      </w:r>
      <w:r w:rsidRPr="009B0913">
        <w:rPr>
          <w:lang w:val="en-GB"/>
        </w:rPr>
        <w:t>why</w:t>
      </w:r>
      <w:r w:rsidR="00092FC4">
        <w:rPr>
          <w:lang w:val="en-GB"/>
        </w:rPr>
        <w:t xml:space="preserve">-questions. </w:t>
      </w:r>
      <w:r w:rsidR="000C68DD">
        <w:rPr>
          <w:lang w:val="en-GB"/>
        </w:rPr>
        <w:t xml:space="preserve">These have topic-descriptions that </w:t>
      </w:r>
      <w:r w:rsidRPr="009B0913">
        <w:rPr>
          <w:lang w:val="en-GB"/>
        </w:rPr>
        <w:t>highlight aspect</w:t>
      </w:r>
      <w:r w:rsidR="000C68DD">
        <w:rPr>
          <w:lang w:val="en-GB"/>
        </w:rPr>
        <w:t xml:space="preserve">s (properties, parameters) of the target to be explained. </w:t>
      </w:r>
      <w:r w:rsidR="00A71C83">
        <w:rPr>
          <w:lang w:val="en-GB"/>
        </w:rPr>
        <w:t xml:space="preserve">To </w:t>
      </w:r>
      <w:r w:rsidR="00896505">
        <w:rPr>
          <w:lang w:val="en-GB"/>
        </w:rPr>
        <w:t>anticipat</w:t>
      </w:r>
      <w:r w:rsidR="00A71C83">
        <w:rPr>
          <w:lang w:val="en-GB"/>
        </w:rPr>
        <w:t>e</w:t>
      </w:r>
      <w:r w:rsidR="00896505">
        <w:rPr>
          <w:lang w:val="en-GB"/>
        </w:rPr>
        <w:t xml:space="preserve"> later discussion</w:t>
      </w:r>
      <w:r w:rsidR="00A71C83">
        <w:rPr>
          <w:lang w:val="en-GB"/>
        </w:rPr>
        <w:t>s</w:t>
      </w:r>
      <w:r>
        <w:rPr>
          <w:lang w:val="en-GB"/>
        </w:rPr>
        <w:t xml:space="preserve">, one </w:t>
      </w:r>
      <w:r w:rsidR="00A71C83">
        <w:rPr>
          <w:lang w:val="en-GB"/>
        </w:rPr>
        <w:t xml:space="preserve">example might be the question </w:t>
      </w:r>
      <w:r w:rsidRPr="009B0913">
        <w:rPr>
          <w:lang w:val="en-GB"/>
        </w:rPr>
        <w:t>‘</w:t>
      </w:r>
      <w:r w:rsidRPr="00B843E8">
        <w:rPr>
          <w:lang w:val="en-GB"/>
        </w:rPr>
        <w:t>why are elephant trunks such remarkably flexible, multi-use organs</w:t>
      </w:r>
      <w:r w:rsidRPr="009B0913">
        <w:rPr>
          <w:i/>
          <w:lang w:val="en-GB"/>
        </w:rPr>
        <w:t>?</w:t>
      </w:r>
      <w:r w:rsidRPr="009B0913">
        <w:rPr>
          <w:lang w:val="en-GB"/>
        </w:rPr>
        <w:t>’</w:t>
      </w:r>
      <w:r w:rsidRPr="009B0913">
        <w:rPr>
          <w:i/>
          <w:lang w:val="en-GB"/>
        </w:rPr>
        <w:t xml:space="preserve"> </w:t>
      </w:r>
      <w:r w:rsidRPr="009B0913">
        <w:rPr>
          <w:lang w:val="en-GB"/>
        </w:rPr>
        <w:t>In answering this question, aspects of elephant behaviour and anatomy would be highlighted, perhaps behaviours such as the trunk ‘hand-shake’ greeting. By contrast, a question such as ‘</w:t>
      </w:r>
      <w:r w:rsidRPr="00B843E8">
        <w:rPr>
          <w:lang w:val="en-GB"/>
        </w:rPr>
        <w:t>why did elephant trunks evolve</w:t>
      </w:r>
      <w:r w:rsidRPr="009B0913">
        <w:rPr>
          <w:i/>
          <w:lang w:val="en-GB"/>
        </w:rPr>
        <w:t>?</w:t>
      </w:r>
      <w:r w:rsidRPr="009B0913">
        <w:rPr>
          <w:lang w:val="en-GB"/>
        </w:rPr>
        <w:t xml:space="preserve">’ would highlight aspects of elephant evolutionary history, properties of elephant ancestors, and the environment in which these populations evolved. Thus, one upshot of Tucker’s view (which we fully endorse) is that uniqueness </w:t>
      </w:r>
      <w:r w:rsidR="00092FC4">
        <w:rPr>
          <w:lang w:val="en-GB"/>
        </w:rPr>
        <w:t>attributions are</w:t>
      </w:r>
      <w:r w:rsidRPr="009B0913">
        <w:rPr>
          <w:lang w:val="en-GB"/>
        </w:rPr>
        <w:t xml:space="preserve"> sensitive to description.</w:t>
      </w:r>
      <w:r w:rsidR="00896505">
        <w:rPr>
          <w:lang w:val="en-GB"/>
        </w:rPr>
        <w:t xml:space="preserve"> As we’ve argued,</w:t>
      </w:r>
      <w:r w:rsidRPr="009B0913">
        <w:rPr>
          <w:lang w:val="en-GB"/>
        </w:rPr>
        <w:t xml:space="preserve"> </w:t>
      </w:r>
      <w:r w:rsidR="00896505">
        <w:rPr>
          <w:lang w:val="en-GB"/>
        </w:rPr>
        <w:t>a</w:t>
      </w:r>
      <w:r w:rsidRPr="009B0913">
        <w:rPr>
          <w:lang w:val="en-GB"/>
        </w:rPr>
        <w:t xml:space="preserve"> trait’s uniqueness depends in part on how it is described. The elephant’s trunk might be unique vis-à-vis proboscises, but it certainly isn’t unique vis-à-vis</w:t>
      </w:r>
      <w:r w:rsidRPr="009B0913">
        <w:rPr>
          <w:i/>
          <w:lang w:val="en-GB"/>
        </w:rPr>
        <w:t xml:space="preserve"> </w:t>
      </w:r>
      <w:r w:rsidRPr="009B0913">
        <w:rPr>
          <w:lang w:val="en-GB"/>
        </w:rPr>
        <w:t xml:space="preserve">having nostrils. </w:t>
      </w:r>
    </w:p>
    <w:p w14:paraId="7FEDF46B" w14:textId="77777777" w:rsidR="004B7912" w:rsidRDefault="004B7912" w:rsidP="003925F4">
      <w:pPr>
        <w:spacing w:line="360" w:lineRule="auto"/>
        <w:ind w:right="-52"/>
        <w:rPr>
          <w:lang w:val="en-GB"/>
        </w:rPr>
      </w:pPr>
    </w:p>
    <w:p w14:paraId="048C9E6D" w14:textId="6B5E9928" w:rsidR="00B843E8" w:rsidRDefault="00092FC4" w:rsidP="003925F4">
      <w:pPr>
        <w:spacing w:line="360" w:lineRule="auto"/>
        <w:ind w:right="-52"/>
        <w:rPr>
          <w:lang w:val="en-GB"/>
        </w:rPr>
      </w:pPr>
      <w:r>
        <w:rPr>
          <w:lang w:val="en-GB"/>
        </w:rPr>
        <w:t>Tucker’s analys</w:t>
      </w:r>
      <w:r w:rsidR="00EB3166">
        <w:rPr>
          <w:lang w:val="en-GB"/>
        </w:rPr>
        <w:t>i</w:t>
      </w:r>
      <w:r>
        <w:rPr>
          <w:lang w:val="en-GB"/>
        </w:rPr>
        <w:t xml:space="preserve">s </w:t>
      </w:r>
      <w:r w:rsidR="00EB3166">
        <w:rPr>
          <w:lang w:val="en-GB"/>
        </w:rPr>
        <w:t xml:space="preserve">highlights two ways in which </w:t>
      </w:r>
      <w:r w:rsidR="00510FB6">
        <w:rPr>
          <w:lang w:val="en-GB"/>
        </w:rPr>
        <w:t xml:space="preserve">an event can be incomparable. </w:t>
      </w:r>
      <w:r>
        <w:rPr>
          <w:lang w:val="en-GB"/>
        </w:rPr>
        <w:t xml:space="preserve">The first occurs when some features are only tokened by the event in question; such features are </w:t>
      </w:r>
      <w:r>
        <w:rPr>
          <w:i/>
          <w:lang w:val="en-GB"/>
        </w:rPr>
        <w:t>theirs alone</w:t>
      </w:r>
      <w:r>
        <w:rPr>
          <w:lang w:val="en-GB"/>
        </w:rPr>
        <w:t xml:space="preserve">. </w:t>
      </w:r>
      <w:r w:rsidR="00EB3166">
        <w:rPr>
          <w:lang w:val="en-GB"/>
        </w:rPr>
        <w:t xml:space="preserve">Elephant trunks (properly described) might be held by elephants and elephants alone. </w:t>
      </w:r>
      <w:r>
        <w:rPr>
          <w:lang w:val="en-GB"/>
        </w:rPr>
        <w:t xml:space="preserve">Alternatively, comparisons may be lacking because the inductively salient features of events are </w:t>
      </w:r>
      <w:r w:rsidR="00B5384E">
        <w:rPr>
          <w:i/>
          <w:lang w:val="en-GB"/>
        </w:rPr>
        <w:t>inaccessible</w:t>
      </w:r>
      <w:r>
        <w:rPr>
          <w:lang w:val="en-GB"/>
        </w:rPr>
        <w:t xml:space="preserve">. </w:t>
      </w:r>
      <w:r w:rsidR="00B843E8">
        <w:rPr>
          <w:lang w:val="en-GB"/>
        </w:rPr>
        <w:t xml:space="preserve">On the former, events are (so far as </w:t>
      </w:r>
      <w:r w:rsidR="000C51F9">
        <w:rPr>
          <w:lang w:val="en-GB"/>
        </w:rPr>
        <w:t>can</w:t>
      </w:r>
      <w:r w:rsidR="00B843E8">
        <w:rPr>
          <w:lang w:val="en-GB"/>
        </w:rPr>
        <w:t xml:space="preserve"> </w:t>
      </w:r>
      <w:r w:rsidR="000C51F9">
        <w:rPr>
          <w:lang w:val="en-GB"/>
        </w:rPr>
        <w:t>be known</w:t>
      </w:r>
      <w:r w:rsidR="00B843E8">
        <w:rPr>
          <w:lang w:val="en-GB"/>
        </w:rPr>
        <w:t xml:space="preserve">) non-recurrent; on the latter, there may be comparable events, but we lack the means </w:t>
      </w:r>
      <w:r w:rsidR="009C1286">
        <w:rPr>
          <w:lang w:val="en-GB"/>
        </w:rPr>
        <w:t>(</w:t>
      </w:r>
      <w:r w:rsidR="00F42DF3">
        <w:rPr>
          <w:lang w:val="en-GB"/>
        </w:rPr>
        <w:t>because of epistemic or practical limitations</w:t>
      </w:r>
      <w:r w:rsidR="009C1286">
        <w:rPr>
          <w:lang w:val="en-GB"/>
        </w:rPr>
        <w:t xml:space="preserve">) </w:t>
      </w:r>
      <w:r w:rsidR="00B843E8">
        <w:rPr>
          <w:lang w:val="en-GB"/>
        </w:rPr>
        <w:t xml:space="preserve">to discern them. </w:t>
      </w:r>
    </w:p>
    <w:p w14:paraId="62191766" w14:textId="77777777" w:rsidR="00B843E8" w:rsidRDefault="00B843E8" w:rsidP="003925F4">
      <w:pPr>
        <w:spacing w:line="360" w:lineRule="auto"/>
        <w:ind w:right="-52"/>
        <w:rPr>
          <w:lang w:val="en-GB"/>
        </w:rPr>
      </w:pPr>
    </w:p>
    <w:p w14:paraId="77F8CD94" w14:textId="35F34D07" w:rsidR="000E32AE" w:rsidRPr="001F1FEF" w:rsidRDefault="00262256" w:rsidP="003925F4">
      <w:pPr>
        <w:spacing w:line="360" w:lineRule="auto"/>
        <w:rPr>
          <w:lang w:val="en-GB"/>
        </w:rPr>
      </w:pPr>
      <w:r>
        <w:rPr>
          <w:lang w:val="en-GB"/>
        </w:rPr>
        <w:t>Tucker’s account is neither vapid nor spooky.  And he is clear on the</w:t>
      </w:r>
      <w:r w:rsidRPr="00E039AE">
        <w:rPr>
          <w:lang w:val="en-GB"/>
        </w:rPr>
        <w:t xml:space="preserve"> </w:t>
      </w:r>
      <w:r>
        <w:rPr>
          <w:lang w:val="en-GB"/>
        </w:rPr>
        <w:t xml:space="preserve">epistemic consequences of uniqueness: </w:t>
      </w:r>
      <w:r w:rsidR="00EE3DAF">
        <w:rPr>
          <w:lang w:val="en-GB"/>
        </w:rPr>
        <w:t>it rules</w:t>
      </w:r>
      <w:r>
        <w:rPr>
          <w:lang w:val="en-GB"/>
        </w:rPr>
        <w:t xml:space="preserve"> out scientific explanation</w:t>
      </w:r>
      <w:r w:rsidR="00EF3FDB">
        <w:rPr>
          <w:lang w:val="en-GB"/>
        </w:rPr>
        <w:t>.</w:t>
      </w:r>
      <w:r>
        <w:rPr>
          <w:rStyle w:val="FootnoteReference"/>
          <w:lang w:val="en-GB"/>
        </w:rPr>
        <w:footnoteReference w:id="6"/>
      </w:r>
      <w:r w:rsidR="000E32AE">
        <w:rPr>
          <w:lang w:val="en-GB"/>
        </w:rPr>
        <w:t xml:space="preserve"> </w:t>
      </w:r>
      <w:r w:rsidR="00EF3FDB">
        <w:rPr>
          <w:lang w:val="en-GB"/>
        </w:rPr>
        <w:t>T</w:t>
      </w:r>
      <w:r w:rsidR="000E32AE">
        <w:rPr>
          <w:lang w:val="en-GB"/>
        </w:rPr>
        <w:t>h</w:t>
      </w:r>
      <w:r w:rsidR="00CB1E11">
        <w:rPr>
          <w:lang w:val="en-GB"/>
        </w:rPr>
        <w:t>e</w:t>
      </w:r>
      <w:r w:rsidR="000E32AE">
        <w:rPr>
          <w:lang w:val="en-GB"/>
        </w:rPr>
        <w:t xml:space="preserve"> </w:t>
      </w:r>
      <w:r w:rsidR="001F1FEF">
        <w:rPr>
          <w:lang w:val="en-GB"/>
        </w:rPr>
        <w:t>equivalence</w:t>
      </w:r>
      <w:r w:rsidR="000E32AE">
        <w:rPr>
          <w:lang w:val="en-GB"/>
        </w:rPr>
        <w:t xml:space="preserve"> of uniqueness </w:t>
      </w:r>
      <w:r w:rsidR="001F1FEF">
        <w:rPr>
          <w:lang w:val="en-GB"/>
        </w:rPr>
        <w:t xml:space="preserve">with </w:t>
      </w:r>
      <w:r w:rsidR="00CB1E11">
        <w:rPr>
          <w:lang w:val="en-GB"/>
        </w:rPr>
        <w:t>in</w:t>
      </w:r>
      <w:r w:rsidR="001F1FEF">
        <w:rPr>
          <w:lang w:val="en-GB"/>
        </w:rPr>
        <w:t>comparability</w:t>
      </w:r>
      <w:r w:rsidR="00CB1E11">
        <w:rPr>
          <w:lang w:val="en-GB"/>
        </w:rPr>
        <w:t xml:space="preserve"> </w:t>
      </w:r>
      <w:r w:rsidR="00224C1B">
        <w:rPr>
          <w:lang w:val="en-GB"/>
        </w:rPr>
        <w:t xml:space="preserve">and </w:t>
      </w:r>
      <w:r w:rsidR="00EF3FDB">
        <w:rPr>
          <w:lang w:val="en-GB"/>
        </w:rPr>
        <w:t xml:space="preserve">the corresponding </w:t>
      </w:r>
      <w:r w:rsidR="00224C1B">
        <w:rPr>
          <w:lang w:val="en-GB"/>
        </w:rPr>
        <w:t>pessimistic conclusion raise question</w:t>
      </w:r>
      <w:r w:rsidR="003E70BC">
        <w:rPr>
          <w:lang w:val="en-GB"/>
        </w:rPr>
        <w:t>s</w:t>
      </w:r>
      <w:r w:rsidR="00224C1B">
        <w:rPr>
          <w:lang w:val="en-GB"/>
        </w:rPr>
        <w:t xml:space="preserve"> </w:t>
      </w:r>
      <w:r w:rsidR="003E70BC">
        <w:rPr>
          <w:lang w:val="en-GB"/>
        </w:rPr>
        <w:t xml:space="preserve">as to </w:t>
      </w:r>
      <w:r w:rsidR="00EF3FDB">
        <w:rPr>
          <w:lang w:val="en-GB"/>
        </w:rPr>
        <w:t xml:space="preserve">how </w:t>
      </w:r>
      <w:r w:rsidR="001F1FEF">
        <w:rPr>
          <w:lang w:val="en-GB"/>
        </w:rPr>
        <w:t xml:space="preserve">researchers in the life sciences </w:t>
      </w:r>
      <w:r w:rsidR="00EF3FDB">
        <w:rPr>
          <w:lang w:val="en-GB"/>
        </w:rPr>
        <w:t>c</w:t>
      </w:r>
      <w:r w:rsidR="001F1FEF">
        <w:rPr>
          <w:lang w:val="en-GB"/>
        </w:rPr>
        <w:t xml:space="preserve">ould </w:t>
      </w:r>
      <w:r w:rsidR="00EF3FDB">
        <w:rPr>
          <w:lang w:val="en-GB"/>
        </w:rPr>
        <w:t xml:space="preserve">ever </w:t>
      </w:r>
      <w:r w:rsidR="001F1FEF">
        <w:rPr>
          <w:lang w:val="en-GB"/>
        </w:rPr>
        <w:t xml:space="preserve">investigate putatively unique events. Yet researchers </w:t>
      </w:r>
      <w:r w:rsidR="001F1FEF">
        <w:rPr>
          <w:i/>
          <w:lang w:val="en-GB"/>
        </w:rPr>
        <w:t>do</w:t>
      </w:r>
      <w:r w:rsidR="001F1FEF">
        <w:rPr>
          <w:lang w:val="en-GB"/>
        </w:rPr>
        <w:t xml:space="preserve"> investigate such events</w:t>
      </w:r>
      <w:r w:rsidR="00CB1E11">
        <w:rPr>
          <w:lang w:val="en-GB"/>
        </w:rPr>
        <w:t>—</w:t>
      </w:r>
      <w:r w:rsidR="001F1FEF">
        <w:rPr>
          <w:lang w:val="en-GB"/>
        </w:rPr>
        <w:t xml:space="preserve">and </w:t>
      </w:r>
      <w:r w:rsidR="00EF3FDB">
        <w:rPr>
          <w:lang w:val="en-GB"/>
        </w:rPr>
        <w:t>seem to be successful at doing so</w:t>
      </w:r>
      <w:r w:rsidR="001F1FEF">
        <w:rPr>
          <w:lang w:val="en-GB"/>
        </w:rPr>
        <w:t>.</w:t>
      </w:r>
    </w:p>
    <w:p w14:paraId="6558E8CE" w14:textId="365F7152" w:rsidR="00262256" w:rsidRDefault="00262256" w:rsidP="003925F4">
      <w:pPr>
        <w:spacing w:line="360" w:lineRule="auto"/>
        <w:rPr>
          <w:b/>
          <w:bCs/>
          <w:lang w:val="en-GB"/>
        </w:rPr>
      </w:pPr>
    </w:p>
    <w:p w14:paraId="068B2C23" w14:textId="51DED258" w:rsidR="0098737D" w:rsidRDefault="0098737D" w:rsidP="003925F4">
      <w:pPr>
        <w:pStyle w:val="ListParagraph"/>
        <w:numPr>
          <w:ilvl w:val="0"/>
          <w:numId w:val="1"/>
        </w:numPr>
        <w:spacing w:line="360" w:lineRule="auto"/>
        <w:rPr>
          <w:b/>
          <w:bCs/>
          <w:lang w:val="en-GB"/>
        </w:rPr>
      </w:pPr>
      <w:r>
        <w:rPr>
          <w:b/>
          <w:bCs/>
          <w:lang w:val="en-GB"/>
        </w:rPr>
        <w:t xml:space="preserve">Pessimism </w:t>
      </w:r>
      <w:r w:rsidR="003342CE">
        <w:rPr>
          <w:b/>
          <w:bCs/>
          <w:lang w:val="en-GB"/>
        </w:rPr>
        <w:t>and</w:t>
      </w:r>
      <w:r>
        <w:rPr>
          <w:b/>
          <w:bCs/>
          <w:lang w:val="en-GB"/>
        </w:rPr>
        <w:t xml:space="preserve"> Comparisons</w:t>
      </w:r>
    </w:p>
    <w:p w14:paraId="30F4D9F7" w14:textId="77777777" w:rsidR="0098737D" w:rsidRPr="0098737D" w:rsidRDefault="0098737D" w:rsidP="003925F4">
      <w:pPr>
        <w:pStyle w:val="ListParagraph"/>
        <w:spacing w:line="360" w:lineRule="auto"/>
        <w:rPr>
          <w:b/>
          <w:bCs/>
          <w:lang w:val="en-GB"/>
        </w:rPr>
      </w:pPr>
    </w:p>
    <w:p w14:paraId="3CFB76B6" w14:textId="48FF51D8" w:rsidR="00510FB6" w:rsidRDefault="00262256" w:rsidP="003925F4">
      <w:pPr>
        <w:spacing w:line="360" w:lineRule="auto"/>
        <w:rPr>
          <w:highlight w:val="yellow"/>
          <w:lang w:val="en-GB"/>
        </w:rPr>
      </w:pPr>
      <w:r>
        <w:rPr>
          <w:lang w:val="en-GB"/>
        </w:rPr>
        <w:t>Tucker, we think, ge</w:t>
      </w:r>
      <w:r w:rsidR="000C51F9">
        <w:rPr>
          <w:lang w:val="en-GB"/>
        </w:rPr>
        <w:t>ts a lo</w:t>
      </w:r>
      <w:r w:rsidR="0040097F">
        <w:rPr>
          <w:lang w:val="en-GB"/>
        </w:rPr>
        <w:t>t right about uniqueness:</w:t>
      </w:r>
      <w:r w:rsidR="000C51F9">
        <w:rPr>
          <w:lang w:val="en-GB"/>
        </w:rPr>
        <w:t xml:space="preserve"> </w:t>
      </w:r>
      <w:r w:rsidR="0040097F">
        <w:rPr>
          <w:lang w:val="en-GB"/>
        </w:rPr>
        <w:t>u</w:t>
      </w:r>
      <w:r>
        <w:rPr>
          <w:lang w:val="en-GB"/>
        </w:rPr>
        <w:t>niqueness i</w:t>
      </w:r>
      <w:r w:rsidR="0040097F">
        <w:rPr>
          <w:lang w:val="en-GB"/>
        </w:rPr>
        <w:t xml:space="preserve">s sensitive to description and </w:t>
      </w:r>
      <w:r w:rsidR="000C51F9">
        <w:rPr>
          <w:lang w:val="en-GB"/>
        </w:rPr>
        <w:t xml:space="preserve">the epistemic limitations </w:t>
      </w:r>
      <w:r w:rsidR="00CB1E11">
        <w:rPr>
          <w:lang w:val="en-GB"/>
        </w:rPr>
        <w:t>of</w:t>
      </w:r>
      <w:r w:rsidR="000C51F9">
        <w:rPr>
          <w:lang w:val="en-GB"/>
        </w:rPr>
        <w:t xml:space="preserve"> uniqueness result from </w:t>
      </w:r>
      <w:r w:rsidR="0040097F">
        <w:rPr>
          <w:lang w:val="en-GB"/>
        </w:rPr>
        <w:t>difficulties</w:t>
      </w:r>
      <w:r w:rsidR="000C51F9">
        <w:rPr>
          <w:lang w:val="en-GB"/>
        </w:rPr>
        <w:t xml:space="preserve"> in draw</w:t>
      </w:r>
      <w:r w:rsidR="0040097F">
        <w:rPr>
          <w:lang w:val="en-GB"/>
        </w:rPr>
        <w:t>ing</w:t>
      </w:r>
      <w:r w:rsidR="000C51F9">
        <w:rPr>
          <w:lang w:val="en-GB"/>
        </w:rPr>
        <w:t xml:space="preserve"> comparisons. Still, we think that Tucker’s stance is too </w:t>
      </w:r>
      <w:r w:rsidR="000C51F9" w:rsidRPr="00FE41FD">
        <w:rPr>
          <w:lang w:val="en-GB"/>
        </w:rPr>
        <w:t>pessimistic</w:t>
      </w:r>
      <w:r w:rsidR="00D53E7C" w:rsidRPr="00FE41FD">
        <w:rPr>
          <w:lang w:val="en-GB"/>
        </w:rPr>
        <w:t xml:space="preserve">. </w:t>
      </w:r>
      <w:r w:rsidR="00510FB6" w:rsidRPr="00FE41FD">
        <w:rPr>
          <w:lang w:val="en-GB"/>
        </w:rPr>
        <w:t>His analy</w:t>
      </w:r>
      <w:r w:rsidR="00896505">
        <w:rPr>
          <w:lang w:val="en-GB"/>
        </w:rPr>
        <w:t>sis</w:t>
      </w:r>
      <w:r w:rsidR="00D53E7C" w:rsidRPr="00FE41FD">
        <w:rPr>
          <w:lang w:val="en-GB"/>
        </w:rPr>
        <w:t xml:space="preserve"> shifts </w:t>
      </w:r>
      <w:r w:rsidR="00510FB6" w:rsidRPr="00FE41FD">
        <w:rPr>
          <w:lang w:val="en-GB"/>
        </w:rPr>
        <w:t xml:space="preserve">too quickly </w:t>
      </w:r>
      <w:r w:rsidR="00D53E7C" w:rsidRPr="00FE41FD">
        <w:rPr>
          <w:lang w:val="en-GB"/>
        </w:rPr>
        <w:t xml:space="preserve">from </w:t>
      </w:r>
      <w:r w:rsidR="00510FB6" w:rsidRPr="00FE41FD">
        <w:rPr>
          <w:lang w:val="en-GB"/>
        </w:rPr>
        <w:t>noting</w:t>
      </w:r>
      <w:r w:rsidR="00D53E7C" w:rsidRPr="00FE41FD">
        <w:rPr>
          <w:lang w:val="en-GB"/>
        </w:rPr>
        <w:t xml:space="preserve"> </w:t>
      </w:r>
      <w:r w:rsidR="00510FB6" w:rsidRPr="00FE41FD">
        <w:rPr>
          <w:lang w:val="en-GB"/>
        </w:rPr>
        <w:t>incomparability</w:t>
      </w:r>
      <w:r w:rsidR="00224C1B" w:rsidRPr="00FE41FD">
        <w:rPr>
          <w:lang w:val="en-GB"/>
        </w:rPr>
        <w:t xml:space="preserve"> (in his sense)</w:t>
      </w:r>
      <w:r w:rsidR="00D53E7C" w:rsidRPr="00FE41FD">
        <w:rPr>
          <w:lang w:val="en-GB"/>
        </w:rPr>
        <w:t xml:space="preserve"> to </w:t>
      </w:r>
      <w:r w:rsidR="00510FB6" w:rsidRPr="00FE41FD">
        <w:rPr>
          <w:lang w:val="en-GB"/>
        </w:rPr>
        <w:t xml:space="preserve">the impossibility of a </w:t>
      </w:r>
      <w:r w:rsidR="00D53E7C" w:rsidRPr="00FE41FD">
        <w:rPr>
          <w:lang w:val="en-GB"/>
        </w:rPr>
        <w:t xml:space="preserve">scientific </w:t>
      </w:r>
      <w:r w:rsidR="00510FB6" w:rsidRPr="00FE41FD">
        <w:rPr>
          <w:lang w:val="en-GB"/>
        </w:rPr>
        <w:t>work on unique events</w:t>
      </w:r>
      <w:r w:rsidR="00D53E7C" w:rsidRPr="00FE41FD">
        <w:rPr>
          <w:lang w:val="en-GB"/>
        </w:rPr>
        <w:t xml:space="preserve">. </w:t>
      </w:r>
    </w:p>
    <w:p w14:paraId="065CE142" w14:textId="77777777" w:rsidR="007B2D61" w:rsidRDefault="007B2D61" w:rsidP="003925F4">
      <w:pPr>
        <w:spacing w:line="360" w:lineRule="auto"/>
        <w:rPr>
          <w:lang w:val="en-GB"/>
        </w:rPr>
      </w:pPr>
    </w:p>
    <w:p w14:paraId="19AEBD97" w14:textId="6691F459" w:rsidR="00262256" w:rsidRDefault="00DF2DEA" w:rsidP="003925F4">
      <w:pPr>
        <w:spacing w:line="360" w:lineRule="auto"/>
        <w:rPr>
          <w:lang w:val="en-GB"/>
        </w:rPr>
      </w:pPr>
      <w:r>
        <w:rPr>
          <w:lang w:val="en-GB"/>
        </w:rPr>
        <w:t xml:space="preserve">So what counts as a comparison? We think Tucker’s appeal to the concept is ambiguous. </w:t>
      </w:r>
      <w:r w:rsidR="007B2D61">
        <w:rPr>
          <w:lang w:val="en-GB"/>
        </w:rPr>
        <w:t>Borrowing from Currie (2018), l</w:t>
      </w:r>
      <w:r w:rsidR="00262256">
        <w:rPr>
          <w:lang w:val="en-GB"/>
        </w:rPr>
        <w:t xml:space="preserve">et’s consider two </w:t>
      </w:r>
      <w:r w:rsidR="003C1F80">
        <w:rPr>
          <w:lang w:val="en-GB"/>
        </w:rPr>
        <w:t>kinds of comparisons</w:t>
      </w:r>
      <w:r w:rsidR="007B2D61">
        <w:rPr>
          <w:lang w:val="en-GB"/>
        </w:rPr>
        <w:t xml:space="preserve">. The first </w:t>
      </w:r>
      <w:r w:rsidR="00224C1B">
        <w:rPr>
          <w:lang w:val="en-GB"/>
        </w:rPr>
        <w:t xml:space="preserve">identifies comparisons by </w:t>
      </w:r>
      <w:r w:rsidR="007B2D61">
        <w:rPr>
          <w:lang w:val="en-GB"/>
        </w:rPr>
        <w:t>trac</w:t>
      </w:r>
      <w:r w:rsidR="00224C1B">
        <w:rPr>
          <w:lang w:val="en-GB"/>
        </w:rPr>
        <w:t>ing</w:t>
      </w:r>
      <w:r w:rsidR="007B2D61">
        <w:rPr>
          <w:lang w:val="en-GB"/>
        </w:rPr>
        <w:t xml:space="preserve"> </w:t>
      </w:r>
      <w:r w:rsidR="007B2D61" w:rsidRPr="00FE41FD">
        <w:rPr>
          <w:i/>
          <w:iCs/>
          <w:lang w:val="en-GB"/>
        </w:rPr>
        <w:t>causal pathways</w:t>
      </w:r>
      <w:r w:rsidR="007B2D61">
        <w:rPr>
          <w:lang w:val="en-GB"/>
        </w:rPr>
        <w:t>. Elephants, for instance, interact with their environment</w:t>
      </w:r>
      <w:r w:rsidR="00224C1B">
        <w:rPr>
          <w:lang w:val="en-GB"/>
        </w:rPr>
        <w:t>:</w:t>
      </w:r>
      <w:r w:rsidR="007B2D61">
        <w:rPr>
          <w:lang w:val="en-GB"/>
        </w:rPr>
        <w:t xml:space="preserve"> knocking down trees, </w:t>
      </w:r>
      <w:r w:rsidR="00224C1B">
        <w:rPr>
          <w:lang w:val="en-GB"/>
        </w:rPr>
        <w:t>feeding</w:t>
      </w:r>
      <w:r w:rsidR="007B2D61">
        <w:rPr>
          <w:lang w:val="en-GB"/>
        </w:rPr>
        <w:t>,</w:t>
      </w:r>
      <w:r w:rsidR="00224C1B">
        <w:rPr>
          <w:lang w:val="en-GB"/>
        </w:rPr>
        <w:t xml:space="preserve"> migrating,</w:t>
      </w:r>
      <w:r w:rsidR="007B2D61">
        <w:rPr>
          <w:lang w:val="en-GB"/>
        </w:rPr>
        <w:t xml:space="preserve"> and so forth. These causal connections can empirically inform </w:t>
      </w:r>
      <w:r w:rsidR="00FE41FD">
        <w:rPr>
          <w:lang w:val="en-GB"/>
        </w:rPr>
        <w:t>researchers</w:t>
      </w:r>
      <w:r w:rsidR="003C1F80">
        <w:rPr>
          <w:lang w:val="en-GB"/>
        </w:rPr>
        <w:t xml:space="preserve"> </w:t>
      </w:r>
      <w:r w:rsidR="007B2D61">
        <w:rPr>
          <w:lang w:val="en-GB"/>
        </w:rPr>
        <w:t xml:space="preserve">about the critter at hand: trees broken </w:t>
      </w:r>
      <w:r w:rsidR="007B2D61">
        <w:rPr>
          <w:i/>
          <w:lang w:val="en-GB"/>
        </w:rPr>
        <w:t>in this way</w:t>
      </w:r>
      <w:r w:rsidR="007B2D61">
        <w:rPr>
          <w:lang w:val="en-GB"/>
        </w:rPr>
        <w:t xml:space="preserve"> and </w:t>
      </w:r>
      <w:r w:rsidR="007B2D61">
        <w:rPr>
          <w:i/>
          <w:lang w:val="en-GB"/>
        </w:rPr>
        <w:t xml:space="preserve">at this height </w:t>
      </w:r>
      <w:r w:rsidR="007B2D61">
        <w:rPr>
          <w:lang w:val="en-GB"/>
        </w:rPr>
        <w:t xml:space="preserve">are evidence of recent elephant activity. Such causal pathways can be traced at greater or lesser spatiotemporal scales. Specific elephants might have idiosyncratic ways of clearing tracks, and these can serve as signals for their individual activity. More zoomed out, the way that </w:t>
      </w:r>
      <w:r w:rsidR="00FE41FD">
        <w:rPr>
          <w:lang w:val="en-GB"/>
        </w:rPr>
        <w:t xml:space="preserve">different </w:t>
      </w:r>
      <w:r w:rsidR="007B2D61">
        <w:rPr>
          <w:lang w:val="en-GB"/>
        </w:rPr>
        <w:t xml:space="preserve">elephant </w:t>
      </w:r>
      <w:r w:rsidR="00FE41FD">
        <w:rPr>
          <w:lang w:val="en-GB"/>
        </w:rPr>
        <w:t xml:space="preserve">populations </w:t>
      </w:r>
      <w:r w:rsidR="007B2D61">
        <w:rPr>
          <w:lang w:val="en-GB"/>
        </w:rPr>
        <w:t xml:space="preserve">cut a trail </w:t>
      </w:r>
      <w:r w:rsidR="00FE41FD">
        <w:rPr>
          <w:lang w:val="en-GB"/>
        </w:rPr>
        <w:t>can be very different</w:t>
      </w:r>
      <w:r w:rsidR="007B2D61">
        <w:rPr>
          <w:lang w:val="en-GB"/>
        </w:rPr>
        <w:t xml:space="preserve">. </w:t>
      </w:r>
      <w:r w:rsidR="00FE41FD">
        <w:rPr>
          <w:lang w:val="en-GB"/>
        </w:rPr>
        <w:t xml:space="preserve">Zoomed out even further, </w:t>
      </w:r>
      <w:r w:rsidR="0045643E">
        <w:rPr>
          <w:lang w:val="en-GB"/>
        </w:rPr>
        <w:t xml:space="preserve">one </w:t>
      </w:r>
      <w:r w:rsidR="00FE41FD">
        <w:rPr>
          <w:lang w:val="en-GB"/>
        </w:rPr>
        <w:t xml:space="preserve">can compare how elephants are related to each other and to other lineages via causal lines of ancestry—homologies—which may be used to underwrite comparisons between and within taxa. </w:t>
      </w:r>
      <w:r w:rsidR="007B2D61">
        <w:rPr>
          <w:lang w:val="en-GB"/>
        </w:rPr>
        <w:t>Here researchers compare states of the target itself at different times; sometimes directly,</w:t>
      </w:r>
      <w:r w:rsidR="00FE41FD">
        <w:rPr>
          <w:lang w:val="en-GB"/>
        </w:rPr>
        <w:t xml:space="preserve"> while</w:t>
      </w:r>
      <w:r w:rsidR="007B2D61">
        <w:rPr>
          <w:lang w:val="en-GB"/>
        </w:rPr>
        <w:t xml:space="preserve"> at other times, as inferred by their effects on the world. </w:t>
      </w:r>
      <w:r w:rsidR="00262256">
        <w:rPr>
          <w:lang w:val="en-GB"/>
        </w:rPr>
        <w:t xml:space="preserve">The second </w:t>
      </w:r>
      <w:r w:rsidR="00FE41FD">
        <w:rPr>
          <w:lang w:val="en-GB"/>
        </w:rPr>
        <w:t xml:space="preserve">kind </w:t>
      </w:r>
      <w:r w:rsidR="00854FD3">
        <w:rPr>
          <w:lang w:val="en-GB"/>
        </w:rPr>
        <w:t xml:space="preserve">identifies comparisons </w:t>
      </w:r>
      <w:r w:rsidR="00B67F3E">
        <w:rPr>
          <w:lang w:val="en-GB"/>
        </w:rPr>
        <w:t xml:space="preserve">with </w:t>
      </w:r>
      <w:r w:rsidR="00854FD3">
        <w:rPr>
          <w:lang w:val="en-GB"/>
        </w:rPr>
        <w:t xml:space="preserve">tokens of some type. </w:t>
      </w:r>
      <w:r w:rsidR="00262256">
        <w:rPr>
          <w:lang w:val="en-GB"/>
        </w:rPr>
        <w:t xml:space="preserve">Here, although there is no relevant causal chain linking comparisons, they count as such in virtue of being instances of the same type of event or process. If both elephants and tapirs have proboscises, and these evolved (more or less) independently, then </w:t>
      </w:r>
      <w:r w:rsidR="0045643E">
        <w:rPr>
          <w:lang w:val="en-GB"/>
        </w:rPr>
        <w:t xml:space="preserve">one </w:t>
      </w:r>
      <w:r w:rsidR="00262256">
        <w:rPr>
          <w:lang w:val="en-GB"/>
        </w:rPr>
        <w:t>ha</w:t>
      </w:r>
      <w:r w:rsidR="0045643E">
        <w:rPr>
          <w:lang w:val="en-GB"/>
        </w:rPr>
        <w:t>s</w:t>
      </w:r>
      <w:r w:rsidR="00262256">
        <w:rPr>
          <w:lang w:val="en-GB"/>
        </w:rPr>
        <w:t xml:space="preserve"> two instances of the evolution of the proboscis type. Together these instances can underwrite generalizations a</w:t>
      </w:r>
      <w:r w:rsidR="00003887">
        <w:rPr>
          <w:lang w:val="en-GB"/>
        </w:rPr>
        <w:t>bout</w:t>
      </w:r>
      <w:r w:rsidR="00262256">
        <w:rPr>
          <w:lang w:val="en-GB"/>
        </w:rPr>
        <w:t xml:space="preserve"> the evolution of the trait.</w:t>
      </w:r>
    </w:p>
    <w:p w14:paraId="0D7385A6" w14:textId="77777777" w:rsidR="00854FD3" w:rsidRDefault="00854FD3" w:rsidP="003925F4">
      <w:pPr>
        <w:spacing w:line="360" w:lineRule="auto"/>
        <w:rPr>
          <w:lang w:val="en-GB"/>
        </w:rPr>
      </w:pPr>
    </w:p>
    <w:p w14:paraId="5FAC0AD1" w14:textId="0857EEC6" w:rsidR="00262256" w:rsidRDefault="00262256" w:rsidP="003925F4">
      <w:pPr>
        <w:spacing w:line="360" w:lineRule="auto"/>
        <w:rPr>
          <w:lang w:val="en-GB"/>
        </w:rPr>
      </w:pPr>
      <w:r>
        <w:rPr>
          <w:lang w:val="en-GB"/>
        </w:rPr>
        <w:t>These two kinds of comparisons generate different epistemic goods</w:t>
      </w:r>
      <w:r w:rsidR="0045643E">
        <w:rPr>
          <w:lang w:val="en-GB"/>
        </w:rPr>
        <w:t>.</w:t>
      </w:r>
      <w:r>
        <w:rPr>
          <w:lang w:val="en-GB"/>
        </w:rPr>
        <w:t xml:space="preserve"> </w:t>
      </w:r>
      <w:r w:rsidR="0045643E">
        <w:rPr>
          <w:i/>
          <w:lang w:val="en-GB"/>
        </w:rPr>
        <w:t>C</w:t>
      </w:r>
      <w:r>
        <w:rPr>
          <w:i/>
          <w:lang w:val="en-GB"/>
        </w:rPr>
        <w:t xml:space="preserve">ausal-pathway comparisons </w:t>
      </w:r>
      <w:r w:rsidR="0045643E">
        <w:rPr>
          <w:lang w:val="en-GB"/>
        </w:rPr>
        <w:t xml:space="preserve">provide information </w:t>
      </w:r>
      <w:r>
        <w:rPr>
          <w:lang w:val="en-GB"/>
        </w:rPr>
        <w:t xml:space="preserve">about particular features of the target while </w:t>
      </w:r>
      <w:r w:rsidRPr="00273CE5">
        <w:rPr>
          <w:i/>
          <w:lang w:val="en-GB"/>
        </w:rPr>
        <w:t>event-</w:t>
      </w:r>
      <w:r w:rsidRPr="000A7744">
        <w:rPr>
          <w:i/>
          <w:lang w:val="en-GB"/>
        </w:rPr>
        <w:t>type</w:t>
      </w:r>
      <w:r>
        <w:rPr>
          <w:i/>
          <w:lang w:val="en-GB"/>
        </w:rPr>
        <w:t xml:space="preserve"> comparisons </w:t>
      </w:r>
      <w:r w:rsidR="0045643E">
        <w:rPr>
          <w:lang w:val="en-GB"/>
        </w:rPr>
        <w:t xml:space="preserve">furnish information about </w:t>
      </w:r>
      <w:r>
        <w:rPr>
          <w:lang w:val="en-GB"/>
        </w:rPr>
        <w:t>regularities</w:t>
      </w:r>
      <w:r w:rsidR="00365CC4">
        <w:rPr>
          <w:lang w:val="en-GB"/>
        </w:rPr>
        <w:t>;</w:t>
      </w:r>
      <w:r>
        <w:rPr>
          <w:lang w:val="en-GB"/>
        </w:rPr>
        <w:t xml:space="preserve"> </w:t>
      </w:r>
      <w:r w:rsidR="00365CC4">
        <w:rPr>
          <w:lang w:val="en-GB"/>
        </w:rPr>
        <w:t>c</w:t>
      </w:r>
      <w:r>
        <w:rPr>
          <w:lang w:val="en-GB"/>
        </w:rPr>
        <w:t xml:space="preserve">ausal-pathway comparisons illuminate by tracing causal consequences back to features of the target while event-type comparisons </w:t>
      </w:r>
      <w:r w:rsidR="00D36168">
        <w:rPr>
          <w:lang w:val="en-GB"/>
        </w:rPr>
        <w:t>evidence</w:t>
      </w:r>
      <w:r>
        <w:rPr>
          <w:lang w:val="en-GB"/>
        </w:rPr>
        <w:t xml:space="preserve"> generalizations (laws, models) applicable to the target. Particular instances of evidence might not neatly fall exclusively into one of these categories—comparisons will often play both roles—but the distinction is </w:t>
      </w:r>
      <w:r w:rsidR="00FE41FD">
        <w:rPr>
          <w:lang w:val="en-GB"/>
        </w:rPr>
        <w:t>important</w:t>
      </w:r>
      <w:r>
        <w:rPr>
          <w:lang w:val="en-GB"/>
        </w:rPr>
        <w:t xml:space="preserve"> and plays a </w:t>
      </w:r>
      <w:r w:rsidR="00365CC4">
        <w:rPr>
          <w:lang w:val="en-GB"/>
        </w:rPr>
        <w:t xml:space="preserve">key </w:t>
      </w:r>
      <w:r>
        <w:rPr>
          <w:lang w:val="en-GB"/>
        </w:rPr>
        <w:t>role in our positive account.</w:t>
      </w:r>
    </w:p>
    <w:p w14:paraId="3048C64F" w14:textId="77777777" w:rsidR="0098737D" w:rsidRDefault="0098737D" w:rsidP="003925F4">
      <w:pPr>
        <w:spacing w:line="360" w:lineRule="auto"/>
        <w:rPr>
          <w:lang w:val="en-GB"/>
        </w:rPr>
      </w:pPr>
    </w:p>
    <w:p w14:paraId="771E2D3F" w14:textId="32F0E29D" w:rsidR="0098737D" w:rsidRDefault="00262256" w:rsidP="003925F4">
      <w:pPr>
        <w:spacing w:line="360" w:lineRule="auto"/>
        <w:rPr>
          <w:lang w:val="en-GB"/>
        </w:rPr>
      </w:pPr>
      <w:r>
        <w:rPr>
          <w:lang w:val="en-GB"/>
        </w:rPr>
        <w:t>Tucker</w:t>
      </w:r>
      <w:r w:rsidR="00854FD3">
        <w:rPr>
          <w:lang w:val="en-GB"/>
        </w:rPr>
        <w:t xml:space="preserve">’s </w:t>
      </w:r>
      <w:r w:rsidR="00515C32">
        <w:rPr>
          <w:lang w:val="en-GB"/>
        </w:rPr>
        <w:t>definition</w:t>
      </w:r>
      <w:r>
        <w:rPr>
          <w:lang w:val="en-GB"/>
        </w:rPr>
        <w:t xml:space="preserve"> </w:t>
      </w:r>
      <w:r w:rsidR="00FE41FD">
        <w:rPr>
          <w:lang w:val="en-GB"/>
        </w:rPr>
        <w:t xml:space="preserve">of uniqueness </w:t>
      </w:r>
      <w:r w:rsidR="00515C32">
        <w:rPr>
          <w:lang w:val="en-GB"/>
        </w:rPr>
        <w:t>relies solely on</w:t>
      </w:r>
      <w:r>
        <w:rPr>
          <w:lang w:val="en-GB"/>
        </w:rPr>
        <w:t xml:space="preserve"> </w:t>
      </w:r>
      <w:r w:rsidRPr="00B6746E">
        <w:rPr>
          <w:lang w:val="en-GB"/>
        </w:rPr>
        <w:t>event-type comparisons</w:t>
      </w:r>
      <w:r>
        <w:rPr>
          <w:lang w:val="en-GB"/>
        </w:rPr>
        <w:t>. Although Tucker is rightly dismissive of Deductive-Nomological accounts of explanation, he nonetheless retains the idea that explanation requires some kind of modal force—one needs to know how the target may have behaved differently—and to do so one needs comparisons capable of informing generalizations</w:t>
      </w:r>
      <w:r w:rsidR="007B12B8">
        <w:rPr>
          <w:lang w:val="en-GB"/>
        </w:rPr>
        <w:t>. As such, h</w:t>
      </w:r>
      <w:r w:rsidR="005C65C7">
        <w:rPr>
          <w:lang w:val="en-GB"/>
        </w:rPr>
        <w:t>e</w:t>
      </w:r>
      <w:r w:rsidR="007B12B8">
        <w:rPr>
          <w:lang w:val="en-GB"/>
        </w:rPr>
        <w:t xml:space="preserve"> require</w:t>
      </w:r>
      <w:r w:rsidR="005C65C7">
        <w:rPr>
          <w:lang w:val="en-GB"/>
        </w:rPr>
        <w:t>s that explanations involve</w:t>
      </w:r>
      <w:r w:rsidR="007B12B8">
        <w:rPr>
          <w:lang w:val="en-GB"/>
        </w:rPr>
        <w:t xml:space="preserve"> </w:t>
      </w:r>
      <w:r w:rsidR="005C65C7">
        <w:rPr>
          <w:lang w:val="en-GB"/>
        </w:rPr>
        <w:t>generalized</w:t>
      </w:r>
      <w:r w:rsidR="007B12B8">
        <w:rPr>
          <w:lang w:val="en-GB"/>
        </w:rPr>
        <w:t xml:space="preserve"> models of dynamics and behaviour. </w:t>
      </w:r>
    </w:p>
    <w:p w14:paraId="267D7666" w14:textId="473BE5C8" w:rsidR="0098737D" w:rsidRPr="00CD6BF5" w:rsidRDefault="00262256" w:rsidP="003925F4">
      <w:pPr>
        <w:spacing w:before="120" w:after="120" w:line="360" w:lineRule="auto"/>
        <w:ind w:left="720" w:right="522"/>
        <w:rPr>
          <w:sz w:val="20"/>
          <w:szCs w:val="20"/>
          <w:lang w:val="en-GB"/>
        </w:rPr>
      </w:pPr>
      <w:r w:rsidRPr="00CD6BF5">
        <w:rPr>
          <w:sz w:val="20"/>
          <w:szCs w:val="20"/>
          <w:lang w:val="en-GB"/>
        </w:rPr>
        <w:t xml:space="preserve">by definition, [unique] events exclude the possibility of other events that can be relevant for confirming the theoretical backgrounds that can participate in their explanation because: Unique events are not recurrent; their significant properties are either not shared by any other event or it is impossible to know whether other events share them; or they are too chaotic and complex for effective comparison with other events. Explanations of unique events are radically underdetermined because any theoretical background that is relevant for their explanation </w:t>
      </w:r>
      <w:r>
        <w:rPr>
          <w:sz w:val="20"/>
          <w:szCs w:val="20"/>
          <w:lang w:val="en-GB"/>
        </w:rPr>
        <w:t>is underdetermined. (Tucker 1998</w:t>
      </w:r>
      <w:r w:rsidRPr="00CD6BF5">
        <w:rPr>
          <w:sz w:val="20"/>
          <w:szCs w:val="20"/>
          <w:lang w:val="en-GB"/>
        </w:rPr>
        <w:t>, 66)</w:t>
      </w:r>
    </w:p>
    <w:p w14:paraId="46E53EA9" w14:textId="5E327986" w:rsidR="00515C32" w:rsidRDefault="00896505" w:rsidP="003925F4">
      <w:pPr>
        <w:spacing w:line="360" w:lineRule="auto"/>
        <w:rPr>
          <w:lang w:val="en-GB"/>
        </w:rPr>
      </w:pPr>
      <w:r>
        <w:rPr>
          <w:lang w:val="en-GB"/>
        </w:rPr>
        <w:t xml:space="preserve">‘Theoretical backgrounds’ provide the modal force required to understand how the target may have </w:t>
      </w:r>
      <w:r w:rsidR="00496B2F">
        <w:rPr>
          <w:lang w:val="en-GB"/>
        </w:rPr>
        <w:t xml:space="preserve">turned out </w:t>
      </w:r>
      <w:r>
        <w:rPr>
          <w:lang w:val="en-GB"/>
        </w:rPr>
        <w:t>different</w:t>
      </w:r>
      <w:r w:rsidR="00496B2F">
        <w:rPr>
          <w:lang w:val="en-GB"/>
        </w:rPr>
        <w:t>ly</w:t>
      </w:r>
      <w:r w:rsidR="00187871">
        <w:rPr>
          <w:lang w:val="en-GB"/>
        </w:rPr>
        <w:t xml:space="preserve"> under counterfactual circumstances</w:t>
      </w:r>
      <w:r w:rsidR="00FC70FC">
        <w:rPr>
          <w:lang w:val="en-GB"/>
        </w:rPr>
        <w:t>—a</w:t>
      </w:r>
      <w:r>
        <w:rPr>
          <w:lang w:val="en-GB"/>
        </w:rPr>
        <w:t xml:space="preserve">nd comparisons are required to establish these backgrounds. </w:t>
      </w:r>
      <w:r w:rsidR="00FC70FC">
        <w:rPr>
          <w:lang w:val="en-GB"/>
        </w:rPr>
        <w:t>O</w:t>
      </w:r>
      <w:r w:rsidR="00262256">
        <w:rPr>
          <w:lang w:val="en-GB"/>
        </w:rPr>
        <w:t xml:space="preserve">n our reading of Tucker, something is unique just when it lacks </w:t>
      </w:r>
      <w:r w:rsidR="00262256" w:rsidRPr="00A4788C">
        <w:rPr>
          <w:lang w:val="en-GB"/>
        </w:rPr>
        <w:t>event-type comparisons</w:t>
      </w:r>
      <w:r w:rsidR="005C65C7">
        <w:rPr>
          <w:lang w:val="en-GB"/>
        </w:rPr>
        <w:t>.</w:t>
      </w:r>
      <w:r w:rsidR="00426C39">
        <w:rPr>
          <w:rStyle w:val="FootnoteReference"/>
          <w:lang w:val="en-GB"/>
        </w:rPr>
        <w:footnoteReference w:id="7"/>
      </w:r>
    </w:p>
    <w:p w14:paraId="503FF59F" w14:textId="77777777" w:rsidR="00515C32" w:rsidRDefault="00515C32" w:rsidP="003925F4">
      <w:pPr>
        <w:spacing w:line="360" w:lineRule="auto"/>
        <w:rPr>
          <w:lang w:val="en-GB"/>
        </w:rPr>
      </w:pPr>
    </w:p>
    <w:p w14:paraId="01C18C38" w14:textId="517976B7" w:rsidR="007B12B8" w:rsidRDefault="00262256" w:rsidP="003925F4">
      <w:pPr>
        <w:spacing w:line="360" w:lineRule="auto"/>
        <w:rPr>
          <w:lang w:val="en-GB"/>
        </w:rPr>
      </w:pPr>
      <w:r>
        <w:rPr>
          <w:lang w:val="en-GB"/>
        </w:rPr>
        <w:t>Tucker’s account is epistemically pessimistic</w:t>
      </w:r>
      <w:r w:rsidR="007B12B8">
        <w:rPr>
          <w:lang w:val="en-GB"/>
        </w:rPr>
        <w:t xml:space="preserve"> in an important sense, but non-committal in another. U</w:t>
      </w:r>
      <w:r>
        <w:rPr>
          <w:lang w:val="en-GB"/>
        </w:rPr>
        <w:t>nique events are beyond the reach of acceptable scientific explanation because such explanations require the application of justified models of event regularities</w:t>
      </w:r>
      <w:r w:rsidR="00FC70FC">
        <w:rPr>
          <w:lang w:val="en-GB"/>
        </w:rPr>
        <w:t>.</w:t>
      </w:r>
      <w:r>
        <w:rPr>
          <w:lang w:val="en-GB"/>
        </w:rPr>
        <w:t xml:space="preserve"> </w:t>
      </w:r>
      <w:r w:rsidR="00FC70FC">
        <w:rPr>
          <w:lang w:val="en-GB"/>
        </w:rPr>
        <w:t>Y</w:t>
      </w:r>
      <w:r>
        <w:rPr>
          <w:lang w:val="en-GB"/>
        </w:rPr>
        <w:t>et these can only be achieved by examining relevantly similar events, and without any such events</w:t>
      </w:r>
      <w:r w:rsidR="0045643E">
        <w:rPr>
          <w:lang w:val="en-GB"/>
        </w:rPr>
        <w:t>,</w:t>
      </w:r>
      <w:r>
        <w:rPr>
          <w:lang w:val="en-GB"/>
        </w:rPr>
        <w:t xml:space="preserve"> regularities cannot be identified or confirmed. </w:t>
      </w:r>
      <w:r w:rsidR="007B12B8">
        <w:rPr>
          <w:lang w:val="en-GB"/>
        </w:rPr>
        <w:t xml:space="preserve">He is, however, non-committal about when and if any particular targets are in fact unique in his sense: </w:t>
      </w:r>
      <w:r w:rsidR="00EF5654">
        <w:rPr>
          <w:lang w:val="en-GB"/>
        </w:rPr>
        <w:t>the</w:t>
      </w:r>
      <w:r w:rsidR="007B12B8">
        <w:rPr>
          <w:lang w:val="en-GB"/>
        </w:rPr>
        <w:t xml:space="preserve"> extension </w:t>
      </w:r>
      <w:r w:rsidR="00EF5654">
        <w:rPr>
          <w:lang w:val="en-GB"/>
        </w:rPr>
        <w:t xml:space="preserve">of ‘uniqueness’ </w:t>
      </w:r>
      <w:r w:rsidR="007B12B8">
        <w:rPr>
          <w:lang w:val="en-GB"/>
        </w:rPr>
        <w:t>might be</w:t>
      </w:r>
      <w:r w:rsidR="00D36168">
        <w:rPr>
          <w:lang w:val="en-GB"/>
        </w:rPr>
        <w:t xml:space="preserve"> empty</w:t>
      </w:r>
      <w:r w:rsidR="007B12B8">
        <w:rPr>
          <w:lang w:val="en-GB"/>
        </w:rPr>
        <w:t xml:space="preserve">. </w:t>
      </w:r>
      <w:r w:rsidR="004D7A32">
        <w:rPr>
          <w:lang w:val="en-GB"/>
        </w:rPr>
        <w:t>As we’ll see, o</w:t>
      </w:r>
      <w:r w:rsidR="007B12B8">
        <w:rPr>
          <w:lang w:val="en-GB"/>
        </w:rPr>
        <w:t>ur disagreement with Tucker</w:t>
      </w:r>
      <w:r w:rsidR="004D7A32">
        <w:rPr>
          <w:lang w:val="en-GB"/>
        </w:rPr>
        <w:t>, then, turns on what counts as a comparator and what is required to provide an ‘acceptable scientific theory’</w:t>
      </w:r>
      <w:r w:rsidR="006D6826">
        <w:rPr>
          <w:lang w:val="en-GB"/>
        </w:rPr>
        <w:t>.</w:t>
      </w:r>
    </w:p>
    <w:p w14:paraId="4D8F8595" w14:textId="77777777" w:rsidR="007B12B8" w:rsidRDefault="007B12B8" w:rsidP="003925F4">
      <w:pPr>
        <w:spacing w:line="360" w:lineRule="auto"/>
        <w:rPr>
          <w:lang w:val="en-GB"/>
        </w:rPr>
      </w:pPr>
    </w:p>
    <w:p w14:paraId="38B6B31C" w14:textId="432472DD" w:rsidR="00515C32" w:rsidRDefault="00D36168" w:rsidP="003925F4">
      <w:pPr>
        <w:spacing w:line="360" w:lineRule="auto"/>
        <w:rPr>
          <w:lang w:val="en-GB"/>
        </w:rPr>
      </w:pPr>
      <w:r>
        <w:rPr>
          <w:lang w:val="en-GB"/>
        </w:rPr>
        <w:t xml:space="preserve">This </w:t>
      </w:r>
      <w:r w:rsidR="00854FD3">
        <w:rPr>
          <w:lang w:val="en-GB"/>
        </w:rPr>
        <w:t>pessimism extends to the generation of explanation</w:t>
      </w:r>
      <w:r w:rsidR="00EF5654">
        <w:rPr>
          <w:lang w:val="en-GB"/>
        </w:rPr>
        <w:t>s</w:t>
      </w:r>
      <w:r w:rsidR="00854FD3">
        <w:rPr>
          <w:lang w:val="en-GB"/>
        </w:rPr>
        <w:t xml:space="preserve">. Tucker suggests </w:t>
      </w:r>
      <w:r w:rsidR="00EF5654">
        <w:rPr>
          <w:lang w:val="en-GB"/>
        </w:rPr>
        <w:t xml:space="preserve">that </w:t>
      </w:r>
      <w:r w:rsidR="00854FD3">
        <w:rPr>
          <w:lang w:val="en-GB"/>
        </w:rPr>
        <w:t xml:space="preserve">unique events generate </w:t>
      </w:r>
      <w:r w:rsidR="00854FD3">
        <w:rPr>
          <w:i/>
          <w:lang w:val="en-GB"/>
        </w:rPr>
        <w:t>explanatory</w:t>
      </w:r>
      <w:r w:rsidR="00854FD3">
        <w:rPr>
          <w:lang w:val="en-GB"/>
        </w:rPr>
        <w:t xml:space="preserve"> underdetermination</w:t>
      </w:r>
      <w:r w:rsidR="00090397">
        <w:rPr>
          <w:lang w:val="en-GB"/>
        </w:rPr>
        <w:t>:</w:t>
      </w:r>
      <w:r w:rsidR="00854FD3">
        <w:rPr>
          <w:lang w:val="en-GB"/>
        </w:rPr>
        <w:t xml:space="preserve"> </w:t>
      </w:r>
      <w:r w:rsidR="006F4A61" w:rsidRPr="00CA21CF">
        <w:rPr>
          <w:lang w:val="en-GB"/>
        </w:rPr>
        <w:t>researchers lack sufficient comparisons to empirically support the regularities underwriting our explanations.</w:t>
      </w:r>
      <w:r w:rsidR="00854FD3">
        <w:rPr>
          <w:rStyle w:val="FootnoteReference"/>
          <w:lang w:val="en-GB"/>
        </w:rPr>
        <w:footnoteReference w:id="8"/>
      </w:r>
      <w:r w:rsidR="00854FD3">
        <w:rPr>
          <w:lang w:val="en-GB"/>
        </w:rPr>
        <w:t xml:space="preserve"> </w:t>
      </w:r>
      <w:r w:rsidR="0088198F">
        <w:rPr>
          <w:lang w:val="en-GB"/>
        </w:rPr>
        <w:t>Smith and Wood</w:t>
      </w:r>
      <w:r>
        <w:rPr>
          <w:lang w:val="en-GB"/>
        </w:rPr>
        <w:t>’</w:t>
      </w:r>
      <w:r w:rsidR="00243A80">
        <w:rPr>
          <w:lang w:val="en-GB"/>
        </w:rPr>
        <w:t>s</w:t>
      </w:r>
      <w:r w:rsidR="0088198F">
        <w:rPr>
          <w:lang w:val="en-GB"/>
        </w:rPr>
        <w:t xml:space="preserve"> pessimism</w:t>
      </w:r>
      <w:r w:rsidR="00FC70FC">
        <w:rPr>
          <w:lang w:val="en-GB"/>
        </w:rPr>
        <w:t xml:space="preserve"> too</w:t>
      </w:r>
      <w:r w:rsidR="0088198F">
        <w:rPr>
          <w:lang w:val="en-GB"/>
        </w:rPr>
        <w:t xml:space="preserve"> </w:t>
      </w:r>
      <w:r w:rsidR="00243A80">
        <w:rPr>
          <w:lang w:val="en-GB"/>
        </w:rPr>
        <w:t xml:space="preserve">can </w:t>
      </w:r>
      <w:r w:rsidR="0088198F">
        <w:rPr>
          <w:lang w:val="en-GB"/>
        </w:rPr>
        <w:t xml:space="preserve">be understood </w:t>
      </w:r>
      <w:r w:rsidR="00515C32">
        <w:rPr>
          <w:lang w:val="en-GB"/>
        </w:rPr>
        <w:t>along the</w:t>
      </w:r>
      <w:r w:rsidR="00090397">
        <w:rPr>
          <w:lang w:val="en-GB"/>
        </w:rPr>
        <w:t>se</w:t>
      </w:r>
      <w:r w:rsidR="00515C32">
        <w:rPr>
          <w:lang w:val="en-GB"/>
        </w:rPr>
        <w:t xml:space="preserve"> lines</w:t>
      </w:r>
      <w:r w:rsidR="00090397">
        <w:rPr>
          <w:lang w:val="en-GB"/>
        </w:rPr>
        <w:t>.</w:t>
      </w:r>
      <w:r w:rsidR="00515C32">
        <w:rPr>
          <w:lang w:val="en-GB"/>
        </w:rPr>
        <w:t xml:space="preserve"> </w:t>
      </w:r>
      <w:r w:rsidR="00090397">
        <w:rPr>
          <w:lang w:val="en-GB"/>
        </w:rPr>
        <w:t>T</w:t>
      </w:r>
      <w:r w:rsidR="0088198F">
        <w:rPr>
          <w:lang w:val="en-GB"/>
        </w:rPr>
        <w:t xml:space="preserve">hey deny that researchers can gain empirical traction on hominin evolution because, on their view, hominins are the bearers </w:t>
      </w:r>
      <w:r w:rsidR="00854FD3" w:rsidRPr="00D16FB0">
        <w:rPr>
          <w:lang w:val="en-GB"/>
        </w:rPr>
        <w:t>of multiple unique traits</w:t>
      </w:r>
      <w:r w:rsidR="00854FD3">
        <w:rPr>
          <w:lang w:val="en-GB"/>
        </w:rPr>
        <w:t xml:space="preserve"> that block researcher</w:t>
      </w:r>
      <w:r>
        <w:rPr>
          <w:lang w:val="en-GB"/>
        </w:rPr>
        <w:t>s</w:t>
      </w:r>
      <w:r w:rsidR="00854FD3">
        <w:rPr>
          <w:lang w:val="en-GB"/>
        </w:rPr>
        <w:t xml:space="preserve"> </w:t>
      </w:r>
      <w:r>
        <w:rPr>
          <w:lang w:val="en-GB"/>
        </w:rPr>
        <w:t>from</w:t>
      </w:r>
      <w:r w:rsidR="00854FD3">
        <w:rPr>
          <w:lang w:val="en-GB"/>
        </w:rPr>
        <w:t xml:space="preserve"> </w:t>
      </w:r>
      <w:r>
        <w:rPr>
          <w:lang w:val="en-GB"/>
        </w:rPr>
        <w:t>marshalling</w:t>
      </w:r>
      <w:r w:rsidR="00854FD3">
        <w:rPr>
          <w:lang w:val="en-GB"/>
        </w:rPr>
        <w:t xml:space="preserve"> comparisons</w:t>
      </w:r>
      <w:r w:rsidR="00854FD3" w:rsidRPr="00D16FB0">
        <w:rPr>
          <w:lang w:val="en-GB"/>
        </w:rPr>
        <w:t>.</w:t>
      </w:r>
      <w:r w:rsidR="00515C32">
        <w:rPr>
          <w:lang w:val="en-GB"/>
        </w:rPr>
        <w:t xml:space="preserve"> </w:t>
      </w:r>
      <w:r w:rsidR="00FC70FC">
        <w:rPr>
          <w:lang w:val="en-GB"/>
        </w:rPr>
        <w:t>W</w:t>
      </w:r>
      <w:r w:rsidR="004D7A32">
        <w:rPr>
          <w:lang w:val="en-GB"/>
        </w:rPr>
        <w:t xml:space="preserve">here Tucker makes a conceptual point about the epistemic consequences of uniqueness, Smith and Wood argue that </w:t>
      </w:r>
      <w:r w:rsidR="0045643E">
        <w:rPr>
          <w:lang w:val="en-GB"/>
        </w:rPr>
        <w:t>hominin traits</w:t>
      </w:r>
      <w:r w:rsidR="004D7A32">
        <w:rPr>
          <w:lang w:val="en-GB"/>
        </w:rPr>
        <w:t xml:space="preserve"> </w:t>
      </w:r>
      <w:r w:rsidR="0045643E">
        <w:rPr>
          <w:lang w:val="en-GB"/>
        </w:rPr>
        <w:t>are</w:t>
      </w:r>
      <w:r w:rsidR="004D7A32">
        <w:rPr>
          <w:lang w:val="en-GB"/>
        </w:rPr>
        <w:t xml:space="preserve"> in fact unique and thus not amenable to scientific discovery or explanation.</w:t>
      </w:r>
    </w:p>
    <w:p w14:paraId="4BBE9D11" w14:textId="77777777" w:rsidR="0088198F" w:rsidRDefault="0088198F" w:rsidP="003925F4">
      <w:pPr>
        <w:spacing w:line="360" w:lineRule="auto"/>
        <w:ind w:right="-52"/>
        <w:rPr>
          <w:lang w:val="en-GB"/>
        </w:rPr>
      </w:pPr>
    </w:p>
    <w:p w14:paraId="6EF33B2D" w14:textId="7B50B7D0" w:rsidR="0088198F" w:rsidRDefault="00515C32" w:rsidP="003925F4">
      <w:pPr>
        <w:spacing w:line="360" w:lineRule="auto"/>
        <w:ind w:right="-52"/>
        <w:rPr>
          <w:lang w:val="en-GB"/>
        </w:rPr>
      </w:pPr>
      <w:r>
        <w:rPr>
          <w:lang w:val="en-GB"/>
        </w:rPr>
        <w:t>W</w:t>
      </w:r>
      <w:r w:rsidR="0088198F">
        <w:rPr>
          <w:lang w:val="en-GB"/>
        </w:rPr>
        <w:t xml:space="preserve">e think </w:t>
      </w:r>
      <w:r>
        <w:rPr>
          <w:lang w:val="en-GB"/>
        </w:rPr>
        <w:t xml:space="preserve">this pessimism moves to far too fast. There is, we suggest, plenty of room for more optimistic takes. </w:t>
      </w:r>
      <w:r w:rsidR="0088198F">
        <w:rPr>
          <w:lang w:val="en-GB"/>
        </w:rPr>
        <w:t>At least within the life sciences, researchers leverage causal-pathway comparisons to generate knowledge about</w:t>
      </w:r>
      <w:r w:rsidR="00243A80">
        <w:rPr>
          <w:lang w:val="en-GB"/>
        </w:rPr>
        <w:t xml:space="preserve"> the</w:t>
      </w:r>
      <w:r w:rsidR="0088198F">
        <w:rPr>
          <w:lang w:val="en-GB"/>
        </w:rPr>
        <w:t xml:space="preserve"> salient properties, mechanisms, and processes at work in unique events. And overlapping with these are coarse-grained event-type comparisons that can capture and explain inductively relevant clusters. Together, these strategies can yield complex, </w:t>
      </w:r>
      <w:r w:rsidR="004F6C87">
        <w:rPr>
          <w:lang w:val="en-GB"/>
        </w:rPr>
        <w:t>highly tailored</w:t>
      </w:r>
      <w:r w:rsidR="0088198F">
        <w:rPr>
          <w:lang w:val="en-GB"/>
        </w:rPr>
        <w:t xml:space="preserve"> explanations of target events. </w:t>
      </w:r>
    </w:p>
    <w:p w14:paraId="77B5E4BA" w14:textId="77777777" w:rsidR="00DD2C58" w:rsidRDefault="00DD2C58" w:rsidP="003925F4">
      <w:pPr>
        <w:spacing w:line="360" w:lineRule="auto"/>
        <w:ind w:right="-52"/>
        <w:rPr>
          <w:lang w:val="en-GB"/>
        </w:rPr>
      </w:pPr>
    </w:p>
    <w:p w14:paraId="1814B161" w14:textId="51F0EC01" w:rsidR="00DD2C58" w:rsidRPr="00DD2C58" w:rsidRDefault="00DD2C58" w:rsidP="003925F4">
      <w:pPr>
        <w:pStyle w:val="ListParagraph"/>
        <w:numPr>
          <w:ilvl w:val="0"/>
          <w:numId w:val="1"/>
        </w:numPr>
        <w:spacing w:line="360" w:lineRule="auto"/>
        <w:ind w:right="-52"/>
        <w:rPr>
          <w:b/>
          <w:lang w:val="en-GB"/>
        </w:rPr>
      </w:pPr>
      <w:r w:rsidRPr="00DD2C58">
        <w:rPr>
          <w:b/>
          <w:lang w:val="en-GB"/>
        </w:rPr>
        <w:t>Reasons for Optimism: Two Case Studies</w:t>
      </w:r>
    </w:p>
    <w:p w14:paraId="782CB7CE" w14:textId="77777777" w:rsidR="0088198F" w:rsidRDefault="0088198F" w:rsidP="003925F4">
      <w:pPr>
        <w:spacing w:line="360" w:lineRule="auto"/>
        <w:ind w:right="-52"/>
        <w:rPr>
          <w:lang w:val="en-GB"/>
        </w:rPr>
      </w:pPr>
    </w:p>
    <w:p w14:paraId="42218C00" w14:textId="40BEAAE5" w:rsidR="00BB1904" w:rsidRDefault="00D36168" w:rsidP="003925F4">
      <w:pPr>
        <w:spacing w:line="360" w:lineRule="auto"/>
        <w:ind w:right="-52"/>
        <w:rPr>
          <w:lang w:val="en-GB"/>
        </w:rPr>
      </w:pPr>
      <w:r>
        <w:rPr>
          <w:lang w:val="en-GB"/>
        </w:rPr>
        <w:t>Scientists are</w:t>
      </w:r>
      <w:r w:rsidR="00C715BD" w:rsidRPr="006F4A61">
        <w:rPr>
          <w:lang w:val="en-GB"/>
        </w:rPr>
        <w:t xml:space="preserve"> skilled at finding causal regularities in the world</w:t>
      </w:r>
      <w:r>
        <w:rPr>
          <w:lang w:val="en-GB"/>
        </w:rPr>
        <w:t>, leveraging and</w:t>
      </w:r>
      <w:r w:rsidR="0088198F">
        <w:rPr>
          <w:lang w:val="en-GB"/>
        </w:rPr>
        <w:t xml:space="preserve"> integrat</w:t>
      </w:r>
      <w:r>
        <w:rPr>
          <w:lang w:val="en-GB"/>
        </w:rPr>
        <w:t>ing</w:t>
      </w:r>
      <w:r w:rsidR="0088198F">
        <w:rPr>
          <w:lang w:val="en-GB"/>
        </w:rPr>
        <w:t xml:space="preserve"> both causal-pathway and event-type comparisons. The regularities they discover are </w:t>
      </w:r>
      <w:r w:rsidR="00C715BD" w:rsidRPr="006F4A61">
        <w:rPr>
          <w:lang w:val="en-GB"/>
        </w:rPr>
        <w:t>defeasible but inductively salient.</w:t>
      </w:r>
      <w:r w:rsidR="006F4A61">
        <w:rPr>
          <w:lang w:val="en-GB"/>
        </w:rPr>
        <w:t xml:space="preserve"> </w:t>
      </w:r>
      <w:r w:rsidR="007E75C2">
        <w:rPr>
          <w:lang w:val="en-GB"/>
        </w:rPr>
        <w:t xml:space="preserve">In general, researchers adopt various criteria of similarity in order to import tools, models, and methods from elsewhere in evolutionary biology and beyond. </w:t>
      </w:r>
      <w:r w:rsidR="00BB1904">
        <w:rPr>
          <w:lang w:val="en-GB"/>
        </w:rPr>
        <w:t xml:space="preserve">Such criteria of similarity </w:t>
      </w:r>
      <w:r w:rsidR="00C225E7">
        <w:rPr>
          <w:lang w:val="en-GB"/>
        </w:rPr>
        <w:t xml:space="preserve">help </w:t>
      </w:r>
      <w:r w:rsidR="00711AA7">
        <w:rPr>
          <w:lang w:val="en-GB"/>
        </w:rPr>
        <w:t>identif</w:t>
      </w:r>
      <w:r w:rsidR="00C225E7">
        <w:rPr>
          <w:lang w:val="en-GB"/>
        </w:rPr>
        <w:t>y</w:t>
      </w:r>
      <w:r w:rsidR="00BB1904">
        <w:rPr>
          <w:lang w:val="en-GB"/>
        </w:rPr>
        <w:t xml:space="preserve"> clusters of properties presumed to be inductively salient. These presumptive clusters can then create suitable contrast classes </w:t>
      </w:r>
      <w:r w:rsidR="00243A80">
        <w:rPr>
          <w:lang w:val="en-GB"/>
        </w:rPr>
        <w:t xml:space="preserve">against which </w:t>
      </w:r>
      <w:r w:rsidR="00BB1904">
        <w:rPr>
          <w:lang w:val="en-GB"/>
        </w:rPr>
        <w:t>hypotheses, models, and explanations can be tested.</w:t>
      </w:r>
    </w:p>
    <w:p w14:paraId="7AE93479" w14:textId="77777777" w:rsidR="00BB1904" w:rsidRDefault="00BB1904" w:rsidP="003925F4">
      <w:pPr>
        <w:spacing w:line="360" w:lineRule="auto"/>
        <w:ind w:right="-52"/>
        <w:rPr>
          <w:lang w:val="en-GB"/>
        </w:rPr>
      </w:pPr>
    </w:p>
    <w:p w14:paraId="40388C14" w14:textId="6E901976" w:rsidR="00BB1904" w:rsidRDefault="00AA478E" w:rsidP="003925F4">
      <w:pPr>
        <w:spacing w:line="360" w:lineRule="auto"/>
        <w:ind w:right="-52"/>
        <w:rPr>
          <w:lang w:val="en-GB"/>
        </w:rPr>
      </w:pPr>
      <w:r>
        <w:rPr>
          <w:lang w:val="en-GB"/>
        </w:rPr>
        <w:t xml:space="preserve">As we demonstrate below, life scientists </w:t>
      </w:r>
      <w:r w:rsidR="006E456A">
        <w:rPr>
          <w:lang w:val="en-GB"/>
        </w:rPr>
        <w:t xml:space="preserve">use similarity </w:t>
      </w:r>
      <w:r>
        <w:rPr>
          <w:lang w:val="en-GB"/>
        </w:rPr>
        <w:t xml:space="preserve">criteria to </w:t>
      </w:r>
      <w:r w:rsidR="006E456A">
        <w:rPr>
          <w:lang w:val="en-GB"/>
        </w:rPr>
        <w:t xml:space="preserve">construct comparison classes and </w:t>
      </w:r>
      <w:r>
        <w:rPr>
          <w:lang w:val="en-GB"/>
        </w:rPr>
        <w:t xml:space="preserve">apply tools, methods, and regularities to putatively unique </w:t>
      </w:r>
      <w:r w:rsidR="006E456A">
        <w:rPr>
          <w:lang w:val="en-GB"/>
        </w:rPr>
        <w:t>traits</w:t>
      </w:r>
      <w:r>
        <w:rPr>
          <w:lang w:val="en-GB"/>
        </w:rPr>
        <w:t xml:space="preserve">. We highlight two such criteria here: </w:t>
      </w:r>
      <w:r w:rsidR="00BB1904">
        <w:rPr>
          <w:i/>
          <w:lang w:val="en-GB"/>
        </w:rPr>
        <w:t>affordance similarity</w:t>
      </w:r>
      <w:r w:rsidR="00BB1904">
        <w:rPr>
          <w:lang w:val="en-GB"/>
        </w:rPr>
        <w:t xml:space="preserve"> and </w:t>
      </w:r>
      <w:r w:rsidR="00BB1904">
        <w:rPr>
          <w:i/>
          <w:lang w:val="en-GB"/>
        </w:rPr>
        <w:t>evolutionary similarity</w:t>
      </w:r>
      <w:r w:rsidR="00BB1904">
        <w:rPr>
          <w:lang w:val="en-GB"/>
        </w:rPr>
        <w:t>. Both guide researchers in the construction of contrast classes</w:t>
      </w:r>
      <w:r w:rsidR="00B72DBE">
        <w:rPr>
          <w:lang w:val="en-GB"/>
        </w:rPr>
        <w:t xml:space="preserve"> in different ways.</w:t>
      </w:r>
      <w:r w:rsidR="000554E4">
        <w:rPr>
          <w:lang w:val="en-GB"/>
        </w:rPr>
        <w:t xml:space="preserve"> Affordance similarity h</w:t>
      </w:r>
      <w:r w:rsidR="00B72DBE">
        <w:rPr>
          <w:lang w:val="en-GB"/>
        </w:rPr>
        <w:t>ighlights similarities between organis</w:t>
      </w:r>
      <w:r w:rsidR="00D438F4">
        <w:rPr>
          <w:lang w:val="en-GB"/>
        </w:rPr>
        <w:t>mic</w:t>
      </w:r>
      <w:r w:rsidR="00B72DBE">
        <w:rPr>
          <w:lang w:val="en-GB"/>
        </w:rPr>
        <w:t xml:space="preserve"> behavioural repertoire</w:t>
      </w:r>
      <w:r w:rsidR="00D438F4">
        <w:rPr>
          <w:lang w:val="en-GB"/>
        </w:rPr>
        <w:t>s</w:t>
      </w:r>
      <w:r w:rsidR="00B72DBE">
        <w:rPr>
          <w:lang w:val="en-GB"/>
        </w:rPr>
        <w:t xml:space="preserve"> and features in the world; </w:t>
      </w:r>
      <w:r w:rsidR="000554E4">
        <w:rPr>
          <w:lang w:val="en-GB"/>
        </w:rPr>
        <w:t>evolutionary similarity</w:t>
      </w:r>
      <w:r w:rsidR="00B72DBE">
        <w:rPr>
          <w:lang w:val="en-GB"/>
        </w:rPr>
        <w:t xml:space="preserve"> the extent to which organism</w:t>
      </w:r>
      <w:r w:rsidR="00896505">
        <w:rPr>
          <w:lang w:val="en-GB"/>
        </w:rPr>
        <w:t>ic traits</w:t>
      </w:r>
      <w:r w:rsidR="00B72DBE">
        <w:rPr>
          <w:lang w:val="en-GB"/>
        </w:rPr>
        <w:t xml:space="preserve"> are presumed to be similar and subject to similar </w:t>
      </w:r>
      <w:r w:rsidR="00003887">
        <w:rPr>
          <w:lang w:val="en-GB"/>
        </w:rPr>
        <w:t xml:space="preserve">evolutionary </w:t>
      </w:r>
      <w:r w:rsidR="000554E4">
        <w:rPr>
          <w:lang w:val="en-GB"/>
        </w:rPr>
        <w:t>processes</w:t>
      </w:r>
      <w:r w:rsidR="00B72DBE">
        <w:rPr>
          <w:lang w:val="en-GB"/>
        </w:rPr>
        <w:t>.</w:t>
      </w:r>
      <w:r w:rsidR="00604693">
        <w:rPr>
          <w:lang w:val="en-GB"/>
        </w:rPr>
        <w:t xml:space="preserve"> </w:t>
      </w:r>
      <w:r w:rsidR="001600F9">
        <w:rPr>
          <w:lang w:val="en-GB"/>
        </w:rPr>
        <w:t>No doubt there will be other kinds of similarity that biologists focus on—the complexity and messiness of life begets a complex and messy set of scientific approaches and categories—but nonetheless affordance and evolutionary similarity are critical notions for understanding how scientists tackle putative uniqueness in the comparative cases we’re focused on.</w:t>
      </w:r>
    </w:p>
    <w:p w14:paraId="55446AEC" w14:textId="77777777" w:rsidR="00BB1904" w:rsidRDefault="00BB1904" w:rsidP="003925F4">
      <w:pPr>
        <w:spacing w:line="360" w:lineRule="auto"/>
        <w:ind w:right="-52"/>
        <w:rPr>
          <w:lang w:val="en-GB"/>
        </w:rPr>
      </w:pPr>
    </w:p>
    <w:p w14:paraId="7E9867C2" w14:textId="36E1CF7A" w:rsidR="00CC18DF" w:rsidRDefault="00BB1904" w:rsidP="003925F4">
      <w:pPr>
        <w:spacing w:line="360" w:lineRule="auto"/>
        <w:ind w:right="-52"/>
        <w:rPr>
          <w:lang w:val="en-GB"/>
        </w:rPr>
      </w:pPr>
      <w:r w:rsidRPr="00EF5654">
        <w:rPr>
          <w:lang w:val="en-GB"/>
        </w:rPr>
        <w:t xml:space="preserve">Importantly, </w:t>
      </w:r>
      <w:r w:rsidR="00EF4F29">
        <w:rPr>
          <w:lang w:val="en-GB"/>
        </w:rPr>
        <w:t>we</w:t>
      </w:r>
      <w:r w:rsidR="00C225E7">
        <w:rPr>
          <w:lang w:val="en-GB"/>
        </w:rPr>
        <w:t xml:space="preserve"> </w:t>
      </w:r>
      <w:r w:rsidR="00604693">
        <w:rPr>
          <w:lang w:val="en-GB"/>
        </w:rPr>
        <w:t>further break down evolutionary similarity into</w:t>
      </w:r>
      <w:r w:rsidR="00604693" w:rsidRPr="000D2EF5">
        <w:rPr>
          <w:lang w:val="en-GB"/>
        </w:rPr>
        <w:t xml:space="preserve"> </w:t>
      </w:r>
      <w:r w:rsidR="00EF5654" w:rsidRPr="000D2EF5">
        <w:rPr>
          <w:lang w:val="en-GB"/>
        </w:rPr>
        <w:t xml:space="preserve">two </w:t>
      </w:r>
      <w:r w:rsidR="00604693">
        <w:rPr>
          <w:lang w:val="en-GB"/>
        </w:rPr>
        <w:t>distinct</w:t>
      </w:r>
      <w:r w:rsidR="00EF5654" w:rsidRPr="000D2EF5">
        <w:rPr>
          <w:lang w:val="en-GB"/>
        </w:rPr>
        <w:t xml:space="preserve"> criteria, </w:t>
      </w:r>
      <w:r w:rsidR="00C225E7">
        <w:rPr>
          <w:lang w:val="en-GB"/>
        </w:rPr>
        <w:t>each of which</w:t>
      </w:r>
      <w:r w:rsidR="00EF5654" w:rsidRPr="00EF5654">
        <w:rPr>
          <w:lang w:val="en-GB"/>
        </w:rPr>
        <w:t xml:space="preserve"> </w:t>
      </w:r>
      <w:r w:rsidR="00D438F4">
        <w:rPr>
          <w:lang w:val="en-GB"/>
        </w:rPr>
        <w:t xml:space="preserve">furnishes a </w:t>
      </w:r>
      <w:r w:rsidR="00AA478E" w:rsidRPr="00EF5654">
        <w:rPr>
          <w:lang w:val="en-GB"/>
        </w:rPr>
        <w:t>characterization</w:t>
      </w:r>
      <w:r w:rsidRPr="00EF5654">
        <w:rPr>
          <w:lang w:val="en-GB"/>
        </w:rPr>
        <w:t xml:space="preserve"> of uniqueness. </w:t>
      </w:r>
      <w:r w:rsidR="00AA478E" w:rsidRPr="00EF5654">
        <w:rPr>
          <w:lang w:val="en-GB"/>
        </w:rPr>
        <w:t xml:space="preserve">The first, </w:t>
      </w:r>
      <w:r w:rsidR="00AA478E" w:rsidRPr="00EF5654">
        <w:rPr>
          <w:i/>
          <w:lang w:val="en-GB"/>
        </w:rPr>
        <w:t>similarity in selection regime</w:t>
      </w:r>
      <w:r w:rsidR="00604693">
        <w:rPr>
          <w:i/>
          <w:lang w:val="en-GB"/>
        </w:rPr>
        <w:t>s</w:t>
      </w:r>
      <w:r w:rsidR="00AA478E" w:rsidRPr="00EF5654">
        <w:rPr>
          <w:lang w:val="en-GB"/>
        </w:rPr>
        <w:t xml:space="preserve"> highlights </w:t>
      </w:r>
      <w:r w:rsidR="00604693">
        <w:rPr>
          <w:lang w:val="en-GB"/>
        </w:rPr>
        <w:t xml:space="preserve">how </w:t>
      </w:r>
      <w:r w:rsidR="00AA478E" w:rsidRPr="00EF5654">
        <w:rPr>
          <w:lang w:val="en-GB"/>
        </w:rPr>
        <w:t xml:space="preserve">shared selection pressures </w:t>
      </w:r>
      <w:r w:rsidR="00604693">
        <w:rPr>
          <w:lang w:val="en-GB"/>
        </w:rPr>
        <w:t>can generate similar traits</w:t>
      </w:r>
      <w:r w:rsidR="00AA478E" w:rsidRPr="00EF5654">
        <w:rPr>
          <w:lang w:val="en-GB"/>
        </w:rPr>
        <w:t xml:space="preserve">. </w:t>
      </w:r>
      <w:r w:rsidR="00253239">
        <w:rPr>
          <w:lang w:val="en-GB"/>
        </w:rPr>
        <w:t>On this criterion, u</w:t>
      </w:r>
      <w:r w:rsidR="00AA478E" w:rsidRPr="00EF5654">
        <w:rPr>
          <w:lang w:val="en-GB"/>
        </w:rPr>
        <w:t xml:space="preserve">niqueness </w:t>
      </w:r>
      <w:r w:rsidR="00253239">
        <w:rPr>
          <w:lang w:val="en-GB"/>
        </w:rPr>
        <w:t xml:space="preserve">is equated with being a </w:t>
      </w:r>
      <w:r w:rsidR="00AA478E" w:rsidRPr="00EF5654">
        <w:rPr>
          <w:i/>
          <w:lang w:val="en-GB"/>
        </w:rPr>
        <w:t>statistical outlier</w:t>
      </w:r>
      <w:r w:rsidR="00AA478E" w:rsidRPr="00EF5654">
        <w:rPr>
          <w:lang w:val="en-GB"/>
        </w:rPr>
        <w:t xml:space="preserve">: </w:t>
      </w:r>
      <w:r w:rsidR="00C225E7">
        <w:rPr>
          <w:lang w:val="en-GB"/>
        </w:rPr>
        <w:t>traits</w:t>
      </w:r>
      <w:r w:rsidR="00C225E7" w:rsidRPr="00EF5654">
        <w:rPr>
          <w:lang w:val="en-GB"/>
        </w:rPr>
        <w:t xml:space="preserve"> </w:t>
      </w:r>
      <w:r w:rsidR="00AA478E" w:rsidRPr="00EF5654">
        <w:rPr>
          <w:lang w:val="en-GB"/>
        </w:rPr>
        <w:t xml:space="preserve">at an extreme end of a statistical distribution </w:t>
      </w:r>
      <w:r w:rsidR="00C225E7">
        <w:rPr>
          <w:lang w:val="en-GB"/>
        </w:rPr>
        <w:t>that result</w:t>
      </w:r>
      <w:r w:rsidR="00C225E7" w:rsidRPr="00EF5654">
        <w:rPr>
          <w:lang w:val="en-GB"/>
        </w:rPr>
        <w:t xml:space="preserve"> </w:t>
      </w:r>
      <w:r w:rsidR="00AA478E" w:rsidRPr="00EF5654">
        <w:rPr>
          <w:lang w:val="en-GB"/>
        </w:rPr>
        <w:t xml:space="preserve">from severe </w:t>
      </w:r>
      <w:r w:rsidR="00604693">
        <w:rPr>
          <w:lang w:val="en-GB"/>
        </w:rPr>
        <w:t>and/</w:t>
      </w:r>
      <w:r w:rsidR="00AA478E" w:rsidRPr="00EF5654">
        <w:rPr>
          <w:lang w:val="en-GB"/>
        </w:rPr>
        <w:t>or persistent selection regimes.</w:t>
      </w:r>
      <w:r w:rsidR="001240EA">
        <w:rPr>
          <w:lang w:val="en-GB"/>
        </w:rPr>
        <w:t xml:space="preserve"> </w:t>
      </w:r>
      <w:r w:rsidR="00AA478E" w:rsidRPr="00EF5654">
        <w:rPr>
          <w:lang w:val="en-GB"/>
        </w:rPr>
        <w:t xml:space="preserve">The second, </w:t>
      </w:r>
      <w:r w:rsidR="00AA478E" w:rsidRPr="00EF5654">
        <w:rPr>
          <w:i/>
          <w:lang w:val="en-GB"/>
        </w:rPr>
        <w:t>evolvability similarity</w:t>
      </w:r>
      <w:r w:rsidR="00AA478E" w:rsidRPr="00EF5654">
        <w:rPr>
          <w:lang w:val="en-GB"/>
        </w:rPr>
        <w:t xml:space="preserve">, groups together </w:t>
      </w:r>
      <w:r w:rsidR="00D438F4">
        <w:rPr>
          <w:lang w:val="en-GB"/>
        </w:rPr>
        <w:t>traits</w:t>
      </w:r>
      <w:r w:rsidR="00D438F4" w:rsidRPr="00EF5654">
        <w:rPr>
          <w:lang w:val="en-GB"/>
        </w:rPr>
        <w:t xml:space="preserve"> </w:t>
      </w:r>
      <w:r w:rsidR="00AA478E" w:rsidRPr="00EF5654">
        <w:rPr>
          <w:lang w:val="en-GB"/>
        </w:rPr>
        <w:t xml:space="preserve">on the basis of </w:t>
      </w:r>
      <w:r w:rsidR="009B47B0" w:rsidRPr="00EF5654">
        <w:rPr>
          <w:lang w:val="en-GB"/>
        </w:rPr>
        <w:t>dispositional</w:t>
      </w:r>
      <w:r w:rsidR="00AA478E" w:rsidRPr="00EF5654">
        <w:rPr>
          <w:lang w:val="en-GB"/>
        </w:rPr>
        <w:t xml:space="preserve"> </w:t>
      </w:r>
      <w:r w:rsidR="009B47B0" w:rsidRPr="00EF5654">
        <w:rPr>
          <w:lang w:val="en-GB"/>
        </w:rPr>
        <w:t>tendencies</w:t>
      </w:r>
      <w:r w:rsidR="00D438F4">
        <w:rPr>
          <w:lang w:val="en-GB"/>
        </w:rPr>
        <w:t xml:space="preserve"> of lineages</w:t>
      </w:r>
      <w:r w:rsidR="009B47B0" w:rsidRPr="00EF5654">
        <w:rPr>
          <w:lang w:val="en-GB"/>
        </w:rPr>
        <w:t xml:space="preserve"> to evolve in similar ways. Here, unique </w:t>
      </w:r>
      <w:r w:rsidR="00D438F4">
        <w:rPr>
          <w:lang w:val="en-GB"/>
        </w:rPr>
        <w:t>traits</w:t>
      </w:r>
      <w:r w:rsidR="00D438F4" w:rsidRPr="00EF5654">
        <w:rPr>
          <w:lang w:val="en-GB"/>
        </w:rPr>
        <w:t xml:space="preserve"> </w:t>
      </w:r>
      <w:r w:rsidR="00EC3E80">
        <w:rPr>
          <w:lang w:val="en-GB"/>
        </w:rPr>
        <w:t>are the result of</w:t>
      </w:r>
      <w:r w:rsidR="009B47B0" w:rsidRPr="00EF5654">
        <w:rPr>
          <w:lang w:val="en-GB"/>
        </w:rPr>
        <w:t xml:space="preserve"> </w:t>
      </w:r>
      <w:r w:rsidR="009B47B0" w:rsidRPr="00EF5654">
        <w:rPr>
          <w:i/>
          <w:lang w:val="en-GB"/>
        </w:rPr>
        <w:t xml:space="preserve">path-dependent </w:t>
      </w:r>
      <w:r w:rsidR="00667415" w:rsidRPr="00EF5654">
        <w:rPr>
          <w:i/>
          <w:lang w:val="en-GB"/>
        </w:rPr>
        <w:t>cascades</w:t>
      </w:r>
      <w:r w:rsidR="00667415">
        <w:rPr>
          <w:lang w:val="en-GB"/>
        </w:rPr>
        <w:t xml:space="preserve">. Briefly, </w:t>
      </w:r>
      <w:r w:rsidR="00C225E7">
        <w:rPr>
          <w:lang w:val="en-GB"/>
        </w:rPr>
        <w:t>one</w:t>
      </w:r>
      <w:r w:rsidR="00667415">
        <w:rPr>
          <w:lang w:val="en-GB"/>
        </w:rPr>
        <w:t xml:space="preserve"> can understand a ‘path-dependent cascade’ using machinery developed in the contingency literature. Desjardins (2011a, 2011b) defines path dependence as holding when an outcome is probabilistically dependent on the occurrence</w:t>
      </w:r>
      <w:r w:rsidR="00C225E7">
        <w:rPr>
          <w:lang w:val="en-GB"/>
        </w:rPr>
        <w:t xml:space="preserve"> (or non-occurrence)</w:t>
      </w:r>
      <w:r w:rsidR="00667415">
        <w:rPr>
          <w:lang w:val="en-GB"/>
        </w:rPr>
        <w:t xml:space="preserve"> of </w:t>
      </w:r>
      <w:r w:rsidR="00C225E7">
        <w:rPr>
          <w:lang w:val="en-GB"/>
        </w:rPr>
        <w:t>specific</w:t>
      </w:r>
      <w:r w:rsidR="00667415">
        <w:rPr>
          <w:lang w:val="en-GB"/>
        </w:rPr>
        <w:t xml:space="preserve"> events along a causal pathway</w:t>
      </w:r>
      <w:r w:rsidR="00C225E7">
        <w:rPr>
          <w:lang w:val="en-GB"/>
        </w:rPr>
        <w:t>, which he</w:t>
      </w:r>
      <w:r w:rsidR="00667415">
        <w:rPr>
          <w:lang w:val="en-GB"/>
        </w:rPr>
        <w:t xml:space="preserve"> distinguishes from dependence on initial conditions</w:t>
      </w:r>
      <w:r w:rsidR="00C225E7">
        <w:rPr>
          <w:lang w:val="en-GB"/>
        </w:rPr>
        <w:t>. For</w:t>
      </w:r>
      <w:r w:rsidR="00667415">
        <w:rPr>
          <w:lang w:val="en-GB"/>
        </w:rPr>
        <w:t xml:space="preserve"> the latter, where </w:t>
      </w:r>
      <w:r w:rsidR="00C225E7">
        <w:rPr>
          <w:lang w:val="en-GB"/>
        </w:rPr>
        <w:t>one</w:t>
      </w:r>
      <w:r w:rsidR="00667415">
        <w:rPr>
          <w:lang w:val="en-GB"/>
        </w:rPr>
        <w:t xml:space="preserve"> begin</w:t>
      </w:r>
      <w:r w:rsidR="00CC18DF">
        <w:rPr>
          <w:lang w:val="en-GB"/>
        </w:rPr>
        <w:t>s</w:t>
      </w:r>
      <w:r w:rsidR="00667415">
        <w:rPr>
          <w:lang w:val="en-GB"/>
        </w:rPr>
        <w:t xml:space="preserve"> matters, for the former, what happens along the way matters. A trait is the result of a </w:t>
      </w:r>
      <w:r w:rsidR="00CC18DF">
        <w:rPr>
          <w:lang w:val="en-GB"/>
        </w:rPr>
        <w:t xml:space="preserve">path-dependent </w:t>
      </w:r>
      <w:r w:rsidR="00667415">
        <w:rPr>
          <w:lang w:val="en-GB"/>
        </w:rPr>
        <w:t xml:space="preserve">cascade when </w:t>
      </w:r>
      <w:r w:rsidR="00CC18DF">
        <w:rPr>
          <w:lang w:val="en-GB"/>
        </w:rPr>
        <w:t>an evolutionary trajectory diverges from relevant contrasts in exploring a different region of evolutionary space as a result of specific events along its evolutionary pathway.</w:t>
      </w:r>
    </w:p>
    <w:p w14:paraId="4E00AE1C" w14:textId="77777777" w:rsidR="009B47B0" w:rsidRDefault="009B47B0" w:rsidP="003925F4">
      <w:pPr>
        <w:spacing w:line="360" w:lineRule="auto"/>
        <w:ind w:right="-52"/>
        <w:rPr>
          <w:lang w:val="en-GB"/>
        </w:rPr>
      </w:pPr>
    </w:p>
    <w:p w14:paraId="1457461D" w14:textId="516CF760" w:rsidR="001D5B69" w:rsidRDefault="001D5B69" w:rsidP="003925F4">
      <w:pPr>
        <w:spacing w:line="360" w:lineRule="auto"/>
        <w:ind w:right="-52"/>
        <w:rPr>
          <w:lang w:val="en-GB"/>
        </w:rPr>
      </w:pPr>
      <w:r>
        <w:rPr>
          <w:lang w:val="en-GB"/>
        </w:rPr>
        <w:t xml:space="preserve">We develop and clarify much of this machinery in </w:t>
      </w:r>
      <w:r w:rsidR="00243A80">
        <w:rPr>
          <w:lang w:val="en-GB"/>
        </w:rPr>
        <w:t>our discussion of</w:t>
      </w:r>
      <w:r>
        <w:rPr>
          <w:lang w:val="en-GB"/>
        </w:rPr>
        <w:t xml:space="preserve"> the elephant’s trunk. </w:t>
      </w:r>
      <w:r w:rsidR="00141AC2">
        <w:rPr>
          <w:lang w:val="en-GB"/>
        </w:rPr>
        <w:t>As we conclude, w</w:t>
      </w:r>
      <w:r>
        <w:rPr>
          <w:lang w:val="en-GB"/>
        </w:rPr>
        <w:t xml:space="preserve">hether the trunk is indeed unique in the sense of being a statistical outlier or a path-dependent cascade is </w:t>
      </w:r>
      <w:r w:rsidR="00141AC2">
        <w:rPr>
          <w:lang w:val="en-GB"/>
        </w:rPr>
        <w:t xml:space="preserve">still </w:t>
      </w:r>
      <w:r w:rsidR="00604693">
        <w:rPr>
          <w:lang w:val="en-GB"/>
        </w:rPr>
        <w:t xml:space="preserve">very much </w:t>
      </w:r>
      <w:r>
        <w:rPr>
          <w:lang w:val="en-GB"/>
        </w:rPr>
        <w:t>up for grabs</w:t>
      </w:r>
      <w:r w:rsidR="00141AC2">
        <w:rPr>
          <w:lang w:val="en-GB"/>
        </w:rPr>
        <w:t xml:space="preserve"> in the empirical literature</w:t>
      </w:r>
      <w:r>
        <w:rPr>
          <w:lang w:val="en-GB"/>
        </w:rPr>
        <w:t xml:space="preserve">. </w:t>
      </w:r>
      <w:r w:rsidR="00072D05">
        <w:rPr>
          <w:lang w:val="en-GB"/>
        </w:rPr>
        <w:t>We then</w:t>
      </w:r>
      <w:r>
        <w:rPr>
          <w:lang w:val="en-GB"/>
        </w:rPr>
        <w:t xml:space="preserve"> turn to human teaching. Here we suggest that accounts </w:t>
      </w:r>
      <w:r w:rsidR="0067193B">
        <w:rPr>
          <w:lang w:val="en-GB"/>
        </w:rPr>
        <w:t xml:space="preserve">attempting </w:t>
      </w:r>
      <w:r>
        <w:rPr>
          <w:lang w:val="en-GB"/>
        </w:rPr>
        <w:t xml:space="preserve">to </w:t>
      </w:r>
      <w:r w:rsidR="0067193B">
        <w:rPr>
          <w:lang w:val="en-GB"/>
        </w:rPr>
        <w:t xml:space="preserve">characterize </w:t>
      </w:r>
      <w:r>
        <w:rPr>
          <w:lang w:val="en-GB"/>
        </w:rPr>
        <w:t xml:space="preserve">human beings as mere statistical outliers is </w:t>
      </w:r>
      <w:r w:rsidR="00272DF2">
        <w:rPr>
          <w:lang w:val="en-GB"/>
        </w:rPr>
        <w:t>on shaky ground;</w:t>
      </w:r>
      <w:r>
        <w:rPr>
          <w:lang w:val="en-GB"/>
        </w:rPr>
        <w:t xml:space="preserve"> there seems to be increasing evidence that human teaching—as well as several other capacities—</w:t>
      </w:r>
      <w:r w:rsidR="00604693">
        <w:rPr>
          <w:lang w:val="en-GB"/>
        </w:rPr>
        <w:t>is</w:t>
      </w:r>
      <w:r>
        <w:rPr>
          <w:lang w:val="en-GB"/>
        </w:rPr>
        <w:t xml:space="preserve"> </w:t>
      </w:r>
      <w:r w:rsidR="000D4F82">
        <w:rPr>
          <w:lang w:val="en-GB"/>
        </w:rPr>
        <w:t xml:space="preserve">most fruitfully </w:t>
      </w:r>
      <w:r w:rsidR="00272DF2">
        <w:rPr>
          <w:lang w:val="en-GB"/>
        </w:rPr>
        <w:t>understood as</w:t>
      </w:r>
      <w:r>
        <w:rPr>
          <w:lang w:val="en-GB"/>
        </w:rPr>
        <w:t xml:space="preserve"> </w:t>
      </w:r>
      <w:r w:rsidR="00604693">
        <w:rPr>
          <w:lang w:val="en-GB"/>
        </w:rPr>
        <w:t>the outcome of</w:t>
      </w:r>
      <w:r w:rsidR="00272DF2">
        <w:rPr>
          <w:lang w:val="en-GB"/>
        </w:rPr>
        <w:t xml:space="preserve"> </w:t>
      </w:r>
      <w:r>
        <w:rPr>
          <w:lang w:val="en-GB"/>
        </w:rPr>
        <w:t>a path-dependent cascade.</w:t>
      </w:r>
    </w:p>
    <w:p w14:paraId="7CC6E412" w14:textId="77777777" w:rsidR="00441BE6" w:rsidRDefault="00441BE6" w:rsidP="003925F4">
      <w:pPr>
        <w:spacing w:line="360" w:lineRule="auto"/>
        <w:ind w:right="-52"/>
        <w:rPr>
          <w:b/>
          <w:lang w:val="en-GB"/>
        </w:rPr>
      </w:pPr>
    </w:p>
    <w:p w14:paraId="69DF83CD" w14:textId="2BD4EC99" w:rsidR="00441BE6" w:rsidRPr="00441BE6" w:rsidRDefault="00D21DC4" w:rsidP="003925F4">
      <w:pPr>
        <w:spacing w:line="360" w:lineRule="auto"/>
        <w:ind w:right="-52" w:firstLine="360"/>
        <w:rPr>
          <w:b/>
          <w:lang w:val="en-GB"/>
        </w:rPr>
      </w:pPr>
      <w:r>
        <w:rPr>
          <w:b/>
          <w:lang w:val="en-GB"/>
        </w:rPr>
        <w:t>6</w:t>
      </w:r>
      <w:r w:rsidR="00441BE6">
        <w:rPr>
          <w:b/>
          <w:lang w:val="en-GB"/>
        </w:rPr>
        <w:t>.1 The Elephant’s Trunk</w:t>
      </w:r>
    </w:p>
    <w:p w14:paraId="03951D25" w14:textId="77777777" w:rsidR="00441BE6" w:rsidRPr="00441BE6" w:rsidRDefault="00441BE6" w:rsidP="003925F4">
      <w:pPr>
        <w:spacing w:line="360" w:lineRule="auto"/>
        <w:ind w:right="-52"/>
        <w:rPr>
          <w:b/>
          <w:lang w:val="en-GB"/>
        </w:rPr>
      </w:pPr>
    </w:p>
    <w:p w14:paraId="789C43FC" w14:textId="1ED50BA9" w:rsidR="001F19A6" w:rsidRDefault="001F19A6" w:rsidP="003925F4">
      <w:pPr>
        <w:spacing w:line="360" w:lineRule="auto"/>
        <w:ind w:right="-52"/>
        <w:rPr>
          <w:lang w:val="en-GB"/>
        </w:rPr>
      </w:pPr>
      <w:r w:rsidRPr="001F19A6">
        <w:rPr>
          <w:lang w:val="en-GB"/>
        </w:rPr>
        <w:t>Ele</w:t>
      </w:r>
      <w:r w:rsidR="007B0DC1">
        <w:rPr>
          <w:lang w:val="en-GB"/>
        </w:rPr>
        <w:t>phants are remarkable</w:t>
      </w:r>
      <w:r w:rsidRPr="001F19A6">
        <w:rPr>
          <w:lang w:val="en-GB"/>
        </w:rPr>
        <w:t xml:space="preserve">. </w:t>
      </w:r>
      <w:r w:rsidR="007B0DC1">
        <w:rPr>
          <w:lang w:val="en-GB"/>
        </w:rPr>
        <w:t>Originating</w:t>
      </w:r>
      <w:r w:rsidRPr="001F19A6">
        <w:rPr>
          <w:lang w:val="en-GB"/>
        </w:rPr>
        <w:t xml:space="preserve"> approximately forty million years ago, </w:t>
      </w:r>
      <w:r w:rsidR="007D6381">
        <w:rPr>
          <w:lang w:val="en-GB"/>
        </w:rPr>
        <w:t>the lineage</w:t>
      </w:r>
      <w:r w:rsidRPr="001F19A6">
        <w:rPr>
          <w:lang w:val="en-GB"/>
        </w:rPr>
        <w:t xml:space="preserve"> </w:t>
      </w:r>
      <w:r w:rsidR="007D6381">
        <w:rPr>
          <w:lang w:val="en-GB"/>
        </w:rPr>
        <w:t>quickly</w:t>
      </w:r>
      <w:r w:rsidRPr="001F19A6">
        <w:rPr>
          <w:lang w:val="en-GB"/>
        </w:rPr>
        <w:t xml:space="preserve"> evolved </w:t>
      </w:r>
      <w:r w:rsidR="007D6381">
        <w:rPr>
          <w:lang w:val="en-GB"/>
        </w:rPr>
        <w:t>the</w:t>
      </w:r>
      <w:r w:rsidRPr="001F19A6">
        <w:rPr>
          <w:lang w:val="en-GB"/>
        </w:rPr>
        <w:t xml:space="preserve"> basic pachyderm model</w:t>
      </w:r>
      <w:r w:rsidR="007D6381">
        <w:rPr>
          <w:lang w:val="en-GB"/>
        </w:rPr>
        <w:t>:</w:t>
      </w:r>
      <w:r w:rsidRPr="001F19A6">
        <w:rPr>
          <w:lang w:val="en-GB"/>
        </w:rPr>
        <w:t xml:space="preserve"> large statures, big brains, and</w:t>
      </w:r>
      <w:r w:rsidR="007D6381">
        <w:rPr>
          <w:lang w:val="en-GB"/>
        </w:rPr>
        <w:t>, of course,</w:t>
      </w:r>
      <w:r w:rsidRPr="001F19A6">
        <w:rPr>
          <w:lang w:val="en-GB"/>
        </w:rPr>
        <w:t xml:space="preserve"> trunks.</w:t>
      </w:r>
    </w:p>
    <w:p w14:paraId="1ECA1CAE" w14:textId="77777777" w:rsidR="001F19A6" w:rsidRPr="001F19A6" w:rsidRDefault="001F19A6" w:rsidP="003925F4">
      <w:pPr>
        <w:spacing w:line="360" w:lineRule="auto"/>
        <w:ind w:right="-52"/>
        <w:rPr>
          <w:lang w:val="en-GB"/>
        </w:rPr>
      </w:pPr>
    </w:p>
    <w:p w14:paraId="78F1953F" w14:textId="5C5AF4B7" w:rsidR="00222B23" w:rsidRDefault="001F19A6" w:rsidP="003925F4">
      <w:pPr>
        <w:spacing w:line="360" w:lineRule="auto"/>
        <w:ind w:right="-52"/>
        <w:rPr>
          <w:lang w:val="en-AU"/>
        </w:rPr>
      </w:pPr>
      <w:r w:rsidRPr="001F19A6">
        <w:rPr>
          <w:lang w:val="en-GB"/>
        </w:rPr>
        <w:t xml:space="preserve">Trunks are powerful and dextrous. They can be used to lift logs over 300kgs as well as to “perform amazingly delicate functions, such as picking up a peanut, cracking it open with the tip on the back side of the trunk, blowing the shell away and eating the kernel” (Shoshani </w:t>
      </w:r>
      <w:r w:rsidRPr="001F19A6">
        <w:rPr>
          <w:lang w:val="en-AU"/>
        </w:rPr>
        <w:t>1998, 487). Not used solely to manipulate objects, elephants also employ their trunks to ‘snorkel’</w:t>
      </w:r>
      <w:r w:rsidR="000D4F82">
        <w:rPr>
          <w:lang w:val="en-AU"/>
        </w:rPr>
        <w:t xml:space="preserve"> </w:t>
      </w:r>
      <w:r w:rsidRPr="001F19A6">
        <w:rPr>
          <w:lang w:val="en-AU"/>
        </w:rPr>
        <w:t xml:space="preserve">while submerged; to perform social functions such as a ‘trunk-shake’ greeting; and to manufacture tools. </w:t>
      </w:r>
      <w:r w:rsidR="000554E4">
        <w:rPr>
          <w:lang w:val="en-AU"/>
        </w:rPr>
        <w:t>Are</w:t>
      </w:r>
      <w:r w:rsidR="00222B23" w:rsidRPr="00222B23">
        <w:rPr>
          <w:lang w:val="en-AU"/>
        </w:rPr>
        <w:t xml:space="preserve"> trunks unique? Answering this question requires both describing trunks and situating them in comparative context</w:t>
      </w:r>
      <w:r w:rsidR="00BC56F6">
        <w:rPr>
          <w:lang w:val="en-AU"/>
        </w:rPr>
        <w:t>s</w:t>
      </w:r>
      <w:r w:rsidR="007B0DC1">
        <w:rPr>
          <w:lang w:val="en-AU"/>
        </w:rPr>
        <w:t>.</w:t>
      </w:r>
    </w:p>
    <w:p w14:paraId="176E1615" w14:textId="77777777" w:rsidR="00222B23" w:rsidRDefault="00222B23" w:rsidP="003925F4">
      <w:pPr>
        <w:spacing w:line="360" w:lineRule="auto"/>
        <w:ind w:right="-52"/>
        <w:rPr>
          <w:lang w:val="en-AU"/>
        </w:rPr>
      </w:pPr>
    </w:p>
    <w:p w14:paraId="1E6962E6" w14:textId="6D9E9FC6" w:rsidR="0004291F" w:rsidRPr="003D67EC" w:rsidRDefault="00DE6577" w:rsidP="003925F4">
      <w:pPr>
        <w:spacing w:line="360" w:lineRule="auto"/>
        <w:ind w:right="-52"/>
        <w:rPr>
          <w:lang w:val="en-GB"/>
        </w:rPr>
      </w:pPr>
      <w:r>
        <w:rPr>
          <w:lang w:val="en-AU"/>
        </w:rPr>
        <w:t xml:space="preserve">Often, scientists leverage similarity in </w:t>
      </w:r>
      <w:r>
        <w:rPr>
          <w:i/>
          <w:lang w:val="en-AU"/>
        </w:rPr>
        <w:t xml:space="preserve">affordances </w:t>
      </w:r>
      <w:r>
        <w:rPr>
          <w:lang w:val="en-AU"/>
        </w:rPr>
        <w:t xml:space="preserve">to </w:t>
      </w:r>
      <w:r w:rsidR="00EA242F">
        <w:rPr>
          <w:lang w:val="en-AU"/>
        </w:rPr>
        <w:t xml:space="preserve">group together similar creatures. </w:t>
      </w:r>
      <w:r w:rsidR="0004291F" w:rsidRPr="0004291F">
        <w:rPr>
          <w:lang w:val="en-GB"/>
        </w:rPr>
        <w:t>Originating with Gibson (2015/1986), affordances are what the environment “</w:t>
      </w:r>
      <w:r w:rsidR="0004291F" w:rsidRPr="0004291F">
        <w:rPr>
          <w:i/>
          <w:lang w:val="en-GB"/>
        </w:rPr>
        <w:t>offers</w:t>
      </w:r>
      <w:r w:rsidR="0004291F" w:rsidRPr="0004291F">
        <w:rPr>
          <w:lang w:val="en-GB"/>
        </w:rPr>
        <w:t xml:space="preserve"> the animal, what it </w:t>
      </w:r>
      <w:r w:rsidR="0004291F" w:rsidRPr="0004291F">
        <w:rPr>
          <w:i/>
          <w:lang w:val="en-GB"/>
        </w:rPr>
        <w:t>provides</w:t>
      </w:r>
      <w:r w:rsidR="0004291F" w:rsidRPr="0004291F">
        <w:rPr>
          <w:lang w:val="en-GB"/>
        </w:rPr>
        <w:t xml:space="preserve"> or </w:t>
      </w:r>
      <w:r w:rsidR="0004291F" w:rsidRPr="0004291F">
        <w:rPr>
          <w:i/>
          <w:lang w:val="en-GB"/>
        </w:rPr>
        <w:t>furnishes</w:t>
      </w:r>
      <w:r w:rsidR="0004291F" w:rsidRPr="0004291F">
        <w:rPr>
          <w:lang w:val="en-GB"/>
        </w:rPr>
        <w:t>, either for good or ill” (Gibson 2015/1986, 119). Affordances involve a relation between an organism and specific features of its environments: the media in which it survives, the surfaces with which it interacts, and the active behaviour of other goal-directed critters (</w:t>
      </w:r>
      <w:r w:rsidR="0004291F" w:rsidRPr="0004291F">
        <w:rPr>
          <w:i/>
          <w:lang w:val="en-GB"/>
        </w:rPr>
        <w:t>ibid</w:t>
      </w:r>
      <w:r w:rsidR="0004291F" w:rsidRPr="0004291F">
        <w:rPr>
          <w:lang w:val="en-GB"/>
        </w:rPr>
        <w:t>. 122-127). Building on the work of contemporary ecological psychologists, we understand affordances</w:t>
      </w:r>
      <w:r w:rsidR="0004291F" w:rsidRPr="0004291F">
        <w:rPr>
          <w:b/>
          <w:lang w:val="en-GB"/>
        </w:rPr>
        <w:t xml:space="preserve"> </w:t>
      </w:r>
      <w:r w:rsidR="0004291F" w:rsidRPr="0004291F">
        <w:rPr>
          <w:lang w:val="en-GB"/>
        </w:rPr>
        <w:t>broadly as ‘opportunities for behaviour’: suites of relationships constituted by repertoires of possible organismic behaviours and features of the world exploited by the organism in pursuit of goals. (Chemero 2009, 151; Walsh 2015).</w:t>
      </w:r>
      <w:r w:rsidR="003D67EC">
        <w:rPr>
          <w:lang w:val="en-GB"/>
        </w:rPr>
        <w:t xml:space="preserve"> </w:t>
      </w:r>
      <w:r w:rsidR="003D67EC" w:rsidRPr="003D67EC">
        <w:rPr>
          <w:lang w:val="en-GB"/>
        </w:rPr>
        <w:t>Affordances, then, are relationships between an organismic relatum (</w:t>
      </w:r>
      <w:r w:rsidR="00B94839">
        <w:rPr>
          <w:lang w:val="en-GB"/>
        </w:rPr>
        <w:t>a</w:t>
      </w:r>
      <w:r w:rsidR="003D67EC" w:rsidRPr="003D67EC">
        <w:rPr>
          <w:lang w:val="en-GB"/>
        </w:rPr>
        <w:t xml:space="preserve"> behavioural </w:t>
      </w:r>
      <w:r w:rsidR="00BC56F6">
        <w:rPr>
          <w:lang w:val="en-GB"/>
        </w:rPr>
        <w:t xml:space="preserve">and phenotypic </w:t>
      </w:r>
      <w:r w:rsidR="003D67EC" w:rsidRPr="003D67EC">
        <w:rPr>
          <w:lang w:val="en-GB"/>
        </w:rPr>
        <w:t>repertoire) and an environmental relatum (the set of features exploitable by such behaviours).</w:t>
      </w:r>
      <w:r w:rsidR="00F177AD">
        <w:rPr>
          <w:rStyle w:val="FootnoteReference"/>
          <w:lang w:val="en-GB"/>
        </w:rPr>
        <w:footnoteReference w:id="9"/>
      </w:r>
      <w:r w:rsidR="001A5E23">
        <w:rPr>
          <w:lang w:val="en-GB"/>
        </w:rPr>
        <w:t xml:space="preserve"> On our view, there are often constructive relationships between both relata: just as organisms are shaped by their environment, so too are environments actively shaped by organisms.</w:t>
      </w:r>
    </w:p>
    <w:p w14:paraId="103A0F4B" w14:textId="77777777" w:rsidR="0004291F" w:rsidRPr="00DE6577" w:rsidRDefault="0004291F" w:rsidP="003925F4">
      <w:pPr>
        <w:spacing w:line="360" w:lineRule="auto"/>
        <w:ind w:right="-52"/>
        <w:rPr>
          <w:lang w:val="en-AU"/>
        </w:rPr>
      </w:pPr>
    </w:p>
    <w:p w14:paraId="74FD8D85" w14:textId="286AFE54" w:rsidR="007B0DC1" w:rsidRDefault="00615005" w:rsidP="003925F4">
      <w:pPr>
        <w:spacing w:line="360" w:lineRule="auto"/>
        <w:ind w:right="-52"/>
        <w:rPr>
          <w:lang w:val="en-GB"/>
        </w:rPr>
      </w:pPr>
      <w:r>
        <w:rPr>
          <w:lang w:val="en-AU"/>
        </w:rPr>
        <w:t xml:space="preserve">How </w:t>
      </w:r>
      <w:r w:rsidR="007B0DC1">
        <w:rPr>
          <w:lang w:val="en-AU"/>
        </w:rPr>
        <w:t>might</w:t>
      </w:r>
      <w:r>
        <w:rPr>
          <w:lang w:val="en-AU"/>
        </w:rPr>
        <w:t xml:space="preserve"> this strategy </w:t>
      </w:r>
      <w:r w:rsidR="007B0DC1">
        <w:rPr>
          <w:lang w:val="en-AU"/>
        </w:rPr>
        <w:t>apply to the trunk</w:t>
      </w:r>
      <w:r>
        <w:rPr>
          <w:lang w:val="en-AU"/>
        </w:rPr>
        <w:t>? Consider</w:t>
      </w:r>
      <w:r w:rsidR="00C91997">
        <w:rPr>
          <w:lang w:val="en-AU"/>
        </w:rPr>
        <w:t xml:space="preserve"> Milewski</w:t>
      </w:r>
      <w:r w:rsidR="007A4537">
        <w:rPr>
          <w:lang w:val="en-AU"/>
        </w:rPr>
        <w:t xml:space="preserve"> and</w:t>
      </w:r>
      <w:r w:rsidR="00222B23" w:rsidRPr="00222B23">
        <w:rPr>
          <w:lang w:val="en-AU"/>
        </w:rPr>
        <w:t xml:space="preserve"> Dierenfeld (2012)</w:t>
      </w:r>
      <w:r w:rsidR="007B0DC1">
        <w:rPr>
          <w:lang w:val="en-AU"/>
        </w:rPr>
        <w:t>,</w:t>
      </w:r>
      <w:r w:rsidR="00C91997">
        <w:rPr>
          <w:lang w:val="en-AU"/>
        </w:rPr>
        <w:t xml:space="preserve"> </w:t>
      </w:r>
      <w:r w:rsidR="00781EBB">
        <w:rPr>
          <w:lang w:val="en-AU"/>
        </w:rPr>
        <w:t xml:space="preserve">who group the elephant trunk into a broad </w:t>
      </w:r>
      <w:r w:rsidR="007B0DC1">
        <w:rPr>
          <w:lang w:val="en-AU"/>
        </w:rPr>
        <w:t>trait category</w:t>
      </w:r>
      <w:r w:rsidR="00781EBB">
        <w:rPr>
          <w:lang w:val="en-AU"/>
        </w:rPr>
        <w:t xml:space="preserve"> they call </w:t>
      </w:r>
      <w:r w:rsidR="00781EBB">
        <w:rPr>
          <w:i/>
          <w:lang w:val="en-AU"/>
        </w:rPr>
        <w:t>proboscises</w:t>
      </w:r>
      <w:r w:rsidR="00781EBB">
        <w:rPr>
          <w:lang w:val="en-AU"/>
        </w:rPr>
        <w:t>: “</w:t>
      </w:r>
      <w:r w:rsidR="00222B23" w:rsidRPr="00222B23">
        <w:rPr>
          <w:lang w:val="en-GB"/>
        </w:rPr>
        <w:t xml:space="preserve">flexible, tubular extension of the joint narial and upper labial musculature that is, at least in part, used to grasp food” (85). </w:t>
      </w:r>
      <w:r w:rsidR="00CD7ACB">
        <w:rPr>
          <w:lang w:val="en-GB"/>
        </w:rPr>
        <w:t xml:space="preserve">This </w:t>
      </w:r>
      <w:r w:rsidR="007B0DC1">
        <w:rPr>
          <w:lang w:val="en-GB"/>
        </w:rPr>
        <w:t>identifies</w:t>
      </w:r>
      <w:r w:rsidR="00CD7ACB">
        <w:rPr>
          <w:lang w:val="en-GB"/>
        </w:rPr>
        <w:t xml:space="preserve"> similarities </w:t>
      </w:r>
      <w:r w:rsidR="007B0DC1">
        <w:rPr>
          <w:lang w:val="en-GB"/>
        </w:rPr>
        <w:t>as a specific kind of affordance (grasping) associated with a specific morphological structure</w:t>
      </w:r>
      <w:r w:rsidR="00B94839">
        <w:rPr>
          <w:lang w:val="en-GB"/>
        </w:rPr>
        <w:t xml:space="preserve"> (roughly, snouts)</w:t>
      </w:r>
      <w:r w:rsidR="007B0DC1">
        <w:rPr>
          <w:lang w:val="en-GB"/>
        </w:rPr>
        <w:t>.</w:t>
      </w:r>
      <w:r w:rsidR="00CB1431">
        <w:rPr>
          <w:lang w:val="en-GB"/>
        </w:rPr>
        <w:t xml:space="preserve"> </w:t>
      </w:r>
      <w:r w:rsidR="007B0DC1">
        <w:rPr>
          <w:lang w:val="en-GB"/>
        </w:rPr>
        <w:t>So understood, elephants are not alone in having a proboscis. Tapirs have them too. Like elephants,</w:t>
      </w:r>
      <w:r w:rsidR="00222B23" w:rsidRPr="00222B23">
        <w:rPr>
          <w:lang w:val="en-GB"/>
        </w:rPr>
        <w:t xml:space="preserve"> tapir proboscis</w:t>
      </w:r>
      <w:r w:rsidR="00B94839">
        <w:rPr>
          <w:lang w:val="en-GB"/>
        </w:rPr>
        <w:t>es</w:t>
      </w:r>
      <w:r w:rsidR="00222B23" w:rsidRPr="00222B23">
        <w:rPr>
          <w:lang w:val="en-GB"/>
        </w:rPr>
        <w:t xml:space="preserve"> </w:t>
      </w:r>
      <w:r w:rsidR="00B94839">
        <w:rPr>
          <w:lang w:val="en-GB"/>
        </w:rPr>
        <w:t>are</w:t>
      </w:r>
      <w:r w:rsidR="00CD7ACB">
        <w:rPr>
          <w:lang w:val="en-GB"/>
        </w:rPr>
        <w:t xml:space="preserve"> flexible, tubular narial projection</w:t>
      </w:r>
      <w:r w:rsidR="00B94839">
        <w:rPr>
          <w:lang w:val="en-GB"/>
        </w:rPr>
        <w:t>s</w:t>
      </w:r>
      <w:r w:rsidR="00CD7ACB">
        <w:rPr>
          <w:lang w:val="en-GB"/>
        </w:rPr>
        <w:t xml:space="preserve"> used to grasp food. </w:t>
      </w:r>
      <w:r w:rsidR="007B0DC1">
        <w:rPr>
          <w:lang w:val="en-GB"/>
        </w:rPr>
        <w:t xml:space="preserve">Nonetheless, there are significant differences in the extent to which their proboscises facilitate grasping. </w:t>
      </w:r>
    </w:p>
    <w:p w14:paraId="1578FB53" w14:textId="77777777" w:rsidR="007B0DC1" w:rsidRDefault="007B0DC1" w:rsidP="003925F4">
      <w:pPr>
        <w:spacing w:line="360" w:lineRule="auto"/>
        <w:ind w:right="-52"/>
        <w:rPr>
          <w:lang w:val="en-GB"/>
        </w:rPr>
      </w:pPr>
    </w:p>
    <w:p w14:paraId="02228294" w14:textId="6CD128FE" w:rsidR="00F050B5" w:rsidRDefault="00F050B5" w:rsidP="003925F4">
      <w:pPr>
        <w:spacing w:line="360" w:lineRule="auto"/>
        <w:ind w:right="-52"/>
        <w:rPr>
          <w:lang w:val="en-GB"/>
        </w:rPr>
      </w:pPr>
      <w:r w:rsidRPr="00F050B5">
        <w:rPr>
          <w:lang w:val="en-GB"/>
        </w:rPr>
        <w:t>Elephant trunks can grasp and manipulate objects with two distinct kinds of opposable grips. The first involves the familiar curling of the trunk around objects</w:t>
      </w:r>
      <w:r w:rsidR="007B0DC1">
        <w:rPr>
          <w:lang w:val="en-GB"/>
        </w:rPr>
        <w:t>. This</w:t>
      </w:r>
      <w:r w:rsidRPr="00F050B5">
        <w:rPr>
          <w:lang w:val="en-GB"/>
        </w:rPr>
        <w:t xml:space="preserve"> uses the ventral side of</w:t>
      </w:r>
      <w:r w:rsidR="007B0DC1">
        <w:rPr>
          <w:lang w:val="en-GB"/>
        </w:rPr>
        <w:t xml:space="preserve"> a</w:t>
      </w:r>
      <w:r w:rsidRPr="00F050B5">
        <w:rPr>
          <w:lang w:val="en-GB"/>
        </w:rPr>
        <w:t xml:space="preserve"> </w:t>
      </w:r>
      <w:r w:rsidR="007B0DC1">
        <w:rPr>
          <w:lang w:val="en-GB"/>
        </w:rPr>
        <w:t>trunk to create an opposable surface, ak</w:t>
      </w:r>
      <w:r w:rsidR="00663D6B">
        <w:rPr>
          <w:lang w:val="en-GB"/>
        </w:rPr>
        <w:t>in to the way that fingers curl</w:t>
      </w:r>
      <w:r w:rsidR="007B0DC1">
        <w:rPr>
          <w:lang w:val="en-GB"/>
        </w:rPr>
        <w:t xml:space="preserve"> around the handles of mugs. The second kind of grasping is more striking. </w:t>
      </w:r>
      <w:r w:rsidRPr="00F050B5">
        <w:rPr>
          <w:lang w:val="en-GB"/>
        </w:rPr>
        <w:t xml:space="preserve">Elephant trunks have enlarged projections called ‘trunk tip fingers’, which they can use to carry out fine-grained grasping and manipulation </w:t>
      </w:r>
      <w:r w:rsidR="00BB569B">
        <w:rPr>
          <w:lang w:val="en-GB"/>
        </w:rPr>
        <w:t xml:space="preserve">like nut-cracking and paintbrush-holding </w:t>
      </w:r>
      <w:r w:rsidRPr="00F050B5">
        <w:rPr>
          <w:lang w:val="en-GB"/>
        </w:rPr>
        <w:t xml:space="preserve">(Rasmussen </w:t>
      </w:r>
      <w:r w:rsidR="007A4537">
        <w:rPr>
          <w:lang w:val="en-GB"/>
        </w:rPr>
        <w:t>and</w:t>
      </w:r>
      <w:r w:rsidRPr="00F050B5">
        <w:rPr>
          <w:lang w:val="en-GB"/>
        </w:rPr>
        <w:t xml:space="preserve"> Munger 1996).</w:t>
      </w:r>
      <w:r w:rsidRPr="00F050B5">
        <w:rPr>
          <w:vertAlign w:val="superscript"/>
          <w:lang w:val="en-GB"/>
        </w:rPr>
        <w:footnoteReference w:id="10"/>
      </w:r>
      <w:r w:rsidRPr="00F050B5">
        <w:rPr>
          <w:lang w:val="en-GB"/>
        </w:rPr>
        <w:t xml:space="preserve"> </w:t>
      </w:r>
      <w:r w:rsidR="00BB569B">
        <w:rPr>
          <w:lang w:val="en-GB"/>
        </w:rPr>
        <w:t>Contrast th</w:t>
      </w:r>
      <w:r w:rsidR="00C26C42">
        <w:rPr>
          <w:lang w:val="en-GB"/>
        </w:rPr>
        <w:t xml:space="preserve">ese capabilities with those of </w:t>
      </w:r>
      <w:r w:rsidR="00BB569B">
        <w:rPr>
          <w:lang w:val="en-GB"/>
        </w:rPr>
        <w:t>tapirs. Their proboscis</w:t>
      </w:r>
      <w:r w:rsidR="005264FC">
        <w:rPr>
          <w:lang w:val="en-GB"/>
        </w:rPr>
        <w:t>es</w:t>
      </w:r>
      <w:r w:rsidR="00BB569B">
        <w:rPr>
          <w:lang w:val="en-GB"/>
        </w:rPr>
        <w:t xml:space="preserve"> </w:t>
      </w:r>
      <w:r w:rsidR="007D6381">
        <w:rPr>
          <w:lang w:val="en-GB"/>
        </w:rPr>
        <w:t>are</w:t>
      </w:r>
      <w:r w:rsidR="00BB569B">
        <w:rPr>
          <w:lang w:val="en-GB"/>
        </w:rPr>
        <w:t xml:space="preserve"> more akin to a flexible shovel: able to move food toward the mouth, but lacking opposability </w:t>
      </w:r>
      <w:r w:rsidRPr="00F050B5">
        <w:rPr>
          <w:lang w:val="en-GB"/>
        </w:rPr>
        <w:t xml:space="preserve">and thus with only minimal affordances for true grasping. So, although both tapir and elephants have </w:t>
      </w:r>
      <w:r w:rsidR="0032440A">
        <w:rPr>
          <w:lang w:val="en-GB"/>
        </w:rPr>
        <w:t xml:space="preserve">some similarities in </w:t>
      </w:r>
      <w:r w:rsidR="00CD7ACB">
        <w:rPr>
          <w:lang w:val="en-GB"/>
        </w:rPr>
        <w:t xml:space="preserve">affordances, the elephant trunk </w:t>
      </w:r>
      <w:r w:rsidR="007D6381">
        <w:rPr>
          <w:lang w:val="en-GB"/>
        </w:rPr>
        <w:t>is nonetheless</w:t>
      </w:r>
      <w:r w:rsidR="00CD7ACB">
        <w:rPr>
          <w:lang w:val="en-GB"/>
        </w:rPr>
        <w:t xml:space="preserve"> distinctive.</w:t>
      </w:r>
    </w:p>
    <w:p w14:paraId="191C6960" w14:textId="77777777" w:rsidR="00BB569B" w:rsidRDefault="00BB569B" w:rsidP="003925F4">
      <w:pPr>
        <w:spacing w:line="360" w:lineRule="auto"/>
        <w:ind w:right="-52"/>
        <w:rPr>
          <w:lang w:val="en-GB"/>
        </w:rPr>
      </w:pPr>
    </w:p>
    <w:p w14:paraId="788F08F0" w14:textId="491A894B" w:rsidR="00BB569B" w:rsidRPr="007D6381" w:rsidRDefault="007D6381" w:rsidP="003925F4">
      <w:pPr>
        <w:spacing w:line="360" w:lineRule="auto"/>
        <w:ind w:right="-52"/>
        <w:rPr>
          <w:lang w:val="en-GB"/>
        </w:rPr>
      </w:pPr>
      <w:r>
        <w:rPr>
          <w:lang w:val="en-GB"/>
        </w:rPr>
        <w:t xml:space="preserve">Many </w:t>
      </w:r>
      <w:r w:rsidR="00BB569B">
        <w:rPr>
          <w:lang w:val="en-GB"/>
        </w:rPr>
        <w:t xml:space="preserve">researchers employ affordances as a means of crafting hypotheses about evolutionary history; similar affordances may be the result of similar evolutionary circumstances. </w:t>
      </w:r>
      <w:r w:rsidR="005264FC">
        <w:rPr>
          <w:lang w:val="en-GB"/>
        </w:rPr>
        <w:t>But how one locates that similarity generates different kinds of uniqueness attributions, and different kinds of explanations and inferences</w:t>
      </w:r>
      <w:r w:rsidR="00A32AF4">
        <w:rPr>
          <w:lang w:val="en-GB"/>
        </w:rPr>
        <w:t>.</w:t>
      </w:r>
    </w:p>
    <w:p w14:paraId="14573A59" w14:textId="77777777" w:rsidR="00CD7ACB" w:rsidRDefault="00CD7ACB" w:rsidP="003925F4">
      <w:pPr>
        <w:spacing w:line="360" w:lineRule="auto"/>
        <w:ind w:right="-52"/>
        <w:rPr>
          <w:lang w:val="en-GB"/>
        </w:rPr>
      </w:pPr>
    </w:p>
    <w:p w14:paraId="7740DA50" w14:textId="11925625" w:rsidR="003D67EC" w:rsidRDefault="00F050B5" w:rsidP="003925F4">
      <w:pPr>
        <w:spacing w:line="360" w:lineRule="auto"/>
        <w:ind w:right="-52"/>
        <w:rPr>
          <w:lang w:val="en-GB"/>
        </w:rPr>
      </w:pPr>
      <w:r w:rsidRPr="00F050B5">
        <w:rPr>
          <w:lang w:val="en-GB"/>
        </w:rPr>
        <w:t xml:space="preserve">Let’s compare two </w:t>
      </w:r>
      <w:r w:rsidR="005264FC">
        <w:rPr>
          <w:lang w:val="en-GB"/>
        </w:rPr>
        <w:t xml:space="preserve">evolutionary </w:t>
      </w:r>
      <w:r w:rsidRPr="00F050B5">
        <w:rPr>
          <w:lang w:val="en-GB"/>
        </w:rPr>
        <w:t>narratives</w:t>
      </w:r>
      <w:r w:rsidR="000554E4">
        <w:rPr>
          <w:lang w:val="en-GB"/>
        </w:rPr>
        <w:t xml:space="preserve"> concerning elephant trunks</w:t>
      </w:r>
      <w:r w:rsidRPr="00F050B5">
        <w:rPr>
          <w:lang w:val="en-GB"/>
        </w:rPr>
        <w:t xml:space="preserve">. </w:t>
      </w:r>
    </w:p>
    <w:p w14:paraId="5159B83D" w14:textId="77777777" w:rsidR="003D67EC" w:rsidRDefault="003D67EC" w:rsidP="003925F4">
      <w:pPr>
        <w:spacing w:line="360" w:lineRule="auto"/>
        <w:ind w:right="-52"/>
        <w:rPr>
          <w:lang w:val="en-GB"/>
        </w:rPr>
      </w:pPr>
    </w:p>
    <w:p w14:paraId="26AA36F2" w14:textId="6FB94692" w:rsidR="003D67EC" w:rsidRDefault="005264FC" w:rsidP="003925F4">
      <w:pPr>
        <w:spacing w:line="360" w:lineRule="auto"/>
        <w:ind w:right="-52"/>
        <w:rPr>
          <w:lang w:val="en-GB"/>
        </w:rPr>
      </w:pPr>
      <w:r>
        <w:rPr>
          <w:lang w:val="en-GB"/>
        </w:rPr>
        <w:t xml:space="preserve">The first </w:t>
      </w:r>
      <w:r w:rsidR="000554E4">
        <w:rPr>
          <w:lang w:val="en-GB"/>
        </w:rPr>
        <w:t>narrative l</w:t>
      </w:r>
      <w:r>
        <w:rPr>
          <w:lang w:val="en-GB"/>
        </w:rPr>
        <w:t>inks the evolution of the trunk to a common adaptive trend among large mammalian herbivores; namely, the expansion of soft mouth parts</w:t>
      </w:r>
      <w:r w:rsidR="00980237">
        <w:rPr>
          <w:lang w:val="en-GB"/>
        </w:rPr>
        <w:t xml:space="preserve"> </w:t>
      </w:r>
      <w:r w:rsidR="00980237" w:rsidRPr="00F050B5">
        <w:rPr>
          <w:lang w:val="en-GB"/>
        </w:rPr>
        <w:t>(Pretorius et al. 2016)</w:t>
      </w:r>
      <w:r>
        <w:rPr>
          <w:lang w:val="en-GB"/>
        </w:rPr>
        <w:t xml:space="preserve">. </w:t>
      </w:r>
      <w:r w:rsidR="003D67EC" w:rsidRPr="00F050B5">
        <w:rPr>
          <w:lang w:val="en-GB"/>
        </w:rPr>
        <w:t xml:space="preserve">As herbivores increase in size, they need to consume more food. Yet while </w:t>
      </w:r>
      <w:r w:rsidR="0032440A">
        <w:rPr>
          <w:lang w:val="en-GB"/>
        </w:rPr>
        <w:t>bigger mouths afford</w:t>
      </w:r>
      <w:r w:rsidR="003D67EC" w:rsidRPr="00F050B5">
        <w:rPr>
          <w:lang w:val="en-GB"/>
        </w:rPr>
        <w:t xml:space="preserve"> bigger bites in absolute terms, the relative bite size and quality of these bites decreases: for both browsers and grazers, larger bites risk consuming more of the fibrous parts of plants (stems and twigs) and less of the nutritive parts (leaves). As a result of this, large mammalian herbivores have evolved a range of strategies for boosting feed quality by enlarging their soft mouth parts (lips, tongues, narial extensions). These increase the quantity of food per bite while providing the means for fine-grained selection of foodstuffs. The moose’s prehensile upper lip, for instance, allows them to strip leaves from branches. A similar version of this strategy is the long, prehensile tongue of giraffes. Perhaps the trunk is simply an exaggerated outcome of similar selection pressures. </w:t>
      </w:r>
    </w:p>
    <w:p w14:paraId="7DDF2292" w14:textId="77777777" w:rsidR="003D67EC" w:rsidRDefault="003D67EC" w:rsidP="003925F4">
      <w:pPr>
        <w:spacing w:line="360" w:lineRule="auto"/>
        <w:ind w:right="-52"/>
        <w:rPr>
          <w:lang w:val="en-GB"/>
        </w:rPr>
      </w:pPr>
    </w:p>
    <w:p w14:paraId="65B0FBFC" w14:textId="56B94B3E" w:rsidR="005264FC" w:rsidRPr="005264FC" w:rsidRDefault="005264FC" w:rsidP="003925F4">
      <w:pPr>
        <w:spacing w:line="360" w:lineRule="auto"/>
        <w:ind w:right="-52"/>
        <w:rPr>
          <w:lang w:val="en-GB"/>
        </w:rPr>
      </w:pPr>
      <w:r>
        <w:rPr>
          <w:lang w:val="en-GB"/>
        </w:rPr>
        <w:t>On this narrative, the trunk’s evolution is an extreme version of a m</w:t>
      </w:r>
      <w:r w:rsidR="00D600BB">
        <w:rPr>
          <w:lang w:val="en-GB"/>
        </w:rPr>
        <w:t xml:space="preserve">ore general evolutionary trend, </w:t>
      </w:r>
      <w:r w:rsidRPr="00F050B5">
        <w:rPr>
          <w:lang w:val="en-GB"/>
        </w:rPr>
        <w:t>result</w:t>
      </w:r>
      <w:r w:rsidR="00D600BB">
        <w:rPr>
          <w:lang w:val="en-GB"/>
        </w:rPr>
        <w:t>ing</w:t>
      </w:r>
      <w:r w:rsidRPr="00F050B5">
        <w:rPr>
          <w:lang w:val="en-GB"/>
        </w:rPr>
        <w:t xml:space="preserve"> </w:t>
      </w:r>
      <w:r w:rsidR="00866F22">
        <w:rPr>
          <w:lang w:val="en-GB"/>
        </w:rPr>
        <w:t>from</w:t>
      </w:r>
      <w:r w:rsidRPr="00F050B5">
        <w:rPr>
          <w:lang w:val="en-GB"/>
        </w:rPr>
        <w:t xml:space="preserve"> </w:t>
      </w:r>
      <w:r w:rsidR="00D600BB">
        <w:rPr>
          <w:lang w:val="en-GB"/>
        </w:rPr>
        <w:t xml:space="preserve">a </w:t>
      </w:r>
      <w:r w:rsidRPr="00F050B5">
        <w:rPr>
          <w:lang w:val="en-GB"/>
        </w:rPr>
        <w:t xml:space="preserve">scaling relationship among body size, bite size, bite quality, </w:t>
      </w:r>
      <w:r>
        <w:rPr>
          <w:lang w:val="en-GB"/>
        </w:rPr>
        <w:t xml:space="preserve">and length of soft mouth parts; </w:t>
      </w:r>
      <w:r w:rsidR="00D600BB">
        <w:rPr>
          <w:lang w:val="en-GB"/>
        </w:rPr>
        <w:t>trunks</w:t>
      </w:r>
      <w:r>
        <w:rPr>
          <w:lang w:val="en-GB"/>
        </w:rPr>
        <w:t xml:space="preserve"> provide </w:t>
      </w:r>
      <w:r w:rsidR="003D67EC" w:rsidRPr="00F050B5">
        <w:rPr>
          <w:lang w:val="en-GB"/>
        </w:rPr>
        <w:t>similar sets of affordances to giraffe tongues and moose lips</w:t>
      </w:r>
      <w:r>
        <w:rPr>
          <w:lang w:val="en-GB"/>
        </w:rPr>
        <w:t>. Nonetheless, the trunk is still unique</w:t>
      </w:r>
      <w:r w:rsidR="007D6381">
        <w:rPr>
          <w:lang w:val="en-GB"/>
        </w:rPr>
        <w:t xml:space="preserve"> in a sense</w:t>
      </w:r>
      <w:r>
        <w:rPr>
          <w:lang w:val="en-GB"/>
        </w:rPr>
        <w:t xml:space="preserve">: it is a </w:t>
      </w:r>
      <w:r>
        <w:rPr>
          <w:i/>
          <w:lang w:val="en-GB"/>
        </w:rPr>
        <w:t>statistical outlier</w:t>
      </w:r>
      <w:r>
        <w:rPr>
          <w:lang w:val="en-GB"/>
        </w:rPr>
        <w:t>. The statistical pressures that operates on large mammals were merely stronger, or operat</w:t>
      </w:r>
      <w:r w:rsidR="0046423B">
        <w:rPr>
          <w:lang w:val="en-GB"/>
        </w:rPr>
        <w:t>ed for longer, on the elephant.</w:t>
      </w:r>
      <w:r w:rsidR="007D6381">
        <w:rPr>
          <w:lang w:val="en-GB"/>
        </w:rPr>
        <w:t xml:space="preserve"> To get to an elephant’s trunk, </w:t>
      </w:r>
      <w:r w:rsidR="00C26C42">
        <w:rPr>
          <w:lang w:val="en-GB"/>
        </w:rPr>
        <w:t xml:space="preserve">one </w:t>
      </w:r>
      <w:r w:rsidR="007D6381">
        <w:rPr>
          <w:lang w:val="en-GB"/>
        </w:rPr>
        <w:t>simply need</w:t>
      </w:r>
      <w:r w:rsidR="00496B2F">
        <w:rPr>
          <w:lang w:val="en-GB"/>
        </w:rPr>
        <w:t>s</w:t>
      </w:r>
      <w:r w:rsidR="007D6381">
        <w:rPr>
          <w:lang w:val="en-GB"/>
        </w:rPr>
        <w:t xml:space="preserve"> to begin with a large mammal—a tapir, say—and ‘turn evolution’s crank’: sufficient selection pressure for increased mouth</w:t>
      </w:r>
      <w:r w:rsidR="007D2D3D">
        <w:rPr>
          <w:lang w:val="en-GB"/>
        </w:rPr>
        <w:t xml:space="preserve"> </w:t>
      </w:r>
      <w:r w:rsidR="007D6381">
        <w:rPr>
          <w:lang w:val="en-GB"/>
        </w:rPr>
        <w:t>parts opens the path to trunks.</w:t>
      </w:r>
    </w:p>
    <w:p w14:paraId="6B0AB887" w14:textId="77777777" w:rsidR="003D67EC" w:rsidRDefault="003D67EC" w:rsidP="003925F4">
      <w:pPr>
        <w:spacing w:line="360" w:lineRule="auto"/>
        <w:ind w:right="-52"/>
        <w:rPr>
          <w:lang w:val="en-GB"/>
        </w:rPr>
      </w:pPr>
    </w:p>
    <w:p w14:paraId="120BB1A0" w14:textId="1D88684F" w:rsidR="00305A99" w:rsidRDefault="00305A99" w:rsidP="003925F4">
      <w:pPr>
        <w:spacing w:line="360" w:lineRule="auto"/>
        <w:ind w:right="-52"/>
        <w:rPr>
          <w:lang w:val="en-GB"/>
        </w:rPr>
      </w:pPr>
      <w:r>
        <w:rPr>
          <w:lang w:val="en-GB"/>
        </w:rPr>
        <w:t xml:space="preserve">Let’s turn to an alternate account. On this second evolutionary narrative, elephants evolved in a strikingly divergent way from other ungulates. This narrative begins by situating proto-elephants in </w:t>
      </w:r>
      <w:r w:rsidR="00F050B5" w:rsidRPr="00F050B5">
        <w:rPr>
          <w:lang w:val="en-GB"/>
        </w:rPr>
        <w:t>aquatic or semi-aquatic environments. This isn’t so outlandish as it may seem, as some of the elephant’s closest living relatives are the sea-cows (manatees and dugongs). On this ‘aquatic elephant’ hypothesis, what drove trunk evolution was not</w:t>
      </w:r>
      <w:r>
        <w:rPr>
          <w:lang w:val="en-GB"/>
        </w:rPr>
        <w:t xml:space="preserve"> grasping food but snorkelling: in the aquatic environments in which they found themselves, it was adaptive to move submerged through water. </w:t>
      </w:r>
      <w:r w:rsidR="00F050B5" w:rsidRPr="00F050B5">
        <w:rPr>
          <w:lang w:val="en-GB"/>
        </w:rPr>
        <w:t xml:space="preserve">It was only later that the trunk was co-opted for increased grasping functionality. </w:t>
      </w:r>
    </w:p>
    <w:p w14:paraId="47052057" w14:textId="77777777" w:rsidR="00305A99" w:rsidRDefault="00305A99" w:rsidP="003925F4">
      <w:pPr>
        <w:spacing w:line="360" w:lineRule="auto"/>
        <w:ind w:right="-52"/>
        <w:rPr>
          <w:lang w:val="en-GB"/>
        </w:rPr>
      </w:pPr>
    </w:p>
    <w:p w14:paraId="40FFDB16" w14:textId="0A103079" w:rsidR="00496B2F" w:rsidRDefault="00305A99" w:rsidP="003925F4">
      <w:pPr>
        <w:spacing w:line="360" w:lineRule="auto"/>
        <w:ind w:right="-52"/>
        <w:rPr>
          <w:lang w:val="en-GB"/>
        </w:rPr>
      </w:pPr>
      <w:r>
        <w:rPr>
          <w:lang w:val="en-GB"/>
        </w:rPr>
        <w:t>On this account, t</w:t>
      </w:r>
      <w:r w:rsidR="00F050B5" w:rsidRPr="00F050B5">
        <w:rPr>
          <w:lang w:val="en-GB"/>
        </w:rPr>
        <w:t>he</w:t>
      </w:r>
      <w:r>
        <w:rPr>
          <w:lang w:val="en-GB"/>
        </w:rPr>
        <w:t>re is</w:t>
      </w:r>
      <w:r w:rsidR="00D600BB">
        <w:rPr>
          <w:lang w:val="en-GB"/>
        </w:rPr>
        <w:t xml:space="preserve"> no easy route from a t</w:t>
      </w:r>
      <w:r w:rsidR="007D6381">
        <w:rPr>
          <w:lang w:val="en-GB"/>
        </w:rPr>
        <w:t>apir-like trunk to an elephant’s trunk</w:t>
      </w:r>
      <w:r w:rsidR="00F050B5" w:rsidRPr="00F050B5">
        <w:rPr>
          <w:lang w:val="en-GB"/>
        </w:rPr>
        <w:t>: the evolutionary path leading to elephant trunks was shaped by a distinct set of selective pressures that required</w:t>
      </w:r>
      <w:r w:rsidR="009A69C7">
        <w:rPr>
          <w:lang w:val="en-GB"/>
        </w:rPr>
        <w:t xml:space="preserve"> not only</w:t>
      </w:r>
      <w:r w:rsidR="00F050B5" w:rsidRPr="00F050B5">
        <w:rPr>
          <w:lang w:val="en-GB"/>
        </w:rPr>
        <w:t xml:space="preserve"> specific starting conditions to get off the ground</w:t>
      </w:r>
      <w:r w:rsidR="009A69C7">
        <w:rPr>
          <w:lang w:val="en-GB"/>
        </w:rPr>
        <w:t>, but</w:t>
      </w:r>
      <w:r w:rsidR="000554E4">
        <w:rPr>
          <w:lang w:val="en-GB"/>
        </w:rPr>
        <w:t xml:space="preserve"> </w:t>
      </w:r>
      <w:r w:rsidR="00980237">
        <w:rPr>
          <w:lang w:val="en-GB"/>
        </w:rPr>
        <w:t xml:space="preserve">also </w:t>
      </w:r>
      <w:r w:rsidR="000554E4">
        <w:rPr>
          <w:lang w:val="en-GB"/>
        </w:rPr>
        <w:t>further events downstream</w:t>
      </w:r>
      <w:r w:rsidR="00F050B5" w:rsidRPr="00F050B5">
        <w:rPr>
          <w:lang w:val="en-GB"/>
        </w:rPr>
        <w:t xml:space="preserve">. </w:t>
      </w:r>
      <w:r w:rsidR="00980237">
        <w:rPr>
          <w:lang w:val="en-GB"/>
        </w:rPr>
        <w:t>B</w:t>
      </w:r>
      <w:r w:rsidR="009A69C7">
        <w:rPr>
          <w:lang w:val="en-GB"/>
        </w:rPr>
        <w:t>y th</w:t>
      </w:r>
      <w:r w:rsidR="00980237">
        <w:rPr>
          <w:lang w:val="en-GB"/>
        </w:rPr>
        <w:t>is</w:t>
      </w:r>
      <w:r w:rsidR="0046423B">
        <w:rPr>
          <w:lang w:val="en-GB"/>
        </w:rPr>
        <w:t xml:space="preserve"> hypothesis</w:t>
      </w:r>
      <w:r w:rsidR="009A69C7">
        <w:rPr>
          <w:lang w:val="en-GB"/>
        </w:rPr>
        <w:t>,</w:t>
      </w:r>
      <w:r w:rsidR="0046423B">
        <w:rPr>
          <w:lang w:val="en-GB"/>
        </w:rPr>
        <w:t xml:space="preserve"> </w:t>
      </w:r>
      <w:r w:rsidR="00F050B5" w:rsidRPr="00F050B5">
        <w:rPr>
          <w:lang w:val="en-GB"/>
        </w:rPr>
        <w:t>both specific proto-elephant traits and a semi- or fully-a</w:t>
      </w:r>
      <w:r>
        <w:rPr>
          <w:lang w:val="en-GB"/>
        </w:rPr>
        <w:t>quatic environment</w:t>
      </w:r>
      <w:r w:rsidR="00980237">
        <w:rPr>
          <w:lang w:val="en-GB"/>
        </w:rPr>
        <w:t>, along with</w:t>
      </w:r>
      <w:r w:rsidR="009A69C7">
        <w:rPr>
          <w:lang w:val="en-GB"/>
        </w:rPr>
        <w:t xml:space="preserve"> the later co-option of these traits in a terrestrial niche</w:t>
      </w:r>
      <w:r w:rsidR="00980237">
        <w:rPr>
          <w:lang w:val="en-GB"/>
        </w:rPr>
        <w:t>,</w:t>
      </w:r>
      <w:r w:rsidR="009A69C7">
        <w:rPr>
          <w:lang w:val="en-GB"/>
        </w:rPr>
        <w:t xml:space="preserve"> </w:t>
      </w:r>
      <w:r w:rsidR="0046423B">
        <w:rPr>
          <w:lang w:val="en-GB"/>
        </w:rPr>
        <w:t>were</w:t>
      </w:r>
      <w:r>
        <w:rPr>
          <w:lang w:val="en-GB"/>
        </w:rPr>
        <w:t xml:space="preserve"> </w:t>
      </w:r>
      <w:r w:rsidRPr="007A4537">
        <w:rPr>
          <w:iCs/>
          <w:lang w:val="en-GB"/>
        </w:rPr>
        <w:t>required</w:t>
      </w:r>
      <w:r>
        <w:rPr>
          <w:lang w:val="en-GB"/>
        </w:rPr>
        <w:t xml:space="preserve"> </w:t>
      </w:r>
      <w:r w:rsidR="00F050B5" w:rsidRPr="00F050B5">
        <w:rPr>
          <w:lang w:val="en-GB"/>
        </w:rPr>
        <w:t xml:space="preserve">to evolve the highly plastic, multi-purpose organ. If this latter account is right, then although one might class both elephants and </w:t>
      </w:r>
      <w:r w:rsidR="0046423B">
        <w:rPr>
          <w:lang w:val="en-GB"/>
        </w:rPr>
        <w:t xml:space="preserve">other mammals together, one </w:t>
      </w:r>
      <w:r w:rsidR="007D6381">
        <w:rPr>
          <w:lang w:val="en-GB"/>
        </w:rPr>
        <w:t xml:space="preserve">nonetheless </w:t>
      </w:r>
      <w:r w:rsidR="0046423B">
        <w:rPr>
          <w:lang w:val="en-GB"/>
        </w:rPr>
        <w:t xml:space="preserve">cannot use </w:t>
      </w:r>
      <w:r w:rsidR="00F050B5" w:rsidRPr="00F050B5">
        <w:rPr>
          <w:lang w:val="en-GB"/>
        </w:rPr>
        <w:t>tapirs</w:t>
      </w:r>
      <w:r w:rsidR="000554E4">
        <w:rPr>
          <w:lang w:val="en-GB"/>
        </w:rPr>
        <w:t xml:space="preserve"> (or </w:t>
      </w:r>
      <w:r w:rsidR="00BE2AB3">
        <w:rPr>
          <w:lang w:val="en-GB"/>
        </w:rPr>
        <w:t xml:space="preserve">other </w:t>
      </w:r>
      <w:r w:rsidR="000554E4">
        <w:rPr>
          <w:lang w:val="en-GB"/>
        </w:rPr>
        <w:t>large ungulates)</w:t>
      </w:r>
      <w:r w:rsidR="00F050B5" w:rsidRPr="00F050B5">
        <w:rPr>
          <w:lang w:val="en-GB"/>
        </w:rPr>
        <w:t xml:space="preserve"> as models for the elephant’s evolution, nor can one take the elephant as the extreme end of an evolutionary trajectory that tapirs are potentially traversing.</w:t>
      </w:r>
      <w:r w:rsidR="00BE2AB3">
        <w:rPr>
          <w:lang w:val="en-GB"/>
        </w:rPr>
        <w:t xml:space="preserve"> </w:t>
      </w:r>
      <w:r w:rsidR="00496B2F">
        <w:rPr>
          <w:lang w:val="en-GB"/>
        </w:rPr>
        <w:t>This</w:t>
      </w:r>
      <w:r w:rsidR="00980237">
        <w:rPr>
          <w:lang w:val="en-GB"/>
        </w:rPr>
        <w:t xml:space="preserve"> is because, on this account,</w:t>
      </w:r>
      <w:r w:rsidR="00496B2F">
        <w:rPr>
          <w:lang w:val="en-GB"/>
        </w:rPr>
        <w:t xml:space="preserve"> </w:t>
      </w:r>
      <w:r w:rsidR="00980237">
        <w:rPr>
          <w:lang w:val="en-GB"/>
        </w:rPr>
        <w:t>trunks</w:t>
      </w:r>
      <w:r w:rsidR="009A69C7">
        <w:rPr>
          <w:lang w:val="en-GB"/>
        </w:rPr>
        <w:t xml:space="preserve"> a</w:t>
      </w:r>
      <w:r w:rsidR="00980237">
        <w:rPr>
          <w:lang w:val="en-GB"/>
        </w:rPr>
        <w:t>re</w:t>
      </w:r>
      <w:r w:rsidR="00BE2AB3">
        <w:rPr>
          <w:lang w:val="en-GB"/>
        </w:rPr>
        <w:t xml:space="preserve"> the outcome of</w:t>
      </w:r>
      <w:r w:rsidR="00496B2F">
        <w:rPr>
          <w:lang w:val="en-GB"/>
        </w:rPr>
        <w:t xml:space="preserve"> a path-dependent cascade. Trunk</w:t>
      </w:r>
      <w:r w:rsidR="00980237">
        <w:rPr>
          <w:lang w:val="en-GB"/>
        </w:rPr>
        <w:t xml:space="preserve"> </w:t>
      </w:r>
      <w:r w:rsidR="00496B2F">
        <w:rPr>
          <w:lang w:val="en-GB"/>
        </w:rPr>
        <w:t>evolution was dependent on multiple events</w:t>
      </w:r>
      <w:r w:rsidR="00ED0CE8">
        <w:rPr>
          <w:lang w:val="en-GB"/>
        </w:rPr>
        <w:t>:</w:t>
      </w:r>
      <w:r w:rsidR="00496B2F">
        <w:rPr>
          <w:lang w:val="en-GB"/>
        </w:rPr>
        <w:t xml:space="preserve"> </w:t>
      </w:r>
      <w:r w:rsidR="00BE2AB3">
        <w:rPr>
          <w:lang w:val="en-GB"/>
        </w:rPr>
        <w:t>elephants</w:t>
      </w:r>
      <w:r w:rsidR="00496B2F">
        <w:rPr>
          <w:lang w:val="en-GB"/>
        </w:rPr>
        <w:t xml:space="preserve"> having particular morphology, </w:t>
      </w:r>
      <w:r w:rsidR="00BE2AB3">
        <w:rPr>
          <w:lang w:val="en-GB"/>
        </w:rPr>
        <w:t>being located in</w:t>
      </w:r>
      <w:r w:rsidR="00496B2F">
        <w:rPr>
          <w:lang w:val="en-GB"/>
        </w:rPr>
        <w:t xml:space="preserve"> </w:t>
      </w:r>
      <w:r w:rsidR="00BE2AB3">
        <w:rPr>
          <w:lang w:val="en-GB"/>
        </w:rPr>
        <w:t>(semi</w:t>
      </w:r>
      <w:r w:rsidR="00980237">
        <w:rPr>
          <w:lang w:val="en-GB"/>
        </w:rPr>
        <w:t>-</w:t>
      </w:r>
      <w:r w:rsidR="00BE2AB3">
        <w:rPr>
          <w:lang w:val="en-GB"/>
        </w:rPr>
        <w:t>)</w:t>
      </w:r>
      <w:r w:rsidR="00980237">
        <w:rPr>
          <w:lang w:val="en-GB"/>
        </w:rPr>
        <w:t xml:space="preserve"> </w:t>
      </w:r>
      <w:r w:rsidR="00496B2F">
        <w:rPr>
          <w:lang w:val="en-GB"/>
        </w:rPr>
        <w:t>aquatic environments</w:t>
      </w:r>
      <w:r w:rsidR="00BE2AB3">
        <w:rPr>
          <w:lang w:val="en-GB"/>
        </w:rPr>
        <w:t xml:space="preserve">, </w:t>
      </w:r>
      <w:r w:rsidR="00ED0CE8">
        <w:rPr>
          <w:lang w:val="en-GB"/>
        </w:rPr>
        <w:t xml:space="preserve">and so on. </w:t>
      </w:r>
    </w:p>
    <w:p w14:paraId="7D824AC2" w14:textId="0A7AF1D6" w:rsidR="007D6381" w:rsidRDefault="007D6381" w:rsidP="003925F4">
      <w:pPr>
        <w:spacing w:line="360" w:lineRule="auto"/>
        <w:ind w:right="-52"/>
        <w:rPr>
          <w:lang w:val="en-GB"/>
        </w:rPr>
      </w:pPr>
    </w:p>
    <w:p w14:paraId="7DCCB582" w14:textId="26A86682" w:rsidR="00A32AF4" w:rsidRDefault="006A088C" w:rsidP="003925F4">
      <w:pPr>
        <w:spacing w:line="360" w:lineRule="auto"/>
        <w:ind w:right="-52"/>
        <w:rPr>
          <w:lang w:val="en-GB"/>
        </w:rPr>
      </w:pPr>
      <w:r>
        <w:rPr>
          <w:lang w:val="en-GB"/>
        </w:rPr>
        <w:t>I</w:t>
      </w:r>
      <w:r w:rsidR="007D6381">
        <w:rPr>
          <w:lang w:val="en-GB"/>
        </w:rPr>
        <w:t>f something like the first narrative is right, then elephant tru</w:t>
      </w:r>
      <w:r w:rsidR="00A32AF4">
        <w:rPr>
          <w:lang w:val="en-GB"/>
        </w:rPr>
        <w:t xml:space="preserve">nks are unique not because of the </w:t>
      </w:r>
      <w:r w:rsidR="00A32AF4" w:rsidRPr="00A32AF4">
        <w:rPr>
          <w:lang w:val="en-GB"/>
        </w:rPr>
        <w:t>kind</w:t>
      </w:r>
      <w:r w:rsidR="00A32AF4">
        <w:rPr>
          <w:i/>
          <w:lang w:val="en-GB"/>
        </w:rPr>
        <w:t xml:space="preserve"> </w:t>
      </w:r>
      <w:r w:rsidR="00A32AF4">
        <w:rPr>
          <w:lang w:val="en-GB"/>
        </w:rPr>
        <w:t xml:space="preserve">of selection pressures they encountered, but because the persistence and strength of selection pressures </w:t>
      </w:r>
      <w:r w:rsidR="00980237">
        <w:rPr>
          <w:lang w:val="en-GB"/>
        </w:rPr>
        <w:t xml:space="preserve">generated </w:t>
      </w:r>
      <w:r w:rsidR="00A32AF4">
        <w:rPr>
          <w:lang w:val="en-GB"/>
        </w:rPr>
        <w:t xml:space="preserve">a trait at </w:t>
      </w:r>
      <w:r w:rsidR="00980237">
        <w:rPr>
          <w:lang w:val="en-GB"/>
        </w:rPr>
        <w:t xml:space="preserve">the </w:t>
      </w:r>
      <w:r w:rsidR="00A32AF4">
        <w:rPr>
          <w:lang w:val="en-GB"/>
        </w:rPr>
        <w:t>extreme end of a statistical distribution</w:t>
      </w:r>
      <w:r>
        <w:rPr>
          <w:lang w:val="en-GB"/>
        </w:rPr>
        <w:t>.</w:t>
      </w:r>
      <w:r w:rsidR="002A44EF">
        <w:rPr>
          <w:lang w:val="en-GB"/>
        </w:rPr>
        <w:t xml:space="preserve"> </w:t>
      </w:r>
      <w:r>
        <w:rPr>
          <w:lang w:val="en-GB"/>
        </w:rPr>
        <w:t>Being</w:t>
      </w:r>
      <w:r w:rsidR="002A44EF">
        <w:rPr>
          <w:lang w:val="en-GB"/>
        </w:rPr>
        <w:t xml:space="preserve"> unique in this sense does not warrant pessimism: there are bountiful</w:t>
      </w:r>
      <w:r>
        <w:rPr>
          <w:lang w:val="en-GB"/>
        </w:rPr>
        <w:t xml:space="preserve"> event-type comparisons to other</w:t>
      </w:r>
      <w:r w:rsidR="002A44EF">
        <w:rPr>
          <w:lang w:val="en-GB"/>
        </w:rPr>
        <w:t xml:space="preserve"> mammals </w:t>
      </w:r>
      <w:r>
        <w:rPr>
          <w:lang w:val="en-GB"/>
        </w:rPr>
        <w:t>that</w:t>
      </w:r>
      <w:r w:rsidR="002A44EF">
        <w:rPr>
          <w:lang w:val="en-GB"/>
        </w:rPr>
        <w:t xml:space="preserve"> </w:t>
      </w:r>
      <w:r>
        <w:rPr>
          <w:lang w:val="en-GB"/>
        </w:rPr>
        <w:t>underwent similar evolutionary journeys</w:t>
      </w:r>
      <w:r w:rsidR="002A44EF">
        <w:rPr>
          <w:lang w:val="en-GB"/>
        </w:rPr>
        <w:t>. If the latter narrative is right</w:t>
      </w:r>
      <w:r w:rsidR="007409D1">
        <w:rPr>
          <w:lang w:val="en-GB"/>
        </w:rPr>
        <w:t xml:space="preserve">, then there are no event-type comparisons: no other lineage has pursued the same evolutionary trajectory. This might warrant some pessimism, for reasons discussed by Tucker above. </w:t>
      </w:r>
      <w:bookmarkStart w:id="0" w:name="_Hlk74911741"/>
      <w:r w:rsidR="007409D1" w:rsidRPr="007A4537">
        <w:rPr>
          <w:lang w:val="en-GB"/>
        </w:rPr>
        <w:t xml:space="preserve">Nonetheless, </w:t>
      </w:r>
      <w:r w:rsidR="00C35DC9">
        <w:rPr>
          <w:lang w:val="en-GB"/>
        </w:rPr>
        <w:t>one is</w:t>
      </w:r>
      <w:r w:rsidR="007409D1" w:rsidRPr="007A4537">
        <w:rPr>
          <w:lang w:val="en-GB"/>
        </w:rPr>
        <w:t xml:space="preserve"> able to narrow down possible causes by </w:t>
      </w:r>
      <w:r w:rsidR="00980237">
        <w:rPr>
          <w:lang w:val="en-GB"/>
        </w:rPr>
        <w:t>using causal-pathway comparisons: by looking</w:t>
      </w:r>
      <w:r w:rsidR="00980237" w:rsidRPr="007A4537">
        <w:rPr>
          <w:lang w:val="en-GB"/>
        </w:rPr>
        <w:t xml:space="preserve"> </w:t>
      </w:r>
      <w:r w:rsidR="007409D1" w:rsidRPr="007A4537">
        <w:rPr>
          <w:lang w:val="en-GB"/>
        </w:rPr>
        <w:t xml:space="preserve">at phylogenetic neighbours, and </w:t>
      </w:r>
      <w:r w:rsidR="007A4537" w:rsidRPr="007A4537">
        <w:rPr>
          <w:lang w:val="en-GB"/>
        </w:rPr>
        <w:t xml:space="preserve">by employing </w:t>
      </w:r>
      <w:r w:rsidR="007409D1" w:rsidRPr="007A4537">
        <w:rPr>
          <w:lang w:val="en-GB"/>
        </w:rPr>
        <w:t xml:space="preserve">rich </w:t>
      </w:r>
      <w:r w:rsidR="007A4537" w:rsidRPr="007A4537">
        <w:rPr>
          <w:lang w:val="en-GB"/>
        </w:rPr>
        <w:t xml:space="preserve">sources </w:t>
      </w:r>
      <w:r w:rsidR="007409D1" w:rsidRPr="007A4537">
        <w:rPr>
          <w:lang w:val="en-GB"/>
        </w:rPr>
        <w:t>of paleobotanic, paleoclimatic, and paleontological evidence</w:t>
      </w:r>
      <w:bookmarkEnd w:id="0"/>
      <w:r w:rsidR="007409D1" w:rsidRPr="007A4537">
        <w:rPr>
          <w:lang w:val="en-GB"/>
        </w:rPr>
        <w:t>. So even here, there is reason to be optimistic.</w:t>
      </w:r>
      <w:r w:rsidR="00AE1C27" w:rsidRPr="007A4537">
        <w:rPr>
          <w:lang w:val="en-GB"/>
        </w:rPr>
        <w:t xml:space="preserve"> </w:t>
      </w:r>
    </w:p>
    <w:p w14:paraId="736257F7" w14:textId="77777777" w:rsidR="00F050B5" w:rsidRDefault="00F050B5" w:rsidP="003925F4">
      <w:pPr>
        <w:spacing w:line="360" w:lineRule="auto"/>
        <w:ind w:right="-52"/>
        <w:rPr>
          <w:lang w:val="en-GB"/>
        </w:rPr>
      </w:pPr>
    </w:p>
    <w:p w14:paraId="64DDE5E0" w14:textId="42535DA6" w:rsidR="00305A99" w:rsidRPr="00441BE6" w:rsidRDefault="00D21DC4" w:rsidP="003925F4">
      <w:pPr>
        <w:spacing w:line="360" w:lineRule="auto"/>
        <w:ind w:right="-52" w:firstLine="360"/>
        <w:rPr>
          <w:b/>
          <w:lang w:val="en-GB"/>
        </w:rPr>
      </w:pPr>
      <w:r>
        <w:rPr>
          <w:b/>
          <w:lang w:val="en-GB"/>
        </w:rPr>
        <w:t>6</w:t>
      </w:r>
      <w:r w:rsidR="00305A99">
        <w:rPr>
          <w:b/>
          <w:lang w:val="en-GB"/>
        </w:rPr>
        <w:t>.2 Interlude: Selection Regimes and Evolvability</w:t>
      </w:r>
    </w:p>
    <w:p w14:paraId="4A3C247E" w14:textId="77777777" w:rsidR="00305A99" w:rsidRDefault="00305A99" w:rsidP="003925F4">
      <w:pPr>
        <w:spacing w:line="360" w:lineRule="auto"/>
        <w:ind w:right="-52"/>
        <w:rPr>
          <w:lang w:val="en-GB"/>
        </w:rPr>
      </w:pPr>
    </w:p>
    <w:p w14:paraId="7D5DCE9A" w14:textId="6FF8AA67" w:rsidR="00293E72" w:rsidRDefault="007A4537" w:rsidP="003925F4">
      <w:pPr>
        <w:spacing w:line="360" w:lineRule="auto"/>
        <w:ind w:right="-52"/>
        <w:rPr>
          <w:lang w:val="en-GB"/>
        </w:rPr>
      </w:pPr>
      <w:r>
        <w:rPr>
          <w:lang w:val="en-GB"/>
        </w:rPr>
        <w:t xml:space="preserve">There are a number of lessons that can be drawn from this case study. First, it is a common </w:t>
      </w:r>
      <w:r w:rsidR="009E324A">
        <w:rPr>
          <w:lang w:val="en-GB"/>
        </w:rPr>
        <w:t>strategy to lump together entities on the basis of inductive similarity. A</w:t>
      </w:r>
      <w:r>
        <w:rPr>
          <w:lang w:val="en-GB"/>
        </w:rPr>
        <w:t>nd</w:t>
      </w:r>
      <w:r w:rsidR="009E324A">
        <w:rPr>
          <w:lang w:val="en-GB"/>
        </w:rPr>
        <w:t xml:space="preserve"> </w:t>
      </w:r>
      <w:r>
        <w:rPr>
          <w:lang w:val="en-GB"/>
        </w:rPr>
        <w:t xml:space="preserve">as </w:t>
      </w:r>
      <w:r w:rsidR="009E324A">
        <w:rPr>
          <w:lang w:val="en-GB"/>
        </w:rPr>
        <w:t xml:space="preserve">the above shows, researchers have a wide range of tools for </w:t>
      </w:r>
      <w:r w:rsidR="009B47B0">
        <w:rPr>
          <w:lang w:val="en-GB"/>
        </w:rPr>
        <w:t xml:space="preserve">lumping </w:t>
      </w:r>
      <w:r w:rsidR="004C6F55">
        <w:rPr>
          <w:lang w:val="en-GB"/>
        </w:rPr>
        <w:t xml:space="preserve">together </w:t>
      </w:r>
      <w:r w:rsidR="009E324A">
        <w:rPr>
          <w:lang w:val="en-GB"/>
        </w:rPr>
        <w:t xml:space="preserve">putatively unique </w:t>
      </w:r>
      <w:r w:rsidR="009B47B0">
        <w:rPr>
          <w:lang w:val="en-GB"/>
        </w:rPr>
        <w:t>events in</w:t>
      </w:r>
      <w:r w:rsidR="004C6F55">
        <w:rPr>
          <w:lang w:val="en-GB"/>
        </w:rPr>
        <w:t>to</w:t>
      </w:r>
      <w:r w:rsidR="009B47B0">
        <w:rPr>
          <w:lang w:val="en-GB"/>
        </w:rPr>
        <w:t xml:space="preserve"> groups with similar enough comparators to warrant </w:t>
      </w:r>
      <w:r w:rsidR="008B69F2">
        <w:rPr>
          <w:lang w:val="en-GB"/>
        </w:rPr>
        <w:t xml:space="preserve">the application of more general causal regularities. One way of lumping employs </w:t>
      </w:r>
      <w:r w:rsidR="009E324A">
        <w:rPr>
          <w:lang w:val="en-GB"/>
        </w:rPr>
        <w:t xml:space="preserve">causal-pathway comparisons. In this regard, </w:t>
      </w:r>
      <w:r w:rsidR="004C6F55">
        <w:rPr>
          <w:lang w:val="en-GB"/>
        </w:rPr>
        <w:t xml:space="preserve">and </w:t>
      </w:r>
      <w:r w:rsidR="009E324A">
        <w:rPr>
          <w:lang w:val="en-GB"/>
        </w:rPr>
        <w:t>despite their uniqueness, elephant</w:t>
      </w:r>
      <w:r w:rsidR="00DE3319">
        <w:rPr>
          <w:lang w:val="en-GB"/>
        </w:rPr>
        <w:t xml:space="preserve"> researchers</w:t>
      </w:r>
      <w:r w:rsidR="009E324A">
        <w:rPr>
          <w:lang w:val="en-GB"/>
        </w:rPr>
        <w:t xml:space="preserve"> are in an enviable epistemic situation as compared to </w:t>
      </w:r>
      <w:r w:rsidR="00DE3319">
        <w:rPr>
          <w:lang w:val="en-GB"/>
        </w:rPr>
        <w:t xml:space="preserve">those studying </w:t>
      </w:r>
      <w:r w:rsidR="009E324A">
        <w:rPr>
          <w:lang w:val="en-GB"/>
        </w:rPr>
        <w:t>other lineages:</w:t>
      </w:r>
    </w:p>
    <w:p w14:paraId="2782D7DD" w14:textId="45194A55" w:rsidR="00293E72" w:rsidRDefault="00293E72" w:rsidP="003925F4">
      <w:pPr>
        <w:spacing w:before="120" w:after="120" w:line="360" w:lineRule="auto"/>
        <w:ind w:left="567" w:right="516"/>
        <w:rPr>
          <w:sz w:val="20"/>
          <w:szCs w:val="20"/>
          <w:lang w:val="en-AU"/>
        </w:rPr>
      </w:pPr>
      <w:r w:rsidRPr="002F67A3">
        <w:rPr>
          <w:sz w:val="20"/>
          <w:szCs w:val="20"/>
          <w:lang w:val="en-AU"/>
        </w:rPr>
        <w:t>Unlike researchers who study dinosaurs and have to rely on distant living relatives, such as crocodiles and birds for indirect comparison, students of Proboscidea are fortunate to have living models with which to compare and contrast the extinct taxa directly. This advantage should not be underestimated, because knowledge of the living species helps one to interpret observations of extinct forms and vice versa (Shoshani</w:t>
      </w:r>
      <w:r w:rsidR="009E324A">
        <w:rPr>
          <w:sz w:val="20"/>
          <w:szCs w:val="20"/>
          <w:lang w:val="en-AU"/>
        </w:rPr>
        <w:t xml:space="preserve"> et al.</w:t>
      </w:r>
      <w:r w:rsidRPr="002F67A3">
        <w:rPr>
          <w:sz w:val="20"/>
          <w:szCs w:val="20"/>
          <w:lang w:val="en-AU"/>
        </w:rPr>
        <w:t xml:space="preserve"> 1998, 487)</w:t>
      </w:r>
    </w:p>
    <w:p w14:paraId="21823F43" w14:textId="71638210" w:rsidR="00AE1C27" w:rsidRDefault="00293E72" w:rsidP="003925F4">
      <w:pPr>
        <w:spacing w:line="360" w:lineRule="auto"/>
        <w:ind w:right="-51"/>
        <w:rPr>
          <w:lang w:val="en-AU"/>
        </w:rPr>
      </w:pPr>
      <w:r w:rsidRPr="00072D05">
        <w:rPr>
          <w:szCs w:val="22"/>
          <w:lang w:val="en-AU"/>
        </w:rPr>
        <w:t xml:space="preserve">Shoshani’s point is that those studying some extinct lineages (dinosaurs, for instance) have problematic causal-pathways comparisons—birds and </w:t>
      </w:r>
      <w:r>
        <w:rPr>
          <w:szCs w:val="22"/>
          <w:lang w:val="en-AU"/>
        </w:rPr>
        <w:t xml:space="preserve">crocodilians are </w:t>
      </w:r>
      <w:r w:rsidR="007A4537">
        <w:rPr>
          <w:szCs w:val="22"/>
          <w:lang w:val="en-AU"/>
        </w:rPr>
        <w:t>problematically</w:t>
      </w:r>
      <w:r w:rsidRPr="007A4537">
        <w:rPr>
          <w:szCs w:val="22"/>
          <w:lang w:val="en-AU"/>
        </w:rPr>
        <w:t xml:space="preserve"> divergent</w:t>
      </w:r>
      <w:r>
        <w:rPr>
          <w:szCs w:val="22"/>
          <w:lang w:val="en-AU"/>
        </w:rPr>
        <w:t xml:space="preserve"> from dinosaurs—</w:t>
      </w:r>
      <w:r w:rsidR="00AE1C27">
        <w:rPr>
          <w:szCs w:val="22"/>
          <w:lang w:val="en-AU"/>
        </w:rPr>
        <w:t xml:space="preserve">but </w:t>
      </w:r>
      <w:r>
        <w:rPr>
          <w:szCs w:val="22"/>
          <w:lang w:val="en-AU"/>
        </w:rPr>
        <w:t>Proboscidea have bountiful such comparisons: namely, currently existing species.</w:t>
      </w:r>
      <w:r w:rsidR="009E324A">
        <w:rPr>
          <w:szCs w:val="22"/>
          <w:lang w:val="en-AU"/>
        </w:rPr>
        <w:t xml:space="preserve"> So even to the extent that elephant researchers lack event-type comparisons (more on this below), there are bountiful causal-pathway comparisons. </w:t>
      </w:r>
      <w:r w:rsidRPr="002F67A3">
        <w:rPr>
          <w:lang w:val="en-AU"/>
        </w:rPr>
        <w:t xml:space="preserve">This rich information allows researchers </w:t>
      </w:r>
      <w:r w:rsidR="00EB0A6C">
        <w:rPr>
          <w:lang w:val="en-AU"/>
        </w:rPr>
        <w:t xml:space="preserve">explore </w:t>
      </w:r>
      <w:r w:rsidRPr="002F67A3">
        <w:rPr>
          <w:lang w:val="en-AU"/>
        </w:rPr>
        <w:t xml:space="preserve">the range of variation in </w:t>
      </w:r>
      <w:r w:rsidR="009E324A">
        <w:rPr>
          <w:lang w:val="en-AU"/>
        </w:rPr>
        <w:t>relevant contrast class</w:t>
      </w:r>
      <w:r w:rsidR="00DE3319">
        <w:rPr>
          <w:lang w:val="en-AU"/>
        </w:rPr>
        <w:t>es</w:t>
      </w:r>
      <w:r w:rsidRPr="002F67A3">
        <w:rPr>
          <w:lang w:val="en-AU"/>
        </w:rPr>
        <w:t>, provide</w:t>
      </w:r>
      <w:r w:rsidR="00EB0A6C">
        <w:rPr>
          <w:lang w:val="en-AU"/>
        </w:rPr>
        <w:t>s</w:t>
      </w:r>
      <w:r w:rsidRPr="002F67A3">
        <w:rPr>
          <w:lang w:val="en-AU"/>
        </w:rPr>
        <w:t xml:space="preserve"> statistical access to models of their behaviour, physiology and so forth, and allows for the testing of evolutionary narratives. One can </w:t>
      </w:r>
      <w:r w:rsidR="00233FD1">
        <w:rPr>
          <w:lang w:val="en-AU"/>
        </w:rPr>
        <w:t xml:space="preserve">even </w:t>
      </w:r>
      <w:r w:rsidRPr="002F67A3">
        <w:rPr>
          <w:lang w:val="en-AU"/>
        </w:rPr>
        <w:t xml:space="preserve">identify homologous relationships between extant and extinct elephants and draw on parallel evolution within the clade. </w:t>
      </w:r>
    </w:p>
    <w:p w14:paraId="4DD2A61C" w14:textId="350F3F7E" w:rsidR="00AE1C27" w:rsidRDefault="00AE1C27" w:rsidP="003925F4">
      <w:pPr>
        <w:spacing w:line="360" w:lineRule="auto"/>
        <w:ind w:right="-51"/>
        <w:rPr>
          <w:lang w:val="en-AU"/>
        </w:rPr>
      </w:pPr>
    </w:p>
    <w:p w14:paraId="5C4C86E1" w14:textId="3FAF215F" w:rsidR="009E324A" w:rsidRDefault="00233FD1" w:rsidP="003925F4">
      <w:pPr>
        <w:spacing w:line="360" w:lineRule="auto"/>
        <w:ind w:right="-52"/>
        <w:rPr>
          <w:lang w:val="en-AU"/>
        </w:rPr>
      </w:pPr>
      <w:r>
        <w:rPr>
          <w:lang w:val="en-AU"/>
        </w:rPr>
        <w:t>A second set of lessons comes from noting some of the differences in epistemic strategy—and epistemic consequences—that come from applying one or the other of the evolutionary similarity criteria.</w:t>
      </w:r>
      <w:r>
        <w:rPr>
          <w:lang w:val="en-GB"/>
        </w:rPr>
        <w:t xml:space="preserve"> </w:t>
      </w:r>
      <w:r w:rsidR="00F050B5" w:rsidRPr="00F050B5">
        <w:rPr>
          <w:lang w:val="en-GB"/>
        </w:rPr>
        <w:t xml:space="preserve">Rather than focus on providing a fully detailed picture of the morphology and affordances of the trunk (underpinning, for instance, snorkelling, nut-cracking, </w:t>
      </w:r>
      <w:r w:rsidR="007A4537">
        <w:rPr>
          <w:lang w:val="en-GB"/>
        </w:rPr>
        <w:t xml:space="preserve">and </w:t>
      </w:r>
      <w:r w:rsidR="00F050B5" w:rsidRPr="00F050B5">
        <w:rPr>
          <w:lang w:val="en-GB"/>
        </w:rPr>
        <w:t xml:space="preserve">social greetings) </w:t>
      </w:r>
      <w:r w:rsidR="00F050B5" w:rsidRPr="00F050B5">
        <w:rPr>
          <w:lang w:val="en-AU"/>
        </w:rPr>
        <w:t xml:space="preserve">Milewski </w:t>
      </w:r>
      <w:r w:rsidR="007A4537">
        <w:rPr>
          <w:lang w:val="en-AU"/>
        </w:rPr>
        <w:t>and</w:t>
      </w:r>
      <w:r w:rsidR="00F050B5" w:rsidRPr="00F050B5">
        <w:rPr>
          <w:lang w:val="en-AU"/>
        </w:rPr>
        <w:t xml:space="preserve"> Dierenfeld (2012) </w:t>
      </w:r>
      <w:r w:rsidR="00401170">
        <w:rPr>
          <w:lang w:val="en-AU"/>
        </w:rPr>
        <w:t>use affordance-similarity to motivate an evolutionary narrative</w:t>
      </w:r>
      <w:r w:rsidR="00F050B5" w:rsidRPr="00F050B5">
        <w:rPr>
          <w:lang w:val="en-AU"/>
        </w:rPr>
        <w:t xml:space="preserve"> </w:t>
      </w:r>
      <w:r w:rsidR="007A4537">
        <w:rPr>
          <w:lang w:val="en-AU"/>
        </w:rPr>
        <w:t>that</w:t>
      </w:r>
      <w:r w:rsidR="007A4537" w:rsidRPr="00F050B5">
        <w:rPr>
          <w:lang w:val="en-AU"/>
        </w:rPr>
        <w:t xml:space="preserve"> </w:t>
      </w:r>
      <w:r w:rsidR="00F050B5" w:rsidRPr="00F050B5">
        <w:rPr>
          <w:lang w:val="en-AU"/>
        </w:rPr>
        <w:t>unifie</w:t>
      </w:r>
      <w:r w:rsidR="00ED0CE8">
        <w:rPr>
          <w:lang w:val="en-AU"/>
        </w:rPr>
        <w:t>s</w:t>
      </w:r>
      <w:r w:rsidR="00F050B5" w:rsidRPr="00F050B5">
        <w:rPr>
          <w:lang w:val="en-AU"/>
        </w:rPr>
        <w:t xml:space="preserve"> elephants, tapirs and </w:t>
      </w:r>
      <w:r w:rsidR="007A4537">
        <w:rPr>
          <w:lang w:val="en-AU"/>
        </w:rPr>
        <w:t xml:space="preserve">other </w:t>
      </w:r>
      <w:r w:rsidR="00F050B5" w:rsidRPr="00F050B5">
        <w:rPr>
          <w:lang w:val="en-AU"/>
        </w:rPr>
        <w:t xml:space="preserve">extinct </w:t>
      </w:r>
      <w:r w:rsidR="007A4537">
        <w:rPr>
          <w:lang w:val="en-AU"/>
        </w:rPr>
        <w:t>proboscis-wielding critters</w:t>
      </w:r>
      <w:r w:rsidR="00F050B5" w:rsidRPr="00F050B5">
        <w:rPr>
          <w:lang w:val="en-AU"/>
        </w:rPr>
        <w:t xml:space="preserve">. </w:t>
      </w:r>
      <w:r w:rsidR="00401170">
        <w:rPr>
          <w:lang w:val="en-AU"/>
        </w:rPr>
        <w:t>This narrative m</w:t>
      </w:r>
      <w:r w:rsidR="009E324A">
        <w:rPr>
          <w:lang w:val="en-AU"/>
        </w:rPr>
        <w:t>ov</w:t>
      </w:r>
      <w:r w:rsidR="00401170">
        <w:rPr>
          <w:lang w:val="en-AU"/>
        </w:rPr>
        <w:t>es</w:t>
      </w:r>
      <w:r w:rsidR="009E324A">
        <w:rPr>
          <w:lang w:val="en-AU"/>
        </w:rPr>
        <w:t xml:space="preserve"> from a causal-pathway comparison</w:t>
      </w:r>
      <w:r w:rsidR="00401170">
        <w:rPr>
          <w:lang w:val="en-AU"/>
        </w:rPr>
        <w:t>—</w:t>
      </w:r>
      <w:r w:rsidR="009E324A">
        <w:rPr>
          <w:lang w:val="en-AU"/>
        </w:rPr>
        <w:t>based on similar</w:t>
      </w:r>
      <w:r w:rsidR="00401170">
        <w:rPr>
          <w:lang w:val="en-AU"/>
        </w:rPr>
        <w:t>ity in</w:t>
      </w:r>
      <w:r w:rsidR="009E324A">
        <w:rPr>
          <w:lang w:val="en-AU"/>
        </w:rPr>
        <w:t xml:space="preserve"> ecological circumstance</w:t>
      </w:r>
      <w:r w:rsidR="00401170">
        <w:rPr>
          <w:lang w:val="en-AU"/>
        </w:rPr>
        <w:t>—t</w:t>
      </w:r>
      <w:r w:rsidR="009E324A">
        <w:rPr>
          <w:lang w:val="en-AU"/>
        </w:rPr>
        <w:t>o an event-type comparison based around similar adaptive strategy</w:t>
      </w:r>
      <w:r w:rsidR="00401170">
        <w:rPr>
          <w:lang w:val="en-AU"/>
        </w:rPr>
        <w:t>.</w:t>
      </w:r>
      <w:r w:rsidR="009E324A">
        <w:rPr>
          <w:lang w:val="en-AU"/>
        </w:rPr>
        <w:t xml:space="preserve"> </w:t>
      </w:r>
      <w:r w:rsidR="00401170">
        <w:rPr>
          <w:lang w:val="en-AU"/>
        </w:rPr>
        <w:t xml:space="preserve">As we showed, </w:t>
      </w:r>
      <w:r w:rsidR="009E324A">
        <w:rPr>
          <w:lang w:val="en-AU"/>
        </w:rPr>
        <w:t xml:space="preserve">Pretorius et al. </w:t>
      </w:r>
      <w:r w:rsidR="00401170">
        <w:rPr>
          <w:lang w:val="en-AU"/>
        </w:rPr>
        <w:t xml:space="preserve">claim </w:t>
      </w:r>
      <w:r w:rsidR="009E324A">
        <w:rPr>
          <w:lang w:val="en-AU"/>
        </w:rPr>
        <w:t xml:space="preserve">that </w:t>
      </w:r>
      <w:r w:rsidR="00F050B5" w:rsidRPr="00F050B5">
        <w:rPr>
          <w:lang w:val="en-AU"/>
        </w:rPr>
        <w:t>the elephant</w:t>
      </w:r>
      <w:r w:rsidR="00AA478E">
        <w:rPr>
          <w:lang w:val="en-AU"/>
        </w:rPr>
        <w:t xml:space="preserve"> </w:t>
      </w:r>
      <w:r w:rsidR="00F050B5" w:rsidRPr="00F050B5">
        <w:rPr>
          <w:lang w:val="en-AU"/>
        </w:rPr>
        <w:t>can be</w:t>
      </w:r>
      <w:r w:rsidR="00401170">
        <w:rPr>
          <w:lang w:val="en-AU"/>
        </w:rPr>
        <w:t xml:space="preserve"> fruitfully</w:t>
      </w:r>
      <w:r w:rsidR="00F050B5" w:rsidRPr="00F050B5">
        <w:rPr>
          <w:lang w:val="en-AU"/>
        </w:rPr>
        <w:t xml:space="preserve"> </w:t>
      </w:r>
      <w:r w:rsidR="009E324A">
        <w:rPr>
          <w:lang w:val="en-AU"/>
        </w:rPr>
        <w:t>compared</w:t>
      </w:r>
      <w:r w:rsidR="009E324A" w:rsidRPr="00F050B5">
        <w:rPr>
          <w:lang w:val="en-AU"/>
        </w:rPr>
        <w:t xml:space="preserve"> </w:t>
      </w:r>
      <w:r w:rsidR="009E324A">
        <w:rPr>
          <w:lang w:val="en-AU"/>
        </w:rPr>
        <w:t>to</w:t>
      </w:r>
      <w:r w:rsidR="00F050B5" w:rsidRPr="00F050B5">
        <w:rPr>
          <w:lang w:val="en-AU"/>
        </w:rPr>
        <w:t xml:space="preserve"> </w:t>
      </w:r>
      <w:r w:rsidR="009E324A">
        <w:rPr>
          <w:lang w:val="en-AU"/>
        </w:rPr>
        <w:t>other large-bodied mammalian herbivores</w:t>
      </w:r>
      <w:r w:rsidR="00401170">
        <w:rPr>
          <w:lang w:val="en-AU"/>
        </w:rPr>
        <w:t>:</w:t>
      </w:r>
      <w:r w:rsidR="00AA478E">
        <w:rPr>
          <w:lang w:val="en-AU"/>
        </w:rPr>
        <w:t xml:space="preserve"> the elephant trunk can be situated along a distribution of adaptively similar traits that link body size, relative availability and quality of food, and the size of soft</w:t>
      </w:r>
      <w:r w:rsidR="00401170">
        <w:rPr>
          <w:lang w:val="en-AU"/>
        </w:rPr>
        <w:t xml:space="preserve"> </w:t>
      </w:r>
      <w:r w:rsidR="00AA478E">
        <w:rPr>
          <w:lang w:val="en-AU"/>
        </w:rPr>
        <w:t>mouth parts.</w:t>
      </w:r>
      <w:r w:rsidR="00AA478E">
        <w:rPr>
          <w:rStyle w:val="FootnoteReference"/>
          <w:lang w:val="en-AU"/>
        </w:rPr>
        <w:footnoteReference w:id="11"/>
      </w:r>
    </w:p>
    <w:p w14:paraId="0095F2BC" w14:textId="77777777" w:rsidR="00F050B5" w:rsidRPr="00F050B5" w:rsidRDefault="00F050B5" w:rsidP="003925F4">
      <w:pPr>
        <w:spacing w:line="360" w:lineRule="auto"/>
        <w:ind w:right="-52"/>
        <w:rPr>
          <w:lang w:val="en-AU"/>
        </w:rPr>
      </w:pPr>
    </w:p>
    <w:p w14:paraId="224FED8A" w14:textId="6B6D752E" w:rsidR="00492DCB" w:rsidRDefault="00F050B5" w:rsidP="003925F4">
      <w:pPr>
        <w:spacing w:line="360" w:lineRule="auto"/>
        <w:ind w:right="-52"/>
        <w:rPr>
          <w:highlight w:val="yellow"/>
          <w:lang w:val="en-AU"/>
        </w:rPr>
      </w:pPr>
      <w:r w:rsidRPr="00F050B5">
        <w:rPr>
          <w:lang w:val="en-AU"/>
        </w:rPr>
        <w:t>Two points are worth making regarding this strategy. First, although these moves generate explanations by unifying different species into a shared (if abstract) evolutionary trajectory or set of affordances, the unity at work is not a broad ‘super-empirical’ virtue that one might use to decide between competing explanations (Churchland 1985, Kitcher 1981, 1989). Instead, the strategy attempts to highlight deep causal regularities between evolving systems and environments, with abstraction facilitating the identification and evidencing of such regularities (Strevens 2008</w:t>
      </w:r>
      <w:r w:rsidRPr="00606AA2">
        <w:rPr>
          <w:lang w:val="en-AU"/>
        </w:rPr>
        <w:t xml:space="preserve">). Second, </w:t>
      </w:r>
      <w:r w:rsidR="00492DCB" w:rsidRPr="00606AA2">
        <w:rPr>
          <w:lang w:val="en-AU"/>
        </w:rPr>
        <w:t xml:space="preserve">the two </w:t>
      </w:r>
      <w:r w:rsidR="00233FD1">
        <w:rPr>
          <w:lang w:val="en-AU"/>
        </w:rPr>
        <w:t>evolutionary similarity criteria</w:t>
      </w:r>
      <w:r w:rsidR="009A69C7">
        <w:rPr>
          <w:lang w:val="en-AU"/>
        </w:rPr>
        <w:t xml:space="preserve"> </w:t>
      </w:r>
      <w:r w:rsidR="00492DCB" w:rsidRPr="00606AA2">
        <w:rPr>
          <w:lang w:val="en-AU"/>
        </w:rPr>
        <w:t>identify different kinds of regularities and thus establish different kinds of uniqueness attributions. They do so in part because the contrast classes are established using different kinds of similarity.</w:t>
      </w:r>
      <w:r w:rsidR="00606AA2">
        <w:rPr>
          <w:lang w:val="en-AU"/>
        </w:rPr>
        <w:t xml:space="preserve"> </w:t>
      </w:r>
    </w:p>
    <w:p w14:paraId="4A4C4439" w14:textId="77777777" w:rsidR="00492DCB" w:rsidRDefault="00492DCB" w:rsidP="003925F4">
      <w:pPr>
        <w:spacing w:line="360" w:lineRule="auto"/>
        <w:ind w:right="-52"/>
        <w:rPr>
          <w:highlight w:val="yellow"/>
          <w:lang w:val="en-AU"/>
        </w:rPr>
      </w:pPr>
    </w:p>
    <w:p w14:paraId="146BE175" w14:textId="6BF0E097" w:rsidR="006A088C" w:rsidRPr="00CE0C76" w:rsidRDefault="00401170" w:rsidP="003925F4">
      <w:pPr>
        <w:spacing w:line="360" w:lineRule="auto"/>
        <w:ind w:right="-52"/>
        <w:rPr>
          <w:lang w:val="en-AU"/>
        </w:rPr>
      </w:pPr>
      <w:r>
        <w:rPr>
          <w:lang w:val="en-AU"/>
        </w:rPr>
        <w:t>This can be seen by comparing Pretorius et. al’s narrative</w:t>
      </w:r>
      <w:r w:rsidRPr="00606AA2">
        <w:rPr>
          <w:lang w:val="en-AU"/>
        </w:rPr>
        <w:t xml:space="preserve"> </w:t>
      </w:r>
      <w:r w:rsidR="00492DCB" w:rsidRPr="00606AA2">
        <w:rPr>
          <w:lang w:val="en-AU"/>
        </w:rPr>
        <w:t xml:space="preserve">to the </w:t>
      </w:r>
      <w:r w:rsidR="00AE1C27">
        <w:rPr>
          <w:lang w:val="en-AU"/>
        </w:rPr>
        <w:t>‘aquatic elephant’ hypothesis.</w:t>
      </w:r>
      <w:r w:rsidR="00492DCB" w:rsidRPr="00606AA2">
        <w:rPr>
          <w:lang w:val="en-AU"/>
        </w:rPr>
        <w:t xml:space="preserve"> Thi</w:t>
      </w:r>
      <w:r w:rsidR="00233FD1">
        <w:rPr>
          <w:lang w:val="en-AU"/>
        </w:rPr>
        <w:t>s latter hypothesis</w:t>
      </w:r>
      <w:r w:rsidR="00492DCB" w:rsidRPr="00606AA2">
        <w:rPr>
          <w:lang w:val="en-AU"/>
        </w:rPr>
        <w:t xml:space="preserve"> groups together </w:t>
      </w:r>
      <w:r>
        <w:rPr>
          <w:lang w:val="en-AU"/>
        </w:rPr>
        <w:t>comparators</w:t>
      </w:r>
      <w:r w:rsidRPr="00606AA2">
        <w:rPr>
          <w:lang w:val="en-AU"/>
        </w:rPr>
        <w:t xml:space="preserve"> </w:t>
      </w:r>
      <w:r w:rsidR="00492DCB" w:rsidRPr="00606AA2">
        <w:rPr>
          <w:lang w:val="en-AU"/>
        </w:rPr>
        <w:t xml:space="preserve">on the basis of presumed similarity in </w:t>
      </w:r>
      <w:r w:rsidR="00492DCB" w:rsidRPr="00606AA2">
        <w:rPr>
          <w:i/>
          <w:lang w:val="en-AU"/>
        </w:rPr>
        <w:t>evolvability</w:t>
      </w:r>
      <w:r w:rsidR="00492DCB" w:rsidRPr="00606AA2">
        <w:rPr>
          <w:lang w:val="en-AU"/>
        </w:rPr>
        <w:t>—the complex dispositional properties of lineages to explore evolutionary space</w:t>
      </w:r>
      <w:r w:rsidR="00606AA2">
        <w:rPr>
          <w:lang w:val="en-AU"/>
        </w:rPr>
        <w:t xml:space="preserve"> (Brown 2014)</w:t>
      </w:r>
      <w:r w:rsidR="00492DCB" w:rsidRPr="00606AA2">
        <w:rPr>
          <w:lang w:val="en-AU"/>
        </w:rPr>
        <w:t xml:space="preserve">—with phylogenetic proximity often serving </w:t>
      </w:r>
      <w:r w:rsidR="00DE3319">
        <w:rPr>
          <w:lang w:val="en-AU"/>
        </w:rPr>
        <w:t xml:space="preserve">as </w:t>
      </w:r>
      <w:r w:rsidR="00492DCB" w:rsidRPr="00606AA2">
        <w:rPr>
          <w:lang w:val="en-AU"/>
        </w:rPr>
        <w:t xml:space="preserve">a proxy measure. On this account, uniqueness attributions </w:t>
      </w:r>
      <w:r w:rsidR="00233FD1">
        <w:rPr>
          <w:lang w:val="en-AU"/>
        </w:rPr>
        <w:t>point to</w:t>
      </w:r>
      <w:r w:rsidR="00492DCB" w:rsidRPr="00606AA2">
        <w:rPr>
          <w:lang w:val="en-AU"/>
        </w:rPr>
        <w:t xml:space="preserve"> </w:t>
      </w:r>
      <w:r w:rsidR="00233FD1">
        <w:rPr>
          <w:lang w:val="en-AU"/>
        </w:rPr>
        <w:t>specific</w:t>
      </w:r>
      <w:r w:rsidR="00492DCB" w:rsidRPr="00606AA2">
        <w:rPr>
          <w:lang w:val="en-AU"/>
        </w:rPr>
        <w:t xml:space="preserve"> </w:t>
      </w:r>
      <w:r w:rsidR="005D2C42">
        <w:rPr>
          <w:lang w:val="en-AU"/>
        </w:rPr>
        <w:t xml:space="preserve">evolutionary events </w:t>
      </w:r>
      <w:r w:rsidR="00233FD1">
        <w:rPr>
          <w:lang w:val="en-AU"/>
        </w:rPr>
        <w:t>as</w:t>
      </w:r>
      <w:r w:rsidR="005D2C42">
        <w:rPr>
          <w:lang w:val="en-AU"/>
        </w:rPr>
        <w:t xml:space="preserve"> </w:t>
      </w:r>
      <w:r w:rsidR="00492DCB" w:rsidRPr="00606AA2">
        <w:rPr>
          <w:lang w:val="en-AU"/>
        </w:rPr>
        <w:t>expla</w:t>
      </w:r>
      <w:r w:rsidR="00233FD1">
        <w:rPr>
          <w:lang w:val="en-AU"/>
        </w:rPr>
        <w:t>nations for</w:t>
      </w:r>
      <w:r w:rsidR="00492DCB" w:rsidRPr="00606AA2">
        <w:rPr>
          <w:lang w:val="en-AU"/>
        </w:rPr>
        <w:t xml:space="preserve"> </w:t>
      </w:r>
      <w:r w:rsidR="005D2C42">
        <w:rPr>
          <w:lang w:val="en-AU"/>
        </w:rPr>
        <w:t xml:space="preserve">why </w:t>
      </w:r>
      <w:r w:rsidR="00233FD1">
        <w:rPr>
          <w:lang w:val="en-AU"/>
        </w:rPr>
        <w:t xml:space="preserve">an evolutionary trajectory—diverging from those of its comparators—could result in the trait in question. </w:t>
      </w:r>
      <w:r w:rsidR="00492DCB" w:rsidRPr="00606AA2">
        <w:rPr>
          <w:lang w:val="en-AU"/>
        </w:rPr>
        <w:t xml:space="preserve">Such divergences are by their nature </w:t>
      </w:r>
      <w:r w:rsidR="00492DCB" w:rsidRPr="00606AA2">
        <w:rPr>
          <w:lang w:val="en-GB"/>
        </w:rPr>
        <w:t>highly path-d</w:t>
      </w:r>
      <w:r w:rsidR="006A088C">
        <w:rPr>
          <w:lang w:val="en-GB"/>
        </w:rPr>
        <w:t>ependent, and can involve coordinated, multi-factorial cascades of changes.</w:t>
      </w:r>
    </w:p>
    <w:p w14:paraId="2AAEAF23" w14:textId="77777777" w:rsidR="00A9417A" w:rsidRPr="00606AA2" w:rsidRDefault="00A9417A" w:rsidP="003925F4">
      <w:pPr>
        <w:spacing w:line="360" w:lineRule="auto"/>
        <w:ind w:right="-52"/>
        <w:rPr>
          <w:lang w:val="en-GB"/>
        </w:rPr>
      </w:pPr>
    </w:p>
    <w:p w14:paraId="1BBB8B42" w14:textId="7615F1D0" w:rsidR="008F2D34" w:rsidRPr="00375C60" w:rsidRDefault="00AE1C27" w:rsidP="003925F4">
      <w:pPr>
        <w:spacing w:line="360" w:lineRule="auto"/>
        <w:ind w:right="-52"/>
        <w:rPr>
          <w:lang w:val="en-GB"/>
        </w:rPr>
      </w:pPr>
      <w:r>
        <w:rPr>
          <w:lang w:val="en-GB"/>
        </w:rPr>
        <w:t>W</w:t>
      </w:r>
      <w:r w:rsidR="008F2D34" w:rsidRPr="008F2D34">
        <w:rPr>
          <w:lang w:val="en-GB"/>
        </w:rPr>
        <w:t xml:space="preserve">hen it comes to the aquatic elephant hypothesis, one can’t just turn the crank—increasing the magnitude of the same kind of selection pressure—and expect to get an elephant trunk from the tapir-like ancestor. Specific, contingent, and path-dependent relationships among resource distribution, geography, and phylogeny are required. Yet when it comes to the ‘soft-mouth-part-hypothesis’ one </w:t>
      </w:r>
      <w:r w:rsidR="008F2D34" w:rsidRPr="008F2D34">
        <w:rPr>
          <w:i/>
          <w:lang w:val="en-GB"/>
        </w:rPr>
        <w:t xml:space="preserve">can </w:t>
      </w:r>
      <w:r w:rsidR="008F2D34" w:rsidRPr="008F2D34">
        <w:rPr>
          <w:lang w:val="en-GB"/>
        </w:rPr>
        <w:t>just turn the crank: as ungulate herbivores increase in size, their comparative bite size decreases, as does the food quality per bite. Increasing the size of the soft mouth part mitigates both of these costs. Under these latter conditions, elephant trunks would not be divergent—they are just what happens when one turns the crank long enough.</w:t>
      </w:r>
      <w:r w:rsidR="00375C60">
        <w:rPr>
          <w:lang w:val="en-GB"/>
        </w:rPr>
        <w:t xml:space="preserve"> </w:t>
      </w:r>
      <w:r w:rsidR="00991944">
        <w:rPr>
          <w:lang w:val="en-GB"/>
        </w:rPr>
        <w:t>This suggests two</w:t>
      </w:r>
      <w:r w:rsidR="00375C60" w:rsidRPr="00991944">
        <w:rPr>
          <w:lang w:val="en-GB"/>
        </w:rPr>
        <w:t xml:space="preserve"> upshots: </w:t>
      </w:r>
      <w:r w:rsidR="00375C60" w:rsidRPr="00991944">
        <w:rPr>
          <w:i/>
          <w:iCs/>
          <w:lang w:val="en-GB"/>
        </w:rPr>
        <w:t xml:space="preserve">affordance uniqueness does not </w:t>
      </w:r>
      <w:r w:rsidR="004C46E9">
        <w:rPr>
          <w:i/>
          <w:iCs/>
          <w:lang w:val="en-GB"/>
        </w:rPr>
        <w:t>entail</w:t>
      </w:r>
      <w:r w:rsidR="004C46E9" w:rsidRPr="00991944">
        <w:rPr>
          <w:i/>
          <w:iCs/>
          <w:lang w:val="en-GB"/>
        </w:rPr>
        <w:t xml:space="preserve"> </w:t>
      </w:r>
      <w:r w:rsidR="004C46E9">
        <w:rPr>
          <w:i/>
          <w:iCs/>
          <w:lang w:val="en-GB"/>
        </w:rPr>
        <w:t>non-recurrence</w:t>
      </w:r>
      <w:r w:rsidR="00375C60" w:rsidRPr="00991944">
        <w:rPr>
          <w:lang w:val="en-GB"/>
        </w:rPr>
        <w:t xml:space="preserve">, and </w:t>
      </w:r>
      <w:r w:rsidR="004C46E9">
        <w:rPr>
          <w:lang w:val="en-GB"/>
        </w:rPr>
        <w:t xml:space="preserve">as a result, </w:t>
      </w:r>
      <w:r w:rsidR="00375C60" w:rsidRPr="00991944">
        <w:rPr>
          <w:i/>
          <w:iCs/>
          <w:lang w:val="en-GB"/>
        </w:rPr>
        <w:t>affordance uniqueness does not imply a lack of event-type comparisons</w:t>
      </w:r>
      <w:r w:rsidR="00DE3319" w:rsidRPr="00991944">
        <w:rPr>
          <w:lang w:val="en-GB"/>
        </w:rPr>
        <w:t xml:space="preserve"> (as they can be unified with others by being a statistical outlier).</w:t>
      </w:r>
    </w:p>
    <w:p w14:paraId="45F96566" w14:textId="77777777" w:rsidR="009D42A1" w:rsidRDefault="009D42A1" w:rsidP="003925F4">
      <w:pPr>
        <w:spacing w:line="360" w:lineRule="auto"/>
        <w:ind w:right="-52"/>
        <w:rPr>
          <w:lang w:val="en-GB"/>
        </w:rPr>
      </w:pPr>
    </w:p>
    <w:p w14:paraId="3ECD944B" w14:textId="07554DAA" w:rsidR="006D3D05" w:rsidRDefault="00AE1C27" w:rsidP="003925F4">
      <w:pPr>
        <w:spacing w:line="360" w:lineRule="auto"/>
        <w:ind w:right="-52"/>
        <w:rPr>
          <w:lang w:val="en-GB"/>
        </w:rPr>
      </w:pPr>
      <w:r>
        <w:rPr>
          <w:lang w:val="en-GB"/>
        </w:rPr>
        <w:t>W</w:t>
      </w:r>
      <w:r w:rsidR="009D42A1">
        <w:rPr>
          <w:lang w:val="en-GB"/>
        </w:rPr>
        <w:t xml:space="preserve">hether the elephant trunk is best explained as a statistical outlier or the result of a path-dependent cascade is up for grabs. We know of no work that contrasts the two as candidate evolutionary hypotheses. </w:t>
      </w:r>
      <w:r w:rsidR="00307B2B">
        <w:rPr>
          <w:lang w:val="en-GB"/>
        </w:rPr>
        <w:t>It might even be that</w:t>
      </w:r>
      <w:r w:rsidR="009D42A1">
        <w:rPr>
          <w:lang w:val="en-GB"/>
        </w:rPr>
        <w:t xml:space="preserve"> components of the two explanations might be needed: it could be that the elephant trunk was initially enlarged as a response to the increasing size of elephant frames, only later to develop along an idiosyncratic evolutionary trajectory.</w:t>
      </w:r>
      <w:r w:rsidR="00606AA2">
        <w:rPr>
          <w:lang w:val="en-GB"/>
        </w:rPr>
        <w:t xml:space="preserve"> </w:t>
      </w:r>
    </w:p>
    <w:p w14:paraId="065AFE84" w14:textId="77777777" w:rsidR="006D3D05" w:rsidRDefault="006D3D05" w:rsidP="003925F4">
      <w:pPr>
        <w:spacing w:line="360" w:lineRule="auto"/>
        <w:ind w:right="-52"/>
        <w:rPr>
          <w:lang w:val="en-GB"/>
        </w:rPr>
      </w:pPr>
    </w:p>
    <w:p w14:paraId="05466BBC" w14:textId="28C9F9BF" w:rsidR="006D3D05" w:rsidRDefault="006D3D05" w:rsidP="003925F4">
      <w:pPr>
        <w:spacing w:line="360" w:lineRule="auto"/>
        <w:ind w:right="-52"/>
        <w:rPr>
          <w:lang w:val="en-GB"/>
        </w:rPr>
      </w:pPr>
      <w:r>
        <w:rPr>
          <w:lang w:val="en-GB"/>
        </w:rPr>
        <w:t xml:space="preserve">But let us turn now to consider how our account fares when dealing with a putatively unique trait in </w:t>
      </w:r>
      <w:r w:rsidR="00037B9C">
        <w:rPr>
          <w:lang w:val="en-GB"/>
        </w:rPr>
        <w:t>a</w:t>
      </w:r>
      <w:r>
        <w:rPr>
          <w:lang w:val="en-GB"/>
        </w:rPr>
        <w:t xml:space="preserve"> paradigmatically unique lineage: </w:t>
      </w:r>
      <w:r w:rsidR="00037B9C">
        <w:rPr>
          <w:lang w:val="en-GB"/>
        </w:rPr>
        <w:t xml:space="preserve">teaching in </w:t>
      </w:r>
      <w:r>
        <w:rPr>
          <w:lang w:val="en-GB"/>
        </w:rPr>
        <w:t>human beings.</w:t>
      </w:r>
    </w:p>
    <w:p w14:paraId="419F5C6D" w14:textId="77777777" w:rsidR="008F2D34" w:rsidRDefault="008F2D34" w:rsidP="003925F4">
      <w:pPr>
        <w:spacing w:line="360" w:lineRule="auto"/>
        <w:ind w:right="-52"/>
        <w:rPr>
          <w:lang w:val="en-GB"/>
        </w:rPr>
      </w:pPr>
    </w:p>
    <w:p w14:paraId="19A9AA20" w14:textId="133C7150" w:rsidR="008F2D34" w:rsidRDefault="00D21DC4" w:rsidP="003925F4">
      <w:pPr>
        <w:spacing w:line="360" w:lineRule="auto"/>
        <w:ind w:right="-52" w:firstLine="720"/>
        <w:rPr>
          <w:b/>
          <w:lang w:val="en-GB"/>
        </w:rPr>
      </w:pPr>
      <w:r>
        <w:rPr>
          <w:b/>
          <w:lang w:val="en-GB"/>
        </w:rPr>
        <w:t>6</w:t>
      </w:r>
      <w:r w:rsidR="00305A99">
        <w:rPr>
          <w:b/>
          <w:lang w:val="en-GB"/>
        </w:rPr>
        <w:t>.3</w:t>
      </w:r>
      <w:r w:rsidR="008F2D34" w:rsidRPr="008F2D34">
        <w:rPr>
          <w:b/>
          <w:lang w:val="en-GB"/>
        </w:rPr>
        <w:t xml:space="preserve"> Human Teaching</w:t>
      </w:r>
    </w:p>
    <w:p w14:paraId="08173D1F" w14:textId="77777777" w:rsidR="0031469B" w:rsidRDefault="0031469B" w:rsidP="003925F4">
      <w:pPr>
        <w:spacing w:line="360" w:lineRule="auto"/>
        <w:ind w:right="-52"/>
        <w:rPr>
          <w:b/>
          <w:lang w:val="en-GB"/>
        </w:rPr>
      </w:pPr>
    </w:p>
    <w:p w14:paraId="0AF08ADF" w14:textId="6303D562" w:rsidR="008F2D34" w:rsidRDefault="00893C6B" w:rsidP="003925F4">
      <w:pPr>
        <w:spacing w:line="360" w:lineRule="auto"/>
        <w:ind w:right="-52"/>
        <w:rPr>
          <w:lang w:val="en-GB"/>
        </w:rPr>
      </w:pPr>
      <w:r>
        <w:rPr>
          <w:lang w:val="en-GB"/>
        </w:rPr>
        <w:t>T</w:t>
      </w:r>
      <w:r w:rsidR="00EC3875">
        <w:rPr>
          <w:lang w:val="en-GB"/>
        </w:rPr>
        <w:t>here is no doubt that</w:t>
      </w:r>
      <w:r w:rsidR="008F2D34" w:rsidRPr="008F2D34">
        <w:rPr>
          <w:lang w:val="en-GB"/>
        </w:rPr>
        <w:t xml:space="preserve"> </w:t>
      </w:r>
      <w:r w:rsidR="008F2D34" w:rsidRPr="008F2D34">
        <w:rPr>
          <w:i/>
          <w:lang w:val="en-GB"/>
        </w:rPr>
        <w:t>H</w:t>
      </w:r>
      <w:r w:rsidR="00EB0A6C">
        <w:rPr>
          <w:i/>
          <w:lang w:val="en-GB"/>
        </w:rPr>
        <w:t>omo</w:t>
      </w:r>
      <w:r w:rsidR="008F2D34" w:rsidRPr="008F2D34">
        <w:rPr>
          <w:i/>
          <w:lang w:val="en-GB"/>
        </w:rPr>
        <w:t xml:space="preserve"> sapiens </w:t>
      </w:r>
      <w:r w:rsidR="008F2D34" w:rsidRPr="008F2D34">
        <w:rPr>
          <w:lang w:val="en-GB"/>
        </w:rPr>
        <w:t xml:space="preserve">have </w:t>
      </w:r>
      <w:r w:rsidR="00DE3319">
        <w:rPr>
          <w:lang w:val="en-GB"/>
        </w:rPr>
        <w:t xml:space="preserve">a </w:t>
      </w:r>
      <w:r w:rsidR="008F2D34" w:rsidRPr="008F2D34">
        <w:rPr>
          <w:lang w:val="en-GB"/>
        </w:rPr>
        <w:t xml:space="preserve">range of unique </w:t>
      </w:r>
      <w:r w:rsidR="005D2C42">
        <w:rPr>
          <w:lang w:val="en-GB"/>
        </w:rPr>
        <w:t>trait</w:t>
      </w:r>
      <w:r w:rsidR="008F2D34" w:rsidRPr="008F2D34">
        <w:rPr>
          <w:lang w:val="en-GB"/>
        </w:rPr>
        <w:t xml:space="preserve">s. The bipedal gait of humans </w:t>
      </w:r>
      <w:r w:rsidR="006A19C2">
        <w:rPr>
          <w:lang w:val="en-GB"/>
        </w:rPr>
        <w:t>allows</w:t>
      </w:r>
      <w:r w:rsidR="008F2D34" w:rsidRPr="008F2D34">
        <w:rPr>
          <w:lang w:val="en-GB"/>
        </w:rPr>
        <w:t xml:space="preserve"> their hands </w:t>
      </w:r>
      <w:r w:rsidR="006A19C2">
        <w:rPr>
          <w:lang w:val="en-GB"/>
        </w:rPr>
        <w:t xml:space="preserve">to be free </w:t>
      </w:r>
      <w:r w:rsidR="008F2D34" w:rsidRPr="008F2D34">
        <w:rPr>
          <w:lang w:val="en-GB"/>
        </w:rPr>
        <w:t xml:space="preserve">for dextrous manipulations; </w:t>
      </w:r>
      <w:r w:rsidR="00EB0A6C">
        <w:rPr>
          <w:lang w:val="en-GB"/>
        </w:rPr>
        <w:t xml:space="preserve">the </w:t>
      </w:r>
      <w:r w:rsidR="008F2D34" w:rsidRPr="008F2D34">
        <w:rPr>
          <w:lang w:val="en-GB"/>
        </w:rPr>
        <w:t xml:space="preserve">human larynx and cranial morphology supports the production of complex and fine-grained vocalizations, and </w:t>
      </w:r>
      <w:r w:rsidR="00EB0A6C">
        <w:rPr>
          <w:lang w:val="en-GB"/>
        </w:rPr>
        <w:t xml:space="preserve">their </w:t>
      </w:r>
      <w:r w:rsidR="008F2D34" w:rsidRPr="008F2D34">
        <w:rPr>
          <w:lang w:val="en-GB"/>
        </w:rPr>
        <w:t xml:space="preserve">cognitive </w:t>
      </w:r>
      <w:r w:rsidR="00EB0A6C">
        <w:rPr>
          <w:lang w:val="en-GB"/>
        </w:rPr>
        <w:t>machinery</w:t>
      </w:r>
      <w:r w:rsidR="00EB0A6C" w:rsidRPr="008F2D34">
        <w:rPr>
          <w:lang w:val="en-GB"/>
        </w:rPr>
        <w:t xml:space="preserve"> </w:t>
      </w:r>
      <w:r w:rsidR="008F2D34" w:rsidRPr="008F2D34">
        <w:rPr>
          <w:lang w:val="en-GB"/>
        </w:rPr>
        <w:t>support</w:t>
      </w:r>
      <w:r w:rsidR="00EB0A6C">
        <w:rPr>
          <w:lang w:val="en-GB"/>
        </w:rPr>
        <w:t>s</w:t>
      </w:r>
      <w:r w:rsidR="008F2D34" w:rsidRPr="008F2D34">
        <w:rPr>
          <w:lang w:val="en-GB"/>
        </w:rPr>
        <w:t xml:space="preserve"> </w:t>
      </w:r>
      <w:r w:rsidR="00EB0A6C">
        <w:rPr>
          <w:lang w:val="en-GB"/>
        </w:rPr>
        <w:t>a</w:t>
      </w:r>
      <w:r w:rsidR="008F2D34" w:rsidRPr="008F2D34">
        <w:rPr>
          <w:lang w:val="en-GB"/>
        </w:rPr>
        <w:t>bilit</w:t>
      </w:r>
      <w:r w:rsidR="00EB0A6C">
        <w:rPr>
          <w:lang w:val="en-GB"/>
        </w:rPr>
        <w:t>ies</w:t>
      </w:r>
      <w:r w:rsidR="008F2D34" w:rsidRPr="008F2D34">
        <w:rPr>
          <w:lang w:val="en-GB"/>
        </w:rPr>
        <w:t xml:space="preserve"> to produce complex, multi-step tools. For all comparative psychologists have identified similar traits in other lineages, no other critter uses traits in such a flexible, plastic way (Premack 2010). Indeed, many human affordances result from </w:t>
      </w:r>
      <w:r w:rsidR="00B041BB">
        <w:rPr>
          <w:lang w:val="en-GB"/>
        </w:rPr>
        <w:t xml:space="preserve">a highly </w:t>
      </w:r>
      <w:r w:rsidR="008F2D34" w:rsidRPr="008F2D34">
        <w:rPr>
          <w:lang w:val="en-GB"/>
        </w:rPr>
        <w:t xml:space="preserve">plastic </w:t>
      </w:r>
      <w:r w:rsidR="00B041BB">
        <w:rPr>
          <w:lang w:val="en-GB"/>
        </w:rPr>
        <w:t>cognitive system together with</w:t>
      </w:r>
      <w:r w:rsidR="008F2D34" w:rsidRPr="008F2D34">
        <w:rPr>
          <w:lang w:val="en-GB"/>
        </w:rPr>
        <w:t xml:space="preserve"> capacities for culture, which have supported the emergence of a bewildering range of norms, practices, and technologies which enlarge both human behavioural repertoires and the features to which humans are sensitive</w:t>
      </w:r>
      <w:r w:rsidR="00375C60">
        <w:rPr>
          <w:lang w:val="en-GB"/>
        </w:rPr>
        <w:t>.</w:t>
      </w:r>
      <w:r w:rsidR="008F2D34" w:rsidRPr="008F2D34">
        <w:rPr>
          <w:lang w:val="en-GB"/>
        </w:rPr>
        <w:t xml:space="preserve"> </w:t>
      </w:r>
    </w:p>
    <w:p w14:paraId="5CB99FFE" w14:textId="77777777" w:rsidR="008F2D34" w:rsidRPr="008F2D34" w:rsidRDefault="008F2D34" w:rsidP="003925F4">
      <w:pPr>
        <w:spacing w:line="360" w:lineRule="auto"/>
        <w:ind w:right="-52"/>
        <w:rPr>
          <w:lang w:val="en-GB"/>
        </w:rPr>
      </w:pPr>
    </w:p>
    <w:p w14:paraId="2A067121" w14:textId="093BD144" w:rsidR="00167F67" w:rsidRDefault="00167F67" w:rsidP="003925F4">
      <w:pPr>
        <w:spacing w:line="360" w:lineRule="auto"/>
        <w:ind w:right="-52"/>
        <w:rPr>
          <w:lang w:val="en-GB"/>
        </w:rPr>
      </w:pPr>
      <w:r>
        <w:rPr>
          <w:lang w:val="en-GB"/>
        </w:rPr>
        <w:t>A central</w:t>
      </w:r>
      <w:r w:rsidRPr="008F2D34">
        <w:rPr>
          <w:lang w:val="en-GB"/>
        </w:rPr>
        <w:t xml:space="preserve"> </w:t>
      </w:r>
      <w:r>
        <w:rPr>
          <w:lang w:val="en-GB"/>
        </w:rPr>
        <w:t>trait</w:t>
      </w:r>
      <w:r w:rsidRPr="008F2D34">
        <w:rPr>
          <w:lang w:val="en-GB"/>
        </w:rPr>
        <w:t xml:space="preserve"> supporting </w:t>
      </w:r>
      <w:r>
        <w:rPr>
          <w:lang w:val="en-GB"/>
        </w:rPr>
        <w:t>the transmission and proliferation of such</w:t>
      </w:r>
      <w:r w:rsidRPr="008F2D34">
        <w:rPr>
          <w:lang w:val="en-GB"/>
        </w:rPr>
        <w:t xml:space="preserve"> cultural traditions is the human capacity for teaching</w:t>
      </w:r>
      <w:r w:rsidR="008F2D34" w:rsidRPr="008F2D34">
        <w:rPr>
          <w:lang w:val="en-GB"/>
        </w:rPr>
        <w:t xml:space="preserve">. </w:t>
      </w:r>
      <w:r w:rsidR="00B041BB">
        <w:rPr>
          <w:lang w:val="en-GB"/>
        </w:rPr>
        <w:t>T</w:t>
      </w:r>
      <w:r w:rsidR="008F2D34" w:rsidRPr="008F2D34">
        <w:rPr>
          <w:lang w:val="en-GB"/>
        </w:rPr>
        <w:t xml:space="preserve">he capacity for highly intentional, guided, information and skill transfer turbo-charged cultural evolution </w:t>
      </w:r>
      <w:r w:rsidR="00B041BB">
        <w:rPr>
          <w:lang w:val="en-GB"/>
        </w:rPr>
        <w:t>by amplifying the</w:t>
      </w:r>
      <w:r w:rsidR="008F2D34" w:rsidRPr="008F2D34">
        <w:rPr>
          <w:lang w:val="en-GB"/>
        </w:rPr>
        <w:t xml:space="preserve"> reliance on conspecifics for acquiring sufficient resources, producing the requisite technologies, and passing along specialized skills (Sterelny 2012; Tomasello 2014; Henrich 2016)</w:t>
      </w:r>
      <w:r w:rsidR="00375C60">
        <w:rPr>
          <w:lang w:val="en-GB"/>
        </w:rPr>
        <w:t>.</w:t>
      </w:r>
      <w:r w:rsidR="008F2D34" w:rsidRPr="008F2D34">
        <w:rPr>
          <w:lang w:val="en-GB"/>
        </w:rPr>
        <w:t xml:space="preserve"> </w:t>
      </w:r>
      <w:r>
        <w:rPr>
          <w:lang w:val="en-GB"/>
        </w:rPr>
        <w:t>On these accounts, t</w:t>
      </w:r>
      <w:r w:rsidR="008F2D34" w:rsidRPr="008F2D34">
        <w:rPr>
          <w:lang w:val="en-GB"/>
        </w:rPr>
        <w:t>he human capacity for teaching is</w:t>
      </w:r>
      <w:r w:rsidR="00606AA2">
        <w:rPr>
          <w:lang w:val="en-GB"/>
        </w:rPr>
        <w:t xml:space="preserve"> </w:t>
      </w:r>
      <w:r>
        <w:rPr>
          <w:lang w:val="en-GB"/>
        </w:rPr>
        <w:t>key to explaining the evolutionary success and persistence of hominins, as well as the extraordinary</w:t>
      </w:r>
      <w:r w:rsidR="008F2D34" w:rsidRPr="008F2D34">
        <w:rPr>
          <w:lang w:val="en-GB"/>
        </w:rPr>
        <w:t xml:space="preserve"> </w:t>
      </w:r>
      <w:r w:rsidR="004D502E">
        <w:rPr>
          <w:lang w:val="en-GB"/>
        </w:rPr>
        <w:t xml:space="preserve">cultural </w:t>
      </w:r>
      <w:r w:rsidR="008F2D34" w:rsidRPr="008F2D34">
        <w:rPr>
          <w:lang w:val="en-GB"/>
        </w:rPr>
        <w:t>diversity our species exhibits</w:t>
      </w:r>
      <w:r>
        <w:rPr>
          <w:lang w:val="en-GB"/>
        </w:rPr>
        <w:t xml:space="preserve">. </w:t>
      </w:r>
    </w:p>
    <w:p w14:paraId="25506A48" w14:textId="190A246D" w:rsidR="00167F67" w:rsidRDefault="00167F67" w:rsidP="003925F4">
      <w:pPr>
        <w:spacing w:line="360" w:lineRule="auto"/>
        <w:ind w:right="-52"/>
        <w:rPr>
          <w:lang w:val="en-GB"/>
        </w:rPr>
      </w:pPr>
    </w:p>
    <w:p w14:paraId="56DFF4E5" w14:textId="1C1153CD" w:rsidR="00F42273" w:rsidRDefault="00167F67" w:rsidP="003925F4">
      <w:pPr>
        <w:spacing w:line="360" w:lineRule="auto"/>
        <w:ind w:right="-52"/>
        <w:rPr>
          <w:lang w:val="en-GB"/>
        </w:rPr>
      </w:pPr>
      <w:r>
        <w:rPr>
          <w:lang w:val="en-GB"/>
        </w:rPr>
        <w:t xml:space="preserve">We saw above Smith and Wood’s pessimism about empirical access to the evolutionary history of hominins. As we suggested, this pessimism is about the lack of event-type comparisons. But we have since argued that affordance uniqueness does not entail the lack of event-type comparisons—nor that a lack of event-type comparisons hinders the application of tools, the collection of evidence, and the furnishing of hypotheses that make use of causal-pathway explanations.  </w:t>
      </w:r>
      <w:r w:rsidR="00606AA2">
        <w:rPr>
          <w:lang w:val="en-GB"/>
        </w:rPr>
        <w:t>So, how</w:t>
      </w:r>
      <w:r w:rsidR="006D5804">
        <w:rPr>
          <w:lang w:val="en-GB"/>
        </w:rPr>
        <w:t xml:space="preserve"> </w:t>
      </w:r>
      <w:r w:rsidR="005D2C42">
        <w:rPr>
          <w:lang w:val="en-GB"/>
        </w:rPr>
        <w:t xml:space="preserve">then </w:t>
      </w:r>
      <w:r w:rsidR="006D5804">
        <w:rPr>
          <w:lang w:val="en-GB"/>
        </w:rPr>
        <w:t>should we understand</w:t>
      </w:r>
      <w:r w:rsidR="008F2D34" w:rsidRPr="008F2D34">
        <w:rPr>
          <w:lang w:val="en-GB"/>
        </w:rPr>
        <w:t xml:space="preserve"> </w:t>
      </w:r>
      <w:r w:rsidR="00606AA2">
        <w:rPr>
          <w:lang w:val="en-GB"/>
        </w:rPr>
        <w:t>teaching’s</w:t>
      </w:r>
      <w:r w:rsidR="008F2D34" w:rsidRPr="008F2D34">
        <w:rPr>
          <w:lang w:val="en-GB"/>
        </w:rPr>
        <w:t xml:space="preserve"> evolutionarily unique</w:t>
      </w:r>
      <w:r w:rsidR="006D5804">
        <w:rPr>
          <w:lang w:val="en-GB"/>
        </w:rPr>
        <w:t>ness</w:t>
      </w:r>
      <w:r w:rsidR="008F2D34" w:rsidRPr="008F2D34">
        <w:rPr>
          <w:lang w:val="en-GB"/>
        </w:rPr>
        <w:t xml:space="preserve">? As </w:t>
      </w:r>
      <w:r w:rsidR="00F42273">
        <w:rPr>
          <w:lang w:val="en-GB"/>
        </w:rPr>
        <w:t>with the elephant trunk</w:t>
      </w:r>
      <w:r w:rsidR="008F2D34" w:rsidRPr="008F2D34">
        <w:rPr>
          <w:lang w:val="en-GB"/>
        </w:rPr>
        <w:t xml:space="preserve">, </w:t>
      </w:r>
      <w:r w:rsidR="00F42273">
        <w:rPr>
          <w:lang w:val="en-GB"/>
        </w:rPr>
        <w:t xml:space="preserve">there are two </w:t>
      </w:r>
      <w:r w:rsidR="00DE3319">
        <w:rPr>
          <w:lang w:val="en-GB"/>
        </w:rPr>
        <w:t>broad strategies by</w:t>
      </w:r>
      <w:r w:rsidR="00F42273">
        <w:rPr>
          <w:lang w:val="en-GB"/>
        </w:rPr>
        <w:t xml:space="preserve"> which researchers attemp</w:t>
      </w:r>
      <w:r w:rsidR="00DE3319">
        <w:rPr>
          <w:lang w:val="en-GB"/>
        </w:rPr>
        <w:t>t</w:t>
      </w:r>
      <w:r w:rsidR="00F42273">
        <w:rPr>
          <w:lang w:val="en-GB"/>
        </w:rPr>
        <w:t xml:space="preserve"> to understand the putative uniqueness of human teaching</w:t>
      </w:r>
      <w:r>
        <w:rPr>
          <w:lang w:val="en-GB"/>
        </w:rPr>
        <w:t>.</w:t>
      </w:r>
    </w:p>
    <w:p w14:paraId="4CD8D398" w14:textId="77777777" w:rsidR="008F2D34" w:rsidRDefault="008F2D34" w:rsidP="003925F4">
      <w:pPr>
        <w:spacing w:line="360" w:lineRule="auto"/>
        <w:ind w:right="-52"/>
        <w:rPr>
          <w:lang w:val="en-GB"/>
        </w:rPr>
      </w:pPr>
    </w:p>
    <w:p w14:paraId="2BB975C0" w14:textId="56D7E3D6" w:rsidR="00902A7E" w:rsidRPr="008F2D34" w:rsidRDefault="00F42273" w:rsidP="003925F4">
      <w:pPr>
        <w:spacing w:line="360" w:lineRule="auto"/>
        <w:ind w:right="-52"/>
        <w:rPr>
          <w:lang w:val="en-NZ"/>
        </w:rPr>
      </w:pPr>
      <w:r>
        <w:rPr>
          <w:lang w:val="en-GB"/>
        </w:rPr>
        <w:t xml:space="preserve">The first </w:t>
      </w:r>
      <w:r w:rsidR="00DE3319">
        <w:rPr>
          <w:lang w:val="en-GB"/>
        </w:rPr>
        <w:t xml:space="preserve">strategy </w:t>
      </w:r>
      <w:r w:rsidR="00E1167B">
        <w:rPr>
          <w:lang w:val="en-GB"/>
        </w:rPr>
        <w:t xml:space="preserve">trades on the idea that humans are statistical outliers of a more general evolutionary trend. </w:t>
      </w:r>
      <w:r w:rsidR="00A02B17">
        <w:rPr>
          <w:lang w:val="en-GB"/>
        </w:rPr>
        <w:t xml:space="preserve">As we saw with elephants, such accounts lump together lineages on the basis of a presumptive cluster of projective properties. Here, the lumping occurs on the back of a broad functional characterisation of teaching. </w:t>
      </w:r>
      <w:r w:rsidR="00606AA2">
        <w:rPr>
          <w:lang w:val="en-GB"/>
        </w:rPr>
        <w:t xml:space="preserve">For instance, </w:t>
      </w:r>
      <w:r w:rsidR="00A02B17" w:rsidRPr="008F2D34">
        <w:rPr>
          <w:lang w:val="en-NZ"/>
        </w:rPr>
        <w:t>Hoppitt et al. (2008; cf. Caro and Hauser 1992) define teaching as: “… any behaviour that is adapted to the purpose of transmitting knowledge and skills to other individuals, regardless of the proximate mechanisms involved” (489).</w:t>
      </w:r>
      <w:r w:rsidR="00A02B17">
        <w:rPr>
          <w:lang w:val="en-NZ"/>
        </w:rPr>
        <w:t xml:space="preserve"> </w:t>
      </w:r>
      <w:r w:rsidR="00902A7E">
        <w:rPr>
          <w:lang w:val="en-GB"/>
        </w:rPr>
        <w:t xml:space="preserve">On this account, </w:t>
      </w:r>
      <w:r w:rsidR="00902A7E" w:rsidRPr="008F2D34">
        <w:rPr>
          <w:lang w:val="en-NZ"/>
        </w:rPr>
        <w:t xml:space="preserve">the behaviours and capacities gathered together under the label ‘teaching’ represent a suite of solutions to adaptive problems that different species solve in more or less efficient manners. Humans, on this understanding, </w:t>
      </w:r>
      <w:r w:rsidR="00A02B17">
        <w:rPr>
          <w:lang w:val="en-NZ"/>
        </w:rPr>
        <w:t>merely outperform</w:t>
      </w:r>
      <w:r w:rsidR="00902A7E" w:rsidRPr="008F2D34">
        <w:rPr>
          <w:lang w:val="en-NZ"/>
        </w:rPr>
        <w:t xml:space="preserve"> other species: </w:t>
      </w:r>
    </w:p>
    <w:p w14:paraId="1D98293C" w14:textId="4E18A6F7" w:rsidR="00902A7E" w:rsidRPr="00A02B17" w:rsidRDefault="00902A7E" w:rsidP="003925F4">
      <w:pPr>
        <w:spacing w:before="120" w:after="120" w:line="360" w:lineRule="auto"/>
        <w:ind w:left="567" w:right="515"/>
        <w:rPr>
          <w:sz w:val="20"/>
          <w:szCs w:val="20"/>
          <w:lang w:val="en-GB"/>
        </w:rPr>
      </w:pPr>
      <w:r w:rsidRPr="008F2D34">
        <w:rPr>
          <w:sz w:val="20"/>
          <w:szCs w:val="20"/>
          <w:lang w:val="en-GB"/>
        </w:rPr>
        <w:t>I anticipate human teaching is at the extreme end of the distribution of teaching and that, like other apparent exceptions that in fact prove the rule, explaining teaching in humans will inform our understanding of teaching across species. (Kline 2015, 56)</w:t>
      </w:r>
    </w:p>
    <w:p w14:paraId="10B36D4B" w14:textId="34E5DD2D" w:rsidR="00E1167B" w:rsidRPr="00B42800" w:rsidRDefault="00A02B17" w:rsidP="00167F67">
      <w:pPr>
        <w:spacing w:line="360" w:lineRule="auto"/>
        <w:ind w:right="-52"/>
        <w:rPr>
          <w:lang w:val="en-NZ"/>
        </w:rPr>
      </w:pPr>
      <w:r>
        <w:rPr>
          <w:lang w:val="en-NZ"/>
        </w:rPr>
        <w:t>T</w:t>
      </w:r>
      <w:r w:rsidR="008F2D34" w:rsidRPr="008F2D34">
        <w:rPr>
          <w:lang w:val="en-NZ"/>
        </w:rPr>
        <w:t>hese accounts adopt a coarse-grained functional schematic</w:t>
      </w:r>
      <w:r w:rsidR="00111416">
        <w:rPr>
          <w:lang w:val="en-NZ"/>
        </w:rPr>
        <w:t xml:space="preserve">: </w:t>
      </w:r>
      <w:r w:rsidR="008F2D34" w:rsidRPr="008F2D34">
        <w:rPr>
          <w:lang w:val="en-NZ"/>
        </w:rPr>
        <w:t xml:space="preserve">if one animal (the tutor) modifies its behaviour when in the presence of another (the pupil) in such a way that </w:t>
      </w:r>
      <w:r w:rsidR="00167F67">
        <w:rPr>
          <w:lang w:val="en-NZ"/>
        </w:rPr>
        <w:t>(i</w:t>
      </w:r>
      <w:r w:rsidR="008F2D34" w:rsidRPr="008F2D34">
        <w:rPr>
          <w:lang w:val="en-NZ"/>
        </w:rPr>
        <w:t xml:space="preserve">) no benefit is gained by the tutor; </w:t>
      </w:r>
      <w:r w:rsidR="00167F67">
        <w:rPr>
          <w:lang w:val="en-NZ"/>
        </w:rPr>
        <w:t>(ii</w:t>
      </w:r>
      <w:r w:rsidR="008F2D34" w:rsidRPr="008F2D34">
        <w:rPr>
          <w:lang w:val="en-NZ"/>
        </w:rPr>
        <w:t>) the likelihood of the pupil adopting the behaviour</w:t>
      </w:r>
      <w:r w:rsidR="00E91634">
        <w:rPr>
          <w:lang w:val="en-NZ"/>
        </w:rPr>
        <w:t xml:space="preserve"> increases</w:t>
      </w:r>
      <w:r w:rsidR="008F2D34" w:rsidRPr="008F2D34">
        <w:rPr>
          <w:lang w:val="en-NZ"/>
        </w:rPr>
        <w:t xml:space="preserve">, then the tutor is teaching. </w:t>
      </w:r>
      <w:r w:rsidR="008F2D34" w:rsidRPr="00B42800">
        <w:rPr>
          <w:lang w:val="en-NZ"/>
        </w:rPr>
        <w:t xml:space="preserve">With this </w:t>
      </w:r>
      <w:r w:rsidR="00E1167B" w:rsidRPr="00B42800">
        <w:rPr>
          <w:lang w:val="en-NZ"/>
        </w:rPr>
        <w:t xml:space="preserve">in hand, researchers are able to </w:t>
      </w:r>
      <w:r w:rsidR="00167F67">
        <w:rPr>
          <w:lang w:val="en-NZ"/>
        </w:rPr>
        <w:t>deduce the kinds of selection pressures that might produce teaching, and as a consequence, to apply similar kinds of models and reasoning across the contrast class.</w:t>
      </w:r>
    </w:p>
    <w:p w14:paraId="0CFF942C" w14:textId="77777777" w:rsidR="00E1167B" w:rsidRDefault="00E1167B" w:rsidP="003925F4">
      <w:pPr>
        <w:spacing w:line="360" w:lineRule="auto"/>
        <w:ind w:right="-52"/>
        <w:rPr>
          <w:lang w:val="en-NZ"/>
        </w:rPr>
      </w:pPr>
    </w:p>
    <w:p w14:paraId="629471E5" w14:textId="27C45A47" w:rsidR="008F2D34" w:rsidRDefault="00B42800" w:rsidP="003925F4">
      <w:pPr>
        <w:spacing w:line="360" w:lineRule="auto"/>
        <w:ind w:right="-52"/>
        <w:rPr>
          <w:lang w:val="en-NZ"/>
        </w:rPr>
      </w:pPr>
      <w:r>
        <w:rPr>
          <w:lang w:val="en-NZ"/>
        </w:rPr>
        <w:t xml:space="preserve">On </w:t>
      </w:r>
      <w:r w:rsidR="005D2C42">
        <w:rPr>
          <w:lang w:val="en-NZ"/>
        </w:rPr>
        <w:t>this</w:t>
      </w:r>
      <w:r>
        <w:rPr>
          <w:lang w:val="en-NZ"/>
        </w:rPr>
        <w:t xml:space="preserve"> functional notion,</w:t>
      </w:r>
      <w:r w:rsidR="00E1167B">
        <w:rPr>
          <w:lang w:val="en-NZ"/>
        </w:rPr>
        <w:t xml:space="preserve"> meerkat teaching </w:t>
      </w:r>
      <w:r w:rsidR="00167F67">
        <w:rPr>
          <w:lang w:val="en-NZ"/>
        </w:rPr>
        <w:t xml:space="preserve">shows up as being </w:t>
      </w:r>
      <w:r w:rsidR="00E1167B">
        <w:rPr>
          <w:lang w:val="en-NZ"/>
        </w:rPr>
        <w:t>surprisingly similar to human teaching</w:t>
      </w:r>
      <w:r w:rsidR="005D2C42">
        <w:rPr>
          <w:lang w:val="en-NZ"/>
        </w:rPr>
        <w:t>;</w:t>
      </w:r>
      <w:r>
        <w:rPr>
          <w:lang w:val="en-NZ"/>
        </w:rPr>
        <w:t xml:space="preserve"> s</w:t>
      </w:r>
      <w:r w:rsidR="00E1167B">
        <w:rPr>
          <w:lang w:val="en-NZ"/>
        </w:rPr>
        <w:t>corpi</w:t>
      </w:r>
      <w:r w:rsidR="001E4E12">
        <w:rPr>
          <w:lang w:val="en-NZ"/>
        </w:rPr>
        <w:t xml:space="preserve">on hunting </w:t>
      </w:r>
      <w:r>
        <w:rPr>
          <w:lang w:val="en-NZ"/>
        </w:rPr>
        <w:t>being t</w:t>
      </w:r>
      <w:r w:rsidR="001E4E12">
        <w:rPr>
          <w:lang w:val="en-NZ"/>
        </w:rPr>
        <w:t>he prime example. M</w:t>
      </w:r>
      <w:r w:rsidR="00E1167B">
        <w:rPr>
          <w:lang w:val="en-NZ"/>
        </w:rPr>
        <w:t>eerk</w:t>
      </w:r>
      <w:r w:rsidR="001E4E12">
        <w:rPr>
          <w:lang w:val="en-NZ"/>
        </w:rPr>
        <w:t xml:space="preserve">at </w:t>
      </w:r>
      <w:r w:rsidR="008F2D34" w:rsidRPr="008F2D34">
        <w:rPr>
          <w:lang w:val="en-NZ"/>
        </w:rPr>
        <w:t xml:space="preserve">‘helpers’ </w:t>
      </w:r>
      <w:r w:rsidR="001E4E12">
        <w:rPr>
          <w:lang w:val="en-NZ"/>
        </w:rPr>
        <w:t>provision</w:t>
      </w:r>
      <w:r w:rsidR="008F2D34" w:rsidRPr="008F2D34">
        <w:rPr>
          <w:lang w:val="en-NZ"/>
        </w:rPr>
        <w:t xml:space="preserve"> thei</w:t>
      </w:r>
      <w:r w:rsidR="001E4E12">
        <w:rPr>
          <w:lang w:val="en-NZ"/>
        </w:rPr>
        <w:t xml:space="preserve">r young with scorpions in distinct stages—dead, stingless, and fully functional—in a way that is indexed to the learner’s age (Thornton and McAuliffe 2006; 2008). </w:t>
      </w:r>
      <w:r w:rsidR="008F2D34" w:rsidRPr="008F2D34">
        <w:rPr>
          <w:lang w:val="en-NZ"/>
        </w:rPr>
        <w:t xml:space="preserve">This allows the inexperienced to learn the subtle art of scorpion-dispatching in stages. </w:t>
      </w:r>
      <w:r w:rsidR="001E4E12">
        <w:rPr>
          <w:lang w:val="en-NZ"/>
        </w:rPr>
        <w:t xml:space="preserve">Such teaching fits the functional schematic: </w:t>
      </w:r>
      <w:r w:rsidR="008F2D34" w:rsidRPr="008F2D34">
        <w:rPr>
          <w:lang w:val="en-NZ"/>
        </w:rPr>
        <w:t>if one wants to eat a scorpion, biting off its sting</w:t>
      </w:r>
      <w:r w:rsidR="005D2C42">
        <w:rPr>
          <w:lang w:val="en-NZ"/>
        </w:rPr>
        <w:t>er</w:t>
      </w:r>
      <w:r w:rsidR="008F2D34" w:rsidRPr="008F2D34">
        <w:rPr>
          <w:lang w:val="en-NZ"/>
        </w:rPr>
        <w:t xml:space="preserve"> and passing it to a young meerkat is not beneficial to the helper (the first requirement), and a slow, staged introduction to the dangerous business certainly increases the chances of the novice to learn how to perform it (the second requirement).</w:t>
      </w:r>
    </w:p>
    <w:p w14:paraId="187812C9" w14:textId="77777777" w:rsidR="008F2D34" w:rsidRPr="008F2D34" w:rsidRDefault="008F2D34" w:rsidP="003925F4">
      <w:pPr>
        <w:spacing w:line="360" w:lineRule="auto"/>
        <w:ind w:right="-52"/>
        <w:rPr>
          <w:lang w:val="en-NZ"/>
        </w:rPr>
      </w:pPr>
    </w:p>
    <w:p w14:paraId="73E25C98" w14:textId="156A2A54" w:rsidR="008F2D34" w:rsidRDefault="008F2D34" w:rsidP="003925F4">
      <w:pPr>
        <w:spacing w:line="360" w:lineRule="auto"/>
        <w:ind w:right="-52"/>
        <w:rPr>
          <w:lang w:val="en-NZ"/>
        </w:rPr>
      </w:pPr>
      <w:r w:rsidRPr="008F2D34">
        <w:rPr>
          <w:lang w:val="en-NZ"/>
        </w:rPr>
        <w:t xml:space="preserve">Hoppitt et al. </w:t>
      </w:r>
      <w:r w:rsidR="00167F67">
        <w:rPr>
          <w:lang w:val="en-NZ"/>
        </w:rPr>
        <w:t xml:space="preserve">(2008) </w:t>
      </w:r>
      <w:r w:rsidRPr="008F2D34">
        <w:rPr>
          <w:lang w:val="en-NZ"/>
        </w:rPr>
        <w:t xml:space="preserve">use the functional schematic to argue for a </w:t>
      </w:r>
      <w:r w:rsidR="00167F67">
        <w:rPr>
          <w:lang w:val="en-NZ"/>
        </w:rPr>
        <w:t xml:space="preserve">general </w:t>
      </w:r>
      <w:r w:rsidRPr="008F2D34">
        <w:rPr>
          <w:lang w:val="en-NZ"/>
        </w:rPr>
        <w:t>model of teaching</w:t>
      </w:r>
      <w:r w:rsidR="00167F67">
        <w:rPr>
          <w:lang w:val="en-NZ"/>
        </w:rPr>
        <w:t xml:space="preserve"> evolution</w:t>
      </w:r>
      <w:r w:rsidRPr="008F2D34">
        <w:rPr>
          <w:lang w:val="en-NZ"/>
        </w:rPr>
        <w:t xml:space="preserve">. They focus on the role of ‘inadvertent social learning’—basically, the ability to learn through proximity and salience cues made or left by conspecifics—arguing that selective regimes could create an advantage for tutors to facilitate the leaving of cues and index these in ways that facilitate </w:t>
      </w:r>
      <w:r w:rsidR="00A0004A">
        <w:rPr>
          <w:lang w:val="en-NZ"/>
        </w:rPr>
        <w:t xml:space="preserve">successful </w:t>
      </w:r>
      <w:r w:rsidRPr="008F2D34">
        <w:rPr>
          <w:lang w:val="en-NZ"/>
        </w:rPr>
        <w:t xml:space="preserve">learning. This seems plausible. </w:t>
      </w:r>
      <w:r w:rsidR="00375C60">
        <w:rPr>
          <w:lang w:val="en-NZ"/>
        </w:rPr>
        <w:t>As m</w:t>
      </w:r>
      <w:r w:rsidRPr="008F2D34">
        <w:rPr>
          <w:lang w:val="en-NZ"/>
        </w:rPr>
        <w:t>eerkats are extremely cooperative, with mutual-alarm signalling and alloparenting</w:t>
      </w:r>
      <w:r w:rsidR="00375C60">
        <w:rPr>
          <w:lang w:val="en-NZ"/>
        </w:rPr>
        <w:t>,</w:t>
      </w:r>
      <w:r w:rsidRPr="008F2D34">
        <w:rPr>
          <w:lang w:val="en-NZ"/>
        </w:rPr>
        <w:t xml:space="preserve"> having reliabl</w:t>
      </w:r>
      <w:r w:rsidR="003A6CB0">
        <w:rPr>
          <w:lang w:val="en-NZ"/>
        </w:rPr>
        <w:t>e and</w:t>
      </w:r>
      <w:r w:rsidRPr="008F2D34">
        <w:rPr>
          <w:lang w:val="en-NZ"/>
        </w:rPr>
        <w:t xml:space="preserve"> well-fed guards </w:t>
      </w:r>
      <w:r w:rsidR="005D2C42">
        <w:rPr>
          <w:lang w:val="en-NZ"/>
        </w:rPr>
        <w:t xml:space="preserve">would be </w:t>
      </w:r>
      <w:r w:rsidR="00375C60">
        <w:rPr>
          <w:lang w:val="en-NZ"/>
        </w:rPr>
        <w:t>advantageous</w:t>
      </w:r>
      <w:r w:rsidRPr="008F2D34">
        <w:rPr>
          <w:lang w:val="en-NZ"/>
        </w:rPr>
        <w:t xml:space="preserve">. Hoppitt et al. further suggest that such selective regimes are likely to come about when </w:t>
      </w:r>
      <w:r w:rsidR="00A0004A">
        <w:rPr>
          <w:lang w:val="en-NZ"/>
        </w:rPr>
        <w:t xml:space="preserve">mere </w:t>
      </w:r>
      <w:r w:rsidRPr="008F2D34">
        <w:rPr>
          <w:lang w:val="en-NZ"/>
        </w:rPr>
        <w:t>inadvertent social learning is ineffective for learning the behaviour.  Here too t</w:t>
      </w:r>
      <w:r w:rsidR="00902A7E">
        <w:rPr>
          <w:lang w:val="en-NZ"/>
        </w:rPr>
        <w:t xml:space="preserve">he meerkat case fits. </w:t>
      </w:r>
      <w:r w:rsidR="00A0004A">
        <w:rPr>
          <w:lang w:val="en-NZ"/>
        </w:rPr>
        <w:t>Inadvertent social learning might allow naïve meerkats to identify scorpions as a salient food resource, but just this piece of information is likely to be insufficient for them acquiring the requisite skills, since t</w:t>
      </w:r>
      <w:r w:rsidR="00902A7E">
        <w:rPr>
          <w:lang w:val="en-NZ"/>
        </w:rPr>
        <w:t>rial</w:t>
      </w:r>
      <w:r w:rsidR="00A0004A">
        <w:rPr>
          <w:lang w:val="en-NZ"/>
        </w:rPr>
        <w:t xml:space="preserve"> </w:t>
      </w:r>
      <w:r w:rsidR="00902A7E">
        <w:rPr>
          <w:lang w:val="en-NZ"/>
        </w:rPr>
        <w:t>and</w:t>
      </w:r>
      <w:r w:rsidR="00A0004A">
        <w:rPr>
          <w:lang w:val="en-NZ"/>
        </w:rPr>
        <w:t xml:space="preserve"> </w:t>
      </w:r>
      <w:r w:rsidRPr="008F2D34">
        <w:rPr>
          <w:lang w:val="en-NZ"/>
        </w:rPr>
        <w:t xml:space="preserve">error learning is a terrible way </w:t>
      </w:r>
      <w:r w:rsidR="00111416">
        <w:rPr>
          <w:lang w:val="en-NZ"/>
        </w:rPr>
        <w:t xml:space="preserve">of </w:t>
      </w:r>
      <w:r w:rsidR="00375C60">
        <w:rPr>
          <w:lang w:val="en-NZ"/>
        </w:rPr>
        <w:t xml:space="preserve">learning to </w:t>
      </w:r>
      <w:r w:rsidRPr="008F2D34">
        <w:rPr>
          <w:lang w:val="en-NZ"/>
        </w:rPr>
        <w:t xml:space="preserve">hunt venomous scorpions. The claim, then, is that if a particular behaviour on the part of the tutor </w:t>
      </w:r>
      <w:r w:rsidR="00A0004A">
        <w:rPr>
          <w:lang w:val="en-NZ"/>
        </w:rPr>
        <w:t>creates conditions that</w:t>
      </w:r>
      <w:r w:rsidR="00A0004A" w:rsidRPr="008F2D34">
        <w:rPr>
          <w:lang w:val="en-NZ"/>
        </w:rPr>
        <w:t xml:space="preserve"> </w:t>
      </w:r>
      <w:r w:rsidRPr="008F2D34">
        <w:rPr>
          <w:lang w:val="en-NZ"/>
        </w:rPr>
        <w:t xml:space="preserve">encourage the </w:t>
      </w:r>
      <w:r w:rsidR="00A0004A">
        <w:rPr>
          <w:lang w:val="en-NZ"/>
        </w:rPr>
        <w:t xml:space="preserve">successful </w:t>
      </w:r>
      <w:r w:rsidRPr="008F2D34">
        <w:rPr>
          <w:lang w:val="en-NZ"/>
        </w:rPr>
        <w:t>learning</w:t>
      </w:r>
      <w:r w:rsidR="00A0004A">
        <w:rPr>
          <w:lang w:val="en-NZ"/>
        </w:rPr>
        <w:t xml:space="preserve"> of the requisite behaviour on the part of the learner</w:t>
      </w:r>
      <w:r w:rsidRPr="008F2D34">
        <w:rPr>
          <w:lang w:val="en-NZ"/>
        </w:rPr>
        <w:t xml:space="preserve">, this will be selected for. </w:t>
      </w:r>
    </w:p>
    <w:p w14:paraId="5175784B" w14:textId="77777777" w:rsidR="008F2D34" w:rsidRPr="008F2D34" w:rsidRDefault="008F2D34" w:rsidP="003925F4">
      <w:pPr>
        <w:spacing w:line="360" w:lineRule="auto"/>
        <w:ind w:right="-52"/>
        <w:rPr>
          <w:lang w:val="en-NZ"/>
        </w:rPr>
      </w:pPr>
    </w:p>
    <w:p w14:paraId="4E071D77" w14:textId="42BFB74C" w:rsidR="008F2D34" w:rsidRPr="008F2D34" w:rsidRDefault="008F2D34" w:rsidP="003925F4">
      <w:pPr>
        <w:spacing w:line="360" w:lineRule="auto"/>
        <w:ind w:right="-52"/>
        <w:rPr>
          <w:lang w:val="en-NZ"/>
        </w:rPr>
      </w:pPr>
      <w:r w:rsidRPr="008F2D34">
        <w:rPr>
          <w:lang w:val="en-NZ"/>
        </w:rPr>
        <w:t xml:space="preserve">Hoppitt et al. then apply this model to hominin evolution. </w:t>
      </w:r>
      <w:r w:rsidR="00A0004A">
        <w:rPr>
          <w:lang w:val="en-NZ"/>
        </w:rPr>
        <w:t xml:space="preserve">Unlike other Panin offshoots—say, the lineage leading to contemporary chimpanzees—they argue that hominin ancestors encountered situations like the meerkat: </w:t>
      </w:r>
      <w:r w:rsidRPr="008F2D34">
        <w:rPr>
          <w:lang w:val="en-NZ"/>
        </w:rPr>
        <w:t xml:space="preserve">a wide range of scenarios where there is selective advantage to transmitting abilities, </w:t>
      </w:r>
      <w:r w:rsidR="00A0004A">
        <w:rPr>
          <w:lang w:val="en-NZ"/>
        </w:rPr>
        <w:t>and</w:t>
      </w:r>
      <w:r w:rsidR="00A0004A" w:rsidRPr="008F2D34">
        <w:rPr>
          <w:lang w:val="en-NZ"/>
        </w:rPr>
        <w:t xml:space="preserve"> </w:t>
      </w:r>
      <w:r w:rsidRPr="008F2D34">
        <w:rPr>
          <w:lang w:val="en-NZ"/>
        </w:rPr>
        <w:t>where individual trial-and-error learning is ineffective. As they suggest:</w:t>
      </w:r>
    </w:p>
    <w:p w14:paraId="67975664" w14:textId="7AED1A3A" w:rsidR="00902A7E" w:rsidRPr="008F2D34" w:rsidRDefault="008F2D34" w:rsidP="003925F4">
      <w:pPr>
        <w:spacing w:before="120" w:after="120" w:line="360" w:lineRule="auto"/>
        <w:ind w:left="567" w:right="516"/>
        <w:rPr>
          <w:sz w:val="20"/>
          <w:szCs w:val="20"/>
          <w:lang w:val="en-GB"/>
        </w:rPr>
      </w:pPr>
      <w:r w:rsidRPr="00991944">
        <w:rPr>
          <w:sz w:val="20"/>
          <w:szCs w:val="20"/>
          <w:lang w:val="en-NZ"/>
        </w:rPr>
        <w:t>Unlike other apes, in humans, teaching could have been favoured by the requirement to transmit complicated skills and technology that are not easily acquired through inadvertent social learning. (Hoppitt et al., 491)</w:t>
      </w:r>
    </w:p>
    <w:p w14:paraId="6DE7F629" w14:textId="14E49C6C" w:rsidR="008F2D34" w:rsidRDefault="003A6CB0" w:rsidP="003925F4">
      <w:pPr>
        <w:spacing w:line="360" w:lineRule="auto"/>
        <w:ind w:right="-52"/>
        <w:rPr>
          <w:lang w:val="en-GB"/>
        </w:rPr>
      </w:pPr>
      <w:r>
        <w:rPr>
          <w:lang w:val="en-NZ"/>
        </w:rPr>
        <w:t>O</w:t>
      </w:r>
      <w:r w:rsidR="008F2D34" w:rsidRPr="00B42800">
        <w:rPr>
          <w:lang w:val="en-NZ"/>
        </w:rPr>
        <w:t xml:space="preserve">n both Hoppitt et al. and Kline’s account, one can just ‘turn the crank’; leverage a selective regime until an extreme instance is produced. </w:t>
      </w:r>
      <w:r w:rsidR="008F2D34" w:rsidRPr="00B42800">
        <w:rPr>
          <w:lang w:val="en-GB"/>
        </w:rPr>
        <w:t>Yet as with the elephant trunk, there is an alternative story which sees human teaching as the result of a very specific and path dependent cascade. Telling this story involves affirming the uniqueness of teaching in humans.</w:t>
      </w:r>
      <w:r w:rsidR="00B42800">
        <w:rPr>
          <w:lang w:val="en-GB"/>
        </w:rPr>
        <w:t xml:space="preserve"> As we saw with elephants, the account begins by emphasizing the affordance-uniqueness of teaching in humans and then shifts to an idiosyncratic evolutionary cascade to explain it.</w:t>
      </w:r>
    </w:p>
    <w:p w14:paraId="712B19AD" w14:textId="77777777" w:rsidR="00B42800" w:rsidRDefault="00B42800" w:rsidP="003925F4">
      <w:pPr>
        <w:spacing w:line="360" w:lineRule="auto"/>
        <w:ind w:right="-52"/>
        <w:rPr>
          <w:lang w:val="en-GB"/>
        </w:rPr>
      </w:pPr>
    </w:p>
    <w:p w14:paraId="0DE8F2E6" w14:textId="70D411F5" w:rsidR="00B42800" w:rsidRDefault="00B42800" w:rsidP="003925F4">
      <w:pPr>
        <w:spacing w:line="360" w:lineRule="auto"/>
        <w:ind w:right="-52"/>
        <w:rPr>
          <w:lang w:val="en-GB"/>
        </w:rPr>
      </w:pPr>
      <w:r>
        <w:rPr>
          <w:lang w:val="en-GB"/>
        </w:rPr>
        <w:t>Teaching in humans involves unique affordances.</w:t>
      </w:r>
      <w:r w:rsidR="004D502E">
        <w:rPr>
          <w:rStyle w:val="FootnoteReference"/>
          <w:lang w:val="en-GB"/>
        </w:rPr>
        <w:footnoteReference w:id="12"/>
      </w:r>
      <w:r>
        <w:rPr>
          <w:lang w:val="en-GB"/>
        </w:rPr>
        <w:t xml:space="preserve"> </w:t>
      </w:r>
      <w:r w:rsidR="003A6CB0">
        <w:rPr>
          <w:lang w:val="en-GB"/>
        </w:rPr>
        <w:t>Notably, it</w:t>
      </w:r>
      <w:r w:rsidR="003A6CB0" w:rsidRPr="00B42800">
        <w:rPr>
          <w:lang w:val="en-GB"/>
        </w:rPr>
        <w:t xml:space="preserve"> </w:t>
      </w:r>
      <w:r w:rsidRPr="00B42800">
        <w:rPr>
          <w:lang w:val="en-GB"/>
        </w:rPr>
        <w:t>requires sophisticated abilities for following the intentions of others</w:t>
      </w:r>
      <w:r w:rsidR="003A6CB0">
        <w:rPr>
          <w:lang w:val="en-GB"/>
        </w:rPr>
        <w:t>. This is</w:t>
      </w:r>
      <w:r w:rsidRPr="00B42800">
        <w:rPr>
          <w:lang w:val="en-GB"/>
        </w:rPr>
        <w:t xml:space="preserve"> </w:t>
      </w:r>
      <w:r w:rsidRPr="008F2D34">
        <w:rPr>
          <w:lang w:val="en-GB"/>
        </w:rPr>
        <w:t>fancy cognitive machinery</w:t>
      </w:r>
      <w:r w:rsidR="003A6CB0">
        <w:rPr>
          <w:lang w:val="en-GB"/>
        </w:rPr>
        <w:t xml:space="preserve"> </w:t>
      </w:r>
      <w:r w:rsidRPr="008F2D34">
        <w:rPr>
          <w:lang w:val="en-GB"/>
        </w:rPr>
        <w:t xml:space="preserve">for teachers and students alike. Teachers modify their behaviour with an awareness of the pupil’s attention, slowing down and repeating some movements, correcting the pupil, and so forth. </w:t>
      </w:r>
      <w:r w:rsidR="003A6CB0">
        <w:rPr>
          <w:lang w:val="en-GB"/>
        </w:rPr>
        <w:t>Moreover, p</w:t>
      </w:r>
      <w:r w:rsidRPr="008F2D34">
        <w:rPr>
          <w:lang w:val="en-GB"/>
        </w:rPr>
        <w:t xml:space="preserve">upils must be aware that the teacher </w:t>
      </w:r>
      <w:r w:rsidRPr="008F2D34">
        <w:rPr>
          <w:i/>
          <w:lang w:val="en-GB"/>
        </w:rPr>
        <w:t>is teaching</w:t>
      </w:r>
      <w:r w:rsidRPr="008F2D34">
        <w:rPr>
          <w:lang w:val="en-GB"/>
        </w:rPr>
        <w:t>, that their behaviours are intended to communicate information: they must recognise that some of the teacher’s movements are idiosyncratic, or slowed down, and so forth, and that these aspects of behaviour are not to be directly mimicked. In addition to the sophisticated machinery underwriting such intentional cognition, teaching requires affective components—an internal motivation to not only tolerate, but help</w:t>
      </w:r>
      <w:r w:rsidR="00111416">
        <w:rPr>
          <w:lang w:val="en-GB"/>
        </w:rPr>
        <w:t>,</w:t>
      </w:r>
      <w:r w:rsidRPr="008F2D34">
        <w:rPr>
          <w:lang w:val="en-GB"/>
        </w:rPr>
        <w:t xml:space="preserve"> learners—</w:t>
      </w:r>
      <w:r w:rsidR="003A6CB0">
        <w:rPr>
          <w:lang w:val="en-GB"/>
        </w:rPr>
        <w:t>as well as</w:t>
      </w:r>
      <w:r w:rsidRPr="008F2D34">
        <w:rPr>
          <w:lang w:val="en-GB"/>
        </w:rPr>
        <w:t xml:space="preserve"> strategies for reducing the complexity of the task environment</w:t>
      </w:r>
      <w:r w:rsidR="00EF0856">
        <w:rPr>
          <w:lang w:val="en-GB"/>
        </w:rPr>
        <w:t xml:space="preserve"> and</w:t>
      </w:r>
      <w:r w:rsidRPr="008F2D34">
        <w:rPr>
          <w:lang w:val="en-GB"/>
        </w:rPr>
        <w:t xml:space="preserve"> highlighting salient features of the task for the learner.</w:t>
      </w:r>
    </w:p>
    <w:p w14:paraId="2BD40948" w14:textId="77777777" w:rsidR="008F2D34" w:rsidRDefault="008F2D34" w:rsidP="003925F4">
      <w:pPr>
        <w:spacing w:line="360" w:lineRule="auto"/>
        <w:ind w:right="-52"/>
        <w:rPr>
          <w:lang w:val="en-GB"/>
        </w:rPr>
      </w:pPr>
    </w:p>
    <w:p w14:paraId="76DB736F" w14:textId="089E99D0" w:rsidR="008F2D34" w:rsidRDefault="00B42800" w:rsidP="003925F4">
      <w:pPr>
        <w:spacing w:line="360" w:lineRule="auto"/>
        <w:ind w:right="-52"/>
        <w:rPr>
          <w:lang w:val="en-GB"/>
        </w:rPr>
      </w:pPr>
      <w:r>
        <w:rPr>
          <w:lang w:val="en-GB"/>
        </w:rPr>
        <w:t xml:space="preserve">An alternative account of the evolution of teaching takes </w:t>
      </w:r>
      <w:r w:rsidR="00702154">
        <w:rPr>
          <w:lang w:val="en-GB"/>
        </w:rPr>
        <w:t>its</w:t>
      </w:r>
      <w:r>
        <w:rPr>
          <w:lang w:val="en-GB"/>
        </w:rPr>
        <w:t xml:space="preserve"> unique affordances </w:t>
      </w:r>
      <w:r w:rsidR="00375C60">
        <w:rPr>
          <w:lang w:val="en-GB"/>
        </w:rPr>
        <w:t>to be</w:t>
      </w:r>
      <w:r>
        <w:rPr>
          <w:lang w:val="en-GB"/>
        </w:rPr>
        <w:t xml:space="preserve"> the result</w:t>
      </w:r>
      <w:r w:rsidR="00DB52F3">
        <w:rPr>
          <w:lang w:val="en-GB"/>
        </w:rPr>
        <w:t xml:space="preserve"> of a distinct path-dependent cascade</w:t>
      </w:r>
      <w:r w:rsidR="00375C60">
        <w:rPr>
          <w:lang w:val="en-GB"/>
        </w:rPr>
        <w:t xml:space="preserve"> (analogous to the aquatic elephant hypothesis)</w:t>
      </w:r>
      <w:r w:rsidR="00DB52F3">
        <w:rPr>
          <w:lang w:val="en-GB"/>
        </w:rPr>
        <w:t xml:space="preserve">. This account links </w:t>
      </w:r>
      <w:r w:rsidR="008F2D34" w:rsidRPr="008F2D34">
        <w:rPr>
          <w:lang w:val="en-GB"/>
        </w:rPr>
        <w:t xml:space="preserve">fluctuating climatic conditions </w:t>
      </w:r>
      <w:r w:rsidR="00DB52F3">
        <w:rPr>
          <w:lang w:val="en-GB"/>
        </w:rPr>
        <w:t>with</w:t>
      </w:r>
      <w:r w:rsidR="008F2D34" w:rsidRPr="008F2D34">
        <w:rPr>
          <w:lang w:val="en-GB"/>
        </w:rPr>
        <w:t xml:space="preserve"> an already highly social species. When environment</w:t>
      </w:r>
      <w:r w:rsidR="00111416">
        <w:rPr>
          <w:lang w:val="en-GB"/>
        </w:rPr>
        <w:t>s</w:t>
      </w:r>
      <w:r w:rsidR="008F2D34" w:rsidRPr="008F2D34">
        <w:rPr>
          <w:lang w:val="en-GB"/>
        </w:rPr>
        <w:t xml:space="preserve"> chang</w:t>
      </w:r>
      <w:r w:rsidR="00375C60">
        <w:rPr>
          <w:lang w:val="en-GB"/>
        </w:rPr>
        <w:t>e</w:t>
      </w:r>
      <w:r w:rsidR="008F2D34" w:rsidRPr="008F2D34">
        <w:rPr>
          <w:lang w:val="en-GB"/>
        </w:rPr>
        <w:t xml:space="preserve"> too quickly for genetic adaptation to keep up—but not so fast as to make any attempt to learn about the world fruitless—populations can come to rely on other agents as guides to success</w:t>
      </w:r>
      <w:r w:rsidR="00A0004A">
        <w:rPr>
          <w:lang w:val="en-GB"/>
        </w:rPr>
        <w:t>ful action</w:t>
      </w:r>
      <w:r w:rsidR="008F2D34" w:rsidRPr="008F2D34">
        <w:rPr>
          <w:lang w:val="en-GB"/>
        </w:rPr>
        <w:t xml:space="preserve"> (Boyd and Richerson 1985; Shettleworth 2012). The initial tweaks that might have facilitated such a reaction may have been small: an increase in working memory, social tolerance (especially of infants), and attentive and orientation mechanisms tuned to conspecific behaviour (Tomasello 2014; Heyes 2018). </w:t>
      </w:r>
      <w:r w:rsidR="00A0004A">
        <w:rPr>
          <w:lang w:val="en-GB"/>
        </w:rPr>
        <w:t>But o</w:t>
      </w:r>
      <w:r w:rsidR="008F2D34" w:rsidRPr="008F2D34">
        <w:rPr>
          <w:lang w:val="en-GB"/>
        </w:rPr>
        <w:t xml:space="preserve">nce attuned to other agents as a valuable source of getting by, however, powerful feedback loops could ratchet up the sophistication and power of such social learning (Sterelny 2012). </w:t>
      </w:r>
    </w:p>
    <w:p w14:paraId="5F305E80" w14:textId="77777777" w:rsidR="008F2D34" w:rsidRPr="008F2D34" w:rsidRDefault="008F2D34" w:rsidP="003925F4">
      <w:pPr>
        <w:spacing w:line="360" w:lineRule="auto"/>
        <w:ind w:right="-52"/>
        <w:rPr>
          <w:lang w:val="en-GB"/>
        </w:rPr>
      </w:pPr>
    </w:p>
    <w:p w14:paraId="5BE862EE" w14:textId="334C632F" w:rsidR="008F2D34" w:rsidRDefault="008F2D34" w:rsidP="003925F4">
      <w:pPr>
        <w:spacing w:line="360" w:lineRule="auto"/>
        <w:ind w:right="-52"/>
        <w:rPr>
          <w:lang w:val="en-GB"/>
        </w:rPr>
      </w:pPr>
      <w:r w:rsidRPr="008F2D34">
        <w:rPr>
          <w:lang w:val="en-GB"/>
        </w:rPr>
        <w:t>Teaching fits into this narrative as a fidelity ratchet; increasing the likelihood that pupils could acquire similar-enough skills, behaviours</w:t>
      </w:r>
      <w:r w:rsidR="00243F8E">
        <w:rPr>
          <w:lang w:val="en-GB"/>
        </w:rPr>
        <w:t xml:space="preserve"> and </w:t>
      </w:r>
      <w:r w:rsidRPr="008F2D34">
        <w:rPr>
          <w:lang w:val="en-GB"/>
        </w:rPr>
        <w:t xml:space="preserve">norms to those of their tutors. Such high-fidelity transmission might become necessary when </w:t>
      </w:r>
      <w:r w:rsidR="00816BEF" w:rsidRPr="008F2D34">
        <w:rPr>
          <w:lang w:val="en-GB"/>
        </w:rPr>
        <w:t>toolmaking</w:t>
      </w:r>
      <w:r w:rsidRPr="008F2D34">
        <w:rPr>
          <w:lang w:val="en-GB"/>
        </w:rPr>
        <w:t xml:space="preserve"> was increasingly produced through systems of distributed labour, with different individuals responsible for making different component parts of tools, or sequential steps on the same tool (Birch </w:t>
      </w:r>
      <w:r w:rsidR="00A71C83">
        <w:rPr>
          <w:iCs/>
          <w:lang w:val="en-GB"/>
        </w:rPr>
        <w:t>2021</w:t>
      </w:r>
      <w:r w:rsidRPr="008F2D34">
        <w:rPr>
          <w:lang w:val="en-GB"/>
        </w:rPr>
        <w:t>)</w:t>
      </w:r>
      <w:r w:rsidR="00C35C42">
        <w:rPr>
          <w:lang w:val="en-GB"/>
        </w:rPr>
        <w:t>.</w:t>
      </w:r>
      <w:r w:rsidRPr="008F2D34">
        <w:rPr>
          <w:lang w:val="en-GB"/>
        </w:rPr>
        <w:t xml:space="preserve"> Decomposing production into distinct tasks requires concepts for keeping track of distinct production roles and the ability to internalize standards of correct performance. There is good reason to think that teaching is required especially when the skills are complex, and agents have only partial knowledge about how their actions lead to a final product. Under such situations, teachers would have needed to guide learners in the acquisition of abilities, and to inculcate standards for producing requisite behaviour. Steps in manufacture need to be </w:t>
      </w:r>
      <w:r w:rsidRPr="00991944">
        <w:rPr>
          <w:iCs/>
          <w:lang w:val="en-GB"/>
        </w:rPr>
        <w:t>standardized</w:t>
      </w:r>
      <w:r w:rsidR="00111416">
        <w:rPr>
          <w:iCs/>
          <w:lang w:val="en-GB"/>
        </w:rPr>
        <w:t>,</w:t>
      </w:r>
      <w:r w:rsidRPr="008F2D34">
        <w:rPr>
          <w:lang w:val="en-GB"/>
        </w:rPr>
        <w:t xml:space="preserve"> and </w:t>
      </w:r>
      <w:r w:rsidRPr="00991944">
        <w:rPr>
          <w:iCs/>
          <w:lang w:val="en-GB"/>
        </w:rPr>
        <w:t>standards</w:t>
      </w:r>
      <w:r w:rsidRPr="008F2D34">
        <w:rPr>
          <w:lang w:val="en-GB"/>
        </w:rPr>
        <w:t xml:space="preserve"> </w:t>
      </w:r>
      <w:r w:rsidR="00111416">
        <w:rPr>
          <w:lang w:val="en-GB"/>
        </w:rPr>
        <w:t xml:space="preserve">must be </w:t>
      </w:r>
      <w:r w:rsidRPr="008F2D34">
        <w:rPr>
          <w:lang w:val="en-GB"/>
        </w:rPr>
        <w:t xml:space="preserve">instituted and maintained by other agents. </w:t>
      </w:r>
    </w:p>
    <w:p w14:paraId="0C6261C2" w14:textId="77777777" w:rsidR="00DB52F3" w:rsidRDefault="00DB52F3" w:rsidP="003925F4">
      <w:pPr>
        <w:spacing w:line="360" w:lineRule="auto"/>
        <w:ind w:right="-52"/>
        <w:rPr>
          <w:lang w:val="en-GB"/>
        </w:rPr>
      </w:pPr>
    </w:p>
    <w:p w14:paraId="047FE4F5" w14:textId="1485BEC5" w:rsidR="003164EB" w:rsidRDefault="00DB52F3" w:rsidP="003925F4">
      <w:pPr>
        <w:spacing w:line="360" w:lineRule="auto"/>
        <w:ind w:right="-52"/>
        <w:rPr>
          <w:lang w:val="en-GB"/>
        </w:rPr>
      </w:pPr>
      <w:r w:rsidRPr="00B42800">
        <w:rPr>
          <w:lang w:val="en-GB"/>
        </w:rPr>
        <w:t xml:space="preserve">Here we have an account—one with a broad base of </w:t>
      </w:r>
      <w:r w:rsidR="00111416">
        <w:rPr>
          <w:lang w:val="en-GB"/>
        </w:rPr>
        <w:t xml:space="preserve">evidence from </w:t>
      </w:r>
      <w:r w:rsidRPr="00B42800">
        <w:rPr>
          <w:lang w:val="en-GB"/>
        </w:rPr>
        <w:t>archaeolog</w:t>
      </w:r>
      <w:r w:rsidR="00111416">
        <w:rPr>
          <w:lang w:val="en-GB"/>
        </w:rPr>
        <w:t>y</w:t>
      </w:r>
      <w:r w:rsidRPr="00B42800">
        <w:rPr>
          <w:lang w:val="en-GB"/>
        </w:rPr>
        <w:t>, paleoanthropology, primatolog</w:t>
      </w:r>
      <w:r w:rsidR="00111416">
        <w:rPr>
          <w:lang w:val="en-GB"/>
        </w:rPr>
        <w:t>y</w:t>
      </w:r>
      <w:r w:rsidRPr="00B42800">
        <w:rPr>
          <w:lang w:val="en-GB"/>
        </w:rPr>
        <w:t xml:space="preserve"> and psycholog</w:t>
      </w:r>
      <w:r w:rsidR="00111416">
        <w:rPr>
          <w:lang w:val="en-GB"/>
        </w:rPr>
        <w:t>y</w:t>
      </w:r>
      <w:r w:rsidRPr="00B42800">
        <w:rPr>
          <w:lang w:val="en-GB"/>
        </w:rPr>
        <w:t>—that suggests that one cannot just take a meerkat and ‘turn the crank’ to get human-like teaching.</w:t>
      </w:r>
      <w:r w:rsidR="00B42800">
        <w:rPr>
          <w:lang w:val="en-GB"/>
        </w:rPr>
        <w:t xml:space="preserve"> </w:t>
      </w:r>
      <w:r w:rsidR="008F2D34" w:rsidRPr="008F2D34">
        <w:rPr>
          <w:lang w:val="en-GB"/>
        </w:rPr>
        <w:t xml:space="preserve">Instead, </w:t>
      </w:r>
      <w:r w:rsidR="003164EB">
        <w:rPr>
          <w:lang w:val="en-GB"/>
        </w:rPr>
        <w:t xml:space="preserve">the evidence appears to point to distinctive features of hominin evolvability: </w:t>
      </w:r>
      <w:r w:rsidR="006B504E">
        <w:rPr>
          <w:lang w:val="en-GB"/>
        </w:rPr>
        <w:t>that they were highly social</w:t>
      </w:r>
      <w:r w:rsidR="003164EB">
        <w:rPr>
          <w:lang w:val="en-GB"/>
        </w:rPr>
        <w:t xml:space="preserve">, tool-using, cooperative, and increasingly </w:t>
      </w:r>
      <w:r w:rsidR="006B504E">
        <w:rPr>
          <w:lang w:val="en-GB"/>
        </w:rPr>
        <w:t xml:space="preserve">reliant on </w:t>
      </w:r>
      <w:r w:rsidR="003164EB">
        <w:rPr>
          <w:lang w:val="en-GB"/>
        </w:rPr>
        <w:t>skilled</w:t>
      </w:r>
      <w:r w:rsidR="006B504E">
        <w:rPr>
          <w:lang w:val="en-GB"/>
        </w:rPr>
        <w:t xml:space="preserve"> labo</w:t>
      </w:r>
      <w:r w:rsidR="007A23FE">
        <w:rPr>
          <w:lang w:val="en-GB"/>
        </w:rPr>
        <w:t>u</w:t>
      </w:r>
      <w:r w:rsidR="006B504E">
        <w:rPr>
          <w:lang w:val="en-GB"/>
        </w:rPr>
        <w:t xml:space="preserve">r. </w:t>
      </w:r>
      <w:r w:rsidR="007A23FE">
        <w:rPr>
          <w:lang w:val="en-GB"/>
        </w:rPr>
        <w:t>In other words, h</w:t>
      </w:r>
      <w:r w:rsidR="006B504E">
        <w:rPr>
          <w:lang w:val="en-GB"/>
        </w:rPr>
        <w:t>ominin</w:t>
      </w:r>
      <w:r w:rsidR="003164EB">
        <w:rPr>
          <w:lang w:val="en-GB"/>
        </w:rPr>
        <w:t xml:space="preserve"> capacities for teaching appear to </w:t>
      </w:r>
      <w:r w:rsidR="00EB0A6C">
        <w:rPr>
          <w:lang w:val="en-GB"/>
        </w:rPr>
        <w:t xml:space="preserve">be best explored as </w:t>
      </w:r>
      <w:r w:rsidR="003164EB">
        <w:rPr>
          <w:lang w:val="en-GB"/>
        </w:rPr>
        <w:t xml:space="preserve">a path-dependent cascade that sets them apart from their phylogenetic neighbours. </w:t>
      </w:r>
      <w:r w:rsidR="00EF0A23">
        <w:rPr>
          <w:lang w:val="en-GB"/>
        </w:rPr>
        <w:t>As with the elephant case, we see two distinct investigative strategies adopted in light of the putative uniqueness of teaching. We also see that a lack of type-comparisons is no block to epistemic progress.</w:t>
      </w:r>
    </w:p>
    <w:p w14:paraId="0A06F9F0" w14:textId="66F8858D" w:rsidR="00B42800" w:rsidRDefault="00B42800" w:rsidP="003925F4">
      <w:pPr>
        <w:spacing w:line="360" w:lineRule="auto"/>
        <w:ind w:right="-52"/>
        <w:rPr>
          <w:lang w:val="en-GB"/>
        </w:rPr>
      </w:pPr>
    </w:p>
    <w:p w14:paraId="534FCC62" w14:textId="1B6C5AA0" w:rsidR="009D42A1" w:rsidRDefault="009D42A1" w:rsidP="003925F4">
      <w:pPr>
        <w:pStyle w:val="ListParagraph"/>
        <w:numPr>
          <w:ilvl w:val="0"/>
          <w:numId w:val="1"/>
        </w:numPr>
        <w:spacing w:line="360" w:lineRule="auto"/>
        <w:ind w:right="-52"/>
        <w:rPr>
          <w:b/>
          <w:lang w:val="en-GB"/>
        </w:rPr>
      </w:pPr>
      <w:r w:rsidRPr="009D42A1">
        <w:rPr>
          <w:b/>
          <w:lang w:val="en-GB"/>
        </w:rPr>
        <w:t>Problems</w:t>
      </w:r>
      <w:r>
        <w:rPr>
          <w:b/>
          <w:lang w:val="en-GB"/>
        </w:rPr>
        <w:t xml:space="preserve"> and Extensions</w:t>
      </w:r>
    </w:p>
    <w:p w14:paraId="30A34FE3" w14:textId="043C7A28" w:rsidR="00D95EA5" w:rsidRDefault="00D95EA5" w:rsidP="003925F4">
      <w:pPr>
        <w:spacing w:line="360" w:lineRule="auto"/>
        <w:ind w:right="-52"/>
        <w:rPr>
          <w:lang w:val="en-GB"/>
        </w:rPr>
      </w:pPr>
    </w:p>
    <w:p w14:paraId="400D2671" w14:textId="76C79501" w:rsidR="004D4678" w:rsidRDefault="003164EB" w:rsidP="003925F4">
      <w:pPr>
        <w:spacing w:line="360" w:lineRule="auto"/>
        <w:ind w:right="-52"/>
        <w:rPr>
          <w:lang w:val="en-GB"/>
        </w:rPr>
      </w:pPr>
      <w:r>
        <w:rPr>
          <w:lang w:val="en-GB"/>
        </w:rPr>
        <w:t xml:space="preserve">Let us take stock. We have identified a pessimistic epistemological stance towards </w:t>
      </w:r>
      <w:r w:rsidR="007A23FE">
        <w:rPr>
          <w:lang w:val="en-GB"/>
        </w:rPr>
        <w:t>explanations of putatively unique traits</w:t>
      </w:r>
      <w:r>
        <w:rPr>
          <w:lang w:val="en-GB"/>
        </w:rPr>
        <w:t xml:space="preserve">. Looking at the philosophical work of Tucker and appeals to uniqueness among scientists like Smith </w:t>
      </w:r>
      <w:r w:rsidR="00991944">
        <w:rPr>
          <w:lang w:val="en-GB"/>
        </w:rPr>
        <w:t>and</w:t>
      </w:r>
      <w:r>
        <w:rPr>
          <w:lang w:val="en-GB"/>
        </w:rPr>
        <w:t xml:space="preserve"> Wood, we diagnosed this pessimism as resulting from a definitional and a methodological issue. Definitional in that uniqueness was defined as that which lacks comparisons; methodological in that comparisons were understood solely in terms of event-type comparisons. </w:t>
      </w:r>
      <w:r w:rsidR="004D4678">
        <w:rPr>
          <w:lang w:val="en-GB"/>
        </w:rPr>
        <w:t xml:space="preserve">From there we turned to the life sciences, finding there that scientists are motivated to investigate putative uniqueness using heterogeneous tools, models, and methods—opportunistically mixing evidence from both event-type and causal-pathway comparisons. We identified two general criteria scientists use to generate such comparisons, and importantly, two specific kinds of evolutionary similarity. These allow us to give two non-overlapping characterizations of uniqueness at work in the life sciences. </w:t>
      </w:r>
      <w:r w:rsidR="004D4678">
        <w:rPr>
          <w:i/>
          <w:lang w:val="en-GB"/>
        </w:rPr>
        <w:t>Statistical outliers</w:t>
      </w:r>
      <w:r w:rsidR="004D4678">
        <w:rPr>
          <w:lang w:val="en-GB"/>
        </w:rPr>
        <w:t xml:space="preserve"> are trait-bearing lineages at the extreme end of a general trend, while </w:t>
      </w:r>
      <w:r w:rsidR="004D4678">
        <w:rPr>
          <w:i/>
          <w:lang w:val="en-GB"/>
        </w:rPr>
        <w:t>path-dependent cascades</w:t>
      </w:r>
      <w:r w:rsidR="004D4678">
        <w:rPr>
          <w:lang w:val="en-GB"/>
        </w:rPr>
        <w:t xml:space="preserve"> are divergent explorations of a lineage through evolutionary space.</w:t>
      </w:r>
    </w:p>
    <w:p w14:paraId="2B63C549" w14:textId="77777777" w:rsidR="003164EB" w:rsidRDefault="003164EB" w:rsidP="003925F4">
      <w:pPr>
        <w:spacing w:line="360" w:lineRule="auto"/>
        <w:ind w:right="-52"/>
        <w:rPr>
          <w:lang w:val="en-GB"/>
        </w:rPr>
      </w:pPr>
    </w:p>
    <w:p w14:paraId="1F26F6F9" w14:textId="554A87E1" w:rsidR="00D95EA5" w:rsidRDefault="00D95EA5" w:rsidP="003925F4">
      <w:pPr>
        <w:spacing w:line="360" w:lineRule="auto"/>
        <w:ind w:right="-52"/>
        <w:rPr>
          <w:lang w:val="en-GB"/>
        </w:rPr>
      </w:pPr>
      <w:r>
        <w:rPr>
          <w:lang w:val="en-GB"/>
        </w:rPr>
        <w:t xml:space="preserve">This puts us in a position to draw on the case studies </w:t>
      </w:r>
      <w:r w:rsidR="002C6713">
        <w:rPr>
          <w:lang w:val="en-GB"/>
        </w:rPr>
        <w:t>and argue</w:t>
      </w:r>
      <w:r>
        <w:rPr>
          <w:lang w:val="en-GB"/>
        </w:rPr>
        <w:t xml:space="preserve"> against pessimism</w:t>
      </w:r>
      <w:r w:rsidR="002C6713">
        <w:rPr>
          <w:lang w:val="en-GB"/>
        </w:rPr>
        <w:t xml:space="preserve"> more forcefully. This we </w:t>
      </w:r>
      <w:r>
        <w:rPr>
          <w:lang w:val="en-GB"/>
        </w:rPr>
        <w:t xml:space="preserve">undertake in </w:t>
      </w:r>
      <w:r w:rsidR="002C6713">
        <w:rPr>
          <w:lang w:val="en-GB"/>
        </w:rPr>
        <w:t>7</w:t>
      </w:r>
      <w:r>
        <w:rPr>
          <w:lang w:val="en-GB"/>
        </w:rPr>
        <w:t xml:space="preserve">.1. In </w:t>
      </w:r>
      <w:r w:rsidR="002C6713">
        <w:rPr>
          <w:lang w:val="en-GB"/>
        </w:rPr>
        <w:t>7</w:t>
      </w:r>
      <w:r>
        <w:rPr>
          <w:lang w:val="en-GB"/>
        </w:rPr>
        <w:t>.2</w:t>
      </w:r>
      <w:r w:rsidR="00EE422D">
        <w:rPr>
          <w:lang w:val="en-GB"/>
        </w:rPr>
        <w:t>,</w:t>
      </w:r>
      <w:r w:rsidR="002C6713">
        <w:rPr>
          <w:lang w:val="en-GB"/>
        </w:rPr>
        <w:t xml:space="preserve"> </w:t>
      </w:r>
      <w:r>
        <w:rPr>
          <w:lang w:val="en-GB"/>
        </w:rPr>
        <w:t xml:space="preserve"> </w:t>
      </w:r>
      <w:r w:rsidR="00EE422D">
        <w:rPr>
          <w:lang w:val="en-GB"/>
        </w:rPr>
        <w:t>w</w:t>
      </w:r>
      <w:r w:rsidR="002C6713">
        <w:rPr>
          <w:lang w:val="en-GB"/>
        </w:rPr>
        <w:t>e</w:t>
      </w:r>
      <w:r>
        <w:rPr>
          <w:lang w:val="en-GB"/>
        </w:rPr>
        <w:t xml:space="preserve"> consider cases of </w:t>
      </w:r>
      <w:r w:rsidR="002C6713">
        <w:rPr>
          <w:lang w:val="en-GB"/>
        </w:rPr>
        <w:t>‘</w:t>
      </w:r>
      <w:r>
        <w:rPr>
          <w:lang w:val="en-GB"/>
        </w:rPr>
        <w:t>apparent uniqueness</w:t>
      </w:r>
      <w:r w:rsidR="002C6713">
        <w:rPr>
          <w:lang w:val="en-GB"/>
        </w:rPr>
        <w:t>’</w:t>
      </w:r>
      <w:r>
        <w:rPr>
          <w:lang w:val="en-GB"/>
        </w:rPr>
        <w:t xml:space="preserve"> before concluding.</w:t>
      </w:r>
    </w:p>
    <w:p w14:paraId="5AA9627F" w14:textId="77777777" w:rsidR="00D91A8A" w:rsidRDefault="00D91A8A" w:rsidP="003925F4">
      <w:pPr>
        <w:pStyle w:val="ListParagraph"/>
        <w:spacing w:line="360" w:lineRule="auto"/>
        <w:ind w:left="1440" w:right="-52"/>
        <w:rPr>
          <w:b/>
          <w:lang w:val="en-GB"/>
        </w:rPr>
      </w:pPr>
    </w:p>
    <w:p w14:paraId="302FD2AA" w14:textId="10FEB8B2" w:rsidR="009D42A1" w:rsidRPr="00D21DC4" w:rsidRDefault="008B775C" w:rsidP="00D21DC4">
      <w:pPr>
        <w:pStyle w:val="ListParagraph"/>
        <w:numPr>
          <w:ilvl w:val="1"/>
          <w:numId w:val="9"/>
        </w:numPr>
        <w:spacing w:line="360" w:lineRule="auto"/>
        <w:ind w:right="-52"/>
        <w:rPr>
          <w:b/>
          <w:lang w:val="en-GB"/>
        </w:rPr>
      </w:pPr>
      <w:r w:rsidRPr="00D21DC4">
        <w:rPr>
          <w:b/>
          <w:lang w:val="en-GB"/>
        </w:rPr>
        <w:t>Radical Pessimism</w:t>
      </w:r>
    </w:p>
    <w:p w14:paraId="6862720F" w14:textId="77777777" w:rsidR="002F67A3" w:rsidRPr="002F67A3" w:rsidRDefault="002F67A3" w:rsidP="003925F4">
      <w:pPr>
        <w:spacing w:line="360" w:lineRule="auto"/>
        <w:ind w:right="-52"/>
        <w:rPr>
          <w:lang w:val="en-AU"/>
        </w:rPr>
      </w:pPr>
    </w:p>
    <w:p w14:paraId="46EAB1A1" w14:textId="274BA99E" w:rsidR="00F15950" w:rsidRDefault="00F15950" w:rsidP="003925F4">
      <w:pPr>
        <w:spacing w:line="360" w:lineRule="auto"/>
        <w:ind w:right="-52"/>
        <w:rPr>
          <w:lang w:val="en-AU"/>
        </w:rPr>
      </w:pPr>
      <w:r>
        <w:rPr>
          <w:lang w:val="en-AU"/>
        </w:rPr>
        <w:t xml:space="preserve">Pessimists make a claim about epistemic power and a claim about pursuit: if </w:t>
      </w:r>
      <w:r w:rsidR="00C35C42">
        <w:rPr>
          <w:lang w:val="en-AU"/>
        </w:rPr>
        <w:t xml:space="preserve">one </w:t>
      </w:r>
      <w:r>
        <w:rPr>
          <w:lang w:val="en-AU"/>
        </w:rPr>
        <w:t>target</w:t>
      </w:r>
      <w:r w:rsidR="00C35C42">
        <w:rPr>
          <w:lang w:val="en-AU"/>
        </w:rPr>
        <w:t>s</w:t>
      </w:r>
      <w:r>
        <w:rPr>
          <w:lang w:val="en-AU"/>
        </w:rPr>
        <w:t xml:space="preserve"> unique traits, </w:t>
      </w:r>
      <w:r w:rsidR="00C35C42">
        <w:rPr>
          <w:lang w:val="en-AU"/>
        </w:rPr>
        <w:t xml:space="preserve">one </w:t>
      </w:r>
      <w:r>
        <w:rPr>
          <w:lang w:val="en-AU"/>
        </w:rPr>
        <w:t xml:space="preserve">won’t make much epistemic progress and therefore investigations of unique traits will be fruitless. </w:t>
      </w:r>
      <w:r w:rsidR="00111416">
        <w:rPr>
          <w:lang w:val="en-AU"/>
        </w:rPr>
        <w:t>B</w:t>
      </w:r>
      <w:r>
        <w:rPr>
          <w:lang w:val="en-AU"/>
        </w:rPr>
        <w:t>oth claims are mistaken.</w:t>
      </w:r>
    </w:p>
    <w:p w14:paraId="02D0DBCC" w14:textId="77777777" w:rsidR="00F15950" w:rsidRDefault="00F15950" w:rsidP="003925F4">
      <w:pPr>
        <w:spacing w:line="360" w:lineRule="auto"/>
        <w:ind w:right="-52"/>
        <w:rPr>
          <w:lang w:val="en-AU"/>
        </w:rPr>
      </w:pPr>
    </w:p>
    <w:p w14:paraId="5E98C9DE" w14:textId="34CD9571" w:rsidR="00F15950" w:rsidRDefault="001A5213" w:rsidP="003925F4">
      <w:pPr>
        <w:spacing w:line="360" w:lineRule="auto"/>
        <w:ind w:right="-52"/>
        <w:rPr>
          <w:lang w:val="en-AU"/>
        </w:rPr>
      </w:pPr>
      <w:r>
        <w:rPr>
          <w:lang w:val="en-AU"/>
        </w:rPr>
        <w:t xml:space="preserve">According to Tucker, if </w:t>
      </w:r>
      <w:r w:rsidR="00C35C42">
        <w:rPr>
          <w:lang w:val="en-AU"/>
        </w:rPr>
        <w:t xml:space="preserve">one </w:t>
      </w:r>
      <w:r>
        <w:rPr>
          <w:lang w:val="en-AU"/>
        </w:rPr>
        <w:t>lack</w:t>
      </w:r>
      <w:r w:rsidR="00243F8E">
        <w:rPr>
          <w:lang w:val="en-AU"/>
        </w:rPr>
        <w:t>s</w:t>
      </w:r>
      <w:r>
        <w:rPr>
          <w:lang w:val="en-AU"/>
        </w:rPr>
        <w:t xml:space="preserve"> event-type comparisons, </w:t>
      </w:r>
      <w:r w:rsidR="00C35C42">
        <w:rPr>
          <w:lang w:val="en-AU"/>
        </w:rPr>
        <w:t xml:space="preserve">one </w:t>
      </w:r>
      <w:r>
        <w:rPr>
          <w:lang w:val="en-AU"/>
        </w:rPr>
        <w:t xml:space="preserve">cannot generate ‘acceptable scientific theories’ about our target; for Smith </w:t>
      </w:r>
      <w:r w:rsidR="00991944">
        <w:rPr>
          <w:lang w:val="en-AU"/>
        </w:rPr>
        <w:t>and</w:t>
      </w:r>
      <w:r>
        <w:rPr>
          <w:lang w:val="en-AU"/>
        </w:rPr>
        <w:t xml:space="preserve"> Wood, a lack of event-type comparisons makes trying to understand the evolution of our lineage an ‘unrealistic research question’. And yet </w:t>
      </w:r>
      <w:r w:rsidR="00C35C42">
        <w:rPr>
          <w:lang w:val="en-AU"/>
        </w:rPr>
        <w:t xml:space="preserve">we have </w:t>
      </w:r>
      <w:r>
        <w:rPr>
          <w:lang w:val="en-AU"/>
        </w:rPr>
        <w:t xml:space="preserve">seen that analyses of elephant’s trunks and human teaching can progress </w:t>
      </w:r>
      <w:r>
        <w:rPr>
          <w:i/>
          <w:iCs/>
          <w:lang w:val="en-AU"/>
        </w:rPr>
        <w:t xml:space="preserve">in spite of </w:t>
      </w:r>
      <w:r>
        <w:rPr>
          <w:lang w:val="en-AU"/>
        </w:rPr>
        <w:t>a lack of event-type comparisons. Explaining human teaching as the outcome of a highly contingent, particular evolutionary cascade does</w:t>
      </w:r>
      <w:r w:rsidR="00C35C42">
        <w:rPr>
          <w:lang w:val="en-AU"/>
        </w:rPr>
        <w:t xml:space="preserve"> </w:t>
      </w:r>
      <w:r>
        <w:rPr>
          <w:lang w:val="en-AU"/>
        </w:rPr>
        <w:t>n</w:t>
      </w:r>
      <w:r w:rsidR="00C35C42">
        <w:rPr>
          <w:lang w:val="en-AU"/>
        </w:rPr>
        <w:t>o</w:t>
      </w:r>
      <w:r>
        <w:rPr>
          <w:lang w:val="en-AU"/>
        </w:rPr>
        <w:t xml:space="preserve">t preclude the development of plausible, </w:t>
      </w:r>
      <w:r w:rsidR="006B504E">
        <w:rPr>
          <w:lang w:val="en-AU"/>
        </w:rPr>
        <w:t xml:space="preserve">well-evidenced </w:t>
      </w:r>
      <w:r>
        <w:rPr>
          <w:lang w:val="en-AU"/>
        </w:rPr>
        <w:t xml:space="preserve"> hypotheses. Paleoanthropologists lean on causal-pathway comparisons drawn from homologies, ethnographic work, the material record</w:t>
      </w:r>
      <w:r w:rsidR="007A23FE">
        <w:rPr>
          <w:lang w:val="en-AU"/>
        </w:rPr>
        <w:t>,</w:t>
      </w:r>
      <w:r>
        <w:rPr>
          <w:lang w:val="en-AU"/>
        </w:rPr>
        <w:t xml:space="preserve"> and models from cognitive science </w:t>
      </w:r>
      <w:r w:rsidR="00F15950">
        <w:rPr>
          <w:lang w:val="en-AU"/>
        </w:rPr>
        <w:t>to generate rich narratives about human teaching.</w:t>
      </w:r>
      <w:r w:rsidR="007A23FE">
        <w:rPr>
          <w:lang w:val="en-AU"/>
        </w:rPr>
        <w:t xml:space="preserve"> </w:t>
      </w:r>
      <w:r w:rsidR="00F15950">
        <w:rPr>
          <w:lang w:val="en-AU"/>
        </w:rPr>
        <w:t xml:space="preserve">As such, evolutionary uniqueness does not </w:t>
      </w:r>
      <w:r w:rsidR="0046240A">
        <w:rPr>
          <w:lang w:val="en-AU"/>
        </w:rPr>
        <w:t xml:space="preserve">necessarily </w:t>
      </w:r>
      <w:r w:rsidR="00F15950">
        <w:rPr>
          <w:lang w:val="en-AU"/>
        </w:rPr>
        <w:t>lead to epistemic pessimism.</w:t>
      </w:r>
      <w:r w:rsidR="00F872D2">
        <w:rPr>
          <w:lang w:val="en-AU"/>
        </w:rPr>
        <w:t xml:space="preserve"> </w:t>
      </w:r>
      <w:r w:rsidR="00991944">
        <w:rPr>
          <w:lang w:val="en-AU"/>
        </w:rPr>
        <w:t>But this does not mean that</w:t>
      </w:r>
      <w:r w:rsidR="0061170D">
        <w:rPr>
          <w:lang w:val="en-AU"/>
        </w:rPr>
        <w:t xml:space="preserve"> optimism should be unbounded. </w:t>
      </w:r>
    </w:p>
    <w:p w14:paraId="756CB3C7" w14:textId="6639D765" w:rsidR="00F15950" w:rsidRDefault="00F15950" w:rsidP="003925F4">
      <w:pPr>
        <w:spacing w:line="360" w:lineRule="auto"/>
        <w:ind w:right="-52"/>
        <w:rPr>
          <w:lang w:val="en-AU"/>
        </w:rPr>
      </w:pPr>
    </w:p>
    <w:p w14:paraId="0B3E0D6F" w14:textId="3F076B6E" w:rsidR="002F67A3" w:rsidRPr="0061170D" w:rsidRDefault="007A23FE" w:rsidP="003925F4">
      <w:pPr>
        <w:spacing w:line="360" w:lineRule="auto"/>
        <w:ind w:right="-52"/>
        <w:rPr>
          <w:lang w:val="en-AU"/>
        </w:rPr>
      </w:pPr>
      <w:r>
        <w:rPr>
          <w:lang w:val="en-AU"/>
        </w:rPr>
        <w:t xml:space="preserve">The optimist </w:t>
      </w:r>
      <w:r w:rsidR="00F15950">
        <w:rPr>
          <w:lang w:val="en-AU"/>
        </w:rPr>
        <w:t>block</w:t>
      </w:r>
      <w:r w:rsidR="0046240A">
        <w:rPr>
          <w:lang w:val="en-AU"/>
        </w:rPr>
        <w:t xml:space="preserve">s </w:t>
      </w:r>
      <w:r>
        <w:rPr>
          <w:lang w:val="en-AU"/>
        </w:rPr>
        <w:t xml:space="preserve">the </w:t>
      </w:r>
      <w:r w:rsidR="00F15950">
        <w:rPr>
          <w:lang w:val="en-AU"/>
        </w:rPr>
        <w:t>pessimis</w:t>
      </w:r>
      <w:r>
        <w:rPr>
          <w:lang w:val="en-AU"/>
        </w:rPr>
        <w:t>t</w:t>
      </w:r>
      <w:r w:rsidR="00F15950">
        <w:rPr>
          <w:lang w:val="en-AU"/>
        </w:rPr>
        <w:t xml:space="preserve"> by appeal</w:t>
      </w:r>
      <w:r w:rsidR="0046240A">
        <w:rPr>
          <w:lang w:val="en-AU"/>
        </w:rPr>
        <w:t>ing</w:t>
      </w:r>
      <w:r w:rsidR="00F15950">
        <w:rPr>
          <w:lang w:val="en-AU"/>
        </w:rPr>
        <w:t xml:space="preserve"> to causal-pathway comparisons. But what if causal-pathway comparisons are also impoverished?</w:t>
      </w:r>
      <w:r w:rsidR="0061170D">
        <w:rPr>
          <w:lang w:val="en-AU"/>
        </w:rPr>
        <w:t xml:space="preserve"> </w:t>
      </w:r>
      <w:r w:rsidR="002F67A3" w:rsidRPr="002F67A3">
        <w:rPr>
          <w:lang w:val="en-AU"/>
        </w:rPr>
        <w:t>Jonathan Kaplan (2002) has argu</w:t>
      </w:r>
      <w:r w:rsidR="00111416">
        <w:rPr>
          <w:lang w:val="en-AU"/>
        </w:rPr>
        <w:t>ed</w:t>
      </w:r>
      <w:r w:rsidR="002F67A3" w:rsidRPr="002F67A3">
        <w:rPr>
          <w:lang w:val="en-AU"/>
        </w:rPr>
        <w:t xml:space="preserve"> along these lines. He claims</w:t>
      </w:r>
      <w:r w:rsidR="00111416">
        <w:rPr>
          <w:lang w:val="en-AU"/>
        </w:rPr>
        <w:t xml:space="preserve"> </w:t>
      </w:r>
      <w:r w:rsidR="002F67A3" w:rsidRPr="002F67A3">
        <w:rPr>
          <w:lang w:val="en-AU"/>
        </w:rPr>
        <w:t xml:space="preserve">that </w:t>
      </w:r>
      <w:r w:rsidR="002F67A3" w:rsidRPr="002F67A3">
        <w:rPr>
          <w:i/>
          <w:iCs/>
          <w:lang w:val="en-NZ"/>
        </w:rPr>
        <w:t xml:space="preserve">Homo sapiens </w:t>
      </w:r>
      <w:r w:rsidR="002F67A3" w:rsidRPr="002F67A3">
        <w:rPr>
          <w:lang w:val="en-NZ"/>
        </w:rPr>
        <w:t>are too phylogenetically isolated for good inferences about universal, unique traits</w:t>
      </w:r>
      <w:r w:rsidR="0061170D">
        <w:rPr>
          <w:lang w:val="en-NZ"/>
        </w:rPr>
        <w:t>:</w:t>
      </w:r>
    </w:p>
    <w:p w14:paraId="2F9AE7EB" w14:textId="77777777" w:rsidR="002F67A3" w:rsidRPr="002F67A3" w:rsidRDefault="002F67A3" w:rsidP="003925F4">
      <w:pPr>
        <w:spacing w:line="360" w:lineRule="auto"/>
        <w:ind w:right="-52"/>
        <w:rPr>
          <w:lang w:val="en-NZ"/>
        </w:rPr>
      </w:pPr>
    </w:p>
    <w:p w14:paraId="6696061B" w14:textId="271EC7A4" w:rsidR="002F67A3" w:rsidRPr="0061170D" w:rsidRDefault="0061170D" w:rsidP="003925F4">
      <w:pPr>
        <w:spacing w:line="360" w:lineRule="auto"/>
        <w:ind w:left="567" w:right="515"/>
        <w:rPr>
          <w:sz w:val="20"/>
          <w:szCs w:val="20"/>
          <w:lang w:val="en-GB"/>
        </w:rPr>
      </w:pPr>
      <w:r>
        <w:rPr>
          <w:sz w:val="20"/>
          <w:szCs w:val="20"/>
          <w:lang w:val="en-GB"/>
        </w:rPr>
        <w:t>W</w:t>
      </w:r>
      <w:r w:rsidR="002F67A3" w:rsidRPr="0061170D">
        <w:rPr>
          <w:sz w:val="20"/>
          <w:szCs w:val="20"/>
          <w:lang w:val="en-GB"/>
        </w:rPr>
        <w:t>e have no extant relatives which are suspected of sharing similar selective regimes and that can therefore be used to test the fitness consequences of the supposed adaptations. If all or most of the estimated dozen or so extinct hominid species (comprising, perhaps two or three genera) still existed, phylogenetic studies would certainly be easier, and might well be useful for distinguishing between competing hypotheses about the spread and maintenance of phenotypic traits of interest. Unfortunately for testing adaptive hypotheses in humans, all the other hominids are extinct, and so comparisons between the groups, with special attention to the fitness consequences of differences in key traits, are impossible (Kaplan 2002, 300).</w:t>
      </w:r>
    </w:p>
    <w:p w14:paraId="64BFF7B6" w14:textId="77777777" w:rsidR="002F67A3" w:rsidRPr="002F67A3" w:rsidRDefault="002F67A3" w:rsidP="003925F4">
      <w:pPr>
        <w:spacing w:line="360" w:lineRule="auto"/>
        <w:ind w:right="-52"/>
        <w:rPr>
          <w:lang w:val="en-GB"/>
        </w:rPr>
      </w:pPr>
    </w:p>
    <w:p w14:paraId="734ADE33" w14:textId="68D56DC5" w:rsidR="00FA2C2E" w:rsidRDefault="002F67A3" w:rsidP="003925F4">
      <w:pPr>
        <w:spacing w:line="360" w:lineRule="auto"/>
        <w:ind w:right="-52"/>
        <w:rPr>
          <w:lang w:val="en-GB"/>
        </w:rPr>
      </w:pPr>
      <w:r w:rsidRPr="002F67A3">
        <w:rPr>
          <w:lang w:val="en-GB"/>
        </w:rPr>
        <w:t>In</w:t>
      </w:r>
      <w:r w:rsidR="0061170D">
        <w:rPr>
          <w:lang w:val="en-GB"/>
        </w:rPr>
        <w:t xml:space="preserve"> a nutshell, Kaplan argues that, given the radical uniqueness of </w:t>
      </w:r>
      <w:r w:rsidR="008B775C">
        <w:rPr>
          <w:lang w:val="en-GB"/>
        </w:rPr>
        <w:t>hominins</w:t>
      </w:r>
      <w:r w:rsidR="0061170D">
        <w:rPr>
          <w:lang w:val="en-GB"/>
        </w:rPr>
        <w:t xml:space="preserve">, </w:t>
      </w:r>
      <w:r w:rsidR="0046240A">
        <w:rPr>
          <w:lang w:val="en-GB"/>
        </w:rPr>
        <w:t xml:space="preserve">researchers </w:t>
      </w:r>
      <w:r w:rsidR="0061170D">
        <w:rPr>
          <w:lang w:val="en-GB"/>
        </w:rPr>
        <w:t>lack access to causal information that would explain</w:t>
      </w:r>
      <w:r w:rsidR="008B775C">
        <w:rPr>
          <w:lang w:val="en-GB"/>
        </w:rPr>
        <w:t xml:space="preserve"> the origin and diffusion of salient traits</w:t>
      </w:r>
      <w:r w:rsidR="006B504E">
        <w:rPr>
          <w:lang w:val="en-GB"/>
        </w:rPr>
        <w:t>.</w:t>
      </w:r>
      <w:r w:rsidR="00FA2C2E">
        <w:rPr>
          <w:rStyle w:val="FootnoteReference"/>
          <w:lang w:val="en-GB"/>
        </w:rPr>
        <w:footnoteReference w:id="13"/>
      </w:r>
      <w:r w:rsidR="008B775C">
        <w:rPr>
          <w:lang w:val="en-GB"/>
        </w:rPr>
        <w:t xml:space="preserve"> But note that </w:t>
      </w:r>
      <w:r w:rsidRPr="002F67A3">
        <w:rPr>
          <w:lang w:val="en-GB"/>
        </w:rPr>
        <w:t>Kaplan’s argument is restricted to certain kinds of adaptationist hypotheses—one may still be able to answer many other questions concerning human evolution—and that he is restricting himself to certain kinds of token-causal-comparisons, namely, homologous comp</w:t>
      </w:r>
      <w:r w:rsidR="008B775C">
        <w:rPr>
          <w:lang w:val="en-GB"/>
        </w:rPr>
        <w:t>arisons from other extinct taxa.</w:t>
      </w:r>
      <w:r w:rsidR="00F872D2">
        <w:rPr>
          <w:lang w:val="en-GB"/>
        </w:rPr>
        <w:t xml:space="preserve"> </w:t>
      </w:r>
      <w:r w:rsidR="008B775C">
        <w:rPr>
          <w:lang w:val="en-GB"/>
        </w:rPr>
        <w:t>But it may be that other kinds of proxies can be used to fill in gaps in the story</w:t>
      </w:r>
      <w:r w:rsidR="00111416">
        <w:rPr>
          <w:lang w:val="en-GB"/>
        </w:rPr>
        <w:t xml:space="preserve">, </w:t>
      </w:r>
      <w:r w:rsidR="008B775C">
        <w:rPr>
          <w:lang w:val="en-GB"/>
        </w:rPr>
        <w:t>artefacts and other archaeological remains</w:t>
      </w:r>
      <w:r w:rsidR="0050469B">
        <w:rPr>
          <w:lang w:val="en-GB"/>
        </w:rPr>
        <w:t>,</w:t>
      </w:r>
      <w:r w:rsidR="008B775C">
        <w:rPr>
          <w:lang w:val="en-GB"/>
        </w:rPr>
        <w:t xml:space="preserve"> say. Moreover, his </w:t>
      </w:r>
      <w:r w:rsidRPr="002F67A3">
        <w:rPr>
          <w:lang w:val="en-GB"/>
        </w:rPr>
        <w:t>argument is contingent on future discoveries: indeed, in the decade and a half since his paper, there have been several remarkable finds leading to an increasingly bushy hominin clade (</w:t>
      </w:r>
      <w:r w:rsidRPr="002F67A3">
        <w:rPr>
          <w:i/>
          <w:lang w:val="en-GB"/>
        </w:rPr>
        <w:t xml:space="preserve">H. floresiensis </w:t>
      </w:r>
      <w:r w:rsidRPr="002F67A3">
        <w:rPr>
          <w:lang w:val="en-GB"/>
        </w:rPr>
        <w:t>and the De</w:t>
      </w:r>
      <w:r w:rsidR="00A52275">
        <w:rPr>
          <w:lang w:val="en-GB"/>
        </w:rPr>
        <w:t>n</w:t>
      </w:r>
      <w:r w:rsidRPr="002F67A3">
        <w:rPr>
          <w:lang w:val="en-GB"/>
        </w:rPr>
        <w:t>iso</w:t>
      </w:r>
      <w:r w:rsidR="00A52275">
        <w:rPr>
          <w:lang w:val="en-GB"/>
        </w:rPr>
        <w:t>v</w:t>
      </w:r>
      <w:r w:rsidRPr="002F67A3">
        <w:rPr>
          <w:lang w:val="en-GB"/>
        </w:rPr>
        <w:t>ans, for example, see</w:t>
      </w:r>
      <w:r w:rsidR="00A52275">
        <w:rPr>
          <w:lang w:val="en-GB"/>
        </w:rPr>
        <w:t>:</w:t>
      </w:r>
      <w:r w:rsidRPr="002F67A3">
        <w:rPr>
          <w:lang w:val="en-GB"/>
        </w:rPr>
        <w:t xml:space="preserve"> Brown 2004</w:t>
      </w:r>
      <w:r w:rsidR="00A52275">
        <w:rPr>
          <w:lang w:val="en-GB"/>
        </w:rPr>
        <w:t>;</w:t>
      </w:r>
      <w:r w:rsidRPr="002F67A3">
        <w:rPr>
          <w:lang w:val="en-GB"/>
        </w:rPr>
        <w:t xml:space="preserve"> Krause et al. 2010). </w:t>
      </w:r>
      <w:r w:rsidR="00FA2C2E">
        <w:rPr>
          <w:lang w:val="en-GB"/>
        </w:rPr>
        <w:t xml:space="preserve">Finally, pessimism of Kaplan’s stripe potentially makes a parallel error to Smith </w:t>
      </w:r>
      <w:r w:rsidR="00991944">
        <w:rPr>
          <w:lang w:val="en-GB"/>
        </w:rPr>
        <w:t>and</w:t>
      </w:r>
      <w:r w:rsidR="00FA2C2E">
        <w:rPr>
          <w:lang w:val="en-GB"/>
        </w:rPr>
        <w:t xml:space="preserve"> Wood’s</w:t>
      </w:r>
      <w:r w:rsidR="0050469B">
        <w:rPr>
          <w:lang w:val="en-GB"/>
        </w:rPr>
        <w:t>. W</w:t>
      </w:r>
      <w:r w:rsidR="00FA2C2E">
        <w:rPr>
          <w:lang w:val="en-GB"/>
        </w:rPr>
        <w:t xml:space="preserve">here the latter ignore causal-pathway comparisons, the former ignores event-type comparisons. Even if </w:t>
      </w:r>
      <w:r w:rsidR="0046240A">
        <w:rPr>
          <w:lang w:val="en-GB"/>
        </w:rPr>
        <w:t xml:space="preserve">one </w:t>
      </w:r>
      <w:r w:rsidR="00FA2C2E">
        <w:rPr>
          <w:lang w:val="en-GB"/>
        </w:rPr>
        <w:t>lack</w:t>
      </w:r>
      <w:r w:rsidR="0046240A">
        <w:rPr>
          <w:lang w:val="en-GB"/>
        </w:rPr>
        <w:t>s</w:t>
      </w:r>
      <w:r w:rsidR="00FA2C2E">
        <w:rPr>
          <w:lang w:val="en-GB"/>
        </w:rPr>
        <w:t xml:space="preserve"> a rich phylogenetic basis for identifying comparisons with our lineages, it does</w:t>
      </w:r>
      <w:r w:rsidR="0046240A">
        <w:rPr>
          <w:lang w:val="en-GB"/>
        </w:rPr>
        <w:t xml:space="preserve"> </w:t>
      </w:r>
      <w:r w:rsidR="00FA2C2E">
        <w:rPr>
          <w:lang w:val="en-GB"/>
        </w:rPr>
        <w:t>n</w:t>
      </w:r>
      <w:r w:rsidR="0046240A">
        <w:rPr>
          <w:lang w:val="en-GB"/>
        </w:rPr>
        <w:t>o</w:t>
      </w:r>
      <w:r w:rsidR="00FA2C2E">
        <w:rPr>
          <w:lang w:val="en-GB"/>
        </w:rPr>
        <w:t xml:space="preserve">t follow that event-type comparisons </w:t>
      </w:r>
      <w:r w:rsidR="0046240A">
        <w:rPr>
          <w:lang w:val="en-GB"/>
        </w:rPr>
        <w:t>are</w:t>
      </w:r>
      <w:r w:rsidR="00FA2C2E">
        <w:rPr>
          <w:lang w:val="en-GB"/>
        </w:rPr>
        <w:t xml:space="preserve"> epistemic</w:t>
      </w:r>
      <w:r w:rsidR="0046240A">
        <w:rPr>
          <w:lang w:val="en-GB"/>
        </w:rPr>
        <w:t>ally inert</w:t>
      </w:r>
      <w:r w:rsidR="00FA2C2E">
        <w:rPr>
          <w:lang w:val="en-GB"/>
        </w:rPr>
        <w:t xml:space="preserve"> (for instance, see</w:t>
      </w:r>
      <w:r w:rsidR="00A52275">
        <w:rPr>
          <w:lang w:val="en-GB"/>
        </w:rPr>
        <w:t>:</w:t>
      </w:r>
      <w:r w:rsidR="00FA2C2E">
        <w:rPr>
          <w:lang w:val="en-GB"/>
        </w:rPr>
        <w:t xml:space="preserve"> </w:t>
      </w:r>
      <w:r w:rsidR="00A52275">
        <w:rPr>
          <w:lang w:val="en-GB"/>
        </w:rPr>
        <w:t xml:space="preserve">Emery 2006; </w:t>
      </w:r>
      <w:r w:rsidR="00FA2C2E">
        <w:rPr>
          <w:lang w:val="en-GB"/>
        </w:rPr>
        <w:t>Sayers and Lovejoy 2008</w:t>
      </w:r>
      <w:r w:rsidR="00A52275">
        <w:rPr>
          <w:lang w:val="en-GB"/>
        </w:rPr>
        <w:t>;</w:t>
      </w:r>
      <w:r w:rsidR="00FA2C2E">
        <w:rPr>
          <w:lang w:val="en-GB"/>
        </w:rPr>
        <w:t xml:space="preserve"> Currie 201</w:t>
      </w:r>
      <w:r w:rsidR="002004F1">
        <w:rPr>
          <w:lang w:val="en-GB"/>
        </w:rPr>
        <w:t>3</w:t>
      </w:r>
      <w:r w:rsidR="00FA2C2E">
        <w:rPr>
          <w:lang w:val="en-GB"/>
        </w:rPr>
        <w:t>).</w:t>
      </w:r>
    </w:p>
    <w:p w14:paraId="2F9ECA5A" w14:textId="79C5B383" w:rsidR="00F872D2" w:rsidRDefault="00F872D2" w:rsidP="003925F4">
      <w:pPr>
        <w:spacing w:line="360" w:lineRule="auto"/>
        <w:ind w:right="-52"/>
        <w:rPr>
          <w:lang w:val="en-GB"/>
        </w:rPr>
      </w:pPr>
    </w:p>
    <w:p w14:paraId="30849A1C" w14:textId="282E6FDB" w:rsidR="00F872D2" w:rsidRPr="00F872D2" w:rsidRDefault="00F872D2" w:rsidP="003925F4">
      <w:pPr>
        <w:spacing w:line="360" w:lineRule="auto"/>
        <w:ind w:right="-52"/>
        <w:rPr>
          <w:lang w:val="en-GB"/>
        </w:rPr>
      </w:pPr>
      <w:r>
        <w:rPr>
          <w:lang w:val="en-GB"/>
        </w:rPr>
        <w:t>From Kaplan’s argument</w:t>
      </w:r>
      <w:r w:rsidR="0046240A">
        <w:rPr>
          <w:lang w:val="en-GB"/>
        </w:rPr>
        <w:t>s, one</w:t>
      </w:r>
      <w:r>
        <w:rPr>
          <w:lang w:val="en-GB"/>
        </w:rPr>
        <w:t xml:space="preserve"> can identify an extreme version of uniqueness</w:t>
      </w:r>
      <w:r w:rsidR="0046240A">
        <w:rPr>
          <w:lang w:val="en-GB"/>
        </w:rPr>
        <w:t xml:space="preserve"> where </w:t>
      </w:r>
      <w:r>
        <w:rPr>
          <w:i/>
          <w:iCs/>
          <w:lang w:val="en-GB"/>
        </w:rPr>
        <w:t xml:space="preserve">both </w:t>
      </w:r>
      <w:r>
        <w:rPr>
          <w:lang w:val="en-GB"/>
        </w:rPr>
        <w:t>sufficient causal-pathway and event-type comparisons</w:t>
      </w:r>
      <w:r w:rsidR="0046240A">
        <w:rPr>
          <w:lang w:val="en-GB"/>
        </w:rPr>
        <w:t xml:space="preserve"> are lacking.  In such a circumstance</w:t>
      </w:r>
      <w:r>
        <w:rPr>
          <w:lang w:val="en-GB"/>
        </w:rPr>
        <w:t xml:space="preserve">, it is unclear what evidential grounding </w:t>
      </w:r>
      <w:r w:rsidR="0046240A">
        <w:rPr>
          <w:lang w:val="en-GB"/>
        </w:rPr>
        <w:t xml:space="preserve">one </w:t>
      </w:r>
      <w:r>
        <w:rPr>
          <w:lang w:val="en-GB"/>
        </w:rPr>
        <w:t>might have in understanding our target. Nonetheless we maintain that the inference from putative uniqueness to ‘unrealistic research questions’ is far too quick: it gets the direction of investigation backwards.</w:t>
      </w:r>
    </w:p>
    <w:p w14:paraId="786854BD" w14:textId="5587DAC2" w:rsidR="00F872D2" w:rsidRDefault="00F872D2" w:rsidP="003925F4">
      <w:pPr>
        <w:spacing w:line="360" w:lineRule="auto"/>
        <w:ind w:right="-52"/>
        <w:rPr>
          <w:lang w:val="en-GB"/>
        </w:rPr>
      </w:pPr>
    </w:p>
    <w:p w14:paraId="6AC88B04" w14:textId="4723A271" w:rsidR="00F872D2" w:rsidRDefault="00F872D2" w:rsidP="003925F4">
      <w:pPr>
        <w:spacing w:line="360" w:lineRule="auto"/>
        <w:ind w:right="-52"/>
        <w:rPr>
          <w:lang w:val="en-AU"/>
        </w:rPr>
      </w:pPr>
      <w:r>
        <w:rPr>
          <w:lang w:val="en-AU"/>
        </w:rPr>
        <w:t xml:space="preserve">Smith </w:t>
      </w:r>
      <w:r w:rsidR="00991944">
        <w:rPr>
          <w:lang w:val="en-AU"/>
        </w:rPr>
        <w:t>and</w:t>
      </w:r>
      <w:r>
        <w:rPr>
          <w:lang w:val="en-AU"/>
        </w:rPr>
        <w:t xml:space="preserve"> Wood</w:t>
      </w:r>
      <w:r w:rsidR="00EF0A23">
        <w:rPr>
          <w:lang w:val="en-AU"/>
        </w:rPr>
        <w:t xml:space="preserve"> </w:t>
      </w:r>
      <w:r>
        <w:rPr>
          <w:lang w:val="en-AU"/>
        </w:rPr>
        <w:t xml:space="preserve">infer from our lineage’s uniqueness to pursuit being unjustified. </w:t>
      </w:r>
      <w:r w:rsidR="00243F8E">
        <w:rPr>
          <w:lang w:val="en-AU"/>
        </w:rPr>
        <w:t>However, as we’ve seen</w:t>
      </w:r>
      <w:r w:rsidR="006B504E">
        <w:rPr>
          <w:lang w:val="en-AU"/>
        </w:rPr>
        <w:t>,</w:t>
      </w:r>
      <w:r w:rsidR="00243F8E">
        <w:rPr>
          <w:lang w:val="en-AU"/>
        </w:rPr>
        <w:t xml:space="preserve"> e</w:t>
      </w:r>
      <w:r w:rsidRPr="002F67A3">
        <w:rPr>
          <w:lang w:val="en-AU"/>
        </w:rPr>
        <w:t xml:space="preserve">stablishing </w:t>
      </w:r>
      <w:r w:rsidR="00EF0A23">
        <w:rPr>
          <w:lang w:val="en-AU"/>
        </w:rPr>
        <w:t>the uniqueness o</w:t>
      </w:r>
      <w:r w:rsidR="00111416">
        <w:rPr>
          <w:lang w:val="en-AU"/>
        </w:rPr>
        <w:t>r</w:t>
      </w:r>
      <w:r w:rsidR="00EF0A23">
        <w:rPr>
          <w:lang w:val="en-AU"/>
        </w:rPr>
        <w:t xml:space="preserve"> otherwise of </w:t>
      </w:r>
      <w:r w:rsidRPr="002F67A3">
        <w:rPr>
          <w:lang w:val="en-AU"/>
        </w:rPr>
        <w:t xml:space="preserve">elephant’s trunks requires a complex </w:t>
      </w:r>
      <w:r>
        <w:rPr>
          <w:lang w:val="en-AU"/>
        </w:rPr>
        <w:t xml:space="preserve">array of </w:t>
      </w:r>
      <w:r w:rsidRPr="002F67A3">
        <w:rPr>
          <w:lang w:val="en-AU"/>
        </w:rPr>
        <w:t>investigative approach</w:t>
      </w:r>
      <w:r>
        <w:rPr>
          <w:lang w:val="en-AU"/>
        </w:rPr>
        <w:t>es</w:t>
      </w:r>
      <w:r w:rsidRPr="002F67A3">
        <w:rPr>
          <w:lang w:val="en-AU"/>
        </w:rPr>
        <w:t xml:space="preserve">. Scientists consider several coarse-grained definitions of the trait—is it a proboscis like a tapir, a soft mouth-part like a giraffe’s tongue, or a snorkel?—and these definitions are tested in various ways. The process of identifying uniqueness involves stages of empirical investigation. </w:t>
      </w:r>
      <w:r>
        <w:rPr>
          <w:lang w:val="en-AU"/>
        </w:rPr>
        <w:t>In human teaching, we see both the development of coarse-grained functional definitions of teaching which ground comparative work across taxa, happening in parallel with more human-focused approaches which knit together various strands of causal-pathway evidence.</w:t>
      </w:r>
    </w:p>
    <w:p w14:paraId="3DB3FCFF" w14:textId="77777777" w:rsidR="00F872D2" w:rsidRDefault="00F872D2" w:rsidP="003925F4">
      <w:pPr>
        <w:spacing w:line="360" w:lineRule="auto"/>
        <w:ind w:right="-52"/>
        <w:rPr>
          <w:lang w:val="en-AU"/>
        </w:rPr>
      </w:pPr>
    </w:p>
    <w:p w14:paraId="24D344D9" w14:textId="62909FF1" w:rsidR="00F872D2" w:rsidRDefault="00F872D2" w:rsidP="003925F4">
      <w:pPr>
        <w:spacing w:line="360" w:lineRule="auto"/>
        <w:ind w:right="-52"/>
        <w:rPr>
          <w:lang w:val="en-AU"/>
        </w:rPr>
      </w:pPr>
      <w:r w:rsidRPr="002F67A3">
        <w:rPr>
          <w:lang w:val="en-AU"/>
        </w:rPr>
        <w:t>In short, one cannot know about the uniqueness of a trait independently of an investigation of that trait, and so sugg</w:t>
      </w:r>
      <w:r>
        <w:rPr>
          <w:lang w:val="en-AU"/>
        </w:rPr>
        <w:t xml:space="preserve">esting that putative uniqueness </w:t>
      </w:r>
      <w:r w:rsidRPr="002F67A3">
        <w:rPr>
          <w:lang w:val="en-AU"/>
        </w:rPr>
        <w:t>is a reason against pursuit is a mistake.</w:t>
      </w:r>
      <w:r>
        <w:rPr>
          <w:lang w:val="en-AU"/>
        </w:rPr>
        <w:t xml:space="preserve"> Putative uniqueness is the </w:t>
      </w:r>
      <w:r>
        <w:rPr>
          <w:i/>
          <w:iCs/>
          <w:lang w:val="en-AU"/>
        </w:rPr>
        <w:t xml:space="preserve">beginning </w:t>
      </w:r>
      <w:r>
        <w:rPr>
          <w:lang w:val="en-AU"/>
        </w:rPr>
        <w:t>of a rich set of investigative practices, not a reason to avoid those questions. And indeed, even if the trait in question—be it teaching or trunks—end up being radically unique in our sense, the indirect results of pursuing those explanations are clearly rich.</w:t>
      </w:r>
      <w:r w:rsidR="00EF0A23">
        <w:rPr>
          <w:lang w:val="en-AU"/>
        </w:rPr>
        <w:t xml:space="preserve"> After all, discovering that a trait is indeed unique raises the question of why: what is it about the lineage in question that allowed the trait to emergence, and what did other lineages lack?</w:t>
      </w:r>
    </w:p>
    <w:p w14:paraId="1B907503" w14:textId="0FE5C431" w:rsidR="00F872D2" w:rsidRDefault="00F872D2" w:rsidP="003925F4">
      <w:pPr>
        <w:spacing w:line="360" w:lineRule="auto"/>
        <w:ind w:right="-52"/>
        <w:rPr>
          <w:lang w:val="en-AU"/>
        </w:rPr>
      </w:pPr>
    </w:p>
    <w:p w14:paraId="7CA445F1" w14:textId="1557AC76" w:rsidR="00F872D2" w:rsidRPr="00F15950" w:rsidRDefault="00F872D2" w:rsidP="003925F4">
      <w:pPr>
        <w:spacing w:line="360" w:lineRule="auto"/>
        <w:ind w:right="-52"/>
        <w:rPr>
          <w:lang w:val="en-AU"/>
        </w:rPr>
      </w:pPr>
      <w:r>
        <w:rPr>
          <w:lang w:val="en-AU"/>
        </w:rPr>
        <w:t xml:space="preserve">Thus, both inferring from evolutionary uniqueness to </w:t>
      </w:r>
      <w:r w:rsidR="00467EAC">
        <w:rPr>
          <w:lang w:val="en-AU"/>
        </w:rPr>
        <w:t>pessimism is unfounded, and so is inferring from putative uniqueness to a lack of pursuit</w:t>
      </w:r>
      <w:r w:rsidR="00111416">
        <w:rPr>
          <w:lang w:val="en-AU"/>
        </w:rPr>
        <w:t>-</w:t>
      </w:r>
      <w:r w:rsidR="00467EAC">
        <w:rPr>
          <w:lang w:val="en-AU"/>
        </w:rPr>
        <w:t>worthiness.</w:t>
      </w:r>
    </w:p>
    <w:p w14:paraId="4029F61B" w14:textId="77777777" w:rsidR="00F872D2" w:rsidRDefault="00F872D2" w:rsidP="003925F4">
      <w:pPr>
        <w:spacing w:line="360" w:lineRule="auto"/>
        <w:ind w:right="-52"/>
        <w:rPr>
          <w:lang w:val="en-GB"/>
        </w:rPr>
      </w:pPr>
    </w:p>
    <w:p w14:paraId="146FD767" w14:textId="626C2D93" w:rsidR="002F67A3" w:rsidRPr="00D21DC4" w:rsidRDefault="00EE422D" w:rsidP="00D21DC4">
      <w:pPr>
        <w:pStyle w:val="ListParagraph"/>
        <w:numPr>
          <w:ilvl w:val="1"/>
          <w:numId w:val="9"/>
        </w:numPr>
        <w:spacing w:line="360" w:lineRule="auto"/>
        <w:ind w:right="-52"/>
        <w:rPr>
          <w:b/>
          <w:lang w:val="en-GB"/>
        </w:rPr>
      </w:pPr>
      <w:r>
        <w:rPr>
          <w:b/>
          <w:lang w:val="en-GB"/>
        </w:rPr>
        <w:t>Apparent Uniqueness</w:t>
      </w:r>
      <w:r w:rsidR="007D6F07" w:rsidRPr="00D21DC4">
        <w:rPr>
          <w:b/>
          <w:lang w:val="en-GB"/>
        </w:rPr>
        <w:t xml:space="preserve"> and Revisability</w:t>
      </w:r>
    </w:p>
    <w:p w14:paraId="6B62922E" w14:textId="77777777" w:rsidR="002F67A3" w:rsidRDefault="002F67A3" w:rsidP="003925F4">
      <w:pPr>
        <w:spacing w:line="360" w:lineRule="auto"/>
        <w:ind w:right="-52"/>
        <w:rPr>
          <w:b/>
          <w:lang w:val="en-GB"/>
        </w:rPr>
      </w:pPr>
    </w:p>
    <w:p w14:paraId="278CD3A7" w14:textId="2C5F8E8E" w:rsidR="007D6F07" w:rsidRDefault="005854DC" w:rsidP="003925F4">
      <w:pPr>
        <w:spacing w:line="360" w:lineRule="auto"/>
        <w:ind w:right="-52"/>
        <w:rPr>
          <w:lang w:val="en-GB"/>
        </w:rPr>
      </w:pPr>
      <w:r>
        <w:rPr>
          <w:lang w:val="en-GB"/>
        </w:rPr>
        <w:t xml:space="preserve">One </w:t>
      </w:r>
      <w:r w:rsidR="007D6F07">
        <w:rPr>
          <w:lang w:val="en-GB"/>
        </w:rPr>
        <w:t xml:space="preserve">might object that our account is </w:t>
      </w:r>
      <w:r w:rsidR="00145965">
        <w:rPr>
          <w:lang w:val="en-GB"/>
        </w:rPr>
        <w:t>limited</w:t>
      </w:r>
      <w:r w:rsidR="007D6F07">
        <w:rPr>
          <w:lang w:val="en-GB"/>
        </w:rPr>
        <w:t>: that it misses attributing uniqueness to cases where it should, and attributes uniqueness to cases where it shouldn’t.</w:t>
      </w:r>
      <w:r>
        <w:rPr>
          <w:lang w:val="en-GB"/>
        </w:rPr>
        <w:t xml:space="preserve"> </w:t>
      </w:r>
    </w:p>
    <w:p w14:paraId="3A334CD4" w14:textId="77777777" w:rsidR="002F67A3" w:rsidRDefault="002F67A3" w:rsidP="003925F4">
      <w:pPr>
        <w:spacing w:line="360" w:lineRule="auto"/>
        <w:ind w:right="-52"/>
        <w:rPr>
          <w:lang w:val="en-GB"/>
        </w:rPr>
      </w:pPr>
    </w:p>
    <w:p w14:paraId="068DA5FD" w14:textId="58ED08CF" w:rsidR="007D6F07" w:rsidRDefault="007D6F07" w:rsidP="003925F4">
      <w:pPr>
        <w:spacing w:line="360" w:lineRule="auto"/>
        <w:ind w:right="-52"/>
        <w:rPr>
          <w:lang w:val="en-GB"/>
        </w:rPr>
      </w:pPr>
      <w:r>
        <w:rPr>
          <w:lang w:val="en-GB"/>
        </w:rPr>
        <w:t>Consider polyploidy—</w:t>
      </w:r>
      <w:r w:rsidR="00BF4AA7">
        <w:rPr>
          <w:lang w:val="en-GB"/>
        </w:rPr>
        <w:t>whole genome duplication—in plants</w:t>
      </w:r>
      <w:r w:rsidRPr="002F67A3">
        <w:rPr>
          <w:lang w:val="en-GB"/>
        </w:rPr>
        <w:t xml:space="preserve">. Polyploidy can occur via a number of routes but tends to bring a common syndrome of effects: plants tend to grow more slowly, produce larger seeds, flower later, and live longer. Among angiosperms, there are also often exaggerated changes to the size and shape of reproductive organs as well as increased production of alkaloid chemicals—shifting the relationship between plants and their pollinators and pests (Levin 1983). </w:t>
      </w:r>
      <w:r w:rsidR="00EF0A23">
        <w:rPr>
          <w:lang w:val="en-GB"/>
        </w:rPr>
        <w:t>T</w:t>
      </w:r>
      <w:r w:rsidRPr="002F67A3">
        <w:rPr>
          <w:lang w:val="en-GB"/>
        </w:rPr>
        <w:t>he effects of polyploidization can be dramati</w:t>
      </w:r>
      <w:r w:rsidR="00EF0A23">
        <w:rPr>
          <w:lang w:val="en-GB"/>
        </w:rPr>
        <w:t xml:space="preserve">c, </w:t>
      </w:r>
      <w:r w:rsidR="00CD0C4F">
        <w:rPr>
          <w:lang w:val="en-GB"/>
        </w:rPr>
        <w:t xml:space="preserve">should one </w:t>
      </w:r>
      <w:r w:rsidR="00EF0A23">
        <w:rPr>
          <w:lang w:val="en-GB"/>
        </w:rPr>
        <w:t xml:space="preserve">therefore </w:t>
      </w:r>
      <w:r w:rsidR="00CD0C4F">
        <w:rPr>
          <w:lang w:val="en-GB"/>
        </w:rPr>
        <w:t xml:space="preserve">treat them as </w:t>
      </w:r>
      <w:r w:rsidR="00EF0A23">
        <w:rPr>
          <w:lang w:val="en-GB"/>
        </w:rPr>
        <w:t>unique?</w:t>
      </w:r>
      <w:r>
        <w:rPr>
          <w:lang w:val="en-GB"/>
        </w:rPr>
        <w:t xml:space="preserve"> </w:t>
      </w:r>
    </w:p>
    <w:p w14:paraId="0524A778" w14:textId="77777777" w:rsidR="007D6F07" w:rsidRDefault="007D6F07" w:rsidP="003925F4">
      <w:pPr>
        <w:spacing w:line="360" w:lineRule="auto"/>
        <w:ind w:right="-52"/>
        <w:rPr>
          <w:lang w:val="en-GB"/>
        </w:rPr>
      </w:pPr>
    </w:p>
    <w:p w14:paraId="342B091B" w14:textId="61DE057F" w:rsidR="00BF4AA7" w:rsidRDefault="00EE422D" w:rsidP="003925F4">
      <w:pPr>
        <w:spacing w:line="360" w:lineRule="auto"/>
        <w:ind w:right="-52"/>
        <w:rPr>
          <w:lang w:val="en-GB"/>
        </w:rPr>
      </w:pPr>
      <w:r>
        <w:rPr>
          <w:lang w:val="en-GB"/>
        </w:rPr>
        <w:t>As we’ve argued, u</w:t>
      </w:r>
      <w:r w:rsidR="00CD0C4F">
        <w:rPr>
          <w:lang w:val="en-GB"/>
        </w:rPr>
        <w:t xml:space="preserve">niqueness attributions are description-dependent and interest-relative. As such, there is latitude to </w:t>
      </w:r>
      <w:r>
        <w:rPr>
          <w:lang w:val="en-GB"/>
        </w:rPr>
        <w:t xml:space="preserve">treat any trait as unique and investigate them as such. Yet when the dramatic set of traits described above occurs, we think it will often be more illuminating to situate such traits in the well-understood event-type comparison class of polyploidy. </w:t>
      </w:r>
      <w:r w:rsidR="00CD0C4F">
        <w:rPr>
          <w:lang w:val="en-GB"/>
        </w:rPr>
        <w:t xml:space="preserve">For despite </w:t>
      </w:r>
      <w:r w:rsidR="007D6F07">
        <w:rPr>
          <w:lang w:val="en-GB"/>
        </w:rPr>
        <w:t>being the outcome of multiple</w:t>
      </w:r>
      <w:r w:rsidR="002F67A3" w:rsidRPr="002F67A3">
        <w:rPr>
          <w:lang w:val="en-GB"/>
        </w:rPr>
        <w:t xml:space="preserve">, low-probability events, polyploidy is a widespread and common evolutionary cause in plant evolutionary history, being particularly common among angiosperms and even more common amongst crop plants. </w:t>
      </w:r>
      <w:r w:rsidR="00CD0C4F">
        <w:rPr>
          <w:lang w:val="en-GB"/>
        </w:rPr>
        <w:t>P</w:t>
      </w:r>
      <w:r w:rsidR="002F67A3" w:rsidRPr="002F67A3">
        <w:rPr>
          <w:lang w:val="en-GB"/>
        </w:rPr>
        <w:t xml:space="preserve">olyploidy can </w:t>
      </w:r>
      <w:r w:rsidR="00CD0C4F">
        <w:rPr>
          <w:lang w:val="en-GB"/>
        </w:rPr>
        <w:t xml:space="preserve">even </w:t>
      </w:r>
      <w:r w:rsidR="002F67A3" w:rsidRPr="002F67A3">
        <w:rPr>
          <w:lang w:val="en-GB"/>
        </w:rPr>
        <w:t xml:space="preserve">be induced in many plants through chemical applications, such as colchicine (Curry 2016). </w:t>
      </w:r>
      <w:r w:rsidR="007D6F07">
        <w:rPr>
          <w:lang w:val="en-GB"/>
        </w:rPr>
        <w:t>So a</w:t>
      </w:r>
      <w:r w:rsidR="002F67A3" w:rsidRPr="002F67A3">
        <w:rPr>
          <w:lang w:val="en-GB"/>
        </w:rPr>
        <w:t>lthough polyploidy’s effects are dramatic</w:t>
      </w:r>
      <w:r w:rsidR="00CD0C4F">
        <w:rPr>
          <w:lang w:val="en-GB"/>
        </w:rPr>
        <w:t>—</w:t>
      </w:r>
      <w:r w:rsidR="002F67A3" w:rsidRPr="002F67A3">
        <w:rPr>
          <w:lang w:val="en-GB"/>
        </w:rPr>
        <w:t xml:space="preserve">and do not </w:t>
      </w:r>
      <w:r w:rsidR="00CD0C4F">
        <w:rPr>
          <w:lang w:val="en-GB"/>
        </w:rPr>
        <w:t>result in</w:t>
      </w:r>
      <w:r w:rsidR="00CD0C4F" w:rsidRPr="002F67A3">
        <w:rPr>
          <w:lang w:val="en-GB"/>
        </w:rPr>
        <w:t xml:space="preserve"> </w:t>
      </w:r>
      <w:r w:rsidR="002F67A3" w:rsidRPr="002F67A3">
        <w:rPr>
          <w:lang w:val="en-GB"/>
        </w:rPr>
        <w:t>the same effects among all species (Soltis et al. 2015</w:t>
      </w:r>
      <w:r w:rsidR="00CD0C4F">
        <w:rPr>
          <w:lang w:val="en-GB"/>
        </w:rPr>
        <w:t>)—</w:t>
      </w:r>
      <w:r w:rsidR="002F67A3" w:rsidRPr="002F67A3">
        <w:rPr>
          <w:lang w:val="en-GB"/>
        </w:rPr>
        <w:t>we t</w:t>
      </w:r>
      <w:r w:rsidR="00CD0C4F">
        <w:rPr>
          <w:lang w:val="en-GB"/>
        </w:rPr>
        <w:t xml:space="preserve">hink such traits are better </w:t>
      </w:r>
      <w:r>
        <w:rPr>
          <w:lang w:val="en-GB"/>
        </w:rPr>
        <w:t xml:space="preserve">situated in well understood event-type generalizations of </w:t>
      </w:r>
      <w:r w:rsidR="002F67A3" w:rsidRPr="002F67A3">
        <w:rPr>
          <w:lang w:val="en-GB"/>
        </w:rPr>
        <w:t>hybridization, unreduced gamete formation, and</w:t>
      </w:r>
      <w:r w:rsidR="00351A92">
        <w:rPr>
          <w:lang w:val="en-GB"/>
        </w:rPr>
        <w:t xml:space="preserve"> developmental plasticity</w:t>
      </w:r>
      <w:r>
        <w:rPr>
          <w:lang w:val="en-GB"/>
        </w:rPr>
        <w:t xml:space="preserve">. Or to put it another way, the recurrent syndrome of traits associated with polyploidy is not well explored by treating any particular instance as a statistical </w:t>
      </w:r>
      <w:r w:rsidR="00351A92">
        <w:rPr>
          <w:lang w:val="en-GB"/>
        </w:rPr>
        <w:t xml:space="preserve">outlier </w:t>
      </w:r>
      <w:r>
        <w:rPr>
          <w:lang w:val="en-GB"/>
        </w:rPr>
        <w:t xml:space="preserve">or </w:t>
      </w:r>
      <w:r w:rsidR="00CD0C4F">
        <w:rPr>
          <w:lang w:val="en-GB"/>
        </w:rPr>
        <w:t xml:space="preserve">a </w:t>
      </w:r>
      <w:r w:rsidR="00351A92">
        <w:rPr>
          <w:lang w:val="en-GB"/>
        </w:rPr>
        <w:t>path-dependent cascade</w:t>
      </w:r>
      <w:r>
        <w:rPr>
          <w:lang w:val="en-GB"/>
        </w:rPr>
        <w:t>.</w:t>
      </w:r>
      <w:r w:rsidR="005854DC">
        <w:rPr>
          <w:lang w:val="en-GB"/>
        </w:rPr>
        <w:t xml:space="preserve"> </w:t>
      </w:r>
    </w:p>
    <w:p w14:paraId="638FD5EA" w14:textId="77777777" w:rsidR="002F67A3" w:rsidRDefault="002F67A3" w:rsidP="003925F4">
      <w:pPr>
        <w:spacing w:line="360" w:lineRule="auto"/>
        <w:ind w:right="-52"/>
        <w:rPr>
          <w:lang w:val="en-GB"/>
        </w:rPr>
      </w:pPr>
    </w:p>
    <w:p w14:paraId="3F09442F" w14:textId="7BA5C754" w:rsidR="002F67A3" w:rsidRDefault="008A0EEB" w:rsidP="003925F4">
      <w:pPr>
        <w:spacing w:line="360" w:lineRule="auto"/>
        <w:ind w:right="-52"/>
        <w:rPr>
          <w:lang w:val="en-GB"/>
        </w:rPr>
      </w:pPr>
      <w:r>
        <w:rPr>
          <w:lang w:val="en-GB"/>
        </w:rPr>
        <w:t>Contrast this with another evolutionary process</w:t>
      </w:r>
      <w:r w:rsidR="002004F1">
        <w:rPr>
          <w:lang w:val="en-GB"/>
        </w:rPr>
        <w:t xml:space="preserve"> </w:t>
      </w:r>
      <w:r>
        <w:rPr>
          <w:lang w:val="en-GB"/>
        </w:rPr>
        <w:t>that produces striking, single-case occurrences of traits</w:t>
      </w:r>
      <w:r w:rsidR="002F67A3" w:rsidRPr="002F67A3">
        <w:rPr>
          <w:lang w:val="en-GB"/>
        </w:rPr>
        <w:t>: the selective survival and extinction of lineage members. Perhaps proboscises evolved multiple times throughout the mammalian clade, but it just so happens that due to unlucky circumstances, only the elephant lineage was successful and persist</w:t>
      </w:r>
      <w:r w:rsidR="00351A92">
        <w:rPr>
          <w:lang w:val="en-GB"/>
        </w:rPr>
        <w:t>ed</w:t>
      </w:r>
      <w:r w:rsidR="002F67A3" w:rsidRPr="002F67A3">
        <w:rPr>
          <w:lang w:val="en-GB"/>
        </w:rPr>
        <w:t xml:space="preserve"> over time.  </w:t>
      </w:r>
      <w:r>
        <w:rPr>
          <w:lang w:val="en-GB"/>
        </w:rPr>
        <w:t>Should we attribute uniqueness to the elephant trunk under these circumstances?</w:t>
      </w:r>
    </w:p>
    <w:p w14:paraId="265BF00A" w14:textId="77777777" w:rsidR="008A0EEB" w:rsidRDefault="008A0EEB" w:rsidP="003925F4">
      <w:pPr>
        <w:spacing w:line="360" w:lineRule="auto"/>
        <w:ind w:right="-52"/>
        <w:rPr>
          <w:lang w:val="en-GB"/>
        </w:rPr>
      </w:pPr>
    </w:p>
    <w:p w14:paraId="76685275" w14:textId="30E34C24" w:rsidR="00351A92" w:rsidRDefault="00351A92" w:rsidP="003925F4">
      <w:pPr>
        <w:spacing w:line="360" w:lineRule="auto"/>
        <w:ind w:right="-52"/>
        <w:rPr>
          <w:lang w:val="en-GB"/>
        </w:rPr>
      </w:pPr>
      <w:r>
        <w:rPr>
          <w:lang w:val="en-GB"/>
        </w:rPr>
        <w:t xml:space="preserve">For all we know, </w:t>
      </w:r>
      <w:r w:rsidR="001D56F8">
        <w:rPr>
          <w:lang w:val="en-GB"/>
        </w:rPr>
        <w:t>there are many such cases: lineage extinction is fairly common, and t</w:t>
      </w:r>
      <w:r>
        <w:rPr>
          <w:lang w:val="en-GB"/>
        </w:rPr>
        <w:t xml:space="preserve">he </w:t>
      </w:r>
      <w:r w:rsidRPr="002F67A3">
        <w:rPr>
          <w:lang w:val="en-GB"/>
        </w:rPr>
        <w:t>fossil record is ext</w:t>
      </w:r>
      <w:r>
        <w:rPr>
          <w:lang w:val="en-GB"/>
        </w:rPr>
        <w:t xml:space="preserve">raordinarily patchy. </w:t>
      </w:r>
      <w:r w:rsidR="001D56F8">
        <w:rPr>
          <w:lang w:val="en-GB"/>
        </w:rPr>
        <w:t xml:space="preserve"> </w:t>
      </w:r>
      <w:r w:rsidR="000B6F90">
        <w:rPr>
          <w:lang w:val="en-GB"/>
        </w:rPr>
        <w:t xml:space="preserve">But we would disagree with any attempt that moves from  speculative </w:t>
      </w:r>
      <w:r w:rsidR="005854DC">
        <w:rPr>
          <w:lang w:val="en-GB"/>
        </w:rPr>
        <w:t xml:space="preserve">reasoning </w:t>
      </w:r>
      <w:r w:rsidR="000B6F90">
        <w:rPr>
          <w:lang w:val="en-GB"/>
        </w:rPr>
        <w:t xml:space="preserve">to a general resistance towards uniqueness attributions. Consider that the </w:t>
      </w:r>
      <w:r w:rsidR="0024608B">
        <w:rPr>
          <w:lang w:val="en-GB"/>
        </w:rPr>
        <w:t xml:space="preserve">case requires that </w:t>
      </w:r>
      <w:r>
        <w:rPr>
          <w:lang w:val="en-GB"/>
        </w:rPr>
        <w:t xml:space="preserve">one has knowledge of non-elephantine mammals with trunks, but these mammals </w:t>
      </w:r>
      <w:r w:rsidR="000B6F90">
        <w:rPr>
          <w:lang w:val="en-GB"/>
        </w:rPr>
        <w:t>left</w:t>
      </w:r>
      <w:r>
        <w:rPr>
          <w:lang w:val="en-GB"/>
        </w:rPr>
        <w:t xml:space="preserve"> no material traces in the fossil record, and indeed, </w:t>
      </w:r>
      <w:r w:rsidR="002F67A3" w:rsidRPr="002F67A3">
        <w:rPr>
          <w:lang w:val="en-GB"/>
        </w:rPr>
        <w:t>no trace evidence from which current scientis</w:t>
      </w:r>
      <w:r w:rsidR="008A0EEB">
        <w:rPr>
          <w:lang w:val="en-GB"/>
        </w:rPr>
        <w:t xml:space="preserve">ts could deduce their existence. </w:t>
      </w:r>
      <w:r w:rsidR="000B6F90">
        <w:rPr>
          <w:lang w:val="en-GB"/>
        </w:rPr>
        <w:t>Under such circumstance, t</w:t>
      </w:r>
      <w:r>
        <w:rPr>
          <w:lang w:val="en-GB"/>
        </w:rPr>
        <w:t xml:space="preserve">he question </w:t>
      </w:r>
      <w:r w:rsidR="001D56F8">
        <w:rPr>
          <w:lang w:val="en-GB"/>
        </w:rPr>
        <w:t xml:space="preserve">is </w:t>
      </w:r>
      <w:r>
        <w:rPr>
          <w:lang w:val="en-GB"/>
        </w:rPr>
        <w:t xml:space="preserve">motivated by an impossible epistemological situation: knowledge of a distribution despite lacking evidence for such knowledge. </w:t>
      </w:r>
    </w:p>
    <w:p w14:paraId="6F1A47E0" w14:textId="77777777" w:rsidR="00351A92" w:rsidRDefault="00351A92" w:rsidP="003925F4">
      <w:pPr>
        <w:spacing w:line="360" w:lineRule="auto"/>
        <w:ind w:right="-52"/>
        <w:rPr>
          <w:lang w:val="en-GB"/>
        </w:rPr>
      </w:pPr>
    </w:p>
    <w:p w14:paraId="20EE798E" w14:textId="1162F07D" w:rsidR="00D14809" w:rsidRDefault="00145965" w:rsidP="003925F4">
      <w:pPr>
        <w:spacing w:line="360" w:lineRule="auto"/>
        <w:ind w:right="-52"/>
        <w:rPr>
          <w:lang w:val="en-GB"/>
        </w:rPr>
      </w:pPr>
      <w:r>
        <w:rPr>
          <w:lang w:val="en-GB"/>
        </w:rPr>
        <w:t xml:space="preserve">Our knowledge of the past is incomplete. But we should not have to rely on omniscience in order to make uniqueness attributions. Instead, what our account makes room for is the revisability of such attributions. </w:t>
      </w:r>
      <w:r w:rsidR="008A0EEB" w:rsidRPr="002F67A3">
        <w:rPr>
          <w:lang w:val="en-GB"/>
        </w:rPr>
        <w:t xml:space="preserve">Further digging into the fossil record and finer-grained biological surveys may reveal that instances of seemingly unique traits turn out to be </w:t>
      </w:r>
      <w:r>
        <w:rPr>
          <w:lang w:val="en-GB"/>
        </w:rPr>
        <w:t xml:space="preserve">more widespread. </w:t>
      </w:r>
      <w:r w:rsidR="008A0EEB" w:rsidRPr="002F67A3">
        <w:rPr>
          <w:lang w:val="en-GB"/>
        </w:rPr>
        <w:t xml:space="preserve">In fact, we would be surprised if this did not turn out to be the case. </w:t>
      </w:r>
      <w:r w:rsidR="00D14809">
        <w:rPr>
          <w:lang w:val="en-GB"/>
        </w:rPr>
        <w:t>S</w:t>
      </w:r>
      <w:r w:rsidR="008A0EEB" w:rsidRPr="002F67A3">
        <w:rPr>
          <w:lang w:val="en-GB"/>
        </w:rPr>
        <w:t xml:space="preserve">uch discoveries </w:t>
      </w:r>
      <w:r w:rsidR="00D14809">
        <w:rPr>
          <w:lang w:val="en-GB"/>
        </w:rPr>
        <w:t>would allow researchers to revise (or entrench) their uniqueness attributions.</w:t>
      </w:r>
    </w:p>
    <w:p w14:paraId="4960EEAD" w14:textId="77777777" w:rsidR="002F67A3" w:rsidRDefault="002F67A3" w:rsidP="003925F4">
      <w:pPr>
        <w:spacing w:line="360" w:lineRule="auto"/>
        <w:ind w:right="-52"/>
        <w:rPr>
          <w:lang w:val="en-GB"/>
        </w:rPr>
      </w:pPr>
    </w:p>
    <w:p w14:paraId="516740FA" w14:textId="4261A93D" w:rsidR="00145965" w:rsidRDefault="00145965" w:rsidP="003925F4">
      <w:pPr>
        <w:spacing w:line="360" w:lineRule="auto"/>
        <w:ind w:right="-52"/>
        <w:rPr>
          <w:lang w:val="en-GB"/>
        </w:rPr>
      </w:pPr>
      <w:r>
        <w:rPr>
          <w:lang w:val="en-GB"/>
        </w:rPr>
        <w:t xml:space="preserve">In short, we don’t see either case as </w:t>
      </w:r>
      <w:r w:rsidR="00E054EF">
        <w:rPr>
          <w:lang w:val="en-GB"/>
        </w:rPr>
        <w:t>undermining</w:t>
      </w:r>
      <w:r>
        <w:rPr>
          <w:lang w:val="en-GB"/>
        </w:rPr>
        <w:t xml:space="preserve"> our revised understanding of uniqueness</w:t>
      </w:r>
      <w:r w:rsidR="00CF2789">
        <w:rPr>
          <w:lang w:val="en-GB"/>
        </w:rPr>
        <w:t xml:space="preserve"> attributions</w:t>
      </w:r>
      <w:r>
        <w:rPr>
          <w:lang w:val="en-GB"/>
        </w:rPr>
        <w:t>. There are striking singulars in the evolutionary record. Some of these will have been the result of systematic, well-understood, and hum-drum evolutionary processes like polyploidy. But more generally, singulars point towards the need for epistemic humility—and the need to be open to revising uniqueness attributions in the face of new evidence.</w:t>
      </w:r>
    </w:p>
    <w:p w14:paraId="4A969DBD" w14:textId="77777777" w:rsidR="00892371" w:rsidRDefault="00892371" w:rsidP="003925F4">
      <w:pPr>
        <w:spacing w:line="360" w:lineRule="auto"/>
        <w:ind w:right="-52"/>
        <w:rPr>
          <w:lang w:val="en-GB"/>
        </w:rPr>
      </w:pPr>
    </w:p>
    <w:p w14:paraId="60A13918" w14:textId="3509C8AC" w:rsidR="009D42A1" w:rsidRDefault="009D42A1" w:rsidP="003925F4">
      <w:pPr>
        <w:pStyle w:val="ListParagraph"/>
        <w:numPr>
          <w:ilvl w:val="0"/>
          <w:numId w:val="1"/>
        </w:numPr>
        <w:spacing w:line="360" w:lineRule="auto"/>
        <w:ind w:right="-52"/>
        <w:rPr>
          <w:b/>
          <w:lang w:val="en-GB"/>
        </w:rPr>
      </w:pPr>
      <w:r w:rsidRPr="002F67A3">
        <w:rPr>
          <w:b/>
          <w:lang w:val="en-GB"/>
        </w:rPr>
        <w:t>Conclusion</w:t>
      </w:r>
    </w:p>
    <w:p w14:paraId="443A6CE8" w14:textId="55DAB870" w:rsidR="002004F1" w:rsidRDefault="002004F1" w:rsidP="003925F4">
      <w:pPr>
        <w:spacing w:line="360" w:lineRule="auto"/>
        <w:ind w:right="-52"/>
        <w:rPr>
          <w:b/>
          <w:lang w:val="en-GB"/>
        </w:rPr>
      </w:pPr>
    </w:p>
    <w:p w14:paraId="42E284CB" w14:textId="45D5C5F6" w:rsidR="002004F1" w:rsidRPr="002004F1" w:rsidRDefault="002004F1" w:rsidP="003925F4">
      <w:pPr>
        <w:spacing w:line="360" w:lineRule="auto"/>
        <w:ind w:right="-52"/>
        <w:rPr>
          <w:bCs/>
          <w:lang w:val="en-GB"/>
        </w:rPr>
      </w:pPr>
      <w:r>
        <w:rPr>
          <w:bCs/>
          <w:lang w:val="en-GB"/>
        </w:rPr>
        <w:t>Life scientists</w:t>
      </w:r>
      <w:r w:rsidR="00BD1BCF">
        <w:rPr>
          <w:bCs/>
          <w:lang w:val="en-GB"/>
        </w:rPr>
        <w:t>—</w:t>
      </w:r>
      <w:r>
        <w:rPr>
          <w:bCs/>
          <w:lang w:val="en-GB"/>
        </w:rPr>
        <w:t>particularly those interested in homini</w:t>
      </w:r>
      <w:r w:rsidR="00BD1BCF">
        <w:rPr>
          <w:bCs/>
          <w:lang w:val="en-GB"/>
        </w:rPr>
        <w:t>n</w:t>
      </w:r>
      <w:r>
        <w:rPr>
          <w:bCs/>
          <w:lang w:val="en-GB"/>
        </w:rPr>
        <w:t xml:space="preserve"> evolution</w:t>
      </w:r>
      <w:r w:rsidR="00BD1BCF">
        <w:rPr>
          <w:bCs/>
          <w:lang w:val="en-GB"/>
        </w:rPr>
        <w:t>—</w:t>
      </w:r>
      <w:r>
        <w:rPr>
          <w:bCs/>
          <w:lang w:val="en-GB"/>
        </w:rPr>
        <w:t>make uniqueness</w:t>
      </w:r>
      <w:r w:rsidR="00BD1BCF">
        <w:rPr>
          <w:bCs/>
          <w:lang w:val="en-GB"/>
        </w:rPr>
        <w:t xml:space="preserve"> </w:t>
      </w:r>
      <w:r>
        <w:rPr>
          <w:bCs/>
          <w:lang w:val="en-GB"/>
        </w:rPr>
        <w:t>attributions</w:t>
      </w:r>
      <w:r w:rsidR="00BD1BCF">
        <w:rPr>
          <w:bCs/>
          <w:lang w:val="en-GB"/>
        </w:rPr>
        <w:t xml:space="preserve"> and </w:t>
      </w:r>
      <w:r w:rsidR="006B504E">
        <w:rPr>
          <w:bCs/>
          <w:lang w:val="en-GB"/>
        </w:rPr>
        <w:t xml:space="preserve">recognize </w:t>
      </w:r>
      <w:r w:rsidR="00BD1BCF">
        <w:rPr>
          <w:bCs/>
          <w:lang w:val="en-GB"/>
        </w:rPr>
        <w:t xml:space="preserve">that these come freighted with epistemic consequences. Nonetheless, with few </w:t>
      </w:r>
      <w:r w:rsidR="00BA1086">
        <w:rPr>
          <w:bCs/>
          <w:lang w:val="en-GB"/>
        </w:rPr>
        <w:t>exceptions, philosophers</w:t>
      </w:r>
      <w:r>
        <w:rPr>
          <w:bCs/>
          <w:lang w:val="en-GB"/>
        </w:rPr>
        <w:t xml:space="preserve"> of science have avoided tackling the notion of uniqueness head on. In this paper, we</w:t>
      </w:r>
      <w:r w:rsidR="00BD1BCF">
        <w:rPr>
          <w:bCs/>
          <w:lang w:val="en-GB"/>
        </w:rPr>
        <w:t xml:space="preserve"> ha</w:t>
      </w:r>
      <w:r>
        <w:rPr>
          <w:bCs/>
          <w:lang w:val="en-GB"/>
        </w:rPr>
        <w:t>ve shown that an evolutionary account of uniqueness can both make sense of scientists’ appeals to the concept, and that many</w:t>
      </w:r>
      <w:r w:rsidR="00BD1BCF">
        <w:rPr>
          <w:bCs/>
          <w:lang w:val="en-GB"/>
        </w:rPr>
        <w:t xml:space="preserve"> have</w:t>
      </w:r>
      <w:r>
        <w:rPr>
          <w:bCs/>
          <w:lang w:val="en-GB"/>
        </w:rPr>
        <w:t xml:space="preserve"> draw</w:t>
      </w:r>
      <w:r w:rsidR="00BD1BCF">
        <w:rPr>
          <w:bCs/>
          <w:lang w:val="en-GB"/>
        </w:rPr>
        <w:t>n</w:t>
      </w:r>
      <w:r>
        <w:rPr>
          <w:bCs/>
          <w:lang w:val="en-GB"/>
        </w:rPr>
        <w:t xml:space="preserve"> pessimistic conclusions far too quickly. Even if a trait </w:t>
      </w:r>
      <w:r w:rsidR="00BD1BCF">
        <w:rPr>
          <w:bCs/>
          <w:lang w:val="en-GB"/>
        </w:rPr>
        <w:t xml:space="preserve">lacks </w:t>
      </w:r>
      <w:r>
        <w:rPr>
          <w:bCs/>
          <w:lang w:val="en-GB"/>
        </w:rPr>
        <w:t>both type-event comparisons and causal-pathways comparisons, finding this out involves a complex set of empirical and theoretical investigations which often bear surprising fruit. Uniqueness</w:t>
      </w:r>
      <w:r w:rsidR="00BD1BCF">
        <w:rPr>
          <w:bCs/>
          <w:lang w:val="en-GB"/>
        </w:rPr>
        <w:t xml:space="preserve"> </w:t>
      </w:r>
      <w:r>
        <w:rPr>
          <w:bCs/>
          <w:lang w:val="en-GB"/>
        </w:rPr>
        <w:t>ought to motivate</w:t>
      </w:r>
      <w:r w:rsidR="00BD1BCF">
        <w:rPr>
          <w:bCs/>
          <w:lang w:val="en-GB"/>
        </w:rPr>
        <w:t>—</w:t>
      </w:r>
      <w:r>
        <w:rPr>
          <w:bCs/>
          <w:lang w:val="en-GB"/>
        </w:rPr>
        <w:t xml:space="preserve">not </w:t>
      </w:r>
      <w:r w:rsidR="002E7191">
        <w:rPr>
          <w:bCs/>
          <w:lang w:val="en-GB"/>
        </w:rPr>
        <w:t>disincentivise</w:t>
      </w:r>
      <w:r w:rsidR="00BD1BCF">
        <w:rPr>
          <w:bCs/>
          <w:lang w:val="en-GB"/>
        </w:rPr>
        <w:t>—</w:t>
      </w:r>
      <w:r>
        <w:rPr>
          <w:bCs/>
          <w:lang w:val="en-GB"/>
        </w:rPr>
        <w:t>scientific study.</w:t>
      </w:r>
    </w:p>
    <w:p w14:paraId="654AB3D6" w14:textId="77777777" w:rsidR="00DB52F3" w:rsidRDefault="00DB52F3" w:rsidP="008F2D34">
      <w:pPr>
        <w:ind w:right="-52"/>
        <w:rPr>
          <w:b/>
          <w:lang w:val="en-GB"/>
        </w:rPr>
      </w:pPr>
    </w:p>
    <w:p w14:paraId="2450A681" w14:textId="451069E5" w:rsidR="00841492" w:rsidRDefault="00841492">
      <w:pPr>
        <w:jc w:val="left"/>
        <w:rPr>
          <w:b/>
          <w:lang w:val="en-GB"/>
        </w:rPr>
      </w:pPr>
      <w:r>
        <w:rPr>
          <w:b/>
          <w:lang w:val="en-GB"/>
        </w:rPr>
        <w:br w:type="page"/>
      </w:r>
    </w:p>
    <w:p w14:paraId="599A05BD" w14:textId="77777777" w:rsidR="00841492" w:rsidRDefault="00841492" w:rsidP="00841492">
      <w:pPr>
        <w:pStyle w:val="Heading1"/>
        <w:jc w:val="center"/>
        <w:rPr>
          <w:rFonts w:ascii="Cambria" w:hAnsi="Cambria"/>
          <w:lang w:val="en-GB"/>
        </w:rPr>
      </w:pPr>
      <w:r w:rsidRPr="00256D44">
        <w:rPr>
          <w:rFonts w:ascii="Cambria" w:hAnsi="Cambria"/>
          <w:lang w:val="en-GB"/>
        </w:rPr>
        <w:t>Bibliography</w:t>
      </w:r>
    </w:p>
    <w:p w14:paraId="6C1E377B" w14:textId="77777777" w:rsidR="00841492" w:rsidRPr="00841492" w:rsidRDefault="00841492" w:rsidP="00841492">
      <w:pPr>
        <w:rPr>
          <w:lang w:val="en-GB"/>
        </w:rPr>
      </w:pPr>
    </w:p>
    <w:p w14:paraId="31A7BF84" w14:textId="77777777" w:rsidR="0084353D" w:rsidRDefault="0084353D" w:rsidP="00841492">
      <w:pPr>
        <w:ind w:left="1287" w:right="522" w:hanging="720"/>
        <w:rPr>
          <w:sz w:val="18"/>
          <w:szCs w:val="18"/>
        </w:rPr>
      </w:pPr>
      <w:r w:rsidRPr="0084353D">
        <w:rPr>
          <w:sz w:val="18"/>
          <w:szCs w:val="18"/>
        </w:rPr>
        <w:t xml:space="preserve">Brigandt, I., &amp; Love, A. C. (2010). Evolutionary novelty and the evo-devo synthesis: field notes. </w:t>
      </w:r>
      <w:r w:rsidRPr="00CE0C76">
        <w:rPr>
          <w:i/>
          <w:sz w:val="18"/>
          <w:szCs w:val="18"/>
        </w:rPr>
        <w:t>Evolutionary Biology</w:t>
      </w:r>
      <w:r w:rsidRPr="0084353D">
        <w:rPr>
          <w:sz w:val="18"/>
          <w:szCs w:val="18"/>
        </w:rPr>
        <w:t>, 37(2-3), 93-99.</w:t>
      </w:r>
    </w:p>
    <w:p w14:paraId="04DAF663" w14:textId="1AECDCF1" w:rsidR="00841492" w:rsidRPr="00720552" w:rsidRDefault="00841492" w:rsidP="00A71C83">
      <w:pPr>
        <w:ind w:left="1287" w:right="522" w:hanging="720"/>
        <w:rPr>
          <w:sz w:val="18"/>
          <w:szCs w:val="18"/>
          <w:lang w:val="en-GB"/>
        </w:rPr>
      </w:pPr>
      <w:r w:rsidRPr="00256D44">
        <w:rPr>
          <w:sz w:val="18"/>
          <w:szCs w:val="18"/>
        </w:rPr>
        <w:t xml:space="preserve">Birch, J. </w:t>
      </w:r>
      <w:r w:rsidRPr="00A71C83">
        <w:rPr>
          <w:iCs/>
          <w:sz w:val="18"/>
          <w:szCs w:val="18"/>
        </w:rPr>
        <w:t>(</w:t>
      </w:r>
      <w:r w:rsidR="00A71C83">
        <w:rPr>
          <w:iCs/>
          <w:sz w:val="18"/>
          <w:szCs w:val="18"/>
        </w:rPr>
        <w:t>2021</w:t>
      </w:r>
      <w:r w:rsidRPr="00A71C83">
        <w:rPr>
          <w:iCs/>
          <w:sz w:val="18"/>
          <w:szCs w:val="18"/>
        </w:rPr>
        <w:t>).</w:t>
      </w:r>
      <w:r w:rsidRPr="00256D44">
        <w:rPr>
          <w:sz w:val="18"/>
          <w:szCs w:val="18"/>
        </w:rPr>
        <w:t xml:space="preserve"> Toolmaking and the Origin of Normative Cognition. </w:t>
      </w:r>
      <w:r w:rsidR="00A71C83">
        <w:rPr>
          <w:i/>
          <w:iCs/>
          <w:sz w:val="18"/>
          <w:szCs w:val="18"/>
        </w:rPr>
        <w:t>Biology &amp; Philosophy</w:t>
      </w:r>
      <w:r w:rsidR="00A71C83">
        <w:rPr>
          <w:sz w:val="18"/>
          <w:szCs w:val="18"/>
        </w:rPr>
        <w:t xml:space="preserve">, 36(4).  </w:t>
      </w:r>
      <w:r w:rsidR="00A71C83" w:rsidRPr="00A71C83">
        <w:rPr>
          <w:sz w:val="18"/>
          <w:szCs w:val="18"/>
          <w:lang w:val="en-GB"/>
        </w:rPr>
        <w:t>https://doi.org/10.1007/s10539-020-09777-9</w:t>
      </w:r>
    </w:p>
    <w:p w14:paraId="5F2AD575" w14:textId="4BB5B45A" w:rsidR="00841492" w:rsidRPr="00256D44" w:rsidRDefault="00841492" w:rsidP="00841492">
      <w:pPr>
        <w:ind w:left="1287" w:right="522" w:hanging="720"/>
        <w:rPr>
          <w:sz w:val="18"/>
          <w:szCs w:val="18"/>
        </w:rPr>
      </w:pPr>
      <w:r w:rsidRPr="00256D44">
        <w:rPr>
          <w:sz w:val="18"/>
          <w:szCs w:val="18"/>
        </w:rPr>
        <w:t xml:space="preserve">Boyd, R. </w:t>
      </w:r>
      <w:r w:rsidR="001E5385">
        <w:rPr>
          <w:sz w:val="18"/>
          <w:szCs w:val="18"/>
        </w:rPr>
        <w:t>and</w:t>
      </w:r>
      <w:r w:rsidRPr="00256D44">
        <w:rPr>
          <w:sz w:val="18"/>
          <w:szCs w:val="18"/>
        </w:rPr>
        <w:t xml:space="preserve"> Richerson, P. J. (1985). </w:t>
      </w:r>
      <w:r w:rsidRPr="00256D44">
        <w:rPr>
          <w:i/>
          <w:sz w:val="18"/>
          <w:szCs w:val="18"/>
        </w:rPr>
        <w:t>Culture and the Evolutionary Process</w:t>
      </w:r>
      <w:r w:rsidRPr="00256D44">
        <w:rPr>
          <w:sz w:val="18"/>
          <w:szCs w:val="18"/>
        </w:rPr>
        <w:t>. Chicago: University of Chicago Press</w:t>
      </w:r>
    </w:p>
    <w:p w14:paraId="094BCAC4" w14:textId="77777777" w:rsidR="00841492" w:rsidRDefault="00841492" w:rsidP="00841492">
      <w:pPr>
        <w:ind w:left="1287" w:right="522" w:hanging="720"/>
        <w:rPr>
          <w:sz w:val="18"/>
          <w:szCs w:val="18"/>
        </w:rPr>
      </w:pPr>
      <w:r w:rsidRPr="00256D44">
        <w:rPr>
          <w:sz w:val="18"/>
          <w:szCs w:val="18"/>
        </w:rPr>
        <w:t>Brown, P., Sutikna, T., Morwood, M. J., Soejono, R. P., Saptomo, E. W., &amp; Due, R. A. (2004). A new small-bodied hominin from the Late Pleistocene of Flores, Indonesia. </w:t>
      </w:r>
      <w:r w:rsidRPr="00256D44">
        <w:rPr>
          <w:i/>
          <w:iCs/>
          <w:sz w:val="18"/>
          <w:szCs w:val="18"/>
        </w:rPr>
        <w:t>Nature</w:t>
      </w:r>
      <w:r w:rsidRPr="00256D44">
        <w:rPr>
          <w:sz w:val="18"/>
          <w:szCs w:val="18"/>
        </w:rPr>
        <w:t>, </w:t>
      </w:r>
      <w:r w:rsidRPr="00256D44">
        <w:rPr>
          <w:i/>
          <w:iCs/>
          <w:sz w:val="18"/>
          <w:szCs w:val="18"/>
        </w:rPr>
        <w:t>431</w:t>
      </w:r>
      <w:r w:rsidRPr="00256D44">
        <w:rPr>
          <w:sz w:val="18"/>
          <w:szCs w:val="18"/>
        </w:rPr>
        <w:t>(7012), 1055</w:t>
      </w:r>
    </w:p>
    <w:p w14:paraId="3BAE6BD7" w14:textId="77777777" w:rsidR="00841492" w:rsidRPr="00256D44" w:rsidRDefault="00841492" w:rsidP="00841492">
      <w:pPr>
        <w:ind w:left="1287" w:right="522" w:hanging="720"/>
        <w:rPr>
          <w:sz w:val="18"/>
          <w:szCs w:val="18"/>
        </w:rPr>
      </w:pPr>
      <w:r w:rsidRPr="00256D44">
        <w:rPr>
          <w:sz w:val="18"/>
          <w:szCs w:val="18"/>
        </w:rPr>
        <w:t xml:space="preserve">Brown, R. L. (2014). What evolvability really is. </w:t>
      </w:r>
      <w:r w:rsidRPr="00256D44">
        <w:rPr>
          <w:i/>
          <w:iCs/>
          <w:sz w:val="18"/>
          <w:szCs w:val="18"/>
        </w:rPr>
        <w:t>The British Journal for the Philosophy of Science</w:t>
      </w:r>
      <w:r w:rsidRPr="00256D44">
        <w:rPr>
          <w:sz w:val="18"/>
          <w:szCs w:val="18"/>
        </w:rPr>
        <w:t xml:space="preserve">, </w:t>
      </w:r>
      <w:r w:rsidRPr="00256D44">
        <w:rPr>
          <w:i/>
          <w:iCs/>
          <w:sz w:val="18"/>
          <w:szCs w:val="18"/>
        </w:rPr>
        <w:t>65</w:t>
      </w:r>
      <w:r w:rsidRPr="00256D44">
        <w:rPr>
          <w:sz w:val="18"/>
          <w:szCs w:val="18"/>
        </w:rPr>
        <w:t>(3), 549-572.</w:t>
      </w:r>
    </w:p>
    <w:p w14:paraId="2D6BD825" w14:textId="14D4BC1C" w:rsidR="00841492" w:rsidRPr="00256D44" w:rsidRDefault="00841492" w:rsidP="00841492">
      <w:pPr>
        <w:ind w:left="1287" w:right="522" w:hanging="720"/>
        <w:rPr>
          <w:sz w:val="18"/>
          <w:szCs w:val="18"/>
        </w:rPr>
      </w:pPr>
      <w:r w:rsidRPr="00256D44">
        <w:rPr>
          <w:sz w:val="18"/>
          <w:szCs w:val="18"/>
        </w:rPr>
        <w:t xml:space="preserve">Caro, T. M. </w:t>
      </w:r>
      <w:r w:rsidR="001E5385">
        <w:rPr>
          <w:sz w:val="18"/>
          <w:szCs w:val="18"/>
        </w:rPr>
        <w:t>and</w:t>
      </w:r>
      <w:r w:rsidRPr="00256D44">
        <w:rPr>
          <w:sz w:val="18"/>
          <w:szCs w:val="18"/>
        </w:rPr>
        <w:t xml:space="preserve"> Hauser, M. D. (1992). Is there teaching in nonhuman animals? </w:t>
      </w:r>
      <w:r w:rsidRPr="00256D44">
        <w:rPr>
          <w:i/>
          <w:sz w:val="18"/>
          <w:szCs w:val="18"/>
        </w:rPr>
        <w:t>The Quarterly Review of Biology</w:t>
      </w:r>
      <w:r w:rsidRPr="00256D44">
        <w:rPr>
          <w:sz w:val="18"/>
          <w:szCs w:val="18"/>
        </w:rPr>
        <w:t>, 67, 151–174.</w:t>
      </w:r>
    </w:p>
    <w:p w14:paraId="1D4FD065" w14:textId="77777777" w:rsidR="00841492" w:rsidRPr="00256D44" w:rsidRDefault="00841492" w:rsidP="00841492">
      <w:pPr>
        <w:ind w:left="1287" w:right="522" w:hanging="720"/>
        <w:rPr>
          <w:sz w:val="18"/>
          <w:szCs w:val="18"/>
        </w:rPr>
      </w:pPr>
      <w:r w:rsidRPr="00256D44">
        <w:rPr>
          <w:sz w:val="18"/>
          <w:szCs w:val="18"/>
        </w:rPr>
        <w:t xml:space="preserve">Chemero, A. (2009). </w:t>
      </w:r>
      <w:r w:rsidRPr="00256D44">
        <w:rPr>
          <w:i/>
          <w:sz w:val="18"/>
          <w:szCs w:val="18"/>
        </w:rPr>
        <w:t>Radical Embodied Cognitive Science</w:t>
      </w:r>
      <w:r w:rsidRPr="00256D44">
        <w:rPr>
          <w:sz w:val="18"/>
          <w:szCs w:val="18"/>
        </w:rPr>
        <w:t>. Cambridge, MA: MIT Press.</w:t>
      </w:r>
    </w:p>
    <w:p w14:paraId="19FA7B13" w14:textId="77777777" w:rsidR="00841492" w:rsidRPr="00256D44" w:rsidRDefault="00841492" w:rsidP="00841492">
      <w:pPr>
        <w:ind w:left="1287" w:right="522" w:hanging="720"/>
        <w:rPr>
          <w:sz w:val="18"/>
          <w:szCs w:val="18"/>
        </w:rPr>
      </w:pPr>
      <w:r w:rsidRPr="00256D44">
        <w:rPr>
          <w:sz w:val="18"/>
          <w:szCs w:val="18"/>
        </w:rPr>
        <w:t xml:space="preserve">Churchland, P. M. (1985). The ontological status of observables: In praise of the superempirical virtues. </w:t>
      </w:r>
      <w:r w:rsidRPr="00256D44">
        <w:rPr>
          <w:i/>
          <w:sz w:val="18"/>
          <w:szCs w:val="18"/>
        </w:rPr>
        <w:t>Images of science</w:t>
      </w:r>
      <w:r w:rsidRPr="00256D44">
        <w:rPr>
          <w:sz w:val="18"/>
          <w:szCs w:val="18"/>
        </w:rPr>
        <w:t>, 35-47.</w:t>
      </w:r>
    </w:p>
    <w:p w14:paraId="39504D36" w14:textId="77777777" w:rsidR="00841492" w:rsidRPr="00256D44" w:rsidRDefault="00841492" w:rsidP="00841492">
      <w:pPr>
        <w:ind w:left="1287" w:right="522" w:hanging="720"/>
        <w:rPr>
          <w:sz w:val="18"/>
          <w:szCs w:val="18"/>
        </w:rPr>
      </w:pPr>
      <w:r w:rsidRPr="00256D44">
        <w:rPr>
          <w:sz w:val="18"/>
          <w:szCs w:val="18"/>
        </w:rPr>
        <w:t xml:space="preserve">Collingwood, R. G. (1936/1976). </w:t>
      </w:r>
      <w:r w:rsidRPr="00256D44">
        <w:rPr>
          <w:i/>
          <w:sz w:val="18"/>
          <w:szCs w:val="18"/>
        </w:rPr>
        <w:t>Human nature and human history</w:t>
      </w:r>
      <w:r w:rsidRPr="00256D44">
        <w:rPr>
          <w:sz w:val="18"/>
          <w:szCs w:val="18"/>
        </w:rPr>
        <w:t>. New York: Ardent Media.</w:t>
      </w:r>
    </w:p>
    <w:p w14:paraId="1489E407" w14:textId="77777777" w:rsidR="000C657B" w:rsidRPr="00256D44" w:rsidRDefault="000C657B" w:rsidP="000C657B">
      <w:pPr>
        <w:ind w:left="1287" w:right="522" w:hanging="720"/>
        <w:rPr>
          <w:sz w:val="18"/>
          <w:szCs w:val="18"/>
        </w:rPr>
      </w:pPr>
      <w:r w:rsidRPr="00256D44">
        <w:rPr>
          <w:sz w:val="18"/>
          <w:szCs w:val="18"/>
        </w:rPr>
        <w:t xml:space="preserve">Currie, A. (2013). Convergence as evidence. </w:t>
      </w:r>
      <w:r w:rsidRPr="00256D44">
        <w:rPr>
          <w:i/>
          <w:sz w:val="18"/>
          <w:szCs w:val="18"/>
        </w:rPr>
        <w:t>The British Journal for the Philosophy of Science</w:t>
      </w:r>
      <w:r w:rsidRPr="00256D44">
        <w:rPr>
          <w:sz w:val="18"/>
          <w:szCs w:val="18"/>
        </w:rPr>
        <w:t>, 64(4), 763-786.</w:t>
      </w:r>
    </w:p>
    <w:p w14:paraId="1FD6C108" w14:textId="0BF6264D" w:rsidR="000C657B" w:rsidRDefault="00841492" w:rsidP="000C657B">
      <w:pPr>
        <w:ind w:left="1287" w:right="522" w:hanging="720"/>
        <w:rPr>
          <w:sz w:val="18"/>
          <w:szCs w:val="18"/>
        </w:rPr>
      </w:pPr>
      <w:r w:rsidRPr="00256D44">
        <w:rPr>
          <w:sz w:val="18"/>
          <w:szCs w:val="18"/>
        </w:rPr>
        <w:t xml:space="preserve">Currie, A. (2018). </w:t>
      </w:r>
      <w:r w:rsidRPr="00256D44">
        <w:rPr>
          <w:i/>
          <w:sz w:val="18"/>
          <w:szCs w:val="18"/>
        </w:rPr>
        <w:t>Rock, bone, and ruin: An optimist's guide to the historical sciences</w:t>
      </w:r>
      <w:r w:rsidRPr="00256D44">
        <w:rPr>
          <w:sz w:val="18"/>
          <w:szCs w:val="18"/>
        </w:rPr>
        <w:t>. Cambridge, MA: MIT Press.</w:t>
      </w:r>
    </w:p>
    <w:p w14:paraId="3107BCC1" w14:textId="77777777" w:rsidR="00841492" w:rsidRPr="00256D44" w:rsidRDefault="00841492" w:rsidP="00841492">
      <w:pPr>
        <w:ind w:left="1287" w:right="522" w:hanging="720"/>
        <w:rPr>
          <w:sz w:val="18"/>
          <w:szCs w:val="18"/>
        </w:rPr>
      </w:pPr>
      <w:r w:rsidRPr="00256D44">
        <w:rPr>
          <w:sz w:val="18"/>
          <w:szCs w:val="18"/>
        </w:rPr>
        <w:t xml:space="preserve">Curry, H. (2016). </w:t>
      </w:r>
      <w:r w:rsidRPr="00256D44">
        <w:rPr>
          <w:i/>
          <w:sz w:val="18"/>
          <w:szCs w:val="18"/>
        </w:rPr>
        <w:t>Evolution Made to Order: Plant Breeding and Technological Innovation in Twentieth-Century America</w:t>
      </w:r>
      <w:r w:rsidRPr="00256D44">
        <w:rPr>
          <w:sz w:val="18"/>
          <w:szCs w:val="18"/>
        </w:rPr>
        <w:t>. Chicago: University of Chicago Press.</w:t>
      </w:r>
    </w:p>
    <w:p w14:paraId="4943BC36" w14:textId="5855505E" w:rsidR="00667415" w:rsidRDefault="00667415" w:rsidP="00841492">
      <w:pPr>
        <w:ind w:left="1287" w:right="522" w:hanging="720"/>
        <w:rPr>
          <w:sz w:val="18"/>
          <w:szCs w:val="18"/>
        </w:rPr>
      </w:pPr>
      <w:r w:rsidRPr="00667415">
        <w:rPr>
          <w:sz w:val="18"/>
          <w:szCs w:val="18"/>
        </w:rPr>
        <w:t>Desjardins, E. (2011</w:t>
      </w:r>
      <w:r>
        <w:rPr>
          <w:sz w:val="18"/>
          <w:szCs w:val="18"/>
        </w:rPr>
        <w:t>a</w:t>
      </w:r>
      <w:r w:rsidRPr="00667415">
        <w:rPr>
          <w:sz w:val="18"/>
          <w:szCs w:val="18"/>
        </w:rPr>
        <w:t xml:space="preserve">). Reflections on path dependence and irreversibility: lessons from evolutionary biology. </w:t>
      </w:r>
      <w:r w:rsidRPr="00CE0C76">
        <w:rPr>
          <w:i/>
          <w:sz w:val="18"/>
          <w:szCs w:val="18"/>
        </w:rPr>
        <w:t>Philosophy of Science</w:t>
      </w:r>
      <w:r w:rsidRPr="00667415">
        <w:rPr>
          <w:sz w:val="18"/>
          <w:szCs w:val="18"/>
        </w:rPr>
        <w:t>, 78(5), 724-738.</w:t>
      </w:r>
    </w:p>
    <w:p w14:paraId="5BF8FDE3" w14:textId="57AC4DB3" w:rsidR="00667415" w:rsidRDefault="00667415" w:rsidP="00841492">
      <w:pPr>
        <w:ind w:left="1287" w:right="522" w:hanging="720"/>
        <w:rPr>
          <w:sz w:val="18"/>
          <w:szCs w:val="18"/>
        </w:rPr>
      </w:pPr>
      <w:r w:rsidRPr="00667415">
        <w:rPr>
          <w:sz w:val="18"/>
          <w:szCs w:val="18"/>
        </w:rPr>
        <w:t>Desjardins, E. (2011</w:t>
      </w:r>
      <w:r>
        <w:rPr>
          <w:sz w:val="18"/>
          <w:szCs w:val="18"/>
        </w:rPr>
        <w:t>b</w:t>
      </w:r>
      <w:r w:rsidRPr="00667415">
        <w:rPr>
          <w:sz w:val="18"/>
          <w:szCs w:val="18"/>
        </w:rPr>
        <w:t xml:space="preserve">). Historicity and experimental evolution. </w:t>
      </w:r>
      <w:r w:rsidRPr="00CE0C76">
        <w:rPr>
          <w:i/>
          <w:sz w:val="18"/>
          <w:szCs w:val="18"/>
        </w:rPr>
        <w:t>Biology &amp; philosophy</w:t>
      </w:r>
      <w:r w:rsidRPr="00667415">
        <w:rPr>
          <w:sz w:val="18"/>
          <w:szCs w:val="18"/>
        </w:rPr>
        <w:t>, 26(3), 339-364.</w:t>
      </w:r>
    </w:p>
    <w:p w14:paraId="10E109B7" w14:textId="469835D0" w:rsidR="00841492" w:rsidRDefault="00841492" w:rsidP="00841492">
      <w:pPr>
        <w:ind w:left="1287" w:right="522" w:hanging="720"/>
        <w:rPr>
          <w:sz w:val="18"/>
          <w:szCs w:val="18"/>
        </w:rPr>
      </w:pPr>
      <w:r w:rsidRPr="00256D44">
        <w:rPr>
          <w:sz w:val="18"/>
          <w:szCs w:val="18"/>
        </w:rPr>
        <w:t xml:space="preserve">Dray, W. (1957). </w:t>
      </w:r>
      <w:r w:rsidRPr="00256D44">
        <w:rPr>
          <w:i/>
          <w:sz w:val="18"/>
          <w:szCs w:val="18"/>
        </w:rPr>
        <w:t>Laws and explanation in history</w:t>
      </w:r>
      <w:r w:rsidRPr="00256D44">
        <w:rPr>
          <w:sz w:val="18"/>
          <w:szCs w:val="18"/>
        </w:rPr>
        <w:t>. Oxford: Oxford University Press.</w:t>
      </w:r>
    </w:p>
    <w:p w14:paraId="243E5D8A" w14:textId="77777777" w:rsidR="00841492" w:rsidRDefault="00841492" w:rsidP="00841492">
      <w:pPr>
        <w:ind w:left="1287" w:right="522" w:hanging="720"/>
        <w:rPr>
          <w:sz w:val="18"/>
          <w:szCs w:val="18"/>
        </w:rPr>
      </w:pPr>
      <w:r w:rsidRPr="00460A43">
        <w:rPr>
          <w:sz w:val="18"/>
          <w:szCs w:val="18"/>
        </w:rPr>
        <w:t xml:space="preserve">Emery, N. J. (2006). Cognitive Ornithology: The Evolution of Avian Intelligence. </w:t>
      </w:r>
      <w:r w:rsidRPr="00460A43">
        <w:rPr>
          <w:i/>
          <w:sz w:val="18"/>
          <w:szCs w:val="18"/>
        </w:rPr>
        <w:t>Philosophical Transactions of the Royal Society of London, Series B: Biological Sciences</w:t>
      </w:r>
      <w:r w:rsidRPr="00460A43">
        <w:rPr>
          <w:sz w:val="18"/>
          <w:szCs w:val="18"/>
        </w:rPr>
        <w:t>, 361, 23–43.</w:t>
      </w:r>
    </w:p>
    <w:p w14:paraId="0797497C" w14:textId="77777777" w:rsidR="00841492" w:rsidRPr="00E22692" w:rsidRDefault="00841492" w:rsidP="00841492">
      <w:pPr>
        <w:ind w:left="1287" w:right="522" w:hanging="720"/>
        <w:rPr>
          <w:sz w:val="18"/>
          <w:szCs w:val="18"/>
        </w:rPr>
      </w:pPr>
      <w:r w:rsidRPr="00E22692">
        <w:rPr>
          <w:sz w:val="18"/>
          <w:szCs w:val="18"/>
        </w:rPr>
        <w:t xml:space="preserve">Ereshefsky, M., and Turner, D. (2019). Historicity and explanation. </w:t>
      </w:r>
      <w:r w:rsidRPr="00E22692">
        <w:rPr>
          <w:i/>
          <w:iCs/>
          <w:sz w:val="18"/>
          <w:szCs w:val="18"/>
        </w:rPr>
        <w:t>Studies in History and Philosophy of Science Part A</w:t>
      </w:r>
      <w:r w:rsidRPr="00E22692">
        <w:rPr>
          <w:sz w:val="18"/>
          <w:szCs w:val="18"/>
        </w:rPr>
        <w:t>. DOI: 10.1016/j.shpsa.2019.02.002</w:t>
      </w:r>
    </w:p>
    <w:p w14:paraId="51EABF10" w14:textId="77777777" w:rsidR="00841492" w:rsidRPr="00256D44" w:rsidRDefault="00841492" w:rsidP="00841492">
      <w:pPr>
        <w:ind w:left="1287" w:right="522" w:hanging="720"/>
        <w:rPr>
          <w:sz w:val="18"/>
          <w:szCs w:val="18"/>
        </w:rPr>
      </w:pPr>
      <w:r w:rsidRPr="00256D44">
        <w:rPr>
          <w:sz w:val="18"/>
          <w:szCs w:val="18"/>
        </w:rPr>
        <w:t xml:space="preserve">Gallie, W. B. (1964). </w:t>
      </w:r>
      <w:r w:rsidRPr="00256D44">
        <w:rPr>
          <w:i/>
          <w:sz w:val="18"/>
          <w:szCs w:val="18"/>
        </w:rPr>
        <w:t>Philosophy and the historical understanding</w:t>
      </w:r>
      <w:r w:rsidRPr="00256D44">
        <w:rPr>
          <w:sz w:val="18"/>
          <w:szCs w:val="18"/>
        </w:rPr>
        <w:t>. New York: Schocken Books.</w:t>
      </w:r>
    </w:p>
    <w:p w14:paraId="35B09850" w14:textId="77777777" w:rsidR="00841492" w:rsidRPr="00256D44" w:rsidRDefault="00841492" w:rsidP="00841492">
      <w:pPr>
        <w:ind w:left="1287" w:right="522" w:hanging="720"/>
        <w:rPr>
          <w:sz w:val="18"/>
          <w:szCs w:val="18"/>
        </w:rPr>
      </w:pPr>
      <w:r w:rsidRPr="00256D44">
        <w:rPr>
          <w:sz w:val="18"/>
          <w:szCs w:val="18"/>
        </w:rPr>
        <w:t xml:space="preserve">Gibson, J. (2015/1986). </w:t>
      </w:r>
      <w:r w:rsidRPr="00256D44">
        <w:rPr>
          <w:i/>
          <w:sz w:val="18"/>
          <w:szCs w:val="18"/>
        </w:rPr>
        <w:t>The Ecological Approach to Visual Perception</w:t>
      </w:r>
      <w:r w:rsidRPr="00256D44">
        <w:rPr>
          <w:sz w:val="18"/>
          <w:szCs w:val="18"/>
        </w:rPr>
        <w:t xml:space="preserve">. New York: Psychology Press. </w:t>
      </w:r>
    </w:p>
    <w:p w14:paraId="0313A812" w14:textId="5B6ED12D" w:rsidR="001E5385" w:rsidRDefault="001E5385" w:rsidP="00841492">
      <w:pPr>
        <w:ind w:left="1287" w:right="522" w:hanging="720"/>
        <w:rPr>
          <w:sz w:val="18"/>
          <w:szCs w:val="18"/>
        </w:rPr>
      </w:pPr>
      <w:r>
        <w:rPr>
          <w:sz w:val="18"/>
          <w:szCs w:val="18"/>
        </w:rPr>
        <w:t xml:space="preserve">Hannon, E. and </w:t>
      </w:r>
      <w:r w:rsidR="009903BA">
        <w:rPr>
          <w:sz w:val="18"/>
          <w:szCs w:val="18"/>
        </w:rPr>
        <w:t xml:space="preserve">Lewens, T., eds. </w:t>
      </w:r>
      <w:r w:rsidR="00FB26E3">
        <w:rPr>
          <w:sz w:val="18"/>
          <w:szCs w:val="18"/>
        </w:rPr>
        <w:t xml:space="preserve">(2018). </w:t>
      </w:r>
      <w:r w:rsidR="00FB26E3">
        <w:rPr>
          <w:i/>
          <w:sz w:val="18"/>
          <w:szCs w:val="18"/>
        </w:rPr>
        <w:t>Why we disagree about human nature</w:t>
      </w:r>
      <w:r w:rsidR="00FB26E3">
        <w:rPr>
          <w:sz w:val="18"/>
          <w:szCs w:val="18"/>
        </w:rPr>
        <w:t>. Oxford: Oxford University Press.</w:t>
      </w:r>
    </w:p>
    <w:p w14:paraId="52D00430" w14:textId="77777777" w:rsidR="00841492" w:rsidRPr="00256D44" w:rsidRDefault="00841492" w:rsidP="00841492">
      <w:pPr>
        <w:ind w:left="1287" w:right="522" w:hanging="720"/>
        <w:rPr>
          <w:sz w:val="18"/>
          <w:szCs w:val="18"/>
        </w:rPr>
      </w:pPr>
      <w:r w:rsidRPr="00256D44">
        <w:rPr>
          <w:sz w:val="18"/>
          <w:szCs w:val="18"/>
        </w:rPr>
        <w:t xml:space="preserve">Hempel, C. G. (1942). The function of general laws in history. </w:t>
      </w:r>
      <w:r w:rsidRPr="00256D44">
        <w:rPr>
          <w:i/>
          <w:sz w:val="18"/>
          <w:szCs w:val="18"/>
        </w:rPr>
        <w:t>The Journal of Philosophy</w:t>
      </w:r>
      <w:r w:rsidRPr="00256D44">
        <w:rPr>
          <w:sz w:val="18"/>
          <w:szCs w:val="18"/>
        </w:rPr>
        <w:t xml:space="preserve"> 39(2), 35–48.</w:t>
      </w:r>
    </w:p>
    <w:p w14:paraId="113D7816" w14:textId="319AB148" w:rsidR="00841492" w:rsidRPr="00256D44" w:rsidRDefault="00841492" w:rsidP="00841492">
      <w:pPr>
        <w:ind w:left="1287" w:right="522" w:hanging="720"/>
        <w:rPr>
          <w:sz w:val="18"/>
          <w:szCs w:val="18"/>
        </w:rPr>
      </w:pPr>
      <w:r w:rsidRPr="00256D44">
        <w:rPr>
          <w:sz w:val="18"/>
          <w:szCs w:val="18"/>
        </w:rPr>
        <w:t>Henrich, J. (201</w:t>
      </w:r>
      <w:r w:rsidR="00D632A2">
        <w:rPr>
          <w:sz w:val="18"/>
          <w:szCs w:val="18"/>
        </w:rPr>
        <w:t>5</w:t>
      </w:r>
      <w:r w:rsidRPr="00256D44">
        <w:rPr>
          <w:sz w:val="18"/>
          <w:szCs w:val="18"/>
        </w:rPr>
        <w:t xml:space="preserve">). </w:t>
      </w:r>
      <w:r w:rsidRPr="00256D44">
        <w:rPr>
          <w:i/>
          <w:sz w:val="18"/>
          <w:szCs w:val="18"/>
        </w:rPr>
        <w:t>The Secret of our Success: How Culture Is Driving Human Evolution, Domesticating Our Species, and Making Us Smarter</w:t>
      </w:r>
      <w:r w:rsidRPr="00256D44">
        <w:rPr>
          <w:sz w:val="18"/>
          <w:szCs w:val="18"/>
        </w:rPr>
        <w:t>. Princeton: Princeton University Press.</w:t>
      </w:r>
    </w:p>
    <w:p w14:paraId="7E34A4E0" w14:textId="77777777" w:rsidR="00841492" w:rsidRPr="00256D44" w:rsidRDefault="00841492" w:rsidP="00841492">
      <w:pPr>
        <w:ind w:left="1287" w:right="522" w:hanging="720"/>
        <w:rPr>
          <w:sz w:val="18"/>
          <w:szCs w:val="18"/>
        </w:rPr>
      </w:pPr>
      <w:r w:rsidRPr="00256D44">
        <w:rPr>
          <w:sz w:val="18"/>
          <w:szCs w:val="18"/>
        </w:rPr>
        <w:t xml:space="preserve">Heyes, C. (2018). </w:t>
      </w:r>
      <w:r w:rsidRPr="00256D44">
        <w:rPr>
          <w:i/>
          <w:sz w:val="18"/>
          <w:szCs w:val="18"/>
        </w:rPr>
        <w:t>Cognitive Gadgets: The Cultural Evolution of Thinking</w:t>
      </w:r>
      <w:r w:rsidRPr="00256D44">
        <w:rPr>
          <w:sz w:val="18"/>
          <w:szCs w:val="18"/>
        </w:rPr>
        <w:t>. Cambridge, MA: Harvard University Press.</w:t>
      </w:r>
    </w:p>
    <w:p w14:paraId="44A6311E" w14:textId="77777777" w:rsidR="00841492" w:rsidRDefault="00841492" w:rsidP="00841492">
      <w:pPr>
        <w:ind w:left="1287" w:right="522" w:hanging="720"/>
        <w:rPr>
          <w:sz w:val="18"/>
          <w:szCs w:val="18"/>
        </w:rPr>
      </w:pPr>
      <w:r w:rsidRPr="00256D44">
        <w:rPr>
          <w:sz w:val="18"/>
          <w:szCs w:val="18"/>
        </w:rPr>
        <w:t xml:space="preserve">Hoppitt, W. J. E., Brown, G. R., Kendal, R., Kendal, L., Thornton, A., Webster, M. M., and Laland, K.N. (2008). Lessons from animal teaching. </w:t>
      </w:r>
      <w:r w:rsidRPr="00256D44">
        <w:rPr>
          <w:i/>
          <w:sz w:val="18"/>
          <w:szCs w:val="18"/>
        </w:rPr>
        <w:t>Trends in Ecology and Evolution</w:t>
      </w:r>
      <w:r w:rsidRPr="00256D44">
        <w:rPr>
          <w:sz w:val="18"/>
          <w:szCs w:val="18"/>
        </w:rPr>
        <w:t xml:space="preserve"> 23(9), 486-493.</w:t>
      </w:r>
    </w:p>
    <w:p w14:paraId="36B71C99" w14:textId="77777777" w:rsidR="00841492" w:rsidRPr="00256D44" w:rsidRDefault="00841492" w:rsidP="00841492">
      <w:pPr>
        <w:ind w:left="1287" w:right="522" w:hanging="720"/>
        <w:rPr>
          <w:sz w:val="18"/>
          <w:szCs w:val="18"/>
        </w:rPr>
      </w:pPr>
      <w:r w:rsidRPr="00E22692">
        <w:rPr>
          <w:sz w:val="18"/>
          <w:szCs w:val="18"/>
        </w:rPr>
        <w:t xml:space="preserve">Hull, D. L. (1976). Are species really individuals? </w:t>
      </w:r>
      <w:r w:rsidRPr="00E22692">
        <w:rPr>
          <w:i/>
          <w:iCs/>
          <w:sz w:val="18"/>
          <w:szCs w:val="18"/>
        </w:rPr>
        <w:t>Systematic zoology</w:t>
      </w:r>
      <w:r w:rsidRPr="00E22692">
        <w:rPr>
          <w:sz w:val="18"/>
          <w:szCs w:val="18"/>
        </w:rPr>
        <w:t xml:space="preserve">, </w:t>
      </w:r>
      <w:r w:rsidRPr="00E22692">
        <w:rPr>
          <w:i/>
          <w:iCs/>
          <w:sz w:val="18"/>
          <w:szCs w:val="18"/>
        </w:rPr>
        <w:t>25</w:t>
      </w:r>
      <w:r w:rsidRPr="00E22692">
        <w:rPr>
          <w:sz w:val="18"/>
          <w:szCs w:val="18"/>
        </w:rPr>
        <w:t>(2), 174-191.</w:t>
      </w:r>
    </w:p>
    <w:p w14:paraId="29D0E51D" w14:textId="77777777" w:rsidR="00841492" w:rsidRPr="00256D44" w:rsidRDefault="00841492" w:rsidP="00841492">
      <w:pPr>
        <w:ind w:left="1287" w:right="522" w:hanging="720"/>
        <w:rPr>
          <w:sz w:val="18"/>
          <w:szCs w:val="18"/>
        </w:rPr>
      </w:pPr>
      <w:r w:rsidRPr="00256D44">
        <w:rPr>
          <w:sz w:val="18"/>
          <w:szCs w:val="18"/>
        </w:rPr>
        <w:t xml:space="preserve">Kaplan, J. M. (2002). Historical Evidence and Human Adaptations. </w:t>
      </w:r>
      <w:r w:rsidRPr="00256D44">
        <w:rPr>
          <w:i/>
          <w:sz w:val="18"/>
          <w:szCs w:val="18"/>
        </w:rPr>
        <w:t>Philosophy of Science</w:t>
      </w:r>
      <w:r w:rsidRPr="00256D44">
        <w:rPr>
          <w:sz w:val="18"/>
          <w:szCs w:val="18"/>
        </w:rPr>
        <w:t xml:space="preserve"> 69, S294-S304.</w:t>
      </w:r>
    </w:p>
    <w:p w14:paraId="4DF2409B" w14:textId="77777777" w:rsidR="00841492" w:rsidRPr="00256D44" w:rsidRDefault="00841492" w:rsidP="00841492">
      <w:pPr>
        <w:ind w:left="1287" w:right="522" w:hanging="720"/>
        <w:rPr>
          <w:sz w:val="18"/>
          <w:szCs w:val="18"/>
        </w:rPr>
      </w:pPr>
      <w:r w:rsidRPr="00256D44">
        <w:rPr>
          <w:sz w:val="18"/>
          <w:szCs w:val="18"/>
        </w:rPr>
        <w:t xml:space="preserve">Kitcher, P. (1981). Explanatory Unification. </w:t>
      </w:r>
      <w:r w:rsidRPr="00256D44">
        <w:rPr>
          <w:i/>
          <w:sz w:val="18"/>
          <w:szCs w:val="18"/>
        </w:rPr>
        <w:t xml:space="preserve">Philosophy of Science </w:t>
      </w:r>
      <w:r w:rsidRPr="00256D44">
        <w:rPr>
          <w:sz w:val="18"/>
          <w:szCs w:val="18"/>
        </w:rPr>
        <w:t>48(4), 507-531.</w:t>
      </w:r>
    </w:p>
    <w:p w14:paraId="61A5678D" w14:textId="77777777" w:rsidR="00841492" w:rsidRPr="00256D44" w:rsidRDefault="00841492" w:rsidP="00841492">
      <w:pPr>
        <w:ind w:left="1287" w:right="522" w:hanging="720"/>
        <w:rPr>
          <w:sz w:val="18"/>
          <w:szCs w:val="18"/>
        </w:rPr>
      </w:pPr>
      <w:r w:rsidRPr="00256D44">
        <w:rPr>
          <w:sz w:val="18"/>
          <w:szCs w:val="18"/>
        </w:rPr>
        <w:t>Kitcher, P. (1989). Explanatory Unification and the Causal Structure of the World. In Philip Kitcher and Wesley C Salmon</w:t>
      </w:r>
      <w:r w:rsidRPr="00256D44">
        <w:rPr>
          <w:i/>
          <w:iCs/>
          <w:sz w:val="18"/>
          <w:szCs w:val="18"/>
        </w:rPr>
        <w:t xml:space="preserve"> (</w:t>
      </w:r>
      <w:r w:rsidRPr="00256D44">
        <w:rPr>
          <w:iCs/>
          <w:sz w:val="18"/>
          <w:szCs w:val="18"/>
        </w:rPr>
        <w:t xml:space="preserve">Eds.), </w:t>
      </w:r>
      <w:r w:rsidRPr="00256D44">
        <w:rPr>
          <w:i/>
          <w:iCs/>
          <w:sz w:val="18"/>
          <w:szCs w:val="18"/>
        </w:rPr>
        <w:t>Scientific Explanation</w:t>
      </w:r>
      <w:r w:rsidRPr="00256D44">
        <w:rPr>
          <w:sz w:val="18"/>
          <w:szCs w:val="18"/>
        </w:rPr>
        <w:t>. Minneapolis: University of Minnesota Press, pp. 410–505.</w:t>
      </w:r>
    </w:p>
    <w:p w14:paraId="218285FC" w14:textId="77777777" w:rsidR="00841492" w:rsidRPr="00256D44" w:rsidRDefault="00841492" w:rsidP="00841492">
      <w:pPr>
        <w:ind w:left="1287" w:right="522" w:hanging="720"/>
        <w:rPr>
          <w:sz w:val="18"/>
          <w:szCs w:val="18"/>
        </w:rPr>
      </w:pPr>
      <w:r w:rsidRPr="00256D44">
        <w:rPr>
          <w:sz w:val="18"/>
          <w:szCs w:val="18"/>
        </w:rPr>
        <w:t xml:space="preserve">Kline, M. A. (2015). How to learn about teaching: An evolutionary framework for the study of teaching behavior in humans and other animals. </w:t>
      </w:r>
      <w:r w:rsidRPr="00256D44">
        <w:rPr>
          <w:i/>
          <w:sz w:val="18"/>
          <w:szCs w:val="18"/>
        </w:rPr>
        <w:t>Behavioral and Brain Sciences</w:t>
      </w:r>
      <w:r w:rsidRPr="00256D44">
        <w:rPr>
          <w:sz w:val="18"/>
          <w:szCs w:val="18"/>
        </w:rPr>
        <w:t>, e31.</w:t>
      </w:r>
    </w:p>
    <w:p w14:paraId="275ACE65" w14:textId="404148BA" w:rsidR="00841492" w:rsidRDefault="00841492" w:rsidP="00841492">
      <w:pPr>
        <w:ind w:left="1287" w:right="522" w:hanging="720"/>
        <w:rPr>
          <w:sz w:val="18"/>
          <w:szCs w:val="18"/>
        </w:rPr>
      </w:pPr>
      <w:r w:rsidRPr="00256D44">
        <w:rPr>
          <w:sz w:val="18"/>
          <w:szCs w:val="18"/>
        </w:rPr>
        <w:t xml:space="preserve">Krause, J., Fu, Q., Good, J. M., Viola, B., Shunkov, M. V., Derevianko, A. P., </w:t>
      </w:r>
      <w:r w:rsidR="001E5385">
        <w:rPr>
          <w:sz w:val="18"/>
          <w:szCs w:val="18"/>
        </w:rPr>
        <w:t>and</w:t>
      </w:r>
      <w:r w:rsidRPr="00256D44">
        <w:rPr>
          <w:sz w:val="18"/>
          <w:szCs w:val="18"/>
        </w:rPr>
        <w:t xml:space="preserve"> Pääbo, S. (2010). The complete mitochondrial DNA genome of an unknown hominin from southern Siberia. </w:t>
      </w:r>
      <w:r w:rsidRPr="00256D44">
        <w:rPr>
          <w:i/>
          <w:sz w:val="18"/>
          <w:szCs w:val="18"/>
        </w:rPr>
        <w:t>Nature</w:t>
      </w:r>
      <w:r w:rsidRPr="00256D44">
        <w:rPr>
          <w:sz w:val="18"/>
          <w:szCs w:val="18"/>
        </w:rPr>
        <w:t xml:space="preserve"> 464(7290), 894.</w:t>
      </w:r>
    </w:p>
    <w:p w14:paraId="52198E34" w14:textId="3BCECC1F" w:rsidR="001E5385" w:rsidRPr="00BD1BCF" w:rsidRDefault="001E5385" w:rsidP="00841492">
      <w:pPr>
        <w:ind w:left="1287" w:right="522" w:hanging="720"/>
        <w:rPr>
          <w:i/>
          <w:sz w:val="18"/>
          <w:szCs w:val="18"/>
          <w:lang w:val="en-GB"/>
        </w:rPr>
      </w:pPr>
      <w:r>
        <w:rPr>
          <w:sz w:val="18"/>
          <w:szCs w:val="18"/>
        </w:rPr>
        <w:t xml:space="preserve">Kronfeldner, M. (2018). </w:t>
      </w:r>
      <w:r>
        <w:rPr>
          <w:i/>
          <w:sz w:val="18"/>
          <w:szCs w:val="18"/>
        </w:rPr>
        <w:t>What’s Left of Human Nature?</w:t>
      </w:r>
      <w:r w:rsidRPr="001E5385">
        <w:rPr>
          <w:i/>
          <w:sz w:val="18"/>
          <w:szCs w:val="18"/>
        </w:rPr>
        <w:t xml:space="preserve"> </w:t>
      </w:r>
      <w:r w:rsidRPr="00BD1BCF">
        <w:rPr>
          <w:bCs/>
          <w:i/>
          <w:sz w:val="18"/>
          <w:szCs w:val="18"/>
          <w:lang w:val="en-GB"/>
        </w:rPr>
        <w:t>A Post-Essentialist, Pluralist, and Interactive Account of a Contested Concept</w:t>
      </w:r>
      <w:r>
        <w:rPr>
          <w:bCs/>
          <w:sz w:val="18"/>
          <w:szCs w:val="18"/>
          <w:lang w:val="en-GB"/>
        </w:rPr>
        <w:t>. Cambridge, MA: The MIT Press.</w:t>
      </w:r>
    </w:p>
    <w:p w14:paraId="61ACB4DB" w14:textId="77777777" w:rsidR="00841492" w:rsidRPr="00256D44" w:rsidRDefault="00841492" w:rsidP="00841492">
      <w:pPr>
        <w:ind w:left="1287" w:right="522" w:hanging="720"/>
        <w:rPr>
          <w:sz w:val="18"/>
          <w:szCs w:val="18"/>
        </w:rPr>
      </w:pPr>
      <w:r w:rsidRPr="00256D44">
        <w:rPr>
          <w:sz w:val="18"/>
          <w:szCs w:val="18"/>
        </w:rPr>
        <w:t xml:space="preserve">Levin, D. A. (1983). Polyploidy and Novelty in Flowering Plants. </w:t>
      </w:r>
      <w:r w:rsidRPr="00256D44">
        <w:rPr>
          <w:i/>
          <w:sz w:val="18"/>
          <w:szCs w:val="18"/>
        </w:rPr>
        <w:t>The American Naturalist</w:t>
      </w:r>
      <w:r w:rsidRPr="00256D44">
        <w:rPr>
          <w:sz w:val="18"/>
          <w:szCs w:val="18"/>
        </w:rPr>
        <w:t>, 122(1), 1-25.</w:t>
      </w:r>
    </w:p>
    <w:p w14:paraId="39A3304B" w14:textId="77777777" w:rsidR="00841492" w:rsidRDefault="00841492" w:rsidP="00841492">
      <w:pPr>
        <w:ind w:left="1287" w:right="522" w:hanging="720"/>
        <w:rPr>
          <w:sz w:val="18"/>
          <w:szCs w:val="18"/>
        </w:rPr>
      </w:pPr>
      <w:r>
        <w:rPr>
          <w:sz w:val="18"/>
          <w:szCs w:val="18"/>
        </w:rPr>
        <w:t>Lewontin, R. C. (1998</w:t>
      </w:r>
      <w:r w:rsidRPr="00256D44">
        <w:rPr>
          <w:sz w:val="18"/>
          <w:szCs w:val="18"/>
        </w:rPr>
        <w:t xml:space="preserve">). The evolution of cognition: Questions we will never answer. In D. Scarborough &amp; S. Sternberg (Eds.), </w:t>
      </w:r>
      <w:r w:rsidRPr="00256D44">
        <w:rPr>
          <w:i/>
          <w:sz w:val="18"/>
          <w:szCs w:val="18"/>
        </w:rPr>
        <w:t>An in</w:t>
      </w:r>
      <w:r>
        <w:rPr>
          <w:i/>
          <w:sz w:val="18"/>
          <w:szCs w:val="18"/>
        </w:rPr>
        <w:t>vitation to cognitive science, V</w:t>
      </w:r>
      <w:r w:rsidRPr="00256D44">
        <w:rPr>
          <w:i/>
          <w:sz w:val="18"/>
          <w:szCs w:val="18"/>
        </w:rPr>
        <w:t>ol 4: Methods, models, and conceptual issues</w:t>
      </w:r>
      <w:r w:rsidRPr="00256D44">
        <w:rPr>
          <w:sz w:val="18"/>
          <w:szCs w:val="18"/>
        </w:rPr>
        <w:t>. Cambridge, MA: MIT Press, pp. 106-132.</w:t>
      </w:r>
    </w:p>
    <w:p w14:paraId="05454C49" w14:textId="60CEF1D4" w:rsidR="00DD1AA9" w:rsidRDefault="00DD1AA9" w:rsidP="00841492">
      <w:pPr>
        <w:ind w:left="1287" w:right="522" w:hanging="720"/>
        <w:rPr>
          <w:sz w:val="18"/>
          <w:szCs w:val="18"/>
        </w:rPr>
      </w:pPr>
      <w:r w:rsidRPr="00DD1AA9">
        <w:rPr>
          <w:sz w:val="18"/>
          <w:szCs w:val="18"/>
        </w:rPr>
        <w:t xml:space="preserve">Losos, J. (2017). </w:t>
      </w:r>
      <w:r w:rsidRPr="00CE0C76">
        <w:rPr>
          <w:i/>
          <w:sz w:val="18"/>
          <w:szCs w:val="18"/>
        </w:rPr>
        <w:t>Improbable Destinies: How Predictable is Evolution?</w:t>
      </w:r>
      <w:r w:rsidR="00C42D90">
        <w:rPr>
          <w:sz w:val="18"/>
          <w:szCs w:val="18"/>
        </w:rPr>
        <w:t xml:space="preserve"> London:</w:t>
      </w:r>
      <w:r w:rsidRPr="00DD1AA9">
        <w:rPr>
          <w:sz w:val="18"/>
          <w:szCs w:val="18"/>
        </w:rPr>
        <w:t xml:space="preserve"> Penguin.</w:t>
      </w:r>
    </w:p>
    <w:p w14:paraId="448074F4" w14:textId="51D07371" w:rsidR="00841492" w:rsidRDefault="00841492" w:rsidP="00841492">
      <w:pPr>
        <w:ind w:left="1287" w:right="522" w:hanging="720"/>
        <w:rPr>
          <w:sz w:val="18"/>
          <w:szCs w:val="18"/>
        </w:rPr>
      </w:pPr>
      <w:r w:rsidRPr="00256D44">
        <w:rPr>
          <w:sz w:val="18"/>
          <w:szCs w:val="18"/>
        </w:rPr>
        <w:t xml:space="preserve">Mackie, J. L. (1965). Causes and Conditions. </w:t>
      </w:r>
      <w:r w:rsidRPr="00256D44">
        <w:rPr>
          <w:i/>
          <w:sz w:val="18"/>
          <w:szCs w:val="18"/>
        </w:rPr>
        <w:t>American Philosophical Quarterly</w:t>
      </w:r>
      <w:r w:rsidRPr="00256D44">
        <w:rPr>
          <w:sz w:val="18"/>
          <w:szCs w:val="18"/>
        </w:rPr>
        <w:t>, 2(4), 245-264.</w:t>
      </w:r>
    </w:p>
    <w:p w14:paraId="44E9AA6A" w14:textId="6F1BDBBA" w:rsidR="00B4084E" w:rsidRDefault="00B4084E" w:rsidP="00841492">
      <w:pPr>
        <w:ind w:left="1287" w:right="522" w:hanging="720"/>
        <w:rPr>
          <w:sz w:val="18"/>
          <w:szCs w:val="18"/>
        </w:rPr>
      </w:pPr>
      <w:r>
        <w:rPr>
          <w:sz w:val="18"/>
          <w:szCs w:val="18"/>
        </w:rPr>
        <w:t xml:space="preserve">McConwell, A. K. (2019). Contingency’s causality and structural diversity. </w:t>
      </w:r>
      <w:r>
        <w:rPr>
          <w:i/>
          <w:iCs/>
          <w:sz w:val="18"/>
          <w:szCs w:val="18"/>
        </w:rPr>
        <w:t>Biology &amp; Philosophy</w:t>
      </w:r>
      <w:r>
        <w:rPr>
          <w:sz w:val="18"/>
          <w:szCs w:val="18"/>
        </w:rPr>
        <w:t xml:space="preserve">, 34:26. doi: </w:t>
      </w:r>
      <w:r w:rsidRPr="00B4084E">
        <w:rPr>
          <w:sz w:val="18"/>
          <w:szCs w:val="18"/>
          <w:lang w:val="en-GB"/>
        </w:rPr>
        <w:t>10.1007/s10539-019-9679-x</w:t>
      </w:r>
      <w:r>
        <w:rPr>
          <w:sz w:val="18"/>
          <w:szCs w:val="18"/>
        </w:rPr>
        <w:t xml:space="preserve">  </w:t>
      </w:r>
    </w:p>
    <w:p w14:paraId="12693A1D" w14:textId="19E84C94" w:rsidR="001E5385" w:rsidRPr="001E5385" w:rsidRDefault="001E5385" w:rsidP="00841492">
      <w:pPr>
        <w:ind w:left="1287" w:right="522" w:hanging="720"/>
        <w:rPr>
          <w:sz w:val="18"/>
          <w:szCs w:val="18"/>
        </w:rPr>
      </w:pPr>
      <w:r>
        <w:rPr>
          <w:sz w:val="18"/>
          <w:szCs w:val="18"/>
        </w:rPr>
        <w:t xml:space="preserve">Milam, E. L. (2019). </w:t>
      </w:r>
      <w:r>
        <w:rPr>
          <w:i/>
          <w:sz w:val="18"/>
          <w:szCs w:val="18"/>
        </w:rPr>
        <w:t>Creatures of Cain</w:t>
      </w:r>
      <w:r>
        <w:rPr>
          <w:sz w:val="18"/>
          <w:szCs w:val="18"/>
        </w:rPr>
        <w:t>:</w:t>
      </w:r>
      <w:r>
        <w:rPr>
          <w:i/>
          <w:sz w:val="18"/>
          <w:szCs w:val="18"/>
        </w:rPr>
        <w:t xml:space="preserve"> The Hunt for Human Nature in Cold War America</w:t>
      </w:r>
      <w:r>
        <w:rPr>
          <w:sz w:val="18"/>
          <w:szCs w:val="18"/>
        </w:rPr>
        <w:t>. Princeton: Princeton University Press.</w:t>
      </w:r>
    </w:p>
    <w:p w14:paraId="0F1387F7" w14:textId="77777777" w:rsidR="00841492" w:rsidRPr="00256D44" w:rsidRDefault="00841492" w:rsidP="00841492">
      <w:pPr>
        <w:ind w:left="1287" w:right="522" w:hanging="720"/>
        <w:rPr>
          <w:sz w:val="18"/>
          <w:szCs w:val="18"/>
        </w:rPr>
      </w:pPr>
      <w:r w:rsidRPr="00256D44">
        <w:rPr>
          <w:sz w:val="18"/>
          <w:szCs w:val="18"/>
        </w:rPr>
        <w:t xml:space="preserve">Milewski, A. V., &amp; Dierenfeld, E. S. (2013). Structural and functional comparison of the proboscis between tapirs and other extant and extinct vertebrates. </w:t>
      </w:r>
      <w:r w:rsidRPr="00256D44">
        <w:rPr>
          <w:i/>
          <w:sz w:val="18"/>
          <w:szCs w:val="18"/>
        </w:rPr>
        <w:t>Integrative zoology</w:t>
      </w:r>
      <w:r w:rsidRPr="00256D44">
        <w:rPr>
          <w:sz w:val="18"/>
          <w:szCs w:val="18"/>
        </w:rPr>
        <w:t>, 8(1), 84-94.</w:t>
      </w:r>
    </w:p>
    <w:p w14:paraId="7B53C19A" w14:textId="77777777" w:rsidR="00841492" w:rsidRPr="00256D44" w:rsidRDefault="00841492" w:rsidP="00841492">
      <w:pPr>
        <w:ind w:left="1287" w:right="522" w:hanging="720"/>
        <w:rPr>
          <w:sz w:val="18"/>
          <w:szCs w:val="18"/>
        </w:rPr>
      </w:pPr>
      <w:r w:rsidRPr="00256D44">
        <w:rPr>
          <w:sz w:val="18"/>
          <w:szCs w:val="18"/>
        </w:rPr>
        <w:t xml:space="preserve">Pearce, T. (2012). Convergence and parallelism in evolution: A Neo-Gouldian account. </w:t>
      </w:r>
      <w:r w:rsidRPr="00256D44">
        <w:rPr>
          <w:i/>
          <w:sz w:val="18"/>
          <w:szCs w:val="18"/>
        </w:rPr>
        <w:t>The British Journal for the Philosophy of Science</w:t>
      </w:r>
      <w:r w:rsidRPr="00256D44">
        <w:rPr>
          <w:sz w:val="18"/>
          <w:szCs w:val="18"/>
        </w:rPr>
        <w:t>, 63, 429–448</w:t>
      </w:r>
    </w:p>
    <w:p w14:paraId="7DD6A5B1" w14:textId="3844286C" w:rsidR="0084353D" w:rsidRDefault="0084353D" w:rsidP="00841492">
      <w:pPr>
        <w:ind w:left="1287" w:right="522" w:hanging="720"/>
        <w:rPr>
          <w:sz w:val="18"/>
          <w:szCs w:val="18"/>
        </w:rPr>
      </w:pPr>
      <w:r w:rsidRPr="0084353D">
        <w:rPr>
          <w:sz w:val="18"/>
          <w:szCs w:val="18"/>
        </w:rPr>
        <w:t>Pigliucci, M. (2008)</w:t>
      </w:r>
      <w:r w:rsidR="00C42D90">
        <w:rPr>
          <w:sz w:val="18"/>
          <w:szCs w:val="18"/>
        </w:rPr>
        <w:t>.</w:t>
      </w:r>
      <w:r w:rsidRPr="0084353D">
        <w:rPr>
          <w:sz w:val="18"/>
          <w:szCs w:val="18"/>
        </w:rPr>
        <w:t xml:space="preserve"> What, if anything, is an evolutionary novelty?. </w:t>
      </w:r>
      <w:r w:rsidRPr="00CE0C76">
        <w:rPr>
          <w:i/>
          <w:sz w:val="18"/>
          <w:szCs w:val="18"/>
        </w:rPr>
        <w:t>Philosophy of Science</w:t>
      </w:r>
      <w:r w:rsidRPr="0084353D">
        <w:rPr>
          <w:sz w:val="18"/>
          <w:szCs w:val="18"/>
        </w:rPr>
        <w:t>, 75(5), 887-898.</w:t>
      </w:r>
    </w:p>
    <w:p w14:paraId="57373DF6" w14:textId="29CF9007" w:rsidR="00841492" w:rsidRDefault="004D502E" w:rsidP="00841492">
      <w:pPr>
        <w:ind w:left="1287" w:right="522" w:hanging="720"/>
        <w:rPr>
          <w:sz w:val="18"/>
          <w:szCs w:val="18"/>
        </w:rPr>
      </w:pPr>
      <w:r>
        <w:rPr>
          <w:sz w:val="18"/>
          <w:szCs w:val="18"/>
        </w:rPr>
        <w:t>Powell, R.</w:t>
      </w:r>
      <w:r w:rsidR="00C42D90">
        <w:rPr>
          <w:sz w:val="18"/>
          <w:szCs w:val="18"/>
        </w:rPr>
        <w:t xml:space="preserve"> (2007)</w:t>
      </w:r>
      <w:r w:rsidR="00841492" w:rsidRPr="00256D44">
        <w:rPr>
          <w:sz w:val="18"/>
          <w:szCs w:val="18"/>
        </w:rPr>
        <w:t xml:space="preserve"> Is Convergence More than an Analogy? Homoplasy and Its Implications for Macroevolutionary Predictability. </w:t>
      </w:r>
      <w:r w:rsidR="00841492" w:rsidRPr="00256D44">
        <w:rPr>
          <w:i/>
          <w:sz w:val="18"/>
          <w:szCs w:val="18"/>
        </w:rPr>
        <w:t>Biology and Philosophy</w:t>
      </w:r>
      <w:r w:rsidR="00841492" w:rsidRPr="00256D44">
        <w:rPr>
          <w:sz w:val="18"/>
          <w:szCs w:val="18"/>
        </w:rPr>
        <w:t>, 22, pp. 565–78.</w:t>
      </w:r>
    </w:p>
    <w:p w14:paraId="1B9D2B88" w14:textId="0C13DE68" w:rsidR="00D75D89" w:rsidRPr="00256D44" w:rsidRDefault="00D75D89" w:rsidP="00D75D89">
      <w:pPr>
        <w:ind w:left="1287" w:right="522" w:hanging="720"/>
        <w:rPr>
          <w:sz w:val="18"/>
          <w:szCs w:val="18"/>
        </w:rPr>
      </w:pPr>
      <w:r w:rsidRPr="00D75D89">
        <w:rPr>
          <w:sz w:val="18"/>
          <w:szCs w:val="18"/>
          <w:lang w:val="en-GB"/>
        </w:rPr>
        <w:t>Powell, R. (2020). </w:t>
      </w:r>
      <w:r w:rsidRPr="00D75D89">
        <w:rPr>
          <w:i/>
          <w:iCs/>
          <w:sz w:val="18"/>
          <w:szCs w:val="18"/>
          <w:lang w:val="en-GB"/>
        </w:rPr>
        <w:t>Contingency and convergence: Toward a cosmic biology of body and mind</w:t>
      </w:r>
      <w:r w:rsidRPr="00D75D89">
        <w:rPr>
          <w:sz w:val="18"/>
          <w:szCs w:val="18"/>
          <w:lang w:val="en-GB"/>
        </w:rPr>
        <w:t xml:space="preserve">. </w:t>
      </w:r>
      <w:r>
        <w:rPr>
          <w:sz w:val="18"/>
          <w:szCs w:val="18"/>
          <w:lang w:val="en-GB"/>
        </w:rPr>
        <w:t xml:space="preserve">Cambridge, MA: </w:t>
      </w:r>
      <w:r w:rsidRPr="00D75D89">
        <w:rPr>
          <w:sz w:val="18"/>
          <w:szCs w:val="18"/>
          <w:lang w:val="en-GB"/>
        </w:rPr>
        <w:t>MIT Press.</w:t>
      </w:r>
    </w:p>
    <w:p w14:paraId="7D50DA82" w14:textId="77777777" w:rsidR="00841492" w:rsidRPr="00256D44" w:rsidRDefault="00841492" w:rsidP="00841492">
      <w:pPr>
        <w:ind w:left="1287" w:right="522" w:hanging="720"/>
        <w:rPr>
          <w:sz w:val="18"/>
          <w:szCs w:val="18"/>
        </w:rPr>
      </w:pPr>
      <w:r w:rsidRPr="00256D44">
        <w:rPr>
          <w:sz w:val="18"/>
          <w:szCs w:val="18"/>
        </w:rPr>
        <w:t xml:space="preserve">Premack, D. (2010). Why Humans are Unique: Three Theories. </w:t>
      </w:r>
      <w:r w:rsidRPr="00256D44">
        <w:rPr>
          <w:i/>
          <w:sz w:val="18"/>
          <w:szCs w:val="18"/>
        </w:rPr>
        <w:t>Perspectives on Psychological Science</w:t>
      </w:r>
      <w:r w:rsidRPr="00256D44">
        <w:rPr>
          <w:sz w:val="18"/>
          <w:szCs w:val="18"/>
        </w:rPr>
        <w:t>, 5(1), 22-32.</w:t>
      </w:r>
    </w:p>
    <w:p w14:paraId="21DBACC2" w14:textId="603D7C88" w:rsidR="00841492" w:rsidRPr="00256D44" w:rsidRDefault="00841492" w:rsidP="00841492">
      <w:pPr>
        <w:ind w:left="1287" w:right="522" w:hanging="720"/>
        <w:rPr>
          <w:sz w:val="18"/>
          <w:szCs w:val="18"/>
        </w:rPr>
      </w:pPr>
      <w:r w:rsidRPr="00256D44">
        <w:rPr>
          <w:sz w:val="18"/>
          <w:szCs w:val="18"/>
        </w:rPr>
        <w:t xml:space="preserve">Pretorius, Y., de Boer, W. F., Kortekaas, K., van Wijngaarden, M., Grant, R. C., Kohi, E. M., </w:t>
      </w:r>
      <w:r w:rsidR="001E5385">
        <w:rPr>
          <w:sz w:val="18"/>
          <w:szCs w:val="18"/>
        </w:rPr>
        <w:t xml:space="preserve">Mwakiwa, E., Slotow, R., </w:t>
      </w:r>
      <w:r w:rsidR="001E5385" w:rsidRPr="00256D44">
        <w:rPr>
          <w:sz w:val="18"/>
          <w:szCs w:val="18"/>
        </w:rPr>
        <w:t xml:space="preserve"> </w:t>
      </w:r>
      <w:r w:rsidR="001E5385">
        <w:rPr>
          <w:sz w:val="18"/>
          <w:szCs w:val="18"/>
        </w:rPr>
        <w:t xml:space="preserve">and </w:t>
      </w:r>
      <w:r w:rsidRPr="00256D44">
        <w:rPr>
          <w:sz w:val="18"/>
          <w:szCs w:val="18"/>
        </w:rPr>
        <w:t xml:space="preserve"> Prins, H. H. (2016). Why elephant have trunks and giraffe long tongues: how plants shape large herbivore mouth morphology. </w:t>
      </w:r>
      <w:r w:rsidRPr="00256D44">
        <w:rPr>
          <w:i/>
          <w:sz w:val="18"/>
          <w:szCs w:val="18"/>
        </w:rPr>
        <w:t>Acta Zoologica</w:t>
      </w:r>
      <w:r w:rsidRPr="00256D44">
        <w:rPr>
          <w:sz w:val="18"/>
          <w:szCs w:val="18"/>
        </w:rPr>
        <w:t>, 97(2), 246-254.</w:t>
      </w:r>
    </w:p>
    <w:p w14:paraId="037F47F3" w14:textId="51C9720F" w:rsidR="00841492" w:rsidRDefault="00841492" w:rsidP="00841492">
      <w:pPr>
        <w:ind w:left="1287" w:right="522" w:hanging="720"/>
        <w:rPr>
          <w:sz w:val="18"/>
          <w:szCs w:val="18"/>
        </w:rPr>
      </w:pPr>
      <w:r w:rsidRPr="00256D44">
        <w:rPr>
          <w:sz w:val="18"/>
          <w:szCs w:val="18"/>
        </w:rPr>
        <w:t xml:space="preserve">Rasmussen, L. E. L. </w:t>
      </w:r>
      <w:r w:rsidR="001E5385">
        <w:rPr>
          <w:sz w:val="18"/>
          <w:szCs w:val="18"/>
        </w:rPr>
        <w:t>and</w:t>
      </w:r>
      <w:r w:rsidR="001E5385" w:rsidRPr="00256D44">
        <w:rPr>
          <w:sz w:val="18"/>
          <w:szCs w:val="18"/>
        </w:rPr>
        <w:t xml:space="preserve"> </w:t>
      </w:r>
      <w:r w:rsidRPr="00256D44">
        <w:rPr>
          <w:sz w:val="18"/>
          <w:szCs w:val="18"/>
        </w:rPr>
        <w:t>Munger, B. L. (1996)</w:t>
      </w:r>
      <w:r w:rsidR="00C42D90">
        <w:rPr>
          <w:sz w:val="18"/>
          <w:szCs w:val="18"/>
        </w:rPr>
        <w:t>.</w:t>
      </w:r>
      <w:r w:rsidRPr="00256D44">
        <w:rPr>
          <w:sz w:val="18"/>
          <w:szCs w:val="18"/>
        </w:rPr>
        <w:t xml:space="preserve"> The Sensorineural Specializations of the Trunk Tip (Finger) of the Asian Elephant, </w:t>
      </w:r>
      <w:r w:rsidRPr="00256D44">
        <w:rPr>
          <w:i/>
          <w:sz w:val="18"/>
          <w:szCs w:val="18"/>
        </w:rPr>
        <w:t>Elephas maximus</w:t>
      </w:r>
      <w:r w:rsidRPr="00256D44">
        <w:rPr>
          <w:sz w:val="18"/>
          <w:szCs w:val="18"/>
        </w:rPr>
        <w:t xml:space="preserve">. </w:t>
      </w:r>
      <w:r w:rsidRPr="00256D44">
        <w:rPr>
          <w:i/>
          <w:sz w:val="18"/>
          <w:szCs w:val="18"/>
        </w:rPr>
        <w:t>The Anatomical Record</w:t>
      </w:r>
      <w:r w:rsidRPr="00256D44">
        <w:rPr>
          <w:sz w:val="18"/>
          <w:szCs w:val="18"/>
        </w:rPr>
        <w:t>, 246, 127-134.</w:t>
      </w:r>
    </w:p>
    <w:p w14:paraId="3E727FF2" w14:textId="2B575E4D" w:rsidR="004D502E" w:rsidRPr="004D502E" w:rsidRDefault="004D502E" w:rsidP="00841492">
      <w:pPr>
        <w:ind w:left="1287" w:right="522" w:hanging="720"/>
        <w:rPr>
          <w:sz w:val="18"/>
          <w:szCs w:val="18"/>
        </w:rPr>
      </w:pPr>
      <w:r>
        <w:rPr>
          <w:sz w:val="18"/>
          <w:szCs w:val="18"/>
        </w:rPr>
        <w:t>Rietveld, E. (2012)</w:t>
      </w:r>
      <w:r w:rsidR="00C42D90">
        <w:rPr>
          <w:sz w:val="18"/>
          <w:szCs w:val="18"/>
        </w:rPr>
        <w:t>.</w:t>
      </w:r>
      <w:r>
        <w:rPr>
          <w:sz w:val="18"/>
          <w:szCs w:val="18"/>
        </w:rPr>
        <w:t xml:space="preserve"> Bodily intentionality and social affordances in context. In F Paglieri (ed.) </w:t>
      </w:r>
      <w:r>
        <w:rPr>
          <w:i/>
          <w:iCs/>
          <w:sz w:val="18"/>
          <w:szCs w:val="18"/>
        </w:rPr>
        <w:t>Consciousness in Interaction. The role of the natural and social context in shaping consciousness</w:t>
      </w:r>
      <w:r>
        <w:rPr>
          <w:sz w:val="18"/>
          <w:szCs w:val="18"/>
        </w:rPr>
        <w:t xml:space="preserve">. Amsterdam: John Benjamin. </w:t>
      </w:r>
    </w:p>
    <w:p w14:paraId="777D90B4" w14:textId="77777777" w:rsidR="00841492" w:rsidRPr="005E5B04" w:rsidRDefault="00841492" w:rsidP="00841492">
      <w:pPr>
        <w:ind w:left="1287" w:right="522" w:hanging="720"/>
        <w:rPr>
          <w:sz w:val="18"/>
          <w:szCs w:val="18"/>
        </w:rPr>
      </w:pPr>
      <w:r w:rsidRPr="005E5B04">
        <w:rPr>
          <w:sz w:val="18"/>
          <w:szCs w:val="18"/>
        </w:rPr>
        <w:t xml:space="preserve">Sayers, K. and Lovejoy, O. C. (2008) The Chimpanzee has no Clothes. </w:t>
      </w:r>
      <w:r w:rsidRPr="005E5B04">
        <w:rPr>
          <w:i/>
          <w:sz w:val="18"/>
          <w:szCs w:val="18"/>
        </w:rPr>
        <w:t>Current Anthropology</w:t>
      </w:r>
      <w:r w:rsidRPr="005E5B04">
        <w:rPr>
          <w:sz w:val="18"/>
          <w:szCs w:val="18"/>
        </w:rPr>
        <w:t>, 49, 87–114.</w:t>
      </w:r>
    </w:p>
    <w:p w14:paraId="27253597" w14:textId="77777777" w:rsidR="00841492" w:rsidRPr="00256D44" w:rsidRDefault="00841492" w:rsidP="00841492">
      <w:pPr>
        <w:ind w:left="1287" w:right="522" w:hanging="720"/>
        <w:rPr>
          <w:sz w:val="18"/>
          <w:szCs w:val="18"/>
        </w:rPr>
      </w:pPr>
      <w:r w:rsidRPr="00256D44">
        <w:rPr>
          <w:sz w:val="18"/>
          <w:szCs w:val="18"/>
        </w:rPr>
        <w:t xml:space="preserve">Shettleworth, S. J. (2012). Modularity, comparative cognition and human uniqueness. </w:t>
      </w:r>
      <w:r w:rsidRPr="00256D44">
        <w:rPr>
          <w:i/>
          <w:sz w:val="18"/>
          <w:szCs w:val="18"/>
        </w:rPr>
        <w:t>Philosophical Transactions of the Royal Society B: Biological Sciences</w:t>
      </w:r>
      <w:r w:rsidRPr="00256D44">
        <w:rPr>
          <w:sz w:val="18"/>
          <w:szCs w:val="18"/>
        </w:rPr>
        <w:t>, 367, 2794-2802.</w:t>
      </w:r>
    </w:p>
    <w:p w14:paraId="5985A06B" w14:textId="77777777" w:rsidR="00841492" w:rsidRPr="00256D44" w:rsidRDefault="00841492" w:rsidP="00841492">
      <w:pPr>
        <w:ind w:left="1287" w:right="522" w:hanging="720"/>
        <w:rPr>
          <w:sz w:val="18"/>
          <w:szCs w:val="18"/>
        </w:rPr>
      </w:pPr>
      <w:r w:rsidRPr="00256D44">
        <w:rPr>
          <w:sz w:val="18"/>
          <w:szCs w:val="18"/>
        </w:rPr>
        <w:t xml:space="preserve">Shoshani, J. (1998). Understanding proboscidean evolution: a formidable task. </w:t>
      </w:r>
      <w:r w:rsidRPr="00256D44">
        <w:rPr>
          <w:i/>
          <w:sz w:val="18"/>
          <w:szCs w:val="18"/>
        </w:rPr>
        <w:t>Trends in Ecology and Evolution</w:t>
      </w:r>
      <w:r w:rsidRPr="00256D44">
        <w:rPr>
          <w:sz w:val="18"/>
          <w:szCs w:val="18"/>
        </w:rPr>
        <w:t>, 13(12), 480-487.</w:t>
      </w:r>
    </w:p>
    <w:p w14:paraId="76681C68" w14:textId="3A0952DE" w:rsidR="00841492" w:rsidRPr="00256D44" w:rsidRDefault="00841492" w:rsidP="00841492">
      <w:pPr>
        <w:ind w:left="1287" w:right="522" w:hanging="720"/>
        <w:rPr>
          <w:sz w:val="18"/>
          <w:szCs w:val="18"/>
        </w:rPr>
      </w:pPr>
      <w:r w:rsidRPr="00256D44">
        <w:rPr>
          <w:sz w:val="18"/>
          <w:szCs w:val="18"/>
        </w:rPr>
        <w:t xml:space="preserve">Smith, R. J., </w:t>
      </w:r>
      <w:r w:rsidR="001E5385">
        <w:rPr>
          <w:sz w:val="18"/>
          <w:szCs w:val="18"/>
        </w:rPr>
        <w:t>and</w:t>
      </w:r>
      <w:r w:rsidR="001E5385" w:rsidRPr="00256D44">
        <w:rPr>
          <w:sz w:val="18"/>
          <w:szCs w:val="18"/>
        </w:rPr>
        <w:t xml:space="preserve"> </w:t>
      </w:r>
      <w:r w:rsidRPr="00256D44">
        <w:rPr>
          <w:sz w:val="18"/>
          <w:szCs w:val="18"/>
        </w:rPr>
        <w:t xml:space="preserve">Wood, B. (2017). The principles and practice of human evolution research: Are we asking questions that can be answered? </w:t>
      </w:r>
      <w:r w:rsidRPr="00256D44">
        <w:rPr>
          <w:i/>
          <w:sz w:val="18"/>
          <w:szCs w:val="18"/>
        </w:rPr>
        <w:t>Comptes Rendus Palevol</w:t>
      </w:r>
      <w:r w:rsidRPr="00256D44">
        <w:rPr>
          <w:sz w:val="18"/>
          <w:szCs w:val="18"/>
        </w:rPr>
        <w:t>, 16(5-6), 670-679.</w:t>
      </w:r>
    </w:p>
    <w:p w14:paraId="1316C56F" w14:textId="77777777" w:rsidR="00841492" w:rsidRPr="00256D44" w:rsidRDefault="00841492" w:rsidP="00841492">
      <w:pPr>
        <w:ind w:left="1287" w:right="522" w:hanging="720"/>
        <w:rPr>
          <w:sz w:val="18"/>
          <w:szCs w:val="18"/>
        </w:rPr>
      </w:pPr>
      <w:r w:rsidRPr="00256D44">
        <w:rPr>
          <w:sz w:val="18"/>
          <w:szCs w:val="18"/>
        </w:rPr>
        <w:t xml:space="preserve">Soltis, P. S., Marchant, D. B., Van de Peer, Y., &amp; Soltis, D.E. (2015). Polyploid and genome evolution in plants. </w:t>
      </w:r>
      <w:r w:rsidRPr="00256D44">
        <w:rPr>
          <w:i/>
          <w:sz w:val="18"/>
          <w:szCs w:val="18"/>
        </w:rPr>
        <w:t>Current Opinion in Genetics &amp; Development</w:t>
      </w:r>
      <w:r w:rsidRPr="00256D44">
        <w:rPr>
          <w:sz w:val="18"/>
          <w:szCs w:val="18"/>
        </w:rPr>
        <w:t xml:space="preserve"> 35, 119-125.</w:t>
      </w:r>
    </w:p>
    <w:p w14:paraId="6BA0EC58" w14:textId="074CE0C3" w:rsidR="00841492" w:rsidRPr="00256D44" w:rsidRDefault="00841492" w:rsidP="00841492">
      <w:pPr>
        <w:ind w:left="1287" w:right="522" w:hanging="720"/>
        <w:rPr>
          <w:sz w:val="18"/>
          <w:szCs w:val="18"/>
        </w:rPr>
      </w:pPr>
      <w:r w:rsidRPr="00256D44">
        <w:rPr>
          <w:sz w:val="18"/>
          <w:szCs w:val="18"/>
        </w:rPr>
        <w:t>Sterelny, K. (2012)</w:t>
      </w:r>
      <w:r w:rsidR="00C42D90">
        <w:rPr>
          <w:sz w:val="18"/>
          <w:szCs w:val="18"/>
        </w:rPr>
        <w:t>.</w:t>
      </w:r>
      <w:r w:rsidRPr="00256D44">
        <w:rPr>
          <w:sz w:val="18"/>
          <w:szCs w:val="18"/>
        </w:rPr>
        <w:t xml:space="preserve"> </w:t>
      </w:r>
      <w:r w:rsidRPr="00256D44">
        <w:rPr>
          <w:i/>
          <w:sz w:val="18"/>
          <w:szCs w:val="18"/>
        </w:rPr>
        <w:t>The Evolved Apprentice</w:t>
      </w:r>
      <w:r w:rsidRPr="00256D44">
        <w:rPr>
          <w:sz w:val="18"/>
          <w:szCs w:val="18"/>
        </w:rPr>
        <w:t>. Cambridge, MA: The MIT Press.</w:t>
      </w:r>
    </w:p>
    <w:p w14:paraId="1797CE94" w14:textId="77777777" w:rsidR="00841492" w:rsidRPr="00256D44" w:rsidRDefault="00841492" w:rsidP="00841492">
      <w:pPr>
        <w:ind w:left="1287" w:right="522" w:hanging="720"/>
        <w:rPr>
          <w:sz w:val="18"/>
          <w:szCs w:val="18"/>
        </w:rPr>
      </w:pPr>
      <w:r w:rsidRPr="00256D44">
        <w:rPr>
          <w:sz w:val="18"/>
          <w:szCs w:val="18"/>
        </w:rPr>
        <w:t xml:space="preserve">Strevens, Michael. (2008). </w:t>
      </w:r>
      <w:r w:rsidRPr="00256D44">
        <w:rPr>
          <w:i/>
          <w:sz w:val="18"/>
          <w:szCs w:val="18"/>
        </w:rPr>
        <w:t>Depth: An Account of Scientific Explanation</w:t>
      </w:r>
      <w:r w:rsidRPr="00256D44">
        <w:rPr>
          <w:sz w:val="18"/>
          <w:szCs w:val="18"/>
        </w:rPr>
        <w:t>. Cambridge, MA: Harvard University Press.</w:t>
      </w:r>
    </w:p>
    <w:p w14:paraId="35DCB8BE" w14:textId="77777777" w:rsidR="00841492" w:rsidRPr="00256D44" w:rsidRDefault="00841492" w:rsidP="00841492">
      <w:pPr>
        <w:ind w:left="1287" w:right="522" w:hanging="720"/>
        <w:rPr>
          <w:sz w:val="18"/>
          <w:szCs w:val="18"/>
        </w:rPr>
      </w:pPr>
      <w:r w:rsidRPr="00256D44">
        <w:rPr>
          <w:sz w:val="18"/>
          <w:szCs w:val="18"/>
        </w:rPr>
        <w:t xml:space="preserve">Thornton, A. (2008). Variation in contributions to teaching by meerkats. </w:t>
      </w:r>
      <w:r w:rsidRPr="00256D44">
        <w:rPr>
          <w:i/>
          <w:sz w:val="18"/>
          <w:szCs w:val="18"/>
        </w:rPr>
        <w:t>Proceedings of the Royal Society B: Biological Sciences</w:t>
      </w:r>
      <w:r w:rsidRPr="00256D44">
        <w:rPr>
          <w:sz w:val="18"/>
          <w:szCs w:val="18"/>
        </w:rPr>
        <w:t>, 275(1644), 1745-1751.</w:t>
      </w:r>
    </w:p>
    <w:p w14:paraId="6FA8149B" w14:textId="12BCF108" w:rsidR="00841492" w:rsidRPr="00256D44" w:rsidRDefault="00841492" w:rsidP="00841492">
      <w:pPr>
        <w:ind w:left="1287" w:right="522" w:hanging="720"/>
        <w:rPr>
          <w:sz w:val="18"/>
          <w:szCs w:val="18"/>
        </w:rPr>
      </w:pPr>
      <w:r w:rsidRPr="00256D44">
        <w:rPr>
          <w:sz w:val="18"/>
          <w:szCs w:val="18"/>
        </w:rPr>
        <w:t xml:space="preserve">Thornton, A., </w:t>
      </w:r>
      <w:r w:rsidR="001E5385">
        <w:rPr>
          <w:sz w:val="18"/>
          <w:szCs w:val="18"/>
        </w:rPr>
        <w:t>and</w:t>
      </w:r>
      <w:r w:rsidR="001E5385" w:rsidRPr="00256D44">
        <w:rPr>
          <w:sz w:val="18"/>
          <w:szCs w:val="18"/>
        </w:rPr>
        <w:t xml:space="preserve"> </w:t>
      </w:r>
      <w:r w:rsidRPr="00256D44">
        <w:rPr>
          <w:sz w:val="18"/>
          <w:szCs w:val="18"/>
        </w:rPr>
        <w:t xml:space="preserve">McAuliffe, K. (2006). Teaching in Wild Meerkats. </w:t>
      </w:r>
      <w:r w:rsidRPr="00256D44">
        <w:rPr>
          <w:i/>
          <w:sz w:val="18"/>
          <w:szCs w:val="18"/>
        </w:rPr>
        <w:t>Science</w:t>
      </w:r>
      <w:r w:rsidRPr="00256D44">
        <w:rPr>
          <w:sz w:val="18"/>
          <w:szCs w:val="18"/>
        </w:rPr>
        <w:t>, 313(5784), 227-229.</w:t>
      </w:r>
    </w:p>
    <w:p w14:paraId="1E2B785F" w14:textId="77777777" w:rsidR="00841492" w:rsidRPr="00256D44" w:rsidRDefault="00841492" w:rsidP="00841492">
      <w:pPr>
        <w:ind w:left="1287" w:right="522" w:hanging="720"/>
        <w:rPr>
          <w:sz w:val="18"/>
          <w:szCs w:val="18"/>
        </w:rPr>
      </w:pPr>
      <w:r w:rsidRPr="00256D44">
        <w:rPr>
          <w:sz w:val="18"/>
          <w:szCs w:val="18"/>
        </w:rPr>
        <w:t xml:space="preserve">Tucker, A. (1998). Unique events: The underdetermination of explanation. </w:t>
      </w:r>
      <w:r w:rsidRPr="00256D44">
        <w:rPr>
          <w:i/>
          <w:sz w:val="18"/>
          <w:szCs w:val="18"/>
        </w:rPr>
        <w:t>Erkenntnis</w:t>
      </w:r>
      <w:r w:rsidRPr="00256D44">
        <w:rPr>
          <w:sz w:val="18"/>
          <w:szCs w:val="18"/>
        </w:rPr>
        <w:t>, 48(1), 61-83.</w:t>
      </w:r>
    </w:p>
    <w:p w14:paraId="04B583F2" w14:textId="77777777" w:rsidR="00841492" w:rsidRPr="00256D44" w:rsidRDefault="00841492" w:rsidP="00841492">
      <w:pPr>
        <w:ind w:left="1287" w:right="522" w:hanging="720"/>
        <w:rPr>
          <w:sz w:val="18"/>
          <w:szCs w:val="18"/>
        </w:rPr>
      </w:pPr>
      <w:r w:rsidRPr="00256D44">
        <w:rPr>
          <w:sz w:val="18"/>
          <w:szCs w:val="18"/>
        </w:rPr>
        <w:t xml:space="preserve">Tucker, A. (2011). Historical science, over-and underdetermined: A study of Darwin’s inference of origins. </w:t>
      </w:r>
      <w:r w:rsidRPr="00256D44">
        <w:rPr>
          <w:i/>
          <w:sz w:val="18"/>
          <w:szCs w:val="18"/>
        </w:rPr>
        <w:t>The British Journal for the Philosophy of Science</w:t>
      </w:r>
      <w:r w:rsidRPr="00256D44">
        <w:rPr>
          <w:sz w:val="18"/>
          <w:szCs w:val="18"/>
        </w:rPr>
        <w:t>, 62(4), 805-829.</w:t>
      </w:r>
    </w:p>
    <w:p w14:paraId="42938D91" w14:textId="77777777" w:rsidR="00841492" w:rsidRPr="00256D44" w:rsidRDefault="00841492" w:rsidP="00841492">
      <w:pPr>
        <w:ind w:left="1287" w:right="522" w:hanging="720"/>
        <w:rPr>
          <w:sz w:val="18"/>
          <w:szCs w:val="18"/>
        </w:rPr>
      </w:pPr>
      <w:r w:rsidRPr="00256D44">
        <w:rPr>
          <w:sz w:val="18"/>
          <w:szCs w:val="18"/>
        </w:rPr>
        <w:t xml:space="preserve">Turner, D. D. (2004). The past vs. the tiny: historical science and the abductive arguments for realism. </w:t>
      </w:r>
      <w:r w:rsidRPr="00256D44">
        <w:rPr>
          <w:i/>
          <w:sz w:val="18"/>
          <w:szCs w:val="18"/>
        </w:rPr>
        <w:t>Studies in History and Philosophy of Science Part A</w:t>
      </w:r>
      <w:r w:rsidRPr="00256D44">
        <w:rPr>
          <w:sz w:val="18"/>
          <w:szCs w:val="18"/>
        </w:rPr>
        <w:t>, 35(1), 1-17.</w:t>
      </w:r>
    </w:p>
    <w:p w14:paraId="31AAC56C" w14:textId="77777777" w:rsidR="00841492" w:rsidRPr="00256D44" w:rsidRDefault="00841492" w:rsidP="00841492">
      <w:pPr>
        <w:ind w:left="1287" w:right="522" w:hanging="720"/>
        <w:rPr>
          <w:sz w:val="18"/>
          <w:szCs w:val="18"/>
        </w:rPr>
      </w:pPr>
      <w:r w:rsidRPr="00256D44">
        <w:rPr>
          <w:sz w:val="18"/>
          <w:szCs w:val="18"/>
        </w:rPr>
        <w:t xml:space="preserve">Van Fraassen, B. C. (1980). </w:t>
      </w:r>
      <w:r w:rsidRPr="00256D44">
        <w:rPr>
          <w:i/>
          <w:sz w:val="18"/>
          <w:szCs w:val="18"/>
        </w:rPr>
        <w:t>The scientific image</w:t>
      </w:r>
      <w:r w:rsidRPr="00256D44">
        <w:rPr>
          <w:sz w:val="18"/>
          <w:szCs w:val="18"/>
        </w:rPr>
        <w:t>. Oxford University Press.</w:t>
      </w:r>
    </w:p>
    <w:p w14:paraId="0E6A2262" w14:textId="3947F3C2" w:rsidR="00DD1AA9" w:rsidRDefault="00DD1AA9" w:rsidP="00DD1AA9">
      <w:pPr>
        <w:ind w:left="1287" w:right="522" w:hanging="720"/>
        <w:rPr>
          <w:sz w:val="18"/>
          <w:szCs w:val="18"/>
        </w:rPr>
      </w:pPr>
      <w:r w:rsidRPr="00DD1AA9">
        <w:rPr>
          <w:sz w:val="18"/>
          <w:szCs w:val="18"/>
        </w:rPr>
        <w:t>Vermeij, G. J. (2006). Historical contingency and the purported uniqueness of evolutionary</w:t>
      </w:r>
      <w:r>
        <w:rPr>
          <w:sz w:val="18"/>
          <w:szCs w:val="18"/>
        </w:rPr>
        <w:t xml:space="preserve"> </w:t>
      </w:r>
      <w:r w:rsidRPr="00DD1AA9">
        <w:rPr>
          <w:sz w:val="18"/>
          <w:szCs w:val="18"/>
        </w:rPr>
        <w:t xml:space="preserve">innovations. </w:t>
      </w:r>
      <w:r w:rsidRPr="00CE0C76">
        <w:rPr>
          <w:i/>
          <w:sz w:val="18"/>
          <w:szCs w:val="18"/>
        </w:rPr>
        <w:t>Proceedings of the Nation al Academy of Sciences</w:t>
      </w:r>
      <w:r w:rsidR="00C42D90">
        <w:rPr>
          <w:i/>
          <w:sz w:val="18"/>
          <w:szCs w:val="18"/>
        </w:rPr>
        <w:t xml:space="preserve"> of the United States of America</w:t>
      </w:r>
      <w:r w:rsidRPr="00DD1AA9">
        <w:rPr>
          <w:sz w:val="18"/>
          <w:szCs w:val="18"/>
        </w:rPr>
        <w:t>, 103(6), 1804-</w:t>
      </w:r>
      <w:r>
        <w:rPr>
          <w:sz w:val="18"/>
          <w:szCs w:val="18"/>
        </w:rPr>
        <w:t xml:space="preserve"> </w:t>
      </w:r>
      <w:r w:rsidRPr="00DD1AA9">
        <w:rPr>
          <w:sz w:val="18"/>
          <w:szCs w:val="18"/>
        </w:rPr>
        <w:t>1809.</w:t>
      </w:r>
    </w:p>
    <w:p w14:paraId="0DEC6EA7" w14:textId="7147FCD1" w:rsidR="004134CE" w:rsidRDefault="00841492" w:rsidP="004134CE">
      <w:pPr>
        <w:ind w:left="1287" w:right="522" w:hanging="720"/>
        <w:rPr>
          <w:sz w:val="18"/>
          <w:szCs w:val="18"/>
        </w:rPr>
      </w:pPr>
      <w:r w:rsidRPr="00256D44">
        <w:rPr>
          <w:sz w:val="18"/>
          <w:szCs w:val="18"/>
        </w:rPr>
        <w:t xml:space="preserve">Walsh, D. (2015). </w:t>
      </w:r>
      <w:r w:rsidRPr="00256D44">
        <w:rPr>
          <w:i/>
          <w:sz w:val="18"/>
          <w:szCs w:val="18"/>
        </w:rPr>
        <w:t>Organisms, Agency, and Evolution</w:t>
      </w:r>
      <w:r w:rsidRPr="00256D44">
        <w:rPr>
          <w:sz w:val="18"/>
          <w:szCs w:val="18"/>
        </w:rPr>
        <w:t>. Cambridge: Cambridge University Press.</w:t>
      </w:r>
    </w:p>
    <w:p w14:paraId="1442247B" w14:textId="4898FF80" w:rsidR="00D75D89" w:rsidRDefault="00D75D89" w:rsidP="00D75D89">
      <w:pPr>
        <w:ind w:left="1287" w:right="522" w:hanging="720"/>
        <w:rPr>
          <w:sz w:val="18"/>
          <w:szCs w:val="18"/>
          <w:lang w:val="en-GB"/>
        </w:rPr>
      </w:pPr>
      <w:r w:rsidRPr="00D75D89">
        <w:rPr>
          <w:sz w:val="18"/>
          <w:szCs w:val="18"/>
          <w:lang w:val="en-GB"/>
        </w:rPr>
        <w:t>Wong, T. W. (2019). The evolutionary contingency thesis and evolutionary idiosyncrasies.</w:t>
      </w:r>
      <w:r>
        <w:rPr>
          <w:sz w:val="18"/>
          <w:szCs w:val="18"/>
          <w:lang w:val="en-GB"/>
        </w:rPr>
        <w:t xml:space="preserve"> </w:t>
      </w:r>
      <w:r w:rsidRPr="00CE0C76">
        <w:rPr>
          <w:i/>
          <w:iCs/>
          <w:sz w:val="18"/>
          <w:szCs w:val="18"/>
          <w:lang w:val="en-GB"/>
        </w:rPr>
        <w:t>Biology &amp; Philosophy</w:t>
      </w:r>
      <w:r w:rsidRPr="00D75D89">
        <w:rPr>
          <w:sz w:val="18"/>
          <w:szCs w:val="18"/>
          <w:lang w:val="en-GB"/>
        </w:rPr>
        <w:t>, 34(2)</w:t>
      </w:r>
      <w:r>
        <w:rPr>
          <w:sz w:val="18"/>
          <w:szCs w:val="18"/>
          <w:lang w:val="en-GB"/>
        </w:rPr>
        <w:t>:</w:t>
      </w:r>
      <w:r w:rsidRPr="00D75D89">
        <w:rPr>
          <w:sz w:val="18"/>
          <w:szCs w:val="18"/>
          <w:lang w:val="en-GB"/>
        </w:rPr>
        <w:t xml:space="preserve"> 22</w:t>
      </w:r>
      <w:r>
        <w:rPr>
          <w:sz w:val="18"/>
          <w:szCs w:val="18"/>
          <w:lang w:val="en-GB"/>
        </w:rPr>
        <w:t>. doi:</w:t>
      </w:r>
      <w:r w:rsidRPr="00D75D89">
        <w:rPr>
          <w:rFonts w:ascii="Helvetica Neue" w:eastAsia="Times New Roman" w:hAnsi="Helvetica Neue"/>
          <w:color w:val="333333"/>
          <w:sz w:val="24"/>
          <w:shd w:val="clear" w:color="auto" w:fill="FCFCFC"/>
          <w:lang w:val="en-GB" w:eastAsia="ja-JP"/>
        </w:rPr>
        <w:t xml:space="preserve"> </w:t>
      </w:r>
      <w:r w:rsidRPr="00D75D89">
        <w:rPr>
          <w:sz w:val="18"/>
          <w:szCs w:val="18"/>
          <w:lang w:val="en-GB"/>
        </w:rPr>
        <w:t>10.1007/s10539-019-9684-0</w:t>
      </w:r>
    </w:p>
    <w:p w14:paraId="29A8281F" w14:textId="07928710" w:rsidR="00D75D89" w:rsidRPr="00D75D89" w:rsidRDefault="00D75D89" w:rsidP="00D75D89">
      <w:pPr>
        <w:ind w:left="1287" w:right="522" w:hanging="720"/>
        <w:rPr>
          <w:sz w:val="18"/>
          <w:szCs w:val="18"/>
          <w:lang w:val="en-GB"/>
        </w:rPr>
      </w:pPr>
      <w:r w:rsidRPr="00D75D89">
        <w:rPr>
          <w:sz w:val="18"/>
          <w:szCs w:val="18"/>
          <w:lang w:val="en-GB"/>
        </w:rPr>
        <w:t>Wong, T. W. (2020). Evolutionary contingency as non-trivial objective probability: Biological</w:t>
      </w:r>
      <w:r>
        <w:rPr>
          <w:sz w:val="18"/>
          <w:szCs w:val="18"/>
          <w:lang w:val="en-GB"/>
        </w:rPr>
        <w:t xml:space="preserve"> </w:t>
      </w:r>
      <w:r w:rsidRPr="00D75D89">
        <w:rPr>
          <w:sz w:val="18"/>
          <w:szCs w:val="18"/>
          <w:lang w:val="en-GB"/>
        </w:rPr>
        <w:t xml:space="preserve">evitability and evolutionary trajectories. </w:t>
      </w:r>
      <w:r w:rsidRPr="00CE0C76">
        <w:rPr>
          <w:i/>
          <w:iCs/>
          <w:sz w:val="18"/>
          <w:szCs w:val="18"/>
          <w:lang w:val="en-GB"/>
        </w:rPr>
        <w:t>Studies in History and Philosophy of Science Part C: Studies in History and Philosophy of Biological and Biomedical Sciences</w:t>
      </w:r>
      <w:r w:rsidRPr="00D75D89">
        <w:rPr>
          <w:sz w:val="18"/>
          <w:szCs w:val="18"/>
          <w:lang w:val="en-GB"/>
        </w:rPr>
        <w:t xml:space="preserve">, </w:t>
      </w:r>
      <w:r>
        <w:rPr>
          <w:sz w:val="18"/>
          <w:szCs w:val="18"/>
          <w:lang w:val="en-GB"/>
        </w:rPr>
        <w:t>81:</w:t>
      </w:r>
      <w:r w:rsidRPr="00D75D89">
        <w:rPr>
          <w:sz w:val="18"/>
          <w:szCs w:val="18"/>
          <w:lang w:val="en-GB"/>
        </w:rPr>
        <w:t>101246.</w:t>
      </w:r>
      <w:r>
        <w:rPr>
          <w:sz w:val="18"/>
          <w:szCs w:val="18"/>
          <w:lang w:val="en-GB"/>
        </w:rPr>
        <w:t xml:space="preserve"> doi: </w:t>
      </w:r>
      <w:hyperlink r:id="rId8" w:tgtFrame="_blank" w:tooltip="Persistent link using digital object identifier" w:history="1">
        <w:r w:rsidRPr="00D75D89">
          <w:rPr>
            <w:rStyle w:val="Hyperlink"/>
            <w:sz w:val="18"/>
            <w:szCs w:val="18"/>
            <w:lang w:val="en-GB"/>
          </w:rPr>
          <w:t>10.1016/j.shpsc.2019.101246</w:t>
        </w:r>
      </w:hyperlink>
    </w:p>
    <w:p w14:paraId="71BAD13D" w14:textId="77777777" w:rsidR="00D75D89" w:rsidRPr="00CE0C76" w:rsidRDefault="00D75D89" w:rsidP="004134CE">
      <w:pPr>
        <w:ind w:left="1287" w:right="522" w:hanging="720"/>
        <w:rPr>
          <w:sz w:val="18"/>
          <w:szCs w:val="18"/>
          <w:lang w:val="en-GB"/>
        </w:rPr>
      </w:pPr>
    </w:p>
    <w:sectPr w:rsidR="00D75D89" w:rsidRPr="00CE0C76" w:rsidSect="00E7767B">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832A1" w14:textId="77777777" w:rsidR="00F115BA" w:rsidRDefault="00F115BA" w:rsidP="00D16FB0">
      <w:r>
        <w:separator/>
      </w:r>
    </w:p>
  </w:endnote>
  <w:endnote w:type="continuationSeparator" w:id="0">
    <w:p w14:paraId="30DBDB8B" w14:textId="77777777" w:rsidR="00F115BA" w:rsidRDefault="00F115BA" w:rsidP="00D1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FF20A" w14:textId="77777777" w:rsidR="00A0004A" w:rsidRDefault="00A0004A" w:rsidP="0057387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BA313D" w14:textId="77777777" w:rsidR="00A0004A" w:rsidRDefault="00A00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6C3D" w14:textId="1DF7B228" w:rsidR="00A0004A" w:rsidRDefault="00A0004A" w:rsidP="0057387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3ED770E9" w14:textId="77777777" w:rsidR="00A0004A" w:rsidRDefault="00A00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729AF" w14:textId="77777777" w:rsidR="00F115BA" w:rsidRDefault="00F115BA" w:rsidP="00D16FB0">
      <w:r>
        <w:separator/>
      </w:r>
    </w:p>
  </w:footnote>
  <w:footnote w:type="continuationSeparator" w:id="0">
    <w:p w14:paraId="5BD9AE1E" w14:textId="77777777" w:rsidR="00F115BA" w:rsidRDefault="00F115BA" w:rsidP="00D16FB0">
      <w:r>
        <w:continuationSeparator/>
      </w:r>
    </w:p>
  </w:footnote>
  <w:footnote w:id="1">
    <w:p w14:paraId="3812854D" w14:textId="5335502E" w:rsidR="00A0004A" w:rsidRDefault="00A0004A" w:rsidP="00D056EB">
      <w:pPr>
        <w:pStyle w:val="FootnoteText"/>
      </w:pPr>
      <w:r>
        <w:rPr>
          <w:rStyle w:val="FootnoteReference"/>
        </w:rPr>
        <w:footnoteRef/>
      </w:r>
      <w:r>
        <w:t xml:space="preserve"> Notably,</w:t>
      </w:r>
      <w:r w:rsidRPr="001E614E">
        <w:t xml:space="preserve"> that historical explanations provide mere ‘how possibly’ explanations rather than ‘how actually’ ones (Dray 1957, Gallie 1964, Ereshefsky &amp; Turner 2019); that they provide ‘explanation sketches’ that lack nomological power (Hempel 1942); or that they lack confirming instances and access to crucial information (Collingwood 1936/1976). </w:t>
      </w:r>
    </w:p>
  </w:footnote>
  <w:footnote w:id="2">
    <w:p w14:paraId="2917D9CD" w14:textId="32CC7714" w:rsidR="00A0004A" w:rsidRPr="00036AC2" w:rsidRDefault="00A0004A" w:rsidP="00720552">
      <w:pPr>
        <w:rPr>
          <w:lang w:val="en-GB"/>
        </w:rPr>
      </w:pPr>
      <w:r>
        <w:rPr>
          <w:rStyle w:val="FootnoteReference"/>
        </w:rPr>
        <w:footnoteRef/>
      </w:r>
      <w:r>
        <w:t xml:space="preserve"> </w:t>
      </w:r>
      <w:r w:rsidR="00A71C83" w:rsidRPr="00720552">
        <w:rPr>
          <w:sz w:val="18"/>
          <w:szCs w:val="18"/>
          <w:lang w:val="en-GB"/>
        </w:rPr>
        <w:t xml:space="preserve">It does not follow that all uniqueness attributions will be compelling: defining a trait in an extremely fine-grained or coarse-grained </w:t>
      </w:r>
      <w:r w:rsidR="00A71C83">
        <w:rPr>
          <w:sz w:val="18"/>
          <w:szCs w:val="18"/>
          <w:lang w:val="en-GB"/>
        </w:rPr>
        <w:t>manner</w:t>
      </w:r>
      <w:r w:rsidR="00A71C83" w:rsidRPr="00720552">
        <w:rPr>
          <w:sz w:val="18"/>
          <w:szCs w:val="18"/>
          <w:lang w:val="en-GB"/>
        </w:rPr>
        <w:t xml:space="preserve"> will trade</w:t>
      </w:r>
      <w:r w:rsidR="00720552">
        <w:rPr>
          <w:sz w:val="18"/>
          <w:szCs w:val="18"/>
          <w:lang w:val="en-GB"/>
        </w:rPr>
        <w:t xml:space="preserve"> </w:t>
      </w:r>
      <w:r w:rsidR="00A71C83" w:rsidRPr="00720552">
        <w:rPr>
          <w:sz w:val="18"/>
          <w:szCs w:val="18"/>
          <w:lang w:val="en-GB"/>
        </w:rPr>
        <w:t xml:space="preserve">off against pragmatic demands and empirical fecundity. This means that while uniqueness attributions are relative to the interests of researchers, this is epistemically benign. As we describe in more detail below, scientists investigate putatively unique traits at multiple levels of description. This is a deliberate strategy to identify areas of epistemic traction. </w:t>
      </w:r>
      <w:r w:rsidR="00720552">
        <w:rPr>
          <w:sz w:val="18"/>
          <w:szCs w:val="18"/>
          <w:lang w:val="en-GB"/>
        </w:rPr>
        <w:t>Yet w</w:t>
      </w:r>
      <w:r w:rsidR="00A71C83" w:rsidRPr="00720552">
        <w:rPr>
          <w:sz w:val="18"/>
          <w:szCs w:val="18"/>
          <w:lang w:val="en-GB"/>
        </w:rPr>
        <w:t xml:space="preserve">hether or not a trait is unique at any particular level of description is not settled in advance, but </w:t>
      </w:r>
      <w:r w:rsidR="00A71C83">
        <w:rPr>
          <w:sz w:val="18"/>
          <w:szCs w:val="18"/>
          <w:lang w:val="en-GB"/>
        </w:rPr>
        <w:t>is a revisable claim subject to</w:t>
      </w:r>
      <w:r w:rsidR="00A71C83" w:rsidRPr="00720552">
        <w:rPr>
          <w:sz w:val="18"/>
          <w:szCs w:val="18"/>
          <w:lang w:val="en-GB"/>
        </w:rPr>
        <w:t xml:space="preserve"> empirical investigation.</w:t>
      </w:r>
      <w:r w:rsidR="00A71C83">
        <w:rPr>
          <w:lang w:val="en-GB"/>
        </w:rPr>
        <w:t xml:space="preserve"> </w:t>
      </w:r>
    </w:p>
  </w:footnote>
  <w:footnote w:id="3">
    <w:p w14:paraId="666CA8A5" w14:textId="77777777" w:rsidR="00A0004A" w:rsidRPr="00932A23" w:rsidRDefault="00A0004A" w:rsidP="00D056EB">
      <w:pPr>
        <w:pStyle w:val="FootnoteText"/>
      </w:pPr>
      <w:r>
        <w:rPr>
          <w:rStyle w:val="FootnoteReference"/>
        </w:rPr>
        <w:footnoteRef/>
      </w:r>
      <w:r>
        <w:t xml:space="preserve"> </w:t>
      </w:r>
      <w:r>
        <w:rPr>
          <w:lang w:val="en-GB"/>
        </w:rPr>
        <w:t xml:space="preserve">We have used ‘hominin’ throughout this paper to refer to the group of species consisting of modern humans and their immediate ancestors following the split from </w:t>
      </w:r>
      <w:r>
        <w:rPr>
          <w:i/>
          <w:lang w:val="en-GB"/>
        </w:rPr>
        <w:t>Pan</w:t>
      </w:r>
      <w:r>
        <w:rPr>
          <w:lang w:val="en-GB"/>
        </w:rPr>
        <w:t>. Prior to recent changes in taxonomic nomenclature, ‘hominid’ was used with the same extension. Quotes below that employ ‘hominid’ should be understood in this way.</w:t>
      </w:r>
    </w:p>
  </w:footnote>
  <w:footnote w:id="4">
    <w:p w14:paraId="2B35E363" w14:textId="77777777" w:rsidR="00A0004A" w:rsidRPr="007F6E75" w:rsidRDefault="00A0004A" w:rsidP="00D056EB">
      <w:pPr>
        <w:pStyle w:val="FootnoteText"/>
      </w:pPr>
      <w:r>
        <w:rPr>
          <w:rStyle w:val="FootnoteReference"/>
        </w:rPr>
        <w:footnoteRef/>
      </w:r>
      <w:r>
        <w:t xml:space="preserve"> Human uniqueness is most often discussed in the philosophical literature in terms of a ‘human nature’. For recent work surveying this topic, see: Kronfeldner (2018) and the essays in Hannon and Lewens (2018). For a recent historical account that charts twentieth-century claims of human uniqueness, see: Milam (2019)</w:t>
      </w:r>
    </w:p>
  </w:footnote>
  <w:footnote w:id="5">
    <w:p w14:paraId="5A632A8C" w14:textId="4A341861" w:rsidR="001F2E97" w:rsidRPr="00720552" w:rsidRDefault="00340DF5" w:rsidP="001F2E97">
      <w:pPr>
        <w:rPr>
          <w:sz w:val="18"/>
          <w:szCs w:val="18"/>
        </w:rPr>
      </w:pPr>
      <w:r w:rsidRPr="00720552">
        <w:rPr>
          <w:rStyle w:val="FootnoteReference"/>
          <w:sz w:val="18"/>
          <w:szCs w:val="18"/>
        </w:rPr>
        <w:footnoteRef/>
      </w:r>
      <w:r w:rsidRPr="00720552">
        <w:rPr>
          <w:sz w:val="18"/>
          <w:szCs w:val="18"/>
        </w:rPr>
        <w:t xml:space="preserve"> </w:t>
      </w:r>
      <w:r w:rsidR="001F2E97" w:rsidRPr="00720552">
        <w:rPr>
          <w:sz w:val="18"/>
          <w:szCs w:val="18"/>
        </w:rPr>
        <w:t>Does Tucker’s argument generalize? A concerned referee worrie</w:t>
      </w:r>
      <w:r w:rsidR="00720552">
        <w:rPr>
          <w:sz w:val="18"/>
          <w:szCs w:val="18"/>
        </w:rPr>
        <w:t>d</w:t>
      </w:r>
      <w:r w:rsidR="001F2E97" w:rsidRPr="00720552">
        <w:rPr>
          <w:sz w:val="18"/>
          <w:szCs w:val="18"/>
        </w:rPr>
        <w:t xml:space="preserve"> that Tucker’s “events” might not apply to “traits”. We think it does so straightforwardly. First, occurrences of traits are a kind of event. Unless there is a distinction </w:t>
      </w:r>
      <w:r w:rsidR="00720552">
        <w:rPr>
          <w:sz w:val="18"/>
          <w:szCs w:val="18"/>
        </w:rPr>
        <w:t>to</w:t>
      </w:r>
      <w:r w:rsidR="001F2E97" w:rsidRPr="00720552">
        <w:rPr>
          <w:sz w:val="18"/>
          <w:szCs w:val="18"/>
        </w:rPr>
        <w:t xml:space="preserve"> be drawn between ‘events’ generally and ‘trait-events’</w:t>
      </w:r>
      <w:r w:rsidR="00720552">
        <w:rPr>
          <w:sz w:val="18"/>
          <w:szCs w:val="18"/>
        </w:rPr>
        <w:t xml:space="preserve"> specifically</w:t>
      </w:r>
      <w:r w:rsidR="001F2E97" w:rsidRPr="00720552">
        <w:rPr>
          <w:sz w:val="18"/>
          <w:szCs w:val="18"/>
        </w:rPr>
        <w:t>—something we are skeptical of—this worry does not get off the ground. Second, Tucker’s analysis doesn’t turn on talk</w:t>
      </w:r>
      <w:r w:rsidR="00720552">
        <w:rPr>
          <w:sz w:val="18"/>
          <w:szCs w:val="18"/>
        </w:rPr>
        <w:t xml:space="preserve"> of</w:t>
      </w:r>
      <w:r w:rsidR="001F2E97" w:rsidRPr="00720552">
        <w:rPr>
          <w:sz w:val="18"/>
          <w:szCs w:val="18"/>
        </w:rPr>
        <w:t xml:space="preserve"> events, processes, or traits, but rather </w:t>
      </w:r>
      <w:r w:rsidR="00720552">
        <w:rPr>
          <w:sz w:val="18"/>
          <w:szCs w:val="18"/>
        </w:rPr>
        <w:t xml:space="preserve">on </w:t>
      </w:r>
      <w:r w:rsidR="001F2E97" w:rsidRPr="00720552">
        <w:rPr>
          <w:sz w:val="18"/>
          <w:szCs w:val="18"/>
        </w:rPr>
        <w:t xml:space="preserve">circumstances where </w:t>
      </w:r>
      <w:r w:rsidR="00720552">
        <w:rPr>
          <w:sz w:val="18"/>
          <w:szCs w:val="18"/>
        </w:rPr>
        <w:t>investigative targets</w:t>
      </w:r>
      <w:r w:rsidR="001F2E97" w:rsidRPr="00720552">
        <w:rPr>
          <w:sz w:val="18"/>
          <w:szCs w:val="18"/>
        </w:rPr>
        <w:t xml:space="preserve"> lack comparators. </w:t>
      </w:r>
      <w:r w:rsidR="00720552">
        <w:rPr>
          <w:sz w:val="18"/>
          <w:szCs w:val="18"/>
        </w:rPr>
        <w:t xml:space="preserve">And as we have shown, researchers in the life sciences take unique traits to be such targets. </w:t>
      </w:r>
    </w:p>
    <w:p w14:paraId="0BBEC51B" w14:textId="510E106E" w:rsidR="00340DF5" w:rsidRPr="00720552" w:rsidRDefault="00340DF5">
      <w:pPr>
        <w:pStyle w:val="FootnoteText"/>
        <w:rPr>
          <w:lang w:val="en-GB"/>
        </w:rPr>
      </w:pPr>
    </w:p>
  </w:footnote>
  <w:footnote w:id="6">
    <w:p w14:paraId="0221CB0F" w14:textId="50C806D0" w:rsidR="00A0004A" w:rsidRPr="00E214C4" w:rsidRDefault="00A0004A" w:rsidP="00D056EB">
      <w:pPr>
        <w:pStyle w:val="FootnoteText"/>
        <w:rPr>
          <w:lang w:val="en-GB"/>
        </w:rPr>
      </w:pPr>
      <w:r>
        <w:rPr>
          <w:rStyle w:val="FootnoteReference"/>
        </w:rPr>
        <w:footnoteRef/>
      </w:r>
      <w:r>
        <w:t xml:space="preserve"> </w:t>
      </w:r>
      <w:r w:rsidRPr="00A4788C">
        <w:rPr>
          <w:lang w:val="en-GB"/>
        </w:rPr>
        <w:t>Tucker discusses several strategies that scientists adopt in light of apparent uniqueness, emphasizing in particular mechanistic strategies which might reveal underlying commonalities after all</w:t>
      </w:r>
      <w:r>
        <w:rPr>
          <w:lang w:val="en-GB"/>
        </w:rPr>
        <w:t>. We welcome this move and note that it shares similarities with the strategy we adopt below. However, unlike Tucker, we take this strategy to undercut the equivalence between uniqueness and incomparability.</w:t>
      </w:r>
    </w:p>
  </w:footnote>
  <w:footnote w:id="7">
    <w:p w14:paraId="3CDA4A43" w14:textId="45463B67" w:rsidR="00426C39" w:rsidRPr="00720552" w:rsidRDefault="00426C39">
      <w:pPr>
        <w:pStyle w:val="FootnoteText"/>
        <w:rPr>
          <w:lang w:val="en-GB"/>
        </w:rPr>
      </w:pPr>
      <w:r>
        <w:rPr>
          <w:rStyle w:val="FootnoteReference"/>
        </w:rPr>
        <w:footnoteRef/>
      </w:r>
      <w:r>
        <w:t xml:space="preserve"> </w:t>
      </w:r>
      <w:r>
        <w:rPr>
          <w:lang w:val="en-GB"/>
        </w:rPr>
        <w:t>We note that both ‘uniqueness’ and ‘non-recurrence’ can come in degrees, depending on how finely specified the relevant target</w:t>
      </w:r>
      <w:r w:rsidR="000D4F82">
        <w:rPr>
          <w:lang w:val="en-GB"/>
        </w:rPr>
        <w:t xml:space="preserve"> is</w:t>
      </w:r>
      <w:r>
        <w:rPr>
          <w:lang w:val="en-GB"/>
        </w:rPr>
        <w:t xml:space="preserve">, and how much ‘wiggle-room’ there is for something to count as a comparator. At some level of description, the mass extinction event 66 million years was unique, and non-recurrent. But at another level of description it is part of a set of </w:t>
      </w:r>
      <w:r w:rsidR="009B39F2">
        <w:rPr>
          <w:lang w:val="en-GB"/>
        </w:rPr>
        <w:t>five</w:t>
      </w:r>
      <w:r>
        <w:rPr>
          <w:lang w:val="en-GB"/>
        </w:rPr>
        <w:t xml:space="preserve"> (perhaps soon </w:t>
      </w:r>
      <w:r w:rsidR="009B39F2">
        <w:rPr>
          <w:lang w:val="en-GB"/>
        </w:rPr>
        <w:t>six</w:t>
      </w:r>
      <w:r>
        <w:rPr>
          <w:lang w:val="en-GB"/>
        </w:rPr>
        <w:t>!)</w:t>
      </w:r>
      <w:r w:rsidR="00340487">
        <w:rPr>
          <w:lang w:val="en-GB"/>
        </w:rPr>
        <w:t xml:space="preserve"> mass-extinctions: it is recurrent.</w:t>
      </w:r>
    </w:p>
  </w:footnote>
  <w:footnote w:id="8">
    <w:p w14:paraId="7F5F1263" w14:textId="2A9DA4C3" w:rsidR="00A0004A" w:rsidRPr="00C715BD" w:rsidRDefault="00A0004A" w:rsidP="00D056EB">
      <w:pPr>
        <w:pStyle w:val="FootnoteText"/>
        <w:rPr>
          <w:lang w:val="en-GB"/>
        </w:rPr>
      </w:pPr>
      <w:r>
        <w:rPr>
          <w:rStyle w:val="FootnoteReference"/>
        </w:rPr>
        <w:footnoteRef/>
      </w:r>
      <w:r>
        <w:t xml:space="preserve"> </w:t>
      </w:r>
      <w:r>
        <w:rPr>
          <w:lang w:val="en-GB"/>
        </w:rPr>
        <w:t>T</w:t>
      </w:r>
      <w:r w:rsidRPr="00C715BD">
        <w:rPr>
          <w:lang w:val="en-GB"/>
        </w:rPr>
        <w:t>his kind of underdetermination is distinct from more familiar notions where researchers lack sufficient evidence to distinguish between competing hypotheses (Turner 2004, Tucker 2012, Currie 2018 chapter 4).</w:t>
      </w:r>
    </w:p>
  </w:footnote>
  <w:footnote w:id="9">
    <w:p w14:paraId="687E69DD" w14:textId="5C98E71B" w:rsidR="00A0004A" w:rsidRPr="00F177AD" w:rsidRDefault="00A0004A" w:rsidP="00D056EB">
      <w:pPr>
        <w:pStyle w:val="FootnoteText"/>
        <w:rPr>
          <w:lang w:val="en-GB"/>
        </w:rPr>
      </w:pPr>
      <w:r>
        <w:rPr>
          <w:rStyle w:val="FootnoteReference"/>
        </w:rPr>
        <w:footnoteRef/>
      </w:r>
      <w:r>
        <w:t xml:space="preserve"> </w:t>
      </w:r>
      <w:r w:rsidRPr="00F177AD">
        <w:rPr>
          <w:lang w:val="en-GB"/>
        </w:rPr>
        <w:t xml:space="preserve">Affordances depend on traits. Without delving too deeply into metaphysical issues, one can think of them, along with features, as INUS conditions for realizing affordances (Mackie 1965): specific traits and features are insufficient but non-redundant parts of an unnecessary but sufficient condition for exploiting something as, say, </w:t>
      </w:r>
      <w:r w:rsidRPr="00F177AD">
        <w:rPr>
          <w:i/>
          <w:lang w:val="en-GB"/>
        </w:rPr>
        <w:t>graspable</w:t>
      </w:r>
      <w:r w:rsidRPr="00F177AD">
        <w:rPr>
          <w:lang w:val="en-GB"/>
        </w:rPr>
        <w:t xml:space="preserve"> or </w:t>
      </w:r>
      <w:r w:rsidRPr="00F177AD">
        <w:rPr>
          <w:i/>
          <w:lang w:val="en-GB"/>
        </w:rPr>
        <w:t>liftable</w:t>
      </w:r>
      <w:r w:rsidRPr="00F177AD">
        <w:rPr>
          <w:lang w:val="en-GB"/>
        </w:rPr>
        <w:t xml:space="preserve"> or </w:t>
      </w:r>
      <w:r w:rsidRPr="00F177AD">
        <w:rPr>
          <w:i/>
          <w:lang w:val="en-GB"/>
        </w:rPr>
        <w:t>edible</w:t>
      </w:r>
      <w:r w:rsidRPr="00F177AD">
        <w:rPr>
          <w:lang w:val="en-GB"/>
        </w:rPr>
        <w:t xml:space="preserve">. Construing affordances in this way is meant to capture the idea that an organism’s behavioural repertoire might support a wide range of affordances, but does not </w:t>
      </w:r>
      <w:r w:rsidR="000D4F82">
        <w:rPr>
          <w:lang w:val="en-GB"/>
        </w:rPr>
        <w:t xml:space="preserve">do so </w:t>
      </w:r>
      <w:r w:rsidRPr="00F177AD">
        <w:rPr>
          <w:lang w:val="en-GB"/>
        </w:rPr>
        <w:t xml:space="preserve">invariably, because specific features might not (or may no longer) be found in the critter’s environment. An elephant’s trunk can lift objects that weigh in excess of 300kg—but only if there are such objects in the environment to be lifted.  </w:t>
      </w:r>
    </w:p>
  </w:footnote>
  <w:footnote w:id="10">
    <w:p w14:paraId="570BF948" w14:textId="77777777" w:rsidR="00A0004A" w:rsidRPr="00DF7A1A" w:rsidRDefault="00A0004A" w:rsidP="00D056EB">
      <w:pPr>
        <w:pStyle w:val="FootnoteText"/>
        <w:rPr>
          <w:lang w:val="en-GB"/>
        </w:rPr>
      </w:pPr>
      <w:r>
        <w:rPr>
          <w:rStyle w:val="FootnoteReference"/>
        </w:rPr>
        <w:footnoteRef/>
      </w:r>
      <w:r>
        <w:t xml:space="preserve"> </w:t>
      </w:r>
      <w:r>
        <w:rPr>
          <w:lang w:val="en-GB"/>
        </w:rPr>
        <w:t>Asian elephants (</w:t>
      </w:r>
      <w:r>
        <w:rPr>
          <w:i/>
          <w:lang w:val="en-GB"/>
        </w:rPr>
        <w:t>Elephas maximus</w:t>
      </w:r>
      <w:r>
        <w:rPr>
          <w:lang w:val="en-GB"/>
        </w:rPr>
        <w:t>) have a single, dorsal projection, whereas African elephants (</w:t>
      </w:r>
      <w:r>
        <w:rPr>
          <w:i/>
          <w:lang w:val="en-GB"/>
        </w:rPr>
        <w:t xml:space="preserve">Loxodonta africana </w:t>
      </w:r>
      <w:r>
        <w:rPr>
          <w:lang w:val="en-GB"/>
        </w:rPr>
        <w:t xml:space="preserve">and </w:t>
      </w:r>
      <w:r>
        <w:rPr>
          <w:i/>
          <w:lang w:val="en-GB"/>
        </w:rPr>
        <w:t>cyclotis</w:t>
      </w:r>
      <w:r>
        <w:rPr>
          <w:lang w:val="en-GB"/>
        </w:rPr>
        <w:t xml:space="preserve">) have both a dorsal projection and a ventral projection. </w:t>
      </w:r>
    </w:p>
  </w:footnote>
  <w:footnote w:id="11">
    <w:p w14:paraId="70411FAC" w14:textId="782E4B2C" w:rsidR="00A0004A" w:rsidRPr="00AA478E" w:rsidRDefault="00A0004A" w:rsidP="00D056EB">
      <w:pPr>
        <w:pStyle w:val="FootnoteText"/>
      </w:pPr>
      <w:r>
        <w:rPr>
          <w:rStyle w:val="FootnoteReference"/>
        </w:rPr>
        <w:footnoteRef/>
      </w:r>
      <w:r>
        <w:t xml:space="preserve"> </w:t>
      </w:r>
      <w:r w:rsidRPr="00F050B5">
        <w:rPr>
          <w:lang w:val="en-AU"/>
        </w:rPr>
        <w:t>There is a rich epistemic discussion to be had concerning how satisfying we should find explanations like Pretorius et al.</w:t>
      </w:r>
      <w:r>
        <w:rPr>
          <w:lang w:val="en-AU"/>
        </w:rPr>
        <w:t>’s</w:t>
      </w:r>
      <w:r w:rsidRPr="00F050B5">
        <w:rPr>
          <w:lang w:val="en-AU"/>
        </w:rPr>
        <w:t>: under what conditions should we find explanations at such extremely abstract levels of detail, when applied to complex and putatively unique traits acceptable? For better or worse, we leave this discussion for later work</w:t>
      </w:r>
      <w:r>
        <w:rPr>
          <w:lang w:val="en-AU"/>
        </w:rPr>
        <w:t>.</w:t>
      </w:r>
    </w:p>
  </w:footnote>
  <w:footnote w:id="12">
    <w:p w14:paraId="12C1D36D" w14:textId="046D71BE" w:rsidR="00A0004A" w:rsidRPr="004D502E" w:rsidRDefault="00A0004A" w:rsidP="00D056EB">
      <w:pPr>
        <w:pStyle w:val="FootnoteText"/>
      </w:pPr>
      <w:r>
        <w:rPr>
          <w:rStyle w:val="FootnoteReference"/>
        </w:rPr>
        <w:footnoteRef/>
      </w:r>
      <w:r>
        <w:t xml:space="preserve"> The affordances we describe here are what the literature refers to as ‘social affordances’ (e.g. Rietveld 2012); opportunities for behavior solicited by the social and socially-inflected aspects of the environment.</w:t>
      </w:r>
    </w:p>
  </w:footnote>
  <w:footnote w:id="13">
    <w:p w14:paraId="079FA2E5" w14:textId="62FE52B3" w:rsidR="00A0004A" w:rsidRDefault="00A0004A" w:rsidP="00D056EB">
      <w:pPr>
        <w:pStyle w:val="FootnoteText"/>
      </w:pPr>
      <w:r>
        <w:rPr>
          <w:rStyle w:val="FootnoteReference"/>
        </w:rPr>
        <w:footnoteRef/>
      </w:r>
      <w:r>
        <w:t xml:space="preserve"> Lewontin has expressed similar pessimism derived from a lack of causal-pathway comparisons: “History, and evolution is a form of history, simply does not leave sufficient traces, especially when it is the forces that are at issue. Form and even behavior may leave fossil remains, but forces like Natural Selection do not” (1988, 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03795"/>
    <w:multiLevelType w:val="hybridMultilevel"/>
    <w:tmpl w:val="FAA2A7FE"/>
    <w:lvl w:ilvl="0" w:tplc="9408605A">
      <w:start w:val="1"/>
      <w:numFmt w:val="lowerLetter"/>
      <w:lvlText w:val="(%1)"/>
      <w:lvlJc w:val="left"/>
      <w:pPr>
        <w:ind w:left="947" w:hanging="3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7007D78"/>
    <w:multiLevelType w:val="multilevel"/>
    <w:tmpl w:val="7A3490F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C071A0B"/>
    <w:multiLevelType w:val="hybridMultilevel"/>
    <w:tmpl w:val="BECE5818"/>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08526C"/>
    <w:multiLevelType w:val="hybridMultilevel"/>
    <w:tmpl w:val="9B9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145DB6"/>
    <w:multiLevelType w:val="hybridMultilevel"/>
    <w:tmpl w:val="C010C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83D2E"/>
    <w:multiLevelType w:val="multilevel"/>
    <w:tmpl w:val="85548AF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7143404"/>
    <w:multiLevelType w:val="multilevel"/>
    <w:tmpl w:val="85548AF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73095E27"/>
    <w:multiLevelType w:val="hybridMultilevel"/>
    <w:tmpl w:val="E7567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801B76"/>
    <w:multiLevelType w:val="multilevel"/>
    <w:tmpl w:val="639AA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7"/>
  </w:num>
  <w:num w:numId="4">
    <w:abstractNumId w:val="4"/>
  </w:num>
  <w:num w:numId="5">
    <w:abstractNumId w:val="5"/>
  </w:num>
  <w:num w:numId="6">
    <w:abstractNumId w:val="6"/>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removePersonalInformation/>
  <w:removeDateAndTime/>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55"/>
    <w:rsid w:val="00001691"/>
    <w:rsid w:val="00003887"/>
    <w:rsid w:val="0001497B"/>
    <w:rsid w:val="000278AD"/>
    <w:rsid w:val="00036AC2"/>
    <w:rsid w:val="00037B9C"/>
    <w:rsid w:val="0004291F"/>
    <w:rsid w:val="00050005"/>
    <w:rsid w:val="00054CBE"/>
    <w:rsid w:val="000554E4"/>
    <w:rsid w:val="00064BD2"/>
    <w:rsid w:val="00072D05"/>
    <w:rsid w:val="000801B5"/>
    <w:rsid w:val="00085A98"/>
    <w:rsid w:val="00090397"/>
    <w:rsid w:val="00092FC4"/>
    <w:rsid w:val="000B6F90"/>
    <w:rsid w:val="000B6FB7"/>
    <w:rsid w:val="000C51F9"/>
    <w:rsid w:val="000C657B"/>
    <w:rsid w:val="000C68DD"/>
    <w:rsid w:val="000D2BC9"/>
    <w:rsid w:val="000D4F82"/>
    <w:rsid w:val="000E0257"/>
    <w:rsid w:val="000E32AE"/>
    <w:rsid w:val="00111416"/>
    <w:rsid w:val="00115A69"/>
    <w:rsid w:val="001240EA"/>
    <w:rsid w:val="001407E5"/>
    <w:rsid w:val="00141AC2"/>
    <w:rsid w:val="00141D6E"/>
    <w:rsid w:val="00145965"/>
    <w:rsid w:val="001600F9"/>
    <w:rsid w:val="00163395"/>
    <w:rsid w:val="001657AD"/>
    <w:rsid w:val="00167F67"/>
    <w:rsid w:val="00187871"/>
    <w:rsid w:val="00193477"/>
    <w:rsid w:val="001A509D"/>
    <w:rsid w:val="001A5213"/>
    <w:rsid w:val="001A5E23"/>
    <w:rsid w:val="001B49E9"/>
    <w:rsid w:val="001C1D35"/>
    <w:rsid w:val="001C6368"/>
    <w:rsid w:val="001D0459"/>
    <w:rsid w:val="001D0DA2"/>
    <w:rsid w:val="001D56F8"/>
    <w:rsid w:val="001D5B69"/>
    <w:rsid w:val="001D6BFB"/>
    <w:rsid w:val="001E4AFC"/>
    <w:rsid w:val="001E4E12"/>
    <w:rsid w:val="001E5385"/>
    <w:rsid w:val="001E614E"/>
    <w:rsid w:val="001F19A6"/>
    <w:rsid w:val="001F1FEF"/>
    <w:rsid w:val="001F2E97"/>
    <w:rsid w:val="001F7386"/>
    <w:rsid w:val="002004F1"/>
    <w:rsid w:val="002019F5"/>
    <w:rsid w:val="00201A94"/>
    <w:rsid w:val="0020518C"/>
    <w:rsid w:val="0021164A"/>
    <w:rsid w:val="00222B23"/>
    <w:rsid w:val="00224C1B"/>
    <w:rsid w:val="00232BFF"/>
    <w:rsid w:val="00233FD1"/>
    <w:rsid w:val="00235737"/>
    <w:rsid w:val="00243A80"/>
    <w:rsid w:val="00243F8E"/>
    <w:rsid w:val="00244A98"/>
    <w:rsid w:val="0024608B"/>
    <w:rsid w:val="002479FE"/>
    <w:rsid w:val="00253239"/>
    <w:rsid w:val="00262256"/>
    <w:rsid w:val="00264C95"/>
    <w:rsid w:val="00272DF2"/>
    <w:rsid w:val="00277EF6"/>
    <w:rsid w:val="00280A95"/>
    <w:rsid w:val="00292A23"/>
    <w:rsid w:val="00293E72"/>
    <w:rsid w:val="002A44EF"/>
    <w:rsid w:val="002B4033"/>
    <w:rsid w:val="002C6713"/>
    <w:rsid w:val="002D153B"/>
    <w:rsid w:val="002D4FC0"/>
    <w:rsid w:val="002E3CE7"/>
    <w:rsid w:val="002E7191"/>
    <w:rsid w:val="002F67A3"/>
    <w:rsid w:val="00305191"/>
    <w:rsid w:val="00305A99"/>
    <w:rsid w:val="00306B13"/>
    <w:rsid w:val="00307B2B"/>
    <w:rsid w:val="0031469B"/>
    <w:rsid w:val="003164EB"/>
    <w:rsid w:val="00320F96"/>
    <w:rsid w:val="0032440A"/>
    <w:rsid w:val="003342CE"/>
    <w:rsid w:val="00340487"/>
    <w:rsid w:val="00340DF5"/>
    <w:rsid w:val="00344221"/>
    <w:rsid w:val="00345BE0"/>
    <w:rsid w:val="00351A92"/>
    <w:rsid w:val="00352D28"/>
    <w:rsid w:val="00355194"/>
    <w:rsid w:val="00365CC4"/>
    <w:rsid w:val="00375C60"/>
    <w:rsid w:val="00385BF1"/>
    <w:rsid w:val="003925F4"/>
    <w:rsid w:val="003962D7"/>
    <w:rsid w:val="003A663F"/>
    <w:rsid w:val="003A6CB0"/>
    <w:rsid w:val="003C1F80"/>
    <w:rsid w:val="003C611D"/>
    <w:rsid w:val="003D67EC"/>
    <w:rsid w:val="003E70BC"/>
    <w:rsid w:val="0040097F"/>
    <w:rsid w:val="00401170"/>
    <w:rsid w:val="004134CE"/>
    <w:rsid w:val="00426C39"/>
    <w:rsid w:val="00427724"/>
    <w:rsid w:val="00441BE6"/>
    <w:rsid w:val="004470C0"/>
    <w:rsid w:val="0045614E"/>
    <w:rsid w:val="0045643E"/>
    <w:rsid w:val="0046240A"/>
    <w:rsid w:val="0046423B"/>
    <w:rsid w:val="00467EAC"/>
    <w:rsid w:val="00467F63"/>
    <w:rsid w:val="0048422B"/>
    <w:rsid w:val="00492DCB"/>
    <w:rsid w:val="00496B2F"/>
    <w:rsid w:val="004A3214"/>
    <w:rsid w:val="004A53DF"/>
    <w:rsid w:val="004B7912"/>
    <w:rsid w:val="004C46E9"/>
    <w:rsid w:val="004C6F55"/>
    <w:rsid w:val="004D1250"/>
    <w:rsid w:val="004D4678"/>
    <w:rsid w:val="004D502E"/>
    <w:rsid w:val="004D7A32"/>
    <w:rsid w:val="004F6C87"/>
    <w:rsid w:val="0050469B"/>
    <w:rsid w:val="0050508A"/>
    <w:rsid w:val="00507A82"/>
    <w:rsid w:val="00510FB6"/>
    <w:rsid w:val="00515C32"/>
    <w:rsid w:val="005264FC"/>
    <w:rsid w:val="00531111"/>
    <w:rsid w:val="00557BCF"/>
    <w:rsid w:val="00573873"/>
    <w:rsid w:val="005760EF"/>
    <w:rsid w:val="005778A3"/>
    <w:rsid w:val="005854DC"/>
    <w:rsid w:val="00591755"/>
    <w:rsid w:val="005C65C7"/>
    <w:rsid w:val="005D2C42"/>
    <w:rsid w:val="005D7C33"/>
    <w:rsid w:val="005E0C5E"/>
    <w:rsid w:val="005E16BF"/>
    <w:rsid w:val="005E6E59"/>
    <w:rsid w:val="00604693"/>
    <w:rsid w:val="00606AA2"/>
    <w:rsid w:val="006073FE"/>
    <w:rsid w:val="00607851"/>
    <w:rsid w:val="0061170D"/>
    <w:rsid w:val="00615005"/>
    <w:rsid w:val="00616C35"/>
    <w:rsid w:val="00621945"/>
    <w:rsid w:val="00663D6B"/>
    <w:rsid w:val="00667415"/>
    <w:rsid w:val="0067193B"/>
    <w:rsid w:val="00672541"/>
    <w:rsid w:val="00675FE0"/>
    <w:rsid w:val="00676F55"/>
    <w:rsid w:val="00692A4D"/>
    <w:rsid w:val="006A088C"/>
    <w:rsid w:val="006A09D0"/>
    <w:rsid w:val="006A19C2"/>
    <w:rsid w:val="006B504E"/>
    <w:rsid w:val="006D3D05"/>
    <w:rsid w:val="006D5804"/>
    <w:rsid w:val="006D6826"/>
    <w:rsid w:val="006E15B3"/>
    <w:rsid w:val="006E456A"/>
    <w:rsid w:val="006F4A61"/>
    <w:rsid w:val="00702154"/>
    <w:rsid w:val="00702F04"/>
    <w:rsid w:val="007049ED"/>
    <w:rsid w:val="00710E82"/>
    <w:rsid w:val="00711AA7"/>
    <w:rsid w:val="0071472E"/>
    <w:rsid w:val="00717B1D"/>
    <w:rsid w:val="00720552"/>
    <w:rsid w:val="00723792"/>
    <w:rsid w:val="00725481"/>
    <w:rsid w:val="00734284"/>
    <w:rsid w:val="007409D1"/>
    <w:rsid w:val="00744DE8"/>
    <w:rsid w:val="00763464"/>
    <w:rsid w:val="00781EBB"/>
    <w:rsid w:val="00795173"/>
    <w:rsid w:val="00795B12"/>
    <w:rsid w:val="007A23FE"/>
    <w:rsid w:val="007A4537"/>
    <w:rsid w:val="007B0DC1"/>
    <w:rsid w:val="007B12B8"/>
    <w:rsid w:val="007B167C"/>
    <w:rsid w:val="007B2D61"/>
    <w:rsid w:val="007B4684"/>
    <w:rsid w:val="007D2D3D"/>
    <w:rsid w:val="007D6381"/>
    <w:rsid w:val="007D6F07"/>
    <w:rsid w:val="007E75C2"/>
    <w:rsid w:val="007F0B9E"/>
    <w:rsid w:val="007F6E75"/>
    <w:rsid w:val="00800A66"/>
    <w:rsid w:val="008064A1"/>
    <w:rsid w:val="00811B0C"/>
    <w:rsid w:val="00816BEF"/>
    <w:rsid w:val="00823BD4"/>
    <w:rsid w:val="00825FF7"/>
    <w:rsid w:val="00841492"/>
    <w:rsid w:val="0084353D"/>
    <w:rsid w:val="00844FAD"/>
    <w:rsid w:val="00854FD3"/>
    <w:rsid w:val="00866F22"/>
    <w:rsid w:val="008743F6"/>
    <w:rsid w:val="00877373"/>
    <w:rsid w:val="0088198F"/>
    <w:rsid w:val="00886519"/>
    <w:rsid w:val="00892371"/>
    <w:rsid w:val="00893C6B"/>
    <w:rsid w:val="00896505"/>
    <w:rsid w:val="008A0EEB"/>
    <w:rsid w:val="008A1F70"/>
    <w:rsid w:val="008A4A91"/>
    <w:rsid w:val="008A51FA"/>
    <w:rsid w:val="008A7CE4"/>
    <w:rsid w:val="008B1CB2"/>
    <w:rsid w:val="008B66BF"/>
    <w:rsid w:val="008B69F2"/>
    <w:rsid w:val="008B775C"/>
    <w:rsid w:val="008E266E"/>
    <w:rsid w:val="008F06F9"/>
    <w:rsid w:val="008F2D34"/>
    <w:rsid w:val="008F5FBE"/>
    <w:rsid w:val="00902A7E"/>
    <w:rsid w:val="0091039D"/>
    <w:rsid w:val="00911C6F"/>
    <w:rsid w:val="00912EF5"/>
    <w:rsid w:val="00913058"/>
    <w:rsid w:val="00921168"/>
    <w:rsid w:val="00932A23"/>
    <w:rsid w:val="00955D25"/>
    <w:rsid w:val="0096018D"/>
    <w:rsid w:val="00980237"/>
    <w:rsid w:val="009811DE"/>
    <w:rsid w:val="0098737D"/>
    <w:rsid w:val="009875A4"/>
    <w:rsid w:val="009903BA"/>
    <w:rsid w:val="00990CC2"/>
    <w:rsid w:val="00991944"/>
    <w:rsid w:val="009A242D"/>
    <w:rsid w:val="009A69C7"/>
    <w:rsid w:val="009B0913"/>
    <w:rsid w:val="009B2A83"/>
    <w:rsid w:val="009B39F2"/>
    <w:rsid w:val="009B3ED1"/>
    <w:rsid w:val="009B47B0"/>
    <w:rsid w:val="009B645E"/>
    <w:rsid w:val="009C1286"/>
    <w:rsid w:val="009D42A1"/>
    <w:rsid w:val="009E324A"/>
    <w:rsid w:val="00A0004A"/>
    <w:rsid w:val="00A02B17"/>
    <w:rsid w:val="00A077FC"/>
    <w:rsid w:val="00A32AF4"/>
    <w:rsid w:val="00A33F17"/>
    <w:rsid w:val="00A376AC"/>
    <w:rsid w:val="00A52275"/>
    <w:rsid w:val="00A71C83"/>
    <w:rsid w:val="00A817C7"/>
    <w:rsid w:val="00A83B8E"/>
    <w:rsid w:val="00A85B47"/>
    <w:rsid w:val="00A93F87"/>
    <w:rsid w:val="00A9417A"/>
    <w:rsid w:val="00A947A8"/>
    <w:rsid w:val="00AA0F1E"/>
    <w:rsid w:val="00AA1805"/>
    <w:rsid w:val="00AA180C"/>
    <w:rsid w:val="00AA478E"/>
    <w:rsid w:val="00AB378B"/>
    <w:rsid w:val="00AB7BD4"/>
    <w:rsid w:val="00AC69EF"/>
    <w:rsid w:val="00AE1C27"/>
    <w:rsid w:val="00AE5606"/>
    <w:rsid w:val="00B01FF1"/>
    <w:rsid w:val="00B03FB9"/>
    <w:rsid w:val="00B041BB"/>
    <w:rsid w:val="00B05EA3"/>
    <w:rsid w:val="00B136DC"/>
    <w:rsid w:val="00B22033"/>
    <w:rsid w:val="00B4084E"/>
    <w:rsid w:val="00B41304"/>
    <w:rsid w:val="00B42800"/>
    <w:rsid w:val="00B4596D"/>
    <w:rsid w:val="00B53815"/>
    <w:rsid w:val="00B5384E"/>
    <w:rsid w:val="00B63B4A"/>
    <w:rsid w:val="00B65EA2"/>
    <w:rsid w:val="00B66AF4"/>
    <w:rsid w:val="00B67F3E"/>
    <w:rsid w:val="00B72B9E"/>
    <w:rsid w:val="00B72DBE"/>
    <w:rsid w:val="00B73628"/>
    <w:rsid w:val="00B75738"/>
    <w:rsid w:val="00B7681D"/>
    <w:rsid w:val="00B772AF"/>
    <w:rsid w:val="00B8437C"/>
    <w:rsid w:val="00B843E8"/>
    <w:rsid w:val="00B94839"/>
    <w:rsid w:val="00B9712F"/>
    <w:rsid w:val="00BA1086"/>
    <w:rsid w:val="00BA68E4"/>
    <w:rsid w:val="00BB0014"/>
    <w:rsid w:val="00BB039A"/>
    <w:rsid w:val="00BB1904"/>
    <w:rsid w:val="00BB569B"/>
    <w:rsid w:val="00BC56F6"/>
    <w:rsid w:val="00BC5808"/>
    <w:rsid w:val="00BC6DE9"/>
    <w:rsid w:val="00BD1BCF"/>
    <w:rsid w:val="00BD4BDC"/>
    <w:rsid w:val="00BD6D07"/>
    <w:rsid w:val="00BE2AB3"/>
    <w:rsid w:val="00BF1C0A"/>
    <w:rsid w:val="00BF4AA7"/>
    <w:rsid w:val="00C074A6"/>
    <w:rsid w:val="00C225E7"/>
    <w:rsid w:val="00C22FBD"/>
    <w:rsid w:val="00C23FCC"/>
    <w:rsid w:val="00C26C42"/>
    <w:rsid w:val="00C35C42"/>
    <w:rsid w:val="00C35DC9"/>
    <w:rsid w:val="00C42D90"/>
    <w:rsid w:val="00C617FF"/>
    <w:rsid w:val="00C715BD"/>
    <w:rsid w:val="00C841A5"/>
    <w:rsid w:val="00C91997"/>
    <w:rsid w:val="00CA21CF"/>
    <w:rsid w:val="00CB1431"/>
    <w:rsid w:val="00CB1E11"/>
    <w:rsid w:val="00CB585F"/>
    <w:rsid w:val="00CC007A"/>
    <w:rsid w:val="00CC18DF"/>
    <w:rsid w:val="00CD089A"/>
    <w:rsid w:val="00CD0C4F"/>
    <w:rsid w:val="00CD3384"/>
    <w:rsid w:val="00CD7ACB"/>
    <w:rsid w:val="00CE0C76"/>
    <w:rsid w:val="00CF2789"/>
    <w:rsid w:val="00D005D7"/>
    <w:rsid w:val="00D056EB"/>
    <w:rsid w:val="00D05A31"/>
    <w:rsid w:val="00D064B0"/>
    <w:rsid w:val="00D07A74"/>
    <w:rsid w:val="00D14809"/>
    <w:rsid w:val="00D16FB0"/>
    <w:rsid w:val="00D17BCB"/>
    <w:rsid w:val="00D21DC4"/>
    <w:rsid w:val="00D2698C"/>
    <w:rsid w:val="00D36168"/>
    <w:rsid w:val="00D40632"/>
    <w:rsid w:val="00D438F4"/>
    <w:rsid w:val="00D475C0"/>
    <w:rsid w:val="00D53E7C"/>
    <w:rsid w:val="00D600BB"/>
    <w:rsid w:val="00D632A2"/>
    <w:rsid w:val="00D63E2C"/>
    <w:rsid w:val="00D7198D"/>
    <w:rsid w:val="00D75D89"/>
    <w:rsid w:val="00D80CED"/>
    <w:rsid w:val="00D90D0F"/>
    <w:rsid w:val="00D91A8A"/>
    <w:rsid w:val="00D9462C"/>
    <w:rsid w:val="00D95EA5"/>
    <w:rsid w:val="00DA41EB"/>
    <w:rsid w:val="00DB52F3"/>
    <w:rsid w:val="00DC182D"/>
    <w:rsid w:val="00DD072C"/>
    <w:rsid w:val="00DD1AA9"/>
    <w:rsid w:val="00DD23FF"/>
    <w:rsid w:val="00DD2C58"/>
    <w:rsid w:val="00DD40C8"/>
    <w:rsid w:val="00DE3319"/>
    <w:rsid w:val="00DE6577"/>
    <w:rsid w:val="00DF2DEA"/>
    <w:rsid w:val="00E02593"/>
    <w:rsid w:val="00E054EF"/>
    <w:rsid w:val="00E10F73"/>
    <w:rsid w:val="00E11189"/>
    <w:rsid w:val="00E1167B"/>
    <w:rsid w:val="00E220C6"/>
    <w:rsid w:val="00E3751D"/>
    <w:rsid w:val="00E40230"/>
    <w:rsid w:val="00E42302"/>
    <w:rsid w:val="00E44C74"/>
    <w:rsid w:val="00E4569F"/>
    <w:rsid w:val="00E51B13"/>
    <w:rsid w:val="00E534B4"/>
    <w:rsid w:val="00E55478"/>
    <w:rsid w:val="00E64762"/>
    <w:rsid w:val="00E7243B"/>
    <w:rsid w:val="00E74FA9"/>
    <w:rsid w:val="00E7767B"/>
    <w:rsid w:val="00E83608"/>
    <w:rsid w:val="00E91634"/>
    <w:rsid w:val="00EA242F"/>
    <w:rsid w:val="00EA27F9"/>
    <w:rsid w:val="00EB0A6C"/>
    <w:rsid w:val="00EB3166"/>
    <w:rsid w:val="00EB3577"/>
    <w:rsid w:val="00EC3875"/>
    <w:rsid w:val="00EC3883"/>
    <w:rsid w:val="00EC3E80"/>
    <w:rsid w:val="00EC4FE7"/>
    <w:rsid w:val="00ED0CE8"/>
    <w:rsid w:val="00EE3547"/>
    <w:rsid w:val="00EE3DAF"/>
    <w:rsid w:val="00EE422D"/>
    <w:rsid w:val="00EF0856"/>
    <w:rsid w:val="00EF0A23"/>
    <w:rsid w:val="00EF3FDB"/>
    <w:rsid w:val="00EF4F29"/>
    <w:rsid w:val="00EF5654"/>
    <w:rsid w:val="00F03DCC"/>
    <w:rsid w:val="00F050B5"/>
    <w:rsid w:val="00F0727C"/>
    <w:rsid w:val="00F1138F"/>
    <w:rsid w:val="00F115BA"/>
    <w:rsid w:val="00F15950"/>
    <w:rsid w:val="00F177AD"/>
    <w:rsid w:val="00F30CE5"/>
    <w:rsid w:val="00F42273"/>
    <w:rsid w:val="00F429B8"/>
    <w:rsid w:val="00F42DF3"/>
    <w:rsid w:val="00F46060"/>
    <w:rsid w:val="00F607B3"/>
    <w:rsid w:val="00F62223"/>
    <w:rsid w:val="00F872D2"/>
    <w:rsid w:val="00F87BE0"/>
    <w:rsid w:val="00F97A79"/>
    <w:rsid w:val="00FA2C2E"/>
    <w:rsid w:val="00FB1132"/>
    <w:rsid w:val="00FB241D"/>
    <w:rsid w:val="00FB26E3"/>
    <w:rsid w:val="00FC70FC"/>
    <w:rsid w:val="00FC712D"/>
    <w:rsid w:val="00FD106C"/>
    <w:rsid w:val="00FE41FD"/>
    <w:rsid w:val="00FE51CB"/>
    <w:rsid w:val="00FE7F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B63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Helvetica"/>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ED"/>
    <w:pPr>
      <w:jc w:val="both"/>
    </w:pPr>
    <w:rPr>
      <w:rFonts w:cs="Times New Roman"/>
      <w:szCs w:val="24"/>
      <w:lang w:val="en-US" w:eastAsia="en-GB"/>
    </w:rPr>
  </w:style>
  <w:style w:type="paragraph" w:styleId="Heading1">
    <w:name w:val="heading 1"/>
    <w:basedOn w:val="Normal"/>
    <w:next w:val="Normal"/>
    <w:link w:val="Heading1Char"/>
    <w:uiPriority w:val="9"/>
    <w:qFormat/>
    <w:rsid w:val="002622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841492"/>
    <w:pPr>
      <w:spacing w:after="240" w:line="480" w:lineRule="auto"/>
      <w:ind w:hanging="360"/>
      <w:jc w:val="left"/>
      <w:outlineLvl w:val="1"/>
    </w:pPr>
    <w:rPr>
      <w:rFonts w:asciiTheme="minorHAnsi" w:eastAsiaTheme="minorEastAsia" w:hAnsiTheme="minorHAnsi" w:cstheme="minorBidi"/>
      <w:b/>
      <w:sz w:val="28"/>
      <w:szCs w:val="28"/>
      <w:lang w:val="en-AU" w:eastAsia="en-US"/>
    </w:rPr>
  </w:style>
  <w:style w:type="paragraph" w:styleId="Heading3">
    <w:name w:val="heading 3"/>
    <w:basedOn w:val="ListParagraph"/>
    <w:next w:val="Normal"/>
    <w:link w:val="Heading3Char"/>
    <w:uiPriority w:val="9"/>
    <w:unhideWhenUsed/>
    <w:qFormat/>
    <w:rsid w:val="00841492"/>
    <w:pPr>
      <w:spacing w:after="240" w:line="480" w:lineRule="auto"/>
      <w:ind w:left="1080" w:hanging="720"/>
      <w:jc w:val="left"/>
      <w:outlineLvl w:val="2"/>
    </w:pPr>
    <w:rPr>
      <w:rFonts w:asciiTheme="minorHAnsi" w:eastAsiaTheme="minorEastAsia" w:hAnsiTheme="minorHAnsi" w:cstheme="minorBidi"/>
      <w:i/>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7049ED"/>
    <w:rPr>
      <w:sz w:val="18"/>
      <w:szCs w:val="18"/>
    </w:rPr>
  </w:style>
  <w:style w:type="character" w:customStyle="1" w:styleId="BalloonTextChar">
    <w:name w:val="Balloon Text Char"/>
    <w:basedOn w:val="DefaultParagraphFont"/>
    <w:link w:val="BalloonText"/>
    <w:uiPriority w:val="99"/>
    <w:semiHidden/>
    <w:rsid w:val="007049ED"/>
    <w:rPr>
      <w:rFonts w:cs="Times New Roman"/>
      <w:sz w:val="18"/>
      <w:szCs w:val="18"/>
      <w:lang w:eastAsia="en-GB"/>
    </w:rPr>
  </w:style>
  <w:style w:type="character" w:styleId="CommentReference">
    <w:name w:val="annotation reference"/>
    <w:basedOn w:val="DefaultParagraphFont"/>
    <w:uiPriority w:val="99"/>
    <w:semiHidden/>
    <w:unhideWhenUsed/>
    <w:qFormat/>
    <w:rsid w:val="007049ED"/>
    <w:rPr>
      <w:rFonts w:ascii="Cambria" w:hAnsi="Cambria"/>
      <w:sz w:val="18"/>
      <w:szCs w:val="18"/>
    </w:rPr>
  </w:style>
  <w:style w:type="paragraph" w:styleId="Footer">
    <w:name w:val="footer"/>
    <w:basedOn w:val="Normal"/>
    <w:link w:val="FooterChar"/>
    <w:autoRedefine/>
    <w:uiPriority w:val="99"/>
    <w:unhideWhenUsed/>
    <w:qFormat/>
    <w:rsid w:val="007049ED"/>
    <w:pPr>
      <w:tabs>
        <w:tab w:val="center" w:pos="4513"/>
        <w:tab w:val="right" w:pos="9026"/>
      </w:tabs>
    </w:pPr>
    <w:rPr>
      <w:sz w:val="19"/>
    </w:rPr>
  </w:style>
  <w:style w:type="character" w:customStyle="1" w:styleId="FooterChar">
    <w:name w:val="Footer Char"/>
    <w:basedOn w:val="DefaultParagraphFont"/>
    <w:link w:val="Footer"/>
    <w:uiPriority w:val="99"/>
    <w:rsid w:val="007049ED"/>
    <w:rPr>
      <w:rFonts w:cs="Times New Roman"/>
      <w:sz w:val="19"/>
      <w:szCs w:val="24"/>
      <w:lang w:eastAsia="en-GB"/>
    </w:rPr>
  </w:style>
  <w:style w:type="character" w:styleId="FootnoteReference">
    <w:name w:val="footnote reference"/>
    <w:basedOn w:val="DefaultParagraphFont"/>
    <w:uiPriority w:val="99"/>
    <w:unhideWhenUsed/>
    <w:qFormat/>
    <w:rsid w:val="007049ED"/>
    <w:rPr>
      <w:rFonts w:ascii="Cambria" w:hAnsi="Cambria"/>
      <w:sz w:val="19"/>
      <w:vertAlign w:val="superscript"/>
    </w:rPr>
  </w:style>
  <w:style w:type="paragraph" w:styleId="FootnoteText">
    <w:name w:val="footnote text"/>
    <w:basedOn w:val="Normal"/>
    <w:link w:val="FootnoteTextChar"/>
    <w:autoRedefine/>
    <w:uiPriority w:val="99"/>
    <w:unhideWhenUsed/>
    <w:qFormat/>
    <w:rsid w:val="00D056EB"/>
    <w:rPr>
      <w:sz w:val="18"/>
    </w:rPr>
  </w:style>
  <w:style w:type="character" w:customStyle="1" w:styleId="FootnoteTextChar">
    <w:name w:val="Footnote Text Char"/>
    <w:basedOn w:val="DefaultParagraphFont"/>
    <w:link w:val="FootnoteText"/>
    <w:uiPriority w:val="99"/>
    <w:rsid w:val="00D056EB"/>
    <w:rPr>
      <w:rFonts w:cs="Times New Roman"/>
      <w:sz w:val="18"/>
      <w:szCs w:val="24"/>
      <w:lang w:val="en-US" w:eastAsia="en-GB"/>
    </w:rPr>
  </w:style>
  <w:style w:type="paragraph" w:styleId="ListParagraph">
    <w:name w:val="List Paragraph"/>
    <w:basedOn w:val="Normal"/>
    <w:uiPriority w:val="34"/>
    <w:qFormat/>
    <w:rsid w:val="00591755"/>
    <w:pPr>
      <w:ind w:left="720"/>
      <w:contextualSpacing/>
    </w:pPr>
  </w:style>
  <w:style w:type="character" w:styleId="PageNumber">
    <w:name w:val="page number"/>
    <w:basedOn w:val="DefaultParagraphFont"/>
    <w:uiPriority w:val="99"/>
    <w:semiHidden/>
    <w:unhideWhenUsed/>
    <w:rsid w:val="00F050B5"/>
  </w:style>
  <w:style w:type="paragraph" w:styleId="CommentText">
    <w:name w:val="annotation text"/>
    <w:basedOn w:val="Normal"/>
    <w:link w:val="CommentTextChar"/>
    <w:uiPriority w:val="99"/>
    <w:unhideWhenUsed/>
    <w:rsid w:val="00F050B5"/>
    <w:rPr>
      <w:sz w:val="24"/>
    </w:rPr>
  </w:style>
  <w:style w:type="character" w:customStyle="1" w:styleId="CommentTextChar">
    <w:name w:val="Comment Text Char"/>
    <w:basedOn w:val="DefaultParagraphFont"/>
    <w:link w:val="CommentText"/>
    <w:uiPriority w:val="99"/>
    <w:rsid w:val="00F050B5"/>
    <w:rPr>
      <w:rFonts w:cs="Times New Roman"/>
      <w:sz w:val="24"/>
      <w:szCs w:val="24"/>
      <w:lang w:val="en-US" w:eastAsia="en-GB"/>
    </w:rPr>
  </w:style>
  <w:style w:type="paragraph" w:styleId="CommentSubject">
    <w:name w:val="annotation subject"/>
    <w:basedOn w:val="CommentText"/>
    <w:next w:val="CommentText"/>
    <w:link w:val="CommentSubjectChar"/>
    <w:uiPriority w:val="99"/>
    <w:semiHidden/>
    <w:unhideWhenUsed/>
    <w:rsid w:val="00F050B5"/>
    <w:rPr>
      <w:b/>
      <w:bCs/>
      <w:sz w:val="20"/>
      <w:szCs w:val="20"/>
    </w:rPr>
  </w:style>
  <w:style w:type="character" w:customStyle="1" w:styleId="CommentSubjectChar">
    <w:name w:val="Comment Subject Char"/>
    <w:basedOn w:val="CommentTextChar"/>
    <w:link w:val="CommentSubject"/>
    <w:uiPriority w:val="99"/>
    <w:semiHidden/>
    <w:rsid w:val="00F050B5"/>
    <w:rPr>
      <w:rFonts w:cs="Times New Roman"/>
      <w:b/>
      <w:bCs/>
      <w:sz w:val="20"/>
      <w:szCs w:val="20"/>
      <w:lang w:val="en-US" w:eastAsia="en-GB"/>
    </w:rPr>
  </w:style>
  <w:style w:type="character" w:customStyle="1" w:styleId="Heading1Char">
    <w:name w:val="Heading 1 Char"/>
    <w:basedOn w:val="DefaultParagraphFont"/>
    <w:link w:val="Heading1"/>
    <w:uiPriority w:val="9"/>
    <w:rsid w:val="00262256"/>
    <w:rPr>
      <w:rFonts w:asciiTheme="majorHAnsi" w:eastAsiaTheme="majorEastAsia" w:hAnsiTheme="majorHAnsi" w:cstheme="majorBidi"/>
      <w:color w:val="2F5496" w:themeColor="accent1" w:themeShade="BF"/>
      <w:sz w:val="32"/>
      <w:szCs w:val="32"/>
      <w:lang w:val="en-US" w:eastAsia="en-GB"/>
    </w:rPr>
  </w:style>
  <w:style w:type="character" w:styleId="Strong">
    <w:name w:val="Strong"/>
    <w:basedOn w:val="DefaultParagraphFont"/>
    <w:uiPriority w:val="22"/>
    <w:qFormat/>
    <w:rsid w:val="00E83608"/>
    <w:rPr>
      <w:b/>
      <w:bCs/>
    </w:rPr>
  </w:style>
  <w:style w:type="paragraph" w:styleId="Revision">
    <w:name w:val="Revision"/>
    <w:hidden/>
    <w:uiPriority w:val="99"/>
    <w:semiHidden/>
    <w:rsid w:val="00C617FF"/>
    <w:rPr>
      <w:rFonts w:cs="Times New Roman"/>
      <w:szCs w:val="24"/>
      <w:lang w:val="en-US" w:eastAsia="en-GB"/>
    </w:rPr>
  </w:style>
  <w:style w:type="character" w:customStyle="1" w:styleId="Heading2Char">
    <w:name w:val="Heading 2 Char"/>
    <w:basedOn w:val="DefaultParagraphFont"/>
    <w:link w:val="Heading2"/>
    <w:uiPriority w:val="9"/>
    <w:rsid w:val="00841492"/>
    <w:rPr>
      <w:rFonts w:asciiTheme="minorHAnsi" w:eastAsiaTheme="minorEastAsia" w:hAnsiTheme="minorHAnsi" w:cstheme="minorBidi"/>
      <w:b/>
      <w:sz w:val="28"/>
      <w:szCs w:val="28"/>
      <w:lang w:val="en-AU"/>
    </w:rPr>
  </w:style>
  <w:style w:type="character" w:customStyle="1" w:styleId="Heading3Char">
    <w:name w:val="Heading 3 Char"/>
    <w:basedOn w:val="DefaultParagraphFont"/>
    <w:link w:val="Heading3"/>
    <w:uiPriority w:val="9"/>
    <w:rsid w:val="00841492"/>
    <w:rPr>
      <w:rFonts w:asciiTheme="minorHAnsi" w:eastAsiaTheme="minorEastAsia" w:hAnsiTheme="minorHAnsi" w:cstheme="minorBidi"/>
      <w:i/>
      <w:lang w:val="en-AU"/>
    </w:rPr>
  </w:style>
  <w:style w:type="paragraph" w:styleId="EndnoteText">
    <w:name w:val="endnote text"/>
    <w:basedOn w:val="Normal"/>
    <w:link w:val="EndnoteTextChar"/>
    <w:uiPriority w:val="99"/>
    <w:semiHidden/>
    <w:unhideWhenUsed/>
    <w:rsid w:val="001E614E"/>
    <w:rPr>
      <w:sz w:val="20"/>
      <w:szCs w:val="20"/>
    </w:rPr>
  </w:style>
  <w:style w:type="character" w:customStyle="1" w:styleId="EndnoteTextChar">
    <w:name w:val="Endnote Text Char"/>
    <w:basedOn w:val="DefaultParagraphFont"/>
    <w:link w:val="EndnoteText"/>
    <w:uiPriority w:val="99"/>
    <w:semiHidden/>
    <w:rsid w:val="001E614E"/>
    <w:rPr>
      <w:rFonts w:cs="Times New Roman"/>
      <w:sz w:val="20"/>
      <w:szCs w:val="20"/>
      <w:lang w:val="en-US" w:eastAsia="en-GB"/>
    </w:rPr>
  </w:style>
  <w:style w:type="character" w:styleId="EndnoteReference">
    <w:name w:val="endnote reference"/>
    <w:basedOn w:val="DefaultParagraphFont"/>
    <w:uiPriority w:val="99"/>
    <w:semiHidden/>
    <w:unhideWhenUsed/>
    <w:rsid w:val="001E614E"/>
    <w:rPr>
      <w:vertAlign w:val="superscript"/>
    </w:rPr>
  </w:style>
  <w:style w:type="character" w:styleId="LineNumber">
    <w:name w:val="line number"/>
    <w:basedOn w:val="DefaultParagraphFont"/>
    <w:uiPriority w:val="99"/>
    <w:semiHidden/>
    <w:unhideWhenUsed/>
    <w:rsid w:val="003925F4"/>
  </w:style>
  <w:style w:type="character" w:styleId="Hyperlink">
    <w:name w:val="Hyperlink"/>
    <w:basedOn w:val="DefaultParagraphFont"/>
    <w:uiPriority w:val="99"/>
    <w:unhideWhenUsed/>
    <w:rsid w:val="00D75D89"/>
    <w:rPr>
      <w:color w:val="0563C1" w:themeColor="hyperlink"/>
      <w:u w:val="single"/>
    </w:rPr>
  </w:style>
  <w:style w:type="character" w:styleId="UnresolvedMention">
    <w:name w:val="Unresolved Mention"/>
    <w:basedOn w:val="DefaultParagraphFont"/>
    <w:uiPriority w:val="99"/>
    <w:semiHidden/>
    <w:unhideWhenUsed/>
    <w:rsid w:val="00D75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7730">
      <w:bodyDiv w:val="1"/>
      <w:marLeft w:val="0"/>
      <w:marRight w:val="0"/>
      <w:marTop w:val="0"/>
      <w:marBottom w:val="0"/>
      <w:divBdr>
        <w:top w:val="none" w:sz="0" w:space="0" w:color="auto"/>
        <w:left w:val="none" w:sz="0" w:space="0" w:color="auto"/>
        <w:bottom w:val="none" w:sz="0" w:space="0" w:color="auto"/>
        <w:right w:val="none" w:sz="0" w:space="0" w:color="auto"/>
      </w:divBdr>
    </w:div>
    <w:div w:id="65693709">
      <w:bodyDiv w:val="1"/>
      <w:marLeft w:val="0"/>
      <w:marRight w:val="0"/>
      <w:marTop w:val="0"/>
      <w:marBottom w:val="0"/>
      <w:divBdr>
        <w:top w:val="none" w:sz="0" w:space="0" w:color="auto"/>
        <w:left w:val="none" w:sz="0" w:space="0" w:color="auto"/>
        <w:bottom w:val="none" w:sz="0" w:space="0" w:color="auto"/>
        <w:right w:val="none" w:sz="0" w:space="0" w:color="auto"/>
      </w:divBdr>
      <w:divsChild>
        <w:div w:id="1470903730">
          <w:marLeft w:val="0"/>
          <w:marRight w:val="0"/>
          <w:marTop w:val="0"/>
          <w:marBottom w:val="0"/>
          <w:divBdr>
            <w:top w:val="none" w:sz="0" w:space="0" w:color="auto"/>
            <w:left w:val="none" w:sz="0" w:space="0" w:color="auto"/>
            <w:bottom w:val="none" w:sz="0" w:space="0" w:color="auto"/>
            <w:right w:val="none" w:sz="0" w:space="0" w:color="auto"/>
          </w:divBdr>
        </w:div>
      </w:divsChild>
    </w:div>
    <w:div w:id="92020075">
      <w:bodyDiv w:val="1"/>
      <w:marLeft w:val="0"/>
      <w:marRight w:val="0"/>
      <w:marTop w:val="0"/>
      <w:marBottom w:val="0"/>
      <w:divBdr>
        <w:top w:val="none" w:sz="0" w:space="0" w:color="auto"/>
        <w:left w:val="none" w:sz="0" w:space="0" w:color="auto"/>
        <w:bottom w:val="none" w:sz="0" w:space="0" w:color="auto"/>
        <w:right w:val="none" w:sz="0" w:space="0" w:color="auto"/>
      </w:divBdr>
      <w:divsChild>
        <w:div w:id="565337905">
          <w:marLeft w:val="0"/>
          <w:marRight w:val="0"/>
          <w:marTop w:val="0"/>
          <w:marBottom w:val="0"/>
          <w:divBdr>
            <w:top w:val="none" w:sz="0" w:space="0" w:color="auto"/>
            <w:left w:val="none" w:sz="0" w:space="0" w:color="auto"/>
            <w:bottom w:val="none" w:sz="0" w:space="0" w:color="auto"/>
            <w:right w:val="none" w:sz="0" w:space="0" w:color="auto"/>
          </w:divBdr>
        </w:div>
      </w:divsChild>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731847803">
      <w:bodyDiv w:val="1"/>
      <w:marLeft w:val="0"/>
      <w:marRight w:val="0"/>
      <w:marTop w:val="0"/>
      <w:marBottom w:val="0"/>
      <w:divBdr>
        <w:top w:val="none" w:sz="0" w:space="0" w:color="auto"/>
        <w:left w:val="none" w:sz="0" w:space="0" w:color="auto"/>
        <w:bottom w:val="none" w:sz="0" w:space="0" w:color="auto"/>
        <w:right w:val="none" w:sz="0" w:space="0" w:color="auto"/>
      </w:divBdr>
    </w:div>
    <w:div w:id="838277567">
      <w:bodyDiv w:val="1"/>
      <w:marLeft w:val="0"/>
      <w:marRight w:val="0"/>
      <w:marTop w:val="0"/>
      <w:marBottom w:val="0"/>
      <w:divBdr>
        <w:top w:val="none" w:sz="0" w:space="0" w:color="auto"/>
        <w:left w:val="none" w:sz="0" w:space="0" w:color="auto"/>
        <w:bottom w:val="none" w:sz="0" w:space="0" w:color="auto"/>
        <w:right w:val="none" w:sz="0" w:space="0" w:color="auto"/>
      </w:divBdr>
      <w:divsChild>
        <w:div w:id="1683245266">
          <w:marLeft w:val="0"/>
          <w:marRight w:val="0"/>
          <w:marTop w:val="0"/>
          <w:marBottom w:val="0"/>
          <w:divBdr>
            <w:top w:val="none" w:sz="0" w:space="0" w:color="auto"/>
            <w:left w:val="none" w:sz="0" w:space="0" w:color="auto"/>
            <w:bottom w:val="none" w:sz="0" w:space="0" w:color="auto"/>
            <w:right w:val="none" w:sz="0" w:space="0" w:color="auto"/>
          </w:divBdr>
        </w:div>
      </w:divsChild>
    </w:div>
    <w:div w:id="866020442">
      <w:bodyDiv w:val="1"/>
      <w:marLeft w:val="0"/>
      <w:marRight w:val="0"/>
      <w:marTop w:val="0"/>
      <w:marBottom w:val="0"/>
      <w:divBdr>
        <w:top w:val="none" w:sz="0" w:space="0" w:color="auto"/>
        <w:left w:val="none" w:sz="0" w:space="0" w:color="auto"/>
        <w:bottom w:val="none" w:sz="0" w:space="0" w:color="auto"/>
        <w:right w:val="none" w:sz="0" w:space="0" w:color="auto"/>
      </w:divBdr>
      <w:divsChild>
        <w:div w:id="718675668">
          <w:marLeft w:val="0"/>
          <w:marRight w:val="0"/>
          <w:marTop w:val="0"/>
          <w:marBottom w:val="0"/>
          <w:divBdr>
            <w:top w:val="none" w:sz="0" w:space="0" w:color="auto"/>
            <w:left w:val="none" w:sz="0" w:space="0" w:color="auto"/>
            <w:bottom w:val="none" w:sz="0" w:space="0" w:color="auto"/>
            <w:right w:val="none" w:sz="0" w:space="0" w:color="auto"/>
          </w:divBdr>
        </w:div>
      </w:divsChild>
    </w:div>
    <w:div w:id="1071191868">
      <w:bodyDiv w:val="1"/>
      <w:marLeft w:val="0"/>
      <w:marRight w:val="0"/>
      <w:marTop w:val="0"/>
      <w:marBottom w:val="0"/>
      <w:divBdr>
        <w:top w:val="none" w:sz="0" w:space="0" w:color="auto"/>
        <w:left w:val="none" w:sz="0" w:space="0" w:color="auto"/>
        <w:bottom w:val="none" w:sz="0" w:space="0" w:color="auto"/>
        <w:right w:val="none" w:sz="0" w:space="0" w:color="auto"/>
      </w:divBdr>
    </w:div>
    <w:div w:id="1174109509">
      <w:bodyDiv w:val="1"/>
      <w:marLeft w:val="0"/>
      <w:marRight w:val="0"/>
      <w:marTop w:val="0"/>
      <w:marBottom w:val="0"/>
      <w:divBdr>
        <w:top w:val="none" w:sz="0" w:space="0" w:color="auto"/>
        <w:left w:val="none" w:sz="0" w:space="0" w:color="auto"/>
        <w:bottom w:val="none" w:sz="0" w:space="0" w:color="auto"/>
        <w:right w:val="none" w:sz="0" w:space="0" w:color="auto"/>
      </w:divBdr>
    </w:div>
    <w:div w:id="1216508603">
      <w:bodyDiv w:val="1"/>
      <w:marLeft w:val="0"/>
      <w:marRight w:val="0"/>
      <w:marTop w:val="0"/>
      <w:marBottom w:val="0"/>
      <w:divBdr>
        <w:top w:val="none" w:sz="0" w:space="0" w:color="auto"/>
        <w:left w:val="none" w:sz="0" w:space="0" w:color="auto"/>
        <w:bottom w:val="none" w:sz="0" w:space="0" w:color="auto"/>
        <w:right w:val="none" w:sz="0" w:space="0" w:color="auto"/>
      </w:divBdr>
      <w:divsChild>
        <w:div w:id="1719356139">
          <w:marLeft w:val="0"/>
          <w:marRight w:val="0"/>
          <w:marTop w:val="0"/>
          <w:marBottom w:val="0"/>
          <w:divBdr>
            <w:top w:val="none" w:sz="0" w:space="0" w:color="auto"/>
            <w:left w:val="none" w:sz="0" w:space="0" w:color="auto"/>
            <w:bottom w:val="none" w:sz="0" w:space="0" w:color="auto"/>
            <w:right w:val="none" w:sz="0" w:space="0" w:color="auto"/>
          </w:divBdr>
        </w:div>
      </w:divsChild>
    </w:div>
    <w:div w:id="1253903418">
      <w:bodyDiv w:val="1"/>
      <w:marLeft w:val="0"/>
      <w:marRight w:val="0"/>
      <w:marTop w:val="0"/>
      <w:marBottom w:val="0"/>
      <w:divBdr>
        <w:top w:val="none" w:sz="0" w:space="0" w:color="auto"/>
        <w:left w:val="none" w:sz="0" w:space="0" w:color="auto"/>
        <w:bottom w:val="none" w:sz="0" w:space="0" w:color="auto"/>
        <w:right w:val="none" w:sz="0" w:space="0" w:color="auto"/>
      </w:divBdr>
      <w:divsChild>
        <w:div w:id="2070182465">
          <w:marLeft w:val="0"/>
          <w:marRight w:val="0"/>
          <w:marTop w:val="0"/>
          <w:marBottom w:val="0"/>
          <w:divBdr>
            <w:top w:val="none" w:sz="0" w:space="0" w:color="auto"/>
            <w:left w:val="none" w:sz="0" w:space="0" w:color="auto"/>
            <w:bottom w:val="none" w:sz="0" w:space="0" w:color="auto"/>
            <w:right w:val="none" w:sz="0" w:space="0" w:color="auto"/>
          </w:divBdr>
        </w:div>
      </w:divsChild>
    </w:div>
    <w:div w:id="1257323887">
      <w:bodyDiv w:val="1"/>
      <w:marLeft w:val="0"/>
      <w:marRight w:val="0"/>
      <w:marTop w:val="0"/>
      <w:marBottom w:val="0"/>
      <w:divBdr>
        <w:top w:val="none" w:sz="0" w:space="0" w:color="auto"/>
        <w:left w:val="none" w:sz="0" w:space="0" w:color="auto"/>
        <w:bottom w:val="none" w:sz="0" w:space="0" w:color="auto"/>
        <w:right w:val="none" w:sz="0" w:space="0" w:color="auto"/>
      </w:divBdr>
    </w:div>
    <w:div w:id="1338730606">
      <w:bodyDiv w:val="1"/>
      <w:marLeft w:val="0"/>
      <w:marRight w:val="0"/>
      <w:marTop w:val="0"/>
      <w:marBottom w:val="0"/>
      <w:divBdr>
        <w:top w:val="none" w:sz="0" w:space="0" w:color="auto"/>
        <w:left w:val="none" w:sz="0" w:space="0" w:color="auto"/>
        <w:bottom w:val="none" w:sz="0" w:space="0" w:color="auto"/>
        <w:right w:val="none" w:sz="0" w:space="0" w:color="auto"/>
      </w:divBdr>
    </w:div>
    <w:div w:id="1485732821">
      <w:bodyDiv w:val="1"/>
      <w:marLeft w:val="0"/>
      <w:marRight w:val="0"/>
      <w:marTop w:val="0"/>
      <w:marBottom w:val="0"/>
      <w:divBdr>
        <w:top w:val="none" w:sz="0" w:space="0" w:color="auto"/>
        <w:left w:val="none" w:sz="0" w:space="0" w:color="auto"/>
        <w:bottom w:val="none" w:sz="0" w:space="0" w:color="auto"/>
        <w:right w:val="none" w:sz="0" w:space="0" w:color="auto"/>
      </w:divBdr>
      <w:divsChild>
        <w:div w:id="617418352">
          <w:marLeft w:val="0"/>
          <w:marRight w:val="0"/>
          <w:marTop w:val="0"/>
          <w:marBottom w:val="0"/>
          <w:divBdr>
            <w:top w:val="none" w:sz="0" w:space="0" w:color="auto"/>
            <w:left w:val="none" w:sz="0" w:space="0" w:color="auto"/>
            <w:bottom w:val="none" w:sz="0" w:space="0" w:color="auto"/>
            <w:right w:val="none" w:sz="0" w:space="0" w:color="auto"/>
          </w:divBdr>
        </w:div>
      </w:divsChild>
    </w:div>
    <w:div w:id="1546334790">
      <w:bodyDiv w:val="1"/>
      <w:marLeft w:val="0"/>
      <w:marRight w:val="0"/>
      <w:marTop w:val="0"/>
      <w:marBottom w:val="0"/>
      <w:divBdr>
        <w:top w:val="none" w:sz="0" w:space="0" w:color="auto"/>
        <w:left w:val="none" w:sz="0" w:space="0" w:color="auto"/>
        <w:bottom w:val="none" w:sz="0" w:space="0" w:color="auto"/>
        <w:right w:val="none" w:sz="0" w:space="0" w:color="auto"/>
      </w:divBdr>
    </w:div>
    <w:div w:id="1687294821">
      <w:bodyDiv w:val="1"/>
      <w:marLeft w:val="0"/>
      <w:marRight w:val="0"/>
      <w:marTop w:val="0"/>
      <w:marBottom w:val="0"/>
      <w:divBdr>
        <w:top w:val="none" w:sz="0" w:space="0" w:color="auto"/>
        <w:left w:val="none" w:sz="0" w:space="0" w:color="auto"/>
        <w:bottom w:val="none" w:sz="0" w:space="0" w:color="auto"/>
        <w:right w:val="none" w:sz="0" w:space="0" w:color="auto"/>
      </w:divBdr>
    </w:div>
    <w:div w:id="2010717225">
      <w:bodyDiv w:val="1"/>
      <w:marLeft w:val="0"/>
      <w:marRight w:val="0"/>
      <w:marTop w:val="0"/>
      <w:marBottom w:val="0"/>
      <w:divBdr>
        <w:top w:val="none" w:sz="0" w:space="0" w:color="auto"/>
        <w:left w:val="none" w:sz="0" w:space="0" w:color="auto"/>
        <w:bottom w:val="none" w:sz="0" w:space="0" w:color="auto"/>
        <w:right w:val="none" w:sz="0" w:space="0" w:color="auto"/>
      </w:divBdr>
    </w:div>
    <w:div w:id="2121759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hpsc.2019.1012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A1C81-0779-4268-B630-B9F752D4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10722</Words>
  <Characters>61118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2021-06-18T10:30:00Z</dcterms:created>
  <dcterms:modified xsi:type="dcterms:W3CDTF">2021-06-22T07:45:00Z</dcterms:modified>
</cp:coreProperties>
</file>