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32DA5A9" w14:textId="31B895DB" w:rsidR="00422026" w:rsidRDefault="00202BF6">
      <w:r>
        <w:t xml:space="preserve">What epistemologists of testimony should learn from philosophers of </w:t>
      </w:r>
      <w:proofErr w:type="gramStart"/>
      <w:r>
        <w:t>science</w:t>
      </w:r>
      <w:proofErr w:type="gramEnd"/>
      <w:r w:rsidR="00ED0CD5">
        <w:t xml:space="preserve"> </w:t>
      </w:r>
    </w:p>
    <w:p w14:paraId="1159BD57" w14:textId="3AC170B9" w:rsidR="00246119" w:rsidRDefault="00246119"/>
    <w:p w14:paraId="2A0E32F0" w14:textId="61FE159B" w:rsidR="00246119" w:rsidRDefault="00246119">
      <w:r>
        <w:t>Sanford C. Goldberg</w:t>
      </w:r>
    </w:p>
    <w:p w14:paraId="6B8FC2A2" w14:textId="76D7128F" w:rsidR="00246119" w:rsidRDefault="00246119">
      <w:r>
        <w:t>Department of Philosophy, Northwestern University</w:t>
      </w:r>
    </w:p>
    <w:p w14:paraId="33EFED4A" w14:textId="7E24D232" w:rsidR="00246119" w:rsidRDefault="00246119">
      <w:proofErr w:type="spellStart"/>
      <w:r>
        <w:t>Arché</w:t>
      </w:r>
      <w:proofErr w:type="spellEnd"/>
      <w:r>
        <w:t xml:space="preserve"> Research Center, University of St. Andrews</w:t>
      </w:r>
    </w:p>
    <w:p w14:paraId="193935B0" w14:textId="77777777" w:rsidR="00D2611C" w:rsidRDefault="00D2611C"/>
    <w:p w14:paraId="42CD6CFD" w14:textId="77777777" w:rsidR="00202BF6" w:rsidRDefault="00202BF6"/>
    <w:p w14:paraId="5DDB0DC2" w14:textId="77777777" w:rsidR="00202BF6" w:rsidRDefault="00202BF6" w:rsidP="004069D0">
      <w:pPr>
        <w:spacing w:line="480" w:lineRule="auto"/>
      </w:pPr>
      <w:r>
        <w:t>ABSTRACT</w:t>
      </w:r>
    </w:p>
    <w:p w14:paraId="37ABC23D" w14:textId="32ECC1A9" w:rsidR="00202BF6" w:rsidRDefault="00202BF6" w:rsidP="004069D0">
      <w:pPr>
        <w:spacing w:line="480" w:lineRule="auto"/>
      </w:pPr>
      <w:r w:rsidRPr="00202BF6">
        <w:t>The thesis of this paper is that</w:t>
      </w:r>
      <w:r w:rsidR="00347DA1">
        <w:t>, if it is construed individualistically,</w:t>
      </w:r>
      <w:r w:rsidRPr="00202BF6">
        <w:t xml:space="preserve"> </w:t>
      </w:r>
      <w:r w:rsidRPr="00347DA1">
        <w:t>epistemic justification</w:t>
      </w:r>
      <w:r w:rsidRPr="00202BF6">
        <w:t xml:space="preserve"> </w:t>
      </w:r>
      <w:r w:rsidR="0030670C">
        <w:t xml:space="preserve">does not capture the conditions that philosophers of science would impose on justified belief in a scientific hypothesis.   The difficulty arises from beliefs acquired through testimony.  </w:t>
      </w:r>
      <w:r w:rsidR="00DB10AA">
        <w:t>From this I derive</w:t>
      </w:r>
      <w:r>
        <w:t xml:space="preserve"> a lesson that epistemologists </w:t>
      </w:r>
      <w:r w:rsidR="00B70A1C">
        <w:t xml:space="preserve">generally, and epistemologists </w:t>
      </w:r>
      <w:r>
        <w:t xml:space="preserve">of </w:t>
      </w:r>
      <w:proofErr w:type="gramStart"/>
      <w:r>
        <w:t xml:space="preserve">testimony </w:t>
      </w:r>
      <w:r w:rsidR="00B70A1C">
        <w:t xml:space="preserve">in particular, </w:t>
      </w:r>
      <w:r>
        <w:t>should</w:t>
      </w:r>
      <w:proofErr w:type="gramEnd"/>
      <w:r>
        <w:t xml:space="preserve"> learn from philosophers of science</w:t>
      </w:r>
      <w:r w:rsidR="00347DA1">
        <w:t>:</w:t>
      </w:r>
      <w:r>
        <w:t xml:space="preserve"> </w:t>
      </w:r>
      <w:r w:rsidR="004C2EDC">
        <w:t>we ought to</w:t>
      </w:r>
      <w:r w:rsidR="00347DA1">
        <w:t xml:space="preserve"> repudiate </w:t>
      </w:r>
      <w:r w:rsidR="00FF78D6">
        <w:t xml:space="preserve">epistemic </w:t>
      </w:r>
      <w:r w:rsidR="00347DA1">
        <w:t>individualis</w:t>
      </w:r>
      <w:r w:rsidR="00FF78D6">
        <w:t xml:space="preserve">m </w:t>
      </w:r>
      <w:r w:rsidR="00347DA1">
        <w:t xml:space="preserve">and move towards </w:t>
      </w:r>
      <w:r w:rsidR="004C2EDC">
        <w:t xml:space="preserve">a more fully </w:t>
      </w:r>
      <w:r w:rsidR="00347DA1">
        <w:t xml:space="preserve">social epistemology.  </w:t>
      </w:r>
      <w:r w:rsidR="003E33B0">
        <w:t xml:space="preserve"> </w:t>
      </w:r>
      <w:r w:rsidR="00391BC0">
        <w:t xml:space="preserve"> </w:t>
      </w:r>
    </w:p>
    <w:p w14:paraId="5347742D" w14:textId="77777777" w:rsidR="00202BF6" w:rsidRPr="00202BF6" w:rsidRDefault="00202BF6"/>
    <w:p w14:paraId="7740D044" w14:textId="77777777" w:rsidR="00202BF6" w:rsidRDefault="00202BF6"/>
    <w:p w14:paraId="0560010A" w14:textId="385AC3B1" w:rsidR="00032E80" w:rsidRPr="00032E80" w:rsidRDefault="00032E80" w:rsidP="00032E80">
      <w:pPr>
        <w:spacing w:line="480" w:lineRule="auto"/>
        <w:rPr>
          <w:b/>
        </w:rPr>
      </w:pPr>
      <w:r w:rsidRPr="00032E80">
        <w:rPr>
          <w:b/>
        </w:rPr>
        <w:t>1. Introduction</w:t>
      </w:r>
    </w:p>
    <w:p w14:paraId="7FAF5079" w14:textId="7094D172" w:rsidR="00032E80" w:rsidRDefault="00032E80" w:rsidP="00032E80">
      <w:pPr>
        <w:spacing w:line="480" w:lineRule="auto"/>
      </w:pPr>
      <w:r>
        <w:t xml:space="preserve">In this paper I will be arguing that we should repudiate individualistic approaches to the epistemology of testimony, in favor of more social approaches.  The example that I will use as I make my argument involves scientific testimony.  My choice of example is purposeful: reflecting on the features of scientific </w:t>
      </w:r>
      <w:proofErr w:type="gramStart"/>
      <w:r>
        <w:t>testimony</w:t>
      </w:r>
      <w:r w:rsidR="00FF78D6">
        <w:t xml:space="preserve"> in particular</w:t>
      </w:r>
      <w:r w:rsidR="00C133A6">
        <w:t>, and</w:t>
      </w:r>
      <w:proofErr w:type="gramEnd"/>
      <w:r w:rsidR="00C133A6">
        <w:t xml:space="preserve"> the role such testimony plays in our epistemic communities more generally,</w:t>
      </w:r>
      <w:r>
        <w:t xml:space="preserve"> make clear the costs of insisting on individualism.  </w:t>
      </w:r>
      <w:r w:rsidR="00C133A6">
        <w:t>After presenting my case for this</w:t>
      </w:r>
      <w:r>
        <w:t xml:space="preserve">, </w:t>
      </w:r>
      <w:r w:rsidR="00C133A6">
        <w:t xml:space="preserve">I will be arguing that </w:t>
      </w:r>
      <w:r>
        <w:t xml:space="preserve">the lessons </w:t>
      </w:r>
      <w:r w:rsidR="00C133A6">
        <w:t xml:space="preserve">for epistemology </w:t>
      </w:r>
      <w:r>
        <w:t>are perfectly general, holding of all testimony.</w:t>
      </w:r>
    </w:p>
    <w:p w14:paraId="48FC361B" w14:textId="4AC4937F" w:rsidR="00C133A6" w:rsidRDefault="00C133A6" w:rsidP="00032E80">
      <w:pPr>
        <w:spacing w:line="480" w:lineRule="auto"/>
        <w:ind w:firstLine="720"/>
      </w:pPr>
      <w:r>
        <w:t>The core argument I will be making</w:t>
      </w:r>
      <w:r w:rsidR="00FF78D6">
        <w:t xml:space="preserve"> regarding scientific testimony</w:t>
      </w:r>
      <w:r>
        <w:t>, to be developed in section</w:t>
      </w:r>
      <w:r w:rsidR="00D91492">
        <w:t>s</w:t>
      </w:r>
      <w:r>
        <w:t xml:space="preserve"> </w:t>
      </w:r>
      <w:r w:rsidR="00D91492">
        <w:t>3-6</w:t>
      </w:r>
      <w:r>
        <w:t xml:space="preserve">, aims to establish a negative </w:t>
      </w:r>
      <w:r w:rsidR="00FF78D6">
        <w:t>conclusion</w:t>
      </w:r>
      <w:r>
        <w:t xml:space="preserve">.  The </w:t>
      </w:r>
      <w:r w:rsidR="00FF78D6">
        <w:t>conclusion</w:t>
      </w:r>
      <w:r>
        <w:t xml:space="preserve"> is that a certain </w:t>
      </w:r>
      <w:r w:rsidR="00FF78D6">
        <w:t xml:space="preserve">individualist </w:t>
      </w:r>
      <w:r>
        <w:t>doctrine about the nature of testimonial justification, to the effect that</w:t>
      </w:r>
    </w:p>
    <w:p w14:paraId="60855827" w14:textId="259E98EE" w:rsidR="00C133A6" w:rsidRDefault="00C133A6" w:rsidP="00C133A6">
      <w:pPr>
        <w:spacing w:line="480" w:lineRule="auto"/>
        <w:ind w:left="720"/>
      </w:pPr>
      <w:r>
        <w:lastRenderedPageBreak/>
        <w:t>INDIVIDUALISM:</w:t>
      </w:r>
    </w:p>
    <w:p w14:paraId="3FAC77A6" w14:textId="2A1C3483" w:rsidR="00C133A6" w:rsidRDefault="00C133A6" w:rsidP="00C133A6">
      <w:pPr>
        <w:spacing w:line="480" w:lineRule="auto"/>
        <w:ind w:left="1440"/>
      </w:pPr>
      <w:r>
        <w:t xml:space="preserve">Whether subject S’s testimonial belief that p is justified never depends on facts regarding any subject </w:t>
      </w:r>
      <w:r w:rsidRPr="004C2EDC">
        <w:rPr>
          <w:i/>
        </w:rPr>
        <w:t>other than S herself</w:t>
      </w:r>
      <w:r>
        <w:t xml:space="preserve"> (the reasons and evidence in her possession, the reliability of her cognitive faculties, the cognitive competences she possesses, etc.) </w:t>
      </w:r>
    </w:p>
    <w:p w14:paraId="6B79F14B" w14:textId="6193C75E" w:rsidR="00C133A6" w:rsidRDefault="00C133A6" w:rsidP="00C133A6">
      <w:pPr>
        <w:spacing w:line="480" w:lineRule="auto"/>
      </w:pPr>
      <w:r>
        <w:t xml:space="preserve">fails to do justice to the role </w:t>
      </w:r>
      <w:proofErr w:type="gramStart"/>
      <w:r>
        <w:t>that scientific testimonies</w:t>
      </w:r>
      <w:proofErr w:type="gramEnd"/>
      <w:r>
        <w:t xml:space="preserve"> play in our epistemic communities.  I will be bringing this out by arguing that if INDIVIDUALISM is true, then philosophers of science are wrong in a core view about what justifies belief in a scientific hypothesis</w:t>
      </w:r>
      <w:r w:rsidR="00FF78D6">
        <w:t xml:space="preserve">.  This is the view that </w:t>
      </w:r>
    </w:p>
    <w:p w14:paraId="39FEDCDC" w14:textId="77777777" w:rsidR="00C133A6" w:rsidRDefault="00C133A6" w:rsidP="00C133A6">
      <w:pPr>
        <w:spacing w:line="480" w:lineRule="auto"/>
        <w:ind w:firstLine="720"/>
      </w:pPr>
      <w:r>
        <w:t>JUSTIFICATION OF BELIEF IN A SCIENTIFIC HYPOTHESIS (‘SCIENTIFIC-J’ for short):</w:t>
      </w:r>
    </w:p>
    <w:p w14:paraId="016BA9AF" w14:textId="15873DDE" w:rsidR="00C133A6" w:rsidRDefault="00C133A6" w:rsidP="00C133A6">
      <w:pPr>
        <w:spacing w:line="480" w:lineRule="auto"/>
        <w:ind w:left="1440"/>
      </w:pPr>
      <w:r>
        <w:t xml:space="preserve">Whether subject S’s belief in scientific hypothesis H is justified depends on the quality of the </w:t>
      </w:r>
      <w:r w:rsidR="00D91492">
        <w:t xml:space="preserve">scientific </w:t>
      </w:r>
      <w:r>
        <w:t>evidence supporting H.</w:t>
      </w:r>
    </w:p>
    <w:p w14:paraId="7FCD03C3" w14:textId="1B646A04" w:rsidR="004069D0" w:rsidRDefault="00C133A6" w:rsidP="00C133A6">
      <w:pPr>
        <w:spacing w:line="480" w:lineRule="auto"/>
      </w:pPr>
      <w:r>
        <w:t xml:space="preserve">I will be drawing the </w:t>
      </w:r>
      <w:r w:rsidRPr="00C133A6">
        <w:rPr>
          <w:i/>
        </w:rPr>
        <w:t>modus tollens</w:t>
      </w:r>
      <w:r>
        <w:t xml:space="preserve"> inference: since philosophers of science are not wrong about SCIENTIFIC-J, INDIVIDUALISM is false. After presenting this argument in Section </w:t>
      </w:r>
      <w:r w:rsidR="00D91492">
        <w:t>3-6</w:t>
      </w:r>
      <w:r>
        <w:t xml:space="preserve">, I move on, in </w:t>
      </w:r>
      <w:r w:rsidR="00032E80">
        <w:t xml:space="preserve">Section </w:t>
      </w:r>
      <w:r w:rsidR="00D91492">
        <w:t>7</w:t>
      </w:r>
      <w:r>
        <w:t>,</w:t>
      </w:r>
      <w:r w:rsidR="00032E80">
        <w:t xml:space="preserve"> </w:t>
      </w:r>
      <w:r>
        <w:t xml:space="preserve">to </w:t>
      </w:r>
      <w:r w:rsidR="00FF78D6">
        <w:t xml:space="preserve">reinforce the key assumptions of the argument; in so doing I will be </w:t>
      </w:r>
      <w:r w:rsidR="00032E80">
        <w:t>identify</w:t>
      </w:r>
      <w:r w:rsidR="00FF78D6">
        <w:t>ing</w:t>
      </w:r>
      <w:r w:rsidR="00032E80">
        <w:t xml:space="preserve"> the more general lessons to be learned </w:t>
      </w:r>
      <w:r w:rsidR="00FF78D6">
        <w:t>from the case of scientific testimony</w:t>
      </w:r>
      <w:r w:rsidR="00032E80">
        <w:t xml:space="preserve">.  Section </w:t>
      </w:r>
      <w:r w:rsidR="00D91492">
        <w:t>8</w:t>
      </w:r>
      <w:r w:rsidR="00032E80">
        <w:t xml:space="preserve"> concludes.</w:t>
      </w:r>
    </w:p>
    <w:p w14:paraId="215ACE3E" w14:textId="77777777" w:rsidR="00032E80" w:rsidRDefault="00032E80" w:rsidP="00032E80">
      <w:pPr>
        <w:spacing w:line="480" w:lineRule="auto"/>
      </w:pPr>
    </w:p>
    <w:p w14:paraId="28521217" w14:textId="4825806E" w:rsidR="00DD181F" w:rsidRPr="00032E80" w:rsidRDefault="00032E80" w:rsidP="004069D0">
      <w:pPr>
        <w:spacing w:line="480" w:lineRule="auto"/>
        <w:rPr>
          <w:b/>
        </w:rPr>
      </w:pPr>
      <w:r>
        <w:rPr>
          <w:b/>
        </w:rPr>
        <w:t>2</w:t>
      </w:r>
      <w:r w:rsidR="00DD181F" w:rsidRPr="00D60EDE">
        <w:rPr>
          <w:b/>
        </w:rPr>
        <w:t xml:space="preserve">. </w:t>
      </w:r>
      <w:r w:rsidR="000E4269">
        <w:rPr>
          <w:b/>
        </w:rPr>
        <w:t>INDIVIDUALISM and t</w:t>
      </w:r>
      <w:r w:rsidR="00DD181F" w:rsidRPr="00D60EDE">
        <w:rPr>
          <w:b/>
        </w:rPr>
        <w:t xml:space="preserve">he </w:t>
      </w:r>
      <w:r w:rsidR="00AC4549">
        <w:rPr>
          <w:b/>
        </w:rPr>
        <w:t>Core</w:t>
      </w:r>
      <w:r w:rsidR="00DD181F" w:rsidRPr="00D60EDE">
        <w:rPr>
          <w:b/>
        </w:rPr>
        <w:t xml:space="preserve"> Argument</w:t>
      </w:r>
    </w:p>
    <w:p w14:paraId="540D6346" w14:textId="77777777" w:rsidR="00212A43" w:rsidRDefault="00212A43" w:rsidP="00212A43">
      <w:pPr>
        <w:spacing w:line="480" w:lineRule="auto"/>
        <w:ind w:firstLine="720"/>
      </w:pPr>
      <w:r>
        <w:t xml:space="preserve">Before proceeding to my </w:t>
      </w:r>
      <w:proofErr w:type="gramStart"/>
      <w:r>
        <w:t>argument</w:t>
      </w:r>
      <w:proofErr w:type="gramEnd"/>
      <w:r>
        <w:t xml:space="preserve"> itself, a word is in order regarding the doctrine of INDIVIDUALISM itself.  While the status of this doctrine has received some attention in the </w:t>
      </w:r>
      <w:r>
        <w:lastRenderedPageBreak/>
        <w:t>epistemology of testimony literature,</w:t>
      </w:r>
      <w:r>
        <w:rPr>
          <w:rStyle w:val="FootnoteReference"/>
        </w:rPr>
        <w:footnoteReference w:id="1"/>
      </w:r>
      <w:r>
        <w:t xml:space="preserve"> it has attracted much less systematic attention than the more familiar topic concerning whether testimony is a basic source of justification – the debate between so-called </w:t>
      </w:r>
      <w:r w:rsidRPr="0015067A">
        <w:rPr>
          <w:i/>
        </w:rPr>
        <w:t>reductionists</w:t>
      </w:r>
      <w:r>
        <w:t xml:space="preserve"> and </w:t>
      </w:r>
      <w:r w:rsidRPr="0015067A">
        <w:rPr>
          <w:i/>
        </w:rPr>
        <w:t>anti</w:t>
      </w:r>
      <w:r>
        <w:t>-</w:t>
      </w:r>
      <w:r w:rsidRPr="0015067A">
        <w:rPr>
          <w:i/>
        </w:rPr>
        <w:t>reductionists</w:t>
      </w:r>
      <w:r>
        <w:t>.</w:t>
      </w:r>
      <w:r>
        <w:rPr>
          <w:rStyle w:val="FootnoteReference"/>
        </w:rPr>
        <w:footnoteReference w:id="2"/>
      </w:r>
      <w:r>
        <w:t xml:space="preserve">   Still, a review of the recent testimony literature makes clear that </w:t>
      </w:r>
      <w:r w:rsidRPr="00212A43">
        <w:t>most mainstream views in epistemology of testimony simply take IND</w:t>
      </w:r>
      <w:r>
        <w:t>IVIDUALISM</w:t>
      </w:r>
      <w:r w:rsidRPr="00212A43">
        <w:t xml:space="preserve"> for granted.  These include all internalist views in the epistemology of testimony,</w:t>
      </w:r>
      <w:r w:rsidRPr="00212A43">
        <w:rPr>
          <w:vertAlign w:val="superscript"/>
        </w:rPr>
        <w:footnoteReference w:id="3"/>
      </w:r>
      <w:r w:rsidRPr="00212A43">
        <w:t xml:space="preserve"> since IND</w:t>
      </w:r>
      <w:r>
        <w:t>IVIDUALISM</w:t>
      </w:r>
      <w:r w:rsidRPr="00212A43">
        <w:t xml:space="preserve"> is a trivial implication of epistemic </w:t>
      </w:r>
      <w:proofErr w:type="spellStart"/>
      <w:r w:rsidRPr="00212A43">
        <w:t>internalism</w:t>
      </w:r>
      <w:proofErr w:type="spellEnd"/>
      <w:r w:rsidRPr="00212A43">
        <w:t xml:space="preserve"> itself.  These also include standard evidentialist approaches to the epistemology of testimony,</w:t>
      </w:r>
      <w:r w:rsidRPr="00212A43">
        <w:rPr>
          <w:vertAlign w:val="superscript"/>
        </w:rPr>
        <w:footnoteReference w:id="4"/>
      </w:r>
      <w:r w:rsidRPr="00212A43">
        <w:t xml:space="preserve"> </w:t>
      </w:r>
      <w:proofErr w:type="spellStart"/>
      <w:r w:rsidRPr="00212A43">
        <w:t>coherentist</w:t>
      </w:r>
      <w:proofErr w:type="spellEnd"/>
      <w:r w:rsidRPr="00212A43">
        <w:t xml:space="preserve"> approaches,</w:t>
      </w:r>
      <w:r w:rsidRPr="00212A43">
        <w:rPr>
          <w:vertAlign w:val="superscript"/>
        </w:rPr>
        <w:footnoteReference w:id="5"/>
      </w:r>
      <w:r w:rsidRPr="00212A43">
        <w:t xml:space="preserve"> Bayesian</w:t>
      </w:r>
      <w:r w:rsidRPr="00212A43">
        <w:rPr>
          <w:vertAlign w:val="superscript"/>
        </w:rPr>
        <w:footnoteReference w:id="6"/>
      </w:r>
      <w:r w:rsidRPr="00212A43">
        <w:t xml:space="preserve"> and other probabilistic</w:t>
      </w:r>
      <w:r w:rsidRPr="00212A43">
        <w:rPr>
          <w:vertAlign w:val="superscript"/>
        </w:rPr>
        <w:footnoteReference w:id="7"/>
      </w:r>
      <w:r w:rsidRPr="00212A43">
        <w:t xml:space="preserve"> approaches, and inference to the best explanation approaches.</w:t>
      </w:r>
      <w:r w:rsidRPr="00212A43">
        <w:rPr>
          <w:vertAlign w:val="superscript"/>
        </w:rPr>
        <w:footnoteReference w:id="8"/>
      </w:r>
      <w:r w:rsidRPr="00212A43">
        <w:t xml:space="preserve">   Interestingly, the relevant class of views also includes many externalist accounts of the epistemology of testimony.  In this category I would highlight those process </w:t>
      </w:r>
      <w:proofErr w:type="spellStart"/>
      <w:r w:rsidRPr="00212A43">
        <w:t>reliabilist</w:t>
      </w:r>
      <w:proofErr w:type="spellEnd"/>
      <w:r w:rsidRPr="00212A43">
        <w:t xml:space="preserve"> accounts on which the only relevant reliability features are those of the cognitive processes of the recipient of the testimony.</w:t>
      </w:r>
      <w:r w:rsidRPr="00212A43">
        <w:rPr>
          <w:vertAlign w:val="superscript"/>
        </w:rPr>
        <w:footnoteReference w:id="9"/>
      </w:r>
      <w:r w:rsidRPr="00212A43">
        <w:t xml:space="preserve">   What all these views have in common is the assumption of IND</w:t>
      </w:r>
      <w:r>
        <w:t>IVIDUALISM</w:t>
      </w:r>
      <w:r w:rsidRPr="00212A43">
        <w:t xml:space="preserve"> itself: they all assume that the only epistemic good-making features that are relevant to whether (and to what degree) S’s testimonial belief is justified are </w:t>
      </w:r>
      <w:r w:rsidRPr="00212A43">
        <w:lastRenderedPageBreak/>
        <w:t xml:space="preserve">those of S herself (the goodness of her reasons for accepting the testimony; the reliability of her cognitive process-types; the cognitive competences she brings to bear to the testimonial exchange).  </w:t>
      </w:r>
    </w:p>
    <w:p w14:paraId="34CA7D7A" w14:textId="31A50F64" w:rsidR="005B0CA2" w:rsidRDefault="00212A43" w:rsidP="00212A43">
      <w:pPr>
        <w:spacing w:line="480" w:lineRule="auto"/>
        <w:ind w:firstLine="720"/>
      </w:pPr>
      <w:r>
        <w:t xml:space="preserve">This paper aims to put pressure on INDIVIDUALISM.  </w:t>
      </w:r>
      <w:r w:rsidR="00C133A6">
        <w:t xml:space="preserve">My </w:t>
      </w:r>
      <w:r w:rsidR="000E4269">
        <w:t xml:space="preserve">core </w:t>
      </w:r>
      <w:r w:rsidR="00C133A6">
        <w:t xml:space="preserve">argument </w:t>
      </w:r>
      <w:r w:rsidR="00D91492">
        <w:t>can be represented as containing four premises and a conclusion,</w:t>
      </w:r>
      <w:r w:rsidR="005B0CA2">
        <w:t xml:space="preserve"> as follows:</w:t>
      </w:r>
    </w:p>
    <w:p w14:paraId="1639E586" w14:textId="223E810A" w:rsidR="005B0CA2" w:rsidRDefault="005B0CA2" w:rsidP="00CA0B96">
      <w:pPr>
        <w:spacing w:line="480" w:lineRule="auto"/>
        <w:ind w:left="1440" w:hanging="720"/>
      </w:pPr>
      <w:r>
        <w:t>P1</w:t>
      </w:r>
      <w:r>
        <w:tab/>
      </w:r>
      <w:r w:rsidR="00CA0B96">
        <w:t xml:space="preserve">The justification of a scientific hypothesis </w:t>
      </w:r>
      <w:r w:rsidR="00D91492">
        <w:t xml:space="preserve">H </w:t>
      </w:r>
      <w:r w:rsidR="00CA0B96">
        <w:t xml:space="preserve">– </w:t>
      </w:r>
      <w:r w:rsidR="00CA0B96" w:rsidRPr="00587512">
        <w:rPr>
          <w:i/>
          <w:iCs/>
        </w:rPr>
        <w:t>scientific justification</w:t>
      </w:r>
      <w:r w:rsidR="00CA0B96">
        <w:t xml:space="preserve"> – </w:t>
      </w:r>
      <w:r w:rsidR="0072122C">
        <w:t>is assessed with respect to a</w:t>
      </w:r>
      <w:r w:rsidR="00CA0B96">
        <w:t xml:space="preserve"> body of evidence E within </w:t>
      </w:r>
      <w:r w:rsidR="00CA0B96" w:rsidRPr="00587512">
        <w:rPr>
          <w:i/>
          <w:iCs/>
        </w:rPr>
        <w:t>the entire community of scientists</w:t>
      </w:r>
      <w:r w:rsidR="00CA0B96">
        <w:t xml:space="preserve">. </w:t>
      </w:r>
    </w:p>
    <w:p w14:paraId="7A2A9343" w14:textId="1A3C9AC5" w:rsidR="00CA0B96" w:rsidRDefault="00CA0B96" w:rsidP="00CA0B96">
      <w:pPr>
        <w:spacing w:line="480" w:lineRule="auto"/>
        <w:ind w:left="1440" w:hanging="720"/>
      </w:pPr>
      <w:r>
        <w:t>P2</w:t>
      </w:r>
      <w:r>
        <w:tab/>
        <w:t xml:space="preserve">The conditions on </w:t>
      </w:r>
      <w:r w:rsidR="008B7172">
        <w:t>justified</w:t>
      </w:r>
      <w:r>
        <w:t xml:space="preserve"> belief </w:t>
      </w:r>
      <w:r w:rsidR="00D91492">
        <w:t xml:space="preserve">in H </w:t>
      </w:r>
      <w:r>
        <w:t xml:space="preserve">– </w:t>
      </w:r>
      <w:r w:rsidRPr="00587512">
        <w:rPr>
          <w:i/>
          <w:iCs/>
        </w:rPr>
        <w:t>doxastic justification</w:t>
      </w:r>
      <w:r>
        <w:t xml:space="preserve"> – ought to reflect the conditions on the </w:t>
      </w:r>
      <w:r w:rsidR="004701C6">
        <w:t xml:space="preserve">scientific </w:t>
      </w:r>
      <w:r>
        <w:t xml:space="preserve">justification of </w:t>
      </w:r>
      <w:r w:rsidR="004701C6">
        <w:t>H</w:t>
      </w:r>
      <w:r>
        <w:t>.</w:t>
      </w:r>
    </w:p>
    <w:p w14:paraId="169FECD0" w14:textId="5030A556" w:rsidR="00CA0B96" w:rsidRDefault="00CA0B96" w:rsidP="00CA0B96">
      <w:pPr>
        <w:spacing w:line="480" w:lineRule="auto"/>
        <w:ind w:left="1440" w:hanging="720"/>
      </w:pPr>
      <w:r>
        <w:t>P3</w:t>
      </w:r>
      <w:r>
        <w:tab/>
        <w:t xml:space="preserve">If the conditions on </w:t>
      </w:r>
      <w:r w:rsidR="00052985">
        <w:t>justified</w:t>
      </w:r>
      <w:r>
        <w:t xml:space="preserve"> belief </w:t>
      </w:r>
      <w:r w:rsidR="00D91492">
        <w:t xml:space="preserve">in H </w:t>
      </w:r>
      <w:r>
        <w:t xml:space="preserve">ought to reflect the conditions on the </w:t>
      </w:r>
      <w:r w:rsidR="00DF13BB">
        <w:t xml:space="preserve">(scientific) </w:t>
      </w:r>
      <w:r>
        <w:t xml:space="preserve">justification of </w:t>
      </w:r>
      <w:r w:rsidR="00D91492">
        <w:t>H itself</w:t>
      </w:r>
      <w:r>
        <w:t xml:space="preserve">, then there </w:t>
      </w:r>
      <w:r w:rsidR="00D91492">
        <w:t xml:space="preserve">are </w:t>
      </w:r>
      <w:r w:rsidR="004701C6">
        <w:t xml:space="preserve">no </w:t>
      </w:r>
      <w:r w:rsidR="00D91492">
        <w:t>situations</w:t>
      </w:r>
      <w:r>
        <w:t xml:space="preserve"> in which a belief in </w:t>
      </w:r>
      <w:proofErr w:type="spellStart"/>
      <w:r>
        <w:t>H is</w:t>
      </w:r>
      <w:proofErr w:type="spellEnd"/>
      <w:r>
        <w:t xml:space="preserve"> </w:t>
      </w:r>
      <w:r w:rsidR="00DF13BB">
        <w:t>(</w:t>
      </w:r>
      <w:proofErr w:type="spellStart"/>
      <w:r w:rsidR="00DF13BB">
        <w:t>doxastically</w:t>
      </w:r>
      <w:proofErr w:type="spellEnd"/>
      <w:r w:rsidR="00DF13BB">
        <w:t xml:space="preserve">) </w:t>
      </w:r>
      <w:r>
        <w:t xml:space="preserve">justified, while H itself does not enjoy </w:t>
      </w:r>
      <w:r w:rsidR="00DF13BB">
        <w:t xml:space="preserve">(scientific) </w:t>
      </w:r>
      <w:r>
        <w:t>justification.</w:t>
      </w:r>
    </w:p>
    <w:p w14:paraId="297C7B8A" w14:textId="28BB8B29" w:rsidR="00CA0B96" w:rsidRDefault="00CA0B96" w:rsidP="00CA0B96">
      <w:pPr>
        <w:spacing w:line="480" w:lineRule="auto"/>
        <w:ind w:left="1440" w:hanging="720"/>
      </w:pPr>
      <w:r>
        <w:t>P4</w:t>
      </w:r>
      <w:r>
        <w:tab/>
        <w:t xml:space="preserve">If INDIVIDUALISM is true, then there </w:t>
      </w:r>
      <w:r w:rsidR="00D91492">
        <w:t>are situations</w:t>
      </w:r>
      <w:r>
        <w:t xml:space="preserve"> in which </w:t>
      </w:r>
      <w:r w:rsidR="00052985">
        <w:t xml:space="preserve">a </w:t>
      </w:r>
      <w:r>
        <w:t xml:space="preserve">belief in </w:t>
      </w:r>
      <w:proofErr w:type="spellStart"/>
      <w:r>
        <w:t>H is</w:t>
      </w:r>
      <w:proofErr w:type="spellEnd"/>
      <w:r>
        <w:t xml:space="preserve"> </w:t>
      </w:r>
      <w:r w:rsidR="00DF13BB">
        <w:t>(</w:t>
      </w:r>
      <w:proofErr w:type="spellStart"/>
      <w:r w:rsidR="00DF13BB">
        <w:t>doxastically</w:t>
      </w:r>
      <w:proofErr w:type="spellEnd"/>
      <w:r w:rsidR="00DF13BB">
        <w:t xml:space="preserve">) </w:t>
      </w:r>
      <w:r>
        <w:t xml:space="preserve">justified, while H itself does not enjoy </w:t>
      </w:r>
      <w:r w:rsidR="00DF13BB">
        <w:t xml:space="preserve">(scientific) </w:t>
      </w:r>
      <w:r>
        <w:t>justification.  So</w:t>
      </w:r>
    </w:p>
    <w:p w14:paraId="10F76D7D" w14:textId="74E707EB" w:rsidR="00CA0B96" w:rsidRDefault="00CA0B96" w:rsidP="00587512">
      <w:pPr>
        <w:spacing w:line="480" w:lineRule="auto"/>
        <w:ind w:left="1440" w:hanging="720"/>
      </w:pPr>
      <w:r>
        <w:t>C</w:t>
      </w:r>
      <w:r>
        <w:tab/>
        <w:t>INDIVIDUALISM is false.</w:t>
      </w:r>
    </w:p>
    <w:p w14:paraId="61739DA4" w14:textId="61BCE65B" w:rsidR="005B0CA2" w:rsidRDefault="000E4269" w:rsidP="00587512">
      <w:pPr>
        <w:spacing w:line="480" w:lineRule="auto"/>
      </w:pPr>
      <w:r>
        <w:t>I will defend this argument by defending each premise in turn, starting with P1.</w:t>
      </w:r>
    </w:p>
    <w:p w14:paraId="53606C1C" w14:textId="77777777" w:rsidR="000E4269" w:rsidRDefault="000E4269" w:rsidP="000E4269">
      <w:pPr>
        <w:spacing w:line="480" w:lineRule="auto"/>
        <w:rPr>
          <w:b/>
          <w:bCs/>
        </w:rPr>
      </w:pPr>
    </w:p>
    <w:p w14:paraId="03F26EC9" w14:textId="6023AAE8" w:rsidR="000E4269" w:rsidRPr="00587512" w:rsidRDefault="000E4269" w:rsidP="000E4269">
      <w:pPr>
        <w:spacing w:line="480" w:lineRule="auto"/>
        <w:rPr>
          <w:b/>
          <w:bCs/>
        </w:rPr>
      </w:pPr>
      <w:r w:rsidRPr="00587512">
        <w:rPr>
          <w:b/>
          <w:bCs/>
        </w:rPr>
        <w:t>3. Scientific Justification and Total Evidence</w:t>
      </w:r>
    </w:p>
    <w:p w14:paraId="50EB8017" w14:textId="77777777" w:rsidR="00D91492" w:rsidRDefault="000E4269" w:rsidP="006B2F5E">
      <w:pPr>
        <w:spacing w:line="480" w:lineRule="auto"/>
      </w:pPr>
      <w:r>
        <w:tab/>
        <w:t xml:space="preserve">According to premise P1, the justification of a scientific hypothesis </w:t>
      </w:r>
      <w:r w:rsidR="00D91492">
        <w:t xml:space="preserve">H </w:t>
      </w:r>
      <w:r>
        <w:t xml:space="preserve">– what I will call </w:t>
      </w:r>
      <w:r w:rsidRPr="008E3B07">
        <w:rPr>
          <w:i/>
          <w:iCs/>
        </w:rPr>
        <w:t>scientific justification</w:t>
      </w:r>
      <w:r>
        <w:t xml:space="preserve"> – </w:t>
      </w:r>
      <w:r w:rsidR="0072122C">
        <w:t xml:space="preserve">is assessed with respect to a body of evidence E within </w:t>
      </w:r>
      <w:r w:rsidR="0072122C" w:rsidRPr="00587512">
        <w:t>the entire community of scientists</w:t>
      </w:r>
      <w:r w:rsidR="0072122C" w:rsidRPr="0072122C">
        <w:t>.</w:t>
      </w:r>
      <w:r w:rsidR="0072122C">
        <w:t xml:space="preserve"> </w:t>
      </w:r>
      <w:r w:rsidR="00D91492">
        <w:t>T</w:t>
      </w:r>
      <w:r w:rsidR="00D62CAB">
        <w:t>his premise should not be particularly controversial</w:t>
      </w:r>
      <w:r w:rsidR="00D91492">
        <w:t>.</w:t>
      </w:r>
      <w:r w:rsidR="00D62CAB">
        <w:t xml:space="preserve"> </w:t>
      </w:r>
      <w:r w:rsidR="00D91492">
        <w:t xml:space="preserve"> I</w:t>
      </w:r>
      <w:r w:rsidR="00D62CAB">
        <w:t xml:space="preserve">n effect it makes the point that the degree to which a scientific hypothesis </w:t>
      </w:r>
      <w:r w:rsidR="00D91492">
        <w:t xml:space="preserve">H </w:t>
      </w:r>
      <w:r w:rsidR="00D62CAB">
        <w:t xml:space="preserve">is acceptable is a function of </w:t>
      </w:r>
      <w:r w:rsidR="00D62CAB">
        <w:lastRenderedPageBreak/>
        <w:t>the total evidence</w:t>
      </w:r>
      <w:r w:rsidR="00B84AB8">
        <w:t xml:space="preserve"> available to the community</w:t>
      </w:r>
      <w:r w:rsidR="00D62CAB">
        <w:t xml:space="preserve">.  This is a point that has been emphasized </w:t>
      </w:r>
      <w:r w:rsidR="005757E4">
        <w:t xml:space="preserve">in different contexts </w:t>
      </w:r>
      <w:r w:rsidR="00D62CAB">
        <w:t xml:space="preserve">by any number of authors, including </w:t>
      </w:r>
      <w:proofErr w:type="spellStart"/>
      <w:r w:rsidR="00ED4CED">
        <w:t>Longino</w:t>
      </w:r>
      <w:proofErr w:type="spellEnd"/>
      <w:r w:rsidR="00ED4CED">
        <w:t xml:space="preserve"> (1990, 2002), </w:t>
      </w:r>
      <w:r w:rsidR="005757E4">
        <w:t xml:space="preserve">Solomon (2001), </w:t>
      </w:r>
      <w:r w:rsidR="00B84AB8">
        <w:t xml:space="preserve">and Miller (2015).  </w:t>
      </w:r>
      <w:r w:rsidR="00D62CAB">
        <w:t xml:space="preserve">  </w:t>
      </w:r>
    </w:p>
    <w:p w14:paraId="45BCCDB9" w14:textId="465F4BCB" w:rsidR="006B2F5E" w:rsidRDefault="007B573E" w:rsidP="00D91492">
      <w:pPr>
        <w:spacing w:line="480" w:lineRule="auto"/>
        <w:ind w:firstLine="720"/>
      </w:pPr>
      <w:r>
        <w:t xml:space="preserve">Still, it is worth noting why we should think of this principle as a principle </w:t>
      </w:r>
      <w:r w:rsidRPr="00587512">
        <w:rPr>
          <w:i/>
          <w:iCs/>
        </w:rPr>
        <w:t>of justification</w:t>
      </w:r>
      <w:r>
        <w:t xml:space="preserve">, and </w:t>
      </w:r>
      <w:proofErr w:type="gramStart"/>
      <w:r>
        <w:t>in particular how</w:t>
      </w:r>
      <w:proofErr w:type="gramEnd"/>
      <w:r>
        <w:t xml:space="preserve"> it might bear on what epistemologists call ‘justification’ (whether propositional or doxastic).</w:t>
      </w:r>
      <w:r>
        <w:rPr>
          <w:rStyle w:val="FootnoteReference"/>
        </w:rPr>
        <w:footnoteReference w:id="10"/>
      </w:r>
      <w:r>
        <w:t xml:space="preserve">  </w:t>
      </w:r>
      <w:r w:rsidR="001361DC">
        <w:t xml:space="preserve"> </w:t>
      </w:r>
    </w:p>
    <w:p w14:paraId="5828E1C3" w14:textId="210148C4" w:rsidR="000E4269" w:rsidRDefault="001361DC" w:rsidP="001361DC">
      <w:pPr>
        <w:spacing w:line="480" w:lineRule="auto"/>
        <w:ind w:firstLine="720"/>
      </w:pPr>
      <w:r>
        <w:t xml:space="preserve">To begin, when we speak of the degree to which a scientific </w:t>
      </w:r>
      <w:r w:rsidR="00273635">
        <w:t>hypothesis</w:t>
      </w:r>
      <w:r>
        <w:t xml:space="preserve"> </w:t>
      </w:r>
      <w:r w:rsidR="00273635">
        <w:t xml:space="preserve">H </w:t>
      </w:r>
      <w:r>
        <w:t>is acceptable, ‘acceptability’ is a normative affair</w:t>
      </w:r>
      <w:r w:rsidR="006D40F6">
        <w:t xml:space="preserve">.  What is more, </w:t>
      </w:r>
      <w:r>
        <w:t xml:space="preserve">the normativity in question is </w:t>
      </w:r>
      <w:r w:rsidR="0072122C">
        <w:t xml:space="preserve">(at least in part) </w:t>
      </w:r>
      <w:r>
        <w:t>epistemic in nature</w:t>
      </w:r>
      <w:r w:rsidR="006D40F6">
        <w:t xml:space="preserve">, </w:t>
      </w:r>
      <w:r>
        <w:t>reflect</w:t>
      </w:r>
      <w:r w:rsidR="006D40F6">
        <w:t>ing</w:t>
      </w:r>
      <w:r>
        <w:t xml:space="preserve"> </w:t>
      </w:r>
      <w:r w:rsidR="00273635">
        <w:t>H’s</w:t>
      </w:r>
      <w:r>
        <w:t xml:space="preserve"> distinctly epistemic credentials.  </w:t>
      </w:r>
      <w:r w:rsidR="0072122C">
        <w:t>I say ‘at least in part’</w:t>
      </w:r>
      <w:r w:rsidR="006D40F6">
        <w:t xml:space="preserve"> </w:t>
      </w:r>
      <w:proofErr w:type="gramStart"/>
      <w:r w:rsidR="006D40F6">
        <w:t>in order to</w:t>
      </w:r>
      <w:proofErr w:type="gramEnd"/>
      <w:r w:rsidR="006D40F6">
        <w:t xml:space="preserve"> fend off worries that might arise in the minds of those who deny that hypothesis </w:t>
      </w:r>
      <w:r w:rsidR="00D06040">
        <w:t xml:space="preserve">acceptability in science is </w:t>
      </w:r>
      <w:r w:rsidR="00D06040" w:rsidRPr="00587512">
        <w:rPr>
          <w:i/>
          <w:iCs/>
        </w:rPr>
        <w:t>exclusively</w:t>
      </w:r>
      <w:r w:rsidR="00D06040">
        <w:t xml:space="preserve"> epistemic</w:t>
      </w:r>
      <w:r w:rsidR="0072122C">
        <w:t xml:space="preserve">. </w:t>
      </w:r>
      <w:r w:rsidR="00D06040">
        <w:t xml:space="preserve"> </w:t>
      </w:r>
      <w:r w:rsidR="0072122C">
        <w:t>P</w:t>
      </w:r>
      <w:r w:rsidR="00D06040">
        <w:t>erhaps it also involves elements of risk assessment</w:t>
      </w:r>
      <w:r w:rsidR="0072122C">
        <w:t>;</w:t>
      </w:r>
      <w:r w:rsidR="00273635">
        <w:t xml:space="preserve"> </w:t>
      </w:r>
      <w:r w:rsidR="00D06040">
        <w:t>or</w:t>
      </w:r>
      <w:r w:rsidR="0072122C">
        <w:t>, alternatively,</w:t>
      </w:r>
      <w:r w:rsidR="00D06040">
        <w:t xml:space="preserve"> perhaps it involves an assessment of theoretical virtues </w:t>
      </w:r>
      <w:r w:rsidR="00273635">
        <w:t>(</w:t>
      </w:r>
      <w:proofErr w:type="gramStart"/>
      <w:r w:rsidR="00273635">
        <w:t>e.g.</w:t>
      </w:r>
      <w:proofErr w:type="gramEnd"/>
      <w:r w:rsidR="00273635">
        <w:t xml:space="preserve"> simplicity, symmetry, etc.) </w:t>
      </w:r>
      <w:r w:rsidR="00D06040">
        <w:t xml:space="preserve">which, arguably, are aesthetic </w:t>
      </w:r>
      <w:r w:rsidR="00D06040" w:rsidRPr="00587512">
        <w:rPr>
          <w:i/>
          <w:iCs/>
        </w:rPr>
        <w:t>rather than</w:t>
      </w:r>
      <w:r w:rsidR="00D06040">
        <w:t xml:space="preserve"> epistemic</w:t>
      </w:r>
      <w:r w:rsidR="00273635">
        <w:t>.</w:t>
      </w:r>
      <w:r w:rsidR="00D06040">
        <w:t xml:space="preserve">   Happily, my argument need not deny either of these things.   The crucial claim for my purposes is that </w:t>
      </w:r>
      <w:r w:rsidR="006D40F6">
        <w:t xml:space="preserve">the standing of </w:t>
      </w:r>
      <w:r w:rsidR="0072122C">
        <w:t xml:space="preserve">a scientific hypothesis </w:t>
      </w:r>
      <w:r w:rsidR="00273635">
        <w:t xml:space="preserve">H </w:t>
      </w:r>
      <w:r w:rsidR="0072122C">
        <w:t xml:space="preserve">is determined by reference to the evidence E available to the scientific </w:t>
      </w:r>
      <w:proofErr w:type="gramStart"/>
      <w:r w:rsidR="0072122C">
        <w:t>community as a whole</w:t>
      </w:r>
      <w:proofErr w:type="gramEnd"/>
      <w:r w:rsidR="0072122C">
        <w:t>.  This is compatible with the idea that acceptability is a function not only of E but also of other considerations as well.  The point I will be making is that if INDIVIDUALISM is true, then the</w:t>
      </w:r>
      <w:r w:rsidR="006D40F6">
        <w:t>re are scenarios in which the</w:t>
      </w:r>
      <w:r w:rsidR="0072122C">
        <w:t xml:space="preserve"> doxastic justification of scientific belief </w:t>
      </w:r>
      <w:r w:rsidR="00273635">
        <w:t xml:space="preserve">in H </w:t>
      </w:r>
      <w:r w:rsidR="0072122C">
        <w:t xml:space="preserve">is determined in ways that </w:t>
      </w:r>
      <w:r w:rsidR="0072122C" w:rsidRPr="00587512">
        <w:rPr>
          <w:i/>
          <w:iCs/>
        </w:rPr>
        <w:t>ignore E</w:t>
      </w:r>
      <w:r w:rsidR="006D40F6" w:rsidRPr="00587512">
        <w:rPr>
          <w:i/>
          <w:iCs/>
        </w:rPr>
        <w:t xml:space="preserve"> altogether</w:t>
      </w:r>
      <w:r w:rsidR="0072122C">
        <w:t>.</w:t>
      </w:r>
    </w:p>
    <w:p w14:paraId="0C934873" w14:textId="6AC734E9" w:rsidR="0072122C" w:rsidRDefault="0072122C" w:rsidP="001361DC">
      <w:pPr>
        <w:spacing w:line="480" w:lineRule="auto"/>
        <w:ind w:firstLine="720"/>
      </w:pPr>
      <w:r>
        <w:t xml:space="preserve">How might the sense of ‘justification’ at play in speaking of the justification of a scientific hypothesis – scientific justification – be related to the sense of ‘justification’ at play in </w:t>
      </w:r>
      <w:r>
        <w:lastRenderedPageBreak/>
        <w:t xml:space="preserve">epistemology settings – as when we speak of a belief as </w:t>
      </w:r>
      <w:r w:rsidR="006B2F5E">
        <w:t>(</w:t>
      </w:r>
      <w:proofErr w:type="spellStart"/>
      <w:r w:rsidR="006B2F5E">
        <w:t>doxastically</w:t>
      </w:r>
      <w:proofErr w:type="spellEnd"/>
      <w:r w:rsidR="006B2F5E">
        <w:t xml:space="preserve">) </w:t>
      </w:r>
      <w:r>
        <w:t xml:space="preserve">justified?    </w:t>
      </w:r>
      <w:r w:rsidR="00C07B03">
        <w:t>Well,</w:t>
      </w:r>
      <w:r w:rsidR="006B2F5E">
        <w:t xml:space="preserve"> ‘justification’ in science speaks to </w:t>
      </w:r>
      <w:proofErr w:type="gramStart"/>
      <w:r w:rsidR="006B2F5E">
        <w:t>an</w:t>
      </w:r>
      <w:proofErr w:type="gramEnd"/>
      <w:r w:rsidR="006B2F5E">
        <w:t xml:space="preserve"> hypothesis’s meeting the standards of acceptability, </w:t>
      </w:r>
      <w:r w:rsidR="00C07B03">
        <w:t>where</w:t>
      </w:r>
      <w:r w:rsidR="006B2F5E">
        <w:t xml:space="preserve"> </w:t>
      </w:r>
      <w:r w:rsidR="00C07B03">
        <w:t>this</w:t>
      </w:r>
      <w:r w:rsidR="006B2F5E">
        <w:t xml:space="preserve"> involve</w:t>
      </w:r>
      <w:r w:rsidR="00C07B03">
        <w:t>s</w:t>
      </w:r>
      <w:r w:rsidR="006B2F5E">
        <w:t xml:space="preserve"> (perhaps among other things) the </w:t>
      </w:r>
      <w:r w:rsidR="006B2F5E" w:rsidRPr="00587512">
        <w:rPr>
          <w:i/>
          <w:iCs/>
        </w:rPr>
        <w:t>epistemic credentials</w:t>
      </w:r>
      <w:r w:rsidR="006B2F5E">
        <w:t xml:space="preserve"> of the hypothesis</w:t>
      </w:r>
      <w:r w:rsidR="00C07B03">
        <w:t xml:space="preserve">.  </w:t>
      </w:r>
      <w:proofErr w:type="gramStart"/>
      <w:r w:rsidR="00C07B03">
        <w:t>So</w:t>
      </w:r>
      <w:proofErr w:type="gramEnd"/>
      <w:r w:rsidR="00C07B03">
        <w:t xml:space="preserve"> it seems patent that</w:t>
      </w:r>
      <w:r w:rsidR="006B2F5E">
        <w:t xml:space="preserve"> ‘justification’ in science reflects the sort of goods that are of interest to the epistemologist when she speaks of </w:t>
      </w:r>
      <w:r w:rsidR="006B2F5E" w:rsidRPr="00587512">
        <w:rPr>
          <w:i/>
          <w:iCs/>
        </w:rPr>
        <w:t>a belief</w:t>
      </w:r>
      <w:r w:rsidR="006B2F5E">
        <w:t xml:space="preserve"> as justified.  It is true that scientific justification pertains to </w:t>
      </w:r>
      <w:r w:rsidR="006B2F5E" w:rsidRPr="00587512">
        <w:rPr>
          <w:i/>
          <w:iCs/>
        </w:rPr>
        <w:t>hypotheses</w:t>
      </w:r>
      <w:r w:rsidR="006B2F5E">
        <w:t xml:space="preserve">, whereas </w:t>
      </w:r>
      <w:r w:rsidR="00C07B03">
        <w:t>doxastic</w:t>
      </w:r>
      <w:r w:rsidR="006B2F5E">
        <w:t xml:space="preserve"> justification pertains to beliefs and other doxastic states.  But this difference would not appear to be as significant as one might imagine.  After all, epistemologists also speak of propositional (or </w:t>
      </w:r>
      <w:r w:rsidR="006B2F5E" w:rsidRPr="00587512">
        <w:rPr>
          <w:i/>
          <w:iCs/>
        </w:rPr>
        <w:t>ex ante</w:t>
      </w:r>
      <w:r w:rsidR="006B2F5E">
        <w:t xml:space="preserve">) justification, and this is a property of </w:t>
      </w:r>
      <w:r w:rsidR="006B2F5E" w:rsidRPr="00587512">
        <w:rPr>
          <w:i/>
          <w:iCs/>
        </w:rPr>
        <w:t>propositions</w:t>
      </w:r>
      <w:r w:rsidR="006B2F5E">
        <w:t xml:space="preserve"> rather than beliefs.  (A proposition, P, is </w:t>
      </w:r>
      <w:r w:rsidR="006B2F5E" w:rsidRPr="00587512">
        <w:rPr>
          <w:i/>
          <w:iCs/>
        </w:rPr>
        <w:t>ex ante</w:t>
      </w:r>
      <w:r w:rsidR="006B2F5E">
        <w:t xml:space="preserve"> justified for a subject S just in case S’s total evidence provides adequate support to P.)  It would seem</w:t>
      </w:r>
      <w:r w:rsidR="00C07B03">
        <w:t>, then,</w:t>
      </w:r>
      <w:r w:rsidR="006B2F5E">
        <w:t xml:space="preserve"> that the scientific justification of </w:t>
      </w:r>
      <w:proofErr w:type="gramStart"/>
      <w:r w:rsidR="006B2F5E">
        <w:t>an</w:t>
      </w:r>
      <w:proofErr w:type="gramEnd"/>
      <w:r w:rsidR="006B2F5E">
        <w:t xml:space="preserve"> hypothesis </w:t>
      </w:r>
      <w:r w:rsidR="00C07B03">
        <w:t>bears an intimate relationship with</w:t>
      </w:r>
      <w:r w:rsidR="006B2F5E">
        <w:t xml:space="preserve"> something close to</w:t>
      </w:r>
      <w:r w:rsidR="00C07B03">
        <w:t xml:space="preserve"> what the epistemologist calls</w:t>
      </w:r>
      <w:r w:rsidR="006B2F5E">
        <w:t xml:space="preserve"> </w:t>
      </w:r>
      <w:r w:rsidR="006B2F5E" w:rsidRPr="00587512">
        <w:rPr>
          <w:i/>
          <w:iCs/>
        </w:rPr>
        <w:t>ex ante</w:t>
      </w:r>
      <w:r w:rsidR="006B2F5E">
        <w:t xml:space="preserve"> justification</w:t>
      </w:r>
      <w:r w:rsidR="00C07B03">
        <w:t xml:space="preserve">.  In fact, we might think of the notion of scientific justification as (something close to) the version of </w:t>
      </w:r>
      <w:r w:rsidR="00C07B03" w:rsidRPr="00587512">
        <w:rPr>
          <w:i/>
          <w:iCs/>
        </w:rPr>
        <w:t>ex ante</w:t>
      </w:r>
      <w:r w:rsidR="00C07B03">
        <w:t xml:space="preserve"> justification that arises</w:t>
      </w:r>
      <w:r w:rsidR="006B2F5E">
        <w:t xml:space="preserve"> when we extend the </w:t>
      </w:r>
      <w:r w:rsidR="00C07B03">
        <w:t xml:space="preserve">relevant </w:t>
      </w:r>
      <w:r w:rsidR="006B2F5E">
        <w:t xml:space="preserve">evidence </w:t>
      </w:r>
      <w:r w:rsidR="00C07B03">
        <w:t>to include</w:t>
      </w:r>
      <w:r w:rsidR="006B2F5E">
        <w:t xml:space="preserve"> the evidence of the scientific </w:t>
      </w:r>
      <w:proofErr w:type="gramStart"/>
      <w:r w:rsidR="006B2F5E">
        <w:t>community as a whole</w:t>
      </w:r>
      <w:proofErr w:type="gramEnd"/>
      <w:r w:rsidR="006B2F5E">
        <w:t xml:space="preserve">.  Again, I describe this as ‘something close’ since we might want to allow for non-epistemic factors to play a role in scientific justification.  But even if we do, we can still frame the epistemologist’s notion of </w:t>
      </w:r>
      <w:r w:rsidR="006B2F5E" w:rsidRPr="00587512">
        <w:rPr>
          <w:i/>
          <w:iCs/>
        </w:rPr>
        <w:t>ex ante</w:t>
      </w:r>
      <w:r w:rsidR="006B2F5E">
        <w:t xml:space="preserve"> justification for a scientific hypothesis H, treating the relevant evidence as that of the whole community.  While such a notion may not be identical to the notion of scientific justification, it would appear to </w:t>
      </w:r>
      <w:r w:rsidR="003B2876">
        <w:t xml:space="preserve">significantly </w:t>
      </w:r>
      <w:r w:rsidR="006B2F5E">
        <w:t xml:space="preserve">constrain </w:t>
      </w:r>
      <w:r w:rsidR="003B2876">
        <w:t xml:space="preserve">the notion of scientific justification: it is hard to imagine cases in which a scientific hypothesis is acceptable, and so scientifically justified, even though it is </w:t>
      </w:r>
      <w:r w:rsidR="003B2876" w:rsidRPr="00587512">
        <w:rPr>
          <w:i/>
          <w:iCs/>
        </w:rPr>
        <w:t>not</w:t>
      </w:r>
      <w:r w:rsidR="003B2876">
        <w:t xml:space="preserve"> </w:t>
      </w:r>
      <w:r w:rsidR="003B2876" w:rsidRPr="00587512">
        <w:rPr>
          <w:i/>
          <w:iCs/>
        </w:rPr>
        <w:t>ex ante</w:t>
      </w:r>
      <w:r w:rsidR="003B2876">
        <w:t xml:space="preserve"> justified on total evidence E.  In this way we might see scientific justification</w:t>
      </w:r>
      <w:r w:rsidR="00466B2F">
        <w:t xml:space="preserve">, construed as (something close to) </w:t>
      </w:r>
      <w:r w:rsidR="00466B2F" w:rsidRPr="00587512">
        <w:rPr>
          <w:i/>
          <w:iCs/>
        </w:rPr>
        <w:t>ex ante</w:t>
      </w:r>
      <w:r w:rsidR="00466B2F">
        <w:t xml:space="preserve"> justification </w:t>
      </w:r>
      <w:r w:rsidR="00466B2F">
        <w:lastRenderedPageBreak/>
        <w:t>on the total scientific evidence,</w:t>
      </w:r>
      <w:r w:rsidR="003B2876">
        <w:t xml:space="preserve"> as a key ingredient in the epistemic justification of scientific belief.  But to make </w:t>
      </w:r>
      <w:r w:rsidR="00466B2F">
        <w:t xml:space="preserve">out the case for such a claim </w:t>
      </w:r>
      <w:r w:rsidR="003B2876">
        <w:t xml:space="preserve">I turn to premise 2 of my core </w:t>
      </w:r>
      <w:proofErr w:type="gramStart"/>
      <w:r w:rsidR="003B2876">
        <w:t>argument</w:t>
      </w:r>
      <w:proofErr w:type="gramEnd"/>
      <w:r w:rsidR="003B2876">
        <w:t>.</w:t>
      </w:r>
    </w:p>
    <w:p w14:paraId="12FB0040" w14:textId="4245518B" w:rsidR="003B2876" w:rsidRDefault="003B2876" w:rsidP="001361DC">
      <w:pPr>
        <w:spacing w:line="480" w:lineRule="auto"/>
        <w:ind w:firstLine="720"/>
      </w:pPr>
    </w:p>
    <w:p w14:paraId="78562778" w14:textId="1AE4A28E" w:rsidR="003B2876" w:rsidRPr="00587512" w:rsidRDefault="003B2876" w:rsidP="00587512">
      <w:pPr>
        <w:spacing w:line="480" w:lineRule="auto"/>
        <w:rPr>
          <w:b/>
          <w:bCs/>
        </w:rPr>
      </w:pPr>
      <w:r w:rsidRPr="00587512">
        <w:rPr>
          <w:b/>
          <w:bCs/>
        </w:rPr>
        <w:t xml:space="preserve">4. Scientific Justification and </w:t>
      </w:r>
      <w:r>
        <w:rPr>
          <w:b/>
          <w:bCs/>
        </w:rPr>
        <w:t>Doxastic</w:t>
      </w:r>
      <w:r w:rsidRPr="00587512">
        <w:rPr>
          <w:b/>
          <w:bCs/>
        </w:rPr>
        <w:t xml:space="preserve"> Justification</w:t>
      </w:r>
    </w:p>
    <w:p w14:paraId="32C0F07A" w14:textId="31473F19" w:rsidR="00E545FC" w:rsidRDefault="003B2876" w:rsidP="003B2876">
      <w:pPr>
        <w:spacing w:line="480" w:lineRule="auto"/>
      </w:pPr>
      <w:r>
        <w:t>Premise 2 of my core argument, P2, asserts that t</w:t>
      </w:r>
      <w:r w:rsidRPr="003B2876">
        <w:t xml:space="preserve">he conditions on the justification of scientific belief – doxastic justification – ought to reflect the conditions on the </w:t>
      </w:r>
      <w:r w:rsidR="004701C6">
        <w:t xml:space="preserve">scientific </w:t>
      </w:r>
      <w:r w:rsidRPr="003B2876">
        <w:t xml:space="preserve">justification of </w:t>
      </w:r>
      <w:r w:rsidR="004701C6">
        <w:t>the relevant</w:t>
      </w:r>
      <w:r w:rsidRPr="003B2876">
        <w:t xml:space="preserve"> hypothes</w:t>
      </w:r>
      <w:r w:rsidR="004701C6">
        <w:t>i</w:t>
      </w:r>
      <w:r w:rsidRPr="003B2876">
        <w:t>s.</w:t>
      </w:r>
      <w:r>
        <w:t xml:space="preserve">  To make the case for this </w:t>
      </w:r>
      <w:r w:rsidR="00E545FC">
        <w:t>premise</w:t>
      </w:r>
      <w:r>
        <w:t xml:space="preserve">, </w:t>
      </w:r>
      <w:r w:rsidR="00E545FC">
        <w:t xml:space="preserve">we must connect a claim about scientific justification, to the effect that </w:t>
      </w:r>
    </w:p>
    <w:p w14:paraId="6907F72D" w14:textId="6C13120A" w:rsidR="00E545FC" w:rsidRDefault="00E545FC" w:rsidP="00E545FC">
      <w:pPr>
        <w:spacing w:line="480" w:lineRule="auto"/>
        <w:ind w:firstLine="720"/>
      </w:pPr>
      <w:r>
        <w:t>SJ</w:t>
      </w:r>
      <w:r>
        <w:tab/>
        <w:t xml:space="preserve">The scientific justification of </w:t>
      </w:r>
      <w:proofErr w:type="gramStart"/>
      <w:r>
        <w:t>an</w:t>
      </w:r>
      <w:proofErr w:type="gramEnd"/>
      <w:r>
        <w:t xml:space="preserve"> hypothesis reflects its epistemic credentials.</w:t>
      </w:r>
    </w:p>
    <w:p w14:paraId="283D7531" w14:textId="77777777" w:rsidR="00E545FC" w:rsidRDefault="00E545FC" w:rsidP="00E545FC">
      <w:pPr>
        <w:spacing w:line="480" w:lineRule="auto"/>
      </w:pPr>
      <w:r>
        <w:t>to a claim about doxastic justification, to the effect that</w:t>
      </w:r>
    </w:p>
    <w:p w14:paraId="5B2883AF" w14:textId="1A73EB35" w:rsidR="003B2876" w:rsidRDefault="00E545FC" w:rsidP="00587512">
      <w:pPr>
        <w:spacing w:line="480" w:lineRule="auto"/>
        <w:ind w:left="1440" w:hanging="720"/>
      </w:pPr>
      <w:r>
        <w:t>DJ</w:t>
      </w:r>
      <w:r>
        <w:tab/>
        <w:t xml:space="preserve">The doxastic justification of a belief is a matter of its having been formed and sustained in such a way that it satisfies a threshold of epistemic goodness. </w:t>
      </w:r>
    </w:p>
    <w:p w14:paraId="423C19F2" w14:textId="452848B8" w:rsidR="00E545FC" w:rsidRDefault="00E545FC" w:rsidP="00E545FC">
      <w:pPr>
        <w:spacing w:line="480" w:lineRule="auto"/>
      </w:pPr>
      <w:r>
        <w:t xml:space="preserve">The burden is to </w:t>
      </w:r>
      <w:r w:rsidR="004701C6">
        <w:t xml:space="preserve">argue that the conditions in SJ ought to be reflected in those in DJ.  </w:t>
      </w:r>
      <w:r>
        <w:t xml:space="preserve"> </w:t>
      </w:r>
    </w:p>
    <w:p w14:paraId="6D4F96F5" w14:textId="38A5426F" w:rsidR="00A605D5" w:rsidRDefault="009A5ECE" w:rsidP="00636B72">
      <w:pPr>
        <w:spacing w:line="480" w:lineRule="auto"/>
      </w:pPr>
      <w:r>
        <w:tab/>
      </w:r>
      <w:r w:rsidR="00AE7F8B">
        <w:t xml:space="preserve">Why </w:t>
      </w:r>
      <w:r w:rsidR="00636B72">
        <w:t>s</w:t>
      </w:r>
      <w:r w:rsidR="00AE7F8B">
        <w:t>hould we accept this normative claim?  We can begin</w:t>
      </w:r>
      <w:r w:rsidR="005C39A5">
        <w:t xml:space="preserve"> by noting that if S</w:t>
      </w:r>
      <w:r w:rsidR="00636B72">
        <w:t>’s belief in scientific hypothesis H</w:t>
      </w:r>
      <w:r w:rsidR="005C39A5">
        <w:t xml:space="preserve"> has an improper (or no) relationship with the </w:t>
      </w:r>
      <w:r w:rsidR="00AE7F8B">
        <w:t>evidence E</w:t>
      </w:r>
      <w:r w:rsidR="005C39A5">
        <w:t xml:space="preserve"> that render</w:t>
      </w:r>
      <w:r w:rsidR="00AE7F8B">
        <w:t>s</w:t>
      </w:r>
      <w:r w:rsidR="005C39A5">
        <w:t xml:space="preserve"> H scientifically justified, S</w:t>
      </w:r>
      <w:r w:rsidR="00636B72">
        <w:t>’s belief in H</w:t>
      </w:r>
      <w:r w:rsidR="005C39A5">
        <w:t xml:space="preserve"> has an improper (or no) relationship to the materials that make H likely to be true.  Insofar as doxastic justification is a matter of having been formed and sustained in a way that satisfies the threshold of epistemic goodness, the theory of doxastic justification should take a dim view of any belief that is formed and sustained in a way that leaves one with an improper (or no) relationship to the materials that make one’s belief likely to be true.  And this is just to say, with P2, that the conditions on the doxastic justification of scientific belief </w:t>
      </w:r>
      <w:r w:rsidR="005C39A5" w:rsidRPr="008E3B07">
        <w:rPr>
          <w:i/>
          <w:iCs/>
        </w:rPr>
        <w:t>ought</w:t>
      </w:r>
      <w:r w:rsidR="005C39A5">
        <w:t xml:space="preserve"> to reflect the conditions on the justification of scientific hypotheses.  </w:t>
      </w:r>
    </w:p>
    <w:p w14:paraId="5EBA42E0" w14:textId="61A83506" w:rsidR="00A1680C" w:rsidRPr="00A1680C" w:rsidRDefault="00A1680C" w:rsidP="00A1680C">
      <w:pPr>
        <w:spacing w:line="480" w:lineRule="auto"/>
      </w:pPr>
      <w:r>
        <w:lastRenderedPageBreak/>
        <w:tab/>
      </w:r>
      <w:r w:rsidR="00AF21F4">
        <w:t>Still, one might have a concern about this defense of P2.</w:t>
      </w:r>
      <w:r w:rsidR="00AF21F4">
        <w:rPr>
          <w:rStyle w:val="FootnoteReference"/>
        </w:rPr>
        <w:footnoteReference w:id="11"/>
      </w:r>
      <w:r w:rsidR="00AF21F4">
        <w:t xml:space="preserve">  My defense is based on the idea that </w:t>
      </w:r>
      <w:proofErr w:type="gramStart"/>
      <w:r w:rsidR="00AF21F4" w:rsidRPr="00A1680C">
        <w:t>in order for</w:t>
      </w:r>
      <w:proofErr w:type="gramEnd"/>
      <w:r w:rsidR="00AF21F4" w:rsidRPr="00A1680C">
        <w:t xml:space="preserve"> a belief </w:t>
      </w:r>
      <w:r w:rsidR="00AF21F4">
        <w:t xml:space="preserve">in a scientific hypothesis </w:t>
      </w:r>
      <w:r w:rsidR="00AF21F4" w:rsidRPr="00A1680C">
        <w:t xml:space="preserve">to pass </w:t>
      </w:r>
      <w:r w:rsidR="00AF21F4" w:rsidRPr="00A1680C">
        <w:rPr>
          <w:i/>
          <w:iCs/>
        </w:rPr>
        <w:t>epistemic</w:t>
      </w:r>
      <w:r w:rsidR="00AF21F4" w:rsidRPr="00A1680C">
        <w:t xml:space="preserve"> muster, </w:t>
      </w:r>
      <w:r w:rsidR="00AF21F4">
        <w:t xml:space="preserve">it must </w:t>
      </w:r>
      <w:r w:rsidR="00AF21F4" w:rsidRPr="00A1680C">
        <w:t xml:space="preserve">pass </w:t>
      </w:r>
      <w:r w:rsidR="00AF21F4" w:rsidRPr="00A1680C">
        <w:rPr>
          <w:i/>
          <w:iCs/>
        </w:rPr>
        <w:t xml:space="preserve">scientific </w:t>
      </w:r>
      <w:r w:rsidR="00AF21F4" w:rsidRPr="00A1680C">
        <w:t xml:space="preserve">muster. </w:t>
      </w:r>
      <w:r w:rsidR="00AF21F4">
        <w:t xml:space="preserve"> This might lead us to expect that the justification of beliefs in other domains </w:t>
      </w:r>
      <w:r w:rsidR="00B66C22">
        <w:t xml:space="preserve">follows a similar pattern, whereby the conditions on epistemic justification </w:t>
      </w:r>
      <w:r w:rsidR="00AF21F4">
        <w:t xml:space="preserve">also </w:t>
      </w:r>
      <w:r w:rsidR="00B66C22">
        <w:t>reflect</w:t>
      </w:r>
      <w:r w:rsidR="00AF21F4">
        <w:t xml:space="preserve"> the epistemic standards of those domains.  </w:t>
      </w:r>
      <w:r w:rsidR="00B66C22">
        <w:t>But</w:t>
      </w:r>
      <w:r w:rsidR="00AF21F4">
        <w:t xml:space="preserve"> there are domains in which this </w:t>
      </w:r>
      <w:r w:rsidR="00B66C22">
        <w:t>is not so</w:t>
      </w:r>
      <w:r w:rsidR="00AF21F4">
        <w:t xml:space="preserve">.  Consider, for example, the legal domain: a lay person might well come to the justified belief that a defendant is guilty, even as the evidence presented at trial did not pass the demanding “reasonable doubt” standard.  This suggests that </w:t>
      </w:r>
      <w:r w:rsidR="00AF21F4" w:rsidRPr="00A1680C">
        <w:t xml:space="preserve">more specific </w:t>
      </w:r>
      <w:r w:rsidR="00AF21F4">
        <w:t xml:space="preserve">epistemic standards, such as those in a court of law, </w:t>
      </w:r>
      <w:r w:rsidR="00AF21F4" w:rsidRPr="00A1680C">
        <w:t xml:space="preserve">can sometimes be </w:t>
      </w:r>
      <w:r w:rsidR="00AF21F4" w:rsidRPr="00587512">
        <w:rPr>
          <w:i/>
          <w:iCs/>
        </w:rPr>
        <w:t>too epistemically demanding for lay subjects</w:t>
      </w:r>
      <w:r w:rsidR="00AF21F4">
        <w:t xml:space="preserve">.  In </w:t>
      </w:r>
      <w:r w:rsidR="00B66C22">
        <w:t>such domains</w:t>
      </w:r>
      <w:r w:rsidR="00AF21F4">
        <w:t xml:space="preserve">, a layperson’s belief might pass epistemic muster even as it </w:t>
      </w:r>
      <w:r w:rsidR="00AF21F4" w:rsidRPr="00A1680C">
        <w:t>fail</w:t>
      </w:r>
      <w:r w:rsidR="00AF21F4">
        <w:t>s</w:t>
      </w:r>
      <w:r w:rsidR="00AF21F4" w:rsidRPr="00A1680C">
        <w:t xml:space="preserve"> to pass muster</w:t>
      </w:r>
      <w:r w:rsidR="00B66C22">
        <w:t xml:space="preserve"> within the more local standards of the domain itself</w:t>
      </w:r>
      <w:r w:rsidR="00AF21F4" w:rsidRPr="00A1680C">
        <w:t xml:space="preserve">. </w:t>
      </w:r>
      <w:r w:rsidR="00AF21F4">
        <w:t xml:space="preserve"> </w:t>
      </w:r>
      <w:r>
        <w:t xml:space="preserve"> </w:t>
      </w:r>
      <w:r w:rsidR="00B66C22">
        <w:t>Our case for P2 is compromised unless we can see a reason why science differs from the law in this respect.</w:t>
      </w:r>
    </w:p>
    <w:p w14:paraId="36F26DD9" w14:textId="2639E44A" w:rsidR="00A1680C" w:rsidRDefault="00C266BD" w:rsidP="00C27920">
      <w:pPr>
        <w:spacing w:line="480" w:lineRule="auto"/>
      </w:pPr>
      <w:r>
        <w:tab/>
      </w:r>
      <w:r w:rsidR="00C27920">
        <w:t>In response</w:t>
      </w:r>
      <w:r>
        <w:t xml:space="preserve">, there </w:t>
      </w:r>
      <w:r w:rsidR="00C27920">
        <w:t xml:space="preserve">would appear to be something special about domains, such as science, which are structured around epistemic ends.  Consider: </w:t>
      </w:r>
      <w:r w:rsidR="00552F5B">
        <w:t xml:space="preserve">as an activity, scientific inquiry aims to arrive at empirically well-supported models, hypotheses, and theories. </w:t>
      </w:r>
      <w:r w:rsidR="00C27920">
        <w:t xml:space="preserve"> </w:t>
      </w:r>
      <w:r w:rsidR="004B7048">
        <w:t xml:space="preserve">In fact, when it comes to matters of science, the scientific evidence itself – the evidence collected by the community of scientists – is the most reliable route to truth we have.  </w:t>
      </w:r>
      <w:r w:rsidR="00B66C22">
        <w:t xml:space="preserve">(In most cases, it is the </w:t>
      </w:r>
      <w:r w:rsidR="00B66C22" w:rsidRPr="00587512">
        <w:rPr>
          <w:i/>
          <w:iCs/>
        </w:rPr>
        <w:t>only</w:t>
      </w:r>
      <w:r w:rsidR="00B66C22">
        <w:t xml:space="preserve"> route to truth.)  </w:t>
      </w:r>
      <w:r w:rsidR="004B7048">
        <w:t xml:space="preserve">Contrast the law.  </w:t>
      </w:r>
      <w:r w:rsidR="00B66C22">
        <w:t>To be sure,</w:t>
      </w:r>
      <w:r w:rsidR="00C27920">
        <w:t xml:space="preserve"> </w:t>
      </w:r>
      <w:r w:rsidR="004B7048">
        <w:t>the law</w:t>
      </w:r>
      <w:r w:rsidR="00C27920">
        <w:t xml:space="preserve"> most certainly does care about rendering verdicts</w:t>
      </w:r>
      <w:r w:rsidR="004B7048">
        <w:t xml:space="preserve"> that are epistemically justified</w:t>
      </w:r>
      <w:r w:rsidR="00B66C22">
        <w:t>.  But</w:t>
      </w:r>
      <w:r w:rsidR="00C27920">
        <w:t xml:space="preserve"> </w:t>
      </w:r>
      <w:r w:rsidR="004B7048">
        <w:t xml:space="preserve">what we might call </w:t>
      </w:r>
      <w:r w:rsidR="00C27920" w:rsidRPr="00587512">
        <w:rPr>
          <w:i/>
          <w:iCs/>
        </w:rPr>
        <w:t>legal</w:t>
      </w:r>
      <w:r w:rsidR="00C27920">
        <w:t xml:space="preserve"> justification </w:t>
      </w:r>
      <w:r w:rsidR="004B7048">
        <w:t xml:space="preserve">– justification within the </w:t>
      </w:r>
      <w:r w:rsidR="00B66C22">
        <w:t xml:space="preserve">standards of the </w:t>
      </w:r>
      <w:r w:rsidR="004B7048">
        <w:t>law – reflects concerns</w:t>
      </w:r>
      <w:r w:rsidR="00B66C22">
        <w:t xml:space="preserve"> that go beyond the epistemic.  </w:t>
      </w:r>
      <w:r w:rsidR="00B66C22">
        <w:lastRenderedPageBreak/>
        <w:t xml:space="preserve">Most obviously, they include concerns with justice.  </w:t>
      </w:r>
      <w:r w:rsidR="004B7048">
        <w:t>T</w:t>
      </w:r>
      <w:r w:rsidR="00C27920">
        <w:t xml:space="preserve">his </w:t>
      </w:r>
      <w:r w:rsidR="004B7048">
        <w:t xml:space="preserve">latter </w:t>
      </w:r>
      <w:r w:rsidR="00C27920">
        <w:t xml:space="preserve">concern </w:t>
      </w:r>
      <w:r w:rsidR="004B7048">
        <w:t xml:space="preserve">rightly </w:t>
      </w:r>
      <w:r w:rsidR="00C27920">
        <w:t xml:space="preserve">affects the standards on legal justification: the </w:t>
      </w:r>
      <w:r w:rsidR="00B66C22">
        <w:t>risk of the awful injustice</w:t>
      </w:r>
      <w:r w:rsidR="00C27920">
        <w:t xml:space="preserve"> of punishing </w:t>
      </w:r>
      <w:r w:rsidR="004B7048">
        <w:t>an</w:t>
      </w:r>
      <w:r w:rsidR="00C27920">
        <w:t xml:space="preserve"> innocent</w:t>
      </w:r>
      <w:r w:rsidR="004B7048">
        <w:t xml:space="preserve"> person </w:t>
      </w:r>
      <w:r w:rsidR="00C27920">
        <w:t xml:space="preserve">is addressed by enhancing the </w:t>
      </w:r>
      <w:r w:rsidR="004B7048">
        <w:t xml:space="preserve">legal </w:t>
      </w:r>
      <w:r w:rsidR="00C27920">
        <w:t xml:space="preserve">standards for </w:t>
      </w:r>
      <w:r w:rsidR="00B66C22">
        <w:t xml:space="preserve">criminal </w:t>
      </w:r>
      <w:r w:rsidR="00C27920">
        <w:t xml:space="preserve">conviction.   </w:t>
      </w:r>
      <w:r w:rsidR="00B66C22">
        <w:t>Consequently,</w:t>
      </w:r>
      <w:r w:rsidR="00C27920">
        <w:t xml:space="preserve"> there can be cases in which a layperson</w:t>
      </w:r>
      <w:r w:rsidR="004B7048">
        <w:t>’s belief</w:t>
      </w:r>
      <w:r w:rsidR="00C27920">
        <w:t xml:space="preserve"> </w:t>
      </w:r>
      <w:r w:rsidR="004B7048">
        <w:t xml:space="preserve">in the </w:t>
      </w:r>
      <w:r w:rsidR="00C27920">
        <w:t>defendant</w:t>
      </w:r>
      <w:r w:rsidR="004B7048">
        <w:t>’s</w:t>
      </w:r>
      <w:r w:rsidR="00C27920">
        <w:t xml:space="preserve"> guilt</w:t>
      </w:r>
      <w:r w:rsidR="004B7048">
        <w:t xml:space="preserve"> can be epistemically justified</w:t>
      </w:r>
      <w:r w:rsidR="00C27920">
        <w:t xml:space="preserve"> even as the standards of legal justification are not met: the conditions on </w:t>
      </w:r>
      <w:proofErr w:type="spellStart"/>
      <w:r w:rsidR="004B7048">
        <w:t>doxastically</w:t>
      </w:r>
      <w:proofErr w:type="spellEnd"/>
      <w:r w:rsidR="004B7048">
        <w:t xml:space="preserve"> </w:t>
      </w:r>
      <w:r w:rsidR="00C27920">
        <w:t xml:space="preserve">justified belief </w:t>
      </w:r>
      <w:proofErr w:type="gramStart"/>
      <w:r w:rsidR="004B7048">
        <w:t>e.g.</w:t>
      </w:r>
      <w:proofErr w:type="gramEnd"/>
      <w:r w:rsidR="004B7048">
        <w:t xml:space="preserve"> on matters of a defendant’s guilt </w:t>
      </w:r>
      <w:r w:rsidR="00C27920">
        <w:t>need not reflect the standards o</w:t>
      </w:r>
      <w:r w:rsidR="004B7048">
        <w:t>f</w:t>
      </w:r>
      <w:r w:rsidR="00C27920">
        <w:t xml:space="preserve"> legal justification.   </w:t>
      </w:r>
    </w:p>
    <w:p w14:paraId="497BF25E" w14:textId="0CAF31BE" w:rsidR="00C82C4F" w:rsidRDefault="005C77C0" w:rsidP="00755F24">
      <w:pPr>
        <w:spacing w:line="480" w:lineRule="auto"/>
      </w:pPr>
      <w:r>
        <w:tab/>
        <w:t xml:space="preserve">Seen in this light, P2 can be defended </w:t>
      </w:r>
      <w:r w:rsidR="0052445E">
        <w:t xml:space="preserve">by appeal to a general principle about epistemic justification, as applied to the case of scientific belief.  The general principle is this: </w:t>
      </w:r>
      <w:r>
        <w:t>considerations that make for the (doxastic) justification of a belief are considerations that speak in favor of the likely truth of the belief</w:t>
      </w:r>
      <w:r w:rsidR="0052445E">
        <w:t xml:space="preserve">.  </w:t>
      </w:r>
      <w:r w:rsidR="00B66C22">
        <w:t xml:space="preserve">And </w:t>
      </w:r>
      <w:r>
        <w:t xml:space="preserve">when </w:t>
      </w:r>
      <w:r w:rsidR="0052445E">
        <w:t>a</w:t>
      </w:r>
      <w:r>
        <w:t xml:space="preserve"> belief concerns a scientific hypothesis, the considerations </w:t>
      </w:r>
      <w:r w:rsidR="0052445E">
        <w:t xml:space="preserve">that speak in favor of </w:t>
      </w:r>
      <w:r w:rsidR="00755F24">
        <w:t>its</w:t>
      </w:r>
      <w:r w:rsidR="0052445E">
        <w:t xml:space="preserve"> likely truth </w:t>
      </w:r>
      <w:r>
        <w:t xml:space="preserve">boil down to the scientific evidence that supports the </w:t>
      </w:r>
      <w:r w:rsidR="0052445E">
        <w:t>hypothesis</w:t>
      </w:r>
      <w:r>
        <w:t xml:space="preserve">.   </w:t>
      </w:r>
      <w:r w:rsidR="00B66C22">
        <w:t>Hence t</w:t>
      </w:r>
      <w:r w:rsidR="00B66C22" w:rsidRPr="003B2876">
        <w:t xml:space="preserve">he conditions on </w:t>
      </w:r>
      <w:r w:rsidR="00B66C22">
        <w:t>justified</w:t>
      </w:r>
      <w:r w:rsidR="00B66C22" w:rsidRPr="003B2876">
        <w:t xml:space="preserve"> scientific belief ought to reflect the conditions on the </w:t>
      </w:r>
      <w:r w:rsidR="00B66C22">
        <w:t xml:space="preserve">scientific </w:t>
      </w:r>
      <w:r w:rsidR="00B66C22" w:rsidRPr="003B2876">
        <w:t xml:space="preserve">justification of </w:t>
      </w:r>
      <w:r w:rsidR="00B66C22">
        <w:t>the relevant</w:t>
      </w:r>
      <w:r w:rsidR="00B66C22" w:rsidRPr="003B2876">
        <w:t xml:space="preserve"> hypothes</w:t>
      </w:r>
      <w:r w:rsidR="00B66C22">
        <w:t>i</w:t>
      </w:r>
      <w:r w:rsidR="00B66C22" w:rsidRPr="003B2876">
        <w:t>s.</w:t>
      </w:r>
    </w:p>
    <w:p w14:paraId="489CE186" w14:textId="79E929D5" w:rsidR="00A8077A" w:rsidRDefault="00C82C4F" w:rsidP="00587512">
      <w:pPr>
        <w:spacing w:line="480" w:lineRule="auto"/>
        <w:ind w:firstLine="720"/>
      </w:pPr>
      <w:r>
        <w:t>It is worth noting, however, that s</w:t>
      </w:r>
      <w:r w:rsidR="005C77C0">
        <w:t xml:space="preserve">o defended, P2 amounts to a relatively weak claim: the scientific evidence supporting </w:t>
      </w:r>
      <w:proofErr w:type="gramStart"/>
      <w:r w:rsidR="005C77C0">
        <w:t>an</w:t>
      </w:r>
      <w:proofErr w:type="gramEnd"/>
      <w:r w:rsidR="005C77C0">
        <w:t xml:space="preserve"> hypothesis H must </w:t>
      </w:r>
      <w:r w:rsidR="005C77C0" w:rsidRPr="00587512">
        <w:rPr>
          <w:i/>
          <w:iCs/>
        </w:rPr>
        <w:t>somehow</w:t>
      </w:r>
      <w:r w:rsidR="005C77C0">
        <w:t xml:space="preserve"> be reflected in the conditions on justified belief in H.  P2 itself does not</w:t>
      </w:r>
      <w:r w:rsidR="0052445E">
        <w:t xml:space="preserve"> make explicit </w:t>
      </w:r>
      <w:r w:rsidR="0052445E" w:rsidRPr="00587512">
        <w:rPr>
          <w:i/>
          <w:iCs/>
        </w:rPr>
        <w:t>how</w:t>
      </w:r>
      <w:r w:rsidR="0052445E">
        <w:t xml:space="preserve"> </w:t>
      </w:r>
      <w:r w:rsidR="005B4A32">
        <w:t>this requirement should be fulfilled</w:t>
      </w:r>
      <w:r w:rsidR="0052445E">
        <w:t xml:space="preserve">, </w:t>
      </w:r>
      <w:r w:rsidR="005C77C0">
        <w:t xml:space="preserve">and so </w:t>
      </w:r>
      <w:r w:rsidR="0052445E">
        <w:t xml:space="preserve">P2 (so </w:t>
      </w:r>
      <w:r w:rsidR="00755F24">
        <w:t>motivated</w:t>
      </w:r>
      <w:r w:rsidR="0052445E">
        <w:t xml:space="preserve">) </w:t>
      </w:r>
      <w:r w:rsidR="005C77C0">
        <w:t xml:space="preserve">allows for a range of possible cases.  These range from cases in which S arrives at her belief in H (1) through competent inference from E itself, or (2) as part of a collection of scientists that competently infers H from E, or (3) through competent acceptance of testimony regarding H from someone who </w:t>
      </w:r>
      <w:r w:rsidR="005C77C0" w:rsidRPr="00587512">
        <w:rPr>
          <w:i/>
          <w:iCs/>
        </w:rPr>
        <w:t>herself</w:t>
      </w:r>
      <w:r w:rsidR="005C77C0">
        <w:t xml:space="preserve"> was </w:t>
      </w:r>
      <w:r w:rsidR="005B4A32">
        <w:t>(</w:t>
      </w:r>
      <w:r w:rsidR="00372E5E">
        <w:t>part of a communication chain that was</w:t>
      </w:r>
      <w:r w:rsidR="005B4A32">
        <w:t xml:space="preserve">) </w:t>
      </w:r>
      <w:r w:rsidR="005C77C0">
        <w:t xml:space="preserve">suitably </w:t>
      </w:r>
      <w:r w:rsidR="00372E5E">
        <w:t>related</w:t>
      </w:r>
      <w:r w:rsidR="005C77C0">
        <w:t xml:space="preserve"> to E.  In</w:t>
      </w:r>
      <w:r w:rsidR="00A4425D">
        <w:t>deed</w:t>
      </w:r>
      <w:r w:rsidR="005C77C0">
        <w:t xml:space="preserve">, </w:t>
      </w:r>
      <w:r w:rsidR="007E368E">
        <w:t xml:space="preserve">when it comes to testimony-based beliefs in H, </w:t>
      </w:r>
      <w:r w:rsidR="005C77C0">
        <w:t xml:space="preserve">it might even be that the testifier </w:t>
      </w:r>
      <w:r w:rsidR="0052445E">
        <w:t xml:space="preserve">herself </w:t>
      </w:r>
      <w:r w:rsidR="005C77C0">
        <w:t>need not have been competent in inferring H from E</w:t>
      </w:r>
      <w:r w:rsidR="00A4425D">
        <w:t xml:space="preserve">, nor need she </w:t>
      </w:r>
      <w:r w:rsidR="00A4425D">
        <w:lastRenderedPageBreak/>
        <w:t>have been part of a communication chain that can be traced back to those who were so placed</w:t>
      </w:r>
      <w:r w:rsidR="005C77C0">
        <w:t xml:space="preserve">; perhaps </w:t>
      </w:r>
      <w:r w:rsidR="0052445E">
        <w:t xml:space="preserve">it suffices (for S’s belief in H to be justified through testimony) </w:t>
      </w:r>
      <w:r w:rsidR="00A4425D">
        <w:t>that</w:t>
      </w:r>
      <w:r w:rsidR="0052445E">
        <w:t xml:space="preserve"> </w:t>
      </w:r>
      <w:r w:rsidR="005C77C0">
        <w:t xml:space="preserve">the testifier merely </w:t>
      </w:r>
      <w:r w:rsidR="005C77C0" w:rsidRPr="00587512">
        <w:rPr>
          <w:i/>
          <w:iCs/>
        </w:rPr>
        <w:t>seemed</w:t>
      </w:r>
      <w:r w:rsidR="005C77C0">
        <w:t xml:space="preserve"> </w:t>
      </w:r>
      <w:r w:rsidR="00A4425D">
        <w:t>to satisfy condition (3)</w:t>
      </w:r>
      <w:r w:rsidR="005C77C0">
        <w:t xml:space="preserve">. </w:t>
      </w:r>
      <w:r w:rsidR="00755F24">
        <w:t xml:space="preserve"> </w:t>
      </w:r>
      <w:r w:rsidR="00A4425D">
        <w:t xml:space="preserve">From </w:t>
      </w:r>
      <w:r w:rsidR="00755F24">
        <w:t>what P2 explicitly says, none of these scenarios are ruled out.</w:t>
      </w:r>
    </w:p>
    <w:p w14:paraId="478A9AD9" w14:textId="77777777" w:rsidR="00755F24" w:rsidRDefault="00755F24" w:rsidP="00587512">
      <w:pPr>
        <w:spacing w:line="480" w:lineRule="auto"/>
      </w:pPr>
    </w:p>
    <w:p w14:paraId="0EFC9040" w14:textId="5B20ACDA" w:rsidR="00A8077A" w:rsidRPr="00587512" w:rsidRDefault="00A8077A" w:rsidP="00587512">
      <w:pPr>
        <w:spacing w:line="480" w:lineRule="auto"/>
        <w:rPr>
          <w:b/>
          <w:bCs/>
        </w:rPr>
      </w:pPr>
      <w:r w:rsidRPr="00587512">
        <w:rPr>
          <w:b/>
          <w:bCs/>
        </w:rPr>
        <w:t>5. No dissociation</w:t>
      </w:r>
      <w:r>
        <w:rPr>
          <w:b/>
          <w:bCs/>
        </w:rPr>
        <w:t xml:space="preserve"> of DJ from SJ</w:t>
      </w:r>
    </w:p>
    <w:p w14:paraId="7ED8399A" w14:textId="624482B5" w:rsidR="00632616" w:rsidRDefault="00701597" w:rsidP="00440A46">
      <w:pPr>
        <w:spacing w:line="480" w:lineRule="auto"/>
      </w:pPr>
      <w:r>
        <w:t xml:space="preserve">If P2 by itself is relatively weak, </w:t>
      </w:r>
      <w:r w:rsidR="00440A46">
        <w:t>when</w:t>
      </w:r>
      <w:r w:rsidR="001B2797">
        <w:t xml:space="preserve"> combin</w:t>
      </w:r>
      <w:r w:rsidR="00440A46">
        <w:t xml:space="preserve">ed </w:t>
      </w:r>
      <w:r>
        <w:t>with</w:t>
      </w:r>
      <w:r w:rsidR="001B2797">
        <w:t xml:space="preserve"> P3 </w:t>
      </w:r>
      <w:r w:rsidR="00440A46">
        <w:t xml:space="preserve">it enables us to reach </w:t>
      </w:r>
      <w:r w:rsidR="0052445E">
        <w:t xml:space="preserve">the argument’s key </w:t>
      </w:r>
      <w:r w:rsidR="00440A46">
        <w:t>contention</w:t>
      </w:r>
      <w:r>
        <w:t xml:space="preserve">.  </w:t>
      </w:r>
      <w:r w:rsidR="0052445E">
        <w:t xml:space="preserve">P3 </w:t>
      </w:r>
      <w:r w:rsidR="002C7AB9">
        <w:t xml:space="preserve">asserts </w:t>
      </w:r>
      <w:r w:rsidR="000D24DE">
        <w:t xml:space="preserve">that if </w:t>
      </w:r>
      <w:r w:rsidR="00632616">
        <w:t xml:space="preserve">P2 holds – that is, if </w:t>
      </w:r>
      <w:r w:rsidR="000D24DE" w:rsidRPr="00A8077A">
        <w:t>the conditions on the (doxastic) justification of scientific belief ought to reflect the conditions on the (scientific) justification of the relevant hypothesis</w:t>
      </w:r>
      <w:r w:rsidR="00632616">
        <w:t xml:space="preserve"> –</w:t>
      </w:r>
      <w:r w:rsidR="000D24DE">
        <w:t xml:space="preserve"> then </w:t>
      </w:r>
      <w:r w:rsidR="000D24DE" w:rsidRPr="00A8077A">
        <w:t xml:space="preserve">there can be no cases in which </w:t>
      </w:r>
      <w:r w:rsidR="00440A46">
        <w:t>(</w:t>
      </w:r>
      <w:proofErr w:type="spellStart"/>
      <w:r w:rsidR="00440A46">
        <w:t>i</w:t>
      </w:r>
      <w:proofErr w:type="spellEnd"/>
      <w:r w:rsidR="00440A46">
        <w:t xml:space="preserve">) </w:t>
      </w:r>
      <w:r w:rsidR="000D24DE" w:rsidRPr="00A8077A">
        <w:t xml:space="preserve">a scientific belief </w:t>
      </w:r>
      <w:proofErr w:type="gramStart"/>
      <w:r w:rsidR="000D24DE" w:rsidRPr="00A8077A">
        <w:t>in a given</w:t>
      </w:r>
      <w:proofErr w:type="gramEnd"/>
      <w:r w:rsidR="000D24DE" w:rsidRPr="00A8077A">
        <w:t xml:space="preserve"> hypothesis H is (</w:t>
      </w:r>
      <w:proofErr w:type="spellStart"/>
      <w:r w:rsidR="000D24DE" w:rsidRPr="00A8077A">
        <w:t>doxastically</w:t>
      </w:r>
      <w:proofErr w:type="spellEnd"/>
      <w:r w:rsidR="000D24DE" w:rsidRPr="00A8077A">
        <w:t xml:space="preserve">) justified, while </w:t>
      </w:r>
      <w:r w:rsidR="00440A46">
        <w:t xml:space="preserve">(ii) </w:t>
      </w:r>
      <w:r w:rsidR="000D24DE" w:rsidRPr="00A8077A">
        <w:t>H itself does not enjoy (scientific) justification.</w:t>
      </w:r>
      <w:r w:rsidR="000D24DE">
        <w:t xml:space="preserve">  </w:t>
      </w:r>
      <w:r w:rsidR="00440A46">
        <w:t>Since I have already defended P2 in the previous section (and will have more to say in section 7), here I will be defending (not P3 itself but rather) P3’s consequent.</w:t>
      </w:r>
      <w:r w:rsidR="007F57EE">
        <w:t xml:space="preserve"> </w:t>
      </w:r>
      <w:r w:rsidR="001B2797">
        <w:t xml:space="preserve">My argument on this score </w:t>
      </w:r>
      <w:r w:rsidR="007F57EE">
        <w:t>involves reflection on the two routes to scientific belief:</w:t>
      </w:r>
      <w:r w:rsidR="00D47B53">
        <w:t xml:space="preserve"> non-testimonial and testimonial</w:t>
      </w:r>
      <w:r w:rsidR="007F57EE">
        <w:t>.</w:t>
      </w:r>
      <w:r w:rsidR="00632616">
        <w:t xml:space="preserve"> I argue that in neither of them </w:t>
      </w:r>
      <w:r w:rsidR="00C06DEF">
        <w:t>does</w:t>
      </w:r>
      <w:r w:rsidR="00632616">
        <w:t xml:space="preserve"> a subject </w:t>
      </w:r>
      <w:r w:rsidR="00F908B2">
        <w:t xml:space="preserve">S </w:t>
      </w:r>
      <w:r w:rsidR="00632616">
        <w:t xml:space="preserve">acquire </w:t>
      </w:r>
      <w:r w:rsidR="00C06DEF">
        <w:t xml:space="preserve">(doxastic) </w:t>
      </w:r>
      <w:r w:rsidR="00632616">
        <w:t>justification for her belief in H</w:t>
      </w:r>
      <w:r w:rsidR="00D47B53">
        <w:t xml:space="preserve"> </w:t>
      </w:r>
      <w:r w:rsidR="00440A46">
        <w:t>in cases in which</w:t>
      </w:r>
      <w:r w:rsidR="00D47B53">
        <w:t xml:space="preserve"> H </w:t>
      </w:r>
      <w:r w:rsidR="00440A46">
        <w:t>lacks</w:t>
      </w:r>
      <w:r w:rsidR="00D47B53">
        <w:t xml:space="preserve"> the relevant scientific credentials</w:t>
      </w:r>
      <w:r w:rsidR="00632616">
        <w:t>.</w:t>
      </w:r>
    </w:p>
    <w:p w14:paraId="70795862" w14:textId="37D7F2D3" w:rsidR="00D47B53" w:rsidRDefault="00632616" w:rsidP="00A8077A">
      <w:pPr>
        <w:spacing w:line="480" w:lineRule="auto"/>
      </w:pPr>
      <w:r>
        <w:tab/>
        <w:t xml:space="preserve">Consider first </w:t>
      </w:r>
      <w:r w:rsidR="0025543E">
        <w:t xml:space="preserve">the </w:t>
      </w:r>
      <w:r w:rsidR="00D47B53">
        <w:t xml:space="preserve">non-testimonial case.  How might a subject S acquire </w:t>
      </w:r>
      <w:r w:rsidR="00BC39F9">
        <w:t xml:space="preserve">a </w:t>
      </w:r>
      <w:r w:rsidR="00D47B53">
        <w:t>justified belief in H without depending on another’s testimony that H?</w:t>
      </w:r>
      <w:r w:rsidR="00D47B53">
        <w:rPr>
          <w:rStyle w:val="FootnoteReference"/>
        </w:rPr>
        <w:footnoteReference w:id="12"/>
      </w:r>
      <w:r w:rsidR="00D47B53">
        <w:t xml:space="preserve">   </w:t>
      </w:r>
      <w:r w:rsidR="00B352FA">
        <w:t xml:space="preserve">Insofar as H is a scientific hypothesis, </w:t>
      </w:r>
      <w:proofErr w:type="gramStart"/>
      <w:r w:rsidR="00B352FA">
        <w:t>it would seem that there</w:t>
      </w:r>
      <w:proofErr w:type="gramEnd"/>
      <w:r w:rsidR="00B352FA">
        <w:t xml:space="preserve"> is only one route to (non-</w:t>
      </w:r>
      <w:proofErr w:type="spellStart"/>
      <w:r w:rsidR="00B352FA">
        <w:t>testimonially</w:t>
      </w:r>
      <w:proofErr w:type="spellEnd"/>
      <w:r w:rsidR="00B352FA">
        <w:t xml:space="preserve">) justified belief in H: </w:t>
      </w:r>
      <w:r w:rsidR="00D47B53">
        <w:t>S herself is a scientist who is among those who arrive</w:t>
      </w:r>
      <w:r w:rsidR="0025543E">
        <w:t>s</w:t>
      </w:r>
      <w:r w:rsidR="00D47B53">
        <w:t xml:space="preserve"> at a justified belief in H.  Here it seems clear that </w:t>
      </w:r>
      <w:r w:rsidR="00D47B53">
        <w:lastRenderedPageBreak/>
        <w:t xml:space="preserve">however this comes to pass, the story will depend centrally on H’s epistemic credentials, and </w:t>
      </w:r>
      <w:proofErr w:type="gramStart"/>
      <w:r w:rsidR="00D47B53">
        <w:t>in particular will</w:t>
      </w:r>
      <w:proofErr w:type="gramEnd"/>
      <w:r w:rsidR="00D47B53">
        <w:t xml:space="preserve"> depend on H’s being scientifically justified.  Arguably, this is part of the very point of having a notion of scientific justification: to pick out those hypotheses whose epistemic credentials render them worthy of endorsement.  Note that </w:t>
      </w:r>
      <w:r w:rsidR="00BC39F9">
        <w:t>our</w:t>
      </w:r>
      <w:r w:rsidR="004A0004">
        <w:t xml:space="preserve"> </w:t>
      </w:r>
      <w:r w:rsidR="00D47B53">
        <w:t xml:space="preserve">point is only strengthened if we insist that scientists themselves do not believe </w:t>
      </w:r>
      <w:r w:rsidR="007F57EE">
        <w:t xml:space="preserve">but rather only accept </w:t>
      </w:r>
      <w:r w:rsidR="00D47B53">
        <w:t>their hypotheses</w:t>
      </w:r>
      <w:r w:rsidR="00B352FA">
        <w:t>.</w:t>
      </w:r>
      <w:r w:rsidR="004A0004">
        <w:t xml:space="preserve"> </w:t>
      </w:r>
      <w:r w:rsidR="00B352FA">
        <w:t xml:space="preserve"> </w:t>
      </w:r>
      <w:r w:rsidR="007F57EE">
        <w:t>This is because</w:t>
      </w:r>
      <w:r w:rsidR="004A0004">
        <w:t xml:space="preserve"> the epistemic requirements on </w:t>
      </w:r>
      <w:r w:rsidR="00B352FA">
        <w:t xml:space="preserve">outright </w:t>
      </w:r>
      <w:r w:rsidR="004A0004">
        <w:t xml:space="preserve">belief will be </w:t>
      </w:r>
      <w:r w:rsidR="004A0004" w:rsidRPr="00587512">
        <w:rPr>
          <w:i/>
          <w:iCs/>
        </w:rPr>
        <w:t xml:space="preserve">at least as demanding </w:t>
      </w:r>
      <w:r w:rsidR="004A0004">
        <w:t xml:space="preserve">as those on </w:t>
      </w:r>
      <w:r w:rsidR="00B352FA">
        <w:t>(</w:t>
      </w:r>
      <w:r w:rsidR="004A0004">
        <w:t>scientific</w:t>
      </w:r>
      <w:r w:rsidR="00B352FA">
        <w:t>)</w:t>
      </w:r>
      <w:r w:rsidR="004A0004">
        <w:t xml:space="preserve"> acceptance</w:t>
      </w:r>
      <w:r w:rsidR="007F57EE">
        <w:t xml:space="preserve">.  </w:t>
      </w:r>
      <w:proofErr w:type="gramStart"/>
      <w:r w:rsidR="007F57EE">
        <w:t>So</w:t>
      </w:r>
      <w:proofErr w:type="gramEnd"/>
      <w:r w:rsidR="007F57EE">
        <w:t xml:space="preserve"> if scientific acceptance of an hypothesis H is justified only if H enjoys scientific justification, then it follows that </w:t>
      </w:r>
      <w:r w:rsidR="007F57EE" w:rsidRPr="00587512">
        <w:rPr>
          <w:i/>
          <w:iCs/>
        </w:rPr>
        <w:t>belief</w:t>
      </w:r>
      <w:r w:rsidR="007F57EE">
        <w:t xml:space="preserve"> in H will be </w:t>
      </w:r>
      <w:proofErr w:type="spellStart"/>
      <w:r w:rsidR="007F57EE">
        <w:t>doxastically</w:t>
      </w:r>
      <w:proofErr w:type="spellEnd"/>
      <w:r w:rsidR="007F57EE">
        <w:t xml:space="preserve"> justified only if H enjoys scientific justification.  In </w:t>
      </w:r>
      <w:r w:rsidR="00C06DEF">
        <w:t>sum</w:t>
      </w:r>
      <w:r w:rsidR="007F57EE">
        <w:t xml:space="preserve">, </w:t>
      </w:r>
      <w:r w:rsidR="0025543E">
        <w:t>there can be no (non-testimonial) justified belief in H in the absence of H’s being scientifically justified</w:t>
      </w:r>
      <w:r w:rsidR="004A0004">
        <w:t>.</w:t>
      </w:r>
      <w:r w:rsidR="004A0004">
        <w:rPr>
          <w:rStyle w:val="FootnoteReference"/>
        </w:rPr>
        <w:footnoteReference w:id="13"/>
      </w:r>
      <w:r w:rsidR="004A0004">
        <w:t xml:space="preserve">  </w:t>
      </w:r>
    </w:p>
    <w:p w14:paraId="69168FA7" w14:textId="0CB83FE5" w:rsidR="004A0004" w:rsidRDefault="004A0004" w:rsidP="00A8077A">
      <w:pPr>
        <w:spacing w:line="480" w:lineRule="auto"/>
      </w:pPr>
      <w:r>
        <w:tab/>
      </w:r>
      <w:r w:rsidR="00670757">
        <w:t>But w</w:t>
      </w:r>
      <w:r>
        <w:t xml:space="preserve">hat of the testimonial case?  </w:t>
      </w:r>
      <w:r w:rsidR="00F3541D">
        <w:t xml:space="preserve">Here it would seem </w:t>
      </w:r>
      <w:r w:rsidR="00A23FC3">
        <w:t xml:space="preserve">easy to imagine a case in which </w:t>
      </w:r>
      <w:r>
        <w:t xml:space="preserve">a subject </w:t>
      </w:r>
      <w:r w:rsidR="00A23FC3">
        <w:t>S</w:t>
      </w:r>
      <w:r>
        <w:t xml:space="preserve"> acquires a </w:t>
      </w:r>
      <w:proofErr w:type="spellStart"/>
      <w:r>
        <w:t>testimonial</w:t>
      </w:r>
      <w:r w:rsidR="00B352FA">
        <w:t>ly</w:t>
      </w:r>
      <w:proofErr w:type="spellEnd"/>
      <w:r w:rsidR="00B352FA">
        <w:t>-based</w:t>
      </w:r>
      <w:r>
        <w:t xml:space="preserve"> justification for her belief in H, </w:t>
      </w:r>
      <w:proofErr w:type="gramStart"/>
      <w:r>
        <w:t>despite the fact that</w:t>
      </w:r>
      <w:proofErr w:type="gramEnd"/>
      <w:r>
        <w:t xml:space="preserve"> H is </w:t>
      </w:r>
      <w:r w:rsidRPr="00587512">
        <w:rPr>
          <w:i/>
          <w:iCs/>
        </w:rPr>
        <w:t>not</w:t>
      </w:r>
      <w:r>
        <w:t xml:space="preserve"> scientifically justified</w:t>
      </w:r>
      <w:r w:rsidR="0025543E">
        <w:t>.</w:t>
      </w:r>
      <w:r>
        <w:t xml:space="preserve">  </w:t>
      </w:r>
      <w:r w:rsidR="0025543E">
        <w:t xml:space="preserve">The following might be thought to illustrate this (alleged) possibility: </w:t>
      </w:r>
    </w:p>
    <w:p w14:paraId="5FCD382A" w14:textId="77777777" w:rsidR="004A0004" w:rsidRDefault="004A0004" w:rsidP="004A0004">
      <w:pPr>
        <w:spacing w:line="480" w:lineRule="auto"/>
        <w:ind w:left="720"/>
      </w:pPr>
      <w:r>
        <w:t>INADEQUATE SCIENTIFIC TESTIMONY</w:t>
      </w:r>
    </w:p>
    <w:p w14:paraId="5EF09765" w14:textId="6C64515E" w:rsidR="004A0004" w:rsidRDefault="004A0004" w:rsidP="004A0004">
      <w:pPr>
        <w:spacing w:line="480" w:lineRule="auto"/>
        <w:ind w:left="720"/>
      </w:pPr>
      <w:r>
        <w:t xml:space="preserve">S accepts the testimony of a scientist, where the scientist is attesting to the scientific hypothesis H.  S regards the scientist as an authority, has excellent reasons for doing so, and possesses no reasons for doubt.  But unbeknownst to S (and to the scientist as well), the scientist’s reasoning and evidence were not up to scientific standards, and </w:t>
      </w:r>
      <w:r w:rsidR="00670757">
        <w:t>H itself is not scientifically justified</w:t>
      </w:r>
      <w:r>
        <w:t>.</w:t>
      </w:r>
      <w:r>
        <w:rPr>
          <w:rStyle w:val="FootnoteReference"/>
        </w:rPr>
        <w:footnoteReference w:id="14"/>
      </w:r>
      <w:r>
        <w:t xml:space="preserve">  S’s ignorance of this fact is not irresponsible.  </w:t>
      </w:r>
    </w:p>
    <w:p w14:paraId="19D788D4" w14:textId="085EF75F" w:rsidR="00B352FA" w:rsidRDefault="00601BB6" w:rsidP="00A8077A">
      <w:pPr>
        <w:spacing w:line="480" w:lineRule="auto"/>
      </w:pPr>
      <w:r>
        <w:lastRenderedPageBreak/>
        <w:t xml:space="preserve">It can seem patent that in this case S’s belief in H is justified despite H’s inadequate credentials. </w:t>
      </w:r>
      <w:r w:rsidR="00670757">
        <w:t xml:space="preserve"> </w:t>
      </w:r>
      <w:r w:rsidR="00A54750">
        <w:t>If this verdict is correct, P3</w:t>
      </w:r>
      <w:r w:rsidR="002D7586">
        <w:t>’s consequent</w:t>
      </w:r>
      <w:r w:rsidR="00A54750">
        <w:t xml:space="preserve"> is false.  But if </w:t>
      </w:r>
      <w:r w:rsidR="002D7586">
        <w:t>P3’s consequent</w:t>
      </w:r>
      <w:r w:rsidR="00A54750">
        <w:t xml:space="preserve"> is true, this verdict </w:t>
      </w:r>
      <w:r w:rsidR="00C64D14">
        <w:t>can</w:t>
      </w:r>
      <w:r w:rsidR="00A54750">
        <w:t xml:space="preserve">not </w:t>
      </w:r>
      <w:r w:rsidR="00C64D14">
        <w:t xml:space="preserve">be </w:t>
      </w:r>
      <w:r w:rsidR="00A54750">
        <w:t>correct.  Which is it?</w:t>
      </w:r>
    </w:p>
    <w:p w14:paraId="5B11CD5E" w14:textId="77777777" w:rsidR="002D7586" w:rsidRDefault="00265AB0">
      <w:pPr>
        <w:spacing w:line="480" w:lineRule="auto"/>
        <w:ind w:firstLine="720"/>
      </w:pPr>
      <w:r>
        <w:t xml:space="preserve">I want to make two points </w:t>
      </w:r>
      <w:r w:rsidR="002D7586">
        <w:t xml:space="preserve">in defense of P3’s consequent.  </w:t>
      </w:r>
      <w:proofErr w:type="gramStart"/>
      <w:r w:rsidR="002D7586">
        <w:t>Both of these</w:t>
      </w:r>
      <w:proofErr w:type="gramEnd"/>
      <w:r w:rsidR="002D7586">
        <w:t xml:space="preserve"> points bear </w:t>
      </w:r>
      <w:r>
        <w:t>against</w:t>
      </w:r>
      <w:r w:rsidR="00601BB6">
        <w:t xml:space="preserve"> t</w:t>
      </w:r>
      <w:r>
        <w:t xml:space="preserve">he </w:t>
      </w:r>
      <w:r w:rsidR="002D7586">
        <w:t xml:space="preserve">following </w:t>
      </w:r>
      <w:r w:rsidR="00601BB6">
        <w:t xml:space="preserve">possibility </w:t>
      </w:r>
      <w:r w:rsidR="002D7586">
        <w:t>claim:</w:t>
      </w:r>
    </w:p>
    <w:p w14:paraId="641B0099" w14:textId="77777777" w:rsidR="002D7586" w:rsidRDefault="002D7586" w:rsidP="00587512">
      <w:pPr>
        <w:spacing w:line="480" w:lineRule="auto"/>
        <w:ind w:left="1440" w:hanging="720"/>
      </w:pPr>
      <w:r>
        <w:t>POSS</w:t>
      </w:r>
      <w:r>
        <w:tab/>
        <w:t xml:space="preserve">Cases are possible in which </w:t>
      </w:r>
      <w:r w:rsidR="00601BB6">
        <w:t>a non-scientist, S, com</w:t>
      </w:r>
      <w:r w:rsidR="00670757">
        <w:t>es</w:t>
      </w:r>
      <w:r w:rsidR="00601BB6">
        <w:t xml:space="preserve"> to acquire a justified scientific belief through testimony, where the hypothesis in question is not scientifically justified.  </w:t>
      </w:r>
    </w:p>
    <w:p w14:paraId="091A4122" w14:textId="2485F2D7" w:rsidR="008C159A" w:rsidRDefault="002D7586" w:rsidP="002D7586">
      <w:pPr>
        <w:spacing w:line="480" w:lineRule="auto"/>
      </w:pPr>
      <w:r>
        <w:t>I submit that POSS is false</w:t>
      </w:r>
      <w:r w:rsidR="00601BB6">
        <w:t>.</w:t>
      </w:r>
    </w:p>
    <w:p w14:paraId="4E6FA901" w14:textId="05E25A49" w:rsidR="00265AB0" w:rsidRDefault="003E180D" w:rsidP="00265AB0">
      <w:pPr>
        <w:spacing w:line="480" w:lineRule="auto"/>
        <w:ind w:firstLine="720"/>
      </w:pPr>
      <w:r>
        <w:t>First,</w:t>
      </w:r>
      <w:r w:rsidR="00265AB0">
        <w:t xml:space="preserve"> </w:t>
      </w:r>
      <w:r w:rsidR="00670757">
        <w:t xml:space="preserve">endorsing </w:t>
      </w:r>
      <w:r w:rsidR="002D7586">
        <w:t>POSS</w:t>
      </w:r>
      <w:r w:rsidR="00265AB0">
        <w:t xml:space="preserve"> </w:t>
      </w:r>
      <w:r w:rsidR="00670757">
        <w:t xml:space="preserve">comes at the cost of </w:t>
      </w:r>
      <w:r w:rsidR="00B352FA">
        <w:t>undermin</w:t>
      </w:r>
      <w:r w:rsidR="00670757">
        <w:t>ing</w:t>
      </w:r>
      <w:r w:rsidR="00265AB0">
        <w:t xml:space="preserve"> the normative import of the notion of ‘scientific justification.’  </w:t>
      </w:r>
      <w:r w:rsidR="00570769">
        <w:t>A</w:t>
      </w:r>
      <w:r w:rsidR="00265AB0">
        <w:t xml:space="preserve">s </w:t>
      </w:r>
      <w:r w:rsidR="00570769">
        <w:t xml:space="preserve">I noted above, ‘justification’ in both the philosophy of science and in epistemology </w:t>
      </w:r>
      <w:r w:rsidR="00265AB0">
        <w:t>captures a positive normative status attaching to a proposition or hypothesis</w:t>
      </w:r>
      <w:r w:rsidR="00570769">
        <w:t>.</w:t>
      </w:r>
      <w:r w:rsidR="00570769">
        <w:rPr>
          <w:rStyle w:val="FootnoteReference"/>
        </w:rPr>
        <w:footnoteReference w:id="15"/>
      </w:r>
      <w:proofErr w:type="gramStart"/>
      <w:r w:rsidR="00570769">
        <w:t xml:space="preserve">  </w:t>
      </w:r>
      <w:r w:rsidR="00265AB0">
        <w:t xml:space="preserve"> </w:t>
      </w:r>
      <w:r w:rsidR="00570769">
        <w:t>(</w:t>
      </w:r>
      <w:proofErr w:type="gramEnd"/>
      <w:r w:rsidR="00570769">
        <w:t xml:space="preserve">In epistemology, we speak of propositional or </w:t>
      </w:r>
      <w:r w:rsidR="00570769" w:rsidRPr="00587512">
        <w:rPr>
          <w:i/>
          <w:iCs/>
        </w:rPr>
        <w:t>ex ante</w:t>
      </w:r>
      <w:r w:rsidR="00570769">
        <w:t xml:space="preserve"> justification.)  But w</w:t>
      </w:r>
      <w:r w:rsidR="00265AB0">
        <w:t>e would hope that</w:t>
      </w:r>
      <w:r w:rsidR="00B352FA">
        <w:t xml:space="preserve"> the normative status that science confers on </w:t>
      </w:r>
      <w:proofErr w:type="gramStart"/>
      <w:r w:rsidR="00B352FA">
        <w:t>an</w:t>
      </w:r>
      <w:proofErr w:type="gramEnd"/>
      <w:r w:rsidR="00B352FA">
        <w:t xml:space="preserve"> hypothesis H when H is said to be ‘scientifically justified’ </w:t>
      </w:r>
      <w:r w:rsidR="00265AB0" w:rsidRPr="009B370A">
        <w:rPr>
          <w:i/>
        </w:rPr>
        <w:t>constrains</w:t>
      </w:r>
      <w:r w:rsidR="00265AB0">
        <w:t xml:space="preserve"> the normative status of </w:t>
      </w:r>
      <w:r w:rsidR="00B352FA">
        <w:t>a subject’s</w:t>
      </w:r>
      <w:r w:rsidR="00265AB0">
        <w:t xml:space="preserve"> belief </w:t>
      </w:r>
      <w:r w:rsidR="00B352FA">
        <w:t>in H when that belief is said to be ‘</w:t>
      </w:r>
      <w:proofErr w:type="spellStart"/>
      <w:r w:rsidR="00B352FA">
        <w:t>doxastically</w:t>
      </w:r>
      <w:proofErr w:type="spellEnd"/>
      <w:r w:rsidR="00B352FA">
        <w:t xml:space="preserve"> justified’.  </w:t>
      </w:r>
      <w:r w:rsidR="00265AB0">
        <w:t xml:space="preserve">After all, this is in part what motivates our interest in the notion of </w:t>
      </w:r>
      <w:r w:rsidR="00C53FBD">
        <w:t xml:space="preserve">scientific </w:t>
      </w:r>
      <w:r w:rsidR="00265AB0">
        <w:t xml:space="preserve">justification in the first place.  In </w:t>
      </w:r>
      <w:r w:rsidR="007B4C62">
        <w:t>framing such a notion our</w:t>
      </w:r>
      <w:r w:rsidR="00265AB0">
        <w:t xml:space="preserve"> question is: how must </w:t>
      </w:r>
      <w:proofErr w:type="gramStart"/>
      <w:r w:rsidR="00265AB0">
        <w:t>an</w:t>
      </w:r>
      <w:proofErr w:type="gramEnd"/>
      <w:r w:rsidR="00265AB0">
        <w:t xml:space="preserve"> hypothesis relate to the evidence (and perhaps to other hypotheses) if it is to count as being normatively sanctioned by the methods of science?  In addressing this </w:t>
      </w:r>
      <w:proofErr w:type="gramStart"/>
      <w:r w:rsidR="00265AB0">
        <w:t>question</w:t>
      </w:r>
      <w:proofErr w:type="gramEnd"/>
      <w:r w:rsidR="00265AB0">
        <w:t xml:space="preserve"> </w:t>
      </w:r>
      <w:r w:rsidR="00265AB0">
        <w:lastRenderedPageBreak/>
        <w:t xml:space="preserve">we are in effect addressing when, according to scientific standards, an hypothesis is worthy of endorsement.  One would hope that the conditions on </w:t>
      </w:r>
      <w:proofErr w:type="gramStart"/>
      <w:r w:rsidR="00265AB0">
        <w:t>an</w:t>
      </w:r>
      <w:proofErr w:type="gramEnd"/>
      <w:r w:rsidR="00265AB0">
        <w:t xml:space="preserve"> hypothesis H’s being scientifically worthy of endorsement constrain the conditions on H’s being epistemically worthy of being </w:t>
      </w:r>
      <w:r w:rsidR="00265AB0" w:rsidRPr="00587512">
        <w:rPr>
          <w:i/>
          <w:iCs/>
        </w:rPr>
        <w:t>believed</w:t>
      </w:r>
      <w:r w:rsidR="00265AB0">
        <w:t xml:space="preserve">.   The hope here is that we can see a person’s belief in a scientific hypothesis as passing </w:t>
      </w:r>
      <w:r w:rsidR="00265AB0" w:rsidRPr="00246948">
        <w:rPr>
          <w:i/>
        </w:rPr>
        <w:t>epistemic</w:t>
      </w:r>
      <w:r w:rsidR="00265AB0">
        <w:t xml:space="preserve"> muster, and so as sanctioned by </w:t>
      </w:r>
      <w:r w:rsidR="00265AB0" w:rsidRPr="003A6C0D">
        <w:t>the standards of epistemology</w:t>
      </w:r>
      <w:r w:rsidR="00265AB0">
        <w:t xml:space="preserve">, only if it also passes </w:t>
      </w:r>
      <w:r w:rsidR="00265AB0" w:rsidRPr="00246948">
        <w:rPr>
          <w:i/>
        </w:rPr>
        <w:t>scientific</w:t>
      </w:r>
      <w:r w:rsidR="00265AB0">
        <w:t xml:space="preserve"> muster, and so only after it is normatively sanctioned by the standards of science.  This hope is repudiated by anyone who </w:t>
      </w:r>
      <w:r w:rsidR="00570769">
        <w:t xml:space="preserve">embraces </w:t>
      </w:r>
      <w:r w:rsidR="002D7586">
        <w:t>POSS</w:t>
      </w:r>
      <w:r w:rsidR="00265AB0">
        <w:t>.</w:t>
      </w:r>
    </w:p>
    <w:p w14:paraId="7F074066" w14:textId="7B4D1F65" w:rsidR="00570769" w:rsidRDefault="00570769" w:rsidP="00570769">
      <w:pPr>
        <w:spacing w:line="480" w:lineRule="auto"/>
        <w:ind w:firstLine="720"/>
      </w:pPr>
      <w:r>
        <w:t xml:space="preserve">Second, embracing </w:t>
      </w:r>
      <w:r w:rsidR="002D7586">
        <w:t>POSS</w:t>
      </w:r>
      <w:r>
        <w:t xml:space="preserve"> will result in a distorted picture of the nature of the epistemic dependence that is exhibited in testimony cases.   More specifically, </w:t>
      </w:r>
      <w:r w:rsidR="002D7586">
        <w:t>POSS</w:t>
      </w:r>
      <w:r>
        <w:t xml:space="preserve"> implies that, while (</w:t>
      </w:r>
      <w:proofErr w:type="spellStart"/>
      <w:r>
        <w:t>i</w:t>
      </w:r>
      <w:proofErr w:type="spellEnd"/>
      <w:r>
        <w:t xml:space="preserve">) the subject S was relying on the authority of the scientist’s say-so on the question of whether H, and (ii) the scientist say-so was informed by inferior science (in the sense that H is not scientifically justified), </w:t>
      </w:r>
      <w:r w:rsidRPr="00202BF6">
        <w:rPr>
          <w:i/>
        </w:rPr>
        <w:t>even so</w:t>
      </w:r>
      <w:r>
        <w:t xml:space="preserve"> S’s belief regarding H is </w:t>
      </w:r>
      <w:proofErr w:type="spellStart"/>
      <w:r w:rsidR="00B352FA">
        <w:t>doxastically</w:t>
      </w:r>
      <w:proofErr w:type="spellEnd"/>
      <w:r>
        <w:t xml:space="preserve"> justified.  To say this, I submit, is to distort the nature of epistemic dependence in testimony cases.    </w:t>
      </w:r>
      <w:r w:rsidR="007B4C62">
        <w:t>While</w:t>
      </w:r>
      <w:r>
        <w:t xml:space="preserve"> I will be developing and defending this </w:t>
      </w:r>
      <w:r w:rsidR="007B4C62">
        <w:t>contention</w:t>
      </w:r>
      <w:r>
        <w:t xml:space="preserve"> </w:t>
      </w:r>
      <w:r w:rsidR="00B352FA">
        <w:t xml:space="preserve">at length </w:t>
      </w:r>
      <w:r w:rsidR="00C64D14">
        <w:t>in section 7</w:t>
      </w:r>
      <w:r>
        <w:t xml:space="preserve">, here I </w:t>
      </w:r>
      <w:r w:rsidR="007B4C62">
        <w:t>can say a few words in its defense</w:t>
      </w:r>
      <w:r>
        <w:t>.</w:t>
      </w:r>
    </w:p>
    <w:p w14:paraId="543E7CF8" w14:textId="384AE0FB" w:rsidR="00570769" w:rsidRDefault="00570769" w:rsidP="00570769">
      <w:pPr>
        <w:spacing w:line="480" w:lineRule="auto"/>
        <w:ind w:firstLine="720"/>
      </w:pPr>
      <w:r>
        <w:t xml:space="preserve">I start with a point </w:t>
      </w:r>
      <w:r w:rsidR="00F66E02">
        <w:t>for which I argued above</w:t>
      </w:r>
      <w:r>
        <w:t xml:space="preserve">: for </w:t>
      </w:r>
      <w:r w:rsidRPr="00EC01C3">
        <w:t xml:space="preserve">a scientist </w:t>
      </w:r>
      <w:r>
        <w:t xml:space="preserve">to have a justified belief in a scientific hypothesis </w:t>
      </w:r>
      <w:r w:rsidRPr="00EC01C3">
        <w:rPr>
          <w:i/>
        </w:rPr>
        <w:t xml:space="preserve">on which she herself is doing the relevant </w:t>
      </w:r>
      <w:r>
        <w:rPr>
          <w:i/>
        </w:rPr>
        <w:t xml:space="preserve">scientific </w:t>
      </w:r>
      <w:r w:rsidRPr="00EC01C3">
        <w:rPr>
          <w:i/>
        </w:rPr>
        <w:t>work</w:t>
      </w:r>
      <w:r>
        <w:t xml:space="preserve">, there must be </w:t>
      </w:r>
      <w:r w:rsidRPr="00576C3C">
        <w:t>good scientific evidence</w:t>
      </w:r>
      <w:r>
        <w:t xml:space="preserve"> supporting the hypothesis.  By stipulation, the scientist </w:t>
      </w:r>
      <w:r w:rsidR="00C64D14">
        <w:t xml:space="preserve">in INADEQUATE SCIENTIFIC TESTIMONY </w:t>
      </w:r>
      <w:r>
        <w:t xml:space="preserve">lacks such evidence.  </w:t>
      </w:r>
      <w:proofErr w:type="gramStart"/>
      <w:r>
        <w:t>In light of</w:t>
      </w:r>
      <w:proofErr w:type="gramEnd"/>
      <w:r>
        <w:t xml:space="preserve"> this, it would be curious indeed if </w:t>
      </w:r>
      <w:r w:rsidR="00601BB6">
        <w:t xml:space="preserve">non-scientist </w:t>
      </w:r>
      <w:r>
        <w:t xml:space="preserve">S herself were to be regarded as </w:t>
      </w:r>
      <w:r w:rsidRPr="00202BF6">
        <w:rPr>
          <w:i/>
        </w:rPr>
        <w:t>ha</w:t>
      </w:r>
      <w:r>
        <w:rPr>
          <w:i/>
        </w:rPr>
        <w:t xml:space="preserve">ving </w:t>
      </w:r>
      <w:r w:rsidRPr="00360CDB">
        <w:t>adequate evidence</w:t>
      </w:r>
      <w:r>
        <w:t xml:space="preserve"> – that is, evidence sufficient to justify her belief in the scientific hypothesis H.  For surely S is in a </w:t>
      </w:r>
      <w:r w:rsidRPr="00202BF6">
        <w:rPr>
          <w:i/>
        </w:rPr>
        <w:t>worse</w:t>
      </w:r>
      <w:r>
        <w:t xml:space="preserve"> epistemic position with respect to H than the scientist is.  (After all, the scientist is the one who is </w:t>
      </w:r>
      <w:r>
        <w:lastRenderedPageBreak/>
        <w:t xml:space="preserve">supposed to be the authority here.)  If this is right, then it is hard to see how to motivate the idea that S has what the scientist herself lacks, namely, evidence sufficient to </w:t>
      </w:r>
      <w:r w:rsidR="00C64D14">
        <w:t xml:space="preserve">underwrite </w:t>
      </w:r>
      <w:r w:rsidR="00350F86">
        <w:t xml:space="preserve">the justification of a </w:t>
      </w:r>
      <w:r>
        <w:t xml:space="preserve">belief in H.  </w:t>
      </w:r>
    </w:p>
    <w:p w14:paraId="7C4D0FEE" w14:textId="2131699C" w:rsidR="00570769" w:rsidRDefault="00F3263E" w:rsidP="00570769">
      <w:pPr>
        <w:spacing w:line="480" w:lineRule="auto"/>
        <w:ind w:firstLine="720"/>
      </w:pPr>
      <w:r>
        <w:t xml:space="preserve">Nor should we be tempted by the thought that the scientist’s testimony </w:t>
      </w:r>
      <w:r w:rsidRPr="00587512">
        <w:rPr>
          <w:i/>
          <w:iCs/>
        </w:rPr>
        <w:t>gives</w:t>
      </w:r>
      <w:r>
        <w:t xml:space="preserve"> S </w:t>
      </w:r>
      <w:r w:rsidR="00570769">
        <w:t xml:space="preserve">better evidence than the scientist </w:t>
      </w:r>
      <w:r>
        <w:t xml:space="preserve">herself </w:t>
      </w:r>
      <w:r w:rsidR="00570769">
        <w:t xml:space="preserve">has.  To be sure, S has the scientist’s testimony; but this does not show that S has better evidence than the scientist herself had.  After all, one gets testimony from a source precisely because the source is in a better epistemic position than one oneself is in – has better evidence than one oneself has – on the matter at hand.  It would be a curious epistemology indeed to think that one can rely on a source for epistemic goodies and succeed at coming to acquire </w:t>
      </w:r>
      <w:r>
        <w:t xml:space="preserve">the </w:t>
      </w:r>
      <w:r w:rsidR="00570769">
        <w:t>relevant goodies</w:t>
      </w:r>
      <w:r>
        <w:t xml:space="preserve"> –</w:t>
      </w:r>
      <w:r w:rsidR="00570769">
        <w:t xml:space="preserve"> </w:t>
      </w:r>
      <w:r w:rsidR="00570769" w:rsidRPr="00587512">
        <w:rPr>
          <w:i/>
          <w:iCs/>
        </w:rPr>
        <w:t>even when the source</w:t>
      </w:r>
      <w:r>
        <w:rPr>
          <w:i/>
          <w:iCs/>
        </w:rPr>
        <w:t xml:space="preserve"> herself</w:t>
      </w:r>
      <w:r w:rsidR="00570769" w:rsidRPr="00587512">
        <w:rPr>
          <w:i/>
          <w:iCs/>
        </w:rPr>
        <w:t xml:space="preserve"> lacks them</w:t>
      </w:r>
      <w:r w:rsidR="00570769">
        <w:t>.  T</w:t>
      </w:r>
      <w:r>
        <w:t xml:space="preserve">his curiosity is embraced by anyone who endorses </w:t>
      </w:r>
      <w:r w:rsidR="002D7586">
        <w:t>POSS</w:t>
      </w:r>
      <w:r>
        <w:t xml:space="preserve">.  </w:t>
      </w:r>
      <w:r w:rsidR="00570769">
        <w:t xml:space="preserve"> </w:t>
      </w:r>
      <w:r w:rsidR="008B42A5">
        <w:t>This</w:t>
      </w:r>
      <w:r w:rsidR="00570769">
        <w:t xml:space="preserve"> distorts our understanding of the sort of epistemic dependence that is involved in testimony cases.</w:t>
      </w:r>
    </w:p>
    <w:p w14:paraId="23E2C395" w14:textId="54DB96C7" w:rsidR="003E180D" w:rsidRPr="00A8077A" w:rsidRDefault="00711449" w:rsidP="00587512">
      <w:pPr>
        <w:spacing w:line="480" w:lineRule="auto"/>
        <w:ind w:firstLine="720"/>
      </w:pPr>
      <w:r>
        <w:t>I realize that this issue requires more discussion than I have just given it; I will do so at length in section 7</w:t>
      </w:r>
      <w:r w:rsidR="00670757">
        <w:t>.1</w:t>
      </w:r>
      <w:r>
        <w:t xml:space="preserve">, below.  In advance of that, </w:t>
      </w:r>
      <w:r w:rsidR="00C53FBD">
        <w:t xml:space="preserve">I conclude, </w:t>
      </w:r>
      <w:r>
        <w:t>tentatively</w:t>
      </w:r>
      <w:r w:rsidR="00C53FBD">
        <w:t xml:space="preserve">, that we have reason to reject </w:t>
      </w:r>
      <w:r w:rsidR="002D7586">
        <w:t>POSS</w:t>
      </w:r>
      <w:r w:rsidR="00C53FBD">
        <w:t xml:space="preserve">, and so have reason to reject the </w:t>
      </w:r>
      <w:r w:rsidR="008B42A5">
        <w:t>case against</w:t>
      </w:r>
      <w:r w:rsidR="00C53FBD">
        <w:t xml:space="preserve"> P3</w:t>
      </w:r>
      <w:r w:rsidR="008B42A5">
        <w:t>’s consequent</w:t>
      </w:r>
      <w:r>
        <w:t xml:space="preserve"> </w:t>
      </w:r>
      <w:r w:rsidR="008B42A5">
        <w:t>from</w:t>
      </w:r>
      <w:r>
        <w:t xml:space="preserve"> INADEQUATE SCIENTIFIC TESTIMONY</w:t>
      </w:r>
      <w:r w:rsidR="00C53FBD">
        <w:t>.  Insofar as P3</w:t>
      </w:r>
      <w:r w:rsidR="008B42A5">
        <w:t xml:space="preserve"> itself</w:t>
      </w:r>
      <w:r w:rsidR="00C53FBD">
        <w:t xml:space="preserve"> is motivated by the normativity of ‘justification’ as use</w:t>
      </w:r>
      <w:r w:rsidR="00601BB6">
        <w:t>d</w:t>
      </w:r>
      <w:r w:rsidR="00C53FBD">
        <w:t xml:space="preserve"> by both philosophers of science and epistemologists, we can </w:t>
      </w:r>
      <w:r w:rsidR="00F3263E">
        <w:t xml:space="preserve">tentatively </w:t>
      </w:r>
      <w:r w:rsidR="00C53FBD">
        <w:t>conclude, further, that P3 is plausible.</w:t>
      </w:r>
    </w:p>
    <w:p w14:paraId="319A16B9" w14:textId="7758D7F4" w:rsidR="000E4269" w:rsidRPr="00587512" w:rsidRDefault="000E4269" w:rsidP="000E4269">
      <w:pPr>
        <w:spacing w:line="480" w:lineRule="auto"/>
      </w:pPr>
    </w:p>
    <w:p w14:paraId="7CCCF1C5" w14:textId="2E9FCD8B" w:rsidR="000E4269" w:rsidRPr="00587512" w:rsidRDefault="0060719B" w:rsidP="00587512">
      <w:pPr>
        <w:spacing w:line="480" w:lineRule="auto"/>
        <w:rPr>
          <w:b/>
          <w:bCs/>
        </w:rPr>
      </w:pPr>
      <w:r>
        <w:rPr>
          <w:b/>
          <w:bCs/>
        </w:rPr>
        <w:t>6</w:t>
      </w:r>
      <w:r w:rsidR="000E4269" w:rsidRPr="00587512">
        <w:rPr>
          <w:b/>
          <w:bCs/>
        </w:rPr>
        <w:t xml:space="preserve">. </w:t>
      </w:r>
      <w:r w:rsidR="000E4269">
        <w:rPr>
          <w:b/>
          <w:bCs/>
        </w:rPr>
        <w:t>INDIVIDUALISM and t</w:t>
      </w:r>
      <w:r w:rsidR="000E4269" w:rsidRPr="00587512">
        <w:rPr>
          <w:b/>
          <w:bCs/>
        </w:rPr>
        <w:t>he possibility of doxastic justification without scientific justification</w:t>
      </w:r>
    </w:p>
    <w:p w14:paraId="00145983" w14:textId="16AE0BC5" w:rsidR="004B3B4F" w:rsidRDefault="00EB5105" w:rsidP="00601BB6">
      <w:pPr>
        <w:spacing w:line="480" w:lineRule="auto"/>
      </w:pPr>
      <w:r>
        <w:t>The fourth p</w:t>
      </w:r>
      <w:r w:rsidR="000E4269">
        <w:t>remise</w:t>
      </w:r>
      <w:r>
        <w:t>,</w:t>
      </w:r>
      <w:r w:rsidR="000E4269">
        <w:t xml:space="preserve"> P4</w:t>
      </w:r>
      <w:r>
        <w:t>,</w:t>
      </w:r>
      <w:r w:rsidR="000E4269">
        <w:t xml:space="preserve"> is a conditional claim: if INDIVIDUALISM is true, then there can be cases in which a scientific belief </w:t>
      </w:r>
      <w:proofErr w:type="gramStart"/>
      <w:r w:rsidR="000E4269">
        <w:t>in a given</w:t>
      </w:r>
      <w:proofErr w:type="gramEnd"/>
      <w:r w:rsidR="000E4269">
        <w:t xml:space="preserve"> hypothesis H is (</w:t>
      </w:r>
      <w:proofErr w:type="spellStart"/>
      <w:r w:rsidR="000E4269">
        <w:t>doxastically</w:t>
      </w:r>
      <w:proofErr w:type="spellEnd"/>
      <w:r w:rsidR="000E4269">
        <w:t xml:space="preserve">) justified, while H itself does </w:t>
      </w:r>
      <w:r w:rsidR="000E4269">
        <w:lastRenderedPageBreak/>
        <w:t xml:space="preserve">not enjoy (scientific) justification.  </w:t>
      </w:r>
      <w:r w:rsidR="00676C2E">
        <w:t>Happily, this is illustrated by</w:t>
      </w:r>
      <w:r w:rsidR="00C53FBD">
        <w:t xml:space="preserve"> </w:t>
      </w:r>
      <w:r w:rsidR="00601BB6">
        <w:t xml:space="preserve">the case presented in INADEQUATE SCIENTIFIC TESTIMONY </w:t>
      </w:r>
      <w:r w:rsidR="001F15AA">
        <w:t>itself</w:t>
      </w:r>
      <w:r w:rsidR="00601BB6">
        <w:t>.</w:t>
      </w:r>
      <w:r w:rsidR="00676C2E">
        <w:t xml:space="preserve">  The case was described in such a way that if we restrict our attention to S – to the reasons she has, to her general testimonial competence, and so forth – matters are unexceptional.  Any view of testimony on which INDIVIDUALISM is true will treat S’s testimonial belief </w:t>
      </w:r>
      <w:r w:rsidR="001F15AA">
        <w:t xml:space="preserve">in INADEQUATE SCIENTIFIC TESTIMONY </w:t>
      </w:r>
      <w:r w:rsidR="00676C2E">
        <w:t xml:space="preserve">as </w:t>
      </w:r>
      <w:proofErr w:type="spellStart"/>
      <w:r w:rsidR="001F15AA">
        <w:t>doxastically</w:t>
      </w:r>
      <w:proofErr w:type="spellEnd"/>
      <w:r w:rsidR="001F15AA">
        <w:t xml:space="preserve"> </w:t>
      </w:r>
      <w:r w:rsidR="00676C2E">
        <w:t xml:space="preserve">justified. </w:t>
      </w:r>
      <w:r w:rsidR="00601BB6">
        <w:t xml:space="preserve">  </w:t>
      </w:r>
    </w:p>
    <w:p w14:paraId="3C18C282" w14:textId="0068E30E" w:rsidR="004B3B4F" w:rsidRDefault="004B3B4F" w:rsidP="004B3B4F">
      <w:pPr>
        <w:spacing w:line="480" w:lineRule="auto"/>
      </w:pPr>
      <w:r>
        <w:tab/>
        <w:t>I should note too that the case for P4 does not depend on taking any sides on the reductionism/anti-reductionism debate.</w:t>
      </w:r>
      <w:r>
        <w:rPr>
          <w:rStyle w:val="FootnoteReference"/>
        </w:rPr>
        <w:footnoteReference w:id="16"/>
      </w:r>
      <w:r>
        <w:t xml:space="preserve">  Suppose we assume, with reductionism, that testimonial justification requires adequate positive reasons for acceptance.  Even so, in INADE</w:t>
      </w:r>
      <w:r w:rsidR="001F15AA">
        <w:t>QU</w:t>
      </w:r>
      <w:r>
        <w:t xml:space="preserve">ATE SCIENTIFIC TESTIMONY S has plenty of good reasons to accept the testimony she observed, she has no reasons for doubt, and the latter claim does not reflect any culpable ignorance on her part.  Hers is </w:t>
      </w:r>
      <w:r w:rsidR="00670757">
        <w:t xml:space="preserve">what any proponent of INDIVIDUALISM would regard as </w:t>
      </w:r>
      <w:r>
        <w:t>a paradigm of a (</w:t>
      </w:r>
      <w:proofErr w:type="spellStart"/>
      <w:r>
        <w:t>reductionistically</w:t>
      </w:r>
      <w:proofErr w:type="spellEnd"/>
      <w:r>
        <w:t xml:space="preserve">-sanctioned) justified testimonial belief.   Matters are even more straightforward if we assume, with anti-reductionism, that </w:t>
      </w:r>
      <w:r w:rsidR="00740299">
        <w:t xml:space="preserve">rational acceptance does not require </w:t>
      </w:r>
      <w:r>
        <w:t xml:space="preserve">adequate positive reasons </w:t>
      </w:r>
      <w:r w:rsidR="00740299">
        <w:t xml:space="preserve">– that </w:t>
      </w:r>
      <w:r>
        <w:t xml:space="preserve">it suffices </w:t>
      </w:r>
      <w:r w:rsidR="00740299">
        <w:t>that the audience</w:t>
      </w:r>
      <w:r>
        <w:t xml:space="preserve"> lacks reasons for doubt.  For </w:t>
      </w:r>
      <w:r w:rsidR="00740299">
        <w:t>in INADEQUATE SCIENTIFIC TESTIMONY</w:t>
      </w:r>
      <w:r>
        <w:t xml:space="preserve">, </w:t>
      </w:r>
      <w:r w:rsidR="009D789F">
        <w:t>S</w:t>
      </w:r>
      <w:r>
        <w:t xml:space="preserve"> does lack reasons for doubt, and her doing so is not a matter of any ignorance for which she is culpable.</w:t>
      </w:r>
      <w:r w:rsidR="001F15AA">
        <w:t xml:space="preserve">  </w:t>
      </w:r>
      <w:r w:rsidR="00670757">
        <w:t>So, g</w:t>
      </w:r>
      <w:r w:rsidR="001F15AA">
        <w:t xml:space="preserve">iven INDIVIDUALISM, the verdict that S’s belief is </w:t>
      </w:r>
      <w:proofErr w:type="spellStart"/>
      <w:r w:rsidR="001F15AA">
        <w:t>doxastically</w:t>
      </w:r>
      <w:proofErr w:type="spellEnd"/>
      <w:r w:rsidR="001F15AA">
        <w:t xml:space="preserve"> justified should seem unexceptional to anti-reductionists as well.</w:t>
      </w:r>
    </w:p>
    <w:p w14:paraId="6C62BFCF" w14:textId="51A25FC4" w:rsidR="004B3B4F" w:rsidRDefault="004B3B4F" w:rsidP="004B3B4F">
      <w:pPr>
        <w:spacing w:line="480" w:lineRule="auto"/>
      </w:pPr>
      <w:r>
        <w:tab/>
        <w:t xml:space="preserve">Seen from one vantage point, </w:t>
      </w:r>
      <w:r w:rsidR="001F15AA">
        <w:t>our</w:t>
      </w:r>
      <w:r>
        <w:t xml:space="preserve"> result might seem strange.  After all, in P1-P3 I have been busy arguing that there can be no justified scientific belief in </w:t>
      </w:r>
      <w:proofErr w:type="gramStart"/>
      <w:r>
        <w:t>an</w:t>
      </w:r>
      <w:proofErr w:type="gramEnd"/>
      <w:r>
        <w:t xml:space="preserve"> hypothesis H which itself is not scientifically justified.  But in P4 I have argued that, given INDIVIDUALISM, this is a possibility which </w:t>
      </w:r>
      <w:r w:rsidRPr="00587512">
        <w:rPr>
          <w:i/>
          <w:iCs/>
        </w:rPr>
        <w:t xml:space="preserve">both </w:t>
      </w:r>
      <w:r w:rsidR="002A2221" w:rsidRPr="00587512">
        <w:rPr>
          <w:i/>
          <w:iCs/>
        </w:rPr>
        <w:t>theories in the epistemology of testimony sanction</w:t>
      </w:r>
      <w:r w:rsidR="002A2221">
        <w:t xml:space="preserve">.  </w:t>
      </w:r>
      <w:r w:rsidR="00A50852">
        <w:t xml:space="preserve">A person </w:t>
      </w:r>
      <w:r w:rsidR="00A50852">
        <w:lastRenderedPageBreak/>
        <w:t xml:space="preserve">unsympathetic to my argument so far might think that at best this result is paradoxical.  </w:t>
      </w:r>
      <w:r w:rsidR="0095123F">
        <w:t xml:space="preserve">But the sense of paradox only arises on the assumption of INDIVIDUALISM: if we reject INDIVIDUALISM, we are free to insist that there can be no justified scientific belief in </w:t>
      </w:r>
      <w:proofErr w:type="gramStart"/>
      <w:r w:rsidR="0095123F">
        <w:t>an</w:t>
      </w:r>
      <w:proofErr w:type="gramEnd"/>
      <w:r w:rsidR="0095123F">
        <w:t xml:space="preserve"> hypothesis H in the absence of scientific justification for H.  </w:t>
      </w:r>
      <w:proofErr w:type="gramStart"/>
      <w:r w:rsidR="0095123F">
        <w:t>Thus</w:t>
      </w:r>
      <w:proofErr w:type="gramEnd"/>
      <w:r w:rsidR="0095123F">
        <w:t xml:space="preserve"> </w:t>
      </w:r>
      <w:r w:rsidR="00A50852">
        <w:t xml:space="preserve">the culprit is INDIVIDUALISM itself: </w:t>
      </w:r>
      <w:r w:rsidR="0095123F">
        <w:t>this is the assumption that ought to be</w:t>
      </w:r>
      <w:r w:rsidR="00A50852">
        <w:t xml:space="preserve"> repudiate</w:t>
      </w:r>
      <w:r w:rsidR="0095123F">
        <w:t xml:space="preserve">d.  </w:t>
      </w:r>
      <w:r w:rsidR="00670757">
        <w:t>E</w:t>
      </w:r>
      <w:r w:rsidR="0095123F">
        <w:t xml:space="preserve">pistemologists of testimony </w:t>
      </w:r>
      <w:r w:rsidR="00670757">
        <w:t xml:space="preserve">who do </w:t>
      </w:r>
      <w:r w:rsidR="00740299">
        <w:t>so would then</w:t>
      </w:r>
      <w:r w:rsidR="00670757">
        <w:t xml:space="preserve"> </w:t>
      </w:r>
      <w:r w:rsidR="0095123F">
        <w:t xml:space="preserve">remain free to </w:t>
      </w:r>
      <w:r w:rsidR="00A50852">
        <w:t>debate</w:t>
      </w:r>
      <w:r w:rsidR="0095123F">
        <w:t xml:space="preserve"> whether </w:t>
      </w:r>
      <w:r w:rsidR="00740299">
        <w:t xml:space="preserve">the rational acceptance of testimony requires </w:t>
      </w:r>
      <w:r w:rsidR="0095123F">
        <w:t>adequate positive reasons</w:t>
      </w:r>
      <w:r w:rsidR="00A50852">
        <w:t>.</w:t>
      </w:r>
      <w:r w:rsidR="00777C1C">
        <w:rPr>
          <w:rStyle w:val="FootnoteReference"/>
        </w:rPr>
        <w:footnoteReference w:id="17"/>
      </w:r>
    </w:p>
    <w:p w14:paraId="064BB3E0" w14:textId="77777777" w:rsidR="00DD181F" w:rsidRDefault="00DD181F" w:rsidP="004069D0">
      <w:pPr>
        <w:spacing w:line="480" w:lineRule="auto"/>
        <w:ind w:firstLine="720"/>
      </w:pPr>
    </w:p>
    <w:p w14:paraId="3D7F1B47" w14:textId="4F7353B0" w:rsidR="00DD181F" w:rsidRPr="00D60EDE" w:rsidRDefault="00676C2E" w:rsidP="00DD181F">
      <w:pPr>
        <w:spacing w:line="480" w:lineRule="auto"/>
        <w:rPr>
          <w:b/>
        </w:rPr>
      </w:pPr>
      <w:r>
        <w:rPr>
          <w:b/>
        </w:rPr>
        <w:t>7</w:t>
      </w:r>
      <w:r w:rsidR="00DD181F" w:rsidRPr="00D60EDE">
        <w:rPr>
          <w:b/>
        </w:rPr>
        <w:t xml:space="preserve">. </w:t>
      </w:r>
      <w:r w:rsidR="003F1CC3">
        <w:rPr>
          <w:b/>
        </w:rPr>
        <w:t xml:space="preserve">Reinforcing the </w:t>
      </w:r>
      <w:r w:rsidR="00AC4549">
        <w:rPr>
          <w:b/>
        </w:rPr>
        <w:t>core argument</w:t>
      </w:r>
      <w:r w:rsidR="006728F0">
        <w:rPr>
          <w:b/>
        </w:rPr>
        <w:t xml:space="preserve">: </w:t>
      </w:r>
      <w:r w:rsidR="003F1CC3">
        <w:rPr>
          <w:b/>
        </w:rPr>
        <w:t>some s</w:t>
      </w:r>
      <w:r w:rsidR="0087073A">
        <w:rPr>
          <w:b/>
        </w:rPr>
        <w:t>ubsidiary lessons</w:t>
      </w:r>
    </w:p>
    <w:p w14:paraId="2982C5E1" w14:textId="3994D943" w:rsidR="003B6E4A" w:rsidRDefault="008670C2" w:rsidP="003B6E4A">
      <w:pPr>
        <w:spacing w:line="480" w:lineRule="auto"/>
        <w:ind w:firstLine="720"/>
      </w:pPr>
      <w:r>
        <w:t xml:space="preserve">I have been using </w:t>
      </w:r>
      <w:r w:rsidR="0005437B">
        <w:t>the role of</w:t>
      </w:r>
      <w:r>
        <w:t xml:space="preserve"> scientific testimony </w:t>
      </w:r>
      <w:r w:rsidR="0005437B">
        <w:t xml:space="preserve">in our epistemic communities </w:t>
      </w:r>
      <w:r>
        <w:t>to argue against INDIVIDUALISM in the epistemology of testimony.  T</w:t>
      </w:r>
      <w:r w:rsidR="00202BF6">
        <w:t>h</w:t>
      </w:r>
      <w:r w:rsidR="003B6E4A">
        <w:t>is</w:t>
      </w:r>
      <w:r w:rsidR="00202BF6">
        <w:t xml:space="preserve"> </w:t>
      </w:r>
      <w:r>
        <w:t>conclusion</w:t>
      </w:r>
      <w:r w:rsidR="00202BF6">
        <w:t xml:space="preserve"> </w:t>
      </w:r>
      <w:r>
        <w:t xml:space="preserve">will </w:t>
      </w:r>
      <w:r w:rsidR="00202BF6">
        <w:t>seem obvious to philosophers of science</w:t>
      </w:r>
      <w:r w:rsidR="003B6E4A">
        <w:t xml:space="preserve"> – so obvious, in fact, that </w:t>
      </w:r>
      <w:r>
        <w:t xml:space="preserve">it might strike them as </w:t>
      </w:r>
      <w:r w:rsidR="003B6E4A">
        <w:t xml:space="preserve">perverse that I spend the time arguing for it.  </w:t>
      </w:r>
      <w:r>
        <w:t xml:space="preserve">Despite this, I think the argument </w:t>
      </w:r>
      <w:r w:rsidRPr="003B6E4A">
        <w:rPr>
          <w:i/>
        </w:rPr>
        <w:t>is</w:t>
      </w:r>
      <w:r>
        <w:t xml:space="preserve"> worth making, </w:t>
      </w:r>
      <w:r w:rsidR="00340A5D">
        <w:t>as this</w:t>
      </w:r>
      <w:r w:rsidR="007C134C" w:rsidRPr="008670C2">
        <w:t xml:space="preserve"> </w:t>
      </w:r>
      <w:r>
        <w:t>conclusion</w:t>
      </w:r>
      <w:r w:rsidR="007C134C" w:rsidRPr="008670C2">
        <w:rPr>
          <w:i/>
        </w:rPr>
        <w:t xml:space="preserve"> </w:t>
      </w:r>
      <w:r w:rsidR="007C134C" w:rsidRPr="008670C2">
        <w:t xml:space="preserve">will </w:t>
      </w:r>
      <w:r w:rsidRPr="008670C2">
        <w:t>strike</w:t>
      </w:r>
      <w:r w:rsidR="007C134C">
        <w:t xml:space="preserve"> </w:t>
      </w:r>
      <w:r>
        <w:t xml:space="preserve">most </w:t>
      </w:r>
      <w:r w:rsidRPr="00D35DE5">
        <w:rPr>
          <w:i/>
        </w:rPr>
        <w:t>mainstream epistemologists</w:t>
      </w:r>
      <w:r>
        <w:t xml:space="preserve"> as</w:t>
      </w:r>
      <w:r w:rsidRPr="00025FF5">
        <w:rPr>
          <w:i/>
        </w:rPr>
        <w:t xml:space="preserve"> </w:t>
      </w:r>
      <w:r w:rsidR="007C134C" w:rsidRPr="00D35DE5">
        <w:t>highly controversial</w:t>
      </w:r>
      <w:r>
        <w:rPr>
          <w:i/>
        </w:rPr>
        <w:t xml:space="preserve"> </w:t>
      </w:r>
      <w:r w:rsidR="003B6E4A" w:rsidRPr="003B6E4A">
        <w:t>(</w:t>
      </w:r>
      <w:r w:rsidRPr="008670C2">
        <w:t>and</w:t>
      </w:r>
      <w:r w:rsidR="003B6E4A">
        <w:t xml:space="preserve"> probably</w:t>
      </w:r>
      <w:r>
        <w:rPr>
          <w:i/>
        </w:rPr>
        <w:t xml:space="preserve"> </w:t>
      </w:r>
      <w:r w:rsidR="00AD40CA" w:rsidRPr="00AD40CA">
        <w:t>as</w:t>
      </w:r>
      <w:r w:rsidR="00AD40CA">
        <w:rPr>
          <w:i/>
        </w:rPr>
        <w:t xml:space="preserve"> </w:t>
      </w:r>
      <w:r w:rsidRPr="00D35DE5">
        <w:t>false</w:t>
      </w:r>
      <w:r w:rsidR="003B6E4A" w:rsidRPr="003B6E4A">
        <w:t>)</w:t>
      </w:r>
      <w:r w:rsidR="007C134C" w:rsidRPr="003B6E4A">
        <w:t>.</w:t>
      </w:r>
      <w:r w:rsidR="007C134C">
        <w:t xml:space="preserve">  </w:t>
      </w:r>
      <w:r w:rsidR="00AD3311">
        <w:t>As I noted above,</w:t>
      </w:r>
      <w:r w:rsidR="003B6E4A">
        <w:t xml:space="preserve"> </w:t>
      </w:r>
      <w:r w:rsidR="00547321">
        <w:t xml:space="preserve">the </w:t>
      </w:r>
      <w:r w:rsidR="003B6E4A">
        <w:t>repudiation of INDIVIDUALISM</w:t>
      </w:r>
      <w:r w:rsidR="00202BF6">
        <w:t xml:space="preserve"> goes against </w:t>
      </w:r>
      <w:r w:rsidR="00EC01C3">
        <w:t xml:space="preserve">most </w:t>
      </w:r>
      <w:r w:rsidR="00202BF6">
        <w:t xml:space="preserve">mainstream views in </w:t>
      </w:r>
      <w:r>
        <w:t xml:space="preserve">epistemology generally, and in </w:t>
      </w:r>
      <w:r w:rsidR="00202BF6">
        <w:t>the epistemology of testimony</w:t>
      </w:r>
      <w:r>
        <w:t xml:space="preserve"> more specifically</w:t>
      </w:r>
      <w:r w:rsidR="00202BF6">
        <w:t>.</w:t>
      </w:r>
      <w:r w:rsidR="00AD3311">
        <w:rPr>
          <w:rStyle w:val="FootnoteReference"/>
        </w:rPr>
        <w:footnoteReference w:id="18"/>
      </w:r>
      <w:r w:rsidR="00202BF6">
        <w:t xml:space="preserve">  It is to such epistemologists that I direct th</w:t>
      </w:r>
      <w:r w:rsidR="003B6E4A">
        <w:t>e</w:t>
      </w:r>
      <w:r w:rsidR="00202BF6">
        <w:t xml:space="preserve"> argument</w:t>
      </w:r>
      <w:r w:rsidR="003B6E4A">
        <w:t xml:space="preserve"> above</w:t>
      </w:r>
      <w:r w:rsidR="007C134C">
        <w:t>; they are both its target and its intended audience</w:t>
      </w:r>
      <w:r w:rsidR="00202BF6">
        <w:t xml:space="preserve">.  </w:t>
      </w:r>
    </w:p>
    <w:p w14:paraId="4C6A7C39" w14:textId="4A719167" w:rsidR="00DD181F" w:rsidRDefault="004542E1" w:rsidP="003B6E4A">
      <w:pPr>
        <w:spacing w:line="480" w:lineRule="auto"/>
        <w:ind w:firstLine="720"/>
      </w:pPr>
      <w:r>
        <w:lastRenderedPageBreak/>
        <w:t xml:space="preserve">I am under no illusion that the foregoing argument will move such epistemologists.  </w:t>
      </w:r>
      <w:r w:rsidR="00DD181F">
        <w:t xml:space="preserve">In this section I want to </w:t>
      </w:r>
      <w:r w:rsidR="00CF54E3">
        <w:t>reinforce th</w:t>
      </w:r>
      <w:r w:rsidR="00340A5D">
        <w:t>is</w:t>
      </w:r>
      <w:r w:rsidR="00CF54E3">
        <w:t xml:space="preserve"> argument by </w:t>
      </w:r>
      <w:r w:rsidR="00DD181F">
        <w:t>present</w:t>
      </w:r>
      <w:r w:rsidR="00CF54E3">
        <w:t>ing</w:t>
      </w:r>
      <w:r w:rsidR="00DD181F">
        <w:t xml:space="preserve"> what I see as the </w:t>
      </w:r>
      <w:r w:rsidR="003B6E4A">
        <w:t xml:space="preserve">two </w:t>
      </w:r>
      <w:r w:rsidR="00F44A57">
        <w:t xml:space="preserve">main </w:t>
      </w:r>
      <w:r w:rsidR="00DD181F">
        <w:t xml:space="preserve">lessons to be learned from the case </w:t>
      </w:r>
      <w:r w:rsidR="00340A5D">
        <w:t>I’ve presented</w:t>
      </w:r>
      <w:r w:rsidR="00DD181F">
        <w:t xml:space="preserve">.  </w:t>
      </w:r>
      <w:r>
        <w:t xml:space="preserve">I regard </w:t>
      </w:r>
      <w:proofErr w:type="gramStart"/>
      <w:r>
        <w:t>both of these</w:t>
      </w:r>
      <w:proofErr w:type="gramEnd"/>
      <w:r>
        <w:t xml:space="preserve"> as deepening the case for </w:t>
      </w:r>
      <w:r w:rsidR="00F44A57">
        <w:t xml:space="preserve">the </w:t>
      </w:r>
      <w:r>
        <w:t>repudiati</w:t>
      </w:r>
      <w:r w:rsidR="00F44A57">
        <w:t>o</w:t>
      </w:r>
      <w:r>
        <w:t>n</w:t>
      </w:r>
      <w:r w:rsidR="00F44A57">
        <w:t xml:space="preserve"> of</w:t>
      </w:r>
      <w:r>
        <w:t xml:space="preserve"> INDIVIDUALISM</w:t>
      </w:r>
      <w:r w:rsidR="00AD40CA">
        <w:t>, as</w:t>
      </w:r>
      <w:r>
        <w:t xml:space="preserve"> they make clear to those epistemologists who would resist this conclusion what costs they will have to pay to do so.  </w:t>
      </w:r>
      <w:r w:rsidR="003B6E4A">
        <w:t xml:space="preserve">The first </w:t>
      </w:r>
      <w:r>
        <w:t>lesson</w:t>
      </w:r>
      <w:r w:rsidR="003B6E4A">
        <w:t xml:space="preserve"> </w:t>
      </w:r>
      <w:r>
        <w:t>pertains to</w:t>
      </w:r>
      <w:r w:rsidR="003B6E4A">
        <w:t xml:space="preserve"> scientific testimony</w:t>
      </w:r>
      <w:r>
        <w:t xml:space="preserve"> in particular; the second </w:t>
      </w:r>
      <w:r w:rsidR="00DD181F">
        <w:t>pertain</w:t>
      </w:r>
      <w:r w:rsidR="00AD40CA">
        <w:t>s</w:t>
      </w:r>
      <w:r w:rsidR="00DD181F">
        <w:t xml:space="preserve"> to the epistemology of testimony </w:t>
      </w:r>
      <w:r w:rsidR="000C7B52">
        <w:t xml:space="preserve">more generally </w:t>
      </w:r>
      <w:r>
        <w:t>(</w:t>
      </w:r>
      <w:r w:rsidR="00DD181F">
        <w:t>whether in scientific or non-scientific contexts</w:t>
      </w:r>
      <w:r>
        <w:t>)</w:t>
      </w:r>
      <w:r w:rsidR="00DD181F">
        <w:t xml:space="preserve">.  </w:t>
      </w:r>
    </w:p>
    <w:p w14:paraId="68C4BBC6" w14:textId="01E3F36A" w:rsidR="00D60EDE" w:rsidRPr="00D60EDE" w:rsidRDefault="00670757" w:rsidP="00D60EDE">
      <w:pPr>
        <w:spacing w:line="480" w:lineRule="auto"/>
        <w:rPr>
          <w:b/>
        </w:rPr>
      </w:pPr>
      <w:r>
        <w:rPr>
          <w:b/>
        </w:rPr>
        <w:t>7</w:t>
      </w:r>
      <w:r w:rsidR="00D60EDE" w:rsidRPr="00D60EDE">
        <w:rPr>
          <w:b/>
        </w:rPr>
        <w:t xml:space="preserve">.1 A </w:t>
      </w:r>
      <w:r w:rsidR="00EF0A79">
        <w:rPr>
          <w:b/>
        </w:rPr>
        <w:t xml:space="preserve">(first) </w:t>
      </w:r>
      <w:r w:rsidR="00D60EDE" w:rsidRPr="00D60EDE">
        <w:rPr>
          <w:b/>
        </w:rPr>
        <w:t>lesson</w:t>
      </w:r>
      <w:r w:rsidR="00EF0A79">
        <w:rPr>
          <w:b/>
        </w:rPr>
        <w:t>:</w:t>
      </w:r>
      <w:r w:rsidR="00D60EDE" w:rsidRPr="00D60EDE">
        <w:rPr>
          <w:b/>
        </w:rPr>
        <w:t xml:space="preserve"> scientific testimony</w:t>
      </w:r>
      <w:r w:rsidR="00EF0A79">
        <w:rPr>
          <w:b/>
        </w:rPr>
        <w:t xml:space="preserve"> and the epistemology of scientific belief</w:t>
      </w:r>
    </w:p>
    <w:p w14:paraId="5F51371C" w14:textId="77777777" w:rsidR="00116B47" w:rsidRDefault="008670C2" w:rsidP="001E5822">
      <w:pPr>
        <w:spacing w:line="480" w:lineRule="auto"/>
        <w:ind w:firstLine="720"/>
      </w:pPr>
      <w:r>
        <w:t xml:space="preserve">The first lesson I want to highlight </w:t>
      </w:r>
      <w:r w:rsidR="00DD181F">
        <w:t xml:space="preserve">is specific to </w:t>
      </w:r>
      <w:r>
        <w:t xml:space="preserve">the domain of </w:t>
      </w:r>
      <w:r w:rsidR="00DD181F">
        <w:t>scientific testimony</w:t>
      </w:r>
      <w:r>
        <w:t>.  The lesson is this</w:t>
      </w:r>
      <w:r w:rsidR="001E5822">
        <w:t>: w</w:t>
      </w:r>
      <w:r w:rsidR="00DD181F">
        <w:t xml:space="preserve">hen it comes to such testimony, </w:t>
      </w:r>
      <w:r w:rsidR="001E5822">
        <w:t xml:space="preserve">the cost of </w:t>
      </w:r>
      <w:r w:rsidR="00DD181F">
        <w:t>endors</w:t>
      </w:r>
      <w:r w:rsidR="001E5822">
        <w:t>ing</w:t>
      </w:r>
      <w:r w:rsidR="00DD181F">
        <w:t xml:space="preserve"> INDIVIDUALISM </w:t>
      </w:r>
      <w:r w:rsidR="001E5822">
        <w:t>is that of</w:t>
      </w:r>
      <w:r w:rsidR="00202BF6">
        <w:t xml:space="preserve"> framing a notion of epistemic justification that is of no use to philosophers of science</w:t>
      </w:r>
      <w:r w:rsidR="001E5822">
        <w:t xml:space="preserve"> who are interested in the epistemology of scientific belief</w:t>
      </w:r>
      <w:r w:rsidR="00202BF6">
        <w:t xml:space="preserve">.  </w:t>
      </w:r>
    </w:p>
    <w:p w14:paraId="0274925A" w14:textId="239EECC8" w:rsidR="001E5822" w:rsidRDefault="008670C2" w:rsidP="001E5822">
      <w:pPr>
        <w:spacing w:line="480" w:lineRule="auto"/>
        <w:ind w:firstLine="720"/>
      </w:pPr>
      <w:r>
        <w:t xml:space="preserve">This </w:t>
      </w:r>
      <w:r w:rsidR="003B6E4A">
        <w:t xml:space="preserve">lesson </w:t>
      </w:r>
      <w:r>
        <w:t>can be brought out by way of a dilemma facing any epistemologist who hopes to make sense of scientific testimony while preserving INDIVIDUALISM.  T</w:t>
      </w:r>
      <w:r w:rsidR="00E45E82">
        <w:t>h</w:t>
      </w:r>
      <w:r>
        <w:t>e dilemma</w:t>
      </w:r>
      <w:r w:rsidR="00E45E82">
        <w:t xml:space="preserve"> </w:t>
      </w:r>
      <w:r>
        <w:t>turns on</w:t>
      </w:r>
      <w:r w:rsidR="001E5822">
        <w:t xml:space="preserve"> an auxiliary assumption that most philosophers of science, I suspect, will find unremarkable: </w:t>
      </w:r>
      <w:r w:rsidR="001E5822" w:rsidRPr="00C7295B">
        <w:t xml:space="preserve">the evidence that justifies belief in a scientific hypothesis is </w:t>
      </w:r>
      <w:r w:rsidR="001E5822" w:rsidRPr="00C7295B">
        <w:rPr>
          <w:i/>
        </w:rPr>
        <w:t>the</w:t>
      </w:r>
      <w:r w:rsidR="001E5822" w:rsidRPr="001E5822">
        <w:rPr>
          <w:i/>
        </w:rPr>
        <w:t xml:space="preserve"> scientific evidence itself</w:t>
      </w:r>
      <w:r w:rsidR="001E5822">
        <w:t>.</w:t>
      </w:r>
      <w:r>
        <w:rPr>
          <w:rStyle w:val="FootnoteReference"/>
        </w:rPr>
        <w:footnoteReference w:id="19"/>
      </w:r>
      <w:r w:rsidR="001E5822">
        <w:t xml:space="preserve">   </w:t>
      </w:r>
      <w:r>
        <w:t>T</w:t>
      </w:r>
      <w:r w:rsidR="001E5822">
        <w:t xml:space="preserve">he </w:t>
      </w:r>
      <w:r w:rsidR="00D35DE5">
        <w:t xml:space="preserve">INDIVIDUALISM-preserving </w:t>
      </w:r>
      <w:r w:rsidR="001E5822">
        <w:t xml:space="preserve">epistemologist </w:t>
      </w:r>
      <w:r>
        <w:t>faces a dilemma</w:t>
      </w:r>
      <w:r w:rsidR="001E5822">
        <w:t xml:space="preserve">, turning on whether she accepts or rejects this “unremarkable” assumption.  </w:t>
      </w:r>
      <w:r w:rsidR="00532092">
        <w:t xml:space="preserve">Insofar as the assumption is unremarkable, to reject it is to deny a truism – or at least what most philosophers of science will regard as a truism.  But if the </w:t>
      </w:r>
      <w:r w:rsidR="00756AF8">
        <w:t xml:space="preserve">INDIVIDUALISM-preserving epistemologist </w:t>
      </w:r>
      <w:r w:rsidR="00532092">
        <w:t xml:space="preserve">embraces the </w:t>
      </w:r>
      <w:r w:rsidR="00532092">
        <w:lastRenderedPageBreak/>
        <w:t>assumption (</w:t>
      </w:r>
      <w:proofErr w:type="gramStart"/>
      <w:r w:rsidR="00532092">
        <w:t>in an effort to</w:t>
      </w:r>
      <w:proofErr w:type="gramEnd"/>
      <w:r w:rsidR="00532092">
        <w:t xml:space="preserve"> avoid this first horn), </w:t>
      </w:r>
      <w:r w:rsidR="00BA00E3">
        <w:t>the INDIVIDUALISM-preserving epistemologist will be committed to</w:t>
      </w:r>
      <w:r w:rsidR="00756AF8">
        <w:t xml:space="preserve"> an absurdity.  I take these up in reverse order.</w:t>
      </w:r>
    </w:p>
    <w:p w14:paraId="1E9B8CC2" w14:textId="672FAC73" w:rsidR="001E5822" w:rsidRDefault="001E5822" w:rsidP="003B6E4A">
      <w:pPr>
        <w:spacing w:line="480" w:lineRule="auto"/>
        <w:ind w:firstLine="720"/>
      </w:pPr>
      <w:r>
        <w:t>Suppose our INDIVIDUALIS</w:t>
      </w:r>
      <w:r w:rsidR="00D35DE5">
        <w:t>M</w:t>
      </w:r>
      <w:r>
        <w:t>-preserving epistemologist accepts th</w:t>
      </w:r>
      <w:r w:rsidR="00532092">
        <w:t>e</w:t>
      </w:r>
      <w:r>
        <w:t xml:space="preserve"> assumption</w:t>
      </w:r>
      <w:r w:rsidR="00532092">
        <w:t xml:space="preserve">: </w:t>
      </w:r>
      <w:r w:rsidR="00532092" w:rsidRPr="00C7295B">
        <w:t xml:space="preserve">the evidence that justifies belief in a scientific hypothesis is </w:t>
      </w:r>
      <w:r w:rsidR="00532092" w:rsidRPr="00C7295B">
        <w:rPr>
          <w:i/>
        </w:rPr>
        <w:t>the</w:t>
      </w:r>
      <w:r w:rsidR="00532092" w:rsidRPr="001E5822">
        <w:rPr>
          <w:i/>
        </w:rPr>
        <w:t xml:space="preserve"> scientific evidence itself</w:t>
      </w:r>
      <w:r>
        <w:t xml:space="preserve">.  </w:t>
      </w:r>
      <w:r w:rsidR="00532092">
        <w:t>This will lead to a very unhappy result.  To see this, consider that i</w:t>
      </w:r>
      <w:r>
        <w:t xml:space="preserve">n </w:t>
      </w:r>
      <w:r w:rsidR="00D54A04">
        <w:t>INADEQUATE</w:t>
      </w:r>
      <w:r w:rsidR="003B6E4A" w:rsidRPr="003B6E4A">
        <w:t xml:space="preserve"> SCIENTIFIC TESTIMONY</w:t>
      </w:r>
      <w:r w:rsidR="003B6E4A">
        <w:t xml:space="preserve">, </w:t>
      </w:r>
      <w:r>
        <w:t xml:space="preserve">the evidence possessed by </w:t>
      </w:r>
      <w:r w:rsidR="003B6E4A">
        <w:t>(</w:t>
      </w:r>
      <w:r w:rsidR="008670C2">
        <w:t>non-scienti</w:t>
      </w:r>
      <w:r w:rsidR="003B6E4A">
        <w:t>st)</w:t>
      </w:r>
      <w:r w:rsidR="008670C2">
        <w:t xml:space="preserve"> S </w:t>
      </w:r>
      <w:r>
        <w:t xml:space="preserve">is her excellent </w:t>
      </w:r>
      <w:r w:rsidR="0015756E">
        <w:t xml:space="preserve">(and undefeated) </w:t>
      </w:r>
      <w:r>
        <w:t xml:space="preserve">evidence of the </w:t>
      </w:r>
      <w:r w:rsidR="0015756E">
        <w:t xml:space="preserve">source </w:t>
      </w:r>
      <w:r>
        <w:t>scientist’s credibility</w:t>
      </w:r>
      <w:r w:rsidR="008670C2">
        <w:t>.</w:t>
      </w:r>
      <w:r>
        <w:t xml:space="preserve"> </w:t>
      </w:r>
      <w:r w:rsidR="008670C2">
        <w:t xml:space="preserve"> </w:t>
      </w:r>
      <w:r w:rsidR="003B6E4A">
        <w:t>And the story is told in such a way that, by the lights of any plausible individualistic view in the epistemology of testimony, t</w:t>
      </w:r>
      <w:r>
        <w:t xml:space="preserve">his evidence justifies </w:t>
      </w:r>
      <w:r w:rsidR="003B6E4A">
        <w:t>S’s</w:t>
      </w:r>
      <w:r>
        <w:t xml:space="preserve"> </w:t>
      </w:r>
      <w:r w:rsidR="00D35DE5">
        <w:t xml:space="preserve">testimonial </w:t>
      </w:r>
      <w:r>
        <w:t xml:space="preserve">belief in </w:t>
      </w:r>
      <w:r w:rsidR="008670C2">
        <w:t xml:space="preserve">H, </w:t>
      </w:r>
      <w:r>
        <w:t xml:space="preserve">the </w:t>
      </w:r>
      <w:r w:rsidR="008670C2">
        <w:t xml:space="preserve">hypothesis to whose truth the </w:t>
      </w:r>
      <w:r w:rsidR="0015756E">
        <w:t xml:space="preserve">source </w:t>
      </w:r>
      <w:r w:rsidR="008670C2">
        <w:t>scientist attested.  A</w:t>
      </w:r>
      <w:r>
        <w:t xml:space="preserve">nd yet the </w:t>
      </w:r>
      <w:r w:rsidR="0015756E">
        <w:t xml:space="preserve">source </w:t>
      </w:r>
      <w:r>
        <w:t xml:space="preserve">scientist’s evidence for </w:t>
      </w:r>
      <w:r w:rsidR="008670C2">
        <w:t>H</w:t>
      </w:r>
      <w:r>
        <w:t xml:space="preserve"> </w:t>
      </w:r>
      <w:r w:rsidR="008670C2">
        <w:t xml:space="preserve">– the scientific evidence itself – </w:t>
      </w:r>
      <w:r>
        <w:t xml:space="preserve">is not scientifically adequate.  </w:t>
      </w:r>
      <w:proofErr w:type="gramStart"/>
      <w:r>
        <w:t>Thus</w:t>
      </w:r>
      <w:proofErr w:type="gramEnd"/>
      <w:r>
        <w:t xml:space="preserve"> </w:t>
      </w:r>
      <w:r w:rsidR="008670C2">
        <w:t>S</w:t>
      </w:r>
      <w:r>
        <w:t xml:space="preserve"> ha</w:t>
      </w:r>
      <w:r w:rsidR="008670C2">
        <w:t>s</w:t>
      </w:r>
      <w:r>
        <w:t xml:space="preserve"> a justified belief in a scientific hypothesis </w:t>
      </w:r>
      <w:r w:rsidR="008670C2">
        <w:t xml:space="preserve">H under conditions in which the scientific evidence for H </w:t>
      </w:r>
      <w:r>
        <w:t>is not adequate</w:t>
      </w:r>
      <w:r w:rsidR="008670C2">
        <w:t xml:space="preserve">.  </w:t>
      </w:r>
      <w:r w:rsidR="006A7A9B">
        <w:t xml:space="preserve">So given our initial assumption – </w:t>
      </w:r>
      <w:r w:rsidR="006A7A9B" w:rsidRPr="00C7295B">
        <w:t xml:space="preserve">the evidence that justifies belief in a scientific hypothesis is </w:t>
      </w:r>
      <w:r w:rsidR="006A7A9B" w:rsidRPr="00C7295B">
        <w:rPr>
          <w:i/>
        </w:rPr>
        <w:t>the</w:t>
      </w:r>
      <w:r w:rsidR="006A7A9B" w:rsidRPr="001E5822">
        <w:rPr>
          <w:i/>
        </w:rPr>
        <w:t xml:space="preserve"> scientific evidence itself</w:t>
      </w:r>
      <w:r w:rsidR="006A7A9B">
        <w:t xml:space="preserve"> – we are forced to deny the claim that </w:t>
      </w:r>
      <w:r w:rsidR="006A7A9B" w:rsidRPr="00587512">
        <w:rPr>
          <w:iCs/>
        </w:rPr>
        <w:t>only</w:t>
      </w:r>
      <w:r w:rsidR="006A7A9B" w:rsidRPr="007C134C">
        <w:rPr>
          <w:i/>
        </w:rPr>
        <w:t xml:space="preserve"> good </w:t>
      </w:r>
      <w:r w:rsidR="006A7A9B" w:rsidRPr="00587512">
        <w:rPr>
          <w:iCs/>
        </w:rPr>
        <w:t>scientific evidence justifies belief in a scientific hypothesis</w:t>
      </w:r>
      <w:r>
        <w:t xml:space="preserve">.  </w:t>
      </w:r>
      <w:r w:rsidR="006A7A9B">
        <w:t xml:space="preserve"> This is a most unhappy result.</w:t>
      </w:r>
    </w:p>
    <w:p w14:paraId="64414F16" w14:textId="17F55963" w:rsidR="003B6E4A" w:rsidRDefault="00E12DE9" w:rsidP="001E5822">
      <w:pPr>
        <w:spacing w:line="480" w:lineRule="auto"/>
        <w:ind w:firstLine="720"/>
      </w:pPr>
      <w:r>
        <w:t>I assume</w:t>
      </w:r>
      <w:r w:rsidR="0015756E">
        <w:t xml:space="preserve"> that the epistemologist who embraces INDIVIDUALISM will not be </w:t>
      </w:r>
      <w:r w:rsidR="00116B47">
        <w:t>worried</w:t>
      </w:r>
      <w:r w:rsidR="0015756E">
        <w:t xml:space="preserve"> by this</w:t>
      </w:r>
      <w:r w:rsidR="00116B47">
        <w:t xml:space="preserve"> result</w:t>
      </w:r>
      <w:r w:rsidR="0015756E">
        <w:t xml:space="preserve">, since her embrace of INDIVIDUALISM would </w:t>
      </w:r>
      <w:r w:rsidR="003B6E4A">
        <w:t>most certainly</w:t>
      </w:r>
      <w:r w:rsidR="0015756E">
        <w:t xml:space="preserve"> lead her to </w:t>
      </w:r>
      <w:r w:rsidR="0015756E" w:rsidRPr="0015756E">
        <w:rPr>
          <w:i/>
        </w:rPr>
        <w:t>predict</w:t>
      </w:r>
      <w:r w:rsidR="0015756E">
        <w:t xml:space="preserve"> </w:t>
      </w:r>
      <w:r w:rsidR="006A7A9B">
        <w:t xml:space="preserve">the falsity of the claim </w:t>
      </w:r>
      <w:r w:rsidR="0015756E">
        <w:t xml:space="preserve">that </w:t>
      </w:r>
      <w:r w:rsidR="006A7A9B" w:rsidRPr="008E3B07">
        <w:rPr>
          <w:iCs/>
        </w:rPr>
        <w:t>only</w:t>
      </w:r>
      <w:r w:rsidR="006A7A9B" w:rsidRPr="007C134C">
        <w:rPr>
          <w:i/>
        </w:rPr>
        <w:t xml:space="preserve"> </w:t>
      </w:r>
      <w:r w:rsidR="006A7A9B" w:rsidRPr="00587512">
        <w:rPr>
          <w:iCs/>
        </w:rPr>
        <w:t>good</w:t>
      </w:r>
      <w:r w:rsidR="006A7A9B" w:rsidRPr="007C134C">
        <w:rPr>
          <w:i/>
        </w:rPr>
        <w:t xml:space="preserve"> </w:t>
      </w:r>
      <w:r w:rsidR="006A7A9B" w:rsidRPr="008E3B07">
        <w:rPr>
          <w:iCs/>
        </w:rPr>
        <w:t>scientific evidence justifies belief in a scientific hypothesis</w:t>
      </w:r>
      <w:r w:rsidR="0015756E">
        <w:t xml:space="preserve">.   </w:t>
      </w:r>
      <w:r w:rsidR="006A7A9B">
        <w:t>T</w:t>
      </w:r>
      <w:r w:rsidR="00116B47">
        <w:t xml:space="preserve">he real threat </w:t>
      </w:r>
      <w:r w:rsidR="00C7295B">
        <w:t>of the dilemma</w:t>
      </w:r>
      <w:r w:rsidR="006A7A9B">
        <w:t>, rather,</w:t>
      </w:r>
      <w:r w:rsidR="00C7295B">
        <w:t xml:space="preserve"> </w:t>
      </w:r>
      <w:r w:rsidR="00116B47">
        <w:t xml:space="preserve">comes from </w:t>
      </w:r>
      <w:r w:rsidR="00C7295B">
        <w:t>its</w:t>
      </w:r>
      <w:r w:rsidR="00116B47">
        <w:t xml:space="preserve"> second</w:t>
      </w:r>
      <w:r w:rsidR="00913AFE">
        <w:t xml:space="preserve"> horn</w:t>
      </w:r>
      <w:r w:rsidR="00116B47">
        <w:t xml:space="preserve">, on which the </w:t>
      </w:r>
      <w:r w:rsidR="00BF0129">
        <w:t xml:space="preserve">INDIVIDUALIST-preserving </w:t>
      </w:r>
      <w:r w:rsidR="00116B47">
        <w:t xml:space="preserve">epistemologist </w:t>
      </w:r>
      <w:r w:rsidR="00116B47" w:rsidRPr="00116B47">
        <w:rPr>
          <w:i/>
        </w:rPr>
        <w:t>rejects</w:t>
      </w:r>
      <w:r w:rsidR="00116B47">
        <w:t xml:space="preserve"> the auxiliary assumption that </w:t>
      </w:r>
      <w:r w:rsidR="00116B47" w:rsidRPr="003B6E4A">
        <w:t>the evidence that justifies belief in a scientific hypothesis is the scientific evidence itself.</w:t>
      </w:r>
      <w:r w:rsidR="00116B47">
        <w:t xml:space="preserve">  </w:t>
      </w:r>
      <w:r w:rsidR="006A7A9B">
        <w:t>Let us turn to this option then.</w:t>
      </w:r>
      <w:r w:rsidR="0015756E">
        <w:t xml:space="preserve">  </w:t>
      </w:r>
    </w:p>
    <w:p w14:paraId="4B7A5BA5" w14:textId="6412CF0C" w:rsidR="001E5822" w:rsidRDefault="003B6E4A" w:rsidP="003B6E4A">
      <w:pPr>
        <w:spacing w:line="480" w:lineRule="auto"/>
        <w:ind w:firstLine="720"/>
      </w:pPr>
      <w:r>
        <w:lastRenderedPageBreak/>
        <w:t xml:space="preserve">Suppose that </w:t>
      </w:r>
      <w:r w:rsidR="00BF0129">
        <w:t>our INDIVIDUALIST-preserving</w:t>
      </w:r>
      <w:r>
        <w:t xml:space="preserve"> epistemologist rejects the auxiliary assumption</w:t>
      </w:r>
      <w:r w:rsidRPr="003B6E4A">
        <w:t>.</w:t>
      </w:r>
      <w:r>
        <w:t xml:space="preserve">  </w:t>
      </w:r>
      <w:r w:rsidR="001E5822">
        <w:t xml:space="preserve">Here the cost of preserving INDIVIDUALISM is that of having </w:t>
      </w:r>
      <w:r w:rsidR="007C134C">
        <w:t xml:space="preserve">to </w:t>
      </w:r>
      <w:r w:rsidR="00025FF5">
        <w:t xml:space="preserve">embrace </w:t>
      </w:r>
      <w:r w:rsidR="001E5822">
        <w:t>an</w:t>
      </w:r>
      <w:r w:rsidR="00025FF5">
        <w:t xml:space="preserve"> absurdity</w:t>
      </w:r>
      <w:r w:rsidR="001E5822">
        <w:t>,</w:t>
      </w:r>
      <w:r w:rsidR="007C134C">
        <w:t xml:space="preserve"> </w:t>
      </w:r>
      <w:r w:rsidR="001E5822">
        <w:t xml:space="preserve">to the effect </w:t>
      </w:r>
      <w:r w:rsidR="007C134C">
        <w:t xml:space="preserve">that </w:t>
      </w:r>
      <w:r w:rsidR="007C134C" w:rsidRPr="007C134C">
        <w:rPr>
          <w:i/>
        </w:rPr>
        <w:t xml:space="preserve">a non-scientist can have better </w:t>
      </w:r>
      <w:r w:rsidR="0015756E">
        <w:rPr>
          <w:i/>
        </w:rPr>
        <w:t xml:space="preserve">(more probative) </w:t>
      </w:r>
      <w:r w:rsidR="007C134C" w:rsidRPr="007C134C">
        <w:rPr>
          <w:i/>
        </w:rPr>
        <w:t xml:space="preserve">evidence </w:t>
      </w:r>
      <w:r w:rsidR="001E5822">
        <w:rPr>
          <w:i/>
        </w:rPr>
        <w:t xml:space="preserve">for a scientific hypothesis </w:t>
      </w:r>
      <w:r w:rsidR="007C134C" w:rsidRPr="007C134C">
        <w:rPr>
          <w:i/>
        </w:rPr>
        <w:t xml:space="preserve">than </w:t>
      </w:r>
      <w:r w:rsidR="001E5822">
        <w:rPr>
          <w:i/>
        </w:rPr>
        <w:t>the source</w:t>
      </w:r>
      <w:r w:rsidR="007C134C" w:rsidRPr="007C134C">
        <w:rPr>
          <w:i/>
        </w:rPr>
        <w:t xml:space="preserve"> scientist </w:t>
      </w:r>
      <w:r w:rsidR="001E5822">
        <w:rPr>
          <w:i/>
        </w:rPr>
        <w:t xml:space="preserve">on whose testimony she </w:t>
      </w:r>
      <w:r w:rsidR="00C7295B">
        <w:rPr>
          <w:i/>
        </w:rPr>
        <w:t xml:space="preserve">(the non-scientist) </w:t>
      </w:r>
      <w:r w:rsidR="001E5822">
        <w:rPr>
          <w:i/>
        </w:rPr>
        <w:t>is relying</w:t>
      </w:r>
      <w:r w:rsidR="001E5822" w:rsidRPr="001E5822">
        <w:t xml:space="preserve">.  </w:t>
      </w:r>
      <w:r w:rsidR="001E5822">
        <w:t xml:space="preserve">This is easy to appreciate </w:t>
      </w:r>
      <w:r w:rsidR="00AE028C">
        <w:t>in INADEQUATE SCIENTIFIC TESTIMONY.  C</w:t>
      </w:r>
      <w:r w:rsidR="001E5822">
        <w:t xml:space="preserve">ompare the evidence possessed by the non-scientist </w:t>
      </w:r>
      <w:r w:rsidR="0015756E">
        <w:t xml:space="preserve">S </w:t>
      </w:r>
      <w:r w:rsidR="001E5822">
        <w:t xml:space="preserve">with that of the </w:t>
      </w:r>
      <w:r w:rsidR="0015756E">
        <w:t xml:space="preserve">source </w:t>
      </w:r>
      <w:r w:rsidR="001E5822">
        <w:t xml:space="preserve">scientist on whom she is relying.  The evidence </w:t>
      </w:r>
      <w:r w:rsidR="0015756E">
        <w:t xml:space="preserve">S has </w:t>
      </w:r>
      <w:r w:rsidR="001E5822">
        <w:t xml:space="preserve">is testimonial evidence; by hypothesis, this evidence is sufficient to render her belief </w:t>
      </w:r>
      <w:r w:rsidR="0015756E">
        <w:t xml:space="preserve">in hypothesis H </w:t>
      </w:r>
      <w:proofErr w:type="spellStart"/>
      <w:r w:rsidR="001E5822">
        <w:t>doxastically</w:t>
      </w:r>
      <w:proofErr w:type="spellEnd"/>
      <w:r w:rsidR="001E5822">
        <w:t xml:space="preserve"> justified.  The evidence had by the </w:t>
      </w:r>
      <w:r w:rsidR="0015756E">
        <w:t xml:space="preserve">source </w:t>
      </w:r>
      <w:r w:rsidR="001E5822">
        <w:t xml:space="preserve">scientist herself, by contrast, is the scientific evidence; by hypothesis this evidence is not scientifically adequate, and so is not sufficient to render </w:t>
      </w:r>
      <w:r w:rsidR="001E5822" w:rsidRPr="001E5822">
        <w:rPr>
          <w:i/>
        </w:rPr>
        <w:t>her</w:t>
      </w:r>
      <w:r w:rsidR="001E5822">
        <w:t xml:space="preserve"> belief </w:t>
      </w:r>
      <w:r w:rsidR="0015756E">
        <w:t xml:space="preserve">in H </w:t>
      </w:r>
      <w:proofErr w:type="spellStart"/>
      <w:r w:rsidR="001E5822">
        <w:t>doxastically</w:t>
      </w:r>
      <w:proofErr w:type="spellEnd"/>
      <w:r w:rsidR="001E5822">
        <w:t xml:space="preserve"> justified.   But if evidence E is sufficient to justify the belief that p whereas evidence E* is not, then E is more probative with respect to the truth of p than is E*.  And </w:t>
      </w:r>
      <w:proofErr w:type="gramStart"/>
      <w:r w:rsidR="001E5822">
        <w:t>so</w:t>
      </w:r>
      <w:proofErr w:type="gramEnd"/>
      <w:r w:rsidR="001E5822">
        <w:t xml:space="preserve"> in this sense </w:t>
      </w:r>
      <w:r w:rsidR="001E5822" w:rsidRPr="001E5822">
        <w:t xml:space="preserve">the non-scientist </w:t>
      </w:r>
      <w:r w:rsidR="0015756E">
        <w:t xml:space="preserve">S </w:t>
      </w:r>
      <w:r w:rsidR="001E5822">
        <w:t>has</w:t>
      </w:r>
      <w:r w:rsidR="001E5822" w:rsidRPr="001E5822">
        <w:t xml:space="preserve"> better evidenc</w:t>
      </w:r>
      <w:r w:rsidR="001E5822">
        <w:t>e</w:t>
      </w:r>
      <w:r w:rsidR="001E5822" w:rsidRPr="001E5822">
        <w:t xml:space="preserve"> for a scientific hypothesis than the source scientist on whose testimony she is relying</w:t>
      </w:r>
      <w:r w:rsidR="001E5822">
        <w:t>.</w:t>
      </w:r>
      <w:r w:rsidR="0015756E">
        <w:t xml:space="preserve">  This is curious (to put it mildly).</w:t>
      </w:r>
    </w:p>
    <w:p w14:paraId="46D29036" w14:textId="49F32E3F" w:rsidR="0015756E" w:rsidRDefault="0015756E" w:rsidP="001E5822">
      <w:pPr>
        <w:spacing w:line="480" w:lineRule="auto"/>
        <w:ind w:firstLine="720"/>
      </w:pPr>
      <w:r>
        <w:t xml:space="preserve">In response, a proponent of INDIVIDUALISM might embrace this result but explain away the appearance of absurdity by treating the scientist’s testimony as an ordinary case of </w:t>
      </w:r>
      <w:r w:rsidRPr="0015756E">
        <w:rPr>
          <w:i/>
        </w:rPr>
        <w:t>misleading evidence</w:t>
      </w:r>
      <w:r>
        <w:t xml:space="preserve">.   The explanation might proceed as follows.  The scientist’s testimony provides S with misleading evidence, and it is this evidence that provides the doxastic justification of S’s testimony-based belief.  </w:t>
      </w:r>
      <w:r w:rsidR="00AE028C">
        <w:t>But (t</w:t>
      </w:r>
      <w:r w:rsidR="003B6E4A">
        <w:t>he explanation continues</w:t>
      </w:r>
      <w:r w:rsidR="00AE028C">
        <w:t>)</w:t>
      </w:r>
      <w:r w:rsidR="003B6E4A">
        <w:t xml:space="preserve"> </w:t>
      </w:r>
      <w:r w:rsidRPr="0015756E">
        <w:rPr>
          <w:i/>
        </w:rPr>
        <w:t>any</w:t>
      </w:r>
      <w:r>
        <w:t xml:space="preserve"> case of misleading evidence will provide epistemic support to beliefs based on that evidence even as it is misleading, and so</w:t>
      </w:r>
      <w:r w:rsidR="00AE028C">
        <w:t xml:space="preserve"> even as it</w:t>
      </w:r>
      <w:r>
        <w:t xml:space="preserve"> points its possessor away from the truth.  </w:t>
      </w:r>
      <w:proofErr w:type="gramStart"/>
      <w:r>
        <w:t>So</w:t>
      </w:r>
      <w:proofErr w:type="gramEnd"/>
      <w:r>
        <w:t xml:space="preserve"> it is hardly </w:t>
      </w:r>
      <w:r>
        <w:lastRenderedPageBreak/>
        <w:t xml:space="preserve">surprising that </w:t>
      </w:r>
      <w:r w:rsidR="00E12DE9">
        <w:t xml:space="preserve">non-scientist </w:t>
      </w:r>
      <w:r>
        <w:t xml:space="preserve">S would have “better” evidence than the source scientist on whom she is relying, even though her source has the scientific evidence itself.  </w:t>
      </w:r>
    </w:p>
    <w:p w14:paraId="4D5F1FB0" w14:textId="1BA6B1EC" w:rsidR="003D7526" w:rsidRDefault="0015756E" w:rsidP="001E5822">
      <w:pPr>
        <w:spacing w:line="480" w:lineRule="auto"/>
        <w:ind w:firstLine="720"/>
      </w:pPr>
      <w:r>
        <w:t xml:space="preserve">But this “explanation” only serves to </w:t>
      </w:r>
      <w:r w:rsidR="003B6E4A">
        <w:t>deepen</w:t>
      </w:r>
      <w:r>
        <w:t xml:space="preserve"> the implausible implications of INDIVIDUALISM.   </w:t>
      </w:r>
    </w:p>
    <w:p w14:paraId="758CACA6" w14:textId="09D97A1A" w:rsidR="003D7526" w:rsidRDefault="0015756E" w:rsidP="003D7526">
      <w:pPr>
        <w:spacing w:line="480" w:lineRule="auto"/>
        <w:ind w:firstLine="720"/>
      </w:pPr>
      <w:r>
        <w:t xml:space="preserve">For one thing, it makes clear that INDIVIDUALISM distorts our understanding of the role that scientific evidence plays </w:t>
      </w:r>
      <w:r w:rsidR="003D7526">
        <w:t xml:space="preserve">both </w:t>
      </w:r>
      <w:r>
        <w:t xml:space="preserve">in </w:t>
      </w:r>
      <w:r w:rsidR="003D7526">
        <w:t xml:space="preserve">in the scientific community itself and in </w:t>
      </w:r>
      <w:r>
        <w:t xml:space="preserve">our community </w:t>
      </w:r>
      <w:r w:rsidR="003D7526">
        <w:t>more</w:t>
      </w:r>
      <w:r>
        <w:t xml:space="preserve"> general</w:t>
      </w:r>
      <w:r w:rsidR="003D7526">
        <w:t>ly</w:t>
      </w:r>
      <w:r>
        <w:t xml:space="preserve">.  According to the </w:t>
      </w:r>
      <w:r w:rsidR="003D7526">
        <w:t xml:space="preserve">INDIVIDUALISM-inspired </w:t>
      </w:r>
      <w:r>
        <w:t xml:space="preserve">“explanation” just offered, the role scientific evidence plays in </w:t>
      </w:r>
      <w:r w:rsidR="003D7526" w:rsidRPr="001B26FC">
        <w:rPr>
          <w:i/>
        </w:rPr>
        <w:t>any</w:t>
      </w:r>
      <w:r>
        <w:t xml:space="preserve"> communit</w:t>
      </w:r>
      <w:r w:rsidR="003D7526">
        <w:t>y</w:t>
      </w:r>
      <w:r>
        <w:t xml:space="preserve"> is </w:t>
      </w:r>
      <w:r w:rsidR="003D7526">
        <w:t xml:space="preserve">severely </w:t>
      </w:r>
      <w:r>
        <w:t xml:space="preserve">restricted: it bears on the epistemology of </w:t>
      </w:r>
      <w:r w:rsidR="001B26FC">
        <w:t>a subject’s</w:t>
      </w:r>
      <w:r>
        <w:t xml:space="preserve"> scientific beliefs only to the extent that </w:t>
      </w:r>
      <w:r w:rsidR="001B26FC">
        <w:t>the subject herself</w:t>
      </w:r>
      <w:r>
        <w:t xml:space="preserve"> </w:t>
      </w:r>
      <w:r w:rsidRPr="0015756E">
        <w:rPr>
          <w:i/>
        </w:rPr>
        <w:t>possess</w:t>
      </w:r>
      <w:r w:rsidR="001B26FC">
        <w:rPr>
          <w:i/>
        </w:rPr>
        <w:t>es</w:t>
      </w:r>
      <w:r>
        <w:t xml:space="preserve"> such evidence, where possession is a matter of having the knowledge or belief which captures the evidence in question.  </w:t>
      </w:r>
      <w:r w:rsidR="001B26FC">
        <w:t>T</w:t>
      </w:r>
      <w:r w:rsidR="00E42CA6">
        <w:t>his fails to appreciate the role of such evidence both within science itself</w:t>
      </w:r>
      <w:r w:rsidR="003D7526">
        <w:rPr>
          <w:rStyle w:val="FootnoteReference"/>
        </w:rPr>
        <w:footnoteReference w:id="20"/>
      </w:r>
      <w:r w:rsidR="00E42CA6">
        <w:t xml:space="preserve"> and in our communities more generally.  Within science</w:t>
      </w:r>
      <w:r w:rsidR="001B26FC">
        <w:t xml:space="preserve"> itself</w:t>
      </w:r>
      <w:r w:rsidR="00E42CA6">
        <w:t xml:space="preserve">, scientists are “answerable to” the scientific evidence </w:t>
      </w:r>
      <w:r w:rsidR="008A2DA5">
        <w:t>bearing on</w:t>
      </w:r>
      <w:r w:rsidR="00E42CA6">
        <w:t xml:space="preserve"> their </w:t>
      </w:r>
      <w:r w:rsidR="008A2DA5">
        <w:t>sub</w:t>
      </w:r>
      <w:r w:rsidR="00E42CA6">
        <w:t xml:space="preserve">fields </w:t>
      </w:r>
      <w:proofErr w:type="gramStart"/>
      <w:r w:rsidR="00E42CA6" w:rsidRPr="00E42CA6">
        <w:rPr>
          <w:i/>
        </w:rPr>
        <w:t>whether</w:t>
      </w:r>
      <w:r w:rsidR="008A2DA5">
        <w:rPr>
          <w:i/>
        </w:rPr>
        <w:t xml:space="preserve"> or not</w:t>
      </w:r>
      <w:proofErr w:type="gramEnd"/>
      <w:r w:rsidR="00E42CA6" w:rsidRPr="00E42CA6">
        <w:rPr>
          <w:i/>
        </w:rPr>
        <w:t xml:space="preserve"> they </w:t>
      </w:r>
      <w:r w:rsidR="008A2DA5">
        <w:rPr>
          <w:i/>
        </w:rPr>
        <w:t>are aware</w:t>
      </w:r>
      <w:r w:rsidR="00E42CA6" w:rsidRPr="00E42CA6">
        <w:rPr>
          <w:i/>
        </w:rPr>
        <w:t xml:space="preserve"> of this evidence</w:t>
      </w:r>
      <w:r w:rsidR="00E42CA6">
        <w:t>.</w:t>
      </w:r>
      <w:r w:rsidR="00F70C8B">
        <w:rPr>
          <w:rStyle w:val="FootnoteReference"/>
        </w:rPr>
        <w:footnoteReference w:id="21"/>
      </w:r>
      <w:r w:rsidR="00E42CA6">
        <w:t xml:space="preserve">  </w:t>
      </w:r>
      <w:r w:rsidR="008A2DA5">
        <w:t xml:space="preserve">And </w:t>
      </w:r>
      <w:r w:rsidR="001B26FC">
        <w:t xml:space="preserve">this point would also appear to </w:t>
      </w:r>
      <w:r w:rsidR="009A0BBD">
        <w:t>indicate</w:t>
      </w:r>
      <w:r w:rsidR="001B26FC">
        <w:t xml:space="preserve"> a flaw in the INDIVIDUALIST-inspired view of the role of scientific evidence in our communities more generally.  For </w:t>
      </w:r>
      <w:proofErr w:type="gramStart"/>
      <w:r w:rsidR="008A2DA5">
        <w:t>it would seem that this</w:t>
      </w:r>
      <w:proofErr w:type="gramEnd"/>
      <w:r w:rsidR="008A2DA5">
        <w:t xml:space="preserve"> very fact – that (in the theories </w:t>
      </w:r>
      <w:r w:rsidR="003D7526">
        <w:t xml:space="preserve">and models </w:t>
      </w:r>
      <w:r w:rsidR="008A2DA5">
        <w:t xml:space="preserve">they develop </w:t>
      </w:r>
      <w:r w:rsidR="003D7526">
        <w:t>in the course of inquiry</w:t>
      </w:r>
      <w:r w:rsidR="008A2DA5">
        <w:t xml:space="preserve">) scientists are answerable to the total relevant scientific evidence – is precisely what rationalizes the reliance by non-scientists on the scientists themselves.  </w:t>
      </w:r>
      <w:r w:rsidR="003D7526">
        <w:t xml:space="preserve">Let it be </w:t>
      </w:r>
      <w:r w:rsidR="008A2DA5">
        <w:t xml:space="preserve">granted </w:t>
      </w:r>
      <w:r w:rsidR="003D7526">
        <w:t xml:space="preserve">to the proponent of INDIVIDUALISM </w:t>
      </w:r>
      <w:r w:rsidR="008A2DA5">
        <w:t xml:space="preserve">that scientists, </w:t>
      </w:r>
      <w:r w:rsidR="008A2DA5" w:rsidRPr="008A2DA5">
        <w:rPr>
          <w:i/>
        </w:rPr>
        <w:t>qua</w:t>
      </w:r>
      <w:r w:rsidR="008A2DA5">
        <w:t xml:space="preserve"> scientists, are </w:t>
      </w:r>
      <w:r w:rsidR="003D7526">
        <w:t xml:space="preserve">(typically) </w:t>
      </w:r>
      <w:r w:rsidR="009A0BBD">
        <w:t xml:space="preserve">much </w:t>
      </w:r>
      <w:r w:rsidR="008A2DA5">
        <w:t xml:space="preserve">more reliable </w:t>
      </w:r>
      <w:r w:rsidR="009A0BBD">
        <w:t xml:space="preserve">than laypeople </w:t>
      </w:r>
      <w:r w:rsidR="008A2DA5">
        <w:t xml:space="preserve">on matters falling within their </w:t>
      </w:r>
      <w:r w:rsidR="009A0BBD">
        <w:t xml:space="preserve">scientific </w:t>
      </w:r>
      <w:r w:rsidR="008A2DA5">
        <w:t>expertise</w:t>
      </w:r>
      <w:r w:rsidR="001B26FC">
        <w:t>.  Let it be granted as well</w:t>
      </w:r>
      <w:r w:rsidR="008A2DA5">
        <w:t xml:space="preserve"> that this </w:t>
      </w:r>
      <w:r w:rsidR="008A2DA5">
        <w:lastRenderedPageBreak/>
        <w:t>sort of track record can be assembled by the non-</w:t>
      </w:r>
      <w:r w:rsidR="003D7526">
        <w:t>expert,</w:t>
      </w:r>
      <w:r w:rsidR="008A2DA5">
        <w:t xml:space="preserve"> and so can inform </w:t>
      </w:r>
      <w:r w:rsidR="003D7526">
        <w:t xml:space="preserve">the non-expert’s </w:t>
      </w:r>
      <w:r w:rsidR="008A2DA5">
        <w:t xml:space="preserve">reliance on </w:t>
      </w:r>
      <w:r w:rsidR="001B26FC">
        <w:t>testimony by scientists</w:t>
      </w:r>
      <w:r w:rsidR="008A2DA5">
        <w:t xml:space="preserve">.  </w:t>
      </w:r>
      <w:r w:rsidR="003D7526">
        <w:t xml:space="preserve">Even so, </w:t>
      </w:r>
      <w:proofErr w:type="gramStart"/>
      <w:r w:rsidR="003D7526">
        <w:t>it would seem that within</w:t>
      </w:r>
      <w:proofErr w:type="gramEnd"/>
      <w:r w:rsidR="008A2DA5">
        <w:t xml:space="preserve"> </w:t>
      </w:r>
      <w:r w:rsidR="003D7526">
        <w:t xml:space="preserve">well-organized communities nonexpert </w:t>
      </w:r>
      <w:r w:rsidR="008A2DA5">
        <w:t>reliance on scientists</w:t>
      </w:r>
      <w:r w:rsidR="001B26FC">
        <w:t>’ testimonies</w:t>
      </w:r>
      <w:r w:rsidR="008A2DA5">
        <w:t xml:space="preserve"> </w:t>
      </w:r>
      <w:r w:rsidR="003D7526">
        <w:t>can be</w:t>
      </w:r>
      <w:r w:rsidR="008A2DA5">
        <w:t xml:space="preserve"> rational even among those </w:t>
      </w:r>
      <w:r w:rsidR="003D7526">
        <w:t xml:space="preserve">nonexperts </w:t>
      </w:r>
      <w:r w:rsidR="008A2DA5">
        <w:t>whose awareness of the track record</w:t>
      </w:r>
      <w:r w:rsidR="003D7526">
        <w:t xml:space="preserve"> itself</w:t>
      </w:r>
      <w:r w:rsidR="008A2DA5">
        <w:t xml:space="preserve"> is spotty or otherwise incomplete.</w:t>
      </w:r>
      <w:r w:rsidR="008A2DA5">
        <w:rPr>
          <w:rStyle w:val="FootnoteReference"/>
        </w:rPr>
        <w:footnoteReference w:id="22"/>
      </w:r>
      <w:r w:rsidR="008A2DA5">
        <w:t xml:space="preserve">   </w:t>
      </w:r>
      <w:r w:rsidR="003D7526">
        <w:t xml:space="preserve">It is a failure of INDIVIDUALISM if it cannot </w:t>
      </w:r>
      <w:r w:rsidR="001B26FC">
        <w:t xml:space="preserve">accommodate this (let alone </w:t>
      </w:r>
      <w:r w:rsidR="003D7526">
        <w:t xml:space="preserve">make sense of </w:t>
      </w:r>
      <w:r w:rsidR="001B26FC">
        <w:t>i</w:t>
      </w:r>
      <w:r w:rsidR="003D7526">
        <w:t>t</w:t>
      </w:r>
      <w:r w:rsidR="001B26FC">
        <w:t>)</w:t>
      </w:r>
      <w:r w:rsidR="003D7526">
        <w:t>.</w:t>
      </w:r>
    </w:p>
    <w:p w14:paraId="5800370E" w14:textId="21C1A6DD" w:rsidR="00202BF6" w:rsidRDefault="003D7526" w:rsidP="00756AF8">
      <w:pPr>
        <w:spacing w:line="480" w:lineRule="auto"/>
        <w:ind w:firstLine="720"/>
      </w:pPr>
      <w:r>
        <w:t xml:space="preserve">Nor is this the only problem with the “explanation” </w:t>
      </w:r>
      <w:r w:rsidR="00916AB9">
        <w:t>that appeals to misleading evidence to explain away the apparent absurdity associated with the second horn of the dilemma</w:t>
      </w:r>
      <w:r>
        <w:t>.</w:t>
      </w:r>
      <w:r w:rsidR="00916AB9">
        <w:rPr>
          <w:rStyle w:val="FootnoteReference"/>
        </w:rPr>
        <w:footnoteReference w:id="23"/>
      </w:r>
      <w:r>
        <w:t xml:space="preserve">  Another is that</w:t>
      </w:r>
      <w:r w:rsidR="0015756E">
        <w:t xml:space="preserve"> th</w:t>
      </w:r>
      <w:r w:rsidR="00916AB9">
        <w:t>e proposed</w:t>
      </w:r>
      <w:r w:rsidR="0015756E">
        <w:t xml:space="preserve"> “explanation” brings to the fore the idea that one might be in a better epistemic position with respect to some proposition p than the very person on whose testimony that p one is relying.  Since th</w:t>
      </w:r>
      <w:r w:rsidR="0065105C">
        <w:t>e</w:t>
      </w:r>
      <w:r w:rsidR="0015756E">
        <w:t xml:space="preserve"> point </w:t>
      </w:r>
      <w:r w:rsidR="003C7365">
        <w:t xml:space="preserve">here </w:t>
      </w:r>
      <w:r w:rsidR="0015756E">
        <w:t xml:space="preserve">pertains to the epistemic dynamics of testimonial exchanges generally – not just those on scientific topics – </w:t>
      </w:r>
      <w:r w:rsidR="00756AF8">
        <w:t xml:space="preserve">this topic is worth exploring on its own.  It is to this topic that I now turn.  </w:t>
      </w:r>
      <w:r w:rsidR="0015756E">
        <w:t xml:space="preserve">  </w:t>
      </w:r>
    </w:p>
    <w:p w14:paraId="7624E17D" w14:textId="1D2B3019" w:rsidR="00D60EDE" w:rsidRPr="00D60EDE" w:rsidRDefault="00670757" w:rsidP="00D60EDE">
      <w:pPr>
        <w:spacing w:line="480" w:lineRule="auto"/>
        <w:rPr>
          <w:b/>
        </w:rPr>
      </w:pPr>
      <w:r>
        <w:rPr>
          <w:b/>
        </w:rPr>
        <w:t>7</w:t>
      </w:r>
      <w:r w:rsidR="00D60EDE" w:rsidRPr="00D60EDE">
        <w:rPr>
          <w:b/>
        </w:rPr>
        <w:t xml:space="preserve">.2 A (second) lesson: the </w:t>
      </w:r>
      <w:r w:rsidR="00D60EDE" w:rsidRPr="00D60EDE">
        <w:rPr>
          <w:b/>
          <w:i/>
        </w:rPr>
        <w:t>de re</w:t>
      </w:r>
      <w:r w:rsidR="00D60EDE" w:rsidRPr="00D60EDE">
        <w:rPr>
          <w:b/>
        </w:rPr>
        <w:t xml:space="preserve"> nature of reliance on </w:t>
      </w:r>
      <w:r w:rsidR="004B24F4">
        <w:rPr>
          <w:b/>
        </w:rPr>
        <w:t xml:space="preserve">another’s </w:t>
      </w:r>
      <w:r w:rsidR="00D60EDE" w:rsidRPr="00D60EDE">
        <w:rPr>
          <w:b/>
        </w:rPr>
        <w:t xml:space="preserve">testimony </w:t>
      </w:r>
    </w:p>
    <w:p w14:paraId="7400076F" w14:textId="1D1EA4BA" w:rsidR="00D60EDE" w:rsidRDefault="001B003E" w:rsidP="00D60EDE">
      <w:pPr>
        <w:spacing w:line="480" w:lineRule="auto"/>
        <w:ind w:firstLine="720"/>
      </w:pPr>
      <w:r>
        <w:t xml:space="preserve">I turn now to one other lesson </w:t>
      </w:r>
      <w:r w:rsidR="00574F93">
        <w:t xml:space="preserve">deriving from </w:t>
      </w:r>
      <w:r w:rsidR="00756AF8">
        <w:t>my core argument</w:t>
      </w:r>
      <w:r w:rsidR="00574F93">
        <w:t xml:space="preserve">, pertaining </w:t>
      </w:r>
      <w:r>
        <w:t xml:space="preserve">to the epistemology of testimony generally (rather than to scientific testimony in particular).  </w:t>
      </w:r>
      <w:r w:rsidR="00574F93">
        <w:t xml:space="preserve">The lesson is that </w:t>
      </w:r>
      <w:r w:rsidR="00D60EDE">
        <w:t xml:space="preserve">INDIVIDUALISM misconceives the nature of </w:t>
      </w:r>
      <w:r w:rsidR="00312D32">
        <w:t xml:space="preserve">the sort of reliance that is involved </w:t>
      </w:r>
      <w:r w:rsidR="00D60EDE">
        <w:t xml:space="preserve">when one relies (in belief-formation) on </w:t>
      </w:r>
      <w:r w:rsidR="00312D32">
        <w:t xml:space="preserve">another’s </w:t>
      </w:r>
      <w:r w:rsidR="00D60EDE">
        <w:t xml:space="preserve">testimony.  </w:t>
      </w:r>
      <w:r w:rsidR="00AE028C">
        <w:t xml:space="preserve">I gestured at this point in </w:t>
      </w:r>
      <w:r w:rsidR="00756AF8">
        <w:t>connection with premise P</w:t>
      </w:r>
      <w:r w:rsidR="00312D32">
        <w:t>3</w:t>
      </w:r>
      <w:r w:rsidR="00AE028C">
        <w:t xml:space="preserve">, when I discussed the sort of epistemic dependence involved in </w:t>
      </w:r>
      <w:r w:rsidR="00AE028C">
        <w:lastRenderedPageBreak/>
        <w:t xml:space="preserve">testimony cases.  Here I will </w:t>
      </w:r>
      <w:r w:rsidR="00541793">
        <w:t>reinforce this</w:t>
      </w:r>
      <w:r w:rsidR="000625D7">
        <w:t xml:space="preserve"> point</w:t>
      </w:r>
      <w:r w:rsidR="00541793">
        <w:t>; I do so</w:t>
      </w:r>
      <w:r w:rsidR="000625D7">
        <w:t xml:space="preserve"> in </w:t>
      </w:r>
      <w:r w:rsidR="00D60EDE">
        <w:t xml:space="preserve">terms of the notion of </w:t>
      </w:r>
      <w:r w:rsidR="00D60EDE" w:rsidRPr="00D60EDE">
        <w:rPr>
          <w:i/>
        </w:rPr>
        <w:t>de re</w:t>
      </w:r>
      <w:r w:rsidR="00D60EDE">
        <w:t xml:space="preserve"> reliance.</w:t>
      </w:r>
      <w:r w:rsidR="00A954AB">
        <w:rPr>
          <w:rStyle w:val="FootnoteReference"/>
        </w:rPr>
        <w:footnoteReference w:id="24"/>
      </w:r>
      <w:r w:rsidR="00D60EDE">
        <w:t xml:space="preserve">  </w:t>
      </w:r>
    </w:p>
    <w:p w14:paraId="2BDC947B" w14:textId="7EB389D2" w:rsidR="00D60EDE" w:rsidRDefault="001F2C21" w:rsidP="001B003E">
      <w:pPr>
        <w:spacing w:line="480" w:lineRule="auto"/>
        <w:ind w:firstLine="720"/>
      </w:pPr>
      <w:r>
        <w:t>Th</w:t>
      </w:r>
      <w:r w:rsidR="000625D7">
        <w:t>e</w:t>
      </w:r>
      <w:r>
        <w:t xml:space="preserve"> notion </w:t>
      </w:r>
      <w:r w:rsidR="00AE028C">
        <w:t xml:space="preserve">of </w:t>
      </w:r>
      <w:r w:rsidR="00AE028C" w:rsidRPr="000625D7">
        <w:rPr>
          <w:i/>
        </w:rPr>
        <w:t>de re</w:t>
      </w:r>
      <w:r w:rsidR="00AE028C">
        <w:t xml:space="preserve"> reliance </w:t>
      </w:r>
      <w:r w:rsidR="000625D7">
        <w:t xml:space="preserve">itself </w:t>
      </w:r>
      <w:r>
        <w:t xml:space="preserve">is best introduced by way of an example.  </w:t>
      </w:r>
      <w:r w:rsidR="00AD6AFF">
        <w:t xml:space="preserve">Suppose </w:t>
      </w:r>
      <w:r w:rsidR="000625D7">
        <w:t>you are the town’s only watchmaker, and I need my watch fixed</w:t>
      </w:r>
      <w:r w:rsidR="00541793">
        <w:t xml:space="preserve"> quickly</w:t>
      </w:r>
      <w:r w:rsidR="000625D7">
        <w:t xml:space="preserve">.  I might then </w:t>
      </w:r>
      <w:r w:rsidR="00541793">
        <w:t>pay you to fix my</w:t>
      </w:r>
      <w:r w:rsidR="000625D7">
        <w:t xml:space="preserve"> watch.  </w:t>
      </w:r>
      <w:r w:rsidR="00AD6AFF">
        <w:t xml:space="preserve">In </w:t>
      </w:r>
      <w:r w:rsidR="00541793">
        <w:t xml:space="preserve">so doing I </w:t>
      </w:r>
      <w:r w:rsidR="00E73D8D">
        <w:t xml:space="preserve">am </w:t>
      </w:r>
      <w:r w:rsidR="00AD6AFF">
        <w:t>rely</w:t>
      </w:r>
      <w:r w:rsidR="00E73D8D">
        <w:t>ing</w:t>
      </w:r>
      <w:r w:rsidR="00AD6AFF">
        <w:t xml:space="preserve"> on </w:t>
      </w:r>
      <w:r w:rsidR="00574F93">
        <w:t>you</w:t>
      </w:r>
      <w:r w:rsidR="00AD6AFF">
        <w:t xml:space="preserve"> </w:t>
      </w:r>
      <w:r w:rsidR="000625D7">
        <w:t xml:space="preserve">to </w:t>
      </w:r>
      <w:r w:rsidR="00E73D8D">
        <w:t>do so – which is to say that</w:t>
      </w:r>
      <w:r w:rsidR="00AD6AFF">
        <w:t xml:space="preserve"> I am </w:t>
      </w:r>
      <w:r w:rsidR="00E73D8D">
        <w:t>willing to act</w:t>
      </w:r>
      <w:r w:rsidR="006D727E">
        <w:t xml:space="preserve"> </w:t>
      </w:r>
      <w:r w:rsidR="00AD6AFF">
        <w:t xml:space="preserve">on </w:t>
      </w:r>
      <w:r w:rsidR="00242833">
        <w:t>the</w:t>
      </w:r>
      <w:r w:rsidR="00AD6AFF">
        <w:t xml:space="preserve"> </w:t>
      </w:r>
      <w:r w:rsidR="006D727E">
        <w:t>supposition</w:t>
      </w:r>
      <w:r w:rsidR="00AD6AFF">
        <w:t xml:space="preserve"> that </w:t>
      </w:r>
      <w:r w:rsidR="00574F93">
        <w:t>you</w:t>
      </w:r>
      <w:r w:rsidR="00AD6AFF">
        <w:t xml:space="preserve"> will </w:t>
      </w:r>
      <w:r w:rsidR="000625D7">
        <w:t>do so</w:t>
      </w:r>
      <w:r w:rsidR="00E73D8D">
        <w:t>.</w:t>
      </w:r>
      <w:r w:rsidR="00E73D8D">
        <w:rPr>
          <w:rStyle w:val="FootnoteReference"/>
        </w:rPr>
        <w:footnoteReference w:id="25"/>
      </w:r>
      <w:r w:rsidR="00E73D8D">
        <w:t xml:space="preserve">  My </w:t>
      </w:r>
      <w:r w:rsidR="00AD6AFF">
        <w:t xml:space="preserve">reliance is vindicated </w:t>
      </w:r>
      <w:r w:rsidR="00AD6AFF" w:rsidRPr="00E73D8D">
        <w:t xml:space="preserve">just to the degree to which </w:t>
      </w:r>
      <w:r w:rsidR="00574F93" w:rsidRPr="00E73D8D">
        <w:t>you</w:t>
      </w:r>
      <w:r w:rsidR="00AD6AFF" w:rsidRPr="00E73D8D">
        <w:t xml:space="preserve"> succeed in doing a good job </w:t>
      </w:r>
      <w:r w:rsidR="000625D7" w:rsidRPr="00E73D8D">
        <w:t>fixing my watch</w:t>
      </w:r>
      <w:r w:rsidR="00AD6AFF">
        <w:t>.</w:t>
      </w:r>
      <w:r w:rsidR="00242833">
        <w:t xml:space="preserve">  </w:t>
      </w:r>
      <w:r w:rsidR="00E73D8D">
        <w:t xml:space="preserve">Such vindication does not </w:t>
      </w:r>
      <w:r w:rsidR="001B003E">
        <w:t xml:space="preserve">depend on how well </w:t>
      </w:r>
      <w:r w:rsidR="001B003E" w:rsidRPr="00574F93">
        <w:rPr>
          <w:i/>
        </w:rPr>
        <w:t>others</w:t>
      </w:r>
      <w:r w:rsidR="001B003E">
        <w:t xml:space="preserve"> </w:t>
      </w:r>
      <w:r w:rsidR="000625D7">
        <w:t xml:space="preserve">around here </w:t>
      </w:r>
      <w:r w:rsidR="001B003E">
        <w:t xml:space="preserve">do in </w:t>
      </w:r>
      <w:r w:rsidR="000625D7">
        <w:t xml:space="preserve">fixing watches, nor on the </w:t>
      </w:r>
      <w:r w:rsidR="000625D7" w:rsidRPr="00E73D8D">
        <w:rPr>
          <w:i/>
        </w:rPr>
        <w:t>reasons</w:t>
      </w:r>
      <w:r w:rsidR="000625D7">
        <w:t xml:space="preserve"> I have for relying on you to fix my watch.</w:t>
      </w:r>
      <w:r w:rsidR="00E73D8D">
        <w:rPr>
          <w:rStyle w:val="FootnoteReference"/>
        </w:rPr>
        <w:footnoteReference w:id="26"/>
      </w:r>
      <w:r w:rsidR="000625D7">
        <w:t xml:space="preserve">  </w:t>
      </w:r>
      <w:r w:rsidR="00E73D8D">
        <w:t>It</w:t>
      </w:r>
      <w:r w:rsidR="001B003E">
        <w:t xml:space="preserve"> </w:t>
      </w:r>
      <w:r w:rsidR="00574F93">
        <w:t xml:space="preserve">depends only on how well </w:t>
      </w:r>
      <w:r w:rsidR="00574F93" w:rsidRPr="00E73D8D">
        <w:rPr>
          <w:i/>
        </w:rPr>
        <w:t>you</w:t>
      </w:r>
      <w:r w:rsidR="00574F93">
        <w:t xml:space="preserve"> </w:t>
      </w:r>
      <w:r w:rsidR="000625D7" w:rsidRPr="00E73D8D">
        <w:rPr>
          <w:i/>
        </w:rPr>
        <w:t xml:space="preserve">in fact </w:t>
      </w:r>
      <w:r w:rsidR="00574F93" w:rsidRPr="00E73D8D">
        <w:rPr>
          <w:i/>
        </w:rPr>
        <w:t>do</w:t>
      </w:r>
      <w:r w:rsidR="00574F93">
        <w:t xml:space="preserve"> </w:t>
      </w:r>
      <w:r w:rsidR="000625D7">
        <w:t>in fixing my watch</w:t>
      </w:r>
      <w:r w:rsidR="001B003E">
        <w:t xml:space="preserve">. </w:t>
      </w:r>
      <w:r>
        <w:t xml:space="preserve">When </w:t>
      </w:r>
      <w:r w:rsidR="00E73D8D">
        <w:t>subject</w:t>
      </w:r>
      <w:r>
        <w:t xml:space="preserve"> S’s reliance on another person T (or on T’s performance) is vindicated by the </w:t>
      </w:r>
      <w:proofErr w:type="gramStart"/>
      <w:r>
        <w:t>particular good-making</w:t>
      </w:r>
      <w:proofErr w:type="gramEnd"/>
      <w:r>
        <w:t xml:space="preserve"> features of T</w:t>
      </w:r>
      <w:r w:rsidR="00574F93">
        <w:t xml:space="preserve"> (or on </w:t>
      </w:r>
      <w:r>
        <w:t>T’s performance itself</w:t>
      </w:r>
      <w:r w:rsidR="00574F93">
        <w:t>)</w:t>
      </w:r>
      <w:r>
        <w:t xml:space="preserve">, I will speak of S as relying </w:t>
      </w:r>
      <w:r w:rsidRPr="00A954AB">
        <w:rPr>
          <w:i/>
        </w:rPr>
        <w:t>de re</w:t>
      </w:r>
      <w:r>
        <w:t xml:space="preserve"> on T/T’s performance.    </w:t>
      </w:r>
    </w:p>
    <w:p w14:paraId="04632636" w14:textId="431CAEBA" w:rsidR="008E3791" w:rsidRDefault="00D52390" w:rsidP="008E3791">
      <w:pPr>
        <w:spacing w:line="480" w:lineRule="auto"/>
        <w:ind w:firstLine="720"/>
      </w:pPr>
      <w:r>
        <w:t>I submit – as the second</w:t>
      </w:r>
      <w:r w:rsidR="00574F93">
        <w:t xml:space="preserve">, </w:t>
      </w:r>
      <w:r w:rsidR="000302E5">
        <w:t xml:space="preserve">more </w:t>
      </w:r>
      <w:r w:rsidR="00574F93">
        <w:t>generic</w:t>
      </w:r>
      <w:r>
        <w:t xml:space="preserve"> lesson of </w:t>
      </w:r>
      <w:r w:rsidR="00574F93">
        <w:t xml:space="preserve">my </w:t>
      </w:r>
      <w:r w:rsidR="00CA0EF4">
        <w:t xml:space="preserve">core </w:t>
      </w:r>
      <w:r w:rsidR="00574F93">
        <w:t>argument</w:t>
      </w:r>
      <w:r>
        <w:t xml:space="preserve"> – </w:t>
      </w:r>
      <w:proofErr w:type="gramStart"/>
      <w:r>
        <w:t>that testimonial exchanges</w:t>
      </w:r>
      <w:proofErr w:type="gramEnd"/>
      <w:r>
        <w:t xml:space="preserve"> are characterized by </w:t>
      </w:r>
      <w:r w:rsidRPr="00D52390">
        <w:rPr>
          <w:i/>
        </w:rPr>
        <w:t>de re</w:t>
      </w:r>
      <w:r>
        <w:t xml:space="preserve"> reliance.  </w:t>
      </w:r>
      <w:r w:rsidR="00F71CCD">
        <w:t>I offer several considerations in defense of this contention.</w:t>
      </w:r>
      <w:r>
        <w:t xml:space="preserve">  </w:t>
      </w:r>
    </w:p>
    <w:p w14:paraId="763BABD7" w14:textId="1E652C7D" w:rsidR="00D52390" w:rsidRDefault="00D52390" w:rsidP="000302E5">
      <w:pPr>
        <w:spacing w:line="480" w:lineRule="auto"/>
        <w:ind w:firstLine="720"/>
      </w:pPr>
      <w:r>
        <w:t xml:space="preserve">I begin by conceding that, when it comes to our knowledge of the world, we might well not care who gives us information, so long as </w:t>
      </w:r>
      <w:r w:rsidR="00574F93">
        <w:t>the information we receive</w:t>
      </w:r>
      <w:r>
        <w:t xml:space="preserve"> is (well-grounded and) true.  </w:t>
      </w:r>
      <w:r w:rsidR="00E73D8D">
        <w:t>This would seem to be</w:t>
      </w:r>
      <w:r w:rsidR="008E3791">
        <w:t xml:space="preserve"> the attitude of the subject who merely wants to be kept informed, but who does not care who </w:t>
      </w:r>
      <w:r w:rsidR="000625D7">
        <w:t xml:space="preserve">it is that </w:t>
      </w:r>
      <w:r w:rsidR="008E3791">
        <w:t xml:space="preserve">keeps her informed.  </w:t>
      </w:r>
      <w:r w:rsidR="00E73D8D">
        <w:t>The</w:t>
      </w:r>
      <w:r w:rsidR="008E3791">
        <w:t xml:space="preserve"> attitude </w:t>
      </w:r>
      <w:r w:rsidR="00E73D8D">
        <w:t xml:space="preserve">of such a subject </w:t>
      </w:r>
      <w:r w:rsidR="008E3791">
        <w:t xml:space="preserve">is indeed generic; </w:t>
      </w:r>
      <w:r w:rsidR="00E73D8D">
        <w:t>she</w:t>
      </w:r>
      <w:r w:rsidR="008E3791">
        <w:t xml:space="preserve"> does not (yet) manifest a form of </w:t>
      </w:r>
      <w:r w:rsidR="008E3791" w:rsidRPr="00194C59">
        <w:rPr>
          <w:i/>
        </w:rPr>
        <w:t>de re</w:t>
      </w:r>
      <w:r w:rsidR="008E3791">
        <w:t xml:space="preserve"> reliance.  Nevertheless, on each </w:t>
      </w:r>
      <w:r w:rsidR="008E3791">
        <w:lastRenderedPageBreak/>
        <w:t xml:space="preserve">occasion on which she accepts another’s testimony she </w:t>
      </w:r>
      <w:r w:rsidR="008E3791" w:rsidRPr="00D52390">
        <w:rPr>
          <w:i/>
        </w:rPr>
        <w:t>is</w:t>
      </w:r>
      <w:r w:rsidR="008E3791">
        <w:t xml:space="preserve"> exhibiting </w:t>
      </w:r>
      <w:r w:rsidR="008E3791" w:rsidRPr="00D52390">
        <w:rPr>
          <w:i/>
        </w:rPr>
        <w:t>de re</w:t>
      </w:r>
      <w:r w:rsidR="008E3791">
        <w:t xml:space="preserve"> reliance on the testifier on that occasion</w:t>
      </w:r>
      <w:r w:rsidR="000625D7">
        <w:t xml:space="preserve">: she is depending on </w:t>
      </w:r>
      <w:r w:rsidR="000625D7" w:rsidRPr="000625D7">
        <w:rPr>
          <w:i/>
        </w:rPr>
        <w:t>that person</w:t>
      </w:r>
      <w:r w:rsidR="000625D7">
        <w:t xml:space="preserve"> to have testified properly</w:t>
      </w:r>
      <w:r w:rsidR="008E3791">
        <w:t xml:space="preserve">. </w:t>
      </w:r>
      <w:r w:rsidR="000625D7">
        <w:t xml:space="preserve"> </w:t>
      </w:r>
    </w:p>
    <w:p w14:paraId="3DD4C168" w14:textId="3C764621" w:rsidR="000625D7" w:rsidRDefault="005A2099" w:rsidP="005A2099">
      <w:pPr>
        <w:spacing w:line="480" w:lineRule="auto"/>
        <w:ind w:firstLine="720"/>
      </w:pPr>
      <w:r>
        <w:t xml:space="preserve">If this much is correct, </w:t>
      </w:r>
      <w:r w:rsidR="000625D7">
        <w:t xml:space="preserve">it presents problems for the </w:t>
      </w:r>
      <w:r w:rsidR="00574F93">
        <w:t>INDIVIDUALISM-preserving epistemologist</w:t>
      </w:r>
      <w:r w:rsidR="000625D7">
        <w:t xml:space="preserve">: she cannot properly acknowledge </w:t>
      </w:r>
      <w:r w:rsidR="00574F93">
        <w:t xml:space="preserve">the </w:t>
      </w:r>
      <w:r w:rsidR="00574F93" w:rsidRPr="00574F93">
        <w:rPr>
          <w:i/>
        </w:rPr>
        <w:t>de re</w:t>
      </w:r>
      <w:r w:rsidR="00574F93">
        <w:t xml:space="preserve"> nature of testimonial reliance.</w:t>
      </w:r>
      <w:r>
        <w:t xml:space="preserve"> </w:t>
      </w:r>
      <w:r w:rsidR="000625D7">
        <w:t>A</w:t>
      </w:r>
      <w:r w:rsidR="00574F93">
        <w:t xml:space="preserve">ccording to individualistic accounts of the epistemology of testimony, what justifies a testimonial belief </w:t>
      </w:r>
      <w:r w:rsidR="00574F93" w:rsidRPr="000625D7">
        <w:rPr>
          <w:i/>
        </w:rPr>
        <w:t xml:space="preserve">has nothing to do with the </w:t>
      </w:r>
      <w:r w:rsidR="000625D7">
        <w:rPr>
          <w:i/>
        </w:rPr>
        <w:t xml:space="preserve">de facto epistemic </w:t>
      </w:r>
      <w:r w:rsidR="00574F93" w:rsidRPr="000625D7">
        <w:rPr>
          <w:i/>
        </w:rPr>
        <w:t>goodness of the testimony itself</w:t>
      </w:r>
      <w:r w:rsidR="00574F93">
        <w:t xml:space="preserve">.  Rather, it has to do with the goodness of features of </w:t>
      </w:r>
      <w:r w:rsidR="00574F93" w:rsidRPr="00574F93">
        <w:rPr>
          <w:i/>
        </w:rPr>
        <w:t xml:space="preserve">the </w:t>
      </w:r>
      <w:r w:rsidR="00574F93">
        <w:rPr>
          <w:i/>
        </w:rPr>
        <w:t>audience S</w:t>
      </w:r>
      <w:r w:rsidR="00574F93" w:rsidRPr="00574F93">
        <w:rPr>
          <w:i/>
        </w:rPr>
        <w:t>’s reception</w:t>
      </w:r>
      <w:r w:rsidR="00574F93">
        <w:t xml:space="preserve"> of the testimony – that is, the goodness of the S’s reasons for regarding the testimony as credible, or the reliability of the process-type by which S apprehends testimony, and so forth.  </w:t>
      </w:r>
      <w:r w:rsidR="000625D7">
        <w:t>S</w:t>
      </w:r>
      <w:r w:rsidR="00574F93">
        <w:t xml:space="preserve">uch features do not appear to render S’s reliance on the speaker </w:t>
      </w:r>
      <w:r w:rsidR="00574F93" w:rsidRPr="00574F93">
        <w:rPr>
          <w:i/>
        </w:rPr>
        <w:t>de re</w:t>
      </w:r>
      <w:r w:rsidR="00574F93">
        <w:t xml:space="preserve">.  To illustrate, suppose that S’s reason for thinking T’s testimony </w:t>
      </w:r>
      <w:r w:rsidR="000625D7">
        <w:t xml:space="preserve">on occasion O </w:t>
      </w:r>
      <w:r w:rsidR="00574F93">
        <w:t>is credible is that T seemed sincere and competent in testifying as she did</w:t>
      </w:r>
      <w:r w:rsidR="000625D7">
        <w:t xml:space="preserve"> on O</w:t>
      </w:r>
      <w:r w:rsidR="00574F93">
        <w:t xml:space="preserve">.  Well, whether this is a good reason – one which would be suitable for justifying S’s testimonial belief – depends on whether what S takes to be signs of sincerity and competence are in fact signs of sincerity and competence.  </w:t>
      </w:r>
      <w:r w:rsidR="000625D7">
        <w:t xml:space="preserve">But whether what S takes to be signs of sincerity and competence are in fact signs of sincerity and competence </w:t>
      </w:r>
      <w:r w:rsidR="000625D7" w:rsidRPr="000625D7">
        <w:rPr>
          <w:i/>
        </w:rPr>
        <w:t>isn’t determined by the epistemic quality of T’s testimony</w:t>
      </w:r>
      <w:r w:rsidR="000625D7">
        <w:t xml:space="preserve"> </w:t>
      </w:r>
      <w:r w:rsidR="000625D7" w:rsidRPr="000625D7">
        <w:rPr>
          <w:i/>
        </w:rPr>
        <w:t>on O</w:t>
      </w:r>
      <w:r w:rsidR="000625D7">
        <w:t xml:space="preserve">.  On the contrary, it has to do with whether the features S takes to be signs of sincerity and competence are of a type that correlates with cases in which the observed testimonies are sincere and competent.  </w:t>
      </w:r>
      <w:r w:rsidR="000625D7" w:rsidRPr="000625D7">
        <w:t>This</w:t>
      </w:r>
      <w:r w:rsidR="000625D7">
        <w:t xml:space="preserve"> is what makes her reasons for accepting T’s testimony good reasons.  But t</w:t>
      </w:r>
      <w:r w:rsidR="00574F93">
        <w:t xml:space="preserve">his suggests that S is not relying </w:t>
      </w:r>
      <w:r w:rsidR="00574F93" w:rsidRPr="00574F93">
        <w:rPr>
          <w:i/>
        </w:rPr>
        <w:t>de re</w:t>
      </w:r>
      <w:r w:rsidR="00574F93">
        <w:t xml:space="preserve"> on T (or T’s testimony) so much as she is relying on her own competence at spotting signs of sincerity and competence in others.  </w:t>
      </w:r>
    </w:p>
    <w:p w14:paraId="67527F5C" w14:textId="0A66281F" w:rsidR="00574F93" w:rsidRDefault="000625D7" w:rsidP="00242833">
      <w:pPr>
        <w:spacing w:line="480" w:lineRule="auto"/>
        <w:ind w:firstLine="720"/>
      </w:pPr>
      <w:r>
        <w:lastRenderedPageBreak/>
        <w:t xml:space="preserve">The present point – that INDIVIDUALISM-preserving epistemology of testimony cannot acknowledge the </w:t>
      </w:r>
      <w:r w:rsidRPr="000625D7">
        <w:rPr>
          <w:i/>
        </w:rPr>
        <w:t>de re</w:t>
      </w:r>
      <w:r>
        <w:t xml:space="preserve"> nature of testimonial reliance – does not depend on assuming a reasons-based epistemology of testimony.  On the contrary, any individualistic account will face the same difficulty.  To illustrate</w:t>
      </w:r>
      <w:r w:rsidR="00574F93">
        <w:t xml:space="preserve">, suppose that we are operating within a process </w:t>
      </w:r>
      <w:proofErr w:type="spellStart"/>
      <w:r w:rsidR="00574F93">
        <w:t>reliabilist</w:t>
      </w:r>
      <w:proofErr w:type="spellEnd"/>
      <w:r w:rsidR="00574F93">
        <w:t xml:space="preserve"> epistemic framework on which whether S’s testimonial belief is justified depends on the reliability of the process by which S comprehends testimonies and monitors them for credibility.  Once again, </w:t>
      </w:r>
      <w:proofErr w:type="gramStart"/>
      <w:r w:rsidR="00574F93">
        <w:t>it would seem that S</w:t>
      </w:r>
      <w:proofErr w:type="gramEnd"/>
      <w:r w:rsidR="00574F93">
        <w:t xml:space="preserve"> is not relying </w:t>
      </w:r>
      <w:r w:rsidR="00574F93" w:rsidRPr="00574F93">
        <w:rPr>
          <w:i/>
        </w:rPr>
        <w:t>de re</w:t>
      </w:r>
      <w:r w:rsidR="00574F93">
        <w:t xml:space="preserve"> on T (or T’s testimony) so much as she is relying on the reliability of her own cognitive processes – those implicated in the comprehension and monitoring of testimony.  </w:t>
      </w:r>
      <w:r>
        <w:t>Precisely the same difficulty is in place.</w:t>
      </w:r>
    </w:p>
    <w:p w14:paraId="75499D07" w14:textId="008B34E0" w:rsidR="00584B03" w:rsidRDefault="00574F93" w:rsidP="00AE741D">
      <w:pPr>
        <w:spacing w:line="480" w:lineRule="auto"/>
        <w:ind w:firstLine="720"/>
      </w:pPr>
      <w:r>
        <w:t xml:space="preserve">In response, the INDIVIDUALISM-preserving epistemologist </w:t>
      </w:r>
      <w:r w:rsidR="001F2C21">
        <w:t xml:space="preserve">might object to my claim that the reliance in testimonial belief-formation </w:t>
      </w:r>
      <w:r w:rsidR="001F2C21" w:rsidRPr="00584B03">
        <w:rPr>
          <w:i/>
        </w:rPr>
        <w:t>is</w:t>
      </w:r>
      <w:r w:rsidR="001F2C21">
        <w:t xml:space="preserve"> </w:t>
      </w:r>
      <w:r w:rsidR="001F2C21" w:rsidRPr="00587512">
        <w:rPr>
          <w:i/>
          <w:iCs/>
        </w:rPr>
        <w:t>de re</w:t>
      </w:r>
      <w:r w:rsidR="001F2C21">
        <w:t xml:space="preserve"> reliance</w:t>
      </w:r>
      <w:r>
        <w:t>.  She might do so</w:t>
      </w:r>
      <w:r w:rsidR="001F2C21">
        <w:t xml:space="preserve"> by pointing out that </w:t>
      </w:r>
      <w:r w:rsidR="00584B03">
        <w:t xml:space="preserve">it would be </w:t>
      </w:r>
      <w:r w:rsidR="001F2C21" w:rsidRPr="001F2C21">
        <w:rPr>
          <w:i/>
        </w:rPr>
        <w:t>irrational</w:t>
      </w:r>
      <w:r w:rsidR="001F2C21">
        <w:t xml:space="preserve"> </w:t>
      </w:r>
      <w:r w:rsidR="00584B03">
        <w:t>for S to</w:t>
      </w:r>
      <w:r w:rsidR="001F2C21">
        <w:t xml:space="preserve"> </w:t>
      </w:r>
      <w:r w:rsidR="00584B03">
        <w:t>rely</w:t>
      </w:r>
      <w:r w:rsidR="001F2C21">
        <w:t xml:space="preserve"> on another’s testimony</w:t>
      </w:r>
      <w:r w:rsidR="00BD0995">
        <w:t xml:space="preserve"> if she accepted it without being entitled to do so</w:t>
      </w:r>
      <w:r w:rsidR="001F2C21">
        <w:t xml:space="preserve">, and that </w:t>
      </w:r>
      <w:r w:rsidR="00AE741D">
        <w:t xml:space="preserve">it is precisely to avoid </w:t>
      </w:r>
      <w:r w:rsidR="001F2C21">
        <w:t xml:space="preserve">this sort of irrationality </w:t>
      </w:r>
      <w:r w:rsidR="00AE741D">
        <w:t>t</w:t>
      </w:r>
      <w:r w:rsidR="001F2C21">
        <w:t xml:space="preserve">hat S </w:t>
      </w:r>
      <w:r w:rsidR="00AE741D">
        <w:t xml:space="preserve">is required to </w:t>
      </w:r>
      <w:r w:rsidR="001F2C21">
        <w:t xml:space="preserve">have </w:t>
      </w:r>
      <w:r w:rsidR="00584B03">
        <w:t>the good</w:t>
      </w:r>
      <w:r w:rsidR="001F2C21">
        <w:t xml:space="preserve"> reasons </w:t>
      </w:r>
      <w:r w:rsidR="00584B03">
        <w:t>(or to have employed the reliable process-types</w:t>
      </w:r>
      <w:r>
        <w:t xml:space="preserve">; I will ignore the </w:t>
      </w:r>
      <w:proofErr w:type="spellStart"/>
      <w:r>
        <w:t>reliabilist</w:t>
      </w:r>
      <w:proofErr w:type="spellEnd"/>
      <w:r>
        <w:t xml:space="preserve"> versions going forward)</w:t>
      </w:r>
      <w:r w:rsidR="001F2C21">
        <w:t xml:space="preserve">.  </w:t>
      </w:r>
      <w:r w:rsidR="00BD0995">
        <w:t>According to such a view,</w:t>
      </w:r>
      <w:r w:rsidR="00AE741D">
        <w:t xml:space="preserve"> S’s having </w:t>
      </w:r>
      <w:r w:rsidR="00584B03">
        <w:t>good</w:t>
      </w:r>
      <w:r w:rsidR="00AE741D">
        <w:t xml:space="preserve"> reasons for relying on T’s testimony is precisely what rationalizes this reliance.  </w:t>
      </w:r>
    </w:p>
    <w:p w14:paraId="7778136B" w14:textId="7D4B39A3" w:rsidR="00E73D8D" w:rsidRDefault="00551BF0" w:rsidP="00AE741D">
      <w:pPr>
        <w:spacing w:line="480" w:lineRule="auto"/>
        <w:ind w:firstLine="720"/>
      </w:pPr>
      <w:r>
        <w:t xml:space="preserve">Unfortunately, the foregoing response does not save </w:t>
      </w:r>
      <w:r w:rsidR="005A2099">
        <w:t>INDIVIDUALISM</w:t>
      </w:r>
      <w:r>
        <w:t xml:space="preserve"> from worries about </w:t>
      </w:r>
      <w:r w:rsidRPr="00587512">
        <w:rPr>
          <w:i/>
          <w:iCs/>
        </w:rPr>
        <w:t>de re</w:t>
      </w:r>
      <w:r>
        <w:t xml:space="preserve"> reliance</w:t>
      </w:r>
      <w:r w:rsidR="005A2099">
        <w:t xml:space="preserve">.  </w:t>
      </w:r>
      <w:r>
        <w:t xml:space="preserve">To see this, let it be granted that an audience’s acceptance of testimony must be rational if her resulting testimonial belief is to be justified.  And let us make no assumptions about </w:t>
      </w:r>
      <w:r w:rsidR="005A2099">
        <w:t>what</w:t>
      </w:r>
      <w:r>
        <w:t xml:space="preserve"> is necessary and sufficient for rational acceptance.  (T</w:t>
      </w:r>
      <w:r w:rsidR="00667B9F">
        <w:t>his is the heart of the debate between the reductionists and the anti-reductionists.</w:t>
      </w:r>
      <w:r>
        <w:t>)</w:t>
      </w:r>
      <w:r w:rsidR="005A2099">
        <w:t xml:space="preserve"> </w:t>
      </w:r>
      <w:r w:rsidR="00667B9F">
        <w:t xml:space="preserve"> Even </w:t>
      </w:r>
      <w:r>
        <w:t>so</w:t>
      </w:r>
      <w:r w:rsidR="00667B9F">
        <w:t xml:space="preserve">, it is </w:t>
      </w:r>
      <w:r w:rsidR="005A2099">
        <w:t>a</w:t>
      </w:r>
      <w:r>
        <w:t xml:space="preserve"> further </w:t>
      </w:r>
      <w:r w:rsidR="00667B9F">
        <w:t xml:space="preserve">matter </w:t>
      </w:r>
      <w:r w:rsidR="005A2099">
        <w:t xml:space="preserve">to </w:t>
      </w:r>
      <w:r w:rsidR="00667B9F">
        <w:t xml:space="preserve">characterize the totality of the set of facts on which the epistemic goodness </w:t>
      </w:r>
      <w:r>
        <w:t xml:space="preserve">– the </w:t>
      </w:r>
      <w:r>
        <w:lastRenderedPageBreak/>
        <w:t xml:space="preserve">justification – </w:t>
      </w:r>
      <w:r w:rsidR="00667B9F">
        <w:t xml:space="preserve">of a testimonial belief supervenes.  It is here that I speak of </w:t>
      </w:r>
      <w:r w:rsidR="00667B9F" w:rsidRPr="00587512">
        <w:rPr>
          <w:i/>
          <w:iCs/>
        </w:rPr>
        <w:t>de re</w:t>
      </w:r>
      <w:r w:rsidR="00667B9F">
        <w:t xml:space="preserve"> reliance</w:t>
      </w:r>
      <w:r>
        <w:t>.</w:t>
      </w:r>
      <w:r w:rsidR="00667B9F">
        <w:t xml:space="preserve"> </w:t>
      </w:r>
      <w:r>
        <w:t>E</w:t>
      </w:r>
      <w:r w:rsidR="00667B9F">
        <w:t xml:space="preserve">ven if an audience has reasons </w:t>
      </w:r>
      <w:r>
        <w:t>that rationalize</w:t>
      </w:r>
      <w:r w:rsidR="00667B9F">
        <w:t xml:space="preserve"> </w:t>
      </w:r>
      <w:r w:rsidR="00FD2BD2">
        <w:t>her</w:t>
      </w:r>
      <w:r w:rsidR="00667B9F">
        <w:t xml:space="preserve"> acceptance </w:t>
      </w:r>
      <w:r>
        <w:t>of a piece of testimony</w:t>
      </w:r>
      <w:r w:rsidR="00667B9F">
        <w:t xml:space="preserve">, there is a world of difference between </w:t>
      </w:r>
      <w:r w:rsidR="00FD2BD2">
        <w:t xml:space="preserve">a </w:t>
      </w:r>
      <w:r w:rsidR="00667B9F">
        <w:t xml:space="preserve">case in which </w:t>
      </w:r>
      <w:r w:rsidR="00FD2BD2">
        <w:t>the testimony she accepted was</w:t>
      </w:r>
      <w:r w:rsidR="00667B9F">
        <w:t xml:space="preserve"> competent and </w:t>
      </w:r>
      <w:r w:rsidR="00FD2BD2">
        <w:t xml:space="preserve">a case in which </w:t>
      </w:r>
      <w:r w:rsidR="00667B9F">
        <w:t xml:space="preserve">(unbeknownst to </w:t>
      </w:r>
      <w:r w:rsidR="00FD2BD2">
        <w:t>her</w:t>
      </w:r>
      <w:r w:rsidR="00667B9F">
        <w:t xml:space="preserve">) the </w:t>
      </w:r>
      <w:r w:rsidR="00FD2BD2">
        <w:t xml:space="preserve">testimony was </w:t>
      </w:r>
      <w:r w:rsidR="00667B9F">
        <w:t xml:space="preserve">just </w:t>
      </w:r>
      <w:r w:rsidR="00FD2BD2">
        <w:t xml:space="preserve">a </w:t>
      </w:r>
      <w:r w:rsidR="00667B9F">
        <w:t xml:space="preserve">guess.  And this difference makes an </w:t>
      </w:r>
      <w:r w:rsidR="00667B9F" w:rsidRPr="00587512">
        <w:rPr>
          <w:i/>
          <w:iCs/>
        </w:rPr>
        <w:t>epistemic</w:t>
      </w:r>
      <w:r w:rsidR="00667B9F">
        <w:t xml:space="preserve"> difference: in the former case the audience’s testimonial belief is better-off epistemically than it is in the latter case.    </w:t>
      </w:r>
      <w:r w:rsidR="00FD2BD2" w:rsidRPr="00587512">
        <w:rPr>
          <w:i/>
          <w:iCs/>
        </w:rPr>
        <w:t>This</w:t>
      </w:r>
      <w:r w:rsidR="00FD2BD2">
        <w:t xml:space="preserve"> </w:t>
      </w:r>
      <w:r w:rsidR="00F71CCD" w:rsidRPr="00587512">
        <w:t>is</w:t>
      </w:r>
      <w:r w:rsidR="00FD2BD2">
        <w:t xml:space="preserve"> the </w:t>
      </w:r>
      <w:r w:rsidR="00FD2BD2" w:rsidRPr="00587512">
        <w:rPr>
          <w:i/>
          <w:iCs/>
        </w:rPr>
        <w:t>de re</w:t>
      </w:r>
      <w:r w:rsidR="00FD2BD2">
        <w:t xml:space="preserve"> nature of testimonial reliance.</w:t>
      </w:r>
    </w:p>
    <w:p w14:paraId="1C4192EA" w14:textId="6398CF29" w:rsidR="007C46FC" w:rsidRDefault="00667B9F" w:rsidP="00962ADF">
      <w:pPr>
        <w:spacing w:line="480" w:lineRule="auto"/>
        <w:ind w:firstLine="720"/>
      </w:pPr>
      <w:r>
        <w:t>So far as I can tell, t</w:t>
      </w:r>
      <w:r w:rsidR="00E73D8D">
        <w:t xml:space="preserve">he </w:t>
      </w:r>
      <w:r w:rsidR="00584B03">
        <w:t xml:space="preserve">proponent of INDIVIDUALISM </w:t>
      </w:r>
      <w:r w:rsidR="00E73D8D">
        <w:t xml:space="preserve">has </w:t>
      </w:r>
      <w:r>
        <w:t xml:space="preserve">only one way in which to try to acknowledge </w:t>
      </w:r>
      <w:r w:rsidR="00962ADF">
        <w:t xml:space="preserve">the </w:t>
      </w:r>
      <w:r w:rsidR="00962ADF" w:rsidRPr="00587512">
        <w:rPr>
          <w:i/>
          <w:iCs/>
        </w:rPr>
        <w:t>de re</w:t>
      </w:r>
      <w:r w:rsidR="00962ADF">
        <w:t xml:space="preserve"> nature of testimonial reliance</w:t>
      </w:r>
      <w:r>
        <w:t xml:space="preserve">.  </w:t>
      </w:r>
      <w:r w:rsidR="00962ADF">
        <w:t xml:space="preserve">If </w:t>
      </w:r>
      <w:r w:rsidR="00584B03">
        <w:t xml:space="preserve">the </w:t>
      </w:r>
      <w:r w:rsidR="00584B03" w:rsidRPr="00584B03">
        <w:rPr>
          <w:i/>
        </w:rPr>
        <w:t>de facto</w:t>
      </w:r>
      <w:r w:rsidR="00584B03">
        <w:t xml:space="preserve"> epistemic goodness of </w:t>
      </w:r>
      <w:r w:rsidR="00A956A3">
        <w:t xml:space="preserve">a piece of </w:t>
      </w:r>
      <w:r w:rsidR="00584B03">
        <w:t xml:space="preserve">testimony is not relevant to the </w:t>
      </w:r>
      <w:r w:rsidR="00584B03" w:rsidRPr="00584B03">
        <w:rPr>
          <w:i/>
        </w:rPr>
        <w:t>justification</w:t>
      </w:r>
      <w:r w:rsidR="00584B03">
        <w:t xml:space="preserve"> of testimonial belief</w:t>
      </w:r>
      <w:r w:rsidR="00A956A3">
        <w:t>s based on that testimony</w:t>
      </w:r>
      <w:r w:rsidR="00962ADF">
        <w:t xml:space="preserve">, as INDIVIDUALISM insists, then </w:t>
      </w:r>
      <w:r w:rsidR="00A956A3">
        <w:t xml:space="preserve">the </w:t>
      </w:r>
      <w:r w:rsidR="00A956A3" w:rsidRPr="00587512">
        <w:rPr>
          <w:i/>
          <w:iCs/>
        </w:rPr>
        <w:t>de re</w:t>
      </w:r>
      <w:r w:rsidR="00A956A3">
        <w:t xml:space="preserve"> </w:t>
      </w:r>
      <w:r w:rsidR="00E6187A">
        <w:t xml:space="preserve">nature of testimony </w:t>
      </w:r>
      <w:r w:rsidR="00A956A3">
        <w:t>reliance</w:t>
      </w:r>
      <w:r w:rsidR="00962ADF">
        <w:t xml:space="preserve"> </w:t>
      </w:r>
      <w:r w:rsidR="00E6187A">
        <w:t>must concern</w:t>
      </w:r>
      <w:r w:rsidR="00A956A3">
        <w:t xml:space="preserve"> </w:t>
      </w:r>
      <w:r w:rsidR="00E6187A">
        <w:t xml:space="preserve">(not the </w:t>
      </w:r>
      <w:proofErr w:type="spellStart"/>
      <w:r w:rsidR="00E6187A">
        <w:t>justifiedness</w:t>
      </w:r>
      <w:proofErr w:type="spellEnd"/>
      <w:r w:rsidR="00E6187A">
        <w:t xml:space="preserve"> but rather) </w:t>
      </w:r>
      <w:r w:rsidR="00584B03">
        <w:t xml:space="preserve">the </w:t>
      </w:r>
      <w:r w:rsidR="00584B03" w:rsidRPr="00584B03">
        <w:rPr>
          <w:i/>
        </w:rPr>
        <w:t>knowledgeableness</w:t>
      </w:r>
      <w:r w:rsidR="00584B03">
        <w:t xml:space="preserve"> of </w:t>
      </w:r>
      <w:r w:rsidR="00962ADF">
        <w:t>testimonial</w:t>
      </w:r>
      <w:r w:rsidR="00A956A3">
        <w:t xml:space="preserve"> </w:t>
      </w:r>
      <w:r w:rsidR="00584B03">
        <w:t xml:space="preserve">belief.  </w:t>
      </w:r>
      <w:r w:rsidR="007C46FC">
        <w:t xml:space="preserve">If the proponent of INDIVIDUALISM accepts this way of accounting for the </w:t>
      </w:r>
      <w:r w:rsidR="007C46FC" w:rsidRPr="007C46FC">
        <w:rPr>
          <w:i/>
        </w:rPr>
        <w:t>de re</w:t>
      </w:r>
      <w:r w:rsidR="007C46FC">
        <w:t xml:space="preserve"> dimension of testimonial reliance, then in effect she will be committed to analyzing cases like INADEQUATE SCIENTIFIC TESTIMONY on the model of the standard treatment of the stopped clock case. </w:t>
      </w:r>
      <w:r w:rsidR="00962ADF">
        <w:t xml:space="preserve"> Recall:</w:t>
      </w:r>
    </w:p>
    <w:p w14:paraId="1AADDFCB" w14:textId="77777777" w:rsidR="007C46FC" w:rsidRDefault="007C46FC" w:rsidP="007C46FC">
      <w:pPr>
        <w:spacing w:line="480" w:lineRule="auto"/>
        <w:ind w:firstLine="720"/>
      </w:pPr>
      <w:r>
        <w:t>STOPPED CLOCK</w:t>
      </w:r>
    </w:p>
    <w:p w14:paraId="1B6F3ED9" w14:textId="77777777" w:rsidR="007C46FC" w:rsidRDefault="007C46FC" w:rsidP="007C46FC">
      <w:pPr>
        <w:spacing w:line="480" w:lineRule="auto"/>
        <w:ind w:left="720"/>
      </w:pPr>
      <w:r>
        <w:t xml:space="preserve">You look at the clock on the wall which reads 2 o’clock, and so you come to believe that it is 2 o’clock.  It is in fact 2 o’clock.  However, unbeknownst to you the clock has been stopped at that time for days.  </w:t>
      </w:r>
    </w:p>
    <w:p w14:paraId="0BFCEBFB" w14:textId="6EF4FA4B" w:rsidR="00A956A3" w:rsidRDefault="007C46FC" w:rsidP="007C46FC">
      <w:pPr>
        <w:spacing w:line="480" w:lineRule="auto"/>
      </w:pPr>
      <w:r>
        <w:t xml:space="preserve">Such cases are typically analyzed as Gettier cases: your belief as to the time is both true and justified but not knowledgeable (because of its </w:t>
      </w:r>
      <w:r w:rsidRPr="00081DB2">
        <w:rPr>
          <w:i/>
        </w:rPr>
        <w:t>de re</w:t>
      </w:r>
      <w:r>
        <w:t xml:space="preserve"> reliance on what in fact is a stopped clock).  </w:t>
      </w:r>
      <w:r w:rsidR="00A956A3">
        <w:t xml:space="preserve">This is a way of seeing </w:t>
      </w:r>
      <w:r w:rsidR="00E6187A">
        <w:t>how the</w:t>
      </w:r>
      <w:r w:rsidR="00A956A3">
        <w:t xml:space="preserve"> </w:t>
      </w:r>
      <w:r w:rsidR="00A956A3" w:rsidRPr="00587512">
        <w:rPr>
          <w:i/>
          <w:iCs/>
        </w:rPr>
        <w:t>de facto</w:t>
      </w:r>
      <w:r w:rsidR="00A956A3">
        <w:t xml:space="preserve"> reliability of a clock (on a given occasion on which it is </w:t>
      </w:r>
      <w:r w:rsidR="00962ADF">
        <w:t>relied upon</w:t>
      </w:r>
      <w:r w:rsidR="00A956A3">
        <w:t xml:space="preserve">) </w:t>
      </w:r>
      <w:r w:rsidR="00E6187A">
        <w:t>can be</w:t>
      </w:r>
      <w:r w:rsidR="00A956A3">
        <w:t xml:space="preserve"> relevant to the epistemic standing of one’s belief as to the time, even after </w:t>
      </w:r>
      <w:r w:rsidR="00A956A3">
        <w:lastRenderedPageBreak/>
        <w:t xml:space="preserve">it is denied that the relevance of the former bears on the </w:t>
      </w:r>
      <w:r w:rsidR="00A956A3" w:rsidRPr="00587512">
        <w:rPr>
          <w:i/>
          <w:iCs/>
        </w:rPr>
        <w:t>justification</w:t>
      </w:r>
      <w:r w:rsidR="00A956A3">
        <w:t xml:space="preserve"> of the latter.  The </w:t>
      </w:r>
      <w:r w:rsidR="00E6187A">
        <w:t>relevance consists in this:</w:t>
      </w:r>
      <w:r w:rsidR="00A956A3">
        <w:t xml:space="preserve"> the </w:t>
      </w:r>
      <w:r w:rsidR="00A956A3" w:rsidRPr="00587512">
        <w:rPr>
          <w:i/>
          <w:iCs/>
        </w:rPr>
        <w:t>de facto</w:t>
      </w:r>
      <w:r w:rsidR="00A956A3">
        <w:t xml:space="preserve"> reliability of a clock </w:t>
      </w:r>
      <w:r w:rsidR="00E6187A">
        <w:t>is what distinguishes</w:t>
      </w:r>
      <w:r w:rsidR="00A956A3">
        <w:t xml:space="preserve"> cases of knowledge from mere </w:t>
      </w:r>
      <w:r w:rsidR="00E6187A">
        <w:t>(</w:t>
      </w:r>
      <w:r w:rsidR="00A956A3">
        <w:t>true</w:t>
      </w:r>
      <w:r w:rsidR="00E6187A">
        <w:t>)</w:t>
      </w:r>
      <w:r w:rsidR="00A956A3">
        <w:t xml:space="preserve"> justified belief.  </w:t>
      </w:r>
    </w:p>
    <w:p w14:paraId="5DBFA59E" w14:textId="37AAA9CE" w:rsidR="007C46FC" w:rsidRDefault="00A956A3" w:rsidP="00587512">
      <w:pPr>
        <w:spacing w:line="480" w:lineRule="auto"/>
        <w:ind w:firstLine="720"/>
      </w:pPr>
      <w:r>
        <w:t xml:space="preserve">I am suggesting that </w:t>
      </w:r>
      <w:r w:rsidR="00BB2B64">
        <w:t>the</w:t>
      </w:r>
      <w:r>
        <w:t xml:space="preserve"> INDIVIDUALISM-preserving epistemologist who hopes to </w:t>
      </w:r>
      <w:r w:rsidR="00664EFC">
        <w:t>accommodate the</w:t>
      </w:r>
      <w:r>
        <w:t xml:space="preserve"> </w:t>
      </w:r>
      <w:r w:rsidRPr="00587512">
        <w:rPr>
          <w:i/>
          <w:iCs/>
        </w:rPr>
        <w:t>de re</w:t>
      </w:r>
      <w:r>
        <w:t xml:space="preserve"> </w:t>
      </w:r>
      <w:r w:rsidR="00664EFC">
        <w:t xml:space="preserve">nature of testimonial </w:t>
      </w:r>
      <w:r>
        <w:t xml:space="preserve">reliance has no choice but to </w:t>
      </w:r>
      <w:r w:rsidR="007C46FC">
        <w:t xml:space="preserve">analyze cases like INADEQUATE SCIENTIFIC TESTIMONY in a parallel fashion.  </w:t>
      </w:r>
      <w:r>
        <w:t xml:space="preserve">According to this analysis, when S </w:t>
      </w:r>
      <w:r w:rsidR="00F97B16">
        <w:t>relies</w:t>
      </w:r>
      <w:r>
        <w:t xml:space="preserve"> on the testimony of a scientist for her belief in scientific hypothesis H, the </w:t>
      </w:r>
      <w:r w:rsidRPr="00587512">
        <w:rPr>
          <w:i/>
          <w:iCs/>
        </w:rPr>
        <w:t>de facto</w:t>
      </w:r>
      <w:r>
        <w:t xml:space="preserve"> goodness of the scientist’s testimony can affect (not the degree to which S’s testimonial belief in H is </w:t>
      </w:r>
      <w:r w:rsidRPr="00587512">
        <w:rPr>
          <w:i/>
          <w:iCs/>
        </w:rPr>
        <w:t>justified</w:t>
      </w:r>
      <w:r>
        <w:t xml:space="preserve">, but rather) whether </w:t>
      </w:r>
      <w:r w:rsidR="00F97B16">
        <w:t xml:space="preserve">S’s testimonial belief in H is a candidate for </w:t>
      </w:r>
      <w:r w:rsidR="00F97B16" w:rsidRPr="00587512">
        <w:rPr>
          <w:i/>
          <w:iCs/>
        </w:rPr>
        <w:t>knowledge</w:t>
      </w:r>
      <w:r w:rsidR="00F97B16">
        <w:t>.</w:t>
      </w:r>
    </w:p>
    <w:p w14:paraId="428E06BF" w14:textId="258A3D92" w:rsidR="00AE741D" w:rsidRDefault="00574F93" w:rsidP="00962ADF">
      <w:pPr>
        <w:spacing w:line="480" w:lineRule="auto"/>
        <w:ind w:firstLine="720"/>
      </w:pPr>
      <w:r>
        <w:t>In response</w:t>
      </w:r>
      <w:r w:rsidR="001F2C21">
        <w:t xml:space="preserve"> I submit that</w:t>
      </w:r>
      <w:r w:rsidR="007C46FC">
        <w:t xml:space="preserve"> </w:t>
      </w:r>
      <w:r w:rsidR="001F2C21">
        <w:t xml:space="preserve">this picture continues to distort </w:t>
      </w:r>
      <w:r w:rsidR="00F97B16">
        <w:t xml:space="preserve">the </w:t>
      </w:r>
      <w:r w:rsidR="00F97B16" w:rsidRPr="00587512">
        <w:rPr>
          <w:i/>
          <w:iCs/>
        </w:rPr>
        <w:t>de re</w:t>
      </w:r>
      <w:r w:rsidR="00F97B16">
        <w:t xml:space="preserve"> nature of testimonial reliance.</w:t>
      </w:r>
      <w:r>
        <w:rPr>
          <w:rStyle w:val="FootnoteReference"/>
        </w:rPr>
        <w:footnoteReference w:id="27"/>
      </w:r>
      <w:r w:rsidR="001F2C21">
        <w:t xml:space="preserve">  </w:t>
      </w:r>
      <w:r w:rsidR="00DC6433">
        <w:t xml:space="preserve"> </w:t>
      </w:r>
      <w:r w:rsidR="006021FC">
        <w:t xml:space="preserve">In effect, we are told that, while the epistemic good-making features possessed by </w:t>
      </w:r>
      <w:r w:rsidR="00551413">
        <w:t>a speaker’s</w:t>
      </w:r>
      <w:r w:rsidR="006021FC">
        <w:t xml:space="preserve"> testimony </w:t>
      </w:r>
      <w:r w:rsidR="00F475E5">
        <w:t xml:space="preserve">do </w:t>
      </w:r>
      <w:r w:rsidR="006021FC">
        <w:t xml:space="preserve">matter when it comes to </w:t>
      </w:r>
      <w:r w:rsidR="00F475E5">
        <w:t xml:space="preserve">the </w:t>
      </w:r>
      <w:r w:rsidR="00F475E5" w:rsidRPr="00587512">
        <w:rPr>
          <w:i/>
          <w:iCs/>
        </w:rPr>
        <w:t>know</w:t>
      </w:r>
      <w:r w:rsidR="00E6187A">
        <w:rPr>
          <w:i/>
          <w:iCs/>
        </w:rPr>
        <w:t>l</w:t>
      </w:r>
      <w:r w:rsidR="00F475E5" w:rsidRPr="00587512">
        <w:rPr>
          <w:i/>
          <w:iCs/>
        </w:rPr>
        <w:t>edgeableness</w:t>
      </w:r>
      <w:r w:rsidR="00F475E5">
        <w:t xml:space="preserve"> of S’s testimonial belief</w:t>
      </w:r>
      <w:r w:rsidR="006021FC">
        <w:t xml:space="preserve">, these features </w:t>
      </w:r>
      <w:r w:rsidR="006021FC" w:rsidRPr="006021FC">
        <w:rPr>
          <w:i/>
        </w:rPr>
        <w:t>fail to matter at all</w:t>
      </w:r>
      <w:r w:rsidR="006021FC">
        <w:t xml:space="preserve"> </w:t>
      </w:r>
      <w:r w:rsidR="00F475E5">
        <w:t xml:space="preserve">when it comes to </w:t>
      </w:r>
      <w:r w:rsidR="00551413">
        <w:t xml:space="preserve">the </w:t>
      </w:r>
      <w:proofErr w:type="spellStart"/>
      <w:r w:rsidR="00551413">
        <w:t>justifiedness</w:t>
      </w:r>
      <w:proofErr w:type="spellEnd"/>
      <w:r w:rsidR="00F475E5">
        <w:t xml:space="preserve"> of S’s testimonial belief</w:t>
      </w:r>
      <w:r w:rsidR="006021FC">
        <w:t xml:space="preserve">.  </w:t>
      </w:r>
      <w:r w:rsidR="00962ADF">
        <w:t xml:space="preserve">This implies </w:t>
      </w:r>
      <w:r w:rsidR="00535C98">
        <w:t xml:space="preserve">that </w:t>
      </w:r>
      <w:r w:rsidR="00AE741D">
        <w:t>in any case in which the knowledgeableness of a testimonial belief is not at issue, the</w:t>
      </w:r>
      <w:r w:rsidR="008E3791">
        <w:t xml:space="preserve">re </w:t>
      </w:r>
      <w:r w:rsidR="00535C98">
        <w:t>can</w:t>
      </w:r>
      <w:r w:rsidR="008E3791">
        <w:t xml:space="preserve"> be </w:t>
      </w:r>
      <w:proofErr w:type="gramStart"/>
      <w:r w:rsidR="008E3791">
        <w:t>no</w:t>
      </w:r>
      <w:proofErr w:type="gramEnd"/>
      <w:r w:rsidR="008E3791">
        <w:t xml:space="preserve"> </w:t>
      </w:r>
      <w:r w:rsidR="008E3791" w:rsidRPr="008E3791">
        <w:rPr>
          <w:i/>
        </w:rPr>
        <w:t>de re</w:t>
      </w:r>
      <w:r w:rsidR="008E3791">
        <w:t xml:space="preserve"> testimonial reliance </w:t>
      </w:r>
      <w:r w:rsidR="00584B03">
        <w:t>to speak of</w:t>
      </w:r>
      <w:r w:rsidR="00AE741D">
        <w:t xml:space="preserve">.   </w:t>
      </w:r>
      <w:r w:rsidR="005F73BB">
        <w:t xml:space="preserve">But </w:t>
      </w:r>
      <w:r w:rsidR="00932127">
        <w:t>this implication is false.  W</w:t>
      </w:r>
      <w:r w:rsidR="00081DB2">
        <w:t>e can see th</w:t>
      </w:r>
      <w:r w:rsidR="00932127">
        <w:t>is</w:t>
      </w:r>
      <w:r w:rsidR="00535C98">
        <w:t xml:space="preserve"> </w:t>
      </w:r>
      <w:r w:rsidR="00081DB2">
        <w:t xml:space="preserve">in any </w:t>
      </w:r>
      <w:r w:rsidR="00AE741D">
        <w:t xml:space="preserve">domain in which it is common knowledge that the best any of us could hope for is reasonable belief (not knowledge).  </w:t>
      </w:r>
      <w:r w:rsidR="00081DB2">
        <w:t xml:space="preserve">Imagine we are in such a domain.  </w:t>
      </w:r>
      <w:r w:rsidR="00932127">
        <w:t xml:space="preserve">(Perhaps science itself is such a domain.) </w:t>
      </w:r>
      <w:r w:rsidR="00081DB2">
        <w:t>I</w:t>
      </w:r>
      <w:r w:rsidR="00AE741D">
        <w:t xml:space="preserve">magine </w:t>
      </w:r>
      <w:r w:rsidR="00081DB2">
        <w:t>further t</w:t>
      </w:r>
      <w:r w:rsidR="00EC6F23">
        <w:t xml:space="preserve">hat there is </w:t>
      </w:r>
      <w:r w:rsidR="00AE741D">
        <w:t xml:space="preserve">a group of testifiers </w:t>
      </w:r>
      <w:r>
        <w:t>each</w:t>
      </w:r>
      <w:r w:rsidR="00AE741D">
        <w:t xml:space="preserve"> of whom ha</w:t>
      </w:r>
      <w:r>
        <w:t>s</w:t>
      </w:r>
      <w:r w:rsidR="00AE741D">
        <w:t xml:space="preserve"> an opinion as to whether p</w:t>
      </w:r>
      <w:r w:rsidR="00EC6F23">
        <w:t xml:space="preserve">, </w:t>
      </w:r>
      <w:r w:rsidR="00D4323E">
        <w:t xml:space="preserve">that you have an interest in arriving at a reasonable belief regarding whether p, </w:t>
      </w:r>
      <w:r w:rsidR="00EC6F23">
        <w:t xml:space="preserve">and that </w:t>
      </w:r>
      <w:r>
        <w:t>you</w:t>
      </w:r>
      <w:r w:rsidR="00EC6F23">
        <w:t xml:space="preserve"> ha</w:t>
      </w:r>
      <w:r>
        <w:t>ve</w:t>
      </w:r>
      <w:r w:rsidR="00EC6F23">
        <w:t xml:space="preserve"> the option of selectin</w:t>
      </w:r>
      <w:r w:rsidR="008E3791">
        <w:t>g</w:t>
      </w:r>
      <w:r w:rsidR="00EC6F23">
        <w:t xml:space="preserve"> from among the</w:t>
      </w:r>
      <w:r w:rsidR="00D4323E">
        <w:t>se testifiers</w:t>
      </w:r>
      <w:r w:rsidR="00AE741D">
        <w:t xml:space="preserve">.  As a potential consumer of testimony, </w:t>
      </w:r>
      <w:r>
        <w:t>you</w:t>
      </w:r>
      <w:r w:rsidR="00AE741D">
        <w:t xml:space="preserve"> might still prefer to rely on </w:t>
      </w:r>
      <w:r w:rsidR="00AE741D" w:rsidRPr="00EC6F23">
        <w:rPr>
          <w:i/>
        </w:rPr>
        <w:t xml:space="preserve">that testifier </w:t>
      </w:r>
      <w:r w:rsidR="00BD0995">
        <w:rPr>
          <w:i/>
        </w:rPr>
        <w:t xml:space="preserve">(whomever he </w:t>
      </w:r>
      <w:r w:rsidR="00BD0995">
        <w:rPr>
          <w:i/>
        </w:rPr>
        <w:lastRenderedPageBreak/>
        <w:t xml:space="preserve">or she is) </w:t>
      </w:r>
      <w:r w:rsidR="00AE741D" w:rsidRPr="00EC6F23">
        <w:rPr>
          <w:i/>
        </w:rPr>
        <w:t>whose belief is most reasonable</w:t>
      </w:r>
      <w:r w:rsidR="00AE741D">
        <w:t xml:space="preserve">.  </w:t>
      </w:r>
      <w:r w:rsidR="008E3791">
        <w:t>After selecting one such piece of testimony, y</w:t>
      </w:r>
      <w:r>
        <w:t>our</w:t>
      </w:r>
      <w:r w:rsidR="00AE741D">
        <w:t xml:space="preserve"> reliance </w:t>
      </w:r>
      <w:r w:rsidR="008E3791">
        <w:t>on that testimony</w:t>
      </w:r>
      <w:r w:rsidR="00AE741D">
        <w:t xml:space="preserve"> would </w:t>
      </w:r>
      <w:r w:rsidR="00BD0995">
        <w:t xml:space="preserve">then </w:t>
      </w:r>
      <w:r w:rsidR="00AE741D">
        <w:t xml:space="preserve">be vindicated according to the epistemic goodness of </w:t>
      </w:r>
      <w:r w:rsidR="00AE741D" w:rsidRPr="00BD0995">
        <w:rPr>
          <w:i/>
        </w:rPr>
        <w:t>th</w:t>
      </w:r>
      <w:r w:rsidR="008E3791" w:rsidRPr="00BD0995">
        <w:rPr>
          <w:i/>
        </w:rPr>
        <w:t>at</w:t>
      </w:r>
      <w:r w:rsidR="008E3791">
        <w:t xml:space="preserve"> </w:t>
      </w:r>
      <w:r w:rsidR="00AE741D">
        <w:t xml:space="preserve">testimony.  </w:t>
      </w:r>
      <w:r w:rsidR="008E3791">
        <w:t xml:space="preserve">This </w:t>
      </w:r>
      <w:r w:rsidR="00AE741D">
        <w:t xml:space="preserve">is a clear case of </w:t>
      </w:r>
      <w:r w:rsidR="00AE741D" w:rsidRPr="00EC6F23">
        <w:rPr>
          <w:i/>
        </w:rPr>
        <w:t>de re</w:t>
      </w:r>
      <w:r w:rsidR="00AE741D">
        <w:t xml:space="preserve"> </w:t>
      </w:r>
      <w:r w:rsidR="008E3791">
        <w:t xml:space="preserve">testimonial </w:t>
      </w:r>
      <w:r w:rsidR="00AE741D">
        <w:t>reliance</w:t>
      </w:r>
      <w:r w:rsidR="005F73BB">
        <w:t>, in a domain in which the knowledgeableness of the testimonial belief is not in play</w:t>
      </w:r>
      <w:r w:rsidR="00AE741D">
        <w:t xml:space="preserve">.  </w:t>
      </w:r>
    </w:p>
    <w:p w14:paraId="4D70E590" w14:textId="637D456B" w:rsidR="00081DB2" w:rsidRDefault="00535C98" w:rsidP="00081DB2">
      <w:pPr>
        <w:spacing w:line="480" w:lineRule="auto"/>
        <w:ind w:firstLine="720"/>
      </w:pPr>
      <w:r>
        <w:t>Th</w:t>
      </w:r>
      <w:r w:rsidR="00932127">
        <w:t xml:space="preserve">is same point </w:t>
      </w:r>
      <w:r w:rsidR="00664EFC">
        <w:t>can be</w:t>
      </w:r>
      <w:r w:rsidR="00932127">
        <w:t xml:space="preserve"> formulated more</w:t>
      </w:r>
      <w:r w:rsidR="008178A3">
        <w:t xml:space="preserve"> schematic</w:t>
      </w:r>
      <w:r w:rsidR="00932127">
        <w:t>ally as follows.</w:t>
      </w:r>
      <w:r w:rsidR="008178A3">
        <w:t xml:space="preserve"> </w:t>
      </w:r>
      <w:r w:rsidR="00932127">
        <w:t>Imagine a</w:t>
      </w:r>
      <w:r w:rsidR="005F0595">
        <w:t xml:space="preserve"> scenario involv</w:t>
      </w:r>
      <w:r w:rsidR="00932127">
        <w:t>ing</w:t>
      </w:r>
      <w:r w:rsidR="005F0595">
        <w:t xml:space="preserve"> two testifiers,</w:t>
      </w:r>
      <w:r w:rsidR="00081DB2">
        <w:t xml:space="preserve"> T</w:t>
      </w:r>
      <w:r w:rsidR="00081DB2" w:rsidRPr="00081DB2">
        <w:rPr>
          <w:vertAlign w:val="subscript"/>
        </w:rPr>
        <w:t xml:space="preserve">1 </w:t>
      </w:r>
      <w:r w:rsidR="00081DB2">
        <w:t>and T</w:t>
      </w:r>
      <w:r w:rsidR="00081DB2" w:rsidRPr="00081DB2">
        <w:rPr>
          <w:vertAlign w:val="subscript"/>
        </w:rPr>
        <w:t>2</w:t>
      </w:r>
      <w:r w:rsidR="005F0595">
        <w:t xml:space="preserve">, </w:t>
      </w:r>
      <w:r w:rsidR="00081DB2">
        <w:t>both of whom appear equally sincere and competent.  Both testify that p.  But whereas T</w:t>
      </w:r>
      <w:r w:rsidR="00081DB2" w:rsidRPr="00081DB2">
        <w:rPr>
          <w:vertAlign w:val="subscript"/>
        </w:rPr>
        <w:t>1</w:t>
      </w:r>
      <w:r w:rsidR="00081DB2">
        <w:t xml:space="preserve"> has excellent reasons for this testimony (but turns out to have been </w:t>
      </w:r>
      <w:proofErr w:type="spellStart"/>
      <w:r w:rsidR="00081DB2">
        <w:t>gettiered</w:t>
      </w:r>
      <w:proofErr w:type="spellEnd"/>
      <w:r w:rsidR="00081DB2">
        <w:t>, and so fails to know</w:t>
      </w:r>
      <w:r w:rsidR="005F73BB">
        <w:t xml:space="preserve"> that p</w:t>
      </w:r>
      <w:r w:rsidR="00081DB2">
        <w:t>), T</w:t>
      </w:r>
      <w:r w:rsidR="00081DB2" w:rsidRPr="00081DB2">
        <w:rPr>
          <w:vertAlign w:val="subscript"/>
        </w:rPr>
        <w:t>2</w:t>
      </w:r>
      <w:r w:rsidR="00081DB2">
        <w:t xml:space="preserve"> is a master </w:t>
      </w:r>
      <w:proofErr w:type="gramStart"/>
      <w:r w:rsidR="00081DB2">
        <w:t>bullshitter</w:t>
      </w:r>
      <w:proofErr w:type="gramEnd"/>
      <w:r w:rsidR="00081DB2">
        <w:t xml:space="preserve"> who, lacking any evidence for p (as well as any concern for whether p), </w:t>
      </w:r>
      <w:r w:rsidR="005F0595">
        <w:t xml:space="preserve">merely </w:t>
      </w:r>
      <w:r w:rsidR="00081DB2">
        <w:t xml:space="preserve">happens to have gotten it right.  </w:t>
      </w:r>
      <w:proofErr w:type="gramStart"/>
      <w:r w:rsidR="00081DB2">
        <w:t>It would seem that the</w:t>
      </w:r>
      <w:proofErr w:type="gramEnd"/>
      <w:r w:rsidR="00081DB2">
        <w:t xml:space="preserve"> difference </w:t>
      </w:r>
      <w:r w:rsidR="005F73BB">
        <w:t xml:space="preserve">in epistemic goodness </w:t>
      </w:r>
      <w:r w:rsidR="00081DB2">
        <w:t>between T</w:t>
      </w:r>
      <w:r w:rsidR="00081DB2" w:rsidRPr="00081DB2">
        <w:rPr>
          <w:vertAlign w:val="subscript"/>
        </w:rPr>
        <w:t>1</w:t>
      </w:r>
      <w:r w:rsidR="00081DB2">
        <w:t>’s testimony and T</w:t>
      </w:r>
      <w:r w:rsidR="00081DB2" w:rsidRPr="00081DB2">
        <w:rPr>
          <w:vertAlign w:val="subscript"/>
        </w:rPr>
        <w:t>2</w:t>
      </w:r>
      <w:r w:rsidR="00081DB2">
        <w:t xml:space="preserve">’s testimony is epistemically relevant to those who would rely on them.  More specifically, </w:t>
      </w:r>
      <w:proofErr w:type="gramStart"/>
      <w:r w:rsidR="00081DB2">
        <w:t>it would seem that T</w:t>
      </w:r>
      <w:r w:rsidR="00081DB2" w:rsidRPr="00081DB2">
        <w:rPr>
          <w:vertAlign w:val="subscript"/>
        </w:rPr>
        <w:t>1</w:t>
      </w:r>
      <w:proofErr w:type="gramEnd"/>
      <w:r w:rsidR="00081DB2">
        <w:t xml:space="preserve">’s testimony vindicates – or at least comes close to vindicating – an audience’s </w:t>
      </w:r>
      <w:r w:rsidR="005F0595">
        <w:t xml:space="preserve">testimonial </w:t>
      </w:r>
      <w:r w:rsidR="00081DB2">
        <w:t>reliance, whereas T</w:t>
      </w:r>
      <w:r w:rsidR="00081DB2" w:rsidRPr="00081DB2">
        <w:rPr>
          <w:vertAlign w:val="subscript"/>
        </w:rPr>
        <w:t>1</w:t>
      </w:r>
      <w:r w:rsidR="00081DB2">
        <w:t xml:space="preserve">’s testimony is garbage, and so does not.   </w:t>
      </w:r>
      <w:r w:rsidR="008178A3">
        <w:t>Unfortunately, the</w:t>
      </w:r>
      <w:r w:rsidR="00081DB2">
        <w:t xml:space="preserve"> INDIVIDUALIST-preserving epistemolog</w:t>
      </w:r>
      <w:r w:rsidR="005F0595">
        <w:t xml:space="preserve">ist who accepts the picture of </w:t>
      </w:r>
      <w:r w:rsidR="005F0595" w:rsidRPr="005F0595">
        <w:rPr>
          <w:i/>
        </w:rPr>
        <w:t>de re</w:t>
      </w:r>
      <w:r w:rsidR="005F0595">
        <w:t xml:space="preserve"> reliance described above</w:t>
      </w:r>
      <w:r w:rsidR="008178A3">
        <w:t xml:space="preserve"> cannot acknowledge this</w:t>
      </w:r>
      <w:r w:rsidR="005F0595">
        <w:t>.</w:t>
      </w:r>
      <w:r w:rsidR="005F0595">
        <w:rPr>
          <w:rStyle w:val="FootnoteReference"/>
        </w:rPr>
        <w:footnoteReference w:id="28"/>
      </w:r>
      <w:r w:rsidR="005F0595">
        <w:t xml:space="preserve">  </w:t>
      </w:r>
      <w:r w:rsidR="00081DB2">
        <w:t>Neither of these testimonies is knowledgeable, so knowledge is not at issue</w:t>
      </w:r>
      <w:r w:rsidR="005F0595">
        <w:t>; b</w:t>
      </w:r>
      <w:r w:rsidR="00081DB2">
        <w:t>oth testimonies give the same appearance of sincerity and competence to an audience member; both testimonies attest to the same fact; and so</w:t>
      </w:r>
      <w:r w:rsidR="005F0595">
        <w:t>, from the perspective of our INDIVIDUALIST-preserving epistemologist,</w:t>
      </w:r>
      <w:r w:rsidR="00081DB2">
        <w:t xml:space="preserve"> </w:t>
      </w:r>
      <w:r w:rsidR="005F0595">
        <w:t xml:space="preserve">whichever of these testimonies is relied upon, </w:t>
      </w:r>
      <w:r w:rsidR="00081DB2">
        <w:t xml:space="preserve">there can be no </w:t>
      </w:r>
      <w:r w:rsidR="005F0595">
        <w:t xml:space="preserve">epistemic </w:t>
      </w:r>
      <w:r w:rsidR="00081DB2">
        <w:t xml:space="preserve">difference in </w:t>
      </w:r>
      <w:r w:rsidR="005F0595">
        <w:t>the resulting testimonial belief.</w:t>
      </w:r>
      <w:r w:rsidR="00081DB2">
        <w:t xml:space="preserve"> </w:t>
      </w:r>
      <w:r w:rsidR="005F0595">
        <w:t xml:space="preserve"> </w:t>
      </w:r>
      <w:r w:rsidR="008178A3">
        <w:t>T</w:t>
      </w:r>
      <w:r w:rsidR="00F97B16">
        <w:t xml:space="preserve">his is </w:t>
      </w:r>
      <w:proofErr w:type="gramStart"/>
      <w:r w:rsidR="00F97B16">
        <w:t xml:space="preserve">implausible </w:t>
      </w:r>
      <w:r w:rsidR="00081DB2">
        <w:t>.</w:t>
      </w:r>
      <w:proofErr w:type="gramEnd"/>
    </w:p>
    <w:p w14:paraId="13F761A3" w14:textId="3D71B347" w:rsidR="001F2C21" w:rsidRDefault="005F73BB" w:rsidP="007C46FC">
      <w:pPr>
        <w:spacing w:line="480" w:lineRule="auto"/>
        <w:ind w:firstLine="720"/>
      </w:pPr>
      <w:r>
        <w:lastRenderedPageBreak/>
        <w:t xml:space="preserve">I have been arguing against the proponent of INDIVIDUALISM who, </w:t>
      </w:r>
      <w:proofErr w:type="gramStart"/>
      <w:r>
        <w:t>in an effort to</w:t>
      </w:r>
      <w:proofErr w:type="gramEnd"/>
      <w:r>
        <w:t xml:space="preserve"> acknowledge the </w:t>
      </w:r>
      <w:r w:rsidRPr="005F73BB">
        <w:rPr>
          <w:i/>
        </w:rPr>
        <w:t>de re</w:t>
      </w:r>
      <w:r>
        <w:t xml:space="preserve"> dimension of testimonial reliance, treats this dimension as manifest only in connection with the </w:t>
      </w:r>
      <w:r w:rsidRPr="00AE741D">
        <w:rPr>
          <w:i/>
        </w:rPr>
        <w:t>knowledgeableness</w:t>
      </w:r>
      <w:r>
        <w:t xml:space="preserve"> of a testimonial belief.  </w:t>
      </w:r>
      <w:r w:rsidR="00081DB2">
        <w:t xml:space="preserve">I am now </w:t>
      </w:r>
      <w:proofErr w:type="gramStart"/>
      <w:r w:rsidR="00081DB2">
        <w:t>in a position</w:t>
      </w:r>
      <w:proofErr w:type="gramEnd"/>
      <w:r w:rsidR="00081DB2">
        <w:t xml:space="preserve"> to </w:t>
      </w:r>
      <w:r w:rsidR="00AE741D">
        <w:t xml:space="preserve">diagnose the error made by </w:t>
      </w:r>
      <w:r>
        <w:t>those who embrace this picture</w:t>
      </w:r>
      <w:r w:rsidR="00081DB2">
        <w:t xml:space="preserve">.  </w:t>
      </w:r>
      <w:r w:rsidR="00574F93">
        <w:t xml:space="preserve">Their mistake is to assume that </w:t>
      </w:r>
      <w:r w:rsidR="008E3791">
        <w:t>reliance on a</w:t>
      </w:r>
      <w:r w:rsidR="00574F93">
        <w:t xml:space="preserve"> testifier is essentially </w:t>
      </w:r>
      <w:r w:rsidR="008E3791">
        <w:t>the same as reliance on the read-out of</w:t>
      </w:r>
      <w:r w:rsidR="00574F93">
        <w:t xml:space="preserve"> </w:t>
      </w:r>
      <w:r w:rsidR="00081DB2">
        <w:t xml:space="preserve">an </w:t>
      </w:r>
      <w:r w:rsidR="00574F93">
        <w:t>instrument.</w:t>
      </w:r>
      <w:r w:rsidR="008E3791">
        <w:rPr>
          <w:rStyle w:val="FootnoteReference"/>
        </w:rPr>
        <w:footnoteReference w:id="29"/>
      </w:r>
      <w:r w:rsidR="008E3791">
        <w:t xml:space="preserve"> </w:t>
      </w:r>
      <w:r w:rsidR="00584B03">
        <w:t xml:space="preserve"> </w:t>
      </w:r>
      <w:r w:rsidR="001F2C21">
        <w:t xml:space="preserve">When I rely on your word, I am not merely treating you as an ordinary part of the environment – a mere piece of the </w:t>
      </w:r>
      <w:r w:rsidR="00AE741D">
        <w:t xml:space="preserve">furniture of my </w:t>
      </w:r>
      <w:r w:rsidR="001F2C21">
        <w:t xml:space="preserve">world – whose antics </w:t>
      </w:r>
      <w:r w:rsidR="008E3791">
        <w:t xml:space="preserve">and features </w:t>
      </w:r>
      <w:r w:rsidR="001F2C21">
        <w:t xml:space="preserve">I can use to draw inferences about the world </w:t>
      </w:r>
      <w:r w:rsidR="00AE741D">
        <w:t>itself</w:t>
      </w:r>
      <w:r w:rsidR="001F2C21">
        <w:t>.  Rather, I am relying on you</w:t>
      </w:r>
      <w:r w:rsidR="00AE741D">
        <w:t xml:space="preserve"> </w:t>
      </w:r>
      <w:r w:rsidR="00AE741D" w:rsidRPr="00584B03">
        <w:rPr>
          <w:i/>
        </w:rPr>
        <w:t>as an</w:t>
      </w:r>
      <w:r w:rsidR="001F2C21" w:rsidRPr="00584B03">
        <w:rPr>
          <w:i/>
        </w:rPr>
        <w:t xml:space="preserve"> epistemic subject</w:t>
      </w:r>
      <w:r w:rsidR="00AE741D" w:rsidRPr="00584B03">
        <w:rPr>
          <w:i/>
        </w:rPr>
        <w:t xml:space="preserve"> in your own right</w:t>
      </w:r>
      <w:r w:rsidR="00AE741D">
        <w:t xml:space="preserve">.  </w:t>
      </w:r>
      <w:r w:rsidR="008E3791">
        <w:t xml:space="preserve">And </w:t>
      </w:r>
      <w:r w:rsidR="00AE741D">
        <w:t>I am relying on you</w:t>
      </w:r>
      <w:r w:rsidR="001F2C21">
        <w:t xml:space="preserve">, </w:t>
      </w:r>
      <w:r w:rsidR="00AE741D" w:rsidRPr="00194C59">
        <w:rPr>
          <w:i/>
        </w:rPr>
        <w:t>qua</w:t>
      </w:r>
      <w:r w:rsidR="00AE741D">
        <w:t xml:space="preserve"> epistemic subject, </w:t>
      </w:r>
      <w:r w:rsidR="001F2C21">
        <w:t xml:space="preserve">to have presented me with </w:t>
      </w:r>
      <w:r w:rsidR="008E3791">
        <w:t>testimony</w:t>
      </w:r>
      <w:r w:rsidR="001F2C21">
        <w:t xml:space="preserve"> that </w:t>
      </w:r>
      <w:r w:rsidR="008E3791">
        <w:t>is backed by</w:t>
      </w:r>
      <w:r w:rsidR="001F2C21">
        <w:t xml:space="preserve"> </w:t>
      </w:r>
      <w:r w:rsidR="001F2C21" w:rsidRPr="00AE741D">
        <w:rPr>
          <w:i/>
        </w:rPr>
        <w:t>your own competent epistemic agency</w:t>
      </w:r>
      <w:r w:rsidR="001F2C21">
        <w:t xml:space="preserve">.  </w:t>
      </w:r>
      <w:r w:rsidR="00574F93">
        <w:t>I</w:t>
      </w:r>
      <w:r w:rsidR="008E3791">
        <w:t xml:space="preserve">n effect, I am relying on you to have testified out of epistemic </w:t>
      </w:r>
      <w:r w:rsidR="00574F93">
        <w:t xml:space="preserve">competence, or </w:t>
      </w:r>
      <w:proofErr w:type="gramStart"/>
      <w:r w:rsidR="008E3791">
        <w:t>on the basis of</w:t>
      </w:r>
      <w:proofErr w:type="gramEnd"/>
      <w:r w:rsidR="008E3791">
        <w:t xml:space="preserve"> warranting</w:t>
      </w:r>
      <w:r w:rsidR="00574F93">
        <w:t xml:space="preserve"> reasons or evidence</w:t>
      </w:r>
      <w:r w:rsidR="008E3791">
        <w:t xml:space="preserve">.  My reliance on you is vindicated only </w:t>
      </w:r>
      <w:r w:rsidR="00884495">
        <w:t>to the extent that</w:t>
      </w:r>
      <w:r w:rsidR="008E3791">
        <w:t xml:space="preserve"> you </w:t>
      </w:r>
      <w:r w:rsidR="00BD0995">
        <w:t>have such reasons or evidence</w:t>
      </w:r>
      <w:r w:rsidR="00251C6A">
        <w:t xml:space="preserve"> (or that you testified out of such competence)</w:t>
      </w:r>
      <w:r w:rsidR="008E3791">
        <w:t xml:space="preserve">.  </w:t>
      </w:r>
      <w:r w:rsidR="00574F93" w:rsidRPr="008E3791">
        <w:rPr>
          <w:i/>
        </w:rPr>
        <w:t>This</w:t>
      </w:r>
      <w:r w:rsidR="00574F93">
        <w:t xml:space="preserve"> is the </w:t>
      </w:r>
      <w:r w:rsidR="008E3791">
        <w:t>way to understand the sort of reliance in</w:t>
      </w:r>
      <w:r w:rsidR="001F2C21">
        <w:t xml:space="preserve"> </w:t>
      </w:r>
      <w:r w:rsidR="00D54A04">
        <w:t>INADEQUATE</w:t>
      </w:r>
      <w:r w:rsidR="001F2C21" w:rsidRPr="00D60EDE">
        <w:t xml:space="preserve"> SCIENTIFIC TESTIMONY</w:t>
      </w:r>
      <w:r w:rsidR="00251C6A">
        <w:t xml:space="preserve">.  Stronger, this is the way to understand testimonial reliance </w:t>
      </w:r>
      <w:r w:rsidR="008E3791">
        <w:t>more generally</w:t>
      </w:r>
      <w:r w:rsidR="001F2C21">
        <w:t xml:space="preserve">.    </w:t>
      </w:r>
    </w:p>
    <w:p w14:paraId="1CE6EFA4" w14:textId="7DABAD87" w:rsidR="005B233D" w:rsidRDefault="00853E56" w:rsidP="00242833">
      <w:pPr>
        <w:spacing w:line="480" w:lineRule="auto"/>
        <w:ind w:firstLine="720"/>
      </w:pPr>
      <w:r>
        <w:t>In sum, u</w:t>
      </w:r>
      <w:r w:rsidR="005B233D">
        <w:t xml:space="preserve">nless we have good independent reason to think that epistemic reliance </w:t>
      </w:r>
      <w:r w:rsidR="00212BA2">
        <w:t xml:space="preserve">in testimony cases </w:t>
      </w:r>
      <w:r w:rsidR="005B233D">
        <w:t xml:space="preserve">differs from other forms of reliance, </w:t>
      </w:r>
      <w:r>
        <w:t xml:space="preserve">we </w:t>
      </w:r>
      <w:r w:rsidR="005B233D">
        <w:t>should recognize how counterintuitive it is to suppose that an audience might be in a better epistemic position with respect to some proposition p than the very person on whose testimony that p the audience is relying.</w:t>
      </w:r>
      <w:r w:rsidR="009B73BE">
        <w:t xml:space="preserve">  The implausibility of such a claim is particularly stark in cases like INADEQUATE SCIENTIFIC </w:t>
      </w:r>
      <w:r w:rsidR="009B73BE">
        <w:lastRenderedPageBreak/>
        <w:t xml:space="preserve">TESTIMONY, since in that case it amounts to the claim that the non-scientist is doing better, epistemically speaking, than is the scientist on whom she is relying.  But once we appreciate why such a claim is implausible – </w:t>
      </w:r>
      <w:proofErr w:type="gramStart"/>
      <w:r w:rsidR="009B73BE">
        <w:t>namely, because</w:t>
      </w:r>
      <w:proofErr w:type="gramEnd"/>
      <w:r w:rsidR="009B73BE">
        <w:t xml:space="preserve"> the sort of reliance in testimony cases is </w:t>
      </w:r>
      <w:r w:rsidR="009B73BE" w:rsidRPr="009B73BE">
        <w:rPr>
          <w:i/>
        </w:rPr>
        <w:t>de re</w:t>
      </w:r>
      <w:r w:rsidR="009B73BE">
        <w:t xml:space="preserve"> – we are in a position to see that this implausibility holds in any testimony case (whether scientific or not).</w:t>
      </w:r>
    </w:p>
    <w:p w14:paraId="05904E34" w14:textId="0C14C7A2" w:rsidR="005B233D" w:rsidRDefault="005B233D" w:rsidP="00242833">
      <w:pPr>
        <w:spacing w:line="480" w:lineRule="auto"/>
        <w:ind w:firstLine="720"/>
      </w:pPr>
    </w:p>
    <w:p w14:paraId="143B41CF" w14:textId="3E2D148C" w:rsidR="005B233D" w:rsidRPr="005B233D" w:rsidRDefault="00853E56" w:rsidP="005B233D">
      <w:pPr>
        <w:spacing w:line="480" w:lineRule="auto"/>
        <w:rPr>
          <w:b/>
        </w:rPr>
      </w:pPr>
      <w:r>
        <w:rPr>
          <w:b/>
        </w:rPr>
        <w:t>8</w:t>
      </w:r>
      <w:r w:rsidR="005B233D" w:rsidRPr="005B233D">
        <w:rPr>
          <w:b/>
        </w:rPr>
        <w:t>. Conclusion</w:t>
      </w:r>
    </w:p>
    <w:p w14:paraId="54DC61B9" w14:textId="3F884968" w:rsidR="005B233D" w:rsidRDefault="005B233D" w:rsidP="005B233D">
      <w:pPr>
        <w:spacing w:line="480" w:lineRule="auto"/>
      </w:pPr>
      <w:r>
        <w:t xml:space="preserve">In this paper I have offered a lesson – or rather a collection of related lessons – </w:t>
      </w:r>
      <w:proofErr w:type="gramStart"/>
      <w:r>
        <w:t>that epistemologists of testimony</w:t>
      </w:r>
      <w:proofErr w:type="gramEnd"/>
      <w:r>
        <w:t xml:space="preserve"> ought to learn from philosophers of science.  The upshot of these lessons is that we ought to repudiate </w:t>
      </w:r>
      <w:proofErr w:type="gramStart"/>
      <w:r>
        <w:t>INDIVIDUALISM, and</w:t>
      </w:r>
      <w:proofErr w:type="gramEnd"/>
      <w:r>
        <w:t xml:space="preserve"> move towards a more fully social epistemology.  While the example that drives this lesson involves scientific testimony, the subsidiary lessons to be gleaned from this pertain to testimony more generally.</w:t>
      </w:r>
      <w:r w:rsidR="00495AE1">
        <w:rPr>
          <w:rStyle w:val="FootnoteReference"/>
        </w:rPr>
        <w:footnoteReference w:id="30"/>
      </w:r>
    </w:p>
    <w:p w14:paraId="6550FEC6" w14:textId="77777777" w:rsidR="001557DD" w:rsidRDefault="001557DD" w:rsidP="009B73BE">
      <w:pPr>
        <w:spacing w:line="480" w:lineRule="auto"/>
      </w:pPr>
    </w:p>
    <w:p w14:paraId="1B4CE8D5" w14:textId="77777777" w:rsidR="00025FF5" w:rsidRDefault="00025FF5" w:rsidP="00202BF6">
      <w:pPr>
        <w:ind w:firstLine="720"/>
      </w:pPr>
    </w:p>
    <w:p w14:paraId="708CF790" w14:textId="77777777" w:rsidR="00025FF5" w:rsidRDefault="00025FF5" w:rsidP="00025FF5">
      <w:r>
        <w:t>Work Cited</w:t>
      </w:r>
    </w:p>
    <w:p w14:paraId="6B023463" w14:textId="77777777" w:rsidR="00025FF5" w:rsidRDefault="00025FF5" w:rsidP="00025FF5"/>
    <w:p w14:paraId="23471601" w14:textId="77777777" w:rsidR="00F70C8B" w:rsidRDefault="00F70C8B" w:rsidP="00F70C8B">
      <w:pPr>
        <w:spacing w:line="480" w:lineRule="auto"/>
        <w:rPr>
          <w:i/>
        </w:rPr>
      </w:pPr>
      <w:r w:rsidRPr="00F70C8B">
        <w:t>Anderson, E. 2020</w:t>
      </w:r>
      <w:r>
        <w:t>:</w:t>
      </w:r>
      <w:r w:rsidRPr="00F70C8B">
        <w:t xml:space="preserve"> "Feminist Epistemology and Philosophy of Science." In </w:t>
      </w:r>
      <w:r w:rsidRPr="00F70C8B">
        <w:rPr>
          <w:i/>
        </w:rPr>
        <w:t>The Stanford</w:t>
      </w:r>
    </w:p>
    <w:p w14:paraId="6C63DDE7" w14:textId="77777777" w:rsidR="00F70C8B" w:rsidRDefault="00F70C8B" w:rsidP="00F70C8B">
      <w:pPr>
        <w:spacing w:line="480" w:lineRule="auto"/>
        <w:ind w:firstLine="720"/>
      </w:pPr>
      <w:r w:rsidRPr="00F70C8B">
        <w:rPr>
          <w:i/>
        </w:rPr>
        <w:t>Encyclopedia of Philosophy</w:t>
      </w:r>
      <w:r w:rsidRPr="00F70C8B">
        <w:t xml:space="preserve">, edited by Edward N. </w:t>
      </w:r>
      <w:proofErr w:type="spellStart"/>
      <w:r w:rsidRPr="00F70C8B">
        <w:t>Zalta</w:t>
      </w:r>
      <w:proofErr w:type="spellEnd"/>
      <w:r w:rsidRPr="00F70C8B">
        <w:t>. URL =</w:t>
      </w:r>
    </w:p>
    <w:p w14:paraId="622C537E" w14:textId="7086547B" w:rsidR="00F70C8B" w:rsidRPr="00F70C8B" w:rsidRDefault="00F70C8B" w:rsidP="00F70C8B">
      <w:pPr>
        <w:spacing w:line="480" w:lineRule="auto"/>
        <w:ind w:firstLine="720"/>
      </w:pPr>
      <w:r w:rsidRPr="00F70C8B">
        <w:t>&lt;</w:t>
      </w:r>
      <w:hyperlink r:id="rId8" w:history="1">
        <w:r w:rsidRPr="00F70C8B">
          <w:rPr>
            <w:rStyle w:val="Hyperlink"/>
          </w:rPr>
          <w:t>https://plato.stanford.edu/archives/spr2020/entries/feminism-epistemology/</w:t>
        </w:r>
      </w:hyperlink>
      <w:r w:rsidRPr="00F70C8B">
        <w:t>&gt;.</w:t>
      </w:r>
    </w:p>
    <w:p w14:paraId="4EA0BB84" w14:textId="0B2A0821" w:rsidR="00033DA9" w:rsidRDefault="00033DA9" w:rsidP="004069D0">
      <w:pPr>
        <w:spacing w:line="480" w:lineRule="auto"/>
        <w:rPr>
          <w:i/>
          <w:iCs/>
        </w:rPr>
      </w:pPr>
      <w:r>
        <w:t>Audi, R</w:t>
      </w:r>
      <w:r w:rsidRPr="00033DA9">
        <w:t>.</w:t>
      </w:r>
      <w:r>
        <w:t xml:space="preserve"> 1997: “</w:t>
      </w:r>
      <w:r w:rsidRPr="00033DA9">
        <w:t xml:space="preserve">The place of testimony in the fabric </w:t>
      </w:r>
      <w:r>
        <w:t>of knowledge and justification.”</w:t>
      </w:r>
      <w:r w:rsidRPr="00033DA9">
        <w:t> </w:t>
      </w:r>
      <w:r>
        <w:rPr>
          <w:i/>
          <w:iCs/>
        </w:rPr>
        <w:t>American</w:t>
      </w:r>
    </w:p>
    <w:p w14:paraId="0746930B" w14:textId="77777777" w:rsidR="00033DA9" w:rsidRDefault="00033DA9" w:rsidP="004069D0">
      <w:pPr>
        <w:spacing w:line="480" w:lineRule="auto"/>
        <w:ind w:firstLine="720"/>
      </w:pPr>
      <w:r w:rsidRPr="00033DA9">
        <w:rPr>
          <w:i/>
          <w:iCs/>
        </w:rPr>
        <w:t>Philosophical Quarterly</w:t>
      </w:r>
      <w:r>
        <w:rPr>
          <w:i/>
          <w:iCs/>
        </w:rPr>
        <w:t xml:space="preserve"> </w:t>
      </w:r>
      <w:r>
        <w:t>34:</w:t>
      </w:r>
      <w:r w:rsidRPr="00033DA9">
        <w:t>4</w:t>
      </w:r>
      <w:r>
        <w:t xml:space="preserve">, pp. </w:t>
      </w:r>
      <w:r w:rsidRPr="00033DA9">
        <w:t>405-422.</w:t>
      </w:r>
    </w:p>
    <w:p w14:paraId="633C99FC" w14:textId="0BDCB0D2" w:rsidR="00F70C8B" w:rsidRDefault="00F70C8B" w:rsidP="004069D0">
      <w:pPr>
        <w:spacing w:line="480" w:lineRule="auto"/>
      </w:pPr>
      <w:r w:rsidRPr="00F70C8B">
        <w:lastRenderedPageBreak/>
        <w:t xml:space="preserve">Elgin, </w:t>
      </w:r>
      <w:r>
        <w:t>C</w:t>
      </w:r>
      <w:r w:rsidRPr="00F70C8B">
        <w:t>. 2017</w:t>
      </w:r>
      <w:r>
        <w:t>:</w:t>
      </w:r>
      <w:r w:rsidRPr="00F70C8B">
        <w:t xml:space="preserve"> </w:t>
      </w:r>
      <w:r w:rsidRPr="00F70C8B">
        <w:rPr>
          <w:u w:val="single"/>
        </w:rPr>
        <w:t>True enough</w:t>
      </w:r>
      <w:r w:rsidRPr="00F70C8B">
        <w:t xml:space="preserve">. </w:t>
      </w:r>
      <w:r>
        <w:t>(</w:t>
      </w:r>
      <w:r w:rsidRPr="00F70C8B">
        <w:t>Cambridge, MA: MIT Press.</w:t>
      </w:r>
      <w:r>
        <w:t>)</w:t>
      </w:r>
    </w:p>
    <w:p w14:paraId="6CC8C922" w14:textId="77777777" w:rsidR="00C51C3D" w:rsidRDefault="00C51C3D" w:rsidP="00C51C3D">
      <w:pPr>
        <w:spacing w:line="480" w:lineRule="auto"/>
        <w:rPr>
          <w:i/>
          <w:iCs/>
        </w:rPr>
      </w:pPr>
      <w:r w:rsidRPr="0003697A">
        <w:t>Faulkner, P. 2000</w:t>
      </w:r>
      <w:r>
        <w:t>:</w:t>
      </w:r>
      <w:r w:rsidRPr="0003697A">
        <w:t xml:space="preserve"> </w:t>
      </w:r>
      <w:r>
        <w:t>“</w:t>
      </w:r>
      <w:r w:rsidRPr="0003697A">
        <w:t>The social character of testimonial knowledge.</w:t>
      </w:r>
      <w:r>
        <w:t>”</w:t>
      </w:r>
      <w:r w:rsidRPr="0003697A">
        <w:t> </w:t>
      </w:r>
      <w:r w:rsidRPr="0003697A">
        <w:rPr>
          <w:i/>
          <w:iCs/>
        </w:rPr>
        <w:t>The Journal of</w:t>
      </w:r>
      <w:r>
        <w:rPr>
          <w:i/>
          <w:iCs/>
        </w:rPr>
        <w:t xml:space="preserve"> Philosophy</w:t>
      </w:r>
    </w:p>
    <w:p w14:paraId="6DD919CE" w14:textId="77777777" w:rsidR="00C51C3D" w:rsidRPr="0003697A" w:rsidRDefault="00C51C3D" w:rsidP="00C51C3D">
      <w:pPr>
        <w:spacing w:line="480" w:lineRule="auto"/>
        <w:ind w:firstLine="720"/>
      </w:pPr>
      <w:r w:rsidRPr="002D5D9D">
        <w:rPr>
          <w:iCs/>
        </w:rPr>
        <w:t>97</w:t>
      </w:r>
      <w:r>
        <w:t>:</w:t>
      </w:r>
      <w:r w:rsidRPr="0003697A">
        <w:t xml:space="preserve">11, </w:t>
      </w:r>
      <w:r>
        <w:t xml:space="preserve">pp. </w:t>
      </w:r>
      <w:r w:rsidRPr="0003697A">
        <w:t>581-601.</w:t>
      </w:r>
    </w:p>
    <w:p w14:paraId="06D3B865" w14:textId="3D75975D" w:rsidR="00E166A8" w:rsidRDefault="00E166A8" w:rsidP="004069D0">
      <w:pPr>
        <w:spacing w:line="480" w:lineRule="auto"/>
      </w:pPr>
      <w:r>
        <w:t>Fitelson, B.</w:t>
      </w:r>
      <w:r w:rsidRPr="00E166A8">
        <w:rPr>
          <w:rFonts w:ascii="Arial" w:eastAsia="Times New Roman" w:hAnsi="Arial" w:cs="Arial"/>
          <w:color w:val="222222"/>
          <w:sz w:val="20"/>
          <w:szCs w:val="20"/>
          <w:shd w:val="clear" w:color="auto" w:fill="FFFFFF"/>
        </w:rPr>
        <w:t xml:space="preserve"> </w:t>
      </w:r>
      <w:r>
        <w:t>2008: “Goodman’s ‘new riddle’.”</w:t>
      </w:r>
      <w:r w:rsidRPr="00E166A8">
        <w:t> </w:t>
      </w:r>
      <w:r w:rsidRPr="00E166A8">
        <w:rPr>
          <w:i/>
          <w:iCs/>
        </w:rPr>
        <w:t>Journal of Philosophical Logic</w:t>
      </w:r>
      <w:r>
        <w:t> 37:6, pp.</w:t>
      </w:r>
      <w:r w:rsidRPr="00E166A8">
        <w:t xml:space="preserve"> 613-643.</w:t>
      </w:r>
    </w:p>
    <w:p w14:paraId="3983C98A" w14:textId="0355A9E6" w:rsidR="00012B7F" w:rsidRDefault="00012B7F" w:rsidP="004069D0">
      <w:pPr>
        <w:spacing w:line="480" w:lineRule="auto"/>
        <w:rPr>
          <w:i/>
          <w:iCs/>
        </w:rPr>
      </w:pPr>
      <w:r w:rsidRPr="00012B7F">
        <w:t>Fricker, E. 1987: “The Epistemology of Testimony</w:t>
      </w:r>
      <w:r w:rsidR="00AA4CF4">
        <w:t>.”</w:t>
      </w:r>
      <w:r w:rsidRPr="00012B7F">
        <w:t> </w:t>
      </w:r>
      <w:r w:rsidRPr="00012B7F">
        <w:rPr>
          <w:i/>
          <w:iCs/>
        </w:rPr>
        <w:t>Proceedi</w:t>
      </w:r>
      <w:r>
        <w:rPr>
          <w:i/>
          <w:iCs/>
        </w:rPr>
        <w:t>ngs of the Aristotelian Society</w:t>
      </w:r>
    </w:p>
    <w:p w14:paraId="0FD783FC" w14:textId="77777777" w:rsidR="00012B7F" w:rsidRPr="00012B7F" w:rsidRDefault="00012B7F" w:rsidP="004069D0">
      <w:pPr>
        <w:spacing w:line="480" w:lineRule="auto"/>
        <w:ind w:firstLine="720"/>
      </w:pPr>
      <w:r w:rsidRPr="00012B7F">
        <w:rPr>
          <w:i/>
          <w:iCs/>
        </w:rPr>
        <w:t>Supplementary</w:t>
      </w:r>
      <w:r w:rsidRPr="00012B7F">
        <w:t>, 61: 57–83.</w:t>
      </w:r>
    </w:p>
    <w:p w14:paraId="59EF0DA6" w14:textId="77777777" w:rsidR="00012B7F" w:rsidRDefault="00012B7F" w:rsidP="004069D0">
      <w:pPr>
        <w:spacing w:line="480" w:lineRule="auto"/>
        <w:rPr>
          <w:rFonts w:eastAsia="Times New Roman" w:cs="Times New Roman"/>
          <w:color w:val="1A1A1A"/>
          <w:shd w:val="clear" w:color="auto" w:fill="FFFFFF"/>
        </w:rPr>
      </w:pPr>
      <w:r w:rsidRPr="00012B7F">
        <w:t xml:space="preserve">Fricker, E. 1994: “Against Gullibility,” in </w:t>
      </w:r>
      <w:proofErr w:type="spellStart"/>
      <w:r w:rsidRPr="00012B7F">
        <w:t>Matilal</w:t>
      </w:r>
      <w:proofErr w:type="spellEnd"/>
      <w:r w:rsidRPr="00012B7F">
        <w:t xml:space="preserve"> and Chakrabarti (eds.) </w:t>
      </w:r>
      <w:r w:rsidRPr="00012B7F">
        <w:rPr>
          <w:rFonts w:eastAsia="Times New Roman" w:cs="Times New Roman"/>
          <w:iCs/>
          <w:color w:val="1A1A1A"/>
          <w:u w:val="single"/>
          <w:shd w:val="clear" w:color="auto" w:fill="FFFFFF"/>
        </w:rPr>
        <w:t>Knowing from Words</w:t>
      </w:r>
      <w:r>
        <w:rPr>
          <w:rFonts w:eastAsia="Times New Roman" w:cs="Times New Roman"/>
          <w:color w:val="1A1A1A"/>
          <w:shd w:val="clear" w:color="auto" w:fill="FFFFFF"/>
        </w:rPr>
        <w:t>,</w:t>
      </w:r>
    </w:p>
    <w:p w14:paraId="42EB6E80" w14:textId="77777777" w:rsidR="00012B7F" w:rsidRPr="004069D0" w:rsidRDefault="00012B7F" w:rsidP="004069D0">
      <w:pPr>
        <w:spacing w:line="480" w:lineRule="auto"/>
        <w:ind w:firstLine="720"/>
        <w:rPr>
          <w:rFonts w:eastAsia="Times New Roman" w:cs="Times New Roman"/>
        </w:rPr>
      </w:pPr>
      <w:r w:rsidRPr="00012B7F">
        <w:rPr>
          <w:rFonts w:eastAsia="Times New Roman" w:cs="Times New Roman"/>
          <w:color w:val="1A1A1A"/>
          <w:shd w:val="clear" w:color="auto" w:fill="FFFFFF"/>
        </w:rPr>
        <w:t>(Boston: Kluwer)</w:t>
      </w:r>
      <w:r w:rsidRPr="00012B7F">
        <w:t>, pp. 125–161.</w:t>
      </w:r>
    </w:p>
    <w:p w14:paraId="5CFAEC21" w14:textId="77777777" w:rsidR="00480CE2" w:rsidRDefault="00480CE2" w:rsidP="004069D0">
      <w:pPr>
        <w:spacing w:line="480" w:lineRule="auto"/>
      </w:pPr>
      <w:r>
        <w:t>Fricker, E. 2006a:</w:t>
      </w:r>
      <w:r w:rsidRPr="00480CE2">
        <w:t xml:space="preserve"> </w:t>
      </w:r>
      <w:r>
        <w:t>“</w:t>
      </w:r>
      <w:r w:rsidRPr="00480CE2">
        <w:t>Second-hand knowledge.</w:t>
      </w:r>
      <w:r>
        <w:t>”</w:t>
      </w:r>
      <w:r w:rsidRPr="00480CE2">
        <w:t> </w:t>
      </w:r>
      <w:r w:rsidRPr="00480CE2">
        <w:rPr>
          <w:i/>
          <w:iCs/>
        </w:rPr>
        <w:t>Philosophy and Phenomenological Research</w:t>
      </w:r>
      <w:r w:rsidRPr="00480CE2">
        <w:t> </w:t>
      </w:r>
      <w:r w:rsidRPr="00480CE2">
        <w:rPr>
          <w:i/>
          <w:iCs/>
        </w:rPr>
        <w:t>73</w:t>
      </w:r>
      <w:r>
        <w:t>,</w:t>
      </w:r>
    </w:p>
    <w:p w14:paraId="2141A0B5" w14:textId="77777777" w:rsidR="00480CE2" w:rsidRDefault="00480CE2" w:rsidP="004069D0">
      <w:pPr>
        <w:spacing w:line="480" w:lineRule="auto"/>
        <w:ind w:firstLine="720"/>
      </w:pPr>
      <w:r>
        <w:t>pp. 592-</w:t>
      </w:r>
      <w:r w:rsidRPr="00480CE2">
        <w:t>618.</w:t>
      </w:r>
    </w:p>
    <w:p w14:paraId="6DBEF6C0" w14:textId="77777777" w:rsidR="00480CE2" w:rsidRDefault="00480CE2" w:rsidP="004069D0">
      <w:pPr>
        <w:spacing w:line="480" w:lineRule="auto"/>
        <w:rPr>
          <w:iCs/>
          <w:u w:val="single"/>
        </w:rPr>
      </w:pPr>
      <w:r>
        <w:t>Fricker, E. 2006b:</w:t>
      </w:r>
      <w:r w:rsidRPr="00480CE2">
        <w:t xml:space="preserve"> </w:t>
      </w:r>
      <w:r>
        <w:t>“</w:t>
      </w:r>
      <w:r w:rsidRPr="00480CE2">
        <w:t>Testimony and epistemic autonomy.</w:t>
      </w:r>
      <w:r>
        <w:t>”</w:t>
      </w:r>
      <w:r w:rsidR="00416817">
        <w:t xml:space="preserve"> In J. Lackey &amp; E. Sosa, eds.</w:t>
      </w:r>
      <w:r w:rsidRPr="00480CE2">
        <w:t>, </w:t>
      </w:r>
      <w:r>
        <w:rPr>
          <w:iCs/>
          <w:u w:val="single"/>
        </w:rPr>
        <w:t>The</w:t>
      </w:r>
    </w:p>
    <w:p w14:paraId="520D0A07" w14:textId="77777777" w:rsidR="00480CE2" w:rsidRDefault="00480CE2" w:rsidP="004069D0">
      <w:pPr>
        <w:spacing w:line="480" w:lineRule="auto"/>
        <w:ind w:firstLine="720"/>
      </w:pPr>
      <w:r>
        <w:rPr>
          <w:iCs/>
          <w:u w:val="single"/>
        </w:rPr>
        <w:t>Epistemology of T</w:t>
      </w:r>
      <w:r w:rsidRPr="00480CE2">
        <w:rPr>
          <w:iCs/>
          <w:u w:val="single"/>
        </w:rPr>
        <w:t>estimony</w:t>
      </w:r>
      <w:r>
        <w:t xml:space="preserve"> (Oxford: Oxford University Press), pp. 225–250.</w:t>
      </w:r>
    </w:p>
    <w:p w14:paraId="59468622" w14:textId="77777777" w:rsidR="00012B7F" w:rsidRDefault="00012B7F" w:rsidP="004069D0">
      <w:pPr>
        <w:spacing w:line="480" w:lineRule="auto"/>
      </w:pPr>
      <w:proofErr w:type="spellStart"/>
      <w:r>
        <w:t>Fumerton</w:t>
      </w:r>
      <w:proofErr w:type="spellEnd"/>
      <w:r>
        <w:t>, R. 2006: “</w:t>
      </w:r>
      <w:r w:rsidRPr="00012B7F">
        <w:t>The epistemic role of testimony: Internalis</w:t>
      </w:r>
      <w:r>
        <w:t>t and externalist perspectives.”</w:t>
      </w:r>
    </w:p>
    <w:p w14:paraId="0194AD28" w14:textId="77777777" w:rsidR="00012B7F" w:rsidRDefault="00012B7F" w:rsidP="004069D0">
      <w:pPr>
        <w:spacing w:line="480" w:lineRule="auto"/>
        <w:ind w:left="720"/>
      </w:pPr>
      <w:r>
        <w:t>In J. Lackey and E. Sosa, eds.</w:t>
      </w:r>
      <w:r w:rsidRPr="00012B7F">
        <w:t> </w:t>
      </w:r>
      <w:r w:rsidR="00026DC7">
        <w:rPr>
          <w:iCs/>
          <w:u w:val="single"/>
        </w:rPr>
        <w:t>The Epistemology of T</w:t>
      </w:r>
      <w:r w:rsidRPr="00012B7F">
        <w:rPr>
          <w:iCs/>
          <w:u w:val="single"/>
        </w:rPr>
        <w:t>estimony</w:t>
      </w:r>
      <w:r w:rsidRPr="00012B7F">
        <w:t> (</w:t>
      </w:r>
      <w:r>
        <w:t>Oxford: Oxford University Press</w:t>
      </w:r>
      <w:r w:rsidRPr="00012B7F">
        <w:t>)</w:t>
      </w:r>
      <w:r>
        <w:t>, pp.</w:t>
      </w:r>
      <w:r w:rsidRPr="00012B7F">
        <w:t xml:space="preserve"> 77-92.</w:t>
      </w:r>
    </w:p>
    <w:p w14:paraId="6FC6CCD3" w14:textId="19E644EA" w:rsidR="00DA1C37" w:rsidRDefault="00DA1C37" w:rsidP="00DA1C37">
      <w:pPr>
        <w:spacing w:line="480" w:lineRule="auto"/>
      </w:pPr>
      <w:r>
        <w:t xml:space="preserve">Goldberg, S. 2014: </w:t>
      </w:r>
      <w:r w:rsidRPr="00555623">
        <w:t xml:space="preserve">“Interpersonal Epistemic Entitlements.”  </w:t>
      </w:r>
      <w:r w:rsidRPr="00555623">
        <w:rPr>
          <w:i/>
        </w:rPr>
        <w:t>Philosophical Issues</w:t>
      </w:r>
      <w:r w:rsidRPr="00555623">
        <w:t xml:space="preserve"> 24:1, 159-83</w:t>
      </w:r>
      <w:r>
        <w:t>.</w:t>
      </w:r>
    </w:p>
    <w:p w14:paraId="19A0781A" w14:textId="77777777" w:rsidR="00DA1C37" w:rsidRDefault="00DA1C37" w:rsidP="00DA1C37">
      <w:pPr>
        <w:spacing w:line="480" w:lineRule="auto"/>
      </w:pPr>
      <w:r>
        <w:t xml:space="preserve">Goldberg, S. 2011: </w:t>
      </w:r>
      <w:r w:rsidRPr="00DA1C37">
        <w:t xml:space="preserve">“If that were </w:t>
      </w:r>
      <w:proofErr w:type="gramStart"/>
      <w:r w:rsidRPr="00DA1C37">
        <w:t>true</w:t>
      </w:r>
      <w:proofErr w:type="gramEnd"/>
      <w:r w:rsidRPr="00DA1C37">
        <w:t xml:space="preserve"> I would have heard about it by now.”  In Goldman and</w:t>
      </w:r>
    </w:p>
    <w:p w14:paraId="78CBDEC6" w14:textId="3C2C3950" w:rsidR="00DA1C37" w:rsidRDefault="00DA1C37" w:rsidP="00DA1C37">
      <w:pPr>
        <w:spacing w:line="480" w:lineRule="auto"/>
        <w:ind w:left="720"/>
      </w:pPr>
      <w:r w:rsidRPr="00DA1C37">
        <w:t xml:space="preserve">Whitcomb, eds.  </w:t>
      </w:r>
      <w:r w:rsidRPr="00DA1C37">
        <w:rPr>
          <w:u w:val="single"/>
        </w:rPr>
        <w:t>Social Epistemology: Essential Readings</w:t>
      </w:r>
      <w:r w:rsidRPr="00DA1C37">
        <w:t xml:space="preserve">. (Oxford: Oxford University Press, 2011), pp. 92-108.  </w:t>
      </w:r>
    </w:p>
    <w:p w14:paraId="08DD660C" w14:textId="4E539D71" w:rsidR="00DA1C37" w:rsidRDefault="00DA1C37" w:rsidP="00DA1C37">
      <w:pPr>
        <w:spacing w:line="480" w:lineRule="auto"/>
      </w:pPr>
      <w:r>
        <w:t xml:space="preserve">Goldberg, S. 2010: </w:t>
      </w:r>
      <w:r w:rsidRPr="0011004D">
        <w:rPr>
          <w:u w:val="single"/>
        </w:rPr>
        <w:t>Relying on Others</w:t>
      </w:r>
      <w:r>
        <w:t>.  (Oxford: Oxford University Press.)</w:t>
      </w:r>
    </w:p>
    <w:p w14:paraId="3FC39319" w14:textId="77777777" w:rsidR="00012B7F" w:rsidRDefault="00012B7F" w:rsidP="004069D0">
      <w:pPr>
        <w:spacing w:line="480" w:lineRule="auto"/>
      </w:pPr>
      <w:r>
        <w:t>Goldman, A. 1999:</w:t>
      </w:r>
      <w:r w:rsidRPr="00012B7F">
        <w:t> </w:t>
      </w:r>
      <w:r w:rsidRPr="00012B7F">
        <w:rPr>
          <w:iCs/>
          <w:u w:val="single"/>
        </w:rPr>
        <w:t>Knowledge in a Social World</w:t>
      </w:r>
      <w:r w:rsidRPr="00012B7F">
        <w:t xml:space="preserve"> </w:t>
      </w:r>
      <w:r>
        <w:t>(Oxford: Oxford University Press).</w:t>
      </w:r>
    </w:p>
    <w:p w14:paraId="4CEF0F6F" w14:textId="77777777" w:rsidR="00941D18" w:rsidRDefault="00941D18" w:rsidP="004069D0">
      <w:pPr>
        <w:spacing w:line="480" w:lineRule="auto"/>
        <w:rPr>
          <w:i/>
          <w:iCs/>
        </w:rPr>
      </w:pPr>
      <w:r>
        <w:t>Goldman, A. 2001: “</w:t>
      </w:r>
      <w:r w:rsidRPr="00941D18">
        <w:t>Experts</w:t>
      </w:r>
      <w:r>
        <w:t>: which ones should you trust?”</w:t>
      </w:r>
      <w:r w:rsidRPr="00941D18">
        <w:t> </w:t>
      </w:r>
      <w:r>
        <w:rPr>
          <w:i/>
          <w:iCs/>
        </w:rPr>
        <w:t>Philosophy and P</w:t>
      </w:r>
      <w:r w:rsidRPr="00941D18">
        <w:rPr>
          <w:i/>
          <w:iCs/>
        </w:rPr>
        <w:t>henomenologic</w:t>
      </w:r>
      <w:r>
        <w:rPr>
          <w:i/>
          <w:iCs/>
        </w:rPr>
        <w:t>al</w:t>
      </w:r>
    </w:p>
    <w:p w14:paraId="0A2FE31A" w14:textId="77777777" w:rsidR="00941D18" w:rsidRDefault="00941D18" w:rsidP="004069D0">
      <w:pPr>
        <w:spacing w:line="480" w:lineRule="auto"/>
        <w:ind w:firstLine="720"/>
      </w:pPr>
      <w:r>
        <w:rPr>
          <w:i/>
          <w:iCs/>
        </w:rPr>
        <w:lastRenderedPageBreak/>
        <w:t>R</w:t>
      </w:r>
      <w:r w:rsidRPr="00941D18">
        <w:rPr>
          <w:i/>
          <w:iCs/>
        </w:rPr>
        <w:t>esearch</w:t>
      </w:r>
      <w:r>
        <w:t> 63:</w:t>
      </w:r>
      <w:r w:rsidRPr="00941D18">
        <w:t>1</w:t>
      </w:r>
      <w:r>
        <w:t xml:space="preserve">, pp. </w:t>
      </w:r>
      <w:r w:rsidRPr="00941D18">
        <w:t>85-110.</w:t>
      </w:r>
    </w:p>
    <w:p w14:paraId="1BF3E29F" w14:textId="60CE5EBD" w:rsidR="0015756E" w:rsidRPr="0015756E" w:rsidRDefault="0015756E" w:rsidP="0015756E">
      <w:pPr>
        <w:spacing w:line="480" w:lineRule="auto"/>
      </w:pPr>
      <w:proofErr w:type="spellStart"/>
      <w:r w:rsidRPr="0015756E">
        <w:t>Hardwig</w:t>
      </w:r>
      <w:proofErr w:type="spellEnd"/>
      <w:r w:rsidRPr="0015756E">
        <w:t>, J. 1991</w:t>
      </w:r>
      <w:r>
        <w:t>:</w:t>
      </w:r>
      <w:r w:rsidRPr="0015756E">
        <w:t xml:space="preserve"> </w:t>
      </w:r>
      <w:r>
        <w:t>“</w:t>
      </w:r>
      <w:r w:rsidRPr="0015756E">
        <w:t>The role of trust in knowledge.</w:t>
      </w:r>
      <w:r>
        <w:t>”</w:t>
      </w:r>
      <w:r w:rsidRPr="0015756E">
        <w:t> </w:t>
      </w:r>
      <w:r w:rsidRPr="0015756E">
        <w:rPr>
          <w:i/>
          <w:iCs/>
        </w:rPr>
        <w:t xml:space="preserve"> Journal of Philosophy</w:t>
      </w:r>
      <w:r w:rsidRPr="0015756E">
        <w:t> </w:t>
      </w:r>
      <w:r w:rsidRPr="0015756E">
        <w:rPr>
          <w:iCs/>
        </w:rPr>
        <w:t>88</w:t>
      </w:r>
      <w:r w:rsidRPr="0015756E">
        <w:t xml:space="preserve">:12, </w:t>
      </w:r>
      <w:r>
        <w:t xml:space="preserve">pp. </w:t>
      </w:r>
      <w:r w:rsidRPr="0015756E">
        <w:t>693-708.</w:t>
      </w:r>
    </w:p>
    <w:p w14:paraId="51A264CB" w14:textId="77777777" w:rsidR="00541793" w:rsidRDefault="00541793" w:rsidP="00541793">
      <w:pPr>
        <w:spacing w:line="480" w:lineRule="auto"/>
      </w:pPr>
      <w:r w:rsidRPr="00541793">
        <w:t xml:space="preserve">Holton, R. 1994: “Deciding to trust, coming to believe.” </w:t>
      </w:r>
      <w:r w:rsidRPr="00541793">
        <w:rPr>
          <w:i/>
        </w:rPr>
        <w:t>Australasian Journal of Philosophy</w:t>
      </w:r>
      <w:r w:rsidRPr="00541793">
        <w:t xml:space="preserve"> 72:1,</w:t>
      </w:r>
    </w:p>
    <w:p w14:paraId="238EE8F0" w14:textId="69648DD7" w:rsidR="00541793" w:rsidRPr="00541793" w:rsidRDefault="00541793" w:rsidP="00541793">
      <w:pPr>
        <w:spacing w:line="480" w:lineRule="auto"/>
        <w:ind w:firstLine="720"/>
      </w:pPr>
      <w:r w:rsidRPr="00541793">
        <w:t>63-76.</w:t>
      </w:r>
    </w:p>
    <w:p w14:paraId="6A2824C0" w14:textId="77777777" w:rsidR="0087730F" w:rsidRDefault="0087730F" w:rsidP="004069D0">
      <w:pPr>
        <w:spacing w:line="480" w:lineRule="auto"/>
      </w:pPr>
      <w:r>
        <w:t>Kenyon, T</w:t>
      </w:r>
      <w:r w:rsidRPr="0087730F">
        <w:t>.</w:t>
      </w:r>
      <w:r>
        <w:t xml:space="preserve"> 2012: “</w:t>
      </w:r>
      <w:r w:rsidRPr="0087730F">
        <w:t>The informational ri</w:t>
      </w:r>
      <w:r>
        <w:t xml:space="preserve">chness of testimonial contexts.” </w:t>
      </w:r>
      <w:r w:rsidRPr="0087730F">
        <w:rPr>
          <w:i/>
        </w:rPr>
        <w:t>Philosophical Quarterly</w:t>
      </w:r>
    </w:p>
    <w:p w14:paraId="2116BE75" w14:textId="77777777" w:rsidR="0087730F" w:rsidRDefault="0087730F" w:rsidP="004069D0">
      <w:pPr>
        <w:spacing w:line="480" w:lineRule="auto"/>
        <w:ind w:firstLine="720"/>
      </w:pPr>
      <w:r>
        <w:t>63:250, pp.</w:t>
      </w:r>
      <w:r w:rsidRPr="0087730F">
        <w:t xml:space="preserve"> 58-80.</w:t>
      </w:r>
    </w:p>
    <w:p w14:paraId="4733A956" w14:textId="551ACFB3" w:rsidR="008A2DA5" w:rsidRPr="008A2DA5" w:rsidRDefault="008A2DA5" w:rsidP="008A2DA5">
      <w:pPr>
        <w:spacing w:line="480" w:lineRule="auto"/>
        <w:rPr>
          <w:u w:val="single"/>
        </w:rPr>
      </w:pPr>
      <w:proofErr w:type="spellStart"/>
      <w:r w:rsidRPr="008A2DA5">
        <w:t>Kitcher</w:t>
      </w:r>
      <w:proofErr w:type="spellEnd"/>
      <w:r w:rsidRPr="008A2DA5">
        <w:t xml:space="preserve">, </w:t>
      </w:r>
      <w:r>
        <w:t xml:space="preserve">P. 2011: </w:t>
      </w:r>
      <w:r w:rsidRPr="008A2DA5">
        <w:rPr>
          <w:u w:val="single"/>
        </w:rPr>
        <w:t>Science in a Democratic Society</w:t>
      </w:r>
      <w:r w:rsidR="00ED41DE">
        <w:t xml:space="preserve">. </w:t>
      </w:r>
      <w:r w:rsidRPr="008A2DA5">
        <w:t>(</w:t>
      </w:r>
      <w:r>
        <w:t xml:space="preserve">NY: </w:t>
      </w:r>
      <w:r w:rsidRPr="008A2DA5">
        <w:t>Prometheus Books</w:t>
      </w:r>
      <w:r w:rsidR="00ED41DE">
        <w:t>.</w:t>
      </w:r>
      <w:r w:rsidRPr="008A2DA5">
        <w:t>)</w:t>
      </w:r>
    </w:p>
    <w:p w14:paraId="37D5E3AF" w14:textId="0BFA9748" w:rsidR="00251C6A" w:rsidRDefault="00251C6A" w:rsidP="00251C6A">
      <w:pPr>
        <w:spacing w:line="480" w:lineRule="auto"/>
      </w:pPr>
      <w:r w:rsidRPr="00251C6A">
        <w:t>Lackey, J. 2006</w:t>
      </w:r>
      <w:r>
        <w:t>:</w:t>
      </w:r>
      <w:r w:rsidRPr="00251C6A">
        <w:t xml:space="preserve"> </w:t>
      </w:r>
      <w:r>
        <w:t>“</w:t>
      </w:r>
      <w:r w:rsidRPr="00251C6A">
        <w:t>It takes two to tango: beyond reductionism and non-reductionism in the</w:t>
      </w:r>
    </w:p>
    <w:p w14:paraId="124442A0" w14:textId="4054C9E9" w:rsidR="00251C6A" w:rsidRDefault="00251C6A" w:rsidP="00251C6A">
      <w:pPr>
        <w:spacing w:line="480" w:lineRule="auto"/>
        <w:ind w:firstLine="720"/>
        <w:rPr>
          <w:iCs/>
          <w:u w:val="single"/>
        </w:rPr>
      </w:pPr>
      <w:r w:rsidRPr="00251C6A">
        <w:t>epistemology of testimony.</w:t>
      </w:r>
      <w:r>
        <w:t>”  In J. Lackey and E. Sosa, eds.,</w:t>
      </w:r>
      <w:r w:rsidRPr="00251C6A">
        <w:t> </w:t>
      </w:r>
      <w:r w:rsidRPr="00251C6A">
        <w:rPr>
          <w:iCs/>
          <w:u w:val="single"/>
        </w:rPr>
        <w:t xml:space="preserve">The </w:t>
      </w:r>
      <w:r>
        <w:rPr>
          <w:iCs/>
          <w:u w:val="single"/>
        </w:rPr>
        <w:t>E</w:t>
      </w:r>
      <w:r w:rsidRPr="00251C6A">
        <w:rPr>
          <w:iCs/>
          <w:u w:val="single"/>
        </w:rPr>
        <w:t>pistemology of</w:t>
      </w:r>
    </w:p>
    <w:p w14:paraId="0DB0A36A" w14:textId="463195BB" w:rsidR="00251C6A" w:rsidRDefault="00251C6A" w:rsidP="00251C6A">
      <w:pPr>
        <w:spacing w:line="480" w:lineRule="auto"/>
        <w:ind w:firstLine="720"/>
      </w:pPr>
      <w:r>
        <w:rPr>
          <w:iCs/>
          <w:u w:val="single"/>
        </w:rPr>
        <w:t>T</w:t>
      </w:r>
      <w:r w:rsidRPr="00251C6A">
        <w:rPr>
          <w:iCs/>
          <w:u w:val="single"/>
        </w:rPr>
        <w:t>estimony</w:t>
      </w:r>
      <w:r>
        <w:t xml:space="preserve"> (Oxford: Oxford University Press), pp.</w:t>
      </w:r>
      <w:r w:rsidRPr="00251C6A">
        <w:t xml:space="preserve"> 160-89.</w:t>
      </w:r>
    </w:p>
    <w:p w14:paraId="76951910" w14:textId="1818E25C" w:rsidR="00CB7F0E" w:rsidRDefault="00CB7F0E" w:rsidP="00CB7F0E">
      <w:pPr>
        <w:spacing w:line="480" w:lineRule="auto"/>
      </w:pPr>
      <w:r w:rsidRPr="00CB7F0E">
        <w:t>Lackey, J. 1999</w:t>
      </w:r>
      <w:r>
        <w:t>:</w:t>
      </w:r>
      <w:r w:rsidRPr="00CB7F0E">
        <w:t xml:space="preserve"> </w:t>
      </w:r>
      <w:r>
        <w:t>“</w:t>
      </w:r>
      <w:r w:rsidRPr="00CB7F0E">
        <w:t>Testimonial knowledge and transmission.</w:t>
      </w:r>
      <w:r>
        <w:t>”</w:t>
      </w:r>
      <w:r w:rsidRPr="00CB7F0E">
        <w:t> </w:t>
      </w:r>
      <w:r w:rsidRPr="00CB7F0E">
        <w:rPr>
          <w:i/>
          <w:iCs/>
        </w:rPr>
        <w:t>Philosophical Quarterly</w:t>
      </w:r>
      <w:r>
        <w:t xml:space="preserve"> </w:t>
      </w:r>
      <w:r w:rsidRPr="00CB7F0E">
        <w:rPr>
          <w:iCs/>
        </w:rPr>
        <w:t>49</w:t>
      </w:r>
      <w:r>
        <w:t>:</w:t>
      </w:r>
      <w:r w:rsidRPr="00CB7F0E">
        <w:t>197,</w:t>
      </w:r>
      <w:r>
        <w:t xml:space="preserve"> pp.</w:t>
      </w:r>
    </w:p>
    <w:p w14:paraId="49CFB9DB" w14:textId="4119DBFA" w:rsidR="00251C6A" w:rsidRDefault="00CB7F0E" w:rsidP="00251C6A">
      <w:pPr>
        <w:spacing w:line="480" w:lineRule="auto"/>
        <w:ind w:firstLine="720"/>
      </w:pPr>
      <w:r w:rsidRPr="00CB7F0E">
        <w:t>471-490.</w:t>
      </w:r>
    </w:p>
    <w:p w14:paraId="009546C7" w14:textId="0998E682" w:rsidR="00026DC7" w:rsidRDefault="00026DC7" w:rsidP="004069D0">
      <w:pPr>
        <w:spacing w:line="480" w:lineRule="auto"/>
        <w:rPr>
          <w:iCs/>
          <w:u w:val="single"/>
        </w:rPr>
      </w:pPr>
      <w:r>
        <w:t>Lehrer, K. 2006:</w:t>
      </w:r>
      <w:r w:rsidRPr="00026DC7">
        <w:t xml:space="preserve"> </w:t>
      </w:r>
      <w:r>
        <w:t>“</w:t>
      </w:r>
      <w:r w:rsidRPr="00026DC7">
        <w:t>Testimony and trustworthiness.</w:t>
      </w:r>
      <w:r>
        <w:t>”</w:t>
      </w:r>
      <w:r w:rsidRPr="00026DC7">
        <w:t xml:space="preserve"> </w:t>
      </w:r>
      <w:r>
        <w:t>In J. Lackey and E. Sosa, eds.</w:t>
      </w:r>
      <w:r w:rsidRPr="00012B7F">
        <w:t> </w:t>
      </w:r>
      <w:r>
        <w:rPr>
          <w:iCs/>
          <w:u w:val="single"/>
        </w:rPr>
        <w:t>The</w:t>
      </w:r>
    </w:p>
    <w:p w14:paraId="79C90393" w14:textId="77777777" w:rsidR="00026DC7" w:rsidRDefault="00026DC7" w:rsidP="004069D0">
      <w:pPr>
        <w:spacing w:line="480" w:lineRule="auto"/>
        <w:ind w:firstLine="720"/>
      </w:pPr>
      <w:r>
        <w:rPr>
          <w:iCs/>
          <w:u w:val="single"/>
        </w:rPr>
        <w:t>Epistemology of T</w:t>
      </w:r>
      <w:r w:rsidRPr="00012B7F">
        <w:rPr>
          <w:iCs/>
          <w:u w:val="single"/>
        </w:rPr>
        <w:t>estimony</w:t>
      </w:r>
      <w:r w:rsidRPr="00012B7F">
        <w:t> (</w:t>
      </w:r>
      <w:r>
        <w:t>Oxford: Oxford University Press</w:t>
      </w:r>
      <w:r w:rsidRPr="00012B7F">
        <w:t>)</w:t>
      </w:r>
      <w:r>
        <w:t>, pp.</w:t>
      </w:r>
      <w:r w:rsidRPr="00026DC7">
        <w:t xml:space="preserve"> </w:t>
      </w:r>
      <w:r>
        <w:t>145-159</w:t>
      </w:r>
      <w:r w:rsidRPr="00026DC7">
        <w:t xml:space="preserve">. </w:t>
      </w:r>
    </w:p>
    <w:p w14:paraId="03188048" w14:textId="77777777" w:rsidR="00C51C3D" w:rsidRDefault="00C51C3D" w:rsidP="00C51C3D">
      <w:pPr>
        <w:spacing w:line="480" w:lineRule="auto"/>
      </w:pPr>
      <w:r w:rsidRPr="004A6A0C">
        <w:t>Lipton, P. 2007</w:t>
      </w:r>
      <w:r>
        <w:t>:</w:t>
      </w:r>
      <w:r w:rsidRPr="004A6A0C">
        <w:t xml:space="preserve"> </w:t>
      </w:r>
      <w:r>
        <w:t>“</w:t>
      </w:r>
      <w:r w:rsidRPr="004A6A0C">
        <w:t>Alien abduction: Inference to the best explanation and the management of</w:t>
      </w:r>
    </w:p>
    <w:p w14:paraId="5DFE0BCB" w14:textId="77777777" w:rsidR="00C51C3D" w:rsidRPr="004A6A0C" w:rsidRDefault="00C51C3D" w:rsidP="00C51C3D">
      <w:pPr>
        <w:spacing w:line="480" w:lineRule="auto"/>
        <w:ind w:firstLine="720"/>
      </w:pPr>
      <w:r w:rsidRPr="004A6A0C">
        <w:t>testimony.</w:t>
      </w:r>
      <w:r>
        <w:t>”</w:t>
      </w:r>
      <w:r w:rsidRPr="004A6A0C">
        <w:t> </w:t>
      </w:r>
      <w:r w:rsidRPr="004A6A0C">
        <w:rPr>
          <w:i/>
          <w:iCs/>
        </w:rPr>
        <w:t>Episteme</w:t>
      </w:r>
      <w:r w:rsidRPr="004A6A0C">
        <w:t> </w:t>
      </w:r>
      <w:r w:rsidRPr="004A6A0C">
        <w:rPr>
          <w:iCs/>
        </w:rPr>
        <w:t>4</w:t>
      </w:r>
      <w:r>
        <w:t>:</w:t>
      </w:r>
      <w:r w:rsidRPr="004A6A0C">
        <w:t xml:space="preserve">3, </w:t>
      </w:r>
      <w:r>
        <w:t xml:space="preserve">pp. </w:t>
      </w:r>
      <w:r w:rsidRPr="004A6A0C">
        <w:t>238-251.</w:t>
      </w:r>
    </w:p>
    <w:p w14:paraId="4F8A87AD" w14:textId="1083DAE8" w:rsidR="00F70C8B" w:rsidRDefault="00F70C8B" w:rsidP="004069D0">
      <w:pPr>
        <w:spacing w:line="480" w:lineRule="auto"/>
      </w:pPr>
      <w:proofErr w:type="spellStart"/>
      <w:r w:rsidRPr="00F70C8B">
        <w:t>Longino</w:t>
      </w:r>
      <w:proofErr w:type="spellEnd"/>
      <w:r w:rsidRPr="00F70C8B">
        <w:t>, H. 2002</w:t>
      </w:r>
      <w:r>
        <w:t>:</w:t>
      </w:r>
      <w:r w:rsidRPr="00F70C8B">
        <w:t xml:space="preserve"> </w:t>
      </w:r>
      <w:r w:rsidRPr="00F70C8B">
        <w:rPr>
          <w:u w:val="single"/>
        </w:rPr>
        <w:t>The fate of knowledge</w:t>
      </w:r>
      <w:r w:rsidRPr="00F70C8B">
        <w:t xml:space="preserve">. </w:t>
      </w:r>
      <w:r>
        <w:t>(</w:t>
      </w:r>
      <w:r w:rsidRPr="00F70C8B">
        <w:t>Princeton: Princeton University Press.</w:t>
      </w:r>
      <w:r>
        <w:t>)</w:t>
      </w:r>
    </w:p>
    <w:p w14:paraId="3062E67A" w14:textId="2D08C76B" w:rsidR="0072122C" w:rsidRDefault="0072122C" w:rsidP="0072122C">
      <w:pPr>
        <w:spacing w:line="480" w:lineRule="auto"/>
      </w:pPr>
      <w:proofErr w:type="spellStart"/>
      <w:r w:rsidRPr="0072122C">
        <w:t>Longino</w:t>
      </w:r>
      <w:proofErr w:type="spellEnd"/>
      <w:r w:rsidRPr="0072122C">
        <w:t>, H</w:t>
      </w:r>
      <w:r>
        <w:t>.</w:t>
      </w:r>
      <w:r w:rsidRPr="0072122C">
        <w:t xml:space="preserve"> 199</w:t>
      </w:r>
      <w:r>
        <w:t>0:</w:t>
      </w:r>
      <w:r w:rsidRPr="0072122C">
        <w:t xml:space="preserve"> </w:t>
      </w:r>
      <w:r w:rsidRPr="00587512">
        <w:rPr>
          <w:u w:val="single"/>
        </w:rPr>
        <w:t>Science as Social Knowledge: Values and Objectivity in Scientific Inquiry</w:t>
      </w:r>
      <w:r w:rsidRPr="0072122C">
        <w:t>.</w:t>
      </w:r>
    </w:p>
    <w:p w14:paraId="68556123" w14:textId="370FC781" w:rsidR="0072122C" w:rsidRDefault="0072122C" w:rsidP="00587512">
      <w:pPr>
        <w:spacing w:line="480" w:lineRule="auto"/>
        <w:ind w:firstLine="720"/>
      </w:pPr>
      <w:r>
        <w:t xml:space="preserve">(Princeton: </w:t>
      </w:r>
      <w:r w:rsidRPr="0072122C">
        <w:t>Princeton</w:t>
      </w:r>
      <w:r>
        <w:t xml:space="preserve"> </w:t>
      </w:r>
      <w:r w:rsidRPr="0072122C">
        <w:t>University Press.</w:t>
      </w:r>
      <w:r>
        <w:t>)</w:t>
      </w:r>
    </w:p>
    <w:p w14:paraId="2F9B22F4" w14:textId="43B7416A" w:rsidR="00E4642C" w:rsidRDefault="00E4642C" w:rsidP="004069D0">
      <w:pPr>
        <w:spacing w:line="480" w:lineRule="auto"/>
      </w:pPr>
      <w:r>
        <w:t>Madison, B. 2016: “</w:t>
      </w:r>
      <w:proofErr w:type="spellStart"/>
      <w:r>
        <w:t>Internalism</w:t>
      </w:r>
      <w:proofErr w:type="spellEnd"/>
      <w:r>
        <w:t xml:space="preserve"> in the Epistemology of Testimony Redux.”  </w:t>
      </w:r>
      <w:proofErr w:type="spellStart"/>
      <w:r w:rsidRPr="00E4642C">
        <w:rPr>
          <w:i/>
        </w:rPr>
        <w:t>Erkenntnis</w:t>
      </w:r>
      <w:proofErr w:type="spellEnd"/>
      <w:r>
        <w:t xml:space="preserve"> 81:4, 741-</w:t>
      </w:r>
    </w:p>
    <w:p w14:paraId="6D98B617" w14:textId="77777777" w:rsidR="00E4642C" w:rsidRDefault="00E4642C" w:rsidP="00E4642C">
      <w:pPr>
        <w:spacing w:line="480" w:lineRule="auto"/>
        <w:ind w:firstLine="720"/>
      </w:pPr>
      <w:r>
        <w:t>55.</w:t>
      </w:r>
    </w:p>
    <w:p w14:paraId="0AF41F94" w14:textId="77777777" w:rsidR="009761CE" w:rsidRDefault="009761CE" w:rsidP="009761CE">
      <w:pPr>
        <w:spacing w:line="480" w:lineRule="auto"/>
        <w:rPr>
          <w:i/>
        </w:rPr>
      </w:pPr>
      <w:r w:rsidRPr="009761CE">
        <w:t>Meeker, K</w:t>
      </w:r>
      <w:r>
        <w:t xml:space="preserve">. </w:t>
      </w:r>
      <w:r w:rsidRPr="009761CE">
        <w:t>2004</w:t>
      </w:r>
      <w:r>
        <w:t>:</w:t>
      </w:r>
      <w:r w:rsidRPr="009761CE">
        <w:t xml:space="preserve"> </w:t>
      </w:r>
      <w:r>
        <w:t>“</w:t>
      </w:r>
      <w:r w:rsidRPr="009761CE">
        <w:t>Justification and the Social Nature of Knowledge.</w:t>
      </w:r>
      <w:r>
        <w:t>”</w:t>
      </w:r>
      <w:r w:rsidRPr="009761CE">
        <w:t xml:space="preserve">  </w:t>
      </w:r>
      <w:r w:rsidRPr="009761CE">
        <w:rPr>
          <w:i/>
        </w:rPr>
        <w:t>Philosophy and</w:t>
      </w:r>
    </w:p>
    <w:p w14:paraId="399AF1AC" w14:textId="526C3938" w:rsidR="009761CE" w:rsidRDefault="009761CE" w:rsidP="009761CE">
      <w:pPr>
        <w:spacing w:line="480" w:lineRule="auto"/>
        <w:ind w:firstLine="720"/>
      </w:pPr>
      <w:r w:rsidRPr="009761CE">
        <w:rPr>
          <w:i/>
        </w:rPr>
        <w:lastRenderedPageBreak/>
        <w:t>Phenomenological Research</w:t>
      </w:r>
      <w:r w:rsidRPr="009761CE">
        <w:t xml:space="preserve"> 69</w:t>
      </w:r>
      <w:r>
        <w:t>:</w:t>
      </w:r>
      <w:r w:rsidRPr="009761CE">
        <w:t>1</w:t>
      </w:r>
      <w:r>
        <w:t xml:space="preserve">, pp. </w:t>
      </w:r>
      <w:r w:rsidRPr="009761CE">
        <w:t xml:space="preserve">156-172. </w:t>
      </w:r>
    </w:p>
    <w:p w14:paraId="168E8D30" w14:textId="68239F16" w:rsidR="00025FF5" w:rsidRDefault="00025FF5" w:rsidP="004069D0">
      <w:pPr>
        <w:spacing w:line="480" w:lineRule="auto"/>
      </w:pPr>
      <w:r>
        <w:t>Miller, B. 2015:</w:t>
      </w:r>
      <w:r w:rsidRPr="00025FF5">
        <w:t xml:space="preserve"> </w:t>
      </w:r>
      <w:r>
        <w:t>“</w:t>
      </w:r>
      <w:r w:rsidRPr="00025FF5">
        <w:t>Why (Some) Knowledge is the Property of a Community and</w:t>
      </w:r>
      <w:r>
        <w:t xml:space="preserve"> </w:t>
      </w:r>
      <w:r w:rsidRPr="00025FF5">
        <w:t>Pos</w:t>
      </w:r>
      <w:r>
        <w:t>sibly None of</w:t>
      </w:r>
    </w:p>
    <w:p w14:paraId="75CB3596" w14:textId="77777777" w:rsidR="0087730F" w:rsidRDefault="00025FF5" w:rsidP="004069D0">
      <w:pPr>
        <w:spacing w:line="480" w:lineRule="auto"/>
        <w:ind w:firstLine="720"/>
      </w:pPr>
      <w:r>
        <w:t xml:space="preserve">its </w:t>
      </w:r>
      <w:proofErr w:type="gramStart"/>
      <w:r>
        <w:t>Members</w:t>
      </w:r>
      <w:proofErr w:type="gramEnd"/>
      <w:r>
        <w:t xml:space="preserve">.” </w:t>
      </w:r>
      <w:r w:rsidRPr="00025FF5">
        <w:rPr>
          <w:i/>
        </w:rPr>
        <w:t>Philosophical Quarterly</w:t>
      </w:r>
      <w:r>
        <w:t xml:space="preserve"> 65: </w:t>
      </w:r>
      <w:r w:rsidRPr="00025FF5">
        <w:t>260</w:t>
      </w:r>
      <w:r>
        <w:t>,</w:t>
      </w:r>
      <w:r w:rsidRPr="00025FF5">
        <w:t xml:space="preserve"> pp.</w:t>
      </w:r>
      <w:r>
        <w:t xml:space="preserve"> </w:t>
      </w:r>
      <w:r w:rsidRPr="00025FF5">
        <w:t>417-441.</w:t>
      </w:r>
    </w:p>
    <w:p w14:paraId="4AE53BD7" w14:textId="77777777" w:rsidR="00C51C3D" w:rsidRDefault="00C51C3D" w:rsidP="00C51C3D">
      <w:pPr>
        <w:spacing w:line="480" w:lineRule="auto"/>
      </w:pPr>
      <w:r w:rsidRPr="0084355A">
        <w:t xml:space="preserve">Phillips, K., Hahn, U., </w:t>
      </w:r>
      <w:r>
        <w:t>and</w:t>
      </w:r>
      <w:r w:rsidRPr="0084355A">
        <w:t xml:space="preserve"> </w:t>
      </w:r>
      <w:proofErr w:type="spellStart"/>
      <w:r w:rsidRPr="0084355A">
        <w:t>Pilditch</w:t>
      </w:r>
      <w:proofErr w:type="spellEnd"/>
      <w:r w:rsidRPr="0084355A">
        <w:t xml:space="preserve">, T. </w:t>
      </w:r>
      <w:r>
        <w:t>Unpublished MS:</w:t>
      </w:r>
      <w:r w:rsidRPr="0084355A">
        <w:t xml:space="preserve"> </w:t>
      </w:r>
      <w:r>
        <w:t>“</w:t>
      </w:r>
      <w:r w:rsidRPr="0084355A">
        <w:t>Evaluating testimony from multiple</w:t>
      </w:r>
    </w:p>
    <w:p w14:paraId="573581B1" w14:textId="77777777" w:rsidR="00C51C3D" w:rsidRDefault="00C51C3D" w:rsidP="00C51C3D">
      <w:pPr>
        <w:spacing w:line="480" w:lineRule="auto"/>
        <w:ind w:firstLine="720"/>
      </w:pPr>
      <w:r w:rsidRPr="0084355A">
        <w:t>witnesses: single cue satisficing or integration?</w:t>
      </w:r>
      <w:r>
        <w:t>”</w:t>
      </w:r>
      <w:r w:rsidRPr="0084355A">
        <w:t xml:space="preserve"> </w:t>
      </w:r>
    </w:p>
    <w:p w14:paraId="15C9DDAB" w14:textId="77777777" w:rsidR="00C51C3D" w:rsidRDefault="00C51C3D" w:rsidP="00C51C3D">
      <w:pPr>
        <w:spacing w:line="480" w:lineRule="auto"/>
      </w:pPr>
      <w:proofErr w:type="spellStart"/>
      <w:r>
        <w:t>Schimtt</w:t>
      </w:r>
      <w:proofErr w:type="spellEnd"/>
      <w:r>
        <w:t xml:space="preserve">, F. 2006: “Testimonial Justification and Transindividual Reasons.”  </w:t>
      </w:r>
      <w:r w:rsidRPr="001B2DDA">
        <w:t>In J. Lackey and E.</w:t>
      </w:r>
    </w:p>
    <w:p w14:paraId="7C49A8F5" w14:textId="77777777" w:rsidR="00C51C3D" w:rsidRDefault="00C51C3D" w:rsidP="00C51C3D">
      <w:pPr>
        <w:spacing w:line="480" w:lineRule="auto"/>
        <w:ind w:firstLine="720"/>
      </w:pPr>
      <w:r w:rsidRPr="001B2DDA">
        <w:t>Sosa, eds. </w:t>
      </w:r>
      <w:r w:rsidRPr="001B2DDA">
        <w:rPr>
          <w:iCs/>
          <w:u w:val="single"/>
        </w:rPr>
        <w:t>The Epistemology of Testimony</w:t>
      </w:r>
      <w:r w:rsidRPr="001B2DDA">
        <w:t> (Oxford: Oxford University</w:t>
      </w:r>
      <w:r>
        <w:t xml:space="preserve"> </w:t>
      </w:r>
      <w:r w:rsidRPr="001B2DDA">
        <w:t>Press), pp.</w:t>
      </w:r>
      <w:r>
        <w:t xml:space="preserve"> 193</w:t>
      </w:r>
    </w:p>
    <w:p w14:paraId="30E3B5EB" w14:textId="77777777" w:rsidR="00C51C3D" w:rsidRDefault="00C51C3D" w:rsidP="00C51C3D">
      <w:pPr>
        <w:spacing w:line="480" w:lineRule="auto"/>
        <w:ind w:firstLine="720"/>
      </w:pPr>
      <w:r>
        <w:t>225.</w:t>
      </w:r>
    </w:p>
    <w:p w14:paraId="6FA50500" w14:textId="77777777" w:rsidR="00C51C3D" w:rsidRDefault="00C51C3D" w:rsidP="00C51C3D">
      <w:pPr>
        <w:spacing w:line="480" w:lineRule="auto"/>
      </w:pPr>
      <w:proofErr w:type="spellStart"/>
      <w:r w:rsidRPr="0084355A">
        <w:t>Shogenji</w:t>
      </w:r>
      <w:proofErr w:type="spellEnd"/>
      <w:r w:rsidRPr="0084355A">
        <w:t xml:space="preserve">, T. (2006). </w:t>
      </w:r>
      <w:r>
        <w:t>“</w:t>
      </w:r>
      <w:r w:rsidRPr="0084355A">
        <w:t>A defense of reductionism about testimonial justification of</w:t>
      </w:r>
      <w:r>
        <w:t xml:space="preserve"> beliefs.”</w:t>
      </w:r>
    </w:p>
    <w:p w14:paraId="28BDB8BE" w14:textId="77777777" w:rsidR="00C51C3D" w:rsidRPr="0084355A" w:rsidRDefault="00C51C3D" w:rsidP="00C51C3D">
      <w:pPr>
        <w:spacing w:line="480" w:lineRule="auto"/>
        <w:ind w:firstLine="720"/>
      </w:pPr>
      <w:proofErr w:type="spellStart"/>
      <w:r w:rsidRPr="0084355A">
        <w:rPr>
          <w:i/>
          <w:iCs/>
        </w:rPr>
        <w:t>Noûs</w:t>
      </w:r>
      <w:proofErr w:type="spellEnd"/>
      <w:r w:rsidRPr="0084355A">
        <w:t> </w:t>
      </w:r>
      <w:r w:rsidRPr="006151D1">
        <w:rPr>
          <w:iCs/>
        </w:rPr>
        <w:t>40</w:t>
      </w:r>
      <w:r>
        <w:t>:</w:t>
      </w:r>
      <w:r w:rsidRPr="0084355A">
        <w:t>2, 331-346.</w:t>
      </w:r>
    </w:p>
    <w:p w14:paraId="2AEBDDB4" w14:textId="77777777" w:rsidR="00C51C3D" w:rsidRDefault="00C51C3D" w:rsidP="00C51C3D">
      <w:pPr>
        <w:spacing w:line="480" w:lineRule="auto"/>
      </w:pPr>
      <w:r>
        <w:t xml:space="preserve">Solomon, M. 2001: </w:t>
      </w:r>
      <w:r w:rsidRPr="0015067A">
        <w:rPr>
          <w:u w:val="single"/>
        </w:rPr>
        <w:t>Social Empiricism</w:t>
      </w:r>
      <w:r>
        <w:t>.  (Cambridge: MIT Press.)</w:t>
      </w:r>
    </w:p>
    <w:p w14:paraId="4F10AA1C" w14:textId="77777777" w:rsidR="00C51C3D" w:rsidRDefault="00C51C3D" w:rsidP="00C51C3D">
      <w:pPr>
        <w:spacing w:line="480" w:lineRule="auto"/>
        <w:rPr>
          <w:i/>
          <w:iCs/>
        </w:rPr>
      </w:pPr>
      <w:r w:rsidRPr="0084355A">
        <w:t>Tucker, A. 2016</w:t>
      </w:r>
      <w:r>
        <w:t>:</w:t>
      </w:r>
      <w:r w:rsidRPr="0084355A">
        <w:t xml:space="preserve"> </w:t>
      </w:r>
      <w:r>
        <w:t>“</w:t>
      </w:r>
      <w:r w:rsidRPr="0084355A">
        <w:t>The generation of knowledge from multiple testimonies.</w:t>
      </w:r>
      <w:r>
        <w:t>”</w:t>
      </w:r>
      <w:r w:rsidRPr="0084355A">
        <w:t> </w:t>
      </w:r>
      <w:r w:rsidRPr="0084355A">
        <w:rPr>
          <w:i/>
          <w:iCs/>
        </w:rPr>
        <w:t>Social</w:t>
      </w:r>
    </w:p>
    <w:p w14:paraId="4D5AC16C" w14:textId="77777777" w:rsidR="00C51C3D" w:rsidRPr="0084355A" w:rsidRDefault="00C51C3D" w:rsidP="00C51C3D">
      <w:pPr>
        <w:spacing w:line="480" w:lineRule="auto"/>
        <w:ind w:firstLine="720"/>
      </w:pPr>
      <w:r w:rsidRPr="0084355A">
        <w:rPr>
          <w:i/>
          <w:iCs/>
        </w:rPr>
        <w:t>Epistemology</w:t>
      </w:r>
      <w:r w:rsidRPr="0084355A">
        <w:t> </w:t>
      </w:r>
      <w:r w:rsidRPr="00A90B99">
        <w:rPr>
          <w:iCs/>
        </w:rPr>
        <w:t>30</w:t>
      </w:r>
      <w:r>
        <w:t>:</w:t>
      </w:r>
      <w:r w:rsidRPr="0084355A">
        <w:t xml:space="preserve">3, </w:t>
      </w:r>
      <w:r>
        <w:t xml:space="preserve">pp. </w:t>
      </w:r>
      <w:r w:rsidRPr="0084355A">
        <w:t>251-272.</w:t>
      </w:r>
    </w:p>
    <w:p w14:paraId="72C1E93A" w14:textId="77777777" w:rsidR="00C51C3D" w:rsidRDefault="00C51C3D" w:rsidP="00C51C3D">
      <w:pPr>
        <w:spacing w:line="480" w:lineRule="auto"/>
      </w:pPr>
      <w:r w:rsidRPr="006B3624">
        <w:t>Welbourne, M. 1986</w:t>
      </w:r>
      <w:r>
        <w:t>:</w:t>
      </w:r>
      <w:r w:rsidRPr="006B3624">
        <w:t> </w:t>
      </w:r>
      <w:r w:rsidRPr="006B3624">
        <w:rPr>
          <w:u w:val="single"/>
        </w:rPr>
        <w:t>The community of knowledge</w:t>
      </w:r>
      <w:r w:rsidRPr="006B3624">
        <w:t xml:space="preserve">. </w:t>
      </w:r>
      <w:r>
        <w:t>(</w:t>
      </w:r>
      <w:r w:rsidRPr="006B3624">
        <w:t xml:space="preserve">Aberdeen: </w:t>
      </w:r>
      <w:r>
        <w:t>A</w:t>
      </w:r>
      <w:r w:rsidRPr="006B3624">
        <w:t xml:space="preserve">berdeen </w:t>
      </w:r>
      <w:r>
        <w:t>U</w:t>
      </w:r>
      <w:r w:rsidRPr="006B3624">
        <w:t>niversity Press.</w:t>
      </w:r>
      <w:r>
        <w:t>)</w:t>
      </w:r>
    </w:p>
    <w:p w14:paraId="0FD3C2D1" w14:textId="40C498F1" w:rsidR="0087730F" w:rsidRDefault="0087730F" w:rsidP="004069D0">
      <w:pPr>
        <w:spacing w:line="480" w:lineRule="auto"/>
      </w:pPr>
      <w:r>
        <w:t>Wright, S</w:t>
      </w:r>
      <w:r w:rsidRPr="0087730F">
        <w:t>.</w:t>
      </w:r>
      <w:r>
        <w:t xml:space="preserve"> 2016: “</w:t>
      </w:r>
      <w:proofErr w:type="spellStart"/>
      <w:r w:rsidRPr="0087730F">
        <w:t>Internalism</w:t>
      </w:r>
      <w:proofErr w:type="spellEnd"/>
      <w:r w:rsidRPr="0087730F">
        <w:t xml:space="preserve"> in</w:t>
      </w:r>
      <w:r>
        <w:t xml:space="preserve"> the Epistemology of Testimony.”</w:t>
      </w:r>
      <w:r w:rsidRPr="0087730F">
        <w:t> </w:t>
      </w:r>
      <w:proofErr w:type="spellStart"/>
      <w:r w:rsidRPr="0087730F">
        <w:rPr>
          <w:i/>
          <w:iCs/>
        </w:rPr>
        <w:t>Erkenntnis</w:t>
      </w:r>
      <w:proofErr w:type="spellEnd"/>
      <w:r>
        <w:t> 81:</w:t>
      </w:r>
      <w:r w:rsidRPr="0087730F">
        <w:t>1</w:t>
      </w:r>
      <w:r>
        <w:t>, pp.</w:t>
      </w:r>
      <w:r w:rsidRPr="0087730F">
        <w:t xml:space="preserve"> 69-86.</w:t>
      </w:r>
    </w:p>
    <w:p w14:paraId="02BD1630" w14:textId="77777777" w:rsidR="009761CE" w:rsidRDefault="009761CE" w:rsidP="009761CE">
      <w:pPr>
        <w:spacing w:line="480" w:lineRule="auto"/>
      </w:pPr>
      <w:r w:rsidRPr="009761CE">
        <w:t>Wylie, A</w:t>
      </w:r>
      <w:r>
        <w:t>.</w:t>
      </w:r>
      <w:r w:rsidRPr="009761CE">
        <w:t>, and Nelson</w:t>
      </w:r>
      <w:r>
        <w:t>, L</w:t>
      </w:r>
      <w:r w:rsidRPr="009761CE">
        <w:t>. 2007</w:t>
      </w:r>
      <w:r>
        <w:t>:</w:t>
      </w:r>
      <w:r w:rsidRPr="009761CE">
        <w:t xml:space="preserve"> </w:t>
      </w:r>
      <w:r>
        <w:t>“</w:t>
      </w:r>
      <w:r w:rsidRPr="009761CE">
        <w:t>Coming to Terms with the Values of Science: Insights from</w:t>
      </w:r>
    </w:p>
    <w:p w14:paraId="1641CE81" w14:textId="77777777" w:rsidR="009761CE" w:rsidRDefault="009761CE" w:rsidP="009761CE">
      <w:pPr>
        <w:spacing w:line="480" w:lineRule="auto"/>
        <w:ind w:firstLine="720"/>
        <w:rPr>
          <w:u w:val="single"/>
        </w:rPr>
      </w:pPr>
      <w:r w:rsidRPr="009761CE">
        <w:t>Feminist Science Studies Scholarship.</w:t>
      </w:r>
      <w:r>
        <w:t>”</w:t>
      </w:r>
      <w:r w:rsidRPr="009761CE">
        <w:t xml:space="preserve"> In</w:t>
      </w:r>
      <w:r>
        <w:t xml:space="preserve"> </w:t>
      </w:r>
      <w:r w:rsidRPr="009761CE">
        <w:t xml:space="preserve">H. Kincaid, J. Dupré and A. Wylie, </w:t>
      </w:r>
      <w:r>
        <w:t>eds.,</w:t>
      </w:r>
      <w:r w:rsidRPr="009761CE">
        <w:t xml:space="preserve"> </w:t>
      </w:r>
      <w:r w:rsidRPr="009761CE">
        <w:rPr>
          <w:u w:val="single"/>
        </w:rPr>
        <w:t>Value</w:t>
      </w:r>
    </w:p>
    <w:p w14:paraId="0657F062" w14:textId="0C32DC80" w:rsidR="009761CE" w:rsidRPr="009761CE" w:rsidRDefault="009761CE" w:rsidP="009761CE">
      <w:pPr>
        <w:spacing w:line="480" w:lineRule="auto"/>
        <w:ind w:firstLine="720"/>
      </w:pPr>
      <w:r w:rsidRPr="009761CE">
        <w:rPr>
          <w:u w:val="single"/>
        </w:rPr>
        <w:t>Free Science? Ideals and illusions</w:t>
      </w:r>
      <w:r w:rsidRPr="009761CE">
        <w:t xml:space="preserve">, </w:t>
      </w:r>
      <w:r>
        <w:t>(</w:t>
      </w:r>
      <w:r w:rsidRPr="009761CE">
        <w:t>Oxford: Oxford University Press</w:t>
      </w:r>
      <w:r>
        <w:t>), pp</w:t>
      </w:r>
      <w:r w:rsidRPr="009761CE">
        <w:t>. 58-87.</w:t>
      </w:r>
    </w:p>
    <w:p w14:paraId="512C1996" w14:textId="77777777" w:rsidR="009761CE" w:rsidRPr="0087730F" w:rsidRDefault="009761CE" w:rsidP="004069D0">
      <w:pPr>
        <w:spacing w:line="480" w:lineRule="auto"/>
      </w:pPr>
    </w:p>
    <w:p w14:paraId="49E58133" w14:textId="77777777" w:rsidR="0087730F" w:rsidRPr="00202BF6" w:rsidRDefault="0087730F" w:rsidP="004069D0">
      <w:pPr>
        <w:spacing w:line="480" w:lineRule="auto"/>
        <w:ind w:firstLine="720"/>
      </w:pPr>
    </w:p>
    <w:sectPr w:rsidR="0087730F" w:rsidRPr="00202BF6" w:rsidSect="009B18CB">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A6E728C" w14:textId="77777777" w:rsidR="008125F8" w:rsidRDefault="008125F8" w:rsidP="00025FF5">
      <w:r>
        <w:separator/>
      </w:r>
    </w:p>
  </w:endnote>
  <w:endnote w:type="continuationSeparator" w:id="0">
    <w:p w14:paraId="1909B9D1" w14:textId="77777777" w:rsidR="008125F8" w:rsidRDefault="008125F8" w:rsidP="00025F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780AB50" w14:textId="77777777" w:rsidR="008125F8" w:rsidRDefault="008125F8" w:rsidP="00025FF5">
      <w:r>
        <w:separator/>
      </w:r>
    </w:p>
  </w:footnote>
  <w:footnote w:type="continuationSeparator" w:id="0">
    <w:p w14:paraId="5B35A577" w14:textId="77777777" w:rsidR="008125F8" w:rsidRDefault="008125F8" w:rsidP="00025FF5">
      <w:r>
        <w:continuationSeparator/>
      </w:r>
    </w:p>
  </w:footnote>
  <w:footnote w:id="1">
    <w:p w14:paraId="2A235B90" w14:textId="5589CC3F" w:rsidR="00212A43" w:rsidRDefault="00212A43" w:rsidP="00212A43">
      <w:pPr>
        <w:pStyle w:val="FootnoteText"/>
      </w:pPr>
      <w:r>
        <w:rPr>
          <w:rStyle w:val="FootnoteReference"/>
        </w:rPr>
        <w:footnoteRef/>
      </w:r>
      <w:r>
        <w:t xml:space="preserve"> See </w:t>
      </w:r>
      <w:proofErr w:type="spellStart"/>
      <w:r>
        <w:t>Wellbourne</w:t>
      </w:r>
      <w:proofErr w:type="spellEnd"/>
      <w:r>
        <w:t xml:space="preserve"> (1986), </w:t>
      </w:r>
      <w:proofErr w:type="spellStart"/>
      <w:r>
        <w:t>Hardwig</w:t>
      </w:r>
      <w:proofErr w:type="spellEnd"/>
      <w:r>
        <w:t xml:space="preserve"> (1991), Faulkner (2000), Lackey (2006), Schmitt (2006), and </w:t>
      </w:r>
      <w:r w:rsidR="00DA1C37">
        <w:t>Goldberg (2010)</w:t>
      </w:r>
      <w:r>
        <w:t xml:space="preserve">.  Interestingly, the topic has received a bit more sustained attention in the philosophy of science literature.  See </w:t>
      </w:r>
      <w:proofErr w:type="gramStart"/>
      <w:r>
        <w:t>e.g.</w:t>
      </w:r>
      <w:proofErr w:type="gramEnd"/>
      <w:r>
        <w:t xml:space="preserve"> Solomon (2001), </w:t>
      </w:r>
      <w:proofErr w:type="spellStart"/>
      <w:r>
        <w:t>Longino</w:t>
      </w:r>
      <w:proofErr w:type="spellEnd"/>
      <w:r>
        <w:t xml:space="preserve"> (2002) and Miller (2015).</w:t>
      </w:r>
    </w:p>
  </w:footnote>
  <w:footnote w:id="2">
    <w:p w14:paraId="297C7450" w14:textId="77777777" w:rsidR="00212A43" w:rsidRDefault="00212A43" w:rsidP="00212A43">
      <w:pPr>
        <w:pStyle w:val="FootnoteText"/>
      </w:pPr>
      <w:r>
        <w:rPr>
          <w:rStyle w:val="FootnoteReference"/>
        </w:rPr>
        <w:footnoteRef/>
      </w:r>
      <w:r>
        <w:t xml:space="preserve"> The literature here is vast.  For seminal work see Fricker (1987, 1994), </w:t>
      </w:r>
      <w:proofErr w:type="spellStart"/>
      <w:r>
        <w:t>Coady</w:t>
      </w:r>
      <w:proofErr w:type="spellEnd"/>
      <w:r>
        <w:t xml:space="preserve"> (1992), Burge (1993), and Audi (1997).</w:t>
      </w:r>
    </w:p>
  </w:footnote>
  <w:footnote w:id="3">
    <w:p w14:paraId="2686E21A" w14:textId="77777777" w:rsidR="00212A43" w:rsidRDefault="00212A43" w:rsidP="00212A43">
      <w:pPr>
        <w:pStyle w:val="FootnoteText"/>
      </w:pPr>
      <w:r>
        <w:rPr>
          <w:rStyle w:val="FootnoteReference"/>
        </w:rPr>
        <w:footnoteRef/>
      </w:r>
      <w:r>
        <w:t xml:space="preserve"> See E. Fricker (1987; 1995; 2006a; 2006b); </w:t>
      </w:r>
      <w:proofErr w:type="spellStart"/>
      <w:r>
        <w:t>Fumerton</w:t>
      </w:r>
      <w:proofErr w:type="spellEnd"/>
      <w:r>
        <w:t xml:space="preserve"> (2006); Audi (1997); and many others.  These views are critically discussed in Wright (2016); Madison (2016) replies to Wright.</w:t>
      </w:r>
    </w:p>
  </w:footnote>
  <w:footnote w:id="4">
    <w:p w14:paraId="1F9CCC66" w14:textId="77777777" w:rsidR="00212A43" w:rsidRDefault="00212A43" w:rsidP="00212A43">
      <w:pPr>
        <w:pStyle w:val="FootnoteText"/>
      </w:pPr>
      <w:r>
        <w:rPr>
          <w:rStyle w:val="FootnoteReference"/>
        </w:rPr>
        <w:footnoteRef/>
      </w:r>
      <w:r>
        <w:t xml:space="preserve"> See Goldman (2001) and Kenyon (2012).</w:t>
      </w:r>
    </w:p>
  </w:footnote>
  <w:footnote w:id="5">
    <w:p w14:paraId="5D5A2D6F" w14:textId="77777777" w:rsidR="00212A43" w:rsidRDefault="00212A43" w:rsidP="00212A43">
      <w:pPr>
        <w:pStyle w:val="FootnoteText"/>
      </w:pPr>
      <w:r>
        <w:rPr>
          <w:rStyle w:val="FootnoteReference"/>
        </w:rPr>
        <w:footnoteRef/>
      </w:r>
      <w:r>
        <w:t xml:space="preserve"> See Lehrer (2006).</w:t>
      </w:r>
    </w:p>
  </w:footnote>
  <w:footnote w:id="6">
    <w:p w14:paraId="678DE6FE" w14:textId="77777777" w:rsidR="00212A43" w:rsidRDefault="00212A43" w:rsidP="00212A43">
      <w:pPr>
        <w:pStyle w:val="FootnoteText"/>
      </w:pPr>
      <w:r>
        <w:rPr>
          <w:rStyle w:val="FootnoteReference"/>
        </w:rPr>
        <w:footnoteRef/>
      </w:r>
      <w:r>
        <w:t xml:space="preserve">  See Tucker (2016), Philips et al. (unpublished MS). </w:t>
      </w:r>
    </w:p>
  </w:footnote>
  <w:footnote w:id="7">
    <w:p w14:paraId="49E39F26" w14:textId="77777777" w:rsidR="00212A43" w:rsidRDefault="00212A43" w:rsidP="00212A43">
      <w:pPr>
        <w:pStyle w:val="FootnoteText"/>
      </w:pPr>
      <w:r>
        <w:rPr>
          <w:rStyle w:val="FootnoteReference"/>
        </w:rPr>
        <w:footnoteRef/>
      </w:r>
      <w:r>
        <w:t xml:space="preserve"> See </w:t>
      </w:r>
      <w:proofErr w:type="spellStart"/>
      <w:r>
        <w:t>Shogenji</w:t>
      </w:r>
      <w:proofErr w:type="spellEnd"/>
      <w:r>
        <w:t xml:space="preserve"> (2006).</w:t>
      </w:r>
    </w:p>
  </w:footnote>
  <w:footnote w:id="8">
    <w:p w14:paraId="3C5D5ED4" w14:textId="77777777" w:rsidR="00212A43" w:rsidRDefault="00212A43" w:rsidP="00212A43">
      <w:pPr>
        <w:pStyle w:val="FootnoteText"/>
      </w:pPr>
      <w:r>
        <w:rPr>
          <w:rStyle w:val="FootnoteReference"/>
        </w:rPr>
        <w:footnoteRef/>
      </w:r>
      <w:r>
        <w:t xml:space="preserve"> See Lipton (2007).</w:t>
      </w:r>
    </w:p>
  </w:footnote>
  <w:footnote w:id="9">
    <w:p w14:paraId="650BC5AD" w14:textId="0AF4E635" w:rsidR="00212A43" w:rsidRDefault="00212A43" w:rsidP="00BF3E44">
      <w:pPr>
        <w:pStyle w:val="FootnoteText"/>
      </w:pPr>
      <w:r>
        <w:rPr>
          <w:rStyle w:val="FootnoteReference"/>
        </w:rPr>
        <w:footnoteRef/>
      </w:r>
      <w:r>
        <w:t xml:space="preserve"> See A. Goldman (1999) and many others.  Of course, such </w:t>
      </w:r>
      <w:proofErr w:type="spellStart"/>
      <w:r>
        <w:t>reliabilist</w:t>
      </w:r>
      <w:proofErr w:type="spellEnd"/>
      <w:r>
        <w:t xml:space="preserve"> views hold that </w:t>
      </w:r>
      <w:r w:rsidR="00BF3E44">
        <w:t xml:space="preserve">the reliability properties of the process-type by which an audience A </w:t>
      </w:r>
      <w:proofErr w:type="gramStart"/>
      <w:r w:rsidR="00BF3E44">
        <w:t>apprehends</w:t>
      </w:r>
      <w:proofErr w:type="gramEnd"/>
      <w:r w:rsidR="00BF3E44">
        <w:t xml:space="preserve"> and monitors testimony will be affected by the preponderance of true testimonies in A’s environment.  Still, </w:t>
      </w:r>
      <w:r>
        <w:t xml:space="preserve">this is seen as an </w:t>
      </w:r>
      <w:r w:rsidRPr="005B339D">
        <w:rPr>
          <w:i/>
        </w:rPr>
        <w:t>environmental</w:t>
      </w:r>
      <w:r>
        <w:t xml:space="preserve"> condition (akin to the perceptual invariances in one’s perceptual environment), rather than as an admission that others’ epistemic perspective bears on the epistemic goodness of one’s own beliefs.  </w:t>
      </w:r>
    </w:p>
  </w:footnote>
  <w:footnote w:id="10">
    <w:p w14:paraId="76E11EB0" w14:textId="6CE649F9" w:rsidR="007B573E" w:rsidRDefault="007B573E">
      <w:pPr>
        <w:pStyle w:val="FootnoteText"/>
      </w:pPr>
      <w:r>
        <w:rPr>
          <w:rStyle w:val="FootnoteReference"/>
        </w:rPr>
        <w:footnoteRef/>
      </w:r>
      <w:r>
        <w:t xml:space="preserve"> I thank an anonymous referee of this journal for indicating the need to address this.</w:t>
      </w:r>
    </w:p>
  </w:footnote>
  <w:footnote w:id="11">
    <w:p w14:paraId="102E89AC" w14:textId="77777777" w:rsidR="00AF21F4" w:rsidRDefault="00AF21F4" w:rsidP="00AF21F4">
      <w:pPr>
        <w:pStyle w:val="FootnoteText"/>
      </w:pPr>
      <w:r>
        <w:rPr>
          <w:rStyle w:val="FootnoteReference"/>
        </w:rPr>
        <w:footnoteRef/>
      </w:r>
      <w:r>
        <w:t xml:space="preserve"> I thank an anonymous referee for urging that I consider this concern; I am borrowing some of the language in which I am formulating the concern from the referee report itself.</w:t>
      </w:r>
    </w:p>
  </w:footnote>
  <w:footnote w:id="12">
    <w:p w14:paraId="48C47108" w14:textId="03D44AAA" w:rsidR="00D47B53" w:rsidRDefault="00D47B53">
      <w:pPr>
        <w:pStyle w:val="FootnoteText"/>
      </w:pPr>
      <w:r>
        <w:rPr>
          <w:rStyle w:val="FootnoteReference"/>
        </w:rPr>
        <w:footnoteRef/>
      </w:r>
      <w:r>
        <w:t xml:space="preserve"> I do not assume here that the non-testimonial case cannot involve any testimony; only that it does not involve a testimony </w:t>
      </w:r>
      <w:r w:rsidRPr="00587512">
        <w:rPr>
          <w:i/>
          <w:iCs/>
        </w:rPr>
        <w:t>of H itself</w:t>
      </w:r>
      <w:r>
        <w:t>.</w:t>
      </w:r>
    </w:p>
  </w:footnote>
  <w:footnote w:id="13">
    <w:p w14:paraId="2EC8CF73" w14:textId="25E5AC98" w:rsidR="004A0004" w:rsidRDefault="004A0004">
      <w:pPr>
        <w:pStyle w:val="FootnoteText"/>
      </w:pPr>
      <w:r>
        <w:rPr>
          <w:rStyle w:val="FootnoteReference"/>
        </w:rPr>
        <w:footnoteRef/>
      </w:r>
      <w:r>
        <w:t xml:space="preserve"> See </w:t>
      </w:r>
      <w:proofErr w:type="gramStart"/>
      <w:r>
        <w:t>e.g.</w:t>
      </w:r>
      <w:proofErr w:type="gramEnd"/>
      <w:r>
        <w:t xml:space="preserve"> </w:t>
      </w:r>
      <w:proofErr w:type="spellStart"/>
      <w:r>
        <w:t>Longino</w:t>
      </w:r>
      <w:proofErr w:type="spellEnd"/>
      <w:r>
        <w:t xml:space="preserve"> (2002).</w:t>
      </w:r>
    </w:p>
  </w:footnote>
  <w:footnote w:id="14">
    <w:p w14:paraId="4EECEC5C" w14:textId="77777777" w:rsidR="004A0004" w:rsidRDefault="004A0004" w:rsidP="004A0004">
      <w:pPr>
        <w:pStyle w:val="FootnoteText"/>
      </w:pPr>
      <w:r>
        <w:rPr>
          <w:rStyle w:val="FootnoteReference"/>
        </w:rPr>
        <w:footnoteRef/>
      </w:r>
      <w:r>
        <w:t xml:space="preserve"> For a description of a real-life example of something in this vicinity, see Miller (2015).</w:t>
      </w:r>
    </w:p>
  </w:footnote>
  <w:footnote w:id="15">
    <w:p w14:paraId="694D8D7B" w14:textId="3010F070" w:rsidR="00570769" w:rsidRDefault="00570769" w:rsidP="00570769">
      <w:pPr>
        <w:pStyle w:val="FootnoteText"/>
      </w:pPr>
      <w:r>
        <w:rPr>
          <w:rStyle w:val="FootnoteReference"/>
        </w:rPr>
        <w:footnoteRef/>
      </w:r>
      <w:r>
        <w:t xml:space="preserve"> As Branden Fitelson has emphasized (2008: 618-19), any attempt to connect ‘justification’ in the philosophy of science sense (or at least that which was in play in confirmation theory </w:t>
      </w:r>
      <w:r w:rsidRPr="00F24A5D">
        <w:rPr>
          <w:i/>
        </w:rPr>
        <w:t>a la</w:t>
      </w:r>
      <w:r>
        <w:t xml:space="preserve"> Carnap) with that in epistemology will require significant “bridging principles.”  The point I will be making </w:t>
      </w:r>
      <w:r w:rsidR="00670757">
        <w:t xml:space="preserve">in what follows </w:t>
      </w:r>
      <w:r>
        <w:t>is consistent with Fitelson’s point.</w:t>
      </w:r>
    </w:p>
  </w:footnote>
  <w:footnote w:id="16">
    <w:p w14:paraId="4FD11753" w14:textId="162CD4C5" w:rsidR="004B3B4F" w:rsidRDefault="004B3B4F">
      <w:pPr>
        <w:pStyle w:val="FootnoteText"/>
      </w:pPr>
      <w:r>
        <w:rPr>
          <w:rStyle w:val="FootnoteReference"/>
        </w:rPr>
        <w:footnoteRef/>
      </w:r>
      <w:r>
        <w:t xml:space="preserve"> I thank an anonymous referee for pointing out the need to make this point.</w:t>
      </w:r>
    </w:p>
  </w:footnote>
  <w:footnote w:id="17">
    <w:p w14:paraId="5047C25D" w14:textId="0CAAF5A3" w:rsidR="00777C1C" w:rsidRDefault="00777C1C">
      <w:pPr>
        <w:pStyle w:val="FootnoteText"/>
      </w:pPr>
      <w:r>
        <w:rPr>
          <w:rStyle w:val="FootnoteReference"/>
        </w:rPr>
        <w:footnoteRef/>
      </w:r>
      <w:r>
        <w:t xml:space="preserve"> Th</w:t>
      </w:r>
      <w:r w:rsidR="006D00F8">
        <w:t>e claim that they are required</w:t>
      </w:r>
      <w:r>
        <w:t xml:space="preserve"> is the reductionist position.  </w:t>
      </w:r>
      <w:r w:rsidR="006D00F8">
        <w:t xml:space="preserve">My present point is simply that one can still wonder whether this is so even </w:t>
      </w:r>
      <w:r w:rsidR="00670757">
        <w:t>after</w:t>
      </w:r>
      <w:r w:rsidR="006D00F8">
        <w:t xml:space="preserve"> INDIVIDUALISM</w:t>
      </w:r>
      <w:r>
        <w:t xml:space="preserve"> is </w:t>
      </w:r>
      <w:r w:rsidR="00670757">
        <w:t>rejected</w:t>
      </w:r>
      <w:r w:rsidR="006D00F8">
        <w:t xml:space="preserve">.  Of course, if INDIVIDUALISM is </w:t>
      </w:r>
      <w:r w:rsidR="00670757">
        <w:t>rejected</w:t>
      </w:r>
      <w:r>
        <w:t xml:space="preserve">, then </w:t>
      </w:r>
      <w:r w:rsidR="006D00F8">
        <w:t xml:space="preserve">to embrace reductionism is to hold that </w:t>
      </w:r>
      <w:r>
        <w:t xml:space="preserve">adequate positive reasons </w:t>
      </w:r>
      <w:r w:rsidRPr="00587512">
        <w:rPr>
          <w:i/>
          <w:iCs/>
        </w:rPr>
        <w:t>rationalize</w:t>
      </w:r>
      <w:r>
        <w:t xml:space="preserve"> acceptance </w:t>
      </w:r>
      <w:r w:rsidR="006D00F8">
        <w:t xml:space="preserve">without ensuring that the resulting belief is justified.  But such </w:t>
      </w:r>
      <w:r w:rsidR="00F44A57">
        <w:t>‘hybrid’</w:t>
      </w:r>
      <w:r w:rsidR="006D00F8">
        <w:t xml:space="preserve"> view</w:t>
      </w:r>
      <w:r w:rsidR="00F44A57">
        <w:t>s</w:t>
      </w:r>
      <w:r w:rsidR="006D00F8">
        <w:t xml:space="preserve"> </w:t>
      </w:r>
      <w:r w:rsidR="00F44A57">
        <w:t>are familiar;</w:t>
      </w:r>
      <w:r w:rsidR="006D00F8">
        <w:t xml:space="preserve"> </w:t>
      </w:r>
      <w:r w:rsidR="00F44A57">
        <w:t>s</w:t>
      </w:r>
      <w:r w:rsidR="006D00F8">
        <w:t xml:space="preserve">ee </w:t>
      </w:r>
      <w:proofErr w:type="gramStart"/>
      <w:r w:rsidR="00F44A57">
        <w:t>e.g.</w:t>
      </w:r>
      <w:proofErr w:type="gramEnd"/>
      <w:r w:rsidR="00F44A57">
        <w:t xml:space="preserve"> </w:t>
      </w:r>
      <w:r>
        <w:t>Faulkner (2000) and Lackey (2008).</w:t>
      </w:r>
    </w:p>
  </w:footnote>
  <w:footnote w:id="18">
    <w:p w14:paraId="52968F2D" w14:textId="11D6F1C5" w:rsidR="00AD3311" w:rsidRDefault="00AD3311">
      <w:pPr>
        <w:pStyle w:val="FootnoteText"/>
      </w:pPr>
      <w:r>
        <w:rPr>
          <w:rStyle w:val="FootnoteReference"/>
        </w:rPr>
        <w:footnoteRef/>
      </w:r>
      <w:r>
        <w:t xml:space="preserve"> See the references in footnotes 3-9.</w:t>
      </w:r>
    </w:p>
  </w:footnote>
  <w:footnote w:id="19">
    <w:p w14:paraId="4B9D32BB" w14:textId="3CF87589" w:rsidR="008670C2" w:rsidRDefault="008670C2">
      <w:pPr>
        <w:pStyle w:val="FootnoteText"/>
      </w:pPr>
      <w:r>
        <w:rPr>
          <w:rStyle w:val="FootnoteReference"/>
        </w:rPr>
        <w:footnoteRef/>
      </w:r>
      <w:r>
        <w:t xml:space="preserve"> By ‘the scientific evidence itself’ I have in mind the sort of evidence that is gathered in </w:t>
      </w:r>
      <w:r w:rsidR="00B232AC">
        <w:t>scientific inquiry</w:t>
      </w:r>
      <w:r>
        <w:t>.</w:t>
      </w:r>
    </w:p>
  </w:footnote>
  <w:footnote w:id="20">
    <w:p w14:paraId="6F8D67B4" w14:textId="6FCD8824" w:rsidR="003D7526" w:rsidRDefault="003D7526" w:rsidP="003D7526">
      <w:pPr>
        <w:pStyle w:val="FootnoteText"/>
      </w:pPr>
      <w:r>
        <w:rPr>
          <w:rStyle w:val="FootnoteReference"/>
        </w:rPr>
        <w:footnoteRef/>
      </w:r>
      <w:r>
        <w:t xml:space="preserve"> Th</w:t>
      </w:r>
      <w:r w:rsidR="0065105C">
        <w:t>e</w:t>
      </w:r>
      <w:r>
        <w:t xml:space="preserve"> point </w:t>
      </w:r>
      <w:r w:rsidR="0065105C">
        <w:t xml:space="preserve">here </w:t>
      </w:r>
      <w:r>
        <w:t>was first made by Hardwig (1991).  Hardwig took the point to indicate the ineliminable role of trust in scientific communities.  I take the point to indicate something slightly different (</w:t>
      </w:r>
      <w:r w:rsidR="0065105C">
        <w:t xml:space="preserve">for which </w:t>
      </w:r>
      <w:r>
        <w:t>see below).</w:t>
      </w:r>
    </w:p>
  </w:footnote>
  <w:footnote w:id="21">
    <w:p w14:paraId="7083784D" w14:textId="4415681B" w:rsidR="00F70C8B" w:rsidRDefault="00F70C8B">
      <w:pPr>
        <w:pStyle w:val="FootnoteText"/>
      </w:pPr>
      <w:r>
        <w:rPr>
          <w:rStyle w:val="FootnoteReference"/>
        </w:rPr>
        <w:footnoteRef/>
      </w:r>
      <w:r>
        <w:t xml:space="preserve"> See Longino (2002), </w:t>
      </w:r>
      <w:r w:rsidRPr="00F70C8B">
        <w:fldChar w:fldCharType="begin"/>
      </w:r>
      <w:r w:rsidRPr="00F70C8B">
        <w:instrText xml:space="preserve"> ADDIN EN.CITE &lt;EndNote&gt;&lt;Cite AuthorYear="1"&gt;&lt;Author&gt;Meeker&lt;/Author&gt;&lt;Year&gt;2004&lt;/Year&gt;&lt;RecNum&gt;4043&lt;/RecNum&gt;&lt;DisplayText&gt;Meeker (2004)&lt;/DisplayText&gt;&lt;record&gt;&lt;rec-number&gt;4043&lt;/rec-number&gt;&lt;foreign-keys&gt;&lt;key app="EN" db-id="p0dderv58tsraqewxs9pdd5zpw99szrrppv9" timestamp="1601472216"&gt;4043&lt;/key&gt;&lt;/foreign-keys&gt;&lt;ref-type name="Journal Article"&gt;17&lt;/ref-type&gt;&lt;contributors&gt;&lt;authors&gt;&lt;author&gt;Meeker, Kevin&lt;/author&gt;&lt;/authors&gt;&lt;/contributors&gt;&lt;titles&gt;&lt;title&gt;Justification and the Social Nature of Knowledge&lt;/title&gt;&lt;secondary-title&gt;Philosophy and Phenomenological Research&lt;/secondary-title&gt;&lt;/titles&gt;&lt;periodical&gt;&lt;full-title&gt;Philosophy and Phenomenological Research&lt;/full-title&gt;&lt;/periodical&gt;&lt;pages&gt;156-172&lt;/pages&gt;&lt;volume&gt;69&lt;/volume&gt;&lt;number&gt;1&lt;/number&gt;&lt;dates&gt;&lt;year&gt;2004&lt;/year&gt;&lt;/dates&gt;&lt;isbn&gt;0031-8205&lt;/isbn&gt;&lt;urls&gt;&lt;related-urls&gt;&lt;url&gt;https://onlinelibrary.wiley.com/doi/abs/10.1111/j.1933-1592.2004.tb00388.x&lt;/url&gt;&lt;/related-urls&gt;&lt;/urls&gt;&lt;electronic-resource-num&gt;10.1111/j.1933-1592.2004.tb00388.x&lt;/electronic-resource-num&gt;&lt;/record&gt;&lt;/Cite&gt;&lt;/EndNote&gt;</w:instrText>
      </w:r>
      <w:r w:rsidRPr="00F70C8B">
        <w:fldChar w:fldCharType="separate"/>
      </w:r>
      <w:r w:rsidRPr="00F70C8B">
        <w:t>Meeker (2004)</w:t>
      </w:r>
      <w:r w:rsidRPr="00F70C8B">
        <w:fldChar w:fldCharType="end"/>
      </w:r>
      <w:r>
        <w:t xml:space="preserve">, </w:t>
      </w:r>
      <w:r w:rsidRPr="00F70C8B">
        <w:fldChar w:fldCharType="begin"/>
      </w:r>
      <w:r w:rsidRPr="00F70C8B">
        <w:instrText xml:space="preserve"> ADDIN EN.CITE &lt;EndNote&gt;&lt;Cite AuthorYear="1"&gt;&lt;Author&gt;Wylie&lt;/Author&gt;&lt;Year&gt;2007&lt;/Year&gt;&lt;RecNum&gt;1447&lt;/RecNum&gt;&lt;DisplayText&gt;Wylie and Nelson (2007)&lt;/DisplayText&gt;&lt;record&gt;&lt;rec-number&gt;1447&lt;/rec-number&gt;&lt;foreign-keys&gt;&lt;key app="EN" db-id="p0dderv58tsraqewxs9pdd5zpw99szrrppv9" timestamp="0"&gt;1447&lt;/key&gt;&lt;/foreign-keys&gt;&lt;ref-type name="Book Section"&gt;5&lt;/ref-type&gt;&lt;contributors&gt;&lt;authors&gt;&lt;author&gt;Wylie, Alison&lt;/author&gt;&lt;author&gt;Nelson, Lynn Hankinson&lt;/author&gt;&lt;/authors&gt;&lt;secondary-authors&gt;&lt;author&gt;Kincaid, H.&lt;/author&gt;&lt;author&gt;Dupré, J.&lt;/author&gt;&lt;author&gt;Wylie, A.&lt;/author&gt;&lt;/secondary-authors&gt;&lt;/contributors&gt;&lt;titles&gt;&lt;title&gt;Coming to Terms with the Values of Science: Insights from Feminist Science Studies Scholarship&lt;/title&gt;&lt;secondary-title&gt;Value-Free Science? Ideals and illusions&lt;/secondary-title&gt;&lt;/titles&gt;&lt;pages&gt;58-87&lt;/pages&gt;&lt;dates&gt;&lt;year&gt;2007&lt;/year&gt;&lt;/dates&gt;&lt;pub-location&gt;Oxford&lt;/pub-location&gt;&lt;publisher&gt;Oxford University Press&lt;/publisher&gt;&lt;urls&gt;&lt;/urls&gt;&lt;/record&gt;&lt;/Cite&gt;&lt;/EndNote&gt;</w:instrText>
      </w:r>
      <w:r w:rsidRPr="00F70C8B">
        <w:fldChar w:fldCharType="separate"/>
      </w:r>
      <w:r w:rsidRPr="00F70C8B">
        <w:t>Wylie and Nelson (2007)</w:t>
      </w:r>
      <w:r w:rsidRPr="00F70C8B">
        <w:fldChar w:fldCharType="end"/>
      </w:r>
      <w:r>
        <w:t>,</w:t>
      </w:r>
      <w:r w:rsidRPr="00F70C8B">
        <w:t xml:space="preserve"> </w:t>
      </w:r>
      <w:r w:rsidRPr="00F70C8B">
        <w:fldChar w:fldCharType="begin"/>
      </w:r>
      <w:r w:rsidRPr="00F70C8B">
        <w:instrText xml:space="preserve"> ADDIN EN.CITE &lt;EndNote&gt;&lt;Cite AuthorYear="1"&gt;&lt;Author&gt;Elgin&lt;/Author&gt;&lt;Year&gt;2017&lt;/Year&gt;&lt;RecNum&gt;3238&lt;/RecNum&gt;&lt;DisplayText&gt;Elgin (2017)&lt;/DisplayText&gt;&lt;record&gt;&lt;rec-number&gt;3238&lt;/rec-number&gt;&lt;foreign-keys&gt;&lt;key app="EN" db-id="p0dderv58tsraqewxs9pdd5zpw99szrrppv9" timestamp="1512930115"&gt;3238&lt;/key&gt;&lt;/foreign-keys&gt;&lt;ref-type name="Book"&gt;6&lt;/ref-type&gt;&lt;contributors&gt;&lt;authors&gt;&lt;author&gt;Elgin, Catherine Z.&lt;/author&gt;&lt;/authors&gt;&lt;/contributors&gt;&lt;titles&gt;&lt;title&gt;True enough&lt;/title&gt;&lt;/titles&gt;&lt;pages&gt;pages cm&lt;/pages&gt;&lt;keywords&gt;&lt;keyword&gt;Knowledge, Theory of.&lt;/keyword&gt;&lt;keyword&gt;Comprehension.&lt;/keyword&gt;&lt;keyword&gt;Science Philosophy.&lt;/keyword&gt;&lt;keyword&gt;Arts Philosophy.&lt;/keyword&gt;&lt;/keywords&gt;&lt;dates&gt;&lt;year&gt;2017&lt;/year&gt;&lt;/dates&gt;&lt;pub-location&gt;Cambridge, MA&lt;/pub-location&gt;&lt;publisher&gt;MIT Press&lt;/publisher&gt;&lt;isbn&gt;9780262036535 (hardcover alk. paper)&lt;/isbn&gt;&lt;accession-num&gt;19469151&lt;/accession-num&gt;&lt;call-num&gt;BD161 .E445 2017&lt;/call-num&gt;&lt;urls&gt;&lt;/urls&gt;&lt;/record&gt;&lt;/Cite&gt;&lt;/EndNote&gt;</w:instrText>
      </w:r>
      <w:r w:rsidRPr="00F70C8B">
        <w:fldChar w:fldCharType="separate"/>
      </w:r>
      <w:r w:rsidRPr="00F70C8B">
        <w:t>Elgin (2017)</w:t>
      </w:r>
      <w:r w:rsidRPr="00F70C8B">
        <w:fldChar w:fldCharType="end"/>
      </w:r>
      <w:r>
        <w:t>,</w:t>
      </w:r>
      <w:r w:rsidRPr="00F70C8B">
        <w:t xml:space="preserve"> </w:t>
      </w:r>
      <w:r>
        <w:t xml:space="preserve">and </w:t>
      </w:r>
      <w:r w:rsidRPr="00F70C8B">
        <w:fldChar w:fldCharType="begin"/>
      </w:r>
      <w:r w:rsidRPr="00F70C8B">
        <w:instrText xml:space="preserve"> ADDIN EN.CITE &lt;EndNote&gt;&lt;Cite AuthorYear="1"&gt;&lt;Author&gt;Anderson&lt;/Author&gt;&lt;Year&gt;2020&lt;/Year&gt;&lt;RecNum&gt;4036&lt;/RecNum&gt;&lt;Pages&gt;§ 6&lt;/Pages&gt;&lt;DisplayText&gt;Anderson (2020, § 6)&lt;/DisplayText&gt;&lt;record&gt;&lt;rec-number&gt;4036&lt;/rec-number&gt;&lt;foreign-keys&gt;&lt;key app="EN" db-id="p0dderv58tsraqewxs9pdd5zpw99szrrppv9" timestamp="1599324027"&gt;4036&lt;/key&gt;&lt;/foreign-keys&gt;&lt;ref-type name="Book Section"&gt;5&lt;/ref-type&gt;&lt;contributors&gt;&lt;authors&gt;&lt;author&gt;Anderson, Elizabeth&lt;/author&gt;&lt;/authors&gt;&lt;secondary-authors&gt;&lt;author&gt;Zalta, Edward N.&lt;/author&gt;&lt;/secondary-authors&gt;&lt;/contributors&gt;&lt;titles&gt;&lt;title&gt;Feminist Epistemology and Philosophy of Science&lt;/title&gt;&lt;secondary-title&gt;The Stanford Encyclopedia of Philosophy&lt;/secondary-title&gt;&lt;/titles&gt;&lt;dates&gt;&lt;year&gt;2020&lt;/year&gt;&lt;/dates&gt;&lt;pub-location&gt;URL = &amp;lt;https://plato.stanford.edu/archives/spr2020/entries/feminism-epistemology/&amp;gt;&lt;/pub-location&gt;&lt;urls&gt;&lt;/urls&gt;&lt;/record&gt;&lt;/Cite&gt;&lt;/EndNote&gt;</w:instrText>
      </w:r>
      <w:r w:rsidRPr="00F70C8B">
        <w:fldChar w:fldCharType="separate"/>
      </w:r>
      <w:r w:rsidRPr="00F70C8B">
        <w:t>Anderson (2020, § 6)</w:t>
      </w:r>
      <w:r w:rsidRPr="00F70C8B">
        <w:fldChar w:fldCharType="end"/>
      </w:r>
      <w:r w:rsidRPr="00F70C8B">
        <w:t xml:space="preserve">. </w:t>
      </w:r>
    </w:p>
  </w:footnote>
  <w:footnote w:id="22">
    <w:p w14:paraId="52648858" w14:textId="76EA1B5E" w:rsidR="008A2DA5" w:rsidRDefault="008A2DA5">
      <w:pPr>
        <w:pStyle w:val="FootnoteText"/>
      </w:pPr>
      <w:r>
        <w:rPr>
          <w:rStyle w:val="FootnoteReference"/>
        </w:rPr>
        <w:footnoteRef/>
      </w:r>
      <w:r>
        <w:t xml:space="preserve"> This point was emphasized by Longino (2002) and is discussed at length in Kitcher (2011).</w:t>
      </w:r>
    </w:p>
  </w:footnote>
  <w:footnote w:id="23">
    <w:p w14:paraId="63899F5B" w14:textId="77777777" w:rsidR="00916AB9" w:rsidRDefault="00916AB9" w:rsidP="00916AB9">
      <w:pPr>
        <w:pStyle w:val="FootnoteText"/>
      </w:pPr>
      <w:r>
        <w:rPr>
          <w:rStyle w:val="FootnoteReference"/>
        </w:rPr>
        <w:footnoteRef/>
      </w:r>
      <w:r>
        <w:t xml:space="preserve"> This was the absurdity of the idea that </w:t>
      </w:r>
      <w:r w:rsidRPr="006D7644">
        <w:t xml:space="preserve">a non-scientist </w:t>
      </w:r>
      <w:r>
        <w:t xml:space="preserve">S </w:t>
      </w:r>
      <w:r w:rsidRPr="006D7644">
        <w:t>can have better</w:t>
      </w:r>
      <w:r>
        <w:t xml:space="preserve">, </w:t>
      </w:r>
      <w:r w:rsidRPr="006D7644">
        <w:t xml:space="preserve">more probative evidence for a scientific hypothesis than the source scientist on whose testimony </w:t>
      </w:r>
      <w:r>
        <w:t xml:space="preserve">S </w:t>
      </w:r>
      <w:r w:rsidRPr="006D7644">
        <w:t>is relying.</w:t>
      </w:r>
    </w:p>
  </w:footnote>
  <w:footnote w:id="24">
    <w:p w14:paraId="16F66B5C" w14:textId="72255BEE" w:rsidR="00A954AB" w:rsidRDefault="00A954AB">
      <w:pPr>
        <w:pStyle w:val="FootnoteText"/>
      </w:pPr>
      <w:r>
        <w:rPr>
          <w:rStyle w:val="FootnoteReference"/>
        </w:rPr>
        <w:footnoteRef/>
      </w:r>
      <w:r>
        <w:t xml:space="preserve"> See </w:t>
      </w:r>
      <w:r w:rsidR="00DA1C37">
        <w:t>Goldberg (2014)</w:t>
      </w:r>
      <w:r>
        <w:t xml:space="preserve"> for an articulation of this notion and a defense of its applicability to the case of testimony.</w:t>
      </w:r>
    </w:p>
  </w:footnote>
  <w:footnote w:id="25">
    <w:p w14:paraId="10D028E5" w14:textId="407AE4D3" w:rsidR="00E73D8D" w:rsidRDefault="00E73D8D" w:rsidP="00E73D8D">
      <w:pPr>
        <w:pStyle w:val="FootnoteText"/>
      </w:pPr>
      <w:r>
        <w:rPr>
          <w:rStyle w:val="FootnoteReference"/>
        </w:rPr>
        <w:footnoteRef/>
      </w:r>
      <w:r>
        <w:t xml:space="preserve"> In presenting this notion of reliance, I am following Holton (1994).</w:t>
      </w:r>
    </w:p>
  </w:footnote>
  <w:footnote w:id="26">
    <w:p w14:paraId="6B24FA6E" w14:textId="64448388" w:rsidR="00E73D8D" w:rsidRDefault="00E73D8D">
      <w:pPr>
        <w:pStyle w:val="FootnoteText"/>
      </w:pPr>
      <w:r>
        <w:rPr>
          <w:rStyle w:val="FootnoteReference"/>
        </w:rPr>
        <w:footnoteRef/>
      </w:r>
      <w:r>
        <w:t xml:space="preserve"> </w:t>
      </w:r>
      <w:r w:rsidR="00F71CCD">
        <w:t>S</w:t>
      </w:r>
      <w:r>
        <w:t xml:space="preserve">uch reasons are relevant to the </w:t>
      </w:r>
      <w:r w:rsidRPr="00E73D8D">
        <w:rPr>
          <w:i/>
        </w:rPr>
        <w:t>rationality</w:t>
      </w:r>
      <w:r>
        <w:t xml:space="preserve"> of my reliance; but they don’t serve to vindicate that reliance.</w:t>
      </w:r>
    </w:p>
  </w:footnote>
  <w:footnote w:id="27">
    <w:p w14:paraId="5CBF30FF" w14:textId="6406595C" w:rsidR="00574F93" w:rsidRDefault="00574F93">
      <w:pPr>
        <w:pStyle w:val="FootnoteText"/>
      </w:pPr>
      <w:r>
        <w:rPr>
          <w:rStyle w:val="FootnoteReference"/>
        </w:rPr>
        <w:footnoteRef/>
      </w:r>
      <w:r>
        <w:t xml:space="preserve"> I offered an extended defense of the argument to follow in </w:t>
      </w:r>
      <w:r w:rsidR="00DA1C37">
        <w:t>Goldberg (2010).</w:t>
      </w:r>
    </w:p>
  </w:footnote>
  <w:footnote w:id="28">
    <w:p w14:paraId="72892C9A" w14:textId="0A7D31E3" w:rsidR="005F0595" w:rsidRDefault="005F0595">
      <w:pPr>
        <w:pStyle w:val="FootnoteText"/>
      </w:pPr>
      <w:r>
        <w:rPr>
          <w:rStyle w:val="FootnoteReference"/>
        </w:rPr>
        <w:footnoteRef/>
      </w:r>
      <w:r>
        <w:t xml:space="preserve"> This was the picture on which the </w:t>
      </w:r>
      <w:r w:rsidRPr="00AE741D">
        <w:rPr>
          <w:i/>
        </w:rPr>
        <w:t>de re</w:t>
      </w:r>
      <w:r>
        <w:t xml:space="preserve"> nature of our reliance in testimony cases is only manifest when it comes to the </w:t>
      </w:r>
      <w:r w:rsidRPr="00081DB2">
        <w:t>knowledgeableness</w:t>
      </w:r>
      <w:r>
        <w:t xml:space="preserve"> of a testimonial belief.  </w:t>
      </w:r>
    </w:p>
  </w:footnote>
  <w:footnote w:id="29">
    <w:p w14:paraId="78B33D6B" w14:textId="7C9454A1" w:rsidR="008E3791" w:rsidRDefault="008E3791">
      <w:pPr>
        <w:pStyle w:val="FootnoteText"/>
      </w:pPr>
      <w:r>
        <w:rPr>
          <w:rStyle w:val="FootnoteReference"/>
        </w:rPr>
        <w:footnoteRef/>
      </w:r>
      <w:r>
        <w:t xml:space="preserve"> </w:t>
      </w:r>
      <w:proofErr w:type="gramStart"/>
      <w:r>
        <w:t>This is why</w:t>
      </w:r>
      <w:proofErr w:type="gramEnd"/>
      <w:r>
        <w:t xml:space="preserve"> they analyze </w:t>
      </w:r>
      <w:r w:rsidR="00D54A04">
        <w:t>INADEQUATE</w:t>
      </w:r>
      <w:r>
        <w:t xml:space="preserve"> SCIENTIFIC TESTIMONY in a manner analogous to STOPPED CLOCK: a case in which the badness in the source affects knowledge but not justification.</w:t>
      </w:r>
    </w:p>
  </w:footnote>
  <w:footnote w:id="30">
    <w:p w14:paraId="6A74F9B7" w14:textId="5C1BCDF2" w:rsidR="00495AE1" w:rsidRDefault="00495AE1">
      <w:pPr>
        <w:pStyle w:val="FootnoteText"/>
      </w:pPr>
      <w:r>
        <w:rPr>
          <w:rStyle w:val="FootnoteReference"/>
        </w:rPr>
        <w:footnoteRef/>
      </w:r>
      <w:r>
        <w:t xml:space="preserve"> I would like to express my gratitude to various people with whom I have discussed these top</w:t>
      </w:r>
      <w:r w:rsidR="00246119">
        <w:t>i</w:t>
      </w:r>
      <w:r>
        <w:t xml:space="preserve">cs over the past several years: Peter Graham, Kareem Khalifa, Chris Kelp, </w:t>
      </w:r>
      <w:r w:rsidR="00B55F85">
        <w:t xml:space="preserve">Tim Kenyon, </w:t>
      </w:r>
      <w:r>
        <w:t xml:space="preserve">Jennifer Lackey, Jack Lyons, Boaz Miller, Carry Osborne, Baron Reed, and Mona </w:t>
      </w:r>
      <w:proofErr w:type="spellStart"/>
      <w:r>
        <w:t>Simion</w:t>
      </w:r>
      <w:proofErr w:type="spellEnd"/>
      <w:r>
        <w:t>.  Thanks as well to three referees from this journal, for their very thoughtful comments on earlier versions.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DAF5B10"/>
    <w:multiLevelType w:val="multilevel"/>
    <w:tmpl w:val="85D80E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8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2BF6"/>
    <w:rsid w:val="00012B7F"/>
    <w:rsid w:val="00021E15"/>
    <w:rsid w:val="00025FF5"/>
    <w:rsid w:val="00026DC7"/>
    <w:rsid w:val="000302E5"/>
    <w:rsid w:val="00032E80"/>
    <w:rsid w:val="00033DA9"/>
    <w:rsid w:val="00043D00"/>
    <w:rsid w:val="00047D9A"/>
    <w:rsid w:val="00052985"/>
    <w:rsid w:val="0005437B"/>
    <w:rsid w:val="000625D7"/>
    <w:rsid w:val="00081DB2"/>
    <w:rsid w:val="00085FA3"/>
    <w:rsid w:val="000B2178"/>
    <w:rsid w:val="000C17B4"/>
    <w:rsid w:val="000C7B52"/>
    <w:rsid w:val="000D24DE"/>
    <w:rsid w:val="000E4269"/>
    <w:rsid w:val="000E4CCE"/>
    <w:rsid w:val="00116B47"/>
    <w:rsid w:val="001208BC"/>
    <w:rsid w:val="00134CE5"/>
    <w:rsid w:val="001361DC"/>
    <w:rsid w:val="001557DD"/>
    <w:rsid w:val="0015756E"/>
    <w:rsid w:val="00165C68"/>
    <w:rsid w:val="00186EFB"/>
    <w:rsid w:val="00194C59"/>
    <w:rsid w:val="00197250"/>
    <w:rsid w:val="001A1AD9"/>
    <w:rsid w:val="001A3CFA"/>
    <w:rsid w:val="001B003E"/>
    <w:rsid w:val="001B26FC"/>
    <w:rsid w:val="001B2797"/>
    <w:rsid w:val="001E5822"/>
    <w:rsid w:val="001F15AA"/>
    <w:rsid w:val="001F2C21"/>
    <w:rsid w:val="00202BF6"/>
    <w:rsid w:val="00212A43"/>
    <w:rsid w:val="00212BA2"/>
    <w:rsid w:val="00216793"/>
    <w:rsid w:val="00242833"/>
    <w:rsid w:val="00246119"/>
    <w:rsid w:val="00246948"/>
    <w:rsid w:val="00251C6A"/>
    <w:rsid w:val="00253086"/>
    <w:rsid w:val="0025543E"/>
    <w:rsid w:val="00265AB0"/>
    <w:rsid w:val="00273635"/>
    <w:rsid w:val="00296889"/>
    <w:rsid w:val="002A2221"/>
    <w:rsid w:val="002A35EA"/>
    <w:rsid w:val="002B708C"/>
    <w:rsid w:val="002C05BA"/>
    <w:rsid w:val="002C7AB9"/>
    <w:rsid w:val="002D7586"/>
    <w:rsid w:val="002E0E79"/>
    <w:rsid w:val="0030670C"/>
    <w:rsid w:val="00312D32"/>
    <w:rsid w:val="00340A5D"/>
    <w:rsid w:val="00347DA1"/>
    <w:rsid w:val="00350F86"/>
    <w:rsid w:val="00353DEC"/>
    <w:rsid w:val="00360CDB"/>
    <w:rsid w:val="00371334"/>
    <w:rsid w:val="00372E5E"/>
    <w:rsid w:val="0037726C"/>
    <w:rsid w:val="003837C8"/>
    <w:rsid w:val="00390302"/>
    <w:rsid w:val="00391BC0"/>
    <w:rsid w:val="00397348"/>
    <w:rsid w:val="003A6645"/>
    <w:rsid w:val="003A6C0D"/>
    <w:rsid w:val="003B2876"/>
    <w:rsid w:val="003B6E4A"/>
    <w:rsid w:val="003C7365"/>
    <w:rsid w:val="003D7526"/>
    <w:rsid w:val="003E180D"/>
    <w:rsid w:val="003E33B0"/>
    <w:rsid w:val="003F1CC3"/>
    <w:rsid w:val="0040150E"/>
    <w:rsid w:val="004069D0"/>
    <w:rsid w:val="00407DC4"/>
    <w:rsid w:val="0041500C"/>
    <w:rsid w:val="00416817"/>
    <w:rsid w:val="00440A46"/>
    <w:rsid w:val="0044319B"/>
    <w:rsid w:val="004542E1"/>
    <w:rsid w:val="00466B2F"/>
    <w:rsid w:val="004701C6"/>
    <w:rsid w:val="004804EC"/>
    <w:rsid w:val="00480B3C"/>
    <w:rsid w:val="00480CE2"/>
    <w:rsid w:val="00495AE1"/>
    <w:rsid w:val="004A0004"/>
    <w:rsid w:val="004B24F4"/>
    <w:rsid w:val="004B3B4F"/>
    <w:rsid w:val="004B7048"/>
    <w:rsid w:val="004C2EDC"/>
    <w:rsid w:val="004F4C6A"/>
    <w:rsid w:val="00501313"/>
    <w:rsid w:val="00505523"/>
    <w:rsid w:val="0052445E"/>
    <w:rsid w:val="00526D2A"/>
    <w:rsid w:val="00532092"/>
    <w:rsid w:val="00535C98"/>
    <w:rsid w:val="00541793"/>
    <w:rsid w:val="00547321"/>
    <w:rsid w:val="00551413"/>
    <w:rsid w:val="00551BF0"/>
    <w:rsid w:val="00552F5B"/>
    <w:rsid w:val="00570769"/>
    <w:rsid w:val="005746BA"/>
    <w:rsid w:val="00574F93"/>
    <w:rsid w:val="005757E4"/>
    <w:rsid w:val="00576C3C"/>
    <w:rsid w:val="00584B03"/>
    <w:rsid w:val="00587512"/>
    <w:rsid w:val="00597F0D"/>
    <w:rsid w:val="005A2099"/>
    <w:rsid w:val="005A4B4F"/>
    <w:rsid w:val="005B0CA2"/>
    <w:rsid w:val="005B233D"/>
    <w:rsid w:val="005B339D"/>
    <w:rsid w:val="005B4A32"/>
    <w:rsid w:val="005C39A5"/>
    <w:rsid w:val="005C77C0"/>
    <w:rsid w:val="005D0D31"/>
    <w:rsid w:val="005E380C"/>
    <w:rsid w:val="005E493B"/>
    <w:rsid w:val="005F0595"/>
    <w:rsid w:val="005F73BB"/>
    <w:rsid w:val="005F7B01"/>
    <w:rsid w:val="00601BB6"/>
    <w:rsid w:val="006021FC"/>
    <w:rsid w:val="0060719B"/>
    <w:rsid w:val="006251E8"/>
    <w:rsid w:val="00632616"/>
    <w:rsid w:val="00636B72"/>
    <w:rsid w:val="00640BEA"/>
    <w:rsid w:val="0065105C"/>
    <w:rsid w:val="00664191"/>
    <w:rsid w:val="00664EFC"/>
    <w:rsid w:val="00667B9F"/>
    <w:rsid w:val="00670757"/>
    <w:rsid w:val="006728F0"/>
    <w:rsid w:val="00674F47"/>
    <w:rsid w:val="00676C2E"/>
    <w:rsid w:val="006A6975"/>
    <w:rsid w:val="006A78F1"/>
    <w:rsid w:val="006A7A9B"/>
    <w:rsid w:val="006B2F5E"/>
    <w:rsid w:val="006D00F8"/>
    <w:rsid w:val="006D3C6A"/>
    <w:rsid w:val="006D40F6"/>
    <w:rsid w:val="006D727E"/>
    <w:rsid w:val="006D7644"/>
    <w:rsid w:val="00701597"/>
    <w:rsid w:val="00701FFE"/>
    <w:rsid w:val="00711449"/>
    <w:rsid w:val="007173B9"/>
    <w:rsid w:val="0072122C"/>
    <w:rsid w:val="00725B39"/>
    <w:rsid w:val="00734C97"/>
    <w:rsid w:val="00740299"/>
    <w:rsid w:val="00745E4A"/>
    <w:rsid w:val="00755F24"/>
    <w:rsid w:val="0075611D"/>
    <w:rsid w:val="00756AF8"/>
    <w:rsid w:val="00777090"/>
    <w:rsid w:val="00777C1C"/>
    <w:rsid w:val="00794656"/>
    <w:rsid w:val="007A207B"/>
    <w:rsid w:val="007B4C62"/>
    <w:rsid w:val="007B573E"/>
    <w:rsid w:val="007C134C"/>
    <w:rsid w:val="007C46FC"/>
    <w:rsid w:val="007E368E"/>
    <w:rsid w:val="007F14BE"/>
    <w:rsid w:val="007F57EE"/>
    <w:rsid w:val="0080001E"/>
    <w:rsid w:val="008125F8"/>
    <w:rsid w:val="00813C8D"/>
    <w:rsid w:val="008178A3"/>
    <w:rsid w:val="00825926"/>
    <w:rsid w:val="008535FF"/>
    <w:rsid w:val="00853E56"/>
    <w:rsid w:val="008670C2"/>
    <w:rsid w:val="0087073A"/>
    <w:rsid w:val="00873717"/>
    <w:rsid w:val="0087730F"/>
    <w:rsid w:val="00884495"/>
    <w:rsid w:val="00891D77"/>
    <w:rsid w:val="008A2DA5"/>
    <w:rsid w:val="008B42A5"/>
    <w:rsid w:val="008B7172"/>
    <w:rsid w:val="008C159A"/>
    <w:rsid w:val="008E3791"/>
    <w:rsid w:val="009020AD"/>
    <w:rsid w:val="00913AFE"/>
    <w:rsid w:val="00916AB9"/>
    <w:rsid w:val="00932127"/>
    <w:rsid w:val="00932E97"/>
    <w:rsid w:val="00941AB0"/>
    <w:rsid w:val="00941D18"/>
    <w:rsid w:val="00942FF8"/>
    <w:rsid w:val="0095123F"/>
    <w:rsid w:val="009624DD"/>
    <w:rsid w:val="00962ADF"/>
    <w:rsid w:val="009761CE"/>
    <w:rsid w:val="009773E1"/>
    <w:rsid w:val="00977783"/>
    <w:rsid w:val="009868E2"/>
    <w:rsid w:val="009A0BBD"/>
    <w:rsid w:val="009A5ECE"/>
    <w:rsid w:val="009B18CB"/>
    <w:rsid w:val="009B370A"/>
    <w:rsid w:val="009B73BE"/>
    <w:rsid w:val="009D0A36"/>
    <w:rsid w:val="009D789F"/>
    <w:rsid w:val="00A020FC"/>
    <w:rsid w:val="00A06927"/>
    <w:rsid w:val="00A1680C"/>
    <w:rsid w:val="00A23FC3"/>
    <w:rsid w:val="00A30A1E"/>
    <w:rsid w:val="00A41625"/>
    <w:rsid w:val="00A426E1"/>
    <w:rsid w:val="00A4425D"/>
    <w:rsid w:val="00A50852"/>
    <w:rsid w:val="00A54750"/>
    <w:rsid w:val="00A605D5"/>
    <w:rsid w:val="00A61BDA"/>
    <w:rsid w:val="00A653C4"/>
    <w:rsid w:val="00A8077A"/>
    <w:rsid w:val="00A954AB"/>
    <w:rsid w:val="00A956A3"/>
    <w:rsid w:val="00A97DB6"/>
    <w:rsid w:val="00AA4CF4"/>
    <w:rsid w:val="00AC4549"/>
    <w:rsid w:val="00AC6788"/>
    <w:rsid w:val="00AD3311"/>
    <w:rsid w:val="00AD40CA"/>
    <w:rsid w:val="00AD6AFF"/>
    <w:rsid w:val="00AE028C"/>
    <w:rsid w:val="00AE5FBE"/>
    <w:rsid w:val="00AE741D"/>
    <w:rsid w:val="00AE7F8B"/>
    <w:rsid w:val="00AF21F4"/>
    <w:rsid w:val="00B108F3"/>
    <w:rsid w:val="00B22DA4"/>
    <w:rsid w:val="00B232AC"/>
    <w:rsid w:val="00B23FBE"/>
    <w:rsid w:val="00B352FA"/>
    <w:rsid w:val="00B45CE0"/>
    <w:rsid w:val="00B55F85"/>
    <w:rsid w:val="00B66C22"/>
    <w:rsid w:val="00B70A1C"/>
    <w:rsid w:val="00B74B02"/>
    <w:rsid w:val="00B80639"/>
    <w:rsid w:val="00B84AB8"/>
    <w:rsid w:val="00BA00E3"/>
    <w:rsid w:val="00BB2B64"/>
    <w:rsid w:val="00BC39F9"/>
    <w:rsid w:val="00BD0995"/>
    <w:rsid w:val="00BF0129"/>
    <w:rsid w:val="00BF3CD7"/>
    <w:rsid w:val="00BF3E44"/>
    <w:rsid w:val="00C06DEF"/>
    <w:rsid w:val="00C07708"/>
    <w:rsid w:val="00C07B03"/>
    <w:rsid w:val="00C133A6"/>
    <w:rsid w:val="00C147BD"/>
    <w:rsid w:val="00C266BD"/>
    <w:rsid w:val="00C27920"/>
    <w:rsid w:val="00C51C3D"/>
    <w:rsid w:val="00C53FBD"/>
    <w:rsid w:val="00C64D14"/>
    <w:rsid w:val="00C7295B"/>
    <w:rsid w:val="00C82C4F"/>
    <w:rsid w:val="00C94858"/>
    <w:rsid w:val="00CA0B96"/>
    <w:rsid w:val="00CA0EF4"/>
    <w:rsid w:val="00CB3696"/>
    <w:rsid w:val="00CB7F0E"/>
    <w:rsid w:val="00CF54E3"/>
    <w:rsid w:val="00D06040"/>
    <w:rsid w:val="00D15C65"/>
    <w:rsid w:val="00D2611C"/>
    <w:rsid w:val="00D35DE5"/>
    <w:rsid w:val="00D4323E"/>
    <w:rsid w:val="00D47B53"/>
    <w:rsid w:val="00D52390"/>
    <w:rsid w:val="00D53A74"/>
    <w:rsid w:val="00D54A04"/>
    <w:rsid w:val="00D60EDE"/>
    <w:rsid w:val="00D62CAB"/>
    <w:rsid w:val="00D80517"/>
    <w:rsid w:val="00D8216E"/>
    <w:rsid w:val="00D87139"/>
    <w:rsid w:val="00D91492"/>
    <w:rsid w:val="00DA1C37"/>
    <w:rsid w:val="00DB10AA"/>
    <w:rsid w:val="00DB6A27"/>
    <w:rsid w:val="00DB7772"/>
    <w:rsid w:val="00DC6433"/>
    <w:rsid w:val="00DD181F"/>
    <w:rsid w:val="00DF13BB"/>
    <w:rsid w:val="00E12DE9"/>
    <w:rsid w:val="00E13968"/>
    <w:rsid w:val="00E166A8"/>
    <w:rsid w:val="00E2171C"/>
    <w:rsid w:val="00E220C1"/>
    <w:rsid w:val="00E30320"/>
    <w:rsid w:val="00E33BD9"/>
    <w:rsid w:val="00E34BA9"/>
    <w:rsid w:val="00E42CA6"/>
    <w:rsid w:val="00E45E82"/>
    <w:rsid w:val="00E4642C"/>
    <w:rsid w:val="00E51B9A"/>
    <w:rsid w:val="00E545FC"/>
    <w:rsid w:val="00E6187A"/>
    <w:rsid w:val="00E73D8D"/>
    <w:rsid w:val="00EA664D"/>
    <w:rsid w:val="00EA71FC"/>
    <w:rsid w:val="00EB5105"/>
    <w:rsid w:val="00EC01C3"/>
    <w:rsid w:val="00EC6F23"/>
    <w:rsid w:val="00ED0CD5"/>
    <w:rsid w:val="00ED41DE"/>
    <w:rsid w:val="00ED4CED"/>
    <w:rsid w:val="00EE508C"/>
    <w:rsid w:val="00EF0A79"/>
    <w:rsid w:val="00F24A5D"/>
    <w:rsid w:val="00F27366"/>
    <w:rsid w:val="00F3263E"/>
    <w:rsid w:val="00F3541D"/>
    <w:rsid w:val="00F44A57"/>
    <w:rsid w:val="00F475E5"/>
    <w:rsid w:val="00F61570"/>
    <w:rsid w:val="00F66E02"/>
    <w:rsid w:val="00F70C8B"/>
    <w:rsid w:val="00F71CCD"/>
    <w:rsid w:val="00F908B2"/>
    <w:rsid w:val="00F97B16"/>
    <w:rsid w:val="00FD2BD2"/>
    <w:rsid w:val="00FF1160"/>
    <w:rsid w:val="00FF213D"/>
    <w:rsid w:val="00FF78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4D4D51"/>
  <w14:defaultImageDpi w14:val="32767"/>
  <w15:chartTrackingRefBased/>
  <w15:docId w15:val="{9C9C139B-860F-4C41-ADE6-37ED1680EC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unhideWhenUsed/>
    <w:rsid w:val="00025FF5"/>
    <w:rPr>
      <w:sz w:val="20"/>
      <w:szCs w:val="20"/>
    </w:rPr>
  </w:style>
  <w:style w:type="character" w:customStyle="1" w:styleId="FootnoteTextChar">
    <w:name w:val="Footnote Text Char"/>
    <w:basedOn w:val="DefaultParagraphFont"/>
    <w:link w:val="FootnoteText"/>
    <w:uiPriority w:val="99"/>
    <w:rsid w:val="00025FF5"/>
    <w:rPr>
      <w:sz w:val="20"/>
      <w:szCs w:val="20"/>
    </w:rPr>
  </w:style>
  <w:style w:type="character" w:styleId="FootnoteReference">
    <w:name w:val="footnote reference"/>
    <w:basedOn w:val="DefaultParagraphFont"/>
    <w:uiPriority w:val="99"/>
    <w:semiHidden/>
    <w:unhideWhenUsed/>
    <w:rsid w:val="00025FF5"/>
    <w:rPr>
      <w:vertAlign w:val="superscript"/>
    </w:rPr>
  </w:style>
  <w:style w:type="paragraph" w:styleId="ListParagraph">
    <w:name w:val="List Paragraph"/>
    <w:basedOn w:val="Normal"/>
    <w:uiPriority w:val="34"/>
    <w:qFormat/>
    <w:rsid w:val="00DD181F"/>
    <w:pPr>
      <w:ind w:left="720"/>
      <w:contextualSpacing/>
    </w:pPr>
  </w:style>
  <w:style w:type="character" w:styleId="Hyperlink">
    <w:name w:val="Hyperlink"/>
    <w:basedOn w:val="DefaultParagraphFont"/>
    <w:uiPriority w:val="99"/>
    <w:unhideWhenUsed/>
    <w:rsid w:val="00F70C8B"/>
    <w:rPr>
      <w:color w:val="0563C1" w:themeColor="hyperlink"/>
      <w:u w:val="single"/>
    </w:rPr>
  </w:style>
  <w:style w:type="character" w:styleId="UnresolvedMention">
    <w:name w:val="Unresolved Mention"/>
    <w:basedOn w:val="DefaultParagraphFont"/>
    <w:uiPriority w:val="99"/>
    <w:rsid w:val="00F70C8B"/>
    <w:rPr>
      <w:color w:val="605E5C"/>
      <w:shd w:val="clear" w:color="auto" w:fill="E1DFDD"/>
    </w:rPr>
  </w:style>
  <w:style w:type="paragraph" w:styleId="Revision">
    <w:name w:val="Revision"/>
    <w:hidden/>
    <w:uiPriority w:val="99"/>
    <w:semiHidden/>
    <w:rsid w:val="00942FF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146674">
      <w:bodyDiv w:val="1"/>
      <w:marLeft w:val="0"/>
      <w:marRight w:val="0"/>
      <w:marTop w:val="0"/>
      <w:marBottom w:val="0"/>
      <w:divBdr>
        <w:top w:val="none" w:sz="0" w:space="0" w:color="auto"/>
        <w:left w:val="none" w:sz="0" w:space="0" w:color="auto"/>
        <w:bottom w:val="none" w:sz="0" w:space="0" w:color="auto"/>
        <w:right w:val="none" w:sz="0" w:space="0" w:color="auto"/>
      </w:divBdr>
    </w:div>
    <w:div w:id="49161660">
      <w:bodyDiv w:val="1"/>
      <w:marLeft w:val="0"/>
      <w:marRight w:val="0"/>
      <w:marTop w:val="0"/>
      <w:marBottom w:val="0"/>
      <w:divBdr>
        <w:top w:val="none" w:sz="0" w:space="0" w:color="auto"/>
        <w:left w:val="none" w:sz="0" w:space="0" w:color="auto"/>
        <w:bottom w:val="none" w:sz="0" w:space="0" w:color="auto"/>
        <w:right w:val="none" w:sz="0" w:space="0" w:color="auto"/>
      </w:divBdr>
    </w:div>
    <w:div w:id="96873702">
      <w:bodyDiv w:val="1"/>
      <w:marLeft w:val="0"/>
      <w:marRight w:val="0"/>
      <w:marTop w:val="0"/>
      <w:marBottom w:val="0"/>
      <w:divBdr>
        <w:top w:val="none" w:sz="0" w:space="0" w:color="auto"/>
        <w:left w:val="none" w:sz="0" w:space="0" w:color="auto"/>
        <w:bottom w:val="none" w:sz="0" w:space="0" w:color="auto"/>
        <w:right w:val="none" w:sz="0" w:space="0" w:color="auto"/>
      </w:divBdr>
    </w:div>
    <w:div w:id="168101779">
      <w:bodyDiv w:val="1"/>
      <w:marLeft w:val="0"/>
      <w:marRight w:val="0"/>
      <w:marTop w:val="0"/>
      <w:marBottom w:val="0"/>
      <w:divBdr>
        <w:top w:val="none" w:sz="0" w:space="0" w:color="auto"/>
        <w:left w:val="none" w:sz="0" w:space="0" w:color="auto"/>
        <w:bottom w:val="none" w:sz="0" w:space="0" w:color="auto"/>
        <w:right w:val="none" w:sz="0" w:space="0" w:color="auto"/>
      </w:divBdr>
    </w:div>
    <w:div w:id="196091642">
      <w:bodyDiv w:val="1"/>
      <w:marLeft w:val="0"/>
      <w:marRight w:val="0"/>
      <w:marTop w:val="0"/>
      <w:marBottom w:val="0"/>
      <w:divBdr>
        <w:top w:val="none" w:sz="0" w:space="0" w:color="auto"/>
        <w:left w:val="none" w:sz="0" w:space="0" w:color="auto"/>
        <w:bottom w:val="none" w:sz="0" w:space="0" w:color="auto"/>
        <w:right w:val="none" w:sz="0" w:space="0" w:color="auto"/>
      </w:divBdr>
    </w:div>
    <w:div w:id="300698644">
      <w:bodyDiv w:val="1"/>
      <w:marLeft w:val="0"/>
      <w:marRight w:val="0"/>
      <w:marTop w:val="0"/>
      <w:marBottom w:val="0"/>
      <w:divBdr>
        <w:top w:val="none" w:sz="0" w:space="0" w:color="auto"/>
        <w:left w:val="none" w:sz="0" w:space="0" w:color="auto"/>
        <w:bottom w:val="none" w:sz="0" w:space="0" w:color="auto"/>
        <w:right w:val="none" w:sz="0" w:space="0" w:color="auto"/>
      </w:divBdr>
    </w:div>
    <w:div w:id="329337695">
      <w:bodyDiv w:val="1"/>
      <w:marLeft w:val="0"/>
      <w:marRight w:val="0"/>
      <w:marTop w:val="0"/>
      <w:marBottom w:val="0"/>
      <w:divBdr>
        <w:top w:val="none" w:sz="0" w:space="0" w:color="auto"/>
        <w:left w:val="none" w:sz="0" w:space="0" w:color="auto"/>
        <w:bottom w:val="none" w:sz="0" w:space="0" w:color="auto"/>
        <w:right w:val="none" w:sz="0" w:space="0" w:color="auto"/>
      </w:divBdr>
    </w:div>
    <w:div w:id="457531154">
      <w:bodyDiv w:val="1"/>
      <w:marLeft w:val="0"/>
      <w:marRight w:val="0"/>
      <w:marTop w:val="0"/>
      <w:marBottom w:val="0"/>
      <w:divBdr>
        <w:top w:val="none" w:sz="0" w:space="0" w:color="auto"/>
        <w:left w:val="none" w:sz="0" w:space="0" w:color="auto"/>
        <w:bottom w:val="none" w:sz="0" w:space="0" w:color="auto"/>
        <w:right w:val="none" w:sz="0" w:space="0" w:color="auto"/>
      </w:divBdr>
    </w:div>
    <w:div w:id="667903569">
      <w:bodyDiv w:val="1"/>
      <w:marLeft w:val="0"/>
      <w:marRight w:val="0"/>
      <w:marTop w:val="0"/>
      <w:marBottom w:val="0"/>
      <w:divBdr>
        <w:top w:val="none" w:sz="0" w:space="0" w:color="auto"/>
        <w:left w:val="none" w:sz="0" w:space="0" w:color="auto"/>
        <w:bottom w:val="none" w:sz="0" w:space="0" w:color="auto"/>
        <w:right w:val="none" w:sz="0" w:space="0" w:color="auto"/>
      </w:divBdr>
    </w:div>
    <w:div w:id="744373099">
      <w:bodyDiv w:val="1"/>
      <w:marLeft w:val="0"/>
      <w:marRight w:val="0"/>
      <w:marTop w:val="0"/>
      <w:marBottom w:val="0"/>
      <w:divBdr>
        <w:top w:val="none" w:sz="0" w:space="0" w:color="auto"/>
        <w:left w:val="none" w:sz="0" w:space="0" w:color="auto"/>
        <w:bottom w:val="none" w:sz="0" w:space="0" w:color="auto"/>
        <w:right w:val="none" w:sz="0" w:space="0" w:color="auto"/>
      </w:divBdr>
    </w:div>
    <w:div w:id="784928114">
      <w:bodyDiv w:val="1"/>
      <w:marLeft w:val="0"/>
      <w:marRight w:val="0"/>
      <w:marTop w:val="0"/>
      <w:marBottom w:val="0"/>
      <w:divBdr>
        <w:top w:val="none" w:sz="0" w:space="0" w:color="auto"/>
        <w:left w:val="none" w:sz="0" w:space="0" w:color="auto"/>
        <w:bottom w:val="none" w:sz="0" w:space="0" w:color="auto"/>
        <w:right w:val="none" w:sz="0" w:space="0" w:color="auto"/>
      </w:divBdr>
    </w:div>
    <w:div w:id="835463522">
      <w:bodyDiv w:val="1"/>
      <w:marLeft w:val="0"/>
      <w:marRight w:val="0"/>
      <w:marTop w:val="0"/>
      <w:marBottom w:val="0"/>
      <w:divBdr>
        <w:top w:val="none" w:sz="0" w:space="0" w:color="auto"/>
        <w:left w:val="none" w:sz="0" w:space="0" w:color="auto"/>
        <w:bottom w:val="none" w:sz="0" w:space="0" w:color="auto"/>
        <w:right w:val="none" w:sz="0" w:space="0" w:color="auto"/>
      </w:divBdr>
    </w:div>
    <w:div w:id="882254044">
      <w:bodyDiv w:val="1"/>
      <w:marLeft w:val="0"/>
      <w:marRight w:val="0"/>
      <w:marTop w:val="0"/>
      <w:marBottom w:val="0"/>
      <w:divBdr>
        <w:top w:val="none" w:sz="0" w:space="0" w:color="auto"/>
        <w:left w:val="none" w:sz="0" w:space="0" w:color="auto"/>
        <w:bottom w:val="none" w:sz="0" w:space="0" w:color="auto"/>
        <w:right w:val="none" w:sz="0" w:space="0" w:color="auto"/>
      </w:divBdr>
    </w:div>
    <w:div w:id="1076896912">
      <w:bodyDiv w:val="1"/>
      <w:marLeft w:val="0"/>
      <w:marRight w:val="0"/>
      <w:marTop w:val="0"/>
      <w:marBottom w:val="0"/>
      <w:divBdr>
        <w:top w:val="none" w:sz="0" w:space="0" w:color="auto"/>
        <w:left w:val="none" w:sz="0" w:space="0" w:color="auto"/>
        <w:bottom w:val="none" w:sz="0" w:space="0" w:color="auto"/>
        <w:right w:val="none" w:sz="0" w:space="0" w:color="auto"/>
      </w:divBdr>
    </w:div>
    <w:div w:id="1221751478">
      <w:bodyDiv w:val="1"/>
      <w:marLeft w:val="0"/>
      <w:marRight w:val="0"/>
      <w:marTop w:val="0"/>
      <w:marBottom w:val="0"/>
      <w:divBdr>
        <w:top w:val="none" w:sz="0" w:space="0" w:color="auto"/>
        <w:left w:val="none" w:sz="0" w:space="0" w:color="auto"/>
        <w:bottom w:val="none" w:sz="0" w:space="0" w:color="auto"/>
        <w:right w:val="none" w:sz="0" w:space="0" w:color="auto"/>
      </w:divBdr>
    </w:div>
    <w:div w:id="1275018220">
      <w:bodyDiv w:val="1"/>
      <w:marLeft w:val="0"/>
      <w:marRight w:val="0"/>
      <w:marTop w:val="0"/>
      <w:marBottom w:val="0"/>
      <w:divBdr>
        <w:top w:val="none" w:sz="0" w:space="0" w:color="auto"/>
        <w:left w:val="none" w:sz="0" w:space="0" w:color="auto"/>
        <w:bottom w:val="none" w:sz="0" w:space="0" w:color="auto"/>
        <w:right w:val="none" w:sz="0" w:space="0" w:color="auto"/>
      </w:divBdr>
    </w:div>
    <w:div w:id="1289124285">
      <w:bodyDiv w:val="1"/>
      <w:marLeft w:val="0"/>
      <w:marRight w:val="0"/>
      <w:marTop w:val="0"/>
      <w:marBottom w:val="0"/>
      <w:divBdr>
        <w:top w:val="none" w:sz="0" w:space="0" w:color="auto"/>
        <w:left w:val="none" w:sz="0" w:space="0" w:color="auto"/>
        <w:bottom w:val="none" w:sz="0" w:space="0" w:color="auto"/>
        <w:right w:val="none" w:sz="0" w:space="0" w:color="auto"/>
      </w:divBdr>
    </w:div>
    <w:div w:id="1403679081">
      <w:bodyDiv w:val="1"/>
      <w:marLeft w:val="0"/>
      <w:marRight w:val="0"/>
      <w:marTop w:val="0"/>
      <w:marBottom w:val="0"/>
      <w:divBdr>
        <w:top w:val="none" w:sz="0" w:space="0" w:color="auto"/>
        <w:left w:val="none" w:sz="0" w:space="0" w:color="auto"/>
        <w:bottom w:val="none" w:sz="0" w:space="0" w:color="auto"/>
        <w:right w:val="none" w:sz="0" w:space="0" w:color="auto"/>
      </w:divBdr>
    </w:div>
    <w:div w:id="1520925851">
      <w:bodyDiv w:val="1"/>
      <w:marLeft w:val="0"/>
      <w:marRight w:val="0"/>
      <w:marTop w:val="0"/>
      <w:marBottom w:val="0"/>
      <w:divBdr>
        <w:top w:val="none" w:sz="0" w:space="0" w:color="auto"/>
        <w:left w:val="none" w:sz="0" w:space="0" w:color="auto"/>
        <w:bottom w:val="none" w:sz="0" w:space="0" w:color="auto"/>
        <w:right w:val="none" w:sz="0" w:space="0" w:color="auto"/>
      </w:divBdr>
    </w:div>
    <w:div w:id="1555853229">
      <w:bodyDiv w:val="1"/>
      <w:marLeft w:val="0"/>
      <w:marRight w:val="0"/>
      <w:marTop w:val="0"/>
      <w:marBottom w:val="0"/>
      <w:divBdr>
        <w:top w:val="none" w:sz="0" w:space="0" w:color="auto"/>
        <w:left w:val="none" w:sz="0" w:space="0" w:color="auto"/>
        <w:bottom w:val="none" w:sz="0" w:space="0" w:color="auto"/>
        <w:right w:val="none" w:sz="0" w:space="0" w:color="auto"/>
      </w:divBdr>
    </w:div>
    <w:div w:id="1591545059">
      <w:bodyDiv w:val="1"/>
      <w:marLeft w:val="0"/>
      <w:marRight w:val="0"/>
      <w:marTop w:val="0"/>
      <w:marBottom w:val="0"/>
      <w:divBdr>
        <w:top w:val="none" w:sz="0" w:space="0" w:color="auto"/>
        <w:left w:val="none" w:sz="0" w:space="0" w:color="auto"/>
        <w:bottom w:val="none" w:sz="0" w:space="0" w:color="auto"/>
        <w:right w:val="none" w:sz="0" w:space="0" w:color="auto"/>
      </w:divBdr>
    </w:div>
    <w:div w:id="1652831173">
      <w:bodyDiv w:val="1"/>
      <w:marLeft w:val="0"/>
      <w:marRight w:val="0"/>
      <w:marTop w:val="0"/>
      <w:marBottom w:val="0"/>
      <w:divBdr>
        <w:top w:val="none" w:sz="0" w:space="0" w:color="auto"/>
        <w:left w:val="none" w:sz="0" w:space="0" w:color="auto"/>
        <w:bottom w:val="none" w:sz="0" w:space="0" w:color="auto"/>
        <w:right w:val="none" w:sz="0" w:space="0" w:color="auto"/>
      </w:divBdr>
    </w:div>
    <w:div w:id="1710107206">
      <w:bodyDiv w:val="1"/>
      <w:marLeft w:val="0"/>
      <w:marRight w:val="0"/>
      <w:marTop w:val="0"/>
      <w:marBottom w:val="0"/>
      <w:divBdr>
        <w:top w:val="none" w:sz="0" w:space="0" w:color="auto"/>
        <w:left w:val="none" w:sz="0" w:space="0" w:color="auto"/>
        <w:bottom w:val="none" w:sz="0" w:space="0" w:color="auto"/>
        <w:right w:val="none" w:sz="0" w:space="0" w:color="auto"/>
      </w:divBdr>
    </w:div>
    <w:div w:id="1721703316">
      <w:bodyDiv w:val="1"/>
      <w:marLeft w:val="0"/>
      <w:marRight w:val="0"/>
      <w:marTop w:val="0"/>
      <w:marBottom w:val="0"/>
      <w:divBdr>
        <w:top w:val="none" w:sz="0" w:space="0" w:color="auto"/>
        <w:left w:val="none" w:sz="0" w:space="0" w:color="auto"/>
        <w:bottom w:val="none" w:sz="0" w:space="0" w:color="auto"/>
        <w:right w:val="none" w:sz="0" w:space="0" w:color="auto"/>
      </w:divBdr>
    </w:div>
    <w:div w:id="1739596877">
      <w:bodyDiv w:val="1"/>
      <w:marLeft w:val="0"/>
      <w:marRight w:val="0"/>
      <w:marTop w:val="0"/>
      <w:marBottom w:val="0"/>
      <w:divBdr>
        <w:top w:val="none" w:sz="0" w:space="0" w:color="auto"/>
        <w:left w:val="none" w:sz="0" w:space="0" w:color="auto"/>
        <w:bottom w:val="none" w:sz="0" w:space="0" w:color="auto"/>
        <w:right w:val="none" w:sz="0" w:space="0" w:color="auto"/>
      </w:divBdr>
    </w:div>
    <w:div w:id="1947077201">
      <w:bodyDiv w:val="1"/>
      <w:marLeft w:val="0"/>
      <w:marRight w:val="0"/>
      <w:marTop w:val="0"/>
      <w:marBottom w:val="0"/>
      <w:divBdr>
        <w:top w:val="none" w:sz="0" w:space="0" w:color="auto"/>
        <w:left w:val="none" w:sz="0" w:space="0" w:color="auto"/>
        <w:bottom w:val="none" w:sz="0" w:space="0" w:color="auto"/>
        <w:right w:val="none" w:sz="0" w:space="0" w:color="auto"/>
      </w:divBdr>
    </w:div>
    <w:div w:id="1953587881">
      <w:bodyDiv w:val="1"/>
      <w:marLeft w:val="0"/>
      <w:marRight w:val="0"/>
      <w:marTop w:val="0"/>
      <w:marBottom w:val="0"/>
      <w:divBdr>
        <w:top w:val="none" w:sz="0" w:space="0" w:color="auto"/>
        <w:left w:val="none" w:sz="0" w:space="0" w:color="auto"/>
        <w:bottom w:val="none" w:sz="0" w:space="0" w:color="auto"/>
        <w:right w:val="none" w:sz="0" w:space="0" w:color="auto"/>
      </w:divBdr>
    </w:div>
    <w:div w:id="1986230996">
      <w:bodyDiv w:val="1"/>
      <w:marLeft w:val="0"/>
      <w:marRight w:val="0"/>
      <w:marTop w:val="0"/>
      <w:marBottom w:val="0"/>
      <w:divBdr>
        <w:top w:val="none" w:sz="0" w:space="0" w:color="auto"/>
        <w:left w:val="none" w:sz="0" w:space="0" w:color="auto"/>
        <w:bottom w:val="none" w:sz="0" w:space="0" w:color="auto"/>
        <w:right w:val="none" w:sz="0" w:space="0" w:color="auto"/>
      </w:divBdr>
    </w:div>
    <w:div w:id="2079089298">
      <w:bodyDiv w:val="1"/>
      <w:marLeft w:val="0"/>
      <w:marRight w:val="0"/>
      <w:marTop w:val="0"/>
      <w:marBottom w:val="0"/>
      <w:divBdr>
        <w:top w:val="none" w:sz="0" w:space="0" w:color="auto"/>
        <w:left w:val="none" w:sz="0" w:space="0" w:color="auto"/>
        <w:bottom w:val="none" w:sz="0" w:space="0" w:color="auto"/>
        <w:right w:val="none" w:sz="0" w:space="0" w:color="auto"/>
      </w:divBdr>
    </w:div>
    <w:div w:id="21457366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plato.stanford.edu/archives/spr2020/entries/feminism-epistemology/"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6DAB90E-ED68-454F-B563-9CEDCA3237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32</Pages>
  <Words>8238</Words>
  <Characters>46962</Characters>
  <Application>Microsoft Office Word</Application>
  <DocSecurity>0</DocSecurity>
  <Lines>391</Lines>
  <Paragraphs>110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55090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Sanford C Goldberg</dc:creator>
  <cp:keywords/>
  <dc:description/>
  <cp:lastModifiedBy>Sanford C Goldberg</cp:lastModifiedBy>
  <cp:revision>3</cp:revision>
  <dcterms:created xsi:type="dcterms:W3CDTF">2021-07-24T13:59:00Z</dcterms:created>
  <dcterms:modified xsi:type="dcterms:W3CDTF">2021-07-24T14:01:00Z</dcterms:modified>
</cp:coreProperties>
</file>