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9463D" w14:textId="0A22116B" w:rsidR="00324D69" w:rsidRDefault="00A47D4B" w:rsidP="00DA2148">
      <w:pPr>
        <w:jc w:val="center"/>
      </w:pPr>
      <w:r w:rsidRPr="00BA34BF">
        <w:t xml:space="preserve">Asymmetry as </w:t>
      </w:r>
      <w:r w:rsidR="00F557B6" w:rsidRPr="00BA34BF">
        <w:t>a Challenge to</w:t>
      </w:r>
      <w:r w:rsidRPr="00BA34BF">
        <w:t xml:space="preserve"> Counterfactual Accounts of Non-Causal Explanation</w:t>
      </w:r>
    </w:p>
    <w:p w14:paraId="22CDF765" w14:textId="77777777" w:rsidR="00EC737D" w:rsidRDefault="00EC737D" w:rsidP="00DA2148">
      <w:pPr>
        <w:jc w:val="center"/>
      </w:pPr>
    </w:p>
    <w:p w14:paraId="5298B26F" w14:textId="470236DF" w:rsidR="00EC737D" w:rsidRPr="00BA34BF" w:rsidRDefault="00EC737D" w:rsidP="00DA2148">
      <w:pPr>
        <w:jc w:val="center"/>
      </w:pPr>
      <w:r>
        <w:t>Marc Lange</w:t>
      </w:r>
      <w:bookmarkStart w:id="0" w:name="_GoBack"/>
      <w:bookmarkEnd w:id="0"/>
    </w:p>
    <w:p w14:paraId="42ACCAAF" w14:textId="77777777" w:rsidR="006D3043" w:rsidRDefault="006D3043" w:rsidP="00DA2148">
      <w:pPr>
        <w:jc w:val="center"/>
      </w:pPr>
    </w:p>
    <w:p w14:paraId="077FB46B" w14:textId="77777777" w:rsidR="00324D69" w:rsidRDefault="00324D69" w:rsidP="00E43504"/>
    <w:p w14:paraId="2E3D2C1E" w14:textId="13050566" w:rsidR="001C2ABD" w:rsidRDefault="001C2ABD" w:rsidP="001C2ABD">
      <w:pPr>
        <w:ind w:firstLine="720"/>
      </w:pPr>
      <w:r>
        <w:t xml:space="preserve">1. </w:t>
      </w:r>
      <w:r w:rsidR="006D3043">
        <w:t>Introduction</w:t>
      </w:r>
      <w:r w:rsidR="00F557B6">
        <w:t xml:space="preserve"> </w:t>
      </w:r>
    </w:p>
    <w:p w14:paraId="6E2A5324" w14:textId="77777777" w:rsidR="001C2ABD" w:rsidRDefault="001C2ABD" w:rsidP="001C2ABD">
      <w:pPr>
        <w:ind w:firstLine="720"/>
      </w:pPr>
    </w:p>
    <w:p w14:paraId="4ABE6CFF" w14:textId="16B4F796" w:rsidR="003E7A29" w:rsidRDefault="00F557B6" w:rsidP="006D3043">
      <w:pPr>
        <w:spacing w:line="480" w:lineRule="auto"/>
        <w:ind w:firstLine="720"/>
      </w:pPr>
      <w:r>
        <w:t>I</w:t>
      </w:r>
      <w:r w:rsidR="003455CE">
        <w:t xml:space="preserve">t has long been widely accepted that many scientific explanations are asymmetric: </w:t>
      </w:r>
      <w:r w:rsidR="003455CE" w:rsidRPr="002B6852">
        <w:rPr>
          <w:i/>
        </w:rPr>
        <w:t>f</w:t>
      </w:r>
      <w:r w:rsidR="003455CE">
        <w:t xml:space="preserve"> helps to explain </w:t>
      </w:r>
      <w:r w:rsidR="003455CE" w:rsidRPr="002B6852">
        <w:rPr>
          <w:i/>
        </w:rPr>
        <w:t>g</w:t>
      </w:r>
      <w:r w:rsidR="003455CE">
        <w:t xml:space="preserve"> but </w:t>
      </w:r>
      <w:r w:rsidR="003455CE" w:rsidRPr="002B6852">
        <w:rPr>
          <w:i/>
        </w:rPr>
        <w:t>g</w:t>
      </w:r>
      <w:r w:rsidR="003455CE">
        <w:t xml:space="preserve"> does not help to explain </w:t>
      </w:r>
      <w:r w:rsidR="003455CE" w:rsidRPr="002B6852">
        <w:rPr>
          <w:i/>
        </w:rPr>
        <w:t>f</w:t>
      </w:r>
      <w:r w:rsidR="003455CE">
        <w:t xml:space="preserve">. A standard account of many </w:t>
      </w:r>
      <w:r w:rsidR="002B6852">
        <w:t xml:space="preserve">of these </w:t>
      </w:r>
      <w:r w:rsidR="003455CE">
        <w:t xml:space="preserve">familiar </w:t>
      </w:r>
      <w:r w:rsidR="002B6852">
        <w:t xml:space="preserve">explanatory </w:t>
      </w:r>
      <w:r w:rsidR="003455CE">
        <w:t xml:space="preserve">asymmetries is that </w:t>
      </w:r>
      <w:r w:rsidR="003455CE" w:rsidRPr="002B6852">
        <w:rPr>
          <w:i/>
        </w:rPr>
        <w:t>f</w:t>
      </w:r>
      <w:r w:rsidR="003455CE">
        <w:t xml:space="preserve"> identifies </w:t>
      </w:r>
      <w:r w:rsidR="003455CE" w:rsidRPr="002B6852">
        <w:rPr>
          <w:i/>
        </w:rPr>
        <w:t>g</w:t>
      </w:r>
      <w:r w:rsidR="003455CE">
        <w:t xml:space="preserve">’s causes whereas </w:t>
      </w:r>
      <w:r w:rsidR="003455CE" w:rsidRPr="002B6852">
        <w:rPr>
          <w:i/>
        </w:rPr>
        <w:t>g</w:t>
      </w:r>
      <w:r w:rsidR="003455CE">
        <w:t xml:space="preserve"> does not identify </w:t>
      </w:r>
      <w:r w:rsidR="003455CE" w:rsidRPr="002B6852">
        <w:rPr>
          <w:i/>
        </w:rPr>
        <w:t>f</w:t>
      </w:r>
      <w:r w:rsidR="003455CE">
        <w:t>’s causes</w:t>
      </w:r>
      <w:r w:rsidR="002B6852">
        <w:t xml:space="preserve"> (Salmon 1984: 95; Woodward 2003: 155, 361)</w:t>
      </w:r>
      <w:r w:rsidR="003455CE">
        <w:t xml:space="preserve">. </w:t>
      </w:r>
      <w:r w:rsidR="002844E8">
        <w:t xml:space="preserve">Recently, </w:t>
      </w:r>
      <w:r>
        <w:t xml:space="preserve">some philosophers have argued that various </w:t>
      </w:r>
      <w:r w:rsidR="002844E8">
        <w:t>scientific explanations are non-causal</w:t>
      </w:r>
      <w:r w:rsidR="00086DA6">
        <w:t>.</w:t>
      </w:r>
      <w:r w:rsidR="00086DA6">
        <w:rPr>
          <w:rStyle w:val="EndnoteReference"/>
        </w:rPr>
        <w:endnoteReference w:id="1"/>
      </w:r>
      <w:r w:rsidR="002844E8">
        <w:t xml:space="preserve"> It is difficult to see how the asymmetry of non-causal explanations could be accounted for by appealing to causal asymmetry. This paper </w:t>
      </w:r>
      <w:r w:rsidR="00A574B4">
        <w:t>critically examines</w:t>
      </w:r>
      <w:r w:rsidR="002844E8">
        <w:t xml:space="preserve"> some philosophical attempts to resolve this problem by generalizing the causal approach to explanatory asymmetry. </w:t>
      </w:r>
    </w:p>
    <w:p w14:paraId="107683D6" w14:textId="2432D3D3" w:rsidR="00F557B6" w:rsidRDefault="002844E8" w:rsidP="006D3043">
      <w:pPr>
        <w:spacing w:line="480" w:lineRule="auto"/>
        <w:ind w:firstLine="720"/>
      </w:pPr>
      <w:r>
        <w:t xml:space="preserve">In particular, some philosophers have proposed that counterfactuals not only </w:t>
      </w:r>
      <w:r w:rsidR="00A574B4">
        <w:t>reflect</w:t>
      </w:r>
      <w:r>
        <w:t xml:space="preserve"> the </w:t>
      </w:r>
      <w:r w:rsidR="00F557B6">
        <w:t xml:space="preserve">causal </w:t>
      </w:r>
      <w:r>
        <w:t xml:space="preserve">asymmetry </w:t>
      </w:r>
      <w:r w:rsidR="00F557B6">
        <w:t xml:space="preserve">that accounts for the asymmetry </w:t>
      </w:r>
      <w:r>
        <w:t xml:space="preserve">of causal explanations, but also </w:t>
      </w:r>
      <w:r w:rsidR="003E7A29">
        <w:t xml:space="preserve">can be used to </w:t>
      </w:r>
      <w:r>
        <w:t xml:space="preserve">account for the asymmetry of non-causal explanations. </w:t>
      </w:r>
      <w:r w:rsidR="00F557B6">
        <w:t>These philosophers recognize that</w:t>
      </w:r>
      <w:r>
        <w:t xml:space="preserve"> even </w:t>
      </w:r>
      <w:r w:rsidR="00F557B6">
        <w:t>where there is explanatory asymmetry</w:t>
      </w:r>
      <w:r>
        <w:t xml:space="preserve"> </w:t>
      </w:r>
      <w:r w:rsidR="00F557B6">
        <w:t>(</w:t>
      </w:r>
      <w:r w:rsidRPr="00DA2148">
        <w:rPr>
          <w:i/>
        </w:rPr>
        <w:t>f</w:t>
      </w:r>
      <w:r>
        <w:t xml:space="preserve"> helps to explain </w:t>
      </w:r>
      <w:r w:rsidRPr="00DA2148">
        <w:rPr>
          <w:i/>
        </w:rPr>
        <w:t>g</w:t>
      </w:r>
      <w:r>
        <w:t xml:space="preserve"> but </w:t>
      </w:r>
      <w:r w:rsidRPr="00DA2148">
        <w:rPr>
          <w:i/>
        </w:rPr>
        <w:t>g</w:t>
      </w:r>
      <w:r>
        <w:t xml:space="preserve"> does not help to explain </w:t>
      </w:r>
      <w:r w:rsidRPr="00DA2148">
        <w:rPr>
          <w:i/>
        </w:rPr>
        <w:t>f</w:t>
      </w:r>
      <w:r w:rsidR="00F557B6">
        <w:t>)</w:t>
      </w:r>
      <w:r>
        <w:t xml:space="preserve">, there </w:t>
      </w:r>
      <w:r w:rsidR="00F557B6">
        <w:t>is sometimes</w:t>
      </w:r>
      <w:r>
        <w:t xml:space="preserve"> symmetry in counterfactual dependence: had </w:t>
      </w:r>
      <w:r w:rsidRPr="00DA2148">
        <w:rPr>
          <w:i/>
        </w:rPr>
        <w:t>f</w:t>
      </w:r>
      <w:r>
        <w:t xml:space="preserve"> not obtained, </w:t>
      </w:r>
      <w:r w:rsidRPr="00DA2148">
        <w:rPr>
          <w:i/>
        </w:rPr>
        <w:t>g</w:t>
      </w:r>
      <w:r>
        <w:t xml:space="preserve"> would not have obtained, </w:t>
      </w:r>
      <w:r w:rsidRPr="00A574B4">
        <w:rPr>
          <w:i/>
        </w:rPr>
        <w:t>and</w:t>
      </w:r>
      <w:r>
        <w:t xml:space="preserve"> vice versa. </w:t>
      </w:r>
      <w:r w:rsidR="00FC09BC">
        <w:t>Therefore,</w:t>
      </w:r>
      <w:r>
        <w:t xml:space="preserve"> something </w:t>
      </w:r>
      <w:r w:rsidR="00F557B6">
        <w:t>other</w:t>
      </w:r>
      <w:r>
        <w:t xml:space="preserve"> than </w:t>
      </w:r>
      <w:r w:rsidR="00F557B6">
        <w:t xml:space="preserve">mere </w:t>
      </w:r>
      <w:r>
        <w:t xml:space="preserve">counterfactual dependence is needed for counterfactuals to account for explanatory asymmetry. Whether that </w:t>
      </w:r>
      <w:r w:rsidR="00DA2148">
        <w:t>further ingredient</w:t>
      </w:r>
      <w:r>
        <w:t xml:space="preserve"> </w:t>
      </w:r>
      <w:r w:rsidR="00A574B4">
        <w:t>(</w:t>
      </w:r>
      <w:r w:rsidR="00F557B6">
        <w:t xml:space="preserve">even </w:t>
      </w:r>
      <w:r>
        <w:t xml:space="preserve">if </w:t>
      </w:r>
      <w:r w:rsidR="00F557B6">
        <w:t>applicable</w:t>
      </w:r>
      <w:r w:rsidR="00A574B4">
        <w:t xml:space="preserve"> to causal explanation)</w:t>
      </w:r>
      <w:r>
        <w:t xml:space="preserve"> can be generalized to </w:t>
      </w:r>
      <w:r w:rsidR="00F557B6">
        <w:t xml:space="preserve">fit </w:t>
      </w:r>
      <w:r>
        <w:t xml:space="preserve">non-causal explanation is the challenge that explanatory asymmetry poses for counterfactual accounts of non-causal explanation.  </w:t>
      </w:r>
    </w:p>
    <w:p w14:paraId="6397A596" w14:textId="7D07B820" w:rsidR="00FC09BC" w:rsidRDefault="00F557B6" w:rsidP="006D3043">
      <w:pPr>
        <w:spacing w:line="480" w:lineRule="auto"/>
        <w:ind w:firstLine="720"/>
      </w:pPr>
      <w:r>
        <w:lastRenderedPageBreak/>
        <w:t>In this paper, I will examine several recent att</w:t>
      </w:r>
      <w:r w:rsidR="00FC09BC">
        <w:t>empts to address this challenge. I will</w:t>
      </w:r>
      <w:r>
        <w:t xml:space="preserve"> argue that none of them is satisfactory. </w:t>
      </w:r>
      <w:r w:rsidR="006B1B8E">
        <w:t>These attempts differ</w:t>
      </w:r>
      <w:r>
        <w:t xml:space="preserve"> in the targets of the </w:t>
      </w:r>
      <w:r w:rsidR="009360E0">
        <w:t xml:space="preserve">asymmetric </w:t>
      </w:r>
      <w:r>
        <w:t xml:space="preserve">non-causal </w:t>
      </w:r>
      <w:r w:rsidR="00FC09BC">
        <w:t xml:space="preserve">scientific </w:t>
      </w:r>
      <w:r>
        <w:t xml:space="preserve">explanations </w:t>
      </w:r>
      <w:r w:rsidR="006B1B8E">
        <w:t>for which they aim to account</w:t>
      </w:r>
      <w:r>
        <w:t xml:space="preserve">. In section 2, I will examine proposals that aim to use counterfactuals to account for the asymmetry of non-causal explanations of </w:t>
      </w:r>
      <w:r w:rsidR="00F5561D">
        <w:t xml:space="preserve">facts concerning particular </w:t>
      </w:r>
      <w:r w:rsidR="007A392C">
        <w:t xml:space="preserve">designated </w:t>
      </w:r>
      <w:r w:rsidR="00F5561D">
        <w:t xml:space="preserve">individuals (such as the bridge arrangement in a given city during a certain period, or </w:t>
      </w:r>
      <w:r w:rsidR="007A392C">
        <w:t>the</w:t>
      </w:r>
      <w:r w:rsidR="00F5561D">
        <w:t xml:space="preserve"> knot in Jones’s shoelaces at a given moment, or Mother’s attempt to divide her strawberries evenly among her children). I will </w:t>
      </w:r>
      <w:r w:rsidR="00AA5C75">
        <w:t xml:space="preserve">refer to these as explanations of “singular facts” although the explanandum need not be a fact about </w:t>
      </w:r>
      <w:r w:rsidR="007A392C">
        <w:t>just one</w:t>
      </w:r>
      <w:r w:rsidR="00AA5C75">
        <w:t xml:space="preserve"> event (that a given attempt to traverse a certain token arrangement of bridges fails); </w:t>
      </w:r>
      <w:r w:rsidR="00163411">
        <w:t>the explanandum</w:t>
      </w:r>
      <w:r w:rsidR="00AA5C75">
        <w:t xml:space="preserve"> may be a regularity (that no one ever </w:t>
      </w:r>
      <w:r w:rsidR="00CA1BC8">
        <w:t xml:space="preserve">successfully </w:t>
      </w:r>
      <w:r w:rsidR="00AA5C75">
        <w:t>traverses a given token arrangement of bridges) or a modal fact (that the token arrangement cannot be traversed)</w:t>
      </w:r>
      <w:r w:rsidR="001319A2">
        <w:t>. I</w:t>
      </w:r>
      <w:r>
        <w:t xml:space="preserve">n section 3, </w:t>
      </w:r>
      <w:r w:rsidR="001319A2">
        <w:t xml:space="preserve">by contrast, </w:t>
      </w:r>
      <w:r w:rsidR="00AA5C75">
        <w:t xml:space="preserve">I will examine </w:t>
      </w:r>
      <w:r w:rsidR="009360E0">
        <w:t xml:space="preserve">non-causal explanations </w:t>
      </w:r>
      <w:r w:rsidR="00AA5C75">
        <w:t xml:space="preserve">that </w:t>
      </w:r>
      <w:r w:rsidR="009360E0">
        <w:t xml:space="preserve">target </w:t>
      </w:r>
      <w:r w:rsidR="00AA5C75">
        <w:t>natural laws (or the regularities they entail). These explanations concern types rather than tokens (e.g., any trefoil knot rather than the token knot in Jones’s laces at a given moment)</w:t>
      </w:r>
      <w:r w:rsidR="009360E0">
        <w:t xml:space="preserve">. </w:t>
      </w:r>
    </w:p>
    <w:p w14:paraId="697B412C" w14:textId="3D9303EE" w:rsidR="00F8713F" w:rsidRDefault="007A367A" w:rsidP="006D3043">
      <w:pPr>
        <w:spacing w:line="480" w:lineRule="auto"/>
        <w:ind w:firstLine="720"/>
      </w:pPr>
      <w:r>
        <w:t xml:space="preserve">Many of these </w:t>
      </w:r>
      <w:r w:rsidR="00B26CA0">
        <w:t>proposals regarding non-causal explanation</w:t>
      </w:r>
      <w:r>
        <w:t xml:space="preserve"> </w:t>
      </w:r>
      <w:r w:rsidR="00FC09BC">
        <w:t xml:space="preserve">aim to </w:t>
      </w:r>
      <w:r w:rsidR="00280CEB">
        <w:t>generalize</w:t>
      </w:r>
      <w:r>
        <w:t xml:space="preserve"> Woodward’s </w:t>
      </w:r>
      <w:r w:rsidR="00BA5810">
        <w:t xml:space="preserve">(2003) </w:t>
      </w:r>
      <w:r>
        <w:t>interventionist</w:t>
      </w:r>
      <w:r w:rsidR="00F8713F">
        <w:t xml:space="preserve"> account of causal explanation. Where there is explanatory asymmetry despite symmetry in counterfactual dependence, </w:t>
      </w:r>
      <w:r>
        <w:t xml:space="preserve">Woodward </w:t>
      </w:r>
      <w:r w:rsidR="00F8713F">
        <w:t>aims to use</w:t>
      </w:r>
      <w:r>
        <w:t xml:space="preserve"> the notion of an </w:t>
      </w:r>
      <w:r w:rsidR="00F77ACE">
        <w:t>“</w:t>
      </w:r>
      <w:r>
        <w:t>intervention</w:t>
      </w:r>
      <w:r w:rsidR="00F77ACE">
        <w:t>”</w:t>
      </w:r>
      <w:r>
        <w:t xml:space="preserve"> to </w:t>
      </w:r>
      <w:r w:rsidR="00280CEB">
        <w:t>carve out</w:t>
      </w:r>
      <w:r w:rsidR="00F8713F">
        <w:t xml:space="preserve"> counterfactuals that </w:t>
      </w:r>
      <w:r w:rsidR="00280CEB">
        <w:t xml:space="preserve">mirror causal relations, </w:t>
      </w:r>
      <w:r w:rsidR="00061259">
        <w:t xml:space="preserve">hence </w:t>
      </w:r>
      <w:r w:rsidR="00F8713F">
        <w:t>are asymmetric</w:t>
      </w:r>
      <w:r w:rsidR="00280CEB">
        <w:t>,</w:t>
      </w:r>
      <w:r w:rsidR="00F8713F">
        <w:t xml:space="preserve"> and so can generate explanatory asymmetry. But the notion of an intervention is a causal notion</w:t>
      </w:r>
      <w:r w:rsidR="00280CEB">
        <w:t xml:space="preserve"> and so </w:t>
      </w:r>
      <w:r w:rsidR="00FC09BC">
        <w:t xml:space="preserve">is </w:t>
      </w:r>
      <w:r w:rsidR="00F8713F">
        <w:t xml:space="preserve">not obviously applicable to non-causal explanation. </w:t>
      </w:r>
    </w:p>
    <w:p w14:paraId="76B3571D" w14:textId="7EA3E307" w:rsidR="00850595" w:rsidRDefault="007A367A" w:rsidP="006D3043">
      <w:pPr>
        <w:spacing w:line="480" w:lineRule="auto"/>
        <w:ind w:firstLine="720"/>
      </w:pPr>
      <w:r>
        <w:t xml:space="preserve">I begin </w:t>
      </w:r>
      <w:r w:rsidR="00F8713F">
        <w:t>(</w:t>
      </w:r>
      <w:r>
        <w:t>in section 2.1</w:t>
      </w:r>
      <w:r w:rsidR="00F8713F">
        <w:t>)</w:t>
      </w:r>
      <w:r>
        <w:t xml:space="preserve"> by e</w:t>
      </w:r>
      <w:r w:rsidR="00271036">
        <w:t>xamining Woodward’s (2018</w:t>
      </w:r>
      <w:r>
        <w:t xml:space="preserve">) proposal for generating explanatory asymmetry in non-causal explanations of singular facts by generalizing from his use of interventionist counterfactuals to capture </w:t>
      </w:r>
      <w:r w:rsidR="00AC7088">
        <w:t>explanatory</w:t>
      </w:r>
      <w:r>
        <w:t xml:space="preserve"> asymmetry </w:t>
      </w:r>
      <w:r w:rsidR="00AC7088">
        <w:t>in</w:t>
      </w:r>
      <w:r>
        <w:t xml:space="preserve"> causal explanations</w:t>
      </w:r>
      <w:r w:rsidR="00BA5810">
        <w:t xml:space="preserve"> of singular facts</w:t>
      </w:r>
      <w:r w:rsidR="00F8713F">
        <w:t>.</w:t>
      </w:r>
      <w:r w:rsidR="00746FFB">
        <w:t xml:space="preserve"> In sections 2.2 and 2.3, I examine proposals from Jansson and Saatsi (forthcoming) and Jansson (2015)</w:t>
      </w:r>
      <w:r w:rsidR="002C427E">
        <w:t>, respectively</w:t>
      </w:r>
      <w:r w:rsidR="00746FFB">
        <w:t xml:space="preserve">. In section 2.4, I conclude my look at non-causal explanations </w:t>
      </w:r>
      <w:r w:rsidR="002C427E">
        <w:t xml:space="preserve">of singular facts </w:t>
      </w:r>
      <w:r w:rsidR="00746FFB">
        <w:t xml:space="preserve">by </w:t>
      </w:r>
      <w:r w:rsidR="00BA5810">
        <w:t>abstracting from</w:t>
      </w:r>
      <w:r w:rsidR="00746FFB">
        <w:t xml:space="preserve"> </w:t>
      </w:r>
      <w:r w:rsidR="00AC7088">
        <w:t>some of</w:t>
      </w:r>
      <w:r w:rsidR="00746FFB">
        <w:t xml:space="preserve"> the difficulties encountered by the above proposals. </w:t>
      </w:r>
      <w:r w:rsidR="00AC7088">
        <w:t xml:space="preserve">In section 3, </w:t>
      </w:r>
      <w:r w:rsidR="00746FFB">
        <w:t xml:space="preserve">I turn to non-causal explanations of </w:t>
      </w:r>
      <w:r w:rsidR="00AC7088">
        <w:t>laws</w:t>
      </w:r>
      <w:r w:rsidR="002C427E">
        <w:t xml:space="preserve"> (or the regularities they entail)</w:t>
      </w:r>
      <w:r w:rsidR="00746FFB">
        <w:t xml:space="preserve">. In section 3.1, I examine the approach taken by Saatsi and Pexton (2013), which aims to </w:t>
      </w:r>
      <w:r w:rsidR="009742E3">
        <w:t>avoid relying on interventions in extending</w:t>
      </w:r>
      <w:r w:rsidR="00746FFB">
        <w:t xml:space="preserve"> Woodward’s account of the causal explanation of regularities. </w:t>
      </w:r>
      <w:r w:rsidR="009742E3">
        <w:t xml:space="preserve">In section 3.2, I </w:t>
      </w:r>
      <w:r w:rsidR="00C86380">
        <w:t>critique</w:t>
      </w:r>
      <w:r w:rsidR="009742E3">
        <w:t xml:space="preserve"> </w:t>
      </w:r>
      <w:r w:rsidR="00BA5810">
        <w:t>the strategy</w:t>
      </w:r>
      <w:r w:rsidR="009742E3">
        <w:t xml:space="preserve"> taken by F</w:t>
      </w:r>
      <w:r w:rsidR="00BA5810">
        <w:t>rench and Saatsi (</w:t>
      </w:r>
      <w:r w:rsidR="00426839">
        <w:t>2018</w:t>
      </w:r>
      <w:r w:rsidR="00BA5810">
        <w:t>)</w:t>
      </w:r>
      <w:r w:rsidR="004A53E9">
        <w:t>, which aims to use</w:t>
      </w:r>
      <w:r w:rsidR="00BA5810">
        <w:t xml:space="preserve"> </w:t>
      </w:r>
      <w:r w:rsidR="009742E3">
        <w:t>interventions to account for the asymmetry in non-causal explanations of conservatio</w:t>
      </w:r>
      <w:r w:rsidR="00C86380">
        <w:t>n laws by symmetry principles. I argue that a</w:t>
      </w:r>
      <w:r w:rsidR="009742E3">
        <w:t>ll of these approaches encounter severe obstacles.</w:t>
      </w:r>
    </w:p>
    <w:p w14:paraId="403A23AA" w14:textId="24DA5084" w:rsidR="00930002" w:rsidRDefault="00507D60" w:rsidP="006D3043">
      <w:pPr>
        <w:spacing w:line="480" w:lineRule="auto"/>
        <w:ind w:firstLine="720"/>
      </w:pPr>
      <w:r>
        <w:t>I take</w:t>
      </w:r>
      <w:r w:rsidR="00930002">
        <w:t xml:space="preserve"> for granted that </w:t>
      </w:r>
      <w:r>
        <w:t>the</w:t>
      </w:r>
      <w:r w:rsidR="00930002">
        <w:t xml:space="preserve"> explanations </w:t>
      </w:r>
      <w:r>
        <w:t>analyzed</w:t>
      </w:r>
      <w:r w:rsidR="00930002">
        <w:t xml:space="preserve"> by these </w:t>
      </w:r>
      <w:r>
        <w:t xml:space="preserve">various </w:t>
      </w:r>
      <w:r w:rsidR="00930002">
        <w:t xml:space="preserve">philosophers are indeed non-causal and asymmetric. This paper </w:t>
      </w:r>
      <w:r w:rsidR="00D12C40">
        <w:t xml:space="preserve">(like Jansson 2015: 595) </w:t>
      </w:r>
      <w:r w:rsidR="00930002">
        <w:t xml:space="preserve">has no need to presuppose that </w:t>
      </w:r>
      <w:r w:rsidR="00930002" w:rsidRPr="00507D60">
        <w:rPr>
          <w:i/>
        </w:rPr>
        <w:t>all</w:t>
      </w:r>
      <w:r w:rsidR="00930002">
        <w:t xml:space="preserve"> scienti</w:t>
      </w:r>
      <w:r w:rsidR="008E2EDC">
        <w:t>fic explanations are asymmetric; the challenge presupposes</w:t>
      </w:r>
      <w:r>
        <w:t xml:space="preserve"> only</w:t>
      </w:r>
      <w:r w:rsidR="00930002">
        <w:t xml:space="preserve"> that the examples under discussion are asymmetric. Of course, one way to avoid having to resolve this challenge </w:t>
      </w:r>
      <w:r w:rsidR="00427AD5">
        <w:t xml:space="preserve">that explanatory asymmetry poses for non-causal explanations </w:t>
      </w:r>
      <w:r w:rsidR="008E2EDC">
        <w:t>would be</w:t>
      </w:r>
      <w:r w:rsidR="00930002">
        <w:t xml:space="preserve"> to deny that these non-causal explanations are asymmetric, as some philosophers have done.</w:t>
      </w:r>
      <w:r w:rsidR="00930002">
        <w:rPr>
          <w:rStyle w:val="EndnoteReference"/>
        </w:rPr>
        <w:endnoteReference w:id="2"/>
      </w:r>
      <w:r w:rsidR="00930002">
        <w:t xml:space="preserve"> This </w:t>
      </w:r>
      <w:r w:rsidR="008E2EDC">
        <w:t>approach</w:t>
      </w:r>
      <w:r w:rsidR="003C3934">
        <w:t xml:space="preserve"> </w:t>
      </w:r>
      <w:r w:rsidR="008E2EDC">
        <w:t>(</w:t>
      </w:r>
      <w:r w:rsidR="0094430B">
        <w:t xml:space="preserve">along with </w:t>
      </w:r>
      <w:r w:rsidR="004A53E9">
        <w:t>an</w:t>
      </w:r>
      <w:r w:rsidR="008128A9">
        <w:t>y</w:t>
      </w:r>
      <w:r w:rsidR="004A53E9">
        <w:t xml:space="preserve"> approach</w:t>
      </w:r>
      <w:r w:rsidR="0094430B">
        <w:t xml:space="preserve"> that</w:t>
      </w:r>
      <w:r w:rsidR="003C3934">
        <w:t xml:space="preserve"> </w:t>
      </w:r>
      <w:r w:rsidR="0094430B">
        <w:t>accept</w:t>
      </w:r>
      <w:r w:rsidR="004A53E9">
        <w:t>s</w:t>
      </w:r>
      <w:r w:rsidR="003C3934">
        <w:t xml:space="preserve"> the</w:t>
      </w:r>
      <w:r w:rsidR="00754ACF">
        <w:t xml:space="preserve"> asymmetry of non-causal explanations</w:t>
      </w:r>
      <w:r w:rsidR="0094430B">
        <w:t xml:space="preserve"> but </w:t>
      </w:r>
      <w:r w:rsidR="004A53E9">
        <w:t>avoids</w:t>
      </w:r>
      <w:r w:rsidR="0094430B">
        <w:t xml:space="preserve"> </w:t>
      </w:r>
      <w:r w:rsidR="004A53E9">
        <w:t>using</w:t>
      </w:r>
      <w:r w:rsidR="008E2EDC">
        <w:t xml:space="preserve"> some sort of</w:t>
      </w:r>
      <w:r w:rsidR="0094430B">
        <w:t xml:space="preserve"> counterfactual dependence to account for it</w:t>
      </w:r>
      <w:r w:rsidR="008E2EDC">
        <w:t>)</w:t>
      </w:r>
      <w:r w:rsidR="00754ACF">
        <w:t xml:space="preserve"> </w:t>
      </w:r>
      <w:r w:rsidR="00930002">
        <w:t>fall</w:t>
      </w:r>
      <w:r w:rsidR="008E2EDC">
        <w:t>s</w:t>
      </w:r>
      <w:r w:rsidR="00930002">
        <w:t xml:space="preserve"> outside the scope of this paper. </w:t>
      </w:r>
      <w:r w:rsidR="0063479E">
        <w:t xml:space="preserve">Furthermore, in considering the viability of counterfactual accounts of non-causal explanation, I will not examine any difficulties they encounter that do not concern explanatory asymmetry. </w:t>
      </w:r>
    </w:p>
    <w:p w14:paraId="287B8C69" w14:textId="62357F97" w:rsidR="00A3784B" w:rsidRPr="00A3784B" w:rsidRDefault="00A3784B" w:rsidP="006D3043">
      <w:pPr>
        <w:spacing w:line="480" w:lineRule="auto"/>
        <w:ind w:firstLine="720"/>
      </w:pPr>
      <w:r>
        <w:t>I do not regard the difficulties that I highlight for various counterfactual accounts as conclusively foreclosing the prospects for such accounts. Conclusive arguments are difficult to give. My aim is to advance the discussion by exposing some of the difficulties that counterfactual accounts face</w:t>
      </w:r>
      <w:r w:rsidR="009014D3">
        <w:t xml:space="preserve"> in responding to the challenge that explanatory asymmetry poses for non-causal explanations</w:t>
      </w:r>
      <w:r>
        <w:t xml:space="preserve">. </w:t>
      </w:r>
      <w:r w:rsidR="009014D3">
        <w:t xml:space="preserve">In the final section, </w:t>
      </w:r>
      <w:r>
        <w:t xml:space="preserve">I will briefly say something more positive about </w:t>
      </w:r>
      <w:r w:rsidR="009014D3">
        <w:t>the</w:t>
      </w:r>
      <w:r>
        <w:t xml:space="preserve"> </w:t>
      </w:r>
      <w:r w:rsidR="0016707E">
        <w:t xml:space="preserve">sort of </w:t>
      </w:r>
      <w:r>
        <w:t xml:space="preserve">response to this challenge </w:t>
      </w:r>
      <w:r w:rsidR="009014D3">
        <w:t xml:space="preserve">that </w:t>
      </w:r>
      <w:r>
        <w:t>is (in my view) more likely to succeed.</w:t>
      </w:r>
    </w:p>
    <w:p w14:paraId="60D4E84C" w14:textId="22B4D9EB" w:rsidR="00F6014F" w:rsidRDefault="00F6014F" w:rsidP="00E43504"/>
    <w:p w14:paraId="0400A8C2" w14:textId="77777777" w:rsidR="00A47D4B" w:rsidRDefault="00A47D4B" w:rsidP="00E43504"/>
    <w:p w14:paraId="2856CCD5" w14:textId="7EA4102D" w:rsidR="0069179B" w:rsidRDefault="00735B02" w:rsidP="006D3043">
      <w:pPr>
        <w:ind w:firstLine="720"/>
      </w:pPr>
      <w:r>
        <w:t>2. E</w:t>
      </w:r>
      <w:r w:rsidR="007A367A">
        <w:t>xplanations</w:t>
      </w:r>
      <w:r>
        <w:t xml:space="preserve"> of singular facts</w:t>
      </w:r>
    </w:p>
    <w:p w14:paraId="24FCBD41" w14:textId="7B02F4B7" w:rsidR="0069179B" w:rsidRDefault="0069179B" w:rsidP="00E43504"/>
    <w:p w14:paraId="3B73164E" w14:textId="1EAF56E9" w:rsidR="00E10EE3" w:rsidRDefault="00E10EE3" w:rsidP="006D3043">
      <w:pPr>
        <w:ind w:firstLine="720"/>
      </w:pPr>
      <w:r>
        <w:t>2.1 Woodward’s account</w:t>
      </w:r>
    </w:p>
    <w:p w14:paraId="2D358033" w14:textId="77777777" w:rsidR="00886630" w:rsidRDefault="00886630" w:rsidP="00E43504"/>
    <w:p w14:paraId="0EF53118" w14:textId="318BE3A1" w:rsidR="00A47D4B" w:rsidRDefault="0069179B" w:rsidP="006D3043">
      <w:pPr>
        <w:spacing w:line="480" w:lineRule="auto"/>
        <w:ind w:firstLine="720"/>
      </w:pPr>
      <w:r>
        <w:t>On Woodward’s (2003)</w:t>
      </w:r>
      <w:r w:rsidR="00E43504">
        <w:t xml:space="preserve"> account, a causal expl</w:t>
      </w:r>
      <w:r>
        <w:t>anation</w:t>
      </w:r>
      <w:r w:rsidR="00E43504">
        <w:t xml:space="preserve"> of event </w:t>
      </w:r>
      <w:r w:rsidR="00E43504" w:rsidRPr="00923932">
        <w:rPr>
          <w:i/>
        </w:rPr>
        <w:t>Y</w:t>
      </w:r>
      <w:r w:rsidR="00E43504">
        <w:t xml:space="preserve"> works by conveying </w:t>
      </w:r>
      <w:r w:rsidR="0018432D">
        <w:t xml:space="preserve">that </w:t>
      </w:r>
      <w:r w:rsidR="004C1832">
        <w:t>(</w:t>
      </w:r>
      <w:r w:rsidR="0018432D">
        <w:t>and</w:t>
      </w:r>
      <w:r w:rsidR="00E43504">
        <w:t xml:space="preserve"> how</w:t>
      </w:r>
      <w:r w:rsidR="004C1832">
        <w:t>)</w:t>
      </w:r>
      <w:r w:rsidR="00E43504">
        <w:t xml:space="preserve"> </w:t>
      </w:r>
      <w:r w:rsidR="00E43504" w:rsidRPr="00923932">
        <w:rPr>
          <w:i/>
        </w:rPr>
        <w:t>Y</w:t>
      </w:r>
      <w:r w:rsidR="00E43504">
        <w:t xml:space="preserve"> wo</w:t>
      </w:r>
      <w:r w:rsidR="0094245D">
        <w:t>uld have been different under a possible</w:t>
      </w:r>
      <w:r w:rsidR="00E43504">
        <w:t xml:space="preserve"> “intervention” </w:t>
      </w:r>
      <w:r>
        <w:t xml:space="preserve">(with respect to </w:t>
      </w:r>
      <w:r w:rsidRPr="00923932">
        <w:rPr>
          <w:i/>
        </w:rPr>
        <w:t>Y</w:t>
      </w:r>
      <w:r>
        <w:t xml:space="preserve">) </w:t>
      </w:r>
      <w:r w:rsidR="00E43504">
        <w:t xml:space="preserve">on some event </w:t>
      </w:r>
      <w:r w:rsidR="00E43504" w:rsidRPr="00923932">
        <w:rPr>
          <w:i/>
        </w:rPr>
        <w:t>X</w:t>
      </w:r>
      <w:r w:rsidR="00DE2351">
        <w:t xml:space="preserve"> </w:t>
      </w:r>
      <w:r w:rsidR="000D760C">
        <w:t>that would have replaced</w:t>
      </w:r>
      <w:r w:rsidR="00E43504">
        <w:t xml:space="preserve"> </w:t>
      </w:r>
      <w:r w:rsidR="00E43504" w:rsidRPr="00923932">
        <w:rPr>
          <w:i/>
        </w:rPr>
        <w:t>X</w:t>
      </w:r>
      <w:r w:rsidR="00E43504">
        <w:t xml:space="preserve"> with some alternative</w:t>
      </w:r>
      <w:r>
        <w:t>.</w:t>
      </w:r>
      <w:r w:rsidR="00E43504">
        <w:t xml:space="preserve"> </w:t>
      </w:r>
      <w:r>
        <w:t>The</w:t>
      </w:r>
      <w:r w:rsidR="00E43504">
        <w:t xml:space="preserve"> relations sustaining </w:t>
      </w:r>
      <w:r>
        <w:t>the</w:t>
      </w:r>
      <w:r w:rsidR="000D760C">
        <w:t>se</w:t>
      </w:r>
      <w:r>
        <w:t xml:space="preserve"> counterfactuals</w:t>
      </w:r>
      <w:r w:rsidR="00E43504">
        <w:t xml:space="preserve"> </w:t>
      </w:r>
      <w:r>
        <w:t xml:space="preserve">would still have held, had the intervention taken place, but are contingent. (In being </w:t>
      </w:r>
      <w:r w:rsidR="004C1832">
        <w:t xml:space="preserve">counterfactually </w:t>
      </w:r>
      <w:r>
        <w:t xml:space="preserve">invariant yet contingent, these </w:t>
      </w:r>
      <w:r w:rsidR="004C1832">
        <w:t>relations are like natural laws</w:t>
      </w:r>
      <w:r>
        <w:t xml:space="preserve"> as traditionally understood.)</w:t>
      </w:r>
      <w:r w:rsidR="00E43504">
        <w:t xml:space="preserve"> </w:t>
      </w:r>
      <w:r>
        <w:t>Thus</w:t>
      </w:r>
      <w:r w:rsidR="00E43504">
        <w:t>, a causal expl</w:t>
      </w:r>
      <w:r>
        <w:t>anation</w:t>
      </w:r>
      <w:r w:rsidR="00E43504">
        <w:t xml:space="preserve"> </w:t>
      </w:r>
      <w:r w:rsidR="00EE53D7">
        <w:t xml:space="preserve">of a singular fact </w:t>
      </w:r>
      <w:r w:rsidR="00E43504">
        <w:t>works by conveying info</w:t>
      </w:r>
      <w:r>
        <w:t xml:space="preserve">rmation about </w:t>
      </w:r>
      <w:r w:rsidRPr="00923932">
        <w:rPr>
          <w:i/>
        </w:rPr>
        <w:t>Y</w:t>
      </w:r>
      <w:r>
        <w:t>’s</w:t>
      </w:r>
      <w:r w:rsidR="00E43504">
        <w:t xml:space="preserve"> </w:t>
      </w:r>
      <w:r>
        <w:t>systematic</w:t>
      </w:r>
      <w:r w:rsidR="00E43504">
        <w:t xml:space="preserve"> </w:t>
      </w:r>
      <w:r>
        <w:t>counterfactual</w:t>
      </w:r>
      <w:r w:rsidR="00E43504">
        <w:t xml:space="preserve"> dependence, that is, </w:t>
      </w:r>
      <w:r w:rsidR="004C1832">
        <w:t xml:space="preserve">about the answers to certain </w:t>
      </w:r>
      <w:r w:rsidR="00E43504">
        <w:t>what-if-things-had-been-different question</w:t>
      </w:r>
      <w:r w:rsidR="004C1832">
        <w:t>s (“w-questions”)</w:t>
      </w:r>
      <w:r w:rsidR="00E43504">
        <w:t xml:space="preserve">. </w:t>
      </w:r>
      <w:r w:rsidR="00DE2351">
        <w:t xml:space="preserve">The explanation is causal because such a pattern of counterfactual dependence necessarily accompanies a causal relation. To accommodate non-causal explanations, Woodward (2003: 221; </w:t>
      </w:r>
      <w:r w:rsidR="00426839">
        <w:t>2018</w:t>
      </w:r>
      <w:r w:rsidR="00DE2351">
        <w:t xml:space="preserve">) </w:t>
      </w:r>
      <w:r w:rsidR="00923932">
        <w:t xml:space="preserve">proposes </w:t>
      </w:r>
      <w:r w:rsidR="00DE2351">
        <w:t xml:space="preserve">that a given non-causal explanation shares many of the features of causal explanations, such as </w:t>
      </w:r>
      <w:r w:rsidR="004C1832">
        <w:t>conveying answers to w-questions</w:t>
      </w:r>
      <w:r w:rsidR="00DE2351">
        <w:t xml:space="preserve">, but may differ in certain respects, such as </w:t>
      </w:r>
      <w:r w:rsidR="00780ABE">
        <w:t xml:space="preserve">in </w:t>
      </w:r>
      <w:r w:rsidR="00DE2351">
        <w:t xml:space="preserve">not involving interventions or </w:t>
      </w:r>
      <w:r w:rsidR="00CD58B0">
        <w:t xml:space="preserve">in </w:t>
      </w:r>
      <w:r w:rsidR="00DE2351">
        <w:t xml:space="preserve">involving invariant relations that are (mathematically or conceptually) necessary rather than contingent. </w:t>
      </w:r>
    </w:p>
    <w:p w14:paraId="524CE299" w14:textId="1719D6C9" w:rsidR="00B60101" w:rsidRDefault="00DE2351" w:rsidP="006D3043">
      <w:pPr>
        <w:spacing w:line="480" w:lineRule="auto"/>
        <w:ind w:firstLine="720"/>
      </w:pPr>
      <w:r>
        <w:t xml:space="preserve">To examine </w:t>
      </w:r>
      <w:r w:rsidR="004C1832">
        <w:t>whether</w:t>
      </w:r>
      <w:r>
        <w:t xml:space="preserve"> this proposal underwrites explanatory asymmetry in </w:t>
      </w:r>
      <w:r w:rsidRPr="004C1832">
        <w:rPr>
          <w:i/>
        </w:rPr>
        <w:t>non-causal</w:t>
      </w:r>
      <w:r>
        <w:t xml:space="preserve"> explanations</w:t>
      </w:r>
      <w:r w:rsidR="00EE53D7">
        <w:t xml:space="preserve"> of singular facts</w:t>
      </w:r>
      <w:r>
        <w:t xml:space="preserve">, </w:t>
      </w:r>
      <w:r w:rsidR="00AE09FF">
        <w:t xml:space="preserve">we must </w:t>
      </w:r>
      <w:r w:rsidR="004C1832">
        <w:t xml:space="preserve">first </w:t>
      </w:r>
      <w:r w:rsidR="000D760C">
        <w:t>briefly review</w:t>
      </w:r>
      <w:r>
        <w:t xml:space="preserve"> how the notion of an intervention </w:t>
      </w:r>
      <w:r w:rsidR="004C1832">
        <w:t>enables this proposal to underwrite</w:t>
      </w:r>
      <w:r>
        <w:t xml:space="preserve"> explanatory asymmetry in </w:t>
      </w:r>
      <w:r w:rsidRPr="004C1832">
        <w:rPr>
          <w:i/>
        </w:rPr>
        <w:t>causal</w:t>
      </w:r>
      <w:r>
        <w:t xml:space="preserve"> explanations</w:t>
      </w:r>
      <w:r w:rsidR="00EE53D7">
        <w:t xml:space="preserve"> of singular facts</w:t>
      </w:r>
      <w:r>
        <w:t xml:space="preserve">. </w:t>
      </w:r>
      <w:r w:rsidR="00B60101">
        <w:t xml:space="preserve">An “intervention” </w:t>
      </w:r>
      <w:r w:rsidR="00B60101" w:rsidRPr="00861C3A">
        <w:rPr>
          <w:i/>
        </w:rPr>
        <w:t>I</w:t>
      </w:r>
      <w:r w:rsidR="00B60101">
        <w:t xml:space="preserve"> on </w:t>
      </w:r>
      <w:r w:rsidR="00B60101">
        <w:rPr>
          <w:i/>
        </w:rPr>
        <w:t>X</w:t>
      </w:r>
      <w:r w:rsidR="00B60101">
        <w:t xml:space="preserve"> with respect to </w:t>
      </w:r>
      <w:r w:rsidR="00B60101">
        <w:rPr>
          <w:i/>
        </w:rPr>
        <w:t>Y</w:t>
      </w:r>
      <w:r w:rsidR="00B60101">
        <w:t xml:space="preserve"> is an operation that would cause </w:t>
      </w:r>
      <w:r w:rsidR="00B60101">
        <w:rPr>
          <w:i/>
        </w:rPr>
        <w:t xml:space="preserve">X </w:t>
      </w:r>
      <w:r w:rsidR="00B60101">
        <w:t xml:space="preserve">to change and </w:t>
      </w:r>
      <w:r w:rsidR="00950F74">
        <w:t xml:space="preserve">would </w:t>
      </w:r>
      <w:r w:rsidR="00B60101">
        <w:t xml:space="preserve">result in a change to </w:t>
      </w:r>
      <w:r w:rsidR="00B60101">
        <w:rPr>
          <w:i/>
        </w:rPr>
        <w:t>Y</w:t>
      </w:r>
      <w:r w:rsidR="00950F74">
        <w:t>, if at all,</w:t>
      </w:r>
    </w:p>
    <w:p w14:paraId="7D1D960A" w14:textId="432EE0B4" w:rsidR="00076AE6" w:rsidRDefault="00076AE6" w:rsidP="00076AE6">
      <w:r>
        <w:t xml:space="preserve">(i) </w:t>
      </w:r>
      <w:r w:rsidR="00B60101">
        <w:t xml:space="preserve">not by </w:t>
      </w:r>
      <w:r w:rsidR="00B60101" w:rsidRPr="00076AE6">
        <w:rPr>
          <w:i/>
        </w:rPr>
        <w:t>I</w:t>
      </w:r>
      <w:r w:rsidR="004C1832">
        <w:t>’s</w:t>
      </w:r>
      <w:r w:rsidR="00B60101" w:rsidRPr="00076AE6">
        <w:rPr>
          <w:i/>
        </w:rPr>
        <w:t xml:space="preserve"> </w:t>
      </w:r>
      <w:r w:rsidR="00B60101">
        <w:t xml:space="preserve">causing </w:t>
      </w:r>
      <w:r w:rsidR="00B60101" w:rsidRPr="00076AE6">
        <w:rPr>
          <w:i/>
        </w:rPr>
        <w:t xml:space="preserve">Y </w:t>
      </w:r>
      <w:r w:rsidR="00B60101" w:rsidRPr="00FB4BD3">
        <w:t>to change as a cause of changing</w:t>
      </w:r>
      <w:r w:rsidR="00B60101" w:rsidRPr="00076AE6">
        <w:rPr>
          <w:i/>
        </w:rPr>
        <w:t xml:space="preserve"> X</w:t>
      </w:r>
      <w:r w:rsidR="00B60101">
        <w:t xml:space="preserve"> </w:t>
      </w:r>
    </w:p>
    <w:p w14:paraId="66AE06FF" w14:textId="77777777" w:rsidR="00076AE6" w:rsidRDefault="00076AE6" w:rsidP="00076AE6"/>
    <w:p w14:paraId="57C2F02E" w14:textId="722289D6" w:rsidR="00076AE6" w:rsidRDefault="00076AE6" w:rsidP="006D3043">
      <w:pPr>
        <w:ind w:firstLine="720"/>
      </w:pPr>
      <w:r w:rsidRPr="00446C52">
        <w:rPr>
          <w:i/>
        </w:rPr>
        <w:t>I</w:t>
      </w:r>
      <w:r>
        <w:t xml:space="preserve"> </w:t>
      </w:r>
      <w:r>
        <w:sym w:font="Wingdings" w:char="F0E0"/>
      </w:r>
      <w:r w:rsidR="00B60101">
        <w:t xml:space="preserve"> </w:t>
      </w:r>
      <w:r w:rsidRPr="00446C52">
        <w:rPr>
          <w:i/>
        </w:rPr>
        <w:t>Y</w:t>
      </w:r>
      <w:r>
        <w:t xml:space="preserve"> </w:t>
      </w:r>
      <w:r>
        <w:sym w:font="Wingdings" w:char="F0E0"/>
      </w:r>
      <w:r>
        <w:t xml:space="preserve"> </w:t>
      </w:r>
      <w:r w:rsidRPr="00446C52">
        <w:rPr>
          <w:i/>
        </w:rPr>
        <w:t>X</w:t>
      </w:r>
    </w:p>
    <w:p w14:paraId="6C84F3F1" w14:textId="77777777" w:rsidR="00076AE6" w:rsidRDefault="00076AE6" w:rsidP="00076AE6"/>
    <w:p w14:paraId="757E14E9" w14:textId="1AE79C07" w:rsidR="00076AE6" w:rsidRDefault="00B60101" w:rsidP="006D3043">
      <w:pPr>
        <w:spacing w:line="480" w:lineRule="auto"/>
      </w:pPr>
      <w:r>
        <w:t xml:space="preserve">(ii) not by </w:t>
      </w:r>
      <w:r w:rsidRPr="00B60101">
        <w:rPr>
          <w:i/>
        </w:rPr>
        <w:t>I</w:t>
      </w:r>
      <w:r w:rsidR="004C1832">
        <w:t>’s</w:t>
      </w:r>
      <w:r w:rsidRPr="00B60101">
        <w:rPr>
          <w:i/>
        </w:rPr>
        <w:t xml:space="preserve"> </w:t>
      </w:r>
      <w:r>
        <w:t xml:space="preserve">causing </w:t>
      </w:r>
      <w:r w:rsidRPr="00B60101">
        <w:rPr>
          <w:i/>
        </w:rPr>
        <w:t xml:space="preserve">Y </w:t>
      </w:r>
      <w:r>
        <w:t xml:space="preserve">to change by a separate causal pathway from the pathway by which </w:t>
      </w:r>
      <w:r w:rsidRPr="00B60101">
        <w:rPr>
          <w:i/>
        </w:rPr>
        <w:t>I</w:t>
      </w:r>
      <w:r>
        <w:t xml:space="preserve"> affects </w:t>
      </w:r>
      <w:r w:rsidRPr="00B60101">
        <w:rPr>
          <w:i/>
        </w:rPr>
        <w:t>X</w:t>
      </w:r>
      <w:r>
        <w:t xml:space="preserve"> </w:t>
      </w:r>
    </w:p>
    <w:p w14:paraId="00F51A78" w14:textId="0B657526" w:rsidR="00076AE6" w:rsidRDefault="00076AE6" w:rsidP="006D3043">
      <w:pPr>
        <w:ind w:firstLine="720"/>
      </w:pPr>
      <w:r w:rsidRPr="00446C52">
        <w:rPr>
          <w:i/>
        </w:rPr>
        <w:t>Y</w:t>
      </w:r>
      <w:r>
        <w:t xml:space="preserve"> </w:t>
      </w:r>
      <w:r>
        <w:sym w:font="Wingdings" w:char="F0DF"/>
      </w:r>
      <w:r>
        <w:t xml:space="preserve"> </w:t>
      </w:r>
      <w:r w:rsidRPr="00446C52">
        <w:rPr>
          <w:i/>
        </w:rPr>
        <w:t>I</w:t>
      </w:r>
      <w:r>
        <w:t xml:space="preserve"> </w:t>
      </w:r>
      <w:r>
        <w:sym w:font="Wingdings" w:char="F0E0"/>
      </w:r>
      <w:r>
        <w:t xml:space="preserve"> </w:t>
      </w:r>
      <w:r w:rsidRPr="00446C52">
        <w:rPr>
          <w:i/>
        </w:rPr>
        <w:t>X</w:t>
      </w:r>
    </w:p>
    <w:p w14:paraId="56052FC1" w14:textId="77777777" w:rsidR="00076AE6" w:rsidRDefault="00076AE6" w:rsidP="00B60101"/>
    <w:p w14:paraId="746F048C" w14:textId="793C5722" w:rsidR="00076AE6" w:rsidRDefault="00B60101" w:rsidP="006D3043">
      <w:pPr>
        <w:spacing w:line="480" w:lineRule="auto"/>
      </w:pPr>
      <w:r>
        <w:t xml:space="preserve">(iii) not by </w:t>
      </w:r>
      <w:r w:rsidRPr="00B60101">
        <w:rPr>
          <w:i/>
        </w:rPr>
        <w:t>I</w:t>
      </w:r>
      <w:r>
        <w:t xml:space="preserve">’s being statistically correlated with changes to some of </w:t>
      </w:r>
      <w:r w:rsidRPr="00B60101">
        <w:rPr>
          <w:i/>
        </w:rPr>
        <w:t>Y</w:t>
      </w:r>
      <w:r>
        <w:t xml:space="preserve">’s causes where those changes are not (effects of) changes to </w:t>
      </w:r>
      <w:r w:rsidRPr="00B60101">
        <w:rPr>
          <w:i/>
        </w:rPr>
        <w:t>X</w:t>
      </w:r>
      <w:r>
        <w:t xml:space="preserve"> </w:t>
      </w:r>
    </w:p>
    <w:p w14:paraId="620E5B6E" w14:textId="13D89E12" w:rsidR="00076AE6" w:rsidRDefault="00076AE6" w:rsidP="006D3043">
      <w:pPr>
        <w:ind w:firstLine="720"/>
      </w:pPr>
      <w:r w:rsidRPr="00446C52">
        <w:rPr>
          <w:i/>
        </w:rPr>
        <w:t>X</w:t>
      </w:r>
      <w:r>
        <w:t xml:space="preserve"> </w:t>
      </w:r>
      <w:r>
        <w:sym w:font="Wingdings" w:char="F0DF"/>
      </w:r>
      <w:r w:rsidRPr="00446C52">
        <w:rPr>
          <w:i/>
        </w:rPr>
        <w:t>I</w:t>
      </w:r>
      <w:r>
        <w:t xml:space="preserve"> ----</w:t>
      </w:r>
      <w:r w:rsidR="000E1278">
        <w:t xml:space="preserve">(statistical correlation) ---- </w:t>
      </w:r>
      <w:r w:rsidRPr="00446C52">
        <w:rPr>
          <w:i/>
        </w:rPr>
        <w:t>Y</w:t>
      </w:r>
      <w:r w:rsidR="000E1278">
        <w:t>’s causes</w:t>
      </w:r>
      <w:r>
        <w:t xml:space="preserve"> </w:t>
      </w:r>
      <w:r>
        <w:sym w:font="Wingdings" w:char="F0E0"/>
      </w:r>
      <w:r>
        <w:t xml:space="preserve"> </w:t>
      </w:r>
      <w:r w:rsidRPr="00446C52">
        <w:rPr>
          <w:i/>
        </w:rPr>
        <w:t>Y</w:t>
      </w:r>
    </w:p>
    <w:p w14:paraId="61A4A57E" w14:textId="77777777" w:rsidR="004C1832" w:rsidRDefault="004C1832" w:rsidP="00B60101"/>
    <w:p w14:paraId="22BA9479" w14:textId="06FC2EA2" w:rsidR="00076AE6" w:rsidRDefault="00B60101" w:rsidP="00B60101">
      <w:r>
        <w:t xml:space="preserve">but (iv) as an effect of changing </w:t>
      </w:r>
      <w:r w:rsidRPr="00B60101">
        <w:rPr>
          <w:i/>
        </w:rPr>
        <w:t>X</w:t>
      </w:r>
      <w:r>
        <w:t xml:space="preserve"> </w:t>
      </w:r>
    </w:p>
    <w:p w14:paraId="0F82477F" w14:textId="77777777" w:rsidR="00076AE6" w:rsidRDefault="00076AE6" w:rsidP="00B60101"/>
    <w:p w14:paraId="13FD7B27" w14:textId="08B878A5" w:rsidR="00076AE6" w:rsidRDefault="00076AE6" w:rsidP="006D3043">
      <w:pPr>
        <w:ind w:firstLine="720"/>
      </w:pPr>
      <w:r w:rsidRPr="00446C52">
        <w:rPr>
          <w:i/>
        </w:rPr>
        <w:t>I</w:t>
      </w:r>
      <w:r>
        <w:t xml:space="preserve"> </w:t>
      </w:r>
      <w:r>
        <w:sym w:font="Wingdings" w:char="F0E0"/>
      </w:r>
      <w:r>
        <w:t xml:space="preserve"> </w:t>
      </w:r>
      <w:r w:rsidRPr="00446C52">
        <w:rPr>
          <w:i/>
        </w:rPr>
        <w:t>X</w:t>
      </w:r>
      <w:r>
        <w:t xml:space="preserve"> </w:t>
      </w:r>
      <w:r>
        <w:sym w:font="Wingdings" w:char="F0E0"/>
      </w:r>
      <w:r>
        <w:t xml:space="preserve"> </w:t>
      </w:r>
      <w:r w:rsidRPr="00446C52">
        <w:rPr>
          <w:i/>
        </w:rPr>
        <w:t>Y</w:t>
      </w:r>
    </w:p>
    <w:p w14:paraId="7682886B" w14:textId="77777777" w:rsidR="00076AE6" w:rsidRDefault="00076AE6" w:rsidP="00B60101"/>
    <w:p w14:paraId="6F692E52" w14:textId="333ED0EA" w:rsidR="00DE2351" w:rsidRDefault="00923932" w:rsidP="006D3043">
      <w:pPr>
        <w:spacing w:line="480" w:lineRule="auto"/>
      </w:pPr>
      <w:r>
        <w:t xml:space="preserve">(Woodward 2003: 98). </w:t>
      </w:r>
      <w:r w:rsidR="00AE09FF">
        <w:t xml:space="preserve">Thus, </w:t>
      </w:r>
      <w:r w:rsidR="005E56D4" w:rsidRPr="00B60101">
        <w:rPr>
          <w:i/>
        </w:rPr>
        <w:t>I</w:t>
      </w:r>
      <w:r w:rsidR="005E56D4">
        <w:t xml:space="preserve"> would cause</w:t>
      </w:r>
      <w:r w:rsidR="00AE09FF">
        <w:t xml:space="preserve"> </w:t>
      </w:r>
      <w:r w:rsidR="00AE09FF" w:rsidRPr="00B60101">
        <w:rPr>
          <w:i/>
        </w:rPr>
        <w:t>Y</w:t>
      </w:r>
      <w:r w:rsidR="00AE09FF">
        <w:t xml:space="preserve"> to change, if at all, exclusively by causing </w:t>
      </w:r>
      <w:r w:rsidR="00AE09FF" w:rsidRPr="00B60101">
        <w:rPr>
          <w:i/>
        </w:rPr>
        <w:t>X</w:t>
      </w:r>
      <w:r w:rsidR="00AE09FF">
        <w:t xml:space="preserve"> to change. </w:t>
      </w:r>
      <w:r>
        <w:t xml:space="preserve">For example, suppose that </w:t>
      </w:r>
      <w:r w:rsidRPr="00B60101">
        <w:rPr>
          <w:i/>
        </w:rPr>
        <w:t>X</w:t>
      </w:r>
      <w:r>
        <w:t xml:space="preserve"> is </w:t>
      </w:r>
      <w:r w:rsidRPr="00B60101">
        <w:rPr>
          <w:i/>
        </w:rPr>
        <w:t>Y</w:t>
      </w:r>
      <w:r>
        <w:t xml:space="preserve">’s effect or (though not </w:t>
      </w:r>
      <w:r w:rsidRPr="00B60101">
        <w:rPr>
          <w:i/>
        </w:rPr>
        <w:t>Y</w:t>
      </w:r>
      <w:r>
        <w:t>’s effect</w:t>
      </w:r>
      <w:r w:rsidR="00045385">
        <w:t xml:space="preserve"> or cause</w:t>
      </w:r>
      <w:r>
        <w:t xml:space="preserve">) shares a common cause with </w:t>
      </w:r>
      <w:r w:rsidRPr="00B60101">
        <w:rPr>
          <w:i/>
        </w:rPr>
        <w:t>Y</w:t>
      </w:r>
      <w:r>
        <w:t>. Then</w:t>
      </w:r>
      <w:r w:rsidR="00A826D6">
        <w:t xml:space="preserve"> an</w:t>
      </w:r>
      <w:r w:rsidR="005E56D4">
        <w:t xml:space="preserve"> intervention on </w:t>
      </w:r>
      <w:r w:rsidR="005E56D4" w:rsidRPr="00B60101">
        <w:rPr>
          <w:i/>
        </w:rPr>
        <w:t>X</w:t>
      </w:r>
      <w:r w:rsidR="005E56D4">
        <w:t xml:space="preserve"> with respect to </w:t>
      </w:r>
      <w:r w:rsidR="005E56D4" w:rsidRPr="00B60101">
        <w:rPr>
          <w:i/>
        </w:rPr>
        <w:t>Y</w:t>
      </w:r>
      <w:r w:rsidR="005E56D4">
        <w:t xml:space="preserve"> would</w:t>
      </w:r>
      <w:r w:rsidR="0018432D">
        <w:t xml:space="preserve"> not bring about a change in </w:t>
      </w:r>
      <w:r w:rsidR="0018432D" w:rsidRPr="00B60101">
        <w:rPr>
          <w:i/>
        </w:rPr>
        <w:t>Y</w:t>
      </w:r>
      <w:r>
        <w:t xml:space="preserve">. </w:t>
      </w:r>
      <w:r w:rsidR="00E87312">
        <w:t xml:space="preserve">So to preclude </w:t>
      </w:r>
      <w:r w:rsidR="00E87312" w:rsidRPr="00B60101">
        <w:rPr>
          <w:i/>
        </w:rPr>
        <w:t>Y</w:t>
      </w:r>
      <w:r w:rsidR="00E87312">
        <w:t xml:space="preserve">’s causal explanation from appealing to </w:t>
      </w:r>
      <w:r w:rsidR="00324D69">
        <w:t xml:space="preserve">an effect of </w:t>
      </w:r>
      <w:r w:rsidR="00324D69" w:rsidRPr="00B60101">
        <w:rPr>
          <w:i/>
        </w:rPr>
        <w:t>Y</w:t>
      </w:r>
      <w:r>
        <w:t xml:space="preserve"> (</w:t>
      </w:r>
      <w:r w:rsidR="00324D69">
        <w:t>that is, to</w:t>
      </w:r>
      <w:r w:rsidR="0018432D">
        <w:t xml:space="preserve"> capture the asymmetry of</w:t>
      </w:r>
      <w:r w:rsidR="00AE09FF">
        <w:t xml:space="preserve"> causal explanation</w:t>
      </w:r>
      <w:r>
        <w:t>),</w:t>
      </w:r>
      <w:r w:rsidR="0018432D">
        <w:t xml:space="preserve"> </w:t>
      </w:r>
      <w:r w:rsidR="00CD2323">
        <w:t>Woodward’s</w:t>
      </w:r>
      <w:r w:rsidR="0018432D">
        <w:t xml:space="preserve"> account associates explanation </w:t>
      </w:r>
      <w:r w:rsidR="00FB021D">
        <w:t xml:space="preserve">not simply with how </w:t>
      </w:r>
      <w:r w:rsidR="00FB021D">
        <w:rPr>
          <w:i/>
        </w:rPr>
        <w:t xml:space="preserve">Y </w:t>
      </w:r>
      <w:r w:rsidR="00FB021D">
        <w:t xml:space="preserve">would have been different had </w:t>
      </w:r>
      <w:r w:rsidR="00FB021D">
        <w:rPr>
          <w:i/>
        </w:rPr>
        <w:t xml:space="preserve">X </w:t>
      </w:r>
      <w:r w:rsidR="00FB021D">
        <w:t xml:space="preserve">been different, but </w:t>
      </w:r>
      <w:r w:rsidR="0018432D">
        <w:t xml:space="preserve">with how </w:t>
      </w:r>
      <w:r w:rsidR="0018432D" w:rsidRPr="00B60101">
        <w:rPr>
          <w:i/>
        </w:rPr>
        <w:t>Y</w:t>
      </w:r>
      <w:r w:rsidR="0018432D">
        <w:t xml:space="preserve"> would have been different had </w:t>
      </w:r>
      <w:r w:rsidR="0018432D" w:rsidRPr="00B60101">
        <w:rPr>
          <w:i/>
        </w:rPr>
        <w:t>X</w:t>
      </w:r>
      <w:r w:rsidR="0018432D">
        <w:t xml:space="preserve"> been </w:t>
      </w:r>
      <w:r w:rsidR="00076AE6">
        <w:t>changed</w:t>
      </w:r>
      <w:r w:rsidR="00AE09FF">
        <w:t xml:space="preserve"> </w:t>
      </w:r>
      <w:r w:rsidR="00076AE6">
        <w:rPr>
          <w:i/>
        </w:rPr>
        <w:t>by</w:t>
      </w:r>
      <w:r w:rsidR="00AE09FF" w:rsidRPr="00B60101">
        <w:rPr>
          <w:i/>
        </w:rPr>
        <w:t xml:space="preserve"> an intervention on </w:t>
      </w:r>
      <w:r w:rsidR="00AE09FF" w:rsidRPr="00B60101">
        <w:t>X</w:t>
      </w:r>
      <w:r w:rsidR="00AE09FF" w:rsidRPr="00B60101">
        <w:rPr>
          <w:i/>
        </w:rPr>
        <w:t xml:space="preserve"> with respect to </w:t>
      </w:r>
      <w:r w:rsidR="00AE09FF" w:rsidRPr="00B60101">
        <w:t>Y</w:t>
      </w:r>
      <w:r w:rsidR="0018432D">
        <w:t>.</w:t>
      </w:r>
    </w:p>
    <w:p w14:paraId="4090D61B" w14:textId="480AB524" w:rsidR="006F00EA" w:rsidRDefault="001B1F78" w:rsidP="006D3043">
      <w:pPr>
        <w:spacing w:line="480" w:lineRule="auto"/>
        <w:ind w:firstLine="720"/>
      </w:pPr>
      <w:r>
        <w:t xml:space="preserve">Some </w:t>
      </w:r>
      <w:r w:rsidRPr="00FB021D">
        <w:rPr>
          <w:i/>
        </w:rPr>
        <w:t>non-causal</w:t>
      </w:r>
      <w:r>
        <w:t xml:space="preserve"> explanations</w:t>
      </w:r>
      <w:r w:rsidR="00EE53D7">
        <w:t xml:space="preserve"> of singular facts</w:t>
      </w:r>
      <w:r>
        <w:t xml:space="preserve">, according to Woodward, work like </w:t>
      </w:r>
      <w:r w:rsidRPr="00FB021D">
        <w:rPr>
          <w:i/>
        </w:rPr>
        <w:t>causal</w:t>
      </w:r>
      <w:r>
        <w:t xml:space="preserve"> explanations </w:t>
      </w:r>
      <w:r w:rsidR="00EE53D7">
        <w:t xml:space="preserve">of singular facts </w:t>
      </w:r>
      <w:r>
        <w:t xml:space="preserve">except that the invariant relations supporting the relevant counterfactuals are necessary rather than contingent. This approach, it seems to me, </w:t>
      </w:r>
      <w:r w:rsidR="00DA4242">
        <w:t xml:space="preserve">sometimes </w:t>
      </w:r>
      <w:r w:rsidR="000560E8">
        <w:t>succeeds in capturing</w:t>
      </w:r>
      <w:r>
        <w:t xml:space="preserve"> explanatory asymmetry when the explanandum and explanans concern particular events and so are the kinds of entities that could </w:t>
      </w:r>
      <w:r w:rsidR="00045385">
        <w:t xml:space="preserve">(at least </w:t>
      </w:r>
      <w:r>
        <w:t>in principle</w:t>
      </w:r>
      <w:r w:rsidR="00045385">
        <w:t>)</w:t>
      </w:r>
      <w:r>
        <w:t xml:space="preserve"> be the targets of interventions. </w:t>
      </w:r>
      <w:r w:rsidR="007B0E05">
        <w:t xml:space="preserve">For instance, </w:t>
      </w:r>
      <w:r w:rsidR="00FB4BD3">
        <w:t>let’s see how</w:t>
      </w:r>
      <w:r w:rsidR="007B0E05">
        <w:t xml:space="preserve"> explanatory asymmetry is achieved when a pendulum’s length </w:t>
      </w:r>
      <w:r w:rsidR="00CA5AA6">
        <w:rPr>
          <w:i/>
        </w:rPr>
        <w:t>L</w:t>
      </w:r>
      <w:r w:rsidR="00FB4BD3">
        <w:t xml:space="preserve"> </w:t>
      </w:r>
      <w:r w:rsidR="00654C45">
        <w:t xml:space="preserve">(partly) </w:t>
      </w:r>
      <w:r w:rsidR="00DA4242">
        <w:t xml:space="preserve">causally </w:t>
      </w:r>
      <w:r w:rsidR="007B0E05">
        <w:t>explains its period</w:t>
      </w:r>
      <w:r w:rsidR="00FB4BD3">
        <w:t xml:space="preserve"> </w:t>
      </w:r>
      <w:r w:rsidR="00FB4BD3" w:rsidRPr="00FB4BD3">
        <w:rPr>
          <w:i/>
        </w:rPr>
        <w:t>T</w:t>
      </w:r>
      <w:r w:rsidR="00FB4BD3">
        <w:t xml:space="preserve"> </w:t>
      </w:r>
      <w:r w:rsidR="007B0E05">
        <w:t xml:space="preserve">(as discussed by Woodward 2003: 197-8) </w:t>
      </w:r>
      <w:r w:rsidR="00FB4BD3">
        <w:t>–</w:t>
      </w:r>
      <w:r w:rsidR="00FB021D">
        <w:t xml:space="preserve"> and how </w:t>
      </w:r>
      <w:r w:rsidR="007B0E05">
        <w:t xml:space="preserve">explanatory asymmetry is achieved </w:t>
      </w:r>
      <w:r w:rsidR="00FB021D">
        <w:t xml:space="preserve">in the same way </w:t>
      </w:r>
      <w:r w:rsidR="007B0E05">
        <w:t xml:space="preserve">when </w:t>
      </w:r>
      <w:r w:rsidR="00654C45">
        <w:t>some city’s</w:t>
      </w:r>
      <w:r w:rsidR="007B0E05">
        <w:t xml:space="preserve"> bridges</w:t>
      </w:r>
      <w:r w:rsidR="00FB4BD3">
        <w:t xml:space="preserve">’ </w:t>
      </w:r>
      <w:r w:rsidR="00654C45">
        <w:t>possessing</w:t>
      </w:r>
      <w:r w:rsidR="007B0E05">
        <w:t xml:space="preserve"> the “Euler feature” (that either zero or two nodes </w:t>
      </w:r>
      <w:r w:rsidR="00FB021D">
        <w:t xml:space="preserve">in their graph </w:t>
      </w:r>
      <w:r w:rsidR="007B0E05">
        <w:t xml:space="preserve">have an odd number of edges) </w:t>
      </w:r>
      <w:r w:rsidR="00DA4242">
        <w:t xml:space="preserve">non-causally </w:t>
      </w:r>
      <w:r w:rsidR="00654C45">
        <w:t xml:space="preserve">(partly) </w:t>
      </w:r>
      <w:r w:rsidR="007B0E05">
        <w:t>explain</w:t>
      </w:r>
      <w:r w:rsidR="00FB4BD3">
        <w:t>s</w:t>
      </w:r>
      <w:r w:rsidR="007B0E05">
        <w:t xml:space="preserve"> why Jones </w:t>
      </w:r>
      <w:r w:rsidR="00654C45">
        <w:t>succeeds</w:t>
      </w:r>
      <w:r w:rsidR="00FB4BD3">
        <w:t xml:space="preserve"> in his </w:t>
      </w:r>
      <w:r w:rsidR="007B0E05">
        <w:t>attempt to traverse th</w:t>
      </w:r>
      <w:r w:rsidR="00654C45">
        <w:t>os</w:t>
      </w:r>
      <w:r w:rsidR="007B0E05">
        <w:t>e bridges (</w:t>
      </w:r>
      <w:r w:rsidR="00045385">
        <w:t>by</w:t>
      </w:r>
      <w:r w:rsidR="00FB4BD3">
        <w:t xml:space="preserve"> a continuous, landlocked path, crossing each bridge exactly once).</w:t>
      </w:r>
      <w:r w:rsidR="002A5FE1">
        <w:t xml:space="preserve"> (In a moment, I will turn to K</w:t>
      </w:r>
      <w:r w:rsidR="002A5FE1">
        <w:rPr>
          <w:rFonts w:ascii="Cambria" w:hAnsi="Cambria"/>
        </w:rPr>
        <w:t>ö</w:t>
      </w:r>
      <w:r w:rsidR="002A5FE1">
        <w:t xml:space="preserve">nigsberg’s </w:t>
      </w:r>
      <w:r w:rsidR="000E1278">
        <w:t xml:space="preserve">famous </w:t>
      </w:r>
      <w:r w:rsidR="002A5FE1">
        <w:t>bridges, which cannot be traversed</w:t>
      </w:r>
      <w:r w:rsidR="00CD2323">
        <w:t xml:space="preserve"> and lack the Euler feature</w:t>
      </w:r>
      <w:r w:rsidR="002A5FE1">
        <w:t>.</w:t>
      </w:r>
      <w:r w:rsidR="006F60DE">
        <w:rPr>
          <w:rStyle w:val="EndnoteReference"/>
        </w:rPr>
        <w:endnoteReference w:id="3"/>
      </w:r>
      <w:r w:rsidR="002A5FE1">
        <w:t>)</w:t>
      </w:r>
      <w:r w:rsidR="00FB4BD3">
        <w:t xml:space="preserve"> </w:t>
      </w:r>
    </w:p>
    <w:p w14:paraId="7D13D581" w14:textId="4C49A921" w:rsidR="006D18C4" w:rsidRDefault="0040210E" w:rsidP="006D3043">
      <w:pPr>
        <w:spacing w:line="480" w:lineRule="auto"/>
        <w:ind w:firstLine="720"/>
      </w:pPr>
      <w:r>
        <w:t>In the case of the pendulum, t</w:t>
      </w:r>
      <w:r w:rsidR="00FB021D">
        <w:t>here is a possible</w:t>
      </w:r>
      <w:r w:rsidR="00FB4BD3">
        <w:t xml:space="preserve"> intervention on </w:t>
      </w:r>
      <w:r w:rsidR="00CA5AA6">
        <w:rPr>
          <w:i/>
        </w:rPr>
        <w:t>L</w:t>
      </w:r>
      <w:r w:rsidR="00FB4BD3">
        <w:t xml:space="preserve"> with respect to </w:t>
      </w:r>
      <w:r w:rsidR="00FB4BD3" w:rsidRPr="00FB4BD3">
        <w:rPr>
          <w:i/>
        </w:rPr>
        <w:t>T</w:t>
      </w:r>
      <w:r w:rsidR="00FB4BD3">
        <w:t xml:space="preserve"> </w:t>
      </w:r>
      <w:r w:rsidR="00076AE6">
        <w:t>–</w:t>
      </w:r>
      <w:r w:rsidR="00DA4242">
        <w:t xml:space="preserve"> </w:t>
      </w:r>
      <w:r w:rsidR="00076AE6">
        <w:t>roughly</w:t>
      </w:r>
      <w:r w:rsidR="00950F74">
        <w:t xml:space="preserve"> (as I just said)</w:t>
      </w:r>
      <w:r w:rsidR="00076AE6">
        <w:t xml:space="preserve">, a way to vary </w:t>
      </w:r>
      <w:r w:rsidR="00CA5AA6">
        <w:rPr>
          <w:i/>
        </w:rPr>
        <w:t>L</w:t>
      </w:r>
      <w:r w:rsidR="00950F74">
        <w:t xml:space="preserve"> that </w:t>
      </w:r>
      <w:r w:rsidR="00FB4BD3">
        <w:t xml:space="preserve">would change </w:t>
      </w:r>
      <w:r w:rsidR="00FB4BD3">
        <w:rPr>
          <w:i/>
        </w:rPr>
        <w:t>T</w:t>
      </w:r>
      <w:r w:rsidR="00FB4BD3">
        <w:t xml:space="preserve"> (if at all) </w:t>
      </w:r>
      <w:r w:rsidR="00950F74">
        <w:t xml:space="preserve">only as an effect of varying </w:t>
      </w:r>
      <w:r w:rsidR="00CA5AA6">
        <w:rPr>
          <w:i/>
        </w:rPr>
        <w:t>L</w:t>
      </w:r>
      <w:r w:rsidR="00950F74">
        <w:t xml:space="preserve">. Such an intervention could consist in shortening the rod by which the bob is suspended. Under such an intervention, </w:t>
      </w:r>
      <w:r w:rsidR="00950F74">
        <w:rPr>
          <w:i/>
        </w:rPr>
        <w:t xml:space="preserve">T </w:t>
      </w:r>
      <w:r w:rsidR="00950F74">
        <w:t xml:space="preserve">would have been different. Because of this counterfactual dependence, </w:t>
      </w:r>
      <w:r w:rsidR="00CA5AA6">
        <w:rPr>
          <w:i/>
        </w:rPr>
        <w:t>L</w:t>
      </w:r>
      <w:r w:rsidR="00950F74">
        <w:rPr>
          <w:i/>
        </w:rPr>
        <w:t xml:space="preserve"> </w:t>
      </w:r>
      <w:r w:rsidR="00950F74">
        <w:t xml:space="preserve">can (partly) causally explain </w:t>
      </w:r>
      <w:r w:rsidR="00950F74">
        <w:rPr>
          <w:i/>
        </w:rPr>
        <w:t>T.</w:t>
      </w:r>
      <w:r w:rsidR="00950F74">
        <w:t xml:space="preserve"> Now let’s see the </w:t>
      </w:r>
      <w:r w:rsidR="000E1278">
        <w:t xml:space="preserve">explanatory </w:t>
      </w:r>
      <w:r w:rsidR="00950F74">
        <w:t xml:space="preserve">asymmetry </w:t>
      </w:r>
      <w:r w:rsidR="00CB0B71">
        <w:t>arise when we try</w:t>
      </w:r>
      <w:r w:rsidR="00950F74">
        <w:t xml:space="preserve"> to use </w:t>
      </w:r>
      <w:r w:rsidR="00950F74" w:rsidRPr="00DC1B76">
        <w:rPr>
          <w:i/>
        </w:rPr>
        <w:t>T</w:t>
      </w:r>
      <w:r w:rsidR="00950F74">
        <w:t xml:space="preserve"> to causally explain </w:t>
      </w:r>
      <w:r w:rsidR="00CA5AA6">
        <w:rPr>
          <w:i/>
        </w:rPr>
        <w:t>L</w:t>
      </w:r>
      <w:r w:rsidR="00950F74">
        <w:rPr>
          <w:i/>
        </w:rPr>
        <w:t>.</w:t>
      </w:r>
      <w:r w:rsidR="00FB021D">
        <w:t xml:space="preserve"> There is a possible</w:t>
      </w:r>
      <w:r w:rsidR="00950F74">
        <w:t xml:space="preserve"> intervention on </w:t>
      </w:r>
      <w:r w:rsidR="00950F74">
        <w:rPr>
          <w:i/>
        </w:rPr>
        <w:t xml:space="preserve">T </w:t>
      </w:r>
      <w:r w:rsidR="00950F74">
        <w:t xml:space="preserve">with respect to </w:t>
      </w:r>
      <w:r w:rsidR="00CA5AA6">
        <w:rPr>
          <w:i/>
        </w:rPr>
        <w:t>L</w:t>
      </w:r>
      <w:r w:rsidR="00950F74">
        <w:rPr>
          <w:i/>
        </w:rPr>
        <w:t xml:space="preserve"> </w:t>
      </w:r>
      <w:r w:rsidR="00950F74">
        <w:t xml:space="preserve">– roughly, a way to vary </w:t>
      </w:r>
      <w:r w:rsidR="00950F74">
        <w:rPr>
          <w:i/>
        </w:rPr>
        <w:t xml:space="preserve">T </w:t>
      </w:r>
      <w:r w:rsidR="00950F74">
        <w:t xml:space="preserve">that would change </w:t>
      </w:r>
      <w:r w:rsidR="00CA5AA6">
        <w:rPr>
          <w:i/>
        </w:rPr>
        <w:t>L</w:t>
      </w:r>
      <w:r w:rsidR="00950F74">
        <w:rPr>
          <w:i/>
        </w:rPr>
        <w:t xml:space="preserve"> </w:t>
      </w:r>
      <w:r w:rsidR="00950F74">
        <w:t xml:space="preserve">(if at all) only as an effect of varying </w:t>
      </w:r>
      <w:r w:rsidR="00950F74">
        <w:rPr>
          <w:i/>
        </w:rPr>
        <w:t>T.</w:t>
      </w:r>
      <w:r w:rsidR="00950F74">
        <w:t xml:space="preserve"> This intervention cannot consist in shortening the rod and thereby causing </w:t>
      </w:r>
      <w:r w:rsidR="00950F74">
        <w:rPr>
          <w:i/>
        </w:rPr>
        <w:t xml:space="preserve">T </w:t>
      </w:r>
      <w:r w:rsidR="00950F74">
        <w:t>to change, since that operation violates condition (i) above on such an intervention</w:t>
      </w:r>
      <w:r w:rsidR="00DC1B76">
        <w:t xml:space="preserve"> (</w:t>
      </w:r>
      <w:r w:rsidR="000E1278">
        <w:t>because</w:t>
      </w:r>
      <w:r w:rsidR="00DC1B76">
        <w:t xml:space="preserve"> the operation causes </w:t>
      </w:r>
      <w:r w:rsidR="00CA5AA6">
        <w:rPr>
          <w:i/>
        </w:rPr>
        <w:t>L</w:t>
      </w:r>
      <w:r w:rsidR="00DC1B76">
        <w:rPr>
          <w:i/>
        </w:rPr>
        <w:t xml:space="preserve"> </w:t>
      </w:r>
      <w:r w:rsidR="00DC1B76">
        <w:t xml:space="preserve">to change as a cause of changing </w:t>
      </w:r>
      <w:r w:rsidR="00DC1B76">
        <w:rPr>
          <w:i/>
        </w:rPr>
        <w:t>T</w:t>
      </w:r>
      <w:r w:rsidR="00DC1B76">
        <w:t>)</w:t>
      </w:r>
      <w:r w:rsidR="00950F74">
        <w:t xml:space="preserve">. Rather, such an intervention could consist in moving the pendulum to a location with a different </w:t>
      </w:r>
      <w:r w:rsidR="00CD5312">
        <w:t xml:space="preserve">gravitational </w:t>
      </w:r>
      <w:r w:rsidR="00950F74">
        <w:t>acceleration. But under this intervention</w:t>
      </w:r>
      <w:r w:rsidR="00DC1B76">
        <w:t xml:space="preserve"> on </w:t>
      </w:r>
      <w:r w:rsidR="00DC1B76">
        <w:rPr>
          <w:i/>
        </w:rPr>
        <w:t>T</w:t>
      </w:r>
      <w:r w:rsidR="00950F74">
        <w:t xml:space="preserve">, </w:t>
      </w:r>
      <w:r w:rsidR="00CA5AA6">
        <w:rPr>
          <w:i/>
        </w:rPr>
        <w:t>L</w:t>
      </w:r>
      <w:r w:rsidR="00950F74">
        <w:rPr>
          <w:i/>
        </w:rPr>
        <w:t xml:space="preserve"> </w:t>
      </w:r>
      <w:r w:rsidR="006D18C4">
        <w:t xml:space="preserve">would remain unchanged. Thus the explanatory asymmetry is generated. </w:t>
      </w:r>
    </w:p>
    <w:p w14:paraId="697F4ACD" w14:textId="28370FE0" w:rsidR="00DA4242" w:rsidRDefault="00DA4242" w:rsidP="006D3043">
      <w:pPr>
        <w:spacing w:line="480" w:lineRule="auto"/>
        <w:ind w:firstLine="720"/>
      </w:pPr>
      <w:r>
        <w:t xml:space="preserve">The same approach applies to the </w:t>
      </w:r>
      <w:r w:rsidR="000F3934">
        <w:t xml:space="preserve">non-causal </w:t>
      </w:r>
      <w:r w:rsidR="0040210E">
        <w:t>explanation</w:t>
      </w:r>
      <w:r w:rsidR="00D46C62">
        <w:t xml:space="preserve"> of Jones’s success in bridge-traversing. T</w:t>
      </w:r>
      <w:r>
        <w:t xml:space="preserve">here is an intervention on </w:t>
      </w:r>
      <w:r w:rsidR="00CA5AA6">
        <w:rPr>
          <w:i/>
        </w:rPr>
        <w:t>E</w:t>
      </w:r>
      <w:r>
        <w:rPr>
          <w:i/>
        </w:rPr>
        <w:t xml:space="preserve"> </w:t>
      </w:r>
      <w:r>
        <w:t>(</w:t>
      </w:r>
      <w:r w:rsidR="00654C45">
        <w:t>possessing</w:t>
      </w:r>
      <w:r>
        <w:t xml:space="preserve"> the Euler feature) with respect to </w:t>
      </w:r>
      <w:r w:rsidR="00CA5AA6">
        <w:rPr>
          <w:i/>
        </w:rPr>
        <w:t>S</w:t>
      </w:r>
      <w:r>
        <w:rPr>
          <w:i/>
        </w:rPr>
        <w:t xml:space="preserve"> </w:t>
      </w:r>
      <w:r>
        <w:t xml:space="preserve">(Jones’s </w:t>
      </w:r>
      <w:r w:rsidR="00654C45">
        <w:t>success</w:t>
      </w:r>
      <w:r>
        <w:t xml:space="preserve"> </w:t>
      </w:r>
      <w:r w:rsidR="00654C45">
        <w:t>in traversing</w:t>
      </w:r>
      <w:r>
        <w:t xml:space="preserve"> the bridges) – that is, roughly, a way to vary </w:t>
      </w:r>
      <w:r w:rsidR="00CA5AA6">
        <w:rPr>
          <w:i/>
        </w:rPr>
        <w:t>E</w:t>
      </w:r>
      <w:r>
        <w:t xml:space="preserve"> that would change </w:t>
      </w:r>
      <w:r w:rsidR="00CA5AA6">
        <w:rPr>
          <w:i/>
        </w:rPr>
        <w:t>S</w:t>
      </w:r>
      <w:r>
        <w:t xml:space="preserve"> (if at all) only as an effect of varying </w:t>
      </w:r>
      <w:r w:rsidR="00CA5AA6">
        <w:rPr>
          <w:i/>
        </w:rPr>
        <w:t>E</w:t>
      </w:r>
      <w:r>
        <w:t xml:space="preserve">. Such an intervention could consist in </w:t>
      </w:r>
      <w:r w:rsidR="00B15FE3">
        <w:t xml:space="preserve">adding or </w:t>
      </w:r>
      <w:r w:rsidR="000F3934">
        <w:t>removing certain bridges</w:t>
      </w:r>
      <w:r>
        <w:t xml:space="preserve">. Under such an intervention, </w:t>
      </w:r>
      <w:r w:rsidR="00CA5AA6">
        <w:rPr>
          <w:i/>
        </w:rPr>
        <w:t>S</w:t>
      </w:r>
      <w:r>
        <w:rPr>
          <w:i/>
        </w:rPr>
        <w:t xml:space="preserve"> </w:t>
      </w:r>
      <w:r>
        <w:t>would have been different</w:t>
      </w:r>
      <w:r w:rsidR="000F3934">
        <w:t xml:space="preserve"> (Jones would have </w:t>
      </w:r>
      <w:r w:rsidR="00DC1B76">
        <w:t>failed</w:t>
      </w:r>
      <w:r w:rsidR="000F3934">
        <w:t>)</w:t>
      </w:r>
      <w:r>
        <w:t xml:space="preserve">. Because of this counterfactual dependence, </w:t>
      </w:r>
      <w:r w:rsidR="00CA5AA6">
        <w:rPr>
          <w:i/>
        </w:rPr>
        <w:t>E</w:t>
      </w:r>
      <w:r>
        <w:rPr>
          <w:i/>
        </w:rPr>
        <w:t xml:space="preserve"> </w:t>
      </w:r>
      <w:r w:rsidR="000F3934">
        <w:t xml:space="preserve">can </w:t>
      </w:r>
      <w:r w:rsidR="00534BB8">
        <w:t xml:space="preserve">(partly) </w:t>
      </w:r>
      <w:r>
        <w:t xml:space="preserve">explain </w:t>
      </w:r>
      <w:r w:rsidR="00CA5AA6">
        <w:rPr>
          <w:i/>
        </w:rPr>
        <w:t>S</w:t>
      </w:r>
      <w:r>
        <w:rPr>
          <w:i/>
        </w:rPr>
        <w:t>.</w:t>
      </w:r>
      <w:r>
        <w:t xml:space="preserve"> Now let’s see the asymmetry </w:t>
      </w:r>
      <w:r w:rsidR="00CB0B71">
        <w:t xml:space="preserve">arise </w:t>
      </w:r>
      <w:r w:rsidR="006F06BF">
        <w:t>when we try</w:t>
      </w:r>
      <w:r>
        <w:t xml:space="preserve"> to use </w:t>
      </w:r>
      <w:r w:rsidR="00CA5AA6">
        <w:rPr>
          <w:i/>
        </w:rPr>
        <w:t>S</w:t>
      </w:r>
      <w:r>
        <w:t xml:space="preserve"> to explain </w:t>
      </w:r>
      <w:r w:rsidR="00CA5AA6">
        <w:rPr>
          <w:i/>
        </w:rPr>
        <w:t>E</w:t>
      </w:r>
      <w:r>
        <w:rPr>
          <w:i/>
        </w:rPr>
        <w:t>.</w:t>
      </w:r>
      <w:r>
        <w:t xml:space="preserve"> There is an intervention on </w:t>
      </w:r>
      <w:r w:rsidR="00CA5AA6">
        <w:rPr>
          <w:i/>
        </w:rPr>
        <w:t>S</w:t>
      </w:r>
      <w:r>
        <w:rPr>
          <w:i/>
        </w:rPr>
        <w:t xml:space="preserve"> </w:t>
      </w:r>
      <w:r>
        <w:t xml:space="preserve">with respect to </w:t>
      </w:r>
      <w:r w:rsidR="00CA5AA6">
        <w:rPr>
          <w:i/>
        </w:rPr>
        <w:t>E</w:t>
      </w:r>
      <w:r>
        <w:rPr>
          <w:i/>
        </w:rPr>
        <w:t xml:space="preserve"> </w:t>
      </w:r>
      <w:r>
        <w:t xml:space="preserve">– roughly, a way to vary </w:t>
      </w:r>
      <w:r w:rsidR="00CA5AA6">
        <w:rPr>
          <w:i/>
        </w:rPr>
        <w:t>S</w:t>
      </w:r>
      <w:r>
        <w:rPr>
          <w:i/>
        </w:rPr>
        <w:t xml:space="preserve"> </w:t>
      </w:r>
      <w:r>
        <w:t xml:space="preserve">that would change </w:t>
      </w:r>
      <w:r w:rsidR="00CA5AA6">
        <w:rPr>
          <w:i/>
        </w:rPr>
        <w:t>E</w:t>
      </w:r>
      <w:r>
        <w:rPr>
          <w:i/>
        </w:rPr>
        <w:t xml:space="preserve"> </w:t>
      </w:r>
      <w:r>
        <w:t xml:space="preserve">(if at all) only as an effect of varying </w:t>
      </w:r>
      <w:r w:rsidR="00CA5AA6">
        <w:rPr>
          <w:i/>
        </w:rPr>
        <w:t>S</w:t>
      </w:r>
      <w:r>
        <w:rPr>
          <w:i/>
        </w:rPr>
        <w:t>.</w:t>
      </w:r>
      <w:r>
        <w:t xml:space="preserve"> This intervention cannot consist in </w:t>
      </w:r>
      <w:r w:rsidR="00B15FE3">
        <w:t>adding or removing</w:t>
      </w:r>
      <w:r>
        <w:t xml:space="preserve"> </w:t>
      </w:r>
      <w:r w:rsidR="00B15FE3">
        <w:t xml:space="preserve">certain bridges </w:t>
      </w:r>
      <w:r w:rsidR="00DC1B76">
        <w:t xml:space="preserve">and thereby causing </w:t>
      </w:r>
      <w:r w:rsidR="00CA5AA6">
        <w:rPr>
          <w:i/>
        </w:rPr>
        <w:t>S</w:t>
      </w:r>
      <w:r>
        <w:rPr>
          <w:i/>
        </w:rPr>
        <w:t xml:space="preserve"> </w:t>
      </w:r>
      <w:r>
        <w:t>to change, since that operation violates condition (i) above on such an intervention</w:t>
      </w:r>
      <w:r w:rsidR="00DC1B76">
        <w:t xml:space="preserve"> (</w:t>
      </w:r>
      <w:r w:rsidR="006F06BF">
        <w:t>because</w:t>
      </w:r>
      <w:r w:rsidR="00DC1B76">
        <w:t xml:space="preserve"> the operation causes </w:t>
      </w:r>
      <w:r w:rsidR="00CA5AA6">
        <w:rPr>
          <w:i/>
        </w:rPr>
        <w:t>E</w:t>
      </w:r>
      <w:r w:rsidR="00DC1B76">
        <w:rPr>
          <w:i/>
        </w:rPr>
        <w:t xml:space="preserve"> </w:t>
      </w:r>
      <w:r w:rsidR="00DC1B76">
        <w:t xml:space="preserve">to change as a cause of changing </w:t>
      </w:r>
      <w:r w:rsidR="00CA5AA6">
        <w:rPr>
          <w:i/>
        </w:rPr>
        <w:t>S</w:t>
      </w:r>
      <w:r w:rsidR="00DC1B76">
        <w:t>)</w:t>
      </w:r>
      <w:r>
        <w:t xml:space="preserve">. Rather, such an intervention could consist in </w:t>
      </w:r>
      <w:r w:rsidR="00B15FE3">
        <w:t>posting a threatening personage on one of the bridges, making Jones too frightened to try to cross it</w:t>
      </w:r>
      <w:r>
        <w:t>. But under this intervention</w:t>
      </w:r>
      <w:r w:rsidR="00DC1B76">
        <w:t xml:space="preserve"> on </w:t>
      </w:r>
      <w:r w:rsidR="00CA5AA6">
        <w:rPr>
          <w:i/>
        </w:rPr>
        <w:t>S</w:t>
      </w:r>
      <w:r>
        <w:t xml:space="preserve">, </w:t>
      </w:r>
      <w:r w:rsidR="00CA5AA6">
        <w:rPr>
          <w:i/>
        </w:rPr>
        <w:t>E</w:t>
      </w:r>
      <w:r>
        <w:rPr>
          <w:i/>
        </w:rPr>
        <w:t xml:space="preserve"> </w:t>
      </w:r>
      <w:r>
        <w:t xml:space="preserve">would remain unchanged. Thus the explanatory asymmetry is generated. </w:t>
      </w:r>
    </w:p>
    <w:p w14:paraId="50B06FBE" w14:textId="6E6130A5" w:rsidR="00861C3A" w:rsidRPr="00B15FE3" w:rsidRDefault="00B15FE3" w:rsidP="006D3043">
      <w:pPr>
        <w:widowControl w:val="0"/>
        <w:autoSpaceDE w:val="0"/>
        <w:autoSpaceDN w:val="0"/>
        <w:adjustRightInd w:val="0"/>
        <w:spacing w:line="480" w:lineRule="auto"/>
        <w:ind w:firstLine="720"/>
        <w:rPr>
          <w:rFonts w:ascii="Times New Roman" w:hAnsi="Times New Roman" w:cs="Times New Roman"/>
        </w:rPr>
      </w:pPr>
      <w:r>
        <w:t xml:space="preserve">I </w:t>
      </w:r>
      <w:r w:rsidR="00FC130D">
        <w:t>presume</w:t>
      </w:r>
      <w:r>
        <w:t xml:space="preserve"> the above to be </w:t>
      </w:r>
      <w:r w:rsidR="00FB021D">
        <w:t xml:space="preserve">roughly </w:t>
      </w:r>
      <w:r>
        <w:t xml:space="preserve">Woodward’s view of this example. But although Woodward </w:t>
      </w:r>
      <w:r w:rsidR="00264390">
        <w:t>(</w:t>
      </w:r>
      <w:r w:rsidR="00426839">
        <w:t>2018</w:t>
      </w:r>
      <w:r w:rsidR="00264390">
        <w:t xml:space="preserve">: </w:t>
      </w:r>
      <w:r w:rsidR="00426839">
        <w:rPr>
          <w:rFonts w:ascii="Times New Roman" w:hAnsi="Times New Roman" w:cs="Times New Roman"/>
        </w:rPr>
        <w:t>127-8</w:t>
      </w:r>
      <w:r w:rsidR="00FC130D">
        <w:t xml:space="preserve">) </w:t>
      </w:r>
      <w:r>
        <w:t xml:space="preserve">discusses a non-causal explanation concerning </w:t>
      </w:r>
      <w:r w:rsidR="00FB021D">
        <w:t>an arrangement of</w:t>
      </w:r>
      <w:r w:rsidR="00FC130D">
        <w:t xml:space="preserve"> bridges</w:t>
      </w:r>
      <w:r>
        <w:t xml:space="preserve">, </w:t>
      </w:r>
      <w:r w:rsidR="00E22BC0">
        <w:t>the</w:t>
      </w:r>
      <w:r>
        <w:t xml:space="preserve"> explanandum </w:t>
      </w:r>
      <w:r w:rsidR="00E22BC0">
        <w:t xml:space="preserve">he considers </w:t>
      </w:r>
      <w:r>
        <w:t xml:space="preserve">is not Jones’s </w:t>
      </w:r>
      <w:r w:rsidR="00DC1B76">
        <w:t>success (or failure)</w:t>
      </w:r>
      <w:r>
        <w:t xml:space="preserve"> in attempt</w:t>
      </w:r>
      <w:r w:rsidR="00FC130D">
        <w:t>ing</w:t>
      </w:r>
      <w:r>
        <w:t xml:space="preserve"> to traverse the bridges. Rather, </w:t>
      </w:r>
      <w:r w:rsidR="00DC1B76">
        <w:t>his explanandum</w:t>
      </w:r>
      <w:r>
        <w:t xml:space="preserve"> is the </w:t>
      </w:r>
      <w:r w:rsidR="00113B6C">
        <w:t>K</w:t>
      </w:r>
      <w:r w:rsidR="00C90BC9">
        <w:rPr>
          <w:rFonts w:ascii="Cambria" w:hAnsi="Cambria"/>
        </w:rPr>
        <w:t>ö</w:t>
      </w:r>
      <w:r w:rsidR="00C90BC9">
        <w:t xml:space="preserve">nigsberg </w:t>
      </w:r>
      <w:r>
        <w:t>bridges</w:t>
      </w:r>
      <w:r w:rsidR="00C90BC9">
        <w:t>’</w:t>
      </w:r>
      <w:r w:rsidR="003E769B">
        <w:t xml:space="preserve"> non-travers</w:t>
      </w:r>
      <w:r w:rsidR="003E769B" w:rsidRPr="006F06BF">
        <w:rPr>
          <w:i/>
        </w:rPr>
        <w:t>a</w:t>
      </w:r>
      <w:r w:rsidRPr="006F06BF">
        <w:rPr>
          <w:i/>
        </w:rPr>
        <w:t>bility</w:t>
      </w:r>
      <w:r>
        <w:t xml:space="preserve"> </w:t>
      </w:r>
      <w:r w:rsidRPr="00B15FE3">
        <w:rPr>
          <w:i/>
        </w:rPr>
        <w:t>N</w:t>
      </w:r>
      <w:r w:rsidR="00CD2323">
        <w:t>; K</w:t>
      </w:r>
      <w:r w:rsidR="00CD2323">
        <w:rPr>
          <w:rFonts w:ascii="Cambria" w:hAnsi="Cambria"/>
        </w:rPr>
        <w:t>ö</w:t>
      </w:r>
      <w:r w:rsidR="00CD2323">
        <w:t>nigsberg‘s arrangement of bridges lacks the Euler feature.</w:t>
      </w:r>
      <w:r>
        <w:t xml:space="preserve"> I regard </w:t>
      </w:r>
      <w:r w:rsidR="00CD2323">
        <w:t>~</w:t>
      </w:r>
      <w:r w:rsidR="00CA5AA6">
        <w:rPr>
          <w:i/>
        </w:rPr>
        <w:t>E</w:t>
      </w:r>
      <w:r>
        <w:rPr>
          <w:i/>
        </w:rPr>
        <w:t xml:space="preserve"> </w:t>
      </w:r>
      <w:r w:rsidR="00473F74">
        <w:t>in this case a</w:t>
      </w:r>
      <w:r>
        <w:t xml:space="preserve">s non-causally explaining </w:t>
      </w:r>
      <w:r>
        <w:rPr>
          <w:i/>
        </w:rPr>
        <w:t>N</w:t>
      </w:r>
      <w:r>
        <w:t xml:space="preserve"> </w:t>
      </w:r>
      <w:r w:rsidR="00200535">
        <w:t>and I take</w:t>
      </w:r>
      <w:r w:rsidR="00FB021D">
        <w:t xml:space="preserve"> </w:t>
      </w:r>
      <w:r>
        <w:t xml:space="preserve">this explanation </w:t>
      </w:r>
      <w:r w:rsidR="00FB021D">
        <w:t>to be</w:t>
      </w:r>
      <w:r>
        <w:t xml:space="preserve"> asymmetric: </w:t>
      </w:r>
      <w:r>
        <w:rPr>
          <w:i/>
        </w:rPr>
        <w:t xml:space="preserve">N </w:t>
      </w:r>
      <w:r>
        <w:t xml:space="preserve">does not explain </w:t>
      </w:r>
      <w:r w:rsidR="00CD2323">
        <w:t>~</w:t>
      </w:r>
      <w:r w:rsidR="00CA5AA6">
        <w:rPr>
          <w:i/>
        </w:rPr>
        <w:t>E</w:t>
      </w:r>
      <w:r w:rsidR="00C94438">
        <w:t>!</w:t>
      </w:r>
      <w:r>
        <w:t xml:space="preserve"> </w:t>
      </w:r>
      <w:r w:rsidR="00E22BC0">
        <w:t xml:space="preserve">Woodward says that despite the fact that the invariant relation is mathematically necessary rather than contingent, </w:t>
      </w:r>
      <w:r w:rsidR="006F06BF">
        <w:t xml:space="preserve">his account of causal explanation can easily be extended to this case: </w:t>
      </w:r>
      <w:r w:rsidR="00E22BC0">
        <w:t xml:space="preserve">the notion of </w:t>
      </w:r>
      <w:r w:rsidR="0096116F">
        <w:t>intervening on the bridge configuration (e.g., “by constructing additional bridges or removing some”) “does not seem strained or unclear. This also fits naturally with an account of the example in terms of which it is explanatory in virtue of provi</w:t>
      </w:r>
      <w:r w:rsidR="0026377A">
        <w:t>ding information to w-questions</w:t>
      </w:r>
      <w:r w:rsidR="0096116F">
        <w:t>”</w:t>
      </w:r>
      <w:r w:rsidR="0026377A">
        <w:t xml:space="preserve"> (</w:t>
      </w:r>
      <w:r w:rsidR="00426839">
        <w:t>2018: 128</w:t>
      </w:r>
      <w:r w:rsidR="0026377A">
        <w:t>).</w:t>
      </w:r>
      <w:r w:rsidR="0096116F">
        <w:t xml:space="preserve"> </w:t>
      </w:r>
    </w:p>
    <w:p w14:paraId="7566A64A" w14:textId="4F473F60" w:rsidR="00E9083E" w:rsidRDefault="00E22BC0" w:rsidP="006D3043">
      <w:pPr>
        <w:spacing w:line="480" w:lineRule="auto"/>
        <w:ind w:firstLine="720"/>
      </w:pPr>
      <w:r>
        <w:t xml:space="preserve"> </w:t>
      </w:r>
      <w:r w:rsidR="006F06BF">
        <w:t>Woodward (</w:t>
      </w:r>
      <w:r w:rsidR="00426839">
        <w:t>2018: 138</w:t>
      </w:r>
      <w:r w:rsidR="006F06BF">
        <w:t>) says that a</w:t>
      </w:r>
      <w:r w:rsidR="005E3F96">
        <w:t xml:space="preserve">lthough </w:t>
      </w:r>
      <w:r w:rsidR="00CA5AA6">
        <w:rPr>
          <w:i/>
        </w:rPr>
        <w:t>E</w:t>
      </w:r>
      <w:r w:rsidR="005E3F96">
        <w:t xml:space="preserve"> is the sort of thing that can be the target of an intervention, </w:t>
      </w:r>
      <w:r w:rsidR="005E3F96">
        <w:rPr>
          <w:i/>
        </w:rPr>
        <w:t>N</w:t>
      </w:r>
      <w:r w:rsidR="005E3F96">
        <w:t xml:space="preserve"> </w:t>
      </w:r>
      <w:r w:rsidR="00F949D1">
        <w:t>(or ~</w:t>
      </w:r>
      <w:r w:rsidR="00F949D1" w:rsidRPr="00F949D1">
        <w:rPr>
          <w:i/>
        </w:rPr>
        <w:t>N</w:t>
      </w:r>
      <w:r w:rsidR="00F949D1">
        <w:t xml:space="preserve">) </w:t>
      </w:r>
      <w:r w:rsidR="005E3F96">
        <w:t xml:space="preserve">is not, since it concerns what is </w:t>
      </w:r>
      <w:r w:rsidR="002F21E7">
        <w:t>im</w:t>
      </w:r>
      <w:r w:rsidR="005E3F96">
        <w:t xml:space="preserve">possible </w:t>
      </w:r>
      <w:r w:rsidR="003E769B">
        <w:t>(</w:t>
      </w:r>
      <w:r w:rsidR="005E3F96">
        <w:t xml:space="preserve">or </w:t>
      </w:r>
      <w:r w:rsidR="003E769B">
        <w:t>possible)</w:t>
      </w:r>
      <w:r w:rsidR="005E3F96">
        <w:t xml:space="preserve"> and so </w:t>
      </w:r>
      <w:r w:rsidR="00E9083E">
        <w:t>“is not the sort of thing that can be a causal effect or a target of causal explanation.</w:t>
      </w:r>
      <w:r w:rsidR="00426839">
        <w:t>”</w:t>
      </w:r>
      <w:r w:rsidR="00E9083E">
        <w:t xml:space="preserve"> </w:t>
      </w:r>
      <w:r w:rsidR="00A03227">
        <w:t>On this view, p</w:t>
      </w:r>
      <w:r w:rsidR="0054308A">
        <w:t xml:space="preserve">osting a threatening personage on one of the bridges, </w:t>
      </w:r>
      <w:r w:rsidR="002A5FE1">
        <w:t xml:space="preserve">thereby </w:t>
      </w:r>
      <w:r w:rsidR="0054308A">
        <w:t xml:space="preserve">making Jones too frightened to try to cross it, is an intervention on </w:t>
      </w:r>
      <w:r w:rsidR="00CA5AA6">
        <w:rPr>
          <w:i/>
        </w:rPr>
        <w:t>S</w:t>
      </w:r>
      <w:r w:rsidR="0054308A">
        <w:t xml:space="preserve"> but not on </w:t>
      </w:r>
      <w:r w:rsidR="002F21E7">
        <w:t>~</w:t>
      </w:r>
      <w:r w:rsidR="002F21E7" w:rsidRPr="002F21E7">
        <w:rPr>
          <w:i/>
        </w:rPr>
        <w:t>N</w:t>
      </w:r>
      <w:r w:rsidR="002F21E7">
        <w:t xml:space="preserve"> </w:t>
      </w:r>
      <w:r w:rsidR="003E769B">
        <w:t xml:space="preserve">since unlike </w:t>
      </w:r>
      <w:r w:rsidR="00CA5AA6">
        <w:rPr>
          <w:i/>
        </w:rPr>
        <w:t>S</w:t>
      </w:r>
      <w:r w:rsidR="003E769B">
        <w:t xml:space="preserve">, </w:t>
      </w:r>
      <w:r w:rsidR="003E769B">
        <w:rPr>
          <w:i/>
        </w:rPr>
        <w:t xml:space="preserve">N </w:t>
      </w:r>
      <w:r w:rsidR="00A94813">
        <w:t>is a modal matter. (Indeed, p</w:t>
      </w:r>
      <w:r w:rsidR="003E769B">
        <w:t xml:space="preserve">osting such a person </w:t>
      </w:r>
      <w:r w:rsidR="00EB0CC3">
        <w:t>would</w:t>
      </w:r>
      <w:r w:rsidR="003E769B">
        <w:t xml:space="preserve"> not even change </w:t>
      </w:r>
      <w:r w:rsidR="00EB0CC3">
        <w:t>~</w:t>
      </w:r>
      <w:r w:rsidR="003E769B">
        <w:rPr>
          <w:i/>
        </w:rPr>
        <w:t>N</w:t>
      </w:r>
      <w:r w:rsidR="00EB0CC3">
        <w:rPr>
          <w:i/>
        </w:rPr>
        <w:t xml:space="preserve"> </w:t>
      </w:r>
      <w:r w:rsidR="00EB0CC3">
        <w:t>to</w:t>
      </w:r>
      <w:r w:rsidR="00EB0CC3">
        <w:rPr>
          <w:i/>
        </w:rPr>
        <w:t xml:space="preserve"> N</w:t>
      </w:r>
      <w:r w:rsidR="003E769B">
        <w:t xml:space="preserve">; it </w:t>
      </w:r>
      <w:r w:rsidR="00EB0CC3">
        <w:t>would</w:t>
      </w:r>
      <w:r w:rsidR="003E769B">
        <w:t xml:space="preserve"> not render the bridges untravers</w:t>
      </w:r>
      <w:r w:rsidR="003E769B" w:rsidRPr="00E91C09">
        <w:rPr>
          <w:i/>
        </w:rPr>
        <w:t>able</w:t>
      </w:r>
      <w:r w:rsidR="003E769B">
        <w:t xml:space="preserve"> in the relevant, topological sense.</w:t>
      </w:r>
      <w:r w:rsidR="00A94813">
        <w:t xml:space="preserve"> I will return to this point in section 2.3.</w:t>
      </w:r>
      <w:r w:rsidR="003E769B">
        <w:t>)</w:t>
      </w:r>
      <w:r w:rsidR="0054308A">
        <w:t xml:space="preserve"> </w:t>
      </w:r>
      <w:r w:rsidR="00E9083E">
        <w:t xml:space="preserve">Therefore, </w:t>
      </w:r>
      <w:r w:rsidR="00E91C09">
        <w:t>although</w:t>
      </w:r>
      <w:r w:rsidR="00E9083E">
        <w:t xml:space="preserve"> there are interventions on </w:t>
      </w:r>
      <w:r w:rsidR="00CA5AA6">
        <w:rPr>
          <w:i/>
        </w:rPr>
        <w:t>E</w:t>
      </w:r>
      <w:r w:rsidR="00E9083E">
        <w:t xml:space="preserve"> that cause </w:t>
      </w:r>
      <w:r w:rsidR="00CA5AA6">
        <w:rPr>
          <w:i/>
        </w:rPr>
        <w:t>S</w:t>
      </w:r>
      <w:r w:rsidR="00E9083E">
        <w:t xml:space="preserve"> to change, there are no interventions on </w:t>
      </w:r>
      <w:r w:rsidR="00473F74">
        <w:t>~</w:t>
      </w:r>
      <w:r w:rsidR="00CC0741">
        <w:rPr>
          <w:i/>
        </w:rPr>
        <w:t>E</w:t>
      </w:r>
      <w:r w:rsidR="00E9083E">
        <w:t xml:space="preserve"> that </w:t>
      </w:r>
      <w:r w:rsidR="00E9083E" w:rsidRPr="00E9083E">
        <w:rPr>
          <w:i/>
        </w:rPr>
        <w:t>cause</w:t>
      </w:r>
      <w:r w:rsidR="00E9083E">
        <w:t xml:space="preserve"> </w:t>
      </w:r>
      <w:r w:rsidR="00E9083E">
        <w:rPr>
          <w:i/>
        </w:rPr>
        <w:t>N</w:t>
      </w:r>
      <w:r w:rsidR="00E91C09">
        <w:t xml:space="preserve"> to change. T</w:t>
      </w:r>
      <w:r w:rsidR="00E9083E">
        <w:t xml:space="preserve">o embrace the explanation of </w:t>
      </w:r>
      <w:r w:rsidR="00E9083E">
        <w:rPr>
          <w:i/>
        </w:rPr>
        <w:t>N</w:t>
      </w:r>
      <w:r w:rsidR="00E9083E">
        <w:t xml:space="preserve">, the account of non-causal explanation must regard the relevant counterfactuals as reflecting </w:t>
      </w:r>
      <w:r w:rsidR="00D0049E">
        <w:t xml:space="preserve">not </w:t>
      </w:r>
      <w:r w:rsidR="00E9083E">
        <w:t xml:space="preserve">how the explanandum would have been </w:t>
      </w:r>
      <w:r w:rsidR="00E9083E" w:rsidRPr="00E91C09">
        <w:rPr>
          <w:i/>
        </w:rPr>
        <w:t>caused</w:t>
      </w:r>
      <w:r w:rsidR="00E9083E">
        <w:t xml:space="preserve"> to be different by an intervention on the explanans, but merely how the explanandum would have </w:t>
      </w:r>
      <w:r w:rsidR="00E9083E" w:rsidRPr="00E91C09">
        <w:rPr>
          <w:i/>
        </w:rPr>
        <w:t>been</w:t>
      </w:r>
      <w:r w:rsidR="00E9083E">
        <w:t xml:space="preserve"> different</w:t>
      </w:r>
      <w:r w:rsidR="00D0049E">
        <w:t xml:space="preserve"> under such an intervention</w:t>
      </w:r>
      <w:r w:rsidR="00E9083E">
        <w:t xml:space="preserve">. </w:t>
      </w:r>
      <w:r w:rsidR="00906EA5">
        <w:t>Presumably,</w:t>
      </w:r>
      <w:r w:rsidR="00D0049E">
        <w:t xml:space="preserve"> Woodward regard</w:t>
      </w:r>
      <w:r w:rsidR="00906EA5">
        <w:t>s</w:t>
      </w:r>
      <w:r w:rsidR="00D0049E">
        <w:t xml:space="preserve"> this feature </w:t>
      </w:r>
      <w:r w:rsidR="00E91C09">
        <w:t>(al</w:t>
      </w:r>
      <w:r w:rsidR="00FC130D">
        <w:t>ong with the invariant relation</w:t>
      </w:r>
      <w:r w:rsidR="00E91C09">
        <w:t>’</w:t>
      </w:r>
      <w:r w:rsidR="00FC130D">
        <w:t>s</w:t>
      </w:r>
      <w:r w:rsidR="00E91C09">
        <w:t xml:space="preserve"> necessity) </w:t>
      </w:r>
      <w:r w:rsidR="00D0049E">
        <w:t xml:space="preserve">as </w:t>
      </w:r>
      <w:r w:rsidR="00E91C09">
        <w:t>helping to make</w:t>
      </w:r>
      <w:r w:rsidR="00D0049E">
        <w:t xml:space="preserve"> the explanation non-causal.</w:t>
      </w:r>
    </w:p>
    <w:p w14:paraId="0F4C44FF" w14:textId="2DD10E42" w:rsidR="00FB4BD3" w:rsidRDefault="007A3371" w:rsidP="006D3043">
      <w:pPr>
        <w:spacing w:line="480" w:lineRule="auto"/>
        <w:ind w:firstLine="720"/>
      </w:pPr>
      <w:r>
        <w:t>Woodward (2018: 128</w:t>
      </w:r>
      <w:r w:rsidR="00E9083E">
        <w:t>) says that “the direction of the dependency relation seems unproblematic” in this case. Does Woodward’s approach account for the explanatory asymmetry here?</w:t>
      </w:r>
      <w:r w:rsidR="00D0049E">
        <w:t xml:space="preserve"> Of course, there are interventions on </w:t>
      </w:r>
      <w:r w:rsidR="00473F74">
        <w:t>~</w:t>
      </w:r>
      <w:r w:rsidR="00CA5AA6">
        <w:rPr>
          <w:i/>
        </w:rPr>
        <w:t>E</w:t>
      </w:r>
      <w:r w:rsidR="00D0049E">
        <w:t xml:space="preserve"> under which </w:t>
      </w:r>
      <w:r w:rsidR="00D0049E">
        <w:rPr>
          <w:i/>
        </w:rPr>
        <w:t xml:space="preserve">N </w:t>
      </w:r>
      <w:r w:rsidR="00D0049E">
        <w:t xml:space="preserve">would have been different whereas </w:t>
      </w:r>
      <w:r w:rsidR="00C52031">
        <w:t xml:space="preserve">(according to Woodward) </w:t>
      </w:r>
      <w:r w:rsidR="00D0049E">
        <w:t xml:space="preserve">there are no interventions on </w:t>
      </w:r>
      <w:r w:rsidR="00D0049E">
        <w:rPr>
          <w:i/>
        </w:rPr>
        <w:t>N</w:t>
      </w:r>
      <w:r w:rsidR="00D0049E">
        <w:t xml:space="preserve"> under which </w:t>
      </w:r>
      <w:r w:rsidR="00473F74">
        <w:t>~</w:t>
      </w:r>
      <w:r w:rsidR="00CA5AA6">
        <w:rPr>
          <w:i/>
        </w:rPr>
        <w:t>E</w:t>
      </w:r>
      <w:r w:rsidR="00D0049E">
        <w:rPr>
          <w:i/>
        </w:rPr>
        <w:t xml:space="preserve"> </w:t>
      </w:r>
      <w:r w:rsidR="00D0049E">
        <w:t>would have been different – s</w:t>
      </w:r>
      <w:r w:rsidR="00E91C09">
        <w:t>imply because</w:t>
      </w:r>
      <w:r w:rsidR="00C52031">
        <w:t xml:space="preserve"> (</w:t>
      </w:r>
      <w:r w:rsidR="00473F74">
        <w:t>Woodward says</w:t>
      </w:r>
      <w:r w:rsidR="00C52031">
        <w:t>)</w:t>
      </w:r>
      <w:r w:rsidR="00D0049E">
        <w:t xml:space="preserve"> </w:t>
      </w:r>
      <w:r w:rsidR="00113B6C">
        <w:rPr>
          <w:i/>
        </w:rPr>
        <w:t>N</w:t>
      </w:r>
      <w:r w:rsidR="00C52031" w:rsidRPr="00C52031">
        <w:t>,</w:t>
      </w:r>
      <w:r w:rsidR="00C52031">
        <w:rPr>
          <w:i/>
        </w:rPr>
        <w:t xml:space="preserve"> </w:t>
      </w:r>
      <w:r w:rsidR="00FC130D">
        <w:t>as</w:t>
      </w:r>
      <w:r w:rsidR="00C52031">
        <w:t xml:space="preserve"> a modal matter,</w:t>
      </w:r>
      <w:r w:rsidR="00E91C09">
        <w:t xml:space="preserve"> cannot </w:t>
      </w:r>
      <w:r w:rsidR="00113B6C">
        <w:t xml:space="preserve">be </w:t>
      </w:r>
      <w:r w:rsidR="00FC130D">
        <w:t>the target of</w:t>
      </w:r>
      <w:r w:rsidR="00113B6C">
        <w:t xml:space="preserve"> an intervention.</w:t>
      </w:r>
      <w:r w:rsidR="00D0049E">
        <w:rPr>
          <w:i/>
        </w:rPr>
        <w:t xml:space="preserve"> </w:t>
      </w:r>
      <w:r w:rsidR="00D0049E">
        <w:t xml:space="preserve">But </w:t>
      </w:r>
      <w:r w:rsidR="00C52031">
        <w:t xml:space="preserve">even if we accept that </w:t>
      </w:r>
      <w:r w:rsidR="00C52031" w:rsidRPr="00C52031">
        <w:rPr>
          <w:i/>
        </w:rPr>
        <w:t>N</w:t>
      </w:r>
      <w:r w:rsidR="00C52031">
        <w:t xml:space="preserve"> cannot be the target of an intervention, </w:t>
      </w:r>
      <w:r w:rsidR="00D0049E">
        <w:t>this can</w:t>
      </w:r>
      <w:r w:rsidR="00113B6C">
        <w:t xml:space="preserve">not be the way that </w:t>
      </w:r>
      <w:r w:rsidR="00C52031">
        <w:t>Woodward’s</w:t>
      </w:r>
      <w:r w:rsidR="00113B6C">
        <w:t xml:space="preserve"> account </w:t>
      </w:r>
      <w:r w:rsidR="00F445FC">
        <w:t>is supposed to generate</w:t>
      </w:r>
      <w:r w:rsidR="00113B6C">
        <w:t xml:space="preserve"> explanatory asymmetry</w:t>
      </w:r>
      <w:r w:rsidR="00E91C09">
        <w:t>,</w:t>
      </w:r>
      <w:r w:rsidR="00113B6C">
        <w:t xml:space="preserve"> since </w:t>
      </w:r>
      <w:r w:rsidR="00E91C09">
        <w:t>if it were,</w:t>
      </w:r>
      <w:r w:rsidR="00113B6C">
        <w:t xml:space="preserve"> </w:t>
      </w:r>
      <w:r w:rsidR="005D3C95">
        <w:t xml:space="preserve">then </w:t>
      </w:r>
      <w:r w:rsidR="00C70D58">
        <w:t>in every non-causal explanation</w:t>
      </w:r>
      <w:r w:rsidR="005D3C95">
        <w:t>, the explanans</w:t>
      </w:r>
      <w:r w:rsidR="00C70D58">
        <w:t xml:space="preserve"> would have to be eligible to </w:t>
      </w:r>
      <w:r w:rsidR="00113B6C">
        <w:t xml:space="preserve">be the target of an intervention. </w:t>
      </w:r>
      <w:r w:rsidR="00C70D58">
        <w:t xml:space="preserve">Woodward recognizes this </w:t>
      </w:r>
      <w:r w:rsidR="005D3C95">
        <w:t xml:space="preserve">condition </w:t>
      </w:r>
      <w:r w:rsidR="00C70D58">
        <w:t xml:space="preserve">to be too </w:t>
      </w:r>
      <w:r w:rsidR="005D3C95">
        <w:t>restrictive</w:t>
      </w:r>
      <w:r w:rsidR="00C70D58">
        <w:t>; t</w:t>
      </w:r>
      <w:r w:rsidR="00113B6C">
        <w:t>o so restrict the explanans in a non-causal explanation would make the range of non-causal explanations too narrow to fit scientific practice. For this reason, Woodward loosen</w:t>
      </w:r>
      <w:r w:rsidR="00E91C09">
        <w:t>s</w:t>
      </w:r>
      <w:r w:rsidR="00113B6C">
        <w:t xml:space="preserve"> </w:t>
      </w:r>
      <w:r>
        <w:t>this restriction; he says (2018: 122</w:t>
      </w:r>
      <w:r w:rsidR="00113B6C">
        <w:t xml:space="preserve">) “one possible form of non-causal explanation answers w-questions … but does not do so by providing answers to questions about what happens under </w:t>
      </w:r>
      <w:r w:rsidR="00113B6C">
        <w:rPr>
          <w:i/>
        </w:rPr>
        <w:t>interventions</w:t>
      </w:r>
      <w:r w:rsidR="00113B6C">
        <w:t xml:space="preserve">.” Woodward </w:t>
      </w:r>
      <w:r w:rsidR="00264390">
        <w:t>(</w:t>
      </w:r>
      <w:r>
        <w:rPr>
          <w:rFonts w:ascii="Times New Roman" w:hAnsi="Times New Roman" w:cs="Times New Roman"/>
        </w:rPr>
        <w:t>2018: 123-5</w:t>
      </w:r>
      <w:r w:rsidR="00C90BC9">
        <w:t xml:space="preserve">) </w:t>
      </w:r>
      <w:r w:rsidR="00E91C09">
        <w:t>thereby</w:t>
      </w:r>
      <w:r w:rsidR="00113B6C">
        <w:t xml:space="preserve"> leave</w:t>
      </w:r>
      <w:r w:rsidR="00E91C09">
        <w:t xml:space="preserve">s room for </w:t>
      </w:r>
      <w:r w:rsidR="003E769B">
        <w:t>space’s</w:t>
      </w:r>
      <w:r w:rsidR="00113B6C">
        <w:t xml:space="preserve"> three-dimensionality to </w:t>
      </w:r>
      <w:r w:rsidR="003E769B">
        <w:t>partly</w:t>
      </w:r>
      <w:r w:rsidR="00113B6C">
        <w:t xml:space="preserve"> explain why stable planetary orbits are possible – even though </w:t>
      </w:r>
      <w:r w:rsidR="003E769B">
        <w:t>space’s</w:t>
      </w:r>
      <w:r w:rsidR="00113B6C">
        <w:t xml:space="preserve"> dimensionality cannot be the target of an intervention.</w:t>
      </w:r>
      <w:r w:rsidR="00E91C09">
        <w:t xml:space="preserve"> (I’ll shortly consider Woodward’s account of </w:t>
      </w:r>
      <w:r w:rsidR="00C94438">
        <w:t>this explanation’s asymmetry</w:t>
      </w:r>
      <w:r w:rsidR="00E91C09">
        <w:t>.)</w:t>
      </w:r>
      <w:r w:rsidR="00113B6C">
        <w:t xml:space="preserve">  </w:t>
      </w:r>
    </w:p>
    <w:p w14:paraId="3F82E9DA" w14:textId="5993F2D3" w:rsidR="00BB5F75" w:rsidRDefault="00113B6C" w:rsidP="006D3043">
      <w:pPr>
        <w:spacing w:line="480" w:lineRule="auto"/>
        <w:ind w:firstLine="720"/>
      </w:pPr>
      <w:r>
        <w:t xml:space="preserve">But if </w:t>
      </w:r>
      <w:r w:rsidR="00C90BC9">
        <w:t>the account allows</w:t>
      </w:r>
      <w:r>
        <w:t xml:space="preserve"> explanations to </w:t>
      </w:r>
      <w:r w:rsidR="00C94438">
        <w:t xml:space="preserve">derive their explanatory power by virtue of </w:t>
      </w:r>
      <w:r>
        <w:t>answer</w:t>
      </w:r>
      <w:r w:rsidR="00C94438">
        <w:t>ing</w:t>
      </w:r>
      <w:r>
        <w:t xml:space="preserve"> w-questions concerning what would have happened under changes that are </w:t>
      </w:r>
      <w:r w:rsidRPr="0046766A">
        <w:rPr>
          <w:i/>
        </w:rPr>
        <w:t>not</w:t>
      </w:r>
      <w:r>
        <w:t xml:space="preserve"> interventions, then such a w-question </w:t>
      </w:r>
      <w:r w:rsidRPr="0046766A">
        <w:rPr>
          <w:i/>
        </w:rPr>
        <w:t>can</w:t>
      </w:r>
      <w:r>
        <w:t xml:space="preserve"> concern what would have happened to </w:t>
      </w:r>
      <w:r w:rsidR="00473F74">
        <w:t>~</w:t>
      </w:r>
      <w:r w:rsidR="00CA5AA6">
        <w:rPr>
          <w:i/>
        </w:rPr>
        <w:t>E</w:t>
      </w:r>
      <w:r>
        <w:t xml:space="preserve"> had </w:t>
      </w:r>
      <w:r>
        <w:rPr>
          <w:i/>
        </w:rPr>
        <w:t>N</w:t>
      </w:r>
      <w:r>
        <w:t xml:space="preserve"> been different. And any change </w:t>
      </w:r>
      <w:r w:rsidR="00473F74">
        <w:t>to</w:t>
      </w:r>
      <w:r>
        <w:t xml:space="preserve"> </w:t>
      </w:r>
      <w:r>
        <w:rPr>
          <w:i/>
        </w:rPr>
        <w:t>N</w:t>
      </w:r>
      <w:r>
        <w:t xml:space="preserve"> </w:t>
      </w:r>
      <w:r w:rsidR="00C90BC9">
        <w:t xml:space="preserve">would -- as a matter of topological necessity -- be accompanied by a change </w:t>
      </w:r>
      <w:r w:rsidR="00473F74">
        <w:t>to</w:t>
      </w:r>
      <w:r w:rsidR="00C90BC9">
        <w:t xml:space="preserve"> </w:t>
      </w:r>
      <w:r w:rsidR="00473F74">
        <w:t>~</w:t>
      </w:r>
      <w:r w:rsidR="009626A1">
        <w:rPr>
          <w:i/>
        </w:rPr>
        <w:t>E</w:t>
      </w:r>
      <w:r w:rsidR="00C90BC9">
        <w:t xml:space="preserve">. The counterfactual dependence </w:t>
      </w:r>
      <w:r w:rsidR="0034343E">
        <w:t>is then</w:t>
      </w:r>
      <w:r w:rsidR="00C90BC9">
        <w:t xml:space="preserve"> symmetric</w:t>
      </w:r>
      <w:r w:rsidR="0034343E">
        <w:t xml:space="preserve"> and so </w:t>
      </w:r>
      <w:r w:rsidR="003E769B">
        <w:t xml:space="preserve">no </w:t>
      </w:r>
      <w:r w:rsidR="0034343E">
        <w:t>explanatory asymmetry is generated.</w:t>
      </w:r>
      <w:r w:rsidR="003E769B">
        <w:rPr>
          <w:rStyle w:val="EndnoteReference"/>
        </w:rPr>
        <w:endnoteReference w:id="4"/>
      </w:r>
    </w:p>
    <w:p w14:paraId="7D85EA3E" w14:textId="65CEC265" w:rsidR="009B1C90" w:rsidRDefault="0078435D" w:rsidP="006D3043">
      <w:pPr>
        <w:spacing w:line="480" w:lineRule="auto"/>
        <w:ind w:firstLine="720"/>
      </w:pPr>
      <w:r>
        <w:t xml:space="preserve">Woodward may be proposing that although not every case of non-causal explanation involves an explanans that is eligible to be the target of an intervention, nevertheless in those cases where only one of the explanans and explanandum is eligible, </w:t>
      </w:r>
      <w:r w:rsidR="00CD7EA5">
        <w:t>that one</w:t>
      </w:r>
      <w:r>
        <w:t xml:space="preserve"> is the explanans. In other words, Woodward may be proposing that the source of the explanatory asymmetry in some (but not all) cases of non-causal explanation is that the explanans is eligible to be the target of an intervention whereas the explanandum is not – and that the bridge example (with ~</w:t>
      </w:r>
      <w:r>
        <w:rPr>
          <w:i/>
        </w:rPr>
        <w:t>E</w:t>
      </w:r>
      <w:r>
        <w:t xml:space="preserve"> and </w:t>
      </w:r>
      <w:r>
        <w:rPr>
          <w:i/>
        </w:rPr>
        <w:t>N</w:t>
      </w:r>
      <w:r>
        <w:t>) is such a case.</w:t>
      </w:r>
    </w:p>
    <w:p w14:paraId="3107F43C" w14:textId="6F916BE8" w:rsidR="0078435D" w:rsidRDefault="0078435D" w:rsidP="006D3043">
      <w:pPr>
        <w:spacing w:line="480" w:lineRule="auto"/>
        <w:ind w:firstLine="720"/>
      </w:pPr>
      <w:r>
        <w:t xml:space="preserve">This proposal applies to this bridge example only because </w:t>
      </w:r>
      <w:r>
        <w:rPr>
          <w:i/>
        </w:rPr>
        <w:t>N</w:t>
      </w:r>
      <w:r>
        <w:t xml:space="preserve"> is a modal matter whereas ~</w:t>
      </w:r>
      <w:r>
        <w:rPr>
          <w:i/>
        </w:rPr>
        <w:t>E</w:t>
      </w:r>
      <w:r>
        <w:t xml:space="preserve"> is not. </w:t>
      </w:r>
      <w:r w:rsidR="00F806CA">
        <w:t>T</w:t>
      </w:r>
      <w:r>
        <w:t xml:space="preserve">here are cases very similar to this bridge example (that is, where topology explains the impossibility of doing something) in which </w:t>
      </w:r>
      <w:r>
        <w:rPr>
          <w:i/>
        </w:rPr>
        <w:t>both</w:t>
      </w:r>
      <w:r>
        <w:t xml:space="preserve"> the explanandum and the putative explanans are modal</w:t>
      </w:r>
      <w:r w:rsidR="00DB6B4E">
        <w:t>; this proposal cannot be applied to these cases. Yet i</w:t>
      </w:r>
      <w:r>
        <w:t xml:space="preserve">t </w:t>
      </w:r>
      <w:r w:rsidR="00F806CA">
        <w:t>would be</w:t>
      </w:r>
      <w:r>
        <w:t xml:space="preserve"> strange </w:t>
      </w:r>
      <w:r w:rsidR="00F806CA">
        <w:t>for</w:t>
      </w:r>
      <w:r>
        <w:t xml:space="preserve"> whatever settles the order of explanatory priority in this bridge example not also </w:t>
      </w:r>
      <w:r w:rsidR="00F806CA">
        <w:t xml:space="preserve">to </w:t>
      </w:r>
      <w:r>
        <w:t xml:space="preserve">apply to these similar topological cases. Furthermore, in cases where both the explanandum and the putative explanans are modal, we could de-modalize either one, making </w:t>
      </w:r>
      <w:r>
        <w:rPr>
          <w:i/>
        </w:rPr>
        <w:t>both</w:t>
      </w:r>
      <w:r>
        <w:t xml:space="preserve"> directions satisfy the </w:t>
      </w:r>
      <w:r w:rsidR="00A0648C">
        <w:t xml:space="preserve">above </w:t>
      </w:r>
      <w:r>
        <w:t xml:space="preserve">sufficient condition for explanatory asymmetry that Woodward may be proposing. </w:t>
      </w:r>
      <w:r w:rsidR="00E517A7">
        <w:t>Again, i</w:t>
      </w:r>
      <w:r w:rsidR="00F806CA">
        <w:t xml:space="preserve">t would be strange for </w:t>
      </w:r>
      <w:r w:rsidR="00F806CA" w:rsidRPr="00E517A7">
        <w:rPr>
          <w:i/>
        </w:rPr>
        <w:t>both</w:t>
      </w:r>
      <w:r w:rsidR="00F806CA">
        <w:t xml:space="preserve"> directions to be explanatory</w:t>
      </w:r>
      <w:r w:rsidR="005E1E13">
        <w:t>.</w:t>
      </w:r>
    </w:p>
    <w:p w14:paraId="7C3133A7" w14:textId="2C9A1AF2" w:rsidR="00D27FE1" w:rsidRPr="00F26662" w:rsidRDefault="00E544C6" w:rsidP="00F26662">
      <w:pPr>
        <w:spacing w:line="480" w:lineRule="auto"/>
        <w:ind w:firstLine="720"/>
      </w:pPr>
      <w:r>
        <w:t xml:space="preserve">Knot theory supplies </w:t>
      </w:r>
      <w:r w:rsidR="00E517A7">
        <w:t>examples</w:t>
      </w:r>
      <w:r w:rsidR="00F806CA">
        <w:t xml:space="preserve"> of this kind</w:t>
      </w:r>
      <w:r>
        <w:t xml:space="preserve">. Consider a given token knot (not a type of knot, such as a trefoil knot, but the particular knot </w:t>
      </w:r>
      <w:r w:rsidR="00F806CA">
        <w:t xml:space="preserve">currently </w:t>
      </w:r>
      <w:r>
        <w:t xml:space="preserve">in – let’s say – Jones’s left shoelace). That it cannot be untied (“cannot” in the mathematical sense – that is, roughly speaking, permitting all operations except cutting the shoelace) has often been thought (e.g., by Kitcher 1989: 426; Lange 2017: 8) to have a non-causal explanation in the same way as </w:t>
      </w:r>
      <w:r w:rsidR="00DB237A">
        <w:t xml:space="preserve">does </w:t>
      </w:r>
      <w:r>
        <w:t>the fact that a given arrangement of bridges cannot be traversed. Just as a token bridge arrangement cannot be traversed if it lacks the “Euler feature”, so a token knot cannot be untied if it is “tricolorable” (defined in figure 1).</w:t>
      </w:r>
      <w:r>
        <w:rPr>
          <w:rStyle w:val="EndnoteReference"/>
        </w:rPr>
        <w:endnoteReference w:id="5"/>
      </w:r>
      <w:r w:rsidR="00BB07D4">
        <w:t xml:space="preserve"> </w:t>
      </w:r>
      <w:r w:rsidR="00D27FE1">
        <w:t>Since tricolorability (</w:t>
      </w:r>
      <w:r w:rsidR="00E517A7">
        <w:t xml:space="preserve">i.e., </w:t>
      </w:r>
      <w:r w:rsidR="00D27FE1">
        <w:t>being able to be “tricolored”) is a modal matter (unlike ~</w:t>
      </w:r>
      <w:r w:rsidR="00D27FE1">
        <w:rPr>
          <w:i/>
        </w:rPr>
        <w:t>E</w:t>
      </w:r>
      <w:r w:rsidR="00D27FE1">
        <w:t>), the proposed sufficient condition fails to settle the direction of explanatory priority between tricolorability and untie-ability, even though a knot’s capacity to be untied seems much like a bridge arrangement’s capacity to be traversed. Furthermore</w:t>
      </w:r>
      <w:r w:rsidR="00933C73">
        <w:t>,</w:t>
      </w:r>
      <w:r w:rsidR="00D27FE1">
        <w:t xml:space="preserve"> we can de-modalize either of these modal properties of knots: that a knot has been tricolored entails that it cannot be untied and that a knot is untied entails that it is not tricolorable. Moreover, there is an intervention on a knot’s being tricolored (involving clipping a certain </w:t>
      </w:r>
      <w:r w:rsidR="00E517A7">
        <w:t xml:space="preserve">string </w:t>
      </w:r>
      <w:r w:rsidR="00D27FE1">
        <w:t>segment in or out) that would change its untie-ability</w:t>
      </w:r>
      <w:r w:rsidR="00E517A7">
        <w:t>,</w:t>
      </w:r>
      <w:r w:rsidR="00D27FE1">
        <w:t xml:space="preserve"> and t</w:t>
      </w:r>
      <w:r w:rsidR="00CF3546">
        <w:t>here is a similar intervention o</w:t>
      </w:r>
      <w:r w:rsidR="00D27FE1">
        <w:t xml:space="preserve">n a knot’s being untied that would change its non-tricolorability. We have thereby placed </w:t>
      </w:r>
      <w:r w:rsidR="00D27FE1" w:rsidRPr="00E517A7">
        <w:rPr>
          <w:i/>
        </w:rPr>
        <w:t>both</w:t>
      </w:r>
      <w:r w:rsidR="00D27FE1">
        <w:t xml:space="preserve"> directions within the scope of the </w:t>
      </w:r>
      <w:r w:rsidR="00E55BBA">
        <w:t xml:space="preserve">above </w:t>
      </w:r>
      <w:r w:rsidR="00D27FE1">
        <w:t>proposed sufficient condition for esta</w:t>
      </w:r>
      <w:r w:rsidR="00876CB4">
        <w:t>blishing explanatory asymmetry</w:t>
      </w:r>
      <w:r w:rsidR="00E517A7">
        <w:t>,</w:t>
      </w:r>
      <w:r w:rsidR="00876CB4">
        <w:t xml:space="preserve"> since each involves counterfactual dependence under an intervention on a putative explanans that is eligible to be the target of an intervention </w:t>
      </w:r>
      <w:r w:rsidR="00CF3546">
        <w:t>along with</w:t>
      </w:r>
      <w:r w:rsidR="00876CB4">
        <w:t xml:space="preserve"> a putative explanandum that is modal and so ineligible. But it seems odd (though not strictly circular) for explanation to proceed in </w:t>
      </w:r>
      <w:r w:rsidR="00876CB4">
        <w:rPr>
          <w:i/>
        </w:rPr>
        <w:t>both</w:t>
      </w:r>
      <w:r w:rsidR="00E517A7">
        <w:t xml:space="preserve"> directions – that is,</w:t>
      </w:r>
      <w:r w:rsidR="00876CB4">
        <w:t xml:space="preserve"> for one knot’s being tricolored to explain why it is untie-able while another knot’s being successfully untied explains why it is non-tricolorable.  </w:t>
      </w:r>
    </w:p>
    <w:p w14:paraId="520B9CB3" w14:textId="77777777" w:rsidR="001F06B0" w:rsidRDefault="001F06B0" w:rsidP="001F06B0">
      <w:pPr>
        <w:widowControl w:val="0"/>
        <w:autoSpaceDE w:val="0"/>
        <w:autoSpaceDN w:val="0"/>
        <w:adjustRightInd w:val="0"/>
        <w:rPr>
          <w:rFonts w:ascii="Helvetica" w:hAnsi="Helvetica" w:cs="Helvetica"/>
          <w:color w:val="092F9D"/>
        </w:rPr>
      </w:pPr>
    </w:p>
    <w:p w14:paraId="326F1935" w14:textId="7301A679" w:rsidR="001F06B0" w:rsidRDefault="001F06B0" w:rsidP="00F26662">
      <w:pPr>
        <w:spacing w:line="480" w:lineRule="auto"/>
        <w:ind w:firstLine="720"/>
      </w:pPr>
      <w:r>
        <w:rPr>
          <w:rFonts w:ascii="Helvetica" w:hAnsi="Helvetica" w:cs="Helvetica"/>
          <w:noProof/>
        </w:rPr>
        <w:drawing>
          <wp:inline distT="0" distB="0" distL="0" distR="0" wp14:anchorId="14286D95" wp14:editId="2BE29792">
            <wp:extent cx="1346200" cy="13462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p w14:paraId="23D61FAB" w14:textId="569429DF" w:rsidR="00BB07D4" w:rsidRDefault="00BB07D4" w:rsidP="00F26662">
      <w:pPr>
        <w:spacing w:line="480" w:lineRule="auto"/>
        <w:ind w:left="720"/>
      </w:pPr>
      <w:r>
        <w:t xml:space="preserve">Figure 1: A knot is “tricolorable” iff each “strand” (each continuous piece going from one </w:t>
      </w:r>
      <w:r w:rsidR="00CF3546">
        <w:t>under</w:t>
      </w:r>
      <w:r>
        <w:t xml:space="preserve">crossing to the next) can be colored one of three colors, where at least two colors are used and at each crossing, the three strands are either all the same color or all different colors. </w:t>
      </w:r>
      <w:r w:rsidR="00F806CA">
        <w:t>In this figure, a trefoil knot is successfully “tricolored”</w:t>
      </w:r>
      <w:r>
        <w:t>.</w:t>
      </w:r>
    </w:p>
    <w:p w14:paraId="72572822" w14:textId="77777777" w:rsidR="00BB07D4" w:rsidRPr="0078435D" w:rsidRDefault="00BB07D4" w:rsidP="00BB07D4">
      <w:pPr>
        <w:spacing w:line="480" w:lineRule="auto"/>
      </w:pPr>
    </w:p>
    <w:p w14:paraId="0F1CF75A" w14:textId="2F0884AA" w:rsidR="0034343E" w:rsidRDefault="00F26662" w:rsidP="006D3043">
      <w:pPr>
        <w:spacing w:line="480" w:lineRule="auto"/>
        <w:ind w:firstLine="720"/>
      </w:pPr>
      <w:r>
        <w:t xml:space="preserve">Presumably, some epicycles could be added to the </w:t>
      </w:r>
      <w:r w:rsidR="00E55BBA">
        <w:t xml:space="preserve">above </w:t>
      </w:r>
      <w:r>
        <w:t xml:space="preserve">proposed sufficient condition in order to </w:t>
      </w:r>
      <w:r w:rsidR="00356AC3">
        <w:t>avoid</w:t>
      </w:r>
      <w:r>
        <w:t xml:space="preserve"> these </w:t>
      </w:r>
      <w:r w:rsidR="00356AC3">
        <w:t xml:space="preserve">unattractive </w:t>
      </w:r>
      <w:r>
        <w:t xml:space="preserve">consequences. </w:t>
      </w:r>
      <w:r w:rsidR="00D14420">
        <w:t>T</w:t>
      </w:r>
      <w:r>
        <w:t xml:space="preserve">he challenge would be for these epicycles not to be </w:t>
      </w:r>
      <w:r w:rsidRPr="00D14420">
        <w:rPr>
          <w:i/>
        </w:rPr>
        <w:t>ad hoc</w:t>
      </w:r>
      <w:r w:rsidR="00D14420">
        <w:t xml:space="preserve"> and</w:t>
      </w:r>
      <w:r>
        <w:t xml:space="preserve"> </w:t>
      </w:r>
      <w:r w:rsidR="004D37E1">
        <w:t xml:space="preserve">somehow </w:t>
      </w:r>
      <w:r w:rsidR="00D14420">
        <w:t xml:space="preserve">to </w:t>
      </w:r>
      <w:r w:rsidR="004D37E1">
        <w:t xml:space="preserve">exploit the concept of an intervention </w:t>
      </w:r>
      <w:r w:rsidR="0077462A">
        <w:t xml:space="preserve">to </w:t>
      </w:r>
      <w:r w:rsidR="00AE5CE6">
        <w:t>pick out</w:t>
      </w:r>
      <w:r w:rsidR="0077462A">
        <w:t xml:space="preserve"> </w:t>
      </w:r>
      <w:r w:rsidR="004D37E1">
        <w:t xml:space="preserve">the sort of </w:t>
      </w:r>
      <w:r w:rsidR="00BB5F75">
        <w:t xml:space="preserve">counterfactual dependence that tracks </w:t>
      </w:r>
      <w:r w:rsidR="00714E67">
        <w:t xml:space="preserve">asymmetric </w:t>
      </w:r>
      <w:r w:rsidR="007E3527">
        <w:t>explanatory dependence</w:t>
      </w:r>
      <w:r w:rsidR="0077462A">
        <w:t xml:space="preserve">. </w:t>
      </w:r>
    </w:p>
    <w:p w14:paraId="19D756F5" w14:textId="119B7470" w:rsidR="00113B6C" w:rsidRDefault="0034343E" w:rsidP="006D3043">
      <w:pPr>
        <w:spacing w:line="480" w:lineRule="auto"/>
        <w:ind w:firstLine="720"/>
      </w:pPr>
      <w:r>
        <w:t xml:space="preserve"> </w:t>
      </w:r>
      <w:r w:rsidR="00DB48F9">
        <w:t xml:space="preserve">Let’s now see whether </w:t>
      </w:r>
      <w:r w:rsidR="003C0317">
        <w:t>explanatory asymmetry</w:t>
      </w:r>
      <w:r w:rsidR="00DB48F9">
        <w:t xml:space="preserve"> </w:t>
      </w:r>
      <w:r w:rsidR="00617F67">
        <w:t xml:space="preserve">in the bridge case </w:t>
      </w:r>
      <w:r w:rsidR="00DB48F9">
        <w:t xml:space="preserve">can </w:t>
      </w:r>
      <w:r w:rsidR="00B56BB3">
        <w:t xml:space="preserve">instead </w:t>
      </w:r>
      <w:r w:rsidR="00DB48F9">
        <w:t>be generated by the</w:t>
      </w:r>
      <w:r w:rsidR="003C0317">
        <w:t xml:space="preserve"> approach that Woodward uses </w:t>
      </w:r>
      <w:r w:rsidR="00C94438">
        <w:t>to generate asymmetry in</w:t>
      </w:r>
      <w:r w:rsidR="003C0317">
        <w:t xml:space="preserve"> </w:t>
      </w:r>
      <w:r w:rsidR="00C94438">
        <w:t xml:space="preserve">the case of </w:t>
      </w:r>
      <w:r w:rsidR="003C0317">
        <w:t xml:space="preserve">space’s three-dimensionality </w:t>
      </w:r>
      <w:r w:rsidR="00DB48F9">
        <w:rPr>
          <w:i/>
        </w:rPr>
        <w:t xml:space="preserve">D </w:t>
      </w:r>
      <w:r w:rsidR="00C94438">
        <w:t>non-causally explaining</w:t>
      </w:r>
      <w:r w:rsidR="003C0317">
        <w:t xml:space="preserve"> the possibility </w:t>
      </w:r>
      <w:r w:rsidR="00DB48F9">
        <w:rPr>
          <w:i/>
        </w:rPr>
        <w:t xml:space="preserve">P </w:t>
      </w:r>
      <w:r w:rsidR="003C0317">
        <w:t>of stable planetary orbits.</w:t>
      </w:r>
      <w:r w:rsidR="0039136C">
        <w:rPr>
          <w:rStyle w:val="EndnoteReference"/>
        </w:rPr>
        <w:endnoteReference w:id="6"/>
      </w:r>
      <w:r w:rsidR="003C0317">
        <w:t xml:space="preserve"> For </w:t>
      </w:r>
      <w:r w:rsidR="003C0317">
        <w:rPr>
          <w:i/>
        </w:rPr>
        <w:t xml:space="preserve">I </w:t>
      </w:r>
      <w:r w:rsidR="003C0317">
        <w:t xml:space="preserve">to </w:t>
      </w:r>
      <w:r w:rsidR="00617F67">
        <w:t>qualify as</w:t>
      </w:r>
      <w:r w:rsidR="003C0317">
        <w:t xml:space="preserve"> an intervention on </w:t>
      </w:r>
      <w:r w:rsidR="003C0317">
        <w:rPr>
          <w:i/>
        </w:rPr>
        <w:t>X</w:t>
      </w:r>
      <w:r w:rsidR="003C0317">
        <w:t xml:space="preserve"> relative to </w:t>
      </w:r>
      <w:r w:rsidR="003C0317">
        <w:rPr>
          <w:i/>
        </w:rPr>
        <w:t>Y</w:t>
      </w:r>
      <w:r w:rsidR="00C94438">
        <w:t>,</w:t>
      </w:r>
      <w:r w:rsidR="00DB48F9">
        <w:t xml:space="preserve"> </w:t>
      </w:r>
      <w:r w:rsidR="00DB48F9" w:rsidRPr="00B60101">
        <w:rPr>
          <w:i/>
        </w:rPr>
        <w:t>I</w:t>
      </w:r>
      <w:r w:rsidR="00DB48F9">
        <w:t xml:space="preserve"> </w:t>
      </w:r>
      <w:r w:rsidR="00201C6C">
        <w:t>must</w:t>
      </w:r>
      <w:r w:rsidR="00C94438">
        <w:t xml:space="preserve"> (by condition (iii) above) be</w:t>
      </w:r>
      <w:r w:rsidR="00DB48F9">
        <w:t xml:space="preserve"> statistically </w:t>
      </w:r>
      <w:r w:rsidR="00201C6C">
        <w:t>un</w:t>
      </w:r>
      <w:r w:rsidR="00DB48F9">
        <w:t xml:space="preserve">correlated with </w:t>
      </w:r>
      <w:r w:rsidR="006A20B2">
        <w:t xml:space="preserve">(i.e., must be “independent” of) </w:t>
      </w:r>
      <w:r w:rsidR="00DB48F9">
        <w:t xml:space="preserve">changes to </w:t>
      </w:r>
      <w:r w:rsidR="00DB48F9" w:rsidRPr="00B60101">
        <w:rPr>
          <w:i/>
        </w:rPr>
        <w:t>Y</w:t>
      </w:r>
      <w:r w:rsidR="00DB48F9">
        <w:t xml:space="preserve">’s causes where those changes are not (effects of) changes to </w:t>
      </w:r>
      <w:r w:rsidR="00DB48F9" w:rsidRPr="00B60101">
        <w:rPr>
          <w:i/>
        </w:rPr>
        <w:t>X</w:t>
      </w:r>
      <w:r w:rsidR="00DB48F9">
        <w:t xml:space="preserve">. Although neither </w:t>
      </w:r>
      <w:r w:rsidR="00DB48F9">
        <w:rPr>
          <w:i/>
        </w:rPr>
        <w:t xml:space="preserve">D </w:t>
      </w:r>
      <w:r w:rsidR="00DB48F9">
        <w:t xml:space="preserve">nor </w:t>
      </w:r>
      <w:r w:rsidR="00DB48F9">
        <w:rPr>
          <w:i/>
        </w:rPr>
        <w:t xml:space="preserve">P </w:t>
      </w:r>
      <w:r w:rsidR="00DB48F9">
        <w:t xml:space="preserve">can be the target of interventions, </w:t>
      </w:r>
      <w:r w:rsidR="00DB48F9" w:rsidRPr="00DB48F9">
        <w:t>Woodward</w:t>
      </w:r>
      <w:r w:rsidR="00264390">
        <w:t xml:space="preserve"> (</w:t>
      </w:r>
      <w:r w:rsidR="001B2FE1">
        <w:t>2018</w:t>
      </w:r>
      <w:r w:rsidR="00722D0F">
        <w:t xml:space="preserve">: </w:t>
      </w:r>
      <w:r w:rsidR="001B2FE1">
        <w:rPr>
          <w:rFonts w:ascii="Times New Roman" w:hAnsi="Times New Roman" w:cs="Times New Roman"/>
        </w:rPr>
        <w:t>123-5</w:t>
      </w:r>
      <w:r w:rsidR="00DB48F9">
        <w:t>) thinks that</w:t>
      </w:r>
      <w:r w:rsidR="00CE2D0B">
        <w:t xml:space="preserve"> something like</w:t>
      </w:r>
      <w:r w:rsidR="00DB48F9">
        <w:t xml:space="preserve"> this </w:t>
      </w:r>
      <w:r w:rsidR="00B8384C">
        <w:t xml:space="preserve">“independence” </w:t>
      </w:r>
      <w:r w:rsidR="00DB48F9">
        <w:t xml:space="preserve">condition must be satisfied </w:t>
      </w:r>
      <w:r w:rsidR="0094245D">
        <w:t>in</w:t>
      </w:r>
      <w:r w:rsidR="00DB48F9">
        <w:t xml:space="preserve"> a non-causal ex</w:t>
      </w:r>
      <w:r w:rsidR="00722D0F">
        <w:t>planation of one of these fact</w:t>
      </w:r>
      <w:r w:rsidR="00DB48F9">
        <w:t xml:space="preserve">s by the other. That is, such an explanation would convey information about how the explanandum would have been different, had the explanans been changed in a way </w:t>
      </w:r>
      <w:r w:rsidR="0094245D">
        <w:t>where</w:t>
      </w:r>
      <w:r w:rsidR="00DB48F9">
        <w:t xml:space="preserve"> </w:t>
      </w:r>
      <w:r w:rsidR="0094245D">
        <w:t xml:space="preserve">something like </w:t>
      </w:r>
      <w:r w:rsidR="00DB48F9">
        <w:t>condition</w:t>
      </w:r>
      <w:r w:rsidR="00CE2D0B">
        <w:t xml:space="preserve"> (iii)</w:t>
      </w:r>
      <w:r w:rsidR="00DB48F9">
        <w:t xml:space="preserve"> </w:t>
      </w:r>
      <w:r w:rsidR="0094245D">
        <w:t xml:space="preserve">is satisfied </w:t>
      </w:r>
      <w:r w:rsidR="00DB48F9">
        <w:t xml:space="preserve">– that is, </w:t>
      </w:r>
      <w:r w:rsidR="00CE2D0B">
        <w:t>where the explanans’ change</w:t>
      </w:r>
      <w:r w:rsidR="00DB48F9">
        <w:t xml:space="preserve"> </w:t>
      </w:r>
      <w:r w:rsidR="00CE2D0B">
        <w:t xml:space="preserve">is </w:t>
      </w:r>
      <w:r w:rsidR="00DB48F9">
        <w:t xml:space="preserve">statistically </w:t>
      </w:r>
      <w:r w:rsidR="00CE2D0B">
        <w:t>un</w:t>
      </w:r>
      <w:r w:rsidR="00DB48F9">
        <w:t xml:space="preserve">correlated with changes to the </w:t>
      </w:r>
      <w:r w:rsidR="00CE2D0B">
        <w:t>explanandum’s</w:t>
      </w:r>
      <w:r w:rsidR="00DB48F9">
        <w:t xml:space="preserve"> </w:t>
      </w:r>
      <w:r w:rsidR="00CE2D0B">
        <w:t xml:space="preserve">other </w:t>
      </w:r>
      <w:r w:rsidR="0094245D">
        <w:t>explainers</w:t>
      </w:r>
      <w:r w:rsidR="00DB48F9">
        <w:t xml:space="preserve"> </w:t>
      </w:r>
      <w:r w:rsidR="00CE2D0B">
        <w:t>(</w:t>
      </w:r>
      <w:r w:rsidR="0094245D">
        <w:t>as long as</w:t>
      </w:r>
      <w:r w:rsidR="00CE2D0B">
        <w:t xml:space="preserve"> those changes </w:t>
      </w:r>
      <w:r w:rsidR="0094245D">
        <w:t>are not explained by</w:t>
      </w:r>
      <w:r w:rsidR="00CE2D0B">
        <w:t xml:space="preserve"> changes to the explanans). Woodward sees this condition as accounting for the explanatory asymmetry in the case of </w:t>
      </w:r>
      <w:r w:rsidR="00CE2D0B" w:rsidRPr="00CE2D0B">
        <w:rPr>
          <w:i/>
        </w:rPr>
        <w:t>D</w:t>
      </w:r>
      <w:r w:rsidR="00CE2D0B">
        <w:t xml:space="preserve"> and </w:t>
      </w:r>
      <w:r w:rsidR="00CE2D0B" w:rsidRPr="00CE2D0B">
        <w:rPr>
          <w:i/>
        </w:rPr>
        <w:t>P</w:t>
      </w:r>
      <w:r w:rsidR="00CE2D0B">
        <w:t xml:space="preserve">. The </w:t>
      </w:r>
      <w:r w:rsidR="00201C6C">
        <w:t>pattern of entailments there is</w:t>
      </w:r>
      <w:r w:rsidR="00CE2D0B">
        <w:t xml:space="preserve"> symmetric: </w:t>
      </w:r>
      <w:r w:rsidR="00CE2D0B">
        <w:rPr>
          <w:i/>
        </w:rPr>
        <w:t xml:space="preserve">P </w:t>
      </w:r>
      <w:r w:rsidR="00CE2D0B">
        <w:t xml:space="preserve">follows logically from </w:t>
      </w:r>
      <w:r w:rsidR="00CE2D0B">
        <w:rPr>
          <w:i/>
        </w:rPr>
        <w:t xml:space="preserve">D </w:t>
      </w:r>
      <w:r w:rsidR="00CE2D0B">
        <w:t xml:space="preserve">plus auxiliary premises </w:t>
      </w:r>
      <w:r w:rsidR="00CE2D0B">
        <w:rPr>
          <w:i/>
        </w:rPr>
        <w:t xml:space="preserve">A </w:t>
      </w:r>
      <w:r w:rsidR="00CE2D0B">
        <w:t>(Newton’s laws of motion and the form of the gravitational potential)</w:t>
      </w:r>
      <w:r w:rsidR="00CE2D0B">
        <w:rPr>
          <w:i/>
        </w:rPr>
        <w:t xml:space="preserve"> </w:t>
      </w:r>
      <w:r w:rsidR="00C3235D">
        <w:t>and</w:t>
      </w:r>
      <w:r w:rsidR="00CE2D0B">
        <w:t xml:space="preserve"> </w:t>
      </w:r>
      <w:r w:rsidR="00CE2D0B">
        <w:rPr>
          <w:i/>
        </w:rPr>
        <w:t xml:space="preserve">D </w:t>
      </w:r>
      <w:r w:rsidR="00CE2D0B">
        <w:t xml:space="preserve">follows logically </w:t>
      </w:r>
      <w:r w:rsidR="00C3235D">
        <w:t>from</w:t>
      </w:r>
      <w:r w:rsidR="00CE2D0B">
        <w:t xml:space="preserve"> </w:t>
      </w:r>
      <w:r w:rsidR="00CE2D0B" w:rsidRPr="00CE2D0B">
        <w:rPr>
          <w:i/>
        </w:rPr>
        <w:t>P</w:t>
      </w:r>
      <w:r w:rsidR="00CE2D0B">
        <w:rPr>
          <w:i/>
        </w:rPr>
        <w:t xml:space="preserve">&amp;A. </w:t>
      </w:r>
      <w:r w:rsidR="00CE2D0B" w:rsidRPr="00CE2D0B">
        <w:t>According</w:t>
      </w:r>
      <w:r w:rsidR="00CE2D0B">
        <w:t xml:space="preserve"> to spacetime substantivalists, Woodward says, </w:t>
      </w:r>
      <w:r w:rsidR="00C3235D">
        <w:t xml:space="preserve">there is a way for </w:t>
      </w:r>
      <w:r w:rsidR="00C3235D">
        <w:rPr>
          <w:i/>
        </w:rPr>
        <w:t xml:space="preserve">D </w:t>
      </w:r>
      <w:r w:rsidR="00C3235D">
        <w:t xml:space="preserve">to have been different without </w:t>
      </w:r>
      <w:r w:rsidR="00C3235D">
        <w:rPr>
          <w:i/>
        </w:rPr>
        <w:t xml:space="preserve">A </w:t>
      </w:r>
      <w:r w:rsidR="00C3235D">
        <w:t xml:space="preserve">having been different (namely, by a change </w:t>
      </w:r>
      <w:r w:rsidR="00B56BB3">
        <w:t>to</w:t>
      </w:r>
      <w:r w:rsidR="00C3235D">
        <w:t xml:space="preserve"> space, </w:t>
      </w:r>
      <w:r w:rsidR="00B56BB3">
        <w:t>where space</w:t>
      </w:r>
      <w:r w:rsidR="00C3235D">
        <w:t xml:space="preserve"> -- being a substance -- is independent of the dynamics</w:t>
      </w:r>
      <w:r w:rsidR="00974DF1">
        <w:t xml:space="preserve"> </w:t>
      </w:r>
      <w:r w:rsidR="00974DF1">
        <w:rPr>
          <w:i/>
        </w:rPr>
        <w:t>A</w:t>
      </w:r>
      <w:r w:rsidR="00C3235D">
        <w:t xml:space="preserve">), so this change satisfies condition (iii). Had </w:t>
      </w:r>
      <w:r w:rsidR="00C3235D">
        <w:rPr>
          <w:i/>
        </w:rPr>
        <w:t xml:space="preserve">D </w:t>
      </w:r>
      <w:r w:rsidR="00C3235D">
        <w:t xml:space="preserve">been changed in this way, </w:t>
      </w:r>
      <w:r w:rsidR="00C3235D">
        <w:rPr>
          <w:i/>
        </w:rPr>
        <w:t>P</w:t>
      </w:r>
      <w:r w:rsidR="00C3235D">
        <w:t xml:space="preserve"> would have been different (by the same sort of deduction by which </w:t>
      </w:r>
      <w:r w:rsidR="00C3235D">
        <w:rPr>
          <w:i/>
        </w:rPr>
        <w:t>D&amp;A</w:t>
      </w:r>
      <w:r w:rsidR="00C3235D">
        <w:t xml:space="preserve"> entails </w:t>
      </w:r>
      <w:r w:rsidR="00C3235D">
        <w:rPr>
          <w:i/>
        </w:rPr>
        <w:t>P</w:t>
      </w:r>
      <w:r w:rsidR="00C3235D">
        <w:t>)</w:t>
      </w:r>
      <w:r w:rsidR="0094245D">
        <w:t xml:space="preserve">, underwriting </w:t>
      </w:r>
      <w:r w:rsidR="0094245D" w:rsidRPr="0094245D">
        <w:rPr>
          <w:i/>
        </w:rPr>
        <w:t>D</w:t>
      </w:r>
      <w:r w:rsidR="0094245D">
        <w:t xml:space="preserve">’s explaining </w:t>
      </w:r>
      <w:r w:rsidR="0094245D" w:rsidRPr="0094245D">
        <w:rPr>
          <w:i/>
        </w:rPr>
        <w:t>P</w:t>
      </w:r>
      <w:r w:rsidR="00C3235D">
        <w:t xml:space="preserve">. </w:t>
      </w:r>
      <w:r w:rsidR="00031813">
        <w:t>Now let’s see why (according to Woodward) substantivalists cannot run an explanation in the opposite direction</w:t>
      </w:r>
      <w:r w:rsidR="00D55AF7">
        <w:t>, yielding the desired explanatory asymmetry</w:t>
      </w:r>
      <w:r w:rsidR="00031813">
        <w:t xml:space="preserve">. </w:t>
      </w:r>
      <w:r w:rsidR="00413481">
        <w:t>Admittedly</w:t>
      </w:r>
      <w:r w:rsidR="00C3235D">
        <w:t xml:space="preserve"> (by the same sort of deduction by which </w:t>
      </w:r>
      <w:r w:rsidR="00C3235D">
        <w:rPr>
          <w:i/>
        </w:rPr>
        <w:t>P&amp;A</w:t>
      </w:r>
      <w:r w:rsidR="00C3235D">
        <w:t xml:space="preserve"> entails </w:t>
      </w:r>
      <w:r w:rsidR="00C3235D">
        <w:rPr>
          <w:i/>
        </w:rPr>
        <w:t>D</w:t>
      </w:r>
      <w:r w:rsidR="00C3235D">
        <w:t>)</w:t>
      </w:r>
      <w:r w:rsidR="00413481">
        <w:t>,</w:t>
      </w:r>
      <w:r w:rsidR="00C3235D">
        <w:t xml:space="preserve"> had </w:t>
      </w:r>
      <w:r w:rsidR="00C3235D">
        <w:rPr>
          <w:i/>
        </w:rPr>
        <w:t>P</w:t>
      </w:r>
      <w:r w:rsidR="00C3235D">
        <w:t xml:space="preserve"> been different but </w:t>
      </w:r>
      <w:r w:rsidR="00C3235D">
        <w:rPr>
          <w:i/>
        </w:rPr>
        <w:t xml:space="preserve">A </w:t>
      </w:r>
      <w:r w:rsidR="00201C6C">
        <w:t>remained</w:t>
      </w:r>
      <w:r w:rsidR="00C3235D">
        <w:t xml:space="preserve"> unchanged, </w:t>
      </w:r>
      <w:r w:rsidR="00C3235D">
        <w:rPr>
          <w:i/>
        </w:rPr>
        <w:t xml:space="preserve">D </w:t>
      </w:r>
      <w:r w:rsidR="00413481">
        <w:t xml:space="preserve">would have been different. But </w:t>
      </w:r>
      <w:r w:rsidR="0094245D">
        <w:t xml:space="preserve">according to substantivalists, </w:t>
      </w:r>
      <w:r w:rsidR="00413481">
        <w:t xml:space="preserve">this counterfactual dependence does not </w:t>
      </w:r>
      <w:r w:rsidR="0094245D">
        <w:t>underwrite</w:t>
      </w:r>
      <w:r w:rsidR="00413481">
        <w:t xml:space="preserve"> </w:t>
      </w:r>
      <w:r w:rsidR="00413481">
        <w:rPr>
          <w:i/>
        </w:rPr>
        <w:t>P</w:t>
      </w:r>
      <w:r w:rsidR="0094245D">
        <w:t xml:space="preserve">’s explaining </w:t>
      </w:r>
      <w:r w:rsidR="00413481">
        <w:rPr>
          <w:i/>
        </w:rPr>
        <w:t>D</w:t>
      </w:r>
      <w:r w:rsidR="00201C6C">
        <w:t>. Why not? Because (Woodward says)</w:t>
      </w:r>
      <w:r w:rsidR="00413481">
        <w:t xml:space="preserve"> </w:t>
      </w:r>
      <w:r w:rsidR="00A66A93">
        <w:t>this counterfactual’s antecedent</w:t>
      </w:r>
      <w:r w:rsidR="00201C6C">
        <w:t xml:space="preserve"> (“had </w:t>
      </w:r>
      <w:r w:rsidR="00201C6C">
        <w:rPr>
          <w:i/>
        </w:rPr>
        <w:t>P</w:t>
      </w:r>
      <w:r w:rsidR="00201C6C">
        <w:t xml:space="preserve"> been different but </w:t>
      </w:r>
      <w:r w:rsidR="00201C6C">
        <w:rPr>
          <w:i/>
        </w:rPr>
        <w:t xml:space="preserve">A </w:t>
      </w:r>
      <w:r w:rsidR="00201C6C">
        <w:t>remained unchanged”)</w:t>
      </w:r>
      <w:r w:rsidR="00A66A93">
        <w:t xml:space="preserve"> does not concern </w:t>
      </w:r>
      <w:r w:rsidR="00A66A93" w:rsidRPr="00A66A93">
        <w:rPr>
          <w:i/>
        </w:rPr>
        <w:t>P</w:t>
      </w:r>
      <w:r w:rsidR="00A66A93">
        <w:t xml:space="preserve">’s </w:t>
      </w:r>
      <w:r w:rsidR="00201C6C">
        <w:t xml:space="preserve">change </w:t>
      </w:r>
      <w:r w:rsidR="00A66A93">
        <w:t xml:space="preserve">being brought about by </w:t>
      </w:r>
      <w:r w:rsidR="00201C6C">
        <w:t>something like an intervention,</w:t>
      </w:r>
      <w:r w:rsidR="00F20D98">
        <w:t xml:space="preserve"> since</w:t>
      </w:r>
      <w:r w:rsidR="00201C6C">
        <w:t xml:space="preserve"> </w:t>
      </w:r>
      <w:r w:rsidR="00413481" w:rsidRPr="00A66A93">
        <w:t>condition</w:t>
      </w:r>
      <w:r w:rsidR="00413481">
        <w:t xml:space="preserve"> (iii) is not satisfied: had </w:t>
      </w:r>
      <w:r w:rsidR="00413481">
        <w:rPr>
          <w:i/>
        </w:rPr>
        <w:t>P</w:t>
      </w:r>
      <w:r w:rsidR="00413481">
        <w:t xml:space="preserve"> been different, </w:t>
      </w:r>
      <w:r w:rsidR="00413481">
        <w:rPr>
          <w:i/>
        </w:rPr>
        <w:t>A</w:t>
      </w:r>
      <w:r w:rsidR="00413481">
        <w:t xml:space="preserve"> would </w:t>
      </w:r>
      <w:r w:rsidR="00413481" w:rsidRPr="00722D0F">
        <w:rPr>
          <w:i/>
        </w:rPr>
        <w:t>not</w:t>
      </w:r>
      <w:r w:rsidR="00413481">
        <w:t xml:space="preserve"> have been left unchanged. Rather, had </w:t>
      </w:r>
      <w:r w:rsidR="00413481">
        <w:rPr>
          <w:i/>
        </w:rPr>
        <w:t>P</w:t>
      </w:r>
      <w:r w:rsidR="00413481">
        <w:t xml:space="preserve"> been different, space (being a substance and so independent of the dynamics) would have been unchanged and so </w:t>
      </w:r>
      <w:r w:rsidR="00413481">
        <w:rPr>
          <w:i/>
        </w:rPr>
        <w:t>A</w:t>
      </w:r>
      <w:r w:rsidR="00413481">
        <w:t xml:space="preserve"> would have been different. </w:t>
      </w:r>
      <w:r w:rsidR="00287A5A">
        <w:t>S</w:t>
      </w:r>
      <w:r w:rsidR="00413481">
        <w:t>ubstantivalist</w:t>
      </w:r>
      <w:r w:rsidR="00287A5A">
        <w:t xml:space="preserve">s </w:t>
      </w:r>
      <w:r w:rsidR="00201C6C">
        <w:t xml:space="preserve">(Woodward says) </w:t>
      </w:r>
      <w:r w:rsidR="00287A5A">
        <w:t>see</w:t>
      </w:r>
      <w:r w:rsidR="00413481">
        <w:t xml:space="preserve"> explanatory asymmetry here because </w:t>
      </w:r>
      <w:r w:rsidR="00287A5A">
        <w:t>they believe</w:t>
      </w:r>
      <w:r w:rsidR="00413481">
        <w:t xml:space="preserve"> that there is no change to </w:t>
      </w:r>
      <w:r w:rsidR="00413481">
        <w:rPr>
          <w:i/>
        </w:rPr>
        <w:t>P</w:t>
      </w:r>
      <w:r w:rsidR="00413481">
        <w:t xml:space="preserve"> that satisfies condition </w:t>
      </w:r>
      <w:r w:rsidR="0094245D">
        <w:t xml:space="preserve">(iii), </w:t>
      </w:r>
      <w:r w:rsidR="00413481">
        <w:t xml:space="preserve">whereas there is a change to </w:t>
      </w:r>
      <w:r w:rsidR="00CE2D0B">
        <w:rPr>
          <w:i/>
        </w:rPr>
        <w:t>D</w:t>
      </w:r>
      <w:r w:rsidR="00CE2D0B">
        <w:t xml:space="preserve"> </w:t>
      </w:r>
      <w:r w:rsidR="00413481">
        <w:t>that satisfies condition (iii)</w:t>
      </w:r>
      <w:r w:rsidR="00B8384C">
        <w:t xml:space="preserve">, and a change to </w:t>
      </w:r>
      <w:r w:rsidR="00B8384C" w:rsidRPr="00B8384C">
        <w:rPr>
          <w:i/>
        </w:rPr>
        <w:t>P</w:t>
      </w:r>
      <w:r w:rsidR="00B8384C">
        <w:t xml:space="preserve"> </w:t>
      </w:r>
      <w:r w:rsidR="0094245D">
        <w:t>(</w:t>
      </w:r>
      <w:r w:rsidR="00B8384C">
        <w:t xml:space="preserve">or </w:t>
      </w:r>
      <w:r w:rsidR="00B8384C" w:rsidRPr="00B8384C">
        <w:rPr>
          <w:i/>
        </w:rPr>
        <w:t>D</w:t>
      </w:r>
      <w:r w:rsidR="0094245D">
        <w:t xml:space="preserve">) </w:t>
      </w:r>
      <w:r w:rsidR="00B8384C">
        <w:t xml:space="preserve">must satisfy condition (iii) </w:t>
      </w:r>
      <w:r w:rsidR="00F20D98">
        <w:t xml:space="preserve">– an “independence” condition -- </w:t>
      </w:r>
      <w:r w:rsidR="00B8384C">
        <w:t>in order for what would have happened under that change to be the kind of counterfactual dependence associated with explanation</w:t>
      </w:r>
      <w:r w:rsidR="00413481">
        <w:t>.</w:t>
      </w:r>
      <w:r w:rsidR="00413481">
        <w:rPr>
          <w:rStyle w:val="EndnoteReference"/>
        </w:rPr>
        <w:endnoteReference w:id="7"/>
      </w:r>
      <w:r w:rsidR="00413481">
        <w:t xml:space="preserve"> </w:t>
      </w:r>
    </w:p>
    <w:p w14:paraId="45AF963B" w14:textId="4E417B7D" w:rsidR="00B8384C" w:rsidRDefault="00BC5639" w:rsidP="006D3043">
      <w:pPr>
        <w:spacing w:line="480" w:lineRule="auto"/>
        <w:ind w:firstLine="720"/>
      </w:pPr>
      <w:r>
        <w:t>Therefore, the source of the explanatory asymmetry</w:t>
      </w:r>
      <w:r w:rsidR="009B34DA">
        <w:t xml:space="preserve"> (according to substantivalism), on Woodward’s </w:t>
      </w:r>
      <w:r>
        <w:t xml:space="preserve">account, is that </w:t>
      </w:r>
      <w:r w:rsidR="009B34DA">
        <w:t xml:space="preserve">had </w:t>
      </w:r>
      <w:r w:rsidR="009B34DA">
        <w:rPr>
          <w:i/>
        </w:rPr>
        <w:t>D</w:t>
      </w:r>
      <w:r w:rsidR="009B34DA">
        <w:t xml:space="preserve"> been different, </w:t>
      </w:r>
      <w:r w:rsidR="009B34DA">
        <w:rPr>
          <w:i/>
        </w:rPr>
        <w:t>A</w:t>
      </w:r>
      <w:r w:rsidR="009B34DA">
        <w:t xml:space="preserve"> would have been unchanged, whereas had </w:t>
      </w:r>
      <w:r w:rsidR="009B34DA">
        <w:rPr>
          <w:i/>
        </w:rPr>
        <w:t>P</w:t>
      </w:r>
      <w:r w:rsidR="009B34DA">
        <w:t xml:space="preserve"> been different, </w:t>
      </w:r>
      <w:r w:rsidR="009B34DA">
        <w:rPr>
          <w:i/>
        </w:rPr>
        <w:t>A</w:t>
      </w:r>
      <w:r w:rsidR="009B34DA">
        <w:t xml:space="preserve"> would </w:t>
      </w:r>
      <w:r w:rsidR="009B34DA" w:rsidRPr="00722D0F">
        <w:rPr>
          <w:i/>
        </w:rPr>
        <w:t>not</w:t>
      </w:r>
      <w:r w:rsidR="009B34DA">
        <w:t xml:space="preserve"> have been unchanged. </w:t>
      </w:r>
      <w:r w:rsidR="00B8384C">
        <w:t>Whatever the merits of this approach</w:t>
      </w:r>
      <w:r w:rsidR="00F20D98">
        <w:t xml:space="preserve"> in the case of </w:t>
      </w:r>
      <w:r w:rsidR="00F20D98">
        <w:rPr>
          <w:i/>
        </w:rPr>
        <w:t xml:space="preserve">D </w:t>
      </w:r>
      <w:r w:rsidR="00F20D98">
        <w:t xml:space="preserve">and </w:t>
      </w:r>
      <w:r w:rsidR="00F20D98">
        <w:rPr>
          <w:i/>
        </w:rPr>
        <w:t>P</w:t>
      </w:r>
      <w:r w:rsidR="00074510">
        <w:rPr>
          <w:i/>
        </w:rPr>
        <w:t xml:space="preserve"> </w:t>
      </w:r>
      <w:r w:rsidR="00074510">
        <w:t>(I will return to it in section 4)</w:t>
      </w:r>
      <w:r w:rsidR="00B8384C">
        <w:t xml:space="preserve">, it cannot account for the explanatory asymmetry between </w:t>
      </w:r>
      <w:r w:rsidR="006A20B2">
        <w:t>~</w:t>
      </w:r>
      <w:r w:rsidR="009626A1">
        <w:rPr>
          <w:i/>
        </w:rPr>
        <w:t>E</w:t>
      </w:r>
      <w:r w:rsidR="00B8384C">
        <w:t xml:space="preserve"> and </w:t>
      </w:r>
      <w:r w:rsidR="00B8384C">
        <w:rPr>
          <w:i/>
        </w:rPr>
        <w:t xml:space="preserve">N. </w:t>
      </w:r>
      <w:r w:rsidR="00B8384C">
        <w:t xml:space="preserve">That is because in the </w:t>
      </w:r>
      <w:r w:rsidR="00F20D98">
        <w:t>latter case</w:t>
      </w:r>
      <w:r w:rsidR="00B8384C">
        <w:t xml:space="preserve">, there </w:t>
      </w:r>
      <w:r w:rsidR="004C0A8D">
        <w:t>are no auxiliaries</w:t>
      </w:r>
      <w:r w:rsidR="00CC2FFD">
        <w:t xml:space="preserve"> to (fail to) be independent</w:t>
      </w:r>
      <w:r w:rsidR="004C0A8D">
        <w:t xml:space="preserve">; there </w:t>
      </w:r>
      <w:r w:rsidR="00B8384C">
        <w:t xml:space="preserve">is nothing to play the role of </w:t>
      </w:r>
      <w:r w:rsidR="00B8384C">
        <w:rPr>
          <w:i/>
        </w:rPr>
        <w:t>A</w:t>
      </w:r>
      <w:r w:rsidR="00B8384C">
        <w:t xml:space="preserve">. </w:t>
      </w:r>
      <w:r w:rsidR="00B8384C">
        <w:rPr>
          <w:i/>
        </w:rPr>
        <w:t>N</w:t>
      </w:r>
      <w:r w:rsidR="00B8384C">
        <w:t xml:space="preserve"> follows from </w:t>
      </w:r>
      <w:r w:rsidR="006A20B2">
        <w:t>~</w:t>
      </w:r>
      <w:r w:rsidR="00031813">
        <w:rPr>
          <w:i/>
        </w:rPr>
        <w:t>E</w:t>
      </w:r>
      <w:r w:rsidR="00B8384C">
        <w:t xml:space="preserve"> alone, and vice versa. </w:t>
      </w:r>
      <w:r w:rsidR="00880ECA">
        <w:t xml:space="preserve">So far, then, </w:t>
      </w:r>
      <w:r w:rsidR="00986949">
        <w:t>Woodward’</w:t>
      </w:r>
      <w:r w:rsidR="00880ECA">
        <w:t>s account</w:t>
      </w:r>
      <w:r w:rsidR="00986949">
        <w:t xml:space="preserve"> fails to generate explanatory asymmetry between </w:t>
      </w:r>
      <w:r w:rsidR="006A20B2">
        <w:t>~</w:t>
      </w:r>
      <w:r w:rsidR="009626A1">
        <w:rPr>
          <w:i/>
        </w:rPr>
        <w:t>E</w:t>
      </w:r>
      <w:r w:rsidR="00986949">
        <w:t xml:space="preserve"> and </w:t>
      </w:r>
      <w:r w:rsidR="00986949">
        <w:rPr>
          <w:i/>
        </w:rPr>
        <w:t>N</w:t>
      </w:r>
      <w:r w:rsidR="00986949">
        <w:t xml:space="preserve">. </w:t>
      </w:r>
    </w:p>
    <w:p w14:paraId="47A5E928" w14:textId="77777777" w:rsidR="00E10EE3" w:rsidRDefault="00E10EE3" w:rsidP="00DE2351">
      <w:pPr>
        <w:ind w:firstLine="720"/>
      </w:pPr>
    </w:p>
    <w:p w14:paraId="42EE8C6E" w14:textId="33010D4C" w:rsidR="00E10EE3" w:rsidRDefault="00E10EE3" w:rsidP="00DE2351">
      <w:pPr>
        <w:ind w:firstLine="720"/>
      </w:pPr>
      <w:r>
        <w:t>2.2 Jansson’s and Saatsi’s account</w:t>
      </w:r>
    </w:p>
    <w:p w14:paraId="0627FB92" w14:textId="77777777" w:rsidR="007A367A" w:rsidRDefault="007A367A" w:rsidP="00DE2351">
      <w:pPr>
        <w:ind w:firstLine="720"/>
      </w:pPr>
    </w:p>
    <w:p w14:paraId="6A8A6DC5" w14:textId="5BFFBA76" w:rsidR="005D2729" w:rsidRDefault="006F7E21" w:rsidP="00700C0F">
      <w:pPr>
        <w:spacing w:line="480" w:lineRule="auto"/>
        <w:ind w:firstLine="720"/>
      </w:pPr>
      <w:r>
        <w:t xml:space="preserve">Consider another putative example </w:t>
      </w:r>
      <w:r w:rsidR="00986F92">
        <w:t xml:space="preserve">Woodward (2018: </w:t>
      </w:r>
      <w:r w:rsidR="00986F92">
        <w:rPr>
          <w:rFonts w:ascii="Times New Roman" w:hAnsi="Times New Roman" w:cs="Times New Roman"/>
        </w:rPr>
        <w:t>126-7</w:t>
      </w:r>
      <w:r w:rsidR="00986F92">
        <w:t xml:space="preserve">) discusses </w:t>
      </w:r>
      <w:r>
        <w:t>of non-causal scientific explanati</w:t>
      </w:r>
      <w:r w:rsidR="00264390">
        <w:t>on</w:t>
      </w:r>
      <w:r w:rsidR="00986F92">
        <w:t>s</w:t>
      </w:r>
      <w:r w:rsidR="00264390">
        <w:t xml:space="preserve"> </w:t>
      </w:r>
      <w:r w:rsidR="00986F92">
        <w:t>of singular facts</w:t>
      </w:r>
      <w:r>
        <w:t>: T</w:t>
      </w:r>
      <w:r w:rsidR="002D1164">
        <w:t>hat 3 fails to divide 23 evenly</w:t>
      </w:r>
      <w:r w:rsidR="00AB5CFE">
        <w:t xml:space="preserve"> (along, perhaps, with other such arithmetic facts),</w:t>
      </w:r>
      <w:r w:rsidR="002D1164">
        <w:t xml:space="preserve"> </w:t>
      </w:r>
      <w:r w:rsidR="00F50293">
        <w:t xml:space="preserve">together with </w:t>
      </w:r>
      <w:r w:rsidR="00B56BB3">
        <w:t>Mother’s</w:t>
      </w:r>
      <w:r w:rsidR="00F50293">
        <w:t xml:space="preserve"> </w:t>
      </w:r>
      <w:r w:rsidR="003B2FAD">
        <w:t>having 23 strawberries and 3 children</w:t>
      </w:r>
      <w:r w:rsidR="00AB5CFE">
        <w:t>,</w:t>
      </w:r>
      <w:r w:rsidR="00F50293">
        <w:t xml:space="preserve"> </w:t>
      </w:r>
      <w:r w:rsidR="002D1164">
        <w:t xml:space="preserve">non-causally </w:t>
      </w:r>
      <w:r>
        <w:t xml:space="preserve">explains why Mother cannot divide her strawberries evenly among her children </w:t>
      </w:r>
      <w:r w:rsidR="00F50293">
        <w:t>(</w:t>
      </w:r>
      <w:r>
        <w:t>without cutting any</w:t>
      </w:r>
      <w:r w:rsidR="00F50293">
        <w:t>)</w:t>
      </w:r>
      <w:r>
        <w:t>.</w:t>
      </w:r>
      <w:r>
        <w:rPr>
          <w:rStyle w:val="EndnoteReference"/>
        </w:rPr>
        <w:endnoteReference w:id="8"/>
      </w:r>
      <w:r>
        <w:t xml:space="preserve"> </w:t>
      </w:r>
      <w:r w:rsidR="00406348">
        <w:t xml:space="preserve">This explanation appears well </w:t>
      </w:r>
      <w:r w:rsidR="00115D8A">
        <w:t>suited to a counterfactual approach since there is a pattern</w:t>
      </w:r>
      <w:r w:rsidR="00631679">
        <w:t xml:space="preserve"> of counterfactual dependence. F</w:t>
      </w:r>
      <w:r w:rsidR="00115D8A">
        <w:t xml:space="preserve">or instance, </w:t>
      </w:r>
      <w:r w:rsidR="00051C42">
        <w:t>had</w:t>
      </w:r>
      <w:r w:rsidR="00115D8A">
        <w:t xml:space="preserve"> Mother </w:t>
      </w:r>
      <w:r w:rsidR="00656FF6">
        <w:t xml:space="preserve">possessed </w:t>
      </w:r>
      <w:r w:rsidR="00115D8A">
        <w:t>one more strawberry, she would have succeeded</w:t>
      </w:r>
      <w:r w:rsidR="003B2FAD">
        <w:t xml:space="preserve"> in distributing her strawberries evenly without cutting any</w:t>
      </w:r>
      <w:r w:rsidR="00115D8A">
        <w:t xml:space="preserve">. But can a counterfactual approach account for the explanatory asymmetry </w:t>
      </w:r>
      <w:r w:rsidR="006027F4">
        <w:t>here</w:t>
      </w:r>
      <w:r w:rsidR="00115D8A">
        <w:t xml:space="preserve">? </w:t>
      </w:r>
      <w:r>
        <w:t xml:space="preserve">Jansson and Saatsi </w:t>
      </w:r>
      <w:r w:rsidR="00A66F34">
        <w:t>(</w:t>
      </w:r>
      <w:r w:rsidR="00342720">
        <w:t xml:space="preserve">forthcoming – henceforth </w:t>
      </w:r>
      <w:r w:rsidR="00682548">
        <w:t>“</w:t>
      </w:r>
      <w:r w:rsidR="00A66F34">
        <w:t>J&amp;S</w:t>
      </w:r>
      <w:r w:rsidR="00682548">
        <w:t>”</w:t>
      </w:r>
      <w:r w:rsidR="00A66F34">
        <w:t xml:space="preserve">) </w:t>
      </w:r>
      <w:r w:rsidR="006027F4">
        <w:t>propose that this</w:t>
      </w:r>
      <w:r w:rsidR="00A03C91">
        <w:t xml:space="preserve"> explanatory asymmetry arises from an</w:t>
      </w:r>
      <w:r w:rsidR="00E66C40">
        <w:t>other</w:t>
      </w:r>
      <w:r w:rsidR="00A03C91">
        <w:t xml:space="preserve"> asymmetry</w:t>
      </w:r>
      <w:r w:rsidR="00631679">
        <w:t xml:space="preserve">. </w:t>
      </w:r>
      <w:r w:rsidR="00383FA8">
        <w:t>J&amp;</w:t>
      </w:r>
      <w:r w:rsidR="00A90AEE">
        <w:t>S</w:t>
      </w:r>
      <w:r w:rsidR="00383FA8">
        <w:t xml:space="preserve"> hold that</w:t>
      </w:r>
      <w:r w:rsidR="00A03C91">
        <w:t xml:space="preserve"> “it’s true that had the system’s (non-)divisibility-by-three been different, then the number of strawberries would have been different”</w:t>
      </w:r>
      <w:r w:rsidR="00C8287F">
        <w:t xml:space="preserve"> (fn</w:t>
      </w:r>
      <w:r w:rsidR="00682548">
        <w:t xml:space="preserve">. </w:t>
      </w:r>
      <w:r w:rsidR="00C8287F">
        <w:t>17)</w:t>
      </w:r>
      <w:r w:rsidR="00383FA8">
        <w:t xml:space="preserve">. </w:t>
      </w:r>
      <w:r w:rsidR="00A66F34">
        <w:t xml:space="preserve">J&amp;S say that </w:t>
      </w:r>
      <w:r w:rsidR="00A03C91">
        <w:t xml:space="preserve">this counterfactual does not underwrite </w:t>
      </w:r>
      <w:r w:rsidR="002D50DC">
        <w:t xml:space="preserve">a </w:t>
      </w:r>
      <w:r w:rsidR="00A03C91">
        <w:t xml:space="preserve">non-causal explanation because </w:t>
      </w:r>
      <w:r w:rsidR="00C8287F">
        <w:t>“fixing the system’s (non-)divisibility-by-three does not fix the number of strawberries to any particular value. In contrast, the number of strawberries being twenty-three does fix the system’s (non-)divisibility by three” (</w:t>
      </w:r>
      <w:r w:rsidR="00631679">
        <w:t>just</w:t>
      </w:r>
      <w:r w:rsidR="00C8287F">
        <w:t xml:space="preserve"> before fn</w:t>
      </w:r>
      <w:r w:rsidR="00682548">
        <w:t xml:space="preserve">. </w:t>
      </w:r>
      <w:r w:rsidR="00C8287F">
        <w:t xml:space="preserve">17). </w:t>
      </w:r>
      <w:r w:rsidR="00A66F34">
        <w:t>J&amp;S</w:t>
      </w:r>
      <w:r w:rsidR="007D6294">
        <w:t xml:space="preserve"> </w:t>
      </w:r>
      <w:r w:rsidR="00631679">
        <w:t>base</w:t>
      </w:r>
      <w:r w:rsidR="007D6294">
        <w:t xml:space="preserve"> their </w:t>
      </w:r>
      <w:r w:rsidR="002D1164">
        <w:t>account of explanatory asymmetry</w:t>
      </w:r>
      <w:r w:rsidR="007D6294">
        <w:t xml:space="preserve"> on the principle that “Fixing the explanans variable to its actual value should fix the explanandum variable to its actual value”</w:t>
      </w:r>
      <w:r w:rsidR="000030FE">
        <w:t xml:space="preserve"> (p. 17</w:t>
      </w:r>
      <w:r w:rsidR="00383FA8">
        <w:t>).</w:t>
      </w:r>
      <w:r w:rsidR="00656FF6">
        <w:rPr>
          <w:rStyle w:val="EndnoteReference"/>
        </w:rPr>
        <w:endnoteReference w:id="9"/>
      </w:r>
      <w:r w:rsidR="007D6294">
        <w:t xml:space="preserve"> </w:t>
      </w:r>
    </w:p>
    <w:p w14:paraId="09E5BE05" w14:textId="6D8BEAFD" w:rsidR="005076B7" w:rsidRDefault="005D2729" w:rsidP="00700C0F">
      <w:pPr>
        <w:spacing w:line="480" w:lineRule="auto"/>
        <w:ind w:firstLine="720"/>
      </w:pPr>
      <w:r>
        <w:t>However, it seems to me that</w:t>
      </w:r>
      <w:r w:rsidR="007D6294">
        <w:t xml:space="preserve"> whether this principle is satisfied in the given case depends on the particular variables involved. Suppose we take the variable’s values not to be the </w:t>
      </w:r>
      <w:r w:rsidR="002D1164">
        <w:t xml:space="preserve">precise </w:t>
      </w:r>
      <w:r w:rsidR="007D6294">
        <w:t>numbers of strawberries and children</w:t>
      </w:r>
      <w:r w:rsidR="002D1164">
        <w:t>. Instead</w:t>
      </w:r>
      <w:r w:rsidR="007D6294">
        <w:t xml:space="preserve"> let v</w:t>
      </w:r>
      <w:r w:rsidR="00BC6D1C">
        <w:t xml:space="preserve"> </w:t>
      </w:r>
      <w:r w:rsidR="007D6294">
        <w:t>=</w:t>
      </w:r>
      <w:r w:rsidR="00BC6D1C">
        <w:t xml:space="preserve"> </w:t>
      </w:r>
      <w:r w:rsidR="00A9416A">
        <w:t>0</w:t>
      </w:r>
      <w:r w:rsidR="007D6294">
        <w:t xml:space="preserve"> </w:t>
      </w:r>
      <w:r w:rsidR="002D1164">
        <w:t>[</w:t>
      </w:r>
      <w:r w:rsidR="005076B7">
        <w:t xml:space="preserve">v = </w:t>
      </w:r>
      <w:r w:rsidR="00A9416A">
        <w:t>1</w:t>
      </w:r>
      <w:r w:rsidR="002D1164">
        <w:t>] represent that</w:t>
      </w:r>
      <w:r w:rsidR="007D6294">
        <w:t xml:space="preserve"> the number of strawberries divided by the number of children is </w:t>
      </w:r>
      <w:r w:rsidR="005076B7">
        <w:t xml:space="preserve">[not] </w:t>
      </w:r>
      <w:r w:rsidR="007D6294">
        <w:t xml:space="preserve">a whole number. Then v’s </w:t>
      </w:r>
      <w:r w:rsidR="00631679">
        <w:t xml:space="preserve">actual </w:t>
      </w:r>
      <w:r w:rsidR="007D6294">
        <w:t xml:space="preserve">value </w:t>
      </w:r>
      <w:r w:rsidR="00A9416A">
        <w:t xml:space="preserve">(1) </w:t>
      </w:r>
      <w:r w:rsidR="007D6294" w:rsidRPr="00631679">
        <w:rPr>
          <w:i/>
        </w:rPr>
        <w:t>is</w:t>
      </w:r>
      <w:r w:rsidR="007D6294">
        <w:t xml:space="preserve"> fixed by the fact that it is </w:t>
      </w:r>
      <w:r w:rsidR="00501B9C">
        <w:t xml:space="preserve">mathematically </w:t>
      </w:r>
      <w:r w:rsidR="007D6294">
        <w:t xml:space="preserve">impossible for Mother to succeed in her strawberry-distribution </w:t>
      </w:r>
      <w:r w:rsidR="000C3947">
        <w:t>task</w:t>
      </w:r>
      <w:r w:rsidR="005076B7">
        <w:t>.</w:t>
      </w:r>
      <w:r w:rsidR="000C3947">
        <w:t xml:space="preserve"> </w:t>
      </w:r>
      <w:r w:rsidR="00071BE2">
        <w:t>Therefore,</w:t>
      </w:r>
      <w:r w:rsidR="00631679">
        <w:t xml:space="preserve"> the principle cited by J&amp;S does not preclude v = 1 from being explained by the impossibility of Mother’s success. </w:t>
      </w:r>
      <w:r w:rsidR="005076B7">
        <w:t>Nevertheless, it</w:t>
      </w:r>
      <w:r w:rsidR="000C3947">
        <w:t xml:space="preserve"> seems to me that </w:t>
      </w:r>
      <w:r w:rsidR="005076B7">
        <w:t>this gets the explanatory direction backwards: v = 1</w:t>
      </w:r>
      <w:r w:rsidR="000C3947">
        <w:t xml:space="preserve"> explains why Mother must fail</w:t>
      </w:r>
      <w:r w:rsidR="005F6D57">
        <w:t xml:space="preserve">, </w:t>
      </w:r>
      <w:r w:rsidR="005076B7">
        <w:t>not vice versa</w:t>
      </w:r>
      <w:r w:rsidR="000C3947">
        <w:t xml:space="preserve">. </w:t>
      </w:r>
    </w:p>
    <w:p w14:paraId="652F8E5C" w14:textId="38382DD1" w:rsidR="005D2729" w:rsidRPr="005D2729" w:rsidRDefault="00352C4C" w:rsidP="00700C0F">
      <w:pPr>
        <w:spacing w:line="480" w:lineRule="auto"/>
        <w:ind w:firstLine="720"/>
      </w:pPr>
      <w:r>
        <w:t>I do not want to put much</w:t>
      </w:r>
      <w:r w:rsidR="00BD04E8">
        <w:t xml:space="preserve"> weight on this “tricky” change of</w:t>
      </w:r>
      <w:r>
        <w:t xml:space="preserve"> variables. I intend it merely to highlight </w:t>
      </w:r>
      <w:r w:rsidR="00BD04E8">
        <w:t>how</w:t>
      </w:r>
      <w:r>
        <w:t xml:space="preserve"> J&amp;S’s approach yields the correct verdict regarding the strawberry example only because of what seems like a rather incidental feature of that example: that </w:t>
      </w:r>
      <w:r w:rsidR="00F97488">
        <w:t>although</w:t>
      </w:r>
      <w:r>
        <w:t xml:space="preserve"> the explanans would have been</w:t>
      </w:r>
      <w:r w:rsidR="00BD04E8">
        <w:t xml:space="preserve"> different</w:t>
      </w:r>
      <w:r>
        <w:t>, had the explanandum been different</w:t>
      </w:r>
      <w:r w:rsidR="00F97488">
        <w:t>, there is no specific way that the explanans would have been different</w:t>
      </w:r>
      <w:r>
        <w:t>. Indeed, t</w:t>
      </w:r>
      <w:r w:rsidR="007D6294">
        <w:t>here</w:t>
      </w:r>
      <w:r w:rsidR="00C8287F">
        <w:t xml:space="preserve"> are plen</w:t>
      </w:r>
      <w:r w:rsidR="0073366F">
        <w:t xml:space="preserve">ty of causal explanations </w:t>
      </w:r>
      <w:r w:rsidR="00C26E55">
        <w:t xml:space="preserve">of singular facts </w:t>
      </w:r>
      <w:r w:rsidR="0073366F">
        <w:t>where</w:t>
      </w:r>
      <w:r w:rsidR="007D6294">
        <w:t xml:space="preserve"> </w:t>
      </w:r>
      <w:r w:rsidR="00C8287F">
        <w:t>had the cause not occurred, the effect would not have occurred</w:t>
      </w:r>
      <w:r w:rsidR="00C26E55">
        <w:t>,</w:t>
      </w:r>
      <w:r w:rsidR="00C8287F">
        <w:t xml:space="preserve"> but </w:t>
      </w:r>
      <w:r w:rsidR="005076B7">
        <w:t xml:space="preserve">there is no more specific </w:t>
      </w:r>
      <w:r w:rsidR="005076B7" w:rsidRPr="005076B7">
        <w:rPr>
          <w:i/>
        </w:rPr>
        <w:t>p</w:t>
      </w:r>
      <w:r w:rsidR="005076B7">
        <w:t xml:space="preserve"> where </w:t>
      </w:r>
      <w:r w:rsidR="005076B7" w:rsidRPr="005076B7">
        <w:rPr>
          <w:i/>
        </w:rPr>
        <w:t>p</w:t>
      </w:r>
      <w:r w:rsidR="005076B7">
        <w:t xml:space="preserve"> would have obtained</w:t>
      </w:r>
      <w:r w:rsidR="00E27BAF">
        <w:t xml:space="preserve"> instead of the </w:t>
      </w:r>
      <w:r w:rsidR="00E749D2">
        <w:t>effect</w:t>
      </w:r>
      <w:r w:rsidR="00FD73D6">
        <w:t xml:space="preserve"> (or the cause)</w:t>
      </w:r>
      <w:r w:rsidR="005076B7">
        <w:t xml:space="preserve">, had the cause not occurred. </w:t>
      </w:r>
      <w:r w:rsidR="00C8287F">
        <w:t>(Had Suzy not thrown the stone, the window would not have broken</w:t>
      </w:r>
      <w:r w:rsidR="007D6294">
        <w:t xml:space="preserve"> </w:t>
      </w:r>
      <w:r w:rsidR="005076B7">
        <w:t xml:space="preserve">-- </w:t>
      </w:r>
      <w:r w:rsidR="007D6294">
        <w:t xml:space="preserve">but </w:t>
      </w:r>
      <w:r w:rsidR="00D5328C">
        <w:t>what would</w:t>
      </w:r>
      <w:r w:rsidR="005076B7">
        <w:t xml:space="preserve"> </w:t>
      </w:r>
      <w:r w:rsidR="00A9416A">
        <w:t>Suzy</w:t>
      </w:r>
      <w:r w:rsidR="007D6294">
        <w:t xml:space="preserve"> have been </w:t>
      </w:r>
      <w:r w:rsidR="00D5328C">
        <w:t>doing instead of throwing stones</w:t>
      </w:r>
      <w:r w:rsidR="007D6294">
        <w:t>?</w:t>
      </w:r>
      <w:r w:rsidR="00C8287F">
        <w:t xml:space="preserve">) </w:t>
      </w:r>
      <w:r w:rsidR="005D2729">
        <w:t xml:space="preserve">The same phenomenon occurs </w:t>
      </w:r>
      <w:r w:rsidR="005076B7">
        <w:t>in</w:t>
      </w:r>
      <w:r w:rsidR="005D2729">
        <w:t xml:space="preserve"> </w:t>
      </w:r>
      <w:r w:rsidR="005D2729" w:rsidRPr="00E00DC7">
        <w:rPr>
          <w:i/>
        </w:rPr>
        <w:t>non</w:t>
      </w:r>
      <w:r w:rsidR="00E00DC7">
        <w:t>-causal explanations</w:t>
      </w:r>
      <w:r w:rsidR="00C26E55">
        <w:t xml:space="preserve"> of singular facts</w:t>
      </w:r>
      <w:r w:rsidR="00E00DC7">
        <w:t xml:space="preserve">. For instance, </w:t>
      </w:r>
      <w:r w:rsidR="00051C42">
        <w:t>given</w:t>
      </w:r>
      <w:r w:rsidR="005D2729">
        <w:t xml:space="preserve"> Minkowski spacetime, that a particle is massless </w:t>
      </w:r>
      <w:r w:rsidR="00051C42">
        <w:t xml:space="preserve">(i.e., has zero “rest mass”) </w:t>
      </w:r>
      <w:r w:rsidR="005D2729">
        <w:t xml:space="preserve">entails </w:t>
      </w:r>
      <w:r w:rsidR="00C26E55">
        <w:t xml:space="preserve">that </w:t>
      </w:r>
      <w:r w:rsidR="005D2729">
        <w:t xml:space="preserve">and non-causally explains why it must have speed </w:t>
      </w:r>
      <w:r w:rsidR="005D2729">
        <w:rPr>
          <w:i/>
        </w:rPr>
        <w:t>c</w:t>
      </w:r>
      <w:r w:rsidR="005D2729">
        <w:t>. Nothing about i</w:t>
      </w:r>
      <w:r w:rsidR="006925E8">
        <w:t>ts speed (</w:t>
      </w:r>
      <w:r w:rsidR="005D2729">
        <w:t xml:space="preserve">other than that it is not </w:t>
      </w:r>
      <w:r w:rsidR="005D2729" w:rsidRPr="005D2729">
        <w:rPr>
          <w:i/>
        </w:rPr>
        <w:t>c</w:t>
      </w:r>
      <w:r w:rsidR="006925E8">
        <w:t>)</w:t>
      </w:r>
      <w:r w:rsidR="005D2729">
        <w:t xml:space="preserve"> </w:t>
      </w:r>
      <w:r w:rsidR="005D2729" w:rsidRPr="005D2729">
        <w:t>follows</w:t>
      </w:r>
      <w:r w:rsidR="005D2729">
        <w:t xml:space="preserve"> from its having </w:t>
      </w:r>
      <w:r w:rsidR="00A9416A">
        <w:t>a given</w:t>
      </w:r>
      <w:r w:rsidR="005D2729">
        <w:t xml:space="preserve"> non-zero mass value</w:t>
      </w:r>
      <w:r w:rsidR="00BC6D1C">
        <w:t xml:space="preserve">. In this example, </w:t>
      </w:r>
      <w:r w:rsidR="005D2729">
        <w:t>the asymmetry of non-causal explanation is not accompanied by any asymmetry in counterfactual dependence or entailm</w:t>
      </w:r>
      <w:r w:rsidR="00D5328C">
        <w:t>ent; each of these is symmetric.</w:t>
      </w:r>
      <w:r w:rsidR="005D2729">
        <w:t xml:space="preserve"> That a body must have speed </w:t>
      </w:r>
      <w:r w:rsidR="005D2729">
        <w:rPr>
          <w:i/>
        </w:rPr>
        <w:t>c</w:t>
      </w:r>
      <w:r w:rsidR="005D2729">
        <w:t xml:space="preserve"> </w:t>
      </w:r>
      <w:r w:rsidR="00051C42">
        <w:t>(together with the natural laws) entails</w:t>
      </w:r>
      <w:r w:rsidR="005D2729">
        <w:t xml:space="preserve"> that it is massless.</w:t>
      </w:r>
    </w:p>
    <w:p w14:paraId="7D0B35BC" w14:textId="68B88FDF" w:rsidR="006F7E21" w:rsidRDefault="007D6294" w:rsidP="00700C0F">
      <w:pPr>
        <w:spacing w:line="480" w:lineRule="auto"/>
        <w:ind w:firstLine="720"/>
      </w:pPr>
      <w:r>
        <w:t>Furthermore</w:t>
      </w:r>
      <w:r w:rsidR="00C8287F">
        <w:t xml:space="preserve">, </w:t>
      </w:r>
      <w:r w:rsidR="00F50293">
        <w:t xml:space="preserve">although the fact that Mother cannot succeed is not enough to entail the </w:t>
      </w:r>
      <w:r w:rsidR="006F5375">
        <w:t xml:space="preserve">precise </w:t>
      </w:r>
      <w:r w:rsidR="00F50293">
        <w:t xml:space="preserve">numbers of strawberries and children, the fact that Mother cannot succeed provides some information </w:t>
      </w:r>
      <w:r w:rsidR="00712D18">
        <w:t>about</w:t>
      </w:r>
      <w:r w:rsidR="00F50293">
        <w:t xml:space="preserve"> the numbers of strawberries and children – and more </w:t>
      </w:r>
      <w:r w:rsidR="006F5375">
        <w:t>precise</w:t>
      </w:r>
      <w:r w:rsidR="00712D18">
        <w:t xml:space="preserve"> information </w:t>
      </w:r>
      <w:r w:rsidR="00F50293">
        <w:t>about how she must fail</w:t>
      </w:r>
      <w:r w:rsidR="00712D18">
        <w:t xml:space="preserve"> </w:t>
      </w:r>
      <w:r w:rsidR="0073366F">
        <w:t>entails</w:t>
      </w:r>
      <w:r w:rsidR="00712D18">
        <w:t xml:space="preserve"> more </w:t>
      </w:r>
      <w:r w:rsidR="006F5375">
        <w:t xml:space="preserve">precise </w:t>
      </w:r>
      <w:r w:rsidR="00712D18">
        <w:t>information about the numbers of strawberries and children. For instance, the fact that after distributing 7 strawberries to each child, she</w:t>
      </w:r>
      <w:r w:rsidR="00BC6D1C">
        <w:t xml:space="preserve"> must </w:t>
      </w:r>
      <w:r w:rsidR="00712D18">
        <w:t>have</w:t>
      </w:r>
      <w:r w:rsidR="00F50293">
        <w:t xml:space="preserve"> </w:t>
      </w:r>
      <w:r w:rsidR="00712D18">
        <w:t>2</w:t>
      </w:r>
      <w:r w:rsidR="00F50293">
        <w:t xml:space="preserve"> strawberries </w:t>
      </w:r>
      <w:r w:rsidR="006F5375">
        <w:t>left</w:t>
      </w:r>
      <w:r w:rsidR="00F500F6">
        <w:t xml:space="preserve"> over</w:t>
      </w:r>
      <w:r w:rsidR="006F5375">
        <w:t xml:space="preserve">, one short of being able to distribute her strawberries evenly, </w:t>
      </w:r>
      <w:r w:rsidR="00712D18">
        <w:t>ensures that she has 3 children and 23 strawberries.</w:t>
      </w:r>
      <w:r w:rsidR="00AF6FB8">
        <w:rPr>
          <w:rStyle w:val="EndnoteReference"/>
        </w:rPr>
        <w:endnoteReference w:id="10"/>
      </w:r>
      <w:r w:rsidR="00712D18">
        <w:t xml:space="preserve"> </w:t>
      </w:r>
    </w:p>
    <w:p w14:paraId="19F33888" w14:textId="77777777" w:rsidR="00406533" w:rsidRDefault="00406533" w:rsidP="005D2729">
      <w:pPr>
        <w:ind w:firstLine="720"/>
      </w:pPr>
    </w:p>
    <w:p w14:paraId="22CC7726" w14:textId="7E6809E6" w:rsidR="00406533" w:rsidRDefault="00E10EE3" w:rsidP="005D2729">
      <w:pPr>
        <w:ind w:firstLine="720"/>
      </w:pPr>
      <w:r>
        <w:t>2.3 Jansson’s account</w:t>
      </w:r>
    </w:p>
    <w:p w14:paraId="46EABBDF" w14:textId="77777777" w:rsidR="007A367A" w:rsidRDefault="007A367A" w:rsidP="005D2729">
      <w:pPr>
        <w:ind w:firstLine="720"/>
      </w:pPr>
    </w:p>
    <w:p w14:paraId="433BBBCD" w14:textId="04287CB7" w:rsidR="00162C07" w:rsidRDefault="00162C07" w:rsidP="00700C0F">
      <w:pPr>
        <w:spacing w:line="480" w:lineRule="auto"/>
        <w:ind w:firstLine="720"/>
      </w:pPr>
      <w:r>
        <w:t>Jansson (2015) offers a</w:t>
      </w:r>
      <w:r w:rsidR="00F66D9E">
        <w:t>nother</w:t>
      </w:r>
      <w:r>
        <w:t xml:space="preserve"> proposal for</w:t>
      </w:r>
      <w:r w:rsidR="00D0020D">
        <w:t xml:space="preserve"> </w:t>
      </w:r>
      <w:r w:rsidR="00735B02">
        <w:t xml:space="preserve">using counterfactuals to capture </w:t>
      </w:r>
      <w:r w:rsidR="00D0020D">
        <w:t>explanatory asymmetries</w:t>
      </w:r>
      <w:r w:rsidR="00735B02">
        <w:t xml:space="preserve"> in explanations of singular facts</w:t>
      </w:r>
      <w:r>
        <w:t xml:space="preserve">. </w:t>
      </w:r>
      <w:r w:rsidR="00135AC9">
        <w:t>S</w:t>
      </w:r>
      <w:r>
        <w:t xml:space="preserve">he recognizes that </w:t>
      </w:r>
      <w:r w:rsidR="00D0020D">
        <w:t xml:space="preserve">simple </w:t>
      </w:r>
      <w:r>
        <w:t xml:space="preserve">counterfactual dependence can be symmetric </w:t>
      </w:r>
      <w:r w:rsidR="00D0020D">
        <w:t>even when</w:t>
      </w:r>
      <w:r>
        <w:t xml:space="preserve"> explanation is asymmetric, and </w:t>
      </w:r>
      <w:r w:rsidR="00D0020D">
        <w:t xml:space="preserve">by avoiding any appeal to causal asymmetry or interventions, </w:t>
      </w:r>
      <w:r>
        <w:t>she aims to leave room for non-causal explanation</w:t>
      </w:r>
      <w:r w:rsidR="006327FB">
        <w:t xml:space="preserve"> (597)</w:t>
      </w:r>
      <w:r w:rsidR="00D0020D">
        <w:t>.</w:t>
      </w:r>
      <w:r>
        <w:t xml:space="preserve"> </w:t>
      </w:r>
      <w:r w:rsidR="00D0020D">
        <w:t>(S</w:t>
      </w:r>
      <w:r w:rsidR="00966AFF">
        <w:t xml:space="preserve">he cites (587) space’s three-dimensionality </w:t>
      </w:r>
      <w:r w:rsidR="00D0020D">
        <w:t xml:space="preserve">as </w:t>
      </w:r>
      <w:r w:rsidR="00740505">
        <w:t>helping explain</w:t>
      </w:r>
      <w:r>
        <w:t xml:space="preserve"> the stability of planetary orbits</w:t>
      </w:r>
      <w:r w:rsidR="00D0020D">
        <w:t>.</w:t>
      </w:r>
      <w:r>
        <w:t xml:space="preserve">) Jansson is concerned with explanations </w:t>
      </w:r>
      <w:r w:rsidR="00135AC9">
        <w:t>that appeal</w:t>
      </w:r>
      <w:r>
        <w:t xml:space="preserve"> to derivative laws, such as the explanation of a pendulum’s period </w:t>
      </w:r>
      <w:r w:rsidRPr="00D90FA2">
        <w:rPr>
          <w:i/>
        </w:rPr>
        <w:t>T</w:t>
      </w:r>
      <w:r>
        <w:t xml:space="preserve"> that appeals to its length </w:t>
      </w:r>
      <w:r w:rsidR="009626A1">
        <w:rPr>
          <w:i/>
        </w:rPr>
        <w:t>L</w:t>
      </w:r>
      <w:r>
        <w:t xml:space="preserve"> and the pendulum law </w:t>
      </w:r>
      <w:r w:rsidRPr="00D90FA2">
        <w:rPr>
          <w:i/>
        </w:rPr>
        <w:t>T</w:t>
      </w:r>
      <w:r>
        <w:t xml:space="preserve"> = 2</w:t>
      </w:r>
      <w:r>
        <w:rPr>
          <w:rFonts w:ascii="Cambria" w:hAnsi="Cambria"/>
        </w:rPr>
        <w:t>π√</w:t>
      </w:r>
      <w:r>
        <w:t>(</w:t>
      </w:r>
      <w:r w:rsidR="009626A1">
        <w:rPr>
          <w:i/>
        </w:rPr>
        <w:t>L</w:t>
      </w:r>
      <w:r>
        <w:t>/</w:t>
      </w:r>
      <w:r>
        <w:rPr>
          <w:i/>
        </w:rPr>
        <w:t>g</w:t>
      </w:r>
      <w:r>
        <w:t xml:space="preserve">). </w:t>
      </w:r>
      <w:r w:rsidR="00135AC9">
        <w:t>This</w:t>
      </w:r>
      <w:r>
        <w:t xml:space="preserve"> law has “conditions of application” such as that the swings are small, there is no air resistance, and the string has been connected to the bob and </w:t>
      </w:r>
      <w:r w:rsidR="00D0020D">
        <w:t>set into</w:t>
      </w:r>
      <w:r>
        <w:t xml:space="preserve"> </w:t>
      </w:r>
      <w:r w:rsidR="00D0020D">
        <w:t>motion</w:t>
      </w:r>
      <w:r>
        <w:t>. Jansson proposes</w:t>
      </w:r>
      <w:r w:rsidR="001A41FF">
        <w:t xml:space="preserve"> (592)</w:t>
      </w:r>
      <w:r>
        <w:t xml:space="preserve"> that </w:t>
      </w:r>
      <w:r w:rsidR="009626A1">
        <w:rPr>
          <w:i/>
        </w:rPr>
        <w:t>L</w:t>
      </w:r>
      <w:r>
        <w:t xml:space="preserve"> explains</w:t>
      </w:r>
      <w:r w:rsidR="00D0020D">
        <w:t xml:space="preserve"> </w:t>
      </w:r>
      <w:r w:rsidR="00D0020D">
        <w:rPr>
          <w:i/>
        </w:rPr>
        <w:t>T</w:t>
      </w:r>
      <w:r>
        <w:t xml:space="preserve"> rather than vice versa because of a counterfactual asymmetry involving the </w:t>
      </w:r>
      <w:r w:rsidR="00703C0C">
        <w:t xml:space="preserve">law’s </w:t>
      </w:r>
      <w:r>
        <w:t xml:space="preserve">conditions of application: had those conditions failed, then </w:t>
      </w:r>
      <w:r w:rsidR="009626A1">
        <w:rPr>
          <w:i/>
        </w:rPr>
        <w:t>L</w:t>
      </w:r>
      <w:r>
        <w:t xml:space="preserve"> would have been no different but </w:t>
      </w:r>
      <w:r w:rsidRPr="00CB2579">
        <w:rPr>
          <w:i/>
        </w:rPr>
        <w:t>T</w:t>
      </w:r>
      <w:r>
        <w:t xml:space="preserve"> would generally have been different. For example, had the string not been connected to the bob (or had there been air resistance), the string’s length would have been no different but it would have had no disposition to swing with period </w:t>
      </w:r>
      <w:r>
        <w:rPr>
          <w:i/>
        </w:rPr>
        <w:t>T</w:t>
      </w:r>
      <w:r>
        <w:t>. This is not an</w:t>
      </w:r>
      <w:r w:rsidR="006327FB">
        <w:t xml:space="preserve"> interventionist counterfactual; this approach “does not tackle failures of explanatory symmetry by appeal to causal asy</w:t>
      </w:r>
      <w:r w:rsidR="00135AC9">
        <w:t>mmetry</w:t>
      </w:r>
      <w:r w:rsidR="006327FB">
        <w:t>” (593)</w:t>
      </w:r>
      <w:r w:rsidR="00135AC9">
        <w:t>. So it</w:t>
      </w:r>
      <w:r w:rsidR="00406348">
        <w:t xml:space="preserve"> seems well </w:t>
      </w:r>
      <w:r w:rsidR="00135AC9">
        <w:t>suited to cover</w:t>
      </w:r>
      <w:r w:rsidR="00951EB1">
        <w:t>ing</w:t>
      </w:r>
      <w:r w:rsidR="00135AC9">
        <w:t xml:space="preserve"> non-causal explanations</w:t>
      </w:r>
      <w:r w:rsidR="00951EB1">
        <w:t xml:space="preserve"> too</w:t>
      </w:r>
      <w:r w:rsidR="00135AC9">
        <w:t>.</w:t>
      </w:r>
    </w:p>
    <w:p w14:paraId="716E87EC" w14:textId="39B3E9A9" w:rsidR="00196897" w:rsidRDefault="00162C07" w:rsidP="00700C0F">
      <w:pPr>
        <w:spacing w:line="480" w:lineRule="auto"/>
      </w:pPr>
      <w:r>
        <w:tab/>
        <w:t xml:space="preserve">It seems to me that Jansson is correct that this counterfactual asymmetry often parallels the explanatory asymmetry. </w:t>
      </w:r>
      <w:r w:rsidR="00D958E9">
        <w:t xml:space="preserve">However, the reason they often run in parallel is not, I think, that the counterfactual asymmetry is (as Jansson proposes) the source of the explanatory asymmetry. Rather, the reason that these two asymmetries often line up is that </w:t>
      </w:r>
      <w:r w:rsidR="00951EB1">
        <w:t xml:space="preserve">oftentimes </w:t>
      </w:r>
      <w:r>
        <w:t>the derivative law’s conditions of application involve the a</w:t>
      </w:r>
      <w:r w:rsidR="00951EB1">
        <w:t>bsence of “disturbing factors” and h</w:t>
      </w:r>
      <w:r>
        <w:t>ad there been disturbing factors, the actual causal influences would still have been present</w:t>
      </w:r>
      <w:r w:rsidR="00D0020D">
        <w:t xml:space="preserve"> (</w:t>
      </w:r>
      <w:r w:rsidR="00951EB1">
        <w:t>along</w:t>
      </w:r>
      <w:r w:rsidR="003768EB">
        <w:t>side</w:t>
      </w:r>
      <w:r w:rsidR="00196897">
        <w:t xml:space="preserve"> </w:t>
      </w:r>
      <w:r w:rsidR="00D0020D">
        <w:t>the disturbing factors)</w:t>
      </w:r>
      <w:r>
        <w:t xml:space="preserve">. Accordingly, the fact being explained would </w:t>
      </w:r>
      <w:r w:rsidR="00D0020D">
        <w:t>not still have held</w:t>
      </w:r>
      <w:r>
        <w:t xml:space="preserve"> but the facts </w:t>
      </w:r>
      <w:r w:rsidR="00D0020D">
        <w:t>actually explaining it</w:t>
      </w:r>
      <w:r>
        <w:t xml:space="preserve"> would </w:t>
      </w:r>
      <w:r w:rsidR="00D0020D">
        <w:t>still have held</w:t>
      </w:r>
      <w:r>
        <w:t xml:space="preserve">. (The </w:t>
      </w:r>
      <w:r w:rsidR="00951EB1">
        <w:t xml:space="preserve">law’s </w:t>
      </w:r>
      <w:r>
        <w:t>conditions of application also often involve the physical system’s having bee</w:t>
      </w:r>
      <w:r w:rsidR="00951EB1">
        <w:t>n assembled from its components. H</w:t>
      </w:r>
      <w:r>
        <w:t xml:space="preserve">ad it not been assembled, its components would still have </w:t>
      </w:r>
      <w:r w:rsidR="00951EB1">
        <w:t>existed</w:t>
      </w:r>
      <w:r>
        <w:t xml:space="preserve"> but the fact being expl</w:t>
      </w:r>
      <w:r w:rsidR="00196897">
        <w:t>ained would not have obtained.)</w:t>
      </w:r>
    </w:p>
    <w:p w14:paraId="55760FF0" w14:textId="77777777" w:rsidR="00D958E9" w:rsidRDefault="00D958E9" w:rsidP="00700C0F">
      <w:pPr>
        <w:spacing w:line="480" w:lineRule="auto"/>
        <w:ind w:firstLine="720"/>
      </w:pPr>
      <w:r>
        <w:t xml:space="preserve">On my diagnosis, the explanatory asymmetry does not come from Jansson’s counterfactual asymmetry, but they tend to line up when the possible “disturbing factors” tend to operate independently of the explanatory factors captured by the derivative law. This independence is less common in sciences giving complex multifactorial explanations citing many interconnected factors. Consequently, Jansson’s approach tends to fail in those cases -- </w:t>
      </w:r>
      <w:r w:rsidR="00162C07">
        <w:t xml:space="preserve">even in cases of </w:t>
      </w:r>
      <w:r w:rsidR="00216E6B">
        <w:rPr>
          <w:i/>
        </w:rPr>
        <w:t>causal</w:t>
      </w:r>
      <w:r w:rsidR="00162C07">
        <w:t xml:space="preserve"> explanations appealing to derivative laws. </w:t>
      </w:r>
      <w:r>
        <w:t xml:space="preserve">Let’s look at a plausible example from ecology where sometimes </w:t>
      </w:r>
      <w:r w:rsidR="00162C07">
        <w:t>the</w:t>
      </w:r>
      <w:r w:rsidR="00196897">
        <w:t xml:space="preserve"> actual</w:t>
      </w:r>
      <w:r w:rsidR="00162C07">
        <w:t xml:space="preserve"> causal influences would </w:t>
      </w:r>
      <w:r w:rsidR="00196897" w:rsidRPr="00196897">
        <w:rPr>
          <w:i/>
        </w:rPr>
        <w:t>not</w:t>
      </w:r>
      <w:r w:rsidR="00196897">
        <w:t xml:space="preserve"> still have been present</w:t>
      </w:r>
      <w:r w:rsidR="00162C07">
        <w:t xml:space="preserve"> if there had been disturbing factors. </w:t>
      </w:r>
    </w:p>
    <w:p w14:paraId="5C23CE88" w14:textId="7D480D5A" w:rsidR="00D27FE1" w:rsidRDefault="009E115C" w:rsidP="00C104C9">
      <w:pPr>
        <w:spacing w:line="480" w:lineRule="auto"/>
        <w:ind w:firstLine="720"/>
      </w:pPr>
      <w:r>
        <w:t>By</w:t>
      </w:r>
      <w:r w:rsidR="00D1281C">
        <w:t xml:space="preserve"> “one of ecology’s few ironclad laws”</w:t>
      </w:r>
      <w:r w:rsidR="00967155">
        <w:t xml:space="preserve"> (Pounds and Puschendorf 2004: 107)</w:t>
      </w:r>
      <w:r w:rsidR="00951EB1">
        <w:t>, the number</w:t>
      </w:r>
      <w:r w:rsidR="00D1281C">
        <w:t xml:space="preserve"> </w:t>
      </w:r>
      <w:r w:rsidR="00951EB1">
        <w:rPr>
          <w:i/>
        </w:rPr>
        <w:t xml:space="preserve">S </w:t>
      </w:r>
      <w:r w:rsidR="00D1281C">
        <w:t xml:space="preserve">of species in a given taxonomic group on </w:t>
      </w:r>
      <w:r w:rsidR="00951EB1">
        <w:t>an</w:t>
      </w:r>
      <w:r w:rsidR="00D1281C">
        <w:t xml:space="preserve"> island in a given archipe</w:t>
      </w:r>
      <w:r w:rsidR="00196897">
        <w:t>lago (e.g., land birds on Indon</w:t>
      </w:r>
      <w:r w:rsidR="00D1281C">
        <w:t xml:space="preserve">esian islands) </w:t>
      </w:r>
      <w:r w:rsidR="00951EB1">
        <w:t>is</w:t>
      </w:r>
      <w:r w:rsidR="00D1281C">
        <w:t xml:space="preserve"> explained </w:t>
      </w:r>
      <w:r w:rsidR="00E544C6">
        <w:t>(see figure 2</w:t>
      </w:r>
      <w:r w:rsidR="00F32587">
        <w:t xml:space="preserve">) </w:t>
      </w:r>
      <w:r w:rsidR="00D1281C">
        <w:t xml:space="preserve">by the island’s area </w:t>
      </w:r>
      <w:r w:rsidR="00D1281C">
        <w:rPr>
          <w:i/>
        </w:rPr>
        <w:t>A</w:t>
      </w:r>
      <w:r w:rsidR="00D1281C">
        <w:t xml:space="preserve"> and the “species-area relation” </w:t>
      </w:r>
      <w:r w:rsidR="00D1281C" w:rsidRPr="00B269C1">
        <w:rPr>
          <w:i/>
        </w:rPr>
        <w:t>S</w:t>
      </w:r>
      <w:r w:rsidR="00D1281C">
        <w:t xml:space="preserve"> = </w:t>
      </w:r>
      <w:r w:rsidR="00D1281C" w:rsidRPr="00B269C1">
        <w:rPr>
          <w:i/>
        </w:rPr>
        <w:t>cA</w:t>
      </w:r>
      <w:r w:rsidR="00D1281C" w:rsidRPr="00B269C1">
        <w:rPr>
          <w:i/>
          <w:vertAlign w:val="superscript"/>
        </w:rPr>
        <w:t>z</w:t>
      </w:r>
      <w:r w:rsidR="00D1281C">
        <w:t xml:space="preserve"> (for non-zero constants </w:t>
      </w:r>
      <w:r w:rsidR="00D1281C" w:rsidRPr="00B269C1">
        <w:rPr>
          <w:i/>
        </w:rPr>
        <w:t xml:space="preserve">c </w:t>
      </w:r>
      <w:r w:rsidR="00D1281C">
        <w:t xml:space="preserve">and </w:t>
      </w:r>
      <w:r w:rsidR="00D1281C" w:rsidRPr="00B269C1">
        <w:rPr>
          <w:i/>
        </w:rPr>
        <w:t xml:space="preserve">z </w:t>
      </w:r>
      <w:r w:rsidR="00D1281C">
        <w:t>that are particular to th</w:t>
      </w:r>
      <w:r w:rsidR="00196897">
        <w:t xml:space="preserve">e given taxon and archipelago). </w:t>
      </w:r>
      <w:r w:rsidR="00D1281C">
        <w:t xml:space="preserve">The law’s conditions of application include that the islands have existed </w:t>
      </w:r>
      <w:r w:rsidR="00196897">
        <w:t>long</w:t>
      </w:r>
      <w:r w:rsidR="00D1281C">
        <w:t xml:space="preserve"> enough for </w:t>
      </w:r>
      <w:r w:rsidR="00D1281C" w:rsidRPr="00951EB1">
        <w:rPr>
          <w:i/>
        </w:rPr>
        <w:t>S</w:t>
      </w:r>
      <w:r w:rsidR="00D1281C">
        <w:t xml:space="preserve"> to equilibrate, that life on Earth has not been wiped out by a cataclysm, that the </w:t>
      </w:r>
      <w:r w:rsidR="00951EB1">
        <w:t xml:space="preserve">archipelago’s </w:t>
      </w:r>
      <w:r w:rsidR="00D1281C">
        <w:t xml:space="preserve">islands are isolated from one another by regions (typically, seawater) that the </w:t>
      </w:r>
      <w:r w:rsidR="00705BCC">
        <w:t xml:space="preserve">relevant </w:t>
      </w:r>
      <w:r w:rsidR="00D1281C">
        <w:t xml:space="preserve">species cannot inhabit, that the islands are all about equally distant from a source pool of potential immigrants (typically, a continent), and that the islands are </w:t>
      </w:r>
      <w:r w:rsidR="00951EB1">
        <w:t>each</w:t>
      </w:r>
      <w:r w:rsidR="00D1281C">
        <w:t xml:space="preserve"> about equally diverse in their </w:t>
      </w:r>
      <w:r w:rsidR="00705BCC">
        <w:t>environmental</w:t>
      </w:r>
      <w:r w:rsidR="00D1281C">
        <w:t xml:space="preserve"> conditions (</w:t>
      </w:r>
      <w:r w:rsidR="00951EB1">
        <w:t xml:space="preserve">e.g., </w:t>
      </w:r>
      <w:r w:rsidR="00D1281C">
        <w:t>t</w:t>
      </w:r>
      <w:r w:rsidR="00951EB1">
        <w:t>emperature, elevation, rainfall</w:t>
      </w:r>
      <w:r w:rsidR="00D1281C">
        <w:t>). MacA</w:t>
      </w:r>
      <w:r w:rsidR="000A6594">
        <w:t xml:space="preserve">rthur and Wilson (1963, 1967) </w:t>
      </w:r>
      <w:r w:rsidR="009A055E">
        <w:t>have given</w:t>
      </w:r>
      <w:r w:rsidR="00D1281C">
        <w:t xml:space="preserve"> one influen</w:t>
      </w:r>
      <w:r w:rsidR="009A055E">
        <w:t>tial proposal for explaining this</w:t>
      </w:r>
      <w:r w:rsidR="00D1281C">
        <w:t xml:space="preserve"> law: </w:t>
      </w:r>
      <w:r w:rsidR="00EB1E20">
        <w:t>a larger island tends to have</w:t>
      </w:r>
      <w:r w:rsidR="00D1281C">
        <w:t xml:space="preserve"> larger available habitats for its species, so it can support larger populations of them, making chance extinctions less likely. Let’s suppose as well that larger islands also present larger targets for stray creatures (Lomolino 1990). Therefore, </w:t>
      </w:r>
      <w:r w:rsidR="00E21B49">
        <w:t xml:space="preserve">under the law’s conditions of application, </w:t>
      </w:r>
      <w:r w:rsidR="00D1281C">
        <w:t>larger islands have larger immigration rates and lower extinction rates, and so</w:t>
      </w:r>
      <w:r w:rsidR="00196897">
        <w:t xml:space="preserve"> they</w:t>
      </w:r>
      <w:r w:rsidR="00D1281C">
        <w:t xml:space="preserve"> tend to equilibrate at higher biodiversity. Nevertheless, a smaller island nearer the mainland may have greater biodiversity than a larger island much farther away. Likewise, a smaller island with much greater habitat heterogeneity may support greater biodiversity than a larger, much more homogeneous island. </w:t>
      </w:r>
      <w:r w:rsidR="00E21B49">
        <w:t>So the law can fail outside of its conditions of application.</w:t>
      </w:r>
    </w:p>
    <w:p w14:paraId="7C44D71F" w14:textId="77777777" w:rsidR="00D1281C" w:rsidRDefault="00D1281C" w:rsidP="00700C0F">
      <w:pPr>
        <w:spacing w:line="480" w:lineRule="auto"/>
        <w:ind w:firstLine="720"/>
      </w:pPr>
    </w:p>
    <w:p w14:paraId="5C15F273" w14:textId="12FE0EF1" w:rsidR="00F32587" w:rsidRDefault="00F32587" w:rsidP="00700C0F">
      <w:pPr>
        <w:spacing w:line="480" w:lineRule="auto"/>
        <w:ind w:firstLine="720"/>
      </w:pPr>
      <w:r w:rsidRPr="00F32587">
        <w:rPr>
          <w:noProof/>
        </w:rPr>
        <mc:AlternateContent>
          <mc:Choice Requires="wps">
            <w:drawing>
              <wp:anchor distT="0" distB="0" distL="114300" distR="114300" simplePos="0" relativeHeight="251662336" behindDoc="0" locked="0" layoutInCell="1" allowOverlap="1" wp14:anchorId="236B7B5E" wp14:editId="1B130E9C">
                <wp:simplePos x="0" y="0"/>
                <wp:positionH relativeFrom="column">
                  <wp:posOffset>1028700</wp:posOffset>
                </wp:positionH>
                <wp:positionV relativeFrom="paragraph">
                  <wp:posOffset>254000</wp:posOffset>
                </wp:positionV>
                <wp:extent cx="1714500" cy="685800"/>
                <wp:effectExtent l="0" t="0" r="1270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1pt;margin-top:20pt;width:1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" stroked="f"/>
            </w:pict>
          </mc:Fallback>
        </mc:AlternateContent>
      </w:r>
    </w:p>
    <w:p w14:paraId="21E8C44B" w14:textId="22481AC2" w:rsidR="00F32587" w:rsidRPr="000A6594" w:rsidRDefault="00BB07D4" w:rsidP="000A6594">
      <w:pPr>
        <w:spacing w:line="480" w:lineRule="auto"/>
        <w:ind w:firstLine="720"/>
      </w:pPr>
      <w:r w:rsidRPr="00F32587">
        <w:rPr>
          <w:noProof/>
        </w:rPr>
        <mc:AlternateContent>
          <mc:Choice Requires="wps">
            <w:drawing>
              <wp:anchor distT="0" distB="0" distL="114300" distR="114300" simplePos="0" relativeHeight="251665408" behindDoc="0" locked="0" layoutInCell="1" allowOverlap="1" wp14:anchorId="502B7EE4" wp14:editId="372EFFF2">
                <wp:simplePos x="0" y="0"/>
                <wp:positionH relativeFrom="column">
                  <wp:posOffset>1143000</wp:posOffset>
                </wp:positionH>
                <wp:positionV relativeFrom="paragraph">
                  <wp:posOffset>-342900</wp:posOffset>
                </wp:positionV>
                <wp:extent cx="1714500" cy="685800"/>
                <wp:effectExtent l="0" t="0" r="1270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0pt;margin-top:-26.95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" stroked="f"/>
            </w:pict>
          </mc:Fallback>
        </mc:AlternateContent>
      </w:r>
      <w:r w:rsidR="00F32587" w:rsidRPr="00F32587">
        <w:rPr>
          <w:noProof/>
        </w:rPr>
        <mc:AlternateContent>
          <mc:Choice Requires="wps">
            <w:drawing>
              <wp:anchor distT="0" distB="0" distL="114300" distR="114300" simplePos="0" relativeHeight="251663360" behindDoc="0" locked="0" layoutInCell="1" allowOverlap="1" wp14:anchorId="5319E4CD" wp14:editId="378FF111">
                <wp:simplePos x="0" y="0"/>
                <wp:positionH relativeFrom="column">
                  <wp:posOffset>2057400</wp:posOffset>
                </wp:positionH>
                <wp:positionV relativeFrom="paragraph">
                  <wp:posOffset>1714500</wp:posOffset>
                </wp:positionV>
                <wp:extent cx="1257300" cy="2286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2pt;margin-top:135pt;width:9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" stroked="f"/>
            </w:pict>
          </mc:Fallback>
        </mc:AlternateContent>
      </w:r>
      <w:r w:rsidR="00F32587" w:rsidRPr="00F32587">
        <w:rPr>
          <w:noProof/>
        </w:rPr>
        <w:drawing>
          <wp:inline distT="0" distB="0" distL="0" distR="0" wp14:anchorId="6D689864" wp14:editId="0E86DED4">
            <wp:extent cx="4108450" cy="1790700"/>
            <wp:effectExtent l="0" t="0" r="635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8450" cy="1790700"/>
                    </a:xfrm>
                    <a:prstGeom prst="rect">
                      <a:avLst/>
                    </a:prstGeom>
                    <a:noFill/>
                    <a:ln>
                      <a:noFill/>
                    </a:ln>
                  </pic:spPr>
                </pic:pic>
              </a:graphicData>
            </a:graphic>
          </wp:inline>
        </w:drawing>
      </w:r>
    </w:p>
    <w:p w14:paraId="176AFBAC" w14:textId="555E6B52" w:rsidR="00F32587" w:rsidRPr="00F32587" w:rsidRDefault="00F32587" w:rsidP="00F26662">
      <w:pPr>
        <w:spacing w:line="480" w:lineRule="auto"/>
        <w:ind w:left="720"/>
      </w:pPr>
      <w:r w:rsidRPr="00F32587">
        <w:t>Figure</w:t>
      </w:r>
      <w:r w:rsidR="00E544C6">
        <w:t xml:space="preserve"> 2</w:t>
      </w:r>
      <w:r w:rsidRPr="00F32587">
        <w:t xml:space="preserve">. The area (in square kilometers) of various islands in the West Indies is depicted on the </w:t>
      </w:r>
      <w:r w:rsidRPr="00F32587">
        <w:rPr>
          <w:i/>
        </w:rPr>
        <w:t>x</w:t>
      </w:r>
      <w:r w:rsidRPr="00F32587">
        <w:t xml:space="preserve">-axis. The number of amphibian and reptilian species on each island is depicted on the </w:t>
      </w:r>
      <w:r w:rsidRPr="00F32587">
        <w:rPr>
          <w:i/>
        </w:rPr>
        <w:t>y</w:t>
      </w:r>
      <w:r w:rsidRPr="00F32587">
        <w:t>-axis.  (After MacArthur</w:t>
      </w:r>
      <w:r>
        <w:t xml:space="preserve"> 1972: </w:t>
      </w:r>
      <w:r w:rsidRPr="00F32587">
        <w:t>104</w:t>
      </w:r>
      <w:r>
        <w:t>)</w:t>
      </w:r>
    </w:p>
    <w:p w14:paraId="0BD01ECD" w14:textId="346D0FE0" w:rsidR="00F32587" w:rsidRDefault="00F32587" w:rsidP="000A6594">
      <w:pPr>
        <w:spacing w:line="480" w:lineRule="auto"/>
      </w:pPr>
    </w:p>
    <w:p w14:paraId="623563CA" w14:textId="3140DE45" w:rsidR="00162C07" w:rsidRPr="000A6594" w:rsidRDefault="00864ACC" w:rsidP="00700C0F">
      <w:pPr>
        <w:spacing w:line="480" w:lineRule="auto"/>
      </w:pPr>
      <w:r>
        <w:tab/>
        <w:t>In some respects, t</w:t>
      </w:r>
      <w:r w:rsidR="00D1281C">
        <w:t xml:space="preserve">his example accords </w:t>
      </w:r>
      <w:r>
        <w:t>nicely</w:t>
      </w:r>
      <w:r w:rsidR="00D1281C">
        <w:t xml:space="preserve"> with Jans</w:t>
      </w:r>
      <w:r w:rsidR="00951EB1">
        <w:t>son’s proposal. Had the law’s</w:t>
      </w:r>
      <w:r w:rsidR="00D1281C">
        <w:t xml:space="preserve"> conditions of application </w:t>
      </w:r>
      <w:r w:rsidR="00E21B49">
        <w:t>not held</w:t>
      </w:r>
      <w:r w:rsidR="00D1281C">
        <w:t xml:space="preserve"> because life </w:t>
      </w:r>
      <w:r w:rsidR="000A6594">
        <w:t xml:space="preserve">on Earth </w:t>
      </w:r>
      <w:r w:rsidR="00D1281C">
        <w:t xml:space="preserve">was </w:t>
      </w:r>
      <w:r w:rsidR="00951EB1">
        <w:t>extinguished</w:t>
      </w:r>
      <w:r w:rsidR="00D1281C">
        <w:t xml:space="preserve"> </w:t>
      </w:r>
      <w:r w:rsidR="000A6594">
        <w:t>by a “nuclear winter”</w:t>
      </w:r>
      <w:r w:rsidR="00D1281C">
        <w:t>, the</w:t>
      </w:r>
      <w:r w:rsidR="00E21B49">
        <w:t>n the</w:t>
      </w:r>
      <w:r w:rsidR="00D1281C">
        <w:t xml:space="preserve"> islands’ areas would presumably </w:t>
      </w:r>
      <w:r>
        <w:t>have been</w:t>
      </w:r>
      <w:r w:rsidR="00D1281C">
        <w:t xml:space="preserve"> no different but the numbers of species inhabiting </w:t>
      </w:r>
      <w:r>
        <w:t>the</w:t>
      </w:r>
      <w:r w:rsidR="00196897">
        <w:t>m</w:t>
      </w:r>
      <w:r>
        <w:t xml:space="preserve"> </w:t>
      </w:r>
      <w:r w:rsidR="00D1281C">
        <w:t xml:space="preserve">would </w:t>
      </w:r>
      <w:r>
        <w:t xml:space="preserve">obviously </w:t>
      </w:r>
      <w:r w:rsidR="00D1281C">
        <w:t xml:space="preserve">have been different. However, </w:t>
      </w:r>
      <w:r w:rsidR="000A6594">
        <w:t>some possible “disturbing factors” are not in</w:t>
      </w:r>
      <w:r w:rsidR="00342367">
        <w:t>dependent of the islands’ areas in that</w:t>
      </w:r>
      <w:r w:rsidR="000A6594">
        <w:t xml:space="preserve"> </w:t>
      </w:r>
      <w:r w:rsidR="0031636B">
        <w:t>had the law’s conditions of application failed</w:t>
      </w:r>
      <w:r w:rsidR="00342367">
        <w:t xml:space="preserve"> in one of these ways</w:t>
      </w:r>
      <w:r w:rsidR="0031636B">
        <w:t>, the</w:t>
      </w:r>
      <w:r w:rsidR="00342367">
        <w:t>n the</w:t>
      </w:r>
      <w:r w:rsidR="0031636B">
        <w:t xml:space="preserve"> explainer </w:t>
      </w:r>
      <w:r w:rsidR="0031636B" w:rsidRPr="0031636B">
        <w:rPr>
          <w:i/>
        </w:rPr>
        <w:t>A</w:t>
      </w:r>
      <w:r w:rsidR="0031636B">
        <w:t xml:space="preserve"> (not merely the explained </w:t>
      </w:r>
      <w:r w:rsidR="0031636B" w:rsidRPr="0031636B">
        <w:rPr>
          <w:i/>
        </w:rPr>
        <w:t>S</w:t>
      </w:r>
      <w:r w:rsidR="0031636B">
        <w:t>) would have been different</w:t>
      </w:r>
      <w:r>
        <w:t xml:space="preserve">. </w:t>
      </w:r>
      <w:r w:rsidR="0031636B">
        <w:t xml:space="preserve">For instance, </w:t>
      </w:r>
      <w:r w:rsidR="00C03DDF">
        <w:t>if</w:t>
      </w:r>
      <w:r w:rsidR="00D1281C">
        <w:t xml:space="preserve"> the islands </w:t>
      </w:r>
      <w:r w:rsidR="00C03DDF">
        <w:t xml:space="preserve">had </w:t>
      </w:r>
      <w:r w:rsidR="00D1281C">
        <w:t xml:space="preserve">differed greatly in that some of them contained a much more diverse range of elevations than others, </w:t>
      </w:r>
      <w:r w:rsidR="00C03DDF">
        <w:t xml:space="preserve">then </w:t>
      </w:r>
      <w:r w:rsidR="00D1281C">
        <w:t xml:space="preserve">that might have been because a given volcano on one island had failed to collapse into the sea long ago. That island’s current area </w:t>
      </w:r>
      <w:r w:rsidR="00C03DDF" w:rsidRPr="00C03DDF">
        <w:rPr>
          <w:i/>
        </w:rPr>
        <w:t>A</w:t>
      </w:r>
      <w:r w:rsidR="00C03DDF">
        <w:t xml:space="preserve"> </w:t>
      </w:r>
      <w:r w:rsidR="00D1281C">
        <w:t>would then have been much larger than it actually is. Likewise, had the islands not been isolated by uninhabitable regions, that might have been because sea levels had been lower so that at low tide, there had been land brid</w:t>
      </w:r>
      <w:r w:rsidR="00EB1E20">
        <w:t>ges connecting</w:t>
      </w:r>
      <w:r w:rsidR="00D1281C">
        <w:t xml:space="preserve"> some of the islands. But had sea levels been lower, some islands would have been larger; </w:t>
      </w:r>
      <w:r w:rsidR="00196897">
        <w:t>some of the submerge</w:t>
      </w:r>
      <w:r w:rsidR="00906830">
        <w:t>d seabed surrounding them</w:t>
      </w:r>
      <w:r w:rsidR="00D1281C">
        <w:t xml:space="preserve"> would </w:t>
      </w:r>
      <w:r w:rsidR="00196897">
        <w:t xml:space="preserve">instead </w:t>
      </w:r>
      <w:r w:rsidR="00D1281C">
        <w:t xml:space="preserve">have been </w:t>
      </w:r>
      <w:r w:rsidR="00196897">
        <w:t>above sea level at all times</w:t>
      </w:r>
      <w:r w:rsidR="00D1281C">
        <w:t>. Th</w:t>
      </w:r>
      <w:r w:rsidR="00196897">
        <w:t>us, th</w:t>
      </w:r>
      <w:r w:rsidR="00D1281C">
        <w:t xml:space="preserve">ere are many ways </w:t>
      </w:r>
      <w:r w:rsidR="00BC2FBC">
        <w:t>it can</w:t>
      </w:r>
      <w:r w:rsidR="00D1281C">
        <w:t xml:space="preserve"> </w:t>
      </w:r>
      <w:r w:rsidR="00BC2FBC">
        <w:t>be</w:t>
      </w:r>
      <w:r w:rsidR="00D1281C">
        <w:t xml:space="preserve"> that had the law’s conditions of application failed, the explainer </w:t>
      </w:r>
      <w:r w:rsidR="00D1281C">
        <w:rPr>
          <w:i/>
        </w:rPr>
        <w:t>A</w:t>
      </w:r>
      <w:r w:rsidR="00D1281C">
        <w:t xml:space="preserve"> would have been different. </w:t>
      </w:r>
      <w:r w:rsidR="000A6594">
        <w:t xml:space="preserve">The explanatory factor </w:t>
      </w:r>
      <w:r w:rsidR="000A6594">
        <w:rPr>
          <w:i/>
        </w:rPr>
        <w:t>A</w:t>
      </w:r>
      <w:r w:rsidR="000A6594">
        <w:t xml:space="preserve"> captured by the area law is not always independent of the presence of disturbing factors, and in those cases, Jansson’s proposal will not yield the explanatory asymmetry. </w:t>
      </w:r>
    </w:p>
    <w:p w14:paraId="1247BED2" w14:textId="6F821B8B" w:rsidR="00923987" w:rsidRDefault="006F195D" w:rsidP="00700C0F">
      <w:pPr>
        <w:spacing w:line="480" w:lineRule="auto"/>
      </w:pPr>
      <w:r>
        <w:tab/>
        <w:t>Perhaps Jansso</w:t>
      </w:r>
      <w:r w:rsidR="008C18E4">
        <w:t xml:space="preserve">n could address this problem by arguing that had the law’s conditions of application failed in any of these ways, both </w:t>
      </w:r>
      <w:r w:rsidR="008C18E4" w:rsidRPr="008C18E4">
        <w:rPr>
          <w:i/>
        </w:rPr>
        <w:t>A</w:t>
      </w:r>
      <w:r w:rsidR="008C18E4">
        <w:t xml:space="preserve"> and </w:t>
      </w:r>
      <w:r w:rsidR="008C18E4" w:rsidRPr="008C18E4">
        <w:rPr>
          <w:i/>
        </w:rPr>
        <w:t>S</w:t>
      </w:r>
      <w:r w:rsidR="008C18E4">
        <w:t xml:space="preserve"> would have been different, and had the laws’ conditions of application failed in other ways, then only </w:t>
      </w:r>
      <w:r w:rsidR="008C18E4" w:rsidRPr="008C18E4">
        <w:rPr>
          <w:i/>
        </w:rPr>
        <w:t>S</w:t>
      </w:r>
      <w:r w:rsidR="008C18E4">
        <w:t xml:space="preserve"> would have been different, but there are no ways for the law’s conditions of application to fail under which </w:t>
      </w:r>
      <w:r w:rsidR="008C18E4" w:rsidRPr="008C18E4">
        <w:rPr>
          <w:i/>
        </w:rPr>
        <w:t>A</w:t>
      </w:r>
      <w:r w:rsidR="008C18E4">
        <w:t xml:space="preserve"> would have been different whereas </w:t>
      </w:r>
      <w:r w:rsidR="008C18E4" w:rsidRPr="008C18E4">
        <w:rPr>
          <w:i/>
        </w:rPr>
        <w:t>S</w:t>
      </w:r>
      <w:r w:rsidR="008C18E4">
        <w:t xml:space="preserve"> would not. I’m not sure that there are no such circumstances. </w:t>
      </w:r>
      <w:r w:rsidR="00CF217B">
        <w:t>I</w:t>
      </w:r>
      <w:r>
        <w:t>n any event,</w:t>
      </w:r>
      <w:r w:rsidR="00CF217B">
        <w:t xml:space="preserve"> my point in giving this case is not to give a one-off counterexample – to show that Jansson’s approach sometimes fails to generate the explanatory asymmetry. Rather, my point is that this case suggest that even in those cases where Jansson’s approach yields the </w:t>
      </w:r>
      <w:r w:rsidR="00923987">
        <w:t xml:space="preserve">correct answer (i.e., the actual </w:t>
      </w:r>
      <w:r w:rsidR="00CF217B">
        <w:t>explanatory asymmetry</w:t>
      </w:r>
      <w:r w:rsidR="00923987">
        <w:t>)</w:t>
      </w:r>
      <w:r w:rsidR="00CF217B">
        <w:t xml:space="preserve">, it does so </w:t>
      </w:r>
      <w:r w:rsidR="00CF217B" w:rsidRPr="00923987">
        <w:rPr>
          <w:i/>
        </w:rPr>
        <w:t>not</w:t>
      </w:r>
      <w:r w:rsidR="00CF217B">
        <w:t xml:space="preserve"> because that explanatory </w:t>
      </w:r>
      <w:r w:rsidR="00923987">
        <w:t xml:space="preserve">asymmetry comes from </w:t>
      </w:r>
      <w:r w:rsidR="00CF217B">
        <w:t xml:space="preserve">a certain counterfactual asymmetry. Instead, </w:t>
      </w:r>
      <w:r w:rsidR="00923987">
        <w:t>even when the account</w:t>
      </w:r>
      <w:r w:rsidR="00CF217B">
        <w:t xml:space="preserve"> yields the explanatory</w:t>
      </w:r>
      <w:r w:rsidR="00923987">
        <w:t xml:space="preserve"> asymmetry, it does so only because the counterfactual asymmetry it identifies happens to run parallel to the explanatory asymmetry. In the “area law” case, that parallelism sometimes fails, and Jansson’s account then fails to yield the explanatory asymmetry. </w:t>
      </w:r>
    </w:p>
    <w:p w14:paraId="6695ADF6" w14:textId="41D927DC" w:rsidR="00923987" w:rsidRDefault="00923987" w:rsidP="00700C0F">
      <w:pPr>
        <w:spacing w:line="480" w:lineRule="auto"/>
      </w:pPr>
      <w:r>
        <w:tab/>
      </w:r>
      <w:r w:rsidR="00411E13">
        <w:t>Although the species-area relation is often characterized as an ecological law, its nomic status remains controversial in island biogeograp[hy (see Kingsland 1995). Perhaps it is not a law at all; perhaps there are in fact no gener</w:t>
      </w:r>
      <w:r w:rsidR="00A833A1">
        <w:t xml:space="preserve">al laws of island biogeography. </w:t>
      </w:r>
      <w:r w:rsidR="00411E13">
        <w:t xml:space="preserve">But this is not a problem for </w:t>
      </w:r>
      <w:r w:rsidR="00A833A1">
        <w:t>the</w:t>
      </w:r>
      <w:r w:rsidR="00411E13">
        <w:t xml:space="preserve"> use </w:t>
      </w:r>
      <w:r w:rsidR="00A833A1">
        <w:t>to which I am putting</w:t>
      </w:r>
      <w:r w:rsidR="00411E13">
        <w:t xml:space="preserve"> this example. </w:t>
      </w:r>
      <w:r w:rsidR="00A833A1">
        <w:t xml:space="preserve">I am offering it not as a </w:t>
      </w:r>
      <w:r w:rsidR="00674FA8">
        <w:t xml:space="preserve">simple </w:t>
      </w:r>
      <w:r w:rsidR="00A833A1">
        <w:t>counterexample to Jansson’</w:t>
      </w:r>
      <w:r w:rsidR="005E5E79">
        <w:t xml:space="preserve">s account, </w:t>
      </w:r>
      <w:r w:rsidR="00A833A1">
        <w:t>but rather to show how it is possible for disturbing factors to interlock with the explanatory factors captured by a derivative law so that had certain disturbing factors been present, the explanatory factors might well have been different. The “area law” can illust</w:t>
      </w:r>
      <w:r w:rsidR="00413E03">
        <w:t>rate how easily this can happen --</w:t>
      </w:r>
      <w:r w:rsidR="00A833A1">
        <w:t xml:space="preserve"> especially in fields (like ecology) where complex multifactorial explanations are common – whether or not the “area law” turns out in fact to be an ecological law.</w:t>
      </w:r>
    </w:p>
    <w:p w14:paraId="4BA65B1B" w14:textId="15728CF1" w:rsidR="000F50BD" w:rsidRDefault="00923987" w:rsidP="00923987">
      <w:pPr>
        <w:spacing w:line="480" w:lineRule="auto"/>
        <w:ind w:firstLine="720"/>
      </w:pPr>
      <w:r>
        <w:t>There is</w:t>
      </w:r>
      <w:r w:rsidR="00F0601C">
        <w:t xml:space="preserve"> another serious obstacle</w:t>
      </w:r>
      <w:r>
        <w:t xml:space="preserve"> that Jansson’s account faces</w:t>
      </w:r>
      <w:r w:rsidR="00F0601C">
        <w:t xml:space="preserve">. </w:t>
      </w:r>
      <w:r w:rsidR="008C18E4" w:rsidRPr="008C18E4">
        <w:t>In</w:t>
      </w:r>
      <w:r w:rsidR="008C18E4">
        <w:t xml:space="preserve"> </w:t>
      </w:r>
      <w:r w:rsidR="00F0601C">
        <w:t>many</w:t>
      </w:r>
      <w:r w:rsidR="008C18E4">
        <w:t xml:space="preserve"> non-causal explanations, </w:t>
      </w:r>
      <w:r w:rsidR="00F0601C">
        <w:t xml:space="preserve">especially those where the “law” is a mathematical fact, </w:t>
      </w:r>
      <w:r w:rsidR="008C18E4">
        <w:t>the “law” has no conditions of application, so it is difficult to see how Jansson’s approach would apply. For instance, there are no limits to the conditions under which 3 fails to divide 23 evenly, but this “law” figures in the explanation of Mother’s failure to divide her strawberries evenly.</w:t>
      </w:r>
      <w:r w:rsidR="00F0601C">
        <w:t xml:space="preserve"> </w:t>
      </w:r>
    </w:p>
    <w:p w14:paraId="48D1A74A" w14:textId="1E51D644" w:rsidR="00A94813" w:rsidRDefault="00F0601C" w:rsidP="000F50BD">
      <w:pPr>
        <w:spacing w:line="480" w:lineRule="auto"/>
        <w:ind w:firstLine="720"/>
      </w:pPr>
      <w:r>
        <w:t>Likewise, the “law” that a network lacking t</w:t>
      </w:r>
      <w:r w:rsidR="00A94813">
        <w:t>he Euler feature is non-traversa</w:t>
      </w:r>
      <w:r>
        <w:t xml:space="preserve">ble </w:t>
      </w:r>
      <w:r w:rsidR="000F50BD">
        <w:t xml:space="preserve">has no conditions of application but </w:t>
      </w:r>
      <w:r>
        <w:t>helps to explain why Jones failed in attempting to traverse K</w:t>
      </w:r>
      <w:r>
        <w:rPr>
          <w:rFonts w:ascii="Cambria" w:hAnsi="Cambria"/>
        </w:rPr>
        <w:t>ö</w:t>
      </w:r>
      <w:r>
        <w:t>nigsberg’s b</w:t>
      </w:r>
      <w:r w:rsidR="006F195D">
        <w:t xml:space="preserve">ridges. </w:t>
      </w:r>
      <w:r w:rsidR="000F50BD">
        <w:t>Jansson might reply that the law’s conditions of application include (for instance) that the bridges are the only way to get from one K</w:t>
      </w:r>
      <w:r w:rsidR="000F50BD">
        <w:rPr>
          <w:rFonts w:ascii="Cambria" w:hAnsi="Cambria"/>
        </w:rPr>
        <w:t>ö</w:t>
      </w:r>
      <w:r w:rsidR="000F50BD">
        <w:t>nigsberg island to another region of land – that there are no ferryboats, for instance.</w:t>
      </w:r>
      <w:r w:rsidR="0016187E">
        <w:rPr>
          <w:rStyle w:val="EndnoteReference"/>
        </w:rPr>
        <w:endnoteReference w:id="11"/>
      </w:r>
      <w:r w:rsidR="000F50BD">
        <w:t xml:space="preserve"> After all (on this suggestion), had there been ferryboats, then it would have been possible to traverse all of the bridges, each exactly once, simply by crossing a bridge and then taking a ferryboat to the start of the next </w:t>
      </w:r>
      <w:r w:rsidR="00D650CD">
        <w:t>bridge</w:t>
      </w:r>
      <w:r w:rsidR="000F50BD">
        <w:t xml:space="preserve">. (And </w:t>
      </w:r>
      <w:r w:rsidR="00A94813">
        <w:t>if</w:t>
      </w:r>
      <w:r w:rsidR="000F50BD">
        <w:t xml:space="preserve"> there </w:t>
      </w:r>
      <w:r w:rsidR="00A94813">
        <w:t xml:space="preserve">had </w:t>
      </w:r>
      <w:r w:rsidR="000F50BD">
        <w:t>been ferryboats, the</w:t>
      </w:r>
      <w:r w:rsidR="00A94813">
        <w:t>n the</w:t>
      </w:r>
      <w:r w:rsidR="000F50BD">
        <w:t xml:space="preserve"> bridge arrangement would have been no different – exactly the asymmetry that Jansson emphasizes.) However, this suggestion fails</w:t>
      </w:r>
      <w:r w:rsidR="00A94813">
        <w:t xml:space="preserve"> to save Jansson’s proposal</w:t>
      </w:r>
      <w:r w:rsidR="000F50BD">
        <w:t>: the absence of ferryboats is not a condition of the law’s application because the explanandum is the impossibility of travers</w:t>
      </w:r>
      <w:r w:rsidR="00A94813">
        <w:t>ing (or the failure to traverse</w:t>
      </w:r>
      <w:r w:rsidR="000F50BD">
        <w:t xml:space="preserve">) each bridge exactly once </w:t>
      </w:r>
      <w:r w:rsidR="000F50BD">
        <w:rPr>
          <w:i/>
        </w:rPr>
        <w:t>by a continuous, landlocked path</w:t>
      </w:r>
      <w:r w:rsidR="000F50BD">
        <w:t xml:space="preserve"> (etc.). To use ferryboats </w:t>
      </w:r>
      <w:r w:rsidR="00A94813">
        <w:t xml:space="preserve">to </w:t>
      </w:r>
      <w:r w:rsidR="00ED67CF">
        <w:t>“</w:t>
      </w:r>
      <w:r w:rsidR="00A94813">
        <w:t>traverse</w:t>
      </w:r>
      <w:r w:rsidR="00ED67CF">
        <w:t>”</w:t>
      </w:r>
      <w:r w:rsidR="00A94813">
        <w:t xml:space="preserve"> the bridges </w:t>
      </w:r>
      <w:r w:rsidR="000F50BD">
        <w:t xml:space="preserve">would be cheating. So even if there had been ferryboats, it would have been impossible to traverse the bridges </w:t>
      </w:r>
      <w:r w:rsidR="000F50BD">
        <w:rPr>
          <w:i/>
        </w:rPr>
        <w:t xml:space="preserve">in the </w:t>
      </w:r>
      <w:r w:rsidR="00ED67CF">
        <w:rPr>
          <w:i/>
        </w:rPr>
        <w:t>requisite</w:t>
      </w:r>
      <w:r w:rsidR="000F50BD">
        <w:rPr>
          <w:i/>
        </w:rPr>
        <w:t xml:space="preserve"> way</w:t>
      </w:r>
      <w:r w:rsidR="000F50BD">
        <w:t>. The law has no condition</w:t>
      </w:r>
      <w:r w:rsidR="00D21FEF">
        <w:t>s</w:t>
      </w:r>
      <w:r w:rsidR="000F50BD">
        <w:t xml:space="preserve"> of application to the </w:t>
      </w:r>
      <w:r w:rsidR="00ED67CF">
        <w:t>relevant</w:t>
      </w:r>
      <w:r w:rsidR="000F50BD">
        <w:t xml:space="preserve"> sort of bridge traversal.</w:t>
      </w:r>
    </w:p>
    <w:p w14:paraId="420A681B" w14:textId="115387FA" w:rsidR="008C18E4" w:rsidRDefault="00A94813" w:rsidP="000F50BD">
      <w:pPr>
        <w:spacing w:line="480" w:lineRule="auto"/>
        <w:ind w:firstLine="720"/>
      </w:pPr>
      <w:r>
        <w:t>Likewise, in section 2.1 I mentioned that the posting of a threatening personage on one of the bridges does not make a bridge arrangement possessing the Euler feature non-travers</w:t>
      </w:r>
      <w:r w:rsidRPr="00A94813">
        <w:rPr>
          <w:i/>
        </w:rPr>
        <w:t>able</w:t>
      </w:r>
      <w:r>
        <w:t xml:space="preserve"> in the relevant sense. Of course, the posting of a threatening personage on a bridge </w:t>
      </w:r>
      <w:r w:rsidR="00ED67CF">
        <w:t xml:space="preserve">in some traversable network </w:t>
      </w:r>
      <w:r>
        <w:t xml:space="preserve">could explain why Jones </w:t>
      </w:r>
      <w:r w:rsidR="00ED67CF">
        <w:t>(who was frightened) failed</w:t>
      </w:r>
      <w:r>
        <w:t xml:space="preserve"> in his attempt to traverse the bridges</w:t>
      </w:r>
      <w:r w:rsidR="00ED67CF">
        <w:t xml:space="preserve"> in that network</w:t>
      </w:r>
      <w:r>
        <w:t xml:space="preserve">. But the absence of threatening personages on the bridges is not a condition of application of the law that a network is </w:t>
      </w:r>
      <w:r w:rsidRPr="00A94813">
        <w:t>traversable</w:t>
      </w:r>
      <w:r>
        <w:t xml:space="preserve"> in the relevant sense iff it has the Euler feature.</w:t>
      </w:r>
    </w:p>
    <w:p w14:paraId="522EC57E" w14:textId="59EA99DA" w:rsidR="00D21FEF" w:rsidRDefault="00D21FEF" w:rsidP="000F50BD">
      <w:pPr>
        <w:spacing w:line="480" w:lineRule="auto"/>
        <w:ind w:firstLine="720"/>
      </w:pPr>
      <w:r>
        <w:t xml:space="preserve">That Jansson’s approach fails to apply when the derivative law has no conditions of application could mean merely that Jansson’s approach </w:t>
      </w:r>
      <w:r w:rsidR="000628BB">
        <w:t xml:space="preserve">is not fully general; </w:t>
      </w:r>
      <w:r>
        <w:t xml:space="preserve">it must be supplemented with another approach for </w:t>
      </w:r>
      <w:r w:rsidR="000628BB">
        <w:t>explanations</w:t>
      </w:r>
      <w:r>
        <w:t xml:space="preserve"> where the derivative law has no conditions of application. Indeed, in section 4 I will suggest a pluralist view myself – that in different non-causal explanations, different considerations establish the order of explanatory priority. But there is no reason independent of Jansson’s account to have expected non-causal explanations involving laws </w:t>
      </w:r>
      <w:r w:rsidR="008442E1">
        <w:t>that have</w:t>
      </w:r>
      <w:r>
        <w:t xml:space="preserve"> conditions of application to work differently from non-causal explanations involving laws having no conditions </w:t>
      </w:r>
      <w:r w:rsidR="000628BB">
        <w:t>limiting their</w:t>
      </w:r>
      <w:r>
        <w:t xml:space="preserve"> application. </w:t>
      </w:r>
      <w:r w:rsidR="003C3B93">
        <w:t xml:space="preserve">If we found a promising account of the explanatory asymmetry of non-causal explanations involving laws </w:t>
      </w:r>
      <w:r w:rsidR="00B62880">
        <w:t>having</w:t>
      </w:r>
      <w:r w:rsidR="003C3B93">
        <w:t xml:space="preserve"> no conditions of application, we would naturally </w:t>
      </w:r>
      <w:r w:rsidR="00B62880">
        <w:t>expect it to extend</w:t>
      </w:r>
      <w:r w:rsidR="003C3B93">
        <w:t xml:space="preserve"> to explanations involving laws with condit</w:t>
      </w:r>
      <w:r w:rsidR="00B62880">
        <w:t>ions of application, rendering J</w:t>
      </w:r>
      <w:r w:rsidR="003C3B93">
        <w:t>ansson’s account otiose.</w:t>
      </w:r>
    </w:p>
    <w:p w14:paraId="26E6387F" w14:textId="77777777" w:rsidR="007A367A" w:rsidRDefault="007A367A" w:rsidP="004A41FC"/>
    <w:p w14:paraId="1903BA0F" w14:textId="7850C286" w:rsidR="00406533" w:rsidRDefault="00E10EE3" w:rsidP="005D2729">
      <w:pPr>
        <w:ind w:firstLine="720"/>
      </w:pPr>
      <w:r>
        <w:t>2.4. Conclusion</w:t>
      </w:r>
    </w:p>
    <w:p w14:paraId="59EE52AA" w14:textId="77777777" w:rsidR="007A367A" w:rsidRDefault="007A367A" w:rsidP="005D2729">
      <w:pPr>
        <w:ind w:firstLine="720"/>
      </w:pPr>
    </w:p>
    <w:p w14:paraId="5DF792EA" w14:textId="3B084A29" w:rsidR="00446C52" w:rsidRDefault="00700C0F" w:rsidP="00700C0F">
      <w:pPr>
        <w:spacing w:line="480" w:lineRule="auto"/>
        <w:ind w:firstLine="720"/>
      </w:pPr>
      <w:r>
        <w:t>Let’s</w:t>
      </w:r>
      <w:r w:rsidR="00446C52">
        <w:t xml:space="preserve"> step back from the </w:t>
      </w:r>
      <w:r w:rsidR="002D1164">
        <w:t>specific</w:t>
      </w:r>
      <w:r w:rsidR="00AB70CC">
        <w:t xml:space="preserve"> proposals </w:t>
      </w:r>
      <w:r w:rsidR="003526BC">
        <w:t xml:space="preserve">I have just discussed </w:t>
      </w:r>
      <w:r w:rsidR="00AB70CC">
        <w:t xml:space="preserve">for </w:t>
      </w:r>
      <w:r w:rsidR="00590122">
        <w:t xml:space="preserve">using counterfactuals to </w:t>
      </w:r>
      <w:r w:rsidR="003526BC">
        <w:t>derive</w:t>
      </w:r>
      <w:r w:rsidR="00AB70CC">
        <w:t xml:space="preserve"> ex</w:t>
      </w:r>
      <w:r w:rsidR="00EE53D7">
        <w:t xml:space="preserve">planatory asymmetry in </w:t>
      </w:r>
      <w:r w:rsidR="00AB70CC">
        <w:t>non-causal explanations</w:t>
      </w:r>
      <w:r w:rsidR="00EE53D7">
        <w:t xml:space="preserve"> of singular facts</w:t>
      </w:r>
      <w:r w:rsidR="00446C52">
        <w:t xml:space="preserve">. The overall strategy is to derive the asymmetry in </w:t>
      </w:r>
      <w:r w:rsidR="00446C52">
        <w:rPr>
          <w:i/>
        </w:rPr>
        <w:t>non-causal</w:t>
      </w:r>
      <w:r w:rsidR="00446C52">
        <w:t xml:space="preserve"> explanations </w:t>
      </w:r>
      <w:r w:rsidR="00EE53D7">
        <w:t xml:space="preserve">of singular facts </w:t>
      </w:r>
      <w:r w:rsidR="00446C52">
        <w:t xml:space="preserve">by much the same means as the account </w:t>
      </w:r>
      <w:r w:rsidR="00705BCC">
        <w:t>uses to derive</w:t>
      </w:r>
      <w:r w:rsidR="00446C52">
        <w:t xml:space="preserve"> asymmetry in </w:t>
      </w:r>
      <w:r w:rsidR="00446C52">
        <w:rPr>
          <w:i/>
        </w:rPr>
        <w:t>causal</w:t>
      </w:r>
      <w:r w:rsidR="00446C52">
        <w:t xml:space="preserve"> explanations</w:t>
      </w:r>
      <w:r w:rsidR="00EE53D7">
        <w:t xml:space="preserve"> of singular facts</w:t>
      </w:r>
      <w:r w:rsidR="00446C52">
        <w:t xml:space="preserve">. The main obstacle to this strategy is that the account of </w:t>
      </w:r>
      <w:r w:rsidR="00EE53D7">
        <w:t>causal explanation</w:t>
      </w:r>
      <w:r w:rsidR="00446C52">
        <w:t xml:space="preserve"> </w:t>
      </w:r>
      <w:r w:rsidR="00EE53D7">
        <w:t xml:space="preserve">of singular facts </w:t>
      </w:r>
      <w:r w:rsidR="00446C52">
        <w:t xml:space="preserve">can take for granted the asymmetries in </w:t>
      </w:r>
      <w:r w:rsidR="00AE792C">
        <w:t xml:space="preserve">causal arrows </w:t>
      </w:r>
      <w:r w:rsidR="00876080">
        <w:t>whereas a</w:t>
      </w:r>
      <w:r w:rsidR="00446C52">
        <w:t>n account of non-causal explanation</w:t>
      </w:r>
      <w:r w:rsidR="00876080">
        <w:t>, by contrast,</w:t>
      </w:r>
      <w:r w:rsidR="00446C52">
        <w:t xml:space="preserve"> cannot take for granted any asymmetries in non-causal arrows. That is</w:t>
      </w:r>
      <w:r w:rsidR="0071141C">
        <w:t>, the account</w:t>
      </w:r>
      <w:r w:rsidR="00446C52">
        <w:t xml:space="preserve"> </w:t>
      </w:r>
      <w:r w:rsidR="0071141C">
        <w:t xml:space="preserve">of non-causal explanation </w:t>
      </w:r>
      <w:r w:rsidR="00446C52">
        <w:t>cannot begin by presupposing something asymmetric</w:t>
      </w:r>
      <w:r w:rsidR="00C93342">
        <w:t>, such as</w:t>
      </w:r>
      <w:r w:rsidR="00446C52">
        <w:t xml:space="preserve"> </w:t>
      </w:r>
      <w:r w:rsidR="00737816">
        <w:t xml:space="preserve">(where, once again, </w:t>
      </w:r>
      <w:r w:rsidR="005C1719">
        <w:t>~</w:t>
      </w:r>
      <w:r w:rsidR="00737816">
        <w:rPr>
          <w:i/>
        </w:rPr>
        <w:t>E</w:t>
      </w:r>
      <w:r w:rsidR="005C1719">
        <w:t xml:space="preserve"> is lack</w:t>
      </w:r>
      <w:r w:rsidR="00737816">
        <w:t xml:space="preserve">ing the Euler feature and </w:t>
      </w:r>
      <w:r w:rsidR="00737816">
        <w:rPr>
          <w:i/>
        </w:rPr>
        <w:t>N</w:t>
      </w:r>
      <w:r w:rsidR="00703C0C">
        <w:t xml:space="preserve"> is non-traversa</w:t>
      </w:r>
      <w:r w:rsidR="00737816">
        <w:t>bility)</w:t>
      </w:r>
    </w:p>
    <w:p w14:paraId="35B438E6" w14:textId="04EA90EE" w:rsidR="00446C52" w:rsidRDefault="00FE1C0F" w:rsidP="002E152E">
      <w:pPr>
        <w:ind w:firstLine="720"/>
      </w:pPr>
      <w:r>
        <w:t>Decisions by bridge designers and builders</w:t>
      </w:r>
      <w:r w:rsidR="00446C52">
        <w:t xml:space="preserve"> </w:t>
      </w:r>
      <w:r w:rsidR="00446C52">
        <w:sym w:font="Wingdings" w:char="F0E0"/>
      </w:r>
      <w:r w:rsidR="00446C52">
        <w:t xml:space="preserve"> </w:t>
      </w:r>
      <w:r w:rsidR="005C1719">
        <w:t>~</w:t>
      </w:r>
      <w:r w:rsidR="009626A1">
        <w:rPr>
          <w:i/>
        </w:rPr>
        <w:t>E</w:t>
      </w:r>
      <w:r w:rsidR="00446C52">
        <w:t xml:space="preserve"> </w:t>
      </w:r>
      <w:r w:rsidR="00446C52">
        <w:sym w:font="Wingdings" w:char="F0E0"/>
      </w:r>
      <w:r w:rsidR="00446C52">
        <w:t xml:space="preserve"> </w:t>
      </w:r>
      <w:r w:rsidR="00446C52" w:rsidRPr="00446C52">
        <w:rPr>
          <w:i/>
        </w:rPr>
        <w:t>N</w:t>
      </w:r>
    </w:p>
    <w:p w14:paraId="6124A2CF" w14:textId="77777777" w:rsidR="00446C52" w:rsidRPr="00446C52" w:rsidRDefault="00446C52" w:rsidP="00DE2351">
      <w:pPr>
        <w:ind w:firstLine="720"/>
      </w:pPr>
    </w:p>
    <w:p w14:paraId="68271807" w14:textId="4D6FAFFC" w:rsidR="00887F96" w:rsidRDefault="00C93342" w:rsidP="00700C0F">
      <w:pPr>
        <w:spacing w:line="480" w:lineRule="auto"/>
      </w:pPr>
      <w:r>
        <w:t>If</w:t>
      </w:r>
      <w:r w:rsidR="00446C52">
        <w:t xml:space="preserve"> the first arrow is </w:t>
      </w:r>
      <w:r w:rsidR="00737816">
        <w:t xml:space="preserve">interpreted as </w:t>
      </w:r>
      <w:r w:rsidR="00446C52">
        <w:t>causal</w:t>
      </w:r>
      <w:r>
        <w:t xml:space="preserve">, then it can </w:t>
      </w:r>
      <w:r w:rsidR="00446C52">
        <w:t>safely be presupposed</w:t>
      </w:r>
      <w:r w:rsidR="002979AF">
        <w:t xml:space="preserve"> (since giving a philosophical</w:t>
      </w:r>
      <w:r w:rsidR="00876080">
        <w:t xml:space="preserve"> account of causal relations </w:t>
      </w:r>
      <w:r w:rsidR="005307E1">
        <w:t xml:space="preserve">and their asymmetry </w:t>
      </w:r>
      <w:r w:rsidR="00876080">
        <w:t xml:space="preserve">is an independent project from </w:t>
      </w:r>
      <w:r w:rsidR="002979AF">
        <w:t>giving an account of non-causal explanation)</w:t>
      </w:r>
      <w:r>
        <w:t>. But</w:t>
      </w:r>
      <w:r w:rsidR="00446C52">
        <w:t xml:space="preserve"> the second arrow </w:t>
      </w:r>
      <w:r w:rsidR="00737816">
        <w:t>cannot be</w:t>
      </w:r>
      <w:r w:rsidR="00446C52">
        <w:t xml:space="preserve"> causal. </w:t>
      </w:r>
      <w:r w:rsidR="00FE1C0F">
        <w:t xml:space="preserve">If the second arrow is </w:t>
      </w:r>
      <w:r>
        <w:t xml:space="preserve">to be understood as </w:t>
      </w:r>
      <w:r w:rsidR="00FE1C0F">
        <w:t xml:space="preserve">broadly logical (e.g., conceptual, mathematical) necessitation, then it can be presupposed. But it </w:t>
      </w:r>
      <w:r w:rsidR="0071141C">
        <w:t>is</w:t>
      </w:r>
      <w:r w:rsidR="00FE1C0F">
        <w:t xml:space="preserve"> </w:t>
      </w:r>
      <w:r w:rsidR="00FE1C0F">
        <w:sym w:font="Wingdings" w:char="F0DF"/>
      </w:r>
      <w:r w:rsidR="00FE1C0F">
        <w:sym w:font="Wingdings" w:char="F0E0"/>
      </w:r>
      <w:r w:rsidR="00FE1C0F">
        <w:t>, not</w:t>
      </w:r>
      <w:r w:rsidR="0071141C">
        <w:t xml:space="preserve"> merely</w:t>
      </w:r>
      <w:r w:rsidR="00FE1C0F">
        <w:t xml:space="preserve"> </w:t>
      </w:r>
      <w:r w:rsidR="00FE1C0F">
        <w:sym w:font="Wingdings" w:char="F0E0"/>
      </w:r>
      <w:r w:rsidR="00FE1C0F">
        <w:t xml:space="preserve">, and so it cannot </w:t>
      </w:r>
      <w:r w:rsidR="0071141C">
        <w:t>generate</w:t>
      </w:r>
      <w:r w:rsidR="00FE1C0F">
        <w:t xml:space="preserve"> asymmetry. The same applies </w:t>
      </w:r>
      <w:r w:rsidR="007B4E4A">
        <w:t xml:space="preserve">if the second arrow is </w:t>
      </w:r>
      <w:r>
        <w:t>interpreted as</w:t>
      </w:r>
      <w:r w:rsidR="00FE1C0F">
        <w:t xml:space="preserve"> counterfactual dependence: </w:t>
      </w:r>
      <w:r w:rsidR="007B4E4A">
        <w:t>it, too, is symmetric</w:t>
      </w:r>
      <w:r w:rsidR="005307E1">
        <w:t>. H</w:t>
      </w:r>
      <w:r w:rsidR="00FE1C0F">
        <w:t xml:space="preserve">ad </w:t>
      </w:r>
      <w:r w:rsidR="005C1719">
        <w:t>~</w:t>
      </w:r>
      <w:r>
        <w:rPr>
          <w:i/>
        </w:rPr>
        <w:t>E</w:t>
      </w:r>
      <w:r w:rsidR="00FE1C0F">
        <w:t xml:space="preserve"> been different, then </w:t>
      </w:r>
      <w:r w:rsidR="00FE1C0F" w:rsidRPr="009D3691">
        <w:rPr>
          <w:i/>
        </w:rPr>
        <w:t>N</w:t>
      </w:r>
      <w:r w:rsidR="00FE1C0F">
        <w:t xml:space="preserve"> would have been different, and vice versa.</w:t>
      </w:r>
      <w:r w:rsidR="008F7A97">
        <w:rPr>
          <w:rStyle w:val="EndnoteReference"/>
        </w:rPr>
        <w:endnoteReference w:id="12"/>
      </w:r>
      <w:r w:rsidR="00FE1C0F">
        <w:t xml:space="preserve"> If </w:t>
      </w:r>
      <w:r w:rsidR="009D3691">
        <w:t>the second arrow</w:t>
      </w:r>
      <w:r w:rsidR="00FE1C0F">
        <w:t xml:space="preserve"> is </w:t>
      </w:r>
      <w:r>
        <w:t>understood simply as</w:t>
      </w:r>
      <w:r w:rsidR="00FE1C0F">
        <w:t xml:space="preserve"> non-causal explanation, then it is asymmetric (</w:t>
      </w:r>
      <w:r w:rsidR="00FE1C0F">
        <w:sym w:font="Wingdings" w:char="F0E0"/>
      </w:r>
      <w:r w:rsidR="00FE1C0F">
        <w:t xml:space="preserve">, not </w:t>
      </w:r>
      <w:r w:rsidR="00FE1C0F">
        <w:sym w:font="Wingdings" w:char="F0DF"/>
      </w:r>
      <w:r w:rsidR="00FE1C0F">
        <w:sym w:font="Wingdings" w:char="F0E0"/>
      </w:r>
      <w:r w:rsidR="00FE1C0F">
        <w:t>). But</w:t>
      </w:r>
      <w:r w:rsidR="001A4E65">
        <w:t xml:space="preserve"> in an account of non-causal explanation, </w:t>
      </w:r>
      <w:r w:rsidR="00F41F45">
        <w:t>such an</w:t>
      </w:r>
      <w:r w:rsidR="001A4E65">
        <w:t xml:space="preserve"> arrow</w:t>
      </w:r>
      <w:r w:rsidR="00FE1C0F">
        <w:t xml:space="preserve"> cannot be presupposed; it must be accounted for. So we cannot account for </w:t>
      </w:r>
      <w:r w:rsidR="007B4E4A">
        <w:t xml:space="preserve">the explanatory </w:t>
      </w:r>
      <w:r w:rsidR="00FE1C0F">
        <w:t xml:space="preserve">asymmetry here by </w:t>
      </w:r>
      <w:r w:rsidR="004D0FC3">
        <w:t>claiming</w:t>
      </w:r>
      <w:r w:rsidR="00FE1C0F">
        <w:t xml:space="preserve"> that there is a way to change </w:t>
      </w:r>
      <w:r w:rsidR="005C1719">
        <w:t>~</w:t>
      </w:r>
      <w:r>
        <w:rPr>
          <w:i/>
        </w:rPr>
        <w:t>E</w:t>
      </w:r>
      <w:r w:rsidR="00FE1C0F">
        <w:t xml:space="preserve"> by an operation</w:t>
      </w:r>
      <w:r w:rsidR="005307E1">
        <w:t xml:space="preserve"> (e.g., building a bridge)</w:t>
      </w:r>
      <w:r w:rsidR="00FE1C0F">
        <w:t xml:space="preserve"> that changes </w:t>
      </w:r>
      <w:r w:rsidR="00FE1C0F">
        <w:rPr>
          <w:i/>
        </w:rPr>
        <w:t>N</w:t>
      </w:r>
      <w:r w:rsidR="00FE1C0F">
        <w:t xml:space="preserve"> </w:t>
      </w:r>
      <w:r w:rsidR="001716B6">
        <w:t xml:space="preserve">(if at all) </w:t>
      </w:r>
      <w:r w:rsidR="00FE1C0F">
        <w:t xml:space="preserve">only </w:t>
      </w:r>
      <w:r w:rsidR="001716B6">
        <w:t>as a</w:t>
      </w:r>
      <w:r w:rsidR="003167D9">
        <w:t xml:space="preserve"> </w:t>
      </w:r>
      <w:r w:rsidR="001716B6">
        <w:t xml:space="preserve">non-causal </w:t>
      </w:r>
      <w:r w:rsidR="001716B6" w:rsidRPr="001716B6">
        <w:t>result</w:t>
      </w:r>
      <w:r w:rsidR="003167D9">
        <w:t xml:space="preserve"> </w:t>
      </w:r>
      <w:r w:rsidR="001716B6">
        <w:t>of</w:t>
      </w:r>
      <w:r w:rsidR="00FE1C0F">
        <w:t xml:space="preserve"> </w:t>
      </w:r>
      <w:r w:rsidR="005C1719">
        <w:t>~</w:t>
      </w:r>
      <w:r w:rsidR="009626A1">
        <w:rPr>
          <w:i/>
        </w:rPr>
        <w:t>E</w:t>
      </w:r>
      <w:r w:rsidR="005307E1">
        <w:t xml:space="preserve">’s change, </w:t>
      </w:r>
      <w:r w:rsidR="00FE1C0F">
        <w:t xml:space="preserve">but there is no way to change </w:t>
      </w:r>
      <w:r w:rsidR="00FE1C0F">
        <w:rPr>
          <w:i/>
        </w:rPr>
        <w:t>N</w:t>
      </w:r>
      <w:r w:rsidR="001716B6">
        <w:t xml:space="preserve"> except as a non-causal result of changing </w:t>
      </w:r>
      <w:r w:rsidR="005C1719">
        <w:t>~</w:t>
      </w:r>
      <w:r w:rsidR="009626A1">
        <w:rPr>
          <w:i/>
        </w:rPr>
        <w:t>E</w:t>
      </w:r>
      <w:r w:rsidR="001716B6">
        <w:t xml:space="preserve">. </w:t>
      </w:r>
      <w:r w:rsidR="00FE1C0F">
        <w:t>To make this claim</w:t>
      </w:r>
      <w:r w:rsidR="004D0FC3">
        <w:t xml:space="preserve"> about possible operations</w:t>
      </w:r>
      <w:r w:rsidR="00FE1C0F">
        <w:t xml:space="preserve"> is simply to presume that the arrows of non-causal explanation </w:t>
      </w:r>
      <w:r w:rsidR="00745D80">
        <w:t>point</w:t>
      </w:r>
      <w:r w:rsidR="00FE1C0F">
        <w:t xml:space="preserve"> from </w:t>
      </w:r>
      <w:r w:rsidR="005C1719">
        <w:t>~</w:t>
      </w:r>
      <w:r>
        <w:rPr>
          <w:i/>
        </w:rPr>
        <w:t>E</w:t>
      </w:r>
      <w:r w:rsidR="00FE1C0F">
        <w:t xml:space="preserve"> to </w:t>
      </w:r>
      <w:r w:rsidR="00FE1C0F" w:rsidRPr="009D3691">
        <w:rPr>
          <w:i/>
        </w:rPr>
        <w:t>N</w:t>
      </w:r>
      <w:r w:rsidR="00FE1C0F">
        <w:t xml:space="preserve"> rather than from </w:t>
      </w:r>
      <w:r w:rsidR="00FE1C0F" w:rsidRPr="009D3691">
        <w:rPr>
          <w:i/>
        </w:rPr>
        <w:t>N</w:t>
      </w:r>
      <w:r w:rsidR="00FE1C0F">
        <w:t xml:space="preserve"> to </w:t>
      </w:r>
      <w:r w:rsidR="005C1719">
        <w:t>~</w:t>
      </w:r>
      <w:r w:rsidR="009626A1">
        <w:rPr>
          <w:i/>
        </w:rPr>
        <w:t>E</w:t>
      </w:r>
      <w:r w:rsidR="00FE1C0F">
        <w:t xml:space="preserve">. </w:t>
      </w:r>
    </w:p>
    <w:p w14:paraId="224850E8" w14:textId="6FD7A82A" w:rsidR="00A43440" w:rsidRDefault="000C6078" w:rsidP="00700C0F">
      <w:pPr>
        <w:spacing w:line="480" w:lineRule="auto"/>
      </w:pPr>
      <w:r>
        <w:tab/>
        <w:t xml:space="preserve">Let me make this point with one final </w:t>
      </w:r>
      <w:r w:rsidR="00E544C6">
        <w:t xml:space="preserve">example, returning to knot theory (from section 2.1). </w:t>
      </w:r>
      <w:r>
        <w:t xml:space="preserve">Just as a bridge arrangement can be traversed only if it possesses the “Euler feature”, a given knot can be untied only if </w:t>
      </w:r>
      <w:r w:rsidR="00476A8A">
        <w:t xml:space="preserve">it </w:t>
      </w:r>
      <w:r w:rsidR="007A22D6">
        <w:t>has a Laurent polynomial of 1</w:t>
      </w:r>
      <w:r w:rsidR="00476A8A">
        <w:t xml:space="preserve">. </w:t>
      </w:r>
      <w:r w:rsidR="00A43440">
        <w:t xml:space="preserve">So it might seem that just as we can explain </w:t>
      </w:r>
      <w:r w:rsidR="00A43440">
        <w:rPr>
          <w:i/>
        </w:rPr>
        <w:t>N</w:t>
      </w:r>
      <w:r w:rsidR="00A43440">
        <w:t xml:space="preserve"> by </w:t>
      </w:r>
      <w:r w:rsidR="00362B94">
        <w:t>~</w:t>
      </w:r>
      <w:r w:rsidR="009626A1">
        <w:rPr>
          <w:i/>
        </w:rPr>
        <w:t>E</w:t>
      </w:r>
      <w:r w:rsidR="00A43440">
        <w:t xml:space="preserve">, so we can explain </w:t>
      </w:r>
      <w:r w:rsidR="00A43440">
        <w:rPr>
          <w:i/>
        </w:rPr>
        <w:t>C</w:t>
      </w:r>
      <w:r w:rsidR="00A43440">
        <w:t xml:space="preserve"> (that the knot cannot be untied) by </w:t>
      </w:r>
      <w:r w:rsidR="00D63DCD">
        <w:rPr>
          <w:i/>
        </w:rPr>
        <w:t>R</w:t>
      </w:r>
      <w:r w:rsidR="007A22D6">
        <w:rPr>
          <w:i/>
        </w:rPr>
        <w:t xml:space="preserve"> </w:t>
      </w:r>
      <w:r w:rsidR="007A22D6">
        <w:t xml:space="preserve">(that its Laurent polynomial is </w:t>
      </w:r>
      <w:r w:rsidR="00FF2EC8">
        <w:t xml:space="preserve">not </w:t>
      </w:r>
      <w:r w:rsidR="007A22D6">
        <w:t>1)</w:t>
      </w:r>
      <w:r w:rsidR="00A43440">
        <w:t>:</w:t>
      </w:r>
    </w:p>
    <w:p w14:paraId="4B549A90" w14:textId="412B6B45" w:rsidR="00A43440" w:rsidRDefault="00A43440" w:rsidP="00700C0F">
      <w:pPr>
        <w:ind w:firstLine="720"/>
      </w:pPr>
      <w:r>
        <w:t>Decisions of knot-tier</w:t>
      </w:r>
      <w:r w:rsidR="00362B94">
        <w:t xml:space="preserve"> in tying the knot</w:t>
      </w:r>
      <w:r>
        <w:t xml:space="preserve"> </w:t>
      </w:r>
      <w:r>
        <w:sym w:font="Wingdings" w:char="F0E0"/>
      </w:r>
      <w:r>
        <w:t xml:space="preserve"> </w:t>
      </w:r>
      <w:r w:rsidR="00D63DCD">
        <w:rPr>
          <w:i/>
        </w:rPr>
        <w:t>R</w:t>
      </w:r>
      <w:r>
        <w:rPr>
          <w:i/>
        </w:rPr>
        <w:t xml:space="preserve"> </w:t>
      </w:r>
      <w:r>
        <w:sym w:font="Wingdings" w:char="F0E0"/>
      </w:r>
      <w:r>
        <w:t xml:space="preserve"> </w:t>
      </w:r>
      <w:r>
        <w:rPr>
          <w:i/>
        </w:rPr>
        <w:t>C</w:t>
      </w:r>
    </w:p>
    <w:p w14:paraId="6C4527C7" w14:textId="77777777" w:rsidR="00A43440" w:rsidRDefault="00A43440" w:rsidP="00446C52"/>
    <w:p w14:paraId="12904A15" w14:textId="32F6DB98" w:rsidR="00E1600D" w:rsidRDefault="00A43440" w:rsidP="00700C0F">
      <w:pPr>
        <w:spacing w:line="480" w:lineRule="auto"/>
      </w:pPr>
      <w:r>
        <w:t>The first arrow is causal</w:t>
      </w:r>
      <w:r w:rsidR="00213D91">
        <w:t>,</w:t>
      </w:r>
      <w:r>
        <w:t xml:space="preserve"> but what about the second? It could be an arrow of entailment or of counterfactual dependence. </w:t>
      </w:r>
      <w:r w:rsidR="00FF2EC8">
        <w:t xml:space="preserve">But those arrows </w:t>
      </w:r>
      <w:r w:rsidR="001E6CAD">
        <w:t>may run in both directions.</w:t>
      </w:r>
      <w:r w:rsidR="00207598">
        <w:rPr>
          <w:rStyle w:val="EndnoteReference"/>
        </w:rPr>
        <w:endnoteReference w:id="13"/>
      </w:r>
      <w:r w:rsidR="001E6CAD">
        <w:t xml:space="preserve"> </w:t>
      </w:r>
      <w:r w:rsidR="007A22D6">
        <w:t xml:space="preserve">For instance, the arrow of counterfactual dependence </w:t>
      </w:r>
      <w:r w:rsidR="00FF2EC8">
        <w:t>is</w:t>
      </w:r>
      <w:r w:rsidR="007A22D6">
        <w:t xml:space="preserve"> symmetric, since it can also run from </w:t>
      </w:r>
      <w:r w:rsidR="007A22D6">
        <w:rPr>
          <w:i/>
        </w:rPr>
        <w:t xml:space="preserve">C </w:t>
      </w:r>
      <w:r w:rsidR="007A22D6">
        <w:t xml:space="preserve">to </w:t>
      </w:r>
      <w:r w:rsidR="00D63DCD">
        <w:rPr>
          <w:i/>
        </w:rPr>
        <w:t>R</w:t>
      </w:r>
      <w:r w:rsidR="007A22D6">
        <w:t xml:space="preserve">, as in this example from a mathematics </w:t>
      </w:r>
      <w:r w:rsidR="00421CFC">
        <w:t>article</w:t>
      </w:r>
      <w:r w:rsidR="00FF2EC8">
        <w:t>:</w:t>
      </w:r>
      <w:r w:rsidR="007A22D6">
        <w:t xml:space="preserve"> “were [the trefoil knot] equivalent to the unknot [i.e., capable of being untied] it would … have</w:t>
      </w:r>
      <w:r w:rsidR="00FF2EC8">
        <w:t xml:space="preserve"> 1 for its [Laurent] polynomial</w:t>
      </w:r>
      <w:r w:rsidR="007A22D6">
        <w:t>”</w:t>
      </w:r>
      <w:r w:rsidR="00FF2EC8">
        <w:t xml:space="preserve"> (</w:t>
      </w:r>
      <w:r w:rsidR="00924BF0">
        <w:t xml:space="preserve">Millett and Lickorish </w:t>
      </w:r>
      <w:r w:rsidR="00FF2EC8">
        <w:t>1988: 8).</w:t>
      </w:r>
      <w:r w:rsidR="007A22D6">
        <w:t xml:space="preserve"> </w:t>
      </w:r>
      <w:r w:rsidR="007A22D6" w:rsidRPr="007A22D6">
        <w:t>Furthermore</w:t>
      </w:r>
      <w:r>
        <w:t>, there are many other knot invariants besides</w:t>
      </w:r>
      <w:r w:rsidR="00FF2EC8">
        <w:t xml:space="preserve"> the Laurent polynomial, such as tricolorability, </w:t>
      </w:r>
      <w:r>
        <w:t xml:space="preserve">the unknotting number, </w:t>
      </w:r>
      <w:r w:rsidR="00886630">
        <w:t xml:space="preserve">the </w:t>
      </w:r>
      <w:r>
        <w:t>bridge numb</w:t>
      </w:r>
      <w:r w:rsidR="00FF2EC8">
        <w:t xml:space="preserve">er, and </w:t>
      </w:r>
      <w:r w:rsidR="00886630">
        <w:t xml:space="preserve">the </w:t>
      </w:r>
      <w:r w:rsidR="00FF2EC8">
        <w:t>minimal crossing number.</w:t>
      </w:r>
      <w:r>
        <w:t xml:space="preserve"> </w:t>
      </w:r>
      <w:r w:rsidR="00FF2EC8">
        <w:t>F</w:t>
      </w:r>
      <w:r>
        <w:t xml:space="preserve">or each of </w:t>
      </w:r>
      <w:r w:rsidR="00FF2EC8">
        <w:t>these invariants</w:t>
      </w:r>
      <w:r>
        <w:t xml:space="preserve">, a knot can be untied only if the knot invariant has a certain value. </w:t>
      </w:r>
      <w:r w:rsidR="00AE73BD">
        <w:t>So if the second arrow is entailment or counterfactual dependence, then each of these knot invariants (</w:t>
      </w:r>
      <w:r w:rsidR="00D63DCD">
        <w:rPr>
          <w:i/>
        </w:rPr>
        <w:t>R</w:t>
      </w:r>
      <w:r w:rsidR="00AE73BD" w:rsidRPr="00AE73BD">
        <w:rPr>
          <w:i/>
        </w:rPr>
        <w:t>’</w:t>
      </w:r>
      <w:r w:rsidR="00AE73BD">
        <w:t xml:space="preserve">, </w:t>
      </w:r>
      <w:r w:rsidR="00D63DCD">
        <w:rPr>
          <w:i/>
        </w:rPr>
        <w:t>R</w:t>
      </w:r>
      <w:r w:rsidR="00AE73BD" w:rsidRPr="00AE73BD">
        <w:rPr>
          <w:i/>
        </w:rPr>
        <w:t>”</w:t>
      </w:r>
      <w:r w:rsidR="00AE73BD">
        <w:t xml:space="preserve">,…) has the same arrows as </w:t>
      </w:r>
      <w:r w:rsidR="00D63DCD">
        <w:rPr>
          <w:i/>
        </w:rPr>
        <w:t>R</w:t>
      </w:r>
      <w:r w:rsidR="00AE73BD">
        <w:t xml:space="preserve">. Which of them explains </w:t>
      </w:r>
      <w:r w:rsidR="00AE73BD">
        <w:rPr>
          <w:i/>
        </w:rPr>
        <w:t>C</w:t>
      </w:r>
      <w:r w:rsidR="00AE73BD">
        <w:t>? It may be that some of these knot invariants are more explanatorily</w:t>
      </w:r>
      <w:r w:rsidR="00213D91">
        <w:t xml:space="preserve"> fundamental than others (</w:t>
      </w:r>
      <w:r w:rsidR="00AE73BD">
        <w:t>that is, some may be n</w:t>
      </w:r>
      <w:r w:rsidR="00213D91">
        <w:t>on-causally explained by others)</w:t>
      </w:r>
      <w:r w:rsidR="00AE73BD">
        <w:t xml:space="preserve"> and </w:t>
      </w:r>
      <w:r w:rsidR="001E6CAD">
        <w:t>it may be that some</w:t>
      </w:r>
      <w:r w:rsidR="00AE73BD">
        <w:t xml:space="preserve"> explain </w:t>
      </w:r>
      <w:r w:rsidR="00AE73BD">
        <w:rPr>
          <w:i/>
        </w:rPr>
        <w:t>C</w:t>
      </w:r>
      <w:r w:rsidR="00AE73BD">
        <w:t xml:space="preserve"> whereas others do not. For instance, p</w:t>
      </w:r>
      <w:r w:rsidR="00886630">
        <w:t xml:space="preserve">erhaps the arrows of </w:t>
      </w:r>
      <w:r w:rsidR="00AE73BD">
        <w:t>explanation are as follows:</w:t>
      </w:r>
    </w:p>
    <w:p w14:paraId="05690840" w14:textId="77777777" w:rsidR="00AE73BD" w:rsidRDefault="00AE73BD" w:rsidP="00AE73BD"/>
    <w:p w14:paraId="5543D092" w14:textId="209070A4" w:rsidR="00AE73BD" w:rsidRPr="00AE73BD" w:rsidRDefault="00AE73BD" w:rsidP="00AE73BD">
      <w:pPr>
        <w:rPr>
          <w:i/>
        </w:rPr>
      </w:pPr>
      <w:r>
        <w:rPr>
          <w:noProof/>
        </w:rPr>
        <mc:AlternateContent>
          <mc:Choice Requires="wps">
            <w:drawing>
              <wp:anchor distT="0" distB="0" distL="114300" distR="114300" simplePos="0" relativeHeight="251660288" behindDoc="0" locked="0" layoutInCell="1" allowOverlap="1" wp14:anchorId="3BA94158" wp14:editId="4FCAD68B">
                <wp:simplePos x="0" y="0"/>
                <wp:positionH relativeFrom="column">
                  <wp:posOffset>1714500</wp:posOffset>
                </wp:positionH>
                <wp:positionV relativeFrom="paragraph">
                  <wp:posOffset>98425</wp:posOffset>
                </wp:positionV>
                <wp:extent cx="228600" cy="228600"/>
                <wp:effectExtent l="50800" t="50800" r="76200" b="101600"/>
                <wp:wrapNone/>
                <wp:docPr id="2" name="Straight Arrow Connector 2"/>
                <wp:cNvGraphicFramePr/>
                <a:graphic xmlns:a="http://schemas.openxmlformats.org/drawingml/2006/main">
                  <a:graphicData uri="http://schemas.microsoft.com/office/word/2010/wordprocessingShape">
                    <wps:wsp>
                      <wps:cNvCnPr/>
                      <wps:spPr>
                        <a:xfrm flipV="1">
                          <a:off x="0" y="0"/>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135pt;margin-top:7.75pt;width:18pt;height:1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" strokecolor="#4f81bd [3204]" strokeweight="2pt">
                <v:stroke endarrow="open"/>
                <v:shadow on="t" opacity="24903f" mv:blur="40000f" origin=",.5" offset="0,20000emu"/>
              </v:shape>
            </w:pict>
          </mc:Fallback>
        </mc:AlternateContent>
      </w:r>
      <w:r>
        <w:t xml:space="preserve">                                                        </w:t>
      </w:r>
      <w:r w:rsidR="00542C60">
        <w:t xml:space="preserve">  </w:t>
      </w:r>
      <w:r w:rsidR="00886630">
        <w:t xml:space="preserve"> </w:t>
      </w:r>
      <w:r w:rsidR="00D63DCD">
        <w:rPr>
          <w:i/>
        </w:rPr>
        <w:t>R</w:t>
      </w:r>
      <w:r>
        <w:rPr>
          <w:i/>
        </w:rPr>
        <w:t>’</w:t>
      </w:r>
    </w:p>
    <w:p w14:paraId="3D278A64" w14:textId="3122216C" w:rsidR="00AE73BD" w:rsidRDefault="00AE73BD" w:rsidP="008F7A97">
      <w:r>
        <w:t xml:space="preserve">            </w:t>
      </w:r>
    </w:p>
    <w:p w14:paraId="3ED1A547" w14:textId="54F95836" w:rsidR="00887F96" w:rsidRDefault="00AE73BD" w:rsidP="008F7A97">
      <w:r>
        <w:rPr>
          <w:noProof/>
        </w:rPr>
        <mc:AlternateContent>
          <mc:Choice Requires="wps">
            <w:drawing>
              <wp:anchor distT="0" distB="0" distL="114300" distR="114300" simplePos="0" relativeHeight="251659264" behindDoc="0" locked="0" layoutInCell="1" allowOverlap="1" wp14:anchorId="1153D48C" wp14:editId="129ABCA5">
                <wp:simplePos x="0" y="0"/>
                <wp:positionH relativeFrom="column">
                  <wp:posOffset>1714500</wp:posOffset>
                </wp:positionH>
                <wp:positionV relativeFrom="paragraph">
                  <wp:posOffset>148590</wp:posOffset>
                </wp:positionV>
                <wp:extent cx="228600" cy="228600"/>
                <wp:effectExtent l="50800" t="25400" r="101600" b="101600"/>
                <wp:wrapNone/>
                <wp:docPr id="1" name="Straight Arrow Connector 1"/>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135pt;margin-top:11.7pt;width:18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" strokecolor="#4f81bd [3204]" strokeweight="2pt">
                <v:stroke endarrow="open"/>
                <v:shadow on="t" opacity="24903f" mv:blur="40000f" origin=",.5" offset="0,20000emu"/>
              </v:shape>
            </w:pict>
          </mc:Fallback>
        </mc:AlternateContent>
      </w:r>
      <w:r>
        <w:t xml:space="preserve">Decisions of knot-tier </w:t>
      </w:r>
      <w:r>
        <w:sym w:font="Wingdings" w:char="F0E0"/>
      </w:r>
      <w:r>
        <w:t xml:space="preserve"> </w:t>
      </w:r>
      <w:r w:rsidR="00D63DCD">
        <w:rPr>
          <w:i/>
        </w:rPr>
        <w:t>R</w:t>
      </w:r>
      <w:r>
        <w:t xml:space="preserve"> </w:t>
      </w:r>
      <w:r>
        <w:sym w:font="Wingdings" w:char="F0E0"/>
      </w:r>
      <w:r>
        <w:t xml:space="preserve"> C</w:t>
      </w:r>
      <w:r w:rsidR="003167D9">
        <w:t xml:space="preserve"> </w:t>
      </w:r>
    </w:p>
    <w:p w14:paraId="0BBE5B61" w14:textId="7CB39C90" w:rsidR="00887F96" w:rsidRDefault="00AE73BD" w:rsidP="00DE2351">
      <w:pPr>
        <w:ind w:firstLine="720"/>
      </w:pPr>
      <w:r>
        <w:tab/>
      </w:r>
      <w:r>
        <w:tab/>
      </w:r>
      <w:r>
        <w:tab/>
      </w:r>
    </w:p>
    <w:p w14:paraId="6693E6CE" w14:textId="01D6AF58" w:rsidR="00AE73BD" w:rsidRDefault="00542C60" w:rsidP="00DE2351">
      <w:pPr>
        <w:ind w:firstLine="720"/>
      </w:pPr>
      <w:r>
        <w:tab/>
      </w:r>
      <w:r>
        <w:tab/>
      </w:r>
      <w:r>
        <w:tab/>
        <w:t xml:space="preserve">    </w:t>
      </w:r>
      <w:r w:rsidR="00D63DCD">
        <w:rPr>
          <w:i/>
        </w:rPr>
        <w:t>R</w:t>
      </w:r>
      <w:r w:rsidR="00AE73BD">
        <w:rPr>
          <w:i/>
        </w:rPr>
        <w:t>”</w:t>
      </w:r>
    </w:p>
    <w:p w14:paraId="35B12271" w14:textId="77777777" w:rsidR="00700C0F" w:rsidRDefault="00700C0F" w:rsidP="00700C0F">
      <w:pPr>
        <w:spacing w:line="480" w:lineRule="auto"/>
      </w:pPr>
    </w:p>
    <w:p w14:paraId="477FB851" w14:textId="0B556CBC" w:rsidR="00581950" w:rsidRPr="003F5B0F" w:rsidRDefault="00AE73BD" w:rsidP="00700C0F">
      <w:pPr>
        <w:spacing w:line="480" w:lineRule="auto"/>
      </w:pPr>
      <w:r>
        <w:t xml:space="preserve">But these distinctions </w:t>
      </w:r>
      <w:r w:rsidR="0038450D">
        <w:t xml:space="preserve">among the knot invariants </w:t>
      </w:r>
      <w:r w:rsidR="005A47CD">
        <w:t>are</w:t>
      </w:r>
      <w:r>
        <w:t xml:space="preserve"> </w:t>
      </w:r>
      <w:r w:rsidR="00565C6E">
        <w:t xml:space="preserve">not evident </w:t>
      </w:r>
      <w:r>
        <w:t>if the arrows represent entailment or counterfactual dependence</w:t>
      </w:r>
      <w:r w:rsidR="00B638DA">
        <w:t xml:space="preserve">; every one of the knot invariants will </w:t>
      </w:r>
      <w:r w:rsidR="003F5B0F">
        <w:t xml:space="preserve">then </w:t>
      </w:r>
      <w:r w:rsidR="00B638DA">
        <w:t xml:space="preserve">have </w:t>
      </w:r>
      <w:r w:rsidR="00594573">
        <w:t xml:space="preserve">exactly </w:t>
      </w:r>
      <w:r w:rsidR="00B638DA">
        <w:t xml:space="preserve">the same </w:t>
      </w:r>
      <w:r w:rsidR="003F5B0F">
        <w:t xml:space="preserve">arrows (from the knot-tier’s decisions to it, and from it to </w:t>
      </w:r>
      <w:r w:rsidR="003F5B0F">
        <w:rPr>
          <w:i/>
        </w:rPr>
        <w:t>C</w:t>
      </w:r>
      <w:r w:rsidR="003F5B0F">
        <w:t>)</w:t>
      </w:r>
      <w:r>
        <w:t xml:space="preserve">. </w:t>
      </w:r>
      <w:r w:rsidR="003F5B0F">
        <w:t xml:space="preserve">The knot invariants </w:t>
      </w:r>
      <w:r w:rsidR="001E6CAD">
        <w:t>may</w:t>
      </w:r>
      <w:r w:rsidR="003F5B0F">
        <w:t xml:space="preserve"> have different arrows</w:t>
      </w:r>
      <w:r w:rsidR="00581950">
        <w:t xml:space="preserve"> i</w:t>
      </w:r>
      <w:r w:rsidR="0038450D">
        <w:t>f the arrows r</w:t>
      </w:r>
      <w:r w:rsidR="003F5B0F">
        <w:t>epresent non-causal explanation.</w:t>
      </w:r>
      <w:r w:rsidR="003F5B0F">
        <w:rPr>
          <w:rStyle w:val="EndnoteReference"/>
        </w:rPr>
        <w:endnoteReference w:id="14"/>
      </w:r>
      <w:r w:rsidR="003F5B0F">
        <w:t xml:space="preserve"> B</w:t>
      </w:r>
      <w:r w:rsidR="00581950">
        <w:t>ut</w:t>
      </w:r>
      <w:r w:rsidR="0038450D">
        <w:t xml:space="preserve"> then an account of non-causal explanation must identify whatever is responsible for </w:t>
      </w:r>
      <w:r w:rsidR="005A47CD">
        <w:t xml:space="preserve">the order of </w:t>
      </w:r>
      <w:r w:rsidR="0038450D">
        <w:t>explanatory precedence</w:t>
      </w:r>
      <w:r>
        <w:t xml:space="preserve"> </w:t>
      </w:r>
      <w:r w:rsidR="0038450D">
        <w:t xml:space="preserve">here; the account </w:t>
      </w:r>
      <w:r w:rsidR="00A55E8D">
        <w:t>cannot simply build</w:t>
      </w:r>
      <w:r w:rsidR="0038450D">
        <w:t xml:space="preserve"> explanatory precedence into the acyclic graph and proceed from there.</w:t>
      </w:r>
      <w:r w:rsidR="003F5B0F">
        <w:t xml:space="preserve"> </w:t>
      </w:r>
    </w:p>
    <w:p w14:paraId="5E4681EB" w14:textId="77777777" w:rsidR="00581950" w:rsidRDefault="00581950" w:rsidP="00AE73BD"/>
    <w:p w14:paraId="51F2FD58" w14:textId="77777777" w:rsidR="00581950" w:rsidRDefault="00581950" w:rsidP="00AE73BD"/>
    <w:p w14:paraId="65BF1C36" w14:textId="22155EAE" w:rsidR="00851AE4" w:rsidRDefault="007A367A" w:rsidP="007A367A">
      <w:pPr>
        <w:ind w:firstLine="720"/>
      </w:pPr>
      <w:r>
        <w:t xml:space="preserve">3. Explanations of </w:t>
      </w:r>
      <w:r w:rsidR="00735B02">
        <w:t>laws and the regularities they entail</w:t>
      </w:r>
    </w:p>
    <w:p w14:paraId="6D163937" w14:textId="77777777" w:rsidR="00851AE4" w:rsidRDefault="00851AE4" w:rsidP="00AE73BD"/>
    <w:p w14:paraId="4D438631" w14:textId="161FC31E" w:rsidR="00E10EE3" w:rsidRDefault="00E10EE3" w:rsidP="00886630">
      <w:pPr>
        <w:ind w:firstLine="720"/>
      </w:pPr>
      <w:r>
        <w:t>3.1. Saatsi’s and Pexton’s account</w:t>
      </w:r>
    </w:p>
    <w:p w14:paraId="0D2C07D8" w14:textId="77777777" w:rsidR="00E412F0" w:rsidRDefault="00E412F0"/>
    <w:p w14:paraId="11B2F122" w14:textId="794C4466" w:rsidR="00E412F0" w:rsidRDefault="00967155" w:rsidP="00BD61DC">
      <w:pPr>
        <w:spacing w:line="480" w:lineRule="auto"/>
        <w:ind w:firstLine="720"/>
      </w:pPr>
      <w:r>
        <w:t>Saatsi and Pexton (2013 – hereafter “</w:t>
      </w:r>
      <w:r w:rsidR="003C15CE">
        <w:t>S&amp;P</w:t>
      </w:r>
      <w:r>
        <w:t>”)</w:t>
      </w:r>
      <w:r w:rsidR="003C15CE">
        <w:t xml:space="preserve"> propose tha</w:t>
      </w:r>
      <w:r w:rsidR="008B571B">
        <w:t xml:space="preserve">t explanations of </w:t>
      </w:r>
      <w:r w:rsidR="00735B02">
        <w:t xml:space="preserve">lawlike </w:t>
      </w:r>
      <w:r w:rsidR="008B571B">
        <w:t>regularities (</w:t>
      </w:r>
      <w:r w:rsidR="003C15CE">
        <w:t>whether the explanations are causal or non-causal</w:t>
      </w:r>
      <w:r w:rsidR="00B8449B">
        <w:rPr>
          <w:rStyle w:val="EndnoteReference"/>
        </w:rPr>
        <w:endnoteReference w:id="15"/>
      </w:r>
      <w:r w:rsidR="008B571B">
        <w:t>)</w:t>
      </w:r>
      <w:r w:rsidR="00E412F0">
        <w:t xml:space="preserve"> work by supplying info</w:t>
      </w:r>
      <w:r w:rsidR="0017373D">
        <w:t>rmation</w:t>
      </w:r>
      <w:r w:rsidR="00E412F0">
        <w:t xml:space="preserve"> about patterns of </w:t>
      </w:r>
      <w:r w:rsidR="0017373D">
        <w:t>counterfactual</w:t>
      </w:r>
      <w:r w:rsidR="00E412F0">
        <w:t xml:space="preserve"> dependence, </w:t>
      </w:r>
      <w:r w:rsidR="008925CC">
        <w:t xml:space="preserve">thereby </w:t>
      </w:r>
      <w:r w:rsidR="00E412F0">
        <w:t>answering w-questions</w:t>
      </w:r>
      <w:r w:rsidR="0017373D">
        <w:t xml:space="preserve">. In this respect, </w:t>
      </w:r>
      <w:r w:rsidR="008B571B">
        <w:t xml:space="preserve">S&amp;P say, </w:t>
      </w:r>
      <w:r w:rsidR="0017373D">
        <w:t xml:space="preserve">explanations of </w:t>
      </w:r>
      <w:r w:rsidR="00735B02">
        <w:t xml:space="preserve">lawlike </w:t>
      </w:r>
      <w:r w:rsidR="0017373D">
        <w:t xml:space="preserve">regularities are like explanations of singular facts. However, </w:t>
      </w:r>
      <w:r w:rsidR="007D3433">
        <w:t xml:space="preserve">in the case of explanations of </w:t>
      </w:r>
      <w:r w:rsidR="00735B02">
        <w:t xml:space="preserve">lawlike </w:t>
      </w:r>
      <w:r w:rsidR="007D3433">
        <w:t xml:space="preserve">regularities, </w:t>
      </w:r>
      <w:r w:rsidR="0017373D">
        <w:t>the antecedents of the counterfactuals</w:t>
      </w:r>
      <w:r w:rsidR="00E412F0">
        <w:t xml:space="preserve"> </w:t>
      </w:r>
      <w:r w:rsidR="00CA6981">
        <w:t>expressing</w:t>
      </w:r>
      <w:r w:rsidR="00163102">
        <w:t xml:space="preserve"> these patterns of dependence </w:t>
      </w:r>
      <w:r w:rsidR="008925CC">
        <w:t>do not posit interventions</w:t>
      </w:r>
      <w:r w:rsidR="00163102">
        <w:t>, unlike in explanations of singular facts</w:t>
      </w:r>
      <w:r w:rsidR="00F301D8">
        <w:t xml:space="preserve">. As an example, </w:t>
      </w:r>
      <w:r w:rsidR="008925CC">
        <w:t>S&amp;P sketch</w:t>
      </w:r>
      <w:r w:rsidR="00E412F0">
        <w:t xml:space="preserve"> an al</w:t>
      </w:r>
      <w:r w:rsidR="008925CC">
        <w:t xml:space="preserve">legedly non-causal explanation </w:t>
      </w:r>
      <w:r w:rsidR="00E412F0">
        <w:t xml:space="preserve">of the ¾ exponent in Kleiber’s scaling law </w:t>
      </w:r>
      <w:r w:rsidR="00163102" w:rsidRPr="00F301D8">
        <w:rPr>
          <w:i/>
        </w:rPr>
        <w:t>B</w:t>
      </w:r>
      <w:r w:rsidR="00163102">
        <w:t xml:space="preserve"> </w:t>
      </w:r>
      <w:r w:rsidR="00163102">
        <w:rPr>
          <w:rFonts w:ascii="Cambria" w:hAnsi="Cambria"/>
        </w:rPr>
        <w:t>α</w:t>
      </w:r>
      <w:r w:rsidR="00163102">
        <w:t xml:space="preserve"> </w:t>
      </w:r>
      <w:r w:rsidR="00163102" w:rsidRPr="00F301D8">
        <w:rPr>
          <w:i/>
        </w:rPr>
        <w:t>M</w:t>
      </w:r>
      <w:r w:rsidR="00163102">
        <w:rPr>
          <w:vertAlign w:val="superscript"/>
        </w:rPr>
        <w:t>3</w:t>
      </w:r>
      <w:r w:rsidR="00163102" w:rsidRPr="00163102">
        <w:rPr>
          <w:vertAlign w:val="superscript"/>
        </w:rPr>
        <w:t>/4</w:t>
      </w:r>
      <w:r w:rsidR="00163102">
        <w:t xml:space="preserve"> </w:t>
      </w:r>
      <w:r w:rsidR="00E412F0" w:rsidRPr="00163102">
        <w:t>relating</w:t>
      </w:r>
      <w:r w:rsidR="00E412F0">
        <w:t xml:space="preserve"> </w:t>
      </w:r>
      <w:r w:rsidR="00F301D8">
        <w:t xml:space="preserve">an organism’s basal metabolic rate </w:t>
      </w:r>
      <w:r w:rsidR="00F301D8" w:rsidRPr="00F301D8">
        <w:rPr>
          <w:i/>
        </w:rPr>
        <w:t>B</w:t>
      </w:r>
      <w:r w:rsidR="00F301D8">
        <w:t xml:space="preserve"> to its </w:t>
      </w:r>
      <w:r w:rsidR="00E412F0">
        <w:t xml:space="preserve">mass </w:t>
      </w:r>
      <w:r w:rsidR="00163102" w:rsidRPr="00F301D8">
        <w:rPr>
          <w:i/>
        </w:rPr>
        <w:t>M</w:t>
      </w:r>
      <w:r w:rsidR="008925CC">
        <w:t xml:space="preserve">. </w:t>
      </w:r>
      <w:r w:rsidR="00F301D8">
        <w:t>The explanation consists of the law’s</w:t>
      </w:r>
      <w:r w:rsidR="00163102">
        <w:t xml:space="preserve"> derivation from the fact that organisms “employ fractal-like resource distributing networks” (620). The derivation acquires its explanatory power, S&amp;P </w:t>
      </w:r>
      <w:r w:rsidR="00205479">
        <w:t>maintain</w:t>
      </w:r>
      <w:r w:rsidR="00163102">
        <w:t xml:space="preserve">, from its applicability to arbitrary dimension </w:t>
      </w:r>
      <w:r w:rsidR="00163102" w:rsidRPr="00F301D8">
        <w:rPr>
          <w:i/>
        </w:rPr>
        <w:t>d</w:t>
      </w:r>
      <w:r w:rsidR="007D3433">
        <w:t xml:space="preserve">, showing </w:t>
      </w:r>
      <w:r w:rsidR="00163102">
        <w:t xml:space="preserve">that the law’s exponent is </w:t>
      </w:r>
      <w:r w:rsidR="00163102" w:rsidRPr="00F301D8">
        <w:rPr>
          <w:i/>
        </w:rPr>
        <w:t>d</w:t>
      </w:r>
      <w:r w:rsidR="00163102">
        <w:t>/(</w:t>
      </w:r>
      <w:r w:rsidR="00163102" w:rsidRPr="00F301D8">
        <w:rPr>
          <w:i/>
        </w:rPr>
        <w:t>d</w:t>
      </w:r>
      <w:r w:rsidR="00163102">
        <w:t xml:space="preserve">+1) </w:t>
      </w:r>
      <w:r w:rsidR="00CD6DA2">
        <w:t>and thereby showing</w:t>
      </w:r>
      <w:r w:rsidR="00163102">
        <w:t xml:space="preserve"> </w:t>
      </w:r>
      <w:r w:rsidR="00F301D8">
        <w:t xml:space="preserve">what the exponent would have been, had </w:t>
      </w:r>
      <w:r w:rsidR="007D3433">
        <w:t xml:space="preserve">the </w:t>
      </w:r>
      <w:r w:rsidR="00F301D8">
        <w:t>organisms</w:t>
      </w:r>
      <w:r w:rsidR="00163102">
        <w:t xml:space="preserve"> been of a different dimension</w:t>
      </w:r>
      <w:r w:rsidR="00F301D8">
        <w:t>. In this way, the explanation answers w-questions. Those questions</w:t>
      </w:r>
      <w:r w:rsidR="00205479">
        <w:t xml:space="preserve"> do not concern</w:t>
      </w:r>
      <w:r w:rsidR="00F301D8">
        <w:t xml:space="preserve"> what would have obtained under interventions since </w:t>
      </w:r>
      <w:r w:rsidR="004E6A62">
        <w:t xml:space="preserve">(S&amp;P </w:t>
      </w:r>
      <w:r w:rsidR="004F707E">
        <w:t>maintain</w:t>
      </w:r>
      <w:r w:rsidR="004E6A62">
        <w:t xml:space="preserve">) </w:t>
      </w:r>
      <w:r w:rsidR="00F301D8">
        <w:t>dimensionality is not capable of being the target of an intervention</w:t>
      </w:r>
      <w:r w:rsidR="004E6A62">
        <w:t xml:space="preserve"> (as Woodward </w:t>
      </w:r>
      <w:r w:rsidR="004F707E">
        <w:t>maintained</w:t>
      </w:r>
      <w:r w:rsidR="004E6A62">
        <w:t xml:space="preserve"> </w:t>
      </w:r>
      <w:r w:rsidR="00CD6DA2">
        <w:t>regarding</w:t>
      </w:r>
      <w:r w:rsidR="004E6A62">
        <w:t xml:space="preserve"> space’s three-dimensionality explaining the stability of planetary orbits)</w:t>
      </w:r>
      <w:r w:rsidR="00F301D8">
        <w:t xml:space="preserve">. </w:t>
      </w:r>
      <w:r w:rsidR="00163102">
        <w:t xml:space="preserve">  </w:t>
      </w:r>
    </w:p>
    <w:p w14:paraId="67B3F654" w14:textId="45CA24E3" w:rsidR="00F301D8" w:rsidRPr="00584CE2" w:rsidRDefault="00F301D8" w:rsidP="00BD61DC">
      <w:pPr>
        <w:spacing w:line="480" w:lineRule="auto"/>
        <w:ind w:firstLine="720"/>
        <w:rPr>
          <w:i/>
        </w:rPr>
      </w:pPr>
      <w:r>
        <w:t xml:space="preserve">S&amp;P </w:t>
      </w:r>
      <w:r w:rsidR="00CD6DA2">
        <w:t>acknowledge</w:t>
      </w:r>
      <w:r>
        <w:t xml:space="preserve"> that interventions are “indispensable … in responding to a familiar puzzle about explanatory asymmetries in connection with explananda concerning singular states of affairs” (pp. 614-15). So without interventions, how does </w:t>
      </w:r>
      <w:r w:rsidR="00CD6DA2">
        <w:t>S&amp;P’s</w:t>
      </w:r>
      <w:r>
        <w:t xml:space="preserve"> approach </w:t>
      </w:r>
      <w:r w:rsidR="003F5DB4">
        <w:t xml:space="preserve">hope to </w:t>
      </w:r>
      <w:r>
        <w:t xml:space="preserve">account for asymmetry in explanations of </w:t>
      </w:r>
      <w:r w:rsidR="00E76DBD">
        <w:t xml:space="preserve">these </w:t>
      </w:r>
      <w:r>
        <w:t>regularities?</w:t>
      </w:r>
    </w:p>
    <w:p w14:paraId="6370F8FE" w14:textId="5607DA6E" w:rsidR="00E412F0" w:rsidRDefault="002850F9" w:rsidP="00BD61DC">
      <w:pPr>
        <w:spacing w:line="480" w:lineRule="auto"/>
        <w:rPr>
          <w:rFonts w:ascii="Cambria" w:hAnsi="Cambria"/>
        </w:rPr>
      </w:pPr>
      <w:r>
        <w:tab/>
        <w:t xml:space="preserve">S&amp;P </w:t>
      </w:r>
      <w:r w:rsidR="00511B61">
        <w:t>consider Woodward’s (2003: 187-193)</w:t>
      </w:r>
      <w:r w:rsidR="00C4562E">
        <w:t xml:space="preserve"> </w:t>
      </w:r>
      <w:r w:rsidR="00511B61">
        <w:t xml:space="preserve">example </w:t>
      </w:r>
      <w:r w:rsidR="00C655D6">
        <w:t>where from</w:t>
      </w:r>
      <w:r w:rsidR="00511B61">
        <w:t xml:space="preserve"> Coulomb’s law </w:t>
      </w:r>
      <w:r w:rsidR="00BA4D1C">
        <w:t>(specifying a point charge’s contribution to the electrostatic field)</w:t>
      </w:r>
      <w:r w:rsidR="00C655D6">
        <w:t>, we can derive and thereby explain</w:t>
      </w:r>
      <w:r w:rsidR="00BA4D1C">
        <w:t xml:space="preserve"> </w:t>
      </w:r>
      <w:r w:rsidR="00511B61">
        <w:t xml:space="preserve">a regularity about the electrostatic field </w:t>
      </w:r>
      <w:r w:rsidR="0041134A">
        <w:rPr>
          <w:i/>
        </w:rPr>
        <w:t>E</w:t>
      </w:r>
      <w:r w:rsidR="003F5DB4">
        <w:t xml:space="preserve"> </w:t>
      </w:r>
      <w:r w:rsidR="00511B61">
        <w:t xml:space="preserve">at various distances </w:t>
      </w:r>
      <w:r w:rsidR="00511B61" w:rsidRPr="00511B61">
        <w:rPr>
          <w:i/>
        </w:rPr>
        <w:t>r</w:t>
      </w:r>
      <w:r w:rsidR="00511B61">
        <w:t xml:space="preserve"> from a long, </w:t>
      </w:r>
      <w:r w:rsidR="007D3433">
        <w:t xml:space="preserve">thin, </w:t>
      </w:r>
      <w:r w:rsidR="00511B61">
        <w:t xml:space="preserve">straight wire with uniform charge density </w:t>
      </w:r>
      <w:r w:rsidR="00511B61">
        <w:rPr>
          <w:rFonts w:ascii="Cambria" w:hAnsi="Cambria"/>
        </w:rPr>
        <w:t>λ</w:t>
      </w:r>
      <w:r w:rsidR="004A429D">
        <w:t xml:space="preserve">: </w:t>
      </w:r>
      <w:r w:rsidR="003F5DB4">
        <w:t xml:space="preserve">that </w:t>
      </w:r>
      <w:r w:rsidR="003F5DB4" w:rsidRPr="0041134A">
        <w:rPr>
          <w:i/>
        </w:rPr>
        <w:t>E</w:t>
      </w:r>
      <w:r w:rsidR="0041134A">
        <w:t xml:space="preserve"> </w:t>
      </w:r>
      <w:r w:rsidR="0041134A">
        <w:rPr>
          <w:rFonts w:ascii="Cambria" w:hAnsi="Cambria"/>
        </w:rPr>
        <w:t>α</w:t>
      </w:r>
      <w:r w:rsidR="00511B61">
        <w:t xml:space="preserve"> </w:t>
      </w:r>
      <w:r w:rsidR="00511B61">
        <w:rPr>
          <w:rFonts w:ascii="Cambria" w:hAnsi="Cambria"/>
        </w:rPr>
        <w:t>λ/</w:t>
      </w:r>
      <w:r w:rsidR="00511B61">
        <w:rPr>
          <w:rFonts w:ascii="Cambria" w:hAnsi="Cambria"/>
          <w:i/>
        </w:rPr>
        <w:t>r</w:t>
      </w:r>
      <w:r w:rsidR="004A429D">
        <w:rPr>
          <w:rFonts w:ascii="Cambria" w:hAnsi="Cambria"/>
        </w:rPr>
        <w:t>.</w:t>
      </w:r>
      <w:r w:rsidR="00511B61">
        <w:rPr>
          <w:rFonts w:ascii="Cambria" w:hAnsi="Cambria"/>
        </w:rPr>
        <w:t xml:space="preserve"> </w:t>
      </w:r>
      <w:r w:rsidR="007D3433">
        <w:rPr>
          <w:rFonts w:ascii="Cambria" w:hAnsi="Cambria"/>
        </w:rPr>
        <w:t>According to Woodward, the source of</w:t>
      </w:r>
      <w:r w:rsidR="00511B61">
        <w:rPr>
          <w:rFonts w:ascii="Cambria" w:hAnsi="Cambria"/>
        </w:rPr>
        <w:t xml:space="preserve"> </w:t>
      </w:r>
      <w:r w:rsidR="00205479">
        <w:rPr>
          <w:rFonts w:ascii="Cambria" w:hAnsi="Cambria"/>
        </w:rPr>
        <w:t>this</w:t>
      </w:r>
      <w:r w:rsidR="00511B61">
        <w:rPr>
          <w:rFonts w:ascii="Cambria" w:hAnsi="Cambria"/>
        </w:rPr>
        <w:t xml:space="preserve"> derivation’s explanatory power </w:t>
      </w:r>
      <w:r w:rsidR="007D3433">
        <w:rPr>
          <w:rFonts w:ascii="Cambria" w:hAnsi="Cambria"/>
        </w:rPr>
        <w:t>is</w:t>
      </w:r>
      <w:r w:rsidR="00511B61">
        <w:rPr>
          <w:rFonts w:ascii="Cambria" w:hAnsi="Cambria"/>
        </w:rPr>
        <w:t xml:space="preserve"> </w:t>
      </w:r>
      <w:r w:rsidR="007D3433">
        <w:rPr>
          <w:rFonts w:ascii="Cambria" w:hAnsi="Cambria"/>
        </w:rPr>
        <w:t>that</w:t>
      </w:r>
      <w:r w:rsidR="00511B61">
        <w:rPr>
          <w:rFonts w:ascii="Cambria" w:hAnsi="Cambria"/>
        </w:rPr>
        <w:t xml:space="preserve"> the same sort of derivation </w:t>
      </w:r>
      <w:r w:rsidR="007D3433">
        <w:rPr>
          <w:rFonts w:ascii="Cambria" w:hAnsi="Cambria"/>
        </w:rPr>
        <w:t>answers</w:t>
      </w:r>
      <w:r w:rsidR="00511B61">
        <w:rPr>
          <w:rFonts w:ascii="Cambria" w:hAnsi="Cambria"/>
        </w:rPr>
        <w:t xml:space="preserve"> w-questions about what the field would have been had the charge been distributed differently (e.g., nonuniformly on the w</w:t>
      </w:r>
      <w:r w:rsidR="0041134A">
        <w:rPr>
          <w:rFonts w:ascii="Cambria" w:hAnsi="Cambria"/>
        </w:rPr>
        <w:t>ire, uniformly on a sphere</w:t>
      </w:r>
      <w:r w:rsidR="00511B61">
        <w:rPr>
          <w:rFonts w:ascii="Cambria" w:hAnsi="Cambria"/>
        </w:rPr>
        <w:t xml:space="preserve">). </w:t>
      </w:r>
      <w:r w:rsidR="00BA4D1C">
        <w:rPr>
          <w:rFonts w:ascii="Cambria" w:hAnsi="Cambria"/>
        </w:rPr>
        <w:t xml:space="preserve">Although these counterfactuals all posit </w:t>
      </w:r>
      <w:r w:rsidR="00BA4D1C" w:rsidRPr="00F82954">
        <w:rPr>
          <w:rFonts w:ascii="Cambria" w:hAnsi="Cambria"/>
          <w:i/>
        </w:rPr>
        <w:t>interventions</w:t>
      </w:r>
      <w:r w:rsidR="00BA4D1C">
        <w:rPr>
          <w:rFonts w:ascii="Cambria" w:hAnsi="Cambria"/>
        </w:rPr>
        <w:t xml:space="preserve"> on the charge distribution, S&amp;P maintain that the derivation’s explanatory power does not depend on </w:t>
      </w:r>
      <w:r w:rsidR="002F325F">
        <w:rPr>
          <w:rFonts w:ascii="Cambria" w:hAnsi="Cambria"/>
        </w:rPr>
        <w:t>this feature of the counterfactuals</w:t>
      </w:r>
      <w:r w:rsidR="00BA4D1C">
        <w:rPr>
          <w:rFonts w:ascii="Cambria" w:hAnsi="Cambria"/>
        </w:rPr>
        <w:t>. Rather, S&amp;P (616)</w:t>
      </w:r>
      <w:r w:rsidR="00E87164">
        <w:rPr>
          <w:rFonts w:ascii="Cambria" w:hAnsi="Cambria"/>
        </w:rPr>
        <w:t xml:space="preserve"> say</w:t>
      </w:r>
      <w:r w:rsidR="00BA4D1C">
        <w:rPr>
          <w:rFonts w:ascii="Cambria" w:hAnsi="Cambria"/>
        </w:rPr>
        <w:t xml:space="preserve">, all of the </w:t>
      </w:r>
      <w:r w:rsidR="007D3433">
        <w:rPr>
          <w:rFonts w:ascii="Cambria" w:hAnsi="Cambria"/>
        </w:rPr>
        <w:t xml:space="preserve">explanatory </w:t>
      </w:r>
      <w:r w:rsidR="00BA4D1C">
        <w:rPr>
          <w:rFonts w:ascii="Cambria" w:hAnsi="Cambria"/>
        </w:rPr>
        <w:t xml:space="preserve">work is being done by </w:t>
      </w:r>
      <w:r w:rsidR="002F325F">
        <w:rPr>
          <w:rFonts w:ascii="Cambria" w:hAnsi="Cambria"/>
        </w:rPr>
        <w:t>the fact that the counterfactuals</w:t>
      </w:r>
      <w:r w:rsidR="0041134A">
        <w:rPr>
          <w:rFonts w:ascii="Cambria" w:hAnsi="Cambria"/>
        </w:rPr>
        <w:t xml:space="preserve"> </w:t>
      </w:r>
      <w:r w:rsidR="002F325F">
        <w:rPr>
          <w:rFonts w:ascii="Cambria" w:hAnsi="Cambria"/>
        </w:rPr>
        <w:t>locate</w:t>
      </w:r>
      <w:r w:rsidR="0041134A">
        <w:rPr>
          <w:rFonts w:ascii="Cambria" w:hAnsi="Cambria"/>
        </w:rPr>
        <w:t xml:space="preserve"> the </w:t>
      </w:r>
      <w:r w:rsidR="00BA4D1C">
        <w:rPr>
          <w:rFonts w:ascii="Cambria" w:hAnsi="Cambria"/>
        </w:rPr>
        <w:t>explanandum</w:t>
      </w:r>
      <w:r w:rsidR="0041134A">
        <w:rPr>
          <w:rFonts w:ascii="Cambria" w:hAnsi="Cambria"/>
        </w:rPr>
        <w:t xml:space="preserve"> </w:t>
      </w:r>
      <w:r w:rsidR="00BA4D1C">
        <w:rPr>
          <w:rFonts w:ascii="Cambria" w:hAnsi="Cambria"/>
        </w:rPr>
        <w:t xml:space="preserve">within a range of alternative possibilities. </w:t>
      </w:r>
    </w:p>
    <w:p w14:paraId="03CE0FC0" w14:textId="341A21C6" w:rsidR="00BA4D1C" w:rsidRDefault="00BA4D1C" w:rsidP="00BD61DC">
      <w:pPr>
        <w:spacing w:line="480" w:lineRule="auto"/>
        <w:rPr>
          <w:rFonts w:ascii="Cambria" w:hAnsi="Cambria"/>
        </w:rPr>
      </w:pPr>
      <w:r>
        <w:rPr>
          <w:rFonts w:ascii="Cambria" w:hAnsi="Cambria"/>
        </w:rPr>
        <w:tab/>
        <w:t xml:space="preserve">However, the </w:t>
      </w:r>
      <w:r w:rsidR="00EF3CD2">
        <w:rPr>
          <w:rFonts w:ascii="Cambria" w:hAnsi="Cambria"/>
        </w:rPr>
        <w:t xml:space="preserve">positing of </w:t>
      </w:r>
      <w:r>
        <w:rPr>
          <w:rFonts w:ascii="Cambria" w:hAnsi="Cambria"/>
        </w:rPr>
        <w:t xml:space="preserve">interventions and, more broadly, the direction of causal dependence </w:t>
      </w:r>
      <w:r w:rsidR="00CB24B9">
        <w:rPr>
          <w:rFonts w:ascii="Cambria" w:hAnsi="Cambria"/>
        </w:rPr>
        <w:t xml:space="preserve">seem to me </w:t>
      </w:r>
      <w:r w:rsidR="002F325F">
        <w:rPr>
          <w:rFonts w:ascii="Cambria" w:hAnsi="Cambria"/>
        </w:rPr>
        <w:t>indispensable</w:t>
      </w:r>
      <w:r>
        <w:rPr>
          <w:rFonts w:ascii="Cambria" w:hAnsi="Cambria"/>
        </w:rPr>
        <w:t xml:space="preserve"> to the account’s capturing this explanation’s asymmetry: that Coulomb’s law explains the line-charge law</w:t>
      </w:r>
      <w:r w:rsidR="0041134A">
        <w:rPr>
          <w:rFonts w:ascii="Cambria" w:hAnsi="Cambria"/>
        </w:rPr>
        <w:t>, not vice versa</w:t>
      </w:r>
      <w:r>
        <w:rPr>
          <w:rFonts w:ascii="Cambria" w:hAnsi="Cambria"/>
        </w:rPr>
        <w:t>. The derivation acquires its explanatory power partly by tracing the direction of causal dependence: that the charge elements in the wi</w:t>
      </w:r>
      <w:r w:rsidR="0041134A">
        <w:rPr>
          <w:rFonts w:ascii="Cambria" w:hAnsi="Cambria"/>
        </w:rPr>
        <w:t>re cause the electric field rather than</w:t>
      </w:r>
      <w:r>
        <w:rPr>
          <w:rFonts w:ascii="Cambria" w:hAnsi="Cambria"/>
        </w:rPr>
        <w:t xml:space="preserve"> the reverse. If we </w:t>
      </w:r>
      <w:r w:rsidR="00CB24B9">
        <w:rPr>
          <w:rFonts w:ascii="Cambria" w:hAnsi="Cambria"/>
        </w:rPr>
        <w:t>ignore</w:t>
      </w:r>
      <w:r>
        <w:rPr>
          <w:rFonts w:ascii="Cambria" w:hAnsi="Cambria"/>
        </w:rPr>
        <w:t xml:space="preserve"> this causal element by </w:t>
      </w:r>
      <w:r w:rsidR="00CB24B9">
        <w:rPr>
          <w:rFonts w:ascii="Cambria" w:hAnsi="Cambria"/>
        </w:rPr>
        <w:t>considering</w:t>
      </w:r>
      <w:r>
        <w:rPr>
          <w:rFonts w:ascii="Cambria" w:hAnsi="Cambria"/>
        </w:rPr>
        <w:t xml:space="preserve"> counterfactual antecedents that do not posit interventions, then we open the door to </w:t>
      </w:r>
      <w:r w:rsidR="007D3433">
        <w:rPr>
          <w:rFonts w:ascii="Cambria" w:hAnsi="Cambria"/>
        </w:rPr>
        <w:t>an explanation that runs</w:t>
      </w:r>
      <w:r>
        <w:rPr>
          <w:rFonts w:ascii="Cambria" w:hAnsi="Cambria"/>
        </w:rPr>
        <w:t xml:space="preserve"> in the </w:t>
      </w:r>
      <w:r w:rsidR="007D3433">
        <w:rPr>
          <w:rFonts w:ascii="Cambria" w:hAnsi="Cambria"/>
        </w:rPr>
        <w:t>opposite</w:t>
      </w:r>
      <w:r>
        <w:rPr>
          <w:rFonts w:ascii="Cambria" w:hAnsi="Cambria"/>
        </w:rPr>
        <w:t xml:space="preserve"> direction. Of course, the line-charge law is not enough to entail Coulomb’s law. However, suppose we </w:t>
      </w:r>
      <w:r w:rsidR="00CB24B9">
        <w:rPr>
          <w:rFonts w:ascii="Cambria" w:hAnsi="Cambria"/>
        </w:rPr>
        <w:t>ask why a point charge’s contribution to a central electrostatic field is proportional to 1/</w:t>
      </w:r>
      <w:r w:rsidR="00CB24B9" w:rsidRPr="00CB24B9">
        <w:rPr>
          <w:rFonts w:ascii="Cambria" w:hAnsi="Cambria"/>
          <w:i/>
        </w:rPr>
        <w:t>r</w:t>
      </w:r>
      <w:r w:rsidR="00CB24B9" w:rsidRPr="00CB24B9">
        <w:rPr>
          <w:rFonts w:ascii="Cambria" w:hAnsi="Cambria"/>
          <w:vertAlign w:val="superscript"/>
        </w:rPr>
        <w:t>2</w:t>
      </w:r>
      <w:r w:rsidR="00CB24B9">
        <w:rPr>
          <w:rFonts w:ascii="Cambria" w:hAnsi="Cambria"/>
        </w:rPr>
        <w:t xml:space="preserve"> rather than </w:t>
      </w:r>
      <w:r w:rsidR="00EF3CD2">
        <w:rPr>
          <w:rFonts w:ascii="Cambria" w:hAnsi="Cambria"/>
        </w:rPr>
        <w:t xml:space="preserve">to </w:t>
      </w:r>
      <w:r w:rsidR="00CB24B9">
        <w:rPr>
          <w:rFonts w:ascii="Cambria" w:hAnsi="Cambria"/>
        </w:rPr>
        <w:t xml:space="preserve">some other power of </w:t>
      </w:r>
      <w:r w:rsidR="00CB24B9" w:rsidRPr="00CB24B9">
        <w:rPr>
          <w:rFonts w:ascii="Cambria" w:hAnsi="Cambria"/>
          <w:i/>
        </w:rPr>
        <w:t>r</w:t>
      </w:r>
      <w:r w:rsidR="00CB24B9">
        <w:rPr>
          <w:rFonts w:ascii="Cambria" w:hAnsi="Cambria"/>
        </w:rPr>
        <w:t>.</w:t>
      </w:r>
      <w:r w:rsidR="001C2143">
        <w:rPr>
          <w:rFonts w:ascii="Cambria" w:hAnsi="Cambria"/>
        </w:rPr>
        <w:t xml:space="preserve"> (This question presupposes that a point charge makes an </w:t>
      </w:r>
      <w:r w:rsidR="001C2143" w:rsidRPr="001C2143">
        <w:rPr>
          <w:rFonts w:ascii="Cambria" w:hAnsi="Cambria"/>
          <w:i/>
        </w:rPr>
        <w:t>r</w:t>
      </w:r>
      <w:r w:rsidR="001C2143">
        <w:rPr>
          <w:rFonts w:ascii="Cambria" w:hAnsi="Cambria"/>
        </w:rPr>
        <w:t>-dependent contribution to a central electrostatic field.)</w:t>
      </w:r>
      <w:r w:rsidR="00CB24B9">
        <w:rPr>
          <w:rFonts w:ascii="Cambria" w:hAnsi="Cambria"/>
        </w:rPr>
        <w:t xml:space="preserve"> The 1/</w:t>
      </w:r>
      <w:r w:rsidR="00CB24B9" w:rsidRPr="00CB24B9">
        <w:rPr>
          <w:rFonts w:ascii="Cambria" w:hAnsi="Cambria"/>
          <w:i/>
        </w:rPr>
        <w:t>r</w:t>
      </w:r>
      <w:r w:rsidR="00CB24B9" w:rsidRPr="00CB24B9">
        <w:rPr>
          <w:rFonts w:ascii="Cambria" w:hAnsi="Cambria"/>
          <w:vertAlign w:val="superscript"/>
        </w:rPr>
        <w:t>2</w:t>
      </w:r>
      <w:r w:rsidR="00CB24B9">
        <w:rPr>
          <w:rFonts w:ascii="Cambria" w:hAnsi="Cambria"/>
        </w:rPr>
        <w:t xml:space="preserve">-dependence in Coulomb’s law can </w:t>
      </w:r>
      <w:r w:rsidR="001C2143">
        <w:rPr>
          <w:rFonts w:ascii="Cambria" w:hAnsi="Cambria"/>
        </w:rPr>
        <w:t xml:space="preserve">then </w:t>
      </w:r>
      <w:r w:rsidR="00CB24B9">
        <w:rPr>
          <w:rFonts w:ascii="Cambria" w:hAnsi="Cambria"/>
        </w:rPr>
        <w:t>be d</w:t>
      </w:r>
      <w:r w:rsidR="007D3433">
        <w:rPr>
          <w:rFonts w:ascii="Cambria" w:hAnsi="Cambria"/>
        </w:rPr>
        <w:t>erived from the line-charge law</w:t>
      </w:r>
      <w:r w:rsidR="00CB24B9">
        <w:rPr>
          <w:rFonts w:ascii="Cambria" w:hAnsi="Cambria"/>
        </w:rPr>
        <w:t xml:space="preserve"> </w:t>
      </w:r>
      <w:r w:rsidR="007D3433">
        <w:rPr>
          <w:rFonts w:ascii="Cambria" w:hAnsi="Cambria"/>
        </w:rPr>
        <w:t>with its 1/</w:t>
      </w:r>
      <w:r w:rsidR="007D3433" w:rsidRPr="007D3433">
        <w:rPr>
          <w:rFonts w:ascii="Cambria" w:hAnsi="Cambria"/>
          <w:i/>
        </w:rPr>
        <w:t>r</w:t>
      </w:r>
      <w:r w:rsidR="007D3433">
        <w:rPr>
          <w:rFonts w:ascii="Cambria" w:hAnsi="Cambria"/>
        </w:rPr>
        <w:t xml:space="preserve">-dependence, </w:t>
      </w:r>
      <w:r w:rsidR="00CB24B9">
        <w:rPr>
          <w:rFonts w:ascii="Cambria" w:hAnsi="Cambria"/>
        </w:rPr>
        <w:t xml:space="preserve">and the same sort of derivation can answer w-questions about what </w:t>
      </w:r>
      <w:r w:rsidR="007D3433" w:rsidRPr="007D3433">
        <w:rPr>
          <w:rFonts w:ascii="Cambria" w:hAnsi="Cambria"/>
          <w:i/>
        </w:rPr>
        <w:t>r</w:t>
      </w:r>
      <w:r w:rsidR="007D3433">
        <w:rPr>
          <w:rFonts w:ascii="Cambria" w:hAnsi="Cambria"/>
        </w:rPr>
        <w:t>’s exponent in</w:t>
      </w:r>
      <w:r w:rsidR="00CB24B9">
        <w:rPr>
          <w:rFonts w:ascii="Cambria" w:hAnsi="Cambria"/>
        </w:rPr>
        <w:t xml:space="preserve"> the point-charge law would have been </w:t>
      </w:r>
      <w:r w:rsidR="00EF3CD2">
        <w:rPr>
          <w:rFonts w:ascii="Cambria" w:hAnsi="Cambria"/>
        </w:rPr>
        <w:t>had</w:t>
      </w:r>
      <w:r w:rsidR="00CB24B9">
        <w:rPr>
          <w:rFonts w:ascii="Cambria" w:hAnsi="Cambria"/>
        </w:rPr>
        <w:t xml:space="preserve"> </w:t>
      </w:r>
      <w:r w:rsidR="00CB24B9" w:rsidRPr="00E87BED">
        <w:rPr>
          <w:rFonts w:ascii="Cambria" w:hAnsi="Cambria"/>
          <w:i/>
        </w:rPr>
        <w:t>r</w:t>
      </w:r>
      <w:r w:rsidR="00CB24B9">
        <w:rPr>
          <w:rFonts w:ascii="Cambria" w:hAnsi="Cambria"/>
        </w:rPr>
        <w:t xml:space="preserve">’s exponent in the line-charge law taken other values. </w:t>
      </w:r>
      <w:r w:rsidR="00205479">
        <w:rPr>
          <w:rFonts w:ascii="Cambria" w:hAnsi="Cambria"/>
        </w:rPr>
        <w:t>This</w:t>
      </w:r>
      <w:r w:rsidR="00CB24B9">
        <w:rPr>
          <w:rFonts w:ascii="Cambria" w:hAnsi="Cambria"/>
        </w:rPr>
        <w:t xml:space="preserve"> patte</w:t>
      </w:r>
      <w:r w:rsidR="00205479">
        <w:rPr>
          <w:rFonts w:ascii="Cambria" w:hAnsi="Cambria"/>
        </w:rPr>
        <w:t>rn of counterfactual dependence</w:t>
      </w:r>
      <w:r w:rsidR="00CA6981">
        <w:rPr>
          <w:rFonts w:ascii="Cambria" w:hAnsi="Cambria"/>
        </w:rPr>
        <w:t xml:space="preserve"> </w:t>
      </w:r>
      <w:r w:rsidR="00205479">
        <w:rPr>
          <w:rFonts w:ascii="Cambria" w:hAnsi="Cambria"/>
        </w:rPr>
        <w:t xml:space="preserve">would have to be deemed </w:t>
      </w:r>
      <w:r w:rsidR="00E87BED">
        <w:rPr>
          <w:rFonts w:ascii="Cambria" w:hAnsi="Cambria"/>
        </w:rPr>
        <w:t xml:space="preserve">explanatory if the counterfactuals relevant to explanation </w:t>
      </w:r>
      <w:r w:rsidR="0041134A">
        <w:rPr>
          <w:rFonts w:ascii="Cambria" w:hAnsi="Cambria"/>
        </w:rPr>
        <w:t>did not</w:t>
      </w:r>
      <w:r w:rsidR="00E87BED">
        <w:rPr>
          <w:rFonts w:ascii="Cambria" w:hAnsi="Cambria"/>
        </w:rPr>
        <w:t xml:space="preserve"> </w:t>
      </w:r>
      <w:r w:rsidR="0041134A">
        <w:rPr>
          <w:rFonts w:ascii="Cambria" w:hAnsi="Cambria"/>
        </w:rPr>
        <w:t xml:space="preserve">need to </w:t>
      </w:r>
      <w:r w:rsidR="00E87BED">
        <w:rPr>
          <w:rFonts w:ascii="Cambria" w:hAnsi="Cambria"/>
        </w:rPr>
        <w:t xml:space="preserve">posit interventions. (These counterfactuals, </w:t>
      </w:r>
      <w:r w:rsidR="00793E6B">
        <w:rPr>
          <w:rFonts w:ascii="Cambria" w:hAnsi="Cambria"/>
        </w:rPr>
        <w:t>which posit</w:t>
      </w:r>
      <w:r w:rsidR="00E87BED">
        <w:rPr>
          <w:rFonts w:ascii="Cambria" w:hAnsi="Cambria"/>
        </w:rPr>
        <w:t xml:space="preserve"> a different exponent to the line-charge law, are like the counterfactuals </w:t>
      </w:r>
      <w:r w:rsidR="0041134A">
        <w:rPr>
          <w:rFonts w:ascii="Cambria" w:hAnsi="Cambria"/>
        </w:rPr>
        <w:t>associated with</w:t>
      </w:r>
      <w:r w:rsidR="00E87BED">
        <w:rPr>
          <w:rFonts w:ascii="Cambria" w:hAnsi="Cambria"/>
        </w:rPr>
        <w:t xml:space="preserve"> t</w:t>
      </w:r>
      <w:r w:rsidR="00793E6B">
        <w:rPr>
          <w:rFonts w:ascii="Cambria" w:hAnsi="Cambria"/>
        </w:rPr>
        <w:t>he explanation of Kleiber’s law, which</w:t>
      </w:r>
      <w:r w:rsidR="0041134A">
        <w:rPr>
          <w:rFonts w:ascii="Cambria" w:hAnsi="Cambria"/>
        </w:rPr>
        <w:t xml:space="preserve"> </w:t>
      </w:r>
      <w:r w:rsidR="00793E6B">
        <w:rPr>
          <w:rFonts w:ascii="Cambria" w:hAnsi="Cambria"/>
        </w:rPr>
        <w:t>posit</w:t>
      </w:r>
      <w:r w:rsidR="00E87BED">
        <w:rPr>
          <w:rFonts w:ascii="Cambria" w:hAnsi="Cambria"/>
        </w:rPr>
        <w:t xml:space="preserve"> a different </w:t>
      </w:r>
      <w:r w:rsidR="0041134A">
        <w:rPr>
          <w:rFonts w:ascii="Cambria" w:hAnsi="Cambria"/>
        </w:rPr>
        <w:t xml:space="preserve">dimensionality. None of them </w:t>
      </w:r>
      <w:r w:rsidR="007D3433">
        <w:rPr>
          <w:rFonts w:ascii="Cambria" w:hAnsi="Cambria"/>
        </w:rPr>
        <w:t>posits interventions</w:t>
      </w:r>
      <w:r w:rsidR="00EF3CD2">
        <w:rPr>
          <w:rFonts w:ascii="Cambria" w:hAnsi="Cambria"/>
        </w:rPr>
        <w:t>, on Woodward’s account</w:t>
      </w:r>
      <w:r w:rsidR="00E87BED">
        <w:rPr>
          <w:rFonts w:ascii="Cambria" w:hAnsi="Cambria"/>
        </w:rPr>
        <w:t xml:space="preserve">.) </w:t>
      </w:r>
      <w:r w:rsidR="00CA2C33">
        <w:rPr>
          <w:rFonts w:ascii="Cambria" w:hAnsi="Cambria"/>
        </w:rPr>
        <w:t>An appeal to interventions</w:t>
      </w:r>
      <w:r w:rsidR="00E87BED">
        <w:rPr>
          <w:rFonts w:ascii="Cambria" w:hAnsi="Cambria"/>
        </w:rPr>
        <w:t xml:space="preserve"> block</w:t>
      </w:r>
      <w:r w:rsidR="00CA2C33">
        <w:rPr>
          <w:rFonts w:ascii="Cambria" w:hAnsi="Cambria"/>
        </w:rPr>
        <w:t>s</w:t>
      </w:r>
      <w:r w:rsidR="00E87BED">
        <w:rPr>
          <w:rFonts w:ascii="Cambria" w:hAnsi="Cambria"/>
        </w:rPr>
        <w:t xml:space="preserve"> this direction of counterfactual dependence f</w:t>
      </w:r>
      <w:r w:rsidR="00CA2C33">
        <w:rPr>
          <w:rFonts w:ascii="Cambria" w:hAnsi="Cambria"/>
        </w:rPr>
        <w:t>rom counting as explanatory</w:t>
      </w:r>
      <w:r w:rsidR="00E87BED">
        <w:rPr>
          <w:rFonts w:ascii="Cambria" w:hAnsi="Cambria"/>
        </w:rPr>
        <w:t xml:space="preserve">. </w:t>
      </w:r>
    </w:p>
    <w:p w14:paraId="3D33BF25" w14:textId="28DDFBF9" w:rsidR="00765A30" w:rsidRDefault="00E87BED" w:rsidP="00BD61DC">
      <w:pPr>
        <w:spacing w:line="480" w:lineRule="auto"/>
        <w:rPr>
          <w:rFonts w:ascii="Cambria" w:hAnsi="Cambria"/>
        </w:rPr>
      </w:pPr>
      <w:r>
        <w:rPr>
          <w:rFonts w:ascii="Cambria" w:hAnsi="Cambria"/>
        </w:rPr>
        <w:tab/>
        <w:t>Thus, I disagree with S&amp;P</w:t>
      </w:r>
      <w:r w:rsidR="00E03D0E">
        <w:rPr>
          <w:rFonts w:ascii="Cambria" w:hAnsi="Cambria"/>
        </w:rPr>
        <w:t>’s view</w:t>
      </w:r>
      <w:r>
        <w:rPr>
          <w:rFonts w:ascii="Cambria" w:hAnsi="Cambria"/>
        </w:rPr>
        <w:t xml:space="preserve"> that the electrostatic derivation’s explanatory power can be understood without reference to causation. </w:t>
      </w:r>
      <w:r w:rsidR="00765A30">
        <w:rPr>
          <w:rFonts w:ascii="Cambria" w:hAnsi="Cambria"/>
        </w:rPr>
        <w:t>(</w:t>
      </w:r>
      <w:r w:rsidR="00966C80">
        <w:rPr>
          <w:rFonts w:ascii="Cambria" w:hAnsi="Cambria"/>
        </w:rPr>
        <w:t>Indeed</w:t>
      </w:r>
      <w:r w:rsidR="005615BA">
        <w:rPr>
          <w:rFonts w:ascii="Cambria" w:hAnsi="Cambria"/>
        </w:rPr>
        <w:t xml:space="preserve">, Woodward regards </w:t>
      </w:r>
      <w:r w:rsidR="00205479">
        <w:rPr>
          <w:rFonts w:ascii="Cambria" w:hAnsi="Cambria"/>
        </w:rPr>
        <w:t>this</w:t>
      </w:r>
      <w:r w:rsidR="005615BA">
        <w:rPr>
          <w:rFonts w:ascii="Cambria" w:hAnsi="Cambria"/>
        </w:rPr>
        <w:t xml:space="preserve"> </w:t>
      </w:r>
      <w:r w:rsidR="00793E6B">
        <w:rPr>
          <w:rFonts w:ascii="Cambria" w:hAnsi="Cambria"/>
        </w:rPr>
        <w:t>derivation</w:t>
      </w:r>
      <w:r w:rsidR="005615BA">
        <w:rPr>
          <w:rFonts w:ascii="Cambria" w:hAnsi="Cambria"/>
        </w:rPr>
        <w:t xml:space="preserve"> </w:t>
      </w:r>
      <w:r w:rsidR="00205479">
        <w:rPr>
          <w:rFonts w:ascii="Cambria" w:hAnsi="Cambria"/>
        </w:rPr>
        <w:t xml:space="preserve">of the line-charge law </w:t>
      </w:r>
      <w:r w:rsidR="005615BA">
        <w:rPr>
          <w:rFonts w:ascii="Cambria" w:hAnsi="Cambria"/>
        </w:rPr>
        <w:t>as a paradigmatically causal explanation.</w:t>
      </w:r>
      <w:r w:rsidR="00765A30">
        <w:rPr>
          <w:rFonts w:ascii="Cambria" w:hAnsi="Cambria"/>
        </w:rPr>
        <w:t>)</w:t>
      </w:r>
      <w:r w:rsidR="005615BA">
        <w:rPr>
          <w:rFonts w:ascii="Cambria" w:hAnsi="Cambria"/>
        </w:rPr>
        <w:t xml:space="preserve"> What about a genuinely </w:t>
      </w:r>
      <w:r w:rsidR="005615BA" w:rsidRPr="00765A30">
        <w:rPr>
          <w:rFonts w:ascii="Cambria" w:hAnsi="Cambria"/>
          <w:i/>
        </w:rPr>
        <w:t>non</w:t>
      </w:r>
      <w:r w:rsidR="005615BA">
        <w:rPr>
          <w:rFonts w:ascii="Cambria" w:hAnsi="Cambria"/>
        </w:rPr>
        <w:t>-causal explanation of a regularity</w:t>
      </w:r>
      <w:r w:rsidR="00735B02">
        <w:rPr>
          <w:rFonts w:ascii="Cambria" w:hAnsi="Cambria"/>
        </w:rPr>
        <w:t xml:space="preserve"> that follows from a law</w:t>
      </w:r>
      <w:r w:rsidR="005615BA">
        <w:rPr>
          <w:rFonts w:ascii="Cambria" w:hAnsi="Cambria"/>
        </w:rPr>
        <w:t>?</w:t>
      </w:r>
      <w:r w:rsidR="00765A30">
        <w:rPr>
          <w:rFonts w:ascii="Cambria" w:hAnsi="Cambria"/>
        </w:rPr>
        <w:t xml:space="preserve"> Here S&amp;P would </w:t>
      </w:r>
      <w:r w:rsidR="00EF3CD2">
        <w:rPr>
          <w:rFonts w:ascii="Cambria" w:hAnsi="Cambria"/>
        </w:rPr>
        <w:t>seem</w:t>
      </w:r>
      <w:r w:rsidR="00765A30">
        <w:rPr>
          <w:rFonts w:ascii="Cambria" w:hAnsi="Cambria"/>
        </w:rPr>
        <w:t xml:space="preserve"> to be on safer ground in setting interventions aside. However, </w:t>
      </w:r>
      <w:r w:rsidR="00EF3CD2">
        <w:rPr>
          <w:rFonts w:ascii="Cambria" w:hAnsi="Cambria"/>
        </w:rPr>
        <w:t>I will now argue that even in the non-causal case, it is</w:t>
      </w:r>
      <w:r w:rsidR="00D9682C">
        <w:rPr>
          <w:rFonts w:ascii="Cambria" w:hAnsi="Cambria"/>
        </w:rPr>
        <w:t xml:space="preserve"> </w:t>
      </w:r>
      <w:r w:rsidR="00793E6B">
        <w:rPr>
          <w:rFonts w:ascii="Cambria" w:hAnsi="Cambria"/>
        </w:rPr>
        <w:t>difficult</w:t>
      </w:r>
      <w:r w:rsidR="00765A30">
        <w:rPr>
          <w:rFonts w:ascii="Cambria" w:hAnsi="Cambria"/>
        </w:rPr>
        <w:t xml:space="preserve"> to see how explanatory asymmetry can be generated.</w:t>
      </w:r>
    </w:p>
    <w:p w14:paraId="6E00C1F8" w14:textId="4B148000" w:rsidR="00E87BED" w:rsidRDefault="00765A30" w:rsidP="00BD61DC">
      <w:pPr>
        <w:spacing w:line="480" w:lineRule="auto"/>
        <w:rPr>
          <w:rFonts w:ascii="Cambria" w:hAnsi="Cambria"/>
        </w:rPr>
      </w:pPr>
      <w:r>
        <w:rPr>
          <w:rFonts w:ascii="Cambria" w:hAnsi="Cambria"/>
        </w:rPr>
        <w:tab/>
        <w:t xml:space="preserve">Consider, for instance, special relativity’s explanation of </w:t>
      </w:r>
      <w:r w:rsidR="00D2541A">
        <w:rPr>
          <w:rFonts w:ascii="Cambria" w:hAnsi="Cambria"/>
        </w:rPr>
        <w:t>why the</w:t>
      </w:r>
      <w:r>
        <w:rPr>
          <w:rFonts w:ascii="Cambria" w:hAnsi="Cambria"/>
        </w:rPr>
        <w:t xml:space="preserve"> Lorentz transformations</w:t>
      </w:r>
      <w:r w:rsidR="00D2541A">
        <w:rPr>
          <w:rFonts w:ascii="Cambria" w:hAnsi="Cambria"/>
        </w:rPr>
        <w:t xml:space="preserve"> hold. The Lorentz transformations are deducible from various spacetime symmetries (such as the principle of relativity) together with the </w:t>
      </w:r>
      <w:r w:rsidR="00DD3690">
        <w:rPr>
          <w:rFonts w:ascii="Cambria" w:hAnsi="Cambria"/>
        </w:rPr>
        <w:t xml:space="preserve">invariance of the spacetime interval (or the invariance of some finite speed). The same derivation, but with the temporal interval </w:t>
      </w:r>
      <w:r w:rsidR="00D9682C">
        <w:rPr>
          <w:rFonts w:ascii="Cambria" w:hAnsi="Cambria"/>
        </w:rPr>
        <w:t>in place of</w:t>
      </w:r>
      <w:r w:rsidR="00DD3690">
        <w:rPr>
          <w:rFonts w:ascii="Cambria" w:hAnsi="Cambria"/>
        </w:rPr>
        <w:t xml:space="preserve"> the spacetime interval, yields the Galilean transformations in place of the Lorentz transformations. Thus, the derivation supplies answers to some w-questions, such as what the spacetime transformations would have been like, had the temporal interval been invariant</w:t>
      </w:r>
      <w:r w:rsidR="004D0E5B">
        <w:rPr>
          <w:rFonts w:ascii="Cambria" w:hAnsi="Cambria"/>
        </w:rPr>
        <w:t xml:space="preserve"> instead of the spacetime interval</w:t>
      </w:r>
      <w:r w:rsidR="00DD3690">
        <w:rPr>
          <w:rFonts w:ascii="Cambria" w:hAnsi="Cambria"/>
        </w:rPr>
        <w:t>.</w:t>
      </w:r>
      <w:r w:rsidR="00060790">
        <w:rPr>
          <w:rStyle w:val="EndnoteReference"/>
          <w:rFonts w:ascii="Cambria" w:hAnsi="Cambria"/>
        </w:rPr>
        <w:endnoteReference w:id="16"/>
      </w:r>
      <w:r w:rsidR="00DD3690">
        <w:rPr>
          <w:rFonts w:ascii="Cambria" w:hAnsi="Cambria"/>
        </w:rPr>
        <w:t xml:space="preserve"> Of course, the counterfactuals answering these w-questions do not posit interventions. S&amp;P should find this congenial, since </w:t>
      </w:r>
      <w:r w:rsidR="004B600D">
        <w:rPr>
          <w:rFonts w:ascii="Cambria" w:hAnsi="Cambria"/>
        </w:rPr>
        <w:t>S&amp;P</w:t>
      </w:r>
      <w:r w:rsidR="00DD3690">
        <w:rPr>
          <w:rFonts w:ascii="Cambria" w:hAnsi="Cambria"/>
        </w:rPr>
        <w:t xml:space="preserve"> </w:t>
      </w:r>
      <w:r w:rsidR="00057D89">
        <w:rPr>
          <w:rFonts w:ascii="Cambria" w:hAnsi="Cambria"/>
        </w:rPr>
        <w:t xml:space="preserve">hold that </w:t>
      </w:r>
      <w:r w:rsidR="00793E6B">
        <w:rPr>
          <w:rFonts w:ascii="Cambria" w:hAnsi="Cambria"/>
        </w:rPr>
        <w:t xml:space="preserve">the </w:t>
      </w:r>
      <w:r w:rsidR="00057D89">
        <w:rPr>
          <w:rFonts w:ascii="Cambria" w:hAnsi="Cambria"/>
        </w:rPr>
        <w:t xml:space="preserve">power </w:t>
      </w:r>
      <w:r w:rsidR="00793E6B">
        <w:rPr>
          <w:rFonts w:ascii="Cambria" w:hAnsi="Cambria"/>
        </w:rPr>
        <w:t xml:space="preserve">to explain regularities </w:t>
      </w:r>
      <w:r w:rsidR="00057D89">
        <w:rPr>
          <w:rFonts w:ascii="Cambria" w:hAnsi="Cambria"/>
        </w:rPr>
        <w:t xml:space="preserve">depends only on </w:t>
      </w:r>
      <w:r w:rsidR="00793E6B">
        <w:rPr>
          <w:rFonts w:ascii="Cambria" w:hAnsi="Cambria"/>
        </w:rPr>
        <w:t>counterfactual dependence</w:t>
      </w:r>
      <w:r w:rsidR="00057D89">
        <w:rPr>
          <w:rFonts w:ascii="Cambria" w:hAnsi="Cambria"/>
        </w:rPr>
        <w:t>, not on the counterfactuals’ tracing causal connections by positing interventions.</w:t>
      </w:r>
      <w:r w:rsidR="00553F8E">
        <w:rPr>
          <w:rFonts w:ascii="Cambria" w:hAnsi="Cambria"/>
        </w:rPr>
        <w:t xml:space="preserve"> Felline (2018) likewise sees length contraction as given a “structural explanation” by its counterfactual dependence on the spacetime interval’s invariance.</w:t>
      </w:r>
    </w:p>
    <w:p w14:paraId="6B4DDB9B" w14:textId="37E1BB11" w:rsidR="00EA652F" w:rsidRDefault="00057D89" w:rsidP="00BD61DC">
      <w:pPr>
        <w:spacing w:line="480" w:lineRule="auto"/>
        <w:rPr>
          <w:rFonts w:ascii="Cambria" w:hAnsi="Cambria"/>
        </w:rPr>
      </w:pPr>
      <w:r>
        <w:rPr>
          <w:rFonts w:ascii="Cambria" w:hAnsi="Cambria"/>
        </w:rPr>
        <w:tab/>
        <w:t xml:space="preserve">However, </w:t>
      </w:r>
      <w:r w:rsidR="004B600D">
        <w:rPr>
          <w:rFonts w:ascii="Cambria" w:hAnsi="Cambria"/>
        </w:rPr>
        <w:t xml:space="preserve">such </w:t>
      </w:r>
      <w:r w:rsidR="004D0E5B">
        <w:rPr>
          <w:rFonts w:ascii="Cambria" w:hAnsi="Cambria"/>
        </w:rPr>
        <w:t xml:space="preserve">mere </w:t>
      </w:r>
      <w:r w:rsidR="004B600D">
        <w:rPr>
          <w:rFonts w:ascii="Cambria" w:hAnsi="Cambria"/>
        </w:rPr>
        <w:t xml:space="preserve">counterfactual dependence cannot suffice for </w:t>
      </w:r>
      <w:r w:rsidR="00A95762">
        <w:rPr>
          <w:rFonts w:ascii="Cambria" w:hAnsi="Cambria"/>
        </w:rPr>
        <w:t xml:space="preserve">such non-causal </w:t>
      </w:r>
      <w:r w:rsidR="004B600D">
        <w:rPr>
          <w:rFonts w:ascii="Cambria" w:hAnsi="Cambria"/>
        </w:rPr>
        <w:t>explanation. Instead of the spacetime interval</w:t>
      </w:r>
      <w:r w:rsidR="00D9682C">
        <w:rPr>
          <w:rFonts w:ascii="Cambria" w:hAnsi="Cambria"/>
        </w:rPr>
        <w:t>’s invariance</w:t>
      </w:r>
      <w:r w:rsidR="004B600D">
        <w:rPr>
          <w:rFonts w:ascii="Cambria" w:hAnsi="Cambria"/>
        </w:rPr>
        <w:t>, the relativity of simultaneity could be used (together with the same spacetime symmetries</w:t>
      </w:r>
      <w:r w:rsidR="00A95762">
        <w:rPr>
          <w:rFonts w:ascii="Cambria" w:hAnsi="Cambria"/>
        </w:rPr>
        <w:t xml:space="preserve"> as before</w:t>
      </w:r>
      <w:r w:rsidR="004B600D">
        <w:rPr>
          <w:rFonts w:ascii="Cambria" w:hAnsi="Cambria"/>
        </w:rPr>
        <w:t xml:space="preserve">) to </w:t>
      </w:r>
      <w:r w:rsidR="00BE69C9">
        <w:rPr>
          <w:rFonts w:ascii="Cambria" w:hAnsi="Cambria"/>
        </w:rPr>
        <w:t>derive</w:t>
      </w:r>
      <w:r w:rsidR="004B600D">
        <w:rPr>
          <w:rFonts w:ascii="Cambria" w:hAnsi="Cambria"/>
        </w:rPr>
        <w:t xml:space="preserve"> the Lorentz transformations. The same derivation, but with simultaneity</w:t>
      </w:r>
      <w:r w:rsidR="00D9682C">
        <w:rPr>
          <w:rFonts w:ascii="Cambria" w:hAnsi="Cambria"/>
        </w:rPr>
        <w:t>’s invariance</w:t>
      </w:r>
      <w:r w:rsidR="004B600D">
        <w:rPr>
          <w:rFonts w:ascii="Cambria" w:hAnsi="Cambria"/>
        </w:rPr>
        <w:t xml:space="preserve"> </w:t>
      </w:r>
      <w:r w:rsidR="00D9682C">
        <w:rPr>
          <w:rFonts w:ascii="Cambria" w:hAnsi="Cambria"/>
        </w:rPr>
        <w:t>in place of</w:t>
      </w:r>
      <w:r w:rsidR="004B600D">
        <w:rPr>
          <w:rFonts w:ascii="Cambria" w:hAnsi="Cambria"/>
        </w:rPr>
        <w:t xml:space="preserve"> its relativity, yields the Galilean transformations in place of the Lorentz transformations. Thus, the derivation supplies answers to some w-questions, such as what the spacetime transformations would have been like, had simultaneity been invariant. (Again, these counterfactuals do not posit interventions.) So if counterfactual dependence sufficed for explanation</w:t>
      </w:r>
      <w:r w:rsidR="0010184B">
        <w:rPr>
          <w:rFonts w:ascii="Cambria" w:hAnsi="Cambria"/>
        </w:rPr>
        <w:t xml:space="preserve"> here</w:t>
      </w:r>
      <w:r w:rsidR="004B600D">
        <w:rPr>
          <w:rFonts w:ascii="Cambria" w:hAnsi="Cambria"/>
        </w:rPr>
        <w:t xml:space="preserve">, </w:t>
      </w:r>
      <w:r w:rsidR="0010184B">
        <w:rPr>
          <w:rFonts w:ascii="Cambria" w:hAnsi="Cambria"/>
        </w:rPr>
        <w:t xml:space="preserve">then </w:t>
      </w:r>
      <w:r w:rsidR="004B600D">
        <w:rPr>
          <w:rFonts w:ascii="Cambria" w:hAnsi="Cambria"/>
        </w:rPr>
        <w:t xml:space="preserve">we would have to regard the Lorentz transformations as explained by the relativity of simultaneity (together with spacetime symmetries). But this is not the direction of explanation that is commonly accepted; </w:t>
      </w:r>
      <w:r w:rsidR="00633E3F">
        <w:rPr>
          <w:rFonts w:ascii="Cambria" w:hAnsi="Cambria"/>
        </w:rPr>
        <w:t xml:space="preserve">rather, </w:t>
      </w:r>
      <w:r w:rsidR="004B600D">
        <w:rPr>
          <w:rFonts w:ascii="Cambria" w:hAnsi="Cambria"/>
        </w:rPr>
        <w:t xml:space="preserve">the Lorentz transformations and the relativity of simultaneity are thought to </w:t>
      </w:r>
      <w:r w:rsidR="00633E3F">
        <w:rPr>
          <w:rFonts w:ascii="Cambria" w:hAnsi="Cambria"/>
        </w:rPr>
        <w:t>have a common explanation in</w:t>
      </w:r>
      <w:r w:rsidR="004B600D">
        <w:rPr>
          <w:rFonts w:ascii="Cambria" w:hAnsi="Cambria"/>
        </w:rPr>
        <w:t xml:space="preserve"> the spacetime symmetries and the spacetime interval’s invariance. By the same token, the relativistic formula for the addition of parallel velocities could be used (together with the same spacetime symmetries) to </w:t>
      </w:r>
      <w:r w:rsidR="00BE69C9">
        <w:rPr>
          <w:rFonts w:ascii="Cambria" w:hAnsi="Cambria"/>
        </w:rPr>
        <w:t>derive</w:t>
      </w:r>
      <w:r w:rsidR="00EA652F">
        <w:rPr>
          <w:rFonts w:ascii="Cambria" w:hAnsi="Cambria"/>
        </w:rPr>
        <w:t xml:space="preserve"> the Lorentz transformations. T</w:t>
      </w:r>
      <w:r w:rsidR="004B600D">
        <w:rPr>
          <w:rFonts w:ascii="Cambria" w:hAnsi="Cambria"/>
        </w:rPr>
        <w:t>he same derivation, but with the clas</w:t>
      </w:r>
      <w:r w:rsidR="00EA652F">
        <w:rPr>
          <w:rFonts w:ascii="Cambria" w:hAnsi="Cambria"/>
        </w:rPr>
        <w:t>sical velocity-addition formula</w:t>
      </w:r>
      <w:r w:rsidR="00D9682C">
        <w:rPr>
          <w:rFonts w:ascii="Cambria" w:hAnsi="Cambria"/>
        </w:rPr>
        <w:t xml:space="preserve"> in place of the relativistic formula</w:t>
      </w:r>
      <w:r w:rsidR="00EA652F">
        <w:rPr>
          <w:rFonts w:ascii="Cambria" w:hAnsi="Cambria"/>
        </w:rPr>
        <w:t>, yields the Galilean transformations</w:t>
      </w:r>
      <w:r w:rsidR="00D9682C">
        <w:rPr>
          <w:rFonts w:ascii="Cambria" w:hAnsi="Cambria"/>
        </w:rPr>
        <w:t xml:space="preserve"> in place of the Lorentz transformations</w:t>
      </w:r>
      <w:r w:rsidR="00EA652F">
        <w:rPr>
          <w:rFonts w:ascii="Cambria" w:hAnsi="Cambria"/>
        </w:rPr>
        <w:t xml:space="preserve">, </w:t>
      </w:r>
      <w:r w:rsidR="00327681">
        <w:rPr>
          <w:rFonts w:ascii="Cambria" w:hAnsi="Cambria"/>
        </w:rPr>
        <w:t xml:space="preserve">again </w:t>
      </w:r>
      <w:r w:rsidR="00EA652F">
        <w:rPr>
          <w:rFonts w:ascii="Cambria" w:hAnsi="Cambria"/>
        </w:rPr>
        <w:t xml:space="preserve">underwriting </w:t>
      </w:r>
      <w:r w:rsidR="00D9682C">
        <w:rPr>
          <w:rFonts w:ascii="Cambria" w:hAnsi="Cambria"/>
        </w:rPr>
        <w:t>a</w:t>
      </w:r>
      <w:r w:rsidR="00EA652F">
        <w:rPr>
          <w:rFonts w:ascii="Cambria" w:hAnsi="Cambria"/>
        </w:rPr>
        <w:t xml:space="preserve"> counterfactual about what the transformations would then have been. But the velocity-addition law is not generally taken to explain why the Lorentz t</w:t>
      </w:r>
      <w:r w:rsidR="000D4EBB">
        <w:rPr>
          <w:rFonts w:ascii="Cambria" w:hAnsi="Cambria"/>
        </w:rPr>
        <w:t>ransformations hold.</w:t>
      </w:r>
      <w:r w:rsidR="00EA652F">
        <w:rPr>
          <w:rFonts w:ascii="Cambria" w:hAnsi="Cambria"/>
        </w:rPr>
        <w:t xml:space="preserve"> Rather, they have common explainers. </w:t>
      </w:r>
    </w:p>
    <w:p w14:paraId="52D22894" w14:textId="65282CA0" w:rsidR="00670F19" w:rsidRDefault="00EA652F" w:rsidP="00BD61DC">
      <w:pPr>
        <w:spacing w:line="480" w:lineRule="auto"/>
        <w:ind w:firstLine="720"/>
      </w:pPr>
      <w:r>
        <w:rPr>
          <w:rFonts w:ascii="Cambria" w:hAnsi="Cambria"/>
        </w:rPr>
        <w:t xml:space="preserve">In short, </w:t>
      </w:r>
      <w:r w:rsidR="00793E6B">
        <w:rPr>
          <w:rFonts w:ascii="Cambria" w:hAnsi="Cambria"/>
        </w:rPr>
        <w:t xml:space="preserve">the </w:t>
      </w:r>
      <w:r w:rsidR="00D9682C">
        <w:rPr>
          <w:rFonts w:ascii="Cambria" w:hAnsi="Cambria"/>
        </w:rPr>
        <w:t xml:space="preserve">non-causal </w:t>
      </w:r>
      <w:r>
        <w:rPr>
          <w:rFonts w:ascii="Cambria" w:hAnsi="Cambria"/>
        </w:rPr>
        <w:t xml:space="preserve">explanation </w:t>
      </w:r>
      <w:r w:rsidR="00D9682C">
        <w:rPr>
          <w:rFonts w:ascii="Cambria" w:hAnsi="Cambria"/>
        </w:rPr>
        <w:t xml:space="preserve">of regularities </w:t>
      </w:r>
      <w:r>
        <w:rPr>
          <w:rFonts w:ascii="Cambria" w:hAnsi="Cambria"/>
        </w:rPr>
        <w:t xml:space="preserve">cannot be identified </w:t>
      </w:r>
      <w:r w:rsidR="00346B2F">
        <w:rPr>
          <w:rFonts w:ascii="Cambria" w:hAnsi="Cambria"/>
        </w:rPr>
        <w:t xml:space="preserve">simply </w:t>
      </w:r>
      <w:r>
        <w:rPr>
          <w:rFonts w:ascii="Cambria" w:hAnsi="Cambria"/>
        </w:rPr>
        <w:t>with the existence of a pattern of counterfactual dependence</w:t>
      </w:r>
      <w:r w:rsidR="00346B2F">
        <w:rPr>
          <w:rFonts w:ascii="Cambria" w:hAnsi="Cambria"/>
        </w:rPr>
        <w:t xml:space="preserve"> </w:t>
      </w:r>
      <w:r w:rsidR="00DC3837">
        <w:rPr>
          <w:rFonts w:ascii="Cambria" w:hAnsi="Cambria"/>
        </w:rPr>
        <w:t>because</w:t>
      </w:r>
      <w:r w:rsidR="00346B2F">
        <w:rPr>
          <w:rFonts w:ascii="Cambria" w:hAnsi="Cambria"/>
        </w:rPr>
        <w:t xml:space="preserve"> such a pattern can exist without </w:t>
      </w:r>
      <w:r w:rsidR="00430000">
        <w:rPr>
          <w:rFonts w:ascii="Cambria" w:hAnsi="Cambria"/>
        </w:rPr>
        <w:t xml:space="preserve">corresponding </w:t>
      </w:r>
      <w:r w:rsidR="00346B2F">
        <w:rPr>
          <w:rFonts w:ascii="Cambria" w:hAnsi="Cambria"/>
        </w:rPr>
        <w:t>explanation</w:t>
      </w:r>
      <w:r w:rsidR="00430000">
        <w:rPr>
          <w:rFonts w:ascii="Cambria" w:hAnsi="Cambria"/>
        </w:rPr>
        <w:t>s</w:t>
      </w:r>
      <w:r>
        <w:rPr>
          <w:rFonts w:ascii="Cambria" w:hAnsi="Cambria"/>
        </w:rPr>
        <w:t xml:space="preserve">. </w:t>
      </w:r>
      <w:r w:rsidR="00205479">
        <w:t xml:space="preserve">S&amp;P </w:t>
      </w:r>
      <w:r w:rsidR="00DC3837">
        <w:t xml:space="preserve">might reply by insisting that all </w:t>
      </w:r>
      <w:r w:rsidR="00205479">
        <w:t>counterfactual dependence</w:t>
      </w:r>
      <w:r w:rsidR="00DC3837">
        <w:t>s</w:t>
      </w:r>
      <w:r w:rsidR="00205479">
        <w:t xml:space="preserve"> </w:t>
      </w:r>
      <w:r w:rsidR="00BB47C7">
        <w:t>are</w:t>
      </w:r>
      <w:r w:rsidR="00205479">
        <w:t xml:space="preserve"> explanatory</w:t>
      </w:r>
      <w:r w:rsidR="00D9682C">
        <w:t xml:space="preserve"> (even if explanatory circles would result)</w:t>
      </w:r>
      <w:r w:rsidR="00DC3837">
        <w:t xml:space="preserve">. In fact, S&amp;P (622) say </w:t>
      </w:r>
      <w:r w:rsidR="00205479">
        <w:t>that “intuitions about explanatory asymmetry are fragile or nonexistent for regularity explananda.”</w:t>
      </w:r>
      <w:r w:rsidR="00205479">
        <w:rPr>
          <w:i/>
        </w:rPr>
        <w:t xml:space="preserve"> </w:t>
      </w:r>
      <w:r w:rsidR="00205479">
        <w:t xml:space="preserve">But I am not sure that they truly believe this. For instance, they do not argue that </w:t>
      </w:r>
      <w:r w:rsidR="00DC3837">
        <w:t xml:space="preserve">an aspect of </w:t>
      </w:r>
      <w:r w:rsidR="00205479">
        <w:t xml:space="preserve">the line-charge law </w:t>
      </w:r>
      <w:r w:rsidR="00DC3837">
        <w:t>can explain</w:t>
      </w:r>
      <w:r w:rsidR="00205479">
        <w:t xml:space="preserve"> </w:t>
      </w:r>
      <w:r w:rsidR="00DC3837">
        <w:t xml:space="preserve">something about </w:t>
      </w:r>
      <w:r w:rsidR="00205479">
        <w:t>Coulomb’s law</w:t>
      </w:r>
      <w:r w:rsidR="00D9682C">
        <w:t xml:space="preserve"> or that explanatory circles are harmless in the non-causal explanation of regularities</w:t>
      </w:r>
      <w:r w:rsidR="00205479">
        <w:t>.</w:t>
      </w:r>
      <w:r w:rsidR="00C774B1">
        <w:rPr>
          <w:rStyle w:val="EndnoteReference"/>
        </w:rPr>
        <w:endnoteReference w:id="17"/>
      </w:r>
      <w:r w:rsidR="00205479">
        <w:t xml:space="preserve"> For that matter, the scientific practice of explaining regularities is often very uniform in embracing certain directions of explanation rather than others. Famously, for example, spacetime symmetry principles are regarded as explaining conservation laws rather than the reverse. In fact, French and Saatsi (</w:t>
      </w:r>
      <w:r w:rsidR="001B2FE1">
        <w:t>2018</w:t>
      </w:r>
      <w:r w:rsidR="00DC3837">
        <w:t xml:space="preserve"> -- hereafter “F&amp;S”</w:t>
      </w:r>
      <w:r w:rsidR="00205479">
        <w:t xml:space="preserve">) have recently proposed that </w:t>
      </w:r>
      <w:r w:rsidR="00D9682C">
        <w:t xml:space="preserve">this explanation </w:t>
      </w:r>
      <w:r w:rsidR="00205479">
        <w:t xml:space="preserve">“can be naturally captured in terms of a </w:t>
      </w:r>
      <w:r w:rsidR="00205479">
        <w:rPr>
          <w:i/>
        </w:rPr>
        <w:t>counterfactual-dependence</w:t>
      </w:r>
      <w:r w:rsidR="00205479">
        <w:t xml:space="preserve"> account in the spirit of Woodward (2003), liberalized from its causal trappings” </w:t>
      </w:r>
      <w:r w:rsidR="00DC3837">
        <w:t>(p. 1</w:t>
      </w:r>
      <w:r w:rsidR="001B2FE1">
        <w:t>85</w:t>
      </w:r>
      <w:r w:rsidR="00DC3837">
        <w:t xml:space="preserve">). </w:t>
      </w:r>
      <w:r w:rsidR="00205479">
        <w:t xml:space="preserve">Let’s </w:t>
      </w:r>
      <w:r w:rsidR="0007433D">
        <w:t>examine</w:t>
      </w:r>
      <w:r w:rsidR="00205479">
        <w:t xml:space="preserve"> F&amp;S’s proposal</w:t>
      </w:r>
      <w:r w:rsidR="00D9682C">
        <w:t xml:space="preserve"> for capturing this explanatory asymmetry</w:t>
      </w:r>
      <w:r w:rsidR="00205479">
        <w:t>.</w:t>
      </w:r>
    </w:p>
    <w:p w14:paraId="347050F1" w14:textId="77777777" w:rsidR="00670F19" w:rsidRDefault="00670F19" w:rsidP="00205479">
      <w:pPr>
        <w:ind w:firstLine="720"/>
      </w:pPr>
    </w:p>
    <w:p w14:paraId="7EB599E1" w14:textId="48ED6CEE" w:rsidR="00205479" w:rsidRDefault="00670F19" w:rsidP="00205479">
      <w:pPr>
        <w:ind w:firstLine="720"/>
      </w:pPr>
      <w:r>
        <w:t>3.2. French’s and Saatsi’s account</w:t>
      </w:r>
      <w:r w:rsidR="00205479">
        <w:t xml:space="preserve"> </w:t>
      </w:r>
    </w:p>
    <w:p w14:paraId="60C244BC" w14:textId="77777777" w:rsidR="00F874FD" w:rsidRDefault="00F874FD" w:rsidP="00205479">
      <w:pPr>
        <w:ind w:firstLine="720"/>
      </w:pPr>
    </w:p>
    <w:p w14:paraId="7644F4BB" w14:textId="172AD6CC" w:rsidR="009C3368" w:rsidRDefault="009C3368" w:rsidP="00BD61DC">
      <w:pPr>
        <w:spacing w:line="480" w:lineRule="auto"/>
        <w:ind w:firstLine="720"/>
      </w:pPr>
      <w:r>
        <w:t>Within a Lagrangian dynamical framework, various conservation laws (</w:t>
      </w:r>
      <w:r w:rsidR="00840616">
        <w:t>e.g., of</w:t>
      </w:r>
      <w:r>
        <w:t xml:space="preserve"> energy, momentum, and angular momentum) are entailed by various symmetry principles (such as </w:t>
      </w:r>
      <w:r w:rsidR="00DC3837">
        <w:t xml:space="preserve">symmetry </w:t>
      </w:r>
      <w:r>
        <w:t>under arbitrary ti</w:t>
      </w:r>
      <w:r w:rsidR="00840616">
        <w:t>me-displacement, space-displacem</w:t>
      </w:r>
      <w:r>
        <w:t>ent, and rotation, respectively). But F&amp;S (</w:t>
      </w:r>
      <w:r w:rsidR="001B2FE1">
        <w:t>2018: 198</w:t>
      </w:r>
      <w:r>
        <w:t xml:space="preserve">) recognize that these derivations also run in reverse: the conservation laws </w:t>
      </w:r>
      <w:r w:rsidR="008345E8">
        <w:t xml:space="preserve">(within a Lagrangian framework) </w:t>
      </w:r>
      <w:r>
        <w:t xml:space="preserve">entail the symmetries. (Noether’s theorem </w:t>
      </w:r>
      <w:r w:rsidR="00DC3837">
        <w:t>underwrites</w:t>
      </w:r>
      <w:r>
        <w:t xml:space="preserve"> both directions</w:t>
      </w:r>
      <w:r w:rsidR="00361090">
        <w:t>.) Therefore, although F&amp;S (2018: 185</w:t>
      </w:r>
      <w:r>
        <w:t xml:space="preserve">) assert that “a symmetry fact … can contribute to provision of what-if-things-had-been-different information, showing how an explanandum </w:t>
      </w:r>
      <w:r w:rsidRPr="00CA5B55">
        <w:rPr>
          <w:i/>
        </w:rPr>
        <w:t xml:space="preserve">depends on </w:t>
      </w:r>
      <w:r w:rsidRPr="00CA5B55">
        <w:t>the</w:t>
      </w:r>
      <w:r w:rsidRPr="00CA5B55">
        <w:rPr>
          <w:i/>
        </w:rPr>
        <w:t xml:space="preserve"> </w:t>
      </w:r>
      <w:r w:rsidRPr="00CA5B55">
        <w:t>symmetry</w:t>
      </w:r>
      <w:r>
        <w:t>,</w:t>
      </w:r>
      <w:r>
        <w:rPr>
          <w:i/>
        </w:rPr>
        <w:t>”</w:t>
      </w:r>
      <w:r>
        <w:t xml:space="preserve"> it seems that counterfactual dependence runs in both directions, allowing many more w-questions to be answered than correspond to explanatory relations. For instance, that a given physical system’s Lagrangian is time-displacement symmetric (</w:t>
      </w:r>
      <w:r w:rsidR="00262749">
        <w:t>considering</w:t>
      </w:r>
      <w:r>
        <w:t xml:space="preserve"> that this symmetry entails that the system’s energy is conserved) tells us that had the system existed at some other time with the same Lagrangian, it would still have conserved energy. But by the same token, that a given system conserves energy (</w:t>
      </w:r>
      <w:r w:rsidR="00262749">
        <w:t>considering</w:t>
      </w:r>
      <w:r>
        <w:t xml:space="preserve"> that this conservation entails that its Lagrangian is time-displacement symmetric) tells us that had the system’s kinetic energy initially been greater but its energy still conserved, then its Lagrangian would still have been time-displacement symmetric. F&amp;S add another counterfactual dependence:</w:t>
      </w:r>
    </w:p>
    <w:p w14:paraId="4E6DA8DD" w14:textId="486FA289" w:rsidR="009C3368" w:rsidRDefault="009C3368" w:rsidP="00BD61DC">
      <w:pPr>
        <w:spacing w:line="480" w:lineRule="auto"/>
        <w:ind w:left="720"/>
      </w:pPr>
      <w:r>
        <w:t xml:space="preserve">[A]ssume that the closed system we are concerned with is the </w:t>
      </w:r>
      <w:r>
        <w:rPr>
          <w:i/>
        </w:rPr>
        <w:t>whole</w:t>
      </w:r>
      <w:r>
        <w:t xml:space="preserve"> universe with its dynamical laws, represented via the Lagrangian, exhibiting certain symmetries. We can … answer counterfactual questions of the sort </w:t>
      </w:r>
      <w:r w:rsidRPr="00E77381">
        <w:rPr>
          <w:i/>
        </w:rPr>
        <w:t>‘</w:t>
      </w:r>
      <w:r>
        <w:rPr>
          <w:i/>
        </w:rPr>
        <w:t>What if the universe were not symmetrical in this or that way?’</w:t>
      </w:r>
      <w:r w:rsidR="005A0A1E">
        <w:t xml:space="preserve"> Answers to such </w:t>
      </w:r>
      <w:r>
        <w:t>what-if-things-had-been-different questions bring out the way in which particular conservation laws are counterfactually related to the symmetries at stake, even though it is not clear that counterfactuals regarding alternative symmetries can be interpreted in causal terms, with reference to possible manipu</w:t>
      </w:r>
      <w:r w:rsidR="00361090">
        <w:t>lations or interventions. (2018: 200</w:t>
      </w:r>
      <w:r>
        <w:t>)</w:t>
      </w:r>
    </w:p>
    <w:p w14:paraId="5FF3F4BC" w14:textId="00EE44D7" w:rsidR="009C3368" w:rsidRPr="00E77381" w:rsidRDefault="009C3368" w:rsidP="00BD61DC">
      <w:pPr>
        <w:spacing w:line="480" w:lineRule="auto"/>
      </w:pPr>
      <w:r>
        <w:t>But F&amp;S say nothing suggesting that this counterfactual depen</w:t>
      </w:r>
      <w:r w:rsidR="008501C9">
        <w:t>dence fails to run in reverse. J</w:t>
      </w:r>
      <w:r>
        <w:t xml:space="preserve">ust as energy conservation would not have been a law if the universe’s Lagrangian had not been time-displacement symmetric, so </w:t>
      </w:r>
      <w:r w:rsidR="00262749">
        <w:t>mustn’t F&amp;S say that</w:t>
      </w:r>
      <w:r>
        <w:t xml:space="preserve"> the universe’s Lagrangian</w:t>
      </w:r>
      <w:r w:rsidR="005A0A1E">
        <w:t xml:space="preserve"> </w:t>
      </w:r>
      <w:r w:rsidR="00262749">
        <w:t xml:space="preserve">would </w:t>
      </w:r>
      <w:r w:rsidR="005A0A1E">
        <w:t xml:space="preserve">have failed </w:t>
      </w:r>
      <w:r>
        <w:t xml:space="preserve">to be time-displacement symmetric had energy conservation not been a law? Explanatory asymmetry seems to disappear once F&amp;S allow explanations to arise from counterfactual dependence where the counterfactual antecedent does not posit an intervention. </w:t>
      </w:r>
    </w:p>
    <w:p w14:paraId="2D00B0F5" w14:textId="6E149BC9" w:rsidR="009C3368" w:rsidRDefault="009C3368" w:rsidP="00BD61DC">
      <w:pPr>
        <w:spacing w:line="480" w:lineRule="auto"/>
        <w:ind w:firstLine="720"/>
      </w:pPr>
      <w:r>
        <w:t>However, F&amp;S insist that in scientific practice, there is explanatory asymmetry</w:t>
      </w:r>
      <w:r w:rsidR="00262749">
        <w:t xml:space="preserve"> here</w:t>
      </w:r>
      <w:r>
        <w:t xml:space="preserve">: symmetries explain conservation laws, not the reverse. To save this phenomenon, F&amp;S </w:t>
      </w:r>
      <w:r w:rsidR="008345E8">
        <w:t>aim</w:t>
      </w:r>
      <w:r w:rsidR="00864B2F">
        <w:t xml:space="preserve"> to </w:t>
      </w:r>
      <w:r w:rsidR="008345E8">
        <w:t>derive it from</w:t>
      </w:r>
      <w:r w:rsidR="00864B2F">
        <w:t xml:space="preserve"> the notion of an intervention</w:t>
      </w:r>
      <w:r w:rsidR="008345E8">
        <w:t xml:space="preserve">: not on the global symmetries of dynamical laws or on the global conservation laws (on which no intervention is possible), but rather on a feature of </w:t>
      </w:r>
      <w:r>
        <w:t>some particular physical system:</w:t>
      </w:r>
    </w:p>
    <w:p w14:paraId="0E91669F" w14:textId="6F6E025B" w:rsidR="009C3368" w:rsidRDefault="009C3368" w:rsidP="00BD61DC">
      <w:pPr>
        <w:spacing w:line="480" w:lineRule="auto"/>
        <w:ind w:left="720"/>
      </w:pPr>
      <w:r w:rsidRPr="00F1393B">
        <w:t xml:space="preserve">The </w:t>
      </w:r>
      <w:r>
        <w:t xml:space="preserve">[system’s] </w:t>
      </w:r>
      <w:r w:rsidRPr="00F1393B">
        <w:t>Lagrangian and its</w:t>
      </w:r>
      <w:r>
        <w:t xml:space="preserve"> </w:t>
      </w:r>
      <w:r w:rsidRPr="00F1393B">
        <w:t xml:space="preserve">properties </w:t>
      </w:r>
      <w:r>
        <w:t xml:space="preserve">[such as its symmetries] </w:t>
      </w:r>
      <w:r w:rsidRPr="00F1393B">
        <w:t>reflect the relevant properties of the system being described: kinetic</w:t>
      </w:r>
      <w:r>
        <w:t xml:space="preserve"> </w:t>
      </w:r>
      <w:r w:rsidRPr="00F1393B">
        <w:t>and potential energy functions, and whatever constraints there are to its</w:t>
      </w:r>
      <w:r>
        <w:t xml:space="preserve"> </w:t>
      </w:r>
      <w:r w:rsidRPr="00F1393B">
        <w:t>dynamics.</w:t>
      </w:r>
      <w:r>
        <w:t>[</w:t>
      </w:r>
      <w:r>
        <w:rPr>
          <w:rStyle w:val="EndnoteReference"/>
        </w:rPr>
        <w:endnoteReference w:id="18"/>
      </w:r>
      <w:r>
        <w:t>]</w:t>
      </w:r>
      <w:r w:rsidRPr="00F1393B">
        <w:t xml:space="preserve"> When we consider changes to these features of the system, we</w:t>
      </w:r>
      <w:r>
        <w:t xml:space="preserve"> </w:t>
      </w:r>
      <w:r w:rsidRPr="00F1393B">
        <w:t>c</w:t>
      </w:r>
      <w:r w:rsidR="00361090">
        <w:t>onsider changing, for example,</w:t>
      </w:r>
      <w:r w:rsidRPr="00F1393B">
        <w:t xml:space="preserve"> the spatial distribution of mass or charge, or their</w:t>
      </w:r>
      <w:r>
        <w:t xml:space="preserve"> </w:t>
      </w:r>
      <w:r w:rsidRPr="00F1393B">
        <w:t>quantity. These changes can have an effect on regularities manifested by the</w:t>
      </w:r>
      <w:r>
        <w:t xml:space="preserve"> </w:t>
      </w:r>
      <w:r w:rsidRPr="00F1393B">
        <w:t>system as it evolves over time: different features of the system may become</w:t>
      </w:r>
      <w:r>
        <w:t xml:space="preserve"> </w:t>
      </w:r>
      <w:r w:rsidRPr="00F1393B">
        <w:t>constants of motion</w:t>
      </w:r>
      <w:r>
        <w:t xml:space="preserve"> … </w:t>
      </w:r>
      <w:r w:rsidRPr="00F1393B">
        <w:t xml:space="preserve"> The</w:t>
      </w:r>
      <w:r>
        <w:t xml:space="preserve"> </w:t>
      </w:r>
      <w:r w:rsidRPr="00F1393B">
        <w:t>point is that there is no way to alter these regularities concerning the system’s</w:t>
      </w:r>
      <w:r>
        <w:t xml:space="preserve"> </w:t>
      </w:r>
      <w:r w:rsidRPr="00F1393B">
        <w:t>behavio</w:t>
      </w:r>
      <w:r w:rsidR="00361090">
        <w:t>u</w:t>
      </w:r>
      <w:r w:rsidRPr="00F1393B">
        <w:t>r – these constants of motion – directly as it were, without acting upon</w:t>
      </w:r>
      <w:r>
        <w:t xml:space="preserve"> </w:t>
      </w:r>
      <w:r w:rsidRPr="00F1393B">
        <w:t>the features of the system that determine the system’s behavio</w:t>
      </w:r>
      <w:r w:rsidR="00271036">
        <w:t>u</w:t>
      </w:r>
      <w:r w:rsidRPr="00F1393B">
        <w:t>r. And it is the</w:t>
      </w:r>
      <w:r>
        <w:t xml:space="preserve"> </w:t>
      </w:r>
      <w:r w:rsidRPr="00F1393B">
        <w:t>latter that feature in the Lagrangian, the symmetries of which thereby</w:t>
      </w:r>
      <w:r>
        <w:t xml:space="preserve"> </w:t>
      </w:r>
      <w:r w:rsidRPr="00F1393B">
        <w:t>determine the constants of motion in a way that supports explanatory what-if</w:t>
      </w:r>
      <w:r>
        <w:t>-</w:t>
      </w:r>
      <w:r w:rsidRPr="00F1393B">
        <w:t>things-had-been-different counterfactuals.</w:t>
      </w:r>
      <w:r>
        <w:t xml:space="preserve"> (</w:t>
      </w:r>
      <w:r w:rsidR="00271036">
        <w:t>2018: 199</w:t>
      </w:r>
      <w:r>
        <w:t>)</w:t>
      </w:r>
    </w:p>
    <w:p w14:paraId="7B1A9D67" w14:textId="393DF855" w:rsidR="009C3368" w:rsidRDefault="008345E8" w:rsidP="00BD61DC">
      <w:pPr>
        <w:spacing w:line="480" w:lineRule="auto"/>
      </w:pPr>
      <w:r>
        <w:t xml:space="preserve">Any intervention on a particular system’s momentum’s remaining </w:t>
      </w:r>
      <w:r w:rsidR="009C3368">
        <w:t xml:space="preserve">pointed in a certain direction </w:t>
      </w:r>
      <w:r>
        <w:t xml:space="preserve">(or on its </w:t>
      </w:r>
      <w:r w:rsidR="009C3368">
        <w:t>Lagrangian</w:t>
      </w:r>
      <w:r>
        <w:t>’s</w:t>
      </w:r>
      <w:r w:rsidR="009C3368">
        <w:t xml:space="preserve"> has a given symmetry</w:t>
      </w:r>
      <w:r>
        <w:t xml:space="preserve">) must change its momentum (or Lagrangian) by means of causing changes to </w:t>
      </w:r>
      <w:r w:rsidR="009F5D85">
        <w:t>“the features of the system that determine the system’s behavio</w:t>
      </w:r>
      <w:r w:rsidR="00271036">
        <w:t>u</w:t>
      </w:r>
      <w:r>
        <w:t>r” (</w:t>
      </w:r>
      <w:r w:rsidR="009F5D85">
        <w:t>such as</w:t>
      </w:r>
      <w:r w:rsidR="009C3368">
        <w:t xml:space="preserve"> the location </w:t>
      </w:r>
      <w:r w:rsidR="005A0A1E">
        <w:t>or</w:t>
      </w:r>
      <w:r w:rsidR="009C3368">
        <w:t xml:space="preserve"> velocity of some </w:t>
      </w:r>
      <w:r w:rsidR="005A0A1E">
        <w:t xml:space="preserve">system </w:t>
      </w:r>
      <w:r w:rsidR="009C3368">
        <w:t>component or whether the system’s bodies are electrically charged</w:t>
      </w:r>
      <w:r>
        <w:t>)</w:t>
      </w:r>
      <w:r w:rsidR="009C3368">
        <w:t>.</w:t>
      </w:r>
      <w:r>
        <w:t xml:space="preserve"> That is, there is no possible intervention on the</w:t>
      </w:r>
      <w:r w:rsidR="009C3368">
        <w:t xml:space="preserve"> system’s </w:t>
      </w:r>
      <w:r>
        <w:t xml:space="preserve">momentum </w:t>
      </w:r>
      <w:r w:rsidR="00980B08">
        <w:t>having some value</w:t>
      </w:r>
      <w:r>
        <w:t xml:space="preserve"> (or </w:t>
      </w:r>
      <w:r w:rsidR="00980B08">
        <w:t xml:space="preserve">on its </w:t>
      </w:r>
      <w:r>
        <w:t>Lagrangian</w:t>
      </w:r>
      <w:r w:rsidR="00980B08">
        <w:t>’s having some</w:t>
      </w:r>
      <w:r>
        <w:t xml:space="preserve"> symmetry) </w:t>
      </w:r>
      <w:r w:rsidR="00980B08">
        <w:rPr>
          <w:i/>
        </w:rPr>
        <w:t xml:space="preserve">with respect to </w:t>
      </w:r>
      <w:r w:rsidR="00980B08">
        <w:t xml:space="preserve">those underlying features (recalling Woodward’s notion of “intervening on </w:t>
      </w:r>
      <w:r w:rsidR="00980B08" w:rsidRPr="00980B08">
        <w:rPr>
          <w:i/>
        </w:rPr>
        <w:t>X</w:t>
      </w:r>
      <w:r w:rsidR="00980B08">
        <w:t xml:space="preserve"> with respect to </w:t>
      </w:r>
      <w:r w:rsidR="00980B08" w:rsidRPr="00980B08">
        <w:rPr>
          <w:i/>
        </w:rPr>
        <w:t>Y</w:t>
      </w:r>
      <w:r w:rsidR="00980B08">
        <w:t xml:space="preserve">” from section 2.1). </w:t>
      </w:r>
      <w:r w:rsidR="005A0A1E">
        <w:t xml:space="preserve">That </w:t>
      </w:r>
      <w:r w:rsidR="00980B08">
        <w:t>those</w:t>
      </w:r>
      <w:r w:rsidR="009C3368">
        <w:t xml:space="preserve"> features are what figure in the Lagrangian is (according to F&amp;S) the source of the explanatory priority of the </w:t>
      </w:r>
      <w:r w:rsidR="00980B08">
        <w:t xml:space="preserve">system Lagrangian’s symmetries </w:t>
      </w:r>
      <w:r w:rsidR="009C3368">
        <w:t>over the system’s conserved quantities:</w:t>
      </w:r>
    </w:p>
    <w:p w14:paraId="471568BC" w14:textId="2A2C5429" w:rsidR="009C3368" w:rsidRDefault="009C3368" w:rsidP="00BD61DC">
      <w:pPr>
        <w:spacing w:line="480" w:lineRule="auto"/>
        <w:ind w:left="720"/>
      </w:pPr>
      <w:r>
        <w:t>From the perspective of the counterfactual-dependence account, this explanatory priority [of symmetry over conservation] is underwritten by the fact that in a typical application of these results to a particular system (e.g.</w:t>
      </w:r>
      <w:r w:rsidR="00271036">
        <w:t>,</w:t>
      </w:r>
      <w:r>
        <w:t xml:space="preserve"> the solar system) there is a natural sense in which the conserved quantities </w:t>
      </w:r>
      <w:r>
        <w:rPr>
          <w:i/>
        </w:rPr>
        <w:t>depend on</w:t>
      </w:r>
      <w:r>
        <w:t xml:space="preserve"> features of the system represented by the Lagrangian and its symmetries, but not the other way around. … Changing the potential energy function, either in its strength (by varying the amount of mass or charge at the </w:t>
      </w:r>
      <w:r w:rsidR="00271036">
        <w:t>centre</w:t>
      </w:r>
      <w:r>
        <w:t>), or in its spatial geometry by breaking the spherical symmetry in favour of some other symmetry, will have effects on the dynamical behavio</w:t>
      </w:r>
      <w:r w:rsidR="00271036">
        <w:t>u</w:t>
      </w:r>
      <w:r>
        <w:t>r of bodies moving under the potential. These effects are reflected also in the regularities of the dynamics captured by the constants of motion. (</w:t>
      </w:r>
      <w:r w:rsidR="00271036">
        <w:t>2018: 199</w:t>
      </w:r>
      <w:r>
        <w:t>)</w:t>
      </w:r>
    </w:p>
    <w:p w14:paraId="4711D3C3" w14:textId="5C464DCE" w:rsidR="009C3368" w:rsidRDefault="00864B2F" w:rsidP="00BD61DC">
      <w:pPr>
        <w:spacing w:line="480" w:lineRule="auto"/>
      </w:pPr>
      <w:r>
        <w:t xml:space="preserve">I will return to this argument, but before doing so, let me show where F&amp;S think it leads. </w:t>
      </w:r>
      <w:r w:rsidR="009C3368">
        <w:t xml:space="preserve">F&amp;S take this explanatory asymmetry regarding a </w:t>
      </w:r>
      <w:r w:rsidR="009C3368" w:rsidRPr="001C6131">
        <w:rPr>
          <w:i/>
        </w:rPr>
        <w:t>particular</w:t>
      </w:r>
      <w:r w:rsidR="009C3368">
        <w:t xml:space="preserve"> </w:t>
      </w:r>
      <w:r w:rsidR="009C3368" w:rsidRPr="001C6131">
        <w:rPr>
          <w:i/>
        </w:rPr>
        <w:t>system</w:t>
      </w:r>
      <w:r w:rsidR="009C3368">
        <w:t xml:space="preserve"> </w:t>
      </w:r>
      <w:r>
        <w:t>to be</w:t>
      </w:r>
      <w:r w:rsidR="009C3368">
        <w:t xml:space="preserve"> the source of the explanatory asymmetry in the </w:t>
      </w:r>
      <w:r w:rsidR="009C3368" w:rsidRPr="001C6131">
        <w:rPr>
          <w:i/>
        </w:rPr>
        <w:t>general</w:t>
      </w:r>
      <w:r w:rsidR="009C3368">
        <w:t xml:space="preserve"> </w:t>
      </w:r>
      <w:r w:rsidR="009C3368" w:rsidRPr="001C6131">
        <w:rPr>
          <w:i/>
        </w:rPr>
        <w:t>laws</w:t>
      </w:r>
      <w:r w:rsidR="009C3368">
        <w:t xml:space="preserve"> </w:t>
      </w:r>
      <w:r w:rsidR="009C3368" w:rsidRPr="001C6131">
        <w:rPr>
          <w:i/>
        </w:rPr>
        <w:t>of</w:t>
      </w:r>
      <w:r w:rsidR="009C3368">
        <w:t xml:space="preserve"> </w:t>
      </w:r>
      <w:r w:rsidR="009C3368" w:rsidRPr="001C6131">
        <w:rPr>
          <w:i/>
        </w:rPr>
        <w:t>nature</w:t>
      </w:r>
      <w:r w:rsidR="009C3368">
        <w:t xml:space="preserve"> – that is, between symmetry pr</w:t>
      </w:r>
      <w:r w:rsidR="00FB3612">
        <w:t>inciples and conservation laws:</w:t>
      </w:r>
    </w:p>
    <w:p w14:paraId="1DDDB77C" w14:textId="18980A9A" w:rsidR="009C3368" w:rsidRPr="00FB3612" w:rsidRDefault="009C3368" w:rsidP="00BD61DC">
      <w:pPr>
        <w:widowControl w:val="0"/>
        <w:autoSpaceDE w:val="0"/>
        <w:autoSpaceDN w:val="0"/>
        <w:adjustRightInd w:val="0"/>
        <w:spacing w:line="480" w:lineRule="auto"/>
        <w:ind w:left="720"/>
        <w:rPr>
          <w:rFonts w:cs="Times New Roman"/>
        </w:rPr>
      </w:pPr>
      <w:r w:rsidRPr="00C8461C">
        <w:rPr>
          <w:rFonts w:cs="Times New Roman"/>
        </w:rPr>
        <w:t>We think the reason that physicists often give</w:t>
      </w:r>
      <w:r>
        <w:rPr>
          <w:rFonts w:cs="Times New Roman"/>
        </w:rPr>
        <w:t xml:space="preserve"> </w:t>
      </w:r>
      <w:r w:rsidRPr="00C8461C">
        <w:rPr>
          <w:rFonts w:cs="Times New Roman"/>
        </w:rPr>
        <w:t xml:space="preserve">explanatory priority to symmetries over conservation laws </w:t>
      </w:r>
      <w:r>
        <w:rPr>
          <w:rFonts w:cs="Times New Roman"/>
        </w:rPr>
        <w:t xml:space="preserve">has to do with the </w:t>
      </w:r>
      <w:r w:rsidRPr="00C8461C">
        <w:rPr>
          <w:rFonts w:cs="Times New Roman"/>
        </w:rPr>
        <w:t>fact that in analogous applications of Noether’s theorem to particular</w:t>
      </w:r>
      <w:r>
        <w:rPr>
          <w:rFonts w:cs="Times New Roman"/>
        </w:rPr>
        <w:t xml:space="preserve"> </w:t>
      </w:r>
      <w:r w:rsidRPr="00C8461C">
        <w:rPr>
          <w:rFonts w:cs="Times New Roman"/>
          <w:i/>
        </w:rPr>
        <w:t>sub</w:t>
      </w:r>
      <w:r w:rsidRPr="00C8461C">
        <w:rPr>
          <w:rFonts w:cs="Times New Roman"/>
        </w:rPr>
        <w:t>systems of the universe, such as the central-force system examined above,</w:t>
      </w:r>
      <w:r>
        <w:rPr>
          <w:rFonts w:cs="Times New Roman"/>
        </w:rPr>
        <w:t xml:space="preserve"> </w:t>
      </w:r>
      <w:r w:rsidRPr="00C8461C">
        <w:rPr>
          <w:rFonts w:cs="Times New Roman"/>
        </w:rPr>
        <w:t>the explanatory priority is transparent, partly due to the applicability of notions</w:t>
      </w:r>
      <w:r>
        <w:rPr>
          <w:rFonts w:cs="Times New Roman"/>
        </w:rPr>
        <w:t xml:space="preserve"> </w:t>
      </w:r>
      <w:r w:rsidRPr="00C8461C">
        <w:rPr>
          <w:rFonts w:cs="Times New Roman"/>
        </w:rPr>
        <w:t>of manipulation and interventions. Explanatory reasoning about the</w:t>
      </w:r>
      <w:r>
        <w:rPr>
          <w:rFonts w:cs="Times New Roman"/>
        </w:rPr>
        <w:t xml:space="preserve"> </w:t>
      </w:r>
      <w:r w:rsidRPr="00C8461C">
        <w:rPr>
          <w:rFonts w:cs="Times New Roman"/>
        </w:rPr>
        <w:t>relationship between conserved quantities and symmetries is naturally</w:t>
      </w:r>
      <w:r>
        <w:rPr>
          <w:rFonts w:cs="Times New Roman"/>
        </w:rPr>
        <w:t xml:space="preserve"> </w:t>
      </w:r>
      <w:r w:rsidRPr="00C8461C">
        <w:rPr>
          <w:rFonts w:cs="Times New Roman"/>
        </w:rPr>
        <w:t>extended from such subsystems, involving e.g.</w:t>
      </w:r>
      <w:r w:rsidR="00271036">
        <w:rPr>
          <w:rFonts w:cs="Times New Roman"/>
        </w:rPr>
        <w:t>,</w:t>
      </w:r>
      <w:r w:rsidRPr="00C8461C">
        <w:rPr>
          <w:rFonts w:cs="Times New Roman"/>
        </w:rPr>
        <w:t xml:space="preserve"> central or harmonic forces, to</w:t>
      </w:r>
      <w:r>
        <w:rPr>
          <w:rFonts w:cs="Times New Roman"/>
        </w:rPr>
        <w:t xml:space="preserve"> </w:t>
      </w:r>
      <w:r w:rsidRPr="00C8461C">
        <w:rPr>
          <w:rFonts w:cs="Times New Roman"/>
        </w:rPr>
        <w:t>symmetries of the laws covering the whole universe. Given the tight</w:t>
      </w:r>
      <w:r>
        <w:rPr>
          <w:rFonts w:cs="Times New Roman"/>
        </w:rPr>
        <w:t xml:space="preserve"> </w:t>
      </w:r>
      <w:r w:rsidRPr="00C8461C">
        <w:rPr>
          <w:rFonts w:cs="Times New Roman"/>
        </w:rPr>
        <w:t>connection between conserved quantities and continuous symmetries in the</w:t>
      </w:r>
      <w:r>
        <w:rPr>
          <w:rFonts w:cs="Times New Roman"/>
        </w:rPr>
        <w:t xml:space="preserve"> </w:t>
      </w:r>
      <w:r w:rsidRPr="00C8461C">
        <w:rPr>
          <w:rFonts w:cs="Times New Roman"/>
        </w:rPr>
        <w:t>Lagrangian framework – a connection which Noether’s theorem captures in</w:t>
      </w:r>
      <w:r>
        <w:rPr>
          <w:rFonts w:cs="Times New Roman"/>
        </w:rPr>
        <w:t xml:space="preserve"> </w:t>
      </w:r>
      <w:r w:rsidRPr="00C8461C">
        <w:rPr>
          <w:rFonts w:cs="Times New Roman"/>
        </w:rPr>
        <w:t>highly general terms – we n</w:t>
      </w:r>
      <w:r>
        <w:rPr>
          <w:rFonts w:cs="Times New Roman"/>
        </w:rPr>
        <w:t xml:space="preserve">aturally understand and explain </w:t>
      </w:r>
      <w:r w:rsidRPr="00C8461C">
        <w:rPr>
          <w:rFonts w:cs="Times New Roman"/>
        </w:rPr>
        <w:t>conservation laws</w:t>
      </w:r>
      <w:r>
        <w:rPr>
          <w:rFonts w:cs="Times New Roman"/>
        </w:rPr>
        <w:t xml:space="preserve"> </w:t>
      </w:r>
      <w:r w:rsidRPr="00C8461C">
        <w:rPr>
          <w:rFonts w:cs="Times New Roman"/>
        </w:rPr>
        <w:t>in terms of symmetries. This provides a non-causal explanation of particular</w:t>
      </w:r>
      <w:r>
        <w:rPr>
          <w:rFonts w:cs="Times New Roman"/>
        </w:rPr>
        <w:t xml:space="preserve"> </w:t>
      </w:r>
      <w:r w:rsidRPr="00C8461C">
        <w:rPr>
          <w:rFonts w:cs="Times New Roman"/>
        </w:rPr>
        <w:t>conservation laws, capturing pervasive regularities of dynamical systems.</w:t>
      </w:r>
      <w:r>
        <w:rPr>
          <w:rFonts w:cs="Times New Roman"/>
        </w:rPr>
        <w:t xml:space="preserve"> (</w:t>
      </w:r>
      <w:r w:rsidR="00271036">
        <w:rPr>
          <w:rFonts w:cs="Times New Roman"/>
        </w:rPr>
        <w:t>2018: 200-201</w:t>
      </w:r>
      <w:r>
        <w:rPr>
          <w:rFonts w:cs="Times New Roman"/>
        </w:rPr>
        <w:t>)</w:t>
      </w:r>
    </w:p>
    <w:p w14:paraId="5DD4D368" w14:textId="3F44B3BD" w:rsidR="009C3368" w:rsidRDefault="009C3368" w:rsidP="00BD61DC">
      <w:pPr>
        <w:spacing w:line="480" w:lineRule="auto"/>
      </w:pPr>
      <w:r>
        <w:t>Thus, although</w:t>
      </w:r>
      <w:r w:rsidR="00864B2F">
        <w:t xml:space="preserve"> (as we saw)</w:t>
      </w:r>
      <w:r>
        <w:t xml:space="preserve"> F&amp;S declare their aim to be the removal of “causal trappings” from the counterfactual-dependence account, their proposal </w:t>
      </w:r>
      <w:r w:rsidR="00CC7DFF">
        <w:t>surprisingly</w:t>
      </w:r>
      <w:r w:rsidR="00864B2F">
        <w:t xml:space="preserve"> </w:t>
      </w:r>
      <w:r>
        <w:t xml:space="preserve">rests the explanatory asymmetry of this non-causal explanation </w:t>
      </w:r>
      <w:r w:rsidR="00980B08">
        <w:t xml:space="preserve">(of global conservation laws by global spacetime symmetries) </w:t>
      </w:r>
      <w:r w:rsidR="00CC7DFF">
        <w:t xml:space="preserve">ultimately </w:t>
      </w:r>
      <w:r>
        <w:t xml:space="preserve">on the concept of an intervention. Some philosophers might think it inapt for an account of </w:t>
      </w:r>
      <w:r w:rsidR="00980B08">
        <w:t xml:space="preserve">these </w:t>
      </w:r>
      <w:r>
        <w:t>non-causal explanation</w:t>
      </w:r>
      <w:r w:rsidR="00980B08">
        <w:t>s</w:t>
      </w:r>
      <w:r>
        <w:t xml:space="preserve"> to appeal to a notion as thoroughly causal as “intervention”. But F&amp;S may deem it an insight that even </w:t>
      </w:r>
      <w:r w:rsidR="00980B08">
        <w:t xml:space="preserve">these </w:t>
      </w:r>
      <w:r>
        <w:t xml:space="preserve">non-causal explanations are indebted to causal concepts for their direction of explanatory priority. </w:t>
      </w:r>
    </w:p>
    <w:p w14:paraId="408889BF" w14:textId="69E7A0A3" w:rsidR="004A22C1" w:rsidRDefault="00980B08" w:rsidP="00BD61DC">
      <w:pPr>
        <w:spacing w:line="480" w:lineRule="auto"/>
        <w:ind w:firstLine="720"/>
      </w:pPr>
      <w:r>
        <w:t>One</w:t>
      </w:r>
      <w:r w:rsidR="009C3368">
        <w:t xml:space="preserve"> problem with F&amp;S’s strategy, it seems to me, is that</w:t>
      </w:r>
      <w:r w:rsidR="00864B2F">
        <w:t xml:space="preserve"> </w:t>
      </w:r>
      <w:r w:rsidR="00CF40D2">
        <w:t>it begins by emphasiz</w:t>
      </w:r>
      <w:r>
        <w:t>ing tha</w:t>
      </w:r>
      <w:r w:rsidR="00CF40D2">
        <w:t>t any intervention on a system</w:t>
      </w:r>
      <w:r>
        <w:t xml:space="preserve"> Lagrangian</w:t>
      </w:r>
      <w:r w:rsidR="00CF40D2">
        <w:t>’s</w:t>
      </w:r>
      <w:r>
        <w:t xml:space="preserve"> having a certain symmetry (or on a system’s conserving a given quantity) must operate by manipulating one of the </w:t>
      </w:r>
      <w:r w:rsidR="009C3368">
        <w:t>system’s “features”</w:t>
      </w:r>
      <w:r w:rsidR="00760060">
        <w:t>,</w:t>
      </w:r>
      <w:r w:rsidR="009C3368">
        <w:t xml:space="preserve"> such as a giv</w:t>
      </w:r>
      <w:r>
        <w:t xml:space="preserve">en </w:t>
      </w:r>
      <w:r w:rsidR="00CF40D2">
        <w:t xml:space="preserve">system </w:t>
      </w:r>
      <w:r>
        <w:t xml:space="preserve">component’s mass or charge. Since F&amp;S’s strategy is to begin with interventionist counterfactuals exclusively, those counterfactuals must specify how the Lagrangian’s symmetry (or the conservation) would have been different under some intervention operating “directly” on those underlying features. </w:t>
      </w:r>
      <w:r w:rsidR="004A22C1">
        <w:t xml:space="preserve">As we just saw, F&amp;S emphasize that “there is no way” to alter a given system Lagrangian’s symmetry or </w:t>
      </w:r>
      <w:r w:rsidR="00EF4C9E">
        <w:t>the system’s</w:t>
      </w:r>
      <w:r w:rsidR="004A22C1">
        <w:t xml:space="preserve"> constant of motion “directly”, i.e., other than by means of “acting upon the features of the system” such as the mass or charge of one of its components. </w:t>
      </w:r>
      <w:r w:rsidR="009C3368">
        <w:t xml:space="preserve">Hence, if the counterfactuals associated with </w:t>
      </w:r>
      <w:r w:rsidR="004A22C1">
        <w:t xml:space="preserve">such </w:t>
      </w:r>
      <w:r w:rsidR="009C3368">
        <w:t xml:space="preserve">explanations </w:t>
      </w:r>
      <w:r w:rsidR="004A22C1">
        <w:t>are</w:t>
      </w:r>
      <w:r w:rsidR="009C3368">
        <w:t xml:space="preserve"> interventionist counterfactuals, then the system’s </w:t>
      </w:r>
      <w:r w:rsidR="004A22C1">
        <w:t xml:space="preserve">underlying </w:t>
      </w:r>
      <w:r w:rsidR="009C3368">
        <w:t>features explain both its Lagrangian’s having some symmetry and the system’</w:t>
      </w:r>
      <w:r w:rsidR="00760060">
        <w:t>s conserving some quantity. The symmetry and conservation</w:t>
      </w:r>
      <w:r w:rsidR="009C3368">
        <w:t xml:space="preserve"> </w:t>
      </w:r>
      <w:r w:rsidR="004A22C1">
        <w:t>then</w:t>
      </w:r>
      <w:r w:rsidR="006E6F90">
        <w:t xml:space="preserve"> </w:t>
      </w:r>
      <w:r w:rsidR="004A22C1">
        <w:t>have a common explainer, but</w:t>
      </w:r>
      <w:r w:rsidR="009C3368">
        <w:t xml:space="preserve"> neither </w:t>
      </w:r>
      <w:r w:rsidR="004A22C1">
        <w:t xml:space="preserve">is thereby given explanatory precedence over </w:t>
      </w:r>
      <w:r w:rsidR="00760060">
        <w:t>the other</w:t>
      </w:r>
      <w:r w:rsidR="009C3368">
        <w:t xml:space="preserve">. </w:t>
      </w:r>
      <w:r w:rsidR="004A22C1">
        <w:t>Of course</w:t>
      </w:r>
      <w:r w:rsidR="009C3368">
        <w:t>, if we relax the requirement that the counterfactuals associated with explanations be in</w:t>
      </w:r>
      <w:r w:rsidR="00CC7DFF">
        <w:t>terventionist, then the system</w:t>
      </w:r>
      <w:r w:rsidR="009C3368">
        <w:t xml:space="preserve"> Lagrangian</w:t>
      </w:r>
      <w:r w:rsidR="00DF0A7C">
        <w:t>’s</w:t>
      </w:r>
      <w:r w:rsidR="009C3368">
        <w:t xml:space="preserve"> having some symmetry is eligible to explain the system’s conserving some quantity (since had that symmetry been absent, the system would not have conserved that quantity). But this counterfactual dependence </w:t>
      </w:r>
      <w:r w:rsidR="00DF0A7C">
        <w:t>goes in the other direction as well:</w:t>
      </w:r>
      <w:r w:rsidR="009C3368">
        <w:t xml:space="preserve"> had the system not conserved that quantity, its Lagrangian </w:t>
      </w:r>
      <w:r w:rsidR="00DF0A7C">
        <w:t xml:space="preserve">would not have </w:t>
      </w:r>
      <w:r w:rsidR="00CC7DFF">
        <w:t>possessed the corresponding symmetry</w:t>
      </w:r>
      <w:r w:rsidR="009C3368">
        <w:t>. Again, no explanatory a</w:t>
      </w:r>
      <w:r w:rsidR="00DF0A7C">
        <w:t>symmetry arises</w:t>
      </w:r>
      <w:r w:rsidR="009C3368">
        <w:t>.</w:t>
      </w:r>
    </w:p>
    <w:p w14:paraId="48BF21EF" w14:textId="37116369" w:rsidR="009C3368" w:rsidRDefault="004A22C1" w:rsidP="00BD61DC">
      <w:pPr>
        <w:spacing w:line="480" w:lineRule="auto"/>
        <w:ind w:firstLine="720"/>
      </w:pPr>
      <w:r>
        <w:t>In short: F&amp;S maintain that for a particular system, its conserving various quantities can be altered only by acting on the components’ masses or other such features. Its Lagrangian’s symmetries can be altered only in this way as well. No interventionist asymmetry is thereby introduced between the Lagrangian’s symmetries and the conservation – nor is any asymmetry introduced by the fact that the features of the system’s components figure in the Lagrangian.</w:t>
      </w:r>
      <w:r w:rsidR="009C3368">
        <w:rPr>
          <w:rStyle w:val="EndnoteReference"/>
        </w:rPr>
        <w:endnoteReference w:id="19"/>
      </w:r>
      <w:r w:rsidR="009C3368">
        <w:t xml:space="preserve"> </w:t>
      </w:r>
    </w:p>
    <w:p w14:paraId="4C581791" w14:textId="234AE764" w:rsidR="008E116F" w:rsidRDefault="006E6F90" w:rsidP="00BD61DC">
      <w:pPr>
        <w:widowControl w:val="0"/>
        <w:autoSpaceDE w:val="0"/>
        <w:autoSpaceDN w:val="0"/>
        <w:adjustRightInd w:val="0"/>
        <w:spacing w:line="480" w:lineRule="auto"/>
        <w:ind w:firstLine="720"/>
        <w:rPr>
          <w:rFonts w:cs="Times New Roman"/>
        </w:rPr>
      </w:pPr>
      <w:r>
        <w:t>This problem concerns F&amp;S’s account of how an individual system’s having a symmet</w:t>
      </w:r>
      <w:r w:rsidR="00313FE6">
        <w:t xml:space="preserve">rical Lagrangian </w:t>
      </w:r>
      <w:r>
        <w:t>explain</w:t>
      </w:r>
      <w:r w:rsidR="00313FE6">
        <w:t>s</w:t>
      </w:r>
      <w:r>
        <w:t xml:space="preserve"> the system’s conserving some quantity. But </w:t>
      </w:r>
      <w:r w:rsidR="009C3368">
        <w:t xml:space="preserve">F&amp;S’s proposal </w:t>
      </w:r>
      <w:r w:rsidR="00BD61DC">
        <w:t xml:space="preserve">also </w:t>
      </w:r>
      <w:r w:rsidR="009C3368">
        <w:t>faces a problem</w:t>
      </w:r>
      <w:r>
        <w:t xml:space="preserve"> in </w:t>
      </w:r>
      <w:r w:rsidR="00340547">
        <w:t xml:space="preserve">its next step: </w:t>
      </w:r>
      <w:r>
        <w:t>moving from individual systems to global symmetries and conservation laws</w:t>
      </w:r>
      <w:r w:rsidR="009C3368">
        <w:t xml:space="preserve">. </w:t>
      </w:r>
      <w:r w:rsidR="004A22C1">
        <w:t xml:space="preserve">As we saw, </w:t>
      </w:r>
      <w:r w:rsidR="00187117">
        <w:t>F&amp;S’s</w:t>
      </w:r>
      <w:r w:rsidR="009C3368">
        <w:t xml:space="preserve"> approach aims to explain the explanatory asymmetry between </w:t>
      </w:r>
      <w:r w:rsidR="004A22C1">
        <w:t xml:space="preserve">spacetime </w:t>
      </w:r>
      <w:r w:rsidR="009C3368">
        <w:t xml:space="preserve">symmetry principles and conservation laws by deriving that asymmetry from the fact </w:t>
      </w:r>
      <w:r w:rsidR="009C3368" w:rsidRPr="003B671C">
        <w:t>that for an individual system, “[t]</w:t>
      </w:r>
      <w:r w:rsidR="009C3368" w:rsidRPr="003B671C">
        <w:rPr>
          <w:rFonts w:cs="Times New Roman"/>
        </w:rPr>
        <w:t>he Lagrangian and its</w:t>
      </w:r>
      <w:r w:rsidR="009C3368">
        <w:rPr>
          <w:rFonts w:cs="Times New Roman"/>
        </w:rPr>
        <w:t xml:space="preserve"> </w:t>
      </w:r>
      <w:r w:rsidR="009C3368" w:rsidRPr="003B671C">
        <w:rPr>
          <w:rFonts w:cs="Times New Roman"/>
        </w:rPr>
        <w:t>properties [such as its symmetry] reflect the relevant properties of the system being described</w:t>
      </w:r>
      <w:r w:rsidR="00705FA2">
        <w:rPr>
          <w:rFonts w:cs="Times New Roman"/>
        </w:rPr>
        <w:t xml:space="preserve"> [such as the distribution of mass or charge in the system]</w:t>
      </w:r>
      <w:r w:rsidR="009C3368" w:rsidRPr="003B671C">
        <w:rPr>
          <w:rFonts w:cs="Times New Roman"/>
        </w:rPr>
        <w:t>” (</w:t>
      </w:r>
      <w:r w:rsidR="00340547">
        <w:rPr>
          <w:rFonts w:cs="Times New Roman"/>
        </w:rPr>
        <w:t xml:space="preserve">p. </w:t>
      </w:r>
      <w:r w:rsidR="00271036">
        <w:rPr>
          <w:rFonts w:cs="Times New Roman"/>
        </w:rPr>
        <w:t>199</w:t>
      </w:r>
      <w:r w:rsidR="009C3368" w:rsidRPr="003B671C">
        <w:rPr>
          <w:rFonts w:cs="Times New Roman"/>
        </w:rPr>
        <w:t xml:space="preserve">). </w:t>
      </w:r>
      <w:r w:rsidR="00313FE6">
        <w:rPr>
          <w:rFonts w:cs="Times New Roman"/>
        </w:rPr>
        <w:t>However,</w:t>
      </w:r>
      <w:r w:rsidR="009C3368" w:rsidRPr="003B671C">
        <w:rPr>
          <w:rFonts w:cs="Times New Roman"/>
        </w:rPr>
        <w:t xml:space="preserve"> </w:t>
      </w:r>
      <w:r w:rsidR="009C3368">
        <w:rPr>
          <w:rFonts w:cs="Times New Roman"/>
        </w:rPr>
        <w:t xml:space="preserve">by starting with individual systems (the features of which are subject to intervention) rather than the </w:t>
      </w:r>
      <w:r w:rsidR="00187117">
        <w:rPr>
          <w:rFonts w:cs="Times New Roman"/>
        </w:rPr>
        <w:t>global</w:t>
      </w:r>
      <w:r w:rsidR="009C3368">
        <w:rPr>
          <w:rFonts w:cs="Times New Roman"/>
        </w:rPr>
        <w:t xml:space="preserve"> principles (which are not subject to intervention), F&amp;S’s</w:t>
      </w:r>
      <w:r w:rsidR="009C3368" w:rsidRPr="003B671C">
        <w:rPr>
          <w:rFonts w:cs="Times New Roman"/>
        </w:rPr>
        <w:t xml:space="preserve"> approach fails to reflect the fact that </w:t>
      </w:r>
      <w:r w:rsidR="009C3368">
        <w:rPr>
          <w:rFonts w:cs="Times New Roman"/>
        </w:rPr>
        <w:t>in modern physics,</w:t>
      </w:r>
      <w:r w:rsidR="009C3368" w:rsidRPr="003B671C">
        <w:rPr>
          <w:rFonts w:cs="Times New Roman"/>
        </w:rPr>
        <w:t xml:space="preserve"> symmetry principles and conservation laws are </w:t>
      </w:r>
      <w:r w:rsidR="009C3368">
        <w:rPr>
          <w:rFonts w:cs="Times New Roman"/>
        </w:rPr>
        <w:t xml:space="preserve">understood to be </w:t>
      </w:r>
      <w:r w:rsidR="009C3368" w:rsidRPr="003B671C">
        <w:rPr>
          <w:rFonts w:cs="Times New Roman"/>
        </w:rPr>
        <w:t>modally much stronger than the features of individual systems</w:t>
      </w:r>
      <w:r w:rsidR="009C3368">
        <w:rPr>
          <w:rFonts w:cs="Times New Roman"/>
        </w:rPr>
        <w:t xml:space="preserve"> and even the dynamical laws governing those systems</w:t>
      </w:r>
      <w:r w:rsidR="009C3368" w:rsidRPr="003B671C">
        <w:rPr>
          <w:rFonts w:cs="Times New Roman"/>
        </w:rPr>
        <w:t xml:space="preserve">. </w:t>
      </w:r>
      <w:r w:rsidR="009C3368">
        <w:rPr>
          <w:rFonts w:cs="Times New Roman"/>
        </w:rPr>
        <w:t>As Nobel laureate physicist Steven Weinberg (1992: 158) puts it</w:t>
      </w:r>
      <w:r w:rsidR="008E116F">
        <w:rPr>
          <w:rFonts w:cs="Times New Roman"/>
        </w:rPr>
        <w:t>, nowadays a symmetry principle</w:t>
      </w:r>
      <w:r w:rsidR="009C3368">
        <w:rPr>
          <w:rFonts w:cs="Times New Roman"/>
        </w:rPr>
        <w:t xml:space="preserve"> is taken “as a fundamental fact … that stands on its own, independent of any detailed theory of nuclear forces.” </w:t>
      </w:r>
      <w:r w:rsidR="009C3368" w:rsidRPr="003B671C">
        <w:rPr>
          <w:rFonts w:cs="Times New Roman"/>
        </w:rPr>
        <w:t xml:space="preserve">Whereas F&amp;S focus on </w:t>
      </w:r>
      <w:r w:rsidR="00187117">
        <w:rPr>
          <w:rFonts w:cs="Times New Roman"/>
        </w:rPr>
        <w:t xml:space="preserve">interventionist </w:t>
      </w:r>
      <w:r w:rsidR="009C3368" w:rsidRPr="003B671C">
        <w:rPr>
          <w:rFonts w:cs="Times New Roman"/>
        </w:rPr>
        <w:t>counterfactuals such as “Had this body possessed greater charge, the given system’s Lagrangian would still have been time-displacement symmetric</w:t>
      </w:r>
      <w:r w:rsidR="008E116F">
        <w:rPr>
          <w:rFonts w:cs="Times New Roman"/>
        </w:rPr>
        <w:t>,”</w:t>
      </w:r>
      <w:r w:rsidR="009C3368" w:rsidRPr="003B671C">
        <w:rPr>
          <w:rFonts w:cs="Times New Roman"/>
        </w:rPr>
        <w:t xml:space="preserve"> </w:t>
      </w:r>
      <w:r w:rsidR="009C3368">
        <w:rPr>
          <w:rFonts w:cs="Times New Roman"/>
        </w:rPr>
        <w:t>the</w:t>
      </w:r>
      <w:r w:rsidR="009C3368" w:rsidRPr="003B671C">
        <w:rPr>
          <w:rFonts w:cs="Times New Roman"/>
        </w:rPr>
        <w:t xml:space="preserve"> symmetry principle’s modal status is better reflected in </w:t>
      </w:r>
      <w:r w:rsidR="009C3368">
        <w:rPr>
          <w:rFonts w:cs="Times New Roman"/>
        </w:rPr>
        <w:t xml:space="preserve">non-interventionist </w:t>
      </w:r>
      <w:r w:rsidR="009C3368" w:rsidRPr="003B671C">
        <w:rPr>
          <w:rFonts w:cs="Times New Roman"/>
        </w:rPr>
        <w:t xml:space="preserve">counterfactuals such as that time-displacement symmetry would still have </w:t>
      </w:r>
      <w:r w:rsidR="009C3368">
        <w:rPr>
          <w:rFonts w:cs="Times New Roman"/>
        </w:rPr>
        <w:t>obtained</w:t>
      </w:r>
      <w:r w:rsidR="009C3368" w:rsidRPr="003B671C">
        <w:rPr>
          <w:rFonts w:cs="Times New Roman"/>
        </w:rPr>
        <w:t xml:space="preserve"> even if </w:t>
      </w:r>
      <w:r w:rsidR="009C3368">
        <w:rPr>
          <w:rFonts w:cs="Times New Roman"/>
        </w:rPr>
        <w:t>the dynamical laws had been different –</w:t>
      </w:r>
      <w:r w:rsidR="008E116F">
        <w:rPr>
          <w:rFonts w:cs="Times New Roman"/>
        </w:rPr>
        <w:t xml:space="preserve"> for instance,</w:t>
      </w:r>
      <w:r w:rsidR="009C3368">
        <w:rPr>
          <w:rFonts w:cs="Times New Roman"/>
        </w:rPr>
        <w:t xml:space="preserve"> </w:t>
      </w:r>
      <w:r w:rsidR="008E116F">
        <w:rPr>
          <w:rFonts w:cs="Times New Roman"/>
        </w:rPr>
        <w:t xml:space="preserve">even if </w:t>
      </w:r>
      <w:r w:rsidR="009C3368" w:rsidRPr="003B671C">
        <w:rPr>
          <w:rFonts w:cs="Times New Roman"/>
        </w:rPr>
        <w:t xml:space="preserve">there had been additional fundamental kinds of forces besides those specified by the various actual force laws. </w:t>
      </w:r>
    </w:p>
    <w:p w14:paraId="2E0872A7" w14:textId="15AB66FE" w:rsidR="00313FE6" w:rsidRDefault="008E116F" w:rsidP="008E116F">
      <w:pPr>
        <w:widowControl w:val="0"/>
        <w:autoSpaceDE w:val="0"/>
        <w:autoSpaceDN w:val="0"/>
        <w:adjustRightInd w:val="0"/>
        <w:spacing w:line="480" w:lineRule="auto"/>
        <w:ind w:firstLine="720"/>
        <w:rPr>
          <w:rFonts w:cs="Times New Roman"/>
        </w:rPr>
      </w:pPr>
      <w:r>
        <w:rPr>
          <w:rFonts w:cs="Times New Roman"/>
        </w:rPr>
        <w:t xml:space="preserve">Some philosophers (such as Morrison (1995) and Lange (2017)) and </w:t>
      </w:r>
      <w:r w:rsidR="00100BB3">
        <w:rPr>
          <w:rFonts w:cs="Times New Roman"/>
        </w:rPr>
        <w:t xml:space="preserve">some </w:t>
      </w:r>
      <w:r>
        <w:rPr>
          <w:rFonts w:cs="Times New Roman"/>
        </w:rPr>
        <w:t xml:space="preserve">physicists (such as Wigner 1972:10 and Greene 2005: 225) have tried to capture the role of spacetime symmetries in modern physics by characterizing these symmetry principles as “meta-laws”. As laws governing first-order laws, meta-laws </w:t>
      </w:r>
      <w:r w:rsidR="009C3368" w:rsidRPr="003B671C">
        <w:rPr>
          <w:rFonts w:cs="Times New Roman"/>
        </w:rPr>
        <w:t xml:space="preserve">constrain </w:t>
      </w:r>
      <w:r w:rsidR="009C3368">
        <w:rPr>
          <w:rFonts w:cs="Times New Roman"/>
        </w:rPr>
        <w:t>what</w:t>
      </w:r>
      <w:r w:rsidR="009C3368" w:rsidRPr="003B671C">
        <w:rPr>
          <w:rFonts w:cs="Times New Roman"/>
        </w:rPr>
        <w:t xml:space="preserve"> </w:t>
      </w:r>
      <w:r w:rsidR="00187117">
        <w:rPr>
          <w:rFonts w:cs="Times New Roman"/>
        </w:rPr>
        <w:t xml:space="preserve">the </w:t>
      </w:r>
      <w:r w:rsidR="009C3368" w:rsidRPr="003B671C">
        <w:rPr>
          <w:rFonts w:cs="Times New Roman"/>
        </w:rPr>
        <w:t xml:space="preserve">first-order dynamical laws could have been and hence </w:t>
      </w:r>
      <w:r w:rsidR="009C3368">
        <w:rPr>
          <w:rFonts w:cs="Times New Roman"/>
        </w:rPr>
        <w:t xml:space="preserve">what individual </w:t>
      </w:r>
      <w:r w:rsidR="009C3368" w:rsidRPr="003B671C">
        <w:rPr>
          <w:rFonts w:cs="Times New Roman"/>
        </w:rPr>
        <w:t xml:space="preserve">Lagrangians </w:t>
      </w:r>
      <w:r w:rsidR="009C3368">
        <w:rPr>
          <w:rFonts w:cs="Times New Roman"/>
        </w:rPr>
        <w:t>there could have been.</w:t>
      </w:r>
      <w:r w:rsidR="009C3368">
        <w:rPr>
          <w:rStyle w:val="EndnoteReference"/>
          <w:rFonts w:cs="Times New Roman"/>
        </w:rPr>
        <w:endnoteReference w:id="20"/>
      </w:r>
      <w:r w:rsidR="009C3368">
        <w:rPr>
          <w:rFonts w:cs="Times New Roman"/>
        </w:rPr>
        <w:t xml:space="preserve"> </w:t>
      </w:r>
      <w:r>
        <w:rPr>
          <w:rFonts w:cs="Times New Roman"/>
        </w:rPr>
        <w:t>By contrast, n</w:t>
      </w:r>
      <w:r w:rsidR="009C3368" w:rsidRPr="003B671C">
        <w:rPr>
          <w:rFonts w:cs="Times New Roman"/>
        </w:rPr>
        <w:t xml:space="preserve">o interventionist counterfactual can capture </w:t>
      </w:r>
      <w:r w:rsidR="00187117">
        <w:rPr>
          <w:rFonts w:cs="Times New Roman"/>
        </w:rPr>
        <w:t>the symmetry principles’</w:t>
      </w:r>
      <w:r w:rsidR="009C3368" w:rsidRPr="003B671C">
        <w:rPr>
          <w:rFonts w:cs="Times New Roman"/>
        </w:rPr>
        <w:t xml:space="preserve"> status</w:t>
      </w:r>
      <w:r w:rsidR="009C3368">
        <w:rPr>
          <w:rFonts w:cs="Times New Roman"/>
        </w:rPr>
        <w:t xml:space="preserve"> </w:t>
      </w:r>
      <w:r w:rsidR="00187117">
        <w:rPr>
          <w:rFonts w:cs="Times New Roman"/>
        </w:rPr>
        <w:t xml:space="preserve">as meta-laws </w:t>
      </w:r>
      <w:r w:rsidR="009C3368">
        <w:rPr>
          <w:rFonts w:cs="Times New Roman"/>
        </w:rPr>
        <w:t xml:space="preserve">since no </w:t>
      </w:r>
      <w:r w:rsidR="00187117">
        <w:rPr>
          <w:rFonts w:cs="Times New Roman"/>
        </w:rPr>
        <w:t>interventionist</w:t>
      </w:r>
      <w:r w:rsidR="009C3368">
        <w:rPr>
          <w:rFonts w:cs="Times New Roman"/>
        </w:rPr>
        <w:t xml:space="preserve"> counterfactual posits additional kinds of fundamental forces or other changes to the fundamental dynamical laws.</w:t>
      </w:r>
      <w:r w:rsidR="009C3368" w:rsidRPr="003B671C">
        <w:rPr>
          <w:rFonts w:cs="Times New Roman"/>
        </w:rPr>
        <w:t xml:space="preserve"> </w:t>
      </w:r>
      <w:r>
        <w:rPr>
          <w:rFonts w:cs="Times New Roman"/>
        </w:rPr>
        <w:t>Thus, it would be very difficult for an approach like F&amp;S’s to reflect the symmetry principles’ status that ultimately gives them explanatory priority over conservation laws.</w:t>
      </w:r>
    </w:p>
    <w:p w14:paraId="6785AFE7" w14:textId="767767A9" w:rsidR="009C3368" w:rsidRPr="00931A3B" w:rsidRDefault="00313FE6" w:rsidP="00BD61DC">
      <w:pPr>
        <w:widowControl w:val="0"/>
        <w:autoSpaceDE w:val="0"/>
        <w:autoSpaceDN w:val="0"/>
        <w:adjustRightInd w:val="0"/>
        <w:spacing w:line="480" w:lineRule="auto"/>
        <w:ind w:firstLine="720"/>
        <w:rPr>
          <w:rFonts w:cs="Times New Roman"/>
        </w:rPr>
      </w:pPr>
      <w:r>
        <w:rPr>
          <w:rFonts w:cs="Times New Roman"/>
        </w:rPr>
        <w:t>The fact that</w:t>
      </w:r>
      <w:r w:rsidR="009C3368" w:rsidRPr="003B671C">
        <w:rPr>
          <w:rFonts w:cs="Times New Roman"/>
        </w:rPr>
        <w:t xml:space="preserve"> symmetry principles </w:t>
      </w:r>
      <w:r w:rsidR="009C3368">
        <w:rPr>
          <w:rFonts w:cs="Times New Roman"/>
        </w:rPr>
        <w:t xml:space="preserve">are laws “which the [first-order] laws of nature have to obey” (Wigner 1985: 700), </w:t>
      </w:r>
      <w:r w:rsidR="009C3368" w:rsidRPr="003B671C">
        <w:rPr>
          <w:rFonts w:cs="Times New Roman"/>
        </w:rPr>
        <w:t>transcend</w:t>
      </w:r>
      <w:r w:rsidR="009C3368">
        <w:rPr>
          <w:rFonts w:cs="Times New Roman"/>
        </w:rPr>
        <w:t>ing</w:t>
      </w:r>
      <w:r w:rsidR="009C3368" w:rsidRPr="003B671C">
        <w:rPr>
          <w:rFonts w:cs="Times New Roman"/>
        </w:rPr>
        <w:t xml:space="preserve"> the details of the first-order laws</w:t>
      </w:r>
      <w:r w:rsidR="009C3368">
        <w:rPr>
          <w:rFonts w:cs="Times New Roman"/>
        </w:rPr>
        <w:t>,</w:t>
      </w:r>
      <w:r w:rsidR="009C3368" w:rsidRPr="003B671C">
        <w:rPr>
          <w:rFonts w:cs="Times New Roman"/>
        </w:rPr>
        <w:t xml:space="preserve"> was the revolutionary discovery about symmetries that </w:t>
      </w:r>
      <w:r w:rsidR="009C3368">
        <w:rPr>
          <w:rFonts w:cs="Times New Roman"/>
        </w:rPr>
        <w:t>motivated</w:t>
      </w:r>
      <w:r w:rsidR="009C3368" w:rsidRPr="003B671C">
        <w:rPr>
          <w:rFonts w:cs="Times New Roman"/>
        </w:rPr>
        <w:t xml:space="preserve"> much of 20</w:t>
      </w:r>
      <w:r w:rsidR="009C3368" w:rsidRPr="003B671C">
        <w:rPr>
          <w:rFonts w:cs="Times New Roman"/>
          <w:vertAlign w:val="superscript"/>
        </w:rPr>
        <w:t>th</w:t>
      </w:r>
      <w:r w:rsidR="009C3368" w:rsidRPr="003B671C">
        <w:rPr>
          <w:rFonts w:cs="Times New Roman"/>
        </w:rPr>
        <w:t>-century fundamental phy</w:t>
      </w:r>
      <w:r w:rsidR="009C3368">
        <w:rPr>
          <w:rFonts w:cs="Times New Roman"/>
        </w:rPr>
        <w:t>sics. Nobel physics laureate David Gross (1</w:t>
      </w:r>
      <w:r w:rsidR="009C1604">
        <w:rPr>
          <w:rFonts w:cs="Times New Roman"/>
        </w:rPr>
        <w:t>996: 14256) contrasts the supers</w:t>
      </w:r>
      <w:r w:rsidR="009C3368">
        <w:rPr>
          <w:rFonts w:cs="Times New Roman"/>
        </w:rPr>
        <w:t>eded view of symmetries and conservation laws as mere “consequences of the dynamical laws of nature” with the “great advance” of 20</w:t>
      </w:r>
      <w:r w:rsidR="009C3368" w:rsidRPr="0071249D">
        <w:rPr>
          <w:rFonts w:cs="Times New Roman"/>
          <w:vertAlign w:val="superscript"/>
        </w:rPr>
        <w:t>th</w:t>
      </w:r>
      <w:r w:rsidR="009C3368">
        <w:rPr>
          <w:rFonts w:cs="Times New Roman"/>
        </w:rPr>
        <w:t xml:space="preserve">-century physics that “put[s] symmetry first [by] regard[ing] the symmetry principles as the primary feature of nature that constrains the allowable dynamical laws.” By focusing on interventions on individual systems, F&amp;S’s approach cannot do justice to the framework that leads physicists to understand symmetry principles as explaining conservation laws. </w:t>
      </w:r>
    </w:p>
    <w:p w14:paraId="4141040B" w14:textId="77777777" w:rsidR="009C3368" w:rsidRDefault="009C3368" w:rsidP="00205479">
      <w:pPr>
        <w:ind w:firstLine="720"/>
      </w:pPr>
    </w:p>
    <w:p w14:paraId="532168D4" w14:textId="074809ED" w:rsidR="00EA652F" w:rsidRDefault="00EA652F" w:rsidP="00EA652F">
      <w:pPr>
        <w:ind w:firstLine="720"/>
        <w:rPr>
          <w:rFonts w:ascii="Cambria" w:hAnsi="Cambria"/>
        </w:rPr>
      </w:pPr>
    </w:p>
    <w:p w14:paraId="14A25BA0" w14:textId="2CCC1093" w:rsidR="00263541" w:rsidRDefault="00263541" w:rsidP="00BD61DC">
      <w:pPr>
        <w:spacing w:line="480" w:lineRule="auto"/>
        <w:ind w:firstLine="720"/>
        <w:rPr>
          <w:rFonts w:ascii="Cambria" w:hAnsi="Cambria"/>
        </w:rPr>
      </w:pPr>
      <w:r>
        <w:rPr>
          <w:rFonts w:ascii="Cambria" w:hAnsi="Cambria"/>
        </w:rPr>
        <w:t>4. Conclusion</w:t>
      </w:r>
    </w:p>
    <w:p w14:paraId="44243288" w14:textId="361CF7AD" w:rsidR="005B5FAA" w:rsidRDefault="00E94A9C" w:rsidP="00BD61DC">
      <w:pPr>
        <w:spacing w:line="480" w:lineRule="auto"/>
        <w:ind w:firstLine="720"/>
      </w:pPr>
      <w:r>
        <w:t xml:space="preserve">I have argued that serious </w:t>
      </w:r>
      <w:r w:rsidR="00D752FA">
        <w:t>obstacles</w:t>
      </w:r>
      <w:r>
        <w:t xml:space="preserve"> </w:t>
      </w:r>
      <w:r w:rsidR="00D752FA">
        <w:t>face</w:t>
      </w:r>
      <w:r>
        <w:t xml:space="preserve"> various recent attempts to use counterfactuals to understand the asymmetry of non-causal scientific explanations. </w:t>
      </w:r>
      <w:r w:rsidR="00D752FA">
        <w:t xml:space="preserve">Although I doubt that counterfactual approaches will find a way around these problems, let me close by suggesting a way forward in understanding explanatory asymmetry in non-causal </w:t>
      </w:r>
      <w:r w:rsidR="005B5FAA">
        <w:t xml:space="preserve">scientific </w:t>
      </w:r>
      <w:r w:rsidR="00D752FA">
        <w:t>explanations.</w:t>
      </w:r>
      <w:r w:rsidR="005B5FAA">
        <w:rPr>
          <w:rStyle w:val="EndnoteReference"/>
        </w:rPr>
        <w:endnoteReference w:id="21"/>
      </w:r>
    </w:p>
    <w:p w14:paraId="43533647" w14:textId="2674F274" w:rsidR="00953D92" w:rsidRDefault="00953D92" w:rsidP="00BD61DC">
      <w:pPr>
        <w:spacing w:line="480" w:lineRule="auto"/>
        <w:ind w:firstLine="720"/>
      </w:pPr>
      <w:r>
        <w:t xml:space="preserve">I </w:t>
      </w:r>
      <w:r w:rsidR="00DF1FFE">
        <w:t>suggest</w:t>
      </w:r>
      <w:r>
        <w:t xml:space="preserve"> that there is </w:t>
      </w:r>
      <w:r w:rsidR="00DF1FFE">
        <w:t>no</w:t>
      </w:r>
      <w:r>
        <w:t xml:space="preserve"> fully general account of what makes some facts explanatorily prior to others in non-causal scientific explanations. Rather, the order of explanatory priority is fixed by different considerations in different </w:t>
      </w:r>
      <w:r w:rsidR="00DF1FFE">
        <w:t xml:space="preserve">non-causal </w:t>
      </w:r>
      <w:r w:rsidR="005B5FAA">
        <w:t>explanations</w:t>
      </w:r>
      <w:r>
        <w:t>.</w:t>
      </w:r>
      <w:r w:rsidR="005B5FAA" w:rsidRPr="005B5FAA">
        <w:rPr>
          <w:rStyle w:val="EndnoteReference"/>
        </w:rPr>
        <w:t xml:space="preserve"> </w:t>
      </w:r>
      <w:r>
        <w:t xml:space="preserve">For instance, in some </w:t>
      </w:r>
      <w:r w:rsidR="00C73E1F">
        <w:t>non-causal explanations</w:t>
      </w:r>
      <w:r>
        <w:t xml:space="preserve">, </w:t>
      </w:r>
      <w:r w:rsidR="00C73E1F">
        <w:t xml:space="preserve">a fact in </w:t>
      </w:r>
      <w:r>
        <w:t>the explanans derives its explanatory priority over the explanandum from its possessing greater modal strength</w:t>
      </w:r>
      <w:r w:rsidR="00C73E1F">
        <w:t xml:space="preserve"> than the explanandum </w:t>
      </w:r>
      <w:r w:rsidR="005B5FAA">
        <w:t>has</w:t>
      </w:r>
      <w:r w:rsidR="00D21FEF">
        <w:t xml:space="preserve">. For </w:t>
      </w:r>
      <w:r w:rsidR="00090AFD">
        <w:t>example</w:t>
      </w:r>
      <w:r w:rsidR="00D21FEF">
        <w:t xml:space="preserve"> (as I discussed in the previous subsection), a symmetry principle (</w:t>
      </w:r>
      <w:r>
        <w:t>suc</w:t>
      </w:r>
      <w:r w:rsidR="00C73E1F">
        <w:t>h as the principle of relativity</w:t>
      </w:r>
      <w:r w:rsidR="00D21FEF">
        <w:t>)</w:t>
      </w:r>
      <w:r>
        <w:t xml:space="preserve"> </w:t>
      </w:r>
      <w:r w:rsidR="00C73E1F">
        <w:t>is a meta-law governing the first-order laws analogously to the way that the first-order laws govern particular facts. For this reason, the principle of relativity can help to explain a first-order law such as the Lorentz transformations</w:t>
      </w:r>
      <w:r w:rsidR="000253B8">
        <w:t xml:space="preserve"> (as mentioned in section 3.1 above)</w:t>
      </w:r>
      <w:r w:rsidR="00C73E1F">
        <w:t>, and likewise time-displacement symmetry can help to explain energy conservation</w:t>
      </w:r>
      <w:r w:rsidR="000253B8">
        <w:t xml:space="preserve"> (as mentioned in section 3.2)</w:t>
      </w:r>
      <w:r w:rsidR="00C73E1F">
        <w:t xml:space="preserve">. </w:t>
      </w:r>
    </w:p>
    <w:p w14:paraId="57F62EA7" w14:textId="6F86041C" w:rsidR="00AF16AE" w:rsidRDefault="00AF16AE" w:rsidP="00BD61DC">
      <w:pPr>
        <w:spacing w:line="480" w:lineRule="auto"/>
        <w:ind w:firstLine="720"/>
      </w:pPr>
      <w:r>
        <w:t>In other non-causal explanations, however, the explanans and explanandum do not differ in modal strength. The</w:t>
      </w:r>
      <w:r w:rsidR="00090AFD">
        <w:t>n the</w:t>
      </w:r>
      <w:r>
        <w:t xml:space="preserve"> order of explanatory priority is fixed by other considerations. As we saw Woodward maintain (see section 2.1</w:t>
      </w:r>
      <w:r w:rsidR="000253B8">
        <w:t xml:space="preserve"> above</w:t>
      </w:r>
      <w:r>
        <w:t xml:space="preserve">), spacetime substantivalism takes space’s three-dimensionality as helping to non-causally explain the possibility of stable planetary orbits. </w:t>
      </w:r>
      <w:r w:rsidR="001A63CC">
        <w:t xml:space="preserve">That is because substantivalism (I suggest) regards space as a kind of theater stage, its geometry constraining </w:t>
      </w:r>
      <w:r w:rsidR="00DF1FFE">
        <w:t>the individual</w:t>
      </w:r>
      <w:r w:rsidR="00EB2DB7">
        <w:t xml:space="preserve"> actors. The container’s features </w:t>
      </w:r>
      <w:r w:rsidR="00DF1FFE">
        <w:t xml:space="preserve">impose limits on its contents and thereby </w:t>
      </w:r>
      <w:r w:rsidR="00EB2DB7">
        <w:t xml:space="preserve">help </w:t>
      </w:r>
      <w:r w:rsidR="001A63CC">
        <w:t xml:space="preserve">to explain certain features of </w:t>
      </w:r>
      <w:r w:rsidR="00DF1FFE">
        <w:t>them</w:t>
      </w:r>
      <w:r w:rsidR="001A63CC">
        <w:t xml:space="preserve">. </w:t>
      </w:r>
    </w:p>
    <w:p w14:paraId="0AC7AF6B" w14:textId="2AA86274" w:rsidR="001A63CC" w:rsidRDefault="001A63CC" w:rsidP="00BD61DC">
      <w:pPr>
        <w:spacing w:line="480" w:lineRule="auto"/>
        <w:ind w:firstLine="720"/>
        <w:rPr>
          <w:rFonts w:ascii="Cambria" w:hAnsi="Cambria"/>
        </w:rPr>
      </w:pPr>
      <w:r>
        <w:t xml:space="preserve">In other non-causal explanations, </w:t>
      </w:r>
      <w:r w:rsidR="00587EBB">
        <w:t>still</w:t>
      </w:r>
      <w:r>
        <w:t xml:space="preserve"> other considerations a</w:t>
      </w:r>
      <w:r w:rsidR="00367A63">
        <w:t xml:space="preserve">re responsible for the </w:t>
      </w:r>
      <w:r>
        <w:t xml:space="preserve">direction of explanation. </w:t>
      </w:r>
      <w:r w:rsidR="0054200F">
        <w:t xml:space="preserve">The Lorentz transformations and </w:t>
      </w:r>
      <w:r w:rsidR="0054200F">
        <w:rPr>
          <w:rFonts w:ascii="Cambria" w:hAnsi="Cambria"/>
        </w:rPr>
        <w:t>the relativistic formula for the addition of parallel velocities concern frame-dependent quantities</w:t>
      </w:r>
      <w:r w:rsidR="00367A63">
        <w:rPr>
          <w:rFonts w:ascii="Cambria" w:hAnsi="Cambria"/>
        </w:rPr>
        <w:t xml:space="preserve"> (such as spatial intervals, temporal intervals, and speeds). T</w:t>
      </w:r>
      <w:r w:rsidR="0054200F">
        <w:rPr>
          <w:rFonts w:ascii="Cambria" w:hAnsi="Cambria"/>
        </w:rPr>
        <w:t>hese quantities reflect not only reality, b</w:t>
      </w:r>
      <w:r w:rsidR="00367A63">
        <w:rPr>
          <w:rFonts w:ascii="Cambria" w:hAnsi="Cambria"/>
        </w:rPr>
        <w:t xml:space="preserve">ut also the reference frame </w:t>
      </w:r>
      <w:r w:rsidR="00587EBB">
        <w:rPr>
          <w:rFonts w:ascii="Cambria" w:hAnsi="Cambria"/>
        </w:rPr>
        <w:t>from which events are being described</w:t>
      </w:r>
      <w:r w:rsidR="0054200F">
        <w:rPr>
          <w:rFonts w:ascii="Cambria" w:hAnsi="Cambria"/>
        </w:rPr>
        <w:t xml:space="preserve">. By contrast, the spacetime interval is invariant; </w:t>
      </w:r>
      <w:r w:rsidR="00367A63">
        <w:rPr>
          <w:rFonts w:ascii="Cambria" w:hAnsi="Cambria"/>
        </w:rPr>
        <w:t>it reflects reality alone, uncontaminated by the choice of reference frame</w:t>
      </w:r>
      <w:r w:rsidR="0054200F">
        <w:rPr>
          <w:rFonts w:ascii="Cambria" w:hAnsi="Cambria"/>
        </w:rPr>
        <w:t>.</w:t>
      </w:r>
      <w:r w:rsidR="00EB2DB7">
        <w:rPr>
          <w:rStyle w:val="EndnoteReference"/>
          <w:rFonts w:ascii="Cambria" w:hAnsi="Cambria"/>
        </w:rPr>
        <w:endnoteReference w:id="22"/>
      </w:r>
      <w:r w:rsidR="0054200F">
        <w:rPr>
          <w:rFonts w:ascii="Cambria" w:hAnsi="Cambria"/>
        </w:rPr>
        <w:t xml:space="preserve">  </w:t>
      </w:r>
      <w:r w:rsidR="00665007">
        <w:rPr>
          <w:rFonts w:ascii="Cambria" w:hAnsi="Cambria"/>
        </w:rPr>
        <w:t xml:space="preserve">Facts about reality help to explain facts about appearances, not the reverse. </w:t>
      </w:r>
      <w:r w:rsidR="00367A63">
        <w:rPr>
          <w:rFonts w:ascii="Cambria" w:hAnsi="Cambria"/>
        </w:rPr>
        <w:t>Accordingly, the spacetime interval’s invariance is explanatorily prior to the Lorentz transformations and the relativistic velocity-addition law.</w:t>
      </w:r>
    </w:p>
    <w:p w14:paraId="34BB116B" w14:textId="27B858BA" w:rsidR="001C51C5" w:rsidRDefault="00D752FA" w:rsidP="00BD61DC">
      <w:pPr>
        <w:spacing w:line="480" w:lineRule="auto"/>
        <w:ind w:firstLine="720"/>
      </w:pPr>
      <w:r>
        <w:t xml:space="preserve">Of course, </w:t>
      </w:r>
      <w:r w:rsidR="009F02E8">
        <w:t xml:space="preserve">I have only sketched the approach I recommend. </w:t>
      </w:r>
      <w:r w:rsidR="001C51C5">
        <w:t xml:space="preserve">There is no way to guarantee in advance that it will not run into some of the same problems as the counterfactual approaches that I have examined. However, it does have one dimension of flexibility that they do not have: it is not limited to appealing to considerations </w:t>
      </w:r>
      <w:r w:rsidR="0048496B">
        <w:t>originally developed for an interventionist account of causal explanations</w:t>
      </w:r>
      <w:r w:rsidR="001C51C5">
        <w:t xml:space="preserve">. For instance, when Woodward tries to </w:t>
      </w:r>
      <w:r w:rsidR="007F595D">
        <w:t>account for</w:t>
      </w:r>
      <w:r w:rsidR="001C51C5">
        <w:t xml:space="preserve"> the </w:t>
      </w:r>
      <w:r w:rsidR="007F595D">
        <w:t xml:space="preserve">substantivalist’s view that </w:t>
      </w:r>
      <w:r w:rsidR="001C51C5">
        <w:t>space’s three-dimensionality</w:t>
      </w:r>
      <w:r w:rsidR="007F595D">
        <w:t xml:space="preserve"> </w:t>
      </w:r>
      <w:r w:rsidR="00230232">
        <w:t>(</w:t>
      </w:r>
      <w:r w:rsidR="00230232" w:rsidRPr="00230232">
        <w:rPr>
          <w:i/>
        </w:rPr>
        <w:t>D</w:t>
      </w:r>
      <w:r w:rsidR="00230232">
        <w:t xml:space="preserve">) </w:t>
      </w:r>
      <w:r w:rsidR="007F595D">
        <w:t>takes explanatory priority</w:t>
      </w:r>
      <w:r w:rsidR="001C51C5">
        <w:t xml:space="preserve"> over the possibility of stable planetary orbits</w:t>
      </w:r>
      <w:r w:rsidR="00230232">
        <w:t xml:space="preserve"> (</w:t>
      </w:r>
      <w:r w:rsidR="00230232">
        <w:rPr>
          <w:i/>
        </w:rPr>
        <w:t>P</w:t>
      </w:r>
      <w:r w:rsidR="00230232">
        <w:t>)</w:t>
      </w:r>
      <w:r w:rsidR="001C51C5">
        <w:t xml:space="preserve">, </w:t>
      </w:r>
      <w:r w:rsidR="007F595D">
        <w:t>Woodward</w:t>
      </w:r>
      <w:r w:rsidR="001C51C5">
        <w:t xml:space="preserve"> </w:t>
      </w:r>
      <w:r w:rsidR="0048496B">
        <w:t>must</w:t>
      </w:r>
      <w:r w:rsidR="001C51C5">
        <w:t xml:space="preserve"> find some way to </w:t>
      </w:r>
      <w:r w:rsidR="007F595D">
        <w:t xml:space="preserve">capture this explanatory priority </w:t>
      </w:r>
      <w:r w:rsidR="003A436B">
        <w:t>by somehow extending</w:t>
      </w:r>
      <w:r w:rsidR="007F595D">
        <w:t xml:space="preserve"> </w:t>
      </w:r>
      <w:r w:rsidR="0048496B">
        <w:t>the framework developed to handle interventions</w:t>
      </w:r>
      <w:r w:rsidR="00BB1915">
        <w:t xml:space="preserve">. </w:t>
      </w:r>
      <w:r w:rsidR="007F595D">
        <w:t xml:space="preserve">As we saw in section 2.1, he </w:t>
      </w:r>
      <w:r w:rsidR="003A436B">
        <w:t>attempts to exploit</w:t>
      </w:r>
      <w:r w:rsidR="007F595D">
        <w:t xml:space="preserve"> </w:t>
      </w:r>
      <w:r w:rsidR="0048496B">
        <w:t>the</w:t>
      </w:r>
      <w:r w:rsidR="007F595D">
        <w:t xml:space="preserve"> “independence” condition</w:t>
      </w:r>
      <w:r w:rsidR="003A436B">
        <w:t xml:space="preserve"> for interventions, </w:t>
      </w:r>
      <w:r w:rsidR="00283968">
        <w:t xml:space="preserve">which can be </w:t>
      </w:r>
      <w:r w:rsidR="00BB1915">
        <w:t>ma</w:t>
      </w:r>
      <w:r w:rsidR="005B3CDF">
        <w:t xml:space="preserve">de to yield the right answer, but </w:t>
      </w:r>
      <w:r w:rsidR="00BB1915">
        <w:t>only thanks to</w:t>
      </w:r>
      <w:r w:rsidR="00283968">
        <w:t xml:space="preserve"> the </w:t>
      </w:r>
      <w:r w:rsidR="00C77B79">
        <w:t xml:space="preserve">fortunate </w:t>
      </w:r>
      <w:r w:rsidR="00283968">
        <w:t xml:space="preserve">role played by Newton’s laws and the gravitational potential in connecting </w:t>
      </w:r>
      <w:r w:rsidR="00283968">
        <w:rPr>
          <w:i/>
        </w:rPr>
        <w:t>D</w:t>
      </w:r>
      <w:r w:rsidR="00283968">
        <w:t xml:space="preserve"> and </w:t>
      </w:r>
      <w:r w:rsidR="00283968">
        <w:rPr>
          <w:i/>
        </w:rPr>
        <w:t>P</w:t>
      </w:r>
      <w:r w:rsidR="005B3CDF">
        <w:t>. S</w:t>
      </w:r>
      <w:r w:rsidR="00BB1915">
        <w:t xml:space="preserve">ome cases have no auxiliary hypotheses playing this sort of role, </w:t>
      </w:r>
      <w:r w:rsidR="005B3CDF">
        <w:t xml:space="preserve">and so </w:t>
      </w:r>
      <w:r w:rsidR="00BB1915">
        <w:t>this strategy cannot be applied to them.</w:t>
      </w:r>
      <w:r w:rsidR="007F595D">
        <w:t xml:space="preserve"> By contrast, as we have just seen, the approach I favor gives substantivalism a </w:t>
      </w:r>
      <w:r w:rsidR="003229DD">
        <w:t xml:space="preserve">much </w:t>
      </w:r>
      <w:r w:rsidR="007F595D">
        <w:t xml:space="preserve">more direct role in establishing explanatory priority. </w:t>
      </w:r>
    </w:p>
    <w:p w14:paraId="5D652059" w14:textId="03589A51" w:rsidR="00D752FA" w:rsidRDefault="009F02E8" w:rsidP="00BD61DC">
      <w:pPr>
        <w:spacing w:line="480" w:lineRule="auto"/>
        <w:ind w:firstLine="720"/>
      </w:pPr>
      <w:r>
        <w:t>T</w:t>
      </w:r>
      <w:r w:rsidR="00D752FA">
        <w:t xml:space="preserve">he problem of explanatory asymmetry in </w:t>
      </w:r>
      <w:r w:rsidR="00D752FA" w:rsidRPr="009139D7">
        <w:rPr>
          <w:i/>
        </w:rPr>
        <w:t>causal</w:t>
      </w:r>
      <w:r w:rsidR="00D752FA">
        <w:t xml:space="preserve"> explanation has received great attention. I predict that the same will ultimately be true regarding</w:t>
      </w:r>
      <w:r w:rsidR="00090AFD">
        <w:t xml:space="preserve"> the problem of explanatory asymmetry in</w:t>
      </w:r>
      <w:r w:rsidR="00D752FA">
        <w:t xml:space="preserve"> </w:t>
      </w:r>
      <w:r w:rsidR="00D752FA" w:rsidRPr="009139D7">
        <w:rPr>
          <w:i/>
        </w:rPr>
        <w:t>non</w:t>
      </w:r>
      <w:r w:rsidR="00D752FA">
        <w:t>-causal scientific explanation.</w:t>
      </w:r>
      <w:r w:rsidR="008F04A8">
        <w:rPr>
          <w:rStyle w:val="EndnoteReference"/>
        </w:rPr>
        <w:endnoteReference w:id="23"/>
      </w:r>
    </w:p>
    <w:p w14:paraId="2669379E" w14:textId="77777777" w:rsidR="00BD61DC" w:rsidRDefault="00BD61DC">
      <w:r>
        <w:br w:type="page"/>
      </w:r>
    </w:p>
    <w:p w14:paraId="64F76E4F" w14:textId="77777777" w:rsidR="0097307D" w:rsidRPr="00BD61DC" w:rsidRDefault="0097307D" w:rsidP="00BD61DC">
      <w:pPr>
        <w:spacing w:line="480" w:lineRule="auto"/>
        <w:ind w:firstLine="720"/>
      </w:pPr>
    </w:p>
    <w:p w14:paraId="1C205184" w14:textId="63992515" w:rsidR="0097307D" w:rsidRDefault="0097307D" w:rsidP="008975D3">
      <w:pPr>
        <w:spacing w:line="480" w:lineRule="auto"/>
        <w:jc w:val="center"/>
      </w:pPr>
      <w:r>
        <w:t>References</w:t>
      </w:r>
    </w:p>
    <w:p w14:paraId="5ED19920" w14:textId="1BA1205A" w:rsidR="00E97049" w:rsidRPr="00E97049" w:rsidRDefault="00E97049" w:rsidP="008975D3">
      <w:pPr>
        <w:spacing w:line="480" w:lineRule="auto"/>
      </w:pPr>
      <w:r>
        <w:t xml:space="preserve">Sam Baron, Mark Colyvan, and David Ripley 2017. How Mathematics Can Make A Difference. </w:t>
      </w:r>
      <w:r>
        <w:rPr>
          <w:i/>
        </w:rPr>
        <w:t>Philosophers’ Imprint</w:t>
      </w:r>
      <w:r>
        <w:t xml:space="preserve"> 17(3): 1-19.</w:t>
      </w:r>
    </w:p>
    <w:p w14:paraId="7E1BA3C2" w14:textId="78B1B20B" w:rsidR="00934D4B" w:rsidRPr="00934D4B" w:rsidRDefault="00934D4B" w:rsidP="008975D3">
      <w:pPr>
        <w:spacing w:line="480" w:lineRule="auto"/>
      </w:pPr>
      <w:r>
        <w:t xml:space="preserve">Craig Callender 2005. Answers in Search of a Question: “Proofs” of the Tri-Dimensionality of Space. </w:t>
      </w:r>
      <w:r>
        <w:rPr>
          <w:i/>
        </w:rPr>
        <w:t>Studies in History and Philosophy of Modern Physics</w:t>
      </w:r>
      <w:r>
        <w:t xml:space="preserve"> 36: 113-136.</w:t>
      </w:r>
    </w:p>
    <w:p w14:paraId="1EF7F5C7" w14:textId="05649102" w:rsidR="00934D4B" w:rsidRDefault="00934D4B" w:rsidP="008975D3">
      <w:pPr>
        <w:spacing w:line="480" w:lineRule="auto"/>
      </w:pPr>
      <w:r>
        <w:t xml:space="preserve">Paul Ehrenfest 1917. In What Way Does It Become Manifest in the Fundamental Laws of Physics that Space Has Three Dimensions? </w:t>
      </w:r>
      <w:r>
        <w:rPr>
          <w:i/>
        </w:rPr>
        <w:t>Proceedings of the Amsterdam Academy</w:t>
      </w:r>
      <w:r>
        <w:t xml:space="preserve"> 20: 200-209.</w:t>
      </w:r>
    </w:p>
    <w:p w14:paraId="6C7F55A4" w14:textId="61F87488" w:rsidR="00553F8E" w:rsidRPr="00553F8E" w:rsidRDefault="00553F8E" w:rsidP="008975D3">
      <w:pPr>
        <w:spacing w:line="480" w:lineRule="auto"/>
      </w:pPr>
      <w:r>
        <w:t xml:space="preserve">Laura Felline 2018. Mechanisms meet Structural Explanation. </w:t>
      </w:r>
      <w:r>
        <w:rPr>
          <w:i/>
        </w:rPr>
        <w:t>Synthese</w:t>
      </w:r>
      <w:r>
        <w:t xml:space="preserve"> 195: 99-114.</w:t>
      </w:r>
    </w:p>
    <w:p w14:paraId="28323E2B" w14:textId="34F8B7DF" w:rsidR="00967155" w:rsidRDefault="00086DA6" w:rsidP="008975D3">
      <w:pPr>
        <w:spacing w:line="480" w:lineRule="auto"/>
      </w:pPr>
      <w:r>
        <w:t xml:space="preserve">Steven </w:t>
      </w:r>
      <w:r w:rsidR="00967155">
        <w:t xml:space="preserve">French and </w:t>
      </w:r>
      <w:r>
        <w:t xml:space="preserve">Juha </w:t>
      </w:r>
      <w:r w:rsidR="00967155">
        <w:t xml:space="preserve">Saatsi </w:t>
      </w:r>
      <w:r w:rsidR="00426839">
        <w:t>2018</w:t>
      </w:r>
      <w:r w:rsidR="00967155">
        <w:t xml:space="preserve">. </w:t>
      </w:r>
      <w:r>
        <w:t>Symmetries and Explanatory Dependencies in Physics. In Reutlinger and Saatsi</w:t>
      </w:r>
      <w:r w:rsidR="00426839">
        <w:t xml:space="preserve"> 2018, pp. 185-205</w:t>
      </w:r>
      <w:r>
        <w:t>.</w:t>
      </w:r>
    </w:p>
    <w:p w14:paraId="015201A7" w14:textId="3B4911EE" w:rsidR="00DA4A26" w:rsidRPr="00DA4A26" w:rsidRDefault="00DA4A26" w:rsidP="008975D3">
      <w:pPr>
        <w:spacing w:line="480" w:lineRule="auto"/>
      </w:pPr>
      <w:r>
        <w:t xml:space="preserve">Brian Greene 2005. </w:t>
      </w:r>
      <w:r>
        <w:rPr>
          <w:i/>
        </w:rPr>
        <w:t>The Fabric of the Cosmos</w:t>
      </w:r>
      <w:r>
        <w:t>. New York: Vintage.</w:t>
      </w:r>
    </w:p>
    <w:p w14:paraId="18B2646A" w14:textId="2DB6A2DD" w:rsidR="00406533" w:rsidRDefault="00987B04" w:rsidP="008975D3">
      <w:pPr>
        <w:spacing w:line="480" w:lineRule="auto"/>
      </w:pPr>
      <w:r>
        <w:t xml:space="preserve">Lina Jansson 2015. </w:t>
      </w:r>
      <w:r w:rsidR="00406533">
        <w:t>Ex</w:t>
      </w:r>
      <w:r>
        <w:t xml:space="preserve">planatory Asymmetries: Laws of Nature Rehabilitated. </w:t>
      </w:r>
      <w:r w:rsidRPr="00987B04">
        <w:rPr>
          <w:i/>
        </w:rPr>
        <w:t>Journal of Philosophy</w:t>
      </w:r>
      <w:r>
        <w:t xml:space="preserve"> 112: </w:t>
      </w:r>
      <w:r w:rsidR="00406533">
        <w:t>577-599</w:t>
      </w:r>
      <w:r>
        <w:t>.</w:t>
      </w:r>
    </w:p>
    <w:p w14:paraId="3747DD1A" w14:textId="4651F949" w:rsidR="00342720" w:rsidRDefault="002478B8" w:rsidP="008975D3">
      <w:pPr>
        <w:spacing w:line="480" w:lineRule="auto"/>
      </w:pPr>
      <w:r>
        <w:t xml:space="preserve">Lina </w:t>
      </w:r>
      <w:r w:rsidR="00342720">
        <w:t xml:space="preserve">Jansson and </w:t>
      </w:r>
      <w:r>
        <w:t xml:space="preserve">Juha </w:t>
      </w:r>
      <w:r w:rsidR="00014CA3">
        <w:t xml:space="preserve">Saatsi </w:t>
      </w:r>
      <w:r w:rsidR="00342720">
        <w:t>forthcoming</w:t>
      </w:r>
      <w:r w:rsidR="00014CA3">
        <w:t>. Explanatory Abstractions.</w:t>
      </w:r>
      <w:r w:rsidR="00342720">
        <w:t xml:space="preserve"> </w:t>
      </w:r>
      <w:r w:rsidR="00014CA3">
        <w:rPr>
          <w:i/>
        </w:rPr>
        <w:t>British Journal for the Philosophy of Science.</w:t>
      </w:r>
    </w:p>
    <w:p w14:paraId="345FBE89" w14:textId="78149380" w:rsidR="003F04BF" w:rsidRPr="003F04BF" w:rsidRDefault="003F04BF" w:rsidP="008975D3">
      <w:pPr>
        <w:spacing w:line="480" w:lineRule="auto"/>
      </w:pPr>
      <w:r>
        <w:t xml:space="preserve">Sharon Kingsland 1995. </w:t>
      </w:r>
      <w:r>
        <w:rPr>
          <w:i/>
        </w:rPr>
        <w:t>Modeling Nature</w:t>
      </w:r>
      <w:r>
        <w:t>. Chicago: University of Chicago Press.</w:t>
      </w:r>
    </w:p>
    <w:p w14:paraId="5E77CDFA" w14:textId="3939E6F1" w:rsidR="004A41FC" w:rsidRPr="004A41FC" w:rsidRDefault="004A41FC" w:rsidP="008975D3">
      <w:pPr>
        <w:spacing w:line="480" w:lineRule="auto"/>
      </w:pPr>
      <w:r>
        <w:t xml:space="preserve">Philip Kitcher 1989. Explanatory Unification and the Causal Structure of the World. In </w:t>
      </w:r>
      <w:r>
        <w:rPr>
          <w:i/>
        </w:rPr>
        <w:t>Scientific Explanation</w:t>
      </w:r>
      <w:r>
        <w:t>, Minnesota Studies in the Philosophy of Science, vol. 13, ed. Wesley Salmon and Philip Kitcher. Minneapolis: University of Minnesota Press, pp. 410-505.</w:t>
      </w:r>
    </w:p>
    <w:p w14:paraId="1C4C20BA" w14:textId="2EC3284E" w:rsidR="0090705D" w:rsidRPr="0090705D" w:rsidRDefault="0090705D" w:rsidP="008975D3">
      <w:pPr>
        <w:spacing w:line="480" w:lineRule="auto"/>
      </w:pPr>
      <w:r>
        <w:t xml:space="preserve">Marc Lange 2013. What Makes a Scientific Explanation Distinctively Mathematical? </w:t>
      </w:r>
      <w:r>
        <w:rPr>
          <w:i/>
        </w:rPr>
        <w:t>British Journal for the Philosophy of Science</w:t>
      </w:r>
      <w:r>
        <w:t xml:space="preserve"> 64: 485-511.</w:t>
      </w:r>
    </w:p>
    <w:p w14:paraId="51D532C5" w14:textId="21491CC8" w:rsidR="00014CA3" w:rsidRPr="00014CA3" w:rsidRDefault="00FF1266" w:rsidP="008975D3">
      <w:pPr>
        <w:spacing w:line="480" w:lineRule="auto"/>
      </w:pPr>
      <w:r>
        <w:t>Marc Lange 2017</w:t>
      </w:r>
      <w:r w:rsidR="00014CA3">
        <w:t xml:space="preserve">. </w:t>
      </w:r>
      <w:r w:rsidR="00014CA3">
        <w:rPr>
          <w:i/>
        </w:rPr>
        <w:t>Because Without Cause</w:t>
      </w:r>
      <w:r w:rsidR="00014CA3">
        <w:t>. New York: Oxford University Press.</w:t>
      </w:r>
    </w:p>
    <w:p w14:paraId="5E1D288D" w14:textId="2040C2AF" w:rsidR="00D82D58" w:rsidRDefault="00D82D58" w:rsidP="008975D3">
      <w:pPr>
        <w:spacing w:line="480" w:lineRule="auto"/>
      </w:pPr>
      <w:r>
        <w:t xml:space="preserve">M.V. Lomolino 1990. The Target Area Hypothesis: The Influence of Island Area on Immigration Rates of Non-Volant Mammals. </w:t>
      </w:r>
      <w:r>
        <w:rPr>
          <w:i/>
        </w:rPr>
        <w:t>Oikos</w:t>
      </w:r>
      <w:r>
        <w:t xml:space="preserve"> 57: 297-300.</w:t>
      </w:r>
    </w:p>
    <w:p w14:paraId="62D3201A" w14:textId="26DC508F" w:rsidR="00F32587" w:rsidRPr="00D82D58" w:rsidRDefault="00F32587" w:rsidP="008975D3">
      <w:pPr>
        <w:spacing w:line="480" w:lineRule="auto"/>
      </w:pPr>
      <w:r>
        <w:t>R.H. MacArthur 1972.</w:t>
      </w:r>
      <w:r w:rsidRPr="00F32587">
        <w:t xml:space="preserve"> </w:t>
      </w:r>
      <w:r w:rsidRPr="00F32587">
        <w:rPr>
          <w:i/>
        </w:rPr>
        <w:t>Geographic</w:t>
      </w:r>
      <w:r w:rsidRPr="00F32587">
        <w:t xml:space="preserve"> </w:t>
      </w:r>
      <w:r w:rsidRPr="00F32587">
        <w:rPr>
          <w:i/>
        </w:rPr>
        <w:t>Ecology</w:t>
      </w:r>
      <w:r>
        <w:t>. Princeton: Princeton University Press</w:t>
      </w:r>
      <w:r w:rsidRPr="00F32587">
        <w:t>.</w:t>
      </w:r>
    </w:p>
    <w:p w14:paraId="7D720ECA" w14:textId="5CE1F7D1" w:rsidR="00967155" w:rsidRDefault="00967155" w:rsidP="008975D3">
      <w:pPr>
        <w:spacing w:line="480" w:lineRule="auto"/>
      </w:pPr>
      <w:r>
        <w:t xml:space="preserve">R.H. MacArthur and E.O. Wilson 1963. An Equilibrium Theory of Insular Zoogeography. </w:t>
      </w:r>
      <w:r>
        <w:rPr>
          <w:i/>
        </w:rPr>
        <w:t>Evolution</w:t>
      </w:r>
      <w:r>
        <w:t xml:space="preserve"> 17: </w:t>
      </w:r>
      <w:r w:rsidR="00D82D58">
        <w:t>373-387.</w:t>
      </w:r>
    </w:p>
    <w:p w14:paraId="33D3BC0C" w14:textId="37088D30" w:rsidR="00D82D58" w:rsidRDefault="00D82D58" w:rsidP="008975D3">
      <w:pPr>
        <w:spacing w:line="480" w:lineRule="auto"/>
      </w:pPr>
      <w:r>
        <w:t xml:space="preserve">R.H. MacArthur and E.O. Wilson 1967. </w:t>
      </w:r>
      <w:r w:rsidRPr="00D82D58">
        <w:rPr>
          <w:i/>
        </w:rPr>
        <w:t>The Theory of Island Biogeography</w:t>
      </w:r>
      <w:r>
        <w:t xml:space="preserve">. Princeton: Princeton University Press. </w:t>
      </w:r>
    </w:p>
    <w:p w14:paraId="1A63E725" w14:textId="7BCBADD6" w:rsidR="002478B8" w:rsidRDefault="002478B8" w:rsidP="008975D3">
      <w:pPr>
        <w:spacing w:line="480" w:lineRule="auto"/>
      </w:pPr>
      <w:r>
        <w:t xml:space="preserve">K.C. Millett and W.B.R. Lickorish 1988. The New Polynomial Invariants of Knots and Links. </w:t>
      </w:r>
      <w:r>
        <w:rPr>
          <w:i/>
        </w:rPr>
        <w:t>Mathematics Magazine</w:t>
      </w:r>
      <w:r>
        <w:t xml:space="preserve"> 61: 3-25.</w:t>
      </w:r>
    </w:p>
    <w:p w14:paraId="1AC869F2" w14:textId="1217EF0F" w:rsidR="002361DA" w:rsidRDefault="002361DA" w:rsidP="008975D3">
      <w:pPr>
        <w:spacing w:line="480" w:lineRule="auto"/>
      </w:pPr>
      <w:r>
        <w:t xml:space="preserve">Margaret Morrison 1995. The New Aspect: Symmetries as Meta-Laws – Structural Metaphysics. In </w:t>
      </w:r>
      <w:r w:rsidRPr="002361DA">
        <w:rPr>
          <w:i/>
        </w:rPr>
        <w:t>Laws of Nature: Essays on the Philosophical, Scientific, and Historical Dimensions</w:t>
      </w:r>
      <w:r>
        <w:t>, ed. Friedel Weinert. Berlin: de Gruyter, pp. 157-188.</w:t>
      </w:r>
    </w:p>
    <w:p w14:paraId="465B95CE" w14:textId="1C9EF0D5" w:rsidR="00D51B7A" w:rsidRPr="00D51B7A" w:rsidRDefault="00D51B7A" w:rsidP="008975D3">
      <w:pPr>
        <w:spacing w:line="480" w:lineRule="auto"/>
      </w:pPr>
      <w:r>
        <w:t xml:space="preserve">Jill North 2009. The ‘Structure’ of Physics: A Case Study. </w:t>
      </w:r>
      <w:r>
        <w:rPr>
          <w:i/>
        </w:rPr>
        <w:t>Journal of Philosophy</w:t>
      </w:r>
      <w:r>
        <w:t xml:space="preserve"> 106: 57-88.</w:t>
      </w:r>
    </w:p>
    <w:p w14:paraId="4054F470" w14:textId="36AF5B8F" w:rsidR="00045385" w:rsidRPr="00967155" w:rsidRDefault="00045385" w:rsidP="008975D3">
      <w:pPr>
        <w:pStyle w:val="EndnoteText"/>
        <w:spacing w:line="480" w:lineRule="auto"/>
      </w:pPr>
      <w:r>
        <w:t xml:space="preserve">Chris Pincock 2007. A Role for Mathematics in the Physical Sciences. </w:t>
      </w:r>
      <w:r w:rsidRPr="00045385">
        <w:rPr>
          <w:i/>
        </w:rPr>
        <w:t>Nous</w:t>
      </w:r>
      <w:r>
        <w:t xml:space="preserve"> 41: 253-75.</w:t>
      </w:r>
    </w:p>
    <w:p w14:paraId="2F140FBA" w14:textId="29820BFB" w:rsidR="00967155" w:rsidRDefault="00967155" w:rsidP="008975D3">
      <w:pPr>
        <w:spacing w:line="480" w:lineRule="auto"/>
      </w:pPr>
      <w:r>
        <w:t xml:space="preserve">J. Alan Pounds and Robert Puschendorf 2004. Ecology: Clouded Futures. </w:t>
      </w:r>
      <w:r w:rsidRPr="00967155">
        <w:rPr>
          <w:i/>
        </w:rPr>
        <w:t>Nature</w:t>
      </w:r>
      <w:r>
        <w:t xml:space="preserve"> 427 (6970) 107-109.</w:t>
      </w:r>
    </w:p>
    <w:p w14:paraId="777F4DB7" w14:textId="328531CA" w:rsidR="001C2ABD" w:rsidRDefault="001C2ABD" w:rsidP="008975D3">
      <w:pPr>
        <w:spacing w:line="480" w:lineRule="auto"/>
      </w:pPr>
      <w:r>
        <w:t xml:space="preserve">Alexander Reutlinger 2017. Does the Counterfactual Theory of Explanation Apply to Non-Causal Explanations in Metaphysics? </w:t>
      </w:r>
      <w:r w:rsidRPr="001C2ABD">
        <w:rPr>
          <w:i/>
        </w:rPr>
        <w:t>European Journal for Philosophy of Science</w:t>
      </w:r>
      <w:r>
        <w:t xml:space="preserve"> 7: 239-256.</w:t>
      </w:r>
    </w:p>
    <w:p w14:paraId="276A18F0" w14:textId="5DAD426C" w:rsidR="00086DA6" w:rsidRPr="00086DA6" w:rsidRDefault="00086DA6" w:rsidP="008975D3">
      <w:pPr>
        <w:spacing w:line="480" w:lineRule="auto"/>
      </w:pPr>
      <w:r>
        <w:t xml:space="preserve">Alexander Reutlinger and Juha Saatsi, eds., </w:t>
      </w:r>
      <w:r w:rsidR="00426839">
        <w:t>2018</w:t>
      </w:r>
      <w:r>
        <w:t xml:space="preserve">. </w:t>
      </w:r>
      <w:r>
        <w:rPr>
          <w:i/>
        </w:rPr>
        <w:t>Explanation Beyond Causation</w:t>
      </w:r>
      <w:r>
        <w:t xml:space="preserve">. </w:t>
      </w:r>
      <w:r w:rsidR="00426839">
        <w:t>Oxford: Oxford University Press.</w:t>
      </w:r>
    </w:p>
    <w:p w14:paraId="0226964C" w14:textId="189A947E" w:rsidR="00967155" w:rsidRDefault="00967155" w:rsidP="008975D3">
      <w:pPr>
        <w:spacing w:line="480" w:lineRule="auto"/>
      </w:pPr>
      <w:r>
        <w:t>Juha Saatsi and Mark Pexton 2013. Reassessing Woodward’s Account of Explanation: Regularities</w:t>
      </w:r>
      <w:r w:rsidR="00BA34BF">
        <w:t>,</w:t>
      </w:r>
      <w:r>
        <w:t xml:space="preserve"> Counterfactuals, and Noncausal Explanations. </w:t>
      </w:r>
      <w:r w:rsidRPr="00DA2148">
        <w:rPr>
          <w:i/>
        </w:rPr>
        <w:t>Philosophy of Science</w:t>
      </w:r>
      <w:r>
        <w:t xml:space="preserve"> 80: 613-24.</w:t>
      </w:r>
    </w:p>
    <w:p w14:paraId="48CD017B" w14:textId="17D46841" w:rsidR="002478B8" w:rsidRDefault="002478B8" w:rsidP="008975D3">
      <w:pPr>
        <w:spacing w:line="480" w:lineRule="auto"/>
      </w:pPr>
      <w:r>
        <w:t xml:space="preserve">Wesley Salmon 1984. </w:t>
      </w:r>
      <w:r>
        <w:rPr>
          <w:i/>
        </w:rPr>
        <w:t>Scientific Explanation and the Causal Structure of the World</w:t>
      </w:r>
      <w:r>
        <w:t xml:space="preserve">. Princeton: Princeton University Press. </w:t>
      </w:r>
    </w:p>
    <w:p w14:paraId="1FD7C9F4" w14:textId="6ADD1A03" w:rsidR="00264390" w:rsidRPr="00264390" w:rsidRDefault="00264390" w:rsidP="008975D3">
      <w:pPr>
        <w:spacing w:line="480" w:lineRule="auto"/>
      </w:pPr>
      <w:r>
        <w:t xml:space="preserve">Wesley Salmon 1989. Four Decades of Scientific Explanation. In </w:t>
      </w:r>
      <w:r>
        <w:rPr>
          <w:i/>
        </w:rPr>
        <w:t>Scientific Explanation</w:t>
      </w:r>
      <w:r>
        <w:t>, Minnesota Studies in the Philosophy of Science, vol. 13, ed. Wesley Salmon and Philip Kitcher. Minneapolis: University of Minnesota Press, pp. 3-219.</w:t>
      </w:r>
    </w:p>
    <w:p w14:paraId="56DD180C" w14:textId="5D7C36DF" w:rsidR="00DA4A26" w:rsidRPr="00DA4A26" w:rsidRDefault="00DA4A26" w:rsidP="008975D3">
      <w:pPr>
        <w:spacing w:line="480" w:lineRule="auto"/>
      </w:pPr>
      <w:r>
        <w:t xml:space="preserve">Eugene Wigner 1972. Events, Laws of Nature, and Invariance Principles. In </w:t>
      </w:r>
      <w:r>
        <w:rPr>
          <w:i/>
        </w:rPr>
        <w:t>Nobel Lectures: Physics 1963-1970</w:t>
      </w:r>
      <w:r>
        <w:t>. Amsterdam: Elsevier, pp. 6-19.</w:t>
      </w:r>
    </w:p>
    <w:p w14:paraId="5D904151" w14:textId="7866BE73" w:rsidR="00967155" w:rsidRDefault="00D82D58" w:rsidP="008975D3">
      <w:pPr>
        <w:spacing w:line="480" w:lineRule="auto"/>
      </w:pPr>
      <w:r>
        <w:t>Eugene Wigner 1985</w:t>
      </w:r>
      <w:r w:rsidR="002478B8">
        <w:t xml:space="preserve">. Events, Laws of Nature, and Invariance Principles. In </w:t>
      </w:r>
      <w:r w:rsidR="002478B8">
        <w:rPr>
          <w:i/>
        </w:rPr>
        <w:t>How Far Are We from the Gauge Forces</w:t>
      </w:r>
      <w:r w:rsidR="002478B8">
        <w:t>, ed. A. Zuchichi. New York: Plenum, 699-708.</w:t>
      </w:r>
    </w:p>
    <w:p w14:paraId="5292CFCD" w14:textId="7B8C5DB6" w:rsidR="00987B04" w:rsidRPr="002B6852" w:rsidRDefault="00987B04" w:rsidP="008975D3">
      <w:pPr>
        <w:spacing w:line="480" w:lineRule="auto"/>
      </w:pPr>
      <w:r>
        <w:t xml:space="preserve">James Woodward 2003. </w:t>
      </w:r>
      <w:r w:rsidR="002B6852">
        <w:rPr>
          <w:i/>
        </w:rPr>
        <w:t>Making Things Happen</w:t>
      </w:r>
      <w:r w:rsidR="002B6852">
        <w:t>. New York: Oxford.</w:t>
      </w:r>
    </w:p>
    <w:p w14:paraId="18304FE6" w14:textId="559DD609" w:rsidR="00881EEA" w:rsidRDefault="00086DA6" w:rsidP="00BD61DC">
      <w:pPr>
        <w:spacing w:line="480" w:lineRule="auto"/>
      </w:pPr>
      <w:r>
        <w:t xml:space="preserve">James Woodward </w:t>
      </w:r>
      <w:r w:rsidR="00426839">
        <w:t>2018</w:t>
      </w:r>
      <w:r w:rsidR="00A34DB0">
        <w:t>.</w:t>
      </w:r>
      <w:r>
        <w:t xml:space="preserve"> Some Varieties of Non-Causal Explanation. In Reutlinger and Saatsi</w:t>
      </w:r>
      <w:r w:rsidR="00426839">
        <w:t xml:space="preserve"> 2018, pp. 117-40</w:t>
      </w:r>
      <w:r>
        <w:t>.</w:t>
      </w:r>
    </w:p>
    <w:p w14:paraId="23B4946D" w14:textId="77777777" w:rsidR="00F10D05" w:rsidRDefault="00F10D05"/>
    <w:p w14:paraId="0A2C77E6" w14:textId="77777777" w:rsidR="00E43504" w:rsidRDefault="00E43504"/>
    <w:sectPr w:rsidR="00E43504" w:rsidSect="006764CB">
      <w:footerReference w:type="even" r:id="rId10"/>
      <w:footerReference w:type="default" r:id="rId11"/>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5F2AC" w14:textId="77777777" w:rsidR="00EF4C9E" w:rsidRDefault="00EF4C9E" w:rsidP="003E769B">
      <w:r>
        <w:separator/>
      </w:r>
    </w:p>
  </w:endnote>
  <w:endnote w:type="continuationSeparator" w:id="0">
    <w:p w14:paraId="15FB2405" w14:textId="77777777" w:rsidR="00EF4C9E" w:rsidRDefault="00EF4C9E" w:rsidP="003E769B">
      <w:r>
        <w:continuationSeparator/>
      </w:r>
    </w:p>
  </w:endnote>
  <w:endnote w:id="1">
    <w:p w14:paraId="287689BF" w14:textId="231C1A26" w:rsidR="00EF4C9E" w:rsidRDefault="00EF4C9E" w:rsidP="00BD61DC">
      <w:pPr>
        <w:pStyle w:val="EndnoteText"/>
        <w:spacing w:line="480" w:lineRule="auto"/>
      </w:pPr>
      <w:r>
        <w:rPr>
          <w:rStyle w:val="EndnoteReference"/>
        </w:rPr>
        <w:endnoteRef/>
      </w:r>
      <w:r>
        <w:t xml:space="preserve"> See (for instance) Lange (2017), Reutlinger and Saatsi (2018), and references therein.</w:t>
      </w:r>
    </w:p>
  </w:endnote>
  <w:endnote w:id="2">
    <w:p w14:paraId="1176F53F" w14:textId="22476AC5" w:rsidR="00EF4C9E" w:rsidRDefault="00EF4C9E" w:rsidP="00BD61DC">
      <w:pPr>
        <w:pStyle w:val="EndnoteText"/>
        <w:spacing w:line="480" w:lineRule="auto"/>
      </w:pPr>
      <w:r>
        <w:rPr>
          <w:rStyle w:val="EndnoteReference"/>
        </w:rPr>
        <w:endnoteRef/>
      </w:r>
      <w:r>
        <w:t xml:space="preserve"> This approach is taken by Reutlinger (2017: 253): “I think there are good reasons to hold that </w:t>
      </w:r>
      <w:r>
        <w:rPr>
          <w:i/>
        </w:rPr>
        <w:t>some</w:t>
      </w:r>
      <w:r>
        <w:t xml:space="preserve"> non-causal explanations are not asymmetric…I believe that </w:t>
      </w:r>
      <w:r>
        <w:rPr>
          <w:i/>
        </w:rPr>
        <w:t>some</w:t>
      </w:r>
      <w:r>
        <w:t xml:space="preserve"> (for instance, Euler’s explanation [in the bridge example discussed below in </w:t>
      </w:r>
      <w:r>
        <w:rPr>
          <w:rFonts w:ascii="Times New Roman" w:hAnsi="Times New Roman" w:cs="Times New Roman"/>
        </w:rPr>
        <w:t>§</w:t>
      </w:r>
      <w:r>
        <w:t xml:space="preserve">2]) … lack such an asymmetry because the counterfactual dependence in question is symmetric.”  </w:t>
      </w:r>
    </w:p>
  </w:endnote>
  <w:endnote w:id="3">
    <w:p w14:paraId="7709F4B9" w14:textId="3A88FDD1" w:rsidR="00EF4C9E" w:rsidRDefault="00EF4C9E" w:rsidP="00BD61DC">
      <w:pPr>
        <w:pStyle w:val="EndnoteText"/>
        <w:spacing w:line="480" w:lineRule="auto"/>
      </w:pPr>
      <w:r>
        <w:rPr>
          <w:rStyle w:val="EndnoteReference"/>
        </w:rPr>
        <w:endnoteRef/>
      </w:r>
      <w:r>
        <w:t xml:space="preserve"> Among those who regard solutions to the "K</w:t>
      </w:r>
      <w:r>
        <w:rPr>
          <w:rFonts w:ascii="Cambria" w:hAnsi="Cambria"/>
        </w:rPr>
        <w:t>ö</w:t>
      </w:r>
      <w:r>
        <w:t xml:space="preserve">nigsberg bridge problem” as supplying non-causal explanations are Pincock 2007 and Reutlinger 2017: 245-6 (see note 2). </w:t>
      </w:r>
    </w:p>
  </w:endnote>
  <w:endnote w:id="4">
    <w:p w14:paraId="72F2FB6C" w14:textId="28E836F7" w:rsidR="00EF4C9E" w:rsidRPr="003520CE" w:rsidRDefault="00EF4C9E" w:rsidP="00E97049">
      <w:pPr>
        <w:pStyle w:val="EndnoteText"/>
        <w:spacing w:line="480" w:lineRule="auto"/>
      </w:pPr>
      <w:r>
        <w:rPr>
          <w:rStyle w:val="EndnoteReference"/>
        </w:rPr>
        <w:endnoteRef/>
      </w:r>
      <w:r>
        <w:t xml:space="preserve"> Woodward (2018:128) says that the bridges’ arrangement “has perfectly ordinary causes rooted in human decisions to construct one or another particular configuration. Because these decisions cause the configuration, it is clear that [</w:t>
      </w:r>
      <w:r>
        <w:rPr>
          <w:i/>
        </w:rPr>
        <w:t>N</w:t>
      </w:r>
      <w:r>
        <w:t>] is not somehow part of an explanation of the configuration.” Of course, I grant that the bridges’ arrangement (and hence ~</w:t>
      </w:r>
      <w:r>
        <w:rPr>
          <w:i/>
        </w:rPr>
        <w:t>E</w:t>
      </w:r>
      <w:r>
        <w:t>, let’s suppose) is causally explained by earlier human decisions. But I do not see how it follows, from the interventionist account’s entailing that human decisions causally explain ~</w:t>
      </w:r>
      <w:r>
        <w:rPr>
          <w:i/>
        </w:rPr>
        <w:t>E</w:t>
      </w:r>
      <w:r>
        <w:t xml:space="preserve">, that the account entails that “the direction [of explanation] must run from the configuration to the impossibility of traversing.” Whether the account says that </w:t>
      </w:r>
      <w:r>
        <w:rPr>
          <w:i/>
        </w:rPr>
        <w:t>N</w:t>
      </w:r>
      <w:r>
        <w:t xml:space="preserve"> non-causally explains ~</w:t>
      </w:r>
      <w:r>
        <w:rPr>
          <w:i/>
        </w:rPr>
        <w:t>E</w:t>
      </w:r>
      <w:r>
        <w:t xml:space="preserve"> depends on what the account says a non-causal explanation consists in; nothing in the account, as far as I can tell, ensures that if ~</w:t>
      </w:r>
      <w:r>
        <w:rPr>
          <w:i/>
        </w:rPr>
        <w:t>E</w:t>
      </w:r>
      <w:r>
        <w:t xml:space="preserve"> has a causal explanation, then nothing can satisfy the requirements for being a non-causal explanation of ~</w:t>
      </w:r>
      <w:r>
        <w:rPr>
          <w:i/>
        </w:rPr>
        <w:t>E</w:t>
      </w:r>
      <w:r>
        <w:t xml:space="preserve">. (Furthermore, some philosophers (e.g., Salmon 1989: 183; Lange 2017: 58-64) have maintained that a given fact can have both causal and (at least partly) non-causal explanations.) As we have seen, that </w:t>
      </w:r>
      <w:r>
        <w:rPr>
          <w:i/>
        </w:rPr>
        <w:t xml:space="preserve">N </w:t>
      </w:r>
      <w:r>
        <w:t xml:space="preserve">is unsuitable to be a target of intervention does not entail, on Woodward’s account, that </w:t>
      </w:r>
      <w:r>
        <w:rPr>
          <w:i/>
        </w:rPr>
        <w:t xml:space="preserve">N </w:t>
      </w:r>
      <w:r>
        <w:t xml:space="preserve">cannot be the explanans in a non-causal explanation of a singular fact since (Woodward 2018:122) “one possible form of non-causal explanation answers w-questions … but does not do so by providing answers to questions about what happens under </w:t>
      </w:r>
      <w:r>
        <w:rPr>
          <w:i/>
        </w:rPr>
        <w:t>interventions</w:t>
      </w:r>
      <w:r>
        <w:t>.”</w:t>
      </w:r>
    </w:p>
  </w:endnote>
  <w:endnote w:id="5">
    <w:p w14:paraId="6B9457ED" w14:textId="0F7DEBEF" w:rsidR="00EF4C9E" w:rsidRDefault="00EF4C9E" w:rsidP="00BB07D4">
      <w:pPr>
        <w:pStyle w:val="EndnoteText"/>
        <w:spacing w:line="480" w:lineRule="auto"/>
      </w:pPr>
      <w:r>
        <w:rPr>
          <w:rStyle w:val="EndnoteReference"/>
        </w:rPr>
        <w:endnoteRef/>
      </w:r>
      <w:r>
        <w:t xml:space="preserve"> I do not know whether in some cases a token knot’s tricolorability in fact explains why it cannot be untied; see section 2.4. But some knot invariants presumably do explain why some knots can(not) be untied, and I would not want to preclude tricolorability’s doing so. </w:t>
      </w:r>
    </w:p>
  </w:endnote>
  <w:endnote w:id="6">
    <w:p w14:paraId="0D87388E" w14:textId="281D3E0A" w:rsidR="00EF4C9E" w:rsidRDefault="00EF4C9E" w:rsidP="00BB07D4">
      <w:pPr>
        <w:pStyle w:val="EndnoteText"/>
        <w:spacing w:line="480" w:lineRule="auto"/>
      </w:pPr>
      <w:r>
        <w:rPr>
          <w:rStyle w:val="EndnoteReference"/>
        </w:rPr>
        <w:endnoteRef/>
      </w:r>
      <w:r>
        <w:t xml:space="preserve"> Woodward (2003: 220-1) mentions this explanation, which is also discussed originally by Ehrenfest 1917 and more recently by Callender 2005. Although an explanation of the possibility of stable planetary orbits is not an explanation of a singular fact, I mention it in this section (devoted to proposals regarding explanations of singular facts) in order to examine whether Woodward’s strategy in this case can be used to account for the asymmetry in the explanations of various singular facts (regarding token bridge arrangements). </w:t>
      </w:r>
    </w:p>
  </w:endnote>
  <w:endnote w:id="7">
    <w:p w14:paraId="6EA453CB" w14:textId="59D019CA" w:rsidR="00EF4C9E" w:rsidRPr="00413481" w:rsidRDefault="00EF4C9E" w:rsidP="00E97049">
      <w:pPr>
        <w:pStyle w:val="EndnoteText"/>
        <w:spacing w:line="480" w:lineRule="auto"/>
      </w:pPr>
      <w:r>
        <w:rPr>
          <w:rStyle w:val="EndnoteReference"/>
        </w:rPr>
        <w:endnoteRef/>
      </w:r>
      <w:r>
        <w:t xml:space="preserve"> Woodward does not endorse </w:t>
      </w:r>
      <w:r>
        <w:rPr>
          <w:i/>
        </w:rPr>
        <w:t>D</w:t>
      </w:r>
      <w:r>
        <w:t xml:space="preserve">’s explaining </w:t>
      </w:r>
      <w:r>
        <w:rPr>
          <w:i/>
        </w:rPr>
        <w:t>P</w:t>
      </w:r>
      <w:r>
        <w:t xml:space="preserve"> (or vice versa); he sees little empirical basis for maintaining that </w:t>
      </w:r>
      <w:r>
        <w:rPr>
          <w:i/>
        </w:rPr>
        <w:t>A</w:t>
      </w:r>
      <w:r>
        <w:t xml:space="preserve"> would still have held, had </w:t>
      </w:r>
      <w:r>
        <w:rPr>
          <w:i/>
        </w:rPr>
        <w:t xml:space="preserve">D </w:t>
      </w:r>
      <w:r>
        <w:t xml:space="preserve">(or had </w:t>
      </w:r>
      <w:r w:rsidRPr="00B8384C">
        <w:rPr>
          <w:i/>
        </w:rPr>
        <w:t>P</w:t>
      </w:r>
      <w:r>
        <w:t xml:space="preserve">) </w:t>
      </w:r>
      <w:r w:rsidRPr="00B8384C">
        <w:t>been</w:t>
      </w:r>
      <w:r>
        <w:t xml:space="preserve"> different. He is not prepared to endorse (or to deny) substantivalism. But this demurral makes no difference to his point, which is that his account of non-causal explanation correctly identifies what it would take for </w:t>
      </w:r>
      <w:r>
        <w:rPr>
          <w:i/>
        </w:rPr>
        <w:t>D</w:t>
      </w:r>
      <w:r>
        <w:t xml:space="preserve"> to explain </w:t>
      </w:r>
      <w:r>
        <w:rPr>
          <w:i/>
        </w:rPr>
        <w:t>P</w:t>
      </w:r>
      <w:r>
        <w:t xml:space="preserve"> or vice versa -- e.g., correctly identifies where </w:t>
      </w:r>
      <w:r w:rsidRPr="00291CBF">
        <w:rPr>
          <w:i/>
        </w:rPr>
        <w:t>substantivalists</w:t>
      </w:r>
      <w:r>
        <w:t xml:space="preserve"> see the explanatory asymmetry as coming from.</w:t>
      </w:r>
    </w:p>
  </w:endnote>
  <w:endnote w:id="8">
    <w:p w14:paraId="0940AA61" w14:textId="054B0F71" w:rsidR="00EF4C9E" w:rsidRDefault="00EF4C9E" w:rsidP="00E97049">
      <w:pPr>
        <w:pStyle w:val="EndnoteText"/>
        <w:spacing w:line="480" w:lineRule="auto"/>
      </w:pPr>
      <w:r>
        <w:rPr>
          <w:rStyle w:val="EndnoteReference"/>
        </w:rPr>
        <w:endnoteRef/>
      </w:r>
      <w:r>
        <w:t xml:space="preserve"> Lange (2013: 488) introduced this example as a non-causal explanation.</w:t>
      </w:r>
    </w:p>
  </w:endnote>
  <w:endnote w:id="9">
    <w:p w14:paraId="07B6071F" w14:textId="1D05E33C" w:rsidR="00EF4C9E" w:rsidRDefault="00EF4C9E" w:rsidP="00656FF6">
      <w:pPr>
        <w:pStyle w:val="EndnoteText"/>
        <w:spacing w:line="480" w:lineRule="auto"/>
      </w:pPr>
      <w:r>
        <w:rPr>
          <w:rStyle w:val="EndnoteReference"/>
        </w:rPr>
        <w:endnoteRef/>
      </w:r>
      <w:r>
        <w:t xml:space="preserve"> Presumably, J&amp;S would allow this principle to be loosened to permit statistical explanations of outcomes governed by indeterministic laws.</w:t>
      </w:r>
    </w:p>
  </w:endnote>
  <w:endnote w:id="10">
    <w:p w14:paraId="71427380" w14:textId="24B11BCE" w:rsidR="00EF4C9E" w:rsidRDefault="00EF4C9E" w:rsidP="00656FF6">
      <w:pPr>
        <w:pStyle w:val="EndnoteText"/>
        <w:spacing w:line="480" w:lineRule="auto"/>
      </w:pPr>
      <w:r>
        <w:rPr>
          <w:rStyle w:val="EndnoteReference"/>
        </w:rPr>
        <w:endnoteRef/>
      </w:r>
      <w:r>
        <w:t xml:space="preserve"> Baron, Colyvan, and Ripley (2017) argue for an account of counterfactuals that would permit the nontrivial truth of countermathematicals such as “Had 23 been divisible into a whole number by 3, then Mother would have been able to divide her 23 strawberries evenly among her 3 children without cutting any.” They see such countermathematicals as underwriting “extra-mathematical” scientific explanations, thereby “extend[ing] the counterfactual theory of explanation to non-causal cases” (p. 1). But it seems to me that their approach to these counterfactuals inevitably also endorses “Had Mother been able to divide her 23 strawberries evenly among her 3 children without cutting any, then 23 would have been divisible into a whole number by 3.” With that symmetry in counterfactual dependence, there would be explanatory symmetry on their account. They do not raise this issue; they (p. 28) defer to Woodward to defend using counterfactual dependence to understand explanatory dependence.</w:t>
      </w:r>
    </w:p>
  </w:endnote>
  <w:endnote w:id="11">
    <w:p w14:paraId="79EDA315" w14:textId="77777777" w:rsidR="00EF4C9E" w:rsidRPr="003A0844" w:rsidRDefault="00EF4C9E" w:rsidP="0016187E">
      <w:pPr>
        <w:pStyle w:val="EndnoteText"/>
        <w:spacing w:line="480" w:lineRule="auto"/>
      </w:pPr>
      <w:r>
        <w:rPr>
          <w:rStyle w:val="EndnoteReference"/>
        </w:rPr>
        <w:endnoteRef/>
      </w:r>
      <w:r>
        <w:t xml:space="preserve"> My thanks to a referee for suggesting that I consider such a possible reply on Jansson’s behalf.</w:t>
      </w:r>
    </w:p>
  </w:endnote>
  <w:endnote w:id="12">
    <w:p w14:paraId="68BA589F" w14:textId="5DE0ED36" w:rsidR="00EF4C9E" w:rsidRDefault="00EF4C9E" w:rsidP="00BD61DC">
      <w:pPr>
        <w:spacing w:line="480" w:lineRule="auto"/>
      </w:pPr>
      <w:r>
        <w:rPr>
          <w:rStyle w:val="EndnoteReference"/>
        </w:rPr>
        <w:endnoteRef/>
      </w:r>
      <w:r>
        <w:t xml:space="preserve"> It might be suggested that the counterfactual-dependence arrow would be one-way if ~</w:t>
      </w:r>
      <w:r>
        <w:rPr>
          <w:i/>
        </w:rPr>
        <w:t>E</w:t>
      </w:r>
      <w:r>
        <w:t xml:space="preserve"> grounded </w:t>
      </w:r>
      <w:r w:rsidRPr="00881EEA">
        <w:rPr>
          <w:i/>
        </w:rPr>
        <w:t>N</w:t>
      </w:r>
      <w:r>
        <w:t xml:space="preserve">. For instance, Socrates’s existence grounds the existence of singleton {Socrates}. Had Socrates not existed, {Socrates} would not have existed. But had {Socrates} not existed (because nominalism about sets held), Socrates would still have existed. Could the asymmetry of non-causal scientific explanation of singular facts (where explanations supply information about counterfactual dependence) arise in this way? </w:t>
      </w:r>
    </w:p>
    <w:p w14:paraId="43FB95B5" w14:textId="1ED08152" w:rsidR="00EF4C9E" w:rsidRDefault="00EF4C9E" w:rsidP="00BD61DC">
      <w:pPr>
        <w:spacing w:line="480" w:lineRule="auto"/>
        <w:ind w:firstLine="720"/>
      </w:pPr>
      <w:r>
        <w:t>Whether in the bridge example ~</w:t>
      </w:r>
      <w:r>
        <w:rPr>
          <w:i/>
        </w:rPr>
        <w:t>E</w:t>
      </w:r>
      <w:r>
        <w:t xml:space="preserve"> (partially) grounds </w:t>
      </w:r>
      <w:r>
        <w:rPr>
          <w:i/>
        </w:rPr>
        <w:t>N</w:t>
      </w:r>
      <w:r>
        <w:t xml:space="preserve"> depends on what “grounding” consists in – which is not a topic that I can address here. But whatever we may ultimately say about grounding, the counterfactuals in the strawberries example are not parallel to those in the Socrates case. Had Socrates not existed, {Socrates} would not have existed, but had nominalism about numbers held so that it is not the case that 3 fails to divide 23 evenly, Mother would still have been unable to divide her 23 strawberries evenly among her 3 children without cutting any. </w:t>
      </w:r>
    </w:p>
  </w:endnote>
  <w:endnote w:id="13">
    <w:p w14:paraId="7C6F00B8" w14:textId="0BE00BE8" w:rsidR="00EF4C9E" w:rsidRDefault="00EF4C9E" w:rsidP="00BD61DC">
      <w:pPr>
        <w:pStyle w:val="EndnoteText"/>
        <w:spacing w:line="480" w:lineRule="auto"/>
      </w:pPr>
      <w:r>
        <w:rPr>
          <w:rStyle w:val="EndnoteReference"/>
        </w:rPr>
        <w:endnoteRef/>
      </w:r>
      <w:r>
        <w:t xml:space="preserve"> Some knot invariants give necessary and sufficient conditions for the knot’s being capable of being untied. For instance, a knot on the surface of a torus is specified by a pair of coprime integers where it can be untied if and only if either integer is 1 or -1. </w:t>
      </w:r>
    </w:p>
  </w:endnote>
  <w:endnote w:id="14">
    <w:p w14:paraId="5A6A244C" w14:textId="6D20E5FD" w:rsidR="00EF4C9E" w:rsidRDefault="00EF4C9E" w:rsidP="00BD61DC">
      <w:pPr>
        <w:pStyle w:val="EndnoteText"/>
        <w:spacing w:line="480" w:lineRule="auto"/>
      </w:pPr>
      <w:r>
        <w:rPr>
          <w:rStyle w:val="EndnoteReference"/>
        </w:rPr>
        <w:endnoteRef/>
      </w:r>
      <w:r>
        <w:t xml:space="preserve"> An analogy: Let </w:t>
      </w:r>
      <w:r>
        <w:rPr>
          <w:i/>
        </w:rPr>
        <w:t>C</w:t>
      </w:r>
      <w:r>
        <w:t xml:space="preserve"> be that a given bishop currently on a black square (in a chess game) cannot ever occupy a given (white) square, let </w:t>
      </w:r>
      <w:r>
        <w:rPr>
          <w:i/>
        </w:rPr>
        <w:t>R</w:t>
      </w:r>
      <w:r>
        <w:t xml:space="preserve"> be that bishops move only diagonally, and let </w:t>
      </w:r>
      <w:r>
        <w:rPr>
          <w:i/>
        </w:rPr>
        <w:t xml:space="preserve">R’ </w:t>
      </w:r>
      <w:r>
        <w:t xml:space="preserve">be that “blackness” must be conserved in a bishop’s moves. </w:t>
      </w:r>
      <w:r>
        <w:rPr>
          <w:i/>
        </w:rPr>
        <w:t xml:space="preserve">R’ </w:t>
      </w:r>
      <w:r>
        <w:t xml:space="preserve">identifies a “bishop invariant” that entails </w:t>
      </w:r>
      <w:r>
        <w:rPr>
          <w:i/>
        </w:rPr>
        <w:t>C</w:t>
      </w:r>
      <w:r>
        <w:t xml:space="preserve"> (and had </w:t>
      </w:r>
      <w:r>
        <w:rPr>
          <w:i/>
        </w:rPr>
        <w:t>R’</w:t>
      </w:r>
      <w:r>
        <w:t xml:space="preserve"> not obtained, C would not have obtained). B</w:t>
      </w:r>
      <w:r w:rsidRPr="003F5B0F">
        <w:t>ut</w:t>
      </w:r>
      <w:r>
        <w:t xml:space="preserve"> </w:t>
      </w:r>
      <w:r>
        <w:rPr>
          <w:i/>
        </w:rPr>
        <w:t xml:space="preserve">R’ </w:t>
      </w:r>
      <w:r>
        <w:t xml:space="preserve">does not explain </w:t>
      </w:r>
      <w:r>
        <w:rPr>
          <w:i/>
        </w:rPr>
        <w:t>C</w:t>
      </w:r>
      <w:r>
        <w:t>.</w:t>
      </w:r>
    </w:p>
  </w:endnote>
  <w:endnote w:id="15">
    <w:p w14:paraId="1B704704" w14:textId="1285891C" w:rsidR="00EF4C9E" w:rsidRPr="00CF71CB" w:rsidRDefault="00EF4C9E" w:rsidP="00BD61DC">
      <w:pPr>
        <w:pStyle w:val="EndnoteText"/>
        <w:spacing w:line="480" w:lineRule="auto"/>
      </w:pPr>
      <w:r w:rsidRPr="00CF71CB">
        <w:rPr>
          <w:rStyle w:val="EndnoteReference"/>
        </w:rPr>
        <w:endnoteRef/>
      </w:r>
      <w:r w:rsidRPr="00CF71CB">
        <w:t xml:space="preserve"> S&amp;P term some regularity explanations “causal” on p. 621, for example.</w:t>
      </w:r>
    </w:p>
  </w:endnote>
  <w:endnote w:id="16">
    <w:p w14:paraId="251F739F" w14:textId="0819C412" w:rsidR="00EF4C9E" w:rsidRDefault="00EF4C9E" w:rsidP="00BD61DC">
      <w:pPr>
        <w:pStyle w:val="EndnoteText"/>
        <w:spacing w:line="480" w:lineRule="auto"/>
      </w:pPr>
      <w:r>
        <w:rPr>
          <w:rStyle w:val="EndnoteReference"/>
        </w:rPr>
        <w:endnoteRef/>
      </w:r>
      <w:r>
        <w:t xml:space="preserve"> For these derivations, see Lange 2017: 96-112, 145-49. </w:t>
      </w:r>
      <w:r>
        <w:rPr>
          <w:rFonts w:ascii="Cambria" w:hAnsi="Cambria"/>
        </w:rPr>
        <w:t xml:space="preserve">The symmetry principles sustaining these counterfactuals, such as the principle of relativity, are taken to be invariant under these counterfactual antecedents. Caution: we have two senses of “invariance” operating here! Invariance under counterfactual antecedents, which the principle of relativity possesses, is distinct from invariance across reference frames, which the speed </w:t>
      </w:r>
      <w:r>
        <w:rPr>
          <w:rFonts w:ascii="Cambria" w:hAnsi="Cambria"/>
          <w:i/>
        </w:rPr>
        <w:t>c</w:t>
      </w:r>
      <w:r>
        <w:rPr>
          <w:rFonts w:ascii="Cambria" w:hAnsi="Cambria"/>
        </w:rPr>
        <w:t xml:space="preserve"> possesses. </w:t>
      </w:r>
    </w:p>
  </w:endnote>
  <w:endnote w:id="17">
    <w:p w14:paraId="5144D728" w14:textId="0CB0F1FA" w:rsidR="00EF4C9E" w:rsidRDefault="00EF4C9E" w:rsidP="00C774B1">
      <w:pPr>
        <w:pStyle w:val="EndnoteText"/>
        <w:spacing w:line="480" w:lineRule="auto"/>
      </w:pPr>
      <w:r>
        <w:rPr>
          <w:rStyle w:val="EndnoteReference"/>
        </w:rPr>
        <w:endnoteRef/>
      </w:r>
      <w:r>
        <w:t xml:space="preserve"> Admittedly, any test case (even one where there is overwhelming scientific agreement about the direction of explanation) might be questioned by an otherwise well-supported philosophical account of explanation. At a minimum, though, we would like an account of explanation to be able to explain away any places where scientific practice departs greatly from the account’s verdicts – and, in a case where there is significant disagreement among scientists about the order of explanatory priority, we would like an account of explanation to illuminate the source of that disagreement. (For an example of a philosophical account of non-causal explanation identifying in one historical case the source of scientific disagreement about the direction of explanation, see Lange 2017:150-186). </w:t>
      </w:r>
    </w:p>
  </w:endnote>
  <w:endnote w:id="18">
    <w:p w14:paraId="0EBA2835" w14:textId="5ADD6D1E" w:rsidR="00EF4C9E" w:rsidRDefault="00EF4C9E" w:rsidP="00BD61DC">
      <w:pPr>
        <w:pStyle w:val="EndnoteText"/>
        <w:spacing w:line="480" w:lineRule="auto"/>
      </w:pPr>
      <w:r>
        <w:rPr>
          <w:rStyle w:val="EndnoteReference"/>
        </w:rPr>
        <w:endnoteRef/>
      </w:r>
      <w:r>
        <w:t xml:space="preserve"> Here “constraint” is being used in the sense familiar from Lagrangian mechanics – e.g., that the rolling marble must remain in contact with the inclined plane, that the plane is rigid.</w:t>
      </w:r>
    </w:p>
  </w:endnote>
  <w:endnote w:id="19">
    <w:p w14:paraId="322C9E4A" w14:textId="03F52508" w:rsidR="00EF4C9E" w:rsidRDefault="00EF4C9E" w:rsidP="00BD61DC">
      <w:pPr>
        <w:pStyle w:val="EndnoteText"/>
        <w:spacing w:line="480" w:lineRule="auto"/>
      </w:pPr>
      <w:r>
        <w:rPr>
          <w:rStyle w:val="EndnoteReference"/>
        </w:rPr>
        <w:endnoteRef/>
      </w:r>
      <w:r>
        <w:t xml:space="preserve"> Perhaps F&amp;S think that the explanatory asymmetry arises from the way in which facts about the system’s symmetries and conserved quantities can be deduced from facts about the system’s manipulable properties. From the latter facts, we can derive the system’s Lagrangian, then identify its symmetries, and from them infer that certain quantities are conserved. By contrast (F&amp;S may be arguing), we cannot take the properties of (including the relations among) the system’s components and infer directly that certain quantities are conserved, and from there infer the Lagrangian’s symmetries. Rather, in Lagrangian mechanics, we can infer the conservation of certain quantities only by the intermediate step of first identifying the Lagrangian along with its symmetries. </w:t>
      </w:r>
    </w:p>
    <w:p w14:paraId="16A53354" w14:textId="310EA82C" w:rsidR="00EF4C9E" w:rsidRDefault="00EF4C9E" w:rsidP="006106A8">
      <w:pPr>
        <w:pStyle w:val="EndnoteText"/>
        <w:spacing w:line="480" w:lineRule="auto"/>
        <w:ind w:firstLine="720"/>
      </w:pPr>
      <w:r>
        <w:t>To this strategy for saving explanatory asymmetry, I would reply that a different derivation would allow us to use the conserved quantities to arrive at the symmetries. We could begin by taking the components’ properties and using Newtonian (rather than Lagrangian) mechanics to derive the system’s time-evolution and thus that certain quantities are conserved. We could then use their conservation to deduce the Lagrangian’s symmetries. Thus, explanatory asymmetry cannot be rescued in this way.</w:t>
      </w:r>
    </w:p>
  </w:endnote>
  <w:endnote w:id="20">
    <w:p w14:paraId="5AAEC839" w14:textId="3347E3AE" w:rsidR="00EF4C9E" w:rsidRDefault="00EF4C9E" w:rsidP="00BD61DC">
      <w:pPr>
        <w:pStyle w:val="EndnoteText"/>
        <w:spacing w:line="480" w:lineRule="auto"/>
      </w:pPr>
      <w:r>
        <w:rPr>
          <w:rStyle w:val="EndnoteReference"/>
        </w:rPr>
        <w:endnoteRef/>
      </w:r>
      <w:r>
        <w:t xml:space="preserve"> This is not the notion of “constraint” in note 18.</w:t>
      </w:r>
    </w:p>
  </w:endnote>
  <w:endnote w:id="21">
    <w:p w14:paraId="476B1AAD" w14:textId="03875A78" w:rsidR="00EF4C9E" w:rsidRDefault="00EF4C9E" w:rsidP="005B5FAA">
      <w:pPr>
        <w:pStyle w:val="EndnoteText"/>
        <w:spacing w:line="480" w:lineRule="auto"/>
      </w:pPr>
      <w:r>
        <w:rPr>
          <w:rStyle w:val="EndnoteReference"/>
        </w:rPr>
        <w:endnoteRef/>
      </w:r>
      <w:r>
        <w:t xml:space="preserve"> I cannot do more here than sketch the following positive views. I elaborate and defend them more fully in Lange (2017).</w:t>
      </w:r>
    </w:p>
  </w:endnote>
  <w:endnote w:id="22">
    <w:p w14:paraId="18D5C6D9" w14:textId="4C2A6236" w:rsidR="00EF4C9E" w:rsidRPr="00EB2DB7" w:rsidRDefault="00EF4C9E" w:rsidP="00EB2DB7">
      <w:pPr>
        <w:pStyle w:val="EndnoteText"/>
        <w:spacing w:line="480" w:lineRule="auto"/>
      </w:pPr>
      <w:r>
        <w:rPr>
          <w:rStyle w:val="EndnoteReference"/>
        </w:rPr>
        <w:endnoteRef/>
      </w:r>
      <w:r>
        <w:t xml:space="preserve"> These ideas are often expressed. For instance: “In physics, the frame-dependent quantities…are taken to be non-fundamental. … Frame-independent quantities, on the other hand, </w:t>
      </w:r>
      <w:r>
        <w:rPr>
          <w:i/>
        </w:rPr>
        <w:t>do</w:t>
      </w:r>
      <w:r>
        <w:t xml:space="preserve"> correspond to fundamental, objective features of the world. The space-time interval </w:t>
      </w:r>
      <w:r>
        <w:rPr>
          <w:i/>
        </w:rPr>
        <w:t>is</w:t>
      </w:r>
      <w:r>
        <w:t xml:space="preserve"> a fundamental, objective feature of the world, according to the theory of special relativity. … Reality is observer-independent. It does not depend on our arbitrary descriptions or conventions.” (North 2009: 63, 67) For many similar passages, see Lange (2017: 141-145).</w:t>
      </w:r>
    </w:p>
  </w:endnote>
  <w:endnote w:id="23">
    <w:p w14:paraId="793083AC" w14:textId="20A77537" w:rsidR="00EF4C9E" w:rsidRDefault="00EF4C9E" w:rsidP="008F04A8">
      <w:pPr>
        <w:pStyle w:val="EndnoteText"/>
        <w:spacing w:line="480" w:lineRule="auto"/>
      </w:pPr>
      <w:r>
        <w:rPr>
          <w:rStyle w:val="EndnoteReference"/>
        </w:rPr>
        <w:endnoteRef/>
      </w:r>
      <w:r>
        <w:t xml:space="preserve"> My thanks to Chris Dorst, Alex Reutlinger, and two referees for helpful comments on earlier drafts.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E0E3" w14:textId="77777777" w:rsidR="00EF4C9E" w:rsidRDefault="00EF4C9E" w:rsidP="00CA5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E5746" w14:textId="77777777" w:rsidR="00EF4C9E" w:rsidRDefault="00EF4C9E" w:rsidP="00CA5B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2FE8" w14:textId="77777777" w:rsidR="00EF4C9E" w:rsidRDefault="00EF4C9E" w:rsidP="00CA5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37D">
      <w:rPr>
        <w:rStyle w:val="PageNumber"/>
        <w:noProof/>
      </w:rPr>
      <w:t>1</w:t>
    </w:r>
    <w:r>
      <w:rPr>
        <w:rStyle w:val="PageNumber"/>
      </w:rPr>
      <w:fldChar w:fldCharType="end"/>
    </w:r>
  </w:p>
  <w:p w14:paraId="2C90BF6B" w14:textId="77777777" w:rsidR="00EF4C9E" w:rsidRDefault="00EF4C9E" w:rsidP="00CA5B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CE47" w14:textId="77777777" w:rsidR="00EF4C9E" w:rsidRDefault="00EF4C9E" w:rsidP="003E769B">
      <w:r>
        <w:separator/>
      </w:r>
    </w:p>
  </w:footnote>
  <w:footnote w:type="continuationSeparator" w:id="0">
    <w:p w14:paraId="42DB15BA" w14:textId="77777777" w:rsidR="00EF4C9E" w:rsidRDefault="00EF4C9E" w:rsidP="003E76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16B2"/>
    <w:multiLevelType w:val="hybridMultilevel"/>
    <w:tmpl w:val="F3E07E86"/>
    <w:lvl w:ilvl="0" w:tplc="D504A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812A9"/>
    <w:multiLevelType w:val="hybridMultilevel"/>
    <w:tmpl w:val="42A2C564"/>
    <w:lvl w:ilvl="0" w:tplc="A6C2F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8B2858"/>
    <w:multiLevelType w:val="hybridMultilevel"/>
    <w:tmpl w:val="2E200C06"/>
    <w:lvl w:ilvl="0" w:tplc="50203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B81A3B"/>
    <w:multiLevelType w:val="hybridMultilevel"/>
    <w:tmpl w:val="38B62C98"/>
    <w:lvl w:ilvl="0" w:tplc="D144C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F6"/>
    <w:rsid w:val="000030FE"/>
    <w:rsid w:val="00014CA3"/>
    <w:rsid w:val="00023DDE"/>
    <w:rsid w:val="0002539A"/>
    <w:rsid w:val="000253B8"/>
    <w:rsid w:val="000270C4"/>
    <w:rsid w:val="00031813"/>
    <w:rsid w:val="00045385"/>
    <w:rsid w:val="00051C42"/>
    <w:rsid w:val="00051F0B"/>
    <w:rsid w:val="00053AB2"/>
    <w:rsid w:val="000560E8"/>
    <w:rsid w:val="00057D89"/>
    <w:rsid w:val="00060790"/>
    <w:rsid w:val="00060E45"/>
    <w:rsid w:val="00061259"/>
    <w:rsid w:val="000628BB"/>
    <w:rsid w:val="00071BE2"/>
    <w:rsid w:val="0007433D"/>
    <w:rsid w:val="00074510"/>
    <w:rsid w:val="00076AE6"/>
    <w:rsid w:val="00077F55"/>
    <w:rsid w:val="00086DA6"/>
    <w:rsid w:val="00090AFD"/>
    <w:rsid w:val="000A0BAD"/>
    <w:rsid w:val="000A6594"/>
    <w:rsid w:val="000A6F95"/>
    <w:rsid w:val="000C1129"/>
    <w:rsid w:val="000C132B"/>
    <w:rsid w:val="000C3947"/>
    <w:rsid w:val="000C6078"/>
    <w:rsid w:val="000D4EBB"/>
    <w:rsid w:val="000D760C"/>
    <w:rsid w:val="000E1278"/>
    <w:rsid w:val="000F3934"/>
    <w:rsid w:val="000F50BD"/>
    <w:rsid w:val="00100BB3"/>
    <w:rsid w:val="0010184B"/>
    <w:rsid w:val="00113B6C"/>
    <w:rsid w:val="00115409"/>
    <w:rsid w:val="00115D8A"/>
    <w:rsid w:val="001319A2"/>
    <w:rsid w:val="00135AC9"/>
    <w:rsid w:val="0016187E"/>
    <w:rsid w:val="00162C07"/>
    <w:rsid w:val="00163102"/>
    <w:rsid w:val="00163411"/>
    <w:rsid w:val="00166534"/>
    <w:rsid w:val="0016707E"/>
    <w:rsid w:val="001716B6"/>
    <w:rsid w:val="0017373D"/>
    <w:rsid w:val="0018432D"/>
    <w:rsid w:val="001862B0"/>
    <w:rsid w:val="00187117"/>
    <w:rsid w:val="00196897"/>
    <w:rsid w:val="001A136E"/>
    <w:rsid w:val="001A41FF"/>
    <w:rsid w:val="001A4E65"/>
    <w:rsid w:val="001A63CC"/>
    <w:rsid w:val="001B1F78"/>
    <w:rsid w:val="001B2FE1"/>
    <w:rsid w:val="001B56B2"/>
    <w:rsid w:val="001C0A90"/>
    <w:rsid w:val="001C2143"/>
    <w:rsid w:val="001C2ABD"/>
    <w:rsid w:val="001C51C5"/>
    <w:rsid w:val="001C6131"/>
    <w:rsid w:val="001E6CAD"/>
    <w:rsid w:val="001F06B0"/>
    <w:rsid w:val="001F0A4B"/>
    <w:rsid w:val="001F131F"/>
    <w:rsid w:val="00200535"/>
    <w:rsid w:val="00201C6C"/>
    <w:rsid w:val="00205479"/>
    <w:rsid w:val="00205671"/>
    <w:rsid w:val="002072B9"/>
    <w:rsid w:val="00207598"/>
    <w:rsid w:val="00213D91"/>
    <w:rsid w:val="00216E6B"/>
    <w:rsid w:val="00224937"/>
    <w:rsid w:val="00230232"/>
    <w:rsid w:val="002311BE"/>
    <w:rsid w:val="002361DA"/>
    <w:rsid w:val="00247852"/>
    <w:rsid w:val="002478B8"/>
    <w:rsid w:val="00255C81"/>
    <w:rsid w:val="002564F2"/>
    <w:rsid w:val="00262749"/>
    <w:rsid w:val="00263541"/>
    <w:rsid w:val="0026377A"/>
    <w:rsid w:val="00264390"/>
    <w:rsid w:val="00265771"/>
    <w:rsid w:val="00265A12"/>
    <w:rsid w:val="00267AC3"/>
    <w:rsid w:val="00271036"/>
    <w:rsid w:val="00280CEB"/>
    <w:rsid w:val="00283968"/>
    <w:rsid w:val="002844E8"/>
    <w:rsid w:val="002850F9"/>
    <w:rsid w:val="00287A5A"/>
    <w:rsid w:val="00290C57"/>
    <w:rsid w:val="00291CBF"/>
    <w:rsid w:val="002979AF"/>
    <w:rsid w:val="002A351F"/>
    <w:rsid w:val="002A4327"/>
    <w:rsid w:val="002A5FE1"/>
    <w:rsid w:val="002B0BB8"/>
    <w:rsid w:val="002B3DF2"/>
    <w:rsid w:val="002B6852"/>
    <w:rsid w:val="002C1BD8"/>
    <w:rsid w:val="002C3C67"/>
    <w:rsid w:val="002C427E"/>
    <w:rsid w:val="002D1164"/>
    <w:rsid w:val="002D3319"/>
    <w:rsid w:val="002D50DC"/>
    <w:rsid w:val="002E152E"/>
    <w:rsid w:val="002E3685"/>
    <w:rsid w:val="002E7CA4"/>
    <w:rsid w:val="002F21E7"/>
    <w:rsid w:val="002F325F"/>
    <w:rsid w:val="00313FE6"/>
    <w:rsid w:val="0031636B"/>
    <w:rsid w:val="003167D9"/>
    <w:rsid w:val="003229DD"/>
    <w:rsid w:val="00324D69"/>
    <w:rsid w:val="00327681"/>
    <w:rsid w:val="00340547"/>
    <w:rsid w:val="00342367"/>
    <w:rsid w:val="00342720"/>
    <w:rsid w:val="0034343E"/>
    <w:rsid w:val="003455CE"/>
    <w:rsid w:val="0034604C"/>
    <w:rsid w:val="00346B2F"/>
    <w:rsid w:val="003506A3"/>
    <w:rsid w:val="003520CE"/>
    <w:rsid w:val="003526BC"/>
    <w:rsid w:val="00352C4C"/>
    <w:rsid w:val="00356AC3"/>
    <w:rsid w:val="00361090"/>
    <w:rsid w:val="00362B94"/>
    <w:rsid w:val="00367697"/>
    <w:rsid w:val="00367A63"/>
    <w:rsid w:val="0037320F"/>
    <w:rsid w:val="00373222"/>
    <w:rsid w:val="003768EB"/>
    <w:rsid w:val="00383FA8"/>
    <w:rsid w:val="0038450D"/>
    <w:rsid w:val="00384751"/>
    <w:rsid w:val="0039120A"/>
    <w:rsid w:val="0039136C"/>
    <w:rsid w:val="00391900"/>
    <w:rsid w:val="00393BB2"/>
    <w:rsid w:val="003A0350"/>
    <w:rsid w:val="003A0844"/>
    <w:rsid w:val="003A0B73"/>
    <w:rsid w:val="003A436B"/>
    <w:rsid w:val="003B2FAD"/>
    <w:rsid w:val="003B671C"/>
    <w:rsid w:val="003B7E69"/>
    <w:rsid w:val="003C0317"/>
    <w:rsid w:val="003C143A"/>
    <w:rsid w:val="003C15CE"/>
    <w:rsid w:val="003C2F25"/>
    <w:rsid w:val="003C3934"/>
    <w:rsid w:val="003C3B93"/>
    <w:rsid w:val="003E15F3"/>
    <w:rsid w:val="003E769B"/>
    <w:rsid w:val="003E7A29"/>
    <w:rsid w:val="003F04BF"/>
    <w:rsid w:val="003F5B0F"/>
    <w:rsid w:val="003F5DB4"/>
    <w:rsid w:val="0040210E"/>
    <w:rsid w:val="00406348"/>
    <w:rsid w:val="00406533"/>
    <w:rsid w:val="0041134A"/>
    <w:rsid w:val="00411E13"/>
    <w:rsid w:val="00413481"/>
    <w:rsid w:val="00413E03"/>
    <w:rsid w:val="00415D19"/>
    <w:rsid w:val="00421CFC"/>
    <w:rsid w:val="0042619D"/>
    <w:rsid w:val="00426839"/>
    <w:rsid w:val="00427101"/>
    <w:rsid w:val="00427AD5"/>
    <w:rsid w:val="00430000"/>
    <w:rsid w:val="004313D3"/>
    <w:rsid w:val="00433049"/>
    <w:rsid w:val="004334C2"/>
    <w:rsid w:val="00433CDC"/>
    <w:rsid w:val="00446C52"/>
    <w:rsid w:val="0046766A"/>
    <w:rsid w:val="00473F74"/>
    <w:rsid w:val="00476A8A"/>
    <w:rsid w:val="00477780"/>
    <w:rsid w:val="0048496B"/>
    <w:rsid w:val="004A00E7"/>
    <w:rsid w:val="004A22C1"/>
    <w:rsid w:val="004A41FC"/>
    <w:rsid w:val="004A429D"/>
    <w:rsid w:val="004A53E9"/>
    <w:rsid w:val="004B55D0"/>
    <w:rsid w:val="004B600D"/>
    <w:rsid w:val="004C0A8D"/>
    <w:rsid w:val="004C1832"/>
    <w:rsid w:val="004C22B1"/>
    <w:rsid w:val="004D0E5B"/>
    <w:rsid w:val="004D0FC3"/>
    <w:rsid w:val="004D37E1"/>
    <w:rsid w:val="004E155C"/>
    <w:rsid w:val="004E6A62"/>
    <w:rsid w:val="004F707E"/>
    <w:rsid w:val="00501B9C"/>
    <w:rsid w:val="00502595"/>
    <w:rsid w:val="00502AF6"/>
    <w:rsid w:val="005076B7"/>
    <w:rsid w:val="00507D60"/>
    <w:rsid w:val="00511B61"/>
    <w:rsid w:val="00525A56"/>
    <w:rsid w:val="005307E1"/>
    <w:rsid w:val="0053435F"/>
    <w:rsid w:val="00534BB8"/>
    <w:rsid w:val="0054200F"/>
    <w:rsid w:val="00542C60"/>
    <w:rsid w:val="0054308A"/>
    <w:rsid w:val="00545863"/>
    <w:rsid w:val="00553F8E"/>
    <w:rsid w:val="005615BA"/>
    <w:rsid w:val="00564D37"/>
    <w:rsid w:val="00565C6E"/>
    <w:rsid w:val="00566176"/>
    <w:rsid w:val="00581950"/>
    <w:rsid w:val="00584CE2"/>
    <w:rsid w:val="00587EBB"/>
    <w:rsid w:val="00590122"/>
    <w:rsid w:val="00594573"/>
    <w:rsid w:val="005A0A1E"/>
    <w:rsid w:val="005A221D"/>
    <w:rsid w:val="005A47CD"/>
    <w:rsid w:val="005A6875"/>
    <w:rsid w:val="005B2B63"/>
    <w:rsid w:val="005B3CDF"/>
    <w:rsid w:val="005B5FAA"/>
    <w:rsid w:val="005C1719"/>
    <w:rsid w:val="005D2729"/>
    <w:rsid w:val="005D3C95"/>
    <w:rsid w:val="005E1E13"/>
    <w:rsid w:val="005E3F96"/>
    <w:rsid w:val="005E56D4"/>
    <w:rsid w:val="005E5E79"/>
    <w:rsid w:val="005F6D57"/>
    <w:rsid w:val="006014E5"/>
    <w:rsid w:val="006027F4"/>
    <w:rsid w:val="006106A8"/>
    <w:rsid w:val="00617F67"/>
    <w:rsid w:val="0062646F"/>
    <w:rsid w:val="00631679"/>
    <w:rsid w:val="006327FB"/>
    <w:rsid w:val="00633E3F"/>
    <w:rsid w:val="0063479E"/>
    <w:rsid w:val="00654C45"/>
    <w:rsid w:val="00655754"/>
    <w:rsid w:val="00656FF6"/>
    <w:rsid w:val="00664CB1"/>
    <w:rsid w:val="00665007"/>
    <w:rsid w:val="00670F19"/>
    <w:rsid w:val="00674FA8"/>
    <w:rsid w:val="006764CB"/>
    <w:rsid w:val="00676D89"/>
    <w:rsid w:val="00682548"/>
    <w:rsid w:val="0069179B"/>
    <w:rsid w:val="006925E8"/>
    <w:rsid w:val="006A20B2"/>
    <w:rsid w:val="006A51F3"/>
    <w:rsid w:val="006B1B8E"/>
    <w:rsid w:val="006B3097"/>
    <w:rsid w:val="006B49DA"/>
    <w:rsid w:val="006C08B4"/>
    <w:rsid w:val="006C1DA8"/>
    <w:rsid w:val="006D18C4"/>
    <w:rsid w:val="006D3043"/>
    <w:rsid w:val="006D3309"/>
    <w:rsid w:val="006E6F90"/>
    <w:rsid w:val="006F00EA"/>
    <w:rsid w:val="006F06BF"/>
    <w:rsid w:val="006F195D"/>
    <w:rsid w:val="006F5375"/>
    <w:rsid w:val="006F60DE"/>
    <w:rsid w:val="006F7E21"/>
    <w:rsid w:val="00700C0F"/>
    <w:rsid w:val="00703C0C"/>
    <w:rsid w:val="00705BCC"/>
    <w:rsid w:val="00705FA2"/>
    <w:rsid w:val="00706C6C"/>
    <w:rsid w:val="0071141C"/>
    <w:rsid w:val="00712145"/>
    <w:rsid w:val="0071249D"/>
    <w:rsid w:val="00712D18"/>
    <w:rsid w:val="00714E67"/>
    <w:rsid w:val="00717EE9"/>
    <w:rsid w:val="00722D0F"/>
    <w:rsid w:val="0073037E"/>
    <w:rsid w:val="007332B6"/>
    <w:rsid w:val="0073366F"/>
    <w:rsid w:val="00735B02"/>
    <w:rsid w:val="00735F09"/>
    <w:rsid w:val="00737816"/>
    <w:rsid w:val="00740505"/>
    <w:rsid w:val="00742CC2"/>
    <w:rsid w:val="007455C9"/>
    <w:rsid w:val="00745748"/>
    <w:rsid w:val="00745D80"/>
    <w:rsid w:val="00746FFB"/>
    <w:rsid w:val="0075382E"/>
    <w:rsid w:val="00754ACF"/>
    <w:rsid w:val="00760060"/>
    <w:rsid w:val="00760475"/>
    <w:rsid w:val="007620CF"/>
    <w:rsid w:val="00765A30"/>
    <w:rsid w:val="007701B3"/>
    <w:rsid w:val="00771173"/>
    <w:rsid w:val="0077462A"/>
    <w:rsid w:val="00780ABE"/>
    <w:rsid w:val="00783912"/>
    <w:rsid w:val="0078435D"/>
    <w:rsid w:val="00784BF6"/>
    <w:rsid w:val="00787961"/>
    <w:rsid w:val="00793E6B"/>
    <w:rsid w:val="007A22D6"/>
    <w:rsid w:val="007A3371"/>
    <w:rsid w:val="007A367A"/>
    <w:rsid w:val="007A392C"/>
    <w:rsid w:val="007B0E05"/>
    <w:rsid w:val="007B191A"/>
    <w:rsid w:val="007B4E4A"/>
    <w:rsid w:val="007C095F"/>
    <w:rsid w:val="007C5022"/>
    <w:rsid w:val="007D0072"/>
    <w:rsid w:val="007D0106"/>
    <w:rsid w:val="007D3433"/>
    <w:rsid w:val="007D6195"/>
    <w:rsid w:val="007D6294"/>
    <w:rsid w:val="007E00E0"/>
    <w:rsid w:val="007E21B1"/>
    <w:rsid w:val="007E3527"/>
    <w:rsid w:val="007E3DA9"/>
    <w:rsid w:val="007F595D"/>
    <w:rsid w:val="008040B0"/>
    <w:rsid w:val="008128A9"/>
    <w:rsid w:val="00824BAE"/>
    <w:rsid w:val="0082633B"/>
    <w:rsid w:val="00826A39"/>
    <w:rsid w:val="008345E8"/>
    <w:rsid w:val="00840616"/>
    <w:rsid w:val="008442E1"/>
    <w:rsid w:val="008501C9"/>
    <w:rsid w:val="00850595"/>
    <w:rsid w:val="00851AE4"/>
    <w:rsid w:val="00855761"/>
    <w:rsid w:val="00861C3A"/>
    <w:rsid w:val="00864ACC"/>
    <w:rsid w:val="00864B2F"/>
    <w:rsid w:val="00872199"/>
    <w:rsid w:val="00876080"/>
    <w:rsid w:val="00876CB4"/>
    <w:rsid w:val="00880ECA"/>
    <w:rsid w:val="00881EEA"/>
    <w:rsid w:val="00884FCA"/>
    <w:rsid w:val="00886630"/>
    <w:rsid w:val="00887F96"/>
    <w:rsid w:val="008925CC"/>
    <w:rsid w:val="008975D3"/>
    <w:rsid w:val="008A1E6A"/>
    <w:rsid w:val="008B571B"/>
    <w:rsid w:val="008B6958"/>
    <w:rsid w:val="008C18E4"/>
    <w:rsid w:val="008C286C"/>
    <w:rsid w:val="008C2A56"/>
    <w:rsid w:val="008C4D61"/>
    <w:rsid w:val="008D1EF8"/>
    <w:rsid w:val="008E116F"/>
    <w:rsid w:val="008E2EDC"/>
    <w:rsid w:val="008E32BE"/>
    <w:rsid w:val="008F04A8"/>
    <w:rsid w:val="008F1FE5"/>
    <w:rsid w:val="008F6D00"/>
    <w:rsid w:val="008F7A97"/>
    <w:rsid w:val="009014D3"/>
    <w:rsid w:val="00906830"/>
    <w:rsid w:val="00906EA5"/>
    <w:rsid w:val="0090705D"/>
    <w:rsid w:val="009139D7"/>
    <w:rsid w:val="00916289"/>
    <w:rsid w:val="00923932"/>
    <w:rsid w:val="00923987"/>
    <w:rsid w:val="00924BF0"/>
    <w:rsid w:val="00924DD4"/>
    <w:rsid w:val="009253C9"/>
    <w:rsid w:val="00930002"/>
    <w:rsid w:val="00931A3B"/>
    <w:rsid w:val="00933C73"/>
    <w:rsid w:val="00934D4B"/>
    <w:rsid w:val="009360E0"/>
    <w:rsid w:val="0094245D"/>
    <w:rsid w:val="0094430B"/>
    <w:rsid w:val="00950F74"/>
    <w:rsid w:val="00951EB1"/>
    <w:rsid w:val="00953D92"/>
    <w:rsid w:val="00955BE5"/>
    <w:rsid w:val="0096116F"/>
    <w:rsid w:val="009626A1"/>
    <w:rsid w:val="00963DB1"/>
    <w:rsid w:val="00966AFF"/>
    <w:rsid w:val="00966C80"/>
    <w:rsid w:val="00967155"/>
    <w:rsid w:val="0096795E"/>
    <w:rsid w:val="0097153F"/>
    <w:rsid w:val="0097307D"/>
    <w:rsid w:val="009742E3"/>
    <w:rsid w:val="00974DF1"/>
    <w:rsid w:val="00980B08"/>
    <w:rsid w:val="00982C16"/>
    <w:rsid w:val="00986949"/>
    <w:rsid w:val="00986F92"/>
    <w:rsid w:val="00987B04"/>
    <w:rsid w:val="00994420"/>
    <w:rsid w:val="009A055E"/>
    <w:rsid w:val="009B1C90"/>
    <w:rsid w:val="009B34DA"/>
    <w:rsid w:val="009C1604"/>
    <w:rsid w:val="009C2485"/>
    <w:rsid w:val="009C2853"/>
    <w:rsid w:val="009C3368"/>
    <w:rsid w:val="009C7C2B"/>
    <w:rsid w:val="009D3691"/>
    <w:rsid w:val="009E115C"/>
    <w:rsid w:val="009F02E8"/>
    <w:rsid w:val="009F5D85"/>
    <w:rsid w:val="009F5F9E"/>
    <w:rsid w:val="00A03227"/>
    <w:rsid w:val="00A03C91"/>
    <w:rsid w:val="00A03DE0"/>
    <w:rsid w:val="00A0648C"/>
    <w:rsid w:val="00A30589"/>
    <w:rsid w:val="00A34DB0"/>
    <w:rsid w:val="00A3784B"/>
    <w:rsid w:val="00A43440"/>
    <w:rsid w:val="00A47D4B"/>
    <w:rsid w:val="00A53C46"/>
    <w:rsid w:val="00A55E8D"/>
    <w:rsid w:val="00A574B4"/>
    <w:rsid w:val="00A66A93"/>
    <w:rsid w:val="00A66F34"/>
    <w:rsid w:val="00A70413"/>
    <w:rsid w:val="00A76A37"/>
    <w:rsid w:val="00A826D6"/>
    <w:rsid w:val="00A833A1"/>
    <w:rsid w:val="00A90AEE"/>
    <w:rsid w:val="00A9416A"/>
    <w:rsid w:val="00A94813"/>
    <w:rsid w:val="00A948E1"/>
    <w:rsid w:val="00A95762"/>
    <w:rsid w:val="00AA5C75"/>
    <w:rsid w:val="00AB547E"/>
    <w:rsid w:val="00AB5CFE"/>
    <w:rsid w:val="00AB60A6"/>
    <w:rsid w:val="00AB68A9"/>
    <w:rsid w:val="00AB70CC"/>
    <w:rsid w:val="00AC2408"/>
    <w:rsid w:val="00AC7088"/>
    <w:rsid w:val="00AD68C4"/>
    <w:rsid w:val="00AE09FF"/>
    <w:rsid w:val="00AE5C7C"/>
    <w:rsid w:val="00AE5CE6"/>
    <w:rsid w:val="00AE73BD"/>
    <w:rsid w:val="00AE792C"/>
    <w:rsid w:val="00AF0066"/>
    <w:rsid w:val="00AF16AE"/>
    <w:rsid w:val="00AF20B7"/>
    <w:rsid w:val="00AF6FB8"/>
    <w:rsid w:val="00B15FE3"/>
    <w:rsid w:val="00B23C35"/>
    <w:rsid w:val="00B269C1"/>
    <w:rsid w:val="00B26CA0"/>
    <w:rsid w:val="00B40747"/>
    <w:rsid w:val="00B528F9"/>
    <w:rsid w:val="00B56BB3"/>
    <w:rsid w:val="00B60101"/>
    <w:rsid w:val="00B62880"/>
    <w:rsid w:val="00B638DA"/>
    <w:rsid w:val="00B8384C"/>
    <w:rsid w:val="00B8449B"/>
    <w:rsid w:val="00B91EE7"/>
    <w:rsid w:val="00B93BAB"/>
    <w:rsid w:val="00BA34BF"/>
    <w:rsid w:val="00BA3E6D"/>
    <w:rsid w:val="00BA4D1C"/>
    <w:rsid w:val="00BA5810"/>
    <w:rsid w:val="00BB07D4"/>
    <w:rsid w:val="00BB1915"/>
    <w:rsid w:val="00BB47C7"/>
    <w:rsid w:val="00BB5F75"/>
    <w:rsid w:val="00BC2FBC"/>
    <w:rsid w:val="00BC5639"/>
    <w:rsid w:val="00BC6D1C"/>
    <w:rsid w:val="00BD04E8"/>
    <w:rsid w:val="00BD2C3F"/>
    <w:rsid w:val="00BD61DC"/>
    <w:rsid w:val="00BE69C9"/>
    <w:rsid w:val="00C03599"/>
    <w:rsid w:val="00C03DDF"/>
    <w:rsid w:val="00C104C9"/>
    <w:rsid w:val="00C110E2"/>
    <w:rsid w:val="00C1698D"/>
    <w:rsid w:val="00C26E55"/>
    <w:rsid w:val="00C3235D"/>
    <w:rsid w:val="00C40249"/>
    <w:rsid w:val="00C402DD"/>
    <w:rsid w:val="00C4562E"/>
    <w:rsid w:val="00C52031"/>
    <w:rsid w:val="00C526A2"/>
    <w:rsid w:val="00C655D6"/>
    <w:rsid w:val="00C703E9"/>
    <w:rsid w:val="00C70D58"/>
    <w:rsid w:val="00C73E1F"/>
    <w:rsid w:val="00C774B1"/>
    <w:rsid w:val="00C77B79"/>
    <w:rsid w:val="00C8287F"/>
    <w:rsid w:val="00C8461C"/>
    <w:rsid w:val="00C86380"/>
    <w:rsid w:val="00C90BC9"/>
    <w:rsid w:val="00C93342"/>
    <w:rsid w:val="00C93640"/>
    <w:rsid w:val="00C94438"/>
    <w:rsid w:val="00CA1BC8"/>
    <w:rsid w:val="00CA2C33"/>
    <w:rsid w:val="00CA5AA6"/>
    <w:rsid w:val="00CA5B55"/>
    <w:rsid w:val="00CA6163"/>
    <w:rsid w:val="00CA6981"/>
    <w:rsid w:val="00CB0B71"/>
    <w:rsid w:val="00CB24B9"/>
    <w:rsid w:val="00CB2579"/>
    <w:rsid w:val="00CB26E9"/>
    <w:rsid w:val="00CC0741"/>
    <w:rsid w:val="00CC2FFD"/>
    <w:rsid w:val="00CC59E6"/>
    <w:rsid w:val="00CC732F"/>
    <w:rsid w:val="00CC7DFF"/>
    <w:rsid w:val="00CD2323"/>
    <w:rsid w:val="00CD5312"/>
    <w:rsid w:val="00CD58B0"/>
    <w:rsid w:val="00CD6DA2"/>
    <w:rsid w:val="00CD6F40"/>
    <w:rsid w:val="00CD7EA5"/>
    <w:rsid w:val="00CE0C3A"/>
    <w:rsid w:val="00CE2D0B"/>
    <w:rsid w:val="00CF11EE"/>
    <w:rsid w:val="00CF217B"/>
    <w:rsid w:val="00CF3546"/>
    <w:rsid w:val="00CF40D2"/>
    <w:rsid w:val="00CF557C"/>
    <w:rsid w:val="00CF71CB"/>
    <w:rsid w:val="00D0020D"/>
    <w:rsid w:val="00D0049E"/>
    <w:rsid w:val="00D02D88"/>
    <w:rsid w:val="00D1281C"/>
    <w:rsid w:val="00D12C40"/>
    <w:rsid w:val="00D14420"/>
    <w:rsid w:val="00D21FEF"/>
    <w:rsid w:val="00D2541A"/>
    <w:rsid w:val="00D27FE1"/>
    <w:rsid w:val="00D32BDA"/>
    <w:rsid w:val="00D344E4"/>
    <w:rsid w:val="00D44897"/>
    <w:rsid w:val="00D46C62"/>
    <w:rsid w:val="00D51B7A"/>
    <w:rsid w:val="00D5328C"/>
    <w:rsid w:val="00D55AF7"/>
    <w:rsid w:val="00D6386D"/>
    <w:rsid w:val="00D63CFB"/>
    <w:rsid w:val="00D63DCD"/>
    <w:rsid w:val="00D650CD"/>
    <w:rsid w:val="00D73DA8"/>
    <w:rsid w:val="00D752FA"/>
    <w:rsid w:val="00D82D58"/>
    <w:rsid w:val="00D85351"/>
    <w:rsid w:val="00D867EF"/>
    <w:rsid w:val="00D90FA2"/>
    <w:rsid w:val="00D93F26"/>
    <w:rsid w:val="00D958E9"/>
    <w:rsid w:val="00D9682C"/>
    <w:rsid w:val="00DA2148"/>
    <w:rsid w:val="00DA3BDA"/>
    <w:rsid w:val="00DA4242"/>
    <w:rsid w:val="00DA4A26"/>
    <w:rsid w:val="00DA741A"/>
    <w:rsid w:val="00DB237A"/>
    <w:rsid w:val="00DB48F9"/>
    <w:rsid w:val="00DB4AB4"/>
    <w:rsid w:val="00DB6B4E"/>
    <w:rsid w:val="00DC1B76"/>
    <w:rsid w:val="00DC3837"/>
    <w:rsid w:val="00DC4DA0"/>
    <w:rsid w:val="00DD3690"/>
    <w:rsid w:val="00DE2351"/>
    <w:rsid w:val="00DE456C"/>
    <w:rsid w:val="00DE4C2E"/>
    <w:rsid w:val="00DE5544"/>
    <w:rsid w:val="00DF0A7C"/>
    <w:rsid w:val="00DF1A51"/>
    <w:rsid w:val="00DF1FFE"/>
    <w:rsid w:val="00E00DC7"/>
    <w:rsid w:val="00E01201"/>
    <w:rsid w:val="00E03D0E"/>
    <w:rsid w:val="00E048EF"/>
    <w:rsid w:val="00E10EE3"/>
    <w:rsid w:val="00E1600D"/>
    <w:rsid w:val="00E17433"/>
    <w:rsid w:val="00E17F04"/>
    <w:rsid w:val="00E21B49"/>
    <w:rsid w:val="00E22BC0"/>
    <w:rsid w:val="00E24F3C"/>
    <w:rsid w:val="00E27BAF"/>
    <w:rsid w:val="00E31815"/>
    <w:rsid w:val="00E412F0"/>
    <w:rsid w:val="00E43504"/>
    <w:rsid w:val="00E517A7"/>
    <w:rsid w:val="00E544C6"/>
    <w:rsid w:val="00E552E9"/>
    <w:rsid w:val="00E55BBA"/>
    <w:rsid w:val="00E613D9"/>
    <w:rsid w:val="00E66C40"/>
    <w:rsid w:val="00E671E4"/>
    <w:rsid w:val="00E72F1C"/>
    <w:rsid w:val="00E749D2"/>
    <w:rsid w:val="00E76DBD"/>
    <w:rsid w:val="00E77381"/>
    <w:rsid w:val="00E87164"/>
    <w:rsid w:val="00E87312"/>
    <w:rsid w:val="00E87BED"/>
    <w:rsid w:val="00E9083E"/>
    <w:rsid w:val="00E91C09"/>
    <w:rsid w:val="00E94A9C"/>
    <w:rsid w:val="00E97049"/>
    <w:rsid w:val="00EA652F"/>
    <w:rsid w:val="00EB0CC3"/>
    <w:rsid w:val="00EB1E20"/>
    <w:rsid w:val="00EB2DB7"/>
    <w:rsid w:val="00EB4BBB"/>
    <w:rsid w:val="00EC737D"/>
    <w:rsid w:val="00ED67CF"/>
    <w:rsid w:val="00ED6FAB"/>
    <w:rsid w:val="00ED7C24"/>
    <w:rsid w:val="00EE3F91"/>
    <w:rsid w:val="00EE4651"/>
    <w:rsid w:val="00EE53D7"/>
    <w:rsid w:val="00EF3CD2"/>
    <w:rsid w:val="00EF4C9E"/>
    <w:rsid w:val="00F0601C"/>
    <w:rsid w:val="00F10D05"/>
    <w:rsid w:val="00F1393B"/>
    <w:rsid w:val="00F17844"/>
    <w:rsid w:val="00F20D98"/>
    <w:rsid w:val="00F25B48"/>
    <w:rsid w:val="00F26662"/>
    <w:rsid w:val="00F301D8"/>
    <w:rsid w:val="00F30F82"/>
    <w:rsid w:val="00F32587"/>
    <w:rsid w:val="00F36317"/>
    <w:rsid w:val="00F40392"/>
    <w:rsid w:val="00F41F45"/>
    <w:rsid w:val="00F445FC"/>
    <w:rsid w:val="00F500F6"/>
    <w:rsid w:val="00F50293"/>
    <w:rsid w:val="00F5561D"/>
    <w:rsid w:val="00F557B6"/>
    <w:rsid w:val="00F6014F"/>
    <w:rsid w:val="00F61E89"/>
    <w:rsid w:val="00F66D9E"/>
    <w:rsid w:val="00F74F3E"/>
    <w:rsid w:val="00F7638A"/>
    <w:rsid w:val="00F77ACE"/>
    <w:rsid w:val="00F806CA"/>
    <w:rsid w:val="00F82954"/>
    <w:rsid w:val="00F82DB4"/>
    <w:rsid w:val="00F84C49"/>
    <w:rsid w:val="00F861CE"/>
    <w:rsid w:val="00F8713F"/>
    <w:rsid w:val="00F874FD"/>
    <w:rsid w:val="00F949D1"/>
    <w:rsid w:val="00F967FE"/>
    <w:rsid w:val="00F96F9C"/>
    <w:rsid w:val="00F97488"/>
    <w:rsid w:val="00FB021D"/>
    <w:rsid w:val="00FB3612"/>
    <w:rsid w:val="00FB4BD3"/>
    <w:rsid w:val="00FB617F"/>
    <w:rsid w:val="00FC09BC"/>
    <w:rsid w:val="00FC130D"/>
    <w:rsid w:val="00FC3A66"/>
    <w:rsid w:val="00FD73D6"/>
    <w:rsid w:val="00FD7C21"/>
    <w:rsid w:val="00FE1C0F"/>
    <w:rsid w:val="00FF1266"/>
    <w:rsid w:val="00FF2EC8"/>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65C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101"/>
    <w:pPr>
      <w:ind w:left="720"/>
      <w:contextualSpacing/>
    </w:pPr>
  </w:style>
  <w:style w:type="paragraph" w:styleId="EndnoteText">
    <w:name w:val="endnote text"/>
    <w:basedOn w:val="Normal"/>
    <w:link w:val="EndnoteTextChar"/>
    <w:uiPriority w:val="99"/>
    <w:unhideWhenUsed/>
    <w:rsid w:val="003E769B"/>
  </w:style>
  <w:style w:type="character" w:customStyle="1" w:styleId="EndnoteTextChar">
    <w:name w:val="Endnote Text Char"/>
    <w:basedOn w:val="DefaultParagraphFont"/>
    <w:link w:val="EndnoteText"/>
    <w:uiPriority w:val="99"/>
    <w:rsid w:val="003E769B"/>
  </w:style>
  <w:style w:type="character" w:styleId="EndnoteReference">
    <w:name w:val="endnote reference"/>
    <w:basedOn w:val="DefaultParagraphFont"/>
    <w:uiPriority w:val="99"/>
    <w:unhideWhenUsed/>
    <w:rsid w:val="003E769B"/>
    <w:rPr>
      <w:vertAlign w:val="superscript"/>
    </w:rPr>
  </w:style>
  <w:style w:type="paragraph" w:styleId="NoSpacing">
    <w:name w:val="No Spacing"/>
    <w:uiPriority w:val="1"/>
    <w:qFormat/>
    <w:rsid w:val="00E048EF"/>
  </w:style>
  <w:style w:type="character" w:styleId="CommentReference">
    <w:name w:val="annotation reference"/>
    <w:basedOn w:val="DefaultParagraphFont"/>
    <w:uiPriority w:val="99"/>
    <w:semiHidden/>
    <w:unhideWhenUsed/>
    <w:rsid w:val="00B8449B"/>
    <w:rPr>
      <w:sz w:val="18"/>
      <w:szCs w:val="18"/>
    </w:rPr>
  </w:style>
  <w:style w:type="paragraph" w:styleId="CommentText">
    <w:name w:val="annotation text"/>
    <w:basedOn w:val="Normal"/>
    <w:link w:val="CommentTextChar"/>
    <w:uiPriority w:val="99"/>
    <w:semiHidden/>
    <w:unhideWhenUsed/>
    <w:rsid w:val="00B8449B"/>
  </w:style>
  <w:style w:type="character" w:customStyle="1" w:styleId="CommentTextChar">
    <w:name w:val="Comment Text Char"/>
    <w:basedOn w:val="DefaultParagraphFont"/>
    <w:link w:val="CommentText"/>
    <w:uiPriority w:val="99"/>
    <w:semiHidden/>
    <w:rsid w:val="00B8449B"/>
  </w:style>
  <w:style w:type="paragraph" w:styleId="CommentSubject">
    <w:name w:val="annotation subject"/>
    <w:basedOn w:val="CommentText"/>
    <w:next w:val="CommentText"/>
    <w:link w:val="CommentSubjectChar"/>
    <w:uiPriority w:val="99"/>
    <w:semiHidden/>
    <w:unhideWhenUsed/>
    <w:rsid w:val="00B8449B"/>
    <w:rPr>
      <w:b/>
      <w:bCs/>
      <w:sz w:val="20"/>
      <w:szCs w:val="20"/>
    </w:rPr>
  </w:style>
  <w:style w:type="character" w:customStyle="1" w:styleId="CommentSubjectChar">
    <w:name w:val="Comment Subject Char"/>
    <w:basedOn w:val="CommentTextChar"/>
    <w:link w:val="CommentSubject"/>
    <w:uiPriority w:val="99"/>
    <w:semiHidden/>
    <w:rsid w:val="00B8449B"/>
    <w:rPr>
      <w:b/>
      <w:bCs/>
      <w:sz w:val="20"/>
      <w:szCs w:val="20"/>
    </w:rPr>
  </w:style>
  <w:style w:type="paragraph" w:styleId="BalloonText">
    <w:name w:val="Balloon Text"/>
    <w:basedOn w:val="Normal"/>
    <w:link w:val="BalloonTextChar"/>
    <w:uiPriority w:val="99"/>
    <w:semiHidden/>
    <w:unhideWhenUsed/>
    <w:rsid w:val="00B844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49B"/>
    <w:rPr>
      <w:rFonts w:ascii="Lucida Grande" w:hAnsi="Lucida Grande" w:cs="Lucida Grande"/>
      <w:sz w:val="18"/>
      <w:szCs w:val="18"/>
    </w:rPr>
  </w:style>
  <w:style w:type="paragraph" w:styleId="Footer">
    <w:name w:val="footer"/>
    <w:basedOn w:val="Normal"/>
    <w:link w:val="FooterChar"/>
    <w:uiPriority w:val="99"/>
    <w:unhideWhenUsed/>
    <w:rsid w:val="00CA5B55"/>
    <w:pPr>
      <w:tabs>
        <w:tab w:val="center" w:pos="4320"/>
        <w:tab w:val="right" w:pos="8640"/>
      </w:tabs>
    </w:pPr>
  </w:style>
  <w:style w:type="character" w:customStyle="1" w:styleId="FooterChar">
    <w:name w:val="Footer Char"/>
    <w:basedOn w:val="DefaultParagraphFont"/>
    <w:link w:val="Footer"/>
    <w:uiPriority w:val="99"/>
    <w:rsid w:val="00CA5B55"/>
  </w:style>
  <w:style w:type="character" w:styleId="PageNumber">
    <w:name w:val="page number"/>
    <w:basedOn w:val="DefaultParagraphFont"/>
    <w:uiPriority w:val="99"/>
    <w:semiHidden/>
    <w:unhideWhenUsed/>
    <w:rsid w:val="00CA5B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101"/>
    <w:pPr>
      <w:ind w:left="720"/>
      <w:contextualSpacing/>
    </w:pPr>
  </w:style>
  <w:style w:type="paragraph" w:styleId="EndnoteText">
    <w:name w:val="endnote text"/>
    <w:basedOn w:val="Normal"/>
    <w:link w:val="EndnoteTextChar"/>
    <w:uiPriority w:val="99"/>
    <w:unhideWhenUsed/>
    <w:rsid w:val="003E769B"/>
  </w:style>
  <w:style w:type="character" w:customStyle="1" w:styleId="EndnoteTextChar">
    <w:name w:val="Endnote Text Char"/>
    <w:basedOn w:val="DefaultParagraphFont"/>
    <w:link w:val="EndnoteText"/>
    <w:uiPriority w:val="99"/>
    <w:rsid w:val="003E769B"/>
  </w:style>
  <w:style w:type="character" w:styleId="EndnoteReference">
    <w:name w:val="endnote reference"/>
    <w:basedOn w:val="DefaultParagraphFont"/>
    <w:uiPriority w:val="99"/>
    <w:unhideWhenUsed/>
    <w:rsid w:val="003E769B"/>
    <w:rPr>
      <w:vertAlign w:val="superscript"/>
    </w:rPr>
  </w:style>
  <w:style w:type="paragraph" w:styleId="NoSpacing">
    <w:name w:val="No Spacing"/>
    <w:uiPriority w:val="1"/>
    <w:qFormat/>
    <w:rsid w:val="00E048EF"/>
  </w:style>
  <w:style w:type="character" w:styleId="CommentReference">
    <w:name w:val="annotation reference"/>
    <w:basedOn w:val="DefaultParagraphFont"/>
    <w:uiPriority w:val="99"/>
    <w:semiHidden/>
    <w:unhideWhenUsed/>
    <w:rsid w:val="00B8449B"/>
    <w:rPr>
      <w:sz w:val="18"/>
      <w:szCs w:val="18"/>
    </w:rPr>
  </w:style>
  <w:style w:type="paragraph" w:styleId="CommentText">
    <w:name w:val="annotation text"/>
    <w:basedOn w:val="Normal"/>
    <w:link w:val="CommentTextChar"/>
    <w:uiPriority w:val="99"/>
    <w:semiHidden/>
    <w:unhideWhenUsed/>
    <w:rsid w:val="00B8449B"/>
  </w:style>
  <w:style w:type="character" w:customStyle="1" w:styleId="CommentTextChar">
    <w:name w:val="Comment Text Char"/>
    <w:basedOn w:val="DefaultParagraphFont"/>
    <w:link w:val="CommentText"/>
    <w:uiPriority w:val="99"/>
    <w:semiHidden/>
    <w:rsid w:val="00B8449B"/>
  </w:style>
  <w:style w:type="paragraph" w:styleId="CommentSubject">
    <w:name w:val="annotation subject"/>
    <w:basedOn w:val="CommentText"/>
    <w:next w:val="CommentText"/>
    <w:link w:val="CommentSubjectChar"/>
    <w:uiPriority w:val="99"/>
    <w:semiHidden/>
    <w:unhideWhenUsed/>
    <w:rsid w:val="00B8449B"/>
    <w:rPr>
      <w:b/>
      <w:bCs/>
      <w:sz w:val="20"/>
      <w:szCs w:val="20"/>
    </w:rPr>
  </w:style>
  <w:style w:type="character" w:customStyle="1" w:styleId="CommentSubjectChar">
    <w:name w:val="Comment Subject Char"/>
    <w:basedOn w:val="CommentTextChar"/>
    <w:link w:val="CommentSubject"/>
    <w:uiPriority w:val="99"/>
    <w:semiHidden/>
    <w:rsid w:val="00B8449B"/>
    <w:rPr>
      <w:b/>
      <w:bCs/>
      <w:sz w:val="20"/>
      <w:szCs w:val="20"/>
    </w:rPr>
  </w:style>
  <w:style w:type="paragraph" w:styleId="BalloonText">
    <w:name w:val="Balloon Text"/>
    <w:basedOn w:val="Normal"/>
    <w:link w:val="BalloonTextChar"/>
    <w:uiPriority w:val="99"/>
    <w:semiHidden/>
    <w:unhideWhenUsed/>
    <w:rsid w:val="00B844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49B"/>
    <w:rPr>
      <w:rFonts w:ascii="Lucida Grande" w:hAnsi="Lucida Grande" w:cs="Lucida Grande"/>
      <w:sz w:val="18"/>
      <w:szCs w:val="18"/>
    </w:rPr>
  </w:style>
  <w:style w:type="paragraph" w:styleId="Footer">
    <w:name w:val="footer"/>
    <w:basedOn w:val="Normal"/>
    <w:link w:val="FooterChar"/>
    <w:uiPriority w:val="99"/>
    <w:unhideWhenUsed/>
    <w:rsid w:val="00CA5B55"/>
    <w:pPr>
      <w:tabs>
        <w:tab w:val="center" w:pos="4320"/>
        <w:tab w:val="right" w:pos="8640"/>
      </w:tabs>
    </w:pPr>
  </w:style>
  <w:style w:type="character" w:customStyle="1" w:styleId="FooterChar">
    <w:name w:val="Footer Char"/>
    <w:basedOn w:val="DefaultParagraphFont"/>
    <w:link w:val="Footer"/>
    <w:uiPriority w:val="99"/>
    <w:rsid w:val="00CA5B55"/>
  </w:style>
  <w:style w:type="character" w:styleId="PageNumber">
    <w:name w:val="page number"/>
    <w:basedOn w:val="DefaultParagraphFont"/>
    <w:uiPriority w:val="99"/>
    <w:semiHidden/>
    <w:unhideWhenUsed/>
    <w:rsid w:val="00CA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11325</Words>
  <Characters>65122</Characters>
  <Application>Microsoft Macintosh Word</Application>
  <DocSecurity>0</DocSecurity>
  <Lines>1033</Lines>
  <Paragraphs>133</Paragraphs>
  <ScaleCrop>false</ScaleCrop>
  <Company/>
  <LinksUpToDate>false</LinksUpToDate>
  <CharactersWithSpaces>76314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Lange</dc:creator>
  <cp:keywords/>
  <dc:description/>
  <cp:lastModifiedBy>Marc Lange</cp:lastModifiedBy>
  <cp:revision>2</cp:revision>
  <cp:lastPrinted>2017-05-15T11:17:00Z</cp:lastPrinted>
  <dcterms:created xsi:type="dcterms:W3CDTF">2022-01-29T16:28:00Z</dcterms:created>
  <dcterms:modified xsi:type="dcterms:W3CDTF">2022-01-29T16:28:00Z</dcterms:modified>
</cp:coreProperties>
</file>