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665F" w14:textId="2A316967" w:rsidR="007965F9" w:rsidRDefault="00813C4A" w:rsidP="0018467D">
      <w:pPr>
        <w:jc w:val="center"/>
      </w:pPr>
      <w:r w:rsidRPr="0071100B">
        <w:rPr>
          <w:sz w:val="28"/>
          <w:szCs w:val="28"/>
        </w:rPr>
        <w:t xml:space="preserve">Physical Time </w:t>
      </w:r>
      <w:r w:rsidR="001014D8">
        <w:rPr>
          <w:sz w:val="28"/>
          <w:szCs w:val="28"/>
        </w:rPr>
        <w:t>a</w:t>
      </w:r>
      <w:r w:rsidRPr="0071100B">
        <w:rPr>
          <w:sz w:val="28"/>
          <w:szCs w:val="28"/>
        </w:rPr>
        <w:t>s Human Time</w:t>
      </w:r>
    </w:p>
    <w:p w14:paraId="5F662A0E" w14:textId="6D68469B" w:rsidR="0051667E" w:rsidRDefault="0051667E"/>
    <w:p w14:paraId="54699B3F" w14:textId="1499F75E" w:rsidR="0051667E" w:rsidRDefault="0051667E" w:rsidP="0018467D">
      <w:pPr>
        <w:jc w:val="center"/>
      </w:pPr>
      <w:r>
        <w:t>Ruth E. Kastner</w:t>
      </w:r>
    </w:p>
    <w:p w14:paraId="71B37D5A" w14:textId="664C978E" w:rsidR="00BA3146" w:rsidRDefault="00BA3146" w:rsidP="0018467D">
      <w:pPr>
        <w:jc w:val="center"/>
      </w:pPr>
      <w:r>
        <w:t>Aug. 1</w:t>
      </w:r>
      <w:r w:rsidR="00720FDC">
        <w:t>2</w:t>
      </w:r>
      <w:r>
        <w:t>, 2022</w:t>
      </w:r>
    </w:p>
    <w:p w14:paraId="63A535A6" w14:textId="5408191D" w:rsidR="0051667E" w:rsidRDefault="0051667E"/>
    <w:p w14:paraId="55B85862" w14:textId="26FC95C1" w:rsidR="0051667E" w:rsidRDefault="0051667E"/>
    <w:p w14:paraId="4309CD2D" w14:textId="45A45C5E" w:rsidR="008A16C6" w:rsidRDefault="008A16C6" w:rsidP="008A16C6">
      <w:r>
        <w:t>ABSTRACT. This is an invited comment on</w:t>
      </w:r>
      <w:r>
        <w:t xml:space="preserve"> “Physical Time Within Human Time” (</w:t>
      </w:r>
      <w:proofErr w:type="gramStart"/>
      <w:r w:rsidRPr="004F7B2D">
        <w:t>Gruber</w:t>
      </w:r>
      <w:r>
        <w:t>,</w:t>
      </w:r>
      <w:r w:rsidRPr="004F7B2D">
        <w:t xml:space="preserve">  Block</w:t>
      </w:r>
      <w:proofErr w:type="gramEnd"/>
      <w:r w:rsidRPr="004F7B2D">
        <w:t xml:space="preserve"> and Montemayor,</w:t>
      </w:r>
      <w:r>
        <w:t xml:space="preserve"> 2022)</w:t>
      </w:r>
      <w:r>
        <w:t>.</w:t>
      </w:r>
      <w:r>
        <w:t xml:space="preserve"> </w:t>
      </w:r>
      <w:r>
        <w:t>The topic is the</w:t>
      </w:r>
      <w:r>
        <w:t xml:space="preserve"> nature of time and its various representations in physical theory vs. our experience. </w:t>
      </w:r>
      <w:r>
        <w:t xml:space="preserve">In this Comment, I </w:t>
      </w:r>
      <w:r>
        <w:t>dissent from the standard formulation of the topic</w:t>
      </w:r>
      <w:r>
        <w:t xml:space="preserve"> as involving a “Two Times Problem,” in which physical time is taken as being at odds with the human sense of a “flow of time.” I provide a brief overview of the case to be made</w:t>
      </w:r>
      <w:r w:rsidR="00125366">
        <w:t xml:space="preserve"> for the contrary</w:t>
      </w:r>
      <w:r w:rsidR="00B43297">
        <w:t xml:space="preserve"> view</w:t>
      </w:r>
      <w:r w:rsidR="00125366">
        <w:t>: namely,</w:t>
      </w:r>
      <w:r>
        <w:t xml:space="preserve"> that physical theory is indeed consistent with a genuine temporal dynamism that takes into account the quantum level in connection with spacetime emergence, the latter being supervenient on specific quantum processes.</w:t>
      </w:r>
    </w:p>
    <w:p w14:paraId="19465C6F" w14:textId="0F15309A" w:rsidR="0051667E" w:rsidRDefault="0051667E"/>
    <w:p w14:paraId="3AF6327A" w14:textId="7A0552D8" w:rsidR="008A16C6" w:rsidRDefault="008A16C6">
      <w:r w:rsidRPr="008A16C6">
        <w:rPr>
          <w:sz w:val="28"/>
          <w:szCs w:val="28"/>
        </w:rPr>
        <w:t>Comment.</w:t>
      </w:r>
    </w:p>
    <w:p w14:paraId="3948180A" w14:textId="77777777" w:rsidR="008A16C6" w:rsidRDefault="008A16C6"/>
    <w:p w14:paraId="3D1D2CD6" w14:textId="29F24C12" w:rsidR="0051667E" w:rsidRDefault="0051667E">
      <w:r>
        <w:t xml:space="preserve">The authors of </w:t>
      </w:r>
      <w:r w:rsidR="003A36C6">
        <w:t>“Physical Time Within Human Time” (</w:t>
      </w:r>
      <w:proofErr w:type="gramStart"/>
      <w:r w:rsidR="003A36C6" w:rsidRPr="004F7B2D">
        <w:t>Gruber</w:t>
      </w:r>
      <w:r w:rsidR="004F7B2D">
        <w:t>,</w:t>
      </w:r>
      <w:r w:rsidR="003A36C6" w:rsidRPr="004F7B2D">
        <w:t xml:space="preserve"> </w:t>
      </w:r>
      <w:r w:rsidR="004F7B2D" w:rsidRPr="004F7B2D">
        <w:t xml:space="preserve"> Block</w:t>
      </w:r>
      <w:proofErr w:type="gramEnd"/>
      <w:r w:rsidR="004F7B2D" w:rsidRPr="004F7B2D">
        <w:t xml:space="preserve"> and Montemayor</w:t>
      </w:r>
      <w:r w:rsidR="003A36C6" w:rsidRPr="004F7B2D">
        <w:t>,</w:t>
      </w:r>
      <w:r w:rsidR="003A36C6">
        <w:t xml:space="preserve"> 2022)</w:t>
      </w:r>
      <w:r w:rsidR="00A8337A">
        <w:t>,</w:t>
      </w:r>
      <w:r>
        <w:t xml:space="preserve"> have kindly invited me to comment on their interesting paper regarding the nature of time and its various </w:t>
      </w:r>
      <w:r w:rsidR="004A7C4C">
        <w:t>representations</w:t>
      </w:r>
      <w:r>
        <w:t xml:space="preserve"> in physical theory </w:t>
      </w:r>
      <w:r w:rsidR="00E56D88">
        <w:t>vs. our</w:t>
      </w:r>
      <w:r>
        <w:t xml:space="preserve"> experience. They introduce their discussion with references to a “two times” problem</w:t>
      </w:r>
      <w:r w:rsidR="00B817AB">
        <w:t xml:space="preserve"> (TTP)</w:t>
      </w:r>
      <w:r>
        <w:t xml:space="preserve">, which I take to be the common notion that there is a conflict between (1) “physical time” (equated to metrical time of the 3+1 spacetime manifold) and (2) the experience of “Now” or </w:t>
      </w:r>
      <w:r w:rsidR="006975AC">
        <w:t xml:space="preserve">of </w:t>
      </w:r>
      <w:r>
        <w:t>a “flow of time</w:t>
      </w:r>
      <w:r w:rsidR="00A27567">
        <w:t>” (FOT)</w:t>
      </w:r>
      <w:r w:rsidR="00EE3FAD">
        <w:t xml:space="preserve"> corresponding to </w:t>
      </w:r>
      <w:r w:rsidR="001B6E05">
        <w:t xml:space="preserve">real </w:t>
      </w:r>
      <w:r w:rsidR="00EE3FAD">
        <w:t>change</w:t>
      </w:r>
      <w:r>
        <w:t>. The authors propose what they see as at least a partial resolution of th</w:t>
      </w:r>
      <w:r w:rsidR="009115BA">
        <w:t>is</w:t>
      </w:r>
      <w:r>
        <w:t xml:space="preserve"> conflict by reference to the concept of information processing by an observing or experiencing entity.</w:t>
      </w:r>
    </w:p>
    <w:p w14:paraId="3E94DDB2" w14:textId="7009BFEA" w:rsidR="0051667E" w:rsidRDefault="0051667E"/>
    <w:p w14:paraId="7A278635" w14:textId="3913B8C7" w:rsidR="006C2D15" w:rsidRDefault="0051667E" w:rsidP="002201B0">
      <w:pPr>
        <w:autoSpaceDE w:val="0"/>
        <w:autoSpaceDN w:val="0"/>
        <w:adjustRightInd w:val="0"/>
      </w:pPr>
      <w:r>
        <w:t>My response to this formulation will be somewhat brief, and it will be primarily to dissent from th</w:t>
      </w:r>
      <w:r w:rsidR="00BF6A36">
        <w:t>e</w:t>
      </w:r>
      <w:r>
        <w:t xml:space="preserve"> standard formulation of the</w:t>
      </w:r>
      <w:r w:rsidR="00FC185D">
        <w:t xml:space="preserve"> topic</w:t>
      </w:r>
      <w:r w:rsidR="00C234A7">
        <w:t xml:space="preserve">. </w:t>
      </w:r>
      <w:r w:rsidR="006C2D15">
        <w:t>Although I don’t pretend to do justice to the full extent of the range of views and formulations mentioned/discussed by the authors, I will attempt to address what I think is the core of the problematic discussed and the basis for my general dissent.</w:t>
      </w:r>
    </w:p>
    <w:p w14:paraId="1F78D19D" w14:textId="77777777" w:rsidR="006C2D15" w:rsidRDefault="006C2D15" w:rsidP="002201B0">
      <w:pPr>
        <w:autoSpaceDE w:val="0"/>
        <w:autoSpaceDN w:val="0"/>
        <w:adjustRightInd w:val="0"/>
      </w:pPr>
    </w:p>
    <w:p w14:paraId="4392B7B9" w14:textId="77777777" w:rsidR="00A35CA7" w:rsidRDefault="006C2D15" w:rsidP="002201B0">
      <w:pPr>
        <w:autoSpaceDE w:val="0"/>
        <w:autoSpaceDN w:val="0"/>
        <w:adjustRightInd w:val="0"/>
      </w:pPr>
      <w:r>
        <w:t xml:space="preserve">In a nutshell, I would like to deny the </w:t>
      </w:r>
      <w:r w:rsidR="007807EC">
        <w:t xml:space="preserve">prevailing </w:t>
      </w:r>
      <w:r>
        <w:t xml:space="preserve">idea that physical theory </w:t>
      </w:r>
      <w:proofErr w:type="gramStart"/>
      <w:r>
        <w:t>is in conflict with</w:t>
      </w:r>
      <w:proofErr w:type="gramEnd"/>
      <w:r>
        <w:t xml:space="preserve"> our experience of time</w:t>
      </w:r>
      <w:r w:rsidR="00B170EF">
        <w:t>—thus, I deny that</w:t>
      </w:r>
      <w:r>
        <w:t xml:space="preserve"> there is a “two times problem” (TTP) in a fundamental sense. </w:t>
      </w:r>
      <w:r w:rsidR="0051667E">
        <w:t xml:space="preserve">The apparent </w:t>
      </w:r>
      <w:r w:rsidR="00CE4278">
        <w:t>TTP</w:t>
      </w:r>
      <w:r w:rsidR="0051667E">
        <w:t xml:space="preserve"> arise</w:t>
      </w:r>
      <w:r w:rsidR="00336FD9">
        <w:t xml:space="preserve">s </w:t>
      </w:r>
      <w:r w:rsidR="0051667E">
        <w:t>from</w:t>
      </w:r>
      <w:r w:rsidR="003B284A">
        <w:t xml:space="preserve"> a common habit of thought that seems so natural and right that it is </w:t>
      </w:r>
      <w:r w:rsidR="0053343D">
        <w:t xml:space="preserve">almost </w:t>
      </w:r>
      <w:r w:rsidR="003B284A">
        <w:t>never questioned: namely, that “all that exists” or</w:t>
      </w:r>
      <w:r w:rsidR="005A64B2">
        <w:t xml:space="preserve"> that</w:t>
      </w:r>
      <w:r w:rsidR="003B284A">
        <w:t xml:space="preserve"> “the universe” is contained within</w:t>
      </w:r>
      <w:r w:rsidR="00F62479">
        <w:t xml:space="preserve"> or against</w:t>
      </w:r>
      <w:r w:rsidR="003B284A">
        <w:t xml:space="preserve"> a spacetime background</w:t>
      </w:r>
      <w:r w:rsidR="00246217">
        <w:t xml:space="preserve"> or “in a spacetime container.” In other words</w:t>
      </w:r>
      <w:r w:rsidR="00A74376">
        <w:t>, the assumption is</w:t>
      </w:r>
      <w:r w:rsidR="00246217">
        <w:t>: all physically real entities exist “in spacetime”</w:t>
      </w:r>
      <w:r w:rsidR="00822348">
        <w:t xml:space="preserve"> or are components of spacetime</w:t>
      </w:r>
      <w:r w:rsidR="00CB3C63">
        <w:t>.</w:t>
      </w:r>
      <w:r w:rsidR="00B9618C">
        <w:t xml:space="preserve"> </w:t>
      </w:r>
      <w:r w:rsidR="00CB3C63">
        <w:t>I</w:t>
      </w:r>
      <w:r w:rsidR="005F5D25">
        <w:t>n short, the belief is</w:t>
      </w:r>
      <w:r w:rsidR="00B9618C">
        <w:t xml:space="preserve"> that if one is discussing something physica</w:t>
      </w:r>
      <w:r w:rsidR="005B6302">
        <w:t>l</w:t>
      </w:r>
      <w:r w:rsidR="00B9618C">
        <w:t>l</w:t>
      </w:r>
      <w:r w:rsidR="005B6302">
        <w:t>y</w:t>
      </w:r>
      <w:r w:rsidR="00B9618C">
        <w:t xml:space="preserve"> real, </w:t>
      </w:r>
      <w:r w:rsidR="00EA2D1E">
        <w:t>th</w:t>
      </w:r>
      <w:r w:rsidR="00F77F72">
        <w:t>e</w:t>
      </w:r>
      <w:r w:rsidR="00EA2D1E">
        <w:t xml:space="preserve"> entity</w:t>
      </w:r>
      <w:r w:rsidR="00ED6F2D">
        <w:t xml:space="preserve"> or system</w:t>
      </w:r>
      <w:r w:rsidR="00B9618C">
        <w:t xml:space="preserve"> </w:t>
      </w:r>
      <w:r w:rsidR="00F77F72">
        <w:t xml:space="preserve">in question </w:t>
      </w:r>
      <w:r w:rsidR="00B9618C">
        <w:t xml:space="preserve">must be contained in </w:t>
      </w:r>
      <w:r w:rsidR="000756F0">
        <w:t>(</w:t>
      </w:r>
      <w:r w:rsidR="00497846">
        <w:t xml:space="preserve">or </w:t>
      </w:r>
      <w:r w:rsidR="000756F0">
        <w:t xml:space="preserve">be an element of) </w:t>
      </w:r>
      <w:r w:rsidR="00B9618C">
        <w:t>spacetime</w:t>
      </w:r>
      <w:r w:rsidR="00822348">
        <w:t>.</w:t>
      </w:r>
      <w:r w:rsidR="00F91B6F">
        <w:t xml:space="preserve"> Let us call this </w:t>
      </w:r>
      <w:r w:rsidR="00621A72">
        <w:t xml:space="preserve">assumption </w:t>
      </w:r>
      <w:r w:rsidR="00F91B6F">
        <w:t>the “spacetime background” or STB.</w:t>
      </w:r>
    </w:p>
    <w:p w14:paraId="643E92CF" w14:textId="77777777" w:rsidR="00A35CA7" w:rsidRDefault="00A35CA7" w:rsidP="002201B0">
      <w:pPr>
        <w:autoSpaceDE w:val="0"/>
        <w:autoSpaceDN w:val="0"/>
        <w:adjustRightInd w:val="0"/>
      </w:pPr>
    </w:p>
    <w:p w14:paraId="1A699496" w14:textId="55743A6A" w:rsidR="007B1616" w:rsidRDefault="005E4FE7" w:rsidP="002201B0">
      <w:pPr>
        <w:autoSpaceDE w:val="0"/>
        <w:autoSpaceDN w:val="0"/>
        <w:adjustRightInd w:val="0"/>
      </w:pPr>
      <w:r>
        <w:t>In contrast to the foregoing</w:t>
      </w:r>
      <w:r w:rsidR="00EC70DA">
        <w:t xml:space="preserve">, I have argued </w:t>
      </w:r>
      <w:r w:rsidR="00167513">
        <w:t>(since Kastner</w:t>
      </w:r>
      <w:r w:rsidR="00CE4E7D">
        <w:t>,</w:t>
      </w:r>
      <w:r w:rsidR="00167513">
        <w:t xml:space="preserve"> 201</w:t>
      </w:r>
      <w:r w:rsidR="00A5681B">
        <w:t>0</w:t>
      </w:r>
      <w:r w:rsidR="00776AF6">
        <w:t>, 2012</w:t>
      </w:r>
      <w:r w:rsidR="00167513">
        <w:t xml:space="preserve">) </w:t>
      </w:r>
      <w:r w:rsidR="00EC70DA">
        <w:t xml:space="preserve">that </w:t>
      </w:r>
      <w:r w:rsidR="00414F74">
        <w:t>STB</w:t>
      </w:r>
      <w:r w:rsidR="00EC70DA">
        <w:t xml:space="preserve"> is precisely what quantum theory demands </w:t>
      </w:r>
      <w:r w:rsidR="003B7943">
        <w:t xml:space="preserve">of </w:t>
      </w:r>
      <w:r w:rsidR="00EC70DA">
        <w:t>us to question</w:t>
      </w:r>
      <w:r w:rsidR="009849DA">
        <w:t xml:space="preserve">—that in fact, 3+1 spacetime is </w:t>
      </w:r>
      <w:r w:rsidR="009849DA" w:rsidRPr="0022537D">
        <w:rPr>
          <w:i/>
          <w:iCs/>
        </w:rPr>
        <w:t xml:space="preserve">not </w:t>
      </w:r>
      <w:r w:rsidR="009849DA">
        <w:t>the whole physical story</w:t>
      </w:r>
      <w:r w:rsidR="0063786B">
        <w:t>, i.e.,</w:t>
      </w:r>
      <w:r w:rsidR="0022537D">
        <w:t xml:space="preserve"> does not exhaust the cosmological reality of our world</w:t>
      </w:r>
      <w:r w:rsidR="006B2994">
        <w:t>.</w:t>
      </w:r>
      <w:r w:rsidR="00A42028">
        <w:t xml:space="preserve"> </w:t>
      </w:r>
      <w:proofErr w:type="gramStart"/>
      <w:r w:rsidR="00A42028">
        <w:t>Thus</w:t>
      </w:r>
      <w:proofErr w:type="gramEnd"/>
      <w:r w:rsidR="00202CC1">
        <w:t xml:space="preserve"> </w:t>
      </w:r>
      <w:r w:rsidR="004B0513">
        <w:t xml:space="preserve">I maintain that </w:t>
      </w:r>
      <w:r w:rsidR="00A42028">
        <w:t xml:space="preserve">the STB presupposition is what is illusory, while the TTP </w:t>
      </w:r>
      <w:r w:rsidR="00855C3A">
        <w:t>problematic</w:t>
      </w:r>
      <w:r w:rsidR="0033013B">
        <w:t xml:space="preserve"> </w:t>
      </w:r>
      <w:r w:rsidR="00A42028">
        <w:t>takes it as a veridical component</w:t>
      </w:r>
      <w:r w:rsidR="00AE2855">
        <w:t xml:space="preserve"> of the world</w:t>
      </w:r>
      <w:r w:rsidR="00A42028">
        <w:t xml:space="preserve">. </w:t>
      </w:r>
      <w:r w:rsidR="00F25B27">
        <w:t>Lest this point be misunderstood, my claim is that physical theor</w:t>
      </w:r>
      <w:r w:rsidR="00456D16">
        <w:t>y</w:t>
      </w:r>
      <w:r w:rsidR="008A0762">
        <w:t xml:space="preserve"> (</w:t>
      </w:r>
      <w:r w:rsidR="00456D16">
        <w:t>i.e.,</w:t>
      </w:r>
      <w:r w:rsidR="008A0762">
        <w:t xml:space="preserve"> relativity) </w:t>
      </w:r>
      <w:r w:rsidR="00456D16">
        <w:t>is</w:t>
      </w:r>
      <w:r w:rsidR="00F25B27">
        <w:t xml:space="preserve"> </w:t>
      </w:r>
      <w:r w:rsidR="00F25B27">
        <w:lastRenderedPageBreak/>
        <w:t>indeed correct</w:t>
      </w:r>
      <w:r w:rsidR="00C12A17">
        <w:t xml:space="preserve"> in </w:t>
      </w:r>
      <w:r w:rsidR="00456D16">
        <w:t>its</w:t>
      </w:r>
      <w:r w:rsidR="00C12A17">
        <w:t xml:space="preserve"> domain of applicability</w:t>
      </w:r>
      <w:r w:rsidR="00456D16">
        <w:t>;</w:t>
      </w:r>
      <w:r w:rsidR="009E0312">
        <w:t xml:space="preserve"> what I regard as suspect</w:t>
      </w:r>
      <w:r w:rsidR="00456D16">
        <w:t xml:space="preserve"> is </w:t>
      </w:r>
      <w:r w:rsidR="00A27C51">
        <w:t>the</w:t>
      </w:r>
      <w:r w:rsidR="00456D16">
        <w:t xml:space="preserve"> prevailing</w:t>
      </w:r>
      <w:r w:rsidR="00F25B27">
        <w:t xml:space="preserve"> </w:t>
      </w:r>
      <w:r w:rsidR="00F25B27" w:rsidRPr="000720E2">
        <w:rPr>
          <w:i/>
          <w:iCs/>
        </w:rPr>
        <w:t>interpretation</w:t>
      </w:r>
      <w:r w:rsidR="00F25B27">
        <w:t xml:space="preserve"> </w:t>
      </w:r>
      <w:r w:rsidR="00A27C51">
        <w:t xml:space="preserve">of the theory </w:t>
      </w:r>
      <w:r w:rsidR="00F25B27">
        <w:t xml:space="preserve">as implying the STB. </w:t>
      </w:r>
      <w:r w:rsidR="001F2310">
        <w:t>Th</w:t>
      </w:r>
      <w:r w:rsidR="004A164B">
        <w:t xml:space="preserve">e result of the above exploration can lead to </w:t>
      </w:r>
      <w:r w:rsidR="003A79C6">
        <w:t xml:space="preserve">a well-supported </w:t>
      </w:r>
      <w:r w:rsidR="004A164B">
        <w:t>conclusion that</w:t>
      </w:r>
      <w:r w:rsidR="001F2310">
        <w:t xml:space="preserve"> physics need not be taken as being </w:t>
      </w:r>
      <w:r w:rsidR="002E53D4">
        <w:t xml:space="preserve">fundamentally </w:t>
      </w:r>
      <w:r w:rsidR="001F2310">
        <w:t>at odds with ou</w:t>
      </w:r>
      <w:r w:rsidR="00403BBF">
        <w:t>r</w:t>
      </w:r>
      <w:r w:rsidR="001F2310">
        <w:t xml:space="preserve"> experience</w:t>
      </w:r>
      <w:r w:rsidR="00AD6380">
        <w:t>, thus</w:t>
      </w:r>
      <w:r w:rsidR="00C34405">
        <w:t xml:space="preserve"> resolving </w:t>
      </w:r>
      <w:proofErr w:type="gramStart"/>
      <w:r w:rsidR="00C34405">
        <w:t>a number of</w:t>
      </w:r>
      <w:proofErr w:type="gramEnd"/>
      <w:r w:rsidR="00C34405">
        <w:t xml:space="preserve"> apparent paradoxes (among them the TTP)</w:t>
      </w:r>
      <w:r w:rsidR="001F2310">
        <w:t>.</w:t>
      </w:r>
      <w:r w:rsidR="004A164B">
        <w:t xml:space="preserve"> </w:t>
      </w:r>
      <w:r w:rsidR="00EE5939">
        <w:t>Again, d</w:t>
      </w:r>
      <w:r w:rsidR="004A164B">
        <w:t xml:space="preserve">ue to space constraints, I will not be able to lay out that full </w:t>
      </w:r>
      <w:r w:rsidR="00EE5B9D">
        <w:t>ontology</w:t>
      </w:r>
      <w:r w:rsidR="004A164B">
        <w:t xml:space="preserve"> here, but </w:t>
      </w:r>
      <w:r w:rsidR="00BE4323">
        <w:t xml:space="preserve">I </w:t>
      </w:r>
      <w:r w:rsidR="004A164B">
        <w:t xml:space="preserve">invite the interested reader to consult the </w:t>
      </w:r>
      <w:r w:rsidR="0034569F">
        <w:t xml:space="preserve">relevant </w:t>
      </w:r>
      <w:r w:rsidR="004A164B">
        <w:t>references provide</w:t>
      </w:r>
      <w:r w:rsidR="00611FFB">
        <w:t>d</w:t>
      </w:r>
      <w:r w:rsidR="004A164B">
        <w:t xml:space="preserve"> herein.</w:t>
      </w:r>
    </w:p>
    <w:p w14:paraId="316B330D" w14:textId="77777777" w:rsidR="006B2994" w:rsidRDefault="006B2994" w:rsidP="002201B0">
      <w:pPr>
        <w:autoSpaceDE w:val="0"/>
        <w:autoSpaceDN w:val="0"/>
        <w:adjustRightInd w:val="0"/>
      </w:pPr>
    </w:p>
    <w:p w14:paraId="037EE760" w14:textId="4BF1A7D6" w:rsidR="00D875F4" w:rsidRDefault="004E4CAC" w:rsidP="002201B0">
      <w:pPr>
        <w:autoSpaceDE w:val="0"/>
        <w:autoSpaceDN w:val="0"/>
        <w:adjustRightInd w:val="0"/>
      </w:pPr>
      <w:r>
        <w:t>The</w:t>
      </w:r>
      <w:r w:rsidR="00EC70DA">
        <w:t xml:space="preserve"> above</w:t>
      </w:r>
      <w:r w:rsidR="0074610B">
        <w:t>-mentioned</w:t>
      </w:r>
      <w:r w:rsidR="003B284A">
        <w:t xml:space="preserve"> habit of thought</w:t>
      </w:r>
      <w:r w:rsidR="00CB30EC">
        <w:t>—taking</w:t>
      </w:r>
      <w:r w:rsidR="00AD479B">
        <w:t xml:space="preserve"> </w:t>
      </w:r>
      <w:r w:rsidR="00CB30EC">
        <w:t xml:space="preserve">spacetime as </w:t>
      </w:r>
      <w:r w:rsidR="000B3FEB">
        <w:t xml:space="preserve">a </w:t>
      </w:r>
      <w:r w:rsidR="00CB30EC">
        <w:t xml:space="preserve">fundamental </w:t>
      </w:r>
      <w:r w:rsidR="001535E7">
        <w:t xml:space="preserve">background </w:t>
      </w:r>
      <w:r w:rsidR="00CB30EC">
        <w:t>or</w:t>
      </w:r>
      <w:r w:rsidR="00ED0586">
        <w:t xml:space="preserve"> </w:t>
      </w:r>
      <w:r w:rsidR="00CB30EC">
        <w:t>container for all that is physically real--</w:t>
      </w:r>
      <w:r w:rsidR="003B284A">
        <w:t xml:space="preserve">leads </w:t>
      </w:r>
      <w:r w:rsidR="006877BB">
        <w:t xml:space="preserve">inevitably </w:t>
      </w:r>
      <w:r w:rsidR="003B284A">
        <w:t xml:space="preserve">to </w:t>
      </w:r>
      <w:r w:rsidR="0051667E">
        <w:t xml:space="preserve">the assumption that “physical time” equates solely to the “1” aspect of the 3+1 spacetime manifold. For those who subscribe to the “block world” or “all at once” picture of spacetime, this implies a static ontology, such that our experience of change and dynamism is seen as illusory or otherwise non-veridical. </w:t>
      </w:r>
      <w:r w:rsidR="00885710">
        <w:t xml:space="preserve"> </w:t>
      </w:r>
      <w:r w:rsidR="0051667E">
        <w:t>Hence, an apparent discrepancy arises</w:t>
      </w:r>
      <w:r w:rsidR="00885710">
        <w:t>: a “</w:t>
      </w:r>
      <w:r w:rsidR="00885710" w:rsidRPr="0091396B">
        <w:rPr>
          <w:rFonts w:cs="Times New Roman"/>
        </w:rPr>
        <w:t>gap between physics and psychol</w:t>
      </w:r>
      <w:r w:rsidR="00885710" w:rsidRPr="0091396B">
        <w:rPr>
          <w:rFonts w:cs="Times New Roman"/>
        </w:rPr>
        <w:t>ogy</w:t>
      </w:r>
      <w:r w:rsidR="0091396B" w:rsidRPr="0091396B">
        <w:t>,</w:t>
      </w:r>
      <w:r w:rsidR="00885710" w:rsidRPr="0091396B">
        <w:t>”</w:t>
      </w:r>
      <w:r w:rsidR="0091396B">
        <w:t xml:space="preserve"> as the authors characterize it</w:t>
      </w:r>
      <w:r w:rsidR="00885710">
        <w:t xml:space="preserve">. </w:t>
      </w:r>
      <w:r w:rsidR="00E471D1">
        <w:t xml:space="preserve">As </w:t>
      </w:r>
      <w:r w:rsidR="0062244B">
        <w:t>mentioned</w:t>
      </w:r>
      <w:r w:rsidR="00E471D1">
        <w:t xml:space="preserve"> above, </w:t>
      </w:r>
      <w:r w:rsidR="009B3929">
        <w:t>my research has</w:t>
      </w:r>
      <w:r w:rsidR="00885710">
        <w:t xml:space="preserve"> </w:t>
      </w:r>
      <w:r w:rsidR="009B3929">
        <w:t>questioned the existence of</w:t>
      </w:r>
      <w:r w:rsidR="00885710">
        <w:t xml:space="preserve"> such a gap by </w:t>
      </w:r>
      <w:r w:rsidR="009B3929">
        <w:t>questioning</w:t>
      </w:r>
      <w:r w:rsidR="00557FCD">
        <w:t xml:space="preserve"> </w:t>
      </w:r>
      <w:r w:rsidR="00885710">
        <w:t xml:space="preserve">the usual </w:t>
      </w:r>
      <w:r w:rsidR="00011540">
        <w:t>assumption</w:t>
      </w:r>
      <w:r w:rsidR="00885710">
        <w:t xml:space="preserve"> that “physics describes a block world</w:t>
      </w:r>
      <w:r w:rsidR="00CB53EA">
        <w:t>”</w:t>
      </w:r>
      <w:r w:rsidR="009C4F08">
        <w:t xml:space="preserve"> (</w:t>
      </w:r>
      <w:r w:rsidR="009C4F08">
        <w:t>e.g., Kastner 2015, 2016, 2019, 2022)</w:t>
      </w:r>
      <w:r w:rsidR="00CB53EA">
        <w:rPr>
          <w:rStyle w:val="FootnoteReference"/>
        </w:rPr>
        <w:footnoteReference w:id="1"/>
      </w:r>
      <w:r w:rsidR="00DC0313">
        <w:t xml:space="preserve"> or that physics is delimited by 3+1 spacetime.</w:t>
      </w:r>
      <w:r w:rsidR="00996F29">
        <w:t xml:space="preserve"> </w:t>
      </w:r>
      <w:r w:rsidR="00885710">
        <w:t xml:space="preserve">Instead, physics could indeed be describing </w:t>
      </w:r>
      <w:r w:rsidR="00885710" w:rsidRPr="00B01FF4">
        <w:rPr>
          <w:i/>
          <w:iCs/>
        </w:rPr>
        <w:t>the same world that we experience</w:t>
      </w:r>
      <w:r w:rsidR="00885710">
        <w:t xml:space="preserve"> as involving change and dynamism</w:t>
      </w:r>
      <w:r w:rsidR="00E16DA4">
        <w:t xml:space="preserve"> from the standpoint of a </w:t>
      </w:r>
      <w:r w:rsidR="00F33B3B">
        <w:t>factually</w:t>
      </w:r>
      <w:r w:rsidR="00B77D91">
        <w:t xml:space="preserve"> </w:t>
      </w:r>
      <w:r w:rsidR="00E16DA4">
        <w:t xml:space="preserve">persistent </w:t>
      </w:r>
      <w:r w:rsidR="00A9048B">
        <w:t xml:space="preserve">(at least for some </w:t>
      </w:r>
      <w:r w:rsidR="006B78F1">
        <w:t>length</w:t>
      </w:r>
      <w:r w:rsidR="00A9048B">
        <w:t xml:space="preserve"> of proper time) </w:t>
      </w:r>
      <w:r w:rsidR="00E16DA4">
        <w:t>entity</w:t>
      </w:r>
      <w:r w:rsidR="009E6A5E">
        <w:t>.</w:t>
      </w:r>
      <w:r w:rsidR="00F44807">
        <w:t xml:space="preserve"> </w:t>
      </w:r>
      <w:r w:rsidR="000143DD">
        <w:t xml:space="preserve">In other words, </w:t>
      </w:r>
      <w:r w:rsidR="00483DDE">
        <w:t>at least some aspects of the FOT may in fact be understood as veridical.</w:t>
      </w:r>
      <w:r w:rsidR="000143DD">
        <w:t xml:space="preserve"> </w:t>
      </w:r>
      <w:r w:rsidR="000143DD">
        <w:t>Thus,</w:t>
      </w:r>
      <w:r w:rsidR="00483DDE">
        <w:t xml:space="preserve"> </w:t>
      </w:r>
      <w:r w:rsidR="00583CD8">
        <w:t xml:space="preserve">I deny that spacetime cosmologies </w:t>
      </w:r>
      <w:r w:rsidR="006C3387">
        <w:t>must be taken as</w:t>
      </w:r>
      <w:r w:rsidR="00583CD8">
        <w:t xml:space="preserve"> </w:t>
      </w:r>
      <w:r w:rsidR="00196B6E">
        <w:t xml:space="preserve">incompatible with our </w:t>
      </w:r>
      <w:r w:rsidR="005F159A">
        <w:t xml:space="preserve">everyday </w:t>
      </w:r>
      <w:r w:rsidR="00196B6E">
        <w:t>experience of change</w:t>
      </w:r>
      <w:r w:rsidR="004F61C2">
        <w:t>.</w:t>
      </w:r>
      <w:r w:rsidR="002C22D0">
        <w:t xml:space="preserve"> </w:t>
      </w:r>
    </w:p>
    <w:p w14:paraId="409D544A" w14:textId="77777777" w:rsidR="00D875F4" w:rsidRDefault="00D875F4" w:rsidP="002201B0">
      <w:pPr>
        <w:autoSpaceDE w:val="0"/>
        <w:autoSpaceDN w:val="0"/>
        <w:adjustRightInd w:val="0"/>
      </w:pPr>
    </w:p>
    <w:p w14:paraId="030315B6" w14:textId="3F263090" w:rsidR="00FB1DA7" w:rsidRDefault="005A2569" w:rsidP="002201B0">
      <w:pPr>
        <w:autoSpaceDE w:val="0"/>
        <w:autoSpaceDN w:val="0"/>
        <w:adjustRightInd w:val="0"/>
        <w:rPr>
          <w:rFonts w:cs="Times New Roman"/>
        </w:rPr>
      </w:pPr>
      <w:r>
        <w:t xml:space="preserve">The key ingredient in this new picture is integration of the quantum level in an </w:t>
      </w:r>
      <w:r w:rsidR="00365A20">
        <w:t>un</w:t>
      </w:r>
      <w:r>
        <w:t>orthodox</w:t>
      </w:r>
      <w:r w:rsidR="006920BC">
        <w:t xml:space="preserve"> (</w:t>
      </w:r>
      <w:r>
        <w:t>but I argue fruitful</w:t>
      </w:r>
      <w:r w:rsidR="006920BC">
        <w:t>) formulation</w:t>
      </w:r>
      <w:r>
        <w:t>.</w:t>
      </w:r>
      <w:r w:rsidR="00D875F4">
        <w:t xml:space="preserve"> This formulation contradicts the apparently prevailing view</w:t>
      </w:r>
      <w:r w:rsidR="00025867">
        <w:t xml:space="preserve"> that </w:t>
      </w:r>
      <w:r w:rsidR="00D875F4">
        <w:t>a physical system (exemplified by a human being) is</w:t>
      </w:r>
      <w:r w:rsidR="00583CD8">
        <w:t xml:space="preserve"> </w:t>
      </w:r>
      <w:r w:rsidR="00583CD8" w:rsidRPr="00583CD8">
        <w:t>“</w:t>
      </w:r>
      <w:r w:rsidR="00583CD8" w:rsidRPr="00583CD8">
        <w:rPr>
          <w:rFonts w:cs="Times New Roman"/>
        </w:rPr>
        <w:t>a conglomerate</w:t>
      </w:r>
      <w:r w:rsidR="00583CD8" w:rsidRPr="00583CD8">
        <w:rPr>
          <w:rFonts w:cs="Times New Roman"/>
        </w:rPr>
        <w:t xml:space="preserve"> </w:t>
      </w:r>
      <w:r w:rsidR="00583CD8" w:rsidRPr="00583CD8">
        <w:rPr>
          <w:rFonts w:cs="Times New Roman"/>
        </w:rPr>
        <w:t>of impermanent events</w:t>
      </w:r>
      <w:r w:rsidR="00583CD8" w:rsidRPr="00583CD8">
        <w:rPr>
          <w:rFonts w:cs="Times New Roman"/>
        </w:rPr>
        <w:t>.”</w:t>
      </w:r>
      <w:r w:rsidR="00D209FB">
        <w:rPr>
          <w:rStyle w:val="FootnoteReference"/>
          <w:rFonts w:cs="Times New Roman"/>
        </w:rPr>
        <w:footnoteReference w:id="2"/>
      </w:r>
      <w:r w:rsidR="00F22EB8">
        <w:rPr>
          <w:rFonts w:cs="Times New Roman"/>
        </w:rPr>
        <w:t xml:space="preserve"> However, r</w:t>
      </w:r>
      <w:r w:rsidR="002C22D0">
        <w:rPr>
          <w:rFonts w:cs="Times New Roman"/>
        </w:rPr>
        <w:t>ather than stemming from</w:t>
      </w:r>
      <w:r w:rsidR="002201B0" w:rsidRPr="00667F24">
        <w:rPr>
          <w:rFonts w:cs="Times New Roman"/>
        </w:rPr>
        <w:t xml:space="preserve"> “</w:t>
      </w:r>
      <w:r w:rsidR="002201B0" w:rsidRPr="00667F24">
        <w:rPr>
          <w:rFonts w:cs="Times New Roman"/>
        </w:rPr>
        <w:t>a desire not</w:t>
      </w:r>
      <w:r w:rsidR="002201B0" w:rsidRPr="00667F24">
        <w:rPr>
          <w:rFonts w:cs="Times New Roman"/>
        </w:rPr>
        <w:t xml:space="preserve"> </w:t>
      </w:r>
      <w:r w:rsidR="002201B0" w:rsidRPr="00667F24">
        <w:rPr>
          <w:rFonts w:cs="Times New Roman"/>
        </w:rPr>
        <w:t>to be ephemeral</w:t>
      </w:r>
      <w:proofErr w:type="gramStart"/>
      <w:r w:rsidR="00050705">
        <w:rPr>
          <w:rFonts w:cs="Times New Roman"/>
        </w:rPr>
        <w:t>,</w:t>
      </w:r>
      <w:r w:rsidR="002201B0" w:rsidRPr="00667F24">
        <w:rPr>
          <w:rFonts w:cs="Times New Roman"/>
        </w:rPr>
        <w:t xml:space="preserve">” </w:t>
      </w:r>
      <w:r w:rsidR="002C22D0">
        <w:rPr>
          <w:rFonts w:cs="Times New Roman"/>
        </w:rPr>
        <w:t xml:space="preserve"> </w:t>
      </w:r>
      <w:r w:rsidR="00554170">
        <w:rPr>
          <w:rFonts w:cs="Times New Roman"/>
        </w:rPr>
        <w:t>this</w:t>
      </w:r>
      <w:proofErr w:type="gramEnd"/>
      <w:r w:rsidR="002C22D0">
        <w:rPr>
          <w:rFonts w:cs="Times New Roman"/>
        </w:rPr>
        <w:t xml:space="preserve"> view </w:t>
      </w:r>
      <w:r w:rsidR="00A4370E">
        <w:rPr>
          <w:rFonts w:cs="Times New Roman"/>
        </w:rPr>
        <w:t>of th</w:t>
      </w:r>
      <w:r w:rsidR="003325AC">
        <w:rPr>
          <w:rFonts w:cs="Times New Roman"/>
        </w:rPr>
        <w:t>e</w:t>
      </w:r>
      <w:r w:rsidR="00A4370E">
        <w:rPr>
          <w:rFonts w:cs="Times New Roman"/>
        </w:rPr>
        <w:t xml:space="preserve"> matter </w:t>
      </w:r>
      <w:r w:rsidR="002C22D0">
        <w:rPr>
          <w:rFonts w:cs="Times New Roman"/>
        </w:rPr>
        <w:t>aris</w:t>
      </w:r>
      <w:r w:rsidR="00F6238C">
        <w:rPr>
          <w:rFonts w:cs="Times New Roman"/>
        </w:rPr>
        <w:t>es</w:t>
      </w:r>
      <w:r w:rsidR="002C22D0">
        <w:rPr>
          <w:rFonts w:cs="Times New Roman"/>
        </w:rPr>
        <w:t xml:space="preserve"> </w:t>
      </w:r>
      <w:r w:rsidR="00667F24">
        <w:rPr>
          <w:rFonts w:cs="Times New Roman"/>
        </w:rPr>
        <w:t xml:space="preserve">simply </w:t>
      </w:r>
      <w:r w:rsidR="002201B0" w:rsidRPr="00667F24">
        <w:rPr>
          <w:rFonts w:cs="Times New Roman"/>
        </w:rPr>
        <w:t>from taking quantum physics into account in the ontology</w:t>
      </w:r>
      <w:r w:rsidR="004038CC">
        <w:rPr>
          <w:rFonts w:cs="Times New Roman"/>
        </w:rPr>
        <w:t>,</w:t>
      </w:r>
      <w:r w:rsidR="002201B0" w:rsidRPr="00667F24">
        <w:rPr>
          <w:rFonts w:cs="Times New Roman"/>
        </w:rPr>
        <w:t xml:space="preserve"> </w:t>
      </w:r>
      <w:r w:rsidR="00551E65">
        <w:rPr>
          <w:rFonts w:cs="Times New Roman"/>
        </w:rPr>
        <w:t xml:space="preserve">such that it is </w:t>
      </w:r>
      <w:r w:rsidR="00154BD5">
        <w:rPr>
          <w:rFonts w:cs="Times New Roman"/>
        </w:rPr>
        <w:t xml:space="preserve">appropriately </w:t>
      </w:r>
      <w:r w:rsidR="00551E65">
        <w:rPr>
          <w:rFonts w:cs="Times New Roman"/>
        </w:rPr>
        <w:t xml:space="preserve">integrated with the spacetime </w:t>
      </w:r>
      <w:r w:rsidR="00554170">
        <w:rPr>
          <w:rFonts w:cs="Times New Roman"/>
        </w:rPr>
        <w:t>level, which is taken as emergent</w:t>
      </w:r>
      <w:r w:rsidR="004038CC">
        <w:rPr>
          <w:rFonts w:cs="Times New Roman"/>
        </w:rPr>
        <w:t>.</w:t>
      </w:r>
      <w:r w:rsidR="00FD0984">
        <w:rPr>
          <w:rFonts w:cs="Times New Roman"/>
        </w:rPr>
        <w:t xml:space="preserve"> </w:t>
      </w:r>
      <w:r w:rsidR="004D4553">
        <w:rPr>
          <w:rFonts w:cs="Times New Roman"/>
        </w:rPr>
        <w:t>Perhaps</w:t>
      </w:r>
      <w:r w:rsidR="004140AB">
        <w:rPr>
          <w:rFonts w:cs="Times New Roman"/>
        </w:rPr>
        <w:t xml:space="preserve"> </w:t>
      </w:r>
      <w:r w:rsidR="004D4553">
        <w:rPr>
          <w:rFonts w:cs="Times New Roman"/>
        </w:rPr>
        <w:t xml:space="preserve">a bit </w:t>
      </w:r>
      <w:r w:rsidR="004140AB">
        <w:rPr>
          <w:rFonts w:cs="Times New Roman"/>
        </w:rPr>
        <w:t>ironically</w:t>
      </w:r>
      <w:r w:rsidR="004D4553">
        <w:rPr>
          <w:rFonts w:cs="Times New Roman"/>
        </w:rPr>
        <w:t>,</w:t>
      </w:r>
      <w:r w:rsidR="004140AB">
        <w:rPr>
          <w:rFonts w:cs="Times New Roman"/>
        </w:rPr>
        <w:t xml:space="preserve"> given the authors’ diagnosis above</w:t>
      </w:r>
      <w:r w:rsidR="004D4553">
        <w:rPr>
          <w:rFonts w:cs="Times New Roman"/>
        </w:rPr>
        <w:t>,</w:t>
      </w:r>
      <w:r w:rsidR="004140AB">
        <w:rPr>
          <w:rFonts w:cs="Times New Roman"/>
        </w:rPr>
        <w:t xml:space="preserve"> th</w:t>
      </w:r>
      <w:r w:rsidR="00C64FCF">
        <w:rPr>
          <w:rFonts w:cs="Times New Roman"/>
        </w:rPr>
        <w:t>is</w:t>
      </w:r>
      <w:r w:rsidR="004140AB">
        <w:rPr>
          <w:rFonts w:cs="Times New Roman"/>
        </w:rPr>
        <w:t xml:space="preserve"> approach involves a kind of acknowledgment that what we usually think of “ephemeral” – “mere” possibility – is a very consequential and physically real component of the universe.</w:t>
      </w:r>
    </w:p>
    <w:p w14:paraId="38269866" w14:textId="77777777" w:rsidR="00FB1DA7" w:rsidRDefault="00FB1DA7" w:rsidP="002201B0">
      <w:pPr>
        <w:autoSpaceDE w:val="0"/>
        <w:autoSpaceDN w:val="0"/>
        <w:adjustRightInd w:val="0"/>
        <w:rPr>
          <w:rFonts w:cs="Times New Roman"/>
        </w:rPr>
      </w:pPr>
    </w:p>
    <w:p w14:paraId="3D19E7EB" w14:textId="4D7D0A0C" w:rsidR="00885710" w:rsidRPr="00D875F4" w:rsidRDefault="004D4553" w:rsidP="002201B0">
      <w:pPr>
        <w:autoSpaceDE w:val="0"/>
        <w:autoSpaceDN w:val="0"/>
        <w:adjustRightInd w:val="0"/>
      </w:pPr>
      <w:r>
        <w:rPr>
          <w:rFonts w:cs="Times New Roman"/>
        </w:rPr>
        <w:t>Specifically,</w:t>
      </w:r>
      <w:r w:rsidR="00EA32A5">
        <w:rPr>
          <w:rFonts w:cs="Times New Roman"/>
        </w:rPr>
        <w:t xml:space="preserve"> </w:t>
      </w:r>
      <w:r>
        <w:rPr>
          <w:rFonts w:cs="Times New Roman"/>
        </w:rPr>
        <w:t>a</w:t>
      </w:r>
      <w:r w:rsidR="00EA32A5">
        <w:rPr>
          <w:rFonts w:cs="Times New Roman"/>
        </w:rPr>
        <w:t xml:space="preserve"> key aspect of th</w:t>
      </w:r>
      <w:r w:rsidR="00C070C5">
        <w:rPr>
          <w:rFonts w:cs="Times New Roman"/>
        </w:rPr>
        <w:t>e proposed</w:t>
      </w:r>
      <w:r w:rsidR="00EA32A5">
        <w:rPr>
          <w:rFonts w:cs="Times New Roman"/>
        </w:rPr>
        <w:t xml:space="preserve"> treatment is acknowledging that quantum systems are not components of the 3+1 spacetime construct, but rather are precursors to it, as </w:t>
      </w:r>
      <w:r w:rsidR="00670E1E">
        <w:rPr>
          <w:rFonts w:cs="Times New Roman"/>
        </w:rPr>
        <w:t>sources</w:t>
      </w:r>
      <w:r w:rsidR="00EA32A5">
        <w:rPr>
          <w:rFonts w:cs="Times New Roman"/>
        </w:rPr>
        <w:t xml:space="preserve"> of </w:t>
      </w:r>
      <w:r w:rsidR="00DB5478">
        <w:rPr>
          <w:rFonts w:cs="Times New Roman"/>
        </w:rPr>
        <w:t>potentiality</w:t>
      </w:r>
      <w:r w:rsidR="00CA1537">
        <w:rPr>
          <w:rFonts w:cs="Times New Roman"/>
        </w:rPr>
        <w:t xml:space="preserve"> </w:t>
      </w:r>
      <w:r w:rsidR="00EA32A5">
        <w:rPr>
          <w:rFonts w:cs="Times New Roman"/>
        </w:rPr>
        <w:t xml:space="preserve">(see, </w:t>
      </w:r>
      <w:proofErr w:type="gramStart"/>
      <w:r w:rsidR="00EA32A5">
        <w:rPr>
          <w:rFonts w:cs="Times New Roman"/>
        </w:rPr>
        <w:t>e.g.</w:t>
      </w:r>
      <w:proofErr w:type="gramEnd"/>
      <w:r w:rsidR="00EA32A5">
        <w:rPr>
          <w:rFonts w:cs="Times New Roman"/>
        </w:rPr>
        <w:t xml:space="preserve"> Kastner, Kauffman and Epperson, 2018).  </w:t>
      </w:r>
      <w:r w:rsidR="00CA1537">
        <w:rPr>
          <w:rFonts w:cs="Times New Roman"/>
        </w:rPr>
        <w:t xml:space="preserve">In this ontology, </w:t>
      </w:r>
      <w:r w:rsidR="00EB2F88">
        <w:rPr>
          <w:rFonts w:cs="Times New Roman"/>
        </w:rPr>
        <w:t xml:space="preserve">the quantum level can be thought of as a </w:t>
      </w:r>
      <w:r w:rsidR="000441A5">
        <w:rPr>
          <w:rFonts w:cs="Times New Roman"/>
        </w:rPr>
        <w:t xml:space="preserve">fundamental </w:t>
      </w:r>
      <w:r w:rsidR="00EB2F88">
        <w:rPr>
          <w:rFonts w:cs="Times New Roman"/>
        </w:rPr>
        <w:t>substratum for the 3+1 spacetime construct</w:t>
      </w:r>
      <w:r w:rsidR="000441A5">
        <w:rPr>
          <w:rFonts w:cs="Times New Roman"/>
        </w:rPr>
        <w:t xml:space="preserve">, which </w:t>
      </w:r>
      <w:r w:rsidR="000441A5">
        <w:rPr>
          <w:rFonts w:cs="Times New Roman"/>
        </w:rPr>
        <w:lastRenderedPageBreak/>
        <w:t>emerges</w:t>
      </w:r>
      <w:r w:rsidR="0001597C">
        <w:rPr>
          <w:rFonts w:cs="Times New Roman"/>
        </w:rPr>
        <w:t xml:space="preserve"> from it</w:t>
      </w:r>
      <w:r w:rsidR="00556BCE">
        <w:rPr>
          <w:rFonts w:cs="Times New Roman"/>
        </w:rPr>
        <w:t xml:space="preserve"> </w:t>
      </w:r>
      <w:r w:rsidR="00332DB9">
        <w:rPr>
          <w:rFonts w:cs="Times New Roman"/>
        </w:rPr>
        <w:t>in</w:t>
      </w:r>
      <w:r w:rsidR="00556BCE">
        <w:rPr>
          <w:rFonts w:cs="Times New Roman"/>
        </w:rPr>
        <w:t xml:space="preserve"> a secondary physical </w:t>
      </w:r>
      <w:r w:rsidR="00035E6C">
        <w:rPr>
          <w:rFonts w:cs="Times New Roman"/>
        </w:rPr>
        <w:t>process</w:t>
      </w:r>
      <w:r w:rsidR="00717E69">
        <w:rPr>
          <w:rFonts w:cs="Times New Roman"/>
        </w:rPr>
        <w:t xml:space="preserve"> of event actualization</w:t>
      </w:r>
      <w:r w:rsidR="00EB2F88">
        <w:rPr>
          <w:rFonts w:cs="Times New Roman"/>
        </w:rPr>
        <w:t>.</w:t>
      </w:r>
      <w:r w:rsidR="00ED620C">
        <w:rPr>
          <w:rStyle w:val="FootnoteReference"/>
          <w:rFonts w:cs="Times New Roman"/>
        </w:rPr>
        <w:footnoteReference w:id="3"/>
      </w:r>
      <w:r w:rsidR="00EB2F88">
        <w:rPr>
          <w:rFonts w:cs="Times New Roman"/>
        </w:rPr>
        <w:t xml:space="preserve"> Thus, </w:t>
      </w:r>
      <w:r w:rsidR="00935521">
        <w:rPr>
          <w:rFonts w:cs="Times New Roman"/>
        </w:rPr>
        <w:t xml:space="preserve">a </w:t>
      </w:r>
      <w:r w:rsidR="00E70404">
        <w:rPr>
          <w:rFonts w:cs="Times New Roman"/>
        </w:rPr>
        <w:t xml:space="preserve">quantum system such as </w:t>
      </w:r>
      <w:r w:rsidR="00935521">
        <w:rPr>
          <w:rFonts w:cs="Times New Roman"/>
        </w:rPr>
        <w:t xml:space="preserve">hydrogen atom </w:t>
      </w:r>
      <w:r w:rsidR="00B93C5B">
        <w:rPr>
          <w:rFonts w:cs="Times New Roman"/>
        </w:rPr>
        <w:t>is indeed</w:t>
      </w:r>
      <w:r w:rsidR="00935521">
        <w:rPr>
          <w:rFonts w:cs="Times New Roman"/>
        </w:rPr>
        <w:t xml:space="preserve"> a persistent </w:t>
      </w:r>
      <w:r w:rsidR="00304A7B">
        <w:rPr>
          <w:rFonts w:cs="Times New Roman"/>
        </w:rPr>
        <w:t>entity</w:t>
      </w:r>
      <w:r w:rsidR="00935521">
        <w:rPr>
          <w:rFonts w:cs="Times New Roman"/>
        </w:rPr>
        <w:t xml:space="preserve"> </w:t>
      </w:r>
      <w:r w:rsidR="003766D7">
        <w:rPr>
          <w:rFonts w:cs="Times New Roman"/>
        </w:rPr>
        <w:t>at the quantum</w:t>
      </w:r>
      <w:r w:rsidR="000B546D">
        <w:rPr>
          <w:rFonts w:cs="Times New Roman"/>
        </w:rPr>
        <w:t xml:space="preserve"> (substratum)</w:t>
      </w:r>
      <w:r w:rsidR="003766D7">
        <w:rPr>
          <w:rFonts w:cs="Times New Roman"/>
        </w:rPr>
        <w:t xml:space="preserve"> level, </w:t>
      </w:r>
      <w:r w:rsidR="00935521">
        <w:rPr>
          <w:rFonts w:cs="Times New Roman"/>
        </w:rPr>
        <w:t xml:space="preserve">even as it participates in </w:t>
      </w:r>
      <w:r w:rsidR="00EF39FD">
        <w:rPr>
          <w:rFonts w:cs="Times New Roman"/>
        </w:rPr>
        <w:t xml:space="preserve">the creation of </w:t>
      </w:r>
      <w:r w:rsidR="00935521">
        <w:rPr>
          <w:rFonts w:cs="Times New Roman"/>
        </w:rPr>
        <w:t>spacetime events.</w:t>
      </w:r>
      <w:r w:rsidR="00E70404">
        <w:rPr>
          <w:rFonts w:cs="Times New Roman"/>
        </w:rPr>
        <w:t xml:space="preserve"> All that is required </w:t>
      </w:r>
      <w:r w:rsidR="002300AB">
        <w:rPr>
          <w:rFonts w:cs="Times New Roman"/>
        </w:rPr>
        <w:t xml:space="preserve">for this insight </w:t>
      </w:r>
      <w:r w:rsidR="00E70404">
        <w:rPr>
          <w:rFonts w:cs="Times New Roman"/>
        </w:rPr>
        <w:t xml:space="preserve">is that the system </w:t>
      </w:r>
      <w:r w:rsidR="00396B7A">
        <w:rPr>
          <w:rFonts w:cs="Times New Roman"/>
        </w:rPr>
        <w:t xml:space="preserve">itself </w:t>
      </w:r>
      <w:r w:rsidR="00E70404">
        <w:rPr>
          <w:rFonts w:cs="Times New Roman"/>
        </w:rPr>
        <w:t xml:space="preserve">not be reduced to </w:t>
      </w:r>
      <w:r w:rsidR="0030193D">
        <w:rPr>
          <w:rFonts w:cs="Times New Roman"/>
        </w:rPr>
        <w:t>spacetime</w:t>
      </w:r>
      <w:r w:rsidR="00E70404">
        <w:rPr>
          <w:rFonts w:cs="Times New Roman"/>
        </w:rPr>
        <w:t xml:space="preserve"> events; the events, as </w:t>
      </w:r>
      <w:r w:rsidR="00E70404" w:rsidRPr="00992A7C">
        <w:rPr>
          <w:rFonts w:cs="Times New Roman"/>
          <w:i/>
          <w:iCs/>
        </w:rPr>
        <w:t>activities</w:t>
      </w:r>
      <w:r w:rsidR="00E70404">
        <w:rPr>
          <w:rFonts w:cs="Times New Roman"/>
        </w:rPr>
        <w:t xml:space="preserve"> of the system, are distinct from the system itself.</w:t>
      </w:r>
      <w:r w:rsidR="004C5E8E">
        <w:rPr>
          <w:rStyle w:val="FootnoteReference"/>
          <w:rFonts w:cs="Times New Roman"/>
        </w:rPr>
        <w:footnoteReference w:id="4"/>
      </w:r>
    </w:p>
    <w:p w14:paraId="7920E1E8" w14:textId="77777777" w:rsidR="00885710" w:rsidRDefault="00885710"/>
    <w:p w14:paraId="08DB6C3C" w14:textId="212136B2" w:rsidR="00996F29" w:rsidRDefault="00E507B7">
      <w:r>
        <w:t xml:space="preserve">Before elaborating </w:t>
      </w:r>
      <w:proofErr w:type="gramStart"/>
      <w:r w:rsidR="00A033FD">
        <w:t>further</w:t>
      </w:r>
      <w:proofErr w:type="gramEnd"/>
      <w:r w:rsidR="00A033FD">
        <w:t xml:space="preserve"> </w:t>
      </w:r>
      <w:r>
        <w:t>the alternative ontology</w:t>
      </w:r>
      <w:r w:rsidR="00E50895">
        <w:t xml:space="preserve"> allowing for reconciliation of the supposed dichotomy of times</w:t>
      </w:r>
      <w:r>
        <w:t>,</w:t>
      </w:r>
      <w:r w:rsidR="00A43287">
        <w:t xml:space="preserve"> let us </w:t>
      </w:r>
      <w:r w:rsidR="0023176F">
        <w:t xml:space="preserve">briefly </w:t>
      </w:r>
      <w:r w:rsidR="00A43287">
        <w:t xml:space="preserve">review the apparent discrepancy. </w:t>
      </w:r>
      <w:r w:rsidR="0039024E">
        <w:t xml:space="preserve">As the authors note, </w:t>
      </w:r>
      <w:r w:rsidR="00A43287">
        <w:t>this</w:t>
      </w:r>
      <w:r w:rsidR="00996F29">
        <w:t xml:space="preserve"> has a well-known historical formulation due to McTaggart</w:t>
      </w:r>
      <w:r w:rsidR="0066627D">
        <w:t xml:space="preserve"> </w:t>
      </w:r>
      <w:r w:rsidR="007C6C8D">
        <w:t>(1908</w:t>
      </w:r>
      <w:proofErr w:type="gramStart"/>
      <w:r w:rsidR="0066627D">
        <w:t xml:space="preserve">) </w:t>
      </w:r>
      <w:r w:rsidR="00BF72C7">
        <w:t>,</w:t>
      </w:r>
      <w:proofErr w:type="gramEnd"/>
      <w:r w:rsidR="00996F29">
        <w:t xml:space="preserve"> who called </w:t>
      </w:r>
      <w:r w:rsidR="00BF72C7">
        <w:t>the dynamical aspect of time that encompasses change the “</w:t>
      </w:r>
      <w:r w:rsidR="00BF72C7" w:rsidRPr="00BF72C7">
        <w:rPr>
          <w:i/>
          <w:iCs/>
        </w:rPr>
        <w:t>A</w:t>
      </w:r>
      <w:r w:rsidR="00BF72C7">
        <w:t xml:space="preserve"> series</w:t>
      </w:r>
      <w:r w:rsidR="00BF72C7">
        <w:t>,</w:t>
      </w:r>
      <w:r w:rsidR="00BF72C7">
        <w:t xml:space="preserve">” </w:t>
      </w:r>
      <w:r w:rsidR="00BF72C7">
        <w:t xml:space="preserve">while he labeled the contrasting, </w:t>
      </w:r>
      <w:r w:rsidR="00996F29">
        <w:t>block world notion of spacetime</w:t>
      </w:r>
      <w:r w:rsidR="00BF72C7">
        <w:t xml:space="preserve"> </w:t>
      </w:r>
      <w:r w:rsidR="00996F29">
        <w:t xml:space="preserve">the </w:t>
      </w:r>
      <w:r w:rsidR="00C050EE">
        <w:t>“</w:t>
      </w:r>
      <w:r w:rsidR="008252BA" w:rsidRPr="00BF72C7">
        <w:rPr>
          <w:i/>
          <w:iCs/>
        </w:rPr>
        <w:t>B</w:t>
      </w:r>
      <w:r w:rsidR="00996F29">
        <w:t xml:space="preserve"> series</w:t>
      </w:r>
      <w:r w:rsidR="00BF72C7">
        <w:t>.</w:t>
      </w:r>
      <w:r w:rsidR="00996F29">
        <w:t xml:space="preserve">” </w:t>
      </w:r>
    </w:p>
    <w:p w14:paraId="19676360" w14:textId="77777777" w:rsidR="00BF72C7" w:rsidRDefault="00BF72C7"/>
    <w:p w14:paraId="2F0C2195" w14:textId="1325416F" w:rsidR="00996F29" w:rsidRDefault="00996F29">
      <w:r>
        <w:t>The first thing to not</w:t>
      </w:r>
      <w:r w:rsidR="00AB31BA">
        <w:t>ice</w:t>
      </w:r>
      <w:r>
        <w:t xml:space="preserve"> (as I have argued in Kastner 2022, </w:t>
      </w:r>
      <w:r w:rsidR="008252BA">
        <w:t>Section 8.1.3</w:t>
      </w:r>
      <w:r>
        <w:t xml:space="preserve">) is that McTaggart’s </w:t>
      </w:r>
      <w:r w:rsidR="00BF72C7">
        <w:t>“</w:t>
      </w:r>
      <w:r w:rsidR="00BF72C7" w:rsidRPr="00BF72C7">
        <w:rPr>
          <w:i/>
          <w:iCs/>
        </w:rPr>
        <w:t xml:space="preserve">A </w:t>
      </w:r>
      <w:r w:rsidR="00BF72C7">
        <w:t xml:space="preserve">vs. </w:t>
      </w:r>
      <w:r w:rsidR="00BF72C7" w:rsidRPr="00BF72C7">
        <w:rPr>
          <w:i/>
          <w:iCs/>
        </w:rPr>
        <w:t>B</w:t>
      </w:r>
      <w:r w:rsidR="00BF72C7">
        <w:t xml:space="preserve">” </w:t>
      </w:r>
      <w:r>
        <w:t xml:space="preserve">duality of temporal notions does not get off the ground unless one subscribes to the idea that there </w:t>
      </w:r>
      <w:r w:rsidR="00276B1C">
        <w:t xml:space="preserve">really </w:t>
      </w:r>
      <w:r>
        <w:t>exists a</w:t>
      </w:r>
      <w:r w:rsidR="008252BA">
        <w:t xml:space="preserve"> </w:t>
      </w:r>
      <w:r w:rsidR="008252BA" w:rsidRPr="00BF72C7">
        <w:rPr>
          <w:i/>
          <w:iCs/>
        </w:rPr>
        <w:t>B</w:t>
      </w:r>
      <w:r>
        <w:t xml:space="preserve"> series, or (in weaker terms) that </w:t>
      </w:r>
      <w:r w:rsidR="00F872BE">
        <w:t>“</w:t>
      </w:r>
      <w:r>
        <w:t>physics describes a</w:t>
      </w:r>
      <w:r w:rsidR="008252BA">
        <w:t xml:space="preserve"> </w:t>
      </w:r>
      <w:r w:rsidR="008252BA" w:rsidRPr="00BF72C7">
        <w:rPr>
          <w:i/>
          <w:iCs/>
        </w:rPr>
        <w:t>B</w:t>
      </w:r>
      <w:r>
        <w:t xml:space="preserve"> series</w:t>
      </w:r>
      <w:r w:rsidR="00F872BE">
        <w:t>”</w:t>
      </w:r>
      <w:r>
        <w:t>.</w:t>
      </w:r>
      <w:r w:rsidR="00902346">
        <w:rPr>
          <w:rStyle w:val="FootnoteReference"/>
        </w:rPr>
        <w:footnoteReference w:id="5"/>
      </w:r>
      <w:r w:rsidR="00902346">
        <w:t xml:space="preserve"> </w:t>
      </w:r>
      <w:r>
        <w:t xml:space="preserve"> If physics does not </w:t>
      </w:r>
      <w:r w:rsidR="00571259">
        <w:t xml:space="preserve">really </w:t>
      </w:r>
      <w:r w:rsidR="00E13137">
        <w:t>require</w:t>
      </w:r>
      <w:r>
        <w:t xml:space="preserve"> this static concept, then there is no </w:t>
      </w:r>
      <w:r w:rsidR="00F97FB2">
        <w:t xml:space="preserve">essential </w:t>
      </w:r>
      <w:r>
        <w:t xml:space="preserve">problem. </w:t>
      </w:r>
      <w:proofErr w:type="gramStart"/>
      <w:r>
        <w:t>So</w:t>
      </w:r>
      <w:proofErr w:type="gramEnd"/>
      <w:r>
        <w:t xml:space="preserve"> the important point to notice, before going any further on this topic, is that the choice to accept the idea that ‘physics describes a</w:t>
      </w:r>
      <w:r w:rsidR="008252BA">
        <w:t xml:space="preserve"> </w:t>
      </w:r>
      <w:r w:rsidR="008252BA" w:rsidRPr="00BF72C7">
        <w:rPr>
          <w:i/>
          <w:iCs/>
        </w:rPr>
        <w:t>B</w:t>
      </w:r>
      <w:r>
        <w:t xml:space="preserve"> series’ is wholly optional</w:t>
      </w:r>
      <w:r w:rsidR="00684FA8">
        <w:t xml:space="preserve">, however </w:t>
      </w:r>
      <w:r w:rsidR="001F2D7C">
        <w:t>habitual</w:t>
      </w:r>
      <w:r w:rsidR="00684FA8">
        <w:t xml:space="preserve"> it has become.</w:t>
      </w:r>
    </w:p>
    <w:p w14:paraId="1BD8FED4" w14:textId="6EB4C741" w:rsidR="0030129A" w:rsidRDefault="0030129A"/>
    <w:p w14:paraId="66DFC265" w14:textId="115E43D4" w:rsidR="008E529B" w:rsidRDefault="0030129A">
      <w:r>
        <w:t xml:space="preserve">Why does this </w:t>
      </w:r>
      <w:r w:rsidR="001A2FE4">
        <w:t xml:space="preserve">point </w:t>
      </w:r>
      <w:r>
        <w:t>seem surprising to us? As I</w:t>
      </w:r>
      <w:r w:rsidR="00404DFC">
        <w:t>’ve</w:t>
      </w:r>
      <w:r>
        <w:t xml:space="preserve"> note</w:t>
      </w:r>
      <w:r w:rsidR="00404DFC">
        <w:t>d</w:t>
      </w:r>
      <w:r>
        <w:t xml:space="preserve"> </w:t>
      </w:r>
      <w:r w:rsidR="00A90B45">
        <w:t>(</w:t>
      </w:r>
      <w:proofErr w:type="gramStart"/>
      <w:r w:rsidR="00A90B45">
        <w:t>e.g.</w:t>
      </w:r>
      <w:proofErr w:type="gramEnd"/>
      <w:r w:rsidR="00A90B45">
        <w:t xml:space="preserve"> Kastner 2022, Chapter 8)</w:t>
      </w:r>
      <w:r>
        <w:t xml:space="preserve">, we are used to drawing a spacetime diagram and populating it with events. </w:t>
      </w:r>
      <w:r w:rsidR="008E529B">
        <w:t xml:space="preserve">We </w:t>
      </w:r>
      <w:r w:rsidR="00AD2EE4">
        <w:t>reify</w:t>
      </w:r>
      <w:r w:rsidR="008E529B">
        <w:t xml:space="preserve"> the coordinate system as “empty spacetime” and </w:t>
      </w:r>
      <w:r w:rsidR="00B00FDC">
        <w:t xml:space="preserve">we assume </w:t>
      </w:r>
      <w:r w:rsidR="008E529B">
        <w:t xml:space="preserve">that the events “occupy spacetime.” </w:t>
      </w:r>
      <w:r w:rsidR="006E4586">
        <w:t xml:space="preserve">In other words, we draw a picture of the </w:t>
      </w:r>
      <w:r w:rsidR="006E4586" w:rsidRPr="00E14B54">
        <w:rPr>
          <w:i/>
          <w:iCs/>
        </w:rPr>
        <w:t>B</w:t>
      </w:r>
      <w:r w:rsidR="006E4586">
        <w:t xml:space="preserve"> series. </w:t>
      </w:r>
      <w:r w:rsidR="00347420">
        <w:t>On this representation</w:t>
      </w:r>
      <w:r w:rsidR="008E529B">
        <w:t>, the notion of “Now” of course has no meaning, since we could designate any point (or hyperplane) as “Now,” and with respect to that time index, we can point to events that have a larger time index (and are thus in the future direction of that Now). Thus,</w:t>
      </w:r>
      <w:r w:rsidR="00A61232">
        <w:t xml:space="preserve"> we </w:t>
      </w:r>
      <w:r w:rsidR="002945E2">
        <w:t>draw</w:t>
      </w:r>
      <w:r w:rsidR="00AC3232">
        <w:t xml:space="preserve"> what looks like</w:t>
      </w:r>
      <w:r w:rsidR="00530860">
        <w:t xml:space="preserve"> a block world</w:t>
      </w:r>
      <w:r w:rsidR="003E522B">
        <w:t xml:space="preserve"> (or at least a </w:t>
      </w:r>
      <w:r w:rsidR="003E522B" w:rsidRPr="003E522B">
        <w:rPr>
          <w:i/>
          <w:iCs/>
        </w:rPr>
        <w:t>B</w:t>
      </w:r>
      <w:r w:rsidR="003E522B">
        <w:t>-series)</w:t>
      </w:r>
      <w:r w:rsidR="00530860">
        <w:t xml:space="preserve">: </w:t>
      </w:r>
      <w:r w:rsidR="00A61232">
        <w:t>a set of events that possess only a time ordering with respect to one another</w:t>
      </w:r>
      <w:r w:rsidR="00530860">
        <w:t>.</w:t>
      </w:r>
      <w:r w:rsidR="00A61232">
        <w:t xml:space="preserve"> </w:t>
      </w:r>
      <w:r w:rsidR="00530860">
        <w:t>N</w:t>
      </w:r>
      <w:r w:rsidR="00A61232">
        <w:t xml:space="preserve">otions of “past,” “present” and “future” are arbitrary on this </w:t>
      </w:r>
      <w:r w:rsidR="00530860">
        <w:t xml:space="preserve">reified </w:t>
      </w:r>
      <w:r w:rsidR="00A61232">
        <w:t>map. However,</w:t>
      </w:r>
      <w:r w:rsidR="008E529B">
        <w:t xml:space="preserve"> </w:t>
      </w:r>
      <w:r w:rsidR="002F20D3">
        <w:t xml:space="preserve">it's important to remember that </w:t>
      </w:r>
      <w:r w:rsidR="008E529B">
        <w:t xml:space="preserve">the </w:t>
      </w:r>
      <w:r w:rsidR="002750D1" w:rsidRPr="002F20D3">
        <w:rPr>
          <w:i/>
          <w:iCs/>
        </w:rPr>
        <w:t>B</w:t>
      </w:r>
      <w:r w:rsidR="008E529B">
        <w:t xml:space="preserve">-series arises as a feature of a particular sort of description or map. </w:t>
      </w:r>
      <w:r w:rsidR="00A61232">
        <w:t>It</w:t>
      </w:r>
      <w:r w:rsidR="008E529B">
        <w:t xml:space="preserve"> does not automatically follow that the actual territory (the subject of our theory) conforms to this </w:t>
      </w:r>
      <w:proofErr w:type="gramStart"/>
      <w:r w:rsidR="008E529B">
        <w:t>particular sort</w:t>
      </w:r>
      <w:proofErr w:type="gramEnd"/>
      <w:r w:rsidR="008E529B">
        <w:t xml:space="preserve"> of map</w:t>
      </w:r>
      <w:r w:rsidR="00B411F3">
        <w:t xml:space="preserve">, any more than the ability of an animator to create a movie of a character’s head spinning around in circles means that </w:t>
      </w:r>
      <w:r w:rsidR="009C5F7B">
        <w:t xml:space="preserve">real </w:t>
      </w:r>
      <w:r w:rsidR="00B411F3">
        <w:t>heads</w:t>
      </w:r>
      <w:r w:rsidR="009C5F7B">
        <w:t xml:space="preserve"> </w:t>
      </w:r>
      <w:r w:rsidR="00B411F3">
        <w:t>do this.</w:t>
      </w:r>
      <w:r w:rsidR="000B6846">
        <w:rPr>
          <w:rStyle w:val="FootnoteReference"/>
        </w:rPr>
        <w:footnoteReference w:id="6"/>
      </w:r>
    </w:p>
    <w:p w14:paraId="567C98F3" w14:textId="77777777" w:rsidR="008E529B" w:rsidRDefault="008E529B"/>
    <w:p w14:paraId="1E189AA3" w14:textId="1A684477" w:rsidR="00996C63" w:rsidRPr="007C4A1B" w:rsidRDefault="008E529B" w:rsidP="00996C63">
      <w:pPr>
        <w:rPr>
          <w:rFonts w:cs="Times New Roman"/>
          <w:color w:val="000000"/>
        </w:rPr>
      </w:pPr>
      <w:r>
        <w:t xml:space="preserve">Researchers who insist that the </w:t>
      </w:r>
      <w:r w:rsidR="00BF72C7" w:rsidRPr="002F20D3">
        <w:rPr>
          <w:i/>
          <w:iCs/>
        </w:rPr>
        <w:t>B</w:t>
      </w:r>
      <w:r>
        <w:t xml:space="preserve">-series is obligatory </w:t>
      </w:r>
      <w:r w:rsidR="00612808">
        <w:t xml:space="preserve">often </w:t>
      </w:r>
      <w:r>
        <w:t>invoke an argument known as “chronogeometrical fatalism”</w:t>
      </w:r>
      <w:r w:rsidR="00972E50">
        <w:t xml:space="preserve"> (CF).</w:t>
      </w:r>
      <w:r w:rsidR="001300C6">
        <w:t xml:space="preserve"> In a nutshell, </w:t>
      </w:r>
      <w:r w:rsidR="00972E50">
        <w:t>CF</w:t>
      </w:r>
      <w:r w:rsidR="001300C6">
        <w:t xml:space="preserve"> </w:t>
      </w:r>
      <w:r w:rsidR="00E53DCD">
        <w:t xml:space="preserve">depends </w:t>
      </w:r>
      <w:r w:rsidR="00972E50">
        <w:t xml:space="preserve">on </w:t>
      </w:r>
      <w:r w:rsidR="00E53DCD">
        <w:t>arguing that any event outside an observer’s light cone corresponds to</w:t>
      </w:r>
      <w:r w:rsidR="00983B03">
        <w:t xml:space="preserve"> an event in</w:t>
      </w:r>
      <w:r w:rsidR="00E53DCD">
        <w:t xml:space="preserve"> the </w:t>
      </w:r>
      <w:r w:rsidR="00983B03">
        <w:t>future light cone</w:t>
      </w:r>
      <w:r w:rsidR="00E53DCD">
        <w:t xml:space="preserve"> </w:t>
      </w:r>
      <w:r w:rsidR="00983B03">
        <w:t>of</w:t>
      </w:r>
      <w:r w:rsidR="00E53DCD">
        <w:t xml:space="preserve"> some other observer </w:t>
      </w:r>
      <w:r w:rsidR="00E53DCD">
        <w:lastRenderedPageBreak/>
        <w:t>so that the “future” must consist of a set of determinate events.</w:t>
      </w:r>
      <w:r w:rsidR="00E67980">
        <w:rPr>
          <w:rStyle w:val="FootnoteReference"/>
        </w:rPr>
        <w:footnoteReference w:id="7"/>
      </w:r>
      <w:r w:rsidR="00E53DCD">
        <w:t xml:space="preserve"> However, </w:t>
      </w:r>
      <w:r w:rsidR="00972E50">
        <w:t xml:space="preserve">I argue in Kastner (2022, </w:t>
      </w:r>
      <w:r w:rsidR="007903BB">
        <w:rPr>
          <w:rFonts w:cs="Times New Roman"/>
        </w:rPr>
        <w:t>§</w:t>
      </w:r>
      <w:r w:rsidR="0069728E">
        <w:t>8.1.4</w:t>
      </w:r>
      <w:r w:rsidR="00972E50">
        <w:t>) that CF</w:t>
      </w:r>
      <w:r w:rsidR="00E53DCD">
        <w:t xml:space="preserve"> depends on </w:t>
      </w:r>
      <w:r w:rsidR="0002637E">
        <w:t>non-obligatory</w:t>
      </w:r>
      <w:r w:rsidR="00F256E6">
        <w:t xml:space="preserve"> premises</w:t>
      </w:r>
      <w:r w:rsidR="002668A2">
        <w:t>:</w:t>
      </w:r>
      <w:r w:rsidR="00F256E6">
        <w:t xml:space="preserve"> (1) taking a hyperplane of simultaneity as defining “Now” for a particular observer</w:t>
      </w:r>
      <w:r w:rsidR="00103344">
        <w:t>—so that “Now” extends indefinitely into the “elsewhere” region;</w:t>
      </w:r>
      <w:r w:rsidR="00F256E6">
        <w:t xml:space="preserve"> and (2) </w:t>
      </w:r>
      <w:r w:rsidR="00E53DCD">
        <w:t>viewing spacetime as a substance (</w:t>
      </w:r>
      <w:r w:rsidR="00014367">
        <w:t xml:space="preserve">“reifying the map” as discussed above; </w:t>
      </w:r>
      <w:r w:rsidR="00E53DCD">
        <w:t xml:space="preserve">a view known as </w:t>
      </w:r>
      <w:r w:rsidR="00E53DCD" w:rsidRPr="00014367">
        <w:rPr>
          <w:i/>
          <w:iCs/>
        </w:rPr>
        <w:t>spacetime substantivalism</w:t>
      </w:r>
      <w:r w:rsidR="00E53DCD">
        <w:t>). Einstein himself disagreed with</w:t>
      </w:r>
      <w:r w:rsidR="00F256E6">
        <w:t xml:space="preserve"> (2</w:t>
      </w:r>
      <w:proofErr w:type="gramStart"/>
      <w:r w:rsidR="00F256E6">
        <w:t>)</w:t>
      </w:r>
      <w:r w:rsidR="00E53DCD">
        <w:t>, since</w:t>
      </w:r>
      <w:proofErr w:type="gramEnd"/>
      <w:r w:rsidR="00E53DCD">
        <w:t xml:space="preserve"> it leads to other inconsistencies such as the “Hole Problem” (see Norton</w:t>
      </w:r>
      <w:r w:rsidR="00E10AF6">
        <w:t xml:space="preserve"> (2019)</w:t>
      </w:r>
      <w:r w:rsidR="00E53DCD">
        <w:t xml:space="preserve"> for an instructive review). </w:t>
      </w:r>
      <w:r w:rsidR="00F9168C">
        <w:t xml:space="preserve"> </w:t>
      </w:r>
      <w:r w:rsidR="009356D2">
        <w:t>Specifically, Einstein concluded that “There is no such thing as an empty space, i.e., a space without a field. Spacetime does not claim existence on its own, but only as a structural quality of the field.”  (Einstein, 195</w:t>
      </w:r>
      <w:r w:rsidR="00A31634">
        <w:t>4,</w:t>
      </w:r>
      <w:r w:rsidR="00A31634" w:rsidRPr="00403A84">
        <w:rPr>
          <w:rFonts w:cs="Times New Roman"/>
          <w:color w:val="000000"/>
        </w:rPr>
        <w:t xml:space="preserve"> p. 155</w:t>
      </w:r>
      <w:proofErr w:type="gramStart"/>
      <w:r w:rsidR="00A31634">
        <w:rPr>
          <w:rFonts w:cs="Times New Roman"/>
          <w:color w:val="000000"/>
        </w:rPr>
        <w:t>)</w:t>
      </w:r>
      <w:r w:rsidR="007C4A1B">
        <w:rPr>
          <w:rFonts w:cs="Times New Roman"/>
          <w:color w:val="000000"/>
        </w:rPr>
        <w:t xml:space="preserve">  </w:t>
      </w:r>
      <w:r w:rsidR="009356D2">
        <w:t>In</w:t>
      </w:r>
      <w:proofErr w:type="gramEnd"/>
      <w:r w:rsidR="009356D2">
        <w:t xml:space="preserve"> this context</w:t>
      </w:r>
      <w:r w:rsidR="007C4A1B">
        <w:t>,</w:t>
      </w:r>
      <w:r w:rsidR="009356D2">
        <w:t xml:space="preserve"> “the field” is just </w:t>
      </w:r>
      <w:r w:rsidR="00EC1272">
        <w:t>a</w:t>
      </w:r>
      <w:r w:rsidR="009356D2">
        <w:t xml:space="preserve"> </w:t>
      </w:r>
      <w:r w:rsidR="00EC1272">
        <w:t xml:space="preserve">structured </w:t>
      </w:r>
      <w:r w:rsidR="009356D2">
        <w:t>set of events</w:t>
      </w:r>
      <w:r w:rsidR="00D96093">
        <w:t xml:space="preserve">, and there is no requirement to assume that this set is static (although Einstein, heavily influenced by </w:t>
      </w:r>
      <w:proofErr w:type="spellStart"/>
      <w:r w:rsidR="00D96093">
        <w:t>Minkowski</w:t>
      </w:r>
      <w:proofErr w:type="spellEnd"/>
      <w:r w:rsidR="00D96093">
        <w:t xml:space="preserve">, </w:t>
      </w:r>
      <w:r w:rsidR="00511083">
        <w:t>did think</w:t>
      </w:r>
      <w:r w:rsidR="00D96093">
        <w:t xml:space="preserve"> of it in “block world” terms.) </w:t>
      </w:r>
      <w:r w:rsidR="00615357">
        <w:t xml:space="preserve">In case this is doubted, Sorkin and collaborators </w:t>
      </w:r>
      <w:r w:rsidR="00795549">
        <w:t xml:space="preserve">(Sorkin 2003, </w:t>
      </w:r>
      <w:proofErr w:type="spellStart"/>
      <w:r w:rsidR="00795549">
        <w:t>Bombelli</w:t>
      </w:r>
      <w:proofErr w:type="spellEnd"/>
      <w:r w:rsidR="00795549">
        <w:t xml:space="preserve"> et al, 1987) </w:t>
      </w:r>
      <w:r w:rsidR="00615357">
        <w:t>have provided a specific counterexample in their “causal set” model of spacetime in which the set of events grows in a covariant manner</w:t>
      </w:r>
      <w:r w:rsidR="0094447D">
        <w:t>.</w:t>
      </w:r>
      <w:r w:rsidR="00996C63">
        <w:t xml:space="preserve"> </w:t>
      </w:r>
      <w:r w:rsidR="00996C63">
        <w:t>The bottom line is that CF is not the “knockout blow” that it is generally taken to be for a dynamical ontology of spacetime</w:t>
      </w:r>
      <w:r w:rsidR="00996C63">
        <w:t>, nor does covariance require a block world</w:t>
      </w:r>
      <w:r w:rsidR="002C11D1">
        <w:t xml:space="preserve"> ontology</w:t>
      </w:r>
      <w:r w:rsidR="00996C63">
        <w:t xml:space="preserve"> as is habitually assumed.</w:t>
      </w:r>
      <w:r w:rsidR="00BD394A">
        <w:rPr>
          <w:rStyle w:val="FootnoteReference"/>
        </w:rPr>
        <w:footnoteReference w:id="8"/>
      </w:r>
      <w:r w:rsidR="00996C63">
        <w:t xml:space="preserve"> </w:t>
      </w:r>
    </w:p>
    <w:p w14:paraId="19D73368" w14:textId="77777777" w:rsidR="009356D2" w:rsidRDefault="009356D2"/>
    <w:p w14:paraId="5F765845" w14:textId="58C19C3D" w:rsidR="004C27BC" w:rsidRDefault="0051667E" w:rsidP="0081549B">
      <w:pPr>
        <w:autoSpaceDE w:val="0"/>
        <w:autoSpaceDN w:val="0"/>
        <w:adjustRightInd w:val="0"/>
      </w:pPr>
      <w:r>
        <w:t xml:space="preserve">I have argued </w:t>
      </w:r>
      <w:r>
        <w:t>(</w:t>
      </w:r>
      <w:proofErr w:type="gramStart"/>
      <w:r>
        <w:t>e.g.</w:t>
      </w:r>
      <w:proofErr w:type="gramEnd"/>
      <w:r>
        <w:t xml:space="preserve"> Kastner 2012, </w:t>
      </w:r>
      <w:r w:rsidR="00064488">
        <w:t xml:space="preserve">2016, </w:t>
      </w:r>
      <w:r w:rsidR="001E306F">
        <w:t xml:space="preserve">2019, </w:t>
      </w:r>
      <w:r>
        <w:t xml:space="preserve">2022) </w:t>
      </w:r>
      <w:r w:rsidR="00996F29">
        <w:t xml:space="preserve">essentially this: </w:t>
      </w:r>
      <w:r>
        <w:t xml:space="preserve">that physical </w:t>
      </w:r>
      <w:r w:rsidR="00996F29">
        <w:t xml:space="preserve">theories need not be taken as forcing upon us </w:t>
      </w:r>
      <w:r w:rsidR="00197D6A">
        <w:t>McTaggart’s</w:t>
      </w:r>
      <w:r w:rsidR="00E1115A">
        <w:t xml:space="preserve"> </w:t>
      </w:r>
      <w:r w:rsidR="00E1115A" w:rsidRPr="00B27534">
        <w:rPr>
          <w:i/>
          <w:iCs/>
        </w:rPr>
        <w:t>B</w:t>
      </w:r>
      <w:r w:rsidR="00996F29">
        <w:t xml:space="preserve">-series </w:t>
      </w:r>
      <w:r w:rsidR="00025FBC">
        <w:t xml:space="preserve">conception </w:t>
      </w:r>
      <w:r w:rsidR="00996F29">
        <w:t xml:space="preserve">of time. </w:t>
      </w:r>
      <w:r w:rsidR="00493425">
        <w:t xml:space="preserve">While I cannot hope to </w:t>
      </w:r>
      <w:r w:rsidR="00D14EB6">
        <w:t>fully</w:t>
      </w:r>
      <w:r w:rsidR="00493425">
        <w:t xml:space="preserve"> </w:t>
      </w:r>
      <w:r w:rsidR="000A0744">
        <w:t>present</w:t>
      </w:r>
      <w:r w:rsidR="00493425">
        <w:t xml:space="preserve"> the proposed formulation in this brief Note, a</w:t>
      </w:r>
      <w:r w:rsidR="00CD1222">
        <w:t xml:space="preserve">s alluded to above, </w:t>
      </w:r>
      <w:r w:rsidR="00493425">
        <w:t>it proposes that</w:t>
      </w:r>
      <w:r w:rsidR="00CD1222">
        <w:t xml:space="preserve"> quantum theory describes a fundamental level of reality that </w:t>
      </w:r>
      <w:r w:rsidR="006615E2">
        <w:t>is</w:t>
      </w:r>
      <w:r w:rsidR="00CD1222">
        <w:t xml:space="preserve"> </w:t>
      </w:r>
      <w:r w:rsidR="00127099">
        <w:t>the</w:t>
      </w:r>
      <w:r w:rsidR="00CD1222">
        <w:t xml:space="preserve"> </w:t>
      </w:r>
      <w:r w:rsidR="00FA4279">
        <w:t>source of</w:t>
      </w:r>
      <w:r w:rsidR="00CD1222">
        <w:t xml:space="preserve"> the emergent spacetime manifold. </w:t>
      </w:r>
      <w:r w:rsidR="00832DC7">
        <w:t xml:space="preserve">I have denoted </w:t>
      </w:r>
      <w:r w:rsidR="00832DC7">
        <w:t>t</w:t>
      </w:r>
      <w:r w:rsidR="00CD1222">
        <w:t xml:space="preserve">his fundamental level the </w:t>
      </w:r>
      <w:r w:rsidR="00CD1222" w:rsidRPr="00BD769F">
        <w:rPr>
          <w:i/>
          <w:iCs/>
        </w:rPr>
        <w:t>quantum substratum</w:t>
      </w:r>
      <w:r w:rsidR="00BD769F">
        <w:t xml:space="preserve"> (QS)</w:t>
      </w:r>
      <w:r w:rsidR="00CD1222">
        <w:t xml:space="preserve">. </w:t>
      </w:r>
      <w:r w:rsidR="00BD769F">
        <w:t xml:space="preserve">The QS </w:t>
      </w:r>
      <w:r>
        <w:t xml:space="preserve">comprises quantum </w:t>
      </w:r>
      <w:r w:rsidR="0078708C">
        <w:t>systems and processes</w:t>
      </w:r>
      <w:r>
        <w:t xml:space="preserve"> that are not components of 3+1 spacetime</w:t>
      </w:r>
      <w:r w:rsidR="001234BD">
        <w:t>.</w:t>
      </w:r>
      <w:r w:rsidR="003F0318">
        <w:rPr>
          <w:rStyle w:val="FootnoteReference"/>
        </w:rPr>
        <w:footnoteReference w:id="9"/>
      </w:r>
      <w:r w:rsidR="006E03F1">
        <w:t xml:space="preserve"> </w:t>
      </w:r>
      <w:r w:rsidR="001234BD">
        <w:t>Nevertheless,</w:t>
      </w:r>
      <w:r w:rsidR="006E03F1">
        <w:t xml:space="preserve"> quantum systems (with nonvanishing rest mass) have basic temporal attributes—essentially</w:t>
      </w:r>
      <w:r w:rsidR="00894AE9">
        <w:t xml:space="preserve"> </w:t>
      </w:r>
      <w:r w:rsidR="00A443A3">
        <w:t>“</w:t>
      </w:r>
      <w:r w:rsidR="006E03F1">
        <w:t>internal clock</w:t>
      </w:r>
      <w:r w:rsidR="00A443A3">
        <w:t>s”</w:t>
      </w:r>
      <w:r w:rsidR="006E03F1">
        <w:t xml:space="preserve"> corresponding to fermionic </w:t>
      </w:r>
      <w:r w:rsidR="004C5856">
        <w:t xml:space="preserve">(half-integral) </w:t>
      </w:r>
      <w:r w:rsidR="006E03F1">
        <w:t>spin</w:t>
      </w:r>
      <w:r>
        <w:t xml:space="preserve">. </w:t>
      </w:r>
      <w:r w:rsidR="006202F2">
        <w:t>The s</w:t>
      </w:r>
      <w:r w:rsidR="0065766C">
        <w:t xml:space="preserve">pin periodicity </w:t>
      </w:r>
      <w:r w:rsidR="008C0293">
        <w:t xml:space="preserve">serves to </w:t>
      </w:r>
      <w:r w:rsidR="00954021">
        <w:t xml:space="preserve">define proper time </w:t>
      </w:r>
      <w:r w:rsidR="008E3F7A">
        <w:t xml:space="preserve">and </w:t>
      </w:r>
      <w:r w:rsidR="00B41EE2">
        <w:t>reflects</w:t>
      </w:r>
      <w:r w:rsidR="00AB4E0A">
        <w:t xml:space="preserve"> persistence of the quantum system, wh</w:t>
      </w:r>
      <w:r w:rsidR="002B2E41">
        <w:t>ose ontological nature</w:t>
      </w:r>
      <w:r w:rsidR="00AB4E0A">
        <w:t xml:space="preserve"> is not</w:t>
      </w:r>
      <w:r w:rsidR="006D61F2">
        <w:t xml:space="preserve"> defined or delimited by</w:t>
      </w:r>
      <w:r w:rsidR="00AB4E0A">
        <w:t xml:space="preserve"> any </w:t>
      </w:r>
      <w:proofErr w:type="gramStart"/>
      <w:r w:rsidR="002B2E41">
        <w:t xml:space="preserve">particular </w:t>
      </w:r>
      <w:r w:rsidR="00AB4E0A">
        <w:t>spacetime</w:t>
      </w:r>
      <w:proofErr w:type="gramEnd"/>
      <w:r w:rsidR="00AB4E0A">
        <w:t xml:space="preserve"> even</w:t>
      </w:r>
      <w:r w:rsidR="002B2E41">
        <w:t>t(s)</w:t>
      </w:r>
      <w:r w:rsidR="00AB4E0A">
        <w:t>.</w:t>
      </w:r>
      <w:r w:rsidR="00F10B27">
        <w:t xml:space="preserve"> That is, the continuity of the quantum system obtains in the QS, not “in spacetime.” </w:t>
      </w:r>
      <w:r>
        <w:t xml:space="preserve"> </w:t>
      </w:r>
    </w:p>
    <w:p w14:paraId="603D0B54" w14:textId="77777777" w:rsidR="004C27BC" w:rsidRDefault="004C27BC" w:rsidP="0081549B">
      <w:pPr>
        <w:autoSpaceDE w:val="0"/>
        <w:autoSpaceDN w:val="0"/>
        <w:adjustRightInd w:val="0"/>
      </w:pPr>
    </w:p>
    <w:p w14:paraId="324B3AA9" w14:textId="65EA1F96" w:rsidR="00664C60" w:rsidRDefault="004C27BC" w:rsidP="0081549B">
      <w:pPr>
        <w:autoSpaceDE w:val="0"/>
        <w:autoSpaceDN w:val="0"/>
        <w:adjustRightInd w:val="0"/>
      </w:pPr>
      <w:r>
        <w:t xml:space="preserve">The QS can however be seen as a kind of “eternal present” in that it serves as the birthplace of spacetime events. </w:t>
      </w:r>
      <w:r w:rsidR="005B198E">
        <w:t>Quantum systems can, under suitable (and well-quantified)</w:t>
      </w:r>
      <w:r w:rsidR="00863952">
        <w:rPr>
          <w:rStyle w:val="FootnoteReference"/>
        </w:rPr>
        <w:footnoteReference w:id="10"/>
      </w:r>
      <w:r w:rsidR="005B198E">
        <w:t xml:space="preserve"> conditions, give rise to actualized events, which are the elements of an emergent spacetime construct</w:t>
      </w:r>
      <w:r w:rsidR="006D3009">
        <w:t xml:space="preserve">: thus </w:t>
      </w:r>
      <w:r w:rsidR="00006095">
        <w:t xml:space="preserve">3+1 </w:t>
      </w:r>
      <w:r w:rsidR="006D3009">
        <w:t>spacetime is</w:t>
      </w:r>
      <w:r w:rsidR="00D85216">
        <w:t xml:space="preserve"> supervenient</w:t>
      </w:r>
      <w:r w:rsidR="0026481A">
        <w:t>,</w:t>
      </w:r>
      <w:r w:rsidR="006D3009">
        <w:t xml:space="preserve"> not fundamental</w:t>
      </w:r>
      <w:r w:rsidR="005B198E">
        <w:t xml:space="preserve">.  </w:t>
      </w:r>
      <w:r w:rsidR="00CA3362">
        <w:t xml:space="preserve">The events </w:t>
      </w:r>
      <w:r w:rsidR="00DE7791">
        <w:t xml:space="preserve">in question </w:t>
      </w:r>
      <w:r w:rsidR="00CA3362">
        <w:t xml:space="preserve">are essentially the outcomes </w:t>
      </w:r>
      <w:r w:rsidR="00CA3362">
        <w:lastRenderedPageBreak/>
        <w:t>of “quantum measurement</w:t>
      </w:r>
      <w:r w:rsidR="00121E7A">
        <w:t>s</w:t>
      </w:r>
      <w:r w:rsidR="00CA3362">
        <w:t>”</w:t>
      </w:r>
      <w:r w:rsidR="001A60EF">
        <w:t>;</w:t>
      </w:r>
      <w:r w:rsidR="00CA3362">
        <w:t xml:space="preserve"> </w:t>
      </w:r>
      <w:proofErr w:type="gramStart"/>
      <w:r w:rsidR="001A60EF">
        <w:t>however</w:t>
      </w:r>
      <w:proofErr w:type="gramEnd"/>
      <w:r w:rsidR="00CA3362">
        <w:t xml:space="preserve"> the term “measurement” has no anthropomorphic content but simply denotes a </w:t>
      </w:r>
      <w:r w:rsidR="00CC0BE4">
        <w:t xml:space="preserve">physically real </w:t>
      </w:r>
      <w:r w:rsidR="00CA3362">
        <w:t>non-unitary interaction resulting in the transfer of a real (on-shell) photon. Such a transfer establishes a pair of linked</w:t>
      </w:r>
      <w:r w:rsidR="00E859BE">
        <w:t xml:space="preserve">, </w:t>
      </w:r>
      <w:r w:rsidR="00E859BE" w:rsidRPr="00E859BE">
        <w:rPr>
          <w:i/>
          <w:iCs/>
        </w:rPr>
        <w:t>actualized</w:t>
      </w:r>
      <w:r w:rsidR="00CA3362" w:rsidRPr="00E859BE">
        <w:rPr>
          <w:i/>
          <w:iCs/>
        </w:rPr>
        <w:t xml:space="preserve"> events</w:t>
      </w:r>
      <w:r w:rsidR="00CA3362">
        <w:t>: emission and absorption of the photon, while the photon itself is the</w:t>
      </w:r>
      <w:r w:rsidR="0073794F">
        <w:t>ir</w:t>
      </w:r>
      <w:r w:rsidR="00CA3362">
        <w:t xml:space="preserve"> invariant connection (a null interval). Thus, </w:t>
      </w:r>
      <w:r w:rsidR="00990C9A">
        <w:t xml:space="preserve">even if counterintuitively, </w:t>
      </w:r>
      <w:r w:rsidR="00CA3362">
        <w:t>w</w:t>
      </w:r>
      <w:r w:rsidR="005B198E">
        <w:t xml:space="preserve">hat </w:t>
      </w:r>
      <w:r w:rsidR="0051667E">
        <w:t>we call “spacetime” is nothing more than a set of</w:t>
      </w:r>
      <w:r w:rsidR="00373DEA" w:rsidRPr="00E859BE">
        <w:t xml:space="preserve"> </w:t>
      </w:r>
      <w:r w:rsidR="0051667E" w:rsidRPr="00E859BE">
        <w:t>events</w:t>
      </w:r>
      <w:r w:rsidR="0051667E">
        <w:t xml:space="preserve"> connected by null intervals</w:t>
      </w:r>
      <w:r w:rsidR="000D775E">
        <w:t>:</w:t>
      </w:r>
      <w:r w:rsidR="0051667E">
        <w:t xml:space="preserve"> </w:t>
      </w:r>
      <w:r w:rsidR="000D775E">
        <w:t>i</w:t>
      </w:r>
      <w:r w:rsidR="0051667E">
        <w:t>n strict ontological terms, there is neither “time” nor “space” (in any invariant sense) in that manifold</w:t>
      </w:r>
      <w:r w:rsidR="00C91AB0">
        <w:t>.</w:t>
      </w:r>
      <w:r w:rsidR="00556A99">
        <w:t xml:space="preserve"> </w:t>
      </w:r>
      <w:r w:rsidR="00B77C1A">
        <w:t xml:space="preserve">Instead, the </w:t>
      </w:r>
      <w:r w:rsidR="00BA4F71">
        <w:t xml:space="preserve">metrical </w:t>
      </w:r>
      <w:r w:rsidR="00B77C1A">
        <w:t>notions of “time” and “space” a</w:t>
      </w:r>
      <w:r w:rsidR="00FB0F1B">
        <w:t>re</w:t>
      </w:r>
      <w:r w:rsidR="00B77C1A">
        <w:t xml:space="preserve"> </w:t>
      </w:r>
      <w:r w:rsidR="00B77C1A" w:rsidRPr="00B77C1A">
        <w:rPr>
          <w:i/>
          <w:iCs/>
        </w:rPr>
        <w:t>references</w:t>
      </w:r>
      <w:r w:rsidR="00B77C1A">
        <w:t xml:space="preserve"> by which we describe the occurrence of those events relative to our </w:t>
      </w:r>
      <w:r w:rsidR="00C97D7A">
        <w:t xml:space="preserve">own </w:t>
      </w:r>
      <w:r w:rsidR="00B77C1A">
        <w:t>proper time.</w:t>
      </w:r>
      <w:r w:rsidR="005A3645">
        <w:rPr>
          <w:rStyle w:val="FootnoteReference"/>
        </w:rPr>
        <w:footnoteReference w:id="11"/>
      </w:r>
      <w:r w:rsidR="00AD6952">
        <w:t xml:space="preserve"> </w:t>
      </w:r>
      <w:r w:rsidR="00915DCA">
        <w:t xml:space="preserve">The latter advances </w:t>
      </w:r>
      <w:r w:rsidR="004172C1">
        <w:t xml:space="preserve">as a process in the QS </w:t>
      </w:r>
      <w:r w:rsidR="00915DCA">
        <w:t xml:space="preserve">through its identification with </w:t>
      </w:r>
      <w:r w:rsidR="00872E98">
        <w:t xml:space="preserve">the periodic nature of </w:t>
      </w:r>
      <w:r w:rsidR="00915DCA">
        <w:t>fermionic spin (which is topologically incommensurable with 3+1 spacetime).</w:t>
      </w:r>
      <w:r w:rsidR="00FE3400">
        <w:rPr>
          <w:rStyle w:val="FootnoteReference"/>
        </w:rPr>
        <w:footnoteReference w:id="12"/>
      </w:r>
      <w:r w:rsidR="00915DCA">
        <w:t xml:space="preserve"> </w:t>
      </w:r>
    </w:p>
    <w:p w14:paraId="6FEF0DAE" w14:textId="77777777" w:rsidR="00664C60" w:rsidRDefault="00664C60" w:rsidP="0081549B">
      <w:pPr>
        <w:autoSpaceDE w:val="0"/>
        <w:autoSpaceDN w:val="0"/>
        <w:adjustRightInd w:val="0"/>
      </w:pPr>
    </w:p>
    <w:p w14:paraId="674D0F57" w14:textId="1A9523C7" w:rsidR="00EC343D" w:rsidRDefault="00076B28" w:rsidP="0081549B">
      <w:pPr>
        <w:autoSpaceDE w:val="0"/>
        <w:autoSpaceDN w:val="0"/>
        <w:adjustRightInd w:val="0"/>
      </w:pPr>
      <w:r>
        <w:t xml:space="preserve">In this picture, the spacetime construct is like the cast-off skin of a snake: events fall away from us as we </w:t>
      </w:r>
      <w:r w:rsidR="009B54B5">
        <w:t xml:space="preserve">ourselves </w:t>
      </w:r>
      <w:r>
        <w:t xml:space="preserve">persist in the </w:t>
      </w:r>
      <w:r w:rsidR="00B9564B">
        <w:t xml:space="preserve">“eternal </w:t>
      </w:r>
      <w:r>
        <w:t>present</w:t>
      </w:r>
      <w:r w:rsidR="00B9564B">
        <w:t>” of the QS</w:t>
      </w:r>
      <w:r>
        <w:t>.</w:t>
      </w:r>
      <w:r w:rsidR="00B81658">
        <w:t xml:space="preserve"> </w:t>
      </w:r>
      <w:r w:rsidR="007874BF">
        <w:t xml:space="preserve"> We can characterize our persistence by way of our internal clock, which changes its temporal index</w:t>
      </w:r>
      <w:r w:rsidR="00D62A84">
        <w:t xml:space="preserve"> </w:t>
      </w:r>
      <w:r w:rsidR="00644B4F">
        <w:t xml:space="preserve">even </w:t>
      </w:r>
      <w:r w:rsidR="00D62A84">
        <w:t xml:space="preserve">as we persist in the </w:t>
      </w:r>
      <w:r w:rsidR="00B85D18">
        <w:t>present</w:t>
      </w:r>
      <w:r w:rsidR="007874BF">
        <w:t xml:space="preserve">. </w:t>
      </w:r>
      <w:r w:rsidR="00D2208F">
        <w:t>Another useful metaphor is that we are knitting a garment. W</w:t>
      </w:r>
      <w:r w:rsidR="00904A40">
        <w:t xml:space="preserve">hile we can number the row that we are knitting at any given </w:t>
      </w:r>
      <w:proofErr w:type="spellStart"/>
      <w:r w:rsidR="00904A40">
        <w:t>moment</w:t>
      </w:r>
      <w:proofErr w:type="spellEnd"/>
      <w:r w:rsidR="00904A40">
        <w:t xml:space="preserve"> (i.e., assign a proper time index), we</w:t>
      </w:r>
      <w:r w:rsidR="00D2208F">
        <w:t xml:space="preserve"> don’t go anywhere “in the garment of spacetime” but remain always outside it as it falls away from our knitting needles. </w:t>
      </w:r>
      <w:r w:rsidR="00526F21">
        <w:t xml:space="preserve">Yet there is clearly change as the raw material out of which events are created </w:t>
      </w:r>
      <w:r w:rsidR="000D27E4">
        <w:t xml:space="preserve">(the “yarn”) </w:t>
      </w:r>
      <w:r w:rsidR="00526F21">
        <w:t>passes through our fingers.</w:t>
      </w:r>
      <w:r w:rsidR="008D7798">
        <w:t xml:space="preserve"> Thus</w:t>
      </w:r>
      <w:r w:rsidR="008523B0">
        <w:t>,</w:t>
      </w:r>
      <w:r w:rsidR="008D7798">
        <w:t xml:space="preserve"> the present or “Now” does not “move” or “advance”; rather, it changes. This change </w:t>
      </w:r>
      <w:r w:rsidR="00984DAF">
        <w:t>can indeed by understood as</w:t>
      </w:r>
      <w:r w:rsidR="008D7798">
        <w:t xml:space="preserve"> physically real</w:t>
      </w:r>
      <w:r w:rsidR="00155C19">
        <w:t xml:space="preserve"> and </w:t>
      </w:r>
      <w:r w:rsidR="00984DAF">
        <w:t>as</w:t>
      </w:r>
      <w:r w:rsidR="009D71AA">
        <w:t xml:space="preserve"> </w:t>
      </w:r>
      <w:r w:rsidR="00155C19">
        <w:t>described by physic</w:t>
      </w:r>
      <w:r w:rsidR="00A64E51">
        <w:t>al theory</w:t>
      </w:r>
      <w:r w:rsidR="000E6136">
        <w:t>, appropriately interpreted</w:t>
      </w:r>
      <w:r w:rsidR="00A25ACB">
        <w:t xml:space="preserve">. </w:t>
      </w:r>
      <w:r w:rsidR="00984AC4">
        <w:t xml:space="preserve">While the full details </w:t>
      </w:r>
      <w:r w:rsidR="00C74E57">
        <w:t xml:space="preserve">of this formulation </w:t>
      </w:r>
      <w:r w:rsidR="00984AC4">
        <w:t xml:space="preserve">are discussed in Kastner (2022), </w:t>
      </w:r>
      <w:r w:rsidR="00AD6952">
        <w:t>reader</w:t>
      </w:r>
      <w:r w:rsidR="00192B25">
        <w:t>s</w:t>
      </w:r>
      <w:r w:rsidR="00AD6952">
        <w:t xml:space="preserve"> who would like a quick introduction to the picture </w:t>
      </w:r>
      <w:r w:rsidR="00192B25">
        <w:t>are</w:t>
      </w:r>
      <w:r w:rsidR="00AD6952">
        <w:t xml:space="preserve"> invited to view this animation: </w:t>
      </w:r>
    </w:p>
    <w:p w14:paraId="4B36E028" w14:textId="77777777" w:rsidR="00EC343D" w:rsidRDefault="00EC343D" w:rsidP="0081549B">
      <w:pPr>
        <w:autoSpaceDE w:val="0"/>
        <w:autoSpaceDN w:val="0"/>
        <w:adjustRightInd w:val="0"/>
      </w:pPr>
    </w:p>
    <w:p w14:paraId="6F9E98FD" w14:textId="77777777" w:rsidR="00EC343D" w:rsidRDefault="00EC343D" w:rsidP="0081549B">
      <w:pPr>
        <w:autoSpaceDE w:val="0"/>
        <w:autoSpaceDN w:val="0"/>
        <w:adjustRightInd w:val="0"/>
      </w:pPr>
    </w:p>
    <w:p w14:paraId="29780B88" w14:textId="4E7AFA44" w:rsidR="001939D3" w:rsidRDefault="00EC343D" w:rsidP="0081549B">
      <w:pPr>
        <w:autoSpaceDE w:val="0"/>
        <w:autoSpaceDN w:val="0"/>
        <w:adjustRightInd w:val="0"/>
      </w:pPr>
      <w:r>
        <w:rPr>
          <w:noProof/>
        </w:rPr>
        <w:lastRenderedPageBreak/>
        <mc:AlternateContent>
          <mc:Choice Requires="wps">
            <w:drawing>
              <wp:anchor distT="0" distB="0" distL="114300" distR="114300" simplePos="0" relativeHeight="251665408" behindDoc="0" locked="0" layoutInCell="1" allowOverlap="1" wp14:anchorId="5EDFDC8A" wp14:editId="4A0B35B0">
                <wp:simplePos x="0" y="0"/>
                <wp:positionH relativeFrom="column">
                  <wp:posOffset>0</wp:posOffset>
                </wp:positionH>
                <wp:positionV relativeFrom="paragraph">
                  <wp:posOffset>3578860</wp:posOffset>
                </wp:positionV>
                <wp:extent cx="5943600" cy="635"/>
                <wp:effectExtent l="0" t="0" r="0" b="12065"/>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778CFD63" w14:textId="62ED9C58" w:rsidR="00EC343D" w:rsidRPr="00331BE8" w:rsidRDefault="00EC343D" w:rsidP="00EC343D">
                            <w:pPr>
                              <w:pStyle w:val="Caption"/>
                              <w:rPr>
                                <w:noProof/>
                              </w:rPr>
                            </w:pP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Animation: "</w:t>
                            </w:r>
                            <w:proofErr w:type="spellStart"/>
                            <w:r>
                              <w:t>Quantumland</w:t>
                            </w:r>
                            <w:proofErr w:type="spellEnd"/>
                            <w:r>
                              <w:t xml:space="preserve"> and Transactions," also available at </w:t>
                            </w:r>
                            <w:r w:rsidRPr="00EC343D">
                              <w:t>https://youtu.be/IrMggF2Ikhw</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EDFDC8A" id="_x0000_t202" coordsize="21600,21600" o:spt="202" path="m,l,21600r21600,l21600,xe">
                <v:stroke joinstyle="miter"/>
                <v:path gradientshapeok="t" o:connecttype="rect"/>
              </v:shapetype>
              <v:shape id="Text Box 1" o:spid="_x0000_s1026" type="#_x0000_t202" style="position:absolute;margin-left:0;margin-top:281.8pt;width:468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" stroked="f">
                <v:textbox style="mso-fit-shape-to-text:t" inset="0,0,0,0">
                  <w:txbxContent>
                    <w:p w14:paraId="778CFD63" w14:textId="62ED9C58" w:rsidR="00EC343D" w:rsidRPr="00331BE8" w:rsidRDefault="00EC343D" w:rsidP="00EC343D">
                      <w:pPr>
                        <w:pStyle w:val="Caption"/>
                        <w:rPr>
                          <w:noProof/>
                        </w:rPr>
                      </w:pP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Animation: "</w:t>
                      </w:r>
                      <w:proofErr w:type="spellStart"/>
                      <w:r>
                        <w:t>Quantumland</w:t>
                      </w:r>
                      <w:proofErr w:type="spellEnd"/>
                      <w:r>
                        <w:t xml:space="preserve"> and Transactions," also available at </w:t>
                      </w:r>
                      <w:r w:rsidRPr="00EC343D">
                        <w:t>https://youtu.be/IrMggF2Ikhw</w:t>
                      </w:r>
                    </w:p>
                  </w:txbxContent>
                </v:textbox>
                <w10:wrap type="square"/>
              </v:shape>
            </w:pict>
          </mc:Fallback>
        </mc:AlternateContent>
      </w:r>
      <w:r>
        <w:rPr>
          <w:noProof/>
        </w:rPr>
        <w:drawing>
          <wp:anchor distT="0" distB="0" distL="114300" distR="114300" simplePos="0" relativeHeight="251663360" behindDoc="0" locked="0" layoutInCell="1" allowOverlap="1" wp14:anchorId="2D378237" wp14:editId="458B3CC4">
            <wp:simplePos x="0" y="0"/>
            <wp:positionH relativeFrom="column">
              <wp:posOffset>0</wp:posOffset>
            </wp:positionH>
            <wp:positionV relativeFrom="paragraph">
              <wp:posOffset>178435</wp:posOffset>
            </wp:positionV>
            <wp:extent cx="5943600" cy="33432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vie::/Users/ruthekastner/Documents/Sci Animation/QuantumLand V5.mp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anchor>
        </w:drawing>
      </w:r>
    </w:p>
    <w:p w14:paraId="169D202B" w14:textId="3D66413D" w:rsidR="00AD6952" w:rsidRDefault="00AD6952" w:rsidP="0081549B">
      <w:pPr>
        <w:autoSpaceDE w:val="0"/>
        <w:autoSpaceDN w:val="0"/>
        <w:adjustRightInd w:val="0"/>
      </w:pPr>
    </w:p>
    <w:p w14:paraId="44316647" w14:textId="77777777" w:rsidR="001939D3" w:rsidRPr="00375FA7" w:rsidRDefault="001939D3" w:rsidP="00375FA7"/>
    <w:p w14:paraId="55E322D9" w14:textId="29C7DD24" w:rsidR="00EE267D" w:rsidRDefault="0081549B" w:rsidP="00375FA7">
      <w:pPr>
        <w:rPr>
          <w:rFonts w:cs="Times New Roman"/>
        </w:rPr>
      </w:pPr>
      <w:r w:rsidRPr="00375FA7">
        <w:t xml:space="preserve">Given the foregoing, I of course agree </w:t>
      </w:r>
      <w:r w:rsidR="00D82F0D">
        <w:t xml:space="preserve">with the authors’ </w:t>
      </w:r>
      <w:r w:rsidR="00615655">
        <w:t xml:space="preserve">comment in their </w:t>
      </w:r>
      <w:r w:rsidR="00D82F0D">
        <w:t xml:space="preserve">Conclusion </w:t>
      </w:r>
      <w:r w:rsidRPr="00375FA7">
        <w:t>that “</w:t>
      </w:r>
      <w:r w:rsidRPr="00375FA7">
        <w:rPr>
          <w:rFonts w:cs="Times New Roman"/>
        </w:rPr>
        <w:t>the</w:t>
      </w:r>
      <w:r w:rsidRPr="00375FA7">
        <w:rPr>
          <w:rFonts w:cs="Times New Roman"/>
        </w:rPr>
        <w:t xml:space="preserve"> </w:t>
      </w:r>
      <w:r w:rsidRPr="00375FA7">
        <w:rPr>
          <w:rFonts w:cs="Times New Roman"/>
        </w:rPr>
        <w:t>experiential past, present, and future</w:t>
      </w:r>
      <w:r w:rsidR="00AD0635">
        <w:rPr>
          <w:rStyle w:val="FootnoteReference"/>
          <w:rFonts w:cs="Times New Roman"/>
        </w:rPr>
        <w:footnoteReference w:id="13"/>
      </w:r>
      <w:r w:rsidRPr="00375FA7">
        <w:rPr>
          <w:rFonts w:cs="Times New Roman"/>
        </w:rPr>
        <w:t xml:space="preserve"> are not properties of four</w:t>
      </w:r>
      <w:r w:rsidRPr="00375FA7">
        <w:rPr>
          <w:rFonts w:cs="Times New Roman"/>
        </w:rPr>
        <w:t xml:space="preserve"> </w:t>
      </w:r>
      <w:r w:rsidRPr="00375FA7">
        <w:rPr>
          <w:rFonts w:cs="Times New Roman"/>
        </w:rPr>
        <w:t>dimensional</w:t>
      </w:r>
      <w:r w:rsidRPr="00375FA7">
        <w:rPr>
          <w:rFonts w:cs="Times New Roman"/>
        </w:rPr>
        <w:t xml:space="preserve"> </w:t>
      </w:r>
      <w:r w:rsidRPr="00375FA7">
        <w:rPr>
          <w:rFonts w:cs="Times New Roman"/>
        </w:rPr>
        <w:t>spacetime</w:t>
      </w:r>
      <w:r w:rsidR="00A213D3">
        <w:rPr>
          <w:rFonts w:cs="Times New Roman"/>
        </w:rPr>
        <w:t>.</w:t>
      </w:r>
      <w:r w:rsidRPr="00375FA7">
        <w:rPr>
          <w:rFonts w:cs="Times New Roman"/>
        </w:rPr>
        <w:t xml:space="preserve">” </w:t>
      </w:r>
      <w:r w:rsidR="00A213D3">
        <w:rPr>
          <w:rFonts w:cs="Times New Roman"/>
        </w:rPr>
        <w:t>However,</w:t>
      </w:r>
      <w:r w:rsidR="009C4459" w:rsidRPr="00375FA7">
        <w:rPr>
          <w:rFonts w:cs="Times New Roman"/>
        </w:rPr>
        <w:t xml:space="preserve"> that does not mean that they are not</w:t>
      </w:r>
      <w:r w:rsidR="00B22AF5">
        <w:rPr>
          <w:rFonts w:cs="Times New Roman"/>
        </w:rPr>
        <w:t xml:space="preserve"> </w:t>
      </w:r>
      <w:r w:rsidR="009C4459" w:rsidRPr="00375FA7">
        <w:rPr>
          <w:rFonts w:cs="Times New Roman"/>
        </w:rPr>
        <w:t>veridical</w:t>
      </w:r>
      <w:r w:rsidR="00ED46BC">
        <w:rPr>
          <w:rFonts w:cs="Times New Roman"/>
        </w:rPr>
        <w:t xml:space="preserve"> or not described by </w:t>
      </w:r>
      <w:r w:rsidR="00C9650B">
        <w:rPr>
          <w:rFonts w:cs="Times New Roman"/>
        </w:rPr>
        <w:t>physics</w:t>
      </w:r>
      <w:r w:rsidR="00E42CE4">
        <w:rPr>
          <w:rFonts w:cs="Times New Roman"/>
        </w:rPr>
        <w:t>: quite the opposite.</w:t>
      </w:r>
      <w:r w:rsidR="009C4459" w:rsidRPr="00375FA7">
        <w:rPr>
          <w:rFonts w:cs="Times New Roman"/>
        </w:rPr>
        <w:t xml:space="preserve"> </w:t>
      </w:r>
      <w:r w:rsidR="00F43268">
        <w:rPr>
          <w:rFonts w:cs="Times New Roman"/>
        </w:rPr>
        <w:t>In the formulation I have developed, t</w:t>
      </w:r>
      <w:r w:rsidR="009C4459" w:rsidRPr="00375FA7">
        <w:rPr>
          <w:rFonts w:cs="Times New Roman"/>
        </w:rPr>
        <w:t>he</w:t>
      </w:r>
      <w:r w:rsidR="005C32F6">
        <w:rPr>
          <w:rFonts w:cs="Times New Roman"/>
        </w:rPr>
        <w:t>se</w:t>
      </w:r>
      <w:r w:rsidR="009C4459" w:rsidRPr="00375FA7">
        <w:rPr>
          <w:rFonts w:cs="Times New Roman"/>
        </w:rPr>
        <w:t xml:space="preserve"> are </w:t>
      </w:r>
      <w:r w:rsidR="007A41B3">
        <w:rPr>
          <w:rFonts w:cs="Times New Roman"/>
        </w:rPr>
        <w:t>veridical features</w:t>
      </w:r>
      <w:r w:rsidR="009C4459" w:rsidRPr="00375FA7">
        <w:rPr>
          <w:rFonts w:cs="Times New Roman"/>
        </w:rPr>
        <w:t xml:space="preserve"> of our primary existence</w:t>
      </w:r>
      <w:r w:rsidR="004B5774">
        <w:rPr>
          <w:rFonts w:cs="Times New Roman"/>
        </w:rPr>
        <w:t xml:space="preserve"> (as comprised of quantum systems with nonvanishing rest mass)</w:t>
      </w:r>
      <w:r w:rsidR="009C4459" w:rsidRPr="00375FA7">
        <w:rPr>
          <w:rFonts w:cs="Times New Roman"/>
        </w:rPr>
        <w:t xml:space="preserve"> in the QS</w:t>
      </w:r>
      <w:r w:rsidR="00B56D3B">
        <w:rPr>
          <w:rFonts w:cs="Times New Roman"/>
        </w:rPr>
        <w:t xml:space="preserve"> (rather than “in spacetime”</w:t>
      </w:r>
      <w:r w:rsidR="00284650">
        <w:rPr>
          <w:rFonts w:cs="Times New Roman"/>
        </w:rPr>
        <w:t>—the latter</w:t>
      </w:r>
      <w:r w:rsidR="004E3152">
        <w:rPr>
          <w:rFonts w:cs="Times New Roman"/>
        </w:rPr>
        <w:t xml:space="preserve">, i.e., the STB assumption, </w:t>
      </w:r>
      <w:r w:rsidR="00284650">
        <w:rPr>
          <w:rFonts w:cs="Times New Roman"/>
        </w:rPr>
        <w:t>being what is illusory</w:t>
      </w:r>
      <w:r w:rsidR="00B56D3B">
        <w:rPr>
          <w:rFonts w:cs="Times New Roman"/>
        </w:rPr>
        <w:t>)</w:t>
      </w:r>
      <w:r w:rsidR="00284650">
        <w:rPr>
          <w:rFonts w:cs="Times New Roman"/>
        </w:rPr>
        <w:t>.</w:t>
      </w:r>
      <w:r w:rsidR="00220E23">
        <w:rPr>
          <w:rFonts w:cs="Times New Roman"/>
        </w:rPr>
        <w:t xml:space="preserve"> </w:t>
      </w:r>
      <w:r w:rsidR="00C35CCC">
        <w:rPr>
          <w:rFonts w:cs="Times New Roman"/>
        </w:rPr>
        <w:t xml:space="preserve"> </w:t>
      </w:r>
    </w:p>
    <w:p w14:paraId="3472AB3E" w14:textId="77777777" w:rsidR="00EE267D" w:rsidRDefault="00EE267D" w:rsidP="00375FA7">
      <w:pPr>
        <w:rPr>
          <w:rFonts w:cs="Times New Roman"/>
        </w:rPr>
      </w:pPr>
    </w:p>
    <w:p w14:paraId="5810AEC2" w14:textId="763B09C8" w:rsidR="003D331A" w:rsidRDefault="00C35CCC" w:rsidP="00375FA7">
      <w:pPr>
        <w:rPr>
          <w:rFonts w:cs="Times New Roman"/>
        </w:rPr>
      </w:pPr>
      <w:r>
        <w:rPr>
          <w:rFonts w:cs="Times New Roman"/>
        </w:rPr>
        <w:t>The conclusion is that</w:t>
      </w:r>
      <w:r w:rsidR="0077573D">
        <w:rPr>
          <w:rFonts w:cs="Times New Roman"/>
        </w:rPr>
        <w:t xml:space="preserve"> physical theory, </w:t>
      </w:r>
      <w:r w:rsidR="005C1954">
        <w:rPr>
          <w:rFonts w:cs="Times New Roman"/>
        </w:rPr>
        <w:t>appropriately</w:t>
      </w:r>
      <w:r w:rsidR="0077573D">
        <w:rPr>
          <w:rFonts w:cs="Times New Roman"/>
        </w:rPr>
        <w:t xml:space="preserve"> interpreted and formulated</w:t>
      </w:r>
      <w:r>
        <w:rPr>
          <w:rFonts w:cs="Times New Roman"/>
        </w:rPr>
        <w:t>, fully supports the human experience of the FOT</w:t>
      </w:r>
      <w:r w:rsidR="00376D7E">
        <w:rPr>
          <w:rFonts w:cs="Times New Roman"/>
        </w:rPr>
        <w:t xml:space="preserve">, </w:t>
      </w:r>
      <w:r w:rsidR="00E42B32">
        <w:rPr>
          <w:rFonts w:cs="Times New Roman"/>
        </w:rPr>
        <w:t xml:space="preserve">which has two basic aspects: (1) </w:t>
      </w:r>
      <w:r w:rsidR="00376D7E">
        <w:rPr>
          <w:rFonts w:cs="Times New Roman"/>
        </w:rPr>
        <w:t xml:space="preserve">persistence in terms of </w:t>
      </w:r>
      <w:r w:rsidR="00100F0D">
        <w:rPr>
          <w:rFonts w:cs="Times New Roman"/>
        </w:rPr>
        <w:t>a b</w:t>
      </w:r>
      <w:r w:rsidR="00C107F1">
        <w:rPr>
          <w:rFonts w:cs="Times New Roman"/>
        </w:rPr>
        <w:t>a</w:t>
      </w:r>
      <w:r w:rsidR="00100F0D">
        <w:rPr>
          <w:rFonts w:cs="Times New Roman"/>
        </w:rPr>
        <w:t xml:space="preserve">sic </w:t>
      </w:r>
      <w:r w:rsidR="00376D7E">
        <w:rPr>
          <w:rFonts w:cs="Times New Roman"/>
        </w:rPr>
        <w:t>quantum-spin clock proper time</w:t>
      </w:r>
      <w:r w:rsidR="00251085">
        <w:rPr>
          <w:rStyle w:val="FootnoteReference"/>
          <w:rFonts w:cs="Times New Roman"/>
        </w:rPr>
        <w:footnoteReference w:id="14"/>
      </w:r>
      <w:r w:rsidR="00376D7E">
        <w:rPr>
          <w:rFonts w:cs="Times New Roman"/>
        </w:rPr>
        <w:t xml:space="preserve"> and </w:t>
      </w:r>
      <w:r w:rsidR="00E42B32">
        <w:rPr>
          <w:rFonts w:cs="Times New Roman"/>
        </w:rPr>
        <w:t xml:space="preserve">(2) </w:t>
      </w:r>
      <w:r w:rsidR="00376D7E">
        <w:rPr>
          <w:rFonts w:cs="Times New Roman"/>
        </w:rPr>
        <w:t>participation in the successive actualizations of events</w:t>
      </w:r>
      <w:r w:rsidR="00D41F59">
        <w:rPr>
          <w:rFonts w:cs="Times New Roman"/>
        </w:rPr>
        <w:t xml:space="preserve"> (</w:t>
      </w:r>
      <w:r w:rsidR="00A2536C">
        <w:rPr>
          <w:rFonts w:cs="Times New Roman"/>
        </w:rPr>
        <w:t>as does</w:t>
      </w:r>
      <w:r w:rsidR="00D41F59">
        <w:rPr>
          <w:rFonts w:cs="Times New Roman"/>
        </w:rPr>
        <w:t xml:space="preserve"> any generic atom</w:t>
      </w:r>
      <w:r w:rsidR="00C2187C">
        <w:rPr>
          <w:rFonts w:cs="Times New Roman"/>
        </w:rPr>
        <w:t xml:space="preserve"> or molecule</w:t>
      </w:r>
      <w:r w:rsidR="00D41F59">
        <w:rPr>
          <w:rFonts w:cs="Times New Roman"/>
        </w:rPr>
        <w:t>)</w:t>
      </w:r>
      <w:r>
        <w:rPr>
          <w:rFonts w:cs="Times New Roman"/>
        </w:rPr>
        <w:t xml:space="preserve">. </w:t>
      </w:r>
      <w:r w:rsidR="005D447C">
        <w:rPr>
          <w:rFonts w:cs="Times New Roman"/>
        </w:rPr>
        <w:t xml:space="preserve">The latter </w:t>
      </w:r>
      <w:r w:rsidR="00764A67">
        <w:rPr>
          <w:rFonts w:cs="Times New Roman"/>
        </w:rPr>
        <w:t xml:space="preserve">duality </w:t>
      </w:r>
      <w:r w:rsidR="005D447C">
        <w:rPr>
          <w:rFonts w:cs="Times New Roman"/>
        </w:rPr>
        <w:t xml:space="preserve">could be considered a vestige of the TTP, except that it simply </w:t>
      </w:r>
      <w:r w:rsidR="007C6E8A">
        <w:rPr>
          <w:rFonts w:cs="Times New Roman"/>
        </w:rPr>
        <w:t xml:space="preserve">acknowledges </w:t>
      </w:r>
      <w:r w:rsidR="005D447C">
        <w:rPr>
          <w:rFonts w:cs="Times New Roman"/>
        </w:rPr>
        <w:t>two levels to the ontology: one</w:t>
      </w:r>
      <w:r w:rsidR="006B3400">
        <w:rPr>
          <w:rFonts w:cs="Times New Roman"/>
        </w:rPr>
        <w:t xml:space="preserve"> being</w:t>
      </w:r>
      <w:r w:rsidR="005D447C">
        <w:rPr>
          <w:rFonts w:cs="Times New Roman"/>
        </w:rPr>
        <w:t xml:space="preserve"> the </w:t>
      </w:r>
      <w:r w:rsidR="008F43EB">
        <w:rPr>
          <w:rFonts w:cs="Times New Roman"/>
        </w:rPr>
        <w:t xml:space="preserve">continuous </w:t>
      </w:r>
      <w:r w:rsidR="002A0245">
        <w:rPr>
          <w:rFonts w:cs="Times New Roman"/>
        </w:rPr>
        <w:t xml:space="preserve">(“internal”) </w:t>
      </w:r>
      <w:r w:rsidR="005D447C">
        <w:rPr>
          <w:rFonts w:cs="Times New Roman"/>
        </w:rPr>
        <w:t xml:space="preserve">proper time applicable to the quantum level, and the other the </w:t>
      </w:r>
      <w:r w:rsidR="008C179A">
        <w:rPr>
          <w:rFonts w:cs="Times New Roman"/>
        </w:rPr>
        <w:t xml:space="preserve">discrete, </w:t>
      </w:r>
      <w:r w:rsidR="005D447C">
        <w:rPr>
          <w:rFonts w:cs="Times New Roman"/>
        </w:rPr>
        <w:t>metrical aspect of time that consist</w:t>
      </w:r>
      <w:r w:rsidR="007733EC">
        <w:rPr>
          <w:rFonts w:cs="Times New Roman"/>
        </w:rPr>
        <w:t>s</w:t>
      </w:r>
      <w:r w:rsidR="005D447C">
        <w:rPr>
          <w:rFonts w:cs="Times New Roman"/>
        </w:rPr>
        <w:t xml:space="preserve"> in labels</w:t>
      </w:r>
      <w:r w:rsidR="00AF1CE1">
        <w:rPr>
          <w:rFonts w:cs="Times New Roman"/>
        </w:rPr>
        <w:t xml:space="preserve"> </w:t>
      </w:r>
      <w:r w:rsidR="00A74292">
        <w:rPr>
          <w:rFonts w:cs="Times New Roman"/>
        </w:rPr>
        <w:t>attribut</w:t>
      </w:r>
      <w:r w:rsidR="00950C99">
        <w:rPr>
          <w:rFonts w:cs="Times New Roman"/>
        </w:rPr>
        <w:t>able</w:t>
      </w:r>
      <w:r w:rsidR="00A74292">
        <w:rPr>
          <w:rFonts w:cs="Times New Roman"/>
        </w:rPr>
        <w:t xml:space="preserve"> to</w:t>
      </w:r>
      <w:r w:rsidR="005D447C">
        <w:rPr>
          <w:rFonts w:cs="Times New Roman"/>
        </w:rPr>
        <w:t xml:space="preserve"> </w:t>
      </w:r>
      <w:r w:rsidR="00A74292">
        <w:rPr>
          <w:rFonts w:cs="Times New Roman"/>
        </w:rPr>
        <w:t>actualized</w:t>
      </w:r>
      <w:r w:rsidR="005D447C">
        <w:rPr>
          <w:rFonts w:cs="Times New Roman"/>
        </w:rPr>
        <w:t xml:space="preserve"> events</w:t>
      </w:r>
      <w:r w:rsidR="00091009">
        <w:rPr>
          <w:rFonts w:cs="Times New Roman"/>
        </w:rPr>
        <w:t>. These labels are</w:t>
      </w:r>
      <w:r w:rsidR="003A484B">
        <w:rPr>
          <w:rFonts w:cs="Times New Roman"/>
        </w:rPr>
        <w:t xml:space="preserve"> </w:t>
      </w:r>
      <w:r w:rsidR="005B3A64">
        <w:rPr>
          <w:rFonts w:cs="Times New Roman"/>
        </w:rPr>
        <w:t xml:space="preserve">defined </w:t>
      </w:r>
      <w:r w:rsidR="003A484B">
        <w:rPr>
          <w:rFonts w:cs="Times New Roman"/>
        </w:rPr>
        <w:t>only</w:t>
      </w:r>
      <w:r w:rsidR="00A74292">
        <w:rPr>
          <w:rFonts w:cs="Times New Roman"/>
        </w:rPr>
        <w:t xml:space="preserve"> </w:t>
      </w:r>
      <w:r w:rsidR="00FD61FE">
        <w:rPr>
          <w:rFonts w:cs="Times New Roman"/>
        </w:rPr>
        <w:t>relative to</w:t>
      </w:r>
      <w:r w:rsidR="00A74292">
        <w:rPr>
          <w:rFonts w:cs="Times New Roman"/>
        </w:rPr>
        <w:t xml:space="preserve"> persistent quantum systems that participate in their actualization</w:t>
      </w:r>
      <w:r w:rsidR="00F97B1F">
        <w:rPr>
          <w:rFonts w:cs="Times New Roman"/>
        </w:rPr>
        <w:t xml:space="preserve"> (i.e., </w:t>
      </w:r>
      <w:r w:rsidR="000C655B">
        <w:rPr>
          <w:rFonts w:cs="Times New Roman"/>
        </w:rPr>
        <w:lastRenderedPageBreak/>
        <w:t>neither a</w:t>
      </w:r>
      <w:r w:rsidR="00F97B1F">
        <w:rPr>
          <w:rFonts w:cs="Times New Roman"/>
        </w:rPr>
        <w:t xml:space="preserve"> time index</w:t>
      </w:r>
      <w:r w:rsidR="000C655B">
        <w:rPr>
          <w:rFonts w:cs="Times New Roman"/>
        </w:rPr>
        <w:t xml:space="preserve"> nor a spatial index</w:t>
      </w:r>
      <w:r w:rsidR="00F97B1F">
        <w:rPr>
          <w:rFonts w:cs="Times New Roman"/>
        </w:rPr>
        <w:t xml:space="preserve"> is invariant)</w:t>
      </w:r>
      <w:r w:rsidR="00987630">
        <w:rPr>
          <w:rStyle w:val="FootnoteReference"/>
          <w:rFonts w:cs="Times New Roman"/>
        </w:rPr>
        <w:footnoteReference w:id="15"/>
      </w:r>
      <w:r w:rsidR="003A484B">
        <w:rPr>
          <w:rFonts w:cs="Times New Roman"/>
        </w:rPr>
        <w:t xml:space="preserve"> </w:t>
      </w:r>
      <w:r w:rsidR="009F52EB">
        <w:rPr>
          <w:rFonts w:cs="Times New Roman"/>
        </w:rPr>
        <w:t xml:space="preserve"> </w:t>
      </w:r>
      <w:r w:rsidR="00ED4D31">
        <w:rPr>
          <w:rFonts w:cs="Times New Roman"/>
        </w:rPr>
        <w:t>T</w:t>
      </w:r>
      <w:r w:rsidR="003A484B">
        <w:rPr>
          <w:rFonts w:cs="Times New Roman"/>
        </w:rPr>
        <w:t>hat is, the spacetime labels do not reflect either “space” or “time” in any fundamental sense</w:t>
      </w:r>
      <w:r w:rsidR="00ED4D31">
        <w:rPr>
          <w:rFonts w:cs="Times New Roman"/>
        </w:rPr>
        <w:t xml:space="preserve"> but are descriptions relative to the quantum system’s physical dynamics</w:t>
      </w:r>
      <w:r w:rsidR="00110E86">
        <w:rPr>
          <w:rFonts w:cs="Times New Roman"/>
        </w:rPr>
        <w:t xml:space="preserve">, </w:t>
      </w:r>
      <w:r w:rsidR="00B32C19">
        <w:rPr>
          <w:rFonts w:cs="Times New Roman"/>
        </w:rPr>
        <w:t>i.e.,</w:t>
      </w:r>
      <w:r w:rsidR="00110E86">
        <w:rPr>
          <w:rFonts w:cs="Times New Roman"/>
        </w:rPr>
        <w:t xml:space="preserve"> processes</w:t>
      </w:r>
      <w:r w:rsidR="00AD70F3">
        <w:rPr>
          <w:rFonts w:cs="Times New Roman"/>
        </w:rPr>
        <w:t xml:space="preserve"> it undergoes</w:t>
      </w:r>
      <w:r w:rsidR="00110E86">
        <w:rPr>
          <w:rFonts w:cs="Times New Roman"/>
        </w:rPr>
        <w:t xml:space="preserve"> in the quantum substratum</w:t>
      </w:r>
      <w:r w:rsidR="00154105">
        <w:rPr>
          <w:rFonts w:cs="Times New Roman"/>
        </w:rPr>
        <w:t>.</w:t>
      </w:r>
      <w:r w:rsidR="00B33EE7">
        <w:rPr>
          <w:rStyle w:val="FootnoteReference"/>
          <w:rFonts w:cs="Times New Roman"/>
        </w:rPr>
        <w:footnoteReference w:id="16"/>
      </w:r>
      <w:r w:rsidR="00154105">
        <w:rPr>
          <w:rFonts w:cs="Times New Roman"/>
        </w:rPr>
        <w:t xml:space="preserve">  </w:t>
      </w:r>
    </w:p>
    <w:p w14:paraId="7E231E78" w14:textId="77777777" w:rsidR="003D331A" w:rsidRDefault="003D331A" w:rsidP="00375FA7">
      <w:pPr>
        <w:rPr>
          <w:rFonts w:cs="Times New Roman"/>
        </w:rPr>
      </w:pPr>
    </w:p>
    <w:p w14:paraId="4114746F" w14:textId="5B390D61" w:rsidR="0051667E" w:rsidRDefault="008F2023" w:rsidP="00375FA7">
      <w:pPr>
        <w:rPr>
          <w:rFonts w:cs="Times New Roman"/>
          <w:sz w:val="19"/>
          <w:szCs w:val="19"/>
        </w:rPr>
      </w:pPr>
      <w:r>
        <w:rPr>
          <w:rFonts w:cs="Times New Roman"/>
        </w:rPr>
        <w:t>Th</w:t>
      </w:r>
      <w:r w:rsidR="000E096F">
        <w:rPr>
          <w:rFonts w:cs="Times New Roman"/>
        </w:rPr>
        <w:t>us, according to this formulation, the</w:t>
      </w:r>
      <w:r>
        <w:rPr>
          <w:rFonts w:cs="Times New Roman"/>
        </w:rPr>
        <w:t xml:space="preserve"> impression that we “exist in spacetime” is ironically a non-veridical VR</w:t>
      </w:r>
      <w:r w:rsidR="00FB57E8">
        <w:rPr>
          <w:rFonts w:cs="Times New Roman"/>
        </w:rPr>
        <w:t>-type</w:t>
      </w:r>
      <w:r>
        <w:rPr>
          <w:rFonts w:cs="Times New Roman"/>
        </w:rPr>
        <w:t xml:space="preserve"> experience</w:t>
      </w:r>
      <w:r w:rsidR="004959CE">
        <w:rPr>
          <w:rFonts w:cs="Times New Roman"/>
        </w:rPr>
        <w:t>, a feature of a kind of</w:t>
      </w:r>
      <w:r>
        <w:rPr>
          <w:rFonts w:cs="Times New Roman"/>
        </w:rPr>
        <w:t xml:space="preserve"> </w:t>
      </w:r>
      <w:r w:rsidR="00FD04FF">
        <w:rPr>
          <w:rFonts w:cs="Times New Roman"/>
        </w:rPr>
        <w:t>“</w:t>
      </w:r>
      <w:r>
        <w:rPr>
          <w:rFonts w:cs="Times New Roman"/>
        </w:rPr>
        <w:t>user interface</w:t>
      </w:r>
      <w:r w:rsidR="00FD04FF">
        <w:rPr>
          <w:rFonts w:cs="Times New Roman"/>
        </w:rPr>
        <w:t>”</w:t>
      </w:r>
      <w:r w:rsidR="005B147C">
        <w:rPr>
          <w:rFonts w:cs="Times New Roman"/>
        </w:rPr>
        <w:t xml:space="preserve"> that serves the purposes of biological organisms.</w:t>
      </w:r>
      <w:r w:rsidR="005D483F">
        <w:rPr>
          <w:rFonts w:cs="Times New Roman"/>
        </w:rPr>
        <w:t xml:space="preserve"> “Spacetime” </w:t>
      </w:r>
      <w:r w:rsidR="00B46541">
        <w:rPr>
          <w:rFonts w:cs="Times New Roman"/>
        </w:rPr>
        <w:t xml:space="preserve">(which </w:t>
      </w:r>
      <w:proofErr w:type="gramStart"/>
      <w:r w:rsidR="00B46541">
        <w:rPr>
          <w:rFonts w:cs="Times New Roman"/>
        </w:rPr>
        <w:t>actually consists</w:t>
      </w:r>
      <w:proofErr w:type="gramEnd"/>
      <w:r w:rsidR="00B46541">
        <w:rPr>
          <w:rFonts w:cs="Times New Roman"/>
        </w:rPr>
        <w:t xml:space="preserve"> neither of space nor time, but simply </w:t>
      </w:r>
      <w:r w:rsidR="00412D0B">
        <w:rPr>
          <w:rFonts w:cs="Times New Roman"/>
        </w:rPr>
        <w:t xml:space="preserve">a structured set of </w:t>
      </w:r>
      <w:r w:rsidR="00B46541">
        <w:rPr>
          <w:rFonts w:cs="Times New Roman"/>
        </w:rPr>
        <w:t xml:space="preserve">events) </w:t>
      </w:r>
      <w:r w:rsidR="005D483F">
        <w:rPr>
          <w:rFonts w:cs="Times New Roman"/>
        </w:rPr>
        <w:t>is a phenomenal, emergent level that should not be mistaken as the fundamental physical level at which we exist</w:t>
      </w:r>
      <w:r w:rsidR="005C5B7B">
        <w:rPr>
          <w:rFonts w:cs="Times New Roman"/>
        </w:rPr>
        <w:t>, which is the quantum substratum.</w:t>
      </w:r>
      <w:r w:rsidR="0064264E">
        <w:rPr>
          <w:rFonts w:cs="Times New Roman"/>
        </w:rPr>
        <w:t xml:space="preserve"> The similarities of this picture to ancient </w:t>
      </w:r>
      <w:r w:rsidR="00F06F46">
        <w:rPr>
          <w:rFonts w:cs="Times New Roman"/>
        </w:rPr>
        <w:t xml:space="preserve">knowledge </w:t>
      </w:r>
      <w:r w:rsidR="0064264E">
        <w:rPr>
          <w:rFonts w:cs="Times New Roman"/>
        </w:rPr>
        <w:t>traditions</w:t>
      </w:r>
      <w:r w:rsidR="00E152FF">
        <w:rPr>
          <w:rFonts w:cs="Times New Roman"/>
        </w:rPr>
        <w:t>--</w:t>
      </w:r>
      <w:r w:rsidR="0064264E">
        <w:rPr>
          <w:rFonts w:cs="Times New Roman"/>
        </w:rPr>
        <w:t>e.g.</w:t>
      </w:r>
      <w:r w:rsidR="00A523DF">
        <w:rPr>
          <w:rFonts w:cs="Times New Roman"/>
        </w:rPr>
        <w:t xml:space="preserve"> the Eastern concept of</w:t>
      </w:r>
      <w:r w:rsidR="0064264E">
        <w:rPr>
          <w:rFonts w:cs="Times New Roman"/>
        </w:rPr>
        <w:t xml:space="preserve"> “Maya” </w:t>
      </w:r>
      <w:r w:rsidR="00E152FF">
        <w:rPr>
          <w:rFonts w:cs="Times New Roman"/>
        </w:rPr>
        <w:t>or</w:t>
      </w:r>
      <w:r w:rsidR="0064264E">
        <w:rPr>
          <w:rFonts w:cs="Times New Roman"/>
        </w:rPr>
        <w:t xml:space="preserve"> </w:t>
      </w:r>
      <w:r w:rsidR="00694AF0">
        <w:rPr>
          <w:rFonts w:cs="Times New Roman"/>
        </w:rPr>
        <w:t xml:space="preserve">the shadows on the wall of </w:t>
      </w:r>
      <w:r w:rsidR="0064264E">
        <w:rPr>
          <w:rFonts w:cs="Times New Roman"/>
        </w:rPr>
        <w:t>Plato’s Cave</w:t>
      </w:r>
      <w:r w:rsidR="007C0E20">
        <w:rPr>
          <w:rFonts w:cs="Times New Roman"/>
        </w:rPr>
        <w:t xml:space="preserve"> as the </w:t>
      </w:r>
      <w:r w:rsidR="008335BB">
        <w:rPr>
          <w:rFonts w:cs="Times New Roman"/>
        </w:rPr>
        <w:t xml:space="preserve">phenomenal </w:t>
      </w:r>
      <w:r w:rsidR="007C0E20">
        <w:rPr>
          <w:rFonts w:cs="Times New Roman"/>
        </w:rPr>
        <w:t>spacetime</w:t>
      </w:r>
      <w:r w:rsidR="008335BB">
        <w:rPr>
          <w:rFonts w:cs="Times New Roman"/>
        </w:rPr>
        <w:t xml:space="preserve"> level</w:t>
      </w:r>
      <w:r w:rsidR="00AD086F">
        <w:rPr>
          <w:rFonts w:cs="Times New Roman"/>
        </w:rPr>
        <w:t xml:space="preserve">, while the </w:t>
      </w:r>
      <w:r w:rsidR="00AC7CB7">
        <w:rPr>
          <w:rFonts w:cs="Times New Roman"/>
        </w:rPr>
        <w:t>quantum substratum comprises</w:t>
      </w:r>
      <w:r w:rsidR="00AD086F">
        <w:rPr>
          <w:rFonts w:cs="Times New Roman"/>
        </w:rPr>
        <w:t xml:space="preserve"> what is “really going on behind the </w:t>
      </w:r>
      <w:proofErr w:type="gramStart"/>
      <w:r w:rsidR="00AD086F">
        <w:rPr>
          <w:rFonts w:cs="Times New Roman"/>
        </w:rPr>
        <w:t>scenes”</w:t>
      </w:r>
      <w:r w:rsidR="00DC199C">
        <w:rPr>
          <w:rFonts w:cs="Times New Roman"/>
        </w:rPr>
        <w:t>--</w:t>
      </w:r>
      <w:proofErr w:type="gramEnd"/>
      <w:r w:rsidR="0064264E">
        <w:rPr>
          <w:rFonts w:cs="Times New Roman"/>
        </w:rPr>
        <w:t>may also be noted.</w:t>
      </w:r>
    </w:p>
    <w:p w14:paraId="17489537" w14:textId="56911501" w:rsidR="00731BC2" w:rsidRDefault="00731BC2" w:rsidP="0081549B">
      <w:pPr>
        <w:autoSpaceDE w:val="0"/>
        <w:autoSpaceDN w:val="0"/>
        <w:adjustRightInd w:val="0"/>
        <w:rPr>
          <w:rFonts w:cs="Times New Roman"/>
          <w:sz w:val="19"/>
          <w:szCs w:val="19"/>
        </w:rPr>
      </w:pPr>
    </w:p>
    <w:p w14:paraId="16DF9FC8" w14:textId="77777777" w:rsidR="00731BC2" w:rsidRPr="00BD769F" w:rsidRDefault="00731BC2" w:rsidP="0081549B">
      <w:pPr>
        <w:autoSpaceDE w:val="0"/>
        <w:autoSpaceDN w:val="0"/>
        <w:adjustRightInd w:val="0"/>
      </w:pPr>
    </w:p>
    <w:p w14:paraId="6E66D63E" w14:textId="7A35FEFB" w:rsidR="00EA701D" w:rsidRDefault="00EA701D" w:rsidP="0081549B">
      <w:pPr>
        <w:autoSpaceDE w:val="0"/>
        <w:autoSpaceDN w:val="0"/>
        <w:adjustRightInd w:val="0"/>
        <w:rPr>
          <w:rFonts w:cs="Times New Roman"/>
          <w:sz w:val="19"/>
          <w:szCs w:val="19"/>
        </w:rPr>
      </w:pPr>
    </w:p>
    <w:p w14:paraId="0483EA22" w14:textId="53B9D312" w:rsidR="00EA701D" w:rsidRDefault="00EA701D" w:rsidP="0081549B">
      <w:pPr>
        <w:autoSpaceDE w:val="0"/>
        <w:autoSpaceDN w:val="0"/>
        <w:adjustRightInd w:val="0"/>
        <w:rPr>
          <w:rFonts w:cs="Times New Roman"/>
          <w:sz w:val="19"/>
          <w:szCs w:val="19"/>
        </w:rPr>
      </w:pPr>
    </w:p>
    <w:p w14:paraId="0C262918" w14:textId="11263B5D" w:rsidR="00EA701D" w:rsidRPr="00EA701D" w:rsidRDefault="00EA701D" w:rsidP="00EA701D">
      <w:pPr>
        <w:rPr>
          <w:rFonts w:eastAsia="Times New Roman" w:cs="Times New Roman"/>
        </w:rPr>
      </w:pPr>
    </w:p>
    <w:p w14:paraId="1FAD0794" w14:textId="4C088EA2" w:rsidR="005B3057" w:rsidRDefault="005B3057" w:rsidP="0081549B">
      <w:pPr>
        <w:autoSpaceDE w:val="0"/>
        <w:autoSpaceDN w:val="0"/>
        <w:adjustRightInd w:val="0"/>
        <w:rPr>
          <w:rFonts w:cs="Times New Roman"/>
          <w:sz w:val="19"/>
          <w:szCs w:val="19"/>
        </w:rPr>
      </w:pPr>
    </w:p>
    <w:p w14:paraId="482F4C8C" w14:textId="77777777" w:rsidR="00216724" w:rsidRDefault="00216724" w:rsidP="0081549B">
      <w:pPr>
        <w:autoSpaceDE w:val="0"/>
        <w:autoSpaceDN w:val="0"/>
        <w:adjustRightInd w:val="0"/>
        <w:rPr>
          <w:rFonts w:cs="Times New Roman"/>
        </w:rPr>
      </w:pPr>
    </w:p>
    <w:p w14:paraId="10268869" w14:textId="28A7CB4F" w:rsidR="005B3057" w:rsidRPr="00240EE3" w:rsidRDefault="005B3057" w:rsidP="0081549B">
      <w:pPr>
        <w:autoSpaceDE w:val="0"/>
        <w:autoSpaceDN w:val="0"/>
        <w:adjustRightInd w:val="0"/>
        <w:rPr>
          <w:rFonts w:cs="Times New Roman"/>
        </w:rPr>
      </w:pPr>
      <w:r w:rsidRPr="00240EE3">
        <w:rPr>
          <w:rFonts w:cs="Times New Roman"/>
        </w:rPr>
        <w:t>References</w:t>
      </w:r>
    </w:p>
    <w:p w14:paraId="581E7D07" w14:textId="6DDC41FC" w:rsidR="005B3057" w:rsidRDefault="005B3057" w:rsidP="0081549B">
      <w:pPr>
        <w:autoSpaceDE w:val="0"/>
        <w:autoSpaceDN w:val="0"/>
        <w:adjustRightInd w:val="0"/>
        <w:rPr>
          <w:rFonts w:cs="Times New Roman"/>
        </w:rPr>
      </w:pPr>
    </w:p>
    <w:p w14:paraId="07DEAC91" w14:textId="0F23247D" w:rsidR="00EA318B" w:rsidRDefault="00C15D17" w:rsidP="00EA318B">
      <w:pPr>
        <w:rPr>
          <w:rFonts w:eastAsia="Times New Roman" w:cs="Times New Roman"/>
        </w:rPr>
      </w:pPr>
      <w:proofErr w:type="spellStart"/>
      <w:r w:rsidRPr="00C15D17">
        <w:rPr>
          <w:rFonts w:eastAsia="Times New Roman" w:cs="Times New Roman"/>
        </w:rPr>
        <w:t>Bombelli</w:t>
      </w:r>
      <w:proofErr w:type="spellEnd"/>
      <w:r w:rsidRPr="00C15D17">
        <w:rPr>
          <w:rFonts w:eastAsia="Times New Roman" w:cs="Times New Roman"/>
        </w:rPr>
        <w:t xml:space="preserve">, </w:t>
      </w:r>
      <w:r>
        <w:rPr>
          <w:rFonts w:eastAsia="Times New Roman" w:cs="Times New Roman"/>
        </w:rPr>
        <w:t xml:space="preserve">L., </w:t>
      </w:r>
      <w:r w:rsidRPr="00C15D17">
        <w:rPr>
          <w:rFonts w:eastAsia="Times New Roman" w:cs="Times New Roman"/>
        </w:rPr>
        <w:t xml:space="preserve">J. Lee, D. </w:t>
      </w:r>
      <w:proofErr w:type="gramStart"/>
      <w:r w:rsidRPr="00C15D17">
        <w:rPr>
          <w:rFonts w:eastAsia="Times New Roman" w:cs="Times New Roman"/>
        </w:rPr>
        <w:t>Meyer</w:t>
      </w:r>
      <w:proofErr w:type="gramEnd"/>
      <w:r w:rsidRPr="00C15D17">
        <w:rPr>
          <w:rFonts w:eastAsia="Times New Roman" w:cs="Times New Roman"/>
        </w:rPr>
        <w:t xml:space="preserve"> and R.D. Sorkin (1987). “Spacetime as a causal set</w:t>
      </w:r>
      <w:proofErr w:type="gramStart"/>
      <w:r w:rsidRPr="00C15D17">
        <w:rPr>
          <w:rFonts w:eastAsia="Times New Roman" w:cs="Times New Roman"/>
        </w:rPr>
        <w:t>”,</w:t>
      </w:r>
      <w:r w:rsidR="00E048B8">
        <w:rPr>
          <w:rFonts w:eastAsia="Times New Roman" w:cs="Times New Roman"/>
        </w:rPr>
        <w:t xml:space="preserve"> </w:t>
      </w:r>
      <w:r w:rsidRPr="00C15D17">
        <w:rPr>
          <w:rFonts w:eastAsia="Times New Roman" w:cs="Times New Roman"/>
        </w:rPr>
        <w:t xml:space="preserve"> </w:t>
      </w:r>
      <w:r w:rsidRPr="00C15D17">
        <w:rPr>
          <w:rFonts w:eastAsia="Times New Roman" w:cs="Times New Roman"/>
          <w:i/>
          <w:iCs/>
        </w:rPr>
        <w:t>Phys.</w:t>
      </w:r>
      <w:proofErr w:type="gramEnd"/>
      <w:r w:rsidRPr="00C15D17">
        <w:rPr>
          <w:rFonts w:eastAsia="Times New Roman" w:cs="Times New Roman"/>
          <w:i/>
          <w:iCs/>
        </w:rPr>
        <w:t xml:space="preserve"> Rev. Lett. 59</w:t>
      </w:r>
      <w:r w:rsidRPr="00C15D17">
        <w:rPr>
          <w:rFonts w:eastAsia="Times New Roman" w:cs="Times New Roman"/>
        </w:rPr>
        <w:t xml:space="preserve">: 521-524. </w:t>
      </w:r>
    </w:p>
    <w:p w14:paraId="523B8894" w14:textId="5558D4F9" w:rsidR="009A1A2C" w:rsidRPr="00403A84" w:rsidRDefault="009A1A2C" w:rsidP="00403A84">
      <w:pPr>
        <w:rPr>
          <w:rFonts w:cs="Times New Roman"/>
        </w:rPr>
      </w:pPr>
    </w:p>
    <w:p w14:paraId="18D7A470" w14:textId="5B4B5EE0" w:rsidR="005B5136" w:rsidRDefault="005B5136" w:rsidP="00EA318B">
      <w:pPr>
        <w:rPr>
          <w:rFonts w:cs="Times New Roman"/>
          <w:color w:val="000000"/>
        </w:rPr>
      </w:pPr>
      <w:r w:rsidRPr="00403A84">
        <w:rPr>
          <w:rFonts w:cs="Times New Roman"/>
        </w:rPr>
        <w:t>Einstein, A. (195</w:t>
      </w:r>
      <w:r w:rsidR="004A1706" w:rsidRPr="00403A84">
        <w:rPr>
          <w:rFonts w:cs="Times New Roman"/>
        </w:rPr>
        <w:t>4</w:t>
      </w:r>
      <w:r w:rsidRPr="00403A84">
        <w:rPr>
          <w:rFonts w:cs="Times New Roman"/>
        </w:rPr>
        <w:t>).</w:t>
      </w:r>
      <w:r w:rsidR="004A1706" w:rsidRPr="00403A84">
        <w:rPr>
          <w:rFonts w:cs="Times New Roman"/>
        </w:rPr>
        <w:t xml:space="preserve"> </w:t>
      </w:r>
      <w:r w:rsidR="004A1706" w:rsidRPr="00403A84">
        <w:rPr>
          <w:rFonts w:cs="Times New Roman"/>
          <w:color w:val="000000"/>
        </w:rPr>
        <w:t>Albert Einstein, </w:t>
      </w:r>
      <w:r w:rsidR="004A1706" w:rsidRPr="00403A84">
        <w:rPr>
          <w:rFonts w:cs="Times New Roman"/>
          <w:i/>
          <w:iCs/>
          <w:color w:val="000000"/>
        </w:rPr>
        <w:t xml:space="preserve">Relativity: </w:t>
      </w:r>
      <w:proofErr w:type="gramStart"/>
      <w:r w:rsidR="004A1706" w:rsidRPr="00403A84">
        <w:rPr>
          <w:rFonts w:cs="Times New Roman"/>
          <w:i/>
          <w:iCs/>
          <w:color w:val="000000"/>
        </w:rPr>
        <w:t>the</w:t>
      </w:r>
      <w:proofErr w:type="gramEnd"/>
      <w:r w:rsidR="004A1706" w:rsidRPr="00403A84">
        <w:rPr>
          <w:rFonts w:cs="Times New Roman"/>
          <w:i/>
          <w:iCs/>
          <w:color w:val="000000"/>
        </w:rPr>
        <w:t xml:space="preserve"> Special and the General Theory</w:t>
      </w:r>
      <w:r w:rsidR="004A1706" w:rsidRPr="00403A84">
        <w:rPr>
          <w:rFonts w:cs="Times New Roman"/>
          <w:color w:val="000000"/>
        </w:rPr>
        <w:t>. Trans. R. W. Lawson. 15th rev. ed. London: Methuen, 1954 (1977)</w:t>
      </w:r>
      <w:r w:rsidR="00AE6AAC">
        <w:rPr>
          <w:rFonts w:cs="Times New Roman"/>
          <w:color w:val="000000"/>
        </w:rPr>
        <w:t>.</w:t>
      </w:r>
    </w:p>
    <w:p w14:paraId="75839BED" w14:textId="5501CA28" w:rsidR="0072584A" w:rsidRDefault="0072584A" w:rsidP="00EA318B">
      <w:pPr>
        <w:rPr>
          <w:rFonts w:cs="Times New Roman"/>
          <w:color w:val="000000"/>
        </w:rPr>
      </w:pPr>
    </w:p>
    <w:p w14:paraId="6608C970" w14:textId="13186CBF" w:rsidR="0072584A" w:rsidRPr="0072584A" w:rsidRDefault="0072584A" w:rsidP="0072584A">
      <w:pPr>
        <w:rPr>
          <w:rFonts w:eastAsia="Times New Roman" w:cs="Times New Roman"/>
        </w:rPr>
      </w:pPr>
      <w:r w:rsidRPr="0072584A">
        <w:rPr>
          <w:rFonts w:eastAsia="Times New Roman" w:cs="Times New Roman"/>
          <w:color w:val="000000"/>
        </w:rPr>
        <w:t xml:space="preserve">Einstein, </w:t>
      </w:r>
      <w:r w:rsidR="009C2EC3">
        <w:rPr>
          <w:rFonts w:eastAsia="Times New Roman" w:cs="Times New Roman"/>
          <w:color w:val="000000"/>
        </w:rPr>
        <w:t xml:space="preserve">A. </w:t>
      </w:r>
      <w:r w:rsidR="008C3DDD">
        <w:rPr>
          <w:rFonts w:eastAsia="Times New Roman" w:cs="Times New Roman"/>
          <w:color w:val="000000"/>
        </w:rPr>
        <w:t xml:space="preserve">(1916). </w:t>
      </w:r>
      <w:r w:rsidRPr="0072584A">
        <w:rPr>
          <w:rFonts w:eastAsia="Times New Roman" w:cs="Times New Roman"/>
          <w:color w:val="000000"/>
        </w:rPr>
        <w:t>"The Foundation of the General Theory of Relativity," as translated in H. A. Lorentz et al. </w:t>
      </w:r>
      <w:r w:rsidRPr="0072584A">
        <w:rPr>
          <w:rFonts w:eastAsia="Times New Roman" w:cs="Times New Roman"/>
          <w:i/>
          <w:iCs/>
          <w:color w:val="000000"/>
        </w:rPr>
        <w:t>The Principle of Relativity</w:t>
      </w:r>
      <w:r w:rsidRPr="0072584A">
        <w:rPr>
          <w:rFonts w:eastAsia="Times New Roman" w:cs="Times New Roman"/>
          <w:color w:val="000000"/>
        </w:rPr>
        <w:t>. New York: Dover.</w:t>
      </w:r>
    </w:p>
    <w:p w14:paraId="19C312DC" w14:textId="6BB7414F" w:rsidR="001221D9" w:rsidRDefault="001221D9" w:rsidP="00EA318B">
      <w:pPr>
        <w:rPr>
          <w:rFonts w:cs="Times New Roman"/>
          <w:color w:val="000000"/>
        </w:rPr>
      </w:pPr>
    </w:p>
    <w:p w14:paraId="69F3A6C7" w14:textId="77777777" w:rsidR="001221D9" w:rsidRDefault="001221D9" w:rsidP="001221D9">
      <w:r>
        <w:t>Ellis, G. (2014). The evolving block universe and the meshing together of times.</w:t>
      </w:r>
    </w:p>
    <w:p w14:paraId="70516729" w14:textId="3381DA07" w:rsidR="001221D9" w:rsidRDefault="001221D9" w:rsidP="001221D9">
      <w:pPr>
        <w:rPr>
          <w:color w:val="000000"/>
        </w:rPr>
      </w:pPr>
      <w:r>
        <w:t xml:space="preserve">Ann. N. Y. Acad. Sci. 1326, 26–41. </w:t>
      </w:r>
      <w:proofErr w:type="spellStart"/>
      <w:r>
        <w:t>doi</w:t>
      </w:r>
      <w:proofErr w:type="spellEnd"/>
      <w:r>
        <w:t>: 10.1111/nyas.12559</w:t>
      </w:r>
      <w:r>
        <w:t>.</w:t>
      </w:r>
    </w:p>
    <w:p w14:paraId="0D8618CF" w14:textId="77777777" w:rsidR="00AE6AAC" w:rsidRDefault="00AE6AAC" w:rsidP="00EA318B">
      <w:pPr>
        <w:rPr>
          <w:rFonts w:eastAsia="Times New Roman" w:cs="Times New Roman"/>
        </w:rPr>
      </w:pPr>
    </w:p>
    <w:p w14:paraId="297457CC" w14:textId="24843E4B" w:rsidR="009A1A2C" w:rsidRDefault="009A1A2C" w:rsidP="00B206D2">
      <w:pPr>
        <w:rPr>
          <w:rFonts w:eastAsia="Times New Roman"/>
        </w:rPr>
      </w:pPr>
      <w:r>
        <w:t xml:space="preserve">Gruber, R. P., </w:t>
      </w:r>
      <w:r w:rsidR="00C253F0">
        <w:t>Block, R. A</w:t>
      </w:r>
      <w:r w:rsidR="00C253F0">
        <w:t xml:space="preserve">., and </w:t>
      </w:r>
      <w:r>
        <w:t>Montemayor, C. (202</w:t>
      </w:r>
      <w:r>
        <w:t>2</w:t>
      </w:r>
      <w:r>
        <w:t xml:space="preserve">). </w:t>
      </w:r>
      <w:r>
        <w:t xml:space="preserve"> </w:t>
      </w:r>
      <w:r>
        <w:t>“Physical Time Within Human Time</w:t>
      </w:r>
      <w:r w:rsidR="00421D4F">
        <w:t>,</w:t>
      </w:r>
      <w:r>
        <w:t>”</w:t>
      </w:r>
      <w:r w:rsidR="00421D4F">
        <w:t xml:space="preserve"> </w:t>
      </w:r>
      <w:r w:rsidR="005D48BE">
        <w:t>Frontiers in Psychology</w:t>
      </w:r>
      <w:r w:rsidR="00B206D2">
        <w:t>,</w:t>
      </w:r>
      <w:r w:rsidR="005D48BE">
        <w:t xml:space="preserve"> </w:t>
      </w:r>
      <w:r w:rsidR="00B206D2">
        <w:t>HYPOTHESIS AND THEORY</w:t>
      </w:r>
      <w:r w:rsidR="00B206D2">
        <w:t xml:space="preserve">. </w:t>
      </w:r>
      <w:proofErr w:type="spellStart"/>
      <w:r w:rsidR="00B206D2">
        <w:t>doi</w:t>
      </w:r>
      <w:proofErr w:type="spellEnd"/>
      <w:r w:rsidR="00B206D2">
        <w:t>: 10.3389/fpsyg.2022.718505</w:t>
      </w:r>
      <w:r>
        <w:t xml:space="preserve"> </w:t>
      </w:r>
    </w:p>
    <w:p w14:paraId="5953F5F7" w14:textId="050FD775" w:rsidR="00D160C4" w:rsidRDefault="00D160C4" w:rsidP="00EA318B">
      <w:pPr>
        <w:rPr>
          <w:rFonts w:eastAsia="Times New Roman" w:cs="Times New Roman"/>
        </w:rPr>
      </w:pPr>
    </w:p>
    <w:p w14:paraId="22ABAC57" w14:textId="77777777" w:rsidR="00D160C4" w:rsidRDefault="00D160C4" w:rsidP="00D160C4">
      <w:r>
        <w:t>Gruber, R. P., Montemayor, C., and Block, R. A. (2020b). From physical time to a</w:t>
      </w:r>
    </w:p>
    <w:p w14:paraId="2EFF5242" w14:textId="77777777" w:rsidR="00D160C4" w:rsidRDefault="00D160C4" w:rsidP="00D160C4">
      <w:r>
        <w:t xml:space="preserve">dualistic model of human time. Found. Sci. 25, 927–954. </w:t>
      </w:r>
      <w:proofErr w:type="spellStart"/>
      <w:r>
        <w:t>doi</w:t>
      </w:r>
      <w:proofErr w:type="spellEnd"/>
      <w:r>
        <w:t>: 10.1007/s10699-</w:t>
      </w:r>
    </w:p>
    <w:p w14:paraId="4BC95C00" w14:textId="6A3511DB" w:rsidR="00D160C4" w:rsidRDefault="00D160C4" w:rsidP="00D160C4">
      <w:r>
        <w:t>020-09670-4</w:t>
      </w:r>
    </w:p>
    <w:p w14:paraId="10FAE24B" w14:textId="03C801A9" w:rsidR="004F1BD8" w:rsidRDefault="004F1BD8" w:rsidP="00D160C4"/>
    <w:p w14:paraId="2AF45C87" w14:textId="7B8E805B" w:rsidR="004F1BD8" w:rsidRDefault="004F1BD8" w:rsidP="00D160C4">
      <w:pPr>
        <w:rPr>
          <w:rFonts w:eastAsia="Times New Roman"/>
        </w:rPr>
      </w:pPr>
      <w:proofErr w:type="spellStart"/>
      <w:r>
        <w:t>Hestenes</w:t>
      </w:r>
      <w:proofErr w:type="spellEnd"/>
      <w:r>
        <w:t xml:space="preserve">, D. (2010). “Electron time, mass and </w:t>
      </w:r>
      <w:proofErr w:type="spellStart"/>
      <w:r>
        <w:t>zitter</w:t>
      </w:r>
      <w:proofErr w:type="spellEnd"/>
      <w:r>
        <w:t xml:space="preserve">,” </w:t>
      </w:r>
      <w:proofErr w:type="gramStart"/>
      <w:r>
        <w:t xml:space="preserve">Preprint,  </w:t>
      </w:r>
      <w:r w:rsidRPr="00410E11">
        <w:t>https://core.ac.uk/display/21250651</w:t>
      </w:r>
      <w:proofErr w:type="gramEnd"/>
      <w:r>
        <w:t>.</w:t>
      </w:r>
    </w:p>
    <w:p w14:paraId="071CBEF3" w14:textId="74D62F5D" w:rsidR="007575A8" w:rsidRDefault="007575A8" w:rsidP="00EA318B">
      <w:pPr>
        <w:rPr>
          <w:rFonts w:eastAsia="Times New Roman" w:cs="Times New Roman"/>
        </w:rPr>
      </w:pPr>
    </w:p>
    <w:p w14:paraId="111DC7A1" w14:textId="22D73C9C" w:rsidR="007575A8" w:rsidRDefault="007575A8" w:rsidP="007575A8">
      <w:r>
        <w:rPr>
          <w:rFonts w:eastAsia="Times New Roman" w:cs="Times New Roman"/>
        </w:rPr>
        <w:t>Kastner, R. E. (2010). “</w:t>
      </w:r>
      <w:r>
        <w:t>The Quantum Liar Experiment in Cramer's Transactional Interpretation</w:t>
      </w:r>
      <w:r>
        <w:t xml:space="preserve">,” Stud. Hist. Philos. Mod. Phys. </w:t>
      </w:r>
      <w:r w:rsidRPr="00FA3E23">
        <w:rPr>
          <w:rFonts w:ascii="Cambria" w:hAnsi="Cambria"/>
        </w:rPr>
        <w:t>41, 86-92</w:t>
      </w:r>
      <w:r>
        <w:rPr>
          <w:rFonts w:ascii="Cambria" w:hAnsi="Cambria"/>
        </w:rPr>
        <w:t>.</w:t>
      </w:r>
    </w:p>
    <w:p w14:paraId="57E400BD" w14:textId="745B4CFC" w:rsidR="007575A8" w:rsidRDefault="007575A8" w:rsidP="00EA318B">
      <w:pPr>
        <w:rPr>
          <w:rFonts w:eastAsia="Times New Roman" w:cs="Times New Roman"/>
        </w:rPr>
      </w:pPr>
    </w:p>
    <w:p w14:paraId="6DA5624B" w14:textId="1FF271C4" w:rsidR="007575A8" w:rsidRPr="00EA318B" w:rsidRDefault="007575A8" w:rsidP="00EA318B">
      <w:pPr>
        <w:rPr>
          <w:rFonts w:eastAsia="Times New Roman" w:cs="Times New Roman"/>
        </w:rPr>
      </w:pPr>
      <w:r>
        <w:rPr>
          <w:rFonts w:ascii="Cambria" w:hAnsi="Cambria"/>
        </w:rPr>
        <w:t>Kastner, R. E. (20</w:t>
      </w:r>
      <w:r>
        <w:rPr>
          <w:rFonts w:ascii="Cambria" w:hAnsi="Cambria"/>
        </w:rPr>
        <w:t>1</w:t>
      </w:r>
      <w:r>
        <w:rPr>
          <w:rFonts w:ascii="Cambria" w:hAnsi="Cambria"/>
        </w:rPr>
        <w:t xml:space="preserve">2).   </w:t>
      </w:r>
      <w:r w:rsidRPr="00FA3E23">
        <w:rPr>
          <w:rFonts w:ascii="Cambria" w:hAnsi="Cambria"/>
          <w:i/>
        </w:rPr>
        <w:t xml:space="preserve">The Transactional Interpretation of Quantum Mechanics: </w:t>
      </w:r>
      <w:r>
        <w:rPr>
          <w:rFonts w:ascii="Cambria" w:hAnsi="Cambria"/>
          <w:i/>
        </w:rPr>
        <w:t>The Reality of Possibility</w:t>
      </w:r>
      <w:r w:rsidRPr="00FA3E23">
        <w:rPr>
          <w:rFonts w:ascii="Cambria" w:hAnsi="Cambria"/>
          <w:i/>
        </w:rPr>
        <w:t>.</w:t>
      </w:r>
      <w:r w:rsidRPr="00FA3E23">
        <w:rPr>
          <w:rFonts w:ascii="Cambria" w:hAnsi="Cambria"/>
        </w:rPr>
        <w:t xml:space="preserve"> Cambridge University Press (20</w:t>
      </w:r>
      <w:r>
        <w:rPr>
          <w:rFonts w:ascii="Cambria" w:hAnsi="Cambria"/>
        </w:rPr>
        <w:t>1</w:t>
      </w:r>
      <w:r>
        <w:rPr>
          <w:rFonts w:ascii="Cambria" w:hAnsi="Cambria"/>
        </w:rPr>
        <w:t>2</w:t>
      </w:r>
      <w:r w:rsidRPr="00FA3E23">
        <w:rPr>
          <w:rFonts w:ascii="Cambria" w:hAnsi="Cambria"/>
        </w:rPr>
        <w:t>).</w:t>
      </w:r>
      <w:r>
        <w:rPr>
          <w:rFonts w:ascii="Cambria" w:hAnsi="Cambria"/>
        </w:rPr>
        <w:t xml:space="preserve"> </w:t>
      </w:r>
    </w:p>
    <w:p w14:paraId="048EE463" w14:textId="77777777" w:rsidR="00EA318B" w:rsidRPr="00FA3E23" w:rsidRDefault="00EA318B" w:rsidP="00EA318B">
      <w:pPr>
        <w:rPr>
          <w:rFonts w:ascii="Cambria" w:hAnsi="Cambria"/>
        </w:rPr>
      </w:pPr>
    </w:p>
    <w:p w14:paraId="78DC55CB" w14:textId="55130C07" w:rsidR="00EA318B" w:rsidRDefault="00EA318B" w:rsidP="00EA318B">
      <w:pPr>
        <w:rPr>
          <w:rFonts w:ascii="Cambria" w:hAnsi="Cambria"/>
        </w:rPr>
      </w:pPr>
      <w:r>
        <w:rPr>
          <w:rFonts w:ascii="Cambria" w:hAnsi="Cambria"/>
        </w:rPr>
        <w:t>Kastner, R. E. (201</w:t>
      </w:r>
      <w:r>
        <w:rPr>
          <w:rFonts w:ascii="Cambria" w:hAnsi="Cambria"/>
        </w:rPr>
        <w:t>5</w:t>
      </w:r>
      <w:r>
        <w:rPr>
          <w:rFonts w:ascii="Cambria" w:hAnsi="Cambria"/>
        </w:rPr>
        <w:t xml:space="preserve">).  </w:t>
      </w:r>
      <w:r>
        <w:rPr>
          <w:rFonts w:ascii="Cambria" w:hAnsi="Cambria"/>
        </w:rPr>
        <w:t xml:space="preserve"> </w:t>
      </w:r>
      <w:r w:rsidRPr="00FA3E23">
        <w:rPr>
          <w:rFonts w:ascii="Cambria" w:hAnsi="Cambria"/>
          <w:i/>
        </w:rPr>
        <w:t>Understanding Our Unseen Reality: Solving Quantum Riddles</w:t>
      </w:r>
      <w:r w:rsidRPr="00FA3E23">
        <w:rPr>
          <w:rFonts w:ascii="Cambria" w:hAnsi="Cambria"/>
        </w:rPr>
        <w:t xml:space="preserve">. Imperial </w:t>
      </w:r>
    </w:p>
    <w:p w14:paraId="56C140BC" w14:textId="4EDD4995" w:rsidR="00EA318B" w:rsidRDefault="00EA318B" w:rsidP="00EA318B">
      <w:pPr>
        <w:rPr>
          <w:rFonts w:ascii="Cambria" w:hAnsi="Cambria"/>
        </w:rPr>
      </w:pPr>
    </w:p>
    <w:p w14:paraId="1A5CB871" w14:textId="4AA56E38" w:rsidR="00EA318B" w:rsidRDefault="00EA318B" w:rsidP="00EA318B">
      <w:pPr>
        <w:rPr>
          <w:rStyle w:val="list-identifier"/>
          <w:rFonts w:ascii="Cambria" w:hAnsi="Cambria"/>
        </w:rPr>
      </w:pPr>
      <w:r>
        <w:rPr>
          <w:rFonts w:ascii="Cambria" w:hAnsi="Cambria"/>
        </w:rPr>
        <w:t xml:space="preserve">Kastner, R. E. (2016). </w:t>
      </w:r>
      <w:r w:rsidRPr="00FA3E23">
        <w:rPr>
          <w:rFonts w:ascii="Cambria" w:hAnsi="Cambria"/>
        </w:rPr>
        <w:t xml:space="preserve">“The Emergence of Spacetime: Transactions and Causal Sets,” in Licata, I. (Ed.), </w:t>
      </w:r>
      <w:r w:rsidRPr="00FA3E23">
        <w:rPr>
          <w:rFonts w:ascii="Cambria" w:hAnsi="Cambria"/>
          <w:i/>
        </w:rPr>
        <w:t>Beyond Peaceful Coexistence</w:t>
      </w:r>
      <w:r w:rsidRPr="00FA3E23">
        <w:rPr>
          <w:rFonts w:ascii="Cambria" w:hAnsi="Cambria"/>
        </w:rPr>
        <w:t>. Singapore: World Scientific</w:t>
      </w:r>
      <w:r>
        <w:rPr>
          <w:rFonts w:ascii="Cambria" w:hAnsi="Cambria"/>
        </w:rPr>
        <w:t xml:space="preserve">. </w:t>
      </w:r>
      <w:r w:rsidRPr="00FA3E23">
        <w:rPr>
          <w:rFonts w:ascii="Cambria" w:hAnsi="Cambria"/>
        </w:rPr>
        <w:t xml:space="preserve"> </w:t>
      </w:r>
      <w:r w:rsidRPr="00FA3E23">
        <w:rPr>
          <w:rStyle w:val="list-identifier"/>
          <w:rFonts w:ascii="Cambria" w:hAnsi="Cambria"/>
        </w:rPr>
        <w:t>a</w:t>
      </w:r>
      <w:hyperlink r:id="rId8" w:tooltip="Abstract" w:history="1">
        <w:r w:rsidRPr="00FA3E23">
          <w:rPr>
            <w:rStyle w:val="Hyperlink"/>
            <w:rFonts w:ascii="Cambria" w:hAnsi="Cambria"/>
          </w:rPr>
          <w:t>rXiv:1411.2072</w:t>
        </w:r>
      </w:hyperlink>
    </w:p>
    <w:p w14:paraId="760FAF5B" w14:textId="77777777" w:rsidR="00505C0A" w:rsidRPr="00FA3E23" w:rsidRDefault="00505C0A" w:rsidP="00505C0A">
      <w:pPr>
        <w:rPr>
          <w:rFonts w:ascii="Cambria" w:hAnsi="Cambria"/>
        </w:rPr>
      </w:pPr>
    </w:p>
    <w:p w14:paraId="676EC3EC" w14:textId="67038990" w:rsidR="00505C0A" w:rsidRDefault="00505C0A" w:rsidP="00505C0A">
      <w:pPr>
        <w:rPr>
          <w:rFonts w:ascii="Cambria" w:hAnsi="Cambria"/>
          <w:color w:val="000000"/>
          <w:shd w:val="clear" w:color="auto" w:fill="FFFFFF"/>
        </w:rPr>
      </w:pPr>
      <w:r>
        <w:rPr>
          <w:rFonts w:ascii="Cambria" w:hAnsi="Cambria"/>
        </w:rPr>
        <w:t>Kastner, R. E. (20</w:t>
      </w:r>
      <w:r>
        <w:rPr>
          <w:rFonts w:ascii="Cambria" w:hAnsi="Cambria"/>
        </w:rPr>
        <w:t>18</w:t>
      </w:r>
      <w:r>
        <w:rPr>
          <w:rFonts w:ascii="Cambria" w:hAnsi="Cambria"/>
        </w:rPr>
        <w:t xml:space="preserve">).  </w:t>
      </w:r>
      <w:r w:rsidRPr="00FA3E23">
        <w:rPr>
          <w:rFonts w:ascii="Cambria" w:hAnsi="Cambria"/>
        </w:rPr>
        <w:t>“On the Status of the Measurement Problem: Recalling the Relativistic Transactional Interpretation</w:t>
      </w:r>
      <w:r w:rsidRPr="00FA3E23">
        <w:rPr>
          <w:rFonts w:ascii="Cambria" w:hAnsi="Cambria"/>
          <w:i/>
        </w:rPr>
        <w:t xml:space="preserve">,” </w:t>
      </w:r>
      <w:r w:rsidRPr="00FA3E23">
        <w:rPr>
          <w:rFonts w:ascii="Cambria" w:hAnsi="Cambria"/>
          <w:i/>
          <w:color w:val="000000"/>
          <w:shd w:val="clear" w:color="auto" w:fill="FFFFFF"/>
        </w:rPr>
        <w:t>Int'l Jour. Quan. Foundations</w:t>
      </w:r>
      <w:r w:rsidRPr="00FA3E23">
        <w:rPr>
          <w:rFonts w:ascii="Cambria" w:hAnsi="Cambria"/>
          <w:color w:val="000000"/>
          <w:shd w:val="clear" w:color="auto" w:fill="FFFFFF"/>
        </w:rPr>
        <w:t>, Volume 4, Issue 1, pages 128-141</w:t>
      </w:r>
      <w:r>
        <w:rPr>
          <w:rFonts w:ascii="Cambria" w:hAnsi="Cambria"/>
          <w:color w:val="000000"/>
          <w:shd w:val="clear" w:color="auto" w:fill="FFFFFF"/>
        </w:rPr>
        <w:t>.</w:t>
      </w:r>
    </w:p>
    <w:p w14:paraId="06A9E071" w14:textId="77777777" w:rsidR="00505C0A" w:rsidRDefault="00505C0A" w:rsidP="00505C0A">
      <w:pPr>
        <w:rPr>
          <w:rFonts w:ascii="Cambria" w:hAnsi="Cambria"/>
        </w:rPr>
      </w:pPr>
    </w:p>
    <w:p w14:paraId="5BB680E0" w14:textId="69FB440E" w:rsidR="00EA318B" w:rsidRPr="00FA3E23" w:rsidRDefault="00EA318B" w:rsidP="00EA318B">
      <w:pPr>
        <w:rPr>
          <w:rFonts w:ascii="Cambria" w:hAnsi="Cambria"/>
        </w:rPr>
      </w:pPr>
      <w:r>
        <w:rPr>
          <w:rFonts w:ascii="Cambria" w:hAnsi="Cambria"/>
        </w:rPr>
        <w:t xml:space="preserve">Kastner, R. E. (2019).  </w:t>
      </w:r>
      <w:r w:rsidRPr="00FA3E23">
        <w:rPr>
          <w:rFonts w:ascii="Cambria" w:hAnsi="Cambria"/>
          <w:i/>
        </w:rPr>
        <w:t xml:space="preserve">Adventures in </w:t>
      </w:r>
      <w:proofErr w:type="spellStart"/>
      <w:r w:rsidRPr="00FA3E23">
        <w:rPr>
          <w:rFonts w:ascii="Cambria" w:hAnsi="Cambria"/>
          <w:i/>
        </w:rPr>
        <w:t>Quantumland</w:t>
      </w:r>
      <w:proofErr w:type="spellEnd"/>
      <w:r w:rsidRPr="00FA3E23">
        <w:rPr>
          <w:rFonts w:ascii="Cambria" w:hAnsi="Cambria"/>
          <w:i/>
        </w:rPr>
        <w:t>: Exploring Our Unseen Reality</w:t>
      </w:r>
      <w:r w:rsidRPr="00FA3E23">
        <w:rPr>
          <w:rFonts w:ascii="Cambria" w:hAnsi="Cambria"/>
        </w:rPr>
        <w:t>. World Scientific.</w:t>
      </w:r>
    </w:p>
    <w:p w14:paraId="37D456EA" w14:textId="77777777" w:rsidR="00EA318B" w:rsidRPr="00FA3E23" w:rsidRDefault="00EA318B" w:rsidP="00EA318B">
      <w:pPr>
        <w:rPr>
          <w:rFonts w:ascii="Cambria" w:hAnsi="Cambria"/>
        </w:rPr>
      </w:pPr>
    </w:p>
    <w:p w14:paraId="3EE15858" w14:textId="63C4467B" w:rsidR="00405036" w:rsidRPr="00EA318B" w:rsidRDefault="00EA318B" w:rsidP="00EA318B">
      <w:pPr>
        <w:rPr>
          <w:rStyle w:val="list-identifier"/>
          <w:rFonts w:eastAsia="Times New Roman" w:cs="Times New Roman"/>
        </w:rPr>
      </w:pPr>
      <w:r>
        <w:rPr>
          <w:rFonts w:ascii="Cambria" w:hAnsi="Cambria"/>
        </w:rPr>
        <w:t>Kastner, R. E. (20</w:t>
      </w:r>
      <w:r>
        <w:rPr>
          <w:rFonts w:ascii="Cambria" w:hAnsi="Cambria"/>
        </w:rPr>
        <w:t>22</w:t>
      </w:r>
      <w:r>
        <w:rPr>
          <w:rFonts w:ascii="Cambria" w:hAnsi="Cambria"/>
        </w:rPr>
        <w:t xml:space="preserve">).  </w:t>
      </w:r>
      <w:r>
        <w:rPr>
          <w:rFonts w:ascii="Cambria" w:hAnsi="Cambria"/>
        </w:rPr>
        <w:t xml:space="preserve"> </w:t>
      </w:r>
      <w:r w:rsidRPr="00FA3E23">
        <w:rPr>
          <w:rFonts w:ascii="Cambria" w:hAnsi="Cambria"/>
          <w:i/>
        </w:rPr>
        <w:t xml:space="preserve">The Transactional Interpretation of Quantum Mechanics: </w:t>
      </w:r>
      <w:r>
        <w:rPr>
          <w:rFonts w:ascii="Cambria" w:hAnsi="Cambria"/>
          <w:i/>
        </w:rPr>
        <w:t>A Relativistic Treatment</w:t>
      </w:r>
      <w:r w:rsidRPr="00FA3E23">
        <w:rPr>
          <w:rFonts w:ascii="Cambria" w:hAnsi="Cambria"/>
          <w:i/>
        </w:rPr>
        <w:t>.</w:t>
      </w:r>
      <w:r w:rsidRPr="00FA3E23">
        <w:rPr>
          <w:rFonts w:ascii="Cambria" w:hAnsi="Cambria"/>
        </w:rPr>
        <w:t xml:space="preserve"> Cambridge University Press (20</w:t>
      </w:r>
      <w:r>
        <w:rPr>
          <w:rFonts w:ascii="Cambria" w:hAnsi="Cambria"/>
        </w:rPr>
        <w:t>22</w:t>
      </w:r>
      <w:r w:rsidRPr="00FA3E23">
        <w:rPr>
          <w:rFonts w:ascii="Cambria" w:hAnsi="Cambria"/>
        </w:rPr>
        <w:t>).</w:t>
      </w:r>
      <w:r>
        <w:rPr>
          <w:rFonts w:ascii="Cambria" w:hAnsi="Cambria"/>
        </w:rPr>
        <w:t xml:space="preserve"> </w:t>
      </w:r>
      <w:r w:rsidR="007575A8">
        <w:rPr>
          <w:rFonts w:ascii="Cambria" w:hAnsi="Cambria"/>
        </w:rPr>
        <w:t>(2</w:t>
      </w:r>
      <w:r w:rsidR="007575A8" w:rsidRPr="007575A8">
        <w:rPr>
          <w:rFonts w:ascii="Cambria" w:hAnsi="Cambria"/>
          <w:vertAlign w:val="superscript"/>
        </w:rPr>
        <w:t>nd</w:t>
      </w:r>
      <w:r w:rsidR="007575A8">
        <w:rPr>
          <w:rFonts w:ascii="Cambria" w:hAnsi="Cambria"/>
        </w:rPr>
        <w:t xml:space="preserve"> Edition of Kastner, 2012)</w:t>
      </w:r>
    </w:p>
    <w:p w14:paraId="22471299" w14:textId="1BA14F53" w:rsidR="00F86921" w:rsidRDefault="00F86921" w:rsidP="0081549B">
      <w:pPr>
        <w:autoSpaceDE w:val="0"/>
        <w:autoSpaceDN w:val="0"/>
        <w:adjustRightInd w:val="0"/>
        <w:rPr>
          <w:rStyle w:val="list-identifier"/>
          <w:rFonts w:ascii="Cambria" w:hAnsi="Cambria"/>
        </w:rPr>
      </w:pPr>
    </w:p>
    <w:p w14:paraId="166CF188" w14:textId="06520606" w:rsidR="00F86921" w:rsidRDefault="00F86921" w:rsidP="0081549B">
      <w:pPr>
        <w:autoSpaceDE w:val="0"/>
        <w:autoSpaceDN w:val="0"/>
        <w:adjustRightInd w:val="0"/>
        <w:rPr>
          <w:rFonts w:ascii="Cambria" w:hAnsi="Cambria"/>
          <w:color w:val="000000"/>
          <w:shd w:val="clear" w:color="auto" w:fill="FFFFFF"/>
        </w:rPr>
      </w:pPr>
      <w:r>
        <w:rPr>
          <w:rStyle w:val="list-identifier"/>
          <w:rFonts w:ascii="Cambria" w:hAnsi="Cambria"/>
        </w:rPr>
        <w:t xml:space="preserve">Kastner, R. E., S. Kauffman, M. Epperson (2018). </w:t>
      </w:r>
      <w:r w:rsidRPr="00FA3E23">
        <w:rPr>
          <w:rFonts w:ascii="Cambria" w:hAnsi="Cambria"/>
          <w:color w:val="000000"/>
          <w:shd w:val="clear" w:color="auto" w:fill="FFFFFF"/>
        </w:rPr>
        <w:t xml:space="preserve">“Taking Heisenberg’s </w:t>
      </w:r>
      <w:proofErr w:type="spellStart"/>
      <w:r w:rsidRPr="00FA3E23">
        <w:rPr>
          <w:rFonts w:ascii="Cambria" w:hAnsi="Cambria"/>
          <w:color w:val="000000"/>
          <w:shd w:val="clear" w:color="auto" w:fill="FFFFFF"/>
        </w:rPr>
        <w:t>Potentia</w:t>
      </w:r>
      <w:proofErr w:type="spellEnd"/>
      <w:r w:rsidRPr="00FA3E23">
        <w:rPr>
          <w:rFonts w:ascii="Cambria" w:hAnsi="Cambria"/>
          <w:color w:val="000000"/>
          <w:shd w:val="clear" w:color="auto" w:fill="FFFFFF"/>
        </w:rPr>
        <w:t xml:space="preserve"> Seriously,” </w:t>
      </w:r>
      <w:r w:rsidRPr="00FA3E23">
        <w:rPr>
          <w:rFonts w:ascii="Cambria" w:hAnsi="Cambria"/>
          <w:i/>
          <w:color w:val="000000"/>
          <w:shd w:val="clear" w:color="auto" w:fill="FFFFFF"/>
        </w:rPr>
        <w:t>I</w:t>
      </w:r>
      <w:r>
        <w:rPr>
          <w:rFonts w:ascii="Cambria" w:hAnsi="Cambria"/>
          <w:i/>
          <w:color w:val="000000"/>
          <w:shd w:val="clear" w:color="auto" w:fill="FFFFFF"/>
        </w:rPr>
        <w:t xml:space="preserve">nternational </w:t>
      </w:r>
      <w:r w:rsidRPr="00FA3E23">
        <w:rPr>
          <w:rFonts w:ascii="Cambria" w:hAnsi="Cambria"/>
          <w:i/>
          <w:color w:val="000000"/>
          <w:shd w:val="clear" w:color="auto" w:fill="FFFFFF"/>
        </w:rPr>
        <w:t>J</w:t>
      </w:r>
      <w:r>
        <w:rPr>
          <w:rFonts w:ascii="Cambria" w:hAnsi="Cambria"/>
          <w:i/>
          <w:color w:val="000000"/>
          <w:shd w:val="clear" w:color="auto" w:fill="FFFFFF"/>
        </w:rPr>
        <w:t xml:space="preserve">ournal of </w:t>
      </w:r>
      <w:r w:rsidRPr="00FA3E23">
        <w:rPr>
          <w:rFonts w:ascii="Cambria" w:hAnsi="Cambria"/>
          <w:i/>
          <w:color w:val="000000"/>
          <w:shd w:val="clear" w:color="auto" w:fill="FFFFFF"/>
        </w:rPr>
        <w:t>Q</w:t>
      </w:r>
      <w:r>
        <w:rPr>
          <w:rFonts w:ascii="Cambria" w:hAnsi="Cambria"/>
          <w:i/>
          <w:color w:val="000000"/>
          <w:shd w:val="clear" w:color="auto" w:fill="FFFFFF"/>
        </w:rPr>
        <w:t xml:space="preserve">uantum </w:t>
      </w:r>
      <w:r w:rsidRPr="00FA3E23">
        <w:rPr>
          <w:rFonts w:ascii="Cambria" w:hAnsi="Cambria"/>
          <w:i/>
          <w:color w:val="000000"/>
          <w:shd w:val="clear" w:color="auto" w:fill="FFFFFF"/>
        </w:rPr>
        <w:t>F</w:t>
      </w:r>
      <w:r>
        <w:rPr>
          <w:rFonts w:ascii="Cambria" w:hAnsi="Cambria"/>
          <w:i/>
          <w:color w:val="000000"/>
          <w:shd w:val="clear" w:color="auto" w:fill="FFFFFF"/>
        </w:rPr>
        <w:t>oundations</w:t>
      </w:r>
      <w:r w:rsidRPr="00FA3E23">
        <w:rPr>
          <w:rFonts w:ascii="Cambria" w:hAnsi="Cambria"/>
          <w:color w:val="000000"/>
          <w:shd w:val="clear" w:color="auto" w:fill="FFFFFF"/>
        </w:rPr>
        <w:t xml:space="preserve"> 4:2, 158-172.</w:t>
      </w:r>
    </w:p>
    <w:p w14:paraId="13BDCF73" w14:textId="73CC3C40" w:rsidR="007560A9" w:rsidRDefault="007560A9" w:rsidP="0081549B">
      <w:pPr>
        <w:autoSpaceDE w:val="0"/>
        <w:autoSpaceDN w:val="0"/>
        <w:adjustRightInd w:val="0"/>
        <w:rPr>
          <w:rFonts w:ascii="Cambria" w:hAnsi="Cambria"/>
          <w:color w:val="000000"/>
          <w:shd w:val="clear" w:color="auto" w:fill="FFFFFF"/>
        </w:rPr>
      </w:pPr>
    </w:p>
    <w:p w14:paraId="7D305C68" w14:textId="52DD1DB1" w:rsidR="007560A9" w:rsidRDefault="007560A9" w:rsidP="00505C0A">
      <w:pPr>
        <w:rPr>
          <w:rFonts w:ascii="Cambria" w:hAnsi="Cambria"/>
        </w:rPr>
      </w:pPr>
      <w:r>
        <w:rPr>
          <w:rFonts w:ascii="Cambria" w:hAnsi="Cambria"/>
          <w:color w:val="000000"/>
          <w:shd w:val="clear" w:color="auto" w:fill="FFFFFF"/>
        </w:rPr>
        <w:t xml:space="preserve">Kastner, R. E. and Cramer, J. (2018). </w:t>
      </w:r>
      <w:r w:rsidR="00505C0A">
        <w:rPr>
          <w:rStyle w:val="list-identifier"/>
          <w:rFonts w:ascii="Cambria" w:hAnsi="Cambria"/>
        </w:rPr>
        <w:t xml:space="preserve"> </w:t>
      </w:r>
      <w:r w:rsidR="00505C0A" w:rsidRPr="00FA3E23">
        <w:rPr>
          <w:rFonts w:ascii="Cambria" w:hAnsi="Cambria"/>
        </w:rPr>
        <w:t>“Quantifying Absorption in the Transactional Interpretation</w:t>
      </w:r>
      <w:proofErr w:type="gramStart"/>
      <w:r w:rsidR="00505C0A" w:rsidRPr="00FA3E23">
        <w:rPr>
          <w:rFonts w:ascii="Cambria" w:hAnsi="Cambria"/>
        </w:rPr>
        <w:t xml:space="preserve">,”  </w:t>
      </w:r>
      <w:r w:rsidR="00505C0A" w:rsidRPr="00FA3E23">
        <w:rPr>
          <w:rFonts w:ascii="Cambria" w:hAnsi="Cambria"/>
          <w:i/>
          <w:color w:val="000000"/>
          <w:shd w:val="clear" w:color="auto" w:fill="FFFFFF"/>
        </w:rPr>
        <w:t>Int'l</w:t>
      </w:r>
      <w:proofErr w:type="gramEnd"/>
      <w:r w:rsidR="00505C0A" w:rsidRPr="00FA3E23">
        <w:rPr>
          <w:rFonts w:ascii="Cambria" w:hAnsi="Cambria"/>
          <w:i/>
          <w:color w:val="000000"/>
          <w:shd w:val="clear" w:color="auto" w:fill="FFFFFF"/>
        </w:rPr>
        <w:t xml:space="preserve"> Jour. Quan. Foundations</w:t>
      </w:r>
      <w:r w:rsidR="00505C0A" w:rsidRPr="00FA3E23">
        <w:rPr>
          <w:rFonts w:ascii="Cambria" w:hAnsi="Cambria"/>
          <w:color w:val="000000"/>
          <w:shd w:val="clear" w:color="auto" w:fill="FFFFFF"/>
        </w:rPr>
        <w:t xml:space="preserve">, Vol. 4, Issue 3, </w:t>
      </w:r>
      <w:r w:rsidR="00505C0A" w:rsidRPr="00FA3E23">
        <w:rPr>
          <w:rFonts w:ascii="Cambria" w:hAnsi="Cambria"/>
        </w:rPr>
        <w:t>210-222</w:t>
      </w:r>
      <w:r w:rsidR="00746F31">
        <w:rPr>
          <w:rFonts w:ascii="Cambria" w:hAnsi="Cambria"/>
        </w:rPr>
        <w:t>.</w:t>
      </w:r>
      <w:r w:rsidR="00505C0A" w:rsidRPr="00FA3E23">
        <w:rPr>
          <w:rFonts w:ascii="Cambria" w:hAnsi="Cambria"/>
        </w:rPr>
        <w:t xml:space="preserve"> </w:t>
      </w:r>
    </w:p>
    <w:p w14:paraId="07C8EA44" w14:textId="41CFF9CF" w:rsidR="0055250C" w:rsidRDefault="0055250C" w:rsidP="00505C0A">
      <w:pPr>
        <w:rPr>
          <w:rFonts w:ascii="Cambria" w:hAnsi="Cambria"/>
        </w:rPr>
      </w:pPr>
    </w:p>
    <w:p w14:paraId="0FABD229" w14:textId="003465CF" w:rsidR="005B595E" w:rsidRPr="009E725C" w:rsidRDefault="0055250C" w:rsidP="009E725C">
      <w:pPr>
        <w:rPr>
          <w:rFonts w:ascii="Cambria" w:hAnsi="Cambria"/>
        </w:rPr>
      </w:pPr>
      <w:r>
        <w:rPr>
          <w:rFonts w:ascii="Cambria" w:hAnsi="Cambria"/>
          <w:color w:val="000000"/>
          <w:shd w:val="clear" w:color="auto" w:fill="FFFFFF"/>
        </w:rPr>
        <w:t>Kastner, R. E. and</w:t>
      </w:r>
      <w:r>
        <w:rPr>
          <w:rFonts w:ascii="Cambria" w:hAnsi="Cambria"/>
          <w:color w:val="000000"/>
          <w:shd w:val="clear" w:color="auto" w:fill="FFFFFF"/>
        </w:rPr>
        <w:t xml:space="preserve"> Kauffman, S</w:t>
      </w:r>
      <w:r>
        <w:rPr>
          <w:rFonts w:ascii="Cambria" w:hAnsi="Cambria"/>
          <w:color w:val="000000"/>
          <w:shd w:val="clear" w:color="auto" w:fill="FFFFFF"/>
        </w:rPr>
        <w:t>. (2018</w:t>
      </w:r>
      <w:r>
        <w:rPr>
          <w:rFonts w:ascii="Cambria" w:hAnsi="Cambria"/>
          <w:color w:val="000000"/>
          <w:shd w:val="clear" w:color="auto" w:fill="FFFFFF"/>
        </w:rPr>
        <w:t>)</w:t>
      </w:r>
      <w:r w:rsidR="008305F9">
        <w:rPr>
          <w:rFonts w:ascii="Cambria" w:hAnsi="Cambria"/>
          <w:color w:val="000000"/>
          <w:shd w:val="clear" w:color="auto" w:fill="FFFFFF"/>
        </w:rPr>
        <w:t>.</w:t>
      </w:r>
      <w:r>
        <w:rPr>
          <w:rFonts w:ascii="Cambria" w:hAnsi="Cambria"/>
          <w:color w:val="000000"/>
          <w:shd w:val="clear" w:color="auto" w:fill="FFFFFF"/>
        </w:rPr>
        <w:t xml:space="preserve"> </w:t>
      </w:r>
      <w:r w:rsidRPr="004C6EE2">
        <w:rPr>
          <w:rFonts w:ascii="Cambria" w:hAnsi="Cambria"/>
        </w:rPr>
        <w:t xml:space="preserve">“Are Dark Matter and Dark Energy Aspects of the Same Physical Process?”  </w:t>
      </w:r>
      <w:r w:rsidRPr="004C6EE2">
        <w:rPr>
          <w:rFonts w:ascii="Cambria" w:hAnsi="Cambria"/>
          <w:i/>
          <w:color w:val="020202"/>
          <w:sz w:val="23"/>
          <w:szCs w:val="23"/>
          <w:shd w:val="clear" w:color="auto" w:fill="FFFFFF"/>
        </w:rPr>
        <w:t>Front. Phys., 13</w:t>
      </w:r>
      <w:r>
        <w:rPr>
          <w:rFonts w:ascii="Cambria" w:hAnsi="Cambria"/>
          <w:i/>
          <w:color w:val="020202"/>
          <w:sz w:val="23"/>
          <w:szCs w:val="23"/>
          <w:shd w:val="clear" w:color="auto" w:fill="FFFFFF"/>
        </w:rPr>
        <w:t>.</w:t>
      </w:r>
      <w:r w:rsidR="0022045E">
        <w:rPr>
          <w:rFonts w:ascii="Cambria" w:hAnsi="Cambria"/>
          <w:i/>
          <w:color w:val="020202"/>
          <w:sz w:val="23"/>
          <w:szCs w:val="23"/>
          <w:shd w:val="clear" w:color="auto" w:fill="FFFFFF"/>
        </w:rPr>
        <w:t xml:space="preserve"> </w:t>
      </w:r>
      <w:hyperlink r:id="rId9" w:history="1">
        <w:r w:rsidR="00E55D41" w:rsidRPr="00A2110B">
          <w:rPr>
            <w:rStyle w:val="Hyperlink"/>
            <w:rFonts w:ascii="Cambria" w:hAnsi="Cambria"/>
            <w:sz w:val="23"/>
            <w:szCs w:val="23"/>
          </w:rPr>
          <w:t>https://doi.org/10.3389/fphy.2018.00071</w:t>
        </w:r>
      </w:hyperlink>
      <w:r w:rsidR="0022045E">
        <w:rPr>
          <w:rFonts w:ascii="Cambria" w:hAnsi="Cambria"/>
          <w:sz w:val="20"/>
          <w:szCs w:val="20"/>
        </w:rPr>
        <w:t>.</w:t>
      </w:r>
      <w:r w:rsidRPr="004C6EE2">
        <w:rPr>
          <w:rFonts w:ascii="Cambria" w:hAnsi="Cambria"/>
          <w:sz w:val="23"/>
          <w:szCs w:val="23"/>
          <w:shd w:val="clear" w:color="auto" w:fill="FFFFFF"/>
        </w:rPr>
        <w:t> </w:t>
      </w:r>
    </w:p>
    <w:p w14:paraId="7884863B" w14:textId="055C4DC0" w:rsidR="005B3057" w:rsidRPr="000E4E5A" w:rsidRDefault="005B595E" w:rsidP="000E4E5A">
      <w:pPr>
        <w:shd w:val="clear" w:color="auto" w:fill="FFFFFF"/>
        <w:spacing w:before="100" w:beforeAutospacing="1" w:after="120" w:line="300" w:lineRule="atLeast"/>
        <w:rPr>
          <w:rFonts w:eastAsia="Times New Roman" w:cs="Times New Roman"/>
          <w:color w:val="1A1A1A"/>
          <w:sz w:val="25"/>
          <w:szCs w:val="25"/>
        </w:rPr>
      </w:pPr>
      <w:r>
        <w:rPr>
          <w:rFonts w:ascii="Cambria" w:hAnsi="Cambria"/>
          <w:color w:val="000000"/>
          <w:shd w:val="clear" w:color="auto" w:fill="FFFFFF"/>
        </w:rPr>
        <w:t xml:space="preserve">McTaggart, </w:t>
      </w:r>
      <w:r w:rsidR="002E42B1">
        <w:rPr>
          <w:rFonts w:ascii="Cambria" w:hAnsi="Cambria"/>
          <w:color w:val="000000"/>
          <w:shd w:val="clear" w:color="auto" w:fill="FFFFFF"/>
        </w:rPr>
        <w:t xml:space="preserve">J. M. E. </w:t>
      </w:r>
      <w:r w:rsidR="003A163E">
        <w:rPr>
          <w:rFonts w:ascii="Cambria" w:hAnsi="Cambria"/>
          <w:color w:val="000000"/>
          <w:shd w:val="clear" w:color="auto" w:fill="FFFFFF"/>
        </w:rPr>
        <w:t xml:space="preserve">(1908). </w:t>
      </w:r>
      <w:r>
        <w:rPr>
          <w:rFonts w:ascii="Cambria" w:hAnsi="Cambria"/>
          <w:color w:val="000000"/>
          <w:shd w:val="clear" w:color="auto" w:fill="FFFFFF"/>
        </w:rPr>
        <w:t xml:space="preserve"> </w:t>
      </w:r>
      <w:r w:rsidR="003A163E" w:rsidRPr="003A163E">
        <w:rPr>
          <w:rFonts w:eastAsia="Times New Roman" w:cs="Times New Roman"/>
          <w:color w:val="1A1A1A"/>
          <w:sz w:val="25"/>
          <w:szCs w:val="25"/>
        </w:rPr>
        <w:t>“The Unreality of Time</w:t>
      </w:r>
      <w:r w:rsidR="003A163E">
        <w:rPr>
          <w:rFonts w:eastAsia="Times New Roman" w:cs="Times New Roman"/>
          <w:color w:val="1A1A1A"/>
          <w:sz w:val="25"/>
          <w:szCs w:val="25"/>
        </w:rPr>
        <w:t>,</w:t>
      </w:r>
      <w:r w:rsidR="003A163E" w:rsidRPr="003A163E">
        <w:rPr>
          <w:rFonts w:eastAsia="Times New Roman" w:cs="Times New Roman"/>
          <w:color w:val="1A1A1A"/>
          <w:sz w:val="25"/>
          <w:szCs w:val="25"/>
        </w:rPr>
        <w:t>” </w:t>
      </w:r>
      <w:r w:rsidR="003A163E" w:rsidRPr="003A163E">
        <w:rPr>
          <w:rFonts w:eastAsia="Times New Roman" w:cs="Times New Roman"/>
          <w:i/>
          <w:iCs/>
          <w:color w:val="1A1A1A"/>
          <w:sz w:val="25"/>
          <w:szCs w:val="25"/>
        </w:rPr>
        <w:t>Mind</w:t>
      </w:r>
      <w:r w:rsidR="003A163E" w:rsidRPr="003A163E">
        <w:rPr>
          <w:rFonts w:eastAsia="Times New Roman" w:cs="Times New Roman"/>
          <w:color w:val="1A1A1A"/>
          <w:sz w:val="25"/>
          <w:szCs w:val="25"/>
        </w:rPr>
        <w:t>, 17(68): 457–474.</w:t>
      </w:r>
    </w:p>
    <w:p w14:paraId="285D7F67" w14:textId="02D4DDFB" w:rsidR="003C0621" w:rsidRPr="005E5FAF" w:rsidRDefault="003C0621" w:rsidP="005E5FAF">
      <w:r>
        <w:rPr>
          <w:rFonts w:cs="Times New Roman"/>
        </w:rPr>
        <w:t>Norton, John (2019). “</w:t>
      </w:r>
      <w:r w:rsidR="005E5FAF" w:rsidRPr="005E5FAF">
        <w:t>Philosophical Significance of the General Theory of Relativity</w:t>
      </w:r>
      <w:r w:rsidR="005E5FAF">
        <w:t xml:space="preserve">,” </w:t>
      </w:r>
      <w:hyperlink r:id="rId10" w:history="1">
        <w:r w:rsidR="005E5FAF" w:rsidRPr="00A2110B">
          <w:rPr>
            <w:rStyle w:val="Hyperlink"/>
            <w:rFonts w:cs="Times New Roman"/>
          </w:rPr>
          <w:t>https://sites.pitt.edu/~jdnorton/teaching/HPS_0410/chapters/significance_GR_hole_argument/significance_GR_hole_argument.html</w:t>
        </w:r>
      </w:hyperlink>
      <w:r w:rsidR="005E5FAF">
        <w:rPr>
          <w:rFonts w:cs="Times New Roman"/>
        </w:rPr>
        <w:t>. Accessed 8.10.2022.</w:t>
      </w:r>
    </w:p>
    <w:p w14:paraId="1F83E0C7" w14:textId="2152EAF1" w:rsidR="005B3057" w:rsidRPr="00240EE3" w:rsidRDefault="005B3057" w:rsidP="0081549B">
      <w:pPr>
        <w:autoSpaceDE w:val="0"/>
        <w:autoSpaceDN w:val="0"/>
        <w:adjustRightInd w:val="0"/>
        <w:rPr>
          <w:rFonts w:cs="Times New Roman"/>
        </w:rPr>
      </w:pPr>
    </w:p>
    <w:p w14:paraId="050BDF52" w14:textId="283371EE" w:rsidR="005B3057" w:rsidRDefault="005B3057" w:rsidP="0081549B">
      <w:pPr>
        <w:autoSpaceDE w:val="0"/>
        <w:autoSpaceDN w:val="0"/>
        <w:adjustRightInd w:val="0"/>
        <w:rPr>
          <w:rFonts w:cs="Times New Roman"/>
        </w:rPr>
      </w:pPr>
      <w:r w:rsidRPr="00240EE3">
        <w:rPr>
          <w:rFonts w:cs="Times New Roman"/>
        </w:rPr>
        <w:t xml:space="preserve">Penrose, Roger. (1989). </w:t>
      </w:r>
      <w:r w:rsidRPr="00240EE3">
        <w:rPr>
          <w:rFonts w:cs="Times New Roman"/>
          <w:i/>
          <w:iCs/>
        </w:rPr>
        <w:t>The Emperor’s New Mind: Concerning Computers, Minds, and the Laws of Physics</w:t>
      </w:r>
      <w:r w:rsidRPr="00240EE3">
        <w:rPr>
          <w:rFonts w:cs="Times New Roman"/>
        </w:rPr>
        <w:t>. Oxford: Oxford University Press.</w:t>
      </w:r>
    </w:p>
    <w:p w14:paraId="58A67174" w14:textId="045B5F9D" w:rsidR="006F20AC" w:rsidRDefault="006F20AC" w:rsidP="0081549B">
      <w:pPr>
        <w:autoSpaceDE w:val="0"/>
        <w:autoSpaceDN w:val="0"/>
        <w:adjustRightInd w:val="0"/>
        <w:rPr>
          <w:rFonts w:cs="Times New Roman"/>
        </w:rPr>
      </w:pPr>
    </w:p>
    <w:p w14:paraId="406FAFCD" w14:textId="0BE15DBE" w:rsidR="006F20AC" w:rsidRDefault="006F20AC" w:rsidP="006F20AC">
      <w:proofErr w:type="spellStart"/>
      <w:r>
        <w:t>Rovelli</w:t>
      </w:r>
      <w:proofErr w:type="spellEnd"/>
      <w:r>
        <w:t xml:space="preserve">, C. (2018). </w:t>
      </w:r>
      <w:r w:rsidRPr="006F20AC">
        <w:rPr>
          <w:i/>
          <w:iCs/>
        </w:rPr>
        <w:t>The Order of Time</w:t>
      </w:r>
      <w:r>
        <w:t>. New York, NY: Riverhead Books.</w:t>
      </w:r>
    </w:p>
    <w:p w14:paraId="65518919" w14:textId="04057CF2" w:rsidR="005F00C4" w:rsidRDefault="005F00C4" w:rsidP="0081549B">
      <w:pPr>
        <w:autoSpaceDE w:val="0"/>
        <w:autoSpaceDN w:val="0"/>
        <w:adjustRightInd w:val="0"/>
        <w:rPr>
          <w:rFonts w:cs="Times New Roman"/>
        </w:rPr>
      </w:pPr>
    </w:p>
    <w:p w14:paraId="024EFC57" w14:textId="3AA84963" w:rsidR="005F00C4" w:rsidRPr="005F00C4" w:rsidRDefault="005F00C4" w:rsidP="005F00C4">
      <w:pPr>
        <w:rPr>
          <w:rFonts w:eastAsia="Times New Roman" w:cs="Times New Roman"/>
        </w:rPr>
      </w:pPr>
      <w:r w:rsidRPr="005F00C4">
        <w:rPr>
          <w:rFonts w:eastAsia="Times New Roman" w:cs="Times New Roman"/>
        </w:rPr>
        <w:t>Sorkin</w:t>
      </w:r>
      <w:r>
        <w:rPr>
          <w:rFonts w:eastAsia="Times New Roman" w:cs="Times New Roman"/>
        </w:rPr>
        <w:t>, R. D.</w:t>
      </w:r>
      <w:r w:rsidRPr="005F00C4">
        <w:rPr>
          <w:rFonts w:eastAsia="Times New Roman" w:cs="Times New Roman"/>
        </w:rPr>
        <w:t xml:space="preserve"> (2003) “Causal Sets: Discrete Gravity (Notes for the Valdivia Summer School),” In </w:t>
      </w:r>
      <w:r w:rsidRPr="005F00C4">
        <w:rPr>
          <w:rFonts w:eastAsia="Times New Roman" w:cs="Times New Roman"/>
          <w:i/>
          <w:iCs/>
        </w:rPr>
        <w:t>Proceedings of the Valdivia Summer School</w:t>
      </w:r>
      <w:r w:rsidRPr="005F00C4">
        <w:rPr>
          <w:rFonts w:eastAsia="Times New Roman" w:cs="Times New Roman"/>
        </w:rPr>
        <w:t xml:space="preserve">, edited by A. </w:t>
      </w:r>
      <w:proofErr w:type="spellStart"/>
      <w:r w:rsidRPr="005F00C4">
        <w:rPr>
          <w:rFonts w:eastAsia="Times New Roman" w:cs="Times New Roman"/>
        </w:rPr>
        <w:t>Gomberoff</w:t>
      </w:r>
      <w:proofErr w:type="spellEnd"/>
      <w:r w:rsidRPr="005F00C4">
        <w:rPr>
          <w:rFonts w:eastAsia="Times New Roman" w:cs="Times New Roman"/>
        </w:rPr>
        <w:t xml:space="preserve"> and D. </w:t>
      </w:r>
      <w:proofErr w:type="spellStart"/>
      <w:r w:rsidRPr="005F00C4">
        <w:rPr>
          <w:rFonts w:eastAsia="Times New Roman" w:cs="Times New Roman"/>
        </w:rPr>
        <w:t>Marolf</w:t>
      </w:r>
      <w:proofErr w:type="spellEnd"/>
      <w:r w:rsidRPr="005F00C4">
        <w:rPr>
          <w:rFonts w:eastAsia="Times New Roman" w:cs="Times New Roman"/>
        </w:rPr>
        <w:t xml:space="preserve">. </w:t>
      </w:r>
    </w:p>
    <w:p w14:paraId="619702DD" w14:textId="77777777" w:rsidR="005F00C4" w:rsidRPr="00240EE3" w:rsidRDefault="005F00C4" w:rsidP="0081549B">
      <w:pPr>
        <w:autoSpaceDE w:val="0"/>
        <w:autoSpaceDN w:val="0"/>
        <w:adjustRightInd w:val="0"/>
        <w:rPr>
          <w:rFonts w:cs="Times New Roman"/>
        </w:rPr>
      </w:pPr>
    </w:p>
    <w:sectPr w:rsidR="005F00C4" w:rsidRPr="00240E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277A" w14:textId="77777777" w:rsidR="00E67980" w:rsidRDefault="00E67980" w:rsidP="00E67980">
      <w:r>
        <w:separator/>
      </w:r>
    </w:p>
  </w:endnote>
  <w:endnote w:type="continuationSeparator" w:id="0">
    <w:p w14:paraId="33DC5690" w14:textId="77777777" w:rsidR="00E67980" w:rsidRDefault="00E67980" w:rsidP="00E6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4F6" w14:textId="77777777" w:rsidR="00E67980" w:rsidRDefault="00E67980" w:rsidP="00E67980">
      <w:r>
        <w:separator/>
      </w:r>
    </w:p>
  </w:footnote>
  <w:footnote w:type="continuationSeparator" w:id="0">
    <w:p w14:paraId="6EAAD781" w14:textId="77777777" w:rsidR="00E67980" w:rsidRDefault="00E67980" w:rsidP="00E67980">
      <w:r>
        <w:continuationSeparator/>
      </w:r>
    </w:p>
  </w:footnote>
  <w:footnote w:id="1">
    <w:p w14:paraId="795EC230" w14:textId="62107147" w:rsidR="00CB53EA" w:rsidRDefault="00CB53EA">
      <w:pPr>
        <w:pStyle w:val="FootnoteText"/>
      </w:pPr>
      <w:r>
        <w:rPr>
          <w:rStyle w:val="FootnoteReference"/>
        </w:rPr>
        <w:footnoteRef/>
      </w:r>
      <w:r>
        <w:t xml:space="preserve"> I note that some authors see a discrepancy between 3+1 spacetime and our experience even in a “growing spacetime” model (e.g., that of Ellis 2014</w:t>
      </w:r>
      <w:r w:rsidR="009A5D72">
        <w:t>, which I briefly discuss in Kastner 2022, Chapter 8</w:t>
      </w:r>
      <w:r>
        <w:t xml:space="preserve">). Here I argue however that </w:t>
      </w:r>
      <w:r w:rsidR="00CB259F">
        <w:t>dropping the fundamentality of spacetime</w:t>
      </w:r>
      <w:r w:rsidR="00223E07">
        <w:t xml:space="preserve"> and replacing it with the fundamentality of a quantum level</w:t>
      </w:r>
      <w:r w:rsidR="00CB259F">
        <w:t xml:space="preserve"> allows us to see that </w:t>
      </w:r>
      <w:r>
        <w:t>there need be no discrepancy.</w:t>
      </w:r>
    </w:p>
  </w:footnote>
  <w:footnote w:id="2">
    <w:p w14:paraId="3721E44C" w14:textId="6484F744" w:rsidR="00D209FB" w:rsidRDefault="00D209FB" w:rsidP="00D209FB">
      <w:pPr>
        <w:pStyle w:val="FootnoteText"/>
      </w:pPr>
      <w:r>
        <w:rPr>
          <w:rStyle w:val="FootnoteReference"/>
        </w:rPr>
        <w:footnoteRef/>
      </w:r>
      <w:r>
        <w:t xml:space="preserve"> The authors discuss an experiment (</w:t>
      </w:r>
      <w:r>
        <w:rPr>
          <w:rFonts w:cs="Times New Roman"/>
          <w:color w:val="4D4D4D"/>
          <w:sz w:val="19"/>
          <w:szCs w:val="19"/>
        </w:rPr>
        <w:t>Gruber et al., 2020b</w:t>
      </w:r>
      <w:r>
        <w:rPr>
          <w:rFonts w:cs="Times New Roman"/>
          <w:color w:val="000000"/>
          <w:sz w:val="19"/>
          <w:szCs w:val="19"/>
        </w:rPr>
        <w:t xml:space="preserve">) </w:t>
      </w:r>
      <w:r>
        <w:t>in which a subject is wearing a virtual reality apparatus that essentially immerses her in a spacetime map taken as a background against which she can move “back and forth</w:t>
      </w:r>
      <w:r w:rsidR="00B66A18">
        <w:t>” relative to a</w:t>
      </w:r>
      <w:r>
        <w:t xml:space="preserve"> time</w:t>
      </w:r>
      <w:r w:rsidR="00B66A18">
        <w:t xml:space="preserve"> index on the map</w:t>
      </w:r>
      <w:r w:rsidR="00F637B4">
        <w:t>.</w:t>
      </w:r>
      <w:r w:rsidR="00F95C3B">
        <w:t xml:space="preserve"> </w:t>
      </w:r>
      <w:r>
        <w:t xml:space="preserve">They note that the resulting phenomena make it hard for her to track the continuity of a toy dog as </w:t>
      </w:r>
      <w:r w:rsidR="00CC6790">
        <w:t>portrayed</w:t>
      </w:r>
      <w:r>
        <w:t xml:space="preserve"> on th</w:t>
      </w:r>
      <w:r w:rsidR="00EB35DD">
        <w:t>is</w:t>
      </w:r>
      <w:r>
        <w:t xml:space="preserve"> 3+1 map. However</w:t>
      </w:r>
      <w:r w:rsidR="00B53620">
        <w:t xml:space="preserve">, </w:t>
      </w:r>
      <w:r w:rsidR="008E75B9">
        <w:t>the user simply experiences</w:t>
      </w:r>
      <w:r w:rsidR="005B0A0B">
        <w:t xml:space="preserve"> </w:t>
      </w:r>
      <w:r w:rsidR="008E75B9">
        <w:t>the implications</w:t>
      </w:r>
      <w:r w:rsidR="005B0A0B">
        <w:t xml:space="preserve"> o</w:t>
      </w:r>
      <w:r w:rsidR="008E75B9">
        <w:t>f the mode</w:t>
      </w:r>
      <w:r w:rsidR="00023F22">
        <w:t>l</w:t>
      </w:r>
      <w:r w:rsidR="00547000">
        <w:t xml:space="preserve"> as programmed </w:t>
      </w:r>
      <w:r w:rsidR="00B00CCB">
        <w:t>into</w:t>
      </w:r>
      <w:r w:rsidR="00547000">
        <w:t xml:space="preserve"> the VR apparatus</w:t>
      </w:r>
      <w:r w:rsidR="0064540B">
        <w:t>.</w:t>
      </w:r>
      <w:r w:rsidR="006A05C6">
        <w:t xml:space="preserve"> </w:t>
      </w:r>
      <w:r w:rsidR="0064540B">
        <w:t>T</w:t>
      </w:r>
      <w:r w:rsidR="006A05C6">
        <w:t xml:space="preserve">he ability to </w:t>
      </w:r>
      <w:r w:rsidR="0081129F">
        <w:t>illustrate in this manner</w:t>
      </w:r>
      <w:r w:rsidR="00E939AD">
        <w:t xml:space="preserve"> </w:t>
      </w:r>
      <w:r w:rsidR="005A3829">
        <w:t>the model’s</w:t>
      </w:r>
      <w:r w:rsidR="00E939AD">
        <w:t xml:space="preserve"> implications</w:t>
      </w:r>
      <w:r w:rsidR="006A05C6">
        <w:t xml:space="preserve"> does not demonstrate that the model in fact describes the world</w:t>
      </w:r>
      <w:r w:rsidR="00F95C3B">
        <w:t xml:space="preserve">. </w:t>
      </w:r>
      <w:r w:rsidR="00023F22">
        <w:t>It</w:t>
      </w:r>
      <w:r>
        <w:t xml:space="preserve"> should be noted that the experiment does not test (or refute) the </w:t>
      </w:r>
      <w:r w:rsidR="00C46DFD">
        <w:t xml:space="preserve">experienced </w:t>
      </w:r>
      <w:r>
        <w:t>continuity of the experimental subject</w:t>
      </w:r>
      <w:r w:rsidR="00AB7F28">
        <w:t xml:space="preserve"> herself</w:t>
      </w:r>
      <w:r w:rsidR="007D7CE3">
        <w:t>.</w:t>
      </w:r>
      <w:r>
        <w:t xml:space="preserve"> </w:t>
      </w:r>
      <w:r w:rsidR="007D7CE3">
        <w:t>Thus,</w:t>
      </w:r>
      <w:r>
        <w:t xml:space="preserve"> it remains open to question whether real systems (like people) are in fact reducible to </w:t>
      </w:r>
      <w:r w:rsidR="00A80E8B">
        <w:t xml:space="preserve">conglomerates </w:t>
      </w:r>
      <w:r>
        <w:t>of events in a STB</w:t>
      </w:r>
      <w:r w:rsidR="00F95C3B">
        <w:t>.</w:t>
      </w:r>
    </w:p>
  </w:footnote>
  <w:footnote w:id="3">
    <w:p w14:paraId="32DC9911" w14:textId="15A12A19" w:rsidR="00ED620C" w:rsidRDefault="00ED620C">
      <w:pPr>
        <w:pStyle w:val="FootnoteText"/>
      </w:pPr>
      <w:r>
        <w:rPr>
          <w:rStyle w:val="FootnoteReference"/>
        </w:rPr>
        <w:footnoteRef/>
      </w:r>
      <w:r>
        <w:t xml:space="preserve"> The Whiteheadian </w:t>
      </w:r>
      <w:r w:rsidR="002E2CFD">
        <w:t>character</w:t>
      </w:r>
      <w:r>
        <w:t xml:space="preserve"> of this ontology is discussed in Kastner (2019), Chapter </w:t>
      </w:r>
      <w:r w:rsidR="00AF4AED">
        <w:t>5.</w:t>
      </w:r>
    </w:p>
  </w:footnote>
  <w:footnote w:id="4">
    <w:p w14:paraId="5A0759B8" w14:textId="0B17B15D" w:rsidR="004C5E8E" w:rsidRDefault="004C5E8E" w:rsidP="004C5E8E">
      <w:pPr>
        <w:pStyle w:val="FootnoteText"/>
      </w:pPr>
      <w:r>
        <w:rPr>
          <w:rStyle w:val="FootnoteReference"/>
        </w:rPr>
        <w:footnoteRef/>
      </w:r>
      <w:r>
        <w:t xml:space="preserve"> The ontology is discussed in some detail in Kastner (2022), Chapter 8.</w:t>
      </w:r>
      <w:r w:rsidR="00DA1DB8">
        <w:t xml:space="preserve"> </w:t>
      </w:r>
    </w:p>
  </w:footnote>
  <w:footnote w:id="5">
    <w:p w14:paraId="174BEBC2" w14:textId="3E28F542" w:rsidR="00902346" w:rsidRDefault="00902346">
      <w:pPr>
        <w:pStyle w:val="FootnoteText"/>
      </w:pPr>
      <w:r>
        <w:rPr>
          <w:rStyle w:val="FootnoteReference"/>
        </w:rPr>
        <w:footnoteRef/>
      </w:r>
      <w:r>
        <w:t xml:space="preserve"> Of course, McTaggart asserted his “</w:t>
      </w:r>
      <w:r w:rsidRPr="00902346">
        <w:rPr>
          <w:i/>
          <w:iCs/>
        </w:rPr>
        <w:t>B</w:t>
      </w:r>
      <w:r>
        <w:t xml:space="preserve">-series” before modern spacetime theories, which have since been taken as reinforcing it. </w:t>
      </w:r>
      <w:r w:rsidR="002A4B98">
        <w:t>This underscores the habit of mind that</w:t>
      </w:r>
      <w:r w:rsidR="00A27CF2">
        <w:t xml:space="preserve"> </w:t>
      </w:r>
      <w:r w:rsidR="002A4B98">
        <w:t>thinks of “the future” as necessarily comprising specific determinate events, which is an optional (even if compelling) metaphysical assumption.</w:t>
      </w:r>
      <w:r>
        <w:t xml:space="preserve"> </w:t>
      </w:r>
      <w:r w:rsidR="00B06382">
        <w:t xml:space="preserve">In the present author’s formulation, this </w:t>
      </w:r>
      <w:r w:rsidR="00702D04">
        <w:t>notion</w:t>
      </w:r>
      <w:r w:rsidR="00B06382">
        <w:t xml:space="preserve"> is an illusory component of our thinking</w:t>
      </w:r>
      <w:r w:rsidR="001A4510">
        <w:t xml:space="preserve"> that is not supported by empirical experience</w:t>
      </w:r>
      <w:r w:rsidR="00882E83" w:rsidRPr="00A5039D">
        <w:t>.</w:t>
      </w:r>
    </w:p>
  </w:footnote>
  <w:footnote w:id="6">
    <w:p w14:paraId="117D945F" w14:textId="5537488E" w:rsidR="000B6846" w:rsidRDefault="000B6846">
      <w:pPr>
        <w:pStyle w:val="FootnoteText"/>
      </w:pPr>
      <w:r>
        <w:rPr>
          <w:rStyle w:val="FootnoteReference"/>
        </w:rPr>
        <w:footnoteRef/>
      </w:r>
      <w:r>
        <w:t xml:space="preserve"> And here we again recall that the ability to create a VR program modelling what the STB ontology </w:t>
      </w:r>
      <w:r w:rsidRPr="00E60BEC">
        <w:rPr>
          <w:i/>
          <w:iCs/>
        </w:rPr>
        <w:t xml:space="preserve">would </w:t>
      </w:r>
      <w:r>
        <w:t xml:space="preserve">look like </w:t>
      </w:r>
      <w:r w:rsidR="00E60BEC">
        <w:t>or</w:t>
      </w:r>
      <w:r w:rsidR="00614931">
        <w:t xml:space="preserve"> would </w:t>
      </w:r>
      <w:r w:rsidR="00E60BEC">
        <w:t xml:space="preserve">imply </w:t>
      </w:r>
      <w:r w:rsidR="00513061" w:rsidRPr="00A5763A">
        <w:rPr>
          <w:i/>
          <w:iCs/>
        </w:rPr>
        <w:t>if</w:t>
      </w:r>
      <w:r w:rsidR="00513061">
        <w:t xml:space="preserve"> we could “move back and forth in time” </w:t>
      </w:r>
      <w:r>
        <w:t xml:space="preserve">does not demonstrate that it is </w:t>
      </w:r>
      <w:r w:rsidR="002B1E18">
        <w:t>applicable to the real world</w:t>
      </w:r>
      <w:r>
        <w:t>.</w:t>
      </w:r>
    </w:p>
  </w:footnote>
  <w:footnote w:id="7">
    <w:p w14:paraId="6E0E03A3" w14:textId="0D2C04A9" w:rsidR="00E67980" w:rsidRDefault="00E67980">
      <w:pPr>
        <w:pStyle w:val="FootnoteText"/>
      </w:pPr>
      <w:r>
        <w:rPr>
          <w:rStyle w:val="FootnoteReference"/>
        </w:rPr>
        <w:footnoteRef/>
      </w:r>
      <w:r>
        <w:t xml:space="preserve"> Th</w:t>
      </w:r>
      <w:r w:rsidR="00667D31">
        <w:t>e CF argument</w:t>
      </w:r>
      <w:r>
        <w:t xml:space="preserve"> has been colorfully illustrated as “The Andromeda Paradox” by </w:t>
      </w:r>
      <w:r w:rsidR="00667D31">
        <w:t>Roger Penrose (1989</w:t>
      </w:r>
      <w:r w:rsidR="00C73122">
        <w:t>, pp. 392-3.</w:t>
      </w:r>
      <w:r w:rsidR="00667D31">
        <w:t>)</w:t>
      </w:r>
      <w:r>
        <w:t>. I show why this scenario is not obligatory</w:t>
      </w:r>
      <w:r w:rsidR="00667D31">
        <w:t xml:space="preserve"> and amounts to mistaking a “spacetime map” for the actual territory</w:t>
      </w:r>
      <w:r>
        <w:t xml:space="preserve"> in Kastner (</w:t>
      </w:r>
      <w:proofErr w:type="gramStart"/>
      <w:r>
        <w:t>20</w:t>
      </w:r>
      <w:r w:rsidR="00667D31">
        <w:t>19</w:t>
      </w:r>
      <w:r>
        <w:t xml:space="preserve">,  </w:t>
      </w:r>
      <w:r w:rsidR="00FA77F7">
        <w:rPr>
          <w:rFonts w:cs="Times New Roman"/>
        </w:rPr>
        <w:t>§</w:t>
      </w:r>
      <w:proofErr w:type="gramEnd"/>
      <w:r w:rsidR="00667D31">
        <w:t>4.7</w:t>
      </w:r>
      <w:r>
        <w:t xml:space="preserve"> ). </w:t>
      </w:r>
    </w:p>
  </w:footnote>
  <w:footnote w:id="8">
    <w:p w14:paraId="4DEBCF0B" w14:textId="5CB90701" w:rsidR="00BD394A" w:rsidRDefault="00BD394A">
      <w:pPr>
        <w:pStyle w:val="FootnoteText"/>
      </w:pPr>
      <w:r>
        <w:rPr>
          <w:rStyle w:val="FootnoteReference"/>
        </w:rPr>
        <w:footnoteRef/>
      </w:r>
      <w:r>
        <w:t xml:space="preserve"> I</w:t>
      </w:r>
      <w:r w:rsidR="00624D7B">
        <w:t>’m dubious</w:t>
      </w:r>
      <w:r w:rsidR="00650C01">
        <w:t xml:space="preserve"> that one can truly “unfreeze” the block world </w:t>
      </w:r>
      <w:proofErr w:type="gramStart"/>
      <w:r w:rsidR="00650C01">
        <w:t>ontology</w:t>
      </w:r>
      <w:r w:rsidR="00EC471F">
        <w:t>, and</w:t>
      </w:r>
      <w:proofErr w:type="gramEnd"/>
      <w:r w:rsidR="00650C01">
        <w:t xml:space="preserve"> </w:t>
      </w:r>
      <w:r w:rsidR="0085618C">
        <w:t>am unclear on why</w:t>
      </w:r>
      <w:r>
        <w:t xml:space="preserve"> the author</w:t>
      </w:r>
      <w:r w:rsidR="0085618C">
        <w:t xml:space="preserve">s </w:t>
      </w:r>
      <w:r>
        <w:t xml:space="preserve">view </w:t>
      </w:r>
      <w:r w:rsidR="00F77AF4">
        <w:t xml:space="preserve">(e.g.) </w:t>
      </w:r>
      <w:proofErr w:type="spellStart"/>
      <w:r>
        <w:t>Rovelli’s</w:t>
      </w:r>
      <w:proofErr w:type="spellEnd"/>
      <w:r>
        <w:t xml:space="preserve"> account </w:t>
      </w:r>
      <w:r w:rsidR="0085618C">
        <w:t xml:space="preserve">(2018) as </w:t>
      </w:r>
      <w:r w:rsidR="00650C01">
        <w:t>having done so</w:t>
      </w:r>
      <w:r>
        <w:t>.</w:t>
      </w:r>
      <w:r w:rsidR="0001170E">
        <w:t xml:space="preserve"> In that work, he</w:t>
      </w:r>
      <w:r>
        <w:t xml:space="preserve"> </w:t>
      </w:r>
      <w:r w:rsidR="00E35847">
        <w:t xml:space="preserve">appears to </w:t>
      </w:r>
      <w:r>
        <w:t xml:space="preserve">double down on the </w:t>
      </w:r>
      <w:r w:rsidR="004F7E6C">
        <w:t>idea</w:t>
      </w:r>
      <w:r>
        <w:t xml:space="preserve"> that there is no ontological dynamism</w:t>
      </w:r>
      <w:r w:rsidR="00674C96">
        <w:t xml:space="preserve"> (i.e., that physics demands a </w:t>
      </w:r>
      <w:r w:rsidR="00674C96" w:rsidRPr="00674C96">
        <w:rPr>
          <w:i/>
          <w:iCs/>
        </w:rPr>
        <w:t>B</w:t>
      </w:r>
      <w:r w:rsidR="00674C96">
        <w:t>-series)</w:t>
      </w:r>
      <w:r w:rsidR="00847892">
        <w:t>.</w:t>
      </w:r>
      <w:r w:rsidR="00F77FA6">
        <w:t xml:space="preserve"> </w:t>
      </w:r>
      <w:r w:rsidR="00847892">
        <w:t>A</w:t>
      </w:r>
      <w:r w:rsidR="00F77FA6">
        <w:t xml:space="preserve"> review by C. Higgins indicates that she seems to have gotten the same impression: </w:t>
      </w:r>
      <w:r w:rsidR="00F77FA6" w:rsidRPr="00F77FA6">
        <w:t>https://www.theguardian.com/books/2018/apr/14/carlo-rovelli-exploding-commonsense-notions-order-of-time-interview</w:t>
      </w:r>
    </w:p>
  </w:footnote>
  <w:footnote w:id="9">
    <w:p w14:paraId="430679C4" w14:textId="636428D6" w:rsidR="003F0318" w:rsidRDefault="003F0318">
      <w:pPr>
        <w:pStyle w:val="FootnoteText"/>
      </w:pPr>
      <w:r>
        <w:rPr>
          <w:rStyle w:val="FootnoteReference"/>
        </w:rPr>
        <w:footnoteRef/>
      </w:r>
      <w:r>
        <w:t xml:space="preserve"> This interpretation arises straightforwardly from acknowledging that Hilbert space is</w:t>
      </w:r>
      <w:r w:rsidR="00824B47">
        <w:t xml:space="preserve"> </w:t>
      </w:r>
      <w:r>
        <w:t>not</w:t>
      </w:r>
      <w:r w:rsidR="00251717">
        <w:t xml:space="preserve"> commensurable with</w:t>
      </w:r>
      <w:r>
        <w:t xml:space="preserve"> 3+1 spacetime and that object described by Hilbert space quantities</w:t>
      </w:r>
      <w:r w:rsidR="0069723E">
        <w:t xml:space="preserve"> </w:t>
      </w:r>
      <w:r>
        <w:t xml:space="preserve">therefore </w:t>
      </w:r>
      <w:r w:rsidR="0069723E">
        <w:t xml:space="preserve">cannot </w:t>
      </w:r>
      <w:r>
        <w:t>exist in spacetime.</w:t>
      </w:r>
      <w:r w:rsidR="00B27CE8">
        <w:t xml:space="preserve"> In other words, if </w:t>
      </w:r>
      <w:r w:rsidR="00A9169F">
        <w:t>the Hilbert space</w:t>
      </w:r>
      <w:r w:rsidR="004E736D">
        <w:t xml:space="preserve"> states</w:t>
      </w:r>
      <w:r w:rsidR="00A9169F">
        <w:t xml:space="preserve"> of </w:t>
      </w:r>
      <w:r w:rsidR="00B27CE8">
        <w:t>quantum theory refer to physically real objects, then physic</w:t>
      </w:r>
      <w:r w:rsidR="003B1E2F">
        <w:t>al ontology</w:t>
      </w:r>
      <w:r w:rsidR="00B27CE8">
        <w:t xml:space="preserve"> cannot properly be delimited by 3+1 spacetime.</w:t>
      </w:r>
    </w:p>
  </w:footnote>
  <w:footnote w:id="10">
    <w:p w14:paraId="5A92A5D9" w14:textId="00C616FD" w:rsidR="00863952" w:rsidRDefault="00863952">
      <w:pPr>
        <w:pStyle w:val="FootnoteText"/>
      </w:pPr>
      <w:r>
        <w:rPr>
          <w:rStyle w:val="FootnoteReference"/>
        </w:rPr>
        <w:footnoteRef/>
      </w:r>
      <w:r>
        <w:t xml:space="preserve"> For details, see Kastner (2022, Chapters 5 and 8; relevant excerpted material is available in preprint form: </w:t>
      </w:r>
      <w:hyperlink r:id="rId1" w:history="1">
        <w:r w:rsidR="001014B0" w:rsidRPr="00A2110B">
          <w:rPr>
            <w:rStyle w:val="Hyperlink"/>
          </w:rPr>
          <w:t>https://arxiv.org/abs/2101.00712</w:t>
        </w:r>
      </w:hyperlink>
      <w:r w:rsidR="001014B0">
        <w:t xml:space="preserve">, </w:t>
      </w:r>
      <w:hyperlink r:id="rId2" w:history="1">
        <w:r w:rsidR="0015135A" w:rsidRPr="00A2110B">
          <w:rPr>
            <w:rStyle w:val="Hyperlink"/>
          </w:rPr>
          <w:t>https://arxiv.org/abs/2103.11245</w:t>
        </w:r>
      </w:hyperlink>
      <w:r>
        <w:t>) and also Kastner and Cramer, (2018)</w:t>
      </w:r>
      <w:r w:rsidR="00C82734">
        <w:t>, Kastner (2018)</w:t>
      </w:r>
      <w:r>
        <w:t>.</w:t>
      </w:r>
    </w:p>
  </w:footnote>
  <w:footnote w:id="11">
    <w:p w14:paraId="190DB37D" w14:textId="2648AB15" w:rsidR="005A3645" w:rsidRDefault="005A3645">
      <w:pPr>
        <w:pStyle w:val="FootnoteText"/>
      </w:pPr>
      <w:r>
        <w:rPr>
          <w:rStyle w:val="FootnoteReference"/>
        </w:rPr>
        <w:footnoteRef/>
      </w:r>
      <w:r>
        <w:t xml:space="preserve"> Thus “inertial frames” are </w:t>
      </w:r>
      <w:r w:rsidRPr="00F64E34">
        <w:t>not</w:t>
      </w:r>
      <w:r>
        <w:t xml:space="preserve"> </w:t>
      </w:r>
      <w:r w:rsidR="00E97A23">
        <w:t xml:space="preserve">ontological </w:t>
      </w:r>
      <w:r>
        <w:t>features of the spacetime manifold but are referen</w:t>
      </w:r>
      <w:r w:rsidR="00563D85">
        <w:t>tial</w:t>
      </w:r>
      <w:r>
        <w:t xml:space="preserve"> descriptions relative to a quantum system in the QS.</w:t>
      </w:r>
      <w:r w:rsidR="000E17B5">
        <w:t xml:space="preserve"> The implication is that a “spacetime diagram” </w:t>
      </w:r>
      <w:r w:rsidR="007D7FF1">
        <w:t xml:space="preserve">drawn with respect to a given inertial frame </w:t>
      </w:r>
      <w:r w:rsidR="000E17B5">
        <w:t xml:space="preserve">is a view </w:t>
      </w:r>
      <w:r w:rsidR="00CB5FDE">
        <w:t xml:space="preserve">of </w:t>
      </w:r>
      <w:r w:rsidR="001C4520">
        <w:t xml:space="preserve">actualized </w:t>
      </w:r>
      <w:r w:rsidR="00CB5FDE">
        <w:t xml:space="preserve">events </w:t>
      </w:r>
      <w:r w:rsidR="000E17B5" w:rsidRPr="00E3438E">
        <w:rPr>
          <w:i/>
          <w:iCs/>
        </w:rPr>
        <w:t xml:space="preserve">from </w:t>
      </w:r>
      <w:r w:rsidR="00DD6C75">
        <w:rPr>
          <w:i/>
          <w:iCs/>
        </w:rPr>
        <w:t>beyond</w:t>
      </w:r>
      <w:r w:rsidR="000E17B5" w:rsidRPr="00E3438E">
        <w:rPr>
          <w:i/>
          <w:iCs/>
        </w:rPr>
        <w:t xml:space="preserve"> spacetime</w:t>
      </w:r>
      <w:r w:rsidR="0073744A">
        <w:t xml:space="preserve"> (but there </w:t>
      </w:r>
      <w:r w:rsidR="00432DC9">
        <w:t>exist</w:t>
      </w:r>
      <w:r w:rsidR="0073744A">
        <w:t xml:space="preserve"> no events in any observer’s “future light cone</w:t>
      </w:r>
      <w:r w:rsidR="00A04C16">
        <w:t>,</w:t>
      </w:r>
      <w:r w:rsidR="0073744A">
        <w:t>”</w:t>
      </w:r>
      <w:r w:rsidR="007E2825">
        <w:t xml:space="preserve"> </w:t>
      </w:r>
      <w:r w:rsidR="00A04C16">
        <w:t xml:space="preserve">since </w:t>
      </w:r>
      <w:r w:rsidR="007E2825">
        <w:t xml:space="preserve">events </w:t>
      </w:r>
      <w:r w:rsidR="00661E1C">
        <w:t xml:space="preserve">are created </w:t>
      </w:r>
      <w:r w:rsidR="00487E94">
        <w:t xml:space="preserve">in the present </w:t>
      </w:r>
      <w:r w:rsidR="00661E1C">
        <w:t xml:space="preserve">and </w:t>
      </w:r>
      <w:r w:rsidR="007E2825">
        <w:t>fall away from us</w:t>
      </w:r>
      <w:r w:rsidR="001C4FB2">
        <w:t>, or away from any rest-mass system</w:t>
      </w:r>
      <w:r w:rsidR="0073744A">
        <w:t>).</w:t>
      </w:r>
      <w:r w:rsidR="00DE216D">
        <w:t xml:space="preserve"> I</w:t>
      </w:r>
      <w:r w:rsidR="00F956AE">
        <w:t xml:space="preserve">f there are no </w:t>
      </w:r>
      <w:r w:rsidR="001C4520">
        <w:t xml:space="preserve">actualized </w:t>
      </w:r>
      <w:r w:rsidR="00F956AE">
        <w:t>events, then there is no view of spacetime</w:t>
      </w:r>
      <w:r w:rsidR="002C1590">
        <w:t>--</w:t>
      </w:r>
      <w:r w:rsidR="00D90C02">
        <w:t xml:space="preserve">because </w:t>
      </w:r>
      <w:r w:rsidR="00365CA2">
        <w:t xml:space="preserve">in that case </w:t>
      </w:r>
      <w:r w:rsidR="00D90C02">
        <w:t xml:space="preserve">there </w:t>
      </w:r>
      <w:r w:rsidR="00D90C02" w:rsidRPr="004E52FD">
        <w:rPr>
          <w:i/>
          <w:iCs/>
        </w:rPr>
        <w:t>is</w:t>
      </w:r>
      <w:r w:rsidR="00D90C02">
        <w:t xml:space="preserve"> no spacetime</w:t>
      </w:r>
      <w:r w:rsidR="008A6E2E">
        <w:t>, just the QS.</w:t>
      </w:r>
      <w:r w:rsidR="006E4E80">
        <w:t xml:space="preserve"> </w:t>
      </w:r>
      <w:r w:rsidR="006E4E80">
        <w:t xml:space="preserve">Einstein </w:t>
      </w:r>
      <w:r w:rsidR="00377EB2">
        <w:t>likewise</w:t>
      </w:r>
      <w:r w:rsidR="009B16E8">
        <w:t xml:space="preserve"> </w:t>
      </w:r>
      <w:r w:rsidR="006E4E80">
        <w:t xml:space="preserve">noted that “spacetime” </w:t>
      </w:r>
      <w:r w:rsidR="006E4E80">
        <w:t>should</w:t>
      </w:r>
      <w:r w:rsidR="006E4E80">
        <w:t xml:space="preserve"> </w:t>
      </w:r>
      <w:r w:rsidR="006E4E80">
        <w:t xml:space="preserve">not be identified with any coordinate background but </w:t>
      </w:r>
      <w:r w:rsidR="006E4E80">
        <w:t>just the invariant set of events</w:t>
      </w:r>
      <w:r w:rsidR="006E4E80">
        <w:t xml:space="preserve"> themselves</w:t>
      </w:r>
      <w:r w:rsidR="006E4E80">
        <w:t>, although he described these as “point-coincidences”</w:t>
      </w:r>
      <w:r w:rsidR="006E4E80">
        <w:t xml:space="preserve"> (</w:t>
      </w:r>
      <w:r w:rsidR="00D93100">
        <w:t>Einstein 1916, p. 117)</w:t>
      </w:r>
      <w:r w:rsidR="00EF6953">
        <w:t>.</w:t>
      </w:r>
    </w:p>
  </w:footnote>
  <w:footnote w:id="12">
    <w:p w14:paraId="54FC5C33" w14:textId="45DC371B" w:rsidR="00FE3400" w:rsidRDefault="00FE3400">
      <w:pPr>
        <w:pStyle w:val="FootnoteText"/>
      </w:pPr>
      <w:r>
        <w:rPr>
          <w:rStyle w:val="FootnoteReference"/>
        </w:rPr>
        <w:footnoteRef/>
      </w:r>
      <w:r>
        <w:t xml:space="preserve"> This internal spin-clock can be understood in terms of </w:t>
      </w:r>
      <w:proofErr w:type="spellStart"/>
      <w:r>
        <w:t>Hestenes</w:t>
      </w:r>
      <w:proofErr w:type="spellEnd"/>
      <w:r>
        <w:t xml:space="preserve">’ </w:t>
      </w:r>
      <w:proofErr w:type="spellStart"/>
      <w:r>
        <w:t>Zitter</w:t>
      </w:r>
      <w:proofErr w:type="spellEnd"/>
      <w:r>
        <w:t xml:space="preserve"> model (</w:t>
      </w:r>
      <w:proofErr w:type="spellStart"/>
      <w:r w:rsidR="00C80666">
        <w:t xml:space="preserve">e.g., </w:t>
      </w:r>
      <w:r>
        <w:t>Hestenes</w:t>
      </w:r>
      <w:proofErr w:type="spellEnd"/>
      <w:r>
        <w:t xml:space="preserve">, </w:t>
      </w:r>
      <w:r w:rsidR="00FA4327">
        <w:t>2010</w:t>
      </w:r>
      <w:r>
        <w:t xml:space="preserve">). </w:t>
      </w:r>
    </w:p>
  </w:footnote>
  <w:footnote w:id="13">
    <w:p w14:paraId="4018A237" w14:textId="30DBADB9" w:rsidR="00AD0635" w:rsidRDefault="00AD0635">
      <w:pPr>
        <w:pStyle w:val="FootnoteText"/>
      </w:pPr>
      <w:r>
        <w:rPr>
          <w:rStyle w:val="FootnoteReference"/>
        </w:rPr>
        <w:footnoteRef/>
      </w:r>
      <w:r>
        <w:t xml:space="preserve"> I would however deny that anyone ever experiences ‘the future’ in a </w:t>
      </w:r>
      <w:r w:rsidR="00784C67">
        <w:t xml:space="preserve">concrete </w:t>
      </w:r>
      <w:r>
        <w:t xml:space="preserve">sensory manner. </w:t>
      </w:r>
      <w:r w:rsidR="008A24D5">
        <w:t xml:space="preserve">We experience only in the present and perhaps the immediate past (in the sense that </w:t>
      </w:r>
      <w:r w:rsidR="001D2ECA">
        <w:t>a</w:t>
      </w:r>
      <w:r w:rsidR="008A24D5">
        <w:t xml:space="preserve"> photon </w:t>
      </w:r>
      <w:r w:rsidR="00AD686E">
        <w:t xml:space="preserve">we receive </w:t>
      </w:r>
      <w:r w:rsidR="008A24D5">
        <w:t>from an emitter was emitted in the past relative to its absorption in the present).</w:t>
      </w:r>
    </w:p>
  </w:footnote>
  <w:footnote w:id="14">
    <w:p w14:paraId="7B3C6373" w14:textId="200E3D8B" w:rsidR="00251085" w:rsidRDefault="00251085">
      <w:pPr>
        <w:pStyle w:val="FootnoteText"/>
      </w:pPr>
      <w:r>
        <w:rPr>
          <w:rStyle w:val="FootnoteReference"/>
        </w:rPr>
        <w:footnoteRef/>
      </w:r>
      <w:r>
        <w:t xml:space="preserve"> Of course, living entities are </w:t>
      </w:r>
      <w:r w:rsidR="001F4229">
        <w:t xml:space="preserve">(at least) huge </w:t>
      </w:r>
      <w:r>
        <w:t>conglomerates of quantum systems and I do not pretend here that it is trivial to assign an appropriate overall proper time to such a complex system</w:t>
      </w:r>
      <w:r w:rsidR="00AD52C5">
        <w:t xml:space="preserve">, nor do I rule out the relevance of psychological </w:t>
      </w:r>
      <w:r w:rsidR="003724A4">
        <w:t>and/</w:t>
      </w:r>
      <w:r w:rsidR="00AD52C5">
        <w:t xml:space="preserve">or neurological considerations in </w:t>
      </w:r>
      <w:r w:rsidR="006F1AD0">
        <w:t>understand</w:t>
      </w:r>
      <w:r w:rsidR="00314955">
        <w:t>ing</w:t>
      </w:r>
      <w:r w:rsidR="006F1AD0">
        <w:t xml:space="preserve"> the</w:t>
      </w:r>
      <w:r w:rsidR="00AD52C5">
        <w:t xml:space="preserve"> ‘internal clock’</w:t>
      </w:r>
      <w:r w:rsidR="006F1AD0">
        <w:t xml:space="preserve"> of a living being.</w:t>
      </w:r>
      <w:r>
        <w:t xml:space="preserve"> </w:t>
      </w:r>
      <w:r w:rsidR="006C79F3">
        <w:t xml:space="preserve">The point made here is that </w:t>
      </w:r>
      <w:r w:rsidR="00421CF3">
        <w:t>one can indeed attribute physical reality to the FOT at the quantum level</w:t>
      </w:r>
      <w:r w:rsidR="00B86D5A">
        <w:t>, and that human observers are comprised of quantum systems</w:t>
      </w:r>
      <w:r w:rsidR="00407F5B">
        <w:t>,</w:t>
      </w:r>
      <w:r w:rsidR="00B86D5A">
        <w:t xml:space="preserve"> such that in pri</w:t>
      </w:r>
      <w:r w:rsidR="00407F5B">
        <w:t>nciple</w:t>
      </w:r>
      <w:r w:rsidR="00B86D5A">
        <w:t xml:space="preserve"> the </w:t>
      </w:r>
      <w:r w:rsidR="00407F5B">
        <w:t xml:space="preserve">same essential </w:t>
      </w:r>
      <w:r w:rsidR="00B86D5A">
        <w:t>FOT applies to us.</w:t>
      </w:r>
    </w:p>
  </w:footnote>
  <w:footnote w:id="15">
    <w:p w14:paraId="288057D2" w14:textId="2883DA25" w:rsidR="00987630" w:rsidRDefault="00987630">
      <w:pPr>
        <w:pStyle w:val="FootnoteText"/>
      </w:pPr>
      <w:r>
        <w:rPr>
          <w:rStyle w:val="FootnoteReference"/>
        </w:rPr>
        <w:footnoteRef/>
      </w:r>
      <w:r>
        <w:t xml:space="preserve"> The process of actualization </w:t>
      </w:r>
      <w:r w:rsidR="005403E1">
        <w:t xml:space="preserve">and spacetime emergence </w:t>
      </w:r>
      <w:r>
        <w:t xml:space="preserve">can provide a basis for progress in understanding phenomena attributed to “dark matter” and “dark energy”. This </w:t>
      </w:r>
      <w:r w:rsidR="001971C1">
        <w:t xml:space="preserve">idea </w:t>
      </w:r>
      <w:r>
        <w:t>has been</w:t>
      </w:r>
      <w:r w:rsidR="002D33B5">
        <w:t xml:space="preserve"> </w:t>
      </w:r>
      <w:r>
        <w:t xml:space="preserve">explored in Kastner and Kauffman (2018). </w:t>
      </w:r>
    </w:p>
  </w:footnote>
  <w:footnote w:id="16">
    <w:p w14:paraId="61016FB4" w14:textId="20AF8A57" w:rsidR="00B33EE7" w:rsidRDefault="00B33EE7">
      <w:pPr>
        <w:pStyle w:val="FootnoteText"/>
      </w:pPr>
      <w:r>
        <w:rPr>
          <w:rStyle w:val="FootnoteReference"/>
        </w:rPr>
        <w:footnoteRef/>
      </w:r>
      <w:r>
        <w:t xml:space="preserve"> </w:t>
      </w:r>
      <w:r>
        <w:rPr>
          <w:rFonts w:cs="Times New Roman"/>
        </w:rPr>
        <w:t xml:space="preserve">An example of such a description would be “Clock cycle N is occurring at the actualization of this emission event,” where </w:t>
      </w:r>
      <w:r w:rsidR="00297B0D">
        <w:rPr>
          <w:rFonts w:cs="Times New Roman"/>
        </w:rPr>
        <w:t>the</w:t>
      </w:r>
      <w:r>
        <w:rPr>
          <w:rFonts w:cs="Times New Roman"/>
        </w:rPr>
        <w:t xml:space="preserve"> cycle has a </w:t>
      </w:r>
      <w:r w:rsidR="004352A3">
        <w:rPr>
          <w:rFonts w:cs="Times New Roman"/>
        </w:rPr>
        <w:t>specific</w:t>
      </w:r>
      <w:r>
        <w:rPr>
          <w:rFonts w:cs="Times New Roman"/>
        </w:rPr>
        <w:t xml:space="preserve"> period (</w:t>
      </w:r>
      <w:proofErr w:type="gramStart"/>
      <w:r>
        <w:rPr>
          <w:rFonts w:cs="Times New Roman"/>
        </w:rPr>
        <w:t>e.g.</w:t>
      </w:r>
      <w:proofErr w:type="gramEnd"/>
      <w:r>
        <w:rPr>
          <w:rFonts w:cs="Times New Roman"/>
        </w:rPr>
        <w:t xml:space="preserve"> as given by a </w:t>
      </w:r>
      <w:proofErr w:type="spellStart"/>
      <w:r>
        <w:rPr>
          <w:rFonts w:cs="Times New Roman"/>
        </w:rPr>
        <w:t>Zitter</w:t>
      </w:r>
      <w:proofErr w:type="spellEnd"/>
      <w:r>
        <w:rPr>
          <w:rFonts w:cs="Times New Roman"/>
        </w:rPr>
        <w:t xml:space="preserve"> frequency</w:t>
      </w:r>
      <w:r w:rsidR="00EB2338">
        <w:rPr>
          <w:rFonts w:cs="Times New Roman"/>
        </w:rPr>
        <w:t xml:space="preserve">; </w:t>
      </w:r>
      <w:r>
        <w:rPr>
          <w:rFonts w:cs="Times New Roman"/>
        </w:rPr>
        <w:t>see note 1</w:t>
      </w:r>
      <w:r w:rsidR="00C26BDD">
        <w:rPr>
          <w:rFonts w:cs="Times New Roman"/>
        </w:rPr>
        <w:t>2</w:t>
      </w:r>
      <w:r>
        <w:rPr>
          <w:rFonts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E372F"/>
    <w:multiLevelType w:val="multilevel"/>
    <w:tmpl w:val="A626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7E"/>
    <w:rsid w:val="00001FE8"/>
    <w:rsid w:val="00006095"/>
    <w:rsid w:val="00011540"/>
    <w:rsid w:val="0001170E"/>
    <w:rsid w:val="00014367"/>
    <w:rsid w:val="000143DD"/>
    <w:rsid w:val="0001597C"/>
    <w:rsid w:val="000227F8"/>
    <w:rsid w:val="00023F22"/>
    <w:rsid w:val="00023F3A"/>
    <w:rsid w:val="00023F8F"/>
    <w:rsid w:val="000244A4"/>
    <w:rsid w:val="00025867"/>
    <w:rsid w:val="00025FBC"/>
    <w:rsid w:val="0002637E"/>
    <w:rsid w:val="00030899"/>
    <w:rsid w:val="00035E6C"/>
    <w:rsid w:val="000441A5"/>
    <w:rsid w:val="000464C3"/>
    <w:rsid w:val="00050705"/>
    <w:rsid w:val="00064488"/>
    <w:rsid w:val="00065BDD"/>
    <w:rsid w:val="00067746"/>
    <w:rsid w:val="000720E2"/>
    <w:rsid w:val="00074217"/>
    <w:rsid w:val="000756F0"/>
    <w:rsid w:val="00076B28"/>
    <w:rsid w:val="00091009"/>
    <w:rsid w:val="000A0744"/>
    <w:rsid w:val="000A660F"/>
    <w:rsid w:val="000B3ECF"/>
    <w:rsid w:val="000B3EDF"/>
    <w:rsid w:val="000B3FEB"/>
    <w:rsid w:val="000B401E"/>
    <w:rsid w:val="000B4B93"/>
    <w:rsid w:val="000B4E62"/>
    <w:rsid w:val="000B53CE"/>
    <w:rsid w:val="000B546D"/>
    <w:rsid w:val="000B6846"/>
    <w:rsid w:val="000B6A5F"/>
    <w:rsid w:val="000C655B"/>
    <w:rsid w:val="000D0ED3"/>
    <w:rsid w:val="000D27E4"/>
    <w:rsid w:val="000D6467"/>
    <w:rsid w:val="000D7341"/>
    <w:rsid w:val="000D775E"/>
    <w:rsid w:val="000E096F"/>
    <w:rsid w:val="000E17B5"/>
    <w:rsid w:val="000E3D50"/>
    <w:rsid w:val="000E4ADD"/>
    <w:rsid w:val="000E4E5A"/>
    <w:rsid w:val="000E58CD"/>
    <w:rsid w:val="000E6136"/>
    <w:rsid w:val="000E62DE"/>
    <w:rsid w:val="000F4254"/>
    <w:rsid w:val="00100F0D"/>
    <w:rsid w:val="001014B0"/>
    <w:rsid w:val="001014D8"/>
    <w:rsid w:val="00103344"/>
    <w:rsid w:val="00110E86"/>
    <w:rsid w:val="00120A4A"/>
    <w:rsid w:val="00121E7A"/>
    <w:rsid w:val="001221D9"/>
    <w:rsid w:val="001234BD"/>
    <w:rsid w:val="00125366"/>
    <w:rsid w:val="00125670"/>
    <w:rsid w:val="00126B8C"/>
    <w:rsid w:val="00127099"/>
    <w:rsid w:val="001300C6"/>
    <w:rsid w:val="00136E1C"/>
    <w:rsid w:val="00141AA2"/>
    <w:rsid w:val="00142DF3"/>
    <w:rsid w:val="00143EB8"/>
    <w:rsid w:val="001441EA"/>
    <w:rsid w:val="00146ADC"/>
    <w:rsid w:val="00150F97"/>
    <w:rsid w:val="0015135A"/>
    <w:rsid w:val="001535E7"/>
    <w:rsid w:val="00154105"/>
    <w:rsid w:val="00154BD5"/>
    <w:rsid w:val="00155C19"/>
    <w:rsid w:val="00155EEB"/>
    <w:rsid w:val="00157498"/>
    <w:rsid w:val="001608AD"/>
    <w:rsid w:val="00163ECF"/>
    <w:rsid w:val="00167513"/>
    <w:rsid w:val="001733A0"/>
    <w:rsid w:val="00180FF2"/>
    <w:rsid w:val="00181C0F"/>
    <w:rsid w:val="00183C27"/>
    <w:rsid w:val="0018467D"/>
    <w:rsid w:val="00187964"/>
    <w:rsid w:val="001920D7"/>
    <w:rsid w:val="00192704"/>
    <w:rsid w:val="00192B25"/>
    <w:rsid w:val="001939D3"/>
    <w:rsid w:val="00195D6C"/>
    <w:rsid w:val="00196B6E"/>
    <w:rsid w:val="001971C1"/>
    <w:rsid w:val="00197D6A"/>
    <w:rsid w:val="001A28AA"/>
    <w:rsid w:val="001A2FE4"/>
    <w:rsid w:val="001A4510"/>
    <w:rsid w:val="001A60EF"/>
    <w:rsid w:val="001A76AD"/>
    <w:rsid w:val="001B5E81"/>
    <w:rsid w:val="001B6E05"/>
    <w:rsid w:val="001C265D"/>
    <w:rsid w:val="001C2F15"/>
    <w:rsid w:val="001C4520"/>
    <w:rsid w:val="001C4FB2"/>
    <w:rsid w:val="001D2AE9"/>
    <w:rsid w:val="001D2ECA"/>
    <w:rsid w:val="001D347E"/>
    <w:rsid w:val="001D4DD9"/>
    <w:rsid w:val="001D6F48"/>
    <w:rsid w:val="001E306F"/>
    <w:rsid w:val="001F1E45"/>
    <w:rsid w:val="001F2310"/>
    <w:rsid w:val="001F2D7C"/>
    <w:rsid w:val="001F4229"/>
    <w:rsid w:val="001F4F2E"/>
    <w:rsid w:val="001F5568"/>
    <w:rsid w:val="001F699E"/>
    <w:rsid w:val="00201D40"/>
    <w:rsid w:val="00202CC1"/>
    <w:rsid w:val="002117EE"/>
    <w:rsid w:val="00214424"/>
    <w:rsid w:val="00214A06"/>
    <w:rsid w:val="00216724"/>
    <w:rsid w:val="002201B0"/>
    <w:rsid w:val="0022045E"/>
    <w:rsid w:val="00220E23"/>
    <w:rsid w:val="00223E07"/>
    <w:rsid w:val="0022537D"/>
    <w:rsid w:val="002261D8"/>
    <w:rsid w:val="002300AB"/>
    <w:rsid w:val="0023176F"/>
    <w:rsid w:val="00231A50"/>
    <w:rsid w:val="002343A2"/>
    <w:rsid w:val="00240EE3"/>
    <w:rsid w:val="00242F2B"/>
    <w:rsid w:val="00244407"/>
    <w:rsid w:val="00246217"/>
    <w:rsid w:val="0024779B"/>
    <w:rsid w:val="00247E80"/>
    <w:rsid w:val="00251085"/>
    <w:rsid w:val="00251717"/>
    <w:rsid w:val="00255F25"/>
    <w:rsid w:val="00264602"/>
    <w:rsid w:val="0026481A"/>
    <w:rsid w:val="002648CE"/>
    <w:rsid w:val="002668A2"/>
    <w:rsid w:val="002750D1"/>
    <w:rsid w:val="00275329"/>
    <w:rsid w:val="00275ED3"/>
    <w:rsid w:val="00276B1C"/>
    <w:rsid w:val="00277270"/>
    <w:rsid w:val="00281B4F"/>
    <w:rsid w:val="0028462A"/>
    <w:rsid w:val="00284650"/>
    <w:rsid w:val="002945E2"/>
    <w:rsid w:val="00297B0D"/>
    <w:rsid w:val="002A0245"/>
    <w:rsid w:val="002A2AFA"/>
    <w:rsid w:val="002A463B"/>
    <w:rsid w:val="002A4B98"/>
    <w:rsid w:val="002A52E9"/>
    <w:rsid w:val="002A6C71"/>
    <w:rsid w:val="002B1E18"/>
    <w:rsid w:val="002B2E41"/>
    <w:rsid w:val="002B3C66"/>
    <w:rsid w:val="002C11D1"/>
    <w:rsid w:val="002C1590"/>
    <w:rsid w:val="002C22D0"/>
    <w:rsid w:val="002D26EF"/>
    <w:rsid w:val="002D33B5"/>
    <w:rsid w:val="002E0306"/>
    <w:rsid w:val="002E07DD"/>
    <w:rsid w:val="002E2CFD"/>
    <w:rsid w:val="002E2E97"/>
    <w:rsid w:val="002E38BA"/>
    <w:rsid w:val="002E40AE"/>
    <w:rsid w:val="002E42B1"/>
    <w:rsid w:val="002E53D4"/>
    <w:rsid w:val="002F16BA"/>
    <w:rsid w:val="002F20D3"/>
    <w:rsid w:val="002F40AD"/>
    <w:rsid w:val="002F48C1"/>
    <w:rsid w:val="002F4E6B"/>
    <w:rsid w:val="002F63F7"/>
    <w:rsid w:val="002F66A8"/>
    <w:rsid w:val="0030129A"/>
    <w:rsid w:val="0030193D"/>
    <w:rsid w:val="00304A7B"/>
    <w:rsid w:val="0031039A"/>
    <w:rsid w:val="0031055E"/>
    <w:rsid w:val="0031461C"/>
    <w:rsid w:val="00314955"/>
    <w:rsid w:val="00321464"/>
    <w:rsid w:val="0033013B"/>
    <w:rsid w:val="003325AC"/>
    <w:rsid w:val="00332DB9"/>
    <w:rsid w:val="00336FD9"/>
    <w:rsid w:val="0034569F"/>
    <w:rsid w:val="00345A9F"/>
    <w:rsid w:val="00346B48"/>
    <w:rsid w:val="00347420"/>
    <w:rsid w:val="0035349F"/>
    <w:rsid w:val="00354E4A"/>
    <w:rsid w:val="003562DF"/>
    <w:rsid w:val="00364569"/>
    <w:rsid w:val="00365A20"/>
    <w:rsid w:val="00365CA2"/>
    <w:rsid w:val="00370347"/>
    <w:rsid w:val="003720B2"/>
    <w:rsid w:val="003724A4"/>
    <w:rsid w:val="00373DEA"/>
    <w:rsid w:val="00375FA7"/>
    <w:rsid w:val="003766D7"/>
    <w:rsid w:val="00376948"/>
    <w:rsid w:val="00376D7E"/>
    <w:rsid w:val="00376EBA"/>
    <w:rsid w:val="00377EB2"/>
    <w:rsid w:val="0039024E"/>
    <w:rsid w:val="003922BF"/>
    <w:rsid w:val="00392BD4"/>
    <w:rsid w:val="003946F1"/>
    <w:rsid w:val="00396435"/>
    <w:rsid w:val="00396B7A"/>
    <w:rsid w:val="003A163E"/>
    <w:rsid w:val="003A36C6"/>
    <w:rsid w:val="003A3998"/>
    <w:rsid w:val="003A484B"/>
    <w:rsid w:val="003A79C6"/>
    <w:rsid w:val="003B1D61"/>
    <w:rsid w:val="003B1E2F"/>
    <w:rsid w:val="003B284A"/>
    <w:rsid w:val="003B2E74"/>
    <w:rsid w:val="003B7943"/>
    <w:rsid w:val="003C0621"/>
    <w:rsid w:val="003C1DD5"/>
    <w:rsid w:val="003C2A12"/>
    <w:rsid w:val="003C2A1A"/>
    <w:rsid w:val="003C5442"/>
    <w:rsid w:val="003C7DA0"/>
    <w:rsid w:val="003D331A"/>
    <w:rsid w:val="003D5E7A"/>
    <w:rsid w:val="003E5167"/>
    <w:rsid w:val="003E522B"/>
    <w:rsid w:val="003E6BD0"/>
    <w:rsid w:val="003F0318"/>
    <w:rsid w:val="003F065C"/>
    <w:rsid w:val="003F4145"/>
    <w:rsid w:val="003F55DB"/>
    <w:rsid w:val="003F772E"/>
    <w:rsid w:val="004038CC"/>
    <w:rsid w:val="00403A84"/>
    <w:rsid w:val="00403BBF"/>
    <w:rsid w:val="00404B13"/>
    <w:rsid w:val="00404DFC"/>
    <w:rsid w:val="00405036"/>
    <w:rsid w:val="004052EA"/>
    <w:rsid w:val="00407F5B"/>
    <w:rsid w:val="00412D0B"/>
    <w:rsid w:val="004140AB"/>
    <w:rsid w:val="00414862"/>
    <w:rsid w:val="00414F74"/>
    <w:rsid w:val="004172C1"/>
    <w:rsid w:val="00421CF3"/>
    <w:rsid w:val="00421D4F"/>
    <w:rsid w:val="0042374F"/>
    <w:rsid w:val="004277B4"/>
    <w:rsid w:val="0043159A"/>
    <w:rsid w:val="004318AE"/>
    <w:rsid w:val="00432DC9"/>
    <w:rsid w:val="00434F61"/>
    <w:rsid w:val="00435106"/>
    <w:rsid w:val="004352A3"/>
    <w:rsid w:val="00441904"/>
    <w:rsid w:val="00443D68"/>
    <w:rsid w:val="0045323B"/>
    <w:rsid w:val="004544BF"/>
    <w:rsid w:val="00456701"/>
    <w:rsid w:val="00456D16"/>
    <w:rsid w:val="00462E16"/>
    <w:rsid w:val="00464A0C"/>
    <w:rsid w:val="00467F1D"/>
    <w:rsid w:val="0047559F"/>
    <w:rsid w:val="00476577"/>
    <w:rsid w:val="00483DDE"/>
    <w:rsid w:val="0048586A"/>
    <w:rsid w:val="00487E94"/>
    <w:rsid w:val="00492738"/>
    <w:rsid w:val="00493425"/>
    <w:rsid w:val="004959CE"/>
    <w:rsid w:val="00496DAF"/>
    <w:rsid w:val="00497846"/>
    <w:rsid w:val="004A0260"/>
    <w:rsid w:val="004A164B"/>
    <w:rsid w:val="004A1706"/>
    <w:rsid w:val="004A4F68"/>
    <w:rsid w:val="004A7C4C"/>
    <w:rsid w:val="004B0513"/>
    <w:rsid w:val="004B19CE"/>
    <w:rsid w:val="004B38ED"/>
    <w:rsid w:val="004B5774"/>
    <w:rsid w:val="004C27BC"/>
    <w:rsid w:val="004C41C3"/>
    <w:rsid w:val="004C5856"/>
    <w:rsid w:val="004C5E8E"/>
    <w:rsid w:val="004D4553"/>
    <w:rsid w:val="004D498F"/>
    <w:rsid w:val="004D7A55"/>
    <w:rsid w:val="004D7EE8"/>
    <w:rsid w:val="004E0789"/>
    <w:rsid w:val="004E1029"/>
    <w:rsid w:val="004E3152"/>
    <w:rsid w:val="004E4CAC"/>
    <w:rsid w:val="004E52FD"/>
    <w:rsid w:val="004E736D"/>
    <w:rsid w:val="004F1BD8"/>
    <w:rsid w:val="004F50DC"/>
    <w:rsid w:val="004F61C2"/>
    <w:rsid w:val="004F7B2D"/>
    <w:rsid w:val="004F7E6C"/>
    <w:rsid w:val="00505C0A"/>
    <w:rsid w:val="00506153"/>
    <w:rsid w:val="00511083"/>
    <w:rsid w:val="00512E32"/>
    <w:rsid w:val="00513061"/>
    <w:rsid w:val="0051667E"/>
    <w:rsid w:val="00517283"/>
    <w:rsid w:val="00526F21"/>
    <w:rsid w:val="00530860"/>
    <w:rsid w:val="0053343D"/>
    <w:rsid w:val="00533C10"/>
    <w:rsid w:val="005403E1"/>
    <w:rsid w:val="00544FA7"/>
    <w:rsid w:val="00547000"/>
    <w:rsid w:val="00551E65"/>
    <w:rsid w:val="0055250C"/>
    <w:rsid w:val="005533DD"/>
    <w:rsid w:val="00553BF0"/>
    <w:rsid w:val="00554170"/>
    <w:rsid w:val="00555B49"/>
    <w:rsid w:val="00556A99"/>
    <w:rsid w:val="00556BCE"/>
    <w:rsid w:val="00557FCD"/>
    <w:rsid w:val="00563D85"/>
    <w:rsid w:val="00571259"/>
    <w:rsid w:val="0057420B"/>
    <w:rsid w:val="005766BB"/>
    <w:rsid w:val="00580CCB"/>
    <w:rsid w:val="005811E3"/>
    <w:rsid w:val="00581742"/>
    <w:rsid w:val="00581B5C"/>
    <w:rsid w:val="00583553"/>
    <w:rsid w:val="00583CD8"/>
    <w:rsid w:val="00585A9A"/>
    <w:rsid w:val="00585E0A"/>
    <w:rsid w:val="00593FD0"/>
    <w:rsid w:val="00597F57"/>
    <w:rsid w:val="005A2569"/>
    <w:rsid w:val="005A3645"/>
    <w:rsid w:val="005A3829"/>
    <w:rsid w:val="005A64B2"/>
    <w:rsid w:val="005B0A0B"/>
    <w:rsid w:val="005B147C"/>
    <w:rsid w:val="005B198E"/>
    <w:rsid w:val="005B3057"/>
    <w:rsid w:val="005B3A64"/>
    <w:rsid w:val="005B5136"/>
    <w:rsid w:val="005B595E"/>
    <w:rsid w:val="005B6302"/>
    <w:rsid w:val="005C1954"/>
    <w:rsid w:val="005C32F6"/>
    <w:rsid w:val="005C5B7B"/>
    <w:rsid w:val="005D05F2"/>
    <w:rsid w:val="005D3D4F"/>
    <w:rsid w:val="005D447C"/>
    <w:rsid w:val="005D483F"/>
    <w:rsid w:val="005D48BE"/>
    <w:rsid w:val="005D6409"/>
    <w:rsid w:val="005E062E"/>
    <w:rsid w:val="005E4FE7"/>
    <w:rsid w:val="005E55DF"/>
    <w:rsid w:val="005E5FAF"/>
    <w:rsid w:val="005F00C4"/>
    <w:rsid w:val="005F14F9"/>
    <w:rsid w:val="005F159A"/>
    <w:rsid w:val="005F2945"/>
    <w:rsid w:val="005F3CDE"/>
    <w:rsid w:val="005F5A4E"/>
    <w:rsid w:val="005F5D25"/>
    <w:rsid w:val="005F6B89"/>
    <w:rsid w:val="006007D2"/>
    <w:rsid w:val="00602403"/>
    <w:rsid w:val="00607104"/>
    <w:rsid w:val="006107E2"/>
    <w:rsid w:val="00611FFB"/>
    <w:rsid w:val="00612808"/>
    <w:rsid w:val="00614931"/>
    <w:rsid w:val="00615357"/>
    <w:rsid w:val="00615632"/>
    <w:rsid w:val="00615655"/>
    <w:rsid w:val="006202F2"/>
    <w:rsid w:val="00621A72"/>
    <w:rsid w:val="0062244B"/>
    <w:rsid w:val="0062415C"/>
    <w:rsid w:val="00624D7B"/>
    <w:rsid w:val="00626388"/>
    <w:rsid w:val="006322B7"/>
    <w:rsid w:val="0063786B"/>
    <w:rsid w:val="00637D59"/>
    <w:rsid w:val="0064023C"/>
    <w:rsid w:val="0064199A"/>
    <w:rsid w:val="0064264E"/>
    <w:rsid w:val="00644B4F"/>
    <w:rsid w:val="0064540B"/>
    <w:rsid w:val="00647835"/>
    <w:rsid w:val="00650C01"/>
    <w:rsid w:val="0065107C"/>
    <w:rsid w:val="006531A4"/>
    <w:rsid w:val="0065766C"/>
    <w:rsid w:val="00660065"/>
    <w:rsid w:val="006615E2"/>
    <w:rsid w:val="00661E1C"/>
    <w:rsid w:val="006629FC"/>
    <w:rsid w:val="00664C60"/>
    <w:rsid w:val="00664CCC"/>
    <w:rsid w:val="0066547B"/>
    <w:rsid w:val="0066627D"/>
    <w:rsid w:val="00667D31"/>
    <w:rsid w:val="00667F24"/>
    <w:rsid w:val="00670374"/>
    <w:rsid w:val="00670E1E"/>
    <w:rsid w:val="006716B8"/>
    <w:rsid w:val="00672A36"/>
    <w:rsid w:val="00674C96"/>
    <w:rsid w:val="00676D79"/>
    <w:rsid w:val="00676F75"/>
    <w:rsid w:val="00684FA8"/>
    <w:rsid w:val="00686566"/>
    <w:rsid w:val="006867FD"/>
    <w:rsid w:val="0068696A"/>
    <w:rsid w:val="006877BB"/>
    <w:rsid w:val="006919C7"/>
    <w:rsid w:val="006920BC"/>
    <w:rsid w:val="00694AF0"/>
    <w:rsid w:val="0069723E"/>
    <w:rsid w:val="0069728E"/>
    <w:rsid w:val="0069729B"/>
    <w:rsid w:val="006975AC"/>
    <w:rsid w:val="006A05C6"/>
    <w:rsid w:val="006A0E21"/>
    <w:rsid w:val="006A45B6"/>
    <w:rsid w:val="006A4B24"/>
    <w:rsid w:val="006B1DF7"/>
    <w:rsid w:val="006B28D1"/>
    <w:rsid w:val="006B2994"/>
    <w:rsid w:val="006B2F11"/>
    <w:rsid w:val="006B3400"/>
    <w:rsid w:val="006B78F1"/>
    <w:rsid w:val="006C1726"/>
    <w:rsid w:val="006C1869"/>
    <w:rsid w:val="006C2D15"/>
    <w:rsid w:val="006C3387"/>
    <w:rsid w:val="006C56A0"/>
    <w:rsid w:val="006C6074"/>
    <w:rsid w:val="006C6332"/>
    <w:rsid w:val="006C79F3"/>
    <w:rsid w:val="006D3009"/>
    <w:rsid w:val="006D61F2"/>
    <w:rsid w:val="006D6938"/>
    <w:rsid w:val="006E03F1"/>
    <w:rsid w:val="006E4586"/>
    <w:rsid w:val="006E4E80"/>
    <w:rsid w:val="006E6CFD"/>
    <w:rsid w:val="006F1AD0"/>
    <w:rsid w:val="006F20AC"/>
    <w:rsid w:val="006F3361"/>
    <w:rsid w:val="006F3EE7"/>
    <w:rsid w:val="006F4CEE"/>
    <w:rsid w:val="006F5363"/>
    <w:rsid w:val="00702D04"/>
    <w:rsid w:val="00702EDE"/>
    <w:rsid w:val="007040FC"/>
    <w:rsid w:val="00705B10"/>
    <w:rsid w:val="00705F74"/>
    <w:rsid w:val="00707B6D"/>
    <w:rsid w:val="0071100B"/>
    <w:rsid w:val="00711F60"/>
    <w:rsid w:val="007144AD"/>
    <w:rsid w:val="00714F42"/>
    <w:rsid w:val="00717096"/>
    <w:rsid w:val="00717E69"/>
    <w:rsid w:val="007202AA"/>
    <w:rsid w:val="00720FDC"/>
    <w:rsid w:val="00722DE9"/>
    <w:rsid w:val="0072584A"/>
    <w:rsid w:val="00731BC2"/>
    <w:rsid w:val="007324AE"/>
    <w:rsid w:val="007344CD"/>
    <w:rsid w:val="0073744A"/>
    <w:rsid w:val="0073794F"/>
    <w:rsid w:val="0074029A"/>
    <w:rsid w:val="0074610B"/>
    <w:rsid w:val="00746F31"/>
    <w:rsid w:val="0075073F"/>
    <w:rsid w:val="00752555"/>
    <w:rsid w:val="00752C5E"/>
    <w:rsid w:val="007532AF"/>
    <w:rsid w:val="00754EAF"/>
    <w:rsid w:val="007560A9"/>
    <w:rsid w:val="007575A8"/>
    <w:rsid w:val="00764A67"/>
    <w:rsid w:val="00770D93"/>
    <w:rsid w:val="007733EC"/>
    <w:rsid w:val="0077573D"/>
    <w:rsid w:val="00776AF6"/>
    <w:rsid w:val="007807EC"/>
    <w:rsid w:val="00784C67"/>
    <w:rsid w:val="0078708C"/>
    <w:rsid w:val="007874BF"/>
    <w:rsid w:val="00787D99"/>
    <w:rsid w:val="0079022D"/>
    <w:rsid w:val="007903BB"/>
    <w:rsid w:val="00790471"/>
    <w:rsid w:val="00791595"/>
    <w:rsid w:val="007916B6"/>
    <w:rsid w:val="0079229B"/>
    <w:rsid w:val="00793A17"/>
    <w:rsid w:val="007951A6"/>
    <w:rsid w:val="00795549"/>
    <w:rsid w:val="007965F9"/>
    <w:rsid w:val="007A41B3"/>
    <w:rsid w:val="007B0C2A"/>
    <w:rsid w:val="007B1616"/>
    <w:rsid w:val="007B524A"/>
    <w:rsid w:val="007B5A65"/>
    <w:rsid w:val="007C0E20"/>
    <w:rsid w:val="007C473D"/>
    <w:rsid w:val="007C4A1B"/>
    <w:rsid w:val="007C6C8D"/>
    <w:rsid w:val="007C6E8A"/>
    <w:rsid w:val="007D1981"/>
    <w:rsid w:val="007D39DE"/>
    <w:rsid w:val="007D7CE3"/>
    <w:rsid w:val="007D7FF1"/>
    <w:rsid w:val="007E2825"/>
    <w:rsid w:val="007E5437"/>
    <w:rsid w:val="007E6520"/>
    <w:rsid w:val="007F05C2"/>
    <w:rsid w:val="007F2470"/>
    <w:rsid w:val="007F3506"/>
    <w:rsid w:val="007F3BE2"/>
    <w:rsid w:val="007F3F55"/>
    <w:rsid w:val="007F6CF0"/>
    <w:rsid w:val="0080146F"/>
    <w:rsid w:val="00807774"/>
    <w:rsid w:val="0081129F"/>
    <w:rsid w:val="00813C4A"/>
    <w:rsid w:val="00814A6D"/>
    <w:rsid w:val="0081549B"/>
    <w:rsid w:val="00817EA1"/>
    <w:rsid w:val="00821822"/>
    <w:rsid w:val="00822348"/>
    <w:rsid w:val="008225E4"/>
    <w:rsid w:val="00824B47"/>
    <w:rsid w:val="008252BA"/>
    <w:rsid w:val="008305F9"/>
    <w:rsid w:val="00830A20"/>
    <w:rsid w:val="00832DC7"/>
    <w:rsid w:val="008335BB"/>
    <w:rsid w:val="00833FA7"/>
    <w:rsid w:val="0084030C"/>
    <w:rsid w:val="008421B6"/>
    <w:rsid w:val="00847892"/>
    <w:rsid w:val="00852314"/>
    <w:rsid w:val="008523B0"/>
    <w:rsid w:val="00854C6C"/>
    <w:rsid w:val="008557D5"/>
    <w:rsid w:val="00855C3A"/>
    <w:rsid w:val="0085618C"/>
    <w:rsid w:val="00856B96"/>
    <w:rsid w:val="00862DA8"/>
    <w:rsid w:val="00863952"/>
    <w:rsid w:val="00872E98"/>
    <w:rsid w:val="00882E83"/>
    <w:rsid w:val="0088321F"/>
    <w:rsid w:val="00885710"/>
    <w:rsid w:val="00894AE9"/>
    <w:rsid w:val="008A0762"/>
    <w:rsid w:val="008A1132"/>
    <w:rsid w:val="008A16C6"/>
    <w:rsid w:val="008A24D5"/>
    <w:rsid w:val="008A2D57"/>
    <w:rsid w:val="008A6604"/>
    <w:rsid w:val="008A6E2E"/>
    <w:rsid w:val="008B4E9F"/>
    <w:rsid w:val="008B54BE"/>
    <w:rsid w:val="008C0293"/>
    <w:rsid w:val="008C07E6"/>
    <w:rsid w:val="008C179A"/>
    <w:rsid w:val="008C2C51"/>
    <w:rsid w:val="008C3DDD"/>
    <w:rsid w:val="008C4FBD"/>
    <w:rsid w:val="008D361C"/>
    <w:rsid w:val="008D6A67"/>
    <w:rsid w:val="008D7798"/>
    <w:rsid w:val="008E3F7A"/>
    <w:rsid w:val="008E529B"/>
    <w:rsid w:val="008E5E32"/>
    <w:rsid w:val="008E75B9"/>
    <w:rsid w:val="008F2023"/>
    <w:rsid w:val="008F23CF"/>
    <w:rsid w:val="008F344E"/>
    <w:rsid w:val="008F43EB"/>
    <w:rsid w:val="00901518"/>
    <w:rsid w:val="00902346"/>
    <w:rsid w:val="00903590"/>
    <w:rsid w:val="00903987"/>
    <w:rsid w:val="00904A40"/>
    <w:rsid w:val="00904D87"/>
    <w:rsid w:val="009061F2"/>
    <w:rsid w:val="009077EE"/>
    <w:rsid w:val="009115BA"/>
    <w:rsid w:val="0091396B"/>
    <w:rsid w:val="00915DCA"/>
    <w:rsid w:val="00922392"/>
    <w:rsid w:val="0092429C"/>
    <w:rsid w:val="00925EC3"/>
    <w:rsid w:val="00934B3B"/>
    <w:rsid w:val="0093545B"/>
    <w:rsid w:val="00935521"/>
    <w:rsid w:val="009356D2"/>
    <w:rsid w:val="0094447D"/>
    <w:rsid w:val="00945003"/>
    <w:rsid w:val="00945C90"/>
    <w:rsid w:val="009475D2"/>
    <w:rsid w:val="00950C99"/>
    <w:rsid w:val="00951A44"/>
    <w:rsid w:val="00954021"/>
    <w:rsid w:val="0095512F"/>
    <w:rsid w:val="009563F0"/>
    <w:rsid w:val="0095776F"/>
    <w:rsid w:val="00957D4E"/>
    <w:rsid w:val="009621DE"/>
    <w:rsid w:val="0096490E"/>
    <w:rsid w:val="00965701"/>
    <w:rsid w:val="00972223"/>
    <w:rsid w:val="00972E50"/>
    <w:rsid w:val="00981FAC"/>
    <w:rsid w:val="00983B03"/>
    <w:rsid w:val="009849DA"/>
    <w:rsid w:val="00984AC4"/>
    <w:rsid w:val="00984DAF"/>
    <w:rsid w:val="00986F9C"/>
    <w:rsid w:val="00987630"/>
    <w:rsid w:val="00987AD4"/>
    <w:rsid w:val="00990C9A"/>
    <w:rsid w:val="00992A7C"/>
    <w:rsid w:val="00993D3E"/>
    <w:rsid w:val="00996C63"/>
    <w:rsid w:val="00996F29"/>
    <w:rsid w:val="009A01F0"/>
    <w:rsid w:val="009A1A2C"/>
    <w:rsid w:val="009A2F61"/>
    <w:rsid w:val="009A4AFE"/>
    <w:rsid w:val="009A551A"/>
    <w:rsid w:val="009A5B55"/>
    <w:rsid w:val="009A5D72"/>
    <w:rsid w:val="009A6511"/>
    <w:rsid w:val="009A6CAA"/>
    <w:rsid w:val="009B16E8"/>
    <w:rsid w:val="009B3929"/>
    <w:rsid w:val="009B54B5"/>
    <w:rsid w:val="009C2324"/>
    <w:rsid w:val="009C2EC3"/>
    <w:rsid w:val="009C4459"/>
    <w:rsid w:val="009C4A89"/>
    <w:rsid w:val="009C4F08"/>
    <w:rsid w:val="009C5F7B"/>
    <w:rsid w:val="009C6237"/>
    <w:rsid w:val="009D2FF3"/>
    <w:rsid w:val="009D3EB1"/>
    <w:rsid w:val="009D3F99"/>
    <w:rsid w:val="009D617F"/>
    <w:rsid w:val="009D71AA"/>
    <w:rsid w:val="009D71BA"/>
    <w:rsid w:val="009E0312"/>
    <w:rsid w:val="009E6A5E"/>
    <w:rsid w:val="009E725C"/>
    <w:rsid w:val="009F0145"/>
    <w:rsid w:val="009F1320"/>
    <w:rsid w:val="009F52EB"/>
    <w:rsid w:val="00A01DD0"/>
    <w:rsid w:val="00A02579"/>
    <w:rsid w:val="00A033FD"/>
    <w:rsid w:val="00A04C16"/>
    <w:rsid w:val="00A04FDA"/>
    <w:rsid w:val="00A213D3"/>
    <w:rsid w:val="00A2536C"/>
    <w:rsid w:val="00A25ACB"/>
    <w:rsid w:val="00A27567"/>
    <w:rsid w:val="00A27C51"/>
    <w:rsid w:val="00A27CF2"/>
    <w:rsid w:val="00A30731"/>
    <w:rsid w:val="00A31634"/>
    <w:rsid w:val="00A35CA7"/>
    <w:rsid w:val="00A419C1"/>
    <w:rsid w:val="00A42028"/>
    <w:rsid w:val="00A43287"/>
    <w:rsid w:val="00A43470"/>
    <w:rsid w:val="00A4370E"/>
    <w:rsid w:val="00A443A3"/>
    <w:rsid w:val="00A463A8"/>
    <w:rsid w:val="00A5039D"/>
    <w:rsid w:val="00A523DF"/>
    <w:rsid w:val="00A541B4"/>
    <w:rsid w:val="00A5681B"/>
    <w:rsid w:val="00A5763A"/>
    <w:rsid w:val="00A607C7"/>
    <w:rsid w:val="00A61232"/>
    <w:rsid w:val="00A63D58"/>
    <w:rsid w:val="00A63EB9"/>
    <w:rsid w:val="00A64E51"/>
    <w:rsid w:val="00A6657E"/>
    <w:rsid w:val="00A66BE5"/>
    <w:rsid w:val="00A67093"/>
    <w:rsid w:val="00A701AB"/>
    <w:rsid w:val="00A7349A"/>
    <w:rsid w:val="00A73576"/>
    <w:rsid w:val="00A74292"/>
    <w:rsid w:val="00A74376"/>
    <w:rsid w:val="00A80E8B"/>
    <w:rsid w:val="00A822CF"/>
    <w:rsid w:val="00A8337A"/>
    <w:rsid w:val="00A83424"/>
    <w:rsid w:val="00A83E64"/>
    <w:rsid w:val="00A9048B"/>
    <w:rsid w:val="00A90B34"/>
    <w:rsid w:val="00A90B45"/>
    <w:rsid w:val="00A9169F"/>
    <w:rsid w:val="00A92A2B"/>
    <w:rsid w:val="00A93FBD"/>
    <w:rsid w:val="00A94943"/>
    <w:rsid w:val="00AA1780"/>
    <w:rsid w:val="00AA400A"/>
    <w:rsid w:val="00AA49DA"/>
    <w:rsid w:val="00AA7525"/>
    <w:rsid w:val="00AB1AF3"/>
    <w:rsid w:val="00AB31BA"/>
    <w:rsid w:val="00AB407B"/>
    <w:rsid w:val="00AB430C"/>
    <w:rsid w:val="00AB4E0A"/>
    <w:rsid w:val="00AB5D7C"/>
    <w:rsid w:val="00AB7F28"/>
    <w:rsid w:val="00AC3232"/>
    <w:rsid w:val="00AC7CB7"/>
    <w:rsid w:val="00AD0635"/>
    <w:rsid w:val="00AD086F"/>
    <w:rsid w:val="00AD2EE4"/>
    <w:rsid w:val="00AD3FF9"/>
    <w:rsid w:val="00AD45DE"/>
    <w:rsid w:val="00AD479B"/>
    <w:rsid w:val="00AD52C5"/>
    <w:rsid w:val="00AD6380"/>
    <w:rsid w:val="00AD686E"/>
    <w:rsid w:val="00AD6952"/>
    <w:rsid w:val="00AD70F3"/>
    <w:rsid w:val="00AE006E"/>
    <w:rsid w:val="00AE2855"/>
    <w:rsid w:val="00AE5F89"/>
    <w:rsid w:val="00AE6AAC"/>
    <w:rsid w:val="00AF06B3"/>
    <w:rsid w:val="00AF1CE1"/>
    <w:rsid w:val="00AF21A7"/>
    <w:rsid w:val="00AF421C"/>
    <w:rsid w:val="00AF4AED"/>
    <w:rsid w:val="00AF6C29"/>
    <w:rsid w:val="00B0017E"/>
    <w:rsid w:val="00B00CCB"/>
    <w:rsid w:val="00B00FDC"/>
    <w:rsid w:val="00B01FF4"/>
    <w:rsid w:val="00B06382"/>
    <w:rsid w:val="00B10104"/>
    <w:rsid w:val="00B170EF"/>
    <w:rsid w:val="00B206D2"/>
    <w:rsid w:val="00B22AF5"/>
    <w:rsid w:val="00B27534"/>
    <w:rsid w:val="00B27CE8"/>
    <w:rsid w:val="00B32C19"/>
    <w:rsid w:val="00B33EE7"/>
    <w:rsid w:val="00B411F3"/>
    <w:rsid w:val="00B41EE2"/>
    <w:rsid w:val="00B43297"/>
    <w:rsid w:val="00B46541"/>
    <w:rsid w:val="00B46B74"/>
    <w:rsid w:val="00B5090B"/>
    <w:rsid w:val="00B50C17"/>
    <w:rsid w:val="00B51A0E"/>
    <w:rsid w:val="00B52DF4"/>
    <w:rsid w:val="00B53620"/>
    <w:rsid w:val="00B56D3B"/>
    <w:rsid w:val="00B61A38"/>
    <w:rsid w:val="00B64683"/>
    <w:rsid w:val="00B66A18"/>
    <w:rsid w:val="00B7163E"/>
    <w:rsid w:val="00B71790"/>
    <w:rsid w:val="00B72739"/>
    <w:rsid w:val="00B77C1A"/>
    <w:rsid w:val="00B77D91"/>
    <w:rsid w:val="00B81658"/>
    <w:rsid w:val="00B817AB"/>
    <w:rsid w:val="00B85D18"/>
    <w:rsid w:val="00B86D5A"/>
    <w:rsid w:val="00B92F54"/>
    <w:rsid w:val="00B93C5B"/>
    <w:rsid w:val="00B9564B"/>
    <w:rsid w:val="00B95DC0"/>
    <w:rsid w:val="00B9618C"/>
    <w:rsid w:val="00B97602"/>
    <w:rsid w:val="00B97F93"/>
    <w:rsid w:val="00B97FB2"/>
    <w:rsid w:val="00BA1B4B"/>
    <w:rsid w:val="00BA3146"/>
    <w:rsid w:val="00BA4F71"/>
    <w:rsid w:val="00BB1A57"/>
    <w:rsid w:val="00BB3FEE"/>
    <w:rsid w:val="00BB4055"/>
    <w:rsid w:val="00BB5DD5"/>
    <w:rsid w:val="00BC28D2"/>
    <w:rsid w:val="00BD1F5C"/>
    <w:rsid w:val="00BD2EA5"/>
    <w:rsid w:val="00BD394A"/>
    <w:rsid w:val="00BD769F"/>
    <w:rsid w:val="00BE0C65"/>
    <w:rsid w:val="00BE4323"/>
    <w:rsid w:val="00BE4AE1"/>
    <w:rsid w:val="00BE6170"/>
    <w:rsid w:val="00BE6CA8"/>
    <w:rsid w:val="00BF1AE6"/>
    <w:rsid w:val="00BF2576"/>
    <w:rsid w:val="00BF6A36"/>
    <w:rsid w:val="00BF72C7"/>
    <w:rsid w:val="00C050EE"/>
    <w:rsid w:val="00C052C9"/>
    <w:rsid w:val="00C06080"/>
    <w:rsid w:val="00C064E2"/>
    <w:rsid w:val="00C070C5"/>
    <w:rsid w:val="00C107F1"/>
    <w:rsid w:val="00C12A17"/>
    <w:rsid w:val="00C1427B"/>
    <w:rsid w:val="00C15D17"/>
    <w:rsid w:val="00C2187C"/>
    <w:rsid w:val="00C234A7"/>
    <w:rsid w:val="00C253F0"/>
    <w:rsid w:val="00C266EE"/>
    <w:rsid w:val="00C26BDD"/>
    <w:rsid w:val="00C301AA"/>
    <w:rsid w:val="00C32123"/>
    <w:rsid w:val="00C325C8"/>
    <w:rsid w:val="00C34405"/>
    <w:rsid w:val="00C35CCC"/>
    <w:rsid w:val="00C44C0C"/>
    <w:rsid w:val="00C44F14"/>
    <w:rsid w:val="00C46DFD"/>
    <w:rsid w:val="00C5761A"/>
    <w:rsid w:val="00C64FCF"/>
    <w:rsid w:val="00C7129C"/>
    <w:rsid w:val="00C73122"/>
    <w:rsid w:val="00C73F6F"/>
    <w:rsid w:val="00C74E57"/>
    <w:rsid w:val="00C757D1"/>
    <w:rsid w:val="00C80666"/>
    <w:rsid w:val="00C82734"/>
    <w:rsid w:val="00C91AB0"/>
    <w:rsid w:val="00C92116"/>
    <w:rsid w:val="00C938C7"/>
    <w:rsid w:val="00C9650B"/>
    <w:rsid w:val="00C97D7A"/>
    <w:rsid w:val="00CA1537"/>
    <w:rsid w:val="00CA3362"/>
    <w:rsid w:val="00CB259F"/>
    <w:rsid w:val="00CB30EC"/>
    <w:rsid w:val="00CB3C63"/>
    <w:rsid w:val="00CB53EA"/>
    <w:rsid w:val="00CB5FDE"/>
    <w:rsid w:val="00CC0BE4"/>
    <w:rsid w:val="00CC0F35"/>
    <w:rsid w:val="00CC40FB"/>
    <w:rsid w:val="00CC44D3"/>
    <w:rsid w:val="00CC6790"/>
    <w:rsid w:val="00CD1222"/>
    <w:rsid w:val="00CD291C"/>
    <w:rsid w:val="00CE3255"/>
    <w:rsid w:val="00CE37A0"/>
    <w:rsid w:val="00CE4278"/>
    <w:rsid w:val="00CE4E7D"/>
    <w:rsid w:val="00CF2BD2"/>
    <w:rsid w:val="00CF5510"/>
    <w:rsid w:val="00CF7065"/>
    <w:rsid w:val="00CF724C"/>
    <w:rsid w:val="00D12F97"/>
    <w:rsid w:val="00D14EB6"/>
    <w:rsid w:val="00D160C4"/>
    <w:rsid w:val="00D17A67"/>
    <w:rsid w:val="00D209FB"/>
    <w:rsid w:val="00D2208F"/>
    <w:rsid w:val="00D24998"/>
    <w:rsid w:val="00D2507F"/>
    <w:rsid w:val="00D264F6"/>
    <w:rsid w:val="00D26907"/>
    <w:rsid w:val="00D32A08"/>
    <w:rsid w:val="00D41F59"/>
    <w:rsid w:val="00D42723"/>
    <w:rsid w:val="00D43B92"/>
    <w:rsid w:val="00D47FE9"/>
    <w:rsid w:val="00D54B63"/>
    <w:rsid w:val="00D57AC7"/>
    <w:rsid w:val="00D61806"/>
    <w:rsid w:val="00D62A84"/>
    <w:rsid w:val="00D647E2"/>
    <w:rsid w:val="00D65584"/>
    <w:rsid w:val="00D70E11"/>
    <w:rsid w:val="00D71389"/>
    <w:rsid w:val="00D73578"/>
    <w:rsid w:val="00D768D1"/>
    <w:rsid w:val="00D815FC"/>
    <w:rsid w:val="00D82F0D"/>
    <w:rsid w:val="00D85216"/>
    <w:rsid w:val="00D875F4"/>
    <w:rsid w:val="00D90673"/>
    <w:rsid w:val="00D90C02"/>
    <w:rsid w:val="00D93100"/>
    <w:rsid w:val="00D96093"/>
    <w:rsid w:val="00DA1DB8"/>
    <w:rsid w:val="00DA1F13"/>
    <w:rsid w:val="00DB5478"/>
    <w:rsid w:val="00DB7127"/>
    <w:rsid w:val="00DC0313"/>
    <w:rsid w:val="00DC199C"/>
    <w:rsid w:val="00DD6AC2"/>
    <w:rsid w:val="00DD6C75"/>
    <w:rsid w:val="00DE216D"/>
    <w:rsid w:val="00DE72A2"/>
    <w:rsid w:val="00DE7791"/>
    <w:rsid w:val="00E048B8"/>
    <w:rsid w:val="00E10AF6"/>
    <w:rsid w:val="00E1115A"/>
    <w:rsid w:val="00E13137"/>
    <w:rsid w:val="00E14B54"/>
    <w:rsid w:val="00E152FF"/>
    <w:rsid w:val="00E16DA4"/>
    <w:rsid w:val="00E24BE0"/>
    <w:rsid w:val="00E26EB1"/>
    <w:rsid w:val="00E33C26"/>
    <w:rsid w:val="00E3438E"/>
    <w:rsid w:val="00E35847"/>
    <w:rsid w:val="00E41163"/>
    <w:rsid w:val="00E42B32"/>
    <w:rsid w:val="00E42CE4"/>
    <w:rsid w:val="00E439D2"/>
    <w:rsid w:val="00E457DB"/>
    <w:rsid w:val="00E46A7D"/>
    <w:rsid w:val="00E471D1"/>
    <w:rsid w:val="00E47CD5"/>
    <w:rsid w:val="00E507B7"/>
    <w:rsid w:val="00E50895"/>
    <w:rsid w:val="00E5290E"/>
    <w:rsid w:val="00E53DCD"/>
    <w:rsid w:val="00E55D41"/>
    <w:rsid w:val="00E56D88"/>
    <w:rsid w:val="00E6010B"/>
    <w:rsid w:val="00E60BEC"/>
    <w:rsid w:val="00E60F2E"/>
    <w:rsid w:val="00E67980"/>
    <w:rsid w:val="00E70404"/>
    <w:rsid w:val="00E734B3"/>
    <w:rsid w:val="00E7469E"/>
    <w:rsid w:val="00E830E8"/>
    <w:rsid w:val="00E83CF9"/>
    <w:rsid w:val="00E859BE"/>
    <w:rsid w:val="00E85A12"/>
    <w:rsid w:val="00E916C7"/>
    <w:rsid w:val="00E939AD"/>
    <w:rsid w:val="00E97A23"/>
    <w:rsid w:val="00EA2D1E"/>
    <w:rsid w:val="00EA318B"/>
    <w:rsid w:val="00EA32A5"/>
    <w:rsid w:val="00EA40D9"/>
    <w:rsid w:val="00EA6ABF"/>
    <w:rsid w:val="00EA701D"/>
    <w:rsid w:val="00EB2338"/>
    <w:rsid w:val="00EB2F88"/>
    <w:rsid w:val="00EB35DD"/>
    <w:rsid w:val="00EC1272"/>
    <w:rsid w:val="00EC343D"/>
    <w:rsid w:val="00EC471F"/>
    <w:rsid w:val="00EC70DA"/>
    <w:rsid w:val="00ED0586"/>
    <w:rsid w:val="00ED46BC"/>
    <w:rsid w:val="00ED4D31"/>
    <w:rsid w:val="00ED620C"/>
    <w:rsid w:val="00ED6F2D"/>
    <w:rsid w:val="00EE0BC6"/>
    <w:rsid w:val="00EE208E"/>
    <w:rsid w:val="00EE267D"/>
    <w:rsid w:val="00EE3FAD"/>
    <w:rsid w:val="00EE53E6"/>
    <w:rsid w:val="00EE5939"/>
    <w:rsid w:val="00EE5B9D"/>
    <w:rsid w:val="00EF126B"/>
    <w:rsid w:val="00EF1E94"/>
    <w:rsid w:val="00EF381A"/>
    <w:rsid w:val="00EF39FD"/>
    <w:rsid w:val="00EF6953"/>
    <w:rsid w:val="00F0036B"/>
    <w:rsid w:val="00F024EE"/>
    <w:rsid w:val="00F03623"/>
    <w:rsid w:val="00F06F46"/>
    <w:rsid w:val="00F0776A"/>
    <w:rsid w:val="00F07DBC"/>
    <w:rsid w:val="00F10B27"/>
    <w:rsid w:val="00F1681B"/>
    <w:rsid w:val="00F22701"/>
    <w:rsid w:val="00F22EB8"/>
    <w:rsid w:val="00F24475"/>
    <w:rsid w:val="00F2451D"/>
    <w:rsid w:val="00F256E6"/>
    <w:rsid w:val="00F25B27"/>
    <w:rsid w:val="00F313F5"/>
    <w:rsid w:val="00F33B3B"/>
    <w:rsid w:val="00F4036C"/>
    <w:rsid w:val="00F43268"/>
    <w:rsid w:val="00F44807"/>
    <w:rsid w:val="00F466EA"/>
    <w:rsid w:val="00F5072E"/>
    <w:rsid w:val="00F578D4"/>
    <w:rsid w:val="00F608C6"/>
    <w:rsid w:val="00F6238C"/>
    <w:rsid w:val="00F62479"/>
    <w:rsid w:val="00F6338F"/>
    <w:rsid w:val="00F637B4"/>
    <w:rsid w:val="00F64E34"/>
    <w:rsid w:val="00F702FF"/>
    <w:rsid w:val="00F736B1"/>
    <w:rsid w:val="00F74818"/>
    <w:rsid w:val="00F75566"/>
    <w:rsid w:val="00F77AF4"/>
    <w:rsid w:val="00F77F72"/>
    <w:rsid w:val="00F77FA6"/>
    <w:rsid w:val="00F84ED8"/>
    <w:rsid w:val="00F86921"/>
    <w:rsid w:val="00F872BE"/>
    <w:rsid w:val="00F875D8"/>
    <w:rsid w:val="00F8775B"/>
    <w:rsid w:val="00F9168C"/>
    <w:rsid w:val="00F91B6F"/>
    <w:rsid w:val="00F92BBF"/>
    <w:rsid w:val="00F93157"/>
    <w:rsid w:val="00F93F14"/>
    <w:rsid w:val="00F956AE"/>
    <w:rsid w:val="00F95C3B"/>
    <w:rsid w:val="00F96BFA"/>
    <w:rsid w:val="00F97B1F"/>
    <w:rsid w:val="00F97FB2"/>
    <w:rsid w:val="00FA4279"/>
    <w:rsid w:val="00FA4327"/>
    <w:rsid w:val="00FA77F7"/>
    <w:rsid w:val="00FB0CA9"/>
    <w:rsid w:val="00FB0F1B"/>
    <w:rsid w:val="00FB1DA7"/>
    <w:rsid w:val="00FB2570"/>
    <w:rsid w:val="00FB57E8"/>
    <w:rsid w:val="00FB68E2"/>
    <w:rsid w:val="00FC185D"/>
    <w:rsid w:val="00FD04F2"/>
    <w:rsid w:val="00FD04FF"/>
    <w:rsid w:val="00FD0984"/>
    <w:rsid w:val="00FD1A82"/>
    <w:rsid w:val="00FD1E90"/>
    <w:rsid w:val="00FD4331"/>
    <w:rsid w:val="00FD4CC7"/>
    <w:rsid w:val="00FD61FE"/>
    <w:rsid w:val="00FE3400"/>
    <w:rsid w:val="00FE6F31"/>
    <w:rsid w:val="00FF5E29"/>
    <w:rsid w:val="00FF65BE"/>
    <w:rsid w:val="00F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041B"/>
  <w15:chartTrackingRefBased/>
  <w15:docId w15:val="{8DD3CCD3-B114-CB4E-BE45-2134AC5D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5FAF"/>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701D"/>
  </w:style>
  <w:style w:type="character" w:styleId="Emphasis">
    <w:name w:val="Emphasis"/>
    <w:basedOn w:val="DefaultParagraphFont"/>
    <w:uiPriority w:val="20"/>
    <w:qFormat/>
    <w:rsid w:val="00EA701D"/>
    <w:rPr>
      <w:i/>
      <w:iCs/>
    </w:rPr>
  </w:style>
  <w:style w:type="paragraph" w:styleId="FootnoteText">
    <w:name w:val="footnote text"/>
    <w:basedOn w:val="Normal"/>
    <w:link w:val="FootnoteTextChar"/>
    <w:uiPriority w:val="99"/>
    <w:semiHidden/>
    <w:unhideWhenUsed/>
    <w:rsid w:val="00E67980"/>
    <w:rPr>
      <w:sz w:val="20"/>
      <w:szCs w:val="20"/>
    </w:rPr>
  </w:style>
  <w:style w:type="character" w:customStyle="1" w:styleId="FootnoteTextChar">
    <w:name w:val="Footnote Text Char"/>
    <w:basedOn w:val="DefaultParagraphFont"/>
    <w:link w:val="FootnoteText"/>
    <w:uiPriority w:val="99"/>
    <w:semiHidden/>
    <w:rsid w:val="00E67980"/>
    <w:rPr>
      <w:sz w:val="20"/>
      <w:szCs w:val="20"/>
    </w:rPr>
  </w:style>
  <w:style w:type="character" w:styleId="FootnoteReference">
    <w:name w:val="footnote reference"/>
    <w:basedOn w:val="DefaultParagraphFont"/>
    <w:uiPriority w:val="99"/>
    <w:semiHidden/>
    <w:unhideWhenUsed/>
    <w:rsid w:val="00E67980"/>
    <w:rPr>
      <w:vertAlign w:val="superscript"/>
    </w:rPr>
  </w:style>
  <w:style w:type="character" w:customStyle="1" w:styleId="Heading1Char">
    <w:name w:val="Heading 1 Char"/>
    <w:basedOn w:val="DefaultParagraphFont"/>
    <w:link w:val="Heading1"/>
    <w:uiPriority w:val="9"/>
    <w:rsid w:val="005E5FAF"/>
    <w:rPr>
      <w:rFonts w:eastAsia="Times New Roman" w:cs="Times New Roman"/>
      <w:b/>
      <w:bCs/>
      <w:kern w:val="36"/>
      <w:sz w:val="48"/>
      <w:szCs w:val="48"/>
    </w:rPr>
  </w:style>
  <w:style w:type="character" w:styleId="Hyperlink">
    <w:name w:val="Hyperlink"/>
    <w:basedOn w:val="DefaultParagraphFont"/>
    <w:uiPriority w:val="99"/>
    <w:unhideWhenUsed/>
    <w:rsid w:val="005E5FAF"/>
    <w:rPr>
      <w:color w:val="0563C1" w:themeColor="hyperlink"/>
      <w:u w:val="single"/>
    </w:rPr>
  </w:style>
  <w:style w:type="character" w:styleId="UnresolvedMention">
    <w:name w:val="Unresolved Mention"/>
    <w:basedOn w:val="DefaultParagraphFont"/>
    <w:uiPriority w:val="99"/>
    <w:semiHidden/>
    <w:unhideWhenUsed/>
    <w:rsid w:val="005E5FAF"/>
    <w:rPr>
      <w:color w:val="605E5C"/>
      <w:shd w:val="clear" w:color="auto" w:fill="E1DFDD"/>
    </w:rPr>
  </w:style>
  <w:style w:type="character" w:customStyle="1" w:styleId="list-identifier">
    <w:name w:val="list-identifier"/>
    <w:rsid w:val="00405036"/>
  </w:style>
  <w:style w:type="paragraph" w:styleId="Caption">
    <w:name w:val="caption"/>
    <w:basedOn w:val="Normal"/>
    <w:next w:val="Normal"/>
    <w:uiPriority w:val="35"/>
    <w:unhideWhenUsed/>
    <w:qFormat/>
    <w:rsid w:val="00EC343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98619">
      <w:bodyDiv w:val="1"/>
      <w:marLeft w:val="0"/>
      <w:marRight w:val="0"/>
      <w:marTop w:val="0"/>
      <w:marBottom w:val="0"/>
      <w:divBdr>
        <w:top w:val="none" w:sz="0" w:space="0" w:color="auto"/>
        <w:left w:val="none" w:sz="0" w:space="0" w:color="auto"/>
        <w:bottom w:val="none" w:sz="0" w:space="0" w:color="auto"/>
        <w:right w:val="none" w:sz="0" w:space="0" w:color="auto"/>
      </w:divBdr>
    </w:div>
    <w:div w:id="612790688">
      <w:bodyDiv w:val="1"/>
      <w:marLeft w:val="0"/>
      <w:marRight w:val="0"/>
      <w:marTop w:val="0"/>
      <w:marBottom w:val="0"/>
      <w:divBdr>
        <w:top w:val="none" w:sz="0" w:space="0" w:color="auto"/>
        <w:left w:val="none" w:sz="0" w:space="0" w:color="auto"/>
        <w:bottom w:val="none" w:sz="0" w:space="0" w:color="auto"/>
        <w:right w:val="none" w:sz="0" w:space="0" w:color="auto"/>
      </w:divBdr>
    </w:div>
    <w:div w:id="744256403">
      <w:bodyDiv w:val="1"/>
      <w:marLeft w:val="0"/>
      <w:marRight w:val="0"/>
      <w:marTop w:val="0"/>
      <w:marBottom w:val="0"/>
      <w:divBdr>
        <w:top w:val="none" w:sz="0" w:space="0" w:color="auto"/>
        <w:left w:val="none" w:sz="0" w:space="0" w:color="auto"/>
        <w:bottom w:val="none" w:sz="0" w:space="0" w:color="auto"/>
        <w:right w:val="none" w:sz="0" w:space="0" w:color="auto"/>
      </w:divBdr>
    </w:div>
    <w:div w:id="918248450">
      <w:bodyDiv w:val="1"/>
      <w:marLeft w:val="0"/>
      <w:marRight w:val="0"/>
      <w:marTop w:val="0"/>
      <w:marBottom w:val="0"/>
      <w:divBdr>
        <w:top w:val="none" w:sz="0" w:space="0" w:color="auto"/>
        <w:left w:val="none" w:sz="0" w:space="0" w:color="auto"/>
        <w:bottom w:val="none" w:sz="0" w:space="0" w:color="auto"/>
        <w:right w:val="none" w:sz="0" w:space="0" w:color="auto"/>
      </w:divBdr>
    </w:div>
    <w:div w:id="926813574">
      <w:bodyDiv w:val="1"/>
      <w:marLeft w:val="0"/>
      <w:marRight w:val="0"/>
      <w:marTop w:val="0"/>
      <w:marBottom w:val="0"/>
      <w:divBdr>
        <w:top w:val="none" w:sz="0" w:space="0" w:color="auto"/>
        <w:left w:val="none" w:sz="0" w:space="0" w:color="auto"/>
        <w:bottom w:val="none" w:sz="0" w:space="0" w:color="auto"/>
        <w:right w:val="none" w:sz="0" w:space="0" w:color="auto"/>
      </w:divBdr>
    </w:div>
    <w:div w:id="967514778">
      <w:bodyDiv w:val="1"/>
      <w:marLeft w:val="0"/>
      <w:marRight w:val="0"/>
      <w:marTop w:val="0"/>
      <w:marBottom w:val="0"/>
      <w:divBdr>
        <w:top w:val="none" w:sz="0" w:space="0" w:color="auto"/>
        <w:left w:val="none" w:sz="0" w:space="0" w:color="auto"/>
        <w:bottom w:val="none" w:sz="0" w:space="0" w:color="auto"/>
        <w:right w:val="none" w:sz="0" w:space="0" w:color="auto"/>
      </w:divBdr>
    </w:div>
    <w:div w:id="1459909371">
      <w:bodyDiv w:val="1"/>
      <w:marLeft w:val="0"/>
      <w:marRight w:val="0"/>
      <w:marTop w:val="0"/>
      <w:marBottom w:val="0"/>
      <w:divBdr>
        <w:top w:val="none" w:sz="0" w:space="0" w:color="auto"/>
        <w:left w:val="none" w:sz="0" w:space="0" w:color="auto"/>
        <w:bottom w:val="none" w:sz="0" w:space="0" w:color="auto"/>
        <w:right w:val="none" w:sz="0" w:space="0" w:color="auto"/>
      </w:divBdr>
    </w:div>
    <w:div w:id="170459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1411.207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pitt.edu/~jdnorton/teaching/HPS_0410/chapters/significance_GR_hole_argument/significance_GR_hole_argument.html" TargetMode="External"/><Relationship Id="rId4" Type="http://schemas.openxmlformats.org/officeDocument/2006/relationships/webSettings" Target="webSettings.xml"/><Relationship Id="rId9" Type="http://schemas.openxmlformats.org/officeDocument/2006/relationships/hyperlink" Target="https://doi.org/10.3389/fphy.2018.0007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rxiv.org/abs/2103.11245" TargetMode="External"/><Relationship Id="rId1" Type="http://schemas.openxmlformats.org/officeDocument/2006/relationships/hyperlink" Target="https://arxiv.org/abs/2101.00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8</Pages>
  <Words>2953</Words>
  <Characters>16835</Characters>
  <Application>Microsoft Office Word</Application>
  <DocSecurity>0</DocSecurity>
  <Lines>140</Lines>
  <Paragraphs>39</Paragraphs>
  <ScaleCrop>false</ScaleCrop>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E. Kastner</dc:creator>
  <cp:keywords/>
  <dc:description/>
  <cp:lastModifiedBy>Ruth E. Kastner</cp:lastModifiedBy>
  <cp:revision>786</cp:revision>
  <dcterms:created xsi:type="dcterms:W3CDTF">2022-08-11T21:04:00Z</dcterms:created>
  <dcterms:modified xsi:type="dcterms:W3CDTF">2022-08-13T17:41:00Z</dcterms:modified>
</cp:coreProperties>
</file>