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A58B8" w14:textId="77777777" w:rsidR="00D315CF" w:rsidRPr="00F4051D" w:rsidRDefault="00D315CF" w:rsidP="00AA54CD">
      <w:pPr>
        <w:pStyle w:val="Subtitle"/>
      </w:pPr>
      <w:bookmarkStart w:id="0" w:name="OLE_LINK5"/>
      <w:bookmarkStart w:id="1" w:name="OLE_LINK6"/>
    </w:p>
    <w:p w14:paraId="6CFEF1C2" w14:textId="692B7C96" w:rsidR="00657025" w:rsidRDefault="00657025" w:rsidP="00784EB0">
      <w:pPr>
        <w:pStyle w:val="Subtitle"/>
        <w:ind w:firstLine="0"/>
      </w:pPr>
      <w:bookmarkStart w:id="2" w:name="OLE_LINK69"/>
      <w:bookmarkStart w:id="3" w:name="OLE_LINK70"/>
      <w:bookmarkStart w:id="4" w:name="OLE_LINK17"/>
      <w:bookmarkStart w:id="5" w:name="OLE_LINK109"/>
      <w:bookmarkStart w:id="6" w:name="OLE_LINK85"/>
      <w:bookmarkStart w:id="7" w:name="OLE_LINK86"/>
      <w:r>
        <w:t xml:space="preserve">Please refer to the published version: </w:t>
      </w:r>
      <w:r w:rsidRPr="00657025">
        <w:t>https://doi.org/10.1515/mp-2022-0001</w:t>
      </w:r>
    </w:p>
    <w:p w14:paraId="4EB2FBE4" w14:textId="77777777" w:rsidR="00657025" w:rsidRDefault="00657025" w:rsidP="00784EB0">
      <w:pPr>
        <w:pStyle w:val="Subtitle"/>
        <w:ind w:firstLine="0"/>
      </w:pPr>
    </w:p>
    <w:p w14:paraId="2B1E7C79" w14:textId="77777777" w:rsidR="00657025" w:rsidRDefault="00657025" w:rsidP="00784EB0">
      <w:pPr>
        <w:pStyle w:val="Subtitle"/>
        <w:ind w:firstLine="0"/>
      </w:pPr>
    </w:p>
    <w:p w14:paraId="402A4F41" w14:textId="43764414" w:rsidR="00D315CF" w:rsidRPr="00163B36" w:rsidRDefault="002778C0" w:rsidP="00784EB0">
      <w:pPr>
        <w:pStyle w:val="Subtitle"/>
        <w:ind w:firstLine="0"/>
        <w:rPr>
          <w:sz w:val="32"/>
          <w:szCs w:val="32"/>
        </w:rPr>
      </w:pPr>
      <w:r w:rsidRPr="00163B36">
        <w:rPr>
          <w:sz w:val="32"/>
          <w:szCs w:val="32"/>
        </w:rPr>
        <w:t xml:space="preserve">Can </w:t>
      </w:r>
      <w:r w:rsidR="00E93A9B" w:rsidRPr="00163B36">
        <w:rPr>
          <w:sz w:val="32"/>
          <w:szCs w:val="32"/>
        </w:rPr>
        <w:t xml:space="preserve">Causal </w:t>
      </w:r>
      <w:r w:rsidRPr="00163B36">
        <w:rPr>
          <w:sz w:val="32"/>
          <w:szCs w:val="32"/>
        </w:rPr>
        <w:t xml:space="preserve">Powers Cause Their Effects? </w:t>
      </w:r>
    </w:p>
    <w:bookmarkEnd w:id="2"/>
    <w:bookmarkEnd w:id="3"/>
    <w:bookmarkEnd w:id="4"/>
    <w:bookmarkEnd w:id="5"/>
    <w:p w14:paraId="322F443C" w14:textId="0DEE08C9" w:rsidR="00D315CF" w:rsidRDefault="00784EB0" w:rsidP="00784EB0">
      <w:pPr>
        <w:pStyle w:val="Subtitle"/>
        <w:ind w:firstLine="0"/>
      </w:pPr>
      <w:r>
        <w:t>Andrea Raimondi</w:t>
      </w:r>
    </w:p>
    <w:p w14:paraId="7FD3B240" w14:textId="18D55F4A" w:rsidR="00163B36" w:rsidRPr="00163B36" w:rsidRDefault="00163B36" w:rsidP="00163B36">
      <w:pPr>
        <w:rPr>
          <w:rFonts w:ascii="Garamond" w:hAnsi="Garamond"/>
        </w:rPr>
      </w:pPr>
      <w:r w:rsidRPr="00163B36">
        <w:rPr>
          <w:rFonts w:ascii="Garamond" w:hAnsi="Garamond"/>
        </w:rPr>
        <w:t xml:space="preserve">Thapar Institute of Engineering and Technology, TSLAS, Patiala, India, </w:t>
      </w:r>
      <w:r>
        <w:rPr>
          <w:rFonts w:ascii="Garamond" w:hAnsi="Garamond"/>
        </w:rPr>
        <w:br/>
      </w:r>
      <w:r w:rsidRPr="00163B36">
        <w:rPr>
          <w:rFonts w:ascii="Garamond" w:hAnsi="Garamond"/>
        </w:rPr>
        <w:t>E-mail: andrea.raimondi@thapar.edu</w:t>
      </w:r>
    </w:p>
    <w:p w14:paraId="4C595423" w14:textId="19FDAB05" w:rsidR="00784EB0" w:rsidRDefault="00784EB0" w:rsidP="00784EB0"/>
    <w:p w14:paraId="5A59808C" w14:textId="77777777" w:rsidR="00B1278D" w:rsidRPr="00F4051D" w:rsidRDefault="00B1278D" w:rsidP="00AA54CD">
      <w:pPr>
        <w:pStyle w:val="Subtitle"/>
      </w:pPr>
    </w:p>
    <w:p w14:paraId="36A55107" w14:textId="61823D6B" w:rsidR="003E1B39" w:rsidRPr="00F4051D" w:rsidRDefault="003E1B39" w:rsidP="00AA54CD">
      <w:pPr>
        <w:pStyle w:val="Subtitle"/>
      </w:pPr>
    </w:p>
    <w:p w14:paraId="7F224F08" w14:textId="31BB6B0D" w:rsidR="00480EA8" w:rsidRDefault="00D315CF" w:rsidP="00296C6E">
      <w:pPr>
        <w:pStyle w:val="Subtitle"/>
      </w:pPr>
      <w:bookmarkStart w:id="8" w:name="OLE_LINK351"/>
      <w:bookmarkStart w:id="9" w:name="OLE_LINK352"/>
      <w:bookmarkStart w:id="10" w:name="OLE_LINK97"/>
      <w:r w:rsidRPr="00F4051D">
        <w:t xml:space="preserve">Abstract: </w:t>
      </w:r>
      <w:bookmarkStart w:id="11" w:name="OLE_LINK110"/>
      <w:bookmarkStart w:id="12" w:name="OLE_LINK111"/>
      <w:bookmarkStart w:id="13" w:name="OLE_LINK18"/>
      <w:bookmarkStart w:id="14" w:name="OLE_LINK19"/>
      <w:r w:rsidR="00296C6E">
        <w:t>Causal Dispositionalism provides an account of causation based on an ontology of causal powers, properties with causal essence. According to the account, causation can be analysed in terms of the interaction of powers and its subsequent production of their effect. Recently</w:t>
      </w:r>
      <w:r w:rsidR="00E23DC2">
        <w:t>,</w:t>
      </w:r>
      <w:r w:rsidR="00296C6E">
        <w:t xml:space="preserve"> Baltimore (2020) has raised a challenge </w:t>
      </w:r>
      <w:r w:rsidR="00E23DC2">
        <w:t>against</w:t>
      </w:r>
      <w:r w:rsidR="00296C6E">
        <w:t xml:space="preserve"> two competing approaches</w:t>
      </w:r>
      <w:r w:rsidR="00E23DC2">
        <w:t xml:space="preserve">, </w:t>
      </w:r>
      <w:r w:rsidR="00296C6E">
        <w:t xml:space="preserve">the compositional view </w:t>
      </w:r>
      <w:r w:rsidR="00E23DC2">
        <w:t xml:space="preserve">(CV) </w:t>
      </w:r>
      <w:r w:rsidR="00296C6E">
        <w:t>and the mutual manifestation view</w:t>
      </w:r>
      <w:r w:rsidR="00E23DC2">
        <w:t xml:space="preserve"> (MMV), to explain what makes powers interactive</w:t>
      </w:r>
      <w:r w:rsidR="00440F07">
        <w:t xml:space="preserve"> </w:t>
      </w:r>
      <w:bookmarkStart w:id="15" w:name="OLE_LINK106"/>
      <w:bookmarkStart w:id="16" w:name="OLE_LINK107"/>
      <w:r w:rsidR="00440F07">
        <w:t>–</w:t>
      </w:r>
      <w:r w:rsidR="00440F07" w:rsidRPr="00440F07">
        <w:rPr>
          <w:i/>
          <w:iCs/>
        </w:rPr>
        <w:t>the interaction gap</w:t>
      </w:r>
      <w:bookmarkEnd w:id="15"/>
      <w:bookmarkEnd w:id="16"/>
      <w:r w:rsidR="00E23DC2">
        <w:t>. In this paper, we raise the challenge of explaining what makes powers productive –</w:t>
      </w:r>
      <w:bookmarkStart w:id="17" w:name="OLE_LINK102"/>
      <w:bookmarkStart w:id="18" w:name="OLE_LINK105"/>
      <w:r w:rsidR="00E23DC2" w:rsidRPr="00E23DC2">
        <w:rPr>
          <w:i/>
          <w:iCs/>
        </w:rPr>
        <w:t xml:space="preserve">the </w:t>
      </w:r>
      <w:r w:rsidR="00E23DC2">
        <w:rPr>
          <w:i/>
          <w:iCs/>
        </w:rPr>
        <w:t>production</w:t>
      </w:r>
      <w:r w:rsidR="00E23DC2" w:rsidRPr="00E23DC2">
        <w:rPr>
          <w:i/>
          <w:iCs/>
        </w:rPr>
        <w:t xml:space="preserve"> gap</w:t>
      </w:r>
      <w:bookmarkEnd w:id="17"/>
      <w:bookmarkEnd w:id="18"/>
      <w:r w:rsidR="00E23DC2">
        <w:t>. While Baltimore’s verdict is tentatively favouring (MMV), we find both a</w:t>
      </w:r>
      <w:r w:rsidR="00440F07">
        <w:t>pproaches</w:t>
      </w:r>
      <w:r w:rsidR="00E23DC2">
        <w:t xml:space="preserve"> wanting. Our conclusion is that Causal Dispositionalists should take Baltimore’s and our critique seriously. Powers cannot cause their effects just by bearing the name “causal”. To deserve their names, more metaphysical details are needed. </w:t>
      </w:r>
      <w:bookmarkEnd w:id="11"/>
      <w:bookmarkEnd w:id="12"/>
    </w:p>
    <w:p w14:paraId="623EEFC6" w14:textId="77777777" w:rsidR="00F47694" w:rsidRDefault="00F47694" w:rsidP="00AA54CD">
      <w:pPr>
        <w:pStyle w:val="Subtitle"/>
      </w:pPr>
    </w:p>
    <w:p w14:paraId="2381612A" w14:textId="77777777" w:rsidR="00F47694" w:rsidRPr="00F47694" w:rsidRDefault="00F47694" w:rsidP="00AA54CD">
      <w:pPr>
        <w:pStyle w:val="Subtitle"/>
      </w:pPr>
    </w:p>
    <w:bookmarkEnd w:id="8"/>
    <w:bookmarkEnd w:id="9"/>
    <w:bookmarkEnd w:id="10"/>
    <w:bookmarkEnd w:id="13"/>
    <w:bookmarkEnd w:id="14"/>
    <w:p w14:paraId="357940C1" w14:textId="77777777" w:rsidR="00D315CF" w:rsidRPr="00F4051D" w:rsidRDefault="00D315CF" w:rsidP="00AA54CD">
      <w:pPr>
        <w:pStyle w:val="Subtitle"/>
      </w:pPr>
    </w:p>
    <w:p w14:paraId="07B6044F" w14:textId="77777777" w:rsidR="00362E6D" w:rsidRPr="00F4051D" w:rsidRDefault="00362E6D" w:rsidP="00AA54CD">
      <w:pPr>
        <w:pStyle w:val="Subtitle"/>
      </w:pPr>
    </w:p>
    <w:bookmarkEnd w:id="0"/>
    <w:bookmarkEnd w:id="1"/>
    <w:bookmarkEnd w:id="6"/>
    <w:bookmarkEnd w:id="7"/>
    <w:p w14:paraId="6CCFF628" w14:textId="77777777" w:rsidR="00563DD1" w:rsidRPr="00F4051D" w:rsidRDefault="00563DD1" w:rsidP="00AA54CD">
      <w:pPr>
        <w:pStyle w:val="Subtitle"/>
      </w:pPr>
    </w:p>
    <w:p w14:paraId="012343DD" w14:textId="77777777" w:rsidR="00F340AE" w:rsidRPr="00F4051D" w:rsidRDefault="00F340AE" w:rsidP="00AA54CD">
      <w:pPr>
        <w:pStyle w:val="Subtitle"/>
      </w:pPr>
      <w:r w:rsidRPr="00F4051D">
        <w:t>1.</w:t>
      </w:r>
      <w:r w:rsidR="00D315CF" w:rsidRPr="00F4051D">
        <w:t xml:space="preserve"> </w:t>
      </w:r>
      <w:r w:rsidR="00A02A5F" w:rsidRPr="00F4051D">
        <w:t>Introduction</w:t>
      </w:r>
    </w:p>
    <w:p w14:paraId="40EF14FB" w14:textId="77777777" w:rsidR="00040D12" w:rsidRPr="00F4051D" w:rsidRDefault="00040D12" w:rsidP="00AA54CD">
      <w:pPr>
        <w:pStyle w:val="Subtitle"/>
      </w:pPr>
    </w:p>
    <w:p w14:paraId="2F04B4A8" w14:textId="1D395FD2" w:rsidR="00465D4B" w:rsidRDefault="00A02A5F" w:rsidP="00AA54CD">
      <w:pPr>
        <w:pStyle w:val="Subtitle"/>
      </w:pPr>
      <w:bookmarkStart w:id="19" w:name="OLE_LINK103"/>
      <w:bookmarkStart w:id="20" w:name="OLE_LINK104"/>
      <w:r w:rsidRPr="00A11F5A">
        <w:t xml:space="preserve">Causal </w:t>
      </w:r>
      <w:r w:rsidR="001A7DB5">
        <w:t>D</w:t>
      </w:r>
      <w:r w:rsidRPr="00A11F5A">
        <w:t xml:space="preserve">ispositionalism </w:t>
      </w:r>
      <w:r w:rsidR="001957A3">
        <w:t xml:space="preserve">(CD from now on) </w:t>
      </w:r>
      <w:r w:rsidRPr="00A11F5A">
        <w:t xml:space="preserve">is the view that there are </w:t>
      </w:r>
      <w:r w:rsidR="00F4051D" w:rsidRPr="00A11F5A">
        <w:t xml:space="preserve">real, irreducible </w:t>
      </w:r>
      <w:r w:rsidRPr="00A11F5A">
        <w:t xml:space="preserve">causal powers and that all cases of </w:t>
      </w:r>
      <w:r w:rsidR="001957A3">
        <w:t xml:space="preserve">(efficient) </w:t>
      </w:r>
      <w:r w:rsidRPr="00A11F5A">
        <w:t xml:space="preserve">causation </w:t>
      </w:r>
      <w:r w:rsidRPr="004A6D27">
        <w:t xml:space="preserve">can be explained in terms of the causal nature of properties </w:t>
      </w:r>
      <w:bookmarkEnd w:id="19"/>
      <w:bookmarkEnd w:id="20"/>
      <w:r w:rsidR="00F4051D" w:rsidRPr="004A6D27">
        <w:t>(</w:t>
      </w:r>
      <w:r w:rsidRPr="004A6D27">
        <w:t>Mumford &amp; Anjum 2011</w:t>
      </w:r>
      <w:r w:rsidRPr="00F4051D">
        <w:t>; Harré &amp; Madden 1975; Groff 2013</w:t>
      </w:r>
      <w:r w:rsidR="0031077B">
        <w:t xml:space="preserve">; </w:t>
      </w:r>
      <w:r w:rsidR="0031077B">
        <w:rPr>
          <w:i/>
        </w:rPr>
        <w:t>inter alia</w:t>
      </w:r>
      <w:r w:rsidR="00F4051D">
        <w:t>)</w:t>
      </w:r>
      <w:r w:rsidRPr="00F4051D">
        <w:t>.</w:t>
      </w:r>
      <w:r w:rsidR="00E434ED">
        <w:rPr>
          <w:rStyle w:val="FootnoteReference"/>
        </w:rPr>
        <w:footnoteReference w:id="1"/>
      </w:r>
      <w:r w:rsidRPr="00F4051D">
        <w:t xml:space="preserve"> </w:t>
      </w:r>
      <w:r w:rsidR="007F680B" w:rsidRPr="00F4051D">
        <w:t xml:space="preserve">Powers are understood as capacities, the </w:t>
      </w:r>
      <w:r w:rsidR="001A7DB5">
        <w:t>possession</w:t>
      </w:r>
      <w:r w:rsidR="001957A3" w:rsidRPr="00F4051D">
        <w:t xml:space="preserve"> </w:t>
      </w:r>
      <w:r w:rsidR="007F680B" w:rsidRPr="00F4051D">
        <w:t xml:space="preserve">of which has the effect of bringing about or </w:t>
      </w:r>
      <w:r w:rsidR="007F680B" w:rsidRPr="00F4051D">
        <w:rPr>
          <w:i/>
        </w:rPr>
        <w:t>producing</w:t>
      </w:r>
      <w:r w:rsidR="007F680B" w:rsidRPr="00F4051D">
        <w:t xml:space="preserve"> a change in the particular that </w:t>
      </w:r>
      <w:r w:rsidR="001A7DB5">
        <w:t>bears</w:t>
      </w:r>
      <w:r w:rsidR="007F680B" w:rsidRPr="00F4051D">
        <w:t xml:space="preserve"> it or in the particular(s) toward which they are exercised </w:t>
      </w:r>
      <w:r w:rsidR="00F4051D">
        <w:t>(</w:t>
      </w:r>
      <w:r w:rsidR="007F680B" w:rsidRPr="00F4051D">
        <w:t xml:space="preserve">Harré &amp; Madden 1975: 5; </w:t>
      </w:r>
      <w:proofErr w:type="spellStart"/>
      <w:r w:rsidR="00A11F5A" w:rsidRPr="00F4051D">
        <w:t>Inghtorsson</w:t>
      </w:r>
      <w:proofErr w:type="spellEnd"/>
      <w:r w:rsidR="00A11F5A" w:rsidRPr="00F4051D">
        <w:t xml:space="preserve"> </w:t>
      </w:r>
      <w:r w:rsidR="00E434ED">
        <w:t>20</w:t>
      </w:r>
      <w:r w:rsidR="00E81371">
        <w:t>02</w:t>
      </w:r>
      <w:r w:rsidR="00F4051D">
        <w:t>)</w:t>
      </w:r>
      <w:r w:rsidR="001957A3">
        <w:t>.</w:t>
      </w:r>
      <w:r w:rsidR="0025305B">
        <w:t xml:space="preserve"> Powers</w:t>
      </w:r>
      <w:r w:rsidR="0025305B" w:rsidRPr="00F4051D">
        <w:t xml:space="preserve"> have </w:t>
      </w:r>
      <w:r w:rsidR="0025305B">
        <w:t xml:space="preserve">this </w:t>
      </w:r>
      <w:r w:rsidR="0025305B" w:rsidRPr="00F4051D">
        <w:t xml:space="preserve">causal force </w:t>
      </w:r>
      <w:r w:rsidR="0025305B">
        <w:t xml:space="preserve">because, in virtue of their causal </w:t>
      </w:r>
      <w:r w:rsidR="001A7DB5">
        <w:t>nature</w:t>
      </w:r>
      <w:r w:rsidR="0025305B">
        <w:t>,</w:t>
      </w:r>
      <w:r w:rsidR="0025305B" w:rsidRPr="00F4051D">
        <w:t xml:space="preserve"> </w:t>
      </w:r>
      <w:r w:rsidR="00E434ED">
        <w:t xml:space="preserve">they </w:t>
      </w:r>
      <w:r w:rsidR="0025305B">
        <w:t xml:space="preserve">metaphysically </w:t>
      </w:r>
      <w:r w:rsidR="0025305B" w:rsidRPr="00F4051D">
        <w:t>determine</w:t>
      </w:r>
      <w:r w:rsidR="0025305B">
        <w:t xml:space="preserve"> –or </w:t>
      </w:r>
      <w:r w:rsidR="0025305B" w:rsidRPr="007E115F">
        <w:rPr>
          <w:i/>
        </w:rPr>
        <w:t>tend</w:t>
      </w:r>
      <w:r w:rsidR="0025305B">
        <w:t xml:space="preserve"> to determine– </w:t>
      </w:r>
      <w:r w:rsidR="0025305B" w:rsidRPr="00F4051D">
        <w:t>the occurrence of the effect</w:t>
      </w:r>
      <w:r w:rsidR="0025305B">
        <w:t xml:space="preserve"> –</w:t>
      </w:r>
      <w:proofErr w:type="gramStart"/>
      <w:r w:rsidR="0025305B">
        <w:t>i.e.</w:t>
      </w:r>
      <w:proofErr w:type="gramEnd"/>
      <w:r w:rsidR="0025305B">
        <w:t xml:space="preserve"> their manifestation. This </w:t>
      </w:r>
      <w:r w:rsidR="0025305B" w:rsidRPr="00F4051D">
        <w:t>non-contingent connection between the power and its manifestation</w:t>
      </w:r>
      <w:r w:rsidR="0025305B">
        <w:t xml:space="preserve"> </w:t>
      </w:r>
      <w:r w:rsidR="0025305B" w:rsidRPr="00F4051D">
        <w:t>is the simple essence of any dispositional theory of causation</w:t>
      </w:r>
      <w:r w:rsidR="0025305B">
        <w:t xml:space="preserve"> and the explanatory </w:t>
      </w:r>
      <w:r w:rsidR="0025305B">
        <w:lastRenderedPageBreak/>
        <w:t xml:space="preserve">base for the causal regularities. </w:t>
      </w:r>
      <w:r w:rsidR="00465D4B">
        <w:t xml:space="preserve">(CD) </w:t>
      </w:r>
      <w:r w:rsidR="00E434ED">
        <w:t>can be further</w:t>
      </w:r>
      <w:r w:rsidR="00465D4B">
        <w:t xml:space="preserve"> divided between those who think that manifestations equate to effects and those who do not. </w:t>
      </w:r>
    </w:p>
    <w:p w14:paraId="62935D4E" w14:textId="4EDBAA7B" w:rsidR="00465D4B" w:rsidRDefault="00465D4B" w:rsidP="00AA54CD">
      <w:pPr>
        <w:pStyle w:val="Subtitle"/>
      </w:pPr>
      <w:r>
        <w:t>The core tenet of th</w:t>
      </w:r>
      <w:r w:rsidR="00FE50C2">
        <w:t>e</w:t>
      </w:r>
      <w:r>
        <w:t xml:space="preserve"> latter camp is that powers are </w:t>
      </w:r>
      <w:r w:rsidR="00FE50C2">
        <w:t xml:space="preserve">causal components or </w:t>
      </w:r>
      <w:r>
        <w:t>parts, and</w:t>
      </w:r>
      <w:r w:rsidRPr="00F4051D">
        <w:t xml:space="preserve"> each power </w:t>
      </w:r>
      <w:r w:rsidR="00FE50C2">
        <w:t xml:space="preserve">is </w:t>
      </w:r>
      <w:r w:rsidRPr="00F4051D">
        <w:t xml:space="preserve">a (partial) cause </w:t>
      </w:r>
      <w:r w:rsidR="00FE50C2">
        <w:t>for</w:t>
      </w:r>
      <w:r w:rsidR="00FE50C2" w:rsidRPr="00F4051D">
        <w:t xml:space="preserve"> </w:t>
      </w:r>
      <w:r w:rsidRPr="00F4051D">
        <w:t xml:space="preserve">a causal contribution –its manifestation – to the </w:t>
      </w:r>
      <w:r>
        <w:t>composition</w:t>
      </w:r>
      <w:r w:rsidRPr="00F4051D">
        <w:t xml:space="preserve"> of the total effect </w:t>
      </w:r>
      <w:r>
        <w:t>(</w:t>
      </w:r>
      <w:r w:rsidRPr="00F4051D">
        <w:t>Molnar 2003; Mumford &amp; Anjum 2011; Cartwright 2017</w:t>
      </w:r>
      <w:r>
        <w:t>)</w:t>
      </w:r>
      <w:r w:rsidRPr="00F4051D">
        <w:t xml:space="preserve">. Christen this, the Compositional </w:t>
      </w:r>
      <w:r>
        <w:t>View</w:t>
      </w:r>
      <w:r w:rsidR="00FB438B">
        <w:t xml:space="preserve"> (CV)</w:t>
      </w:r>
      <w:r w:rsidRPr="00F4051D">
        <w:t xml:space="preserve">. </w:t>
      </w:r>
      <w:r>
        <w:t xml:space="preserve">Some others see </w:t>
      </w:r>
      <w:r w:rsidR="00FE50C2">
        <w:t>this approach</w:t>
      </w:r>
      <w:r>
        <w:t xml:space="preserve"> as fundamentally misguided, still </w:t>
      </w:r>
      <w:r w:rsidR="00FE50C2">
        <w:t xml:space="preserve">hostage </w:t>
      </w:r>
      <w:r w:rsidR="008D15F8">
        <w:t>o</w:t>
      </w:r>
      <w:r w:rsidR="00FE50C2">
        <w:t>f</w:t>
      </w:r>
      <w:r>
        <w:t xml:space="preserve"> a tradition</w:t>
      </w:r>
      <w:r w:rsidR="00FE50C2">
        <w:t xml:space="preserve"> that look</w:t>
      </w:r>
      <w:r w:rsidR="00766E43">
        <w:t>s</w:t>
      </w:r>
      <w:r w:rsidR="00FE50C2">
        <w:t xml:space="preserve"> at causation </w:t>
      </w:r>
      <w:r w:rsidR="00766E43">
        <w:t>as</w:t>
      </w:r>
      <w:r w:rsidR="00FE50C2">
        <w:t xml:space="preserve"> a relation between</w:t>
      </w:r>
      <w:r>
        <w:t xml:space="preserve"> cause</w:t>
      </w:r>
      <w:r w:rsidR="00FE50C2">
        <w:t xml:space="preserve"> and </w:t>
      </w:r>
      <w:r>
        <w:t>effect (see Heil 2012</w:t>
      </w:r>
      <w:r w:rsidR="00E81371">
        <w:t>: ch.6</w:t>
      </w:r>
      <w:r>
        <w:t xml:space="preserve">). What the view misses is that </w:t>
      </w:r>
      <w:r w:rsidR="00FB438B">
        <w:t xml:space="preserve">the possibility of a </w:t>
      </w:r>
      <w:r w:rsidR="00AA54CD">
        <w:t>power’s</w:t>
      </w:r>
      <w:r w:rsidR="00FB438B">
        <w:t xml:space="preserve"> manifesting is always conditional on powers being </w:t>
      </w:r>
      <w:r w:rsidR="00FB438B" w:rsidRPr="007D7B10">
        <w:rPr>
          <w:i/>
        </w:rPr>
        <w:t>reciprocal</w:t>
      </w:r>
      <w:r w:rsidR="00FB438B">
        <w:t xml:space="preserve"> powers (</w:t>
      </w:r>
      <w:proofErr w:type="spellStart"/>
      <w:r w:rsidR="00FB438B">
        <w:t>Marmodoro</w:t>
      </w:r>
      <w:proofErr w:type="spellEnd"/>
      <w:r w:rsidR="00FB438B">
        <w:t xml:space="preserve"> 2013). </w:t>
      </w:r>
      <w:r w:rsidR="00E434ED">
        <w:t>According to these critics</w:t>
      </w:r>
      <w:r w:rsidR="00FB438B">
        <w:t>, causation occurs when two (or more) mutual manifestation p</w:t>
      </w:r>
      <w:r w:rsidR="001E0B6A">
        <w:t>artners</w:t>
      </w:r>
      <w:r w:rsidR="00FB438B">
        <w:t xml:space="preserve"> </w:t>
      </w:r>
      <w:r w:rsidR="001E0B6A">
        <w:t>produce the effect</w:t>
      </w:r>
      <w:r w:rsidR="00FB438B">
        <w:t xml:space="preserve">, viz. the manifestation. </w:t>
      </w:r>
      <w:r w:rsidR="00FE50C2">
        <w:t>C</w:t>
      </w:r>
      <w:r w:rsidR="00FB438B">
        <w:t>ausation is not a composition of causes and their isolated contribution but a dynamic</w:t>
      </w:r>
      <w:r w:rsidR="00E434ED">
        <w:t>, reciprocal</w:t>
      </w:r>
      <w:r w:rsidR="00FB438B">
        <w:t xml:space="preserve"> causal process. </w:t>
      </w:r>
      <w:r>
        <w:t>This project</w:t>
      </w:r>
      <w:r w:rsidR="00987403">
        <w:t>,</w:t>
      </w:r>
      <w:r>
        <w:t xml:space="preserve"> too</w:t>
      </w:r>
      <w:r w:rsidR="00987403">
        <w:t>,</w:t>
      </w:r>
      <w:r>
        <w:t xml:space="preserve"> has notable supporters (</w:t>
      </w:r>
      <w:proofErr w:type="spellStart"/>
      <w:r w:rsidR="00FB438B">
        <w:t>Marmodoro</w:t>
      </w:r>
      <w:proofErr w:type="spellEnd"/>
      <w:r w:rsidR="00FB438B">
        <w:t xml:space="preserve"> 20</w:t>
      </w:r>
      <w:r w:rsidR="00E81371">
        <w:t>0</w:t>
      </w:r>
      <w:r w:rsidR="00FB438B">
        <w:t>7</w:t>
      </w:r>
      <w:r w:rsidRPr="00F4051D">
        <w:t>;</w:t>
      </w:r>
      <w:r w:rsidR="00FB438B">
        <w:t xml:space="preserve"> 2013;</w:t>
      </w:r>
      <w:r w:rsidRPr="00F4051D">
        <w:t xml:space="preserve"> Martin 2007; Martin &amp; Heil 1999; Ingthorsson 2002; Groff 2013</w:t>
      </w:r>
      <w:r>
        <w:t>). Call this the Mutual Manifestation View</w:t>
      </w:r>
      <w:r w:rsidR="00FB438B">
        <w:t xml:space="preserve"> (MMV)</w:t>
      </w:r>
      <w:r w:rsidR="001A7DB5">
        <w:t>.</w:t>
      </w:r>
    </w:p>
    <w:p w14:paraId="4A6F7617" w14:textId="36C666E0" w:rsidR="00D525BB" w:rsidRDefault="0025305B" w:rsidP="00AA54CD">
      <w:pPr>
        <w:pStyle w:val="Subtitle"/>
      </w:pPr>
      <w:r>
        <w:t xml:space="preserve"> </w:t>
      </w:r>
      <w:r w:rsidR="001957A3">
        <w:t>Recently, Baltimore (20</w:t>
      </w:r>
      <w:r w:rsidR="00A042CE">
        <w:t>20</w:t>
      </w:r>
      <w:r w:rsidR="001957A3">
        <w:t>) has argue</w:t>
      </w:r>
      <w:r w:rsidR="001A7DB5">
        <w:t>d</w:t>
      </w:r>
      <w:r w:rsidR="001957A3">
        <w:t xml:space="preserve"> that </w:t>
      </w:r>
      <w:r w:rsidR="00D525BB">
        <w:t>any coherent version of (CD) must answer two questions:</w:t>
      </w:r>
    </w:p>
    <w:p w14:paraId="31123AC1" w14:textId="77777777" w:rsidR="00D525BB" w:rsidRDefault="00D525BB" w:rsidP="00AA54CD">
      <w:pPr>
        <w:pStyle w:val="Subtitle"/>
      </w:pPr>
    </w:p>
    <w:p w14:paraId="2364D542" w14:textId="77777777" w:rsidR="00D525BB" w:rsidRDefault="00D525BB" w:rsidP="00AA54CD">
      <w:pPr>
        <w:pStyle w:val="Subtitle"/>
      </w:pPr>
      <w:r>
        <w:t xml:space="preserve">(Q1) Why </w:t>
      </w:r>
      <w:r w:rsidR="0074128F">
        <w:t xml:space="preserve">does </w:t>
      </w:r>
      <w:r w:rsidR="0025305B">
        <w:t xml:space="preserve">a certain set of </w:t>
      </w:r>
      <w:r>
        <w:t>powers</w:t>
      </w:r>
      <w:r w:rsidR="0025305B">
        <w:t>, and not another,</w:t>
      </w:r>
      <w:r>
        <w:t xml:space="preserve"> interact?</w:t>
      </w:r>
    </w:p>
    <w:p w14:paraId="6E5601F7" w14:textId="77777777" w:rsidR="00D525BB" w:rsidRPr="00D525BB" w:rsidRDefault="00D525BB" w:rsidP="00AA54CD">
      <w:pPr>
        <w:pStyle w:val="Subtitle"/>
      </w:pPr>
      <w:r>
        <w:t xml:space="preserve">(Q2) Why </w:t>
      </w:r>
      <w:r w:rsidR="0074128F">
        <w:t xml:space="preserve">do </w:t>
      </w:r>
      <w:r>
        <w:t xml:space="preserve">powers produce </w:t>
      </w:r>
      <w:r w:rsidR="0025305B">
        <w:t>a certain effect and not another?</w:t>
      </w:r>
    </w:p>
    <w:p w14:paraId="74965B63" w14:textId="77777777" w:rsidR="00D525BB" w:rsidRPr="00D525BB" w:rsidRDefault="00D525BB" w:rsidP="00AA54CD">
      <w:pPr>
        <w:pStyle w:val="Subtitle"/>
      </w:pPr>
    </w:p>
    <w:p w14:paraId="473CCC24" w14:textId="2340E876" w:rsidR="0074128F" w:rsidRDefault="0025305B" w:rsidP="00AA54CD">
      <w:pPr>
        <w:pStyle w:val="Subtitle"/>
      </w:pPr>
      <w:bookmarkStart w:id="21" w:name="OLE_LINK451"/>
      <w:bookmarkStart w:id="22" w:name="OLE_LINK452"/>
      <w:r>
        <w:t xml:space="preserve">(Q1) and (Q2) </w:t>
      </w:r>
      <w:bookmarkEnd w:id="21"/>
      <w:bookmarkEnd w:id="22"/>
      <w:r>
        <w:t xml:space="preserve">are independent. The first concerns causal interaction: what explains that powers are non-contingently involved in instances of interactions. The second focuses on the cause-effect relation: what </w:t>
      </w:r>
      <w:r w:rsidR="0074128F">
        <w:t xml:space="preserve">explains that certain interactions produce some particular result and not some other. Baltimore argues that (CV) and (MMV) interact differently with these questions. His verdict is that </w:t>
      </w:r>
      <w:r w:rsidR="00766E43">
        <w:t>we shall prefer (MMV) over (CV) because the former, but not the latter, has the resources to explain the interactive nature of powers.</w:t>
      </w:r>
    </w:p>
    <w:p w14:paraId="02705F91" w14:textId="326208D8" w:rsidR="001E0B6A" w:rsidRPr="001E0B6A" w:rsidRDefault="0074128F" w:rsidP="00AA54CD">
      <w:pPr>
        <w:pStyle w:val="Subtitle"/>
      </w:pPr>
      <w:r>
        <w:t xml:space="preserve">While </w:t>
      </w:r>
      <w:r w:rsidR="00AA54CD">
        <w:t>Baltimore’s</w:t>
      </w:r>
      <w:r>
        <w:t xml:space="preserve"> verdict is based </w:t>
      </w:r>
      <w:r w:rsidR="00987403">
        <w:t>mainly</w:t>
      </w:r>
      <w:r>
        <w:t xml:space="preserve"> on considerations related to (Q1) and on whether the two views can fill what he dubs </w:t>
      </w:r>
      <w:r>
        <w:rPr>
          <w:i/>
        </w:rPr>
        <w:t>the interaction gap</w:t>
      </w:r>
      <w:r>
        <w:t>, in this paper</w:t>
      </w:r>
      <w:r w:rsidR="00987403">
        <w:t>,</w:t>
      </w:r>
      <w:r>
        <w:t xml:space="preserve"> we will focus exclusively on (Q2), that is, on whether the two views</w:t>
      </w:r>
      <w:r w:rsidR="001E0B6A">
        <w:t xml:space="preserve"> can fill what we dub </w:t>
      </w:r>
      <w:r w:rsidR="001E0B6A">
        <w:rPr>
          <w:i/>
        </w:rPr>
        <w:t>the production gap</w:t>
      </w:r>
      <w:r w:rsidR="001E0B6A">
        <w:t>.</w:t>
      </w:r>
      <w:r w:rsidR="002E681D">
        <w:rPr>
          <w:rStyle w:val="FootnoteReference"/>
        </w:rPr>
        <w:footnoteReference w:id="2"/>
      </w:r>
      <w:r w:rsidR="001E0B6A">
        <w:t xml:space="preserve"> </w:t>
      </w:r>
      <w:bookmarkStart w:id="23" w:name="OLE_LINK453"/>
      <w:bookmarkStart w:id="24" w:name="OLE_LINK454"/>
      <w:r w:rsidR="001E0B6A">
        <w:t>In §.2</w:t>
      </w:r>
      <w:r w:rsidR="00987403">
        <w:t>,</w:t>
      </w:r>
      <w:r w:rsidR="001E0B6A">
        <w:t xml:space="preserve"> </w:t>
      </w:r>
      <w:bookmarkEnd w:id="23"/>
      <w:bookmarkEnd w:id="24"/>
      <w:r w:rsidR="001E0B6A">
        <w:t xml:space="preserve">we explain </w:t>
      </w:r>
      <w:r w:rsidR="00987403">
        <w:t>the gap</w:t>
      </w:r>
      <w:r w:rsidR="00E434ED">
        <w:t xml:space="preserve"> and why it is a problem for</w:t>
      </w:r>
      <w:r w:rsidR="001E0B6A">
        <w:t xml:space="preserve"> (CV). Our analysis agrees with </w:t>
      </w:r>
      <w:r w:rsidR="00AA54CD">
        <w:t>Baltimore’s</w:t>
      </w:r>
      <w:r w:rsidR="001E0B6A">
        <w:t xml:space="preserve"> verdict because, at scrutiny, (CV) cannot fill the gap. </w:t>
      </w:r>
      <w:r w:rsidR="00987403">
        <w:t>Finally, in</w:t>
      </w:r>
      <w:r w:rsidR="001E0B6A">
        <w:t xml:space="preserve"> §.3</w:t>
      </w:r>
      <w:r w:rsidR="00987403">
        <w:t>,</w:t>
      </w:r>
      <w:r w:rsidR="001E0B6A">
        <w:t xml:space="preserve"> we examine (MMV). Here our conclusion diverges from Baltimore: (MMV) too cannot fill the gap. </w:t>
      </w:r>
    </w:p>
    <w:p w14:paraId="2C0EF307" w14:textId="77777777" w:rsidR="00F340AE" w:rsidRPr="00F4051D" w:rsidRDefault="00F340AE" w:rsidP="00AA54CD">
      <w:pPr>
        <w:pStyle w:val="Subtitle"/>
      </w:pPr>
    </w:p>
    <w:p w14:paraId="548E139C" w14:textId="77777777" w:rsidR="00010223" w:rsidRPr="00F4051D" w:rsidRDefault="00010223" w:rsidP="00AA54CD">
      <w:pPr>
        <w:pStyle w:val="Subtitle"/>
      </w:pPr>
    </w:p>
    <w:p w14:paraId="69931DC3" w14:textId="77777777" w:rsidR="002E564E" w:rsidRPr="00F4051D" w:rsidRDefault="00F340AE" w:rsidP="00AA54CD">
      <w:pPr>
        <w:pStyle w:val="Subtitle"/>
      </w:pPr>
      <w:r w:rsidRPr="00F4051D">
        <w:t>2.</w:t>
      </w:r>
      <w:r w:rsidR="00A544E9" w:rsidRPr="00F4051D">
        <w:t xml:space="preserve"> </w:t>
      </w:r>
      <w:r w:rsidR="007D7B10">
        <w:t>Composition and Production</w:t>
      </w:r>
    </w:p>
    <w:p w14:paraId="4BE9B6BA" w14:textId="77777777" w:rsidR="00EF6DAE" w:rsidRPr="00F4051D" w:rsidRDefault="00EF6DAE" w:rsidP="00AA54CD">
      <w:pPr>
        <w:pStyle w:val="Subtitle"/>
      </w:pPr>
    </w:p>
    <w:p w14:paraId="6013E532" w14:textId="6414FB0D" w:rsidR="007D7B10" w:rsidRDefault="007D7B10" w:rsidP="00AA54CD">
      <w:pPr>
        <w:pStyle w:val="Subtitle"/>
      </w:pPr>
      <w:r>
        <w:lastRenderedPageBreak/>
        <w:t>According to (CV)</w:t>
      </w:r>
      <w:r w:rsidRPr="00F4051D">
        <w:t xml:space="preserve">, each </w:t>
      </w:r>
      <w:r w:rsidR="00AA54CD">
        <w:t>power’s</w:t>
      </w:r>
      <w:r w:rsidRPr="00F4051D">
        <w:t xml:space="preserve"> contribution comes together with other </w:t>
      </w:r>
      <w:r w:rsidR="00AA54CD">
        <w:t>powers’</w:t>
      </w:r>
      <w:r w:rsidRPr="00F4051D">
        <w:t xml:space="preserve"> contribution</w:t>
      </w:r>
      <w:r w:rsidR="00E434ED">
        <w:t>s;</w:t>
      </w:r>
      <w:r w:rsidRPr="00F4051D">
        <w:t xml:space="preserve"> </w:t>
      </w:r>
      <w:r w:rsidR="00E434ED" w:rsidRPr="00520AF4">
        <w:rPr>
          <w:iCs/>
        </w:rPr>
        <w:t>o</w:t>
      </w:r>
      <w:r w:rsidRPr="00520AF4">
        <w:rPr>
          <w:iCs/>
        </w:rPr>
        <w:t xml:space="preserve">nly then </w:t>
      </w:r>
      <w:r w:rsidR="0074128F" w:rsidRPr="00520AF4">
        <w:rPr>
          <w:iCs/>
        </w:rPr>
        <w:t>do</w:t>
      </w:r>
      <w:r w:rsidR="0074128F">
        <w:rPr>
          <w:i/>
        </w:rPr>
        <w:t xml:space="preserve"> </w:t>
      </w:r>
      <w:r w:rsidR="00E434ED">
        <w:t xml:space="preserve">they </w:t>
      </w:r>
      <w:r>
        <w:t>lead to</w:t>
      </w:r>
      <w:r w:rsidRPr="00F4051D">
        <w:t xml:space="preserve"> the total effect. In </w:t>
      </w:r>
      <w:r w:rsidR="00AA54CD">
        <w:t>dispositionalism’s</w:t>
      </w:r>
      <w:r w:rsidRPr="00F4051D">
        <w:t xml:space="preserve"> parlance, each </w:t>
      </w:r>
      <w:r w:rsidRPr="00F4051D">
        <w:rPr>
          <w:i/>
        </w:rPr>
        <w:t>power part (token)</w:t>
      </w:r>
      <w:r w:rsidRPr="00F4051D">
        <w:t xml:space="preserve"> is a complete cause for its </w:t>
      </w:r>
      <w:r w:rsidRPr="00F4051D">
        <w:rPr>
          <w:i/>
        </w:rPr>
        <w:t>manifestation</w:t>
      </w:r>
      <w:r w:rsidRPr="00F4051D">
        <w:t xml:space="preserve"> (</w:t>
      </w:r>
      <w:r w:rsidRPr="00F4051D">
        <w:rPr>
          <w:i/>
        </w:rPr>
        <w:t>token)</w:t>
      </w:r>
      <w:r w:rsidRPr="00F4051D">
        <w:t xml:space="preserve">, and each manifestation is a partial cause for the resultant or </w:t>
      </w:r>
      <w:r w:rsidRPr="00F4051D">
        <w:rPr>
          <w:i/>
        </w:rPr>
        <w:t>total</w:t>
      </w:r>
      <w:r w:rsidRPr="00F4051D">
        <w:t xml:space="preserve"> effect </w:t>
      </w:r>
      <w:r>
        <w:t>(</w:t>
      </w:r>
      <w:r w:rsidRPr="00F4051D">
        <w:t xml:space="preserve">Molnar 2003; Mumford &amp; Anjum 2011; Cartwright </w:t>
      </w:r>
      <w:r w:rsidR="00A042CE">
        <w:t xml:space="preserve">&amp; Pemberton </w:t>
      </w:r>
      <w:r w:rsidRPr="00F4051D">
        <w:t>20</w:t>
      </w:r>
      <w:r w:rsidR="00A042CE">
        <w:t>11</w:t>
      </w:r>
      <w:r>
        <w:t>)</w:t>
      </w:r>
      <w:r w:rsidRPr="00F4051D">
        <w:t>. The resultant effect is</w:t>
      </w:r>
      <w:r>
        <w:t>,</w:t>
      </w:r>
      <w:r w:rsidRPr="00F4051D">
        <w:t xml:space="preserve"> ipso facto</w:t>
      </w:r>
      <w:r>
        <w:t>,</w:t>
      </w:r>
      <w:r w:rsidRPr="00F4051D">
        <w:t xml:space="preserve"> what is referred to as the composition of powers. </w:t>
      </w:r>
      <w:r w:rsidR="00E434ED">
        <w:t xml:space="preserve">The view can be sketched using the following model: </w:t>
      </w:r>
    </w:p>
    <w:p w14:paraId="764C9104" w14:textId="77777777" w:rsidR="007D7B10" w:rsidRDefault="007D7B10" w:rsidP="00AA54CD">
      <w:pPr>
        <w:pStyle w:val="Subtitle"/>
      </w:pPr>
    </w:p>
    <w:p w14:paraId="72644F32" w14:textId="0D63E531" w:rsidR="007D7B10" w:rsidRDefault="00C5134F" w:rsidP="00AA54CD">
      <w:pPr>
        <w:pStyle w:val="Subtitle"/>
        <w:jc w:val="center"/>
      </w:pPr>
      <w:r>
        <w:rPr>
          <w:noProof/>
        </w:rPr>
        <w:drawing>
          <wp:inline distT="0" distB="0" distL="0" distR="0" wp14:anchorId="7E99CFD1" wp14:editId="6DC6838D">
            <wp:extent cx="1829950" cy="115796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2021-10-29 at 16.08.34.png"/>
                    <pic:cNvPicPr/>
                  </pic:nvPicPr>
                  <pic:blipFill>
                    <a:blip r:embed="rId8">
                      <a:extLst>
                        <a:ext uri="{28A0092B-C50C-407E-A947-70E740481C1C}">
                          <a14:useLocalDpi xmlns:a14="http://schemas.microsoft.com/office/drawing/2010/main" val="0"/>
                        </a:ext>
                      </a:extLst>
                    </a:blip>
                    <a:stretch>
                      <a:fillRect/>
                    </a:stretch>
                  </pic:blipFill>
                  <pic:spPr>
                    <a:xfrm>
                      <a:off x="0" y="0"/>
                      <a:ext cx="1848370" cy="1169624"/>
                    </a:xfrm>
                    <a:prstGeom prst="rect">
                      <a:avLst/>
                    </a:prstGeom>
                  </pic:spPr>
                </pic:pic>
              </a:graphicData>
            </a:graphic>
          </wp:inline>
        </w:drawing>
      </w:r>
    </w:p>
    <w:p w14:paraId="0D3F1E0A" w14:textId="77777777" w:rsidR="007D7B10" w:rsidRDefault="007D7B10" w:rsidP="00AA54CD">
      <w:pPr>
        <w:pStyle w:val="Subtitle"/>
      </w:pPr>
    </w:p>
    <w:p w14:paraId="49701643" w14:textId="03C05626" w:rsidR="00385C62" w:rsidRPr="000D24AC" w:rsidRDefault="007D7B10" w:rsidP="00AA54CD">
      <w:pPr>
        <w:pStyle w:val="Subtitle"/>
      </w:pPr>
      <w:r w:rsidRPr="00F4051D">
        <w:t xml:space="preserve">Put it simply, proponents of the compositional model share the intuition that an understanding of causation can be achieved not only by taking powers as </w:t>
      </w:r>
      <w:r w:rsidRPr="00F4051D">
        <w:rPr>
          <w:i/>
        </w:rPr>
        <w:t xml:space="preserve">parts </w:t>
      </w:r>
      <w:r w:rsidRPr="00F4051D">
        <w:t xml:space="preserve">but also by shedding light on how these parts </w:t>
      </w:r>
      <w:r w:rsidR="00E434ED">
        <w:t xml:space="preserve">are </w:t>
      </w:r>
      <w:r w:rsidR="00E434ED" w:rsidRPr="007E115F">
        <w:t>apt</w:t>
      </w:r>
      <w:r w:rsidR="00E434ED">
        <w:t xml:space="preserve"> to </w:t>
      </w:r>
      <w:r w:rsidRPr="00E434ED">
        <w:t>get</w:t>
      </w:r>
      <w:r w:rsidRPr="00F4051D">
        <w:t xml:space="preserve"> together to </w:t>
      </w:r>
      <w:r>
        <w:rPr>
          <w:i/>
        </w:rPr>
        <w:t>produce</w:t>
      </w:r>
      <w:r w:rsidRPr="00F4051D">
        <w:t xml:space="preserve"> the effect. </w:t>
      </w:r>
      <w:r w:rsidR="00E434ED" w:rsidRPr="00F4051D">
        <w:t>As Molnar puts it</w:t>
      </w:r>
      <w:r w:rsidR="00B00455">
        <w:t>,</w:t>
      </w:r>
      <w:r w:rsidR="00E434ED" w:rsidRPr="00F4051D">
        <w:t xml:space="preserve"> </w:t>
      </w:r>
      <w:r w:rsidR="00AA54CD">
        <w:t>“</w:t>
      </w:r>
      <w:r w:rsidR="00E434ED" w:rsidRPr="00F4051D">
        <w:t xml:space="preserve">the effect depends on the </w:t>
      </w:r>
      <w:r w:rsidR="00E434ED" w:rsidRPr="00F4051D">
        <w:rPr>
          <w:i/>
        </w:rPr>
        <w:t>exact mix</w:t>
      </w:r>
      <w:r w:rsidR="00E434ED" w:rsidRPr="00F4051D">
        <w:t xml:space="preserve"> of contributions by all the contributing powers</w:t>
      </w:r>
      <w:r w:rsidR="00AA54CD">
        <w:t>”</w:t>
      </w:r>
      <w:r w:rsidR="00E434ED" w:rsidRPr="00F4051D">
        <w:t xml:space="preserve"> </w:t>
      </w:r>
      <w:r w:rsidR="00E434ED">
        <w:t>(</w:t>
      </w:r>
      <w:r w:rsidR="00E434ED" w:rsidRPr="00F4051D">
        <w:t>2003:195</w:t>
      </w:r>
      <w:r w:rsidR="00E434ED">
        <w:t>)</w:t>
      </w:r>
      <w:r w:rsidR="00E434ED" w:rsidRPr="00F4051D">
        <w:t xml:space="preserve">. </w:t>
      </w:r>
      <w:bookmarkStart w:id="25" w:name="OLE_LINK89"/>
      <w:bookmarkStart w:id="26" w:name="OLE_LINK90"/>
      <w:r w:rsidRPr="008E7E60">
        <w:t xml:space="preserve">The </w:t>
      </w:r>
      <w:r w:rsidRPr="008E7E60">
        <w:rPr>
          <w:i/>
        </w:rPr>
        <w:t>production gap</w:t>
      </w:r>
      <w:r w:rsidRPr="008E7E60">
        <w:t xml:space="preserve"> for (CV) is the problem of offering an acceptable explanation for </w:t>
      </w:r>
      <w:bookmarkStart w:id="27" w:name="OLE_LINK471"/>
      <w:bookmarkStart w:id="28" w:name="OLE_LINK472"/>
      <w:r w:rsidRPr="008E7E60">
        <w:t xml:space="preserve">the connection between </w:t>
      </w:r>
      <w:r w:rsidR="008D15F8" w:rsidRPr="008E7E60">
        <w:t xml:space="preserve">the </w:t>
      </w:r>
      <w:r w:rsidRPr="008E7E60">
        <w:t xml:space="preserve">composition of contributions and </w:t>
      </w:r>
      <w:r w:rsidR="00E434ED" w:rsidRPr="008E7E60">
        <w:t xml:space="preserve">the </w:t>
      </w:r>
      <w:r w:rsidRPr="008E7E60">
        <w:t>effect</w:t>
      </w:r>
      <w:bookmarkEnd w:id="27"/>
      <w:bookmarkEnd w:id="28"/>
      <w:r w:rsidRPr="008E7E60">
        <w:t xml:space="preserve"> </w:t>
      </w:r>
      <w:r w:rsidR="00E434ED" w:rsidRPr="008E7E60">
        <w:t xml:space="preserve">based on </w:t>
      </w:r>
      <w:r w:rsidRPr="008E7E60">
        <w:t xml:space="preserve">the metaphysical </w:t>
      </w:r>
      <w:r w:rsidR="00C5134F" w:rsidRPr="008E7E60">
        <w:t>resources</w:t>
      </w:r>
      <w:r w:rsidRPr="008E7E60">
        <w:t xml:space="preserve"> that (CD) offers.</w:t>
      </w:r>
      <w:r w:rsidR="00385C62">
        <w:t xml:space="preserve"> </w:t>
      </w:r>
      <w:bookmarkEnd w:id="25"/>
      <w:bookmarkEnd w:id="26"/>
      <w:r w:rsidR="00385C62">
        <w:t xml:space="preserve">We can understand the </w:t>
      </w:r>
      <w:r w:rsidR="00385C62">
        <w:rPr>
          <w:i/>
        </w:rPr>
        <w:t>production gap</w:t>
      </w:r>
      <w:r w:rsidR="00385C62">
        <w:t xml:space="preserve"> compositionally in the following way.</w:t>
      </w:r>
    </w:p>
    <w:p w14:paraId="6C12DDC1" w14:textId="77777777" w:rsidR="00385C62" w:rsidRDefault="00385C62" w:rsidP="00AA54CD">
      <w:pPr>
        <w:pStyle w:val="Subtitle"/>
      </w:pPr>
    </w:p>
    <w:p w14:paraId="2AD23804" w14:textId="77777777" w:rsidR="00385C62" w:rsidRDefault="00385C62" w:rsidP="00AA54CD">
      <w:pPr>
        <w:pStyle w:val="Subtitle"/>
      </w:pPr>
      <w:r>
        <w:t xml:space="preserve">                     </w:t>
      </w:r>
      <w:r>
        <w:tab/>
      </w:r>
      <w:r>
        <w:tab/>
        <w:t xml:space="preserve">  </w:t>
      </w:r>
      <w:r w:rsidR="008D15F8">
        <w:t xml:space="preserve">                  </w:t>
      </w:r>
      <w:r>
        <w:t xml:space="preserve">  </w:t>
      </w:r>
      <w:r w:rsidRPr="00CE0938">
        <w:t xml:space="preserve">x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f</m:t>
                </m:r>
              </m:e>
            </m:groupChr>
          </m:e>
        </m:box>
      </m:oMath>
      <w:r w:rsidRPr="00CE0938">
        <w:t xml:space="preserve"> </w:t>
      </w:r>
      <w:r w:rsidRPr="00CE0938">
        <w:rPr>
          <w:i/>
        </w:rPr>
        <w:t>f</w:t>
      </w:r>
      <w:r w:rsidRPr="00CE0938">
        <w:t xml:space="preserve">(x)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g</m:t>
                </m:r>
              </m:e>
            </m:groupChr>
          </m:e>
        </m:box>
      </m:oMath>
      <w:r w:rsidRPr="00CE0938">
        <w:t xml:space="preserve"> </w:t>
      </w:r>
      <w:r w:rsidRPr="00CE0938">
        <w:rPr>
          <w:i/>
        </w:rPr>
        <w:t xml:space="preserve">g </w:t>
      </w:r>
      <w:r w:rsidRPr="00CE0938">
        <w:t>(</w:t>
      </w:r>
      <w:r w:rsidRPr="00CE0938">
        <w:rPr>
          <w:i/>
        </w:rPr>
        <w:t>f</w:t>
      </w:r>
      <w:r w:rsidRPr="00CE0938">
        <w:t>(x))</w:t>
      </w:r>
    </w:p>
    <w:p w14:paraId="5DBBB184" w14:textId="77777777" w:rsidR="00385C62" w:rsidRDefault="00385C62" w:rsidP="00AA54CD">
      <w:pPr>
        <w:pStyle w:val="Subtitle"/>
      </w:pPr>
    </w:p>
    <w:p w14:paraId="16A56E2B" w14:textId="06507FAB" w:rsidR="00497FE1" w:rsidRDefault="00385C62" w:rsidP="00AA54CD">
      <w:pPr>
        <w:pStyle w:val="Subtitle"/>
      </w:pPr>
      <w:r>
        <w:t xml:space="preserve">Let us take </w:t>
      </w:r>
      <w:r>
        <w:rPr>
          <w:i/>
        </w:rPr>
        <w:t>f</w:t>
      </w:r>
      <w:r>
        <w:t xml:space="preserve"> to be the function of each </w:t>
      </w:r>
      <w:r w:rsidR="00AA54CD">
        <w:t>powers’</w:t>
      </w:r>
      <w:r>
        <w:t xml:space="preserve"> contribution, and </w:t>
      </w:r>
      <w:r>
        <w:rPr>
          <w:i/>
        </w:rPr>
        <w:t xml:space="preserve">g </w:t>
      </w:r>
      <w:r>
        <w:t xml:space="preserve">the function from the total contributions to total effect –which is itself a power for the manifestation of another effect. </w:t>
      </w:r>
      <w:r w:rsidR="00DA4A16">
        <w:t>Then, the</w:t>
      </w:r>
      <w:r>
        <w:t xml:space="preserve"> result of the composition of </w:t>
      </w:r>
      <w:r w:rsidRPr="000E62AA">
        <w:t xml:space="preserve">contribution, </w:t>
      </w:r>
      <w:r w:rsidRPr="000E62AA">
        <w:rPr>
          <w:i/>
        </w:rPr>
        <w:t>f</w:t>
      </w:r>
      <w:r w:rsidRPr="000E62AA">
        <w:t>(x)</w:t>
      </w:r>
      <w:r w:rsidR="00B00455">
        <w:t>,</w:t>
      </w:r>
      <w:r w:rsidRPr="000E62AA">
        <w:t xml:space="preserve"> is sen</w:t>
      </w:r>
      <w:r>
        <w:t>t</w:t>
      </w:r>
      <w:r w:rsidRPr="000E62AA">
        <w:t xml:space="preserve"> to the resultant effect so that its being a cause for another effect can be expressed as the composite function </w:t>
      </w:r>
      <w:r w:rsidRPr="000E62AA">
        <w:rPr>
          <w:i/>
        </w:rPr>
        <w:t xml:space="preserve">g </w:t>
      </w:r>
      <w:r w:rsidRPr="000E62AA">
        <w:t>(</w:t>
      </w:r>
      <w:r w:rsidRPr="000E62AA">
        <w:rPr>
          <w:i/>
        </w:rPr>
        <w:t>f</w:t>
      </w:r>
      <w:r w:rsidRPr="000E62AA">
        <w:t xml:space="preserve">(x)). </w:t>
      </w:r>
    </w:p>
    <w:p w14:paraId="0495FA69" w14:textId="27D44D47" w:rsidR="00AC00BF" w:rsidRDefault="00385C62" w:rsidP="00AA54CD">
      <w:pPr>
        <w:pStyle w:val="Subtitle"/>
      </w:pPr>
      <w:r w:rsidRPr="000E62AA">
        <w:t xml:space="preserve">We can set the domain of these functions as { </w:t>
      </w:r>
      <w:r w:rsidRPr="000E62AA">
        <w:rPr>
          <w:rFonts w:cs="Cambria Math"/>
          <w:i/>
        </w:rPr>
        <w:t xml:space="preserve">x </w:t>
      </w:r>
      <w:r w:rsidRPr="000E62AA">
        <w:rPr>
          <w:rFonts w:ascii="Cambria Math" w:hAnsi="Cambria Math" w:cs="Cambria Math"/>
        </w:rPr>
        <w:t>∈</w:t>
      </w:r>
      <w:r w:rsidRPr="000E62AA">
        <w:rPr>
          <w:rFonts w:cs="Cambria Math"/>
        </w:rPr>
        <w:t xml:space="preserve"> </w:t>
      </w:r>
      <w:r w:rsidRPr="000E62AA">
        <w:rPr>
          <w:rFonts w:ascii="Cambria Math" w:eastAsia="Times New Roman" w:hAnsi="Cambria Math" w:cs="Cambria Math"/>
          <w:color w:val="404040"/>
          <w:bdr w:val="none" w:sz="0" w:space="0" w:color="auto"/>
          <w:shd w:val="clear" w:color="auto" w:fill="FFFFFF"/>
        </w:rPr>
        <w:t>ℝ</w:t>
      </w:r>
      <w:r w:rsidRPr="000E62AA">
        <w:rPr>
          <w:rFonts w:eastAsia="Times New Roman"/>
          <w:bdr w:val="none" w:sz="0" w:space="0" w:color="auto"/>
        </w:rPr>
        <w:t xml:space="preserve"> </w:t>
      </w:r>
      <w:r w:rsidRPr="000E62AA">
        <w:t xml:space="preserve">| x ≥ 0}, and express that </w:t>
      </w:r>
      <w:r w:rsidRPr="000E62AA">
        <w:rPr>
          <w:rFonts w:ascii="Cambria Math" w:hAnsi="Cambria Math" w:cs="Cambria Math"/>
          <w:color w:val="202122"/>
          <w:shd w:val="clear" w:color="auto" w:fill="FFFFFF"/>
        </w:rPr>
        <w:t>∀</w:t>
      </w:r>
      <w:r w:rsidRPr="000E62AA">
        <w:t>x(</w:t>
      </w:r>
      <w:r>
        <w:t>G</w:t>
      </w:r>
      <w:r w:rsidRPr="000E62AA">
        <w:t xml:space="preserve">x </w:t>
      </w:r>
      <w:r w:rsidRPr="000E62AA">
        <w:rPr>
          <w:rFonts w:eastAsia="Apple SD Gothic Neo Light"/>
        </w:rPr>
        <w:t>&gt;</w:t>
      </w:r>
      <w:r w:rsidRPr="000E62AA">
        <w:t xml:space="preserve"> 0 </w:t>
      </w:r>
      <w:r w:rsidRPr="000E62AA">
        <w:rPr>
          <w:rFonts w:ascii="Cambria Math" w:hAnsi="Cambria Math" w:cs="Cambria Math"/>
        </w:rPr>
        <w:t>⊃</w:t>
      </w:r>
      <w:r w:rsidRPr="000E62AA">
        <w:rPr>
          <w:rFonts w:cs="Cambria Math"/>
        </w:rPr>
        <w:t xml:space="preserve"> </w:t>
      </w:r>
      <w:proofErr w:type="spellStart"/>
      <w:r>
        <w:t>F</w:t>
      </w:r>
      <w:r w:rsidRPr="000E62AA">
        <w:t>x</w:t>
      </w:r>
      <w:proofErr w:type="spellEnd"/>
      <w:r w:rsidRPr="000E62AA">
        <w:t xml:space="preserve"> </w:t>
      </w:r>
      <w:r w:rsidRPr="000E62AA">
        <w:rPr>
          <w:rFonts w:eastAsia="Apple SD Gothic Neo Light"/>
        </w:rPr>
        <w:t>&gt;</w:t>
      </w:r>
      <w:r w:rsidRPr="000E62AA">
        <w:t xml:space="preserve">0) and </w:t>
      </w:r>
      <w:r w:rsidRPr="000E62AA">
        <w:rPr>
          <w:rFonts w:ascii="Cambria Math" w:hAnsi="Cambria Math" w:cs="Cambria Math"/>
          <w:color w:val="202122"/>
          <w:shd w:val="clear" w:color="auto" w:fill="FFFFFF"/>
        </w:rPr>
        <w:t>∀</w:t>
      </w:r>
      <w:r w:rsidRPr="000E62AA">
        <w:t>x(</w:t>
      </w:r>
      <w:r>
        <w:t>G</w:t>
      </w:r>
      <w:r w:rsidRPr="000E62AA">
        <w:t xml:space="preserve">x </w:t>
      </w:r>
      <w:r w:rsidRPr="000E62AA">
        <w:rPr>
          <w:rFonts w:eastAsia="Apple SD Gothic Neo Light"/>
        </w:rPr>
        <w:t>=</w:t>
      </w:r>
      <w:r w:rsidRPr="000E62AA">
        <w:t xml:space="preserve"> 0 </w:t>
      </w:r>
      <w:r w:rsidRPr="000E62AA">
        <w:rPr>
          <w:rFonts w:ascii="Cambria Math" w:hAnsi="Cambria Math" w:cs="Cambria Math"/>
        </w:rPr>
        <w:t>⊃</w:t>
      </w:r>
      <w:r w:rsidRPr="000E62AA">
        <w:rPr>
          <w:rFonts w:cs="Cambria Math"/>
        </w:rPr>
        <w:t xml:space="preserve"> </w:t>
      </w:r>
      <w:proofErr w:type="spellStart"/>
      <w:r>
        <w:t>F</w:t>
      </w:r>
      <w:r w:rsidRPr="000E62AA">
        <w:t>x</w:t>
      </w:r>
      <w:proofErr w:type="spellEnd"/>
      <w:r w:rsidRPr="000E62AA">
        <w:t xml:space="preserve"> </w:t>
      </w:r>
      <w:r w:rsidRPr="000E62AA">
        <w:rPr>
          <w:rFonts w:eastAsia="Apple SD Gothic Neo Light"/>
        </w:rPr>
        <w:t>=</w:t>
      </w:r>
      <w:r w:rsidRPr="000E62AA">
        <w:t>0). Put in another</w:t>
      </w:r>
      <w:r>
        <w:t xml:space="preserve"> way, if the </w:t>
      </w:r>
      <w:r w:rsidR="00AA54CD">
        <w:t>contribution’s</w:t>
      </w:r>
      <w:r>
        <w:t xml:space="preserve"> values are positive, there is a function to a positive value of the effect; otherwise</w:t>
      </w:r>
      <w:r w:rsidR="008D15F8">
        <w:t>,</w:t>
      </w:r>
      <w:r>
        <w:t xml:space="preserve"> if the </w:t>
      </w:r>
      <w:r w:rsidR="00AA54CD">
        <w:t>contribution’s</w:t>
      </w:r>
      <w:r>
        <w:t xml:space="preserve"> values are zero, there will be </w:t>
      </w:r>
      <w:r w:rsidRPr="000E62AA">
        <w:rPr>
          <w:i/>
        </w:rPr>
        <w:t>no</w:t>
      </w:r>
      <w:r>
        <w:t xml:space="preserve"> effect despite there being a function for the effect. </w:t>
      </w:r>
      <w:r w:rsidR="00AC00BF">
        <w:t xml:space="preserve">Let us interpret the </w:t>
      </w:r>
      <w:r w:rsidR="00AA54CD">
        <w:t>“</w:t>
      </w:r>
      <w:r w:rsidR="00AC00BF" w:rsidRPr="00F4051D">
        <w:rPr>
          <w:i/>
        </w:rPr>
        <w:t>exact mix</w:t>
      </w:r>
      <w:r w:rsidR="00AA54CD">
        <w:t>”</w:t>
      </w:r>
      <w:r w:rsidR="00AC00BF" w:rsidRPr="00F4051D">
        <w:t xml:space="preserve"> </w:t>
      </w:r>
      <w:r w:rsidR="00AC00BF" w:rsidRPr="000E62AA">
        <w:t>as</w:t>
      </w:r>
      <w:r w:rsidR="00AC00BF">
        <w:t xml:space="preserve"> the set of values required for the total effect </w:t>
      </w:r>
      <w:r w:rsidR="00AC00BF" w:rsidRPr="000E62AA">
        <w:rPr>
          <w:i/>
        </w:rPr>
        <w:t xml:space="preserve">g </w:t>
      </w:r>
      <w:r w:rsidR="00AC00BF" w:rsidRPr="000E62AA">
        <w:t>(</w:t>
      </w:r>
      <w:r w:rsidR="00AC00BF" w:rsidRPr="000E62AA">
        <w:rPr>
          <w:i/>
        </w:rPr>
        <w:t>f</w:t>
      </w:r>
      <w:r w:rsidR="00AC00BF" w:rsidRPr="000E62AA">
        <w:t>(x))</w:t>
      </w:r>
      <w:r w:rsidR="00AC00BF">
        <w:t xml:space="preserve"> to </w:t>
      </w:r>
      <w:r w:rsidR="00AC00BF" w:rsidRPr="00CE0938">
        <w:t xml:space="preserve">exist, </w:t>
      </w:r>
      <w:r w:rsidR="00AC00BF">
        <w:t>in this case</w:t>
      </w:r>
      <w:r w:rsidR="008D15F8">
        <w:t>,</w:t>
      </w:r>
      <w:r w:rsidR="00AC00BF">
        <w:t xml:space="preserve"> </w:t>
      </w:r>
      <w:r w:rsidR="00AC00BF" w:rsidRPr="00CE0938">
        <w:t>R</w:t>
      </w:r>
      <w:r w:rsidR="00AC00BF">
        <w:rPr>
          <w:i/>
        </w:rPr>
        <w:t>f</w:t>
      </w:r>
      <w:r w:rsidR="00AC00BF">
        <w:t xml:space="preserve"> </w:t>
      </w:r>
      <w:r w:rsidR="00AC00BF" w:rsidRPr="00CE0938">
        <w:rPr>
          <w:rFonts w:ascii="Cambria Math" w:hAnsi="Cambria Math" w:cs="Cambria Math"/>
        </w:rPr>
        <w:t>⊆</w:t>
      </w:r>
      <w:r w:rsidR="00AC00BF">
        <w:rPr>
          <w:rFonts w:ascii="Cambria Math" w:hAnsi="Cambria Math" w:cs="Cambria Math"/>
        </w:rPr>
        <w:t xml:space="preserve"> </w:t>
      </w:r>
      <w:r w:rsidR="00AC00BF" w:rsidRPr="00CE0938">
        <w:t>D</w:t>
      </w:r>
      <w:r w:rsidR="00AC00BF" w:rsidRPr="00961FF5">
        <w:rPr>
          <w:i/>
        </w:rPr>
        <w:t>g</w:t>
      </w:r>
      <w:r w:rsidR="00AC00BF">
        <w:t xml:space="preserve">. The condition guarantees that all the input </w:t>
      </w:r>
      <w:r w:rsidR="00AC00BF">
        <w:rPr>
          <w:i/>
        </w:rPr>
        <w:t>x</w:t>
      </w:r>
      <w:r w:rsidR="00AC00BF">
        <w:t xml:space="preserve"> from the domain of </w:t>
      </w:r>
      <w:r w:rsidR="00AC00BF">
        <w:rPr>
          <w:i/>
        </w:rPr>
        <w:t>f</w:t>
      </w:r>
      <w:r w:rsidR="00AC00BF">
        <w:t xml:space="preserve"> for which </w:t>
      </w:r>
      <w:r w:rsidR="00AC00BF">
        <w:rPr>
          <w:i/>
        </w:rPr>
        <w:t>f</w:t>
      </w:r>
      <w:r w:rsidR="00AC00BF">
        <w:t xml:space="preserve">(x) is not in the domain of </w:t>
      </w:r>
      <w:r w:rsidR="00AC00BF">
        <w:rPr>
          <w:i/>
        </w:rPr>
        <w:t>g</w:t>
      </w:r>
      <w:r w:rsidR="00AC00BF">
        <w:t xml:space="preserve"> are excluded. For instance, if the input contributions </w:t>
      </w:r>
      <w:r w:rsidR="00AC00BF" w:rsidRPr="00607223">
        <w:t xml:space="preserve">are for </w:t>
      </w:r>
      <w:r w:rsidR="00AC00BF" w:rsidRPr="00607223">
        <w:rPr>
          <w:i/>
        </w:rPr>
        <w:t>f</w:t>
      </w:r>
      <w:r w:rsidR="00AC00BF" w:rsidRPr="00607223">
        <w:t>(x) =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AC00BF" w:rsidRPr="00607223">
        <w:t xml:space="preserve"> and R</w:t>
      </w:r>
      <w:r w:rsidR="00AC00BF" w:rsidRPr="00607223">
        <w:rPr>
          <w:i/>
        </w:rPr>
        <w:t xml:space="preserve">f </w:t>
      </w:r>
      <w:r w:rsidR="00AC00BF" w:rsidRPr="00607223">
        <w:t xml:space="preserve">is the input for g(x) = ln(x), the composed function </w:t>
      </w:r>
      <w:r w:rsidR="00AC00BF" w:rsidRPr="00607223">
        <w:rPr>
          <w:i/>
        </w:rPr>
        <w:t xml:space="preserve">g </w:t>
      </w:r>
      <w:r w:rsidR="00AC00BF" w:rsidRPr="00607223">
        <w:t>(</w:t>
      </w:r>
      <w:r w:rsidR="00AC00BF" w:rsidRPr="00607223">
        <w:rPr>
          <w:i/>
        </w:rPr>
        <w:t>f</w:t>
      </w:r>
      <w:r w:rsidR="00AC00BF" w:rsidRPr="00607223">
        <w:t xml:space="preserve">(x)) for </w:t>
      </w:r>
      <w:r w:rsidR="00AC00BF" w:rsidRPr="00607223">
        <w:rPr>
          <w:i/>
        </w:rPr>
        <w:t>f</w:t>
      </w:r>
      <w:r w:rsidR="00AC00BF" w:rsidRPr="00607223">
        <w:t xml:space="preserve">(x) and g(x) </w:t>
      </w:r>
      <w:r w:rsidR="00AC00BF">
        <w:t xml:space="preserve">does not exist </w:t>
      </w:r>
      <w:r w:rsidR="00AC00BF" w:rsidRPr="00607223">
        <w:t xml:space="preserve">–because, for any x,  </w:t>
      </w:r>
      <w:r w:rsidR="00AC00BF" w:rsidRPr="00607223">
        <w:rPr>
          <w:i/>
        </w:rPr>
        <w:t>f</w:t>
      </w:r>
      <w:r w:rsidR="00AC00BF" w:rsidRPr="00607223">
        <w:t>(x) ≤ 0 and g(x) ≥ 0</w:t>
      </w:r>
      <w:r w:rsidR="00AC00BF">
        <w:t>.</w:t>
      </w:r>
    </w:p>
    <w:p w14:paraId="08B43F60" w14:textId="02A5D20E" w:rsidR="00AC00BF" w:rsidRDefault="00AC00BF" w:rsidP="00AA54CD">
      <w:pPr>
        <w:pStyle w:val="Subtitle"/>
      </w:pPr>
      <w:bookmarkStart w:id="29" w:name="OLE_LINK93"/>
      <w:bookmarkStart w:id="30" w:name="OLE_LINK94"/>
      <w:r>
        <w:lastRenderedPageBreak/>
        <w:t xml:space="preserve">It is easy to show that (CV) cannot </w:t>
      </w:r>
      <w:r w:rsidR="001A7DB5">
        <w:t xml:space="preserve">satisfy </w:t>
      </w:r>
      <w:r w:rsidRPr="00F4051D">
        <w:t xml:space="preserve">the connection between </w:t>
      </w:r>
      <w:r w:rsidR="008D15F8">
        <w:t xml:space="preserve">the </w:t>
      </w:r>
      <w:r>
        <w:t xml:space="preserve">composition of </w:t>
      </w:r>
      <w:r w:rsidRPr="00F4051D">
        <w:t>contributions and effect</w:t>
      </w:r>
      <w:r>
        <w:t xml:space="preserve"> with its internal metaphysical resources. </w:t>
      </w:r>
      <w:bookmarkEnd w:id="29"/>
      <w:bookmarkEnd w:id="30"/>
      <w:r w:rsidRPr="00F4051D">
        <w:t xml:space="preserve">According to </w:t>
      </w:r>
      <w:r>
        <w:t>(CV) and (CD) more in general,</w:t>
      </w:r>
      <w:r w:rsidRPr="00F4051D">
        <w:t xml:space="preserve"> the essential connection between causes and effects should be explained in terms of the relation between causal powers and their manifestations. </w:t>
      </w:r>
      <w:r>
        <w:t xml:space="preserve">This relation is </w:t>
      </w:r>
      <w:r w:rsidR="00E434ED">
        <w:t xml:space="preserve">usually understood as </w:t>
      </w:r>
      <w:r>
        <w:t xml:space="preserve">Bradley </w:t>
      </w:r>
      <w:r w:rsidR="00E434ED">
        <w:t>i</w:t>
      </w:r>
      <w:r>
        <w:t>nternal</w:t>
      </w:r>
      <w:r w:rsidR="00E434ED">
        <w:t xml:space="preserve"> (see Tugby </w:t>
      </w:r>
      <w:r w:rsidR="00A042CE">
        <w:t>2016</w:t>
      </w:r>
      <w:r w:rsidR="00E434ED">
        <w:t>)</w:t>
      </w:r>
      <w:r>
        <w:t xml:space="preserve"> because it is essential to the power to be connected or for, or directed to, its manifestation. The </w:t>
      </w:r>
      <w:r w:rsidRPr="00672FE6">
        <w:t xml:space="preserve">conjunction of facts about </w:t>
      </w:r>
      <w:r>
        <w:t xml:space="preserve">the existence of a power </w:t>
      </w:r>
      <w:r w:rsidRPr="002D024D">
        <w:rPr>
          <w:i/>
        </w:rPr>
        <w:t>a</w:t>
      </w:r>
      <w:r>
        <w:t xml:space="preserve">, the existence of the manifestation </w:t>
      </w:r>
      <w:r>
        <w:rPr>
          <w:i/>
        </w:rPr>
        <w:t>b,</w:t>
      </w:r>
      <w:r w:rsidRPr="00672FE6">
        <w:t xml:space="preserve"> and their internal relatedness </w:t>
      </w:r>
      <w:proofErr w:type="spellStart"/>
      <w:r w:rsidRPr="00672FE6">
        <w:rPr>
          <w:i/>
        </w:rPr>
        <w:t>a</w:t>
      </w:r>
      <w:r w:rsidRPr="00672FE6">
        <w:t>R</w:t>
      </w:r>
      <w:r w:rsidRPr="00672FE6">
        <w:rPr>
          <w:i/>
        </w:rPr>
        <w:t>b</w:t>
      </w:r>
      <w:proofErr w:type="spellEnd"/>
      <w:r w:rsidRPr="00672FE6">
        <w:t xml:space="preserve"> ground</w:t>
      </w:r>
      <w:r w:rsidR="003F23C1">
        <w:t>s</w:t>
      </w:r>
      <w:r w:rsidRPr="00672FE6">
        <w:t xml:space="preserve"> the fact that there </w:t>
      </w:r>
      <w:r>
        <w:t>is</w:t>
      </w:r>
      <w:r w:rsidRPr="00672FE6">
        <w:t xml:space="preserve"> </w:t>
      </w:r>
      <w:r w:rsidR="008D15F8">
        <w:t xml:space="preserve">a </w:t>
      </w:r>
      <w:r w:rsidRPr="00672FE6">
        <w:t xml:space="preserve">first-order </w:t>
      </w:r>
      <w:r>
        <w:t xml:space="preserve">causal </w:t>
      </w:r>
      <w:r w:rsidRPr="00672FE6">
        <w:t xml:space="preserve">pattern such that token power </w:t>
      </w:r>
      <w:r w:rsidRPr="00672FE6">
        <w:rPr>
          <w:i/>
        </w:rPr>
        <w:t>B</w:t>
      </w:r>
      <w:r w:rsidRPr="00672FE6">
        <w:t xml:space="preserve"> is the physical manifestation of token power </w:t>
      </w:r>
      <w:r w:rsidRPr="00672FE6">
        <w:rPr>
          <w:i/>
        </w:rPr>
        <w:t>A</w:t>
      </w:r>
      <w:r w:rsidRPr="00672FE6">
        <w:t>.</w:t>
      </w:r>
      <w:r>
        <w:t xml:space="preserve"> </w:t>
      </w:r>
      <w:r w:rsidR="00B00455">
        <w:t>Based on</w:t>
      </w:r>
      <w:r w:rsidRPr="00F4051D">
        <w:t xml:space="preserve"> the metaphysics</w:t>
      </w:r>
      <w:r w:rsidR="008D15F8">
        <w:t>,</w:t>
      </w:r>
      <w:r w:rsidRPr="00F4051D">
        <w:t xml:space="preserve"> we know how to connect powers to their contributions via the relation between powers and manifestation.</w:t>
      </w:r>
      <w:r>
        <w:t xml:space="preserve"> </w:t>
      </w:r>
      <w:r w:rsidRPr="00F4051D">
        <w:t xml:space="preserve">But what about the next step, from </w:t>
      </w:r>
      <w:r w:rsidR="00E434ED">
        <w:t>manifestation</w:t>
      </w:r>
      <w:r w:rsidRPr="00F4051D">
        <w:t xml:space="preserve"> to the </w:t>
      </w:r>
      <w:r w:rsidR="00E434ED">
        <w:t>total</w:t>
      </w:r>
      <w:r w:rsidR="00E434ED" w:rsidRPr="00F4051D">
        <w:t xml:space="preserve"> </w:t>
      </w:r>
      <w:r w:rsidRPr="00F4051D">
        <w:t>effect? Wh</w:t>
      </w:r>
      <w:r w:rsidR="00E434ED">
        <w:t>at composes are the single manifestations</w:t>
      </w:r>
      <w:r>
        <w:t xml:space="preserve">, so how </w:t>
      </w:r>
      <w:r w:rsidR="00B00455">
        <w:t>can we</w:t>
      </w:r>
      <w:r>
        <w:t xml:space="preserve"> move from the combined </w:t>
      </w:r>
      <w:r w:rsidR="00E434ED">
        <w:t xml:space="preserve">manifestations </w:t>
      </w:r>
      <w:r>
        <w:t>to the resultant effect? Prima facie, no internal resources are available to fill this gap. And if that is the case, the metaphysics cannot provide a satisfactory answer to (Q2).</w:t>
      </w:r>
      <w:r w:rsidR="00497FE1">
        <w:rPr>
          <w:rStyle w:val="FootnoteReference"/>
        </w:rPr>
        <w:footnoteReference w:id="3"/>
      </w:r>
    </w:p>
    <w:p w14:paraId="4983A216" w14:textId="229E92DB" w:rsidR="003522C8" w:rsidRDefault="00EF13B5" w:rsidP="00AA54CD">
      <w:pPr>
        <w:pStyle w:val="Subtitle"/>
      </w:pPr>
      <w:r>
        <w:t>Some adept</w:t>
      </w:r>
      <w:r w:rsidR="00DA4A16">
        <w:t>s</w:t>
      </w:r>
      <w:r>
        <w:t xml:space="preserve"> of the (CV) </w:t>
      </w:r>
      <w:r w:rsidR="000D24AC">
        <w:t xml:space="preserve">have tried to </w:t>
      </w:r>
      <w:r w:rsidR="008D15F8">
        <w:t xml:space="preserve">look at the solution somewhere else. </w:t>
      </w:r>
      <w:r w:rsidR="008D15F8" w:rsidRPr="00F4051D">
        <w:t>Cartwright and Pemberton</w:t>
      </w:r>
      <w:r w:rsidR="008D15F8">
        <w:t>, for instance,</w:t>
      </w:r>
      <w:r w:rsidR="008D15F8" w:rsidRPr="00F4051D">
        <w:t xml:space="preserve"> points out </w:t>
      </w:r>
      <w:r w:rsidR="00AA54CD">
        <w:t>“</w:t>
      </w:r>
      <w:r w:rsidR="008D15F8" w:rsidRPr="00F4051D">
        <w:t>this account of singular powers and their combination…</w:t>
      </w:r>
      <w:r w:rsidR="008D15F8">
        <w:t>(</w:t>
      </w:r>
      <w:r w:rsidR="008D15F8" w:rsidRPr="00F4051D">
        <w:t>…</w:t>
      </w:r>
      <w:r w:rsidR="008D15F8">
        <w:t>)</w:t>
      </w:r>
      <w:r w:rsidR="008D15F8" w:rsidRPr="00F4051D">
        <w:t>… leaves the need for some account of composition</w:t>
      </w:r>
      <w:r w:rsidR="00AA54CD">
        <w:t>”</w:t>
      </w:r>
      <w:r w:rsidR="008D15F8" w:rsidRPr="00F4051D">
        <w:t xml:space="preserve"> </w:t>
      </w:r>
      <w:r w:rsidR="008D15F8">
        <w:t>(</w:t>
      </w:r>
      <w:r w:rsidR="008D15F8" w:rsidRPr="00F4051D">
        <w:t>2011:110</w:t>
      </w:r>
      <w:r w:rsidR="008D15F8">
        <w:t>)</w:t>
      </w:r>
      <w:r w:rsidR="008D15F8" w:rsidRPr="00F4051D">
        <w:t xml:space="preserve">. </w:t>
      </w:r>
      <w:r w:rsidR="008D15F8" w:rsidRPr="002D024D">
        <w:t xml:space="preserve">To these days, it is Mumford and Anjum (2011) who offered the most detailed treatment of </w:t>
      </w:r>
      <w:r w:rsidR="008D15F8" w:rsidRPr="00385C62">
        <w:t>production as compositions.</w:t>
      </w:r>
      <w:r w:rsidR="008D15F8">
        <w:t xml:space="preserve"> </w:t>
      </w:r>
      <w:r w:rsidR="00B00455">
        <w:t>They propose</w:t>
      </w:r>
      <w:r w:rsidR="008D15F8">
        <w:t xml:space="preserve"> that t</w:t>
      </w:r>
      <w:r w:rsidR="008D15F8" w:rsidRPr="00385C62">
        <w:t xml:space="preserve">hat powers mix up to compose the effect is just what powers do, it is in their nature, and </w:t>
      </w:r>
      <w:r w:rsidR="008D15F8">
        <w:t>that</w:t>
      </w:r>
      <w:r w:rsidR="008D15F8" w:rsidRPr="00385C62">
        <w:t xml:space="preserve"> how they do so </w:t>
      </w:r>
      <w:r w:rsidR="00B00455">
        <w:t>does not require</w:t>
      </w:r>
      <w:r w:rsidR="008D15F8" w:rsidRPr="00F4051D">
        <w:t xml:space="preserve"> any further </w:t>
      </w:r>
      <w:r w:rsidR="008D15F8">
        <w:t xml:space="preserve">metaphysical </w:t>
      </w:r>
      <w:r w:rsidR="008D15F8" w:rsidRPr="00F4051D">
        <w:t>explanation</w:t>
      </w:r>
      <w:r w:rsidR="008D15F8">
        <w:t>. This is tantamount to (a) taking a brute answer to (Q1): interacting is what powers do (see also Williams 2010), and</w:t>
      </w:r>
      <w:r w:rsidR="003522C8">
        <w:t xml:space="preserve"> (b) reject</w:t>
      </w:r>
      <w:r w:rsidR="008D15F8">
        <w:t>ing</w:t>
      </w:r>
      <w:r w:rsidR="003522C8">
        <w:t xml:space="preserve"> the claim that (Q2) must be answered by taking some further metaphysical resources. </w:t>
      </w:r>
      <w:r w:rsidR="00AC00BF" w:rsidRPr="00F4051D">
        <w:t>The core idea</w:t>
      </w:r>
      <w:r w:rsidR="003522C8">
        <w:t xml:space="preserve"> behind their main contribution –the vector model for powers–</w:t>
      </w:r>
      <w:r w:rsidR="00AC00BF" w:rsidRPr="00F4051D">
        <w:t xml:space="preserve"> is that </w:t>
      </w:r>
      <w:r w:rsidR="003522C8">
        <w:t>causes and effects are no distinct existences, nor causation is a relation between the two. H</w:t>
      </w:r>
      <w:r w:rsidR="003522C8" w:rsidRPr="002D024D">
        <w:t xml:space="preserve">aving contributions in place is </w:t>
      </w:r>
      <w:bookmarkStart w:id="31" w:name="OLE_LINK487"/>
      <w:bookmarkStart w:id="32" w:name="OLE_LINK488"/>
      <w:r w:rsidR="00AA54CD">
        <w:t>“</w:t>
      </w:r>
      <w:r w:rsidR="003522C8" w:rsidRPr="002D024D">
        <w:t>enough to bring about an effect</w:t>
      </w:r>
      <w:r w:rsidR="00AA54CD">
        <w:t>”</w:t>
      </w:r>
      <w:r w:rsidR="003522C8" w:rsidRPr="002D024D">
        <w:t xml:space="preserve"> </w:t>
      </w:r>
      <w:bookmarkEnd w:id="31"/>
      <w:bookmarkEnd w:id="32"/>
      <w:r w:rsidR="003522C8" w:rsidRPr="00385C62">
        <w:t>(2011: 86)</w:t>
      </w:r>
      <w:r w:rsidR="003522C8">
        <w:t xml:space="preserve"> </w:t>
      </w:r>
      <w:r w:rsidR="008D15F8">
        <w:t>because</w:t>
      </w:r>
      <w:r w:rsidR="003522C8">
        <w:t xml:space="preserve"> production </w:t>
      </w:r>
      <w:r w:rsidR="00B00455">
        <w:t>results from</w:t>
      </w:r>
      <w:r w:rsidR="00AC00BF" w:rsidRPr="00F4051D">
        <w:t xml:space="preserve"> contributions </w:t>
      </w:r>
      <w:r w:rsidR="00AC00BF" w:rsidRPr="00F4051D">
        <w:rPr>
          <w:i/>
          <w:iCs/>
        </w:rPr>
        <w:t xml:space="preserve">plus </w:t>
      </w:r>
      <w:r w:rsidR="00AC00BF" w:rsidRPr="00F4051D">
        <w:t xml:space="preserve">a principle, or rule, </w:t>
      </w:r>
      <w:r w:rsidR="003522C8">
        <w:t>explicating</w:t>
      </w:r>
      <w:r w:rsidR="00AC00BF" w:rsidRPr="00F4051D">
        <w:t xml:space="preserve"> how the effect is constituted</w:t>
      </w:r>
      <w:r w:rsidR="003522C8">
        <w:t>.</w:t>
      </w:r>
      <w:r w:rsidR="00AC00BF" w:rsidRPr="00F4051D">
        <w:t xml:space="preserve"> </w:t>
      </w:r>
      <w:r w:rsidR="003522C8">
        <w:t xml:space="preserve">According to this reading, the mix is </w:t>
      </w:r>
      <w:r w:rsidR="003522C8" w:rsidRPr="003522C8">
        <w:rPr>
          <w:i/>
        </w:rPr>
        <w:t>always</w:t>
      </w:r>
      <w:r w:rsidR="003522C8">
        <w:t xml:space="preserve"> exact, a</w:t>
      </w:r>
      <w:r w:rsidR="00B00455">
        <w:t>nd</w:t>
      </w:r>
      <w:r w:rsidR="003522C8">
        <w:t xml:space="preserve"> no </w:t>
      </w:r>
      <w:r w:rsidR="00B00455">
        <w:t>other</w:t>
      </w:r>
      <w:r w:rsidR="003522C8">
        <w:t xml:space="preserve"> story is needed because </w:t>
      </w:r>
      <w:r w:rsidR="003522C8" w:rsidRPr="00F4051D">
        <w:t xml:space="preserve">the connection between effect and contributions is such that </w:t>
      </w:r>
      <w:bookmarkStart w:id="33" w:name="OLE_LINK489"/>
      <w:bookmarkStart w:id="34" w:name="OLE_LINK490"/>
      <w:r w:rsidR="00AA54CD">
        <w:t>“</w:t>
      </w:r>
      <w:r w:rsidR="003522C8" w:rsidRPr="00F4051D">
        <w:t xml:space="preserve">given a set of component powers there is </w:t>
      </w:r>
      <w:r w:rsidR="003522C8" w:rsidRPr="00F4051D">
        <w:rPr>
          <w:i/>
        </w:rPr>
        <w:t>only one</w:t>
      </w:r>
      <w:r w:rsidR="003522C8" w:rsidRPr="00F4051D">
        <w:t xml:space="preserve"> result that can come about</w:t>
      </w:r>
      <w:r w:rsidR="00AA54CD">
        <w:t>”</w:t>
      </w:r>
      <w:r w:rsidR="003522C8" w:rsidRPr="00F4051D">
        <w:t xml:space="preserve"> </w:t>
      </w:r>
      <w:bookmarkEnd w:id="33"/>
      <w:bookmarkEnd w:id="34"/>
      <w:r w:rsidR="003522C8">
        <w:t>(</w:t>
      </w:r>
      <w:r w:rsidR="003522C8" w:rsidRPr="00F4051D">
        <w:t xml:space="preserve">Mumford &amp; Anjum 2011: </w:t>
      </w:r>
      <w:r w:rsidR="003522C8" w:rsidRPr="00F4051D">
        <w:lastRenderedPageBreak/>
        <w:t>43</w:t>
      </w:r>
      <w:r w:rsidR="003522C8">
        <w:t>)</w:t>
      </w:r>
      <w:r w:rsidR="003522C8" w:rsidRPr="00F4051D">
        <w:t>.</w:t>
      </w:r>
      <w:r w:rsidR="001A7DB5">
        <w:t xml:space="preserve"> </w:t>
      </w:r>
      <w:r w:rsidR="00A85815">
        <w:t xml:space="preserve">If Mumford and Anjum are </w:t>
      </w:r>
      <w:r w:rsidR="00B00455">
        <w:t>correct,</w:t>
      </w:r>
      <w:r w:rsidR="00A85815">
        <w:t xml:space="preserve"> the inability to answer (Q2) metaphysically is not a symptom of a causal gap, only of a gap in our understanding. The vector model is proposed to bridge the second gap. </w:t>
      </w:r>
    </w:p>
    <w:p w14:paraId="59EDFC02" w14:textId="72231AB8" w:rsidR="00727D7E" w:rsidRDefault="00727D7E" w:rsidP="00AA54CD">
      <w:pPr>
        <w:pStyle w:val="Subtitle"/>
      </w:pPr>
      <w:r>
        <w:t>Nevertheless, w</w:t>
      </w:r>
      <w:r w:rsidR="00A85815">
        <w:t>e believe that this rules-of-composition proposal is unsatisfactory</w:t>
      </w:r>
      <w:r>
        <w:t xml:space="preserve"> and that the view cannot answer to (Q2), hence falling prey </w:t>
      </w:r>
      <w:r w:rsidR="008D15F8">
        <w:t>to</w:t>
      </w:r>
      <w:r>
        <w:t xml:space="preserve"> the </w:t>
      </w:r>
      <w:r>
        <w:rPr>
          <w:i/>
        </w:rPr>
        <w:t>production gap</w:t>
      </w:r>
      <w:r w:rsidR="00A85815">
        <w:t xml:space="preserve">. </w:t>
      </w:r>
    </w:p>
    <w:p w14:paraId="19E9C6A6" w14:textId="6FB363A5" w:rsidR="00A85815" w:rsidRDefault="00A85815" w:rsidP="00AA54CD">
      <w:pPr>
        <w:pStyle w:val="Subtitle"/>
      </w:pPr>
      <w:r>
        <w:t>To see this</w:t>
      </w:r>
      <w:r w:rsidR="00B00455">
        <w:t>,</w:t>
      </w:r>
      <w:r>
        <w:t xml:space="preserve"> let us conjure a principle of composition that reflects what has just been described. Let us take the claim that contributions in place are </w:t>
      </w:r>
      <w:r w:rsidR="00AA54CD">
        <w:t>“</w:t>
      </w:r>
      <w:r w:rsidRPr="002D024D">
        <w:t>enough to bring about an effect</w:t>
      </w:r>
      <w:r w:rsidR="00AA54CD">
        <w:t>”</w:t>
      </w:r>
      <w:r>
        <w:t xml:space="preserve">, and that </w:t>
      </w:r>
      <w:r w:rsidR="00AA54CD">
        <w:t>“</w:t>
      </w:r>
      <w:r w:rsidRPr="00F4051D">
        <w:t xml:space="preserve">given a set of component powers there is </w:t>
      </w:r>
      <w:r w:rsidRPr="00F4051D">
        <w:rPr>
          <w:i/>
        </w:rPr>
        <w:t>only one</w:t>
      </w:r>
      <w:r w:rsidRPr="00F4051D">
        <w:t xml:space="preserve"> result that can come about</w:t>
      </w:r>
      <w:r w:rsidR="00AA54CD">
        <w:t>”</w:t>
      </w:r>
      <w:r>
        <w:t xml:space="preserve"> to form </w:t>
      </w:r>
      <w:bookmarkStart w:id="35" w:name="OLE_LINK475"/>
      <w:bookmarkStart w:id="36" w:name="OLE_LINK476"/>
      <w:r w:rsidR="00F06237" w:rsidRPr="00F4051D">
        <w:t xml:space="preserve">the </w:t>
      </w:r>
      <w:r w:rsidR="00F06237" w:rsidRPr="00F4051D">
        <w:rPr>
          <w:i/>
        </w:rPr>
        <w:t>Principle of the Uniqueness of Power Composition</w:t>
      </w:r>
      <w:r w:rsidR="00F06237" w:rsidRPr="00F4051D">
        <w:t xml:space="preserve"> (UPC). </w:t>
      </w:r>
      <w:bookmarkEnd w:id="35"/>
      <w:bookmarkEnd w:id="36"/>
      <w:r w:rsidR="00F06237" w:rsidRPr="00F4051D">
        <w:t xml:space="preserve">(UPC) </w:t>
      </w:r>
      <w:r>
        <w:t xml:space="preserve">has it that </w:t>
      </w:r>
      <w:r w:rsidR="00F06237" w:rsidRPr="00F4051D">
        <w:t xml:space="preserve">(a) for a given pattern of </w:t>
      </w:r>
      <w:r w:rsidR="00E434ED">
        <w:t>causal contributions</w:t>
      </w:r>
      <w:r w:rsidR="00F06237" w:rsidRPr="00F4051D">
        <w:t xml:space="preserve">, no matter their distribution, they will produce the same effect; (b) a pattern of </w:t>
      </w:r>
      <w:r w:rsidR="00E434ED">
        <w:t>contributions</w:t>
      </w:r>
      <w:r w:rsidR="00F06237" w:rsidRPr="00F4051D">
        <w:t xml:space="preserve"> </w:t>
      </w:r>
      <w:r w:rsidR="00F06237" w:rsidRPr="00C71887">
        <w:rPr>
          <w:i/>
        </w:rPr>
        <w:t>suffices</w:t>
      </w:r>
      <w:r w:rsidR="00F06237" w:rsidRPr="00F4051D">
        <w:t xml:space="preserve"> to produce </w:t>
      </w:r>
      <w:r w:rsidR="003C5F66">
        <w:t>the</w:t>
      </w:r>
      <w:r w:rsidR="003C5F66" w:rsidRPr="00F4051D">
        <w:t xml:space="preserve"> </w:t>
      </w:r>
      <w:r w:rsidR="00F06237" w:rsidRPr="00F4051D">
        <w:t xml:space="preserve">effect. These implications resemble two basic principles of extensional mereology: (M1) the Principle of Uniqueness of Sum and (M2) the </w:t>
      </w:r>
      <w:bookmarkStart w:id="37" w:name="OLE_LINK163"/>
      <w:bookmarkStart w:id="38" w:name="OLE_LINK164"/>
      <w:r w:rsidR="00F06237" w:rsidRPr="00F4051D">
        <w:t>Principle o</w:t>
      </w:r>
      <w:bookmarkEnd w:id="37"/>
      <w:bookmarkEnd w:id="38"/>
      <w:r w:rsidR="00F06237" w:rsidRPr="00F4051D">
        <w:t>f U</w:t>
      </w:r>
      <w:bookmarkStart w:id="39" w:name="OLE_LINK167"/>
      <w:bookmarkStart w:id="40" w:name="OLE_LINK168"/>
      <w:r w:rsidR="00F06237" w:rsidRPr="00F4051D">
        <w:t>niversal</w:t>
      </w:r>
      <w:bookmarkEnd w:id="39"/>
      <w:bookmarkEnd w:id="40"/>
      <w:r w:rsidR="00F06237" w:rsidRPr="00F4051D">
        <w:t xml:space="preserve"> </w:t>
      </w:r>
      <w:bookmarkStart w:id="41" w:name="OLE_LINK170"/>
      <w:bookmarkStart w:id="42" w:name="OLE_LINK171"/>
      <w:r w:rsidR="00F06237" w:rsidRPr="00F4051D">
        <w:t>Existence of Sum</w:t>
      </w:r>
      <w:bookmarkEnd w:id="41"/>
      <w:bookmarkEnd w:id="42"/>
      <w:r w:rsidR="00F06237" w:rsidRPr="00F4051D">
        <w:t>. (a) is similar to (M1)</w:t>
      </w:r>
      <w:r w:rsidR="00265633" w:rsidRPr="00F4051D">
        <w:t xml:space="preserve">, namely that if U is a sum of </w:t>
      </w:r>
      <w:bookmarkStart w:id="43" w:name="OLE_LINK165"/>
      <w:bookmarkStart w:id="44" w:name="OLE_LINK166"/>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 xml:space="preserve">n </m:t>
            </m:r>
          </m:sub>
        </m:sSub>
      </m:oMath>
      <w:bookmarkEnd w:id="43"/>
      <w:bookmarkEnd w:id="44"/>
      <w:r w:rsidR="00265633" w:rsidRPr="00F4051D">
        <w:rPr>
          <w:sz w:val="18"/>
          <w:szCs w:val="18"/>
        </w:rPr>
        <w:t xml:space="preserve"> </w:t>
      </w:r>
      <w:r w:rsidR="00265633" w:rsidRPr="00F4051D">
        <w:t xml:space="preserve">and V is a sum of </w:t>
      </w:r>
      <w:bookmarkStart w:id="45" w:name="OLE_LINK179"/>
      <w:bookmarkStart w:id="46" w:name="OLE_LINK180"/>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 xml:space="preserve">n </m:t>
            </m:r>
          </m:sub>
        </m:sSub>
        <m:r>
          <w:rPr>
            <w:rFonts w:ascii="Cambria Math" w:hAnsi="Cambria Math"/>
            <w:sz w:val="18"/>
            <w:szCs w:val="18"/>
          </w:rPr>
          <m:t>,</m:t>
        </m:r>
      </m:oMath>
      <w:r w:rsidR="00265633" w:rsidRPr="00F4051D">
        <w:t xml:space="preserve"> </w:t>
      </w:r>
      <w:bookmarkEnd w:id="45"/>
      <w:bookmarkEnd w:id="46"/>
      <w:r w:rsidR="00265633" w:rsidRPr="00F4051D">
        <w:t xml:space="preserve">then </w:t>
      </w:r>
      <m:oMath>
        <m:r>
          <w:rPr>
            <w:rFonts w:ascii="Cambria Math" w:hAnsi="Cambria Math"/>
            <w:sz w:val="18"/>
            <w:szCs w:val="18"/>
          </w:rPr>
          <m:t>U=V.</m:t>
        </m:r>
      </m:oMath>
      <w:r w:rsidR="00F06237" w:rsidRPr="00F4051D">
        <w:t xml:space="preserve"> </w:t>
      </w:r>
      <w:r w:rsidR="009F58CC" w:rsidRPr="00F4051D">
        <w:t xml:space="preserve">Roughly </w:t>
      </w:r>
      <w:r w:rsidR="00F06237" w:rsidRPr="00F4051D">
        <w:t xml:space="preserve">speaking, if U and V are composed </w:t>
      </w:r>
      <w:r w:rsidR="00B00455">
        <w:t>of</w:t>
      </w:r>
      <w:r w:rsidR="00F06237" w:rsidRPr="00F4051D">
        <w:t xml:space="preserve"> the same elements, then U</w:t>
      </w:r>
      <w:bookmarkStart w:id="47" w:name="OLE_LINK181"/>
      <w:bookmarkStart w:id="48" w:name="OLE_LINK182"/>
      <w:r w:rsidR="00F06237" w:rsidRPr="00F4051D">
        <w:t xml:space="preserve"> mu</w:t>
      </w:r>
      <w:bookmarkEnd w:id="47"/>
      <w:bookmarkEnd w:id="48"/>
      <w:r w:rsidR="00F06237" w:rsidRPr="00F4051D">
        <w:t xml:space="preserve">st be identical to V. The principle entails extensionality of composition since </w:t>
      </w:r>
      <w:r w:rsidR="00B00455">
        <w:t xml:space="preserve">they only compose one whole </w:t>
      </w:r>
      <w:r w:rsidR="00F06237" w:rsidRPr="00F4051D">
        <w:t xml:space="preserve">for any sum of components </w:t>
      </w:r>
      <w:r w:rsidR="00F4051D">
        <w:t>(</w:t>
      </w:r>
      <w:proofErr w:type="spellStart"/>
      <w:r w:rsidR="00F06237" w:rsidRPr="00F4051D">
        <w:t>Varzi</w:t>
      </w:r>
      <w:proofErr w:type="spellEnd"/>
      <w:r w:rsidR="00F06237" w:rsidRPr="00F4051D">
        <w:t xml:space="preserve"> 2008: 3</w:t>
      </w:r>
      <w:r w:rsidR="00F4051D">
        <w:t>)</w:t>
      </w:r>
      <w:r w:rsidR="00F06237" w:rsidRPr="00F4051D">
        <w:t xml:space="preserve">. </w:t>
      </w:r>
      <w:r w:rsidR="009F58CC" w:rsidRPr="00F4051D">
        <w:t>Principle</w:t>
      </w:r>
      <w:r w:rsidR="00F06237" w:rsidRPr="00F4051D">
        <w:t xml:space="preserve"> (M2)</w:t>
      </w:r>
      <w:r w:rsidR="009F58CC" w:rsidRPr="00F4051D">
        <w:t xml:space="preserve"> states that compos</w:t>
      </w:r>
      <w:r w:rsidR="003C5F66">
        <w:t>ing</w:t>
      </w:r>
      <w:r w:rsidR="009F58CC" w:rsidRPr="00F4051D">
        <w:t xml:space="preserve"> a collection is </w:t>
      </w:r>
      <w:r w:rsidR="009F58CC" w:rsidRPr="00F4051D">
        <w:rPr>
          <w:i/>
        </w:rPr>
        <w:t>just add</w:t>
      </w:r>
      <w:r w:rsidR="003C5F66">
        <w:rPr>
          <w:i/>
        </w:rPr>
        <w:t>ing</w:t>
      </w:r>
      <w:r w:rsidR="009F58CC" w:rsidRPr="00F4051D">
        <w:t xml:space="preserve"> to the collection, or more formally, for </w:t>
      </w:r>
      <w:bookmarkStart w:id="49" w:name="OLE_LINK183"/>
      <w:bookmarkStart w:id="50" w:name="OLE_LINK184"/>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 xml:space="preserve">n </m:t>
            </m:r>
          </m:sub>
        </m:sSub>
      </m:oMath>
      <w:bookmarkEnd w:id="49"/>
      <w:bookmarkEnd w:id="50"/>
      <w:r w:rsidR="009F58CC" w:rsidRPr="00F4051D">
        <w:rPr>
          <w:sz w:val="18"/>
          <w:szCs w:val="18"/>
        </w:rPr>
        <w:t xml:space="preserve"> </w:t>
      </w:r>
      <w:r w:rsidR="009F58CC" w:rsidRPr="00F4051D">
        <w:t xml:space="preserve">to compose U is for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 xml:space="preserve">n </m:t>
            </m:r>
          </m:sub>
        </m:sSub>
      </m:oMath>
      <w:r w:rsidR="009F58CC" w:rsidRPr="00F4051D">
        <w:t xml:space="preserve"> just to sum </w:t>
      </w:r>
      <w:r w:rsidR="00F4051D">
        <w:t>(</w:t>
      </w:r>
      <w:proofErr w:type="spellStart"/>
      <w:r w:rsidR="009F58CC" w:rsidRPr="00F4051D">
        <w:t>Meirav</w:t>
      </w:r>
      <w:proofErr w:type="spellEnd"/>
      <w:r w:rsidR="009F58CC" w:rsidRPr="00F4051D">
        <w:t xml:space="preserve"> 2004: 41</w:t>
      </w:r>
      <w:r w:rsidR="00F4051D">
        <w:t>)</w:t>
      </w:r>
      <w:r w:rsidR="009F58CC" w:rsidRPr="00F4051D">
        <w:t>. So, t</w:t>
      </w:r>
      <w:r w:rsidR="00F06237" w:rsidRPr="00F4051D">
        <w:t xml:space="preserve">o speak of an existing whole is to speak of their parts existing. In the parlance of the vector model, this </w:t>
      </w:r>
      <w:r w:rsidR="003C5F66">
        <w:t>lines up</w:t>
      </w:r>
      <w:r w:rsidR="003C5F66" w:rsidRPr="00F4051D">
        <w:t xml:space="preserve"> </w:t>
      </w:r>
      <w:r w:rsidR="00F06237" w:rsidRPr="00F4051D">
        <w:t>with implication (b), i.e., the presence of the contributions is enough for the presence of the effect.</w:t>
      </w:r>
      <w:r w:rsidR="0059292D" w:rsidRPr="00F4051D">
        <w:t xml:space="preserve"> </w:t>
      </w:r>
    </w:p>
    <w:p w14:paraId="387693B0" w14:textId="47BDB86F" w:rsidR="00F06237" w:rsidRPr="00F4051D" w:rsidRDefault="00A85815" w:rsidP="00AA54CD">
      <w:pPr>
        <w:pStyle w:val="Subtitle"/>
      </w:pPr>
      <w:r>
        <w:t>We can use the vector model to show that (UPC) yield</w:t>
      </w:r>
      <w:r w:rsidR="003F23C1">
        <w:t>s</w:t>
      </w:r>
      <w:r>
        <w:t xml:space="preserve"> the wrong result. </w:t>
      </w:r>
      <w:r w:rsidR="00F06237" w:rsidRPr="00F4051D">
        <w:t xml:space="preserve">Suppose we have three physical components, (a)(b)(c). Each is sharp enough to have the causal power of piercing: they have the following token-powers </w:t>
      </w:r>
      <w:bookmarkStart w:id="51" w:name="OLE_LINK1"/>
      <w:bookmarkStart w:id="52" w:name="OLE_LINK2"/>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A</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 xml:space="preserve">B, </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C</m:t>
            </m:r>
          </m:sub>
        </m:sSub>
        <m:r>
          <w:rPr>
            <w:rFonts w:ascii="Cambria Math" w:hAnsi="Cambria Math"/>
            <w:sz w:val="18"/>
            <w:szCs w:val="18"/>
          </w:rPr>
          <m:t>)</m:t>
        </m:r>
      </m:oMath>
      <w:r w:rsidR="00F06237" w:rsidRPr="00F4051D">
        <w:rPr>
          <w:sz w:val="18"/>
          <w:szCs w:val="18"/>
        </w:rPr>
        <w:t>.</w:t>
      </w:r>
      <w:r w:rsidR="00F06237" w:rsidRPr="00F4051D">
        <w:t xml:space="preserve"> </w:t>
      </w:r>
      <w:bookmarkEnd w:id="51"/>
      <w:bookmarkEnd w:id="52"/>
      <w:r w:rsidR="00F06237" w:rsidRPr="00F4051D">
        <w:t>With the components in place</w:t>
      </w:r>
      <w:r w:rsidR="00B00455">
        <w:t>,</w:t>
      </w:r>
      <w:r w:rsidR="00F06237" w:rsidRPr="00F4051D">
        <w:t xml:space="preserve"> we can conceive of two wholes –U and V, say– with the same components but distinct arrangement. </w:t>
      </w:r>
    </w:p>
    <w:p w14:paraId="380CA86C" w14:textId="77777777" w:rsidR="00F06237" w:rsidRPr="00F4051D" w:rsidRDefault="00F06237" w:rsidP="00AA54CD">
      <w:pPr>
        <w:pStyle w:val="Subtitle"/>
      </w:pPr>
    </w:p>
    <w:p w14:paraId="58A5F6C6" w14:textId="77777777" w:rsidR="00F06237" w:rsidRPr="00F4051D" w:rsidRDefault="00F06237" w:rsidP="00AA54CD">
      <w:pPr>
        <w:pStyle w:val="Subtitle"/>
      </w:pPr>
    </w:p>
    <w:p w14:paraId="71F8E4F7" w14:textId="08798F6D" w:rsidR="00F06237" w:rsidRPr="00F4051D" w:rsidRDefault="00F06237" w:rsidP="00AA54CD">
      <w:pPr>
        <w:pStyle w:val="Subtitle"/>
        <w:jc w:val="center"/>
      </w:pPr>
      <w:r w:rsidRPr="00F4051D">
        <w:rPr>
          <w:noProof/>
          <w:lang w:val="en-US"/>
        </w:rPr>
        <w:drawing>
          <wp:inline distT="0" distB="0" distL="0" distR="0" wp14:anchorId="73B1B786" wp14:editId="03DA80E6">
            <wp:extent cx="3251200" cy="16002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8.png"/>
                    <pic:cNvPicPr>
                      <a:picLocks noChangeAspect="1"/>
                    </pic:cNvPicPr>
                  </pic:nvPicPr>
                  <pic:blipFill>
                    <a:blip r:embed="rId9"/>
                    <a:stretch>
                      <a:fillRect/>
                    </a:stretch>
                  </pic:blipFill>
                  <pic:spPr>
                    <a:xfrm>
                      <a:off x="0" y="0"/>
                      <a:ext cx="3251200" cy="1600200"/>
                    </a:xfrm>
                    <a:prstGeom prst="rect">
                      <a:avLst/>
                    </a:prstGeom>
                    <a:ln w="12700" cap="flat">
                      <a:noFill/>
                      <a:miter lim="400000"/>
                    </a:ln>
                    <a:effectLst/>
                  </pic:spPr>
                </pic:pic>
              </a:graphicData>
            </a:graphic>
          </wp:inline>
        </w:drawing>
      </w:r>
    </w:p>
    <w:p w14:paraId="7474CC2B" w14:textId="77777777" w:rsidR="00F06237" w:rsidRPr="00F4051D" w:rsidRDefault="00F06237" w:rsidP="00AA54CD">
      <w:pPr>
        <w:pStyle w:val="Subtitle"/>
        <w:jc w:val="center"/>
        <w:rPr>
          <w:b/>
          <w:bCs/>
        </w:rPr>
      </w:pPr>
      <w:r w:rsidRPr="00F4051D">
        <w:t xml:space="preserve">Figure </w:t>
      </w:r>
      <w:r w:rsidR="00D73968" w:rsidRPr="00F4051D">
        <w:t>1</w:t>
      </w:r>
      <w:r w:rsidRPr="00F4051D">
        <w:t xml:space="preserve"> - Two wholes sharing the same components.</w:t>
      </w:r>
    </w:p>
    <w:p w14:paraId="3FC971F3" w14:textId="77777777" w:rsidR="00F06237" w:rsidRPr="00F4051D" w:rsidRDefault="00F06237" w:rsidP="00AA54CD">
      <w:pPr>
        <w:pStyle w:val="Subtitle"/>
      </w:pPr>
    </w:p>
    <w:p w14:paraId="2E255982" w14:textId="593E73D3" w:rsidR="00F06237" w:rsidRPr="00F4051D" w:rsidRDefault="00F06237" w:rsidP="00AA54CD">
      <w:pPr>
        <w:pStyle w:val="Subtitle"/>
      </w:pPr>
      <w:r w:rsidRPr="00F4051D">
        <w:t xml:space="preserve">The parts composing the two wholes share the same powers, so both in U and V component vectors are disposed to the same outcome. According to (M1), then, we might expect </w:t>
      </w:r>
      <w:r w:rsidR="00D73968" w:rsidRPr="00F4051D">
        <w:t xml:space="preserve">the two </w:t>
      </w:r>
      <w:r w:rsidR="00AA54CD">
        <w:t>powers’</w:t>
      </w:r>
      <w:r w:rsidR="00D73968" w:rsidRPr="00F4051D">
        <w:t xml:space="preserve"> wholes to be identical. </w:t>
      </w:r>
      <w:r w:rsidRPr="00F4051D">
        <w:t xml:space="preserve">Suppose (M1) holds for U and V. According to (UPC), adding </w:t>
      </w:r>
      <w:r w:rsidRPr="00F4051D">
        <w:lastRenderedPageBreak/>
        <w:t xml:space="preserve">the same vector-causes should entail that the resultant vector R is identical in both instances. </w:t>
      </w:r>
      <w:r w:rsidR="00B00455">
        <w:t>Nevertheless,</w:t>
      </w:r>
      <w:r w:rsidRPr="00F4051D">
        <w:t xml:space="preserve"> this is evidently not the case: as we can see in Figure </w:t>
      </w:r>
      <w:r w:rsidR="00D73968" w:rsidRPr="00F4051D">
        <w:t>2</w:t>
      </w:r>
      <w:r w:rsidRPr="00F4051D">
        <w:t xml:space="preserve">, despite U and V </w:t>
      </w:r>
      <w:r w:rsidR="00DA4A16">
        <w:t>having</w:t>
      </w:r>
      <w:r w:rsidRPr="00F4051D">
        <w:t xml:space="preserve"> the same component powers disposed to piercing, the resultant vectors only act in this way in V, pointing in the very opposite direction in U. </w:t>
      </w:r>
      <w:r w:rsidR="007C6AE8">
        <w:t>More</w:t>
      </w:r>
      <w:r w:rsidR="007C6AE8" w:rsidRPr="00F4051D">
        <w:t xml:space="preserve"> </w:t>
      </w:r>
      <w:r w:rsidRPr="00F4051D">
        <w:t xml:space="preserve">formally: (x) if </w:t>
      </w:r>
      <m:oMath>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U</m:t>
            </m:r>
          </m:sub>
        </m:sSub>
        <m: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V</m:t>
            </m:r>
          </m:sub>
        </m:sSub>
      </m:oMath>
      <w:r w:rsidRPr="00F4051D">
        <w:t xml:space="preserve">, then </w:t>
      </w:r>
      <m:oMath>
        <m:r>
          <w:rPr>
            <w:rFonts w:ascii="Cambria Math" w:hAnsi="Cambria Math"/>
            <w:sz w:val="18"/>
            <w:szCs w:val="18"/>
          </w:rPr>
          <m:t>U≠V</m:t>
        </m:r>
      </m:oMath>
      <w:r w:rsidRPr="00F4051D">
        <w:t xml:space="preserve">. </w:t>
      </w:r>
      <w:r w:rsidR="00B00455">
        <w:t>Consequently</w:t>
      </w:r>
      <w:r w:rsidRPr="00F4051D">
        <w:t xml:space="preserve"> (M1) does not hold: U and V have the same geometrical parts with the same powers, hence there is no difference in powers alone that makes the case that </w:t>
      </w:r>
      <m:oMath>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U</m:t>
            </m:r>
          </m:sub>
        </m:sSub>
        <m: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V</m:t>
            </m:r>
          </m:sub>
        </m:sSub>
      </m:oMath>
      <w:r w:rsidRPr="00F4051D">
        <w:t>.</w:t>
      </w:r>
    </w:p>
    <w:p w14:paraId="69E7AF15" w14:textId="77777777" w:rsidR="00F06237" w:rsidRPr="00F4051D" w:rsidRDefault="00F06237" w:rsidP="00AA54CD">
      <w:pPr>
        <w:pStyle w:val="Subtitle"/>
      </w:pPr>
    </w:p>
    <w:p w14:paraId="7834B72E" w14:textId="68C181C9" w:rsidR="00F06237" w:rsidRPr="00F4051D" w:rsidRDefault="00F06237" w:rsidP="00AA54CD">
      <w:pPr>
        <w:pStyle w:val="Subtitle"/>
        <w:jc w:val="center"/>
      </w:pPr>
      <w:r w:rsidRPr="00F4051D">
        <w:rPr>
          <w:noProof/>
          <w:lang w:val="en-US"/>
        </w:rPr>
        <w:drawing>
          <wp:inline distT="0" distB="0" distL="0" distR="0" wp14:anchorId="708FBCB6" wp14:editId="5547850E">
            <wp:extent cx="3873500" cy="1879600"/>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18.png"/>
                    <pic:cNvPicPr>
                      <a:picLocks noChangeAspect="1"/>
                    </pic:cNvPicPr>
                  </pic:nvPicPr>
                  <pic:blipFill>
                    <a:blip r:embed="rId10"/>
                    <a:stretch>
                      <a:fillRect/>
                    </a:stretch>
                  </pic:blipFill>
                  <pic:spPr>
                    <a:xfrm>
                      <a:off x="0" y="0"/>
                      <a:ext cx="3873500" cy="1879600"/>
                    </a:xfrm>
                    <a:prstGeom prst="rect">
                      <a:avLst/>
                    </a:prstGeom>
                    <a:ln w="12700" cap="flat">
                      <a:noFill/>
                      <a:miter lim="400000"/>
                    </a:ln>
                    <a:effectLst/>
                  </pic:spPr>
                </pic:pic>
              </a:graphicData>
            </a:graphic>
          </wp:inline>
        </w:drawing>
      </w:r>
    </w:p>
    <w:p w14:paraId="196457E6" w14:textId="77777777" w:rsidR="00F06237" w:rsidRPr="00F4051D" w:rsidRDefault="00F06237" w:rsidP="00AA54CD">
      <w:pPr>
        <w:pStyle w:val="Subtitle"/>
        <w:jc w:val="center"/>
        <w:rPr>
          <w:b/>
          <w:bCs/>
        </w:rPr>
      </w:pPr>
      <w:r w:rsidRPr="00F4051D">
        <w:t xml:space="preserve">Figure </w:t>
      </w:r>
      <w:r w:rsidR="00D73968" w:rsidRPr="00F4051D">
        <w:t>2</w:t>
      </w:r>
      <w:r w:rsidRPr="00F4051D">
        <w:t xml:space="preserve"> - Vector models of U and V, in which components are disposed to pierce.</w:t>
      </w:r>
    </w:p>
    <w:p w14:paraId="398CD385" w14:textId="77777777" w:rsidR="00F06237" w:rsidRPr="00F4051D" w:rsidRDefault="00F06237" w:rsidP="00AA54CD">
      <w:pPr>
        <w:pStyle w:val="Subtitle"/>
        <w:jc w:val="center"/>
      </w:pPr>
    </w:p>
    <w:p w14:paraId="6A9B5B4C" w14:textId="77777777" w:rsidR="00F06237" w:rsidRPr="00F4051D" w:rsidRDefault="00F06237" w:rsidP="00AA54CD">
      <w:pPr>
        <w:pStyle w:val="Subtitle"/>
        <w:jc w:val="center"/>
      </w:pPr>
    </w:p>
    <w:p w14:paraId="650A6579" w14:textId="608221F1" w:rsidR="00F06237" w:rsidRPr="00F4051D" w:rsidRDefault="00F06237" w:rsidP="00AA54CD">
      <w:pPr>
        <w:pStyle w:val="Subtitle"/>
        <w:jc w:val="center"/>
      </w:pPr>
      <w:r w:rsidRPr="00F4051D">
        <w:rPr>
          <w:noProof/>
          <w:lang w:val="en-US"/>
        </w:rPr>
        <w:drawing>
          <wp:inline distT="0" distB="0" distL="0" distR="0" wp14:anchorId="33C85C81" wp14:editId="2891825A">
            <wp:extent cx="3860800" cy="1879600"/>
            <wp:effectExtent l="0" t="0" r="0" b="0"/>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image24.png"/>
                    <pic:cNvPicPr>
                      <a:picLocks noChangeAspect="1"/>
                    </pic:cNvPicPr>
                  </pic:nvPicPr>
                  <pic:blipFill>
                    <a:blip r:embed="rId11"/>
                    <a:stretch>
                      <a:fillRect/>
                    </a:stretch>
                  </pic:blipFill>
                  <pic:spPr>
                    <a:xfrm>
                      <a:off x="0" y="0"/>
                      <a:ext cx="3860800" cy="1879600"/>
                    </a:xfrm>
                    <a:prstGeom prst="rect">
                      <a:avLst/>
                    </a:prstGeom>
                    <a:ln w="12700" cap="flat">
                      <a:noFill/>
                      <a:miter lim="400000"/>
                    </a:ln>
                    <a:effectLst/>
                  </pic:spPr>
                </pic:pic>
              </a:graphicData>
            </a:graphic>
          </wp:inline>
        </w:drawing>
      </w:r>
    </w:p>
    <w:p w14:paraId="5AE3BE41" w14:textId="77777777" w:rsidR="00F06237" w:rsidRPr="00F4051D" w:rsidRDefault="00F06237" w:rsidP="00AA54CD">
      <w:pPr>
        <w:pStyle w:val="Subtitle"/>
        <w:jc w:val="center"/>
        <w:rPr>
          <w:b/>
          <w:bCs/>
        </w:rPr>
      </w:pPr>
      <w:r w:rsidRPr="00F4051D">
        <w:t xml:space="preserve">Figure </w:t>
      </w:r>
      <w:r w:rsidR="00D73968" w:rsidRPr="00F4051D">
        <w:t>3</w:t>
      </w:r>
      <w:r w:rsidRPr="00F4051D">
        <w:t>- Vector models of U and V: in the latter components arranged in a whole are not disposed to roll, while in the former whole they do.</w:t>
      </w:r>
    </w:p>
    <w:p w14:paraId="6E06A1A5" w14:textId="77777777" w:rsidR="00F06237" w:rsidRPr="00F4051D" w:rsidRDefault="00F06237" w:rsidP="00AA54CD">
      <w:pPr>
        <w:pStyle w:val="Subtitle"/>
      </w:pPr>
    </w:p>
    <w:p w14:paraId="0F743593" w14:textId="273EB851" w:rsidR="00F07FDD" w:rsidRDefault="00F06237" w:rsidP="00AA54CD">
      <w:pPr>
        <w:pStyle w:val="Subtitle"/>
      </w:pPr>
      <w:r w:rsidRPr="00F4051D">
        <w:t>According to (M2)</w:t>
      </w:r>
      <w:r w:rsidR="00D73968" w:rsidRPr="00F4051D">
        <w:t xml:space="preserve">, the composition of powers just is their sum, </w:t>
      </w:r>
      <w:r w:rsidRPr="00F4051D">
        <w:t xml:space="preserve">and yet the totality of powers in U is not disposed in the same way as its components. Moreover, U differs from V </w:t>
      </w:r>
      <w:r w:rsidR="00E056C1">
        <w:t>because</w:t>
      </w:r>
      <w:r w:rsidRPr="00F4051D">
        <w:t xml:space="preserve"> the former instantiates another power, namely, the ability to roll on flat surfaces. This power is clearly not proportional to the sum of the contributions, and </w:t>
      </w:r>
      <w:r w:rsidR="00E056C1">
        <w:t>even though</w:t>
      </w:r>
      <w:r w:rsidRPr="00F4051D">
        <w:t xml:space="preserve"> both U and V are assemblages of the same component powers, V does not dispose toward rolling, as shown in Figure </w:t>
      </w:r>
      <w:r w:rsidR="00D73968" w:rsidRPr="00F4051D">
        <w:t>3</w:t>
      </w:r>
      <w:r w:rsidRPr="00F4051D">
        <w:t xml:space="preserve">. The effect, then, cannot be equivalent to the sum of its contributions: (y) if </w:t>
      </w:r>
      <m:oMath>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U</m:t>
            </m:r>
          </m:sub>
        </m:sSub>
        <m: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V</m:t>
            </m:r>
          </m:sub>
        </m:sSub>
      </m:oMath>
      <w:r w:rsidRPr="00F4051D">
        <w:t xml:space="preserve">, then </w:t>
      </w:r>
      <m:oMath>
        <m:sSub>
          <m:sSubPr>
            <m:ctrlPr>
              <w:rPr>
                <w:rFonts w:ascii="Cambria Math" w:hAnsi="Cambria Math"/>
                <w:i/>
                <w:sz w:val="18"/>
                <w:szCs w:val="18"/>
              </w:rPr>
            </m:ctrlPr>
          </m:sSubPr>
          <m:e>
            <m:r>
              <w:rPr>
                <w:rFonts w:ascii="Cambria Math" w:hAnsi="Cambria Math"/>
                <w:sz w:val="18"/>
                <w:szCs w:val="18"/>
              </w:rPr>
              <m:t>SUM</m:t>
            </m:r>
          </m:e>
          <m:sub>
            <m:r>
              <w:rPr>
                <w:rFonts w:ascii="Cambria Math" w:hAnsi="Cambria Math"/>
                <w:sz w:val="18"/>
                <w:szCs w:val="18"/>
              </w:rPr>
              <m:t>(</m:t>
            </m:r>
            <m:r>
              <m:rPr>
                <m:sty m:val="p"/>
              </m:rPr>
              <w:rPr>
                <w:rFonts w:ascii="Cambria Math" w:hAnsi="Cambria Math"/>
                <w:sz w:val="18"/>
                <w:szCs w:val="18"/>
              </w:rPr>
              <m:t>A,B,C)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m:t>
            </m:r>
            <m:r>
              <m:rPr>
                <m:sty m:val="p"/>
              </m:rPr>
              <w:rPr>
                <w:rFonts w:ascii="Cambria Math" w:hAnsi="Cambria Math"/>
                <w:sz w:val="18"/>
                <w:szCs w:val="18"/>
              </w:rPr>
              <m:t>A</m:t>
            </m:r>
            <m:r>
              <w:rPr>
                <w:rFonts w:ascii="Cambria Math" w:hAnsi="Cambria Math"/>
                <w:sz w:val="18"/>
                <w:szCs w:val="18"/>
              </w:rPr>
              <m:t>,</m:t>
            </m:r>
            <m:r>
              <m:rPr>
                <m:sty m:val="p"/>
              </m:rPr>
              <w:rPr>
                <w:rFonts w:ascii="Cambria Math" w:hAnsi="Cambria Math"/>
                <w:sz w:val="18"/>
                <w:szCs w:val="18"/>
              </w:rPr>
              <m:t>B,C</m:t>
            </m:r>
            <m:r>
              <w:rPr>
                <w:rFonts w:ascii="Cambria Math" w:hAnsi="Cambria Math"/>
                <w:sz w:val="18"/>
                <w:szCs w:val="18"/>
              </w:rPr>
              <m:t>)</m:t>
            </m:r>
          </m:sub>
        </m:sSub>
      </m:oMath>
      <w:r w:rsidRPr="00F4051D">
        <w:t>.</w:t>
      </w:r>
      <w:r w:rsidR="00727D7E">
        <w:t xml:space="preserve"> </w:t>
      </w:r>
      <w:r w:rsidR="00F07FDD">
        <w:t xml:space="preserve"> </w:t>
      </w:r>
    </w:p>
    <w:p w14:paraId="7837FAFA" w14:textId="2C31B918" w:rsidR="00F07FDD" w:rsidRDefault="00F07FDD" w:rsidP="00AA54CD">
      <w:pPr>
        <w:pStyle w:val="Subtitle"/>
      </w:pPr>
      <w:r>
        <w:lastRenderedPageBreak/>
        <w:t xml:space="preserve">Crucially, appealing to the tendential nature of powers and claiming that this step cannot be explained further sounds like cheating. For even if the step from the mixed contributions to resultant effect is tendential, the link between the former and the latter should be such that </w:t>
      </w:r>
      <w:r w:rsidR="00E056C1">
        <w:t xml:space="preserve">it </w:t>
      </w:r>
      <w:r>
        <w:t>preserves the non-contingent aspect of powers causation. We need an explanation of what non-contingently determines the</w:t>
      </w:r>
      <w:r w:rsidRPr="00F4051D">
        <w:t xml:space="preserve"> </w:t>
      </w:r>
      <w:r w:rsidRPr="00F4051D">
        <w:rPr>
          <w:i/>
        </w:rPr>
        <w:t>exact mix</w:t>
      </w:r>
      <w:r w:rsidRPr="00F4051D">
        <w:t xml:space="preserve"> that leads to the final effect</w:t>
      </w:r>
      <w:r>
        <w:t xml:space="preserve">, even if this </w:t>
      </w:r>
      <w:r>
        <w:rPr>
          <w:i/>
        </w:rPr>
        <w:t>leading</w:t>
      </w:r>
      <w:r>
        <w:t xml:space="preserve"> is tendential because we need a complete causal story in terms of powers. </w:t>
      </w:r>
    </w:p>
    <w:p w14:paraId="16A439F7" w14:textId="4DB8AC60" w:rsidR="00727D7E" w:rsidRDefault="00727D7E" w:rsidP="00AA54CD">
      <w:pPr>
        <w:pStyle w:val="Subtitle"/>
      </w:pPr>
      <w:r>
        <w:t xml:space="preserve">Friends of the rules-of-composition solution might, at this point, object that the way powers are arranged clearly makes a causal difference to the outcome. </w:t>
      </w:r>
      <w:r w:rsidRPr="00F4051D">
        <w:t xml:space="preserve">Cartwright and Pemberton, for instance, seek to combine causal capacities and a suitable </w:t>
      </w:r>
      <w:r w:rsidR="00E056C1">
        <w:rPr>
          <w:i/>
        </w:rPr>
        <w:t>organisation</w:t>
      </w:r>
      <w:r w:rsidRPr="00F4051D">
        <w:t xml:space="preserve"> or </w:t>
      </w:r>
      <w:r w:rsidRPr="00F4051D">
        <w:rPr>
          <w:i/>
        </w:rPr>
        <w:t>arrangement</w:t>
      </w:r>
      <w:r w:rsidRPr="00F4051D">
        <w:t xml:space="preserve"> </w:t>
      </w:r>
      <w:r>
        <w:t>(</w:t>
      </w:r>
      <w:r w:rsidRPr="00F4051D">
        <w:t>2011:101</w:t>
      </w:r>
      <w:r>
        <w:t>)</w:t>
      </w:r>
      <w:r w:rsidRPr="00F4051D">
        <w:t>.</w:t>
      </w:r>
      <w:r>
        <w:t xml:space="preserve"> They claim that</w:t>
      </w:r>
      <w:r w:rsidRPr="00F4051D">
        <w:t xml:space="preserve"> </w:t>
      </w:r>
      <w:r w:rsidRPr="00F4051D">
        <w:rPr>
          <w:i/>
        </w:rPr>
        <w:t>arrangement</w:t>
      </w:r>
      <w:r w:rsidRPr="00F4051D">
        <w:t xml:space="preserve"> or </w:t>
      </w:r>
      <w:r w:rsidR="00E056C1">
        <w:rPr>
          <w:i/>
        </w:rPr>
        <w:t>organisation</w:t>
      </w:r>
      <w:r w:rsidRPr="00F4051D">
        <w:t xml:space="preserve"> of causes has some causal influence in the production of the effect</w:t>
      </w:r>
      <w:r>
        <w:t xml:space="preserve"> i</w:t>
      </w:r>
      <w:r w:rsidRPr="00F4051D">
        <w:t>t provides the context in which powers exercise and dictate wh</w:t>
      </w:r>
      <w:r>
        <w:t>ich</w:t>
      </w:r>
      <w:r w:rsidRPr="00F4051D">
        <w:t xml:space="preserve"> effect is produced </w:t>
      </w:r>
      <w:r>
        <w:t>(</w:t>
      </w:r>
      <w:r w:rsidRPr="00F4051D">
        <w:t>Cartwright and Pemberton 2011: 94-96</w:t>
      </w:r>
      <w:r>
        <w:t xml:space="preserve">). </w:t>
      </w:r>
    </w:p>
    <w:p w14:paraId="355076FF" w14:textId="7378956A" w:rsidR="00B1029C" w:rsidRPr="00B1029C" w:rsidRDefault="00727D7E" w:rsidP="00AA54CD">
      <w:pPr>
        <w:pStyle w:val="Subtitle"/>
      </w:pPr>
      <w:r>
        <w:t xml:space="preserve">Assuming the causal import of </w:t>
      </w:r>
      <w:r w:rsidR="00E056C1">
        <w:rPr>
          <w:i/>
        </w:rPr>
        <w:t>organisation</w:t>
      </w:r>
      <w:r>
        <w:t xml:space="preserve">, </w:t>
      </w:r>
      <w:r w:rsidR="00E434ED">
        <w:t>i</w:t>
      </w:r>
      <w:r w:rsidRPr="00F4051D">
        <w:t xml:space="preserve">t </w:t>
      </w:r>
      <w:r w:rsidR="001A7DB5">
        <w:t xml:space="preserve">is </w:t>
      </w:r>
      <w:r w:rsidRPr="00F4051D">
        <w:t xml:space="preserve">no longer true that there is no difference in powers that makes </w:t>
      </w:r>
      <m:oMath>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U</m:t>
            </m:r>
          </m:sub>
        </m:sSub>
        <m: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V</m:t>
            </m:r>
          </m:sub>
        </m:sSub>
      </m:oMath>
      <w:r w:rsidRPr="00F4051D">
        <w:t xml:space="preserve"> true.</w:t>
      </w:r>
      <w:r w:rsidRPr="00F4051D">
        <w:rPr>
          <w:vertAlign w:val="superscript"/>
        </w:rPr>
        <w:footnoteReference w:id="4"/>
      </w:r>
      <w:r w:rsidRPr="00F4051D">
        <w:t xml:space="preserve"> The two wholes </w:t>
      </w:r>
      <w:r>
        <w:t xml:space="preserve">now </w:t>
      </w:r>
      <w:r w:rsidRPr="00F4051D">
        <w:t xml:space="preserve">differ in their components, since their </w:t>
      </w:r>
      <w:r w:rsidR="00E056C1">
        <w:t>organisation</w:t>
      </w:r>
      <w:r w:rsidRPr="00F4051D">
        <w:t xml:space="preserve"> should be counted as such –</w:t>
      </w:r>
      <w:bookmarkStart w:id="53" w:name="OLE_LINK21"/>
      <w:bookmarkStart w:id="54" w:name="OLE_LINK22"/>
      <w:r w:rsidRPr="00F4051D">
        <w:t>while U has a certain physical arrangement, V has another, different from U</w:t>
      </w:r>
      <w:bookmarkEnd w:id="53"/>
      <w:bookmarkEnd w:id="54"/>
      <w:r w:rsidRPr="00F4051D">
        <w:t xml:space="preserve">. This results in a causal difference that is grounded in the causal effect of the </w:t>
      </w:r>
      <w:r w:rsidR="00E056C1">
        <w:t>organisation</w:t>
      </w:r>
      <w:r w:rsidRPr="00F4051D">
        <w:t xml:space="preserve">, in such a way that while the resultant vector </w:t>
      </w:r>
      <m:oMath>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U</m:t>
            </m:r>
          </m:sub>
        </m:sSub>
      </m:oMath>
      <w:r w:rsidRPr="00F4051D">
        <w:t xml:space="preserve"> disposes toward </w:t>
      </w:r>
      <w:bookmarkStart w:id="55" w:name="OLE_LINK28"/>
      <w:bookmarkStart w:id="56" w:name="OLE_LINK29"/>
      <m:oMath>
        <m:r>
          <w:rPr>
            <w:rFonts w:ascii="Cambria Math" w:hAnsi="Cambria Math"/>
            <w:sz w:val="18"/>
            <w:szCs w:val="18"/>
          </w:rPr>
          <m:t>¬</m:t>
        </m:r>
        <m:r>
          <m:rPr>
            <m:sty m:val="p"/>
          </m:rPr>
          <w:rPr>
            <w:rFonts w:ascii="Cambria Math" w:hAnsi="Cambria Math"/>
            <w:sz w:val="18"/>
            <w:szCs w:val="18"/>
          </w:rPr>
          <m:t>P</m:t>
        </m:r>
      </m:oMath>
      <w:bookmarkEnd w:id="55"/>
      <w:bookmarkEnd w:id="56"/>
      <w:r w:rsidRPr="00F4051D">
        <w:rPr>
          <w:sz w:val="18"/>
          <w:szCs w:val="18"/>
        </w:rPr>
        <w:t xml:space="preserve">, </w:t>
      </w:r>
      <w:bookmarkStart w:id="57" w:name="OLE_LINK26"/>
      <w:bookmarkStart w:id="58" w:name="OLE_LINK27"/>
      <m:oMath>
        <m:sSub>
          <m:sSubPr>
            <m:ctrlPr>
              <w:rPr>
                <w:rFonts w:ascii="Cambria Math" w:hAnsi="Cambria Math"/>
                <w:i/>
                <w:sz w:val="18"/>
                <w:szCs w:val="18"/>
              </w:rPr>
            </m:ctrlPr>
          </m:sSubPr>
          <m:e>
            <m:r>
              <m:rPr>
                <m:sty m:val="p"/>
              </m:rPr>
              <w:rPr>
                <w:rFonts w:ascii="Cambria Math" w:hAnsi="Cambria Math"/>
                <w:sz w:val="18"/>
                <w:szCs w:val="18"/>
              </w:rPr>
              <m:t>R</m:t>
            </m:r>
          </m:e>
          <m:sub>
            <m:r>
              <w:rPr>
                <w:rFonts w:ascii="Cambria Math" w:hAnsi="Cambria Math"/>
                <w:sz w:val="18"/>
                <w:szCs w:val="18"/>
              </w:rPr>
              <m:t>V</m:t>
            </m:r>
          </m:sub>
        </m:sSub>
      </m:oMath>
      <w:bookmarkEnd w:id="57"/>
      <w:bookmarkEnd w:id="58"/>
      <w:r w:rsidRPr="00F4051D">
        <w:rPr>
          <w:sz w:val="18"/>
          <w:szCs w:val="18"/>
        </w:rPr>
        <w:t xml:space="preserve"> </w:t>
      </w:r>
      <w:r w:rsidRPr="00F4051D">
        <w:t xml:space="preserve">disposes toward </w:t>
      </w:r>
      <m:oMath>
        <m:r>
          <m:rPr>
            <m:sty m:val="p"/>
          </m:rPr>
          <w:rPr>
            <w:rFonts w:ascii="Cambria Math" w:hAnsi="Cambria Math"/>
            <w:sz w:val="18"/>
            <w:szCs w:val="18"/>
          </w:rPr>
          <m:t>P</m:t>
        </m:r>
      </m:oMath>
      <w:r w:rsidRPr="00F4051D">
        <w:t xml:space="preserve">. Similarly, it is the </w:t>
      </w:r>
      <w:r w:rsidR="00E056C1">
        <w:t>organisation</w:t>
      </w:r>
      <w:r w:rsidRPr="00F4051D">
        <w:t xml:space="preserve"> of the components in V that grounds the emergent effect of rolling, which cannot exist prior to (a)(b)(c) being </w:t>
      </w:r>
      <w:r w:rsidR="00E056C1">
        <w:t>organised</w:t>
      </w:r>
      <w:r w:rsidRPr="00F4051D">
        <w:t xml:space="preserve"> in </w:t>
      </w:r>
      <w:r w:rsidR="00B16C61">
        <w:t>a</w:t>
      </w:r>
      <w:r w:rsidR="00B16C61" w:rsidRPr="00F4051D">
        <w:t xml:space="preserve"> </w:t>
      </w:r>
      <w:r w:rsidRPr="00F4051D">
        <w:t>relevant way.</w:t>
      </w:r>
      <w:r w:rsidR="00952EA2">
        <w:t xml:space="preserve"> </w:t>
      </w:r>
      <w:r w:rsidR="00B1029C">
        <w:t xml:space="preserve">Hence, failing to satisfy (UPC) is just a symptom that classic extensional mereology cannot adequately </w:t>
      </w:r>
      <w:r w:rsidR="00B16C61">
        <w:t>capture</w:t>
      </w:r>
      <w:r w:rsidR="00B1029C">
        <w:t xml:space="preserve"> structured wholes like causal composites</w:t>
      </w:r>
      <w:r w:rsidR="00E434ED">
        <w:t xml:space="preserve"> (</w:t>
      </w:r>
      <w:bookmarkStart w:id="59" w:name="OLE_LINK91"/>
      <w:bookmarkStart w:id="60" w:name="OLE_LINK92"/>
      <w:proofErr w:type="spellStart"/>
      <w:r w:rsidR="00E434ED">
        <w:t>Koslicki</w:t>
      </w:r>
      <w:proofErr w:type="spellEnd"/>
      <w:r w:rsidR="00E434ED">
        <w:t xml:space="preserve"> 2018</w:t>
      </w:r>
      <w:bookmarkEnd w:id="59"/>
      <w:bookmarkEnd w:id="60"/>
      <w:r w:rsidR="00E434ED">
        <w:t>)</w:t>
      </w:r>
      <w:r w:rsidR="00B1029C">
        <w:t>.</w:t>
      </w:r>
      <w:r w:rsidR="0003266A">
        <w:rPr>
          <w:rStyle w:val="FootnoteReference"/>
        </w:rPr>
        <w:footnoteReference w:id="5"/>
      </w:r>
      <w:r w:rsidR="00B1029C">
        <w:t xml:space="preserve"> Like a ham sandwich is not just </w:t>
      </w:r>
      <w:proofErr w:type="spellStart"/>
      <w:r w:rsidR="00B1029C">
        <w:t>ham+bread+bread</w:t>
      </w:r>
      <w:proofErr w:type="spellEnd"/>
      <w:r w:rsidR="00B1029C">
        <w:t xml:space="preserve"> (Fine 1999: 63), composite of causes requires extra elements that account for their assembly. </w:t>
      </w:r>
      <w:r w:rsidR="00173D15">
        <w:t xml:space="preserve">After all, </w:t>
      </w:r>
      <w:r w:rsidR="00B16C61">
        <w:t xml:space="preserve">the </w:t>
      </w:r>
      <w:r w:rsidR="00E056C1">
        <w:t>organisation</w:t>
      </w:r>
      <w:r w:rsidR="00173D15">
        <w:t xml:space="preserve"> has a prominent causal effect, and if causation is explained in terms of powers</w:t>
      </w:r>
      <w:r w:rsidR="00E056C1">
        <w:t>,</w:t>
      </w:r>
      <w:r w:rsidR="00173D15">
        <w:t xml:space="preserve"> we should expect powers to be part of the story of what makes </w:t>
      </w:r>
      <w:r w:rsidR="00B16C61">
        <w:t xml:space="preserve">an </w:t>
      </w:r>
      <w:r w:rsidR="00E056C1">
        <w:t>organisation</w:t>
      </w:r>
      <w:r w:rsidR="00173D15">
        <w:t xml:space="preserve"> causal.</w:t>
      </w:r>
    </w:p>
    <w:p w14:paraId="6AF1EC4D" w14:textId="77777777" w:rsidR="001813A1" w:rsidRDefault="001813A1" w:rsidP="00AA54CD">
      <w:pPr>
        <w:pStyle w:val="Subtitle"/>
      </w:pPr>
      <w:r>
        <w:t xml:space="preserve">Whether this is a viable solution to the </w:t>
      </w:r>
      <w:r>
        <w:rPr>
          <w:i/>
        </w:rPr>
        <w:t>production gap</w:t>
      </w:r>
      <w:r w:rsidR="007C6AE8">
        <w:t xml:space="preserve"> requires careful consideration. </w:t>
      </w:r>
      <w:r>
        <w:t xml:space="preserve">Consider the following question: </w:t>
      </w:r>
    </w:p>
    <w:p w14:paraId="5E0333BE" w14:textId="77777777" w:rsidR="001813A1" w:rsidRDefault="001813A1" w:rsidP="00AA54CD">
      <w:pPr>
        <w:pStyle w:val="Subtitle"/>
      </w:pPr>
    </w:p>
    <w:p w14:paraId="3BE4DDE9" w14:textId="77777777" w:rsidR="001813A1" w:rsidRPr="001813A1" w:rsidRDefault="001813A1" w:rsidP="00AA54CD">
      <w:pPr>
        <w:pStyle w:val="Subtitle"/>
      </w:pPr>
      <w:r>
        <w:t xml:space="preserve">(Q1*) Why </w:t>
      </w:r>
      <w:r w:rsidR="00B16C61">
        <w:t xml:space="preserve">do </w:t>
      </w:r>
      <w:r>
        <w:t>certain powers arrange and not others?</w:t>
      </w:r>
    </w:p>
    <w:p w14:paraId="5621FDF9" w14:textId="77777777" w:rsidR="001813A1" w:rsidRPr="001813A1" w:rsidRDefault="001813A1" w:rsidP="00AA54CD">
      <w:pPr>
        <w:jc w:val="both"/>
      </w:pPr>
    </w:p>
    <w:p w14:paraId="7AC9972E" w14:textId="4BEE420A" w:rsidR="00497FE1" w:rsidRDefault="001E17C4" w:rsidP="00AA54CD">
      <w:pPr>
        <w:pStyle w:val="Subtitle"/>
      </w:pPr>
      <w:r>
        <w:t>An</w:t>
      </w:r>
      <w:r w:rsidR="001813A1">
        <w:t xml:space="preserve"> answer </w:t>
      </w:r>
      <w:r>
        <w:t xml:space="preserve">in line with the previous example </w:t>
      </w:r>
      <w:r w:rsidR="001813A1">
        <w:t xml:space="preserve">is that </w:t>
      </w:r>
      <w:r w:rsidR="00497FE1" w:rsidRPr="00F4051D">
        <w:t xml:space="preserve">powers are </w:t>
      </w:r>
      <w:r w:rsidR="00497FE1">
        <w:t>location-sensitive</w:t>
      </w:r>
      <w:r w:rsidR="00497FE1" w:rsidRPr="00F4051D">
        <w:t xml:space="preserve"> </w:t>
      </w:r>
      <w:r w:rsidR="00497FE1">
        <w:t xml:space="preserve">(Molnar </w:t>
      </w:r>
      <w:r w:rsidR="00497FE1" w:rsidRPr="00F4051D">
        <w:t>2003</w:t>
      </w:r>
      <w:r w:rsidR="00497FE1">
        <w:t>)</w:t>
      </w:r>
      <w:r w:rsidR="00DA4A16">
        <w:t>,</w:t>
      </w:r>
      <w:r w:rsidR="00497FE1">
        <w:t xml:space="preserve"> so </w:t>
      </w:r>
      <w:r w:rsidR="001813A1">
        <w:t xml:space="preserve">when </w:t>
      </w:r>
      <w:r w:rsidR="00B16C61">
        <w:t xml:space="preserve">the </w:t>
      </w:r>
      <w:r w:rsidR="001813A1">
        <w:t xml:space="preserve">bearers of powers are in close proximity, powers get in contact, and powers in close proximity are </w:t>
      </w:r>
      <w:r w:rsidR="00E056C1">
        <w:t>arranged</w:t>
      </w:r>
      <w:r w:rsidR="001813A1">
        <w:t xml:space="preserve"> into a structured whole. The idea is that, </w:t>
      </w:r>
      <w:bookmarkStart w:id="61" w:name="OLE_LINK9"/>
      <w:bookmarkStart w:id="62" w:name="OLE_LINK10"/>
      <w:r w:rsidR="001813A1">
        <w:t xml:space="preserve">given </w:t>
      </w:r>
      <w:r w:rsidR="00C524A8">
        <w:t xml:space="preserve">some </w:t>
      </w:r>
      <w:bookmarkEnd w:id="61"/>
      <w:bookmarkEnd w:id="62"/>
      <w:r w:rsidR="00C524A8">
        <w:t xml:space="preserve">token </w:t>
      </w:r>
      <w:bookmarkStart w:id="63" w:name="OLE_LINK3"/>
      <w:bookmarkStart w:id="64" w:name="OLE_LINK4"/>
      <w:r w:rsidR="00C524A8">
        <w:t>pow</w:t>
      </w:r>
      <w:bookmarkEnd w:id="63"/>
      <w:bookmarkEnd w:id="64"/>
      <w:r w:rsidR="00C524A8">
        <w:t xml:space="preserve">ers </w:t>
      </w:r>
      <w:bookmarkStart w:id="65" w:name="OLE_LINK7"/>
      <w:bookmarkStart w:id="66" w:name="OLE_LINK8"/>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A</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 xml:space="preserve">B, </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C</m:t>
            </m:r>
          </m:sub>
        </m:sSub>
        <m:r>
          <w:rPr>
            <w:rFonts w:ascii="Cambria Math" w:hAnsi="Cambria Math"/>
            <w:sz w:val="18"/>
            <w:szCs w:val="18"/>
          </w:rPr>
          <m:t>)</m:t>
        </m:r>
      </m:oMath>
      <w:r w:rsidR="00B50821">
        <w:rPr>
          <w:sz w:val="18"/>
          <w:szCs w:val="18"/>
        </w:rPr>
        <w:t xml:space="preserve"> </w:t>
      </w:r>
      <w:bookmarkEnd w:id="65"/>
      <w:bookmarkEnd w:id="66"/>
      <w:r w:rsidR="00B50821">
        <w:t>and t</w:t>
      </w:r>
      <w:r w:rsidR="00C524A8">
        <w:t xml:space="preserve">heir corresponding manifestations </w:t>
      </w:r>
      <m:oMath>
        <m:r>
          <w:rPr>
            <w:rFonts w:ascii="Cambria Math" w:hAnsi="Cambria Math"/>
            <w:sz w:val="18"/>
            <w:szCs w:val="18"/>
          </w:rPr>
          <m:t>(</m:t>
        </m:r>
        <w:bookmarkStart w:id="67" w:name="OLE_LINK11"/>
        <w:bookmarkStart w:id="68" w:name="OLE_LINK12"/>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A</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 xml:space="preserve">B, </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C</m:t>
            </m:r>
          </m:sub>
        </m:sSub>
        <m:r>
          <w:rPr>
            <w:rFonts w:ascii="Cambria Math" w:hAnsi="Cambria Math"/>
            <w:sz w:val="18"/>
            <w:szCs w:val="18"/>
          </w:rPr>
          <m:t>)</m:t>
        </m:r>
      </m:oMath>
      <w:r w:rsidR="00C524A8">
        <w:rPr>
          <w:sz w:val="18"/>
          <w:szCs w:val="18"/>
        </w:rPr>
        <w:t xml:space="preserve">,  </w:t>
      </w:r>
      <w:bookmarkEnd w:id="67"/>
      <w:bookmarkEnd w:id="68"/>
      <w:r w:rsidR="00B05CDD">
        <w:t>the</w:t>
      </w:r>
      <w:r w:rsidR="00E434ED">
        <w:t>se</w:t>
      </w:r>
      <w:r w:rsidR="00B05CDD">
        <w:t xml:space="preserve"> form a</w:t>
      </w:r>
      <w:r w:rsidR="00C524A8">
        <w:t xml:space="preserve"> total cause </w:t>
      </w:r>
      <w:r w:rsidR="00B05CDD">
        <w:t xml:space="preserve">in virtue of a relation </w:t>
      </w:r>
      <w:r w:rsidR="00B05CDD">
        <w:rPr>
          <w:i/>
        </w:rPr>
        <w:t xml:space="preserve">r </w:t>
      </w:r>
      <w:r w:rsidR="00B05CDD">
        <w:t xml:space="preserve">of proximity: </w:t>
      </w:r>
      <w:bookmarkStart w:id="69" w:name="OLE_LINK25"/>
      <w:bookmarkStart w:id="70" w:name="OLE_LINK30"/>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B05CDD">
        <w:t xml:space="preserve">= </w:t>
      </w:r>
      <m:oMath>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A</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 xml:space="preserve">B </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C</m:t>
            </m:r>
          </m:sub>
        </m:sSub>
        <m:r>
          <w:rPr>
            <w:rFonts w:ascii="Cambria Math" w:hAnsi="Cambria Math"/>
            <w:sz w:val="18"/>
            <w:szCs w:val="18"/>
          </w:rPr>
          <m:t>+r)</m:t>
        </m:r>
      </m:oMath>
      <w:r w:rsidR="00B05CDD">
        <w:rPr>
          <w:sz w:val="18"/>
          <w:szCs w:val="18"/>
        </w:rPr>
        <w:t xml:space="preserve">. </w:t>
      </w:r>
      <w:bookmarkEnd w:id="69"/>
      <w:bookmarkEnd w:id="70"/>
      <w:r w:rsidR="00E056C1">
        <w:t>However,</w:t>
      </w:r>
      <w:r w:rsidR="00173D15">
        <w:t xml:space="preserve"> </w:t>
      </w:r>
      <w:r w:rsidR="00E056C1">
        <w:t>organisation</w:t>
      </w:r>
      <w:r w:rsidR="00173D15">
        <w:t xml:space="preserve"> understood as spatial proximity has its limitation</w:t>
      </w:r>
      <w:r w:rsidR="00DF1EA1">
        <w:t>s</w:t>
      </w:r>
      <w:r w:rsidR="00173D15">
        <w:t xml:space="preserve">. </w:t>
      </w:r>
    </w:p>
    <w:p w14:paraId="71191A7D" w14:textId="206B8FF5" w:rsidR="001A7DB5" w:rsidRPr="001A7DB5" w:rsidRDefault="00D42109" w:rsidP="00AA54CD">
      <w:pPr>
        <w:pStyle w:val="Subtitle"/>
      </w:pPr>
      <w:r>
        <w:lastRenderedPageBreak/>
        <w:t>Firstly, in our example</w:t>
      </w:r>
      <w:r w:rsidR="00E056C1">
        <w:t>,</w:t>
      </w:r>
      <w:r>
        <w:t xml:space="preserve"> </w:t>
      </w:r>
      <w:r w:rsidRPr="00F4051D">
        <w:t xml:space="preserve">U </w:t>
      </w:r>
      <w:r>
        <w:t>and V have different</w:t>
      </w:r>
      <w:r w:rsidRPr="00F4051D">
        <w:t xml:space="preserve"> physical arrangement</w:t>
      </w:r>
      <w:r w:rsidR="00B50821">
        <w:t>s</w:t>
      </w:r>
      <w:r w:rsidRPr="00F4051D">
        <w:t xml:space="preserve">, </w:t>
      </w:r>
      <w:r>
        <w:t>but powers are in close proximity</w:t>
      </w:r>
      <w:r w:rsidR="00E056C1">
        <w:t xml:space="preserve"> in both cases</w:t>
      </w:r>
      <w:r>
        <w:t xml:space="preserve">. If </w:t>
      </w:r>
      <w:r w:rsidR="00E056C1">
        <w:t>the organisation</w:t>
      </w:r>
      <w:r>
        <w:t xml:space="preserve"> is a matter of proximity, it is not suitable to explain a causal difference between the two wholes. Secondly, i</w:t>
      </w:r>
      <w:r w:rsidR="001E17C4">
        <w:t xml:space="preserve">f </w:t>
      </w:r>
      <w:r w:rsidR="00E056C1">
        <w:t>the organisation</w:t>
      </w:r>
      <w:r w:rsidR="00F430BD">
        <w:t xml:space="preserve"> is spatial proximity alone, powers cannot be located close to one another unless they </w:t>
      </w:r>
      <w:r w:rsidR="000D419E">
        <w:t>are</w:t>
      </w:r>
      <w:r w:rsidR="00F430BD">
        <w:t xml:space="preserve"> </w:t>
      </w:r>
      <w:r w:rsidR="00E056C1">
        <w:rPr>
          <w:i/>
        </w:rPr>
        <w:t>organised</w:t>
      </w:r>
      <w:r w:rsidR="00F430BD">
        <w:t xml:space="preserve">. </w:t>
      </w:r>
      <w:r w:rsidR="001E17C4">
        <w:t>While this might be plausible for the ham sandwich example, it</w:t>
      </w:r>
      <w:r w:rsidR="00F430BD">
        <w:t xml:space="preserve"> is clearly too implausible</w:t>
      </w:r>
      <w:r w:rsidR="001E17C4">
        <w:t xml:space="preserve"> in the case of powers</w:t>
      </w:r>
      <w:r w:rsidR="00F430BD">
        <w:t xml:space="preserve">. </w:t>
      </w:r>
      <w:r w:rsidR="000D419E">
        <w:t>It excludes the possibility of powers being in close proximity but no</w:t>
      </w:r>
      <w:r w:rsidR="00B50821">
        <w:t>t</w:t>
      </w:r>
      <w:r w:rsidR="000D419E">
        <w:t xml:space="preserve"> entering in any causal </w:t>
      </w:r>
      <w:r w:rsidR="001E17C4">
        <w:t xml:space="preserve">relation. </w:t>
      </w:r>
      <w:r w:rsidR="00F430BD">
        <w:t xml:space="preserve">The reverse is reasonable: powers cannot be </w:t>
      </w:r>
      <w:r w:rsidR="00E056C1">
        <w:t>organised</w:t>
      </w:r>
      <w:r w:rsidR="00F430BD">
        <w:t xml:space="preserve"> unless they can be closely located. And yet, notic</w:t>
      </w:r>
      <w:r w:rsidR="006A41F3">
        <w:t xml:space="preserve">e, this would only be true by stipulation. </w:t>
      </w:r>
      <w:r w:rsidR="00CD4E22">
        <w:t xml:space="preserve">In fact, we are merely stipulating a relation </w:t>
      </w:r>
      <w:r w:rsidR="00CD4E22">
        <w:rPr>
          <w:i/>
        </w:rPr>
        <w:t xml:space="preserve">r* </w:t>
      </w:r>
      <w:r w:rsidR="00CD4E22">
        <w:t xml:space="preserve">that </w:t>
      </w:r>
      <w:r w:rsidR="00DA4A16">
        <w:t>acts</w:t>
      </w:r>
      <w:r w:rsidR="00CD4E22">
        <w:t xml:space="preserve"> as a principle of composition which is </w:t>
      </w:r>
      <w:r w:rsidR="00AA54CD">
        <w:t>“</w:t>
      </w:r>
      <w:r w:rsidR="00CD4E22">
        <w:t>rigid</w:t>
      </w:r>
      <w:r w:rsidR="00AA54CD">
        <w:t>”</w:t>
      </w:r>
      <w:r w:rsidR="00CD4E22">
        <w:t xml:space="preserve"> </w:t>
      </w:r>
      <w:r w:rsidR="001B0421">
        <w:t>–</w:t>
      </w:r>
      <w:r w:rsidR="00CD4E22">
        <w:t>in the sense that gives form to the constituents</w:t>
      </w:r>
      <w:r w:rsidR="006A41F3">
        <w:t xml:space="preserve"> (Fine 1999)</w:t>
      </w:r>
      <w:r w:rsidR="001B0421">
        <w:t>–</w:t>
      </w:r>
      <w:r w:rsidR="00CD4E22">
        <w:t xml:space="preserve"> although non-extensional</w:t>
      </w:r>
      <w:r w:rsidR="0003266A">
        <w:t xml:space="preserve"> (or non-monistic)</w:t>
      </w:r>
      <w:r w:rsidR="00CD4E22">
        <w:t xml:space="preserve"> </w:t>
      </w:r>
      <w:r w:rsidR="001B0421">
        <w:t>–</w:t>
      </w:r>
      <w:r w:rsidR="00CD4E22">
        <w:t xml:space="preserve">because given two components </w:t>
      </w:r>
      <w:r w:rsidR="00CD4E22">
        <w:rPr>
          <w:i/>
        </w:rPr>
        <w:t xml:space="preserve">a </w:t>
      </w:r>
      <w:r w:rsidR="00CD4E22">
        <w:t xml:space="preserve">and </w:t>
      </w:r>
      <w:r w:rsidR="00CD4E22">
        <w:rPr>
          <w:i/>
        </w:rPr>
        <w:t xml:space="preserve">b, </w:t>
      </w:r>
      <w:r w:rsidR="00CD4E22">
        <w:t>(</w:t>
      </w:r>
      <w:proofErr w:type="spellStart"/>
      <w:r w:rsidR="00CD4E22">
        <w:rPr>
          <w:i/>
        </w:rPr>
        <w:t>a,b</w:t>
      </w:r>
      <w:proofErr w:type="spellEnd"/>
      <w:r w:rsidR="00CD4E22">
        <w:t>/</w:t>
      </w:r>
      <w:r w:rsidR="00CD4E22" w:rsidRPr="00CD4E22">
        <w:rPr>
          <w:i/>
        </w:rPr>
        <w:t>r</w:t>
      </w:r>
      <w:r w:rsidR="00CD4E22">
        <w:t>*)</w:t>
      </w:r>
      <w:r w:rsidR="00CD4E22" w:rsidRPr="00CD4E22">
        <w:rPr>
          <w:rFonts w:hint="eastAsia"/>
        </w:rPr>
        <w:t>≠</w:t>
      </w:r>
      <w:r w:rsidR="00CD4E22">
        <w:t>(</w:t>
      </w:r>
      <w:proofErr w:type="spellStart"/>
      <w:r w:rsidR="00CD4E22">
        <w:rPr>
          <w:i/>
        </w:rPr>
        <w:t>b,a</w:t>
      </w:r>
      <w:proofErr w:type="spellEnd"/>
      <w:r w:rsidR="00CD4E22">
        <w:t>/</w:t>
      </w:r>
      <w:r w:rsidR="00CD4E22" w:rsidRPr="00CD4E22">
        <w:rPr>
          <w:i/>
        </w:rPr>
        <w:t>r</w:t>
      </w:r>
      <w:r w:rsidR="00CD4E22">
        <w:t xml:space="preserve">*) (see </w:t>
      </w:r>
      <w:bookmarkStart w:id="71" w:name="OLE_LINK95"/>
      <w:bookmarkStart w:id="72" w:name="OLE_LINK96"/>
      <w:proofErr w:type="spellStart"/>
      <w:r w:rsidR="006A41F3">
        <w:t>Jacinto&amp;Cotnoir</w:t>
      </w:r>
      <w:proofErr w:type="spellEnd"/>
      <w:r w:rsidR="006A41F3">
        <w:t xml:space="preserve"> 2019</w:t>
      </w:r>
      <w:bookmarkEnd w:id="71"/>
      <w:bookmarkEnd w:id="72"/>
      <w:r w:rsidR="006A41F3">
        <w:t>: 940)</w:t>
      </w:r>
      <w:r w:rsidR="001B0421">
        <w:t>–</w:t>
      </w:r>
      <w:r w:rsidR="006A41F3">
        <w:t xml:space="preserve"> and that</w:t>
      </w:r>
      <w:r w:rsidR="00E434ED">
        <w:t>,</w:t>
      </w:r>
      <w:r w:rsidR="006A41F3">
        <w:t xml:space="preserve"> when it holds</w:t>
      </w:r>
      <w:r w:rsidR="00E434ED">
        <w:t>,</w:t>
      </w:r>
      <w:r w:rsidR="006A41F3">
        <w:t xml:space="preserve"> spatial proximity holds too. Such relation </w:t>
      </w:r>
      <w:r w:rsidR="006A41F3" w:rsidRPr="006A41F3">
        <w:rPr>
          <w:i/>
        </w:rPr>
        <w:t>r</w:t>
      </w:r>
      <w:r w:rsidR="006A41F3">
        <w:t xml:space="preserve">*, which Fine calls Principle of Rigid Embodiment (1999: 65), does very little to explain why the resulting whole is different from a whole resulting from a classic mereological summation. </w:t>
      </w:r>
      <w:r w:rsidR="00E434ED">
        <w:t>And,</w:t>
      </w:r>
      <w:r w:rsidR="006A41F3">
        <w:t xml:space="preserve"> in our case</w:t>
      </w:r>
      <w:r w:rsidR="00E434ED">
        <w:t>,</w:t>
      </w:r>
      <w:r w:rsidR="006A41F3">
        <w:t xml:space="preserve"> we want to know what explains the fact that certain powers arrange, not merely how to model their arrangement. </w:t>
      </w:r>
      <w:bookmarkStart w:id="73" w:name="OLE_LINK15"/>
      <w:bookmarkStart w:id="74" w:name="OLE_LINK16"/>
      <w:r w:rsidR="006A41F3">
        <w:t xml:space="preserve">As Baltimore rightly points out, what is needed is some account of how and why powers </w:t>
      </w:r>
      <w:r w:rsidR="006A41F3">
        <w:rPr>
          <w:i/>
        </w:rPr>
        <w:t>exploit</w:t>
      </w:r>
      <w:r w:rsidR="006A41F3">
        <w:t xml:space="preserve"> spatial proximity (20</w:t>
      </w:r>
      <w:r w:rsidR="00AA54CD">
        <w:t>20</w:t>
      </w:r>
      <w:r w:rsidR="006A41F3">
        <w:t>). On the other hand</w:t>
      </w:r>
      <w:r w:rsidR="00DF1EA1">
        <w:t>,</w:t>
      </w:r>
      <w:r w:rsidR="001E17C4">
        <w:t xml:space="preserve"> if we claim that it is only the </w:t>
      </w:r>
      <w:r w:rsidR="001E17C4">
        <w:rPr>
          <w:i/>
        </w:rPr>
        <w:t>right</w:t>
      </w:r>
      <w:r w:rsidR="001E17C4">
        <w:t xml:space="preserve"> powers that arrange given </w:t>
      </w:r>
      <w:r w:rsidR="001E17C4">
        <w:rPr>
          <w:i/>
        </w:rPr>
        <w:t>r</w:t>
      </w:r>
      <w:r w:rsidR="006A41F3">
        <w:rPr>
          <w:i/>
        </w:rPr>
        <w:t xml:space="preserve"> </w:t>
      </w:r>
      <w:r w:rsidR="006A41F3">
        <w:t xml:space="preserve">or </w:t>
      </w:r>
      <w:r w:rsidR="006A41F3">
        <w:rPr>
          <w:i/>
        </w:rPr>
        <w:t>r*</w:t>
      </w:r>
      <w:r w:rsidR="001E17C4">
        <w:t xml:space="preserve">, and so that somehow it is in the nature of powers that they </w:t>
      </w:r>
      <w:r w:rsidR="00E056C1">
        <w:t>organise</w:t>
      </w:r>
      <w:r w:rsidR="001E17C4">
        <w:t xml:space="preserve"> to produce an effect, then the account is rendered superfluous, for </w:t>
      </w:r>
      <w:r w:rsidR="006A41F3">
        <w:rPr>
          <w:i/>
        </w:rPr>
        <w:t xml:space="preserve">r </w:t>
      </w:r>
      <w:r w:rsidR="006A41F3">
        <w:t xml:space="preserve">or </w:t>
      </w:r>
      <w:r w:rsidR="006A41F3">
        <w:rPr>
          <w:i/>
        </w:rPr>
        <w:t>r*</w:t>
      </w:r>
      <w:r w:rsidR="001E17C4">
        <w:t xml:space="preserve"> now </w:t>
      </w:r>
      <w:r w:rsidR="00E056C1">
        <w:t>does</w:t>
      </w:r>
      <w:r w:rsidR="001E17C4">
        <w:t xml:space="preserve"> no significant work, and our answer to (Q1*) is simply that powers arrange as a matter of brute fact. </w:t>
      </w:r>
      <w:r w:rsidR="001A7DB5">
        <w:t xml:space="preserve">To use a metaphor, it is not enough for powers to be in a bunch, but they need to be assembled properly. And like in a puzzle, the way they are assembled depends on their form. In the case of powers, the way powers arrange depends on their nature. To paraphrase Mumford and Anjum claim, having powers </w:t>
      </w:r>
      <w:r w:rsidR="001A7DB5">
        <w:rPr>
          <w:i/>
        </w:rPr>
        <w:t>arranged</w:t>
      </w:r>
      <w:r w:rsidR="001A7DB5">
        <w:t xml:space="preserve"> is enough to have the effect. </w:t>
      </w:r>
    </w:p>
    <w:p w14:paraId="6B1A0FDD" w14:textId="406DC962" w:rsidR="00D42109" w:rsidRPr="001A7DB5" w:rsidRDefault="00D42109" w:rsidP="00AA54CD">
      <w:pPr>
        <w:pStyle w:val="Subtitle"/>
        <w:rPr>
          <w:rFonts w:eastAsia="Times New Roman"/>
          <w:bdr w:val="none" w:sz="0" w:space="0" w:color="auto"/>
        </w:rPr>
      </w:pPr>
      <w:r>
        <w:t>We might or might not be happy with taking  (Q1*) as brute. We admit we have no argument</w:t>
      </w:r>
      <w:r w:rsidR="00E056C1">
        <w:t>s</w:t>
      </w:r>
      <w:r>
        <w:t xml:space="preserve"> against the claim that it is in the essence of power to </w:t>
      </w:r>
      <w:r w:rsidRPr="00C9499D">
        <w:rPr>
          <w:iCs/>
        </w:rPr>
        <w:t>interact</w:t>
      </w:r>
      <w:r>
        <w:rPr>
          <w:i/>
        </w:rPr>
        <w:t xml:space="preserve"> </w:t>
      </w:r>
      <w:r w:rsidRPr="00C9499D">
        <w:rPr>
          <w:i/>
          <w:iCs/>
        </w:rPr>
        <w:t>and</w:t>
      </w:r>
      <w:r>
        <w:t xml:space="preserve"> </w:t>
      </w:r>
      <w:r w:rsidRPr="00C9499D">
        <w:rPr>
          <w:iCs/>
        </w:rPr>
        <w:t>arrange</w:t>
      </w:r>
      <w:r>
        <w:t xml:space="preserve"> in a specific way. It might very well be that the essence of each power contains a </w:t>
      </w:r>
      <w:r w:rsidR="00E056C1">
        <w:t>blueprint</w:t>
      </w:r>
      <w:r>
        <w:t xml:space="preserve"> for how all powers fit together (</w:t>
      </w:r>
      <w:r w:rsidR="001B0421">
        <w:t xml:space="preserve">see </w:t>
      </w:r>
      <w:r>
        <w:t>Williams 2010). But i</w:t>
      </w:r>
      <w:r w:rsidR="00B50821">
        <w:t>t</w:t>
      </w:r>
      <w:r>
        <w:t xml:space="preserve"> also depends, secondly, on (Q1*) supporting a satisfactory answer to: </w:t>
      </w:r>
    </w:p>
    <w:p w14:paraId="61DF8533" w14:textId="77777777" w:rsidR="00D42109" w:rsidRDefault="00D42109" w:rsidP="00AA54CD">
      <w:pPr>
        <w:pStyle w:val="Subtitle"/>
      </w:pPr>
    </w:p>
    <w:p w14:paraId="5705CF5E" w14:textId="77777777" w:rsidR="00D42109" w:rsidRDefault="00D42109" w:rsidP="00AA54CD">
      <w:pPr>
        <w:pStyle w:val="Subtitle"/>
      </w:pPr>
      <w:r>
        <w:t xml:space="preserve">(Q2*) Why a certain arrangement produces one effect instead of another. </w:t>
      </w:r>
    </w:p>
    <w:p w14:paraId="14F11AD3" w14:textId="77777777" w:rsidR="00D42109" w:rsidRDefault="00D42109" w:rsidP="00AA54CD">
      <w:pPr>
        <w:pStyle w:val="Subtitle"/>
      </w:pPr>
    </w:p>
    <w:p w14:paraId="009EC3AF" w14:textId="4FC0984C" w:rsidR="00E434ED" w:rsidRDefault="00153E49" w:rsidP="00AA54CD">
      <w:pPr>
        <w:pStyle w:val="Subtitle"/>
      </w:pPr>
      <w:r>
        <w:t xml:space="preserve">One straightforward response is that the arrangement is a further constituent of the whole, so wholes with different arrangements would produce different effects. If the arrangement cannot be understood as </w:t>
      </w:r>
      <w:r>
        <w:rPr>
          <w:i/>
        </w:rPr>
        <w:t>r</w:t>
      </w:r>
      <w:r>
        <w:t xml:space="preserve">, perhaps it can be understood as a further power contributing to causal production so that a certain arrangement </w:t>
      </w:r>
      <w:r w:rsidRPr="00153E49">
        <w:rPr>
          <w:i/>
        </w:rPr>
        <w:t>R</w:t>
      </w:r>
      <w:r>
        <w:rPr>
          <w:i/>
        </w:rPr>
        <w:t xml:space="preserve"> </w:t>
      </w:r>
      <w:r>
        <w:t>in combination with the contributions of the power</w:t>
      </w:r>
      <w:r w:rsidR="00B50821">
        <w:t>s</w:t>
      </w:r>
      <w:r>
        <w:t xml:space="preserve"> produce one effect instead of another. More </w:t>
      </w:r>
      <w:bookmarkStart w:id="75" w:name="OLE_LINK33"/>
      <w:bookmarkStart w:id="76" w:name="OLE_LINK34"/>
      <w:r>
        <w:t xml:space="preserve">precisely, the </w:t>
      </w:r>
      <w:bookmarkEnd w:id="75"/>
      <w:bookmarkEnd w:id="76"/>
      <w:r>
        <w:t xml:space="preserve">manifestation of R does so, so that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w:t>
      </w:r>
      <m:oMath>
        <m:sSub>
          <m:sSubPr>
            <m:ctrlPr>
              <w:rPr>
                <w:rFonts w:ascii="Cambria Math" w:hAnsi="Cambria Math"/>
                <w:i/>
                <w:sz w:val="18"/>
                <w:szCs w:val="18"/>
              </w:rPr>
            </m:ctrlPr>
          </m:sSubPr>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R</m:t>
                </m:r>
              </m:sub>
            </m:sSub>
            <m:r>
              <w:rPr>
                <w:rFonts w:ascii="Cambria Math" w:hAnsi="Cambria Math"/>
                <w:sz w:val="18"/>
                <w:szCs w:val="18"/>
              </w:rPr>
              <m:t>(M</m:t>
            </m:r>
          </m:e>
          <m:sub>
            <m:r>
              <m:rPr>
                <m:sty m:val="p"/>
              </m:rPr>
              <w:rPr>
                <w:rFonts w:ascii="Cambria Math" w:hAnsi="Cambria Math"/>
                <w:sz w:val="18"/>
                <w:szCs w:val="18"/>
              </w:rPr>
              <m:t>A</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 xml:space="preserve">B </m:t>
            </m:r>
          </m:sub>
        </m:sSub>
        <m:r>
          <w:rPr>
            <w:rFonts w:ascii="Cambria Math" w:hAnsi="Cambria Math"/>
            <w:sz w:val="18"/>
            <w:szCs w:val="18"/>
          </w:rPr>
          <m:t xml:space="preserve">+ </m:t>
        </m:r>
        <w:bookmarkStart w:id="77" w:name="OLE_LINK31"/>
        <w:bookmarkStart w:id="78" w:name="OLE_LINK32"/>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C</m:t>
            </m:r>
          </m:sub>
        </m:sSub>
        <w:bookmarkEnd w:id="77"/>
        <w:bookmarkEnd w:id="78"/>
        <m:r>
          <w:rPr>
            <w:rFonts w:ascii="Cambria Math" w:hAnsi="Cambria Math"/>
            <w:sz w:val="18"/>
            <w:szCs w:val="18"/>
          </w:rPr>
          <m:t>))</m:t>
        </m:r>
      </m:oMath>
      <w:r>
        <w:rPr>
          <w:sz w:val="18"/>
          <w:szCs w:val="18"/>
        </w:rPr>
        <w:t xml:space="preserve">. </w:t>
      </w:r>
      <w:r>
        <w:t>We have worries with this proposal too.</w:t>
      </w:r>
      <w:r w:rsidR="00C530CC">
        <w:t xml:space="preserve"> </w:t>
      </w:r>
    </w:p>
    <w:p w14:paraId="65C5B86F" w14:textId="0B0F4333" w:rsidR="00EF260A" w:rsidRDefault="00EF260A" w:rsidP="00AA54CD">
      <w:pPr>
        <w:pStyle w:val="Subtitle"/>
      </w:pPr>
      <w:r>
        <w:lastRenderedPageBreak/>
        <w:t>If</w:t>
      </w:r>
      <w:r w:rsidR="00C530CC">
        <w:t xml:space="preserve"> </w:t>
      </w:r>
      <w:r w:rsidR="00E056C1">
        <w:t xml:space="preserve">the </w:t>
      </w:r>
      <w:r w:rsidR="00C530CC">
        <w:t xml:space="preserve">arrangement is a power, what is its manifestation? </w:t>
      </w:r>
      <w:bookmarkEnd w:id="73"/>
      <w:bookmarkEnd w:id="74"/>
      <w:r w:rsidR="003F764C">
        <w:t>A natural</w:t>
      </w:r>
      <w:r w:rsidR="005C27AA">
        <w:t xml:space="preserve"> answer is</w:t>
      </w:r>
      <w:r w:rsidR="000B2B4D" w:rsidRPr="00F4051D">
        <w:t xml:space="preserve"> that the manifestation of the </w:t>
      </w:r>
      <w:r w:rsidR="00E056C1">
        <w:t>organisation</w:t>
      </w:r>
      <w:r w:rsidR="000B2B4D" w:rsidRPr="00F4051D">
        <w:t xml:space="preserve"> power just is </w:t>
      </w:r>
      <w:bookmarkStart w:id="79" w:name="OLE_LINK499"/>
      <w:bookmarkStart w:id="80" w:name="OLE_LINK500"/>
      <w:r w:rsidR="000B2B4D" w:rsidRPr="00F4051D">
        <w:t xml:space="preserve">contributions that are </w:t>
      </w:r>
      <w:r w:rsidR="00E056C1">
        <w:t>organised</w:t>
      </w:r>
      <w:r w:rsidR="000B2B4D" w:rsidRPr="00F4051D">
        <w:t xml:space="preserve"> in a certain way</w:t>
      </w:r>
      <w:bookmarkEnd w:id="79"/>
      <w:bookmarkEnd w:id="80"/>
      <w:r w:rsidR="000B2B4D" w:rsidRPr="00F4051D">
        <w:t>.</w:t>
      </w:r>
      <w:r w:rsidR="00EC45CA">
        <w:t xml:space="preserve"> Obviously, this will not do. </w:t>
      </w:r>
      <w:r w:rsidR="00E056C1">
        <w:t>Organisation</w:t>
      </w:r>
      <w:r w:rsidR="00EC45CA">
        <w:t xml:space="preserve"> only contributes causally to the production of the effect with its own contribution. </w:t>
      </w:r>
      <w:r w:rsidR="00E056C1">
        <w:t>However,</w:t>
      </w:r>
      <w:r w:rsidR="005C27AA">
        <w:t xml:space="preserve"> if the production of the effect is </w:t>
      </w:r>
      <w:r w:rsidR="005C27AA" w:rsidRPr="00F4051D">
        <w:t xml:space="preserve">contributions that are </w:t>
      </w:r>
      <w:r w:rsidR="00E056C1">
        <w:t>organised</w:t>
      </w:r>
      <w:r w:rsidR="005C27AA" w:rsidRPr="00F4051D">
        <w:t xml:space="preserve"> in a certain way</w:t>
      </w:r>
      <w:r w:rsidR="005C27AA">
        <w:t xml:space="preserve">, </w:t>
      </w:r>
      <w:r w:rsidR="00FA4050">
        <w:t xml:space="preserve">and if contributions so </w:t>
      </w:r>
      <w:r w:rsidR="00E056C1">
        <w:t>organised</w:t>
      </w:r>
      <w:r w:rsidR="00FA4050">
        <w:t xml:space="preserve"> </w:t>
      </w:r>
      <w:r w:rsidR="001B0421">
        <w:t>is</w:t>
      </w:r>
      <w:r w:rsidR="00FA4050">
        <w:t xml:space="preserve"> the manifestation of </w:t>
      </w:r>
      <w:r w:rsidR="00E056C1">
        <w:t>organisation</w:t>
      </w:r>
      <w:r w:rsidR="00FA4050">
        <w:t xml:space="preserve">, </w:t>
      </w:r>
      <w:r w:rsidR="005C27AA">
        <w:t xml:space="preserve">then </w:t>
      </w:r>
      <w:r w:rsidR="00E056C1">
        <w:t>organisation</w:t>
      </w:r>
      <w:r w:rsidR="005C27AA">
        <w:t xml:space="preserve"> alone suffice to produce the effect. Interpreted this way, </w:t>
      </w:r>
      <w:r w:rsidR="00E056C1">
        <w:t>the organisation’s</w:t>
      </w:r>
      <w:r w:rsidR="00FA4050">
        <w:t xml:space="preserve"> manifestation</w:t>
      </w:r>
      <w:r w:rsidR="005C27AA">
        <w:t xml:space="preserve"> overpowers the causal contributions</w:t>
      </w:r>
      <w:r>
        <w:t xml:space="preserve"> so that </w:t>
      </w:r>
      <m:oMath>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 xml:space="preserve">= </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R</m:t>
            </m:r>
          </m:sub>
        </m:sSub>
      </m:oMath>
      <w:r w:rsidR="005C27AA">
        <w:t>.</w:t>
      </w:r>
      <w:r w:rsidR="00FA4050">
        <w:t xml:space="preserve"> </w:t>
      </w:r>
      <w:r>
        <w:t xml:space="preserve">If, on the other hand, the manifestation of the </w:t>
      </w:r>
      <w:r w:rsidR="00E056C1">
        <w:t>organisation</w:t>
      </w:r>
      <w:r>
        <w:t xml:space="preserve"> is non-relational, that is, it is not </w:t>
      </w:r>
      <w:r w:rsidR="003F764C">
        <w:t xml:space="preserve">directly </w:t>
      </w:r>
      <w:r>
        <w:t xml:space="preserve">about </w:t>
      </w:r>
      <w:r w:rsidR="0003266A">
        <w:t xml:space="preserve">causally </w:t>
      </w:r>
      <w:r w:rsidR="00E056C1">
        <w:t>organising</w:t>
      </w:r>
      <w:r>
        <w:t xml:space="preserve"> the contributions, then we have that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w:t>
      </w:r>
      <m:oMath>
        <m:sSub>
          <m:sSubPr>
            <m:ctrlPr>
              <w:rPr>
                <w:rFonts w:ascii="Cambria Math" w:hAnsi="Cambria Math"/>
                <w:i/>
                <w:sz w:val="18"/>
                <w:szCs w:val="18"/>
              </w:rPr>
            </m:ctrlPr>
          </m:sSubPr>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R</m:t>
                </m:r>
              </m:sub>
            </m:sSub>
            <m:r>
              <w:rPr>
                <w:rFonts w:ascii="Cambria Math" w:hAnsi="Cambria Math"/>
                <w:sz w:val="18"/>
                <w:szCs w:val="18"/>
              </w:rPr>
              <m:t>+M</m:t>
            </m:r>
          </m:e>
          <m:sub>
            <m:r>
              <m:rPr>
                <m:sty m:val="p"/>
              </m:rPr>
              <w:rPr>
                <w:rFonts w:ascii="Cambria Math" w:hAnsi="Cambria Math"/>
                <w:sz w:val="18"/>
                <w:szCs w:val="18"/>
              </w:rPr>
              <m:t>A</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 xml:space="preserve">B </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M</m:t>
            </m:r>
          </m:e>
          <m:sub>
            <m:r>
              <m:rPr>
                <m:sty m:val="p"/>
              </m:rPr>
              <w:rPr>
                <w:rFonts w:ascii="Cambria Math" w:hAnsi="Cambria Math"/>
                <w:sz w:val="18"/>
                <w:szCs w:val="18"/>
              </w:rPr>
              <m:t>C</m:t>
            </m:r>
          </m:sub>
        </m:sSub>
        <m:r>
          <w:rPr>
            <w:rFonts w:ascii="Cambria Math" w:hAnsi="Cambria Math"/>
            <w:sz w:val="18"/>
            <w:szCs w:val="18"/>
          </w:rPr>
          <m:t>)</m:t>
        </m:r>
      </m:oMath>
      <w:r w:rsidR="00EC45CA">
        <w:t xml:space="preserve">. Yet, if the manifestation of the arrangement is another manifestation to be arranged with </w:t>
      </w:r>
      <w:r w:rsidR="0003266A">
        <w:t xml:space="preserve">the </w:t>
      </w:r>
      <w:r w:rsidR="00EC45CA">
        <w:t>others, the solution is clearly regressive.</w:t>
      </w:r>
      <w:r w:rsidR="0003266A">
        <w:rPr>
          <w:rStyle w:val="FootnoteReference"/>
        </w:rPr>
        <w:footnoteReference w:id="6"/>
      </w:r>
      <w:r w:rsidR="00EC45CA">
        <w:t xml:space="preserve"> </w:t>
      </w:r>
    </w:p>
    <w:p w14:paraId="6D416C70" w14:textId="597E711C" w:rsidR="00C106A7" w:rsidRDefault="0003266A" w:rsidP="00AA54CD">
      <w:pPr>
        <w:pStyle w:val="Subtitle"/>
      </w:pPr>
      <w:r>
        <w:t xml:space="preserve">A more elegant solution </w:t>
      </w:r>
      <w:r w:rsidR="00F07FDD">
        <w:t xml:space="preserve">is to adopt Mereological </w:t>
      </w:r>
      <w:proofErr w:type="spellStart"/>
      <w:r w:rsidR="00F07FDD">
        <w:t>Potentialism</w:t>
      </w:r>
      <w:proofErr w:type="spellEnd"/>
      <w:r w:rsidR="00F07FDD">
        <w:t xml:space="preserve"> (see </w:t>
      </w:r>
      <w:bookmarkStart w:id="81" w:name="OLE_LINK98"/>
      <w:bookmarkStart w:id="82" w:name="OLE_LINK99"/>
      <w:r w:rsidR="00F07FDD">
        <w:t>Pfeiffer 2018</w:t>
      </w:r>
      <w:bookmarkEnd w:id="81"/>
      <w:bookmarkEnd w:id="82"/>
      <w:r w:rsidR="00F07FDD">
        <w:t>) and</w:t>
      </w:r>
      <w:r>
        <w:t xml:space="preserve"> an account of why a certain arrangement </w:t>
      </w:r>
      <w:r w:rsidR="00E056C1">
        <w:t>produces</w:t>
      </w:r>
      <w:r>
        <w:t xml:space="preserve"> a certain effect </w:t>
      </w:r>
      <w:r w:rsidR="00F07FDD">
        <w:t xml:space="preserve">in </w:t>
      </w:r>
      <w:r w:rsidR="00BF0A4D">
        <w:t xml:space="preserve">Aristotelian </w:t>
      </w:r>
      <w:r w:rsidR="00F07FDD">
        <w:t>terms</w:t>
      </w:r>
      <w:r w:rsidR="00BF0A4D">
        <w:t>:</w:t>
      </w:r>
      <w:r w:rsidR="00F07FDD">
        <w:t xml:space="preserve"> </w:t>
      </w:r>
      <w:r w:rsidR="00E056C1">
        <w:t>distinguishing</w:t>
      </w:r>
      <w:r>
        <w:t xml:space="preserve"> between </w:t>
      </w:r>
      <w:r w:rsidR="00E434ED">
        <w:rPr>
          <w:i/>
        </w:rPr>
        <w:t>actual</w:t>
      </w:r>
      <w:r>
        <w:t xml:space="preserve"> and </w:t>
      </w:r>
      <w:r>
        <w:rPr>
          <w:i/>
        </w:rPr>
        <w:t>potential parts</w:t>
      </w:r>
      <w:r>
        <w:t xml:space="preserve"> (Metaphysics Z17 1039a-103912). The solution does not account for structured wholes in terms of the causal effect of the arrangement as </w:t>
      </w:r>
      <w:r w:rsidR="00214F91">
        <w:t xml:space="preserve">a </w:t>
      </w:r>
      <w:r>
        <w:t xml:space="preserve">component. </w:t>
      </w:r>
      <w:r w:rsidR="00E056C1">
        <w:t>Instead</w:t>
      </w:r>
      <w:r>
        <w:t xml:space="preserve">, it accounts for </w:t>
      </w:r>
      <w:r w:rsidR="008B366A">
        <w:t xml:space="preserve">it </w:t>
      </w:r>
      <w:r>
        <w:t xml:space="preserve">in terms of parts specific </w:t>
      </w:r>
      <w:r w:rsidR="00E056C1">
        <w:t>to</w:t>
      </w:r>
      <w:r>
        <w:t xml:space="preserve"> structured whole</w:t>
      </w:r>
      <w:r w:rsidR="008B366A">
        <w:t>s</w:t>
      </w:r>
      <w:r>
        <w:t xml:space="preserve"> and parts characteristic of unstructured sums. The formers are parts that are identity-dependent on the whole</w:t>
      </w:r>
      <w:r w:rsidR="00F07FDD">
        <w:t>, or as Aquinas puts it</w:t>
      </w:r>
      <w:r w:rsidR="00E056C1">
        <w:t>,</w:t>
      </w:r>
      <w:r w:rsidR="00F07FDD">
        <w:t xml:space="preserve"> </w:t>
      </w:r>
      <w:r w:rsidR="00AA54CD">
        <w:t>“</w:t>
      </w:r>
      <w:r w:rsidR="00F07FDD">
        <w:t>the whole is present, as to the entire essence, in each</w:t>
      </w:r>
      <w:r w:rsidR="00AA54CD">
        <w:t>”</w:t>
      </w:r>
      <w:r w:rsidR="00F07FDD">
        <w:t xml:space="preserve"> (1947)</w:t>
      </w:r>
      <w:r>
        <w:t xml:space="preserve">. Thus, to use the puzzle metaphor, if each contribution is a piece of the puzzle when each of them is arranged puzzled-wise it is properly re-identified as a piece of </w:t>
      </w:r>
      <w:r w:rsidR="00214F91">
        <w:t xml:space="preserve">the </w:t>
      </w:r>
      <w:r>
        <w:t>puzzle rather than a piece among the other in the heap. Its colour qualities, for instance, will no longer be seen simply as colour qualities but as a part of the image that the puzzle represents. Hence, an answer to (Q2*) is now available</w:t>
      </w:r>
      <w:r w:rsidR="008B366A">
        <w:t xml:space="preserve">. If contributions are potential parts, and potential parts are identity-dependent on the structured whole, then no contribution can be </w:t>
      </w:r>
      <w:r w:rsidR="00F07FDD">
        <w:t xml:space="preserve">a </w:t>
      </w:r>
      <w:r w:rsidR="008B366A">
        <w:t xml:space="preserve">potential part of two </w:t>
      </w:r>
      <w:proofErr w:type="spellStart"/>
      <w:r w:rsidR="008B366A">
        <w:t>wholes</w:t>
      </w:r>
      <w:proofErr w:type="spellEnd"/>
      <w:r w:rsidR="008B366A">
        <w:t xml:space="preserve"> at the same time. Therefore, </w:t>
      </w:r>
      <w:r>
        <w:t xml:space="preserve">the collection of arranged contributions </w:t>
      </w:r>
      <w:r w:rsidR="00E056C1">
        <w:t>produces</w:t>
      </w:r>
      <w:r w:rsidR="008B366A">
        <w:t xml:space="preserve"> one effect instead of another </w:t>
      </w:r>
      <w:r w:rsidR="00E056C1">
        <w:t>because</w:t>
      </w:r>
      <w:r w:rsidR="008B366A">
        <w:t xml:space="preserve"> of the </w:t>
      </w:r>
      <w:r w:rsidR="00F07FDD">
        <w:t xml:space="preserve">unique </w:t>
      </w:r>
      <w:r w:rsidR="008B366A">
        <w:t xml:space="preserve">kind of structured whole it is at that time. </w:t>
      </w:r>
    </w:p>
    <w:p w14:paraId="01EA027F" w14:textId="3F98CF3A" w:rsidR="00E434ED" w:rsidRDefault="00C106A7" w:rsidP="00AA54CD">
      <w:pPr>
        <w:pStyle w:val="Subtitle"/>
      </w:pPr>
      <w:r>
        <w:t xml:space="preserve">We believe that this solution is promising, </w:t>
      </w:r>
      <w:r w:rsidR="00F07FDD">
        <w:t>especially</w:t>
      </w:r>
      <w:r>
        <w:t xml:space="preserve"> given recent development</w:t>
      </w:r>
      <w:r w:rsidR="00F07FDD">
        <w:t>s</w:t>
      </w:r>
      <w:r>
        <w:t xml:space="preserve"> in non-extensional mereology (</w:t>
      </w:r>
      <w:bookmarkStart w:id="83" w:name="OLE_LINK100"/>
      <w:bookmarkStart w:id="84" w:name="OLE_LINK101"/>
      <w:proofErr w:type="spellStart"/>
      <w:r w:rsidR="00F07FDD">
        <w:t>Canavotto</w:t>
      </w:r>
      <w:proofErr w:type="spellEnd"/>
      <w:r w:rsidR="00F07FDD">
        <w:t xml:space="preserve"> and </w:t>
      </w:r>
      <w:proofErr w:type="spellStart"/>
      <w:r w:rsidR="00F07FDD">
        <w:t>Giordani</w:t>
      </w:r>
      <w:proofErr w:type="spellEnd"/>
      <w:r w:rsidR="00F07FDD">
        <w:t xml:space="preserve"> 2020</w:t>
      </w:r>
      <w:bookmarkEnd w:id="83"/>
      <w:bookmarkEnd w:id="84"/>
      <w:r w:rsidR="00F07FDD">
        <w:t>;</w:t>
      </w:r>
      <w:r>
        <w:t xml:space="preserve"> </w:t>
      </w:r>
      <w:r>
        <w:rPr>
          <w:i/>
        </w:rPr>
        <w:t>inter alia</w:t>
      </w:r>
      <w:r>
        <w:t xml:space="preserve">). </w:t>
      </w:r>
      <w:r w:rsidR="00F07FDD">
        <w:t xml:space="preserve">Moreover, this solution is compatible with the </w:t>
      </w:r>
      <w:r w:rsidR="00F07FDD" w:rsidRPr="00F4051D">
        <w:rPr>
          <w:i/>
        </w:rPr>
        <w:t>Principle of the Uniqueness of Power Composition</w:t>
      </w:r>
      <w:r w:rsidR="00F07FDD" w:rsidRPr="00F4051D">
        <w:t xml:space="preserve"> (UPC</w:t>
      </w:r>
      <w:r w:rsidR="00F07FDD">
        <w:t xml:space="preserve">), so at least </w:t>
      </w:r>
      <w:r w:rsidR="00214F91">
        <w:t xml:space="preserve">it is </w:t>
      </w:r>
      <w:r w:rsidR="00F07FDD">
        <w:t xml:space="preserve">prima facie not in conflict with classical extensional mereology. </w:t>
      </w:r>
      <w:r w:rsidR="00214F91">
        <w:t xml:space="preserve">From what we have just said, no two structured wholes can have the same potential parts. </w:t>
      </w:r>
      <w:r w:rsidR="00E056C1">
        <w:t>Moreover,</w:t>
      </w:r>
      <w:r w:rsidR="00214F91">
        <w:t xml:space="preserve"> it turns out true that having contributions in place is</w:t>
      </w:r>
      <w:r w:rsidR="00F07FDD">
        <w:t xml:space="preserve"> </w:t>
      </w:r>
      <w:r w:rsidR="00AA54CD">
        <w:t>“</w:t>
      </w:r>
      <w:r w:rsidR="00F07FDD" w:rsidRPr="002D024D">
        <w:t>enough to bring about an effect</w:t>
      </w:r>
      <w:r w:rsidR="00AA54CD">
        <w:t>”</w:t>
      </w:r>
      <w:r w:rsidR="00F07FDD">
        <w:t xml:space="preserve">, and that </w:t>
      </w:r>
      <w:r w:rsidR="00AA54CD">
        <w:t>“</w:t>
      </w:r>
      <w:r w:rsidR="00F07FDD" w:rsidRPr="00F4051D">
        <w:t xml:space="preserve">given a set of component powers there is </w:t>
      </w:r>
      <w:r w:rsidR="00F07FDD" w:rsidRPr="00F4051D">
        <w:rPr>
          <w:i/>
        </w:rPr>
        <w:t>only one</w:t>
      </w:r>
      <w:r w:rsidR="00F07FDD" w:rsidRPr="00F4051D">
        <w:t xml:space="preserve"> result that can come about</w:t>
      </w:r>
      <w:r w:rsidR="00AA54CD">
        <w:t>”</w:t>
      </w:r>
      <w:r w:rsidR="00F07FDD">
        <w:t xml:space="preserve">. </w:t>
      </w:r>
      <w:r>
        <w:t xml:space="preserve">Yet, this is not an option that sits well within the Compositional View. </w:t>
      </w:r>
      <w:r w:rsidR="00214F91">
        <w:t>Because for the parts to be arranged is for the parts to be identity-dependent on the whole</w:t>
      </w:r>
      <w:r w:rsidR="008B366A">
        <w:t xml:space="preserve">, </w:t>
      </w:r>
      <w:r w:rsidR="00214F91">
        <w:t xml:space="preserve">the </w:t>
      </w:r>
      <w:r w:rsidR="008B366A">
        <w:t xml:space="preserve">kind of structured whole the total cause </w:t>
      </w:r>
      <w:r w:rsidR="00E056C1">
        <w:t>is metaphysically determines</w:t>
      </w:r>
      <w:r w:rsidR="008B366A">
        <w:t xml:space="preserve"> </w:t>
      </w:r>
      <w:r w:rsidR="00214F91">
        <w:t xml:space="preserve">the </w:t>
      </w:r>
      <w:r w:rsidR="008B366A">
        <w:t>kind of arrangement the parts have. But notice that the parts here are the individual contributions</w:t>
      </w:r>
      <w:r w:rsidR="00214F91">
        <w:t>, those</w:t>
      </w:r>
      <w:r w:rsidR="008B366A">
        <w:t xml:space="preserve"> </w:t>
      </w:r>
      <w:r w:rsidR="00214F91">
        <w:t>that</w:t>
      </w:r>
      <w:r w:rsidR="00E056C1">
        <w:t>,</w:t>
      </w:r>
      <w:r w:rsidR="008B366A">
        <w:t xml:space="preserve"> </w:t>
      </w:r>
      <w:r w:rsidR="00214F91">
        <w:t>according to Causal Dispositionalism</w:t>
      </w:r>
      <w:r w:rsidR="00E056C1">
        <w:t>,</w:t>
      </w:r>
      <w:r w:rsidR="00214F91">
        <w:t xml:space="preserve"> </w:t>
      </w:r>
      <w:r w:rsidR="008B366A">
        <w:t xml:space="preserve">fix the identity of the </w:t>
      </w:r>
      <w:r w:rsidR="008B366A">
        <w:lastRenderedPageBreak/>
        <w:t>powers</w:t>
      </w:r>
      <w:r w:rsidR="003A2E52">
        <w:t xml:space="preserve"> (Bird 2007: Mumford 2004)</w:t>
      </w:r>
      <w:r w:rsidR="008B366A">
        <w:t xml:space="preserve">. </w:t>
      </w:r>
      <w:r w:rsidR="00F52B34">
        <w:t>So then</w:t>
      </w:r>
      <w:r w:rsidR="003A2E52">
        <w:t xml:space="preserve"> </w:t>
      </w:r>
      <w:r w:rsidR="008B366A">
        <w:t xml:space="preserve">powers themselves are identity dependent on the structured whole. </w:t>
      </w:r>
      <w:r w:rsidR="00F52B34">
        <w:t>If that is correct, it is</w:t>
      </w:r>
      <w:r w:rsidR="00214F91">
        <w:t xml:space="preserve"> </w:t>
      </w:r>
      <w:r w:rsidR="008B366A">
        <w:t xml:space="preserve">then difficult to maintain that powers can exist in isolation and contribute with their individual contributions. </w:t>
      </w:r>
      <w:r w:rsidR="003A2E52">
        <w:t xml:space="preserve">These powers would be more in line with </w:t>
      </w:r>
      <w:r w:rsidR="00E434ED">
        <w:rPr>
          <w:i/>
        </w:rPr>
        <w:t>actual</w:t>
      </w:r>
      <w:r w:rsidR="003A2E52">
        <w:rPr>
          <w:i/>
        </w:rPr>
        <w:t xml:space="preserve"> </w:t>
      </w:r>
      <w:r w:rsidR="003A2E52">
        <w:t xml:space="preserve">parts than with </w:t>
      </w:r>
      <w:r w:rsidR="003A2E52">
        <w:rPr>
          <w:i/>
        </w:rPr>
        <w:t>potential</w:t>
      </w:r>
      <w:r w:rsidR="003A2E52">
        <w:t xml:space="preserve"> parts</w:t>
      </w:r>
      <w:r w:rsidR="00F07FDD">
        <w:t xml:space="preserve"> because both the power and the contribution are </w:t>
      </w:r>
      <w:r w:rsidR="00F07FDD" w:rsidRPr="00F07FDD">
        <w:rPr>
          <w:i/>
        </w:rPr>
        <w:t>independent</w:t>
      </w:r>
      <w:r w:rsidR="00F07FDD">
        <w:t xml:space="preserve"> </w:t>
      </w:r>
      <w:r w:rsidR="00E056C1">
        <w:t>of</w:t>
      </w:r>
      <w:r w:rsidR="00F07FDD">
        <w:t xml:space="preserve"> other powers and other contributions. And since all the parts of a structured whole are dependent, a structured whole cannot contain independent powers/contributions</w:t>
      </w:r>
      <w:r w:rsidR="003A2E52">
        <w:t xml:space="preserve">. </w:t>
      </w:r>
      <w:r w:rsidR="008B366A">
        <w:t xml:space="preserve">This Aristotelian solution makes much more sense if, instead of (CV), we adopt the Mutual Manifestation View, according to which the idea of isolated powers and isolated contribution is </w:t>
      </w:r>
      <w:r w:rsidR="00F07FDD">
        <w:t xml:space="preserve">off the table. </w:t>
      </w:r>
    </w:p>
    <w:p w14:paraId="22A9EBF8" w14:textId="4968CBCB" w:rsidR="001B0421" w:rsidRPr="005C27AA" w:rsidRDefault="00E434ED" w:rsidP="00C9499D">
      <w:pPr>
        <w:pStyle w:val="Subtitle"/>
      </w:pPr>
      <w:r w:rsidRPr="00450558">
        <w:t xml:space="preserve">Taking stock: if we are right (CV) does not have the metaphysical resources to fill the production gap. The proposal of supplying the view with some account of composition is found wanting, and it is not clear whether the introduction of </w:t>
      </w:r>
      <w:r w:rsidR="009363CD">
        <w:t>a</w:t>
      </w:r>
      <w:r w:rsidR="00EC4F1F">
        <w:t>ny</w:t>
      </w:r>
      <w:r w:rsidR="009363CD">
        <w:t xml:space="preserve"> structuring element</w:t>
      </w:r>
      <w:r w:rsidRPr="00450558">
        <w:t xml:space="preserve"> can be deemed successful or even compatible with (CV).</w:t>
      </w:r>
      <w:r>
        <w:t xml:space="preserve">   </w:t>
      </w:r>
    </w:p>
    <w:p w14:paraId="7039EE72" w14:textId="77777777" w:rsidR="00DF3E6C" w:rsidRPr="00F4051D" w:rsidRDefault="00DF3E6C" w:rsidP="00C9499D">
      <w:pPr>
        <w:pStyle w:val="Subtitle"/>
        <w:ind w:firstLine="0"/>
      </w:pPr>
    </w:p>
    <w:p w14:paraId="797D89AA" w14:textId="77777777" w:rsidR="00F06237" w:rsidRPr="00F4051D" w:rsidRDefault="00F06237" w:rsidP="00AA54CD">
      <w:pPr>
        <w:pStyle w:val="Subtitle"/>
      </w:pPr>
    </w:p>
    <w:p w14:paraId="60174182" w14:textId="77777777" w:rsidR="00F06237" w:rsidRPr="00F4051D" w:rsidRDefault="00F06237" w:rsidP="00AA54CD">
      <w:pPr>
        <w:pStyle w:val="Subtitle"/>
      </w:pPr>
      <w:r w:rsidRPr="00F4051D">
        <w:t xml:space="preserve">3. </w:t>
      </w:r>
      <w:r w:rsidR="00BD0858">
        <w:t>Reciprocity and Production</w:t>
      </w:r>
    </w:p>
    <w:p w14:paraId="7738F0B7" w14:textId="77777777" w:rsidR="00F06237" w:rsidRPr="00F4051D" w:rsidRDefault="00F06237" w:rsidP="00AA54CD">
      <w:pPr>
        <w:pStyle w:val="Subtitle"/>
      </w:pPr>
    </w:p>
    <w:p w14:paraId="5E778A2D" w14:textId="7F283C20" w:rsidR="008F38C8" w:rsidRDefault="001F409D" w:rsidP="00AA54CD">
      <w:pPr>
        <w:pStyle w:val="Subtitle"/>
      </w:pPr>
      <w:r>
        <w:t xml:space="preserve">As mentioned in §.1, proponents of (MMV) have a different take on how powers produce their effect and what the effect </w:t>
      </w:r>
      <w:r w:rsidR="009363CD">
        <w:t>consists</w:t>
      </w:r>
      <w:r>
        <w:t xml:space="preserve"> of. Advocates of (MMV) </w:t>
      </w:r>
      <w:r w:rsidR="009363CD">
        <w:t>take</w:t>
      </w:r>
      <w:r>
        <w:t xml:space="preserve"> manifestations </w:t>
      </w:r>
      <w:r w:rsidR="00DA4A16">
        <w:t>as</w:t>
      </w:r>
      <w:r>
        <w:t xml:space="preserve"> effects, </w:t>
      </w:r>
      <w:r w:rsidR="009363CD">
        <w:t>eliminating</w:t>
      </w:r>
      <w:r>
        <w:t xml:space="preserve"> any appeal to </w:t>
      </w:r>
      <w:r w:rsidR="00AA54CD">
        <w:t>“</w:t>
      </w:r>
      <w:r>
        <w:t>contributions</w:t>
      </w:r>
      <w:r w:rsidR="00AA54CD">
        <w:t>”</w:t>
      </w:r>
      <w:r>
        <w:t xml:space="preserve"> as a </w:t>
      </w:r>
      <w:r w:rsidR="003F6D0C">
        <w:t xml:space="preserve">middle-man </w:t>
      </w:r>
      <w:r>
        <w:t xml:space="preserve">ontological category. It is not the case that each power has its own individual manifestation. </w:t>
      </w:r>
      <w:r w:rsidR="009363CD">
        <w:t>Instead,</w:t>
      </w:r>
      <w:r>
        <w:t xml:space="preserve"> manifestations are </w:t>
      </w:r>
      <w:r>
        <w:rPr>
          <w:i/>
        </w:rPr>
        <w:t>mutual</w:t>
      </w:r>
      <w:r w:rsidRPr="007E115F">
        <w:rPr>
          <w:i/>
        </w:rPr>
        <w:t xml:space="preserve">, </w:t>
      </w:r>
      <w:r w:rsidRPr="007E115F">
        <w:t xml:space="preserve">viz. </w:t>
      </w:r>
      <w:r>
        <w:t xml:space="preserve">the product of the joint interactions of reciprocal powers, and each power </w:t>
      </w:r>
      <w:r w:rsidR="009363CD">
        <w:t>can manifest</w:t>
      </w:r>
      <w:r>
        <w:t xml:space="preserve"> differently given different reciprocal </w:t>
      </w:r>
      <w:r w:rsidR="009363CD">
        <w:t>partners</w:t>
      </w:r>
      <w:r>
        <w:t xml:space="preserve"> (see Heil 2012: 44-45; </w:t>
      </w:r>
      <w:proofErr w:type="spellStart"/>
      <w:r>
        <w:t>Marmodoro</w:t>
      </w:r>
      <w:proofErr w:type="spellEnd"/>
      <w:r>
        <w:t xml:space="preserve"> 2013: 224-225</w:t>
      </w:r>
      <w:r w:rsidR="007C4860">
        <w:t>; Martin 2008: ch.5</w:t>
      </w:r>
      <w:r>
        <w:t xml:space="preserve">). </w:t>
      </w:r>
      <w:r w:rsidR="008F38C8">
        <w:t xml:space="preserve">As discussed in the previous section, (CV) takes production </w:t>
      </w:r>
      <w:r w:rsidR="00DA4A16">
        <w:t>as</w:t>
      </w:r>
      <w:r w:rsidR="008F38C8">
        <w:t xml:space="preserve"> a compositional affair. As such, production is understood as primarily a synchronic affair: production is exact contributions structured in a relevant manner. On the other hand (MMV) </w:t>
      </w:r>
      <w:r w:rsidR="00E056C1">
        <w:t>emphasises</w:t>
      </w:r>
      <w:r w:rsidR="008F38C8">
        <w:t xml:space="preserve"> the diachronic aspect of production. According to friends of (MMV), production is a processual affair. As </w:t>
      </w:r>
      <w:proofErr w:type="gramStart"/>
      <w:r w:rsidR="008F38C8">
        <w:t>Heil</w:t>
      </w:r>
      <w:proofErr w:type="gramEnd"/>
      <w:r w:rsidR="008F38C8">
        <w:t xml:space="preserve"> nicely puts </w:t>
      </w:r>
      <w:r w:rsidR="009363CD">
        <w:t>it</w:t>
      </w:r>
      <w:r w:rsidR="008F38C8">
        <w:t xml:space="preserve">, </w:t>
      </w:r>
      <w:r w:rsidR="00AA54CD">
        <w:t>“</w:t>
      </w:r>
      <w:r w:rsidR="008F38C8">
        <w:t>the effect is the outcome of a causal process, a causing, … which is a reciprocal, symmetrical, continuous affair</w:t>
      </w:r>
      <w:r w:rsidR="00AA54CD">
        <w:t>”</w:t>
      </w:r>
      <w:r w:rsidR="008F38C8">
        <w:t xml:space="preserve"> (2012: 44). It is reciprocal because it </w:t>
      </w:r>
      <w:r w:rsidR="009363CD">
        <w:t>results from</w:t>
      </w:r>
      <w:r w:rsidR="008F38C8">
        <w:t xml:space="preserve"> powers acting together to produce a collective effect (</w:t>
      </w:r>
      <w:r w:rsidR="008F38C8" w:rsidRPr="00F4051D">
        <w:t>Ingthorsson 2002</w:t>
      </w:r>
      <w:r w:rsidR="008F38C8">
        <w:t xml:space="preserve">). It is symmetrical because the effect </w:t>
      </w:r>
      <w:r w:rsidR="00DA4A16">
        <w:t>results from</w:t>
      </w:r>
      <w:r w:rsidR="008F38C8">
        <w:t xml:space="preserve"> the powers working in concert. Finally, it is continuous because the effect obtains only so long as the causing does. Hence, production is a sort of </w:t>
      </w:r>
      <w:r w:rsidR="008F38C8" w:rsidRPr="007E115F">
        <w:rPr>
          <w:i/>
        </w:rPr>
        <w:t>causal</w:t>
      </w:r>
      <w:r w:rsidR="008F38C8">
        <w:t xml:space="preserve"> </w:t>
      </w:r>
      <w:r w:rsidR="008F38C8">
        <w:rPr>
          <w:i/>
        </w:rPr>
        <w:t xml:space="preserve">unfolding, </w:t>
      </w:r>
      <w:r w:rsidR="008F38C8">
        <w:t xml:space="preserve">a process where the causal interaction occurs insofar powers hold together, and which terminates when the causal interaction is not taking place (see </w:t>
      </w:r>
      <w:proofErr w:type="spellStart"/>
      <w:r w:rsidR="008F38C8">
        <w:t>Marmodoro</w:t>
      </w:r>
      <w:proofErr w:type="spellEnd"/>
      <w:r w:rsidR="008F38C8">
        <w:t xml:space="preserve"> 2013: 228; Mumford and Anjum 2011: 124; 2018; Martin 2008: </w:t>
      </w:r>
      <w:proofErr w:type="spellStart"/>
      <w:r w:rsidR="008F38C8">
        <w:t>ch.</w:t>
      </w:r>
      <w:proofErr w:type="spellEnd"/>
      <w:r w:rsidR="008F38C8">
        <w:t xml:space="preserve"> 5).</w:t>
      </w:r>
      <w:r w:rsidR="008F38C8">
        <w:rPr>
          <w:rStyle w:val="FootnoteReference"/>
        </w:rPr>
        <w:footnoteReference w:id="7"/>
      </w:r>
      <w:r w:rsidR="008F38C8">
        <w:t xml:space="preserve"> According to (MMV), causes and effects are born together, or they are mutually </w:t>
      </w:r>
      <w:r w:rsidR="00E056C1">
        <w:t>actualised</w:t>
      </w:r>
      <w:r w:rsidR="008F38C8">
        <w:t>, in a continuous process.</w:t>
      </w:r>
    </w:p>
    <w:p w14:paraId="2AFCB731" w14:textId="77777777" w:rsidR="008F38C8" w:rsidRDefault="008F38C8" w:rsidP="00AA54CD">
      <w:pPr>
        <w:pStyle w:val="Subtitle"/>
      </w:pPr>
    </w:p>
    <w:p w14:paraId="3C0C9A48" w14:textId="1FF256F6" w:rsidR="008F38C8" w:rsidRDefault="00CE48D5" w:rsidP="00AA54CD">
      <w:pPr>
        <w:pStyle w:val="Subtitle"/>
        <w:jc w:val="center"/>
      </w:pPr>
      <w:r>
        <w:rPr>
          <w:noProof/>
        </w:rPr>
        <w:drawing>
          <wp:inline distT="0" distB="0" distL="0" distR="0" wp14:anchorId="71428717" wp14:editId="204579BD">
            <wp:extent cx="2067182" cy="1545021"/>
            <wp:effectExtent l="0" t="0" r="317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 2021-11-30 at 13.54.32.png"/>
                    <pic:cNvPicPr/>
                  </pic:nvPicPr>
                  <pic:blipFill>
                    <a:blip r:embed="rId12">
                      <a:extLst>
                        <a:ext uri="{28A0092B-C50C-407E-A947-70E740481C1C}">
                          <a14:useLocalDpi xmlns:a14="http://schemas.microsoft.com/office/drawing/2010/main" val="0"/>
                        </a:ext>
                      </a:extLst>
                    </a:blip>
                    <a:stretch>
                      <a:fillRect/>
                    </a:stretch>
                  </pic:blipFill>
                  <pic:spPr>
                    <a:xfrm>
                      <a:off x="0" y="0"/>
                      <a:ext cx="2076937" cy="1552312"/>
                    </a:xfrm>
                    <a:prstGeom prst="rect">
                      <a:avLst/>
                    </a:prstGeom>
                  </pic:spPr>
                </pic:pic>
              </a:graphicData>
            </a:graphic>
          </wp:inline>
        </w:drawing>
      </w:r>
    </w:p>
    <w:p w14:paraId="4A87A0EF" w14:textId="77777777" w:rsidR="00CE48D5" w:rsidRDefault="00CE48D5" w:rsidP="00AA54CD">
      <w:pPr>
        <w:pStyle w:val="Subtitle"/>
        <w:ind w:firstLine="0"/>
      </w:pPr>
    </w:p>
    <w:p w14:paraId="5035D66D" w14:textId="1D51C262" w:rsidR="00941832" w:rsidRPr="00941832" w:rsidRDefault="001F409D" w:rsidP="00AA54CD">
      <w:pPr>
        <w:pStyle w:val="Subtitle"/>
      </w:pPr>
      <w:r>
        <w:t xml:space="preserve">Baltimore argues that (MMV) scores better than (CV) because it has a straightforward answer to both (Q1) and (Q2). Reciprocal powers interact almost by design, as it is part of their nature to do so. Moreover, they do not need </w:t>
      </w:r>
      <w:r w:rsidR="009363CD">
        <w:t xml:space="preserve">an </w:t>
      </w:r>
      <w:r>
        <w:t xml:space="preserve">extra principle that governs their composition because their interaction is directed toward </w:t>
      </w:r>
      <w:r w:rsidR="009363CD">
        <w:t>forming</w:t>
      </w:r>
      <w:r>
        <w:t xml:space="preserve"> a collective result, viz.</w:t>
      </w:r>
      <w:r w:rsidR="009363CD">
        <w:t>,</w:t>
      </w:r>
      <w:r>
        <w:t xml:space="preserve"> the mutual manifestation. If powers are reciprocal and capable of mutual manifestation, we can answer (Q1) and (Q2) with the metaphysical resources of the dispositionalist. We agree that prima facie is the case, but we believe that </w:t>
      </w:r>
      <w:r w:rsidR="007E115F">
        <w:t>something more is needed to satisfy (Q2).</w:t>
      </w:r>
      <w:r w:rsidR="00CE48D5">
        <w:t xml:space="preserve"> In particular, we believe that (MMV) has its own production gap to fill. In fact, </w:t>
      </w:r>
      <w:r w:rsidR="001B0421">
        <w:t xml:space="preserve">within (MMV) </w:t>
      </w:r>
      <w:r w:rsidR="00CE48D5">
        <w:t xml:space="preserve">production is not just a matter of reciprocal work of powers but of the continuity of the manifesting. The </w:t>
      </w:r>
      <w:r w:rsidR="00CE48D5" w:rsidRPr="00CE48D5">
        <w:rPr>
          <w:i/>
          <w:iCs/>
        </w:rPr>
        <w:t>production gap</w:t>
      </w:r>
      <w:r w:rsidR="00CE48D5">
        <w:t xml:space="preserve"> for (MMV) is the problem of offering an acceptable explanation</w:t>
      </w:r>
      <w:r w:rsidR="001B0421">
        <w:t xml:space="preserve"> </w:t>
      </w:r>
      <w:r w:rsidR="001B0421" w:rsidRPr="00576454">
        <w:rPr>
          <w:i/>
          <w:iCs/>
        </w:rPr>
        <w:t>not only</w:t>
      </w:r>
      <w:r w:rsidR="00CE48D5">
        <w:t xml:space="preserve"> of what triggers the continuous process of manifestation </w:t>
      </w:r>
      <w:r w:rsidR="001B0421">
        <w:rPr>
          <w:i/>
          <w:iCs/>
        </w:rPr>
        <w:t xml:space="preserve">but also </w:t>
      </w:r>
      <w:r w:rsidR="001B0421" w:rsidRPr="00593EB2">
        <w:t>of</w:t>
      </w:r>
      <w:r w:rsidR="001B0421">
        <w:t xml:space="preserve"> </w:t>
      </w:r>
      <w:r w:rsidR="00CE48D5">
        <w:t xml:space="preserve">what sustains it. </w:t>
      </w:r>
      <w:r w:rsidR="008E7E60">
        <w:t>In contrast to (CV), the internal metaphysical resources of (MMV) are more diversified, but ultimately, we argue, insufficient.</w:t>
      </w:r>
    </w:p>
    <w:p w14:paraId="3C6FF920" w14:textId="400F6D3E" w:rsidR="007E115F" w:rsidRDefault="008E7E60" w:rsidP="00AA54CD">
      <w:pPr>
        <w:pStyle w:val="Subtitle"/>
      </w:pPr>
      <w:r>
        <w:t>According to (MMV) s</w:t>
      </w:r>
      <w:r w:rsidR="00FE1059" w:rsidRPr="00FE1059">
        <w:t xml:space="preserve">imultaneity and continuity are central components of the dynamic nature of causation. </w:t>
      </w:r>
      <w:r w:rsidR="00FE1059" w:rsidRPr="00EF667F">
        <w:t xml:space="preserve">Simultaneity is guaranteed by the outcome being temporally coincident with </w:t>
      </w:r>
      <w:r w:rsidR="00AA54CD">
        <w:t>powers’</w:t>
      </w:r>
      <w:r w:rsidR="00FE1059" w:rsidRPr="00EF667F">
        <w:t xml:space="preserve"> </w:t>
      </w:r>
      <w:r w:rsidR="00FE1059" w:rsidRPr="007E115F">
        <w:t xml:space="preserve">manifesting themselves (Heil 2012). Continuity is guaranteed by each stage being the causal product of the stage that precedes it </w:t>
      </w:r>
      <w:r w:rsidR="00F4051D" w:rsidRPr="00FE1059">
        <w:t>(</w:t>
      </w:r>
      <w:r w:rsidR="00F06237" w:rsidRPr="00FE1059">
        <w:t>Ellis 2001; 2002; Mumford 2009; Williams 2017</w:t>
      </w:r>
      <w:r w:rsidR="00F4051D" w:rsidRPr="00FE1059">
        <w:t>)</w:t>
      </w:r>
      <w:r w:rsidR="00F06237" w:rsidRPr="00FE1059">
        <w:t>.</w:t>
      </w:r>
      <w:r w:rsidR="00EF667F">
        <w:rPr>
          <w:rStyle w:val="FootnoteReference"/>
        </w:rPr>
        <w:footnoteReference w:id="8"/>
      </w:r>
      <w:r w:rsidR="00F06237" w:rsidRPr="00FE1059">
        <w:t xml:space="preserve"> </w:t>
      </w:r>
      <w:r w:rsidR="00FE1059" w:rsidRPr="00FE1059">
        <w:t xml:space="preserve">Causal </w:t>
      </w:r>
      <w:r w:rsidR="009363CD">
        <w:t>processes</w:t>
      </w:r>
      <w:r w:rsidR="00FE1059" w:rsidRPr="00FE1059">
        <w:t xml:space="preserve"> are thus </w:t>
      </w:r>
      <w:r w:rsidR="00F06237" w:rsidRPr="00FE1059">
        <w:t xml:space="preserve">dynamic because stages are internally connected – continuity– </w:t>
      </w:r>
      <w:r w:rsidR="00F06237" w:rsidRPr="007E115F">
        <w:t>and</w:t>
      </w:r>
      <w:r w:rsidR="00F06237" w:rsidRPr="00FE1059">
        <w:t xml:space="preserve"> there is no part of the process that does not involve change –simultaneity. Therefore, there is both </w:t>
      </w:r>
      <w:r w:rsidR="00F06237" w:rsidRPr="007E115F">
        <w:t xml:space="preserve">individual </w:t>
      </w:r>
      <w:r w:rsidR="00F06237" w:rsidRPr="00FE1059">
        <w:t xml:space="preserve">and </w:t>
      </w:r>
      <w:r w:rsidR="00F06237" w:rsidRPr="007E115F">
        <w:t>collective</w:t>
      </w:r>
      <w:r w:rsidR="00F06237" w:rsidRPr="00FE1059">
        <w:t xml:space="preserve"> dynamicity.</w:t>
      </w:r>
      <w:r w:rsidR="00FE1059">
        <w:rPr>
          <w:rStyle w:val="FootnoteReference"/>
        </w:rPr>
        <w:footnoteReference w:id="9"/>
      </w:r>
      <w:r w:rsidR="00F06237" w:rsidRPr="00FE1059">
        <w:t xml:space="preserve"> Call this </w:t>
      </w:r>
      <w:r w:rsidR="00F06237" w:rsidRPr="00FE1059">
        <w:rPr>
          <w:i/>
        </w:rPr>
        <w:t>full-blown</w:t>
      </w:r>
      <w:r w:rsidR="00F06237" w:rsidRPr="00FE1059">
        <w:t xml:space="preserve"> dynamicity. </w:t>
      </w:r>
      <w:r w:rsidR="001B0421">
        <w:t>I</w:t>
      </w:r>
      <w:r w:rsidR="007E115F">
        <w:t xml:space="preserve">n order to have production, </w:t>
      </w:r>
      <w:r w:rsidR="00F06237" w:rsidRPr="007E115F">
        <w:t xml:space="preserve">full-blown </w:t>
      </w:r>
      <w:r w:rsidR="00F06237" w:rsidRPr="00FE1059">
        <w:t>dynamicity</w:t>
      </w:r>
      <w:r w:rsidR="007E115F">
        <w:t xml:space="preserve"> must be satisfied, and for </w:t>
      </w:r>
      <w:r w:rsidR="007E115F" w:rsidRPr="007E115F">
        <w:t xml:space="preserve">full-blown </w:t>
      </w:r>
      <w:r w:rsidR="007E115F" w:rsidRPr="00FE1059">
        <w:t>dynamicity</w:t>
      </w:r>
      <w:r w:rsidR="007E115F">
        <w:t xml:space="preserve"> to be satisfied,</w:t>
      </w:r>
      <w:r w:rsidR="00F06237" w:rsidRPr="00FE1059">
        <w:t xml:space="preserve"> simultaneity and continuity </w:t>
      </w:r>
      <w:r w:rsidR="009363CD">
        <w:t xml:space="preserve">must </w:t>
      </w:r>
      <w:r w:rsidR="00F06237" w:rsidRPr="00FE1059">
        <w:t xml:space="preserve">be satisfied together. </w:t>
      </w:r>
    </w:p>
    <w:p w14:paraId="2EB51F30" w14:textId="61414D70" w:rsidR="00D8280B" w:rsidRDefault="00DA4A16" w:rsidP="00AA54CD">
      <w:pPr>
        <w:pStyle w:val="Subtitle"/>
      </w:pPr>
      <w:r>
        <w:t>Let</w:t>
      </w:r>
      <w:r w:rsidR="00F06237" w:rsidRPr="00FE1059">
        <w:t xml:space="preserve"> us uphold one criterion while rejecting the other</w:t>
      </w:r>
      <w:r>
        <w:t xml:space="preserve"> to see why this should be the case</w:t>
      </w:r>
      <w:r w:rsidR="00F06237" w:rsidRPr="00FE1059">
        <w:t xml:space="preserve">. </w:t>
      </w:r>
      <w:r w:rsidR="00F06237" w:rsidRPr="00F4051D">
        <w:t>First, we might try to uphold simultaneity and reject continuity. This first attempt can explain how, at</w:t>
      </w:r>
      <w:r w:rsidR="009363CD">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F06237" w:rsidRPr="00F4051D">
        <w:t xml:space="preserve">, a cause starts to transform into the effect; namely because two (or more) causes manifest </w:t>
      </w:r>
      <w:r w:rsidR="00F06237" w:rsidRPr="00F4051D">
        <w:lastRenderedPageBreak/>
        <w:t>together. Powers and manifestation, therefore, share the same temporal stage</w:t>
      </w:r>
      <w:r w:rsidR="009363CD">
        <w:t>,</w:t>
      </w:r>
      <w:r w:rsidR="00F06237" w:rsidRPr="00F4051D">
        <w:t xml:space="preserve"> and we have an initial degree of change. Hopefully, given that powers and manifestations will </w:t>
      </w:r>
      <w:r w:rsidR="00F06237" w:rsidRPr="00F4051D">
        <w:rPr>
          <w:i/>
          <w:iCs/>
        </w:rPr>
        <w:t xml:space="preserve">always </w:t>
      </w:r>
      <w:r w:rsidR="00F06237" w:rsidRPr="00F4051D">
        <w:t xml:space="preserve">share the same temporal stage, no portion of the process will be found that does not involve change. </w:t>
      </w:r>
      <w:r w:rsidR="009363CD">
        <w:t>However,</w:t>
      </w:r>
      <w:r w:rsidR="00F06237" w:rsidRPr="00F4051D">
        <w:t xml:space="preserve"> </w:t>
      </w:r>
      <w:r>
        <w:t>to</w:t>
      </w:r>
      <w:r w:rsidR="00F06237" w:rsidRPr="00F4051D">
        <w:t xml:space="preserve"> have </w:t>
      </w:r>
      <w:r w:rsidR="00F06237" w:rsidRPr="00F4051D">
        <w:rPr>
          <w:i/>
          <w:iCs/>
        </w:rPr>
        <w:t>continuous</w:t>
      </w:r>
      <w:r w:rsidR="00F06237" w:rsidRPr="00F4051D">
        <w:t xml:space="preserve"> change</w:t>
      </w:r>
      <w:r w:rsidR="009363CD">
        <w:t>,</w:t>
      </w:r>
      <w:r w:rsidR="00F06237" w:rsidRPr="00F4051D">
        <w:t xml:space="preserve"> we have to establish the connection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F06237" w:rsidRPr="00F4051D">
        <w:t xml:space="preserve"> and the later stage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F06237" w:rsidRPr="00F4051D">
        <w:rPr>
          <w:i/>
          <w:iCs/>
        </w:rPr>
        <w:t xml:space="preserve">. </w:t>
      </w:r>
      <w:r w:rsidR="00F06237" w:rsidRPr="00F4051D">
        <w:t xml:space="preserve">Since the manifestation is not located in a successive stage of the sequence, no internal connection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F06237" w:rsidRPr="00F4051D">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F06237" w:rsidRPr="00F4051D">
        <w:rPr>
          <w:i/>
          <w:iCs/>
        </w:rPr>
        <w:t xml:space="preserve"> </w:t>
      </w:r>
      <w:r w:rsidR="00F06237" w:rsidRPr="00F4051D">
        <w:t>can be guaranteed</w:t>
      </w:r>
      <w:r w:rsidR="00F06237" w:rsidRPr="00F4051D">
        <w:rPr>
          <w:i/>
          <w:iCs/>
        </w:rPr>
        <w:t xml:space="preserve">. </w:t>
      </w:r>
      <w:r w:rsidR="00F06237" w:rsidRPr="00F4051D">
        <w:t xml:space="preserve">Moreover, </w:t>
      </w:r>
      <w:r w:rsidR="009363CD">
        <w:t>since</w:t>
      </w:r>
      <w:r w:rsidR="00F06237" w:rsidRPr="00F4051D">
        <w:t xml:space="preserve"> powers and manifestations will </w:t>
      </w:r>
      <w:r w:rsidR="00F06237" w:rsidRPr="00F4051D">
        <w:rPr>
          <w:i/>
          <w:iCs/>
        </w:rPr>
        <w:t xml:space="preserve">always </w:t>
      </w:r>
      <w:r w:rsidR="00F06237" w:rsidRPr="00F4051D">
        <w:t xml:space="preserve">share the same temporal stage, no </w:t>
      </w:r>
      <w:r w:rsidR="009363CD">
        <w:t>part</w:t>
      </w:r>
      <w:r w:rsidR="00F06237" w:rsidRPr="00F4051D">
        <w:t xml:space="preserve"> of the process will be internally connected. Stages are then only contingently related if related at all. </w:t>
      </w:r>
      <w:r w:rsidR="009363CD">
        <w:t>However, this</w:t>
      </w:r>
      <w:r w:rsidR="007C4860">
        <w:t xml:space="preserve"> is not what friends of (MMV) claim. According to them</w:t>
      </w:r>
      <w:r w:rsidR="009363CD">
        <w:t>,</w:t>
      </w:r>
      <w:r w:rsidR="007C4860">
        <w:t xml:space="preserve"> </w:t>
      </w:r>
      <w:r w:rsidR="007C4860" w:rsidRPr="007C4860">
        <w:t xml:space="preserve">causation is process-like </w:t>
      </w:r>
      <w:r w:rsidR="00AA54CD">
        <w:t>“</w:t>
      </w:r>
      <w:r w:rsidR="007C4860" w:rsidRPr="007C4860">
        <w:t>in that one property (being solid) is replaced gradually by another (being dissolved) in one continuous and dynamic process</w:t>
      </w:r>
      <w:r w:rsidR="00AA54CD">
        <w:t>”</w:t>
      </w:r>
      <w:r w:rsidR="007C4860" w:rsidRPr="007C4860">
        <w:t xml:space="preserve"> (Mumford &amp; Anjum 2011: 124).</w:t>
      </w:r>
    </w:p>
    <w:p w14:paraId="757A30C0" w14:textId="77777777" w:rsidR="007C4860" w:rsidRPr="007C4860" w:rsidRDefault="007C4860" w:rsidP="00AA54CD">
      <w:pPr>
        <w:jc w:val="both"/>
      </w:pPr>
    </w:p>
    <w:p w14:paraId="6BAD3E6B" w14:textId="4A42F95B" w:rsidR="00D8280B" w:rsidRPr="00D8280B" w:rsidRDefault="00D8280B" w:rsidP="00AA54CD">
      <w:pPr>
        <w:jc w:val="center"/>
      </w:pPr>
      <w:r>
        <w:rPr>
          <w:noProof/>
        </w:rPr>
        <w:drawing>
          <wp:inline distT="0" distB="0" distL="0" distR="0" wp14:anchorId="245C0F38" wp14:editId="7AC09CB9">
            <wp:extent cx="3187306" cy="1508726"/>
            <wp:effectExtent l="0" t="0" r="635"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reenshot 2021-11-13 at 11.29.15.png"/>
                    <pic:cNvPicPr/>
                  </pic:nvPicPr>
                  <pic:blipFill>
                    <a:blip r:embed="rId13">
                      <a:extLst>
                        <a:ext uri="{28A0092B-C50C-407E-A947-70E740481C1C}">
                          <a14:useLocalDpi xmlns:a14="http://schemas.microsoft.com/office/drawing/2010/main" val="0"/>
                        </a:ext>
                      </a:extLst>
                    </a:blip>
                    <a:stretch>
                      <a:fillRect/>
                    </a:stretch>
                  </pic:blipFill>
                  <pic:spPr>
                    <a:xfrm>
                      <a:off x="0" y="0"/>
                      <a:ext cx="3220394" cy="1524388"/>
                    </a:xfrm>
                    <a:prstGeom prst="rect">
                      <a:avLst/>
                    </a:prstGeom>
                  </pic:spPr>
                </pic:pic>
              </a:graphicData>
            </a:graphic>
          </wp:inline>
        </w:drawing>
      </w:r>
    </w:p>
    <w:p w14:paraId="704074B2" w14:textId="77777777" w:rsidR="00D8280B" w:rsidRPr="00F4051D" w:rsidRDefault="00D8280B" w:rsidP="00AA54CD">
      <w:pPr>
        <w:pStyle w:val="Subtitle"/>
        <w:jc w:val="center"/>
        <w:rPr>
          <w:b/>
          <w:bCs/>
        </w:rPr>
      </w:pPr>
      <w:r w:rsidRPr="00F4051D">
        <w:t xml:space="preserve">Figure </w:t>
      </w:r>
      <w:r>
        <w:t>5</w:t>
      </w:r>
      <w:r w:rsidRPr="00F4051D">
        <w:t xml:space="preserve">- </w:t>
      </w:r>
      <w:r>
        <w:t>Individual but not collective dynamicity.</w:t>
      </w:r>
    </w:p>
    <w:p w14:paraId="73C9CB2B" w14:textId="77777777" w:rsidR="00D8280B" w:rsidRPr="00D8280B" w:rsidRDefault="00D8280B" w:rsidP="00AA54CD">
      <w:pPr>
        <w:jc w:val="both"/>
      </w:pPr>
    </w:p>
    <w:p w14:paraId="1F84303A" w14:textId="2144A199" w:rsidR="00D8280B" w:rsidRDefault="00F06237" w:rsidP="00AA54CD">
      <w:pPr>
        <w:pStyle w:val="Subtitle"/>
      </w:pPr>
      <w:r w:rsidRPr="00F4051D">
        <w:t xml:space="preserve">Second, we might try to uphold continuity and reject simultaneity. This second attempt can explain how causes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F4051D">
        <w:t xml:space="preserve"> can be productive of another stage at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F4051D">
        <w:t>; namely</w:t>
      </w:r>
      <w:r w:rsidR="00981BE9">
        <w:t>,</w:t>
      </w:r>
      <w:r w:rsidRPr="00F4051D">
        <w:t xml:space="preserve"> because the manifestation occurs at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F4051D">
        <w:t xml:space="preserve">, after the powers. Hopefully, given that powers and manifestation will </w:t>
      </w:r>
      <w:r w:rsidR="00981BE9" w:rsidRPr="00520AF4">
        <w:rPr>
          <w:i/>
          <w:iCs/>
        </w:rPr>
        <w:t>always</w:t>
      </w:r>
      <w:r w:rsidR="00981BE9">
        <w:t xml:space="preserve"> be</w:t>
      </w:r>
      <w:r w:rsidRPr="00F4051D">
        <w:rPr>
          <w:i/>
          <w:iCs/>
        </w:rPr>
        <w:t xml:space="preserve"> </w:t>
      </w:r>
      <w:r w:rsidRPr="00F4051D">
        <w:rPr>
          <w:iCs/>
        </w:rPr>
        <w:t xml:space="preserve">present </w:t>
      </w:r>
      <w:r w:rsidRPr="00F4051D">
        <w:t xml:space="preserve">at subsequent stages, all stages of the process will turn out be internally connected. But given that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F4051D">
        <w:rPr>
          <w:i/>
          <w:iCs/>
        </w:rPr>
        <w:t xml:space="preserve"> </w:t>
      </w:r>
      <w:r w:rsidRPr="00F4051D">
        <w:t>there is no manifestation, there can be no effect</w:t>
      </w:r>
      <w:r w:rsidR="00DA4A16">
        <w:t>;</w:t>
      </w:r>
      <w:r w:rsidRPr="00F4051D">
        <w:t xml:space="preserve"> hence there is at least one stage in which change cannot be found. On this account, manifestations will always occur only after the power, meaning that in no stage of the process we will find anything that is changing: each stage is </w:t>
      </w:r>
      <w:r w:rsidRPr="00F4051D">
        <w:rPr>
          <w:i/>
          <w:iCs/>
        </w:rPr>
        <w:t>static</w:t>
      </w:r>
      <w:r w:rsidRPr="00F4051D">
        <w:t xml:space="preserve"> since no change can be found in it. </w:t>
      </w:r>
      <w:r w:rsidR="007C4860">
        <w:t>This is not what advocates of (MMV) have in mind. For them</w:t>
      </w:r>
      <w:r w:rsidR="00981BE9">
        <w:t>,</w:t>
      </w:r>
      <w:r w:rsidR="007C4860">
        <w:t xml:space="preserve"> </w:t>
      </w:r>
      <w:r w:rsidR="00AA54CD">
        <w:t>“</w:t>
      </w:r>
      <w:r w:rsidR="007C4860">
        <w:t>the part of a process is itself as active as the process itself (Mumford &amp; Anjum 2011: 116).</w:t>
      </w:r>
    </w:p>
    <w:p w14:paraId="2D3AE16F" w14:textId="77777777" w:rsidR="00D8280B" w:rsidRDefault="00D8280B" w:rsidP="00AA54CD">
      <w:pPr>
        <w:pStyle w:val="Subtitle"/>
      </w:pPr>
    </w:p>
    <w:p w14:paraId="46E73A49" w14:textId="64792A71" w:rsidR="00D8280B" w:rsidRDefault="00D8280B" w:rsidP="00AA54CD">
      <w:pPr>
        <w:pStyle w:val="Subtitle"/>
        <w:jc w:val="center"/>
      </w:pPr>
      <w:r>
        <w:rPr>
          <w:noProof/>
        </w:rPr>
        <w:lastRenderedPageBreak/>
        <w:drawing>
          <wp:inline distT="0" distB="0" distL="0" distR="0" wp14:anchorId="4A496D0D" wp14:editId="7DE971B2">
            <wp:extent cx="3216442" cy="1485526"/>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creenshot 2021-11-13 at 11.29.31.png"/>
                    <pic:cNvPicPr/>
                  </pic:nvPicPr>
                  <pic:blipFill>
                    <a:blip r:embed="rId14">
                      <a:extLst>
                        <a:ext uri="{28A0092B-C50C-407E-A947-70E740481C1C}">
                          <a14:useLocalDpi xmlns:a14="http://schemas.microsoft.com/office/drawing/2010/main" val="0"/>
                        </a:ext>
                      </a:extLst>
                    </a:blip>
                    <a:stretch>
                      <a:fillRect/>
                    </a:stretch>
                  </pic:blipFill>
                  <pic:spPr>
                    <a:xfrm>
                      <a:off x="0" y="0"/>
                      <a:ext cx="3267279" cy="1509005"/>
                    </a:xfrm>
                    <a:prstGeom prst="rect">
                      <a:avLst/>
                    </a:prstGeom>
                  </pic:spPr>
                </pic:pic>
              </a:graphicData>
            </a:graphic>
          </wp:inline>
        </w:drawing>
      </w:r>
    </w:p>
    <w:p w14:paraId="2FB3EFFE" w14:textId="77777777" w:rsidR="00D8280B" w:rsidRDefault="00D8280B" w:rsidP="00AA54CD">
      <w:pPr>
        <w:pStyle w:val="Subtitle"/>
        <w:jc w:val="center"/>
        <w:rPr>
          <w:b/>
          <w:bCs/>
        </w:rPr>
      </w:pPr>
      <w:r w:rsidRPr="00F4051D">
        <w:t xml:space="preserve">Figure </w:t>
      </w:r>
      <w:r>
        <w:t>6</w:t>
      </w:r>
      <w:r w:rsidRPr="00F4051D">
        <w:t xml:space="preserve">- </w:t>
      </w:r>
      <w:r>
        <w:t>Collective but not individual dynamicity</w:t>
      </w:r>
      <w:r>
        <w:rPr>
          <w:b/>
          <w:bCs/>
        </w:rPr>
        <w:t>.</w:t>
      </w:r>
    </w:p>
    <w:p w14:paraId="250AA536" w14:textId="77777777" w:rsidR="007C4860" w:rsidRDefault="007C4860" w:rsidP="00AA54CD">
      <w:pPr>
        <w:jc w:val="both"/>
      </w:pPr>
    </w:p>
    <w:p w14:paraId="2470DC77" w14:textId="77777777" w:rsidR="007C4860" w:rsidRPr="007C4860" w:rsidRDefault="007C4860" w:rsidP="00AA54CD">
      <w:pPr>
        <w:jc w:val="both"/>
      </w:pPr>
    </w:p>
    <w:p w14:paraId="18C67E86" w14:textId="74ED35D4" w:rsidR="00D8280B" w:rsidRDefault="00F06237" w:rsidP="00AA54CD">
      <w:pPr>
        <w:pStyle w:val="Subtitle"/>
      </w:pPr>
      <w:r w:rsidRPr="00D8280B">
        <w:t xml:space="preserve">If </w:t>
      </w:r>
      <w:r w:rsidR="00FE1059" w:rsidRPr="00D8280B">
        <w:t>we</w:t>
      </w:r>
      <w:r w:rsidRPr="00D8280B">
        <w:t xml:space="preserve"> </w:t>
      </w:r>
      <w:r w:rsidR="00FE1059" w:rsidRPr="00D8280B">
        <w:t xml:space="preserve">are </w:t>
      </w:r>
      <w:r w:rsidRPr="00D8280B">
        <w:t>right, the first scenario presents a static process with dynamic parts: we</w:t>
      </w:r>
      <w:r w:rsidR="00981BE9">
        <w:t>,</w:t>
      </w:r>
      <w:r w:rsidRPr="00D8280B">
        <w:t xml:space="preserve"> therefore</w:t>
      </w:r>
      <w:r w:rsidR="00981BE9">
        <w:t>,</w:t>
      </w:r>
      <w:r w:rsidRPr="00D8280B">
        <w:t xml:space="preserve"> have individual but not collective</w:t>
      </w:r>
      <w:r w:rsidRPr="00F4051D">
        <w:t xml:space="preserve"> dynamicity</w:t>
      </w:r>
      <w:r w:rsidR="00D8280B">
        <w:t xml:space="preserve"> (see Fig.5)</w:t>
      </w:r>
      <w:r w:rsidRPr="00F4051D">
        <w:t xml:space="preserve">. The second scenario presents a dynamic process with static parts: then we have </w:t>
      </w:r>
      <w:r w:rsidRPr="00F4051D">
        <w:rPr>
          <w:i/>
        </w:rPr>
        <w:t>collective</w:t>
      </w:r>
      <w:r w:rsidRPr="00F4051D">
        <w:t xml:space="preserve"> but </w:t>
      </w:r>
      <w:r w:rsidRPr="00F4051D">
        <w:rPr>
          <w:i/>
        </w:rPr>
        <w:t>not individual</w:t>
      </w:r>
      <w:r w:rsidRPr="00F4051D">
        <w:t xml:space="preserve"> dynamicity</w:t>
      </w:r>
      <w:r w:rsidR="00D8280B">
        <w:t xml:space="preserve"> (see Fig 6)</w:t>
      </w:r>
      <w:r w:rsidRPr="00F4051D">
        <w:t xml:space="preserve">. Therefore, </w:t>
      </w:r>
      <w:r w:rsidR="00981BE9">
        <w:t>we should satisfy simultaneity and continuity conjointly to</w:t>
      </w:r>
      <w:r w:rsidRPr="00F4051D">
        <w:t xml:space="preserve"> get </w:t>
      </w:r>
      <w:r w:rsidRPr="00F4051D">
        <w:rPr>
          <w:i/>
        </w:rPr>
        <w:t>full-blown</w:t>
      </w:r>
      <w:r w:rsidRPr="00F4051D">
        <w:t xml:space="preserve"> dynamicity </w:t>
      </w:r>
      <w:r w:rsidR="00D8280B">
        <w:t>and an adequate answer to (Q2)</w:t>
      </w:r>
      <w:r w:rsidR="00C9499D">
        <w:t xml:space="preserve"> and fill the production gap</w:t>
      </w:r>
      <w:r w:rsidRPr="00F4051D">
        <w:t xml:space="preserve">. </w:t>
      </w:r>
      <w:r w:rsidR="00981BE9">
        <w:t>Unfortunately, we</w:t>
      </w:r>
      <w:r w:rsidR="00D8280B">
        <w:t xml:space="preserve"> believe that such </w:t>
      </w:r>
      <w:r w:rsidR="00981BE9">
        <w:t xml:space="preserve">an </w:t>
      </w:r>
      <w:r w:rsidR="00D8280B">
        <w:t>answer is out of reach.</w:t>
      </w:r>
    </w:p>
    <w:p w14:paraId="57E2FFAA" w14:textId="25701DAA" w:rsidR="00D8280B" w:rsidRDefault="00F06237" w:rsidP="00C9499D">
      <w:pPr>
        <w:pStyle w:val="Subtitle"/>
      </w:pPr>
      <w:r w:rsidRPr="00F4051D">
        <w:t>According to simultaneity</w:t>
      </w:r>
      <w:r w:rsidR="00981BE9">
        <w:t>,</w:t>
      </w:r>
      <w:r w:rsidRPr="00F4051D">
        <w:t xml:space="preserve"> an effect is simultaneous with the cause. Thus, when we put an ice cube in the coke at time </w:t>
      </w:r>
      <w:bookmarkStart w:id="85" w:name="OLE_LINK87"/>
      <w:bookmarkStart w:id="86" w:name="OLE_LINK88"/>
      <m:oMath>
        <m:sSub>
          <m:sSubPr>
            <m:ctrlPr>
              <w:rPr>
                <w:rFonts w:ascii="Cambria Math" w:hAnsi="Cambria Math"/>
                <w:i/>
              </w:rPr>
            </m:ctrlPr>
          </m:sSubPr>
          <m:e>
            <m:r>
              <w:rPr>
                <w:rFonts w:ascii="Cambria Math" w:hAnsi="Cambria Math"/>
              </w:rPr>
              <m:t>t</m:t>
            </m:r>
          </m:e>
          <m:sub>
            <m:r>
              <w:rPr>
                <w:rFonts w:ascii="Cambria Math" w:hAnsi="Cambria Math"/>
              </w:rPr>
              <m:t>1</m:t>
            </m:r>
          </m:sub>
        </m:sSub>
      </m:oMath>
      <w:bookmarkEnd w:id="85"/>
      <w:bookmarkEnd w:id="86"/>
      <w:r w:rsidRPr="00F4051D">
        <w:t xml:space="preserve">, the effect is already there,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F4051D">
        <w:t xml:space="preserve">. Note, however, that continuity implies that the effect cannot be at this same stage: this is because the cause must develop, that is, </w:t>
      </w:r>
      <w:r w:rsidR="00520AF4">
        <w:t xml:space="preserve">it </w:t>
      </w:r>
      <w:r w:rsidRPr="00F4051D">
        <w:t xml:space="preserve">needs to </w:t>
      </w:r>
      <w:r w:rsidRPr="00F4051D">
        <w:rPr>
          <w:i/>
          <w:iCs/>
        </w:rPr>
        <w:t>perish</w:t>
      </w:r>
      <w:r w:rsidRPr="00F4051D">
        <w:t xml:space="preserve"> and be replaced with the effect. Were the effect present from the start, causation would not be time-extended in any sense: it would be simultaneous </w:t>
      </w:r>
      <w:r w:rsidRPr="00F4051D">
        <w:rPr>
          <w:i/>
          <w:iCs/>
        </w:rPr>
        <w:t>and</w:t>
      </w:r>
      <w:r w:rsidRPr="00F4051D">
        <w:t xml:space="preserve"> instantaneous, which is not </w:t>
      </w:r>
      <w:r w:rsidR="007C3508" w:rsidRPr="00F4051D">
        <w:t>what the processual model requires</w:t>
      </w:r>
      <w:r w:rsidRPr="00F4051D">
        <w:t xml:space="preserve">. Nor does it help to say that the </w:t>
      </w:r>
      <w:r w:rsidRPr="00F4051D">
        <w:rPr>
          <w:i/>
          <w:iCs/>
        </w:rPr>
        <w:t>total effect</w:t>
      </w:r>
      <w:r w:rsidRPr="00F4051D">
        <w:t xml:space="preserve"> is what we find at the end </w:t>
      </w:r>
      <w:r w:rsidR="00F4051D">
        <w:t>(</w:t>
      </w:r>
      <w:r w:rsidRPr="00F4051D">
        <w:t>Mumford &amp; Anjum 2011: 122-123</w:t>
      </w:r>
      <w:r w:rsidR="00F4051D">
        <w:t>)</w:t>
      </w:r>
      <w:r w:rsidRPr="00F4051D">
        <w:t xml:space="preserve">, for that would imply the amount of the effect we find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F4051D">
        <w:t xml:space="preserve"> is just a </w:t>
      </w:r>
      <w:r w:rsidRPr="00F4051D">
        <w:rPr>
          <w:i/>
          <w:iCs/>
        </w:rPr>
        <w:t xml:space="preserve">partial </w:t>
      </w:r>
      <w:r w:rsidRPr="00F4051D">
        <w:t xml:space="preserve">effect. </w:t>
      </w:r>
      <w:r w:rsidR="007C3508" w:rsidRPr="00F4051D">
        <w:t xml:space="preserve">However, </w:t>
      </w:r>
      <w:r w:rsidR="00520AF4">
        <w:t>to</w:t>
      </w:r>
      <w:r w:rsidRPr="00F4051D">
        <w:t xml:space="preserve"> talk about partial effects, we would need to shift from </w:t>
      </w:r>
      <w:r w:rsidR="007C3508" w:rsidRPr="00F4051D">
        <w:t xml:space="preserve">the processual to the </w:t>
      </w:r>
      <w:r w:rsidRPr="00F4051D">
        <w:rPr>
          <w:i/>
        </w:rPr>
        <w:t xml:space="preserve">compositional </w:t>
      </w:r>
      <w:r w:rsidRPr="00F4051D">
        <w:t>model,</w:t>
      </w:r>
      <w:r w:rsidR="007C3508" w:rsidRPr="00F4051D">
        <w:t xml:space="preserve"> which </w:t>
      </w:r>
      <w:r w:rsidR="00DA4A16">
        <w:t>admits</w:t>
      </w:r>
      <w:r w:rsidR="007C3508" w:rsidRPr="00F4051D">
        <w:t xml:space="preserve"> the middle stage </w:t>
      </w:r>
      <w:r w:rsidR="00FA4481" w:rsidRPr="00F4051D">
        <w:t>of</w:t>
      </w:r>
      <w:r w:rsidR="007C3508" w:rsidRPr="00F4051D">
        <w:t xml:space="preserve"> </w:t>
      </w:r>
      <w:r w:rsidR="00FA4481" w:rsidRPr="00F4051D">
        <w:t>causal contributions</w:t>
      </w:r>
      <w:r w:rsidRPr="00F4051D">
        <w:t>. Therefore, if causation is simultaneous</w:t>
      </w:r>
      <w:r w:rsidR="00520AF4">
        <w:t>,</w:t>
      </w:r>
      <w:r w:rsidRPr="00F4051D">
        <w:t xml:space="preserve"> it </w:t>
      </w:r>
      <w:r w:rsidRPr="00F4051D">
        <w:rPr>
          <w:i/>
        </w:rPr>
        <w:t>cannot</w:t>
      </w:r>
      <w:r w:rsidRPr="00F4051D">
        <w:t xml:space="preserve"> also</w:t>
      </w:r>
      <w:r w:rsidR="007E115F">
        <w:t xml:space="preserve"> be</w:t>
      </w:r>
      <w:r w:rsidRPr="00F4051D">
        <w:t xml:space="preserve"> continuous.</w:t>
      </w:r>
      <w:r w:rsidR="002414DE">
        <w:t xml:space="preserve"> </w:t>
      </w:r>
      <w:r w:rsidRPr="00F4051D">
        <w:t>According to continuity</w:t>
      </w:r>
      <w:r w:rsidR="00C9499D">
        <w:t>,</w:t>
      </w:r>
      <w:r w:rsidRPr="00F4051D">
        <w:t xml:space="preserve"> the process starts with the cause and transforms it into the effect. </w:t>
      </w:r>
      <w:r w:rsidR="00520AF4">
        <w:t>In</w:t>
      </w:r>
      <w:r w:rsidRPr="00F4051D">
        <w:t xml:space="preserve"> the end, there is no more of the cause, and at the beginning</w:t>
      </w:r>
      <w:r w:rsidR="00520AF4">
        <w:t>,</w:t>
      </w:r>
      <w:r w:rsidRPr="00F4051D">
        <w:t xml:space="preserve"> there is no effect yet. When we put an ice cube in the coke at time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F4051D">
        <w:t xml:space="preserve"> it continuously produces the effect until the end, the moment at which it </w:t>
      </w:r>
      <w:r w:rsidR="00AA54CD">
        <w:rPr>
          <w:i/>
          <w:iCs/>
        </w:rPr>
        <w:t>“</w:t>
      </w:r>
      <w:r w:rsidRPr="00F4051D">
        <w:t>perishes</w:t>
      </w:r>
      <w:r w:rsidR="00AA54CD">
        <w:t>”</w:t>
      </w:r>
      <w:r w:rsidRPr="00F4051D">
        <w:t xml:space="preserve">, leaving the effect alone. Note, however, that simultaneity implies that the effect is already at the start of the process: the causes need to manifest from the start </w:t>
      </w:r>
      <w:r w:rsidR="00520AF4">
        <w:t>to</w:t>
      </w:r>
      <w:r w:rsidRPr="00F4051D">
        <w:t xml:space="preserve"> give rise to a process. Were the effect present after the beginning, causation would not be simultaneous in any sense. It would be continuous, to be sure, </w:t>
      </w:r>
      <w:r w:rsidRPr="00F4051D">
        <w:rPr>
          <w:i/>
          <w:iCs/>
        </w:rPr>
        <w:t>but not</w:t>
      </w:r>
      <w:r w:rsidRPr="00F4051D">
        <w:t xml:space="preserve"> simultaneous, and if we are correct in our analysis</w:t>
      </w:r>
      <w:r w:rsidR="00520AF4">
        <w:t>,</w:t>
      </w:r>
      <w:r w:rsidRPr="00F4051D">
        <w:t xml:space="preserve"> this is not </w:t>
      </w:r>
      <w:r w:rsidR="00FA4481" w:rsidRPr="00F4051D">
        <w:t>what the processual model requires</w:t>
      </w:r>
      <w:r w:rsidRPr="00F4051D">
        <w:t xml:space="preserve"> (Nor, for reasons given above, does it help to say that there is a tiny amount of the effect present at the beginning.)</w:t>
      </w:r>
      <w:r w:rsidR="00D8280B">
        <w:t>.</w:t>
      </w:r>
      <w:r w:rsidRPr="00F4051D">
        <w:t xml:space="preserve"> </w:t>
      </w:r>
    </w:p>
    <w:p w14:paraId="3A76F5B3" w14:textId="592EBDCD" w:rsidR="007C4860" w:rsidRDefault="007C4860" w:rsidP="00AA54CD">
      <w:pPr>
        <w:pStyle w:val="Subtitle"/>
      </w:pPr>
      <w:r>
        <w:t>It seems</w:t>
      </w:r>
      <w:r w:rsidR="00D8280B">
        <w:t xml:space="preserve"> we </w:t>
      </w:r>
      <w:r w:rsidR="00520AF4">
        <w:t>cannot</w:t>
      </w:r>
      <w:r w:rsidR="00D8280B">
        <w:t xml:space="preserve"> satisfy </w:t>
      </w:r>
      <w:r w:rsidR="00D8280B" w:rsidRPr="00F4051D">
        <w:rPr>
          <w:i/>
        </w:rPr>
        <w:t>full-blown</w:t>
      </w:r>
      <w:r w:rsidR="00D8280B" w:rsidRPr="00F4051D">
        <w:t xml:space="preserve"> dynamicity</w:t>
      </w:r>
      <w:r w:rsidR="00D8280B">
        <w:t xml:space="preserve">: </w:t>
      </w:r>
      <w:r w:rsidR="00F06237" w:rsidRPr="00F4051D">
        <w:t>we can hold continuity or simultaneity but not both at the same time</w:t>
      </w:r>
      <w:r w:rsidR="00D8280B">
        <w:t>.</w:t>
      </w:r>
      <w:r>
        <w:t xml:space="preserve"> </w:t>
      </w:r>
      <w:r w:rsidR="00C9499D">
        <w:t>In fairness,</w:t>
      </w:r>
      <w:r>
        <w:t xml:space="preserve"> this argument works only against some advocates of (MMV), like </w:t>
      </w:r>
      <w:r w:rsidRPr="00F4051D">
        <w:t>Ellis</w:t>
      </w:r>
      <w:r>
        <w:t xml:space="preserve"> (2002), </w:t>
      </w:r>
      <w:r w:rsidRPr="00F4051D">
        <w:t>Harré and Madden</w:t>
      </w:r>
      <w:r>
        <w:t xml:space="preserve"> (1975) and Williams (2019), who thinks that </w:t>
      </w:r>
      <w:r w:rsidRPr="00F4051D">
        <w:lastRenderedPageBreak/>
        <w:t>continuity is a matter of stages essentially following one another, thereby composing a process</w:t>
      </w:r>
      <w:r>
        <w:t>.</w:t>
      </w:r>
      <w:r w:rsidRPr="007C4860">
        <w:rPr>
          <w:vertAlign w:val="superscript"/>
        </w:rPr>
        <w:t xml:space="preserve"> </w:t>
      </w:r>
      <w:r w:rsidRPr="00F4051D">
        <w:rPr>
          <w:vertAlign w:val="superscript"/>
        </w:rPr>
        <w:footnoteReference w:id="10"/>
      </w:r>
      <w:r>
        <w:t xml:space="preserve"> </w:t>
      </w:r>
      <w:r w:rsidR="00520AF4">
        <w:t xml:space="preserve">However, </w:t>
      </w:r>
      <w:r w:rsidR="00DA4A16">
        <w:t xml:space="preserve">this is not the case </w:t>
      </w:r>
      <w:r w:rsidR="00520AF4">
        <w:t>for some others</w:t>
      </w:r>
      <w:r>
        <w:t xml:space="preserve">, like Mumford (2009b) and Groff (2013). </w:t>
      </w:r>
    </w:p>
    <w:p w14:paraId="00BC9ECF" w14:textId="2F038449" w:rsidR="00913C18" w:rsidRDefault="006D7335" w:rsidP="00AA54CD">
      <w:pPr>
        <w:pStyle w:val="Subtitle"/>
      </w:pPr>
      <w:r>
        <w:t>According to Mumford, Groff, and Anjum, albeit we must find change in each part of the process (simultaneity), process</w:t>
      </w:r>
      <w:r w:rsidR="00AA54CD">
        <w:t>’</w:t>
      </w:r>
      <w:r>
        <w:t xml:space="preserve"> unfolding (continuity) is not achieved by stages being connected causally. As Mumford puts it</w:t>
      </w:r>
      <w:r w:rsidR="00520AF4">
        <w:t>,</w:t>
      </w:r>
      <w:r>
        <w:t xml:space="preserve"> </w:t>
      </w:r>
      <w:r w:rsidR="00AA54CD">
        <w:t>“</w:t>
      </w:r>
      <w:r>
        <w:t>i</w:t>
      </w:r>
      <w:r w:rsidRPr="00F4051D">
        <w:t>f one tried to understand the process in that way, one would lose something of its dynamic and developing nature</w:t>
      </w:r>
      <w:r w:rsidR="00AA54CD">
        <w:t>”</w:t>
      </w:r>
      <w:r w:rsidRPr="00F4051D">
        <w:t xml:space="preserve"> </w:t>
      </w:r>
      <w:r>
        <w:t>(</w:t>
      </w:r>
      <w:r w:rsidRPr="00F4051D">
        <w:t>2009b: 28</w:t>
      </w:r>
      <w:r>
        <w:t>)</w:t>
      </w:r>
      <w:r w:rsidR="00913C18">
        <w:t>. I</w:t>
      </w:r>
      <w:r>
        <w:t>nstead, the</w:t>
      </w:r>
      <w:r w:rsidR="00913C18">
        <w:t xml:space="preserve"> powers manifest by </w:t>
      </w:r>
      <w:r w:rsidR="00913C18">
        <w:rPr>
          <w:i/>
          <w:iCs/>
        </w:rPr>
        <w:t xml:space="preserve">becoming </w:t>
      </w:r>
      <w:r w:rsidR="00913C18">
        <w:t xml:space="preserve">the effect </w:t>
      </w:r>
      <w:r w:rsidR="00AA54CD">
        <w:t>“</w:t>
      </w:r>
      <w:r w:rsidR="00913C18">
        <w:t>as part of what it is to be those powers</w:t>
      </w:r>
      <w:r w:rsidR="00AA54CD">
        <w:t>”</w:t>
      </w:r>
      <w:r w:rsidR="00913C18">
        <w:t xml:space="preserve"> (Mumford &amp; Anjum 2011: 119). </w:t>
      </w:r>
      <w:r w:rsidR="00C9499D">
        <w:t>Thus,</w:t>
      </w:r>
      <w:r w:rsidR="00913C18">
        <w:t xml:space="preserve"> a</w:t>
      </w:r>
      <w:r w:rsidR="007C4860" w:rsidRPr="00F4051D">
        <w:t>ccording to this approach</w:t>
      </w:r>
      <w:r w:rsidR="00520AF4">
        <w:t>,</w:t>
      </w:r>
      <w:r w:rsidR="007C4860" w:rsidRPr="00F4051D">
        <w:t xml:space="preserve"> the process</w:t>
      </w:r>
      <w:r w:rsidR="00EC4F1F">
        <w:t xml:space="preserve"> itself</w:t>
      </w:r>
      <w:r w:rsidR="007C4860" w:rsidRPr="00F4051D">
        <w:t xml:space="preserve"> </w:t>
      </w:r>
      <w:r w:rsidR="007C4860" w:rsidRPr="00F4051D">
        <w:rPr>
          <w:i/>
          <w:iCs/>
        </w:rPr>
        <w:t xml:space="preserve">is </w:t>
      </w:r>
      <w:r w:rsidR="007C4860" w:rsidRPr="00F4051D">
        <w:t xml:space="preserve">the manifestation of the powers, and this manifestation is a continuous flow of change. </w:t>
      </w:r>
      <w:r w:rsidR="007C4860">
        <w:t>Given</w:t>
      </w:r>
      <w:r w:rsidR="007C4860" w:rsidRPr="00F4051D">
        <w:t xml:space="preserve"> that the manifestation is not composed of stages, the process itself is an </w:t>
      </w:r>
      <w:r w:rsidR="00AA54CD">
        <w:t>“</w:t>
      </w:r>
      <w:r w:rsidR="007C4860" w:rsidRPr="00F4051D">
        <w:t>indivisible unity</w:t>
      </w:r>
      <w:r w:rsidR="00AA54CD">
        <w:t>”</w:t>
      </w:r>
      <w:r w:rsidR="00F35673">
        <w:t>.</w:t>
      </w:r>
      <w:r w:rsidR="007C4860" w:rsidRPr="00F4051D">
        <w:t xml:space="preserve"> Take, as an example, the process of baking a cake. We need certain ingredients, </w:t>
      </w:r>
      <w:r w:rsidR="00520AF4">
        <w:t>which initiate</w:t>
      </w:r>
      <w:r w:rsidR="007C4860" w:rsidRPr="00F4051D">
        <w:t xml:space="preserve"> a process whereby causes gradually blend </w:t>
      </w:r>
      <w:r w:rsidR="00520AF4">
        <w:t>when combined with the others</w:t>
      </w:r>
      <w:r w:rsidR="007C4860" w:rsidRPr="00F4051D">
        <w:t>. Once the cake is baked</w:t>
      </w:r>
      <w:r w:rsidR="00520AF4">
        <w:t>,</w:t>
      </w:r>
      <w:r w:rsidR="007C4860" w:rsidRPr="00F4051D">
        <w:t xml:space="preserve"> it is no longer possible to distinguish either the components or the powers: they gradually change into the effect in a continuous, unbreakable way.</w:t>
      </w:r>
      <w:r w:rsidR="007C4860">
        <w:t xml:space="preserve"> </w:t>
      </w:r>
      <w:r>
        <w:t xml:space="preserve">As Giannini </w:t>
      </w:r>
      <w:r w:rsidR="003F6D0C">
        <w:t xml:space="preserve">(2021) </w:t>
      </w:r>
      <w:r>
        <w:t xml:space="preserve">recently noticed, the </w:t>
      </w:r>
      <w:r w:rsidR="00913C18">
        <w:t xml:space="preserve">assumption of irreducibility is close </w:t>
      </w:r>
      <w:r w:rsidR="00520AF4">
        <w:t xml:space="preserve">to </w:t>
      </w:r>
      <w:r w:rsidR="00913C18">
        <w:t>what</w:t>
      </w:r>
      <w:r>
        <w:t xml:space="preserve"> </w:t>
      </w:r>
      <w:bookmarkStart w:id="87" w:name="OLE_LINK38"/>
      <w:bookmarkStart w:id="88" w:name="OLE_LINK39"/>
      <w:r w:rsidR="00913C18">
        <w:t xml:space="preserve">the </w:t>
      </w:r>
      <w:r>
        <w:t>continuant theor</w:t>
      </w:r>
      <w:r w:rsidR="00EC4F1F">
        <w:t>ists</w:t>
      </w:r>
      <w:r>
        <w:t xml:space="preserve"> of processes </w:t>
      </w:r>
      <w:bookmarkEnd w:id="87"/>
      <w:bookmarkEnd w:id="88"/>
      <w:r w:rsidR="00913C18">
        <w:t xml:space="preserve">call </w:t>
      </w:r>
      <w:r w:rsidR="00913C18" w:rsidRPr="003F6D0C">
        <w:rPr>
          <w:i/>
          <w:iCs/>
        </w:rPr>
        <w:t>homogeneity</w:t>
      </w:r>
      <w:r w:rsidR="00913C18">
        <w:t xml:space="preserve"> </w:t>
      </w:r>
      <w:r>
        <w:t xml:space="preserve">(Stout 1997, 2016; Steward 2013, 2015; </w:t>
      </w:r>
      <w:proofErr w:type="spellStart"/>
      <w:r>
        <w:t>Mourelatos</w:t>
      </w:r>
      <w:proofErr w:type="spellEnd"/>
      <w:r>
        <w:t xml:space="preserve"> 1978)</w:t>
      </w:r>
      <w:r w:rsidR="00913C18">
        <w:t xml:space="preserve">: </w:t>
      </w:r>
    </w:p>
    <w:p w14:paraId="5F252950" w14:textId="77777777" w:rsidR="00913C18" w:rsidRDefault="00913C18" w:rsidP="00AA54CD">
      <w:pPr>
        <w:pStyle w:val="Subtitle"/>
      </w:pPr>
    </w:p>
    <w:p w14:paraId="2FAED228" w14:textId="77777777" w:rsidR="00913C18" w:rsidRPr="00913C18" w:rsidRDefault="00913C18" w:rsidP="00AA54CD">
      <w:pPr>
        <w:pStyle w:val="Subtitle"/>
      </w:pPr>
      <w:r>
        <w:t xml:space="preserve">(Homogeneity): if it is true that </w:t>
      </w:r>
      <w:bookmarkStart w:id="89" w:name="OLE_LINK24"/>
      <w:bookmarkStart w:id="90" w:name="OLE_LINK35"/>
      <w:r>
        <w:t xml:space="preserve">O was </w:t>
      </w:r>
      <w:bookmarkStart w:id="91" w:name="OLE_LINK40"/>
      <w:bookmarkStart w:id="92" w:name="OLE_LINK41"/>
      <w:bookmarkStart w:id="93" w:name="OLE_LINK79"/>
      <w:bookmarkStart w:id="94" w:name="OLE_LINK80"/>
      <w:r w:rsidRPr="00913C18">
        <w:t>φ</w:t>
      </w:r>
      <w:r>
        <w:t>-</w:t>
      </w:r>
      <w:proofErr w:type="spellStart"/>
      <w:r>
        <w:t>ing</w:t>
      </w:r>
      <w:proofErr w:type="spellEnd"/>
      <w:r>
        <w:t xml:space="preserve"> </w:t>
      </w:r>
      <w:bookmarkEnd w:id="91"/>
      <w:bookmarkEnd w:id="92"/>
      <w:r>
        <w:t xml:space="preserve">between </w:t>
      </w:r>
      <w:bookmarkStart w:id="95" w:name="OLE_LINK20"/>
      <w:bookmarkStart w:id="96" w:name="OLE_LINK23"/>
      <w:bookmarkStart w:id="97" w:name="OLE_LINK36"/>
      <w:bookmarkStart w:id="98" w:name="OLE_LINK37"/>
      <w:bookmarkStart w:id="99" w:name="OLE_LINK50"/>
      <w:bookmarkEnd w:id="89"/>
      <w:bookmarkEnd w:id="90"/>
      <m:oMath>
        <m:sSub>
          <m:sSubPr>
            <m:ctrlPr>
              <w:rPr>
                <w:rFonts w:ascii="Cambria Math" w:hAnsi="Cambria Math"/>
                <w:i/>
              </w:rPr>
            </m:ctrlPr>
          </m:sSubPr>
          <m:e>
            <m:r>
              <w:rPr>
                <w:rFonts w:ascii="Cambria Math" w:hAnsi="Cambria Math"/>
              </w:rPr>
              <m:t>t</m:t>
            </m:r>
          </m:e>
          <m:sub>
            <m:r>
              <w:rPr>
                <w:rFonts w:ascii="Cambria Math" w:hAnsi="Cambria Math"/>
              </w:rPr>
              <m:t>1</m:t>
            </m:r>
          </m:sub>
        </m:sSub>
      </m:oMath>
      <w:bookmarkEnd w:id="95"/>
      <w:bookmarkEnd w:id="96"/>
      <w:r>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bookmarkEnd w:id="93"/>
      <w:bookmarkEnd w:id="94"/>
      <w:bookmarkEnd w:id="97"/>
      <w:bookmarkEnd w:id="98"/>
      <w:bookmarkEnd w:id="99"/>
      <w:r>
        <w:t xml:space="preserve">, then O was </w:t>
      </w:r>
      <w:r w:rsidRPr="00913C18">
        <w:t>φ</w:t>
      </w:r>
      <w:r>
        <w:t>-</w:t>
      </w:r>
      <w:proofErr w:type="spellStart"/>
      <w:r>
        <w:t>ing</w:t>
      </w:r>
      <w:proofErr w:type="spellEnd"/>
      <w:r>
        <w:t xml:space="preserve"> during any subinterval </w:t>
      </w:r>
      <w:bookmarkStart w:id="100" w:name="OLE_LINK59"/>
      <w:bookmarkStart w:id="101" w:name="OLE_LINK60"/>
      <w:r>
        <w:t xml:space="preserve">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 xml:space="preserve"> and </w:t>
      </w:r>
      <w:bookmarkStart w:id="102" w:name="OLE_LINK44"/>
      <w:bookmarkStart w:id="103" w:name="OLE_LINK45"/>
      <m:oMath>
        <m:sSub>
          <m:sSubPr>
            <m:ctrlPr>
              <w:rPr>
                <w:rFonts w:ascii="Cambria Math" w:hAnsi="Cambria Math"/>
                <w:i/>
              </w:rPr>
            </m:ctrlPr>
          </m:sSubPr>
          <m:e>
            <m:r>
              <w:rPr>
                <w:rFonts w:ascii="Cambria Math" w:hAnsi="Cambria Math"/>
              </w:rPr>
              <m:t>t</m:t>
            </m:r>
          </m:e>
          <m:sub>
            <m:r>
              <w:rPr>
                <w:rFonts w:ascii="Cambria Math" w:hAnsi="Cambria Math"/>
              </w:rPr>
              <m:t>2</m:t>
            </m:r>
          </m:sub>
        </m:sSub>
      </m:oMath>
      <w:bookmarkEnd w:id="100"/>
      <w:bookmarkEnd w:id="101"/>
      <w:bookmarkEnd w:id="102"/>
      <w:bookmarkEnd w:id="103"/>
      <w:r>
        <w:t>. (Steward 2013: 118)</w:t>
      </w:r>
    </w:p>
    <w:p w14:paraId="60C123A4" w14:textId="77777777" w:rsidR="007E115F" w:rsidRDefault="00913C18" w:rsidP="00AA54CD">
      <w:pPr>
        <w:jc w:val="both"/>
      </w:pPr>
      <w:r>
        <w:t xml:space="preserve"> </w:t>
      </w:r>
    </w:p>
    <w:p w14:paraId="6C8145FC" w14:textId="2C195055" w:rsidR="00F35673" w:rsidRPr="003F6D0C" w:rsidRDefault="00CA30BB" w:rsidP="00AA54CD">
      <w:pPr>
        <w:pStyle w:val="Subtitle"/>
      </w:pPr>
      <w:r>
        <w:t xml:space="preserve">For Stout, </w:t>
      </w:r>
      <w:proofErr w:type="spellStart"/>
      <w:r>
        <w:t>Mourelatos</w:t>
      </w:r>
      <w:proofErr w:type="spellEnd"/>
      <w:r>
        <w:t>, as for Mumford, progressive stages of processes are essentially connected because</w:t>
      </w:r>
      <w:r w:rsidR="00520AF4">
        <w:t>,</w:t>
      </w:r>
      <w:r>
        <w:t xml:space="preserve"> in each stage</w:t>
      </w:r>
      <w:r w:rsidR="00520AF4">
        <w:t>,</w:t>
      </w:r>
      <w:r>
        <w:t xml:space="preserve"> </w:t>
      </w:r>
      <w:r w:rsidRPr="003F6D0C">
        <w:rPr>
          <w:i/>
          <w:iCs/>
        </w:rPr>
        <w:t>the same</w:t>
      </w:r>
      <w:r>
        <w:t xml:space="preserve"> process is developing (</w:t>
      </w:r>
      <w:proofErr w:type="spellStart"/>
      <w:r>
        <w:t>Mourelatos</w:t>
      </w:r>
      <w:proofErr w:type="spellEnd"/>
      <w:r>
        <w:t xml:space="preserve"> 1993: 386). So, for example, at each stage of </w:t>
      </w:r>
      <w:r w:rsidR="00E056C1">
        <w:t>photosynthesising</w:t>
      </w:r>
      <w:r w:rsidR="00F35673">
        <w:t xml:space="preserve">, it is true simpliciter that </w:t>
      </w:r>
      <w:r w:rsidR="00F35673">
        <w:rPr>
          <w:i/>
          <w:iCs/>
        </w:rPr>
        <w:t>x</w:t>
      </w:r>
      <w:r w:rsidR="00F35673">
        <w:t xml:space="preserve"> is </w:t>
      </w:r>
      <w:r w:rsidR="00E056C1">
        <w:t>photosynthesising</w:t>
      </w:r>
      <w:r w:rsidR="00F35673">
        <w:t xml:space="preserve">, even if </w:t>
      </w:r>
      <w:r w:rsidR="00E056C1">
        <w:t>photosynthesising</w:t>
      </w:r>
      <w:r w:rsidR="00F35673">
        <w:t xml:space="preserve"> is made of different progressive stages. </w:t>
      </w:r>
      <w:r>
        <w:t xml:space="preserve">As there is no need for an extra metaphysical ingredient connecting the stages, continuity and simultaneity are mutually satisfied, and so is </w:t>
      </w:r>
      <w:bookmarkStart w:id="104" w:name="OLE_LINK83"/>
      <w:bookmarkStart w:id="105" w:name="OLE_LINK84"/>
      <w:r>
        <w:rPr>
          <w:i/>
          <w:iCs/>
        </w:rPr>
        <w:t>full-blown</w:t>
      </w:r>
      <w:r>
        <w:t xml:space="preserve"> </w:t>
      </w:r>
      <w:r>
        <w:rPr>
          <w:i/>
          <w:iCs/>
        </w:rPr>
        <w:t>dynamicity</w:t>
      </w:r>
      <w:bookmarkEnd w:id="104"/>
      <w:bookmarkEnd w:id="105"/>
      <w:r>
        <w:rPr>
          <w:i/>
          <w:iCs/>
        </w:rPr>
        <w:t>.</w:t>
      </w:r>
      <w:r>
        <w:t xml:space="preserve"> </w:t>
      </w:r>
      <w:r w:rsidR="003F6D0C">
        <w:t xml:space="preserve">If </w:t>
      </w:r>
      <w:r w:rsidR="003F6D0C">
        <w:rPr>
          <w:i/>
          <w:iCs/>
        </w:rPr>
        <w:t>full-blown</w:t>
      </w:r>
      <w:r w:rsidR="003F6D0C">
        <w:t xml:space="preserve"> </w:t>
      </w:r>
      <w:r w:rsidR="003F6D0C">
        <w:rPr>
          <w:i/>
          <w:iCs/>
        </w:rPr>
        <w:t>dynamicity</w:t>
      </w:r>
      <w:r w:rsidR="00C9499D">
        <w:rPr>
          <w:i/>
          <w:iCs/>
        </w:rPr>
        <w:t xml:space="preserve"> </w:t>
      </w:r>
      <w:r w:rsidR="00C9499D">
        <w:t>is</w:t>
      </w:r>
      <w:r w:rsidR="003F6D0C">
        <w:rPr>
          <w:i/>
          <w:iCs/>
        </w:rPr>
        <w:t xml:space="preserve">, </w:t>
      </w:r>
      <w:r w:rsidR="003F6D0C">
        <w:t>so is (Q2)</w:t>
      </w:r>
      <w:r w:rsidR="00C9499D">
        <w:t>, and the production gap is closed.</w:t>
      </w:r>
    </w:p>
    <w:p w14:paraId="3666B49B" w14:textId="63054F66" w:rsidR="0018554E" w:rsidRDefault="00F35673" w:rsidP="00AA54CD">
      <w:pPr>
        <w:pStyle w:val="Subtitle"/>
      </w:pPr>
      <w:r>
        <w:t xml:space="preserve">Giannini thinks that understanding processes as continuant is particularly important for understanding production as a process initiated by powers, along the line of Mumford, Anjum, and Groff. </w:t>
      </w:r>
      <w:r w:rsidR="0018554E">
        <w:t xml:space="preserve">We agree. Dissolving, according to them, is a process </w:t>
      </w:r>
      <w:r w:rsidR="00520AF4">
        <w:t>that</w:t>
      </w:r>
      <w:r w:rsidR="0018554E">
        <w:t xml:space="preserve"> is the manifestation of mutual partners of the solvent and the solute. </w:t>
      </w:r>
      <w:r w:rsidR="00DA4A16">
        <w:t>The</w:t>
      </w:r>
      <w:r w:rsidR="0018554E">
        <w:t xml:space="preserve"> causes will become the effect</w:t>
      </w:r>
      <w:r w:rsidR="00DA4A16">
        <w:t xml:space="preserve"> by acting together</w:t>
      </w:r>
      <w:r w:rsidR="0018554E">
        <w:t xml:space="preserve">, resulting in the </w:t>
      </w:r>
      <w:r w:rsidR="00AA54CD">
        <w:t>“</w:t>
      </w:r>
      <w:r w:rsidR="0018554E">
        <w:t>sweet solution</w:t>
      </w:r>
      <w:r w:rsidR="00AA54CD">
        <w:t>”</w:t>
      </w:r>
      <w:r w:rsidR="00C9499D">
        <w:t xml:space="preserve"> (see Mumford and Anjum 2011: 121)</w:t>
      </w:r>
      <w:r w:rsidR="0018554E">
        <w:t>. At any stage of the process</w:t>
      </w:r>
      <w:r w:rsidR="00520AF4">
        <w:t>,</w:t>
      </w:r>
      <w:r w:rsidR="0018554E">
        <w:t xml:space="preserve"> </w:t>
      </w:r>
      <w:r w:rsidR="00520AF4">
        <w:t>one</w:t>
      </w:r>
      <w:r w:rsidR="0018554E">
        <w:t xml:space="preserve"> can find the causes acting together</w:t>
      </w:r>
      <w:r w:rsidR="00DA4A16">
        <w:t>;</w:t>
      </w:r>
      <w:r w:rsidR="0018554E">
        <w:t xml:space="preserve"> hence simultaneity is secured. And again, at any stage of the process</w:t>
      </w:r>
      <w:r w:rsidR="00520AF4">
        <w:t>,</w:t>
      </w:r>
      <w:r w:rsidR="0018554E">
        <w:t xml:space="preserve"> it is the same dissolving that is occurring</w:t>
      </w:r>
      <w:r w:rsidR="00DA4A16">
        <w:t>;</w:t>
      </w:r>
      <w:r w:rsidR="0018554E">
        <w:t xml:space="preserve"> thus</w:t>
      </w:r>
      <w:r w:rsidR="00DA4A16">
        <w:t>,</w:t>
      </w:r>
      <w:r w:rsidR="0018554E">
        <w:t xml:space="preserve"> continuity is secured. Hence, </w:t>
      </w:r>
      <w:bookmarkStart w:id="106" w:name="OLE_LINK61"/>
      <w:bookmarkStart w:id="107" w:name="OLE_LINK62"/>
      <w:r w:rsidR="0018554E">
        <w:t xml:space="preserve">the manifestation that is the dissolving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18554E">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18554E">
        <w:t xml:space="preserve"> is the same manifestation that </w:t>
      </w:r>
      <w:r w:rsidR="0018554E">
        <w:lastRenderedPageBreak/>
        <w:t>we find during any sub-interval</w:t>
      </w:r>
      <w:bookmarkEnd w:id="106"/>
      <w:bookmarkEnd w:id="107"/>
      <w:r w:rsidR="0018554E">
        <w:t xml:space="preserve">. Or so the story goes. </w:t>
      </w:r>
      <w:r>
        <w:t xml:space="preserve">However, we believe that this approach is of no use for friends of (MMV), and we can show that by using the same </w:t>
      </w:r>
      <w:r w:rsidR="00AA54CD">
        <w:t>“</w:t>
      </w:r>
      <w:r>
        <w:t>sweet solution</w:t>
      </w:r>
      <w:r w:rsidR="00AA54CD">
        <w:t>”</w:t>
      </w:r>
      <w:r>
        <w:t xml:space="preserve"> case discussed by Mumford and Anjum (2011: 121) to motivate the view.</w:t>
      </w:r>
      <w:r w:rsidR="007C6EF3">
        <w:t xml:space="preserve"> </w:t>
      </w:r>
    </w:p>
    <w:p w14:paraId="1D2B730E" w14:textId="77777777" w:rsidR="00E44194" w:rsidRDefault="007C6EF3" w:rsidP="00AA54CD">
      <w:pPr>
        <w:pStyle w:val="Subtitle"/>
      </w:pPr>
      <w:r w:rsidRPr="005B0DC3">
        <w:t>Although we agree that there is a sense in which it is the same process that occurs at every stage of the process, there</w:t>
      </w:r>
      <w:r>
        <w:t xml:space="preserve"> is also a</w:t>
      </w:r>
      <w:r w:rsidR="00E44194">
        <w:t>n important</w:t>
      </w:r>
      <w:r>
        <w:t xml:space="preserve"> sense in which this is not the case. </w:t>
      </w:r>
      <w:r w:rsidR="00E44194">
        <w:t xml:space="preserve">Let us the dissolving be the </w:t>
      </w:r>
      <w:bookmarkStart w:id="108" w:name="OLE_LINK42"/>
      <w:bookmarkStart w:id="109" w:name="OLE_LINK43"/>
      <w:r w:rsidR="00E44194" w:rsidRPr="00913C18">
        <w:t>φ</w:t>
      </w:r>
      <w:r w:rsidR="00E44194">
        <w:t>-</w:t>
      </w:r>
      <w:proofErr w:type="spellStart"/>
      <w:r w:rsidR="00E44194">
        <w:t>ing</w:t>
      </w:r>
      <w:bookmarkEnd w:id="108"/>
      <w:bookmarkEnd w:id="109"/>
      <w:proofErr w:type="spellEnd"/>
      <w:r w:rsidR="00E44194">
        <w:t xml:space="preserve">. Firstly, what it takes for </w:t>
      </w:r>
      <w:bookmarkStart w:id="110" w:name="OLE_LINK53"/>
      <w:bookmarkStart w:id="111" w:name="OLE_LINK54"/>
      <w:r w:rsidR="00E44194">
        <w:t xml:space="preserve">O to </w:t>
      </w:r>
      <w:r w:rsidR="00E44194" w:rsidRPr="00913C18">
        <w:t>φ</w:t>
      </w:r>
      <w:r w:rsidR="00E44194">
        <w:t>-</w:t>
      </w:r>
      <w:proofErr w:type="spellStart"/>
      <w:r w:rsidR="00E44194">
        <w:t>ing</w:t>
      </w:r>
      <w:proofErr w:type="spellEnd"/>
      <w:r w:rsidR="00E44194">
        <w:t xml:space="preserve"> </w:t>
      </w:r>
      <w:bookmarkEnd w:id="110"/>
      <w:bookmarkEnd w:id="111"/>
      <w:r w:rsidR="00E44194">
        <w:t>is for O to:</w:t>
      </w:r>
    </w:p>
    <w:p w14:paraId="26E9A446" w14:textId="77777777" w:rsidR="00E44194" w:rsidRDefault="00E44194" w:rsidP="00AA54CD">
      <w:pPr>
        <w:pStyle w:val="Subtitle"/>
      </w:pPr>
    </w:p>
    <w:p w14:paraId="6C4FD024" w14:textId="77777777" w:rsidR="00E44194" w:rsidRDefault="00E44194" w:rsidP="00AA54CD">
      <w:pPr>
        <w:pStyle w:val="Subtitle"/>
        <w:numPr>
          <w:ilvl w:val="0"/>
          <w:numId w:val="25"/>
        </w:numPr>
      </w:pPr>
      <w:r>
        <w:t xml:space="preserve">Have its solute </w:t>
      </w:r>
      <w:r w:rsidR="00BD4FFD">
        <w:t>molecules</w:t>
      </w:r>
      <w:r>
        <w:t xml:space="preserve"> (sugar) separating from other solute </w:t>
      </w:r>
      <w:r w:rsidR="00BD4FFD">
        <w:t>molecules</w:t>
      </w:r>
      <w:r>
        <w:t>;</w:t>
      </w:r>
    </w:p>
    <w:p w14:paraId="4CF0F68E" w14:textId="77777777" w:rsidR="00E44194" w:rsidRDefault="00E44194" w:rsidP="00AA54CD">
      <w:pPr>
        <w:pStyle w:val="Subtitle"/>
        <w:numPr>
          <w:ilvl w:val="0"/>
          <w:numId w:val="25"/>
        </w:numPr>
      </w:pPr>
      <w:r>
        <w:t xml:space="preserve">Have its separate solute </w:t>
      </w:r>
      <w:r w:rsidR="00BD4FFD">
        <w:t>molecules</w:t>
      </w:r>
      <w:r>
        <w:t xml:space="preserve"> moving between the solvent </w:t>
      </w:r>
      <w:r w:rsidR="00BD4FFD">
        <w:t>molecules</w:t>
      </w:r>
      <w:r>
        <w:t xml:space="preserve"> (water);</w:t>
      </w:r>
    </w:p>
    <w:p w14:paraId="532F7AA1" w14:textId="77777777" w:rsidR="007C6EF3" w:rsidRDefault="00E44194" w:rsidP="00AA54CD">
      <w:pPr>
        <w:pStyle w:val="Subtitle"/>
        <w:numPr>
          <w:ilvl w:val="0"/>
          <w:numId w:val="25"/>
        </w:numPr>
      </w:pPr>
      <w:r>
        <w:t xml:space="preserve">Have </w:t>
      </w:r>
      <w:r w:rsidR="00A92AEE">
        <w:t xml:space="preserve">its separate solute </w:t>
      </w:r>
      <w:r w:rsidR="00BD4FFD">
        <w:t>molecules</w:t>
      </w:r>
      <w:r w:rsidR="00A92AEE">
        <w:t xml:space="preserve"> individually dispers</w:t>
      </w:r>
      <w:r w:rsidR="0018554E">
        <w:t>ing</w:t>
      </w:r>
      <w:r w:rsidR="00A92AEE">
        <w:t xml:space="preserve"> through the solvent (water).</w:t>
      </w:r>
    </w:p>
    <w:p w14:paraId="5F80528B" w14:textId="77777777" w:rsidR="00A92AEE" w:rsidRDefault="00A92AEE" w:rsidP="00AA54CD">
      <w:pPr>
        <w:jc w:val="both"/>
      </w:pPr>
    </w:p>
    <w:p w14:paraId="58EB9974" w14:textId="411ED3C1" w:rsidR="005B0DC3" w:rsidRDefault="00A92AEE" w:rsidP="00AA54CD">
      <w:pPr>
        <w:pStyle w:val="Subtitle"/>
      </w:pPr>
      <w:r>
        <w:t xml:space="preserve">Roughly speaking, our </w:t>
      </w:r>
      <w:bookmarkStart w:id="112" w:name="OLE_LINK46"/>
      <w:bookmarkStart w:id="113" w:name="OLE_LINK47"/>
      <w:r w:rsidRPr="00913C18">
        <w:t>φ</w:t>
      </w:r>
      <w:r>
        <w:t>-</w:t>
      </w:r>
      <w:proofErr w:type="spellStart"/>
      <w:r>
        <w:t>ing</w:t>
      </w:r>
      <w:proofErr w:type="spellEnd"/>
      <w:r>
        <w:t xml:space="preserve"> </w:t>
      </w:r>
      <w:bookmarkEnd w:id="112"/>
      <w:bookmarkEnd w:id="113"/>
      <w:r>
        <w:t>is thus composed of three processes</w:t>
      </w:r>
      <w:r w:rsidR="0018554E">
        <w:t xml:space="preserve"> or progressive stages</w:t>
      </w:r>
      <w:r>
        <w:t xml:space="preserve">. These </w:t>
      </w:r>
      <w:r w:rsidR="003F6D0C">
        <w:t xml:space="preserve">stages </w:t>
      </w:r>
      <w:r>
        <w:t xml:space="preserve">are progressive because for (c) to occur at </w:t>
      </w:r>
      <w:bookmarkStart w:id="114" w:name="OLE_LINK48"/>
      <w:bookmarkStart w:id="115" w:name="OLE_LINK49"/>
      <m:oMath>
        <m:sSub>
          <m:sSubPr>
            <m:ctrlPr>
              <w:rPr>
                <w:rFonts w:ascii="Cambria Math" w:hAnsi="Cambria Math"/>
                <w:i/>
              </w:rPr>
            </m:ctrlPr>
          </m:sSubPr>
          <m:e>
            <m:r>
              <w:rPr>
                <w:rFonts w:ascii="Cambria Math" w:hAnsi="Cambria Math"/>
              </w:rPr>
              <m:t>t</m:t>
            </m:r>
          </m:e>
          <m:sub>
            <m:r>
              <w:rPr>
                <w:rFonts w:ascii="Cambria Math" w:hAnsi="Cambria Math"/>
              </w:rPr>
              <m:t>n</m:t>
            </m:r>
          </m:sub>
        </m:sSub>
      </m:oMath>
      <w:bookmarkEnd w:id="114"/>
      <w:bookmarkEnd w:id="115"/>
      <w:r>
        <w:t xml:space="preserve"> (a) and (b) need to occur at </w:t>
      </w:r>
      <m:oMath>
        <m:sSub>
          <m:sSubPr>
            <m:ctrlPr>
              <w:rPr>
                <w:rFonts w:ascii="Cambria Math" w:hAnsi="Cambria Math"/>
                <w:i/>
              </w:rPr>
            </m:ctrlPr>
          </m:sSubPr>
          <m:e>
            <m:r>
              <w:rPr>
                <w:rFonts w:ascii="Cambria Math" w:hAnsi="Cambria Math"/>
              </w:rPr>
              <m:t>t</m:t>
            </m:r>
          </m:e>
          <m:sub>
            <m:r>
              <w:rPr>
                <w:rFonts w:ascii="Cambria Math" w:hAnsi="Cambria Math"/>
              </w:rPr>
              <m:t>n-1</m:t>
            </m:r>
          </m:sub>
        </m:sSub>
      </m:oMath>
      <w:r>
        <w:t xml:space="preserve">. In fact, it is only when we progress from (a) to (c) that we have the </w:t>
      </w:r>
      <w:r w:rsidR="00AA54CD">
        <w:t>“</w:t>
      </w:r>
      <w:r>
        <w:t>dissolving</w:t>
      </w:r>
      <w:r w:rsidR="00AA54CD">
        <w:t>”</w:t>
      </w:r>
      <w:r>
        <w:t xml:space="preserve">, that is, we have a process where </w:t>
      </w:r>
      <w:r w:rsidR="00520AF4">
        <w:t>a</w:t>
      </w:r>
      <w:r>
        <w:t xml:space="preserve"> homogenous </w:t>
      </w:r>
      <w:r w:rsidR="00520AF4">
        <w:t>solution</w:t>
      </w:r>
      <w:r>
        <w:t xml:space="preserve"> is forming. In this sense, we can understand </w:t>
      </w:r>
      <w:r w:rsidR="00AA54CD">
        <w:t>“</w:t>
      </w:r>
      <w:r>
        <w:t>dissolving</w:t>
      </w:r>
      <w:r w:rsidR="00AA54CD">
        <w:t>”</w:t>
      </w:r>
      <w:r>
        <w:t xml:space="preserve"> as an accomplishment process</w:t>
      </w:r>
      <w:r w:rsidR="003F6D0C">
        <w:t xml:space="preserve"> where all molecules are individually dispersed</w:t>
      </w:r>
      <w:r>
        <w:t xml:space="preserve"> (Hornsby 2012). </w:t>
      </w:r>
      <w:r w:rsidR="00520AF4">
        <w:t>Nevertheless,</w:t>
      </w:r>
      <w:r>
        <w:t xml:space="preserve"> although O is </w:t>
      </w:r>
      <w:bookmarkStart w:id="116" w:name="OLE_LINK51"/>
      <w:bookmarkStart w:id="117" w:name="OLE_LINK52"/>
      <w:r w:rsidRPr="00913C18">
        <w:t>φ</w:t>
      </w:r>
      <w:r>
        <w:t>-</w:t>
      </w:r>
      <w:proofErr w:type="spellStart"/>
      <w:r>
        <w:t>ing</w:t>
      </w:r>
      <w:bookmarkEnd w:id="116"/>
      <w:bookmarkEnd w:id="117"/>
      <w:proofErr w:type="spellEnd"/>
      <w:r w:rsidR="0018554E">
        <w:t xml:space="preserve"> between</w:t>
      </w:r>
      <w:r>
        <w:t xml:space="preserve"> </w:t>
      </w:r>
      <w:bookmarkStart w:id="118" w:name="OLE_LINK55"/>
      <w:bookmarkStart w:id="119" w:name="OLE_LINK56"/>
      <m:oMath>
        <m:sSub>
          <m:sSubPr>
            <m:ctrlPr>
              <w:rPr>
                <w:rFonts w:ascii="Cambria Math" w:hAnsi="Cambria Math"/>
                <w:i/>
              </w:rPr>
            </m:ctrlPr>
          </m:sSubPr>
          <m:e>
            <m:r>
              <w:rPr>
                <w:rFonts w:ascii="Cambria Math" w:hAnsi="Cambria Math"/>
              </w:rPr>
              <m:t>t</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bookmarkEnd w:id="118"/>
      <w:bookmarkEnd w:id="119"/>
      <w:r>
        <w:t>, it is not the case that it is also</w:t>
      </w:r>
      <w:r w:rsidR="00CC7E74">
        <w:t xml:space="preserve"> </w:t>
      </w:r>
      <w:r w:rsidR="00CC7E74" w:rsidRPr="00C9499D">
        <w:rPr>
          <w:i/>
          <w:iCs/>
        </w:rPr>
        <w:t>the same</w:t>
      </w:r>
      <w:r>
        <w:t xml:space="preserve"> </w:t>
      </w:r>
      <w:r w:rsidRPr="00913C18">
        <w:t>φ</w:t>
      </w:r>
      <w:r>
        <w:t>-</w:t>
      </w:r>
      <w:proofErr w:type="spellStart"/>
      <w:r>
        <w:t>ing</w:t>
      </w:r>
      <w:proofErr w:type="spellEnd"/>
      <w:r>
        <w:t xml:space="preserve"> </w:t>
      </w:r>
      <w:r w:rsidR="00CC7E74">
        <w:t xml:space="preserve">that is present </w:t>
      </w:r>
      <w:r>
        <w:t xml:space="preserve">in any subinterval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t xml:space="preserve">. </w:t>
      </w:r>
      <w:r w:rsidR="0018554E">
        <w:t>A</w:t>
      </w:r>
      <w:r w:rsidR="00CC7E74">
        <w:t xml:space="preserve">lthough it can be predicated that O is </w:t>
      </w:r>
      <w:bookmarkStart w:id="120" w:name="OLE_LINK65"/>
      <w:bookmarkStart w:id="121" w:name="OLE_LINK66"/>
      <w:r w:rsidR="00CC7E74" w:rsidRPr="00913C18">
        <w:t>φ</w:t>
      </w:r>
      <w:r w:rsidR="00CC7E74">
        <w:t>-</w:t>
      </w:r>
      <w:proofErr w:type="spellStart"/>
      <w:r w:rsidR="00CC7E74">
        <w:t>ing</w:t>
      </w:r>
      <w:proofErr w:type="spellEnd"/>
      <w:r w:rsidR="00CC7E74">
        <w:t xml:space="preserve"> </w:t>
      </w:r>
      <w:bookmarkEnd w:id="120"/>
      <w:bookmarkEnd w:id="121"/>
      <w:r w:rsidR="00CC7E74">
        <w:t xml:space="preserve">between </w:t>
      </w:r>
      <w:bookmarkStart w:id="122" w:name="OLE_LINK57"/>
      <w:bookmarkStart w:id="123" w:name="OLE_LINK58"/>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CC7E74">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CC7E74">
        <w:t xml:space="preserve">, </w:t>
      </w:r>
      <w:bookmarkEnd w:id="122"/>
      <w:bookmarkEnd w:id="123"/>
      <w:r w:rsidR="00CC7E74">
        <w:t xml:space="preserve">(a) and (b) </w:t>
      </w:r>
      <w:r w:rsidR="004218A6">
        <w:t>occur</w:t>
      </w:r>
      <w:r w:rsidR="00CC7E74">
        <w:t xml:space="preserve">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CC7E74">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3F6D0C">
        <w:t xml:space="preserve"> and</w:t>
      </w:r>
      <w:r w:rsidR="00CC7E74">
        <w:t xml:space="preserve"> are part of the process of dissolving but </w:t>
      </w:r>
      <w:r w:rsidR="00CC7E74" w:rsidRPr="00C9499D">
        <w:t>are</w:t>
      </w:r>
      <w:r w:rsidR="00CC7E74" w:rsidRPr="00C9499D">
        <w:rPr>
          <w:i/>
          <w:iCs/>
        </w:rPr>
        <w:t xml:space="preserve"> not</w:t>
      </w:r>
      <w:r w:rsidR="00CC7E74">
        <w:t xml:space="preserve"> chemically identical </w:t>
      </w:r>
      <w:r w:rsidR="00520AF4">
        <w:t>to</w:t>
      </w:r>
      <w:r w:rsidR="00CC7E74">
        <w:t xml:space="preserve"> dissolving. </w:t>
      </w:r>
      <w:r w:rsidR="0018554E">
        <w:t xml:space="preserve">Hence, the manifestation that is the dissolving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18554E">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18554E">
        <w:t xml:space="preserve"> is </w:t>
      </w:r>
      <w:r w:rsidR="0018554E" w:rsidRPr="003F6D0C">
        <w:rPr>
          <w:i/>
          <w:iCs/>
        </w:rPr>
        <w:t>not</w:t>
      </w:r>
      <w:r w:rsidR="0018554E">
        <w:t xml:space="preserve"> the same manifestation that we find during any sub-interval.</w:t>
      </w:r>
      <w:r w:rsidR="00BD4FFD">
        <w:t xml:space="preserve"> This is per se reason to think that the application of </w:t>
      </w:r>
      <w:bookmarkStart w:id="124" w:name="OLE_LINK63"/>
      <w:bookmarkStart w:id="125" w:name="OLE_LINK64"/>
      <w:r w:rsidR="00BD4FFD">
        <w:t xml:space="preserve">(Homogeneity) </w:t>
      </w:r>
      <w:bookmarkEnd w:id="124"/>
      <w:bookmarkEnd w:id="125"/>
      <w:r w:rsidR="00BD4FFD">
        <w:t xml:space="preserve">to the causal process </w:t>
      </w:r>
      <w:r w:rsidR="00520AF4">
        <w:t>initiated</w:t>
      </w:r>
      <w:r w:rsidR="00BD4FFD">
        <w:t xml:space="preserve"> by powers is not as </w:t>
      </w:r>
      <w:r w:rsidR="003F6D0C">
        <w:t xml:space="preserve">straightforward </w:t>
      </w:r>
      <w:r w:rsidR="00BD4FFD">
        <w:t xml:space="preserve">as one might initially think. But there is another problem with looking at causal </w:t>
      </w:r>
      <w:r w:rsidR="00520AF4">
        <w:t>processes</w:t>
      </w:r>
      <w:r w:rsidR="00BD4FFD">
        <w:t xml:space="preserve"> through this lens that would make (Homogeneity) undesirable. </w:t>
      </w:r>
    </w:p>
    <w:p w14:paraId="616AD3C0" w14:textId="248AB5BD" w:rsidR="00941832" w:rsidRPr="00941832" w:rsidRDefault="00BD4FFD" w:rsidP="00AA54CD">
      <w:pPr>
        <w:pStyle w:val="Subtitle"/>
      </w:pPr>
      <w:r w:rsidRPr="003F6D0C">
        <w:t>To see this let us</w:t>
      </w:r>
      <w:r w:rsidR="0018554E" w:rsidRPr="003F6D0C">
        <w:t xml:space="preserve"> look at the properties of the progressive stages of the dissolving and of the dissolving</w:t>
      </w:r>
      <w:r w:rsidR="0018554E" w:rsidRPr="005B0DC3">
        <w:t xml:space="preserve"> it</w:t>
      </w:r>
      <w:r w:rsidR="0018554E" w:rsidRPr="00B54621">
        <w:t>self</w:t>
      </w:r>
      <w:r w:rsidRPr="00B54621">
        <w:t xml:space="preserve">. </w:t>
      </w:r>
      <w:r w:rsidR="0018554E" w:rsidRPr="00B54621">
        <w:t xml:space="preserve">Progressive stage (a) is a process that requires energy to overcome the force of attraction between </w:t>
      </w:r>
      <w:r w:rsidR="00520AF4">
        <w:t>solvent molecules</w:t>
      </w:r>
      <w:r w:rsidR="0018554E">
        <w:t xml:space="preserve">. Likewise, progressive stage (b) requires energy to overcome the force of attraction between </w:t>
      </w:r>
      <w:r w:rsidR="00520AF4">
        <w:t>solute molecules</w:t>
      </w:r>
      <w:r w:rsidR="0018554E">
        <w:t>. These two steps of dissolving are then endothermic. On the other hand, in stage (c)</w:t>
      </w:r>
      <w:r w:rsidR="00520AF4">
        <w:t>,</w:t>
      </w:r>
      <w:r w:rsidR="0018554E">
        <w:t xml:space="preserve"> </w:t>
      </w:r>
      <w:r>
        <w:t xml:space="preserve">energy is released due to the solute molecules forming </w:t>
      </w:r>
      <w:r w:rsidR="00520AF4">
        <w:t xml:space="preserve">a </w:t>
      </w:r>
      <w:r>
        <w:t>bond with the solvent molecules.</w:t>
      </w:r>
      <w:r w:rsidR="005B0DC3">
        <w:t xml:space="preserve"> This process is exothermic.</w:t>
      </w:r>
      <w:r>
        <w:t xml:space="preserve"> The overall </w:t>
      </w:r>
      <w:bookmarkStart w:id="126" w:name="OLE_LINK67"/>
      <w:bookmarkStart w:id="127" w:name="OLE_LINK68"/>
      <w:r w:rsidRPr="00913C18">
        <w:t>φ</w:t>
      </w:r>
      <w:r>
        <w:t>-</w:t>
      </w:r>
      <w:proofErr w:type="spellStart"/>
      <w:r>
        <w:t>ing</w:t>
      </w:r>
      <w:proofErr w:type="spellEnd"/>
      <w:r>
        <w:t xml:space="preserve"> </w:t>
      </w:r>
      <w:bookmarkEnd w:id="126"/>
      <w:bookmarkEnd w:id="127"/>
      <w:r>
        <w:t>can be endothermic or exothermic</w:t>
      </w:r>
      <w:r w:rsidR="005B0DC3">
        <w:t xml:space="preserve">, but it is not so from the start. Whether the process is of one or the other kind </w:t>
      </w:r>
      <w:r>
        <w:t>depend</w:t>
      </w:r>
      <w:r w:rsidR="005B0DC3">
        <w:t>s</w:t>
      </w:r>
      <w:r>
        <w:t xml:space="preserve"> on whether more energy is </w:t>
      </w:r>
      <w:r w:rsidR="00520AF4">
        <w:t>used</w:t>
      </w:r>
      <w:r>
        <w:t xml:space="preserve"> to break the bonds in (a) and (b) or to form the bond in (c)</w:t>
      </w:r>
      <w:r w:rsidR="005B0DC3">
        <w:t xml:space="preserve">, with the total change of the </w:t>
      </w:r>
      <w:bookmarkStart w:id="128" w:name="OLE_LINK73"/>
      <w:bookmarkStart w:id="129" w:name="OLE_LINK74"/>
      <w:r w:rsidR="005B0DC3" w:rsidRPr="00913C18">
        <w:t>φ</w:t>
      </w:r>
      <w:r w:rsidR="005B0DC3">
        <w:t>-</w:t>
      </w:r>
      <w:proofErr w:type="spellStart"/>
      <w:r w:rsidR="005B0DC3">
        <w:t>ing</w:t>
      </w:r>
      <w:proofErr w:type="spellEnd"/>
      <w:r w:rsidR="005B0DC3">
        <w:t xml:space="preserve"> </w:t>
      </w:r>
      <w:bookmarkEnd w:id="128"/>
      <w:bookmarkEnd w:id="129"/>
      <w:r w:rsidR="005B0DC3">
        <w:t xml:space="preserve">called </w:t>
      </w:r>
      <w:r w:rsidR="005B0DC3">
        <w:rPr>
          <w:i/>
          <w:iCs/>
        </w:rPr>
        <w:t>heat</w:t>
      </w:r>
      <w:r w:rsidR="005B0DC3">
        <w:t xml:space="preserve"> of the solution.</w:t>
      </w:r>
      <w:r w:rsidR="003F6D0C">
        <w:t xml:space="preserve"> </w:t>
      </w:r>
      <w:r w:rsidR="005B0DC3">
        <w:t xml:space="preserve">That is, </w:t>
      </w:r>
      <w:r w:rsidR="003F6D0C">
        <w:t xml:space="preserve">it </w:t>
      </w:r>
      <w:r w:rsidR="005B0DC3">
        <w:t>depends on the causal contribution</w:t>
      </w:r>
      <w:r w:rsidR="004218A6">
        <w:t>s</w:t>
      </w:r>
      <w:r w:rsidR="005B0DC3">
        <w:t xml:space="preserve"> </w:t>
      </w:r>
      <w:r w:rsidR="004218A6" w:rsidRPr="00576454">
        <w:rPr>
          <w:i/>
          <w:iCs/>
        </w:rPr>
        <w:t>at</w:t>
      </w:r>
      <w:r w:rsidR="005B0DC3" w:rsidRPr="00576454">
        <w:rPr>
          <w:i/>
          <w:iCs/>
        </w:rPr>
        <w:t xml:space="preserve"> each</w:t>
      </w:r>
      <w:r w:rsidR="005B0DC3">
        <w:t xml:space="preserve"> progressive stage. </w:t>
      </w:r>
      <w:r w:rsidR="00520AF4">
        <w:t>These</w:t>
      </w:r>
      <w:r w:rsidR="005B0DC3">
        <w:t xml:space="preserve"> contributions together </w:t>
      </w:r>
      <w:r w:rsidR="00520AF4">
        <w:t>produce</w:t>
      </w:r>
      <w:r w:rsidR="005B0DC3">
        <w:t xml:space="preserve"> either </w:t>
      </w:r>
      <w:r w:rsidR="00520AF4">
        <w:t>an endothermic process</w:t>
      </w:r>
      <w:r w:rsidR="005B0DC3">
        <w:t>, that is, a process that feels co</w:t>
      </w:r>
      <w:r w:rsidR="003F6D0C">
        <w:t>ld</w:t>
      </w:r>
      <w:r w:rsidR="005B0DC3">
        <w:t xml:space="preserve"> while </w:t>
      </w:r>
      <w:bookmarkStart w:id="130" w:name="OLE_LINK75"/>
      <w:bookmarkStart w:id="131" w:name="OLE_LINK76"/>
      <w:r w:rsidR="005B0DC3" w:rsidRPr="00913C18">
        <w:t>φ</w:t>
      </w:r>
      <w:r w:rsidR="005B0DC3">
        <w:t>-</w:t>
      </w:r>
      <w:proofErr w:type="spellStart"/>
      <w:r w:rsidR="005B0DC3">
        <w:t>ing</w:t>
      </w:r>
      <w:bookmarkEnd w:id="130"/>
      <w:bookmarkEnd w:id="131"/>
      <w:proofErr w:type="spellEnd"/>
      <w:r w:rsidR="005B0DC3">
        <w:t xml:space="preserve">, or </w:t>
      </w:r>
      <w:r w:rsidR="00520AF4">
        <w:t>an exothermic process</w:t>
      </w:r>
      <w:r w:rsidR="005B0DC3">
        <w:t>, that is</w:t>
      </w:r>
      <w:r w:rsidR="003F6D0C">
        <w:t>,</w:t>
      </w:r>
      <w:r w:rsidR="005B0DC3">
        <w:t xml:space="preserve"> a process that feels hot while </w:t>
      </w:r>
      <w:r w:rsidR="005B0DC3" w:rsidRPr="00913C18">
        <w:t>φ</w:t>
      </w:r>
      <w:r w:rsidR="005B0DC3">
        <w:t>-</w:t>
      </w:r>
      <w:proofErr w:type="spellStart"/>
      <w:r w:rsidR="005B0DC3">
        <w:t>ing</w:t>
      </w:r>
      <w:proofErr w:type="spellEnd"/>
      <w:r w:rsidR="005B0DC3">
        <w:t xml:space="preserve">. The problem for </w:t>
      </w:r>
      <w:bookmarkStart w:id="132" w:name="OLE_LINK81"/>
      <w:bookmarkStart w:id="133" w:name="OLE_LINK82"/>
      <w:r w:rsidR="005B0DC3">
        <w:t>friends (MMV) that endorses (Homogeneity)</w:t>
      </w:r>
      <w:bookmarkEnd w:id="132"/>
      <w:bookmarkEnd w:id="133"/>
      <w:r w:rsidR="005B0DC3">
        <w:t>, like Mumford, Anjum, and Groff, is that they cannot explain why the process unfold in one way rather than another</w:t>
      </w:r>
      <w:r w:rsidR="004218A6">
        <w:t xml:space="preserve"> by</w:t>
      </w:r>
      <w:r w:rsidR="00257610">
        <w:t xml:space="preserve"> appealing to a mutual manifestation being </w:t>
      </w:r>
      <w:r w:rsidR="00257610">
        <w:lastRenderedPageBreak/>
        <w:t>a homogeneous process</w:t>
      </w:r>
      <w:r w:rsidR="005B0DC3">
        <w:t xml:space="preserve">. In fact, it is not the case that the </w:t>
      </w:r>
      <w:r w:rsidR="005B0DC3" w:rsidRPr="00913C18">
        <w:t>φ</w:t>
      </w:r>
      <w:r w:rsidR="005B0DC3">
        <w:t>-</w:t>
      </w:r>
      <w:proofErr w:type="spellStart"/>
      <w:r w:rsidR="005B0DC3">
        <w:t>ing</w:t>
      </w:r>
      <w:proofErr w:type="spellEnd"/>
      <w:r w:rsidR="005B0DC3">
        <w:t xml:space="preserve"> </w:t>
      </w:r>
      <w:r w:rsidR="00520AF4">
        <w:t xml:space="preserve">that </w:t>
      </w:r>
      <w:r w:rsidR="005B0DC3">
        <w:t xml:space="preserve">is endothermic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5B0DC3">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5B0DC3">
        <w:t xml:space="preserve"> is the same </w:t>
      </w:r>
      <w:r w:rsidR="005B0DC3" w:rsidRPr="00913C18">
        <w:t>φ</w:t>
      </w:r>
      <w:r w:rsidR="005B0DC3">
        <w:t>-</w:t>
      </w:r>
      <w:proofErr w:type="spellStart"/>
      <w:r w:rsidR="005B0DC3">
        <w:t>ing</w:t>
      </w:r>
      <w:proofErr w:type="spellEnd"/>
      <w:r w:rsidR="005B0DC3">
        <w:t xml:space="preserve"> during any interval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5B0DC3">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B54621">
        <w:t xml:space="preserve">. </w:t>
      </w:r>
      <w:r w:rsidR="00CE370C">
        <w:t xml:space="preserve">Whether the </w:t>
      </w:r>
      <w:r w:rsidR="00CE370C" w:rsidRPr="00913C18">
        <w:t>φ</w:t>
      </w:r>
      <w:r w:rsidR="00CE370C">
        <w:t>-</w:t>
      </w:r>
      <w:proofErr w:type="spellStart"/>
      <w:r w:rsidR="00CE370C">
        <w:t>ing</w:t>
      </w:r>
      <w:proofErr w:type="spellEnd"/>
      <w:r w:rsidR="00CE370C">
        <w:t xml:space="preserve">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CE370C">
        <w:t xml:space="preserve"> 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CE370C">
        <w:t xml:space="preserve"> is endothermic or exothermic depends on the contributions of each </w:t>
      </w:r>
      <w:r w:rsidR="00520AF4">
        <w:t>power</w:t>
      </w:r>
      <w:r w:rsidR="00CE370C">
        <w:t xml:space="preserve"> involved. And if what explains why the process </w:t>
      </w:r>
      <w:r w:rsidR="00520AF4">
        <w:t>unfolds</w:t>
      </w:r>
      <w:r w:rsidR="00CE370C">
        <w:t xml:space="preserve"> in one way </w:t>
      </w:r>
      <w:r w:rsidR="00CE370C" w:rsidRPr="00941832">
        <w:t xml:space="preserve">or another </w:t>
      </w:r>
      <w:r w:rsidR="00520AF4">
        <w:t>is</w:t>
      </w:r>
      <w:r w:rsidR="00CE370C" w:rsidRPr="00941832">
        <w:t xml:space="preserve"> the individual </w:t>
      </w:r>
      <w:r w:rsidR="00AA54CD">
        <w:t>powers’</w:t>
      </w:r>
      <w:r w:rsidR="00CE370C" w:rsidRPr="00941832">
        <w:t xml:space="preserve"> contribution, a satisfactory answer to (Q2) can only be given within the (CV) framework, and not the (MMV). </w:t>
      </w:r>
    </w:p>
    <w:p w14:paraId="716E3EE6" w14:textId="77777777" w:rsidR="007E115F" w:rsidRDefault="007E115F" w:rsidP="00AA54CD">
      <w:pPr>
        <w:jc w:val="both"/>
      </w:pPr>
    </w:p>
    <w:p w14:paraId="2D700002" w14:textId="77777777" w:rsidR="00AF6A53" w:rsidRPr="00F4051D" w:rsidRDefault="00AF6A53" w:rsidP="00AA54CD">
      <w:pPr>
        <w:pStyle w:val="Subtitle"/>
      </w:pPr>
    </w:p>
    <w:p w14:paraId="3CBD0958" w14:textId="77777777" w:rsidR="00AF6A53" w:rsidRPr="00F4051D" w:rsidRDefault="00AF6A53" w:rsidP="00AA54CD">
      <w:pPr>
        <w:pStyle w:val="Subtitle"/>
      </w:pPr>
    </w:p>
    <w:p w14:paraId="3B1C4CC9" w14:textId="3C0C3CC5" w:rsidR="00F340AE" w:rsidRPr="00F4051D" w:rsidRDefault="00F340AE" w:rsidP="00AA54CD">
      <w:pPr>
        <w:pStyle w:val="Subtitle"/>
      </w:pPr>
      <w:bookmarkStart w:id="134" w:name="OLE_LINK71"/>
      <w:bookmarkStart w:id="135" w:name="OLE_LINK72"/>
      <w:r w:rsidRPr="00F4051D">
        <w:t>4. Conclu</w:t>
      </w:r>
      <w:r w:rsidR="004218A6">
        <w:t>ding Remarks</w:t>
      </w:r>
    </w:p>
    <w:bookmarkEnd w:id="134"/>
    <w:bookmarkEnd w:id="135"/>
    <w:p w14:paraId="47BA905D" w14:textId="77777777" w:rsidR="00F340AE" w:rsidRPr="00F4051D" w:rsidRDefault="00F340AE" w:rsidP="00AA54CD">
      <w:pPr>
        <w:pStyle w:val="Subtitle"/>
      </w:pPr>
    </w:p>
    <w:p w14:paraId="5B41155A" w14:textId="7573E3E6" w:rsidR="004C308F" w:rsidRPr="00F4051D" w:rsidRDefault="004218A6" w:rsidP="00544BF8">
      <w:pPr>
        <w:pStyle w:val="Subtitle"/>
      </w:pPr>
      <w:r>
        <w:t xml:space="preserve">Baltimore has raised an important challenge for anyone endorsing a theory of causation based on an ontology of causal powers. </w:t>
      </w:r>
      <w:r w:rsidR="006E4978">
        <w:t>The challenge of explaining what it is that makes powers</w:t>
      </w:r>
      <w:r w:rsidR="007329C6">
        <w:t xml:space="preserve"> </w:t>
      </w:r>
      <w:r w:rsidR="006E4978" w:rsidRPr="007329C6">
        <w:rPr>
          <w:i/>
          <w:iCs/>
        </w:rPr>
        <w:t>interact</w:t>
      </w:r>
      <w:r w:rsidR="00544BF8" w:rsidRPr="007329C6">
        <w:rPr>
          <w:i/>
          <w:iCs/>
        </w:rPr>
        <w:t>ive</w:t>
      </w:r>
      <w:r w:rsidR="006E4978">
        <w:t>. The challenge is significant</w:t>
      </w:r>
      <w:r w:rsidR="00544BF8">
        <w:t xml:space="preserve">, and the ability of the two </w:t>
      </w:r>
      <w:r w:rsidR="00DA4A16">
        <w:t>leading</w:t>
      </w:r>
      <w:r w:rsidR="00544BF8">
        <w:t xml:space="preserve"> contenders, (CV) and (MMV), to satisfactorily address it makes a difference for which of the two one must prefer. </w:t>
      </w:r>
      <w:r w:rsidR="006E4978">
        <w:t>In this paper</w:t>
      </w:r>
      <w:r w:rsidR="00DA4A16">
        <w:t>,</w:t>
      </w:r>
      <w:r w:rsidR="006E4978">
        <w:t xml:space="preserve"> we </w:t>
      </w:r>
      <w:r w:rsidR="00544BF8">
        <w:t xml:space="preserve">have raised another parallel challenge: that of explaining what it is that makes powers </w:t>
      </w:r>
      <w:r w:rsidR="00544BF8" w:rsidRPr="007329C6">
        <w:rPr>
          <w:i/>
          <w:iCs/>
        </w:rPr>
        <w:t>productive</w:t>
      </w:r>
      <w:r w:rsidR="00544BF8">
        <w:t xml:space="preserve">. </w:t>
      </w:r>
      <w:bookmarkStart w:id="136" w:name="OLE_LINK77"/>
      <w:bookmarkStart w:id="137" w:name="OLE_LINK78"/>
      <w:bookmarkStart w:id="138" w:name="OLE_LINK108"/>
      <w:r w:rsidR="00744CAA">
        <w:t xml:space="preserve">While Baltimore’s verdict is tentatively </w:t>
      </w:r>
      <w:r w:rsidR="00DA4A16">
        <w:t>favouring</w:t>
      </w:r>
      <w:r w:rsidR="00744CAA">
        <w:t xml:space="preserve"> (MMV), we find both accounts wanting. </w:t>
      </w:r>
      <w:r w:rsidR="003D7691">
        <w:t xml:space="preserve">Our conclusion is that Causal Dispositionalists should take Baltimore’s and our critique seriously. </w:t>
      </w:r>
      <w:r w:rsidR="00576454">
        <w:t>Powers cannot cause their effect</w:t>
      </w:r>
      <w:r w:rsidR="00E93A9B">
        <w:t>s</w:t>
      </w:r>
      <w:r w:rsidR="00576454">
        <w:t xml:space="preserve"> just by bearing the name “causal”. To deserve their names, more metaphysical details are needed</w:t>
      </w:r>
      <w:bookmarkEnd w:id="136"/>
      <w:bookmarkEnd w:id="137"/>
      <w:bookmarkEnd w:id="138"/>
      <w:r w:rsidR="00576454">
        <w:t xml:space="preserve">. </w:t>
      </w:r>
      <w:r w:rsidR="002D0E8E">
        <w:t xml:space="preserve">The good news is that, </w:t>
      </w:r>
      <w:r w:rsidR="00576454">
        <w:t xml:space="preserve">as both views were found wanting, no one is closer to securing this result than the other. </w:t>
      </w:r>
    </w:p>
    <w:p w14:paraId="6ADD082B" w14:textId="77777777" w:rsidR="004C308F" w:rsidRPr="00F4051D" w:rsidRDefault="004C308F" w:rsidP="00AA54CD">
      <w:pPr>
        <w:pStyle w:val="Subtitle"/>
      </w:pPr>
    </w:p>
    <w:p w14:paraId="3C8F37BB" w14:textId="77777777" w:rsidR="00D44E59" w:rsidRPr="00F4051D" w:rsidRDefault="00D44E59" w:rsidP="00AA54CD">
      <w:pPr>
        <w:pStyle w:val="Subtitle"/>
      </w:pPr>
    </w:p>
    <w:p w14:paraId="5D59E02A" w14:textId="3F586882" w:rsidR="00750116" w:rsidRDefault="00163B36" w:rsidP="00AA54CD">
      <w:pPr>
        <w:pStyle w:val="Subtitle"/>
      </w:pPr>
      <w:r w:rsidRPr="00163B36">
        <w:t xml:space="preserve">Acknowledgments: The author is grateful to Toby Friend, Giacomo Giannini, Vassilis </w:t>
      </w:r>
      <w:proofErr w:type="spellStart"/>
      <w:r w:rsidRPr="00163B36">
        <w:t>Livanios</w:t>
      </w:r>
      <w:proofErr w:type="spellEnd"/>
      <w:r w:rsidRPr="00163B36">
        <w:t>, Neil Williams, and Shinya Aoyama, for helpful comments on early versions of this paper. She is also grateful to the audience and the organisers of the “Causation in Sciences: Powers, mechanism and Singularism” conference (</w:t>
      </w:r>
      <w:proofErr w:type="spellStart"/>
      <w:r w:rsidRPr="00163B36">
        <w:t>CauSci</w:t>
      </w:r>
      <w:proofErr w:type="spellEnd"/>
      <w:r w:rsidRPr="00163B36">
        <w:t xml:space="preserve"> Project, NMBU) for their valuable feedback.</w:t>
      </w:r>
    </w:p>
    <w:p w14:paraId="61E439E9" w14:textId="77777777" w:rsidR="00163B36" w:rsidRPr="00163B36" w:rsidRDefault="00163B36" w:rsidP="00163B36"/>
    <w:p w14:paraId="5BF9A64A" w14:textId="77777777" w:rsidR="00966036" w:rsidRPr="00F4051D" w:rsidRDefault="00966036" w:rsidP="00AA54CD">
      <w:pPr>
        <w:pStyle w:val="Subtitle"/>
      </w:pPr>
    </w:p>
    <w:p w14:paraId="136D4877" w14:textId="77777777" w:rsidR="00750116" w:rsidRPr="00F4051D" w:rsidRDefault="00750116" w:rsidP="00AA54CD">
      <w:pPr>
        <w:pStyle w:val="Subtitle"/>
        <w:rPr>
          <w:b/>
        </w:rPr>
      </w:pPr>
      <w:r w:rsidRPr="00F4051D">
        <w:t>REFERENCES</w:t>
      </w:r>
    </w:p>
    <w:p w14:paraId="6281C011" w14:textId="77777777" w:rsidR="00750116" w:rsidRPr="00F4051D" w:rsidRDefault="00750116" w:rsidP="00AA54CD">
      <w:pPr>
        <w:pStyle w:val="Subtitle"/>
      </w:pPr>
    </w:p>
    <w:p w14:paraId="5A0E50B3" w14:textId="77777777" w:rsidR="00A042CE" w:rsidRPr="00AA54CD" w:rsidRDefault="00750116" w:rsidP="00AA54CD">
      <w:pPr>
        <w:ind w:left="284" w:hanging="284"/>
        <w:jc w:val="both"/>
        <w:rPr>
          <w:rStyle w:val="Emphasis"/>
        </w:rPr>
      </w:pPr>
      <w:r w:rsidRPr="00AA54CD">
        <w:rPr>
          <w:rStyle w:val="Emphasis"/>
        </w:rPr>
        <w:t xml:space="preserve">Baltimore, J A. </w:t>
      </w:r>
      <w:r w:rsidR="00A042CE" w:rsidRPr="00AA54CD">
        <w:rPr>
          <w:rStyle w:val="Emphasis"/>
        </w:rPr>
        <w:t>(2020). Dispositionalism, Causation, and the Interaction Gap. Erkenntnis:1-16.</w:t>
      </w:r>
    </w:p>
    <w:p w14:paraId="672BE05C" w14:textId="3E5A442A" w:rsidR="00750116" w:rsidRPr="00AA54CD" w:rsidRDefault="00750116" w:rsidP="00AA54CD">
      <w:pPr>
        <w:pStyle w:val="Subtitle"/>
        <w:spacing w:line="240" w:lineRule="auto"/>
        <w:ind w:left="284" w:hanging="284"/>
      </w:pPr>
      <w:r w:rsidRPr="00AA54CD">
        <w:t xml:space="preserve">Bird, A. (2007). </w:t>
      </w:r>
      <w:r w:rsidR="00AA54CD">
        <w:rPr>
          <w:i/>
        </w:rPr>
        <w:t>Nature’s</w:t>
      </w:r>
      <w:r w:rsidRPr="00AA54CD">
        <w:rPr>
          <w:i/>
        </w:rPr>
        <w:t xml:space="preserve"> Metaphysics: Laws and Properties</w:t>
      </w:r>
      <w:r w:rsidRPr="00AA54CD">
        <w:t>. Oxford University Press.</w:t>
      </w:r>
    </w:p>
    <w:p w14:paraId="6F3322B7" w14:textId="5E6C1B6F" w:rsidR="001572F4" w:rsidRPr="00AA54CD" w:rsidRDefault="001572F4" w:rsidP="00AA54CD">
      <w:pPr>
        <w:ind w:left="284" w:hanging="284"/>
        <w:jc w:val="both"/>
        <w:rPr>
          <w:rStyle w:val="Emphasis"/>
        </w:rPr>
      </w:pPr>
      <w:proofErr w:type="spellStart"/>
      <w:r w:rsidRPr="00AA54CD">
        <w:rPr>
          <w:rStyle w:val="Emphasis"/>
        </w:rPr>
        <w:t>Canavotto</w:t>
      </w:r>
      <w:proofErr w:type="spellEnd"/>
      <w:r w:rsidRPr="00AA54CD">
        <w:rPr>
          <w:rStyle w:val="Emphasis"/>
        </w:rPr>
        <w:t xml:space="preserve">, I. &amp; </w:t>
      </w:r>
      <w:proofErr w:type="spellStart"/>
      <w:r w:rsidRPr="00AA54CD">
        <w:rPr>
          <w:rStyle w:val="Emphasis"/>
        </w:rPr>
        <w:t>Giordani</w:t>
      </w:r>
      <w:proofErr w:type="spellEnd"/>
      <w:r w:rsidRPr="00AA54CD">
        <w:rPr>
          <w:rStyle w:val="Emphasis"/>
        </w:rPr>
        <w:t>, A. (2020). An Extensional Mereology for Structured</w:t>
      </w:r>
      <w:r w:rsidR="00AA54CD">
        <w:rPr>
          <w:rStyle w:val="Emphasis"/>
        </w:rPr>
        <w:t xml:space="preserve"> </w:t>
      </w:r>
      <w:r w:rsidRPr="00AA54CD">
        <w:rPr>
          <w:rStyle w:val="Emphasis"/>
        </w:rPr>
        <w:t>Entities. </w:t>
      </w:r>
      <w:r w:rsidRPr="00AA54CD">
        <w:rPr>
          <w:rStyle w:val="Emphasis"/>
          <w:i/>
          <w:iCs/>
        </w:rPr>
        <w:t>Erkenntnis</w:t>
      </w:r>
      <w:r w:rsidRPr="00AA54CD">
        <w:rPr>
          <w:rStyle w:val="Emphasis"/>
        </w:rPr>
        <w:t>:1-32.</w:t>
      </w:r>
    </w:p>
    <w:p w14:paraId="17C7B1B5" w14:textId="27F5D667" w:rsidR="00750116" w:rsidRPr="00AA54CD" w:rsidRDefault="00750116" w:rsidP="00AA54CD">
      <w:pPr>
        <w:pStyle w:val="Subtitle"/>
        <w:spacing w:line="240" w:lineRule="auto"/>
        <w:ind w:left="284" w:hanging="284"/>
      </w:pPr>
      <w:r w:rsidRPr="00AA54CD">
        <w:t xml:space="preserve">Cartwright, N. (2017). Causal powers : Why Humeans </w:t>
      </w:r>
      <w:r w:rsidR="00AA54CD">
        <w:t>Can’t</w:t>
      </w:r>
      <w:r w:rsidRPr="00AA54CD">
        <w:t xml:space="preserve"> Even Be Instrumentalists, in Jacobs, J. (ed.). </w:t>
      </w:r>
      <w:r w:rsidRPr="00AA54CD">
        <w:rPr>
          <w:i/>
        </w:rPr>
        <w:t>Causal Powers</w:t>
      </w:r>
      <w:r w:rsidRPr="00AA54CD">
        <w:t xml:space="preserve">. Oxford. </w:t>
      </w:r>
    </w:p>
    <w:p w14:paraId="62F91D88" w14:textId="77777777" w:rsidR="00750116" w:rsidRPr="00AA54CD" w:rsidRDefault="00750116" w:rsidP="00AA54CD">
      <w:pPr>
        <w:pStyle w:val="Subtitle"/>
        <w:spacing w:line="240" w:lineRule="auto"/>
        <w:ind w:left="284" w:hanging="284"/>
      </w:pPr>
      <w:r w:rsidRPr="00AA54CD">
        <w:lastRenderedPageBreak/>
        <w:t xml:space="preserve">Cartwright, N., &amp; Pemberton, J. (2011). Aristotelian Powers Without Them What Would Modern Science Do? in Groff, R. P. &amp; Greco, J. (eds.). </w:t>
      </w:r>
      <w:r w:rsidRPr="00AA54CD">
        <w:rPr>
          <w:i/>
        </w:rPr>
        <w:t xml:space="preserve">Power and Capacities in Philosophy: the new </w:t>
      </w:r>
      <w:proofErr w:type="spellStart"/>
      <w:r w:rsidRPr="00AA54CD">
        <w:rPr>
          <w:i/>
        </w:rPr>
        <w:t>aristotelianism</w:t>
      </w:r>
      <w:proofErr w:type="spellEnd"/>
      <w:r w:rsidRPr="00AA54CD">
        <w:t xml:space="preserve">. 93-112. </w:t>
      </w:r>
    </w:p>
    <w:p w14:paraId="5B9DB603" w14:textId="77777777" w:rsidR="00750116" w:rsidRPr="00AA54CD" w:rsidRDefault="00750116" w:rsidP="00AA54CD">
      <w:pPr>
        <w:pStyle w:val="Subtitle"/>
        <w:spacing w:line="240" w:lineRule="auto"/>
        <w:ind w:left="284" w:hanging="284"/>
      </w:pPr>
      <w:r w:rsidRPr="00AA54CD">
        <w:t xml:space="preserve">Ellis, B. (2001). </w:t>
      </w:r>
      <w:r w:rsidRPr="00AA54CD">
        <w:rPr>
          <w:i/>
        </w:rPr>
        <w:t>Scientific Essentialism</w:t>
      </w:r>
      <w:r w:rsidRPr="00AA54CD">
        <w:t>. Cambridge University Press.</w:t>
      </w:r>
    </w:p>
    <w:p w14:paraId="4C5C80CF" w14:textId="1D2EF5E0" w:rsidR="00750116" w:rsidRPr="00AA54CD" w:rsidRDefault="00750116" w:rsidP="00AA54CD">
      <w:pPr>
        <w:pStyle w:val="Subtitle"/>
        <w:spacing w:line="240" w:lineRule="auto"/>
        <w:ind w:left="284" w:hanging="284"/>
      </w:pPr>
      <w:r w:rsidRPr="00AA54CD">
        <w:t xml:space="preserve">–– (2002). </w:t>
      </w:r>
      <w:r w:rsidRPr="00AA54CD">
        <w:rPr>
          <w:i/>
          <w:iCs/>
        </w:rPr>
        <w:t>The Philosophy of Nature: A Guide to the New Essentialism</w:t>
      </w:r>
      <w:r w:rsidRPr="00AA54CD">
        <w:t xml:space="preserve">. </w:t>
      </w:r>
      <w:proofErr w:type="spellStart"/>
      <w:r w:rsidR="00AA54CD">
        <w:t>Mcgill</w:t>
      </w:r>
      <w:proofErr w:type="spellEnd"/>
      <w:r w:rsidR="00AA54CD">
        <w:t>-Queen’s</w:t>
      </w:r>
      <w:r w:rsidRPr="00AA54CD">
        <w:t xml:space="preserve"> University Press.</w:t>
      </w:r>
    </w:p>
    <w:p w14:paraId="13C6585F" w14:textId="55B471B2" w:rsidR="00A042CE" w:rsidRPr="00AA54CD" w:rsidRDefault="00A042CE" w:rsidP="00AA54CD">
      <w:pPr>
        <w:ind w:left="284" w:hanging="284"/>
        <w:jc w:val="both"/>
        <w:rPr>
          <w:rStyle w:val="Emphasis"/>
        </w:rPr>
      </w:pPr>
      <w:r w:rsidRPr="00AA54CD">
        <w:rPr>
          <w:rStyle w:val="Emphasis"/>
        </w:rPr>
        <w:t>Fine, K</w:t>
      </w:r>
      <w:r w:rsidR="001572F4" w:rsidRPr="00AA54CD">
        <w:rPr>
          <w:rStyle w:val="Emphasis"/>
        </w:rPr>
        <w:t>.</w:t>
      </w:r>
      <w:r w:rsidRPr="00AA54CD">
        <w:rPr>
          <w:rStyle w:val="Emphasis"/>
        </w:rPr>
        <w:t xml:space="preserve"> (1999). Things and Their Parts. </w:t>
      </w:r>
      <w:r w:rsidRPr="00AA54CD">
        <w:rPr>
          <w:rStyle w:val="Emphasis"/>
          <w:i/>
          <w:iCs/>
        </w:rPr>
        <w:t>Midwest Studies in Philosophy</w:t>
      </w:r>
      <w:r w:rsidRPr="00AA54CD">
        <w:rPr>
          <w:rStyle w:val="Emphasis"/>
        </w:rPr>
        <w:t> 23 (1):61-74.</w:t>
      </w:r>
    </w:p>
    <w:p w14:paraId="067AA6FD" w14:textId="51AA8263" w:rsidR="00BD734D" w:rsidRPr="00AA54CD" w:rsidRDefault="00BD734D" w:rsidP="00AA54CD">
      <w:pPr>
        <w:ind w:left="284" w:hanging="284"/>
        <w:jc w:val="both"/>
        <w:rPr>
          <w:rFonts w:ascii="Garamond" w:hAnsi="Garamond"/>
        </w:rPr>
      </w:pPr>
      <w:r w:rsidRPr="00AA54CD">
        <w:rPr>
          <w:rStyle w:val="Emphasis"/>
        </w:rPr>
        <w:t>Giannini, G. (2021). Powers, Processes, and Time. </w:t>
      </w:r>
      <w:r w:rsidRPr="00AA54CD">
        <w:rPr>
          <w:rStyle w:val="Emphasis"/>
          <w:i/>
          <w:iCs/>
        </w:rPr>
        <w:t>Erkenntnis</w:t>
      </w:r>
      <w:r w:rsidRPr="00AA54CD">
        <w:rPr>
          <w:rStyle w:val="Emphasis"/>
        </w:rPr>
        <w:t>:1-25.</w:t>
      </w:r>
    </w:p>
    <w:p w14:paraId="3B38FFD1" w14:textId="77777777" w:rsidR="00A042CE" w:rsidRPr="00AA54CD" w:rsidRDefault="00A042CE" w:rsidP="00AA54CD">
      <w:pPr>
        <w:ind w:left="284" w:hanging="284"/>
        <w:jc w:val="both"/>
        <w:rPr>
          <w:rStyle w:val="Emphasis"/>
        </w:rPr>
      </w:pPr>
      <w:r w:rsidRPr="00AA54CD">
        <w:rPr>
          <w:rStyle w:val="Emphasis"/>
        </w:rPr>
        <w:t xml:space="preserve">Giannini, G. &amp; Mumford, S. (2021). Formal Causes for Powers Theorists. In </w:t>
      </w:r>
      <w:proofErr w:type="spellStart"/>
      <w:r w:rsidRPr="00AA54CD">
        <w:rPr>
          <w:rStyle w:val="Emphasis"/>
        </w:rPr>
        <w:t>Ludger</w:t>
      </w:r>
      <w:proofErr w:type="spellEnd"/>
      <w:r w:rsidRPr="00AA54CD">
        <w:rPr>
          <w:rStyle w:val="Emphasis"/>
        </w:rPr>
        <w:t xml:space="preserve"> Jansen &amp; </w:t>
      </w:r>
      <w:proofErr w:type="spellStart"/>
      <w:r w:rsidRPr="00AA54CD">
        <w:rPr>
          <w:rStyle w:val="Emphasis"/>
        </w:rPr>
        <w:t>Petter</w:t>
      </w:r>
      <w:proofErr w:type="spellEnd"/>
      <w:r w:rsidRPr="00AA54CD">
        <w:rPr>
          <w:rStyle w:val="Emphasis"/>
        </w:rPr>
        <w:t xml:space="preserve"> </w:t>
      </w:r>
      <w:proofErr w:type="spellStart"/>
      <w:r w:rsidRPr="00AA54CD">
        <w:rPr>
          <w:rStyle w:val="Emphasis"/>
        </w:rPr>
        <w:t>Sandstad</w:t>
      </w:r>
      <w:proofErr w:type="spellEnd"/>
      <w:r w:rsidRPr="00AA54CD">
        <w:rPr>
          <w:rStyle w:val="Emphasis"/>
        </w:rPr>
        <w:t xml:space="preserve"> (eds.), </w:t>
      </w:r>
      <w:r w:rsidRPr="00AA54CD">
        <w:rPr>
          <w:rStyle w:val="Emphasis"/>
          <w:i/>
          <w:iCs/>
        </w:rPr>
        <w:t>Neo-Aristotelian Perspectives on Formal Causation</w:t>
      </w:r>
      <w:r w:rsidRPr="00AA54CD">
        <w:rPr>
          <w:rStyle w:val="Emphasis"/>
        </w:rPr>
        <w:t>. Routledge. pp. 87-106.</w:t>
      </w:r>
    </w:p>
    <w:p w14:paraId="14BABD76" w14:textId="77777777" w:rsidR="00750116" w:rsidRPr="00AA54CD" w:rsidRDefault="00750116" w:rsidP="00AA54CD">
      <w:pPr>
        <w:pStyle w:val="Subtitle"/>
        <w:spacing w:line="240" w:lineRule="auto"/>
        <w:ind w:left="284" w:hanging="284"/>
      </w:pPr>
      <w:r w:rsidRPr="00AA54CD">
        <w:t xml:space="preserve">Groff, R. (2013). Whose Powers? Which Agency?. in Greco, J. &amp; Groff, R. (eds.). </w:t>
      </w:r>
      <w:r w:rsidRPr="00AA54CD">
        <w:rPr>
          <w:i/>
        </w:rPr>
        <w:t>Powers and Capacities in Philosophy: The New Aristotelianism</w:t>
      </w:r>
      <w:r w:rsidRPr="00AA54CD">
        <w:t xml:space="preserve">. Routledge. 207-227. </w:t>
      </w:r>
    </w:p>
    <w:p w14:paraId="5B0304BF" w14:textId="77777777" w:rsidR="00750116" w:rsidRPr="00AA54CD" w:rsidRDefault="00750116" w:rsidP="00AA54CD">
      <w:pPr>
        <w:pStyle w:val="Subtitle"/>
        <w:spacing w:line="240" w:lineRule="auto"/>
        <w:ind w:left="284" w:hanging="284"/>
      </w:pPr>
      <w:proofErr w:type="spellStart"/>
      <w:r w:rsidRPr="00AA54CD">
        <w:t>Harre</w:t>
      </w:r>
      <w:proofErr w:type="spellEnd"/>
      <w:r w:rsidRPr="00AA54CD">
        <w:t xml:space="preserve">, R., &amp; Madden, E. H. (1975). </w:t>
      </w:r>
      <w:r w:rsidRPr="00AA54CD">
        <w:rPr>
          <w:i/>
        </w:rPr>
        <w:t>Causal Powers: A Theory of Natural Necessity</w:t>
      </w:r>
      <w:r w:rsidRPr="00AA54CD">
        <w:t>. Rowman &amp; Littlefield.</w:t>
      </w:r>
    </w:p>
    <w:p w14:paraId="1DDA0C06" w14:textId="77777777" w:rsidR="00E81371" w:rsidRPr="00AA54CD" w:rsidRDefault="00E81371" w:rsidP="00AA54CD">
      <w:pPr>
        <w:ind w:left="284" w:hanging="284"/>
        <w:jc w:val="both"/>
        <w:rPr>
          <w:color w:val="000000" w:themeColor="text1"/>
        </w:rPr>
      </w:pPr>
      <w:r w:rsidRPr="00AA54CD">
        <w:rPr>
          <w:rFonts w:ascii="Garamond" w:hAnsi="Garamond" w:cs="Arial"/>
          <w:color w:val="000000" w:themeColor="text1"/>
          <w:shd w:val="clear" w:color="auto" w:fill="FFFFFF"/>
        </w:rPr>
        <w:t>Heil, J. (2012). </w:t>
      </w:r>
      <w:r w:rsidRPr="00AA54CD">
        <w:rPr>
          <w:rFonts w:ascii="Garamond" w:hAnsi="Garamond" w:cs="Arial"/>
          <w:i/>
          <w:iCs/>
          <w:color w:val="000000" w:themeColor="text1"/>
        </w:rPr>
        <w:t>The Universe as We Find It</w:t>
      </w:r>
      <w:r w:rsidRPr="00AA54CD">
        <w:rPr>
          <w:rFonts w:ascii="Garamond" w:hAnsi="Garamond" w:cs="Arial"/>
          <w:color w:val="000000" w:themeColor="text1"/>
          <w:shd w:val="clear" w:color="auto" w:fill="FFFFFF"/>
        </w:rPr>
        <w:t>. Oxford University Press.</w:t>
      </w:r>
    </w:p>
    <w:p w14:paraId="510C0697" w14:textId="77777777" w:rsidR="00750116" w:rsidRPr="00AA54CD" w:rsidRDefault="00750116" w:rsidP="00AA54CD">
      <w:pPr>
        <w:pStyle w:val="Subtitle"/>
        <w:spacing w:line="240" w:lineRule="auto"/>
        <w:ind w:left="284" w:hanging="284"/>
      </w:pPr>
      <w:r w:rsidRPr="00AA54CD">
        <w:t xml:space="preserve">Ingthorsson, R. D. (2002). Causal production as Interaction. </w:t>
      </w:r>
      <w:proofErr w:type="spellStart"/>
      <w:r w:rsidRPr="00AA54CD">
        <w:rPr>
          <w:i/>
        </w:rPr>
        <w:t>Metaphysica</w:t>
      </w:r>
      <w:proofErr w:type="spellEnd"/>
      <w:r w:rsidRPr="00AA54CD">
        <w:t xml:space="preserve"> 3 (1):1–27. </w:t>
      </w:r>
    </w:p>
    <w:p w14:paraId="5565A279" w14:textId="77777777" w:rsidR="001572F4" w:rsidRPr="00AA54CD" w:rsidRDefault="001572F4" w:rsidP="00520AF4">
      <w:pPr>
        <w:ind w:left="284" w:hanging="284"/>
        <w:jc w:val="both"/>
        <w:rPr>
          <w:rStyle w:val="Emphasis"/>
        </w:rPr>
      </w:pPr>
      <w:r w:rsidRPr="00AA54CD">
        <w:rPr>
          <w:rStyle w:val="Emphasis"/>
        </w:rPr>
        <w:t>Jacinto, B. M. &amp; Cotnoir, A. (2019). Models for Hylomorphism. </w:t>
      </w:r>
      <w:r w:rsidRPr="00AA54CD">
        <w:rPr>
          <w:rStyle w:val="Emphasis"/>
          <w:i/>
          <w:iCs/>
        </w:rPr>
        <w:t>Journal of Philosophical Logic</w:t>
      </w:r>
      <w:r w:rsidRPr="00AA54CD">
        <w:rPr>
          <w:rStyle w:val="Emphasis"/>
        </w:rPr>
        <w:t> 48 (5):909-955.</w:t>
      </w:r>
    </w:p>
    <w:p w14:paraId="3716F112" w14:textId="77777777" w:rsidR="00A042CE" w:rsidRPr="00AA54CD" w:rsidRDefault="00A042CE" w:rsidP="00AA54CD">
      <w:pPr>
        <w:ind w:left="284" w:hanging="284"/>
        <w:jc w:val="both"/>
        <w:rPr>
          <w:rStyle w:val="Emphasis"/>
        </w:rPr>
      </w:pPr>
      <w:proofErr w:type="spellStart"/>
      <w:r w:rsidRPr="00AA54CD">
        <w:rPr>
          <w:rStyle w:val="Emphasis"/>
        </w:rPr>
        <w:t>Koslicki</w:t>
      </w:r>
      <w:proofErr w:type="spellEnd"/>
      <w:r w:rsidRPr="00AA54CD">
        <w:rPr>
          <w:rStyle w:val="Emphasis"/>
        </w:rPr>
        <w:t>, K. (2018).</w:t>
      </w:r>
      <w:r w:rsidRPr="00AA54CD">
        <w:rPr>
          <w:rStyle w:val="Emphasis"/>
          <w:rFonts w:eastAsia="PalatinoLinotype-Roman"/>
        </w:rPr>
        <w:t> </w:t>
      </w:r>
      <w:r w:rsidRPr="00AA54CD">
        <w:rPr>
          <w:rStyle w:val="Emphasis"/>
          <w:i/>
          <w:iCs/>
        </w:rPr>
        <w:t>Form, Matter, Substance.</w:t>
      </w:r>
      <w:r w:rsidRPr="00AA54CD">
        <w:rPr>
          <w:rStyle w:val="Emphasis"/>
        </w:rPr>
        <w:t xml:space="preserve"> Oxford, UK: Oxford University Press.</w:t>
      </w:r>
    </w:p>
    <w:p w14:paraId="062B15B6" w14:textId="77777777" w:rsidR="001572F4" w:rsidRPr="00AA54CD" w:rsidRDefault="001572F4" w:rsidP="00AA54CD">
      <w:pPr>
        <w:ind w:left="284" w:hanging="284"/>
        <w:jc w:val="both"/>
      </w:pPr>
      <w:proofErr w:type="spellStart"/>
      <w:r w:rsidRPr="00AA54CD">
        <w:rPr>
          <w:rStyle w:val="Emphasis"/>
        </w:rPr>
        <w:t>Lando</w:t>
      </w:r>
      <w:proofErr w:type="spellEnd"/>
      <w:r w:rsidRPr="00AA54CD">
        <w:rPr>
          <w:rStyle w:val="Emphasis"/>
        </w:rPr>
        <w:t>, G. (2017).</w:t>
      </w:r>
      <w:r w:rsidRPr="00AA54CD">
        <w:rPr>
          <w:rStyle w:val="Emphasis"/>
          <w:rFonts w:eastAsia="PalatinoLinotype-Roman"/>
        </w:rPr>
        <w:t> </w:t>
      </w:r>
      <w:r w:rsidRPr="00AA54CD">
        <w:rPr>
          <w:rStyle w:val="Emphasis"/>
          <w:i/>
          <w:iCs/>
        </w:rPr>
        <w:t>Mereology: A Philosophical Introduction</w:t>
      </w:r>
      <w:r w:rsidRPr="00AA54CD">
        <w:rPr>
          <w:rStyle w:val="Emphasis"/>
        </w:rPr>
        <w:t>. London, UK: Bloomsbury.</w:t>
      </w:r>
    </w:p>
    <w:p w14:paraId="7630288E" w14:textId="77777777" w:rsidR="00E81371" w:rsidRPr="00AA54CD" w:rsidRDefault="00750116" w:rsidP="00AA54CD">
      <w:pPr>
        <w:ind w:left="284" w:hanging="284"/>
        <w:jc w:val="both"/>
        <w:rPr>
          <w:rStyle w:val="Emphasis"/>
        </w:rPr>
      </w:pPr>
      <w:proofErr w:type="spellStart"/>
      <w:r w:rsidRPr="00AA54CD">
        <w:rPr>
          <w:rStyle w:val="Emphasis"/>
        </w:rPr>
        <w:t>Marmodoro</w:t>
      </w:r>
      <w:proofErr w:type="spellEnd"/>
      <w:r w:rsidRPr="00AA54CD">
        <w:rPr>
          <w:rStyle w:val="Emphasis"/>
        </w:rPr>
        <w:t xml:space="preserve">, A. </w:t>
      </w:r>
      <w:r w:rsidR="00E81371" w:rsidRPr="00AA54CD">
        <w:rPr>
          <w:rStyle w:val="Emphasis"/>
        </w:rPr>
        <w:t>(2007). The Union of Cause and Effect in Aristotle: Physics III 3. </w:t>
      </w:r>
      <w:r w:rsidR="00E81371" w:rsidRPr="00AA54CD">
        <w:rPr>
          <w:rStyle w:val="Emphasis"/>
          <w:i/>
          <w:iCs/>
        </w:rPr>
        <w:t>Oxford Studies in Ancient Philosophy</w:t>
      </w:r>
      <w:r w:rsidR="00E81371" w:rsidRPr="00AA54CD">
        <w:rPr>
          <w:rStyle w:val="Emphasis"/>
        </w:rPr>
        <w:t> 32:205-232.</w:t>
      </w:r>
    </w:p>
    <w:p w14:paraId="3090D4CF" w14:textId="6F6CF7B8" w:rsidR="00750116" w:rsidRPr="00AA54CD" w:rsidRDefault="00E81371" w:rsidP="00AA54CD">
      <w:pPr>
        <w:pStyle w:val="Subtitle"/>
        <w:spacing w:line="240" w:lineRule="auto"/>
        <w:ind w:left="284" w:hanging="284"/>
      </w:pPr>
      <w:r w:rsidRPr="00AA54CD">
        <w:t xml:space="preserve">–– </w:t>
      </w:r>
      <w:r w:rsidR="00750116" w:rsidRPr="00AA54CD">
        <w:t>(201</w:t>
      </w:r>
      <w:r w:rsidRPr="00AA54CD">
        <w:t>3</w:t>
      </w:r>
      <w:r w:rsidR="00750116" w:rsidRPr="00AA54CD">
        <w:t xml:space="preserve">). Causation Without Glue: Aristotle on Causal Powers. in Natali, C., </w:t>
      </w:r>
      <w:proofErr w:type="spellStart"/>
      <w:r w:rsidR="00750116" w:rsidRPr="00AA54CD">
        <w:t>Viano</w:t>
      </w:r>
      <w:proofErr w:type="spellEnd"/>
      <w:r w:rsidR="00750116" w:rsidRPr="00AA54CD">
        <w:t xml:space="preserve">, C. Zingano, M., L. (eds). </w:t>
      </w:r>
      <w:r w:rsidR="00750116" w:rsidRPr="00AA54CD">
        <w:rPr>
          <w:i/>
        </w:rPr>
        <w:t xml:space="preserve">Les Quatre Causes </w:t>
      </w:r>
      <w:proofErr w:type="spellStart"/>
      <w:r w:rsidR="00750116" w:rsidRPr="00AA54CD">
        <w:rPr>
          <w:i/>
        </w:rPr>
        <w:t>d'Aristote</w:t>
      </w:r>
      <w:proofErr w:type="spellEnd"/>
      <w:r w:rsidR="00750116" w:rsidRPr="00AA54CD">
        <w:rPr>
          <w:i/>
        </w:rPr>
        <w:t>. Origins et Interpretations</w:t>
      </w:r>
      <w:r w:rsidR="00750116" w:rsidRPr="00AA54CD">
        <w:t>. 221-246.</w:t>
      </w:r>
    </w:p>
    <w:p w14:paraId="3F40E18A" w14:textId="77777777" w:rsidR="00750116" w:rsidRPr="00AA54CD" w:rsidRDefault="00750116" w:rsidP="00AA54CD">
      <w:pPr>
        <w:pStyle w:val="Subtitle"/>
        <w:spacing w:line="240" w:lineRule="auto"/>
        <w:ind w:left="284" w:hanging="284"/>
      </w:pPr>
      <w:r w:rsidRPr="00AA54CD">
        <w:t xml:space="preserve">Martin, C. B. &amp; Heil, J. (1999). The Ontological Turn. </w:t>
      </w:r>
      <w:r w:rsidRPr="00AA54CD">
        <w:rPr>
          <w:i/>
        </w:rPr>
        <w:t>Midwest Studies in Philosophy</w:t>
      </w:r>
      <w:r w:rsidRPr="00AA54CD">
        <w:t xml:space="preserve"> 23 (1):34-60.</w:t>
      </w:r>
    </w:p>
    <w:p w14:paraId="37194AE4" w14:textId="42684102" w:rsidR="00750116" w:rsidRPr="00AA54CD" w:rsidRDefault="00750116" w:rsidP="00AA54CD">
      <w:pPr>
        <w:pStyle w:val="Subtitle"/>
        <w:spacing w:line="240" w:lineRule="auto"/>
        <w:ind w:left="284" w:hanging="284"/>
      </w:pPr>
      <w:r w:rsidRPr="00AA54CD">
        <w:t>Martin, C. B. (200</w:t>
      </w:r>
      <w:r w:rsidR="001572F4" w:rsidRPr="00AA54CD">
        <w:t>8</w:t>
      </w:r>
      <w:r w:rsidRPr="00AA54CD">
        <w:t xml:space="preserve">). </w:t>
      </w:r>
      <w:r w:rsidRPr="00AA54CD">
        <w:rPr>
          <w:i/>
        </w:rPr>
        <w:t>The Mind in Nature</w:t>
      </w:r>
      <w:r w:rsidRPr="00AA54CD">
        <w:t xml:space="preserve">. Oxford University Press. </w:t>
      </w:r>
    </w:p>
    <w:p w14:paraId="605AEBE9" w14:textId="77777777" w:rsidR="00750116" w:rsidRPr="00AA54CD" w:rsidRDefault="00750116" w:rsidP="00AA54CD">
      <w:pPr>
        <w:pStyle w:val="Subtitle"/>
        <w:spacing w:line="240" w:lineRule="auto"/>
        <w:ind w:left="284" w:hanging="284"/>
      </w:pPr>
      <w:proofErr w:type="spellStart"/>
      <w:r w:rsidRPr="00AA54CD">
        <w:t>Meirav</w:t>
      </w:r>
      <w:proofErr w:type="spellEnd"/>
      <w:r w:rsidRPr="00AA54CD">
        <w:t xml:space="preserve">, A. (2004). </w:t>
      </w:r>
      <w:r w:rsidRPr="00AA54CD">
        <w:rPr>
          <w:i/>
        </w:rPr>
        <w:t>Wholes, Sums and Unities</w:t>
      </w:r>
      <w:r w:rsidRPr="00AA54CD">
        <w:t xml:space="preserve">. Springer. </w:t>
      </w:r>
    </w:p>
    <w:p w14:paraId="1B1936BE" w14:textId="40773214" w:rsidR="00750116" w:rsidRPr="00AA54CD" w:rsidRDefault="00750116" w:rsidP="00AA54CD">
      <w:pPr>
        <w:pStyle w:val="Subtitle"/>
        <w:spacing w:line="240" w:lineRule="auto"/>
        <w:ind w:left="284" w:hanging="284"/>
      </w:pPr>
      <w:r w:rsidRPr="00AA54CD">
        <w:t xml:space="preserve">Molnar, G. (2003). </w:t>
      </w:r>
      <w:r w:rsidRPr="00AA54CD">
        <w:rPr>
          <w:i/>
        </w:rPr>
        <w:t>Powers: A Study in Metaphysics</w:t>
      </w:r>
      <w:r w:rsidRPr="00AA54CD">
        <w:t xml:space="preserve">. Oxford University Press. </w:t>
      </w:r>
    </w:p>
    <w:p w14:paraId="37C90A60" w14:textId="0B84EB83" w:rsidR="00BD734D" w:rsidRPr="00AA54CD" w:rsidRDefault="00BD734D" w:rsidP="00AA54CD">
      <w:pPr>
        <w:ind w:left="284" w:hanging="284"/>
        <w:jc w:val="both"/>
        <w:rPr>
          <w:rStyle w:val="Emphasis"/>
        </w:rPr>
      </w:pPr>
      <w:proofErr w:type="spellStart"/>
      <w:r w:rsidRPr="00AA54CD">
        <w:rPr>
          <w:rStyle w:val="Emphasis"/>
        </w:rPr>
        <w:t>Mourelatos</w:t>
      </w:r>
      <w:proofErr w:type="spellEnd"/>
      <w:r w:rsidRPr="00AA54CD">
        <w:rPr>
          <w:rStyle w:val="Emphasis"/>
        </w:rPr>
        <w:t xml:space="preserve">, A. (1978). Events, processes and states. </w:t>
      </w:r>
      <w:r w:rsidRPr="00AA54CD">
        <w:rPr>
          <w:rStyle w:val="Emphasis"/>
          <w:i/>
          <w:iCs/>
        </w:rPr>
        <w:t>Linguistics and Philosophy</w:t>
      </w:r>
      <w:r w:rsidRPr="00AA54CD">
        <w:rPr>
          <w:rStyle w:val="Emphasis"/>
        </w:rPr>
        <w:t>, 2, 415–434.</w:t>
      </w:r>
    </w:p>
    <w:p w14:paraId="054BA708" w14:textId="3C0140D9" w:rsidR="00AA54CD" w:rsidRPr="00AA54CD" w:rsidRDefault="00AA54CD" w:rsidP="00AA54CD">
      <w:pPr>
        <w:ind w:left="284" w:hanging="284"/>
        <w:jc w:val="both"/>
        <w:rPr>
          <w:rStyle w:val="Emphasis"/>
        </w:rPr>
      </w:pPr>
      <w:r w:rsidRPr="00AA54CD">
        <w:rPr>
          <w:rStyle w:val="Emphasis"/>
        </w:rPr>
        <w:t xml:space="preserve">— 1993: </w:t>
      </w:r>
      <w:r>
        <w:rPr>
          <w:rStyle w:val="Emphasis"/>
        </w:rPr>
        <w:t>‘Aristotle’s</w:t>
      </w:r>
      <w:r w:rsidRPr="00AA54CD">
        <w:rPr>
          <w:rStyle w:val="Emphasis"/>
        </w:rPr>
        <w:t xml:space="preserve"> kinesis/energeia Distinction: A Marginal Note on Kathleen </w:t>
      </w:r>
      <w:r>
        <w:rPr>
          <w:rStyle w:val="Emphasis"/>
        </w:rPr>
        <w:t>Gill’s</w:t>
      </w:r>
      <w:r w:rsidRPr="00AA54CD">
        <w:rPr>
          <w:rStyle w:val="Emphasis"/>
        </w:rPr>
        <w:t xml:space="preserve"> Paper</w:t>
      </w:r>
      <w:r>
        <w:rPr>
          <w:rStyle w:val="Emphasis"/>
        </w:rPr>
        <w:t>’</w:t>
      </w:r>
      <w:r w:rsidRPr="00AA54CD">
        <w:rPr>
          <w:rStyle w:val="Emphasis"/>
        </w:rPr>
        <w:t xml:space="preserve">. </w:t>
      </w:r>
      <w:r w:rsidRPr="00AA54CD">
        <w:rPr>
          <w:rStyle w:val="Emphasis"/>
          <w:i/>
          <w:iCs/>
        </w:rPr>
        <w:t>Canadian Journal of Philosophy</w:t>
      </w:r>
      <w:r w:rsidRPr="00AA54CD">
        <w:rPr>
          <w:rStyle w:val="Emphasis"/>
        </w:rPr>
        <w:t>, 23, pp. 385–8.</w:t>
      </w:r>
    </w:p>
    <w:p w14:paraId="45F84322" w14:textId="123A7958" w:rsidR="00750116" w:rsidRPr="00AA54CD" w:rsidRDefault="00750116" w:rsidP="00AA54CD">
      <w:pPr>
        <w:pStyle w:val="Subtitle"/>
        <w:spacing w:line="240" w:lineRule="auto"/>
        <w:ind w:left="284" w:hanging="284"/>
      </w:pPr>
      <w:r w:rsidRPr="00AA54CD">
        <w:t xml:space="preserve">Mumford, S. (2004). </w:t>
      </w:r>
      <w:r w:rsidRPr="00AA54CD">
        <w:rPr>
          <w:i/>
        </w:rPr>
        <w:t>Laws in Nature</w:t>
      </w:r>
      <w:r w:rsidRPr="00AA54CD">
        <w:t xml:space="preserve">. Reason. Abingdon, UK: Taylor &amp; Francis. </w:t>
      </w:r>
    </w:p>
    <w:p w14:paraId="521960C3" w14:textId="317A7FD0" w:rsidR="00750116" w:rsidRPr="00AA54CD" w:rsidRDefault="00750116" w:rsidP="00AA54CD">
      <w:pPr>
        <w:pStyle w:val="Subtitle"/>
        <w:spacing w:line="240" w:lineRule="auto"/>
        <w:ind w:left="284" w:hanging="284"/>
      </w:pPr>
      <w:r w:rsidRPr="00AA54CD">
        <w:t xml:space="preserve">–– (2009) Powers and Persistence. in </w:t>
      </w:r>
      <w:proofErr w:type="spellStart"/>
      <w:r w:rsidRPr="00AA54CD">
        <w:t>Honnefelder</w:t>
      </w:r>
      <w:proofErr w:type="spellEnd"/>
      <w:r w:rsidRPr="00AA54CD">
        <w:t xml:space="preserve">, L., </w:t>
      </w:r>
      <w:proofErr w:type="spellStart"/>
      <w:r w:rsidRPr="00AA54CD">
        <w:t>Runggaldier</w:t>
      </w:r>
      <w:proofErr w:type="spellEnd"/>
      <w:r w:rsidRPr="00AA54CD">
        <w:t xml:space="preserve">, E., Schick, B. (eds). </w:t>
      </w:r>
      <w:r w:rsidRPr="00AA54CD">
        <w:rPr>
          <w:i/>
        </w:rPr>
        <w:t>Unity and Time in Metaphysics</w:t>
      </w:r>
      <w:r w:rsidRPr="00AA54CD">
        <w:t>. Berlin: Dr Gruyter. 223-36.</w:t>
      </w:r>
    </w:p>
    <w:p w14:paraId="32A209C2" w14:textId="43860BEE" w:rsidR="00750116" w:rsidRPr="00AA54CD" w:rsidRDefault="00750116" w:rsidP="00AA54CD">
      <w:pPr>
        <w:pStyle w:val="Subtitle"/>
        <w:spacing w:line="240" w:lineRule="auto"/>
        <w:ind w:left="284" w:hanging="284"/>
      </w:pPr>
      <w:r w:rsidRPr="00AA54CD">
        <w:t xml:space="preserve">Mumford, S. &amp; Anjum, R. L. (2011). </w:t>
      </w:r>
      <w:r w:rsidRPr="00AA54CD">
        <w:rPr>
          <w:i/>
        </w:rPr>
        <w:t xml:space="preserve">Getting Causes </w:t>
      </w:r>
      <w:proofErr w:type="gramStart"/>
      <w:r w:rsidRPr="00AA54CD">
        <w:rPr>
          <w:i/>
        </w:rPr>
        <w:t>From</w:t>
      </w:r>
      <w:proofErr w:type="gramEnd"/>
      <w:r w:rsidRPr="00AA54CD">
        <w:rPr>
          <w:i/>
        </w:rPr>
        <w:t xml:space="preserve"> Powers</w:t>
      </w:r>
      <w:r w:rsidRPr="00AA54CD">
        <w:t>. OUP Oxford.</w:t>
      </w:r>
    </w:p>
    <w:p w14:paraId="49AFF3D1" w14:textId="77777777" w:rsidR="00750116" w:rsidRPr="00AA54CD" w:rsidRDefault="00750116" w:rsidP="00AA54CD">
      <w:pPr>
        <w:pStyle w:val="Subtitle"/>
        <w:spacing w:line="240" w:lineRule="auto"/>
        <w:ind w:left="284" w:hanging="284"/>
      </w:pPr>
      <w:r w:rsidRPr="00AA54CD">
        <w:t xml:space="preserve">–– (2018). Dispositionalism: </w:t>
      </w:r>
      <w:proofErr w:type="gramStart"/>
      <w:r w:rsidRPr="00AA54CD">
        <w:t>a</w:t>
      </w:r>
      <w:proofErr w:type="gramEnd"/>
      <w:r w:rsidRPr="00AA54CD">
        <w:t xml:space="preserve"> Dynamic Theory of Causation. in Nicholson, D. J. &amp; Dupré, J. (eds.). </w:t>
      </w:r>
      <w:r w:rsidRPr="00AA54CD">
        <w:rPr>
          <w:i/>
        </w:rPr>
        <w:t>Everything Flows: Towards a Processual Philosophy of Biology</w:t>
      </w:r>
      <w:r w:rsidRPr="00AA54CD">
        <w:t>. Oxford: Oxford University Press.</w:t>
      </w:r>
    </w:p>
    <w:p w14:paraId="66CDE759" w14:textId="77777777" w:rsidR="001572F4" w:rsidRPr="00AA54CD" w:rsidRDefault="001572F4" w:rsidP="00AA54CD">
      <w:pPr>
        <w:ind w:left="284" w:hanging="284"/>
        <w:jc w:val="both"/>
        <w:rPr>
          <w:rStyle w:val="Emphasis"/>
        </w:rPr>
      </w:pPr>
      <w:r w:rsidRPr="00AA54CD">
        <w:rPr>
          <w:rStyle w:val="Emphasis"/>
        </w:rPr>
        <w:t xml:space="preserve">Pfeiffer, C. (2018). Aristotle and the Thesis of Mereological </w:t>
      </w:r>
      <w:proofErr w:type="spellStart"/>
      <w:r w:rsidRPr="00AA54CD">
        <w:rPr>
          <w:rStyle w:val="Emphasis"/>
        </w:rPr>
        <w:t>Potentialism</w:t>
      </w:r>
      <w:proofErr w:type="spellEnd"/>
      <w:r w:rsidRPr="00AA54CD">
        <w:rPr>
          <w:rStyle w:val="Emphasis"/>
        </w:rPr>
        <w:t>. </w:t>
      </w:r>
      <w:r w:rsidRPr="00AA54CD">
        <w:rPr>
          <w:rStyle w:val="Emphasis"/>
          <w:i/>
          <w:iCs/>
        </w:rPr>
        <w:t>Philosophical Inquiry</w:t>
      </w:r>
      <w:r w:rsidRPr="00AA54CD">
        <w:rPr>
          <w:rStyle w:val="Emphasis"/>
        </w:rPr>
        <w:t> 42 (3-4):28-66.</w:t>
      </w:r>
    </w:p>
    <w:p w14:paraId="599F89A4" w14:textId="77777777" w:rsidR="00BD734D" w:rsidRPr="00AA54CD" w:rsidRDefault="00BD734D" w:rsidP="00AA54CD">
      <w:pPr>
        <w:ind w:left="284" w:hanging="284"/>
        <w:jc w:val="both"/>
        <w:rPr>
          <w:rFonts w:ascii="Garamond" w:eastAsia="PalatinoLinotype-Roman" w:hAnsi="Garamond"/>
          <w:u w:color="000000"/>
          <w:bdr w:val="nil"/>
        </w:rPr>
      </w:pPr>
      <w:r w:rsidRPr="00AA54CD">
        <w:rPr>
          <w:rFonts w:ascii="Garamond" w:eastAsia="PalatinoLinotype-Roman" w:hAnsi="Garamond"/>
          <w:u w:color="000000"/>
          <w:bdr w:val="nil"/>
        </w:rPr>
        <w:t xml:space="preserve">Steward, H. (2013). Processes, continuants, and individuals. </w:t>
      </w:r>
      <w:r w:rsidRPr="00AA54CD">
        <w:rPr>
          <w:rFonts w:ascii="Garamond" w:eastAsia="PalatinoLinotype-Roman" w:hAnsi="Garamond"/>
          <w:i/>
          <w:iCs/>
          <w:u w:color="000000"/>
          <w:bdr w:val="nil"/>
        </w:rPr>
        <w:t>Mind</w:t>
      </w:r>
      <w:r w:rsidRPr="00AA54CD">
        <w:rPr>
          <w:rFonts w:ascii="Garamond" w:eastAsia="PalatinoLinotype-Roman" w:hAnsi="Garamond"/>
          <w:u w:color="000000"/>
          <w:bdr w:val="nil"/>
        </w:rPr>
        <w:t>, 122, 781–812.</w:t>
      </w:r>
    </w:p>
    <w:p w14:paraId="2C89B98B" w14:textId="268364AE" w:rsidR="00BD734D" w:rsidRPr="00AA54CD" w:rsidRDefault="00BD734D" w:rsidP="00AA54CD">
      <w:pPr>
        <w:pStyle w:val="Subtitle"/>
        <w:spacing w:line="240" w:lineRule="auto"/>
        <w:ind w:left="284" w:hanging="284"/>
        <w:rPr>
          <w:i/>
        </w:rPr>
      </w:pPr>
      <w:r w:rsidRPr="00AA54CD">
        <w:t xml:space="preserve">––  (2015). What is a continuant? </w:t>
      </w:r>
      <w:r w:rsidRPr="00AA54CD">
        <w:rPr>
          <w:i/>
          <w:iCs/>
        </w:rPr>
        <w:t>Proceedings of the Aristotelian Society</w:t>
      </w:r>
      <w:r w:rsidRPr="00AA54CD">
        <w:t>, 89, 109–123.</w:t>
      </w:r>
    </w:p>
    <w:p w14:paraId="3F7EC837" w14:textId="41051ADB" w:rsidR="00BD734D" w:rsidRPr="00AA54CD" w:rsidRDefault="00BD734D" w:rsidP="00AA54CD">
      <w:pPr>
        <w:ind w:left="284" w:hanging="284"/>
        <w:jc w:val="both"/>
        <w:rPr>
          <w:rFonts w:ascii="Garamond" w:eastAsia="PalatinoLinotype-Roman" w:hAnsi="Garamond"/>
          <w:u w:color="000000"/>
          <w:bdr w:val="nil"/>
        </w:rPr>
      </w:pPr>
      <w:r w:rsidRPr="00AA54CD">
        <w:rPr>
          <w:rFonts w:ascii="Garamond" w:eastAsia="PalatinoLinotype-Roman" w:hAnsi="Garamond"/>
          <w:u w:color="000000"/>
          <w:bdr w:val="nil"/>
        </w:rPr>
        <w:t xml:space="preserve">Stout, R. (1997). Processes. </w:t>
      </w:r>
      <w:r w:rsidRPr="00AA54CD">
        <w:rPr>
          <w:rFonts w:ascii="Garamond" w:eastAsia="PalatinoLinotype-Roman" w:hAnsi="Garamond"/>
          <w:i/>
          <w:iCs/>
          <w:u w:color="000000"/>
          <w:bdr w:val="nil"/>
        </w:rPr>
        <w:t>Philosophy</w:t>
      </w:r>
      <w:r w:rsidRPr="00AA54CD">
        <w:rPr>
          <w:rFonts w:ascii="Garamond" w:eastAsia="PalatinoLinotype-Roman" w:hAnsi="Garamond"/>
          <w:u w:color="000000"/>
          <w:bdr w:val="nil"/>
        </w:rPr>
        <w:t>, 72, 19–27.</w:t>
      </w:r>
    </w:p>
    <w:p w14:paraId="7903A6D4" w14:textId="118177F4" w:rsidR="00BD734D" w:rsidRPr="00AA54CD" w:rsidRDefault="00BD734D" w:rsidP="00AA54CD">
      <w:pPr>
        <w:pStyle w:val="Subtitle"/>
        <w:spacing w:line="240" w:lineRule="auto"/>
        <w:ind w:left="284" w:hanging="284"/>
        <w:rPr>
          <w:rFonts w:cs="PalatinoLinotype-Roman"/>
        </w:rPr>
      </w:pPr>
      <w:r w:rsidRPr="00AA54CD">
        <w:t xml:space="preserve">–– (2016). The category of occurrent continuants. </w:t>
      </w:r>
      <w:r w:rsidRPr="00AA54CD">
        <w:rPr>
          <w:i/>
          <w:iCs/>
        </w:rPr>
        <w:t>Mind,</w:t>
      </w:r>
      <w:r w:rsidRPr="00AA54CD">
        <w:t xml:space="preserve"> 125, 41–62.</w:t>
      </w:r>
    </w:p>
    <w:p w14:paraId="45E85700" w14:textId="72812CB4" w:rsidR="00A042CE" w:rsidRPr="00AA54CD" w:rsidRDefault="00A042CE" w:rsidP="00AA54CD">
      <w:pPr>
        <w:ind w:left="284" w:hanging="284"/>
        <w:jc w:val="both"/>
        <w:rPr>
          <w:lang w:eastAsia="en-US"/>
        </w:rPr>
      </w:pPr>
      <w:r w:rsidRPr="00AA54CD">
        <w:rPr>
          <w:rStyle w:val="Emphasis"/>
        </w:rPr>
        <w:t>Tugby, M. (2016). Universals, laws, and governance. </w:t>
      </w:r>
      <w:r w:rsidRPr="00AA54CD">
        <w:rPr>
          <w:rStyle w:val="Emphasis"/>
          <w:i/>
          <w:iCs/>
        </w:rPr>
        <w:t>Philosophical Studies</w:t>
      </w:r>
      <w:r w:rsidRPr="00AA54CD">
        <w:rPr>
          <w:rStyle w:val="Emphasis"/>
        </w:rPr>
        <w:t> 173 (5):1147-1163.</w:t>
      </w:r>
    </w:p>
    <w:p w14:paraId="7D5E865E" w14:textId="77777777" w:rsidR="00750116" w:rsidRPr="00AA54CD" w:rsidRDefault="00750116" w:rsidP="00AA54CD">
      <w:pPr>
        <w:pStyle w:val="Subtitle"/>
        <w:spacing w:line="240" w:lineRule="auto"/>
        <w:ind w:left="284" w:hanging="284"/>
      </w:pPr>
      <w:proofErr w:type="spellStart"/>
      <w:r w:rsidRPr="00AA54CD">
        <w:lastRenderedPageBreak/>
        <w:t>Varzi</w:t>
      </w:r>
      <w:proofErr w:type="spellEnd"/>
      <w:r w:rsidRPr="00AA54CD">
        <w:t xml:space="preserve">, A. (2008). The Extensionality of Parthood and Composition. </w:t>
      </w:r>
      <w:r w:rsidRPr="00AA54CD">
        <w:rPr>
          <w:i/>
        </w:rPr>
        <w:t>Philosophical Quarterly</w:t>
      </w:r>
      <w:r w:rsidRPr="00AA54CD">
        <w:t>. 58: 108-133</w:t>
      </w:r>
    </w:p>
    <w:p w14:paraId="7943CB3E" w14:textId="34BD7F3A" w:rsidR="00750116" w:rsidRPr="00AA54CD" w:rsidRDefault="00AA54CD" w:rsidP="00AA54CD">
      <w:pPr>
        <w:pStyle w:val="Subtitle"/>
        <w:spacing w:line="240" w:lineRule="auto"/>
        <w:ind w:left="284" w:hanging="284"/>
      </w:pPr>
      <w:r>
        <w:t>Williams, N.</w:t>
      </w:r>
      <w:r w:rsidR="00750116" w:rsidRPr="00AA54CD">
        <w:t xml:space="preserve"> (2010). Puzzling Powers. in </w:t>
      </w:r>
      <w:proofErr w:type="spellStart"/>
      <w:r w:rsidR="00750116" w:rsidRPr="00AA54CD">
        <w:t>Marmodoro</w:t>
      </w:r>
      <w:proofErr w:type="spellEnd"/>
      <w:r w:rsidR="00750116" w:rsidRPr="00AA54CD">
        <w:t xml:space="preserve">, A. (ed.). </w:t>
      </w:r>
      <w:r w:rsidR="00750116" w:rsidRPr="00AA54CD">
        <w:rPr>
          <w:i/>
        </w:rPr>
        <w:t>The Metaphysics of Powers: Their Grounding and Their Manifestations</w:t>
      </w:r>
      <w:r w:rsidR="00750116" w:rsidRPr="00AA54CD">
        <w:t>. Routledge. 1–6.</w:t>
      </w:r>
    </w:p>
    <w:p w14:paraId="38D90F92" w14:textId="77777777" w:rsidR="00750116" w:rsidRPr="00AA54CD" w:rsidRDefault="00750116" w:rsidP="00AA54CD">
      <w:pPr>
        <w:pStyle w:val="Subtitle"/>
        <w:spacing w:line="240" w:lineRule="auto"/>
        <w:ind w:left="284" w:hanging="284"/>
      </w:pPr>
      <w:r w:rsidRPr="00AA54CD">
        <w:t xml:space="preserve">–– (2017). Powerful Perdurance: Linking Parts with Powers. in Jacobs, J. (ed.). </w:t>
      </w:r>
      <w:r w:rsidRPr="00AA54CD">
        <w:rPr>
          <w:i/>
        </w:rPr>
        <w:t>Causal Powers</w:t>
      </w:r>
      <w:r w:rsidRPr="00AA54CD">
        <w:t>. New York: Oxford University Press.</w:t>
      </w:r>
    </w:p>
    <w:p w14:paraId="7A372C3A" w14:textId="2F7D71C3" w:rsidR="00BD01D2" w:rsidRPr="00AA54CD" w:rsidRDefault="00BD01D2" w:rsidP="00AA54CD">
      <w:pPr>
        <w:ind w:left="284" w:hanging="284"/>
        <w:jc w:val="both"/>
        <w:rPr>
          <w:rStyle w:val="Emphasis"/>
        </w:rPr>
      </w:pPr>
      <w:r w:rsidRPr="00AA54CD">
        <w:rPr>
          <w:rStyle w:val="Emphasis"/>
        </w:rPr>
        <w:t>–– (2019).</w:t>
      </w:r>
      <w:r w:rsidRPr="00AA54CD">
        <w:rPr>
          <w:rStyle w:val="Emphasis"/>
          <w:rFonts w:eastAsia="PalatinoLinotype-Roman"/>
        </w:rPr>
        <w:t> </w:t>
      </w:r>
      <w:r w:rsidRPr="00AA54CD">
        <w:rPr>
          <w:rStyle w:val="Emphasis"/>
          <w:i/>
          <w:iCs/>
        </w:rPr>
        <w:t>The Powers Metaphysic</w:t>
      </w:r>
      <w:r w:rsidRPr="00AA54CD">
        <w:rPr>
          <w:rStyle w:val="Emphasis"/>
        </w:rPr>
        <w:t>. Oxford University Press.</w:t>
      </w:r>
    </w:p>
    <w:p w14:paraId="68FD0488" w14:textId="77777777" w:rsidR="007731A4" w:rsidRPr="00F4051D" w:rsidRDefault="007731A4" w:rsidP="00AA54CD">
      <w:pPr>
        <w:pStyle w:val="Subtitle"/>
        <w:spacing w:line="240" w:lineRule="auto"/>
      </w:pPr>
    </w:p>
    <w:p w14:paraId="4DA3C845" w14:textId="77777777" w:rsidR="00EB135E" w:rsidRPr="00F4051D" w:rsidRDefault="00EB135E" w:rsidP="00AA54CD">
      <w:pPr>
        <w:pStyle w:val="Subtitle"/>
      </w:pPr>
    </w:p>
    <w:p w14:paraId="1F46EA5E" w14:textId="77777777" w:rsidR="001801B3" w:rsidRPr="00F4051D" w:rsidRDefault="001801B3" w:rsidP="00AA54CD">
      <w:pPr>
        <w:pStyle w:val="Subtitle"/>
      </w:pPr>
    </w:p>
    <w:sectPr w:rsidR="001801B3" w:rsidRPr="00F4051D" w:rsidSect="000258BD">
      <w:footerReference w:type="even" r:id="rId15"/>
      <w:footerReference w:type="default" r:id="rId16"/>
      <w:pgSz w:w="11901" w:h="16817"/>
      <w:pgMar w:top="2268" w:right="1418"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65B1" w14:textId="77777777" w:rsidR="00213D89" w:rsidRDefault="00213D89" w:rsidP="00D56552">
      <w:r>
        <w:separator/>
      </w:r>
    </w:p>
  </w:endnote>
  <w:endnote w:type="continuationSeparator" w:id="0">
    <w:p w14:paraId="31F6976D" w14:textId="77777777" w:rsidR="00213D89" w:rsidRDefault="00213D89" w:rsidP="00D5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Linotype-Roman">
    <w:altName w:val="Palatino Linotype"/>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SD Gothic Neo Light">
    <w:altName w:val="APPLE SD GOTHIC NEO LIGHT"/>
    <w:panose1 w:val="02000300000000000000"/>
    <w:charset w:val="81"/>
    <w:family w:val="auto"/>
    <w:pitch w:val="variable"/>
    <w:sig w:usb0="00000203" w:usb1="29D72C10" w:usb2="00000010" w:usb3="00000000" w:csb0="00280005"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3657848"/>
      <w:docPartObj>
        <w:docPartGallery w:val="Page Numbers (Bottom of Page)"/>
        <w:docPartUnique/>
      </w:docPartObj>
    </w:sdtPr>
    <w:sdtEndPr>
      <w:rPr>
        <w:rStyle w:val="PageNumber"/>
      </w:rPr>
    </w:sdtEndPr>
    <w:sdtContent>
      <w:p w14:paraId="060AE15E" w14:textId="77777777" w:rsidR="00B16C61" w:rsidRDefault="00B16C61" w:rsidP="002656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747A55" w14:textId="77777777" w:rsidR="00B16C61" w:rsidRDefault="00B16C61" w:rsidP="00D10B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6256578"/>
      <w:docPartObj>
        <w:docPartGallery w:val="Page Numbers (Bottom of Page)"/>
        <w:docPartUnique/>
      </w:docPartObj>
    </w:sdtPr>
    <w:sdtEndPr>
      <w:rPr>
        <w:rStyle w:val="PageNumber"/>
      </w:rPr>
    </w:sdtEndPr>
    <w:sdtContent>
      <w:p w14:paraId="5EFA8A6E" w14:textId="77777777" w:rsidR="00B16C61" w:rsidRDefault="00B16C61" w:rsidP="002656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9D7B79" w14:textId="77777777" w:rsidR="00B16C61" w:rsidRDefault="00B16C61" w:rsidP="00D10B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D56B" w14:textId="77777777" w:rsidR="00213D89" w:rsidRDefault="00213D89" w:rsidP="00D56552">
      <w:r>
        <w:separator/>
      </w:r>
    </w:p>
  </w:footnote>
  <w:footnote w:type="continuationSeparator" w:id="0">
    <w:p w14:paraId="171A478D" w14:textId="77777777" w:rsidR="00213D89" w:rsidRDefault="00213D89" w:rsidP="00D56552">
      <w:r>
        <w:continuationSeparator/>
      </w:r>
    </w:p>
  </w:footnote>
  <w:footnote w:id="1">
    <w:p w14:paraId="566B148A" w14:textId="328568DB" w:rsidR="00B16C61" w:rsidRPr="003F23C1" w:rsidRDefault="00B16C61" w:rsidP="00497FE1">
      <w:pPr>
        <w:pStyle w:val="FootnoteText"/>
        <w:jc w:val="both"/>
        <w:rPr>
          <w:rFonts w:ascii="Garamond" w:hAnsi="Garamond"/>
          <w:sz w:val="18"/>
          <w:szCs w:val="18"/>
        </w:rPr>
      </w:pPr>
      <w:r w:rsidRPr="003F23C1">
        <w:rPr>
          <w:rStyle w:val="FootnoteReference"/>
          <w:rFonts w:ascii="Garamond" w:hAnsi="Garamond"/>
          <w:sz w:val="18"/>
          <w:szCs w:val="18"/>
        </w:rPr>
        <w:footnoteRef/>
      </w:r>
      <w:r w:rsidRPr="003F23C1">
        <w:rPr>
          <w:rFonts w:ascii="Garamond" w:hAnsi="Garamond"/>
          <w:sz w:val="18"/>
          <w:szCs w:val="18"/>
        </w:rPr>
        <w:t xml:space="preserve"> For an account of </w:t>
      </w:r>
      <w:r w:rsidR="00766E43" w:rsidRPr="00576454">
        <w:rPr>
          <w:rFonts w:ascii="Garamond" w:hAnsi="Garamond"/>
          <w:i/>
          <w:iCs/>
          <w:sz w:val="18"/>
          <w:szCs w:val="18"/>
        </w:rPr>
        <w:t>formal</w:t>
      </w:r>
      <w:r w:rsidR="00766E43" w:rsidRPr="003F23C1">
        <w:rPr>
          <w:rFonts w:ascii="Garamond" w:hAnsi="Garamond"/>
          <w:sz w:val="18"/>
          <w:szCs w:val="18"/>
        </w:rPr>
        <w:t xml:space="preserve"> causation </w:t>
      </w:r>
      <w:r w:rsidRPr="003F23C1">
        <w:rPr>
          <w:rFonts w:ascii="Garamond" w:hAnsi="Garamond"/>
          <w:sz w:val="18"/>
          <w:szCs w:val="18"/>
        </w:rPr>
        <w:t xml:space="preserve">in terms of </w:t>
      </w:r>
      <w:r w:rsidR="00766E43" w:rsidRPr="003F23C1">
        <w:rPr>
          <w:rFonts w:ascii="Garamond" w:hAnsi="Garamond"/>
          <w:sz w:val="18"/>
          <w:szCs w:val="18"/>
        </w:rPr>
        <w:t xml:space="preserve">causal powers </w:t>
      </w:r>
      <w:r w:rsidRPr="003F23C1">
        <w:rPr>
          <w:rFonts w:ascii="Garamond" w:hAnsi="Garamond"/>
          <w:sz w:val="18"/>
          <w:szCs w:val="18"/>
        </w:rPr>
        <w:t>see (Giannini &amp; Mumford 2021)</w:t>
      </w:r>
      <w:r w:rsidR="00766E43" w:rsidRPr="003F23C1">
        <w:rPr>
          <w:rFonts w:ascii="Garamond" w:hAnsi="Garamond"/>
          <w:sz w:val="18"/>
          <w:szCs w:val="18"/>
        </w:rPr>
        <w:t>.</w:t>
      </w:r>
    </w:p>
  </w:footnote>
  <w:footnote w:id="2">
    <w:p w14:paraId="75FA184A" w14:textId="60B62DA4" w:rsidR="002E681D" w:rsidRPr="00576454" w:rsidRDefault="002E681D">
      <w:pPr>
        <w:pStyle w:val="FootnoteText"/>
        <w:rPr>
          <w:rFonts w:ascii="Garamond" w:hAnsi="Garamond"/>
          <w:sz w:val="18"/>
          <w:szCs w:val="18"/>
        </w:rPr>
      </w:pPr>
      <w:r w:rsidRPr="00576454">
        <w:rPr>
          <w:rStyle w:val="FootnoteReference"/>
          <w:rFonts w:ascii="Garamond" w:hAnsi="Garamond"/>
          <w:sz w:val="18"/>
          <w:szCs w:val="18"/>
        </w:rPr>
        <w:footnoteRef/>
      </w:r>
      <w:r w:rsidRPr="00576454">
        <w:rPr>
          <w:rFonts w:ascii="Garamond" w:hAnsi="Garamond"/>
          <w:sz w:val="18"/>
          <w:szCs w:val="18"/>
        </w:rPr>
        <w:t xml:space="preserve"> </w:t>
      </w:r>
      <w:r w:rsidR="003F23C1">
        <w:rPr>
          <w:rFonts w:ascii="Garamond" w:hAnsi="Garamond"/>
          <w:sz w:val="18"/>
          <w:szCs w:val="18"/>
        </w:rPr>
        <w:t xml:space="preserve">Baltimore does, at some point, take into account how both views interact with (Q2), but his conclusion is largely based on how they score in respect to (Q1). Our aim in this paper is to assess the second question more in depth. </w:t>
      </w:r>
    </w:p>
  </w:footnote>
  <w:footnote w:id="3">
    <w:p w14:paraId="40389123" w14:textId="77777777" w:rsidR="00497FE1" w:rsidRPr="003F23C1" w:rsidRDefault="00497FE1" w:rsidP="00593EB2">
      <w:pPr>
        <w:pStyle w:val="Subtitle"/>
        <w:spacing w:line="240" w:lineRule="auto"/>
        <w:rPr>
          <w:sz w:val="18"/>
          <w:szCs w:val="18"/>
        </w:rPr>
      </w:pPr>
      <w:r w:rsidRPr="003F23C1">
        <w:rPr>
          <w:rStyle w:val="FootnoteReference"/>
          <w:sz w:val="18"/>
          <w:szCs w:val="18"/>
        </w:rPr>
        <w:footnoteRef/>
      </w:r>
      <w:r w:rsidRPr="003F23C1">
        <w:rPr>
          <w:sz w:val="18"/>
          <w:szCs w:val="18"/>
        </w:rPr>
        <w:t xml:space="preserve"> At best, (CV) can offer a metaphysical story for </w:t>
      </w:r>
      <w:r w:rsidRPr="003F23C1">
        <w:rPr>
          <w:i/>
          <w:sz w:val="18"/>
          <w:szCs w:val="18"/>
        </w:rPr>
        <w:t>f</w:t>
      </w:r>
      <w:r w:rsidRPr="003F23C1">
        <w:rPr>
          <w:sz w:val="18"/>
          <w:szCs w:val="18"/>
        </w:rPr>
        <w:t xml:space="preserve">(x), but the story to </w:t>
      </w:r>
      <w:r w:rsidRPr="003F23C1">
        <w:rPr>
          <w:i/>
          <w:sz w:val="18"/>
          <w:szCs w:val="18"/>
        </w:rPr>
        <w:t>g</w:t>
      </w:r>
      <w:r w:rsidRPr="003F23C1">
        <w:rPr>
          <w:sz w:val="18"/>
          <w:szCs w:val="18"/>
        </w:rPr>
        <w:t>(</w:t>
      </w:r>
      <w:r w:rsidRPr="003F23C1">
        <w:rPr>
          <w:i/>
          <w:sz w:val="18"/>
          <w:szCs w:val="18"/>
        </w:rPr>
        <w:t>f</w:t>
      </w:r>
      <w:r w:rsidRPr="003F23C1">
        <w:rPr>
          <w:sz w:val="18"/>
          <w:szCs w:val="18"/>
        </w:rPr>
        <w:t xml:space="preserve">(x)) is missing. Of course, the absence of such a story does not equate to the absence of any causal story that can be told with powers. It is easy to show that this instance of causation is rather unproblematic:   </w:t>
      </w:r>
    </w:p>
    <w:p w14:paraId="5524D583" w14:textId="77777777" w:rsidR="00497FE1" w:rsidRPr="003F23C1" w:rsidRDefault="00497FE1" w:rsidP="00593EB2">
      <w:pPr>
        <w:pStyle w:val="Subtitle"/>
        <w:spacing w:line="240" w:lineRule="auto"/>
        <w:rPr>
          <w:sz w:val="18"/>
          <w:szCs w:val="18"/>
        </w:rPr>
      </w:pPr>
      <w:r w:rsidRPr="003F23C1">
        <w:rPr>
          <w:sz w:val="18"/>
          <w:szCs w:val="18"/>
        </w:rPr>
        <w:t xml:space="preserve"> </w:t>
      </w:r>
    </w:p>
    <w:p w14:paraId="011FEEB7" w14:textId="77777777" w:rsidR="00497FE1" w:rsidRPr="003F23C1" w:rsidRDefault="00497FE1" w:rsidP="00593EB2">
      <w:pPr>
        <w:pStyle w:val="Subtitle"/>
        <w:spacing w:line="240" w:lineRule="auto"/>
        <w:rPr>
          <w:sz w:val="18"/>
          <w:szCs w:val="18"/>
        </w:rPr>
      </w:pPr>
      <w:r w:rsidRPr="003F23C1">
        <w:rPr>
          <w:sz w:val="18"/>
          <w:szCs w:val="18"/>
        </w:rPr>
        <w:t xml:space="preserve">   </w:t>
      </w:r>
      <w:r w:rsidRPr="003F23C1">
        <w:rPr>
          <w:sz w:val="18"/>
          <w:szCs w:val="18"/>
        </w:rPr>
        <w:tab/>
      </w:r>
      <w:r w:rsidRPr="003F23C1">
        <w:rPr>
          <w:sz w:val="18"/>
          <w:szCs w:val="18"/>
        </w:rPr>
        <w:tab/>
      </w:r>
      <w:r w:rsidRPr="003F23C1">
        <w:rPr>
          <w:sz w:val="18"/>
          <w:szCs w:val="18"/>
        </w:rPr>
        <w:tab/>
      </w:r>
      <w:r w:rsidRPr="003F23C1">
        <w:rPr>
          <w:sz w:val="18"/>
          <w:szCs w:val="18"/>
        </w:rPr>
        <w:tab/>
      </w:r>
      <w:r w:rsidRPr="003F23C1">
        <w:rPr>
          <w:sz w:val="18"/>
          <w:szCs w:val="18"/>
        </w:rPr>
        <w:tab/>
        <w:t xml:space="preserve">     x  </w:t>
      </w:r>
      <m:oMath>
        <m:box>
          <m:boxPr>
            <m:opEmu m:val="1"/>
            <m:ctrlPr>
              <w:rPr>
                <w:rFonts w:ascii="Cambria Math" w:hAnsi="Cambria Math"/>
                <w:i/>
                <w:sz w:val="18"/>
                <w:szCs w:val="18"/>
              </w:rPr>
            </m:ctrlPr>
          </m:boxPr>
          <m:e>
            <m:groupChr>
              <m:groupChrPr>
                <m:chr m:val="⇒"/>
                <m:vertJc m:val="bot"/>
                <m:ctrlPr>
                  <w:rPr>
                    <w:rFonts w:ascii="Cambria Math" w:hAnsi="Cambria Math"/>
                    <w:i/>
                    <w:sz w:val="18"/>
                    <w:szCs w:val="18"/>
                  </w:rPr>
                </m:ctrlPr>
              </m:groupChrPr>
              <m:e>
                <m:r>
                  <w:rPr>
                    <w:rFonts w:ascii="Cambria Math" w:hAnsi="Cambria Math"/>
                    <w:sz w:val="18"/>
                    <w:szCs w:val="18"/>
                  </w:rPr>
                  <m:t>f</m:t>
                </m:r>
              </m:e>
            </m:groupChr>
          </m:e>
        </m:box>
      </m:oMath>
      <w:r w:rsidRPr="003F23C1">
        <w:rPr>
          <w:sz w:val="18"/>
          <w:szCs w:val="18"/>
        </w:rPr>
        <w:t xml:space="preserve"> </w:t>
      </w:r>
      <w:r w:rsidRPr="003F23C1">
        <w:rPr>
          <w:i/>
          <w:sz w:val="18"/>
          <w:szCs w:val="18"/>
        </w:rPr>
        <w:t>f</w:t>
      </w:r>
      <w:r w:rsidRPr="003F23C1">
        <w:rPr>
          <w:sz w:val="18"/>
          <w:szCs w:val="18"/>
        </w:rPr>
        <w:t xml:space="preserve">(x) </w:t>
      </w:r>
      <m:oMath>
        <m:box>
          <m:boxPr>
            <m:opEmu m:val="1"/>
            <m:ctrlPr>
              <w:rPr>
                <w:rFonts w:ascii="Cambria Math" w:hAnsi="Cambria Math"/>
                <w:i/>
                <w:sz w:val="18"/>
                <w:szCs w:val="18"/>
              </w:rPr>
            </m:ctrlPr>
          </m:boxPr>
          <m:e>
            <m:groupChr>
              <m:groupChrPr>
                <m:chr m:val="⇒"/>
                <m:vertJc m:val="bot"/>
                <m:ctrlPr>
                  <w:rPr>
                    <w:rFonts w:ascii="Cambria Math" w:hAnsi="Cambria Math"/>
                    <w:i/>
                    <w:sz w:val="18"/>
                    <w:szCs w:val="18"/>
                  </w:rPr>
                </m:ctrlPr>
              </m:groupChrPr>
              <m:e>
                <m:r>
                  <w:rPr>
                    <w:rFonts w:ascii="Cambria Math" w:hAnsi="Cambria Math"/>
                    <w:sz w:val="18"/>
                    <w:szCs w:val="18"/>
                  </w:rPr>
                  <m:t>f</m:t>
                </m:r>
              </m:e>
            </m:groupChr>
          </m:e>
        </m:box>
      </m:oMath>
      <w:r w:rsidRPr="003F23C1">
        <w:rPr>
          <w:sz w:val="18"/>
          <w:szCs w:val="18"/>
        </w:rPr>
        <w:t xml:space="preserve"> (x)</w:t>
      </w:r>
    </w:p>
    <w:p w14:paraId="41159A14" w14:textId="77777777" w:rsidR="00497FE1" w:rsidRPr="003F23C1" w:rsidRDefault="00497FE1" w:rsidP="00593EB2">
      <w:pPr>
        <w:pStyle w:val="Subtitle"/>
        <w:spacing w:line="240" w:lineRule="auto"/>
        <w:rPr>
          <w:sz w:val="18"/>
          <w:szCs w:val="18"/>
        </w:rPr>
      </w:pPr>
    </w:p>
    <w:p w14:paraId="74C4C290" w14:textId="77777777" w:rsidR="00497FE1" w:rsidRPr="003F23C1" w:rsidRDefault="00497FE1" w:rsidP="00593EB2">
      <w:pPr>
        <w:pStyle w:val="Subtitle"/>
        <w:spacing w:line="240" w:lineRule="auto"/>
        <w:rPr>
          <w:sz w:val="18"/>
          <w:szCs w:val="18"/>
        </w:rPr>
      </w:pPr>
      <w:r w:rsidRPr="003F23C1">
        <w:rPr>
          <w:sz w:val="18"/>
          <w:szCs w:val="18"/>
        </w:rPr>
        <w:t xml:space="preserve">This function, which can be expressed as </w:t>
      </w:r>
      <m:oMath>
        <m:sSup>
          <m:sSupPr>
            <m:ctrlPr>
              <w:rPr>
                <w:rFonts w:ascii="Cambria Math" w:hAnsi="Cambria Math"/>
                <w:i/>
                <w:sz w:val="18"/>
                <w:szCs w:val="18"/>
              </w:rPr>
            </m:ctrlPr>
          </m:sSupPr>
          <m:e>
            <m:r>
              <w:rPr>
                <w:rFonts w:ascii="Cambria Math" w:hAnsi="Cambria Math"/>
                <w:sz w:val="18"/>
                <w:szCs w:val="18"/>
              </w:rPr>
              <m:t>f</m:t>
            </m:r>
          </m:e>
          <m:sup>
            <m:r>
              <w:rPr>
                <w:rFonts w:ascii="Cambria Math" w:hAnsi="Cambria Math"/>
                <w:sz w:val="18"/>
                <w:szCs w:val="18"/>
              </w:rPr>
              <m:t>2</m:t>
            </m:r>
          </m:sup>
        </m:sSup>
      </m:oMath>
      <w:r w:rsidRPr="003F23C1">
        <w:rPr>
          <w:sz w:val="18"/>
          <w:szCs w:val="18"/>
        </w:rPr>
        <w:t xml:space="preserve">(x)=ff(x)=x, is an instance where, given metaphysical story for </w:t>
      </w:r>
      <w:r w:rsidRPr="003F23C1">
        <w:rPr>
          <w:i/>
          <w:sz w:val="18"/>
          <w:szCs w:val="18"/>
        </w:rPr>
        <w:t>f</w:t>
      </w:r>
      <w:r w:rsidRPr="003F23C1">
        <w:rPr>
          <w:sz w:val="18"/>
          <w:szCs w:val="18"/>
        </w:rPr>
        <w:t>(x), we can keep producing the original contribution input. We can interpret this as saying that you do not need extra powers to keep the contributions going, given a set of powers contributions. This is, however, only one causal story, where the same causes causally endure. Crucially, however, the causal story we are interested in is how we can get new causal facts as the product of other causal facts. It is this compositional story that begs for explanation. So, the problem is that without a story about g(x), we cannot really conclude that having contributions in place suffices for the total effect. For this to happen, we need to make sure that there is a g(x), an f(x), and that their composition is exact, that is, to the effect that g (f(x)) exists.</w:t>
      </w:r>
    </w:p>
    <w:p w14:paraId="4E5AE557" w14:textId="3B68F6B0" w:rsidR="00497FE1" w:rsidRPr="00576454" w:rsidRDefault="00497FE1" w:rsidP="00497FE1">
      <w:pPr>
        <w:pStyle w:val="FootnoteText"/>
        <w:rPr>
          <w:rFonts w:ascii="Garamond" w:hAnsi="Garamond"/>
          <w:sz w:val="18"/>
          <w:szCs w:val="18"/>
        </w:rPr>
      </w:pPr>
    </w:p>
  </w:footnote>
  <w:footnote w:id="4">
    <w:p w14:paraId="64FFD124" w14:textId="780327A2" w:rsidR="00B16C61" w:rsidRPr="003F23C1" w:rsidRDefault="00B16C61" w:rsidP="00497FE1">
      <w:pPr>
        <w:pStyle w:val="IntenseQuote"/>
        <w:spacing w:line="240" w:lineRule="auto"/>
        <w:rPr>
          <w:rFonts w:ascii="Garamond" w:hAnsi="Garamond"/>
        </w:rPr>
      </w:pPr>
      <w:r w:rsidRPr="003F23C1">
        <w:rPr>
          <w:rFonts w:ascii="Garamond" w:hAnsi="Garamond"/>
          <w:vertAlign w:val="superscript"/>
        </w:rPr>
        <w:footnoteRef/>
      </w:r>
      <w:r w:rsidRPr="003F23C1">
        <w:rPr>
          <w:rFonts w:ascii="Garamond" w:hAnsi="Garamond"/>
        </w:rPr>
        <w:t xml:space="preserve"> I am grateful to </w:t>
      </w:r>
      <w:r w:rsidR="00440F07">
        <w:rPr>
          <w:rFonts w:ascii="Garamond" w:hAnsi="Garamond"/>
        </w:rPr>
        <w:t>******</w:t>
      </w:r>
      <w:r w:rsidRPr="003F23C1">
        <w:rPr>
          <w:rFonts w:ascii="Garamond" w:hAnsi="Garamond"/>
        </w:rPr>
        <w:t xml:space="preserve"> for bringing this to my attention in private conversation.</w:t>
      </w:r>
    </w:p>
  </w:footnote>
  <w:footnote w:id="5">
    <w:p w14:paraId="45073835" w14:textId="5336D063" w:rsidR="00B16C61" w:rsidRPr="003F23C1" w:rsidRDefault="00B16C61" w:rsidP="00497FE1">
      <w:pPr>
        <w:pStyle w:val="FootnoteText"/>
        <w:jc w:val="both"/>
        <w:rPr>
          <w:rFonts w:ascii="Garamond" w:hAnsi="Garamond"/>
          <w:sz w:val="18"/>
          <w:szCs w:val="18"/>
        </w:rPr>
      </w:pPr>
      <w:r w:rsidRPr="003F23C1">
        <w:rPr>
          <w:rStyle w:val="FootnoteReference"/>
          <w:rFonts w:ascii="Garamond" w:hAnsi="Garamond"/>
          <w:sz w:val="18"/>
          <w:szCs w:val="18"/>
        </w:rPr>
        <w:footnoteRef/>
      </w:r>
      <w:r w:rsidRPr="003F23C1">
        <w:rPr>
          <w:rFonts w:ascii="Garamond" w:hAnsi="Garamond"/>
          <w:sz w:val="18"/>
          <w:szCs w:val="18"/>
        </w:rPr>
        <w:t xml:space="preserve"> More precisely, structured composites like the one under discussion violate Mereological Monism, the view that there is only one way of composition (see </w:t>
      </w:r>
      <w:proofErr w:type="spellStart"/>
      <w:r w:rsidRPr="003F23C1">
        <w:rPr>
          <w:rFonts w:ascii="Garamond" w:hAnsi="Garamond"/>
          <w:sz w:val="18"/>
          <w:szCs w:val="18"/>
        </w:rPr>
        <w:t>Lando</w:t>
      </w:r>
      <w:proofErr w:type="spellEnd"/>
      <w:r w:rsidRPr="003F23C1">
        <w:rPr>
          <w:rFonts w:ascii="Garamond" w:hAnsi="Garamond"/>
          <w:sz w:val="18"/>
          <w:szCs w:val="18"/>
        </w:rPr>
        <w:t xml:space="preserve"> 20</w:t>
      </w:r>
      <w:r w:rsidR="001572F4" w:rsidRPr="003F23C1">
        <w:rPr>
          <w:rFonts w:ascii="Garamond" w:hAnsi="Garamond"/>
          <w:sz w:val="18"/>
          <w:szCs w:val="18"/>
        </w:rPr>
        <w:t>1</w:t>
      </w:r>
      <w:r w:rsidRPr="003F23C1">
        <w:rPr>
          <w:rFonts w:ascii="Garamond" w:hAnsi="Garamond"/>
          <w:sz w:val="18"/>
          <w:szCs w:val="18"/>
        </w:rPr>
        <w:t>7).</w:t>
      </w:r>
    </w:p>
  </w:footnote>
  <w:footnote w:id="6">
    <w:p w14:paraId="410412D5" w14:textId="77777777" w:rsidR="00B16C61" w:rsidRPr="003F23C1" w:rsidRDefault="00B16C61" w:rsidP="00497FE1">
      <w:pPr>
        <w:pStyle w:val="FootnoteText"/>
        <w:jc w:val="both"/>
        <w:rPr>
          <w:rFonts w:ascii="Garamond" w:hAnsi="Garamond"/>
          <w:sz w:val="18"/>
          <w:szCs w:val="18"/>
        </w:rPr>
      </w:pPr>
      <w:r w:rsidRPr="003F23C1">
        <w:rPr>
          <w:rStyle w:val="FootnoteReference"/>
          <w:rFonts w:ascii="Garamond" w:hAnsi="Garamond"/>
          <w:sz w:val="18"/>
          <w:szCs w:val="18"/>
        </w:rPr>
        <w:footnoteRef/>
      </w:r>
      <w:r w:rsidRPr="003F23C1">
        <w:rPr>
          <w:rFonts w:ascii="Garamond" w:hAnsi="Garamond"/>
          <w:sz w:val="18"/>
          <w:szCs w:val="18"/>
        </w:rPr>
        <w:t xml:space="preserve"> As it is well-known, a similar pattern of regress is discussed by Aristotle in Metaphysics Z 17.</w:t>
      </w:r>
    </w:p>
  </w:footnote>
  <w:footnote w:id="7">
    <w:p w14:paraId="54535D74" w14:textId="77777777" w:rsidR="008F38C8" w:rsidRPr="003F23C1" w:rsidRDefault="008F38C8" w:rsidP="00497FE1">
      <w:pPr>
        <w:pStyle w:val="FootnoteText"/>
        <w:jc w:val="both"/>
        <w:rPr>
          <w:rFonts w:ascii="Garamond" w:hAnsi="Garamond"/>
          <w:sz w:val="18"/>
          <w:szCs w:val="18"/>
        </w:rPr>
      </w:pPr>
      <w:r w:rsidRPr="003F23C1">
        <w:rPr>
          <w:rStyle w:val="FootnoteReference"/>
          <w:rFonts w:ascii="Garamond" w:hAnsi="Garamond"/>
          <w:sz w:val="18"/>
          <w:szCs w:val="18"/>
        </w:rPr>
        <w:footnoteRef/>
      </w:r>
      <w:r w:rsidRPr="003F23C1">
        <w:rPr>
          <w:rFonts w:ascii="Garamond" w:hAnsi="Garamond"/>
          <w:sz w:val="18"/>
          <w:szCs w:val="18"/>
        </w:rPr>
        <w:t xml:space="preserve"> Despite Mumford and Anjum’s view can be safely classified within the (CV) camp, they too seem to subscribe to the view that causation is process-like. For instance, they claim that causation is process-like “in that one property (being solid) is replaced gradually by another (being dissolved)” in one continuous and dynamic process (Mumford &amp; Anjum 2011: 124). Causes and effects form a continuous, where the cause somehow “perishes” while it moves from the start to the end of the sequence; causation is an unfolding process where there is gradually “less and less of the producing and more and more of the produced” (Mumford &amp; Anjum </w:t>
      </w:r>
      <w:r w:rsidRPr="003F23C1">
        <w:rPr>
          <w:rFonts w:ascii="Garamond" w:hAnsi="Garamond"/>
          <w:iCs/>
          <w:sz w:val="18"/>
          <w:szCs w:val="18"/>
        </w:rPr>
        <w:t>2018</w:t>
      </w:r>
      <w:r w:rsidRPr="003F23C1">
        <w:rPr>
          <w:rFonts w:ascii="Garamond" w:hAnsi="Garamond"/>
          <w:sz w:val="18"/>
          <w:szCs w:val="18"/>
        </w:rPr>
        <w:t>).</w:t>
      </w:r>
    </w:p>
  </w:footnote>
  <w:footnote w:id="8">
    <w:p w14:paraId="1D351072" w14:textId="77777777" w:rsidR="00B16C61" w:rsidRPr="00576454" w:rsidRDefault="00B16C61" w:rsidP="00497FE1">
      <w:pPr>
        <w:pStyle w:val="FootnoteText"/>
        <w:rPr>
          <w:rFonts w:ascii="Garamond" w:hAnsi="Garamond"/>
          <w:sz w:val="18"/>
          <w:szCs w:val="18"/>
        </w:rPr>
      </w:pPr>
      <w:r w:rsidRPr="003F23C1">
        <w:rPr>
          <w:rStyle w:val="FootnoteReference"/>
          <w:rFonts w:ascii="Garamond" w:hAnsi="Garamond"/>
          <w:sz w:val="18"/>
          <w:szCs w:val="18"/>
        </w:rPr>
        <w:footnoteRef/>
      </w:r>
      <w:r w:rsidRPr="003F23C1">
        <w:rPr>
          <w:rFonts w:ascii="Garamond" w:hAnsi="Garamond"/>
          <w:sz w:val="18"/>
          <w:szCs w:val="18"/>
        </w:rPr>
        <w:t xml:space="preserve"> Notice that Harré and Madden seem to implicitly refer to a notion of dynamicity of this sort when they discuss generative mechanisms (1975: 131).</w:t>
      </w:r>
    </w:p>
  </w:footnote>
  <w:footnote w:id="9">
    <w:p w14:paraId="17C4AF12" w14:textId="77777777" w:rsidR="00B16C61" w:rsidRPr="00576454" w:rsidRDefault="00B16C61" w:rsidP="001B0421">
      <w:pPr>
        <w:pStyle w:val="FootnoteText"/>
        <w:jc w:val="both"/>
        <w:rPr>
          <w:rFonts w:ascii="Garamond" w:hAnsi="Garamond"/>
          <w:sz w:val="18"/>
          <w:szCs w:val="18"/>
        </w:rPr>
      </w:pPr>
      <w:r w:rsidRPr="003F23C1">
        <w:rPr>
          <w:rStyle w:val="FootnoteReference"/>
          <w:rFonts w:ascii="Garamond" w:hAnsi="Garamond"/>
          <w:sz w:val="18"/>
          <w:szCs w:val="18"/>
        </w:rPr>
        <w:footnoteRef/>
      </w:r>
      <w:r w:rsidRPr="003F23C1">
        <w:rPr>
          <w:rFonts w:ascii="Garamond" w:hAnsi="Garamond"/>
          <w:sz w:val="18"/>
          <w:szCs w:val="18"/>
        </w:rPr>
        <w:t xml:space="preserve"> As Mumford and Anjum (2018) puts it: “</w:t>
      </w:r>
      <w:r w:rsidRPr="003F23C1">
        <w:rPr>
          <w:rFonts w:ascii="Garamond" w:hAnsi="Garamond"/>
          <w:sz w:val="18"/>
          <w:szCs w:val="18"/>
          <w:bdr w:val="none" w:sz="0" w:space="0" w:color="auto"/>
        </w:rPr>
        <w:t>A theory of causation suitable to biology must emphasize continuity and connectedness. We added some detail to this, explaining how causes can be temporally extended, but also simultaneous with their effects, and nevertheless also be able to form causal chains of a longer duration” (2018:73)</w:t>
      </w:r>
    </w:p>
  </w:footnote>
  <w:footnote w:id="10">
    <w:p w14:paraId="6F7D0E38" w14:textId="77777777" w:rsidR="00B16C61" w:rsidRPr="003F23C1" w:rsidRDefault="00B16C61" w:rsidP="001B0421">
      <w:pPr>
        <w:pStyle w:val="IntenseQuote"/>
        <w:spacing w:line="240" w:lineRule="auto"/>
        <w:rPr>
          <w:rFonts w:ascii="Garamond" w:hAnsi="Garamond"/>
        </w:rPr>
      </w:pPr>
      <w:r w:rsidRPr="003F23C1">
        <w:rPr>
          <w:rFonts w:ascii="Garamond" w:hAnsi="Garamond"/>
          <w:vertAlign w:val="superscript"/>
        </w:rPr>
        <w:footnoteRef/>
      </w:r>
      <w:r w:rsidRPr="003F23C1">
        <w:rPr>
          <w:rFonts w:ascii="Garamond" w:hAnsi="Garamond"/>
        </w:rPr>
        <w:t xml:space="preserve"> Ellis is committed to the view that processes are composed of initial and final instantaneous stages, </w:t>
      </w:r>
      <w:r w:rsidRPr="003F23C1">
        <w:rPr>
          <w:rFonts w:ascii="Garamond" w:hAnsi="Garamond"/>
          <w:i/>
          <w:iCs/>
          <w:lang w:val="fr-FR"/>
        </w:rPr>
        <w:t>plus</w:t>
      </w:r>
      <w:r w:rsidRPr="003F23C1">
        <w:rPr>
          <w:rFonts w:ascii="Garamond" w:hAnsi="Garamond"/>
        </w:rPr>
        <w:t xml:space="preserve"> the acausal transmission that connects these “causal kind” events with “effectual kind” events (2002: 48; 2001: 52-53). Harré and Madden deny the independence of events or stages, presenting a theory of causation according to which causal powers are productive of successive state of affairs (1975: 4-7). Recently Williams has defended a similar view according to which “powers can be the mechanism by which persistence occurs” (2017: 145).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DD0"/>
    <w:multiLevelType w:val="hybridMultilevel"/>
    <w:tmpl w:val="DC2C369C"/>
    <w:lvl w:ilvl="0" w:tplc="1A96419E">
      <w:start w:val="1"/>
      <w:numFmt w:val="low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 w15:restartNumberingAfterBreak="0">
    <w:nsid w:val="0A2567E1"/>
    <w:multiLevelType w:val="hybridMultilevel"/>
    <w:tmpl w:val="767A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60CB8"/>
    <w:multiLevelType w:val="hybridMultilevel"/>
    <w:tmpl w:val="53963B1E"/>
    <w:lvl w:ilvl="0" w:tplc="EF2E5BA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1163394F"/>
    <w:multiLevelType w:val="hybridMultilevel"/>
    <w:tmpl w:val="DE04E030"/>
    <w:lvl w:ilvl="0" w:tplc="F5381F9E">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57B2B"/>
    <w:multiLevelType w:val="hybridMultilevel"/>
    <w:tmpl w:val="0F2EA6EC"/>
    <w:lvl w:ilvl="0" w:tplc="2288FF70">
      <w:start w:val="5"/>
      <w:numFmt w:val="bullet"/>
      <w:lvlText w:val=""/>
      <w:lvlJc w:val="left"/>
      <w:pPr>
        <w:ind w:left="720" w:hanging="360"/>
      </w:pPr>
      <w:rPr>
        <w:rFonts w:ascii="Wingdings" w:eastAsia="Arial Unicode MS" w:hAnsi="Wingdings" w:cs="PalatinoLinotype-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74FD8"/>
    <w:multiLevelType w:val="hybridMultilevel"/>
    <w:tmpl w:val="4796C4BC"/>
    <w:lvl w:ilvl="0" w:tplc="790EB430">
      <w:start w:val="5"/>
      <w:numFmt w:val="bullet"/>
      <w:lvlText w:val=""/>
      <w:lvlJc w:val="left"/>
      <w:pPr>
        <w:ind w:left="720" w:hanging="360"/>
      </w:pPr>
      <w:rPr>
        <w:rFonts w:ascii="Wingdings" w:eastAsia="Arial Unicode MS" w:hAnsi="Wingdings" w:cs="PalatinoLinotype-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347B8"/>
    <w:multiLevelType w:val="hybridMultilevel"/>
    <w:tmpl w:val="E2E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F3B06"/>
    <w:multiLevelType w:val="hybridMultilevel"/>
    <w:tmpl w:val="2842D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846D3"/>
    <w:multiLevelType w:val="hybridMultilevel"/>
    <w:tmpl w:val="5A4CB32E"/>
    <w:lvl w:ilvl="0" w:tplc="06E6E212">
      <w:start w:val="5"/>
      <w:numFmt w:val="bullet"/>
      <w:lvlText w:val=""/>
      <w:lvlJc w:val="left"/>
      <w:pPr>
        <w:ind w:left="1080" w:hanging="360"/>
      </w:pPr>
      <w:rPr>
        <w:rFonts w:ascii="Wingdings" w:eastAsia="Arial Unicode MS" w:hAnsi="Wingdings" w:cs="PalatinoLinotype-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E53FD8"/>
    <w:multiLevelType w:val="hybridMultilevel"/>
    <w:tmpl w:val="7B12F59E"/>
    <w:lvl w:ilvl="0" w:tplc="218407DA">
      <w:start w:val="5"/>
      <w:numFmt w:val="bullet"/>
      <w:lvlText w:val=""/>
      <w:lvlJc w:val="left"/>
      <w:pPr>
        <w:ind w:left="720" w:hanging="360"/>
      </w:pPr>
      <w:rPr>
        <w:rFonts w:ascii="Wingdings" w:eastAsia="Arial Unicode MS" w:hAnsi="Wingdings" w:cs="PalatinoLinotype-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E5E03"/>
    <w:multiLevelType w:val="hybridMultilevel"/>
    <w:tmpl w:val="DB0CD34E"/>
    <w:lvl w:ilvl="0" w:tplc="4D30B9DC">
      <w:start w:val="1"/>
      <w:numFmt w:val="lowerLetter"/>
      <w:lvlText w:val="%1)"/>
      <w:lvlJc w:val="left"/>
      <w:pPr>
        <w:ind w:left="590" w:hanging="360"/>
      </w:pPr>
      <w:rPr>
        <w:rFonts w:hint="default"/>
      </w:rPr>
    </w:lvl>
    <w:lvl w:ilvl="1" w:tplc="08090019" w:tentative="1">
      <w:start w:val="1"/>
      <w:numFmt w:val="lowerLetter"/>
      <w:lvlText w:val="%2."/>
      <w:lvlJc w:val="left"/>
      <w:pPr>
        <w:ind w:left="1310" w:hanging="360"/>
      </w:pPr>
    </w:lvl>
    <w:lvl w:ilvl="2" w:tplc="0809001B" w:tentative="1">
      <w:start w:val="1"/>
      <w:numFmt w:val="lowerRoman"/>
      <w:lvlText w:val="%3."/>
      <w:lvlJc w:val="right"/>
      <w:pPr>
        <w:ind w:left="2030" w:hanging="180"/>
      </w:pPr>
    </w:lvl>
    <w:lvl w:ilvl="3" w:tplc="0809000F" w:tentative="1">
      <w:start w:val="1"/>
      <w:numFmt w:val="decimal"/>
      <w:lvlText w:val="%4."/>
      <w:lvlJc w:val="left"/>
      <w:pPr>
        <w:ind w:left="2750" w:hanging="360"/>
      </w:pPr>
    </w:lvl>
    <w:lvl w:ilvl="4" w:tplc="08090019" w:tentative="1">
      <w:start w:val="1"/>
      <w:numFmt w:val="lowerLetter"/>
      <w:lvlText w:val="%5."/>
      <w:lvlJc w:val="left"/>
      <w:pPr>
        <w:ind w:left="3470" w:hanging="360"/>
      </w:pPr>
    </w:lvl>
    <w:lvl w:ilvl="5" w:tplc="0809001B" w:tentative="1">
      <w:start w:val="1"/>
      <w:numFmt w:val="lowerRoman"/>
      <w:lvlText w:val="%6."/>
      <w:lvlJc w:val="right"/>
      <w:pPr>
        <w:ind w:left="4190" w:hanging="180"/>
      </w:pPr>
    </w:lvl>
    <w:lvl w:ilvl="6" w:tplc="0809000F" w:tentative="1">
      <w:start w:val="1"/>
      <w:numFmt w:val="decimal"/>
      <w:lvlText w:val="%7."/>
      <w:lvlJc w:val="left"/>
      <w:pPr>
        <w:ind w:left="4910" w:hanging="360"/>
      </w:pPr>
    </w:lvl>
    <w:lvl w:ilvl="7" w:tplc="08090019" w:tentative="1">
      <w:start w:val="1"/>
      <w:numFmt w:val="lowerLetter"/>
      <w:lvlText w:val="%8."/>
      <w:lvlJc w:val="left"/>
      <w:pPr>
        <w:ind w:left="5630" w:hanging="360"/>
      </w:pPr>
    </w:lvl>
    <w:lvl w:ilvl="8" w:tplc="0809001B" w:tentative="1">
      <w:start w:val="1"/>
      <w:numFmt w:val="lowerRoman"/>
      <w:lvlText w:val="%9."/>
      <w:lvlJc w:val="right"/>
      <w:pPr>
        <w:ind w:left="6350" w:hanging="180"/>
      </w:pPr>
    </w:lvl>
  </w:abstractNum>
  <w:abstractNum w:abstractNumId="11" w15:restartNumberingAfterBreak="0">
    <w:nsid w:val="415C39BE"/>
    <w:multiLevelType w:val="hybridMultilevel"/>
    <w:tmpl w:val="FE105900"/>
    <w:lvl w:ilvl="0" w:tplc="454036E2">
      <w:start w:val="5"/>
      <w:numFmt w:val="bullet"/>
      <w:lvlText w:val=""/>
      <w:lvlJc w:val="left"/>
      <w:pPr>
        <w:ind w:left="720" w:hanging="360"/>
      </w:pPr>
      <w:rPr>
        <w:rFonts w:ascii="Wingdings" w:eastAsia="Arial Unicode MS" w:hAnsi="Wingdings" w:cs="PalatinoLinotype-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742A"/>
    <w:multiLevelType w:val="hybridMultilevel"/>
    <w:tmpl w:val="767A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10DDF"/>
    <w:multiLevelType w:val="hybridMultilevel"/>
    <w:tmpl w:val="7CA2AF3C"/>
    <w:lvl w:ilvl="0" w:tplc="F8D8FE26">
      <w:numFmt w:val="bullet"/>
      <w:lvlText w:val=""/>
      <w:lvlJc w:val="left"/>
      <w:pPr>
        <w:ind w:left="720" w:hanging="360"/>
      </w:pPr>
      <w:rPr>
        <w:rFonts w:ascii="Wingdings" w:eastAsia="Arial Unicode MS" w:hAnsi="Wingdings" w:cs="PalatinoLinotype-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D6CDC"/>
    <w:multiLevelType w:val="hybridMultilevel"/>
    <w:tmpl w:val="67FA65FE"/>
    <w:lvl w:ilvl="0" w:tplc="E1B0D2B0">
      <w:start w:val="5"/>
      <w:numFmt w:val="bullet"/>
      <w:lvlText w:val=""/>
      <w:lvlJc w:val="left"/>
      <w:pPr>
        <w:ind w:left="720" w:hanging="360"/>
      </w:pPr>
      <w:rPr>
        <w:rFonts w:ascii="Wingdings" w:eastAsia="Arial Unicode MS" w:hAnsi="Wingdings" w:cs="PalatinoLinotype-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6213A"/>
    <w:multiLevelType w:val="hybridMultilevel"/>
    <w:tmpl w:val="5B880478"/>
    <w:lvl w:ilvl="0" w:tplc="61929CF8">
      <w:start w:val="1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6817"/>
    <w:multiLevelType w:val="hybridMultilevel"/>
    <w:tmpl w:val="B97C420E"/>
    <w:lvl w:ilvl="0" w:tplc="C88E7688">
      <w:start w:val="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004D4"/>
    <w:multiLevelType w:val="hybridMultilevel"/>
    <w:tmpl w:val="CD18C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95B4D"/>
    <w:multiLevelType w:val="hybridMultilevel"/>
    <w:tmpl w:val="EEF612D8"/>
    <w:lvl w:ilvl="0" w:tplc="F3383E2E">
      <w:start w:val="1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02AD9"/>
    <w:multiLevelType w:val="hybridMultilevel"/>
    <w:tmpl w:val="58D2DD70"/>
    <w:lvl w:ilvl="0" w:tplc="F5381F9E">
      <w:start w:val="1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B375B"/>
    <w:multiLevelType w:val="hybridMultilevel"/>
    <w:tmpl w:val="48EAA7E0"/>
    <w:lvl w:ilvl="0" w:tplc="DC68377E">
      <w:start w:val="5"/>
      <w:numFmt w:val="bullet"/>
      <w:lvlText w:val="–"/>
      <w:lvlJc w:val="left"/>
      <w:pPr>
        <w:ind w:left="720" w:hanging="360"/>
      </w:pPr>
      <w:rPr>
        <w:rFonts w:ascii="Palatino Linotype" w:eastAsia="Arial Unicode MS" w:hAnsi="Palatino Linotype" w:cs="PalatinoLinotype-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574C8"/>
    <w:multiLevelType w:val="hybridMultilevel"/>
    <w:tmpl w:val="AFE466CC"/>
    <w:lvl w:ilvl="0" w:tplc="64FC93D4">
      <w:start w:val="1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34C63"/>
    <w:multiLevelType w:val="hybridMultilevel"/>
    <w:tmpl w:val="50CE5224"/>
    <w:lvl w:ilvl="0" w:tplc="6462981E">
      <w:start w:val="1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3285"/>
    <w:multiLevelType w:val="hybridMultilevel"/>
    <w:tmpl w:val="131670C6"/>
    <w:lvl w:ilvl="0" w:tplc="05E09F48">
      <w:start w:val="5"/>
      <w:numFmt w:val="bullet"/>
      <w:lvlText w:val=""/>
      <w:lvlJc w:val="left"/>
      <w:pPr>
        <w:ind w:left="720" w:hanging="360"/>
      </w:pPr>
      <w:rPr>
        <w:rFonts w:ascii="Wingdings" w:eastAsia="Arial Unicode MS" w:hAnsi="Wingdings" w:cs="PalatinoLinotype-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B42BE"/>
    <w:multiLevelType w:val="hybridMultilevel"/>
    <w:tmpl w:val="54C202E4"/>
    <w:lvl w:ilvl="0" w:tplc="04090017">
      <w:start w:val="1"/>
      <w:numFmt w:val="lowerLetter"/>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num w:numId="1">
    <w:abstractNumId w:val="13"/>
  </w:num>
  <w:num w:numId="2">
    <w:abstractNumId w:val="6"/>
  </w:num>
  <w:num w:numId="3">
    <w:abstractNumId w:val="12"/>
  </w:num>
  <w:num w:numId="4">
    <w:abstractNumId w:val="7"/>
  </w:num>
  <w:num w:numId="5">
    <w:abstractNumId w:val="17"/>
  </w:num>
  <w:num w:numId="6">
    <w:abstractNumId w:val="24"/>
  </w:num>
  <w:num w:numId="7">
    <w:abstractNumId w:val="16"/>
  </w:num>
  <w:num w:numId="8">
    <w:abstractNumId w:val="23"/>
  </w:num>
  <w:num w:numId="9">
    <w:abstractNumId w:val="5"/>
  </w:num>
  <w:num w:numId="10">
    <w:abstractNumId w:val="9"/>
  </w:num>
  <w:num w:numId="11">
    <w:abstractNumId w:val="1"/>
  </w:num>
  <w:num w:numId="12">
    <w:abstractNumId w:val="22"/>
  </w:num>
  <w:num w:numId="13">
    <w:abstractNumId w:val="21"/>
  </w:num>
  <w:num w:numId="14">
    <w:abstractNumId w:val="18"/>
  </w:num>
  <w:num w:numId="15">
    <w:abstractNumId w:val="15"/>
  </w:num>
  <w:num w:numId="16">
    <w:abstractNumId w:val="19"/>
  </w:num>
  <w:num w:numId="17">
    <w:abstractNumId w:val="3"/>
  </w:num>
  <w:num w:numId="18">
    <w:abstractNumId w:val="2"/>
  </w:num>
  <w:num w:numId="19">
    <w:abstractNumId w:val="20"/>
  </w:num>
  <w:num w:numId="20">
    <w:abstractNumId w:val="11"/>
  </w:num>
  <w:num w:numId="21">
    <w:abstractNumId w:val="14"/>
  </w:num>
  <w:num w:numId="22">
    <w:abstractNumId w:val="8"/>
  </w:num>
  <w:num w:numId="23">
    <w:abstractNumId w:val="4"/>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5F"/>
    <w:rsid w:val="00001862"/>
    <w:rsid w:val="00010223"/>
    <w:rsid w:val="00014E06"/>
    <w:rsid w:val="000258BD"/>
    <w:rsid w:val="0002779C"/>
    <w:rsid w:val="0003266A"/>
    <w:rsid w:val="00035AD7"/>
    <w:rsid w:val="00040D12"/>
    <w:rsid w:val="00045562"/>
    <w:rsid w:val="000509E1"/>
    <w:rsid w:val="00056529"/>
    <w:rsid w:val="000609A4"/>
    <w:rsid w:val="0007584C"/>
    <w:rsid w:val="00081840"/>
    <w:rsid w:val="000A4B77"/>
    <w:rsid w:val="000A617B"/>
    <w:rsid w:val="000A69F4"/>
    <w:rsid w:val="000B2B4D"/>
    <w:rsid w:val="000C666B"/>
    <w:rsid w:val="000D24AC"/>
    <w:rsid w:val="000D419E"/>
    <w:rsid w:val="000E3990"/>
    <w:rsid w:val="000E62AA"/>
    <w:rsid w:val="00114556"/>
    <w:rsid w:val="00116ADD"/>
    <w:rsid w:val="001366FE"/>
    <w:rsid w:val="001424B3"/>
    <w:rsid w:val="00151484"/>
    <w:rsid w:val="00153E49"/>
    <w:rsid w:val="00155741"/>
    <w:rsid w:val="001572F4"/>
    <w:rsid w:val="00163B36"/>
    <w:rsid w:val="00173D15"/>
    <w:rsid w:val="001801B3"/>
    <w:rsid w:val="001813A1"/>
    <w:rsid w:val="00182127"/>
    <w:rsid w:val="0018554E"/>
    <w:rsid w:val="00194562"/>
    <w:rsid w:val="00195009"/>
    <w:rsid w:val="001957A3"/>
    <w:rsid w:val="001A7DB5"/>
    <w:rsid w:val="001B0421"/>
    <w:rsid w:val="001B4354"/>
    <w:rsid w:val="001B58DE"/>
    <w:rsid w:val="001B5A39"/>
    <w:rsid w:val="001E0B6A"/>
    <w:rsid w:val="001E17C4"/>
    <w:rsid w:val="001F3FCA"/>
    <w:rsid w:val="001F409D"/>
    <w:rsid w:val="001F45FB"/>
    <w:rsid w:val="002031AB"/>
    <w:rsid w:val="00213D89"/>
    <w:rsid w:val="00214F91"/>
    <w:rsid w:val="00223866"/>
    <w:rsid w:val="00225B95"/>
    <w:rsid w:val="0023281B"/>
    <w:rsid w:val="00233018"/>
    <w:rsid w:val="002414DE"/>
    <w:rsid w:val="002443A5"/>
    <w:rsid w:val="0025305B"/>
    <w:rsid w:val="00257610"/>
    <w:rsid w:val="00265633"/>
    <w:rsid w:val="002727C2"/>
    <w:rsid w:val="00274357"/>
    <w:rsid w:val="0027671F"/>
    <w:rsid w:val="002778C0"/>
    <w:rsid w:val="002856D0"/>
    <w:rsid w:val="002909DC"/>
    <w:rsid w:val="00296C6E"/>
    <w:rsid w:val="002B7519"/>
    <w:rsid w:val="002D024D"/>
    <w:rsid w:val="002D0E8E"/>
    <w:rsid w:val="002E0B2E"/>
    <w:rsid w:val="002E564E"/>
    <w:rsid w:val="002E681D"/>
    <w:rsid w:val="003064E6"/>
    <w:rsid w:val="0031077B"/>
    <w:rsid w:val="00335C50"/>
    <w:rsid w:val="00337FB8"/>
    <w:rsid w:val="003522C8"/>
    <w:rsid w:val="0035459A"/>
    <w:rsid w:val="00362E45"/>
    <w:rsid w:val="00362E6D"/>
    <w:rsid w:val="00380B03"/>
    <w:rsid w:val="00383DFF"/>
    <w:rsid w:val="00385C62"/>
    <w:rsid w:val="00392CF0"/>
    <w:rsid w:val="003A228F"/>
    <w:rsid w:val="003A2E52"/>
    <w:rsid w:val="003B329D"/>
    <w:rsid w:val="003C1F1F"/>
    <w:rsid w:val="003C5F66"/>
    <w:rsid w:val="003D2BD3"/>
    <w:rsid w:val="003D5A86"/>
    <w:rsid w:val="003D7691"/>
    <w:rsid w:val="003D7ACD"/>
    <w:rsid w:val="003E1B39"/>
    <w:rsid w:val="003E3AE6"/>
    <w:rsid w:val="003F23C1"/>
    <w:rsid w:val="003F3A21"/>
    <w:rsid w:val="003F48A6"/>
    <w:rsid w:val="003F6D0C"/>
    <w:rsid w:val="003F764C"/>
    <w:rsid w:val="00403D85"/>
    <w:rsid w:val="0040404C"/>
    <w:rsid w:val="004218A6"/>
    <w:rsid w:val="00440F07"/>
    <w:rsid w:val="00450558"/>
    <w:rsid w:val="00453720"/>
    <w:rsid w:val="00456D2F"/>
    <w:rsid w:val="00460925"/>
    <w:rsid w:val="00465D4B"/>
    <w:rsid w:val="004753E6"/>
    <w:rsid w:val="00480EA8"/>
    <w:rsid w:val="00487571"/>
    <w:rsid w:val="00487E05"/>
    <w:rsid w:val="00493324"/>
    <w:rsid w:val="0049574D"/>
    <w:rsid w:val="00497FE1"/>
    <w:rsid w:val="004A6D27"/>
    <w:rsid w:val="004B01B7"/>
    <w:rsid w:val="004B130C"/>
    <w:rsid w:val="004B43AE"/>
    <w:rsid w:val="004C308F"/>
    <w:rsid w:val="004E37A6"/>
    <w:rsid w:val="004F42C9"/>
    <w:rsid w:val="0050386A"/>
    <w:rsid w:val="00504CA8"/>
    <w:rsid w:val="005154C0"/>
    <w:rsid w:val="00520AF4"/>
    <w:rsid w:val="005264E8"/>
    <w:rsid w:val="00527292"/>
    <w:rsid w:val="00537C14"/>
    <w:rsid w:val="00544BF8"/>
    <w:rsid w:val="00544FFA"/>
    <w:rsid w:val="00550B1C"/>
    <w:rsid w:val="00554CB3"/>
    <w:rsid w:val="00563DD1"/>
    <w:rsid w:val="0057402C"/>
    <w:rsid w:val="00576454"/>
    <w:rsid w:val="0059292D"/>
    <w:rsid w:val="00593EB2"/>
    <w:rsid w:val="005A5585"/>
    <w:rsid w:val="005B0DC3"/>
    <w:rsid w:val="005B17A9"/>
    <w:rsid w:val="005B5EEB"/>
    <w:rsid w:val="005C27AA"/>
    <w:rsid w:val="005C2BD7"/>
    <w:rsid w:val="005E7898"/>
    <w:rsid w:val="005F7CCB"/>
    <w:rsid w:val="00606E14"/>
    <w:rsid w:val="00607223"/>
    <w:rsid w:val="00610B28"/>
    <w:rsid w:val="00613982"/>
    <w:rsid w:val="00623332"/>
    <w:rsid w:val="00624E5F"/>
    <w:rsid w:val="006416E0"/>
    <w:rsid w:val="00643F6C"/>
    <w:rsid w:val="0064614F"/>
    <w:rsid w:val="00657025"/>
    <w:rsid w:val="00664400"/>
    <w:rsid w:val="0067012F"/>
    <w:rsid w:val="00690766"/>
    <w:rsid w:val="006A41F3"/>
    <w:rsid w:val="006B1985"/>
    <w:rsid w:val="006B3E9F"/>
    <w:rsid w:val="006D04DD"/>
    <w:rsid w:val="006D4CEC"/>
    <w:rsid w:val="006D7335"/>
    <w:rsid w:val="006E4978"/>
    <w:rsid w:val="006F30D1"/>
    <w:rsid w:val="00702E57"/>
    <w:rsid w:val="00712F5C"/>
    <w:rsid w:val="00715ECC"/>
    <w:rsid w:val="00720A4C"/>
    <w:rsid w:val="00727ABF"/>
    <w:rsid w:val="00727D7E"/>
    <w:rsid w:val="007329C6"/>
    <w:rsid w:val="00733573"/>
    <w:rsid w:val="007355F1"/>
    <w:rsid w:val="00736484"/>
    <w:rsid w:val="0074128F"/>
    <w:rsid w:val="007417D9"/>
    <w:rsid w:val="00744CAA"/>
    <w:rsid w:val="00750116"/>
    <w:rsid w:val="00757362"/>
    <w:rsid w:val="0076228C"/>
    <w:rsid w:val="00766E43"/>
    <w:rsid w:val="007731A4"/>
    <w:rsid w:val="00774039"/>
    <w:rsid w:val="0077795E"/>
    <w:rsid w:val="007836F1"/>
    <w:rsid w:val="00783730"/>
    <w:rsid w:val="00784EB0"/>
    <w:rsid w:val="00793181"/>
    <w:rsid w:val="00794B66"/>
    <w:rsid w:val="00794F79"/>
    <w:rsid w:val="0079511F"/>
    <w:rsid w:val="007A1BCE"/>
    <w:rsid w:val="007A451B"/>
    <w:rsid w:val="007C3508"/>
    <w:rsid w:val="007C4860"/>
    <w:rsid w:val="007C6699"/>
    <w:rsid w:val="007C6AE8"/>
    <w:rsid w:val="007C6EF3"/>
    <w:rsid w:val="007D7B10"/>
    <w:rsid w:val="007E115F"/>
    <w:rsid w:val="007E4505"/>
    <w:rsid w:val="007E4C1A"/>
    <w:rsid w:val="007F680B"/>
    <w:rsid w:val="00821ED0"/>
    <w:rsid w:val="00827859"/>
    <w:rsid w:val="0083623A"/>
    <w:rsid w:val="008522CA"/>
    <w:rsid w:val="00863760"/>
    <w:rsid w:val="00863860"/>
    <w:rsid w:val="00872C76"/>
    <w:rsid w:val="008826BC"/>
    <w:rsid w:val="00890CB3"/>
    <w:rsid w:val="00894178"/>
    <w:rsid w:val="008A029A"/>
    <w:rsid w:val="008A65E3"/>
    <w:rsid w:val="008B366A"/>
    <w:rsid w:val="008B6738"/>
    <w:rsid w:val="008C2B20"/>
    <w:rsid w:val="008D15F8"/>
    <w:rsid w:val="008D303D"/>
    <w:rsid w:val="008D4520"/>
    <w:rsid w:val="008E00F1"/>
    <w:rsid w:val="008E20D5"/>
    <w:rsid w:val="008E5591"/>
    <w:rsid w:val="008E7525"/>
    <w:rsid w:val="008E7E60"/>
    <w:rsid w:val="008F1374"/>
    <w:rsid w:val="008F38C8"/>
    <w:rsid w:val="00900578"/>
    <w:rsid w:val="009130D9"/>
    <w:rsid w:val="00913C18"/>
    <w:rsid w:val="00917589"/>
    <w:rsid w:val="00921BEF"/>
    <w:rsid w:val="00924F44"/>
    <w:rsid w:val="009258E5"/>
    <w:rsid w:val="00934FEF"/>
    <w:rsid w:val="009363CD"/>
    <w:rsid w:val="00941832"/>
    <w:rsid w:val="00944C9D"/>
    <w:rsid w:val="00952E96"/>
    <w:rsid w:val="00952EA2"/>
    <w:rsid w:val="009538D1"/>
    <w:rsid w:val="00955788"/>
    <w:rsid w:val="00961D88"/>
    <w:rsid w:val="00961FF5"/>
    <w:rsid w:val="00966036"/>
    <w:rsid w:val="00975746"/>
    <w:rsid w:val="00981BE9"/>
    <w:rsid w:val="0098719F"/>
    <w:rsid w:val="00987403"/>
    <w:rsid w:val="009919C9"/>
    <w:rsid w:val="009B295C"/>
    <w:rsid w:val="009C772E"/>
    <w:rsid w:val="009F58CC"/>
    <w:rsid w:val="00A02A5F"/>
    <w:rsid w:val="00A042CE"/>
    <w:rsid w:val="00A11F5A"/>
    <w:rsid w:val="00A24FE6"/>
    <w:rsid w:val="00A335DA"/>
    <w:rsid w:val="00A35978"/>
    <w:rsid w:val="00A41923"/>
    <w:rsid w:val="00A5042C"/>
    <w:rsid w:val="00A544E9"/>
    <w:rsid w:val="00A806D1"/>
    <w:rsid w:val="00A808DB"/>
    <w:rsid w:val="00A83F78"/>
    <w:rsid w:val="00A85815"/>
    <w:rsid w:val="00A92AEE"/>
    <w:rsid w:val="00AA54CD"/>
    <w:rsid w:val="00AB51FE"/>
    <w:rsid w:val="00AC00BF"/>
    <w:rsid w:val="00AE50BF"/>
    <w:rsid w:val="00AF5FB4"/>
    <w:rsid w:val="00AF6A53"/>
    <w:rsid w:val="00B00455"/>
    <w:rsid w:val="00B04B20"/>
    <w:rsid w:val="00B05CDD"/>
    <w:rsid w:val="00B1029C"/>
    <w:rsid w:val="00B1278D"/>
    <w:rsid w:val="00B13EBE"/>
    <w:rsid w:val="00B16A7D"/>
    <w:rsid w:val="00B16C61"/>
    <w:rsid w:val="00B37393"/>
    <w:rsid w:val="00B4265D"/>
    <w:rsid w:val="00B47B1E"/>
    <w:rsid w:val="00B50821"/>
    <w:rsid w:val="00B5213D"/>
    <w:rsid w:val="00B54621"/>
    <w:rsid w:val="00B67EA0"/>
    <w:rsid w:val="00B75232"/>
    <w:rsid w:val="00B75589"/>
    <w:rsid w:val="00B81AB0"/>
    <w:rsid w:val="00B8203E"/>
    <w:rsid w:val="00B850D3"/>
    <w:rsid w:val="00B858FE"/>
    <w:rsid w:val="00B87C76"/>
    <w:rsid w:val="00BB65C2"/>
    <w:rsid w:val="00BB70F6"/>
    <w:rsid w:val="00BB7659"/>
    <w:rsid w:val="00BC3E86"/>
    <w:rsid w:val="00BD01D2"/>
    <w:rsid w:val="00BD0858"/>
    <w:rsid w:val="00BD4FFD"/>
    <w:rsid w:val="00BD734D"/>
    <w:rsid w:val="00BE14C6"/>
    <w:rsid w:val="00BE680F"/>
    <w:rsid w:val="00BF0A4D"/>
    <w:rsid w:val="00BF54DC"/>
    <w:rsid w:val="00C106A7"/>
    <w:rsid w:val="00C132CE"/>
    <w:rsid w:val="00C14383"/>
    <w:rsid w:val="00C15B0C"/>
    <w:rsid w:val="00C26C73"/>
    <w:rsid w:val="00C334A4"/>
    <w:rsid w:val="00C348D2"/>
    <w:rsid w:val="00C36CC3"/>
    <w:rsid w:val="00C5134F"/>
    <w:rsid w:val="00C524A8"/>
    <w:rsid w:val="00C530CC"/>
    <w:rsid w:val="00C55FE2"/>
    <w:rsid w:val="00C71887"/>
    <w:rsid w:val="00C80A2C"/>
    <w:rsid w:val="00C946C2"/>
    <w:rsid w:val="00C9499D"/>
    <w:rsid w:val="00CA30BB"/>
    <w:rsid w:val="00CB18DB"/>
    <w:rsid w:val="00CC4CDE"/>
    <w:rsid w:val="00CC5004"/>
    <w:rsid w:val="00CC7E74"/>
    <w:rsid w:val="00CD14DE"/>
    <w:rsid w:val="00CD261E"/>
    <w:rsid w:val="00CD4E22"/>
    <w:rsid w:val="00CE0938"/>
    <w:rsid w:val="00CE370C"/>
    <w:rsid w:val="00CE48D5"/>
    <w:rsid w:val="00CF5084"/>
    <w:rsid w:val="00D0465E"/>
    <w:rsid w:val="00D07088"/>
    <w:rsid w:val="00D10B26"/>
    <w:rsid w:val="00D14221"/>
    <w:rsid w:val="00D26D2A"/>
    <w:rsid w:val="00D27A35"/>
    <w:rsid w:val="00D315CF"/>
    <w:rsid w:val="00D36207"/>
    <w:rsid w:val="00D42109"/>
    <w:rsid w:val="00D44E59"/>
    <w:rsid w:val="00D45F07"/>
    <w:rsid w:val="00D525BB"/>
    <w:rsid w:val="00D54B71"/>
    <w:rsid w:val="00D56552"/>
    <w:rsid w:val="00D60D39"/>
    <w:rsid w:val="00D62AE7"/>
    <w:rsid w:val="00D73968"/>
    <w:rsid w:val="00D743D8"/>
    <w:rsid w:val="00D81B15"/>
    <w:rsid w:val="00D8280B"/>
    <w:rsid w:val="00D83748"/>
    <w:rsid w:val="00D931FB"/>
    <w:rsid w:val="00DA1E33"/>
    <w:rsid w:val="00DA4A16"/>
    <w:rsid w:val="00DB6008"/>
    <w:rsid w:val="00DC17D6"/>
    <w:rsid w:val="00DC551B"/>
    <w:rsid w:val="00DC6A14"/>
    <w:rsid w:val="00DD5185"/>
    <w:rsid w:val="00DF1EA1"/>
    <w:rsid w:val="00DF3E6C"/>
    <w:rsid w:val="00DF4502"/>
    <w:rsid w:val="00DF52E4"/>
    <w:rsid w:val="00E04243"/>
    <w:rsid w:val="00E056C1"/>
    <w:rsid w:val="00E17FCA"/>
    <w:rsid w:val="00E2210B"/>
    <w:rsid w:val="00E23DC2"/>
    <w:rsid w:val="00E25330"/>
    <w:rsid w:val="00E30A48"/>
    <w:rsid w:val="00E34BD2"/>
    <w:rsid w:val="00E434ED"/>
    <w:rsid w:val="00E44194"/>
    <w:rsid w:val="00E75210"/>
    <w:rsid w:val="00E81371"/>
    <w:rsid w:val="00E853F7"/>
    <w:rsid w:val="00E93A9B"/>
    <w:rsid w:val="00E96968"/>
    <w:rsid w:val="00EA350F"/>
    <w:rsid w:val="00EA7DA6"/>
    <w:rsid w:val="00EB135E"/>
    <w:rsid w:val="00EC124E"/>
    <w:rsid w:val="00EC347A"/>
    <w:rsid w:val="00EC45CA"/>
    <w:rsid w:val="00EC4F1F"/>
    <w:rsid w:val="00EC5068"/>
    <w:rsid w:val="00ED060B"/>
    <w:rsid w:val="00ED2A96"/>
    <w:rsid w:val="00ED2BED"/>
    <w:rsid w:val="00ED48ED"/>
    <w:rsid w:val="00EE0231"/>
    <w:rsid w:val="00EE352C"/>
    <w:rsid w:val="00EF13B5"/>
    <w:rsid w:val="00EF260A"/>
    <w:rsid w:val="00EF667F"/>
    <w:rsid w:val="00EF6DAE"/>
    <w:rsid w:val="00F06237"/>
    <w:rsid w:val="00F07FDD"/>
    <w:rsid w:val="00F1143A"/>
    <w:rsid w:val="00F139B1"/>
    <w:rsid w:val="00F16D4E"/>
    <w:rsid w:val="00F20725"/>
    <w:rsid w:val="00F20A67"/>
    <w:rsid w:val="00F340AE"/>
    <w:rsid w:val="00F35673"/>
    <w:rsid w:val="00F37538"/>
    <w:rsid w:val="00F3764C"/>
    <w:rsid w:val="00F4051D"/>
    <w:rsid w:val="00F430BD"/>
    <w:rsid w:val="00F47694"/>
    <w:rsid w:val="00F52B34"/>
    <w:rsid w:val="00F56C71"/>
    <w:rsid w:val="00F65215"/>
    <w:rsid w:val="00F6648E"/>
    <w:rsid w:val="00F741A2"/>
    <w:rsid w:val="00F860B4"/>
    <w:rsid w:val="00F979F9"/>
    <w:rsid w:val="00FA1A40"/>
    <w:rsid w:val="00FA4050"/>
    <w:rsid w:val="00FA4481"/>
    <w:rsid w:val="00FB438B"/>
    <w:rsid w:val="00FB49D8"/>
    <w:rsid w:val="00FB7D1A"/>
    <w:rsid w:val="00FD7F2A"/>
    <w:rsid w:val="00FE1059"/>
    <w:rsid w:val="00FE50C2"/>
    <w:rsid w:val="00FF0E23"/>
    <w:rsid w:val="00FF4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C1EF"/>
  <w15:chartTrackingRefBased/>
  <w15:docId w15:val="{AE9D9A12-2C00-5D4A-9ADB-71F82DA5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2F4"/>
    <w:rPr>
      <w:rFonts w:ascii="Times New Roman" w:eastAsia="Times New Roman" w:hAnsi="Times New Roman" w:cs="Times New Roman"/>
      <w:lang w:eastAsia="en-GB"/>
    </w:rPr>
  </w:style>
  <w:style w:type="paragraph" w:styleId="Heading1">
    <w:name w:val="heading 1"/>
    <w:basedOn w:val="Body"/>
    <w:next w:val="Normal"/>
    <w:link w:val="Heading1Char"/>
    <w:uiPriority w:val="9"/>
    <w:qFormat/>
    <w:rsid w:val="00D565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ascii="Palatino Linotype" w:hAnsi="Palatino Linotype"/>
      <w:b/>
      <w:bCs/>
      <w:color w:val="auto"/>
      <w:sz w:val="30"/>
      <w:szCs w:val="30"/>
    </w:rPr>
  </w:style>
  <w:style w:type="paragraph" w:styleId="Heading2">
    <w:name w:val="heading 2"/>
    <w:basedOn w:val="Body"/>
    <w:next w:val="Normal"/>
    <w:link w:val="Heading2Char"/>
    <w:uiPriority w:val="9"/>
    <w:unhideWhenUsed/>
    <w:qFormat/>
    <w:rsid w:val="00D565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jc w:val="center"/>
      <w:outlineLvl w:val="1"/>
    </w:pPr>
    <w:rPr>
      <w:b/>
      <w:bCs/>
      <w:sz w:val="24"/>
      <w:szCs w:val="22"/>
    </w:rPr>
  </w:style>
  <w:style w:type="paragraph" w:styleId="Heading3">
    <w:name w:val="heading 3"/>
    <w:basedOn w:val="Heading2"/>
    <w:next w:val="Normal"/>
    <w:link w:val="Heading3Char"/>
    <w:uiPriority w:val="9"/>
    <w:unhideWhenUsed/>
    <w:qFormat/>
    <w:rsid w:val="00D56552"/>
    <w:pPr>
      <w:outlineLvl w:val="2"/>
    </w:pPr>
    <w:rPr>
      <w:rFonts w:ascii="Palatino Linotype" w:hAnsi="Palatino Linotype"/>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552"/>
    <w:rPr>
      <w:rFonts w:ascii="Palatino Linotype" w:eastAsia="PalatinoLinotype-Roman" w:hAnsi="Palatino Linotype" w:cs="PalatinoLinotype-Roman"/>
      <w:b/>
      <w:bCs/>
      <w:sz w:val="30"/>
      <w:szCs w:val="30"/>
      <w:u w:color="000000"/>
      <w:bdr w:val="nil"/>
      <w:lang w:eastAsia="en-GB"/>
    </w:rPr>
  </w:style>
  <w:style w:type="character" w:customStyle="1" w:styleId="Heading2Char">
    <w:name w:val="Heading 2 Char"/>
    <w:basedOn w:val="DefaultParagraphFont"/>
    <w:link w:val="Heading2"/>
    <w:uiPriority w:val="9"/>
    <w:rsid w:val="00D56552"/>
    <w:rPr>
      <w:rFonts w:ascii="PalatinoLinotype-Roman" w:eastAsia="PalatinoLinotype-Roman" w:hAnsi="PalatinoLinotype-Roman" w:cs="PalatinoLinotype-Roman"/>
      <w:b/>
      <w:bCs/>
      <w:color w:val="000000"/>
      <w:szCs w:val="22"/>
      <w:u w:color="000000"/>
      <w:bdr w:val="nil"/>
      <w:lang w:eastAsia="en-GB"/>
    </w:rPr>
  </w:style>
  <w:style w:type="character" w:customStyle="1" w:styleId="Heading3Char">
    <w:name w:val="Heading 3 Char"/>
    <w:basedOn w:val="DefaultParagraphFont"/>
    <w:link w:val="Heading3"/>
    <w:uiPriority w:val="9"/>
    <w:rsid w:val="00D56552"/>
    <w:rPr>
      <w:rFonts w:ascii="Palatino Linotype" w:eastAsia="PalatinoLinotype-Roman" w:hAnsi="Palatino Linotype" w:cs="PalatinoLinotype-Roman"/>
      <w:b/>
      <w:bCs/>
      <w:sz w:val="22"/>
      <w:u w:color="000000"/>
      <w:bdr w:val="nil"/>
      <w:lang w:eastAsia="en-GB"/>
    </w:rPr>
  </w:style>
  <w:style w:type="paragraph" w:customStyle="1" w:styleId="Body">
    <w:name w:val="Body"/>
    <w:rsid w:val="00D56552"/>
    <w:pPr>
      <w:pBdr>
        <w:top w:val="nil"/>
        <w:left w:val="nil"/>
        <w:bottom w:val="nil"/>
        <w:right w:val="nil"/>
        <w:between w:val="nil"/>
        <w:bar w:val="nil"/>
      </w:pBdr>
    </w:pPr>
    <w:rPr>
      <w:rFonts w:ascii="PalatinoLinotype-Roman" w:eastAsia="PalatinoLinotype-Roman" w:hAnsi="PalatinoLinotype-Roman" w:cs="PalatinoLinotype-Roman"/>
      <w:color w:val="000000"/>
      <w:sz w:val="20"/>
      <w:szCs w:val="20"/>
      <w:u w:color="000000"/>
      <w:bdr w:val="nil"/>
      <w:lang w:eastAsia="en-GB"/>
    </w:rPr>
  </w:style>
  <w:style w:type="character" w:customStyle="1" w:styleId="CommentTextChar">
    <w:name w:val="Comment Text Char"/>
    <w:basedOn w:val="DefaultParagraphFont"/>
    <w:link w:val="CommentText"/>
    <w:uiPriority w:val="99"/>
    <w:semiHidden/>
    <w:rsid w:val="00D56552"/>
    <w:rPr>
      <w:rFonts w:ascii="Times New Roman" w:eastAsia="Arial Unicode MS" w:hAnsi="Times New Roman" w:cs="Times New Roman"/>
      <w:sz w:val="20"/>
      <w:szCs w:val="20"/>
      <w:bdr w:val="nil"/>
    </w:rPr>
  </w:style>
  <w:style w:type="paragraph" w:styleId="CommentText">
    <w:name w:val="annotation text"/>
    <w:basedOn w:val="Normal"/>
    <w:link w:val="CommentTextChar"/>
    <w:uiPriority w:val="99"/>
    <w:semiHidden/>
    <w:unhideWhenUsed/>
    <w:rsid w:val="00D56552"/>
    <w:pPr>
      <w:pBdr>
        <w:top w:val="nil"/>
        <w:left w:val="nil"/>
        <w:bottom w:val="nil"/>
        <w:right w:val="nil"/>
        <w:between w:val="nil"/>
        <w:bar w:val="nil"/>
      </w:pBdr>
    </w:pPr>
    <w:rPr>
      <w:rFonts w:eastAsia="Arial Unicode MS"/>
      <w:sz w:val="20"/>
      <w:szCs w:val="20"/>
      <w:bdr w:val="nil"/>
      <w:lang w:eastAsia="en-US"/>
    </w:rPr>
  </w:style>
  <w:style w:type="character" w:customStyle="1" w:styleId="CommentTextChar1">
    <w:name w:val="Comment Text Char1"/>
    <w:basedOn w:val="DefaultParagraphFont"/>
    <w:uiPriority w:val="99"/>
    <w:semiHidden/>
    <w:rsid w:val="00D56552"/>
    <w:rPr>
      <w:rFonts w:ascii="Times New Roman" w:eastAsia="Arial Unicode MS" w:hAnsi="Times New Roman" w:cs="Times New Roman"/>
      <w:sz w:val="20"/>
      <w:szCs w:val="20"/>
      <w:bdr w:val="nil"/>
    </w:rPr>
  </w:style>
  <w:style w:type="character" w:customStyle="1" w:styleId="BalloonTextChar">
    <w:name w:val="Balloon Text Char"/>
    <w:basedOn w:val="DefaultParagraphFont"/>
    <w:link w:val="BalloonText"/>
    <w:uiPriority w:val="99"/>
    <w:semiHidden/>
    <w:rsid w:val="00D56552"/>
    <w:rPr>
      <w:rFonts w:ascii="Segoe UI" w:eastAsia="Arial Unicode MS" w:hAnsi="Segoe UI" w:cs="Segoe UI"/>
      <w:sz w:val="18"/>
      <w:szCs w:val="18"/>
      <w:bdr w:val="nil"/>
    </w:rPr>
  </w:style>
  <w:style w:type="paragraph" w:styleId="BalloonText">
    <w:name w:val="Balloon Text"/>
    <w:basedOn w:val="Normal"/>
    <w:link w:val="BalloonTextChar"/>
    <w:uiPriority w:val="99"/>
    <w:semiHidden/>
    <w:unhideWhenUsed/>
    <w:rsid w:val="00D56552"/>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1">
    <w:name w:val="Balloon Text Char1"/>
    <w:basedOn w:val="DefaultParagraphFont"/>
    <w:uiPriority w:val="99"/>
    <w:semiHidden/>
    <w:rsid w:val="00D56552"/>
    <w:rPr>
      <w:rFonts w:ascii="Times New Roman" w:eastAsia="Arial Unicode MS" w:hAnsi="Times New Roman" w:cs="Times New Roman"/>
      <w:sz w:val="18"/>
      <w:szCs w:val="18"/>
      <w:bdr w:val="nil"/>
    </w:rPr>
  </w:style>
  <w:style w:type="character" w:customStyle="1" w:styleId="CommentSubjectChar">
    <w:name w:val="Comment Subject Char"/>
    <w:basedOn w:val="CommentTextChar"/>
    <w:link w:val="CommentSubject"/>
    <w:uiPriority w:val="99"/>
    <w:semiHidden/>
    <w:rsid w:val="00D56552"/>
    <w:rPr>
      <w:rFonts w:ascii="Times New Roman" w:eastAsia="Arial Unicode MS" w:hAnsi="Times New Roman" w:cs="Times New Roman"/>
      <w:b/>
      <w:bCs/>
      <w:sz w:val="20"/>
      <w:szCs w:val="20"/>
      <w:bdr w:val="nil"/>
    </w:rPr>
  </w:style>
  <w:style w:type="paragraph" w:styleId="CommentSubject">
    <w:name w:val="annotation subject"/>
    <w:basedOn w:val="CommentText"/>
    <w:next w:val="CommentText"/>
    <w:link w:val="CommentSubjectChar"/>
    <w:uiPriority w:val="99"/>
    <w:semiHidden/>
    <w:unhideWhenUsed/>
    <w:rsid w:val="00D56552"/>
    <w:rPr>
      <w:b/>
      <w:bCs/>
    </w:rPr>
  </w:style>
  <w:style w:type="character" w:customStyle="1" w:styleId="CommentSubjectChar1">
    <w:name w:val="Comment Subject Char1"/>
    <w:basedOn w:val="CommentTextChar1"/>
    <w:uiPriority w:val="99"/>
    <w:semiHidden/>
    <w:rsid w:val="00D56552"/>
    <w:rPr>
      <w:rFonts w:ascii="Times New Roman" w:eastAsia="Arial Unicode MS" w:hAnsi="Times New Roman" w:cs="Times New Roman"/>
      <w:b/>
      <w:bCs/>
      <w:sz w:val="20"/>
      <w:szCs w:val="20"/>
      <w:bdr w:val="nil"/>
    </w:rPr>
  </w:style>
  <w:style w:type="paragraph" w:styleId="TOCHeading">
    <w:name w:val="TOC Heading"/>
    <w:basedOn w:val="Heading1"/>
    <w:next w:val="Normal"/>
    <w:uiPriority w:val="39"/>
    <w:unhideWhenUsed/>
    <w:qFormat/>
    <w:rsid w:val="00D565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2F5496" w:themeColor="accent1" w:themeShade="BF"/>
      <w:bdr w:val="none" w:sz="0" w:space="0" w:color="auto"/>
      <w:lang w:val="en-US"/>
    </w:rPr>
  </w:style>
  <w:style w:type="paragraph" w:styleId="TOC1">
    <w:name w:val="toc 1"/>
    <w:basedOn w:val="Normal"/>
    <w:next w:val="Normal"/>
    <w:autoRedefine/>
    <w:uiPriority w:val="39"/>
    <w:unhideWhenUsed/>
    <w:rsid w:val="00D56552"/>
    <w:pPr>
      <w:pBdr>
        <w:top w:val="nil"/>
        <w:left w:val="nil"/>
        <w:bottom w:val="nil"/>
        <w:right w:val="nil"/>
        <w:between w:val="nil"/>
        <w:bar w:val="nil"/>
      </w:pBdr>
      <w:tabs>
        <w:tab w:val="right" w:leader="dot" w:pos="7570"/>
      </w:tabs>
      <w:spacing w:before="120"/>
    </w:pPr>
    <w:rPr>
      <w:rFonts w:ascii="Palatino Linotype" w:eastAsia="Arial Unicode MS" w:hAnsi="Palatino Linotype"/>
      <w:b/>
      <w:noProof/>
      <w:bdr w:val="nil"/>
      <w:lang w:val="fr-FR" w:eastAsia="en-US"/>
    </w:rPr>
  </w:style>
  <w:style w:type="paragraph" w:styleId="TOC2">
    <w:name w:val="toc 2"/>
    <w:basedOn w:val="Normal"/>
    <w:next w:val="Normal"/>
    <w:autoRedefine/>
    <w:uiPriority w:val="39"/>
    <w:unhideWhenUsed/>
    <w:rsid w:val="00D56552"/>
    <w:pPr>
      <w:pBdr>
        <w:top w:val="nil"/>
        <w:left w:val="nil"/>
        <w:bottom w:val="nil"/>
        <w:right w:val="nil"/>
        <w:between w:val="nil"/>
        <w:bar w:val="nil"/>
      </w:pBdr>
      <w:tabs>
        <w:tab w:val="right" w:leader="dot" w:pos="7570"/>
      </w:tabs>
      <w:ind w:left="240"/>
    </w:pPr>
    <w:rPr>
      <w:rFonts w:ascii="Palatino Linotype" w:eastAsia="Arial Unicode MS" w:hAnsi="Palatino Linotype"/>
      <w:noProof/>
      <w:sz w:val="22"/>
      <w:szCs w:val="22"/>
      <w:bdr w:val="nil"/>
      <w:lang w:eastAsia="en-US"/>
    </w:rPr>
  </w:style>
  <w:style w:type="paragraph" w:styleId="TOC3">
    <w:name w:val="toc 3"/>
    <w:basedOn w:val="Normal"/>
    <w:next w:val="Normal"/>
    <w:autoRedefine/>
    <w:uiPriority w:val="39"/>
    <w:unhideWhenUsed/>
    <w:rsid w:val="00D56552"/>
    <w:pPr>
      <w:pBdr>
        <w:top w:val="nil"/>
        <w:left w:val="nil"/>
        <w:bottom w:val="nil"/>
        <w:right w:val="nil"/>
        <w:between w:val="nil"/>
        <w:bar w:val="nil"/>
      </w:pBdr>
      <w:tabs>
        <w:tab w:val="right" w:leader="dot" w:pos="7570"/>
      </w:tabs>
      <w:ind w:left="480"/>
    </w:pPr>
    <w:rPr>
      <w:rFonts w:asciiTheme="minorHAnsi" w:eastAsia="Arial Unicode MS" w:hAnsiTheme="minorHAnsi"/>
      <w:noProof/>
      <w:sz w:val="20"/>
      <w:szCs w:val="20"/>
      <w:bdr w:val="nil"/>
      <w:lang w:eastAsia="en-US"/>
    </w:rPr>
  </w:style>
  <w:style w:type="paragraph" w:styleId="TOC4">
    <w:name w:val="toc 4"/>
    <w:basedOn w:val="Normal"/>
    <w:next w:val="Normal"/>
    <w:autoRedefine/>
    <w:uiPriority w:val="39"/>
    <w:semiHidden/>
    <w:unhideWhenUsed/>
    <w:rsid w:val="00D56552"/>
    <w:pPr>
      <w:pBdr>
        <w:top w:val="nil"/>
        <w:left w:val="nil"/>
        <w:bottom w:val="nil"/>
        <w:right w:val="nil"/>
        <w:between w:val="nil"/>
        <w:bar w:val="nil"/>
      </w:pBdr>
      <w:ind w:left="720"/>
    </w:pPr>
    <w:rPr>
      <w:rFonts w:asciiTheme="minorHAnsi" w:eastAsia="Arial Unicode MS" w:hAnsiTheme="minorHAnsi"/>
      <w:sz w:val="20"/>
      <w:szCs w:val="20"/>
      <w:bdr w:val="nil"/>
      <w:lang w:eastAsia="en-US"/>
    </w:rPr>
  </w:style>
  <w:style w:type="paragraph" w:styleId="TOC5">
    <w:name w:val="toc 5"/>
    <w:basedOn w:val="Normal"/>
    <w:next w:val="Normal"/>
    <w:autoRedefine/>
    <w:uiPriority w:val="39"/>
    <w:semiHidden/>
    <w:unhideWhenUsed/>
    <w:rsid w:val="00D56552"/>
    <w:pPr>
      <w:pBdr>
        <w:top w:val="nil"/>
        <w:left w:val="nil"/>
        <w:bottom w:val="nil"/>
        <w:right w:val="nil"/>
        <w:between w:val="nil"/>
        <w:bar w:val="nil"/>
      </w:pBdr>
      <w:ind w:left="960"/>
    </w:pPr>
    <w:rPr>
      <w:rFonts w:asciiTheme="minorHAnsi" w:eastAsia="Arial Unicode MS" w:hAnsiTheme="minorHAnsi"/>
      <w:sz w:val="20"/>
      <w:szCs w:val="20"/>
      <w:bdr w:val="nil"/>
      <w:lang w:eastAsia="en-US"/>
    </w:rPr>
  </w:style>
  <w:style w:type="paragraph" w:styleId="TOC6">
    <w:name w:val="toc 6"/>
    <w:basedOn w:val="Normal"/>
    <w:next w:val="Normal"/>
    <w:autoRedefine/>
    <w:uiPriority w:val="39"/>
    <w:semiHidden/>
    <w:unhideWhenUsed/>
    <w:rsid w:val="00D56552"/>
    <w:pPr>
      <w:pBdr>
        <w:top w:val="nil"/>
        <w:left w:val="nil"/>
        <w:bottom w:val="nil"/>
        <w:right w:val="nil"/>
        <w:between w:val="nil"/>
        <w:bar w:val="nil"/>
      </w:pBdr>
      <w:ind w:left="1200"/>
    </w:pPr>
    <w:rPr>
      <w:rFonts w:asciiTheme="minorHAnsi" w:eastAsia="Arial Unicode MS" w:hAnsiTheme="minorHAnsi"/>
      <w:sz w:val="20"/>
      <w:szCs w:val="20"/>
      <w:bdr w:val="nil"/>
      <w:lang w:eastAsia="en-US"/>
    </w:rPr>
  </w:style>
  <w:style w:type="paragraph" w:styleId="TOC7">
    <w:name w:val="toc 7"/>
    <w:basedOn w:val="Normal"/>
    <w:next w:val="Normal"/>
    <w:autoRedefine/>
    <w:uiPriority w:val="39"/>
    <w:semiHidden/>
    <w:unhideWhenUsed/>
    <w:rsid w:val="00D56552"/>
    <w:pPr>
      <w:pBdr>
        <w:top w:val="nil"/>
        <w:left w:val="nil"/>
        <w:bottom w:val="nil"/>
        <w:right w:val="nil"/>
        <w:between w:val="nil"/>
        <w:bar w:val="nil"/>
      </w:pBdr>
      <w:ind w:left="1440"/>
    </w:pPr>
    <w:rPr>
      <w:rFonts w:asciiTheme="minorHAnsi" w:eastAsia="Arial Unicode MS" w:hAnsiTheme="minorHAnsi"/>
      <w:sz w:val="20"/>
      <w:szCs w:val="20"/>
      <w:bdr w:val="nil"/>
      <w:lang w:eastAsia="en-US"/>
    </w:rPr>
  </w:style>
  <w:style w:type="paragraph" w:styleId="TOC8">
    <w:name w:val="toc 8"/>
    <w:basedOn w:val="Normal"/>
    <w:next w:val="Normal"/>
    <w:autoRedefine/>
    <w:uiPriority w:val="39"/>
    <w:semiHidden/>
    <w:unhideWhenUsed/>
    <w:rsid w:val="00D56552"/>
    <w:pPr>
      <w:pBdr>
        <w:top w:val="nil"/>
        <w:left w:val="nil"/>
        <w:bottom w:val="nil"/>
        <w:right w:val="nil"/>
        <w:between w:val="nil"/>
        <w:bar w:val="nil"/>
      </w:pBdr>
      <w:ind w:left="1680"/>
    </w:pPr>
    <w:rPr>
      <w:rFonts w:asciiTheme="minorHAnsi" w:eastAsia="Arial Unicode MS" w:hAnsiTheme="minorHAnsi"/>
      <w:sz w:val="20"/>
      <w:szCs w:val="20"/>
      <w:bdr w:val="nil"/>
      <w:lang w:eastAsia="en-US"/>
    </w:rPr>
  </w:style>
  <w:style w:type="paragraph" w:styleId="TOC9">
    <w:name w:val="toc 9"/>
    <w:basedOn w:val="Normal"/>
    <w:next w:val="Normal"/>
    <w:autoRedefine/>
    <w:uiPriority w:val="39"/>
    <w:semiHidden/>
    <w:unhideWhenUsed/>
    <w:rsid w:val="00D56552"/>
    <w:pPr>
      <w:pBdr>
        <w:top w:val="nil"/>
        <w:left w:val="nil"/>
        <w:bottom w:val="nil"/>
        <w:right w:val="nil"/>
        <w:between w:val="nil"/>
        <w:bar w:val="nil"/>
      </w:pBdr>
      <w:ind w:left="1920"/>
    </w:pPr>
    <w:rPr>
      <w:rFonts w:asciiTheme="minorHAnsi" w:eastAsia="Arial Unicode MS" w:hAnsiTheme="minorHAnsi"/>
      <w:sz w:val="20"/>
      <w:szCs w:val="20"/>
      <w:bdr w:val="nil"/>
      <w:lang w:eastAsia="en-US"/>
    </w:rPr>
  </w:style>
  <w:style w:type="character" w:customStyle="1" w:styleId="FootnoteTextChar">
    <w:name w:val="Footnote Text Char"/>
    <w:basedOn w:val="DefaultParagraphFont"/>
    <w:link w:val="FootnoteText"/>
    <w:rsid w:val="00D56552"/>
    <w:rPr>
      <w:rFonts w:ascii="Times New Roman" w:eastAsia="Arial Unicode MS" w:hAnsi="Times New Roman" w:cs="Times New Roman"/>
      <w:bdr w:val="nil"/>
    </w:rPr>
  </w:style>
  <w:style w:type="paragraph" w:styleId="FootnoteText">
    <w:name w:val="footnote text"/>
    <w:basedOn w:val="Normal"/>
    <w:link w:val="FootnoteTextChar"/>
    <w:unhideWhenUsed/>
    <w:rsid w:val="00D56552"/>
    <w:pPr>
      <w:pBdr>
        <w:top w:val="nil"/>
        <w:left w:val="nil"/>
        <w:bottom w:val="nil"/>
        <w:right w:val="nil"/>
        <w:between w:val="nil"/>
        <w:bar w:val="nil"/>
      </w:pBdr>
    </w:pPr>
    <w:rPr>
      <w:rFonts w:eastAsia="Arial Unicode MS"/>
      <w:bdr w:val="nil"/>
      <w:lang w:eastAsia="en-US"/>
    </w:rPr>
  </w:style>
  <w:style w:type="character" w:customStyle="1" w:styleId="FootnoteTextChar1">
    <w:name w:val="Footnote Text Char1"/>
    <w:basedOn w:val="DefaultParagraphFont"/>
    <w:uiPriority w:val="99"/>
    <w:semiHidden/>
    <w:rsid w:val="00D56552"/>
    <w:rPr>
      <w:rFonts w:ascii="Times New Roman" w:eastAsia="Arial Unicode MS" w:hAnsi="Times New Roman" w:cs="Times New Roman"/>
      <w:sz w:val="20"/>
      <w:szCs w:val="20"/>
      <w:bdr w:val="nil"/>
    </w:rPr>
  </w:style>
  <w:style w:type="paragraph" w:styleId="Subtitle">
    <w:name w:val="Subtitle"/>
    <w:aliases w:val="body"/>
    <w:basedOn w:val="Body"/>
    <w:next w:val="Normal"/>
    <w:link w:val="SubtitleChar"/>
    <w:uiPriority w:val="11"/>
    <w:qFormat/>
    <w:rsid w:val="005B0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170"/>
      <w:jc w:val="both"/>
    </w:pPr>
    <w:rPr>
      <w:rFonts w:ascii="Garamond" w:hAnsi="Garamond" w:cs="Times New Roman"/>
      <w:color w:val="auto"/>
      <w:sz w:val="24"/>
      <w:szCs w:val="24"/>
    </w:rPr>
  </w:style>
  <w:style w:type="character" w:customStyle="1" w:styleId="SubtitleChar">
    <w:name w:val="Subtitle Char"/>
    <w:aliases w:val="body Char"/>
    <w:basedOn w:val="DefaultParagraphFont"/>
    <w:link w:val="Subtitle"/>
    <w:uiPriority w:val="11"/>
    <w:rsid w:val="005B0DC3"/>
    <w:rPr>
      <w:rFonts w:ascii="Garamond" w:eastAsia="PalatinoLinotype-Roman" w:hAnsi="Garamond" w:cs="Times New Roman"/>
      <w:u w:color="000000"/>
      <w:bdr w:val="nil"/>
      <w:lang w:eastAsia="en-GB"/>
    </w:rPr>
  </w:style>
  <w:style w:type="paragraph" w:styleId="Header">
    <w:name w:val="header"/>
    <w:basedOn w:val="Normal"/>
    <w:link w:val="HeaderChar"/>
    <w:uiPriority w:val="99"/>
    <w:unhideWhenUsed/>
    <w:rsid w:val="00D56552"/>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D56552"/>
    <w:rPr>
      <w:rFonts w:ascii="Times New Roman" w:eastAsia="Arial Unicode MS" w:hAnsi="Times New Roman" w:cs="Times New Roman"/>
      <w:bdr w:val="nil"/>
    </w:rPr>
  </w:style>
  <w:style w:type="paragraph" w:styleId="Footer">
    <w:name w:val="footer"/>
    <w:basedOn w:val="Normal"/>
    <w:link w:val="FooterChar"/>
    <w:uiPriority w:val="99"/>
    <w:unhideWhenUsed/>
    <w:rsid w:val="00D56552"/>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FooterChar">
    <w:name w:val="Footer Char"/>
    <w:basedOn w:val="DefaultParagraphFont"/>
    <w:link w:val="Footer"/>
    <w:uiPriority w:val="99"/>
    <w:rsid w:val="00D56552"/>
    <w:rPr>
      <w:rFonts w:ascii="Times New Roman" w:eastAsia="Arial Unicode MS" w:hAnsi="Times New Roman" w:cs="Times New Roman"/>
      <w:bdr w:val="nil"/>
    </w:rPr>
  </w:style>
  <w:style w:type="paragraph" w:styleId="NoSpacing">
    <w:name w:val="No Spacing"/>
    <w:aliases w:val="Quotation"/>
    <w:basedOn w:val="Body"/>
    <w:uiPriority w:val="1"/>
    <w:qFormat/>
    <w:rsid w:val="00D565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pPr>
    <w:rPr>
      <w:rFonts w:ascii="Palatino Linotype" w:hAnsi="Palatino Linotype"/>
      <w:color w:val="auto"/>
      <w:lang w:val="en-US"/>
    </w:rPr>
  </w:style>
  <w:style w:type="character" w:styleId="SubtleEmphasis">
    <w:name w:val="Subtle Emphasis"/>
    <w:uiPriority w:val="19"/>
    <w:qFormat/>
    <w:rsid w:val="00D56552"/>
    <w:rPr>
      <w:i/>
      <w:iCs/>
      <w:sz w:val="20"/>
      <w:szCs w:val="20"/>
    </w:rPr>
  </w:style>
  <w:style w:type="character" w:styleId="Emphasis">
    <w:name w:val="Emphasis"/>
    <w:uiPriority w:val="20"/>
    <w:qFormat/>
    <w:rsid w:val="00E81371"/>
    <w:rPr>
      <w:rFonts w:ascii="Garamond" w:hAnsi="Garamond"/>
    </w:rPr>
  </w:style>
  <w:style w:type="paragraph" w:styleId="Revision">
    <w:name w:val="Revision"/>
    <w:hidden/>
    <w:uiPriority w:val="99"/>
    <w:semiHidden/>
    <w:rsid w:val="00D56552"/>
    <w:rPr>
      <w:rFonts w:ascii="Times New Roman" w:eastAsia="Arial Unicode MS" w:hAnsi="Times New Roman" w:cs="Times New Roman"/>
      <w:bdr w:val="nil"/>
    </w:rPr>
  </w:style>
  <w:style w:type="paragraph" w:customStyle="1" w:styleId="Footnote">
    <w:name w:val="Footnote"/>
    <w:rsid w:val="00D56552"/>
    <w:pPr>
      <w:widowControl w:val="0"/>
      <w:pBdr>
        <w:top w:val="nil"/>
        <w:left w:val="nil"/>
        <w:bottom w:val="nil"/>
        <w:right w:val="nil"/>
        <w:between w:val="nil"/>
        <w:bar w:val="nil"/>
      </w:pBdr>
    </w:pPr>
    <w:rPr>
      <w:rFonts w:ascii="Calibri" w:eastAsia="Calibri" w:hAnsi="Calibri" w:cs="Calibri"/>
      <w:color w:val="000000"/>
      <w:sz w:val="20"/>
      <w:szCs w:val="20"/>
      <w:u w:color="000000"/>
      <w:bdr w:val="nil"/>
      <w:lang w:val="en-US"/>
    </w:rPr>
  </w:style>
  <w:style w:type="character" w:styleId="CommentReference">
    <w:name w:val="annotation reference"/>
    <w:basedOn w:val="DefaultParagraphFont"/>
    <w:uiPriority w:val="99"/>
    <w:semiHidden/>
    <w:unhideWhenUsed/>
    <w:rsid w:val="00D56552"/>
    <w:rPr>
      <w:sz w:val="16"/>
      <w:szCs w:val="16"/>
    </w:rPr>
  </w:style>
  <w:style w:type="paragraph" w:styleId="Caption">
    <w:name w:val="caption"/>
    <w:next w:val="Body"/>
    <w:rsid w:val="00D56552"/>
    <w:pPr>
      <w:pBdr>
        <w:top w:val="nil"/>
        <w:left w:val="nil"/>
        <w:bottom w:val="nil"/>
        <w:right w:val="nil"/>
        <w:between w:val="nil"/>
        <w:bar w:val="nil"/>
      </w:pBdr>
      <w:spacing w:after="200"/>
    </w:pPr>
    <w:rPr>
      <w:rFonts w:ascii="PalatinoLinotype-Roman" w:eastAsia="PalatinoLinotype-Roman" w:hAnsi="PalatinoLinotype-Roman" w:cs="PalatinoLinotype-Roman"/>
      <w:b/>
      <w:bCs/>
      <w:color w:val="4F81BD"/>
      <w:sz w:val="18"/>
      <w:szCs w:val="18"/>
      <w:u w:color="4F81BD"/>
      <w:bdr w:val="nil"/>
      <w:lang w:val="en-US"/>
    </w:rPr>
  </w:style>
  <w:style w:type="paragraph" w:customStyle="1" w:styleId="Default">
    <w:name w:val="Default"/>
    <w:rsid w:val="00D56552"/>
    <w:pPr>
      <w:pBdr>
        <w:top w:val="nil"/>
        <w:left w:val="nil"/>
        <w:bottom w:val="nil"/>
        <w:right w:val="nil"/>
        <w:between w:val="nil"/>
        <w:bar w:val="nil"/>
      </w:pBdr>
    </w:pPr>
    <w:rPr>
      <w:rFonts w:ascii="Helvetica Neue" w:eastAsia="Helvetica Neue" w:hAnsi="Helvetica Neue" w:cs="Helvetica Neue"/>
      <w:color w:val="000000"/>
      <w:sz w:val="22"/>
      <w:szCs w:val="22"/>
      <w:bdr w:val="nil"/>
      <w:lang w:eastAsia="en-GB"/>
    </w:rPr>
  </w:style>
  <w:style w:type="character" w:styleId="FootnoteReference">
    <w:name w:val="footnote reference"/>
    <w:basedOn w:val="DefaultParagraphFont"/>
    <w:uiPriority w:val="99"/>
    <w:unhideWhenUsed/>
    <w:rsid w:val="00D56552"/>
    <w:rPr>
      <w:vertAlign w:val="superscript"/>
    </w:rPr>
  </w:style>
  <w:style w:type="paragraph" w:styleId="IntenseQuote">
    <w:name w:val="Intense Quote"/>
    <w:aliases w:val="footnote"/>
    <w:basedOn w:val="Footnote"/>
    <w:next w:val="Normal"/>
    <w:link w:val="IntenseQuoteChar"/>
    <w:uiPriority w:val="30"/>
    <w:qFormat/>
    <w:rsid w:val="00C26C73"/>
    <w:pPr>
      <w:spacing w:line="480" w:lineRule="auto"/>
      <w:jc w:val="both"/>
    </w:pPr>
    <w:rPr>
      <w:rFonts w:ascii="PalatinoLinotype-Roman" w:eastAsia="PalatinoLinotype-Roman" w:hAnsi="PalatinoLinotype-Roman" w:cs="PalatinoLinotype-Roman"/>
      <w:sz w:val="18"/>
      <w:szCs w:val="18"/>
    </w:rPr>
  </w:style>
  <w:style w:type="character" w:customStyle="1" w:styleId="IntenseQuoteChar">
    <w:name w:val="Intense Quote Char"/>
    <w:aliases w:val="footnote Char"/>
    <w:basedOn w:val="DefaultParagraphFont"/>
    <w:link w:val="IntenseQuote"/>
    <w:uiPriority w:val="30"/>
    <w:rsid w:val="00C26C73"/>
    <w:rPr>
      <w:rFonts w:ascii="PalatinoLinotype-Roman" w:eastAsia="PalatinoLinotype-Roman" w:hAnsi="PalatinoLinotype-Roman" w:cs="PalatinoLinotype-Roman"/>
      <w:color w:val="000000"/>
      <w:sz w:val="18"/>
      <w:szCs w:val="18"/>
      <w:u w:color="000000"/>
      <w:bdr w:val="nil"/>
      <w:lang w:val="en-US"/>
    </w:rPr>
  </w:style>
  <w:style w:type="character" w:styleId="Hyperlink">
    <w:name w:val="Hyperlink"/>
    <w:basedOn w:val="DefaultParagraphFont"/>
    <w:uiPriority w:val="99"/>
    <w:unhideWhenUsed/>
    <w:rsid w:val="00D56552"/>
    <w:rPr>
      <w:color w:val="0000FF"/>
      <w:u w:val="single"/>
    </w:rPr>
  </w:style>
  <w:style w:type="character" w:customStyle="1" w:styleId="link-complex-target">
    <w:name w:val="link-complex-target"/>
    <w:basedOn w:val="DefaultParagraphFont"/>
    <w:rsid w:val="00D56552"/>
  </w:style>
  <w:style w:type="paragraph" w:styleId="ListParagraph">
    <w:name w:val="List Paragraph"/>
    <w:basedOn w:val="Normal"/>
    <w:uiPriority w:val="34"/>
    <w:qFormat/>
    <w:rsid w:val="00D56552"/>
    <w:pPr>
      <w:pBdr>
        <w:top w:val="nil"/>
        <w:left w:val="nil"/>
        <w:bottom w:val="nil"/>
        <w:right w:val="nil"/>
        <w:between w:val="nil"/>
        <w:bar w:val="nil"/>
      </w:pBdr>
      <w:ind w:left="720"/>
      <w:contextualSpacing/>
    </w:pPr>
    <w:rPr>
      <w:rFonts w:eastAsia="Arial Unicode MS"/>
      <w:bdr w:val="nil"/>
      <w:lang w:eastAsia="en-US"/>
    </w:rPr>
  </w:style>
  <w:style w:type="character" w:styleId="PlaceholderText">
    <w:name w:val="Placeholder Text"/>
    <w:basedOn w:val="DefaultParagraphFont"/>
    <w:uiPriority w:val="99"/>
    <w:semiHidden/>
    <w:rsid w:val="00D56552"/>
    <w:rPr>
      <w:color w:val="808080"/>
    </w:rPr>
  </w:style>
  <w:style w:type="paragraph" w:styleId="NormalWeb">
    <w:name w:val="Normal (Web)"/>
    <w:basedOn w:val="Normal"/>
    <w:uiPriority w:val="99"/>
    <w:unhideWhenUsed/>
    <w:rsid w:val="00D56552"/>
    <w:pPr>
      <w:spacing w:before="100" w:beforeAutospacing="1" w:after="100" w:afterAutospacing="1"/>
    </w:pPr>
    <w:rPr>
      <w:rFonts w:ascii="Times" w:eastAsiaTheme="minorEastAsia" w:hAnsi="Times"/>
      <w:sz w:val="20"/>
      <w:szCs w:val="20"/>
      <w:lang w:eastAsia="en-US"/>
    </w:rPr>
  </w:style>
  <w:style w:type="paragraph" w:styleId="Quote">
    <w:name w:val="Quote"/>
    <w:basedOn w:val="Normal"/>
    <w:next w:val="Normal"/>
    <w:link w:val="QuoteChar"/>
    <w:uiPriority w:val="29"/>
    <w:qFormat/>
    <w:rsid w:val="00D56552"/>
    <w:pPr>
      <w:pBdr>
        <w:top w:val="nil"/>
        <w:left w:val="nil"/>
        <w:bottom w:val="nil"/>
        <w:right w:val="nil"/>
        <w:between w:val="nil"/>
        <w:bar w:val="nil"/>
      </w:pBdr>
    </w:pPr>
    <w:rPr>
      <w:rFonts w:eastAsia="Arial Unicode MS"/>
      <w:i/>
      <w:iCs/>
      <w:color w:val="000000" w:themeColor="text1"/>
      <w:bdr w:val="nil"/>
      <w:lang w:eastAsia="en-US"/>
    </w:rPr>
  </w:style>
  <w:style w:type="character" w:customStyle="1" w:styleId="QuoteChar">
    <w:name w:val="Quote Char"/>
    <w:basedOn w:val="DefaultParagraphFont"/>
    <w:link w:val="Quote"/>
    <w:uiPriority w:val="29"/>
    <w:rsid w:val="00D56552"/>
    <w:rPr>
      <w:rFonts w:ascii="Times New Roman" w:eastAsia="Arial Unicode MS" w:hAnsi="Times New Roman" w:cs="Times New Roman"/>
      <w:i/>
      <w:iCs/>
      <w:color w:val="000000" w:themeColor="text1"/>
      <w:bdr w:val="nil"/>
    </w:rPr>
  </w:style>
  <w:style w:type="character" w:styleId="IntenseReference">
    <w:name w:val="Intense Reference"/>
    <w:aliases w:val="Body double"/>
    <w:uiPriority w:val="32"/>
    <w:qFormat/>
    <w:rsid w:val="00D56552"/>
    <w:rPr>
      <w:rFonts w:ascii="Palatino Linotype" w:hAnsi="Palatino Linotype" w:cs="PalatinoLinotype-Roman"/>
      <w:sz w:val="20"/>
      <w:szCs w:val="20"/>
    </w:rPr>
  </w:style>
  <w:style w:type="character" w:styleId="SubtleReference">
    <w:name w:val="Subtle Reference"/>
    <w:basedOn w:val="DefaultParagraphFont"/>
    <w:uiPriority w:val="31"/>
    <w:qFormat/>
    <w:rsid w:val="00D56552"/>
    <w:rPr>
      <w:smallCaps/>
      <w:color w:val="ED7D31" w:themeColor="accent2"/>
      <w:u w:val="single"/>
    </w:rPr>
  </w:style>
  <w:style w:type="character" w:customStyle="1" w:styleId="apple-converted-space">
    <w:name w:val="apple-converted-space"/>
    <w:basedOn w:val="DefaultParagraphFont"/>
    <w:rsid w:val="00D56552"/>
  </w:style>
  <w:style w:type="character" w:styleId="Strong">
    <w:name w:val="Strong"/>
    <w:basedOn w:val="DefaultParagraphFont"/>
    <w:uiPriority w:val="22"/>
    <w:qFormat/>
    <w:rsid w:val="00D56552"/>
    <w:rPr>
      <w:b/>
      <w:bCs/>
    </w:rPr>
  </w:style>
  <w:style w:type="character" w:styleId="FollowedHyperlink">
    <w:name w:val="FollowedHyperlink"/>
    <w:basedOn w:val="DefaultParagraphFont"/>
    <w:uiPriority w:val="99"/>
    <w:semiHidden/>
    <w:unhideWhenUsed/>
    <w:rsid w:val="00D56552"/>
    <w:rPr>
      <w:color w:val="954F72" w:themeColor="followedHyperlink"/>
      <w:u w:val="single"/>
    </w:rPr>
  </w:style>
  <w:style w:type="character" w:styleId="UnresolvedMention">
    <w:name w:val="Unresolved Mention"/>
    <w:basedOn w:val="DefaultParagraphFont"/>
    <w:uiPriority w:val="99"/>
    <w:semiHidden/>
    <w:unhideWhenUsed/>
    <w:rsid w:val="00D56552"/>
    <w:rPr>
      <w:color w:val="605E5C"/>
      <w:shd w:val="clear" w:color="auto" w:fill="E1DFDD"/>
    </w:rPr>
  </w:style>
  <w:style w:type="character" w:styleId="PageNumber">
    <w:name w:val="page number"/>
    <w:basedOn w:val="DefaultParagraphFont"/>
    <w:uiPriority w:val="99"/>
    <w:semiHidden/>
    <w:unhideWhenUsed/>
    <w:rsid w:val="00D10B26"/>
  </w:style>
  <w:style w:type="paragraph" w:styleId="EndnoteText">
    <w:name w:val="endnote text"/>
    <w:basedOn w:val="Normal"/>
    <w:link w:val="EndnoteTextChar"/>
    <w:uiPriority w:val="99"/>
    <w:semiHidden/>
    <w:unhideWhenUsed/>
    <w:rsid w:val="00D10B26"/>
    <w:pPr>
      <w:pBdr>
        <w:top w:val="nil"/>
        <w:left w:val="nil"/>
        <w:bottom w:val="nil"/>
        <w:right w:val="nil"/>
        <w:between w:val="nil"/>
        <w:bar w:val="nil"/>
      </w:pBdr>
    </w:pPr>
    <w:rPr>
      <w:rFonts w:eastAsia="Arial Unicode MS"/>
      <w:sz w:val="20"/>
      <w:szCs w:val="20"/>
      <w:bdr w:val="nil"/>
      <w:lang w:eastAsia="en-US"/>
    </w:rPr>
  </w:style>
  <w:style w:type="character" w:customStyle="1" w:styleId="EndnoteTextChar">
    <w:name w:val="Endnote Text Char"/>
    <w:basedOn w:val="DefaultParagraphFont"/>
    <w:link w:val="EndnoteText"/>
    <w:uiPriority w:val="99"/>
    <w:semiHidden/>
    <w:rsid w:val="00D10B26"/>
    <w:rPr>
      <w:rFonts w:ascii="Times New Roman" w:eastAsia="Arial Unicode MS" w:hAnsi="Times New Roman" w:cs="Times New Roman"/>
      <w:sz w:val="20"/>
      <w:szCs w:val="20"/>
      <w:bdr w:val="nil"/>
    </w:rPr>
  </w:style>
  <w:style w:type="character" w:styleId="EndnoteReference">
    <w:name w:val="endnote reference"/>
    <w:basedOn w:val="DefaultParagraphFont"/>
    <w:uiPriority w:val="99"/>
    <w:semiHidden/>
    <w:unhideWhenUsed/>
    <w:rsid w:val="00D10B26"/>
    <w:rPr>
      <w:vertAlign w:val="superscript"/>
    </w:rPr>
  </w:style>
  <w:style w:type="paragraph" w:styleId="TOAHeading">
    <w:name w:val="toa heading"/>
    <w:basedOn w:val="Normal"/>
    <w:next w:val="Normal"/>
    <w:uiPriority w:val="99"/>
    <w:semiHidden/>
    <w:unhideWhenUsed/>
    <w:rsid w:val="003D5A86"/>
    <w:pPr>
      <w:pBdr>
        <w:top w:val="nil"/>
        <w:left w:val="nil"/>
        <w:bottom w:val="nil"/>
        <w:right w:val="nil"/>
        <w:between w:val="nil"/>
        <w:bar w:val="nil"/>
      </w:pBdr>
      <w:spacing w:before="120"/>
    </w:pPr>
    <w:rPr>
      <w:rFonts w:asciiTheme="majorHAnsi" w:eastAsiaTheme="majorEastAsia" w:hAnsiTheme="majorHAnsi" w:cstheme="majorBidi"/>
      <w:b/>
      <w:bCs/>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801">
      <w:bodyDiv w:val="1"/>
      <w:marLeft w:val="0"/>
      <w:marRight w:val="0"/>
      <w:marTop w:val="0"/>
      <w:marBottom w:val="0"/>
      <w:divBdr>
        <w:top w:val="none" w:sz="0" w:space="0" w:color="auto"/>
        <w:left w:val="none" w:sz="0" w:space="0" w:color="auto"/>
        <w:bottom w:val="none" w:sz="0" w:space="0" w:color="auto"/>
        <w:right w:val="none" w:sz="0" w:space="0" w:color="auto"/>
      </w:divBdr>
    </w:div>
    <w:div w:id="70933348">
      <w:bodyDiv w:val="1"/>
      <w:marLeft w:val="0"/>
      <w:marRight w:val="0"/>
      <w:marTop w:val="0"/>
      <w:marBottom w:val="0"/>
      <w:divBdr>
        <w:top w:val="none" w:sz="0" w:space="0" w:color="auto"/>
        <w:left w:val="none" w:sz="0" w:space="0" w:color="auto"/>
        <w:bottom w:val="none" w:sz="0" w:space="0" w:color="auto"/>
        <w:right w:val="none" w:sz="0" w:space="0" w:color="auto"/>
      </w:divBdr>
    </w:div>
    <w:div w:id="168838121">
      <w:bodyDiv w:val="1"/>
      <w:marLeft w:val="0"/>
      <w:marRight w:val="0"/>
      <w:marTop w:val="0"/>
      <w:marBottom w:val="0"/>
      <w:divBdr>
        <w:top w:val="none" w:sz="0" w:space="0" w:color="auto"/>
        <w:left w:val="none" w:sz="0" w:space="0" w:color="auto"/>
        <w:bottom w:val="none" w:sz="0" w:space="0" w:color="auto"/>
        <w:right w:val="none" w:sz="0" w:space="0" w:color="auto"/>
      </w:divBdr>
      <w:divsChild>
        <w:div w:id="647244379">
          <w:marLeft w:val="0"/>
          <w:marRight w:val="0"/>
          <w:marTop w:val="0"/>
          <w:marBottom w:val="0"/>
          <w:divBdr>
            <w:top w:val="none" w:sz="0" w:space="0" w:color="auto"/>
            <w:left w:val="none" w:sz="0" w:space="0" w:color="auto"/>
            <w:bottom w:val="none" w:sz="0" w:space="0" w:color="auto"/>
            <w:right w:val="none" w:sz="0" w:space="0" w:color="auto"/>
          </w:divBdr>
          <w:divsChild>
            <w:div w:id="1571693581">
              <w:marLeft w:val="0"/>
              <w:marRight w:val="0"/>
              <w:marTop w:val="0"/>
              <w:marBottom w:val="0"/>
              <w:divBdr>
                <w:top w:val="none" w:sz="0" w:space="0" w:color="auto"/>
                <w:left w:val="none" w:sz="0" w:space="0" w:color="auto"/>
                <w:bottom w:val="none" w:sz="0" w:space="0" w:color="auto"/>
                <w:right w:val="none" w:sz="0" w:space="0" w:color="auto"/>
              </w:divBdr>
              <w:divsChild>
                <w:div w:id="2034111545">
                  <w:marLeft w:val="0"/>
                  <w:marRight w:val="0"/>
                  <w:marTop w:val="0"/>
                  <w:marBottom w:val="0"/>
                  <w:divBdr>
                    <w:top w:val="none" w:sz="0" w:space="0" w:color="auto"/>
                    <w:left w:val="none" w:sz="0" w:space="0" w:color="auto"/>
                    <w:bottom w:val="none" w:sz="0" w:space="0" w:color="auto"/>
                    <w:right w:val="none" w:sz="0" w:space="0" w:color="auto"/>
                  </w:divBdr>
                  <w:divsChild>
                    <w:div w:id="17456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203561636">
      <w:bodyDiv w:val="1"/>
      <w:marLeft w:val="0"/>
      <w:marRight w:val="0"/>
      <w:marTop w:val="0"/>
      <w:marBottom w:val="0"/>
      <w:divBdr>
        <w:top w:val="none" w:sz="0" w:space="0" w:color="auto"/>
        <w:left w:val="none" w:sz="0" w:space="0" w:color="auto"/>
        <w:bottom w:val="none" w:sz="0" w:space="0" w:color="auto"/>
        <w:right w:val="none" w:sz="0" w:space="0" w:color="auto"/>
      </w:divBdr>
      <w:divsChild>
        <w:div w:id="382408709">
          <w:marLeft w:val="0"/>
          <w:marRight w:val="0"/>
          <w:marTop w:val="0"/>
          <w:marBottom w:val="0"/>
          <w:divBdr>
            <w:top w:val="none" w:sz="0" w:space="0" w:color="auto"/>
            <w:left w:val="none" w:sz="0" w:space="0" w:color="auto"/>
            <w:bottom w:val="none" w:sz="0" w:space="0" w:color="auto"/>
            <w:right w:val="none" w:sz="0" w:space="0" w:color="auto"/>
          </w:divBdr>
          <w:divsChild>
            <w:div w:id="1307971425">
              <w:marLeft w:val="0"/>
              <w:marRight w:val="0"/>
              <w:marTop w:val="0"/>
              <w:marBottom w:val="0"/>
              <w:divBdr>
                <w:top w:val="none" w:sz="0" w:space="0" w:color="auto"/>
                <w:left w:val="none" w:sz="0" w:space="0" w:color="auto"/>
                <w:bottom w:val="none" w:sz="0" w:space="0" w:color="auto"/>
                <w:right w:val="none" w:sz="0" w:space="0" w:color="auto"/>
              </w:divBdr>
              <w:divsChild>
                <w:div w:id="5299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8045">
      <w:bodyDiv w:val="1"/>
      <w:marLeft w:val="0"/>
      <w:marRight w:val="0"/>
      <w:marTop w:val="0"/>
      <w:marBottom w:val="0"/>
      <w:divBdr>
        <w:top w:val="none" w:sz="0" w:space="0" w:color="auto"/>
        <w:left w:val="none" w:sz="0" w:space="0" w:color="auto"/>
        <w:bottom w:val="none" w:sz="0" w:space="0" w:color="auto"/>
        <w:right w:val="none" w:sz="0" w:space="0" w:color="auto"/>
      </w:divBdr>
    </w:div>
    <w:div w:id="282346680">
      <w:bodyDiv w:val="1"/>
      <w:marLeft w:val="0"/>
      <w:marRight w:val="0"/>
      <w:marTop w:val="0"/>
      <w:marBottom w:val="0"/>
      <w:divBdr>
        <w:top w:val="none" w:sz="0" w:space="0" w:color="auto"/>
        <w:left w:val="none" w:sz="0" w:space="0" w:color="auto"/>
        <w:bottom w:val="none" w:sz="0" w:space="0" w:color="auto"/>
        <w:right w:val="none" w:sz="0" w:space="0" w:color="auto"/>
      </w:divBdr>
    </w:div>
    <w:div w:id="308755781">
      <w:bodyDiv w:val="1"/>
      <w:marLeft w:val="0"/>
      <w:marRight w:val="0"/>
      <w:marTop w:val="0"/>
      <w:marBottom w:val="0"/>
      <w:divBdr>
        <w:top w:val="none" w:sz="0" w:space="0" w:color="auto"/>
        <w:left w:val="none" w:sz="0" w:space="0" w:color="auto"/>
        <w:bottom w:val="none" w:sz="0" w:space="0" w:color="auto"/>
        <w:right w:val="none" w:sz="0" w:space="0" w:color="auto"/>
      </w:divBdr>
      <w:divsChild>
        <w:div w:id="1679580864">
          <w:marLeft w:val="0"/>
          <w:marRight w:val="0"/>
          <w:marTop w:val="0"/>
          <w:marBottom w:val="0"/>
          <w:divBdr>
            <w:top w:val="none" w:sz="0" w:space="0" w:color="auto"/>
            <w:left w:val="none" w:sz="0" w:space="0" w:color="auto"/>
            <w:bottom w:val="none" w:sz="0" w:space="0" w:color="auto"/>
            <w:right w:val="none" w:sz="0" w:space="0" w:color="auto"/>
          </w:divBdr>
          <w:divsChild>
            <w:div w:id="1222524344">
              <w:marLeft w:val="0"/>
              <w:marRight w:val="0"/>
              <w:marTop w:val="0"/>
              <w:marBottom w:val="0"/>
              <w:divBdr>
                <w:top w:val="none" w:sz="0" w:space="0" w:color="auto"/>
                <w:left w:val="none" w:sz="0" w:space="0" w:color="auto"/>
                <w:bottom w:val="none" w:sz="0" w:space="0" w:color="auto"/>
                <w:right w:val="none" w:sz="0" w:space="0" w:color="auto"/>
              </w:divBdr>
              <w:divsChild>
                <w:div w:id="20566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6530">
      <w:bodyDiv w:val="1"/>
      <w:marLeft w:val="0"/>
      <w:marRight w:val="0"/>
      <w:marTop w:val="0"/>
      <w:marBottom w:val="0"/>
      <w:divBdr>
        <w:top w:val="none" w:sz="0" w:space="0" w:color="auto"/>
        <w:left w:val="none" w:sz="0" w:space="0" w:color="auto"/>
        <w:bottom w:val="none" w:sz="0" w:space="0" w:color="auto"/>
        <w:right w:val="none" w:sz="0" w:space="0" w:color="auto"/>
      </w:divBdr>
    </w:div>
    <w:div w:id="420492036">
      <w:bodyDiv w:val="1"/>
      <w:marLeft w:val="0"/>
      <w:marRight w:val="0"/>
      <w:marTop w:val="0"/>
      <w:marBottom w:val="0"/>
      <w:divBdr>
        <w:top w:val="none" w:sz="0" w:space="0" w:color="auto"/>
        <w:left w:val="none" w:sz="0" w:space="0" w:color="auto"/>
        <w:bottom w:val="none" w:sz="0" w:space="0" w:color="auto"/>
        <w:right w:val="none" w:sz="0" w:space="0" w:color="auto"/>
      </w:divBdr>
    </w:div>
    <w:div w:id="440492377">
      <w:bodyDiv w:val="1"/>
      <w:marLeft w:val="0"/>
      <w:marRight w:val="0"/>
      <w:marTop w:val="0"/>
      <w:marBottom w:val="0"/>
      <w:divBdr>
        <w:top w:val="none" w:sz="0" w:space="0" w:color="auto"/>
        <w:left w:val="none" w:sz="0" w:space="0" w:color="auto"/>
        <w:bottom w:val="none" w:sz="0" w:space="0" w:color="auto"/>
        <w:right w:val="none" w:sz="0" w:space="0" w:color="auto"/>
      </w:divBdr>
      <w:divsChild>
        <w:div w:id="761218177">
          <w:marLeft w:val="0"/>
          <w:marRight w:val="0"/>
          <w:marTop w:val="0"/>
          <w:marBottom w:val="0"/>
          <w:divBdr>
            <w:top w:val="none" w:sz="0" w:space="0" w:color="auto"/>
            <w:left w:val="none" w:sz="0" w:space="0" w:color="auto"/>
            <w:bottom w:val="none" w:sz="0" w:space="0" w:color="auto"/>
            <w:right w:val="none" w:sz="0" w:space="0" w:color="auto"/>
          </w:divBdr>
          <w:divsChild>
            <w:div w:id="1779520626">
              <w:marLeft w:val="0"/>
              <w:marRight w:val="0"/>
              <w:marTop w:val="0"/>
              <w:marBottom w:val="0"/>
              <w:divBdr>
                <w:top w:val="none" w:sz="0" w:space="0" w:color="auto"/>
                <w:left w:val="none" w:sz="0" w:space="0" w:color="auto"/>
                <w:bottom w:val="none" w:sz="0" w:space="0" w:color="auto"/>
                <w:right w:val="none" w:sz="0" w:space="0" w:color="auto"/>
              </w:divBdr>
              <w:divsChild>
                <w:div w:id="11834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1978">
      <w:bodyDiv w:val="1"/>
      <w:marLeft w:val="0"/>
      <w:marRight w:val="0"/>
      <w:marTop w:val="0"/>
      <w:marBottom w:val="0"/>
      <w:divBdr>
        <w:top w:val="none" w:sz="0" w:space="0" w:color="auto"/>
        <w:left w:val="none" w:sz="0" w:space="0" w:color="auto"/>
        <w:bottom w:val="none" w:sz="0" w:space="0" w:color="auto"/>
        <w:right w:val="none" w:sz="0" w:space="0" w:color="auto"/>
      </w:divBdr>
      <w:divsChild>
        <w:div w:id="338891154">
          <w:marLeft w:val="0"/>
          <w:marRight w:val="0"/>
          <w:marTop w:val="0"/>
          <w:marBottom w:val="0"/>
          <w:divBdr>
            <w:top w:val="none" w:sz="0" w:space="0" w:color="auto"/>
            <w:left w:val="none" w:sz="0" w:space="0" w:color="auto"/>
            <w:bottom w:val="none" w:sz="0" w:space="0" w:color="auto"/>
            <w:right w:val="none" w:sz="0" w:space="0" w:color="auto"/>
          </w:divBdr>
          <w:divsChild>
            <w:div w:id="623268086">
              <w:marLeft w:val="0"/>
              <w:marRight w:val="0"/>
              <w:marTop w:val="0"/>
              <w:marBottom w:val="0"/>
              <w:divBdr>
                <w:top w:val="none" w:sz="0" w:space="0" w:color="auto"/>
                <w:left w:val="none" w:sz="0" w:space="0" w:color="auto"/>
                <w:bottom w:val="none" w:sz="0" w:space="0" w:color="auto"/>
                <w:right w:val="none" w:sz="0" w:space="0" w:color="auto"/>
              </w:divBdr>
              <w:divsChild>
                <w:div w:id="8235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440">
      <w:bodyDiv w:val="1"/>
      <w:marLeft w:val="0"/>
      <w:marRight w:val="0"/>
      <w:marTop w:val="0"/>
      <w:marBottom w:val="0"/>
      <w:divBdr>
        <w:top w:val="none" w:sz="0" w:space="0" w:color="auto"/>
        <w:left w:val="none" w:sz="0" w:space="0" w:color="auto"/>
        <w:bottom w:val="none" w:sz="0" w:space="0" w:color="auto"/>
        <w:right w:val="none" w:sz="0" w:space="0" w:color="auto"/>
      </w:divBdr>
      <w:divsChild>
        <w:div w:id="1507944152">
          <w:marLeft w:val="0"/>
          <w:marRight w:val="0"/>
          <w:marTop w:val="0"/>
          <w:marBottom w:val="0"/>
          <w:divBdr>
            <w:top w:val="none" w:sz="0" w:space="0" w:color="auto"/>
            <w:left w:val="none" w:sz="0" w:space="0" w:color="auto"/>
            <w:bottom w:val="none" w:sz="0" w:space="0" w:color="auto"/>
            <w:right w:val="none" w:sz="0" w:space="0" w:color="auto"/>
          </w:divBdr>
          <w:divsChild>
            <w:div w:id="1266232325">
              <w:marLeft w:val="0"/>
              <w:marRight w:val="0"/>
              <w:marTop w:val="0"/>
              <w:marBottom w:val="0"/>
              <w:divBdr>
                <w:top w:val="none" w:sz="0" w:space="0" w:color="auto"/>
                <w:left w:val="none" w:sz="0" w:space="0" w:color="auto"/>
                <w:bottom w:val="none" w:sz="0" w:space="0" w:color="auto"/>
                <w:right w:val="none" w:sz="0" w:space="0" w:color="auto"/>
              </w:divBdr>
              <w:divsChild>
                <w:div w:id="17111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5227">
      <w:bodyDiv w:val="1"/>
      <w:marLeft w:val="0"/>
      <w:marRight w:val="0"/>
      <w:marTop w:val="0"/>
      <w:marBottom w:val="0"/>
      <w:divBdr>
        <w:top w:val="none" w:sz="0" w:space="0" w:color="auto"/>
        <w:left w:val="none" w:sz="0" w:space="0" w:color="auto"/>
        <w:bottom w:val="none" w:sz="0" w:space="0" w:color="auto"/>
        <w:right w:val="none" w:sz="0" w:space="0" w:color="auto"/>
      </w:divBdr>
      <w:divsChild>
        <w:div w:id="768544920">
          <w:marLeft w:val="0"/>
          <w:marRight w:val="0"/>
          <w:marTop w:val="0"/>
          <w:marBottom w:val="0"/>
          <w:divBdr>
            <w:top w:val="none" w:sz="0" w:space="0" w:color="auto"/>
            <w:left w:val="none" w:sz="0" w:space="0" w:color="auto"/>
            <w:bottom w:val="none" w:sz="0" w:space="0" w:color="auto"/>
            <w:right w:val="none" w:sz="0" w:space="0" w:color="auto"/>
          </w:divBdr>
          <w:divsChild>
            <w:div w:id="1587112665">
              <w:marLeft w:val="0"/>
              <w:marRight w:val="0"/>
              <w:marTop w:val="0"/>
              <w:marBottom w:val="0"/>
              <w:divBdr>
                <w:top w:val="none" w:sz="0" w:space="0" w:color="auto"/>
                <w:left w:val="none" w:sz="0" w:space="0" w:color="auto"/>
                <w:bottom w:val="none" w:sz="0" w:space="0" w:color="auto"/>
                <w:right w:val="none" w:sz="0" w:space="0" w:color="auto"/>
              </w:divBdr>
              <w:divsChild>
                <w:div w:id="13131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00266">
      <w:bodyDiv w:val="1"/>
      <w:marLeft w:val="0"/>
      <w:marRight w:val="0"/>
      <w:marTop w:val="0"/>
      <w:marBottom w:val="0"/>
      <w:divBdr>
        <w:top w:val="none" w:sz="0" w:space="0" w:color="auto"/>
        <w:left w:val="none" w:sz="0" w:space="0" w:color="auto"/>
        <w:bottom w:val="none" w:sz="0" w:space="0" w:color="auto"/>
        <w:right w:val="none" w:sz="0" w:space="0" w:color="auto"/>
      </w:divBdr>
    </w:div>
    <w:div w:id="566187282">
      <w:bodyDiv w:val="1"/>
      <w:marLeft w:val="0"/>
      <w:marRight w:val="0"/>
      <w:marTop w:val="0"/>
      <w:marBottom w:val="0"/>
      <w:divBdr>
        <w:top w:val="none" w:sz="0" w:space="0" w:color="auto"/>
        <w:left w:val="none" w:sz="0" w:space="0" w:color="auto"/>
        <w:bottom w:val="none" w:sz="0" w:space="0" w:color="auto"/>
        <w:right w:val="none" w:sz="0" w:space="0" w:color="auto"/>
      </w:divBdr>
    </w:div>
    <w:div w:id="619916792">
      <w:bodyDiv w:val="1"/>
      <w:marLeft w:val="0"/>
      <w:marRight w:val="0"/>
      <w:marTop w:val="0"/>
      <w:marBottom w:val="0"/>
      <w:divBdr>
        <w:top w:val="none" w:sz="0" w:space="0" w:color="auto"/>
        <w:left w:val="none" w:sz="0" w:space="0" w:color="auto"/>
        <w:bottom w:val="none" w:sz="0" w:space="0" w:color="auto"/>
        <w:right w:val="none" w:sz="0" w:space="0" w:color="auto"/>
      </w:divBdr>
    </w:div>
    <w:div w:id="665210713">
      <w:bodyDiv w:val="1"/>
      <w:marLeft w:val="0"/>
      <w:marRight w:val="0"/>
      <w:marTop w:val="0"/>
      <w:marBottom w:val="0"/>
      <w:divBdr>
        <w:top w:val="none" w:sz="0" w:space="0" w:color="auto"/>
        <w:left w:val="none" w:sz="0" w:space="0" w:color="auto"/>
        <w:bottom w:val="none" w:sz="0" w:space="0" w:color="auto"/>
        <w:right w:val="none" w:sz="0" w:space="0" w:color="auto"/>
      </w:divBdr>
      <w:divsChild>
        <w:div w:id="1605460539">
          <w:marLeft w:val="0"/>
          <w:marRight w:val="0"/>
          <w:marTop w:val="0"/>
          <w:marBottom w:val="0"/>
          <w:divBdr>
            <w:top w:val="none" w:sz="0" w:space="0" w:color="auto"/>
            <w:left w:val="none" w:sz="0" w:space="0" w:color="auto"/>
            <w:bottom w:val="none" w:sz="0" w:space="0" w:color="auto"/>
            <w:right w:val="none" w:sz="0" w:space="0" w:color="auto"/>
          </w:divBdr>
          <w:divsChild>
            <w:div w:id="2086797551">
              <w:marLeft w:val="0"/>
              <w:marRight w:val="0"/>
              <w:marTop w:val="0"/>
              <w:marBottom w:val="0"/>
              <w:divBdr>
                <w:top w:val="none" w:sz="0" w:space="0" w:color="auto"/>
                <w:left w:val="none" w:sz="0" w:space="0" w:color="auto"/>
                <w:bottom w:val="none" w:sz="0" w:space="0" w:color="auto"/>
                <w:right w:val="none" w:sz="0" w:space="0" w:color="auto"/>
              </w:divBdr>
              <w:divsChild>
                <w:div w:id="15016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8721">
      <w:bodyDiv w:val="1"/>
      <w:marLeft w:val="0"/>
      <w:marRight w:val="0"/>
      <w:marTop w:val="0"/>
      <w:marBottom w:val="0"/>
      <w:divBdr>
        <w:top w:val="none" w:sz="0" w:space="0" w:color="auto"/>
        <w:left w:val="none" w:sz="0" w:space="0" w:color="auto"/>
        <w:bottom w:val="none" w:sz="0" w:space="0" w:color="auto"/>
        <w:right w:val="none" w:sz="0" w:space="0" w:color="auto"/>
      </w:divBdr>
      <w:divsChild>
        <w:div w:id="1993244575">
          <w:marLeft w:val="0"/>
          <w:marRight w:val="0"/>
          <w:marTop w:val="0"/>
          <w:marBottom w:val="0"/>
          <w:divBdr>
            <w:top w:val="none" w:sz="0" w:space="0" w:color="auto"/>
            <w:left w:val="none" w:sz="0" w:space="0" w:color="auto"/>
            <w:bottom w:val="none" w:sz="0" w:space="0" w:color="auto"/>
            <w:right w:val="none" w:sz="0" w:space="0" w:color="auto"/>
          </w:divBdr>
          <w:divsChild>
            <w:div w:id="870145707">
              <w:marLeft w:val="0"/>
              <w:marRight w:val="0"/>
              <w:marTop w:val="0"/>
              <w:marBottom w:val="0"/>
              <w:divBdr>
                <w:top w:val="none" w:sz="0" w:space="0" w:color="auto"/>
                <w:left w:val="none" w:sz="0" w:space="0" w:color="auto"/>
                <w:bottom w:val="none" w:sz="0" w:space="0" w:color="auto"/>
                <w:right w:val="none" w:sz="0" w:space="0" w:color="auto"/>
              </w:divBdr>
              <w:divsChild>
                <w:div w:id="10948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7041">
      <w:bodyDiv w:val="1"/>
      <w:marLeft w:val="0"/>
      <w:marRight w:val="0"/>
      <w:marTop w:val="0"/>
      <w:marBottom w:val="0"/>
      <w:divBdr>
        <w:top w:val="none" w:sz="0" w:space="0" w:color="auto"/>
        <w:left w:val="none" w:sz="0" w:space="0" w:color="auto"/>
        <w:bottom w:val="none" w:sz="0" w:space="0" w:color="auto"/>
        <w:right w:val="none" w:sz="0" w:space="0" w:color="auto"/>
      </w:divBdr>
    </w:div>
    <w:div w:id="745692386">
      <w:bodyDiv w:val="1"/>
      <w:marLeft w:val="0"/>
      <w:marRight w:val="0"/>
      <w:marTop w:val="0"/>
      <w:marBottom w:val="0"/>
      <w:divBdr>
        <w:top w:val="none" w:sz="0" w:space="0" w:color="auto"/>
        <w:left w:val="none" w:sz="0" w:space="0" w:color="auto"/>
        <w:bottom w:val="none" w:sz="0" w:space="0" w:color="auto"/>
        <w:right w:val="none" w:sz="0" w:space="0" w:color="auto"/>
      </w:divBdr>
      <w:divsChild>
        <w:div w:id="309604637">
          <w:marLeft w:val="0"/>
          <w:marRight w:val="0"/>
          <w:marTop w:val="0"/>
          <w:marBottom w:val="0"/>
          <w:divBdr>
            <w:top w:val="none" w:sz="0" w:space="0" w:color="auto"/>
            <w:left w:val="none" w:sz="0" w:space="0" w:color="auto"/>
            <w:bottom w:val="none" w:sz="0" w:space="0" w:color="auto"/>
            <w:right w:val="none" w:sz="0" w:space="0" w:color="auto"/>
          </w:divBdr>
          <w:divsChild>
            <w:div w:id="1800948965">
              <w:marLeft w:val="0"/>
              <w:marRight w:val="0"/>
              <w:marTop w:val="0"/>
              <w:marBottom w:val="0"/>
              <w:divBdr>
                <w:top w:val="none" w:sz="0" w:space="0" w:color="auto"/>
                <w:left w:val="none" w:sz="0" w:space="0" w:color="auto"/>
                <w:bottom w:val="none" w:sz="0" w:space="0" w:color="auto"/>
                <w:right w:val="none" w:sz="0" w:space="0" w:color="auto"/>
              </w:divBdr>
              <w:divsChild>
                <w:div w:id="55601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39653">
      <w:bodyDiv w:val="1"/>
      <w:marLeft w:val="0"/>
      <w:marRight w:val="0"/>
      <w:marTop w:val="0"/>
      <w:marBottom w:val="0"/>
      <w:divBdr>
        <w:top w:val="none" w:sz="0" w:space="0" w:color="auto"/>
        <w:left w:val="none" w:sz="0" w:space="0" w:color="auto"/>
        <w:bottom w:val="none" w:sz="0" w:space="0" w:color="auto"/>
        <w:right w:val="none" w:sz="0" w:space="0" w:color="auto"/>
      </w:divBdr>
    </w:div>
    <w:div w:id="900023197">
      <w:bodyDiv w:val="1"/>
      <w:marLeft w:val="0"/>
      <w:marRight w:val="0"/>
      <w:marTop w:val="0"/>
      <w:marBottom w:val="0"/>
      <w:divBdr>
        <w:top w:val="none" w:sz="0" w:space="0" w:color="auto"/>
        <w:left w:val="none" w:sz="0" w:space="0" w:color="auto"/>
        <w:bottom w:val="none" w:sz="0" w:space="0" w:color="auto"/>
        <w:right w:val="none" w:sz="0" w:space="0" w:color="auto"/>
      </w:divBdr>
    </w:div>
    <w:div w:id="907959678">
      <w:bodyDiv w:val="1"/>
      <w:marLeft w:val="0"/>
      <w:marRight w:val="0"/>
      <w:marTop w:val="0"/>
      <w:marBottom w:val="0"/>
      <w:divBdr>
        <w:top w:val="none" w:sz="0" w:space="0" w:color="auto"/>
        <w:left w:val="none" w:sz="0" w:space="0" w:color="auto"/>
        <w:bottom w:val="none" w:sz="0" w:space="0" w:color="auto"/>
        <w:right w:val="none" w:sz="0" w:space="0" w:color="auto"/>
      </w:divBdr>
    </w:div>
    <w:div w:id="970090570">
      <w:bodyDiv w:val="1"/>
      <w:marLeft w:val="0"/>
      <w:marRight w:val="0"/>
      <w:marTop w:val="0"/>
      <w:marBottom w:val="0"/>
      <w:divBdr>
        <w:top w:val="none" w:sz="0" w:space="0" w:color="auto"/>
        <w:left w:val="none" w:sz="0" w:space="0" w:color="auto"/>
        <w:bottom w:val="none" w:sz="0" w:space="0" w:color="auto"/>
        <w:right w:val="none" w:sz="0" w:space="0" w:color="auto"/>
      </w:divBdr>
    </w:div>
    <w:div w:id="993987811">
      <w:bodyDiv w:val="1"/>
      <w:marLeft w:val="0"/>
      <w:marRight w:val="0"/>
      <w:marTop w:val="0"/>
      <w:marBottom w:val="0"/>
      <w:divBdr>
        <w:top w:val="none" w:sz="0" w:space="0" w:color="auto"/>
        <w:left w:val="none" w:sz="0" w:space="0" w:color="auto"/>
        <w:bottom w:val="none" w:sz="0" w:space="0" w:color="auto"/>
        <w:right w:val="none" w:sz="0" w:space="0" w:color="auto"/>
      </w:divBdr>
    </w:div>
    <w:div w:id="1055853269">
      <w:bodyDiv w:val="1"/>
      <w:marLeft w:val="0"/>
      <w:marRight w:val="0"/>
      <w:marTop w:val="0"/>
      <w:marBottom w:val="0"/>
      <w:divBdr>
        <w:top w:val="none" w:sz="0" w:space="0" w:color="auto"/>
        <w:left w:val="none" w:sz="0" w:space="0" w:color="auto"/>
        <w:bottom w:val="none" w:sz="0" w:space="0" w:color="auto"/>
        <w:right w:val="none" w:sz="0" w:space="0" w:color="auto"/>
      </w:divBdr>
    </w:div>
    <w:div w:id="1081561680">
      <w:bodyDiv w:val="1"/>
      <w:marLeft w:val="0"/>
      <w:marRight w:val="0"/>
      <w:marTop w:val="0"/>
      <w:marBottom w:val="0"/>
      <w:divBdr>
        <w:top w:val="none" w:sz="0" w:space="0" w:color="auto"/>
        <w:left w:val="none" w:sz="0" w:space="0" w:color="auto"/>
        <w:bottom w:val="none" w:sz="0" w:space="0" w:color="auto"/>
        <w:right w:val="none" w:sz="0" w:space="0" w:color="auto"/>
      </w:divBdr>
    </w:div>
    <w:div w:id="1132408686">
      <w:bodyDiv w:val="1"/>
      <w:marLeft w:val="0"/>
      <w:marRight w:val="0"/>
      <w:marTop w:val="0"/>
      <w:marBottom w:val="0"/>
      <w:divBdr>
        <w:top w:val="none" w:sz="0" w:space="0" w:color="auto"/>
        <w:left w:val="none" w:sz="0" w:space="0" w:color="auto"/>
        <w:bottom w:val="none" w:sz="0" w:space="0" w:color="auto"/>
        <w:right w:val="none" w:sz="0" w:space="0" w:color="auto"/>
      </w:divBdr>
    </w:div>
    <w:div w:id="1254586090">
      <w:bodyDiv w:val="1"/>
      <w:marLeft w:val="0"/>
      <w:marRight w:val="0"/>
      <w:marTop w:val="0"/>
      <w:marBottom w:val="0"/>
      <w:divBdr>
        <w:top w:val="none" w:sz="0" w:space="0" w:color="auto"/>
        <w:left w:val="none" w:sz="0" w:space="0" w:color="auto"/>
        <w:bottom w:val="none" w:sz="0" w:space="0" w:color="auto"/>
        <w:right w:val="none" w:sz="0" w:space="0" w:color="auto"/>
      </w:divBdr>
      <w:divsChild>
        <w:div w:id="150997221">
          <w:marLeft w:val="0"/>
          <w:marRight w:val="0"/>
          <w:marTop w:val="0"/>
          <w:marBottom w:val="0"/>
          <w:divBdr>
            <w:top w:val="none" w:sz="0" w:space="0" w:color="auto"/>
            <w:left w:val="none" w:sz="0" w:space="0" w:color="auto"/>
            <w:bottom w:val="none" w:sz="0" w:space="0" w:color="auto"/>
            <w:right w:val="none" w:sz="0" w:space="0" w:color="auto"/>
          </w:divBdr>
          <w:divsChild>
            <w:div w:id="1667395709">
              <w:marLeft w:val="0"/>
              <w:marRight w:val="0"/>
              <w:marTop w:val="0"/>
              <w:marBottom w:val="0"/>
              <w:divBdr>
                <w:top w:val="none" w:sz="0" w:space="0" w:color="auto"/>
                <w:left w:val="none" w:sz="0" w:space="0" w:color="auto"/>
                <w:bottom w:val="none" w:sz="0" w:space="0" w:color="auto"/>
                <w:right w:val="none" w:sz="0" w:space="0" w:color="auto"/>
              </w:divBdr>
              <w:divsChild>
                <w:div w:id="3783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1204">
      <w:bodyDiv w:val="1"/>
      <w:marLeft w:val="0"/>
      <w:marRight w:val="0"/>
      <w:marTop w:val="0"/>
      <w:marBottom w:val="0"/>
      <w:divBdr>
        <w:top w:val="none" w:sz="0" w:space="0" w:color="auto"/>
        <w:left w:val="none" w:sz="0" w:space="0" w:color="auto"/>
        <w:bottom w:val="none" w:sz="0" w:space="0" w:color="auto"/>
        <w:right w:val="none" w:sz="0" w:space="0" w:color="auto"/>
      </w:divBdr>
    </w:div>
    <w:div w:id="1413550072">
      <w:bodyDiv w:val="1"/>
      <w:marLeft w:val="0"/>
      <w:marRight w:val="0"/>
      <w:marTop w:val="0"/>
      <w:marBottom w:val="0"/>
      <w:divBdr>
        <w:top w:val="none" w:sz="0" w:space="0" w:color="auto"/>
        <w:left w:val="none" w:sz="0" w:space="0" w:color="auto"/>
        <w:bottom w:val="none" w:sz="0" w:space="0" w:color="auto"/>
        <w:right w:val="none" w:sz="0" w:space="0" w:color="auto"/>
      </w:divBdr>
    </w:div>
    <w:div w:id="1529297569">
      <w:bodyDiv w:val="1"/>
      <w:marLeft w:val="0"/>
      <w:marRight w:val="0"/>
      <w:marTop w:val="0"/>
      <w:marBottom w:val="0"/>
      <w:divBdr>
        <w:top w:val="none" w:sz="0" w:space="0" w:color="auto"/>
        <w:left w:val="none" w:sz="0" w:space="0" w:color="auto"/>
        <w:bottom w:val="none" w:sz="0" w:space="0" w:color="auto"/>
        <w:right w:val="none" w:sz="0" w:space="0" w:color="auto"/>
      </w:divBdr>
      <w:divsChild>
        <w:div w:id="1098253732">
          <w:marLeft w:val="0"/>
          <w:marRight w:val="0"/>
          <w:marTop w:val="0"/>
          <w:marBottom w:val="0"/>
          <w:divBdr>
            <w:top w:val="none" w:sz="0" w:space="0" w:color="auto"/>
            <w:left w:val="none" w:sz="0" w:space="0" w:color="auto"/>
            <w:bottom w:val="none" w:sz="0" w:space="0" w:color="auto"/>
            <w:right w:val="none" w:sz="0" w:space="0" w:color="auto"/>
          </w:divBdr>
          <w:divsChild>
            <w:div w:id="1441988786">
              <w:marLeft w:val="0"/>
              <w:marRight w:val="0"/>
              <w:marTop w:val="0"/>
              <w:marBottom w:val="0"/>
              <w:divBdr>
                <w:top w:val="none" w:sz="0" w:space="0" w:color="auto"/>
                <w:left w:val="none" w:sz="0" w:space="0" w:color="auto"/>
                <w:bottom w:val="none" w:sz="0" w:space="0" w:color="auto"/>
                <w:right w:val="none" w:sz="0" w:space="0" w:color="auto"/>
              </w:divBdr>
              <w:divsChild>
                <w:div w:id="13418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5103">
      <w:bodyDiv w:val="1"/>
      <w:marLeft w:val="0"/>
      <w:marRight w:val="0"/>
      <w:marTop w:val="0"/>
      <w:marBottom w:val="0"/>
      <w:divBdr>
        <w:top w:val="none" w:sz="0" w:space="0" w:color="auto"/>
        <w:left w:val="none" w:sz="0" w:space="0" w:color="auto"/>
        <w:bottom w:val="none" w:sz="0" w:space="0" w:color="auto"/>
        <w:right w:val="none" w:sz="0" w:space="0" w:color="auto"/>
      </w:divBdr>
    </w:div>
    <w:div w:id="1575360065">
      <w:bodyDiv w:val="1"/>
      <w:marLeft w:val="0"/>
      <w:marRight w:val="0"/>
      <w:marTop w:val="0"/>
      <w:marBottom w:val="0"/>
      <w:divBdr>
        <w:top w:val="none" w:sz="0" w:space="0" w:color="auto"/>
        <w:left w:val="none" w:sz="0" w:space="0" w:color="auto"/>
        <w:bottom w:val="none" w:sz="0" w:space="0" w:color="auto"/>
        <w:right w:val="none" w:sz="0" w:space="0" w:color="auto"/>
      </w:divBdr>
      <w:divsChild>
        <w:div w:id="1163547152">
          <w:marLeft w:val="0"/>
          <w:marRight w:val="0"/>
          <w:marTop w:val="0"/>
          <w:marBottom w:val="0"/>
          <w:divBdr>
            <w:top w:val="none" w:sz="0" w:space="0" w:color="auto"/>
            <w:left w:val="none" w:sz="0" w:space="0" w:color="auto"/>
            <w:bottom w:val="none" w:sz="0" w:space="0" w:color="auto"/>
            <w:right w:val="none" w:sz="0" w:space="0" w:color="auto"/>
          </w:divBdr>
          <w:divsChild>
            <w:div w:id="48311297">
              <w:marLeft w:val="0"/>
              <w:marRight w:val="0"/>
              <w:marTop w:val="0"/>
              <w:marBottom w:val="0"/>
              <w:divBdr>
                <w:top w:val="none" w:sz="0" w:space="0" w:color="auto"/>
                <w:left w:val="none" w:sz="0" w:space="0" w:color="auto"/>
                <w:bottom w:val="none" w:sz="0" w:space="0" w:color="auto"/>
                <w:right w:val="none" w:sz="0" w:space="0" w:color="auto"/>
              </w:divBdr>
              <w:divsChild>
                <w:div w:id="10753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06437">
      <w:bodyDiv w:val="1"/>
      <w:marLeft w:val="0"/>
      <w:marRight w:val="0"/>
      <w:marTop w:val="0"/>
      <w:marBottom w:val="0"/>
      <w:divBdr>
        <w:top w:val="none" w:sz="0" w:space="0" w:color="auto"/>
        <w:left w:val="none" w:sz="0" w:space="0" w:color="auto"/>
        <w:bottom w:val="none" w:sz="0" w:space="0" w:color="auto"/>
        <w:right w:val="none" w:sz="0" w:space="0" w:color="auto"/>
      </w:divBdr>
    </w:div>
    <w:div w:id="1637953603">
      <w:bodyDiv w:val="1"/>
      <w:marLeft w:val="0"/>
      <w:marRight w:val="0"/>
      <w:marTop w:val="0"/>
      <w:marBottom w:val="0"/>
      <w:divBdr>
        <w:top w:val="none" w:sz="0" w:space="0" w:color="auto"/>
        <w:left w:val="none" w:sz="0" w:space="0" w:color="auto"/>
        <w:bottom w:val="none" w:sz="0" w:space="0" w:color="auto"/>
        <w:right w:val="none" w:sz="0" w:space="0" w:color="auto"/>
      </w:divBdr>
      <w:divsChild>
        <w:div w:id="1302149924">
          <w:marLeft w:val="0"/>
          <w:marRight w:val="0"/>
          <w:marTop w:val="0"/>
          <w:marBottom w:val="0"/>
          <w:divBdr>
            <w:top w:val="none" w:sz="0" w:space="0" w:color="auto"/>
            <w:left w:val="none" w:sz="0" w:space="0" w:color="auto"/>
            <w:bottom w:val="none" w:sz="0" w:space="0" w:color="auto"/>
            <w:right w:val="none" w:sz="0" w:space="0" w:color="auto"/>
          </w:divBdr>
          <w:divsChild>
            <w:div w:id="1982496008">
              <w:marLeft w:val="0"/>
              <w:marRight w:val="0"/>
              <w:marTop w:val="0"/>
              <w:marBottom w:val="0"/>
              <w:divBdr>
                <w:top w:val="none" w:sz="0" w:space="0" w:color="auto"/>
                <w:left w:val="none" w:sz="0" w:space="0" w:color="auto"/>
                <w:bottom w:val="none" w:sz="0" w:space="0" w:color="auto"/>
                <w:right w:val="none" w:sz="0" w:space="0" w:color="auto"/>
              </w:divBdr>
              <w:divsChild>
                <w:div w:id="3898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504">
      <w:bodyDiv w:val="1"/>
      <w:marLeft w:val="0"/>
      <w:marRight w:val="0"/>
      <w:marTop w:val="0"/>
      <w:marBottom w:val="0"/>
      <w:divBdr>
        <w:top w:val="none" w:sz="0" w:space="0" w:color="auto"/>
        <w:left w:val="none" w:sz="0" w:space="0" w:color="auto"/>
        <w:bottom w:val="none" w:sz="0" w:space="0" w:color="auto"/>
        <w:right w:val="none" w:sz="0" w:space="0" w:color="auto"/>
      </w:divBdr>
    </w:div>
    <w:div w:id="1749617316">
      <w:bodyDiv w:val="1"/>
      <w:marLeft w:val="0"/>
      <w:marRight w:val="0"/>
      <w:marTop w:val="0"/>
      <w:marBottom w:val="0"/>
      <w:divBdr>
        <w:top w:val="none" w:sz="0" w:space="0" w:color="auto"/>
        <w:left w:val="none" w:sz="0" w:space="0" w:color="auto"/>
        <w:bottom w:val="none" w:sz="0" w:space="0" w:color="auto"/>
        <w:right w:val="none" w:sz="0" w:space="0" w:color="auto"/>
      </w:divBdr>
    </w:div>
    <w:div w:id="1797095122">
      <w:bodyDiv w:val="1"/>
      <w:marLeft w:val="0"/>
      <w:marRight w:val="0"/>
      <w:marTop w:val="0"/>
      <w:marBottom w:val="0"/>
      <w:divBdr>
        <w:top w:val="none" w:sz="0" w:space="0" w:color="auto"/>
        <w:left w:val="none" w:sz="0" w:space="0" w:color="auto"/>
        <w:bottom w:val="none" w:sz="0" w:space="0" w:color="auto"/>
        <w:right w:val="none" w:sz="0" w:space="0" w:color="auto"/>
      </w:divBdr>
    </w:div>
    <w:div w:id="1805610934">
      <w:bodyDiv w:val="1"/>
      <w:marLeft w:val="0"/>
      <w:marRight w:val="0"/>
      <w:marTop w:val="0"/>
      <w:marBottom w:val="0"/>
      <w:divBdr>
        <w:top w:val="none" w:sz="0" w:space="0" w:color="auto"/>
        <w:left w:val="none" w:sz="0" w:space="0" w:color="auto"/>
        <w:bottom w:val="none" w:sz="0" w:space="0" w:color="auto"/>
        <w:right w:val="none" w:sz="0" w:space="0" w:color="auto"/>
      </w:divBdr>
    </w:div>
    <w:div w:id="1806849212">
      <w:bodyDiv w:val="1"/>
      <w:marLeft w:val="0"/>
      <w:marRight w:val="0"/>
      <w:marTop w:val="0"/>
      <w:marBottom w:val="0"/>
      <w:divBdr>
        <w:top w:val="none" w:sz="0" w:space="0" w:color="auto"/>
        <w:left w:val="none" w:sz="0" w:space="0" w:color="auto"/>
        <w:bottom w:val="none" w:sz="0" w:space="0" w:color="auto"/>
        <w:right w:val="none" w:sz="0" w:space="0" w:color="auto"/>
      </w:divBdr>
    </w:div>
    <w:div w:id="1907303688">
      <w:bodyDiv w:val="1"/>
      <w:marLeft w:val="0"/>
      <w:marRight w:val="0"/>
      <w:marTop w:val="0"/>
      <w:marBottom w:val="0"/>
      <w:divBdr>
        <w:top w:val="none" w:sz="0" w:space="0" w:color="auto"/>
        <w:left w:val="none" w:sz="0" w:space="0" w:color="auto"/>
        <w:bottom w:val="none" w:sz="0" w:space="0" w:color="auto"/>
        <w:right w:val="none" w:sz="0" w:space="0" w:color="auto"/>
      </w:divBdr>
      <w:divsChild>
        <w:div w:id="866914428">
          <w:marLeft w:val="0"/>
          <w:marRight w:val="0"/>
          <w:marTop w:val="0"/>
          <w:marBottom w:val="0"/>
          <w:divBdr>
            <w:top w:val="none" w:sz="0" w:space="0" w:color="auto"/>
            <w:left w:val="none" w:sz="0" w:space="0" w:color="auto"/>
            <w:bottom w:val="none" w:sz="0" w:space="0" w:color="auto"/>
            <w:right w:val="none" w:sz="0" w:space="0" w:color="auto"/>
          </w:divBdr>
          <w:divsChild>
            <w:div w:id="1758556900">
              <w:marLeft w:val="0"/>
              <w:marRight w:val="0"/>
              <w:marTop w:val="0"/>
              <w:marBottom w:val="0"/>
              <w:divBdr>
                <w:top w:val="none" w:sz="0" w:space="0" w:color="auto"/>
                <w:left w:val="none" w:sz="0" w:space="0" w:color="auto"/>
                <w:bottom w:val="none" w:sz="0" w:space="0" w:color="auto"/>
                <w:right w:val="none" w:sz="0" w:space="0" w:color="auto"/>
              </w:divBdr>
              <w:divsChild>
                <w:div w:id="20273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22933">
      <w:bodyDiv w:val="1"/>
      <w:marLeft w:val="0"/>
      <w:marRight w:val="0"/>
      <w:marTop w:val="0"/>
      <w:marBottom w:val="0"/>
      <w:divBdr>
        <w:top w:val="none" w:sz="0" w:space="0" w:color="auto"/>
        <w:left w:val="none" w:sz="0" w:space="0" w:color="auto"/>
        <w:bottom w:val="none" w:sz="0" w:space="0" w:color="auto"/>
        <w:right w:val="none" w:sz="0" w:space="0" w:color="auto"/>
      </w:divBdr>
    </w:div>
    <w:div w:id="2074742088">
      <w:bodyDiv w:val="1"/>
      <w:marLeft w:val="0"/>
      <w:marRight w:val="0"/>
      <w:marTop w:val="0"/>
      <w:marBottom w:val="0"/>
      <w:divBdr>
        <w:top w:val="none" w:sz="0" w:space="0" w:color="auto"/>
        <w:left w:val="none" w:sz="0" w:space="0" w:color="auto"/>
        <w:bottom w:val="none" w:sz="0" w:space="0" w:color="auto"/>
        <w:right w:val="none" w:sz="0" w:space="0" w:color="auto"/>
      </w:divBdr>
    </w:div>
    <w:div w:id="2096246415">
      <w:bodyDiv w:val="1"/>
      <w:marLeft w:val="0"/>
      <w:marRight w:val="0"/>
      <w:marTop w:val="0"/>
      <w:marBottom w:val="0"/>
      <w:divBdr>
        <w:top w:val="none" w:sz="0" w:space="0" w:color="auto"/>
        <w:left w:val="none" w:sz="0" w:space="0" w:color="auto"/>
        <w:bottom w:val="none" w:sz="0" w:space="0" w:color="auto"/>
        <w:right w:val="none" w:sz="0" w:space="0" w:color="auto"/>
      </w:divBdr>
    </w:div>
    <w:div w:id="21012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Library/Group%20Containers/UBF8T346G9.Office/User%20Content.localized/Templates.localized/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163A0-06B9-DB4D-992D-A49F27C16EFC}">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BFD7-ABCD-8C49-960B-1445BA48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PAPERS.dotx</Template>
  <TotalTime>304</TotalTime>
  <Pages>18</Pages>
  <Words>6768</Words>
  <Characters>38579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Andrea Raimondi</cp:lastModifiedBy>
  <cp:revision>14</cp:revision>
  <cp:lastPrinted>2021-11-13T05:52:00Z</cp:lastPrinted>
  <dcterms:created xsi:type="dcterms:W3CDTF">2021-11-30T08:46:00Z</dcterms:created>
  <dcterms:modified xsi:type="dcterms:W3CDTF">2022-12-04T15:25:00Z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documentId_3217</vt:lpwstr>
  </property>
  <property fmtid="{D5CDD505-2E9C-101B-9397-08002B2CF9AE}" pid="3" name="grammarly_documentContext">
    <vt:lpwstr>{"goals":[],"domain":"academic","emotions":["analytical","confident"],"dialect":"british","audience":"expert","style":"formal"}</vt:lpwstr>
  </property>
</Properties>
</file>